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B8422" w14:textId="77777777" w:rsidR="00F75EA0" w:rsidRPr="00F249E4" w:rsidRDefault="00F75EA0" w:rsidP="00F75EA0">
      <w:pPr>
        <w:rPr>
          <w:lang w:val="en-GB"/>
        </w:rPr>
      </w:pPr>
      <w:r w:rsidRPr="004D7B39">
        <w:rPr>
          <w:rFonts w:eastAsiaTheme="majorEastAsia" w:cstheme="majorBidi"/>
          <w:b/>
          <w:noProof/>
        </w:rPr>
        <w:drawing>
          <wp:anchor distT="0" distB="0" distL="114300" distR="114300" simplePos="0" relativeHeight="251658240" behindDoc="0" locked="0" layoutInCell="1" allowOverlap="1" wp14:anchorId="4FDBBE1E" wp14:editId="6EA30AC2">
            <wp:simplePos x="0" y="0"/>
            <wp:positionH relativeFrom="column">
              <wp:posOffset>0</wp:posOffset>
            </wp:positionH>
            <wp:positionV relativeFrom="paragraph">
              <wp:posOffset>-157162</wp:posOffset>
            </wp:positionV>
            <wp:extent cx="5728898" cy="1171575"/>
            <wp:effectExtent l="0" t="0" r="0" b="0"/>
            <wp:wrapNone/>
            <wp:docPr id="2" name="Picture 2" descr="A picture containing darkness, screenshot, circle, magen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arkness, screenshot, circle, magenta&#10;&#10;Description automatically generated"/>
                    <pic:cNvPicPr/>
                  </pic:nvPicPr>
                  <pic:blipFill rotWithShape="1">
                    <a:blip r:embed="rId11" cstate="print">
                      <a:extLst>
                        <a:ext uri="{28A0092B-C50C-407E-A947-70E740481C1C}">
                          <a14:useLocalDpi xmlns:a14="http://schemas.microsoft.com/office/drawing/2010/main" val="0"/>
                        </a:ext>
                      </a:extLst>
                    </a:blip>
                    <a:srcRect t="19618" b="24899"/>
                    <a:stretch>
                      <a:fillRect/>
                    </a:stretch>
                  </pic:blipFill>
                  <pic:spPr bwMode="auto">
                    <a:xfrm>
                      <a:off x="0" y="0"/>
                      <a:ext cx="5728898" cy="1171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38C227" w14:textId="77777777" w:rsidR="00F75EA0" w:rsidRPr="00F249E4" w:rsidRDefault="00F75EA0" w:rsidP="00F75EA0">
      <w:pPr>
        <w:rPr>
          <w:lang w:val="en-GB"/>
        </w:rPr>
      </w:pPr>
    </w:p>
    <w:p w14:paraId="607D15AD" w14:textId="77777777" w:rsidR="00F75EA0" w:rsidRPr="00F249E4" w:rsidRDefault="00F75EA0" w:rsidP="00F75EA0">
      <w:pPr>
        <w:rPr>
          <w:lang w:val="en-GB"/>
        </w:rPr>
      </w:pPr>
    </w:p>
    <w:p w14:paraId="57EC6922" w14:textId="77777777" w:rsidR="00F75EA0" w:rsidRPr="00F249E4" w:rsidRDefault="00F75EA0" w:rsidP="00F75EA0">
      <w:pPr>
        <w:rPr>
          <w:lang w:val="en-GB"/>
        </w:rPr>
      </w:pPr>
    </w:p>
    <w:p w14:paraId="1BE342AA" w14:textId="77777777" w:rsidR="004D7B39" w:rsidRPr="004D7B39" w:rsidRDefault="004D7B39" w:rsidP="00BE39E6">
      <w:pPr>
        <w:rPr>
          <w:sz w:val="32"/>
          <w:szCs w:val="32"/>
          <w:lang w:val="en-GB"/>
        </w:rPr>
      </w:pPr>
    </w:p>
    <w:p w14:paraId="71E4BEAA" w14:textId="77777777" w:rsidR="004D7B39" w:rsidRDefault="004D7B39" w:rsidP="00BE39E6">
      <w:pPr>
        <w:rPr>
          <w:rFonts w:cstheme="majorHAnsi"/>
          <w:b/>
          <w:bCs/>
          <w:sz w:val="40"/>
          <w:szCs w:val="40"/>
        </w:rPr>
      </w:pPr>
    </w:p>
    <w:p w14:paraId="3C62B927" w14:textId="77777777" w:rsidR="004D7B39" w:rsidRDefault="004D7B39" w:rsidP="00BE39E6">
      <w:pPr>
        <w:jc w:val="center"/>
        <w:rPr>
          <w:rFonts w:cstheme="majorHAnsi"/>
          <w:b/>
          <w:bCs/>
          <w:sz w:val="40"/>
          <w:szCs w:val="40"/>
        </w:rPr>
      </w:pPr>
    </w:p>
    <w:p w14:paraId="252149EF" w14:textId="6F737BD6" w:rsidR="004D7B39" w:rsidRDefault="00F75EA0" w:rsidP="00BE39E6">
      <w:pPr>
        <w:rPr>
          <w:rFonts w:cstheme="majorHAnsi"/>
          <w:b/>
          <w:bCs/>
          <w:sz w:val="40"/>
          <w:szCs w:val="40"/>
        </w:rPr>
      </w:pPr>
      <w:r w:rsidRPr="004D7B39">
        <w:rPr>
          <w:rFonts w:cstheme="majorHAnsi"/>
          <w:b/>
          <w:bCs/>
          <w:sz w:val="40"/>
          <w:szCs w:val="40"/>
        </w:rPr>
        <w:t>Submission</w:t>
      </w:r>
      <w:r w:rsidR="004D7B39" w:rsidRPr="004D7B39">
        <w:rPr>
          <w:rFonts w:cstheme="majorHAnsi"/>
          <w:b/>
          <w:bCs/>
          <w:sz w:val="40"/>
          <w:szCs w:val="40"/>
        </w:rPr>
        <w:t xml:space="preserve"> </w:t>
      </w:r>
      <w:r w:rsidRPr="004D7B39">
        <w:rPr>
          <w:rFonts w:cstheme="majorHAnsi"/>
          <w:b/>
          <w:bCs/>
          <w:sz w:val="40"/>
          <w:szCs w:val="40"/>
        </w:rPr>
        <w:t>on</w:t>
      </w:r>
      <w:r w:rsidR="004D7B39" w:rsidRPr="004D7B39">
        <w:rPr>
          <w:rFonts w:cstheme="majorHAnsi"/>
          <w:b/>
          <w:bCs/>
          <w:sz w:val="40"/>
          <w:szCs w:val="40"/>
        </w:rPr>
        <w:t xml:space="preserve"> the </w:t>
      </w:r>
      <w:r w:rsidRPr="004D7B39">
        <w:rPr>
          <w:rFonts w:cstheme="majorHAnsi"/>
          <w:b/>
          <w:bCs/>
          <w:sz w:val="40"/>
          <w:szCs w:val="40"/>
        </w:rPr>
        <w:t>List of Issues for Ireland</w:t>
      </w:r>
      <w:r w:rsidR="004D7B39" w:rsidRPr="004D7B39">
        <w:rPr>
          <w:rFonts w:cstheme="majorHAnsi"/>
          <w:b/>
          <w:bCs/>
          <w:sz w:val="40"/>
          <w:szCs w:val="40"/>
        </w:rPr>
        <w:t xml:space="preserve">  for </w:t>
      </w:r>
      <w:r w:rsidRPr="004D7B39">
        <w:rPr>
          <w:rFonts w:cstheme="majorHAnsi"/>
          <w:b/>
          <w:bCs/>
          <w:sz w:val="40"/>
          <w:szCs w:val="40"/>
        </w:rPr>
        <w:t xml:space="preserve"> U</w:t>
      </w:r>
      <w:r w:rsidR="00350D17" w:rsidRPr="004D7B39">
        <w:rPr>
          <w:rFonts w:cstheme="majorHAnsi"/>
          <w:b/>
          <w:bCs/>
          <w:sz w:val="40"/>
          <w:szCs w:val="40"/>
        </w:rPr>
        <w:t xml:space="preserve">nited </w:t>
      </w:r>
      <w:r w:rsidRPr="004D7B39">
        <w:rPr>
          <w:rFonts w:cstheme="majorHAnsi"/>
          <w:b/>
          <w:bCs/>
          <w:sz w:val="40"/>
          <w:szCs w:val="40"/>
        </w:rPr>
        <w:t>N</w:t>
      </w:r>
      <w:r w:rsidR="00350D17" w:rsidRPr="004D7B39">
        <w:rPr>
          <w:rFonts w:cstheme="majorHAnsi"/>
          <w:b/>
          <w:bCs/>
          <w:sz w:val="40"/>
          <w:szCs w:val="40"/>
        </w:rPr>
        <w:t>ations</w:t>
      </w:r>
      <w:r w:rsidRPr="004D7B39">
        <w:rPr>
          <w:rFonts w:cstheme="majorHAnsi"/>
          <w:b/>
          <w:bCs/>
          <w:sz w:val="40"/>
          <w:szCs w:val="40"/>
        </w:rPr>
        <w:t xml:space="preserve"> Committee on the Rights of Persons with Disabilities</w:t>
      </w:r>
    </w:p>
    <w:p w14:paraId="09C69021" w14:textId="77777777" w:rsidR="004D7B39" w:rsidRPr="004D7B39" w:rsidRDefault="004D7B39" w:rsidP="00BE39E6">
      <w:pPr>
        <w:rPr>
          <w:rFonts w:cstheme="majorHAnsi"/>
          <w:b/>
          <w:bCs/>
          <w:sz w:val="40"/>
          <w:szCs w:val="40"/>
        </w:rPr>
      </w:pPr>
    </w:p>
    <w:p w14:paraId="55D8A46C" w14:textId="3503C36E" w:rsidR="000C26A9" w:rsidRPr="004D7B39" w:rsidRDefault="000C26A9" w:rsidP="00BE39E6">
      <w:pPr>
        <w:rPr>
          <w:rFonts w:cstheme="majorHAnsi"/>
          <w:sz w:val="40"/>
          <w:szCs w:val="40"/>
        </w:rPr>
      </w:pPr>
      <w:r w:rsidRPr="004D7B39">
        <w:rPr>
          <w:rFonts w:cstheme="majorHAnsi"/>
          <w:sz w:val="40"/>
          <w:szCs w:val="40"/>
        </w:rPr>
        <w:t>prepared by</w:t>
      </w:r>
    </w:p>
    <w:p w14:paraId="41CA0418" w14:textId="77777777" w:rsidR="000C26A9" w:rsidRPr="004D7B39" w:rsidRDefault="000C26A9" w:rsidP="00BE39E6">
      <w:pPr>
        <w:rPr>
          <w:rFonts w:cstheme="majorHAnsi"/>
          <w:b/>
          <w:sz w:val="40"/>
          <w:szCs w:val="40"/>
        </w:rPr>
      </w:pPr>
    </w:p>
    <w:p w14:paraId="27B81D86" w14:textId="77777777" w:rsidR="004D7B39" w:rsidRDefault="000C26A9" w:rsidP="00BE39E6">
      <w:pPr>
        <w:rPr>
          <w:rFonts w:cstheme="majorHAnsi"/>
          <w:b/>
          <w:bCs/>
          <w:sz w:val="40"/>
          <w:szCs w:val="40"/>
        </w:rPr>
      </w:pPr>
      <w:r w:rsidRPr="004D7B39">
        <w:rPr>
          <w:rFonts w:cstheme="majorHAnsi"/>
          <w:b/>
          <w:sz w:val="40"/>
          <w:szCs w:val="40"/>
        </w:rPr>
        <w:t xml:space="preserve">Centre for Disability Law and Policy, </w:t>
      </w:r>
    </w:p>
    <w:p w14:paraId="4108BD7C" w14:textId="0BD28EAC" w:rsidR="00F75EA0" w:rsidRPr="004D7B39" w:rsidRDefault="000C26A9" w:rsidP="00BE39E6">
      <w:pPr>
        <w:rPr>
          <w:rFonts w:cstheme="majorHAnsi"/>
          <w:b/>
          <w:sz w:val="40"/>
          <w:szCs w:val="40"/>
        </w:rPr>
      </w:pPr>
      <w:r w:rsidRPr="004D7B39">
        <w:rPr>
          <w:rFonts w:cstheme="majorHAnsi"/>
          <w:b/>
          <w:sz w:val="40"/>
          <w:szCs w:val="40"/>
        </w:rPr>
        <w:t>University of Galway</w:t>
      </w:r>
    </w:p>
    <w:p w14:paraId="1CBC2CE9" w14:textId="77777777" w:rsidR="00F75EA0" w:rsidRPr="004D7B39" w:rsidRDefault="00F75EA0" w:rsidP="00BE39E6">
      <w:pPr>
        <w:rPr>
          <w:sz w:val="40"/>
          <w:szCs w:val="40"/>
        </w:rPr>
      </w:pPr>
    </w:p>
    <w:p w14:paraId="6167B6C1" w14:textId="77777777" w:rsidR="00F75EA0" w:rsidRDefault="00F75EA0" w:rsidP="00F75EA0">
      <w:pPr>
        <w:rPr>
          <w:sz w:val="32"/>
          <w:szCs w:val="32"/>
        </w:rPr>
      </w:pPr>
    </w:p>
    <w:p w14:paraId="67E2B6C1" w14:textId="7A13B730" w:rsidR="00F75EA0" w:rsidRPr="004D7B39" w:rsidRDefault="00F75EA0" w:rsidP="00BE39E6">
      <w:pPr>
        <w:rPr>
          <w:rFonts w:cstheme="majorHAnsi"/>
          <w:b/>
          <w:sz w:val="36"/>
          <w:szCs w:val="36"/>
        </w:rPr>
      </w:pPr>
      <w:r w:rsidRPr="004D7B39">
        <w:rPr>
          <w:rFonts w:cstheme="majorHAnsi"/>
          <w:b/>
          <w:sz w:val="36"/>
          <w:szCs w:val="36"/>
        </w:rPr>
        <w:t>June 2025</w:t>
      </w:r>
    </w:p>
    <w:p w14:paraId="7F8A031E" w14:textId="77777777" w:rsidR="00F75EA0" w:rsidRPr="004D7B39" w:rsidRDefault="00F75EA0" w:rsidP="00F75EA0">
      <w:pPr>
        <w:jc w:val="center"/>
        <w:rPr>
          <w:rFonts w:cstheme="majorHAnsi"/>
          <w:sz w:val="32"/>
          <w:szCs w:val="32"/>
        </w:rPr>
      </w:pPr>
    </w:p>
    <w:p w14:paraId="4F9E22C0" w14:textId="627CA470" w:rsidR="00D43F15" w:rsidRPr="00F249E4" w:rsidRDefault="00D43F15">
      <w:pPr>
        <w:rPr>
          <w:b/>
          <w:bCs/>
        </w:rPr>
      </w:pPr>
    </w:p>
    <w:p w14:paraId="12AD6A84" w14:textId="77777777" w:rsidR="000C26A9" w:rsidRPr="00F249E4" w:rsidRDefault="000C26A9">
      <w:pPr>
        <w:rPr>
          <w:b/>
          <w:bCs/>
        </w:rPr>
      </w:pPr>
    </w:p>
    <w:p w14:paraId="7CB0FD16" w14:textId="77777777" w:rsidR="004D7B39" w:rsidRDefault="004D7B39" w:rsidP="00BE39E6">
      <w:pPr>
        <w:rPr>
          <w:b/>
          <w:bCs/>
        </w:rPr>
      </w:pPr>
      <w:r>
        <w:br w:type="page"/>
      </w:r>
    </w:p>
    <w:p w14:paraId="4974CCA1" w14:textId="6F0A6426" w:rsidR="00D43F15" w:rsidRPr="00F249E4" w:rsidRDefault="00D43F15" w:rsidP="00350D17">
      <w:pPr>
        <w:pStyle w:val="Heading2"/>
      </w:pPr>
      <w:r w:rsidRPr="00F249E4">
        <w:lastRenderedPageBreak/>
        <w:t>Introduction</w:t>
      </w:r>
    </w:p>
    <w:p w14:paraId="0940710B" w14:textId="5BAC8A15" w:rsidR="003C1876" w:rsidRPr="004D7B39" w:rsidRDefault="000C5FA2" w:rsidP="006A68B6">
      <w:pPr>
        <w:jc w:val="both"/>
        <w:rPr>
          <w:rFonts w:cs="Arial"/>
        </w:rPr>
      </w:pPr>
      <w:r w:rsidRPr="00F249E4">
        <w:t xml:space="preserve">The Centre for Disability Law and Policy is a research centre at the University of Galway in Ireland. </w:t>
      </w:r>
      <w:r w:rsidR="003A6557" w:rsidRPr="00F249E4">
        <w:t xml:space="preserve"> </w:t>
      </w:r>
      <w:r w:rsidR="003A6557" w:rsidRPr="004D7B39">
        <w:rPr>
          <w:rFonts w:cs="Arial"/>
        </w:rPr>
        <w:t xml:space="preserve">We undertake research, education and community engagement with disabled people in Ireland and globally across the </w:t>
      </w:r>
      <w:proofErr w:type="spellStart"/>
      <w:r w:rsidR="003A6557" w:rsidRPr="004D7B39">
        <w:rPr>
          <w:rFonts w:cs="Arial"/>
        </w:rPr>
        <w:t>lifecourse</w:t>
      </w:r>
      <w:proofErr w:type="spellEnd"/>
      <w:r w:rsidR="003A6557" w:rsidRPr="004D7B39">
        <w:rPr>
          <w:rFonts w:cs="Arial"/>
        </w:rPr>
        <w:t xml:space="preserve">, including disabled children and young people, disabled adults and disabled older people. </w:t>
      </w:r>
      <w:r w:rsidR="00B10FB1" w:rsidRPr="004D7B39">
        <w:rPr>
          <w:rFonts w:cs="Arial"/>
        </w:rPr>
        <w:t>We have been commissioned to provide research evidence to inform policy-making</w:t>
      </w:r>
      <w:r w:rsidR="006005E0" w:rsidRPr="004D7B39">
        <w:rPr>
          <w:rFonts w:cs="Arial"/>
        </w:rPr>
        <w:t xml:space="preserve"> </w:t>
      </w:r>
      <w:r w:rsidR="00B10FB1" w:rsidRPr="004D7B39">
        <w:rPr>
          <w:rFonts w:cs="Arial"/>
        </w:rPr>
        <w:t>within</w:t>
      </w:r>
      <w:r w:rsidR="006005E0" w:rsidRPr="004D7B39">
        <w:rPr>
          <w:rFonts w:cs="Arial"/>
        </w:rPr>
        <w:t xml:space="preserve"> </w:t>
      </w:r>
      <w:r w:rsidR="00B10FB1" w:rsidRPr="004D7B39">
        <w:rPr>
          <w:rFonts w:cs="Arial"/>
        </w:rPr>
        <w:t xml:space="preserve">national and international bodies, </w:t>
      </w:r>
      <w:r w:rsidR="003C1876" w:rsidRPr="004D7B39">
        <w:rPr>
          <w:rFonts w:cs="Arial"/>
        </w:rPr>
        <w:t xml:space="preserve">and have previously provided research support to the Secretariat of the UN Committee on the Rights of Persons with Disabilities and the UN Special Rapporteur on the Rights of Persons with Disabilities. </w:t>
      </w:r>
    </w:p>
    <w:p w14:paraId="21ACE334" w14:textId="1E3CCFD5" w:rsidR="006005E0" w:rsidRPr="004D7B39" w:rsidRDefault="003A6557" w:rsidP="006A68B6">
      <w:pPr>
        <w:jc w:val="both"/>
        <w:rPr>
          <w:rFonts w:cs="Arial"/>
        </w:rPr>
      </w:pPr>
      <w:r w:rsidRPr="004D7B39">
        <w:rPr>
          <w:rFonts w:cs="Arial"/>
        </w:rPr>
        <w:t xml:space="preserve">Our work focuses on </w:t>
      </w:r>
      <w:proofErr w:type="spellStart"/>
      <w:r w:rsidRPr="004D7B39">
        <w:rPr>
          <w:rFonts w:cs="Arial"/>
        </w:rPr>
        <w:t>centering</w:t>
      </w:r>
      <w:proofErr w:type="spellEnd"/>
      <w:r w:rsidRPr="004D7B39">
        <w:rPr>
          <w:rFonts w:cs="Arial"/>
        </w:rPr>
        <w:t xml:space="preserve"> the voices of </w:t>
      </w:r>
      <w:r w:rsidR="00CF1C0B" w:rsidRPr="004D7B39">
        <w:rPr>
          <w:rFonts w:cs="Arial"/>
        </w:rPr>
        <w:t>persons with disabilities</w:t>
      </w:r>
      <w:r w:rsidRPr="004D7B39">
        <w:rPr>
          <w:rFonts w:cs="Arial"/>
        </w:rPr>
        <w:t xml:space="preserve"> as the key decision-makers in their own lives, and as leaders in developing legal, social and political change. We are committed to developing inclusive and collaborative research together with disabled people and their representative organisations on</w:t>
      </w:r>
      <w:r w:rsidR="006005E0" w:rsidRPr="004D7B39">
        <w:rPr>
          <w:rFonts w:cs="Arial"/>
        </w:rPr>
        <w:t xml:space="preserve"> a wide range of</w:t>
      </w:r>
      <w:r w:rsidRPr="004D7B39">
        <w:rPr>
          <w:rFonts w:cs="Arial"/>
        </w:rPr>
        <w:t xml:space="preserve"> issues </w:t>
      </w:r>
      <w:r w:rsidR="006005E0" w:rsidRPr="004D7B39">
        <w:rPr>
          <w:rFonts w:cs="Arial"/>
        </w:rPr>
        <w:t xml:space="preserve"> connected to the rights protected by the UN Convention on the Rights of Persons with Disa</w:t>
      </w:r>
      <w:r w:rsidR="000E761E" w:rsidRPr="004D7B39">
        <w:rPr>
          <w:rFonts w:cs="Arial"/>
        </w:rPr>
        <w:t>b</w:t>
      </w:r>
      <w:r w:rsidR="006005E0" w:rsidRPr="004D7B39">
        <w:rPr>
          <w:rFonts w:cs="Arial"/>
        </w:rPr>
        <w:t>ilities</w:t>
      </w:r>
      <w:r w:rsidR="003C1876" w:rsidRPr="004D7B39">
        <w:rPr>
          <w:rFonts w:cs="Arial"/>
        </w:rPr>
        <w:t xml:space="preserve"> (CRPD)</w:t>
      </w:r>
      <w:r w:rsidR="006005E0" w:rsidRPr="004D7B39">
        <w:rPr>
          <w:rFonts w:cs="Arial"/>
        </w:rPr>
        <w:t xml:space="preserve">, </w:t>
      </w:r>
      <w:r w:rsidRPr="004D7B39">
        <w:rPr>
          <w:rFonts w:cs="Arial"/>
        </w:rPr>
        <w:t>including legal capacity, independent living, access to justice, advocacy, and political participation. Our work aims to be intersectional in its approach and acknowledges that disabled people often hold other marginalised identities.</w:t>
      </w:r>
      <w:r w:rsidR="006005E0" w:rsidRPr="004D7B39">
        <w:rPr>
          <w:rFonts w:cs="Arial"/>
        </w:rPr>
        <w:t xml:space="preserve"> </w:t>
      </w:r>
    </w:p>
    <w:p w14:paraId="17413E4B" w14:textId="77777777" w:rsidR="00186E6A" w:rsidRDefault="006005E0" w:rsidP="006A68B6">
      <w:pPr>
        <w:jc w:val="both"/>
        <w:rPr>
          <w:rFonts w:cs="Arial"/>
        </w:rPr>
      </w:pPr>
      <w:r w:rsidRPr="004D7B39">
        <w:rPr>
          <w:rFonts w:cs="Arial"/>
        </w:rPr>
        <w:t>Wh</w:t>
      </w:r>
      <w:r w:rsidR="003C1876" w:rsidRPr="004D7B39">
        <w:rPr>
          <w:rFonts w:cs="Arial"/>
        </w:rPr>
        <w:t>ile in this submission we have focused on key aspects of Ireland’s track record under Articles 4,</w:t>
      </w:r>
      <w:r w:rsidR="00AD171F">
        <w:rPr>
          <w:rFonts w:cs="Arial"/>
        </w:rPr>
        <w:t xml:space="preserve"> 7, </w:t>
      </w:r>
      <w:r w:rsidR="003C1876" w:rsidRPr="004D7B39">
        <w:rPr>
          <w:rFonts w:cs="Arial"/>
        </w:rPr>
        <w:t xml:space="preserve">12, 13 and 14 CRPD, we are committed to supporting persons with disabilities and their representative organisations in Ireland to continue to advocate for the full implementation of all articles of the CRPD. We have chosen to focus explicitly on these articles in our submission because we wish to provide more context for these issues of human rights compliance that </w:t>
      </w:r>
      <w:r w:rsidR="00CF1C0B" w:rsidRPr="004D7B39">
        <w:rPr>
          <w:rFonts w:cs="Arial"/>
        </w:rPr>
        <w:t xml:space="preserve">are most closely connected to our current research interests and where other civil society organisations may not have had the scope to include a detailed analysis of these challenges in their submissions. </w:t>
      </w:r>
    </w:p>
    <w:p w14:paraId="2EDC4FFE" w14:textId="77777777" w:rsidR="00186E6A" w:rsidRDefault="00186E6A" w:rsidP="006A68B6">
      <w:pPr>
        <w:jc w:val="both"/>
        <w:rPr>
          <w:rFonts w:cs="Arial"/>
        </w:rPr>
      </w:pPr>
    </w:p>
    <w:p w14:paraId="1DD2EEA4" w14:textId="77777777" w:rsidR="00186E6A" w:rsidRDefault="00186E6A" w:rsidP="006A68B6">
      <w:pPr>
        <w:jc w:val="both"/>
        <w:rPr>
          <w:rFonts w:cs="Arial"/>
        </w:rPr>
      </w:pPr>
      <w:r>
        <w:rPr>
          <w:rFonts w:cs="Arial"/>
        </w:rPr>
        <w:t>Contact:</w:t>
      </w:r>
    </w:p>
    <w:p w14:paraId="0E718214" w14:textId="461A7C8A" w:rsidR="00186E6A" w:rsidRDefault="00186E6A" w:rsidP="00186E6A">
      <w:pPr>
        <w:rPr>
          <w:rFonts w:cs="Arial"/>
        </w:rPr>
      </w:pPr>
      <w:r>
        <w:rPr>
          <w:rFonts w:cs="Arial"/>
        </w:rPr>
        <w:t xml:space="preserve">Professor Eilionóir Flynn, Director of the Centre for Disability Law and Policy and Established Chair, School of Law, University of Galway </w:t>
      </w:r>
      <w:hyperlink r:id="rId12" w:history="1">
        <w:r w:rsidRPr="00D2579D">
          <w:rPr>
            <w:rStyle w:val="Hyperlink"/>
            <w:rFonts w:cs="Arial"/>
          </w:rPr>
          <w:t>eilionoir.flynn@universityofgalway.ie</w:t>
        </w:r>
      </w:hyperlink>
      <w:r>
        <w:rPr>
          <w:rFonts w:cs="Arial"/>
        </w:rPr>
        <w:t xml:space="preserve"> or </w:t>
      </w:r>
      <w:hyperlink r:id="rId13" w:history="1">
        <w:r w:rsidR="00711884" w:rsidRPr="00D2579D">
          <w:rPr>
            <w:rStyle w:val="Hyperlink"/>
            <w:rFonts w:cs="Arial"/>
          </w:rPr>
          <w:t>info.cdlp@universityofgalway.ie</w:t>
        </w:r>
      </w:hyperlink>
      <w:r w:rsidR="00711884">
        <w:rPr>
          <w:rFonts w:cs="Arial"/>
        </w:rPr>
        <w:t xml:space="preserve"> </w:t>
      </w:r>
    </w:p>
    <w:p w14:paraId="4989A4AC" w14:textId="306ADB72" w:rsidR="00E22FB0" w:rsidRPr="00F249E4" w:rsidRDefault="007B5600" w:rsidP="006A68B6">
      <w:pPr>
        <w:jc w:val="both"/>
      </w:pPr>
      <w:r w:rsidRPr="00F249E4">
        <w:br w:type="page"/>
      </w:r>
    </w:p>
    <w:p w14:paraId="5723AD5C" w14:textId="77777777" w:rsidR="00533E65" w:rsidRPr="00D42E80" w:rsidRDefault="00533E65" w:rsidP="00D42E80">
      <w:pPr>
        <w:pStyle w:val="Heading2"/>
      </w:pPr>
      <w:r w:rsidRPr="00D42E80">
        <w:lastRenderedPageBreak/>
        <w:t>Executive Summary</w:t>
      </w:r>
    </w:p>
    <w:p w14:paraId="73E08839" w14:textId="1118A01F" w:rsidR="00E12BDA" w:rsidRPr="00F249E4" w:rsidRDefault="00917DB3" w:rsidP="00DA340C">
      <w:r w:rsidRPr="00F249E4">
        <w:t>This submission</w:t>
      </w:r>
      <w:r w:rsidR="00E6594B" w:rsidRPr="00F249E4">
        <w:t xml:space="preserve"> addresses the following key issues and</w:t>
      </w:r>
      <w:r w:rsidR="00DA340C" w:rsidRPr="00F249E4">
        <w:t xml:space="preserve"> suggests </w:t>
      </w:r>
      <w:r w:rsidR="00E12BDA" w:rsidRPr="00F249E4">
        <w:t>questions the CRPD Committee can pose to Ireland on the following</w:t>
      </w:r>
      <w:r w:rsidR="00E6594B" w:rsidRPr="00F249E4">
        <w:t xml:space="preserve"> topics</w:t>
      </w:r>
      <w:r w:rsidR="00E12BDA" w:rsidRPr="00F249E4">
        <w:t>:</w:t>
      </w:r>
    </w:p>
    <w:p w14:paraId="283ECA55" w14:textId="6BBF190C" w:rsidR="003B28C0" w:rsidRPr="004D7B39" w:rsidRDefault="003B28C0" w:rsidP="00E12BDA">
      <w:pPr>
        <w:rPr>
          <w:i/>
        </w:rPr>
      </w:pPr>
      <w:r w:rsidRPr="004D7B39">
        <w:rPr>
          <w:i/>
        </w:rPr>
        <w:t>General Obligations (Article 4)</w:t>
      </w:r>
    </w:p>
    <w:p w14:paraId="4888168F" w14:textId="55FC175C" w:rsidR="00E12BDA" w:rsidRPr="00F249E4" w:rsidRDefault="0071651D" w:rsidP="00E12BDA">
      <w:pPr>
        <w:pStyle w:val="ListParagraph"/>
        <w:numPr>
          <w:ilvl w:val="0"/>
          <w:numId w:val="11"/>
        </w:numPr>
      </w:pPr>
      <w:r w:rsidRPr="00F249E4">
        <w:t>w</w:t>
      </w:r>
      <w:r w:rsidR="00E12BDA" w:rsidRPr="00F249E4">
        <w:t>ithdrawal of Ireland’s reservations and interpretative declarations on Articles 12, 14 and 27</w:t>
      </w:r>
      <w:r w:rsidR="003B28C0" w:rsidRPr="00F249E4">
        <w:t xml:space="preserve"> </w:t>
      </w:r>
    </w:p>
    <w:p w14:paraId="0038C4C7" w14:textId="0DA2E38B" w:rsidR="0071651D" w:rsidRPr="00F249E4" w:rsidRDefault="0071651D" w:rsidP="00E12BDA">
      <w:pPr>
        <w:pStyle w:val="ListParagraph"/>
        <w:numPr>
          <w:ilvl w:val="0"/>
          <w:numId w:val="11"/>
        </w:numPr>
      </w:pPr>
      <w:r w:rsidRPr="00F249E4">
        <w:t xml:space="preserve">meaningful participation of persons with disabilities, especially those most impacted and those under-represented </w:t>
      </w:r>
      <w:r w:rsidR="00651C22" w:rsidRPr="00F249E4">
        <w:t>regarding Articles 12, 13 and 14 including children with disabilities</w:t>
      </w:r>
      <w:r w:rsidR="00DA340C" w:rsidRPr="00F249E4">
        <w:t>, persons with intellectual disabilities and persons with psychosocial disabilities</w:t>
      </w:r>
    </w:p>
    <w:p w14:paraId="5A7DC079" w14:textId="41E76CE5" w:rsidR="00AD171F" w:rsidRDefault="00AD171F" w:rsidP="00AD171F">
      <w:pPr>
        <w:rPr>
          <w:i/>
        </w:rPr>
      </w:pPr>
      <w:r>
        <w:rPr>
          <w:i/>
        </w:rPr>
        <w:t>Children with disabilities</w:t>
      </w:r>
    </w:p>
    <w:p w14:paraId="283EF860" w14:textId="7CFCE2EB" w:rsidR="00AD171F" w:rsidRDefault="00145DB9" w:rsidP="00AD171F">
      <w:pPr>
        <w:pStyle w:val="ListParagraph"/>
        <w:numPr>
          <w:ilvl w:val="0"/>
          <w:numId w:val="22"/>
        </w:numPr>
        <w:rPr>
          <w:iCs/>
        </w:rPr>
      </w:pPr>
      <w:r>
        <w:rPr>
          <w:iCs/>
        </w:rPr>
        <w:t>plans to develop legal entitlements to a representative advocacy service for children with disabilities</w:t>
      </w:r>
    </w:p>
    <w:p w14:paraId="158BF97F" w14:textId="75118EE3" w:rsidR="00145DB9" w:rsidRPr="00AD171F" w:rsidRDefault="00145DB9" w:rsidP="00AD171F">
      <w:pPr>
        <w:pStyle w:val="ListParagraph"/>
        <w:numPr>
          <w:ilvl w:val="0"/>
          <w:numId w:val="22"/>
        </w:numPr>
        <w:rPr>
          <w:iCs/>
        </w:rPr>
      </w:pPr>
      <w:r>
        <w:rPr>
          <w:iCs/>
        </w:rPr>
        <w:t xml:space="preserve">involvement of children with disabilities including those with high support needs in the development of implementation plan for CRPD and </w:t>
      </w:r>
      <w:r w:rsidR="00794A94">
        <w:rPr>
          <w:iCs/>
        </w:rPr>
        <w:t>the Young Ireland policy</w:t>
      </w:r>
    </w:p>
    <w:p w14:paraId="3A35A90C" w14:textId="55BB3841" w:rsidR="003B28C0" w:rsidRPr="004D7B39" w:rsidRDefault="003B28C0" w:rsidP="003B28C0">
      <w:pPr>
        <w:rPr>
          <w:i/>
        </w:rPr>
      </w:pPr>
      <w:r w:rsidRPr="004D7B39">
        <w:rPr>
          <w:i/>
        </w:rPr>
        <w:t>Legal Capacity (Article 12)</w:t>
      </w:r>
    </w:p>
    <w:p w14:paraId="01A13C09" w14:textId="20C68573" w:rsidR="00E2025C" w:rsidRPr="00F249E4" w:rsidRDefault="00DA340C" w:rsidP="00DA340C">
      <w:pPr>
        <w:pStyle w:val="ListParagraph"/>
        <w:numPr>
          <w:ilvl w:val="0"/>
          <w:numId w:val="12"/>
        </w:numPr>
      </w:pPr>
      <w:r w:rsidRPr="00F249E4">
        <w:t xml:space="preserve">amend the Assisted Decision-Making (Capacity) Act to </w:t>
      </w:r>
      <w:r w:rsidR="003B28C0" w:rsidRPr="00F249E4">
        <w:t>remove provisions on the functional assessment of mental capacity</w:t>
      </w:r>
    </w:p>
    <w:p w14:paraId="76390F44" w14:textId="760C8467" w:rsidR="003B28C0" w:rsidRPr="00F249E4" w:rsidRDefault="00E2025C" w:rsidP="00DA340C">
      <w:pPr>
        <w:pStyle w:val="ListParagraph"/>
        <w:numPr>
          <w:ilvl w:val="0"/>
          <w:numId w:val="12"/>
        </w:numPr>
      </w:pPr>
      <w:r w:rsidRPr="00F249E4">
        <w:t>abolish</w:t>
      </w:r>
      <w:r w:rsidR="003B28C0" w:rsidRPr="00F249E4">
        <w:t xml:space="preserve"> substitute decision-making regimes</w:t>
      </w:r>
      <w:r w:rsidRPr="00F249E4">
        <w:t xml:space="preserve"> e.g.</w:t>
      </w:r>
      <w:r w:rsidR="003B28C0" w:rsidRPr="00F249E4">
        <w:t xml:space="preserve"> decision-making representati</w:t>
      </w:r>
      <w:r w:rsidR="0007237C" w:rsidRPr="00F249E4">
        <w:t>on</w:t>
      </w:r>
      <w:r w:rsidRPr="00F249E4">
        <w:t xml:space="preserve"> &amp; inherent jurisdiction</w:t>
      </w:r>
    </w:p>
    <w:p w14:paraId="2BF159A2" w14:textId="6E49D93C" w:rsidR="00F205A1" w:rsidRPr="00F249E4" w:rsidRDefault="00F205A1" w:rsidP="00DA340C">
      <w:pPr>
        <w:pStyle w:val="ListParagraph"/>
        <w:numPr>
          <w:ilvl w:val="0"/>
          <w:numId w:val="12"/>
        </w:numPr>
      </w:pPr>
      <w:r w:rsidRPr="00F249E4">
        <w:t>ensure advance healthcare directives can be equally legally binding for all mental health and physical health decisions</w:t>
      </w:r>
    </w:p>
    <w:p w14:paraId="2C4C3BB0" w14:textId="3DC7BE0F" w:rsidR="00B207E6" w:rsidRPr="004D7B39" w:rsidRDefault="00B207E6" w:rsidP="00B207E6">
      <w:pPr>
        <w:rPr>
          <w:i/>
        </w:rPr>
      </w:pPr>
      <w:r w:rsidRPr="004D7B39">
        <w:rPr>
          <w:i/>
        </w:rPr>
        <w:t>Access to Justice</w:t>
      </w:r>
      <w:r w:rsidR="006441CE" w:rsidRPr="004D7B39">
        <w:rPr>
          <w:i/>
          <w:iCs/>
        </w:rPr>
        <w:t xml:space="preserve"> (Article 13)</w:t>
      </w:r>
    </w:p>
    <w:p w14:paraId="50BBEB69" w14:textId="379BCB1C" w:rsidR="00B207E6" w:rsidRPr="00F249E4" w:rsidRDefault="00B207E6" w:rsidP="00B207E6">
      <w:pPr>
        <w:pStyle w:val="ListParagraph"/>
        <w:numPr>
          <w:ilvl w:val="0"/>
          <w:numId w:val="13"/>
        </w:numPr>
      </w:pPr>
      <w:r w:rsidRPr="00F249E4">
        <w:t xml:space="preserve">remove discriminatory provisions regarding the eligibility for jury service of persons with </w:t>
      </w:r>
      <w:r w:rsidR="00A04BA8" w:rsidRPr="00F249E4">
        <w:t>intellectual</w:t>
      </w:r>
      <w:r w:rsidR="00B3431E" w:rsidRPr="00F249E4">
        <w:t xml:space="preserve"> and other cognitive</w:t>
      </w:r>
      <w:r w:rsidR="00A04BA8" w:rsidRPr="00F249E4">
        <w:t xml:space="preserve"> disabilities</w:t>
      </w:r>
    </w:p>
    <w:p w14:paraId="2B915A46" w14:textId="23933089" w:rsidR="00A04BA8" w:rsidRPr="00F249E4" w:rsidRDefault="00453F66" w:rsidP="00B207E6">
      <w:pPr>
        <w:pStyle w:val="ListParagraph"/>
        <w:numPr>
          <w:ilvl w:val="0"/>
          <w:numId w:val="13"/>
        </w:numPr>
      </w:pPr>
      <w:r w:rsidRPr="00F249E4">
        <w:t xml:space="preserve">provide additional procedural accommodations to enable persons with disabilities to fully participate in all legal proceedings including </w:t>
      </w:r>
      <w:r w:rsidR="005927EF" w:rsidRPr="00F249E4">
        <w:t xml:space="preserve">instructing counsel, </w:t>
      </w:r>
      <w:r w:rsidRPr="00F249E4">
        <w:t>entering a plea</w:t>
      </w:r>
      <w:r w:rsidR="00C85187" w:rsidRPr="00F249E4">
        <w:t xml:space="preserve"> and</w:t>
      </w:r>
      <w:r w:rsidRPr="00F249E4">
        <w:t xml:space="preserve"> </w:t>
      </w:r>
      <w:r w:rsidR="005927EF" w:rsidRPr="00F249E4">
        <w:t>testifying in court</w:t>
      </w:r>
    </w:p>
    <w:p w14:paraId="374D2716" w14:textId="2A4A3091" w:rsidR="00C85187" w:rsidRPr="004D7B39" w:rsidRDefault="00C85187" w:rsidP="00C85187">
      <w:pPr>
        <w:rPr>
          <w:i/>
        </w:rPr>
      </w:pPr>
      <w:r w:rsidRPr="004D7B39">
        <w:rPr>
          <w:i/>
        </w:rPr>
        <w:t>Liberty and Security</w:t>
      </w:r>
      <w:r w:rsidR="006441CE" w:rsidRPr="004D7B39">
        <w:rPr>
          <w:i/>
          <w:iCs/>
        </w:rPr>
        <w:t xml:space="preserve"> (Article 14)</w:t>
      </w:r>
    </w:p>
    <w:p w14:paraId="69A2E703" w14:textId="29483E15" w:rsidR="004529C7" w:rsidRPr="00F249E4" w:rsidRDefault="0071651D" w:rsidP="004529C7">
      <w:pPr>
        <w:pStyle w:val="ListParagraph"/>
        <w:numPr>
          <w:ilvl w:val="0"/>
          <w:numId w:val="14"/>
        </w:numPr>
      </w:pPr>
      <w:r w:rsidRPr="00F249E4">
        <w:t>r</w:t>
      </w:r>
      <w:r w:rsidR="004529C7" w:rsidRPr="00F249E4">
        <w:t>epeal disability-specific forms of deprivation of liberty under the Mental Health Act and Criminal Law (Insanity) Act</w:t>
      </w:r>
    </w:p>
    <w:p w14:paraId="5063B950" w14:textId="41735693" w:rsidR="007B5600" w:rsidRPr="00F249E4" w:rsidRDefault="0071651D" w:rsidP="00DA340C">
      <w:pPr>
        <w:pStyle w:val="ListParagraph"/>
        <w:numPr>
          <w:ilvl w:val="0"/>
          <w:numId w:val="14"/>
        </w:numPr>
      </w:pPr>
      <w:r w:rsidRPr="00F249E4">
        <w:t>refrain from</w:t>
      </w:r>
      <w:r w:rsidR="0066630E" w:rsidRPr="00F249E4">
        <w:t xml:space="preserve"> introduc</w:t>
      </w:r>
      <w:r w:rsidRPr="00F249E4">
        <w:t>ing</w:t>
      </w:r>
      <w:r w:rsidR="001A0770" w:rsidRPr="00F249E4">
        <w:t xml:space="preserve"> further disability-specific forms of deprivation of liberty in the Protection of Liberty Safeguards</w:t>
      </w:r>
    </w:p>
    <w:p w14:paraId="682011EC" w14:textId="77777777" w:rsidR="00794A94" w:rsidRDefault="00794A94" w:rsidP="00BE39E6">
      <w:pPr>
        <w:pStyle w:val="Heading2"/>
      </w:pPr>
    </w:p>
    <w:p w14:paraId="26D5AA4B" w14:textId="741516FE" w:rsidR="00DD2277" w:rsidRPr="00D42E80" w:rsidRDefault="00DD2277" w:rsidP="00D42E80">
      <w:pPr>
        <w:pStyle w:val="Heading2"/>
      </w:pPr>
      <w:r w:rsidRPr="00D42E80">
        <w:lastRenderedPageBreak/>
        <w:t>Article 4</w:t>
      </w:r>
    </w:p>
    <w:p w14:paraId="0DFF8716" w14:textId="0CCF3DBD" w:rsidR="003A7292" w:rsidRDefault="00203DAC" w:rsidP="006A68B6">
      <w:pPr>
        <w:pStyle w:val="Heading2"/>
        <w:jc w:val="both"/>
        <w:rPr>
          <w:b w:val="0"/>
          <w:bCs w:val="0"/>
        </w:rPr>
      </w:pPr>
      <w:r>
        <w:rPr>
          <w:b w:val="0"/>
          <w:bCs w:val="0"/>
        </w:rPr>
        <w:t xml:space="preserve">Ireland has to date failed to incorporate the CRPD into domestic law, which would enable persons with disabilities </w:t>
      </w:r>
      <w:r w:rsidR="003A7292">
        <w:rPr>
          <w:b w:val="0"/>
          <w:bCs w:val="0"/>
        </w:rPr>
        <w:t xml:space="preserve">to raise issues of Ireland’s CRPD compliance in cases before domestic Irish courts. </w:t>
      </w:r>
      <w:r w:rsidR="00302099">
        <w:rPr>
          <w:b w:val="0"/>
          <w:bCs w:val="0"/>
        </w:rPr>
        <w:t>The European Convention on Human Rights has been incorporated into domestic law in 2003,</w:t>
      </w:r>
      <w:r w:rsidR="00767156">
        <w:rPr>
          <w:rStyle w:val="FootnoteReference"/>
          <w:b w:val="0"/>
          <w:bCs w:val="0"/>
        </w:rPr>
        <w:footnoteReference w:id="2"/>
      </w:r>
      <w:r w:rsidR="00302099">
        <w:rPr>
          <w:b w:val="0"/>
          <w:bCs w:val="0"/>
        </w:rPr>
        <w:t xml:space="preserve"> creating a precedent for international human rights treaties to be incorporated into our domestic legal system. </w:t>
      </w:r>
      <w:r w:rsidR="004441DB">
        <w:rPr>
          <w:b w:val="0"/>
          <w:bCs w:val="0"/>
        </w:rPr>
        <w:t>Incorporation of the CRPD into domestic law would strengthen access to justice for persons with disabilities (see Article 13 below) ensuring that</w:t>
      </w:r>
      <w:r w:rsidR="00AD171F">
        <w:rPr>
          <w:b w:val="0"/>
          <w:bCs w:val="0"/>
        </w:rPr>
        <w:t xml:space="preserve"> Irish</w:t>
      </w:r>
      <w:r w:rsidR="004441DB">
        <w:rPr>
          <w:b w:val="0"/>
          <w:bCs w:val="0"/>
        </w:rPr>
        <w:t xml:space="preserve"> courts could make declarations </w:t>
      </w:r>
      <w:r w:rsidR="00AD171F">
        <w:rPr>
          <w:b w:val="0"/>
          <w:bCs w:val="0"/>
        </w:rPr>
        <w:t>as to the compatibility of domestic legislation with the provisions of the CRPD.</w:t>
      </w:r>
    </w:p>
    <w:p w14:paraId="599A547F" w14:textId="2B3AE8BE" w:rsidR="00880322" w:rsidRDefault="00B95EA4" w:rsidP="006A68B6">
      <w:pPr>
        <w:pStyle w:val="Heading2"/>
        <w:jc w:val="both"/>
        <w:rPr>
          <w:b w:val="0"/>
          <w:bCs w:val="0"/>
        </w:rPr>
      </w:pPr>
      <w:r>
        <w:rPr>
          <w:b w:val="0"/>
          <w:bCs w:val="0"/>
        </w:rPr>
        <w:t>Upon ratification of the CRPD Ireland entered reservations</w:t>
      </w:r>
      <w:r w:rsidR="00AE4BB5">
        <w:rPr>
          <w:b w:val="0"/>
          <w:bCs w:val="0"/>
        </w:rPr>
        <w:t xml:space="preserve"> and interpretative declarations</w:t>
      </w:r>
      <w:r w:rsidR="00F75254">
        <w:rPr>
          <w:b w:val="0"/>
          <w:bCs w:val="0"/>
        </w:rPr>
        <w:t xml:space="preserve"> on Articles 12, 14 and 27. </w:t>
      </w:r>
      <w:r w:rsidR="00A25374" w:rsidRPr="00A25374">
        <w:rPr>
          <w:b w:val="0"/>
          <w:bCs w:val="0"/>
        </w:rPr>
        <w:t>These declarations</w:t>
      </w:r>
      <w:r w:rsidR="00A25374">
        <w:rPr>
          <w:b w:val="0"/>
          <w:bCs w:val="0"/>
        </w:rPr>
        <w:t xml:space="preserve"> </w:t>
      </w:r>
      <w:r w:rsidR="00A25374" w:rsidRPr="00A25374">
        <w:rPr>
          <w:b w:val="0"/>
          <w:bCs w:val="0"/>
        </w:rPr>
        <w:t>are discriminatory and</w:t>
      </w:r>
      <w:r w:rsidR="00A25374">
        <w:rPr>
          <w:b w:val="0"/>
          <w:bCs w:val="0"/>
        </w:rPr>
        <w:t xml:space="preserve"> constitute</w:t>
      </w:r>
      <w:r w:rsidR="00A25374" w:rsidRPr="00A25374">
        <w:rPr>
          <w:b w:val="0"/>
          <w:bCs w:val="0"/>
        </w:rPr>
        <w:t xml:space="preserve"> a major obstacle </w:t>
      </w:r>
      <w:r w:rsidR="00A25374">
        <w:rPr>
          <w:b w:val="0"/>
          <w:bCs w:val="0"/>
        </w:rPr>
        <w:t>to the full</w:t>
      </w:r>
      <w:r w:rsidR="00A25374" w:rsidRPr="00A25374">
        <w:rPr>
          <w:b w:val="0"/>
          <w:bCs w:val="0"/>
        </w:rPr>
        <w:t xml:space="preserve"> implementation of the convention and</w:t>
      </w:r>
      <w:r w:rsidR="00A25374">
        <w:rPr>
          <w:b w:val="0"/>
          <w:bCs w:val="0"/>
        </w:rPr>
        <w:t xml:space="preserve"> </w:t>
      </w:r>
      <w:r w:rsidR="00A25374" w:rsidRPr="00A25374">
        <w:rPr>
          <w:b w:val="0"/>
          <w:bCs w:val="0"/>
        </w:rPr>
        <w:t>access to justice (see Articles 12, 13 and 14 below).</w:t>
      </w:r>
      <w:r w:rsidR="00612237">
        <w:rPr>
          <w:b w:val="0"/>
          <w:bCs w:val="0"/>
        </w:rPr>
        <w:t xml:space="preserve"> In the first instance, these declarations and reservations frustrate the object and purpose of the Convention.</w:t>
      </w:r>
      <w:r w:rsidR="00880322">
        <w:rPr>
          <w:b w:val="0"/>
          <w:bCs w:val="0"/>
        </w:rPr>
        <w:t xml:space="preserve"> With respect to Article 12 and 14, the State has entered simultaneous reservations and interpretative declarations. </w:t>
      </w:r>
      <w:r w:rsidR="00D72D99">
        <w:rPr>
          <w:b w:val="0"/>
          <w:bCs w:val="0"/>
        </w:rPr>
        <w:t>As the State has entered</w:t>
      </w:r>
      <w:r w:rsidR="00880322">
        <w:rPr>
          <w:b w:val="0"/>
          <w:bCs w:val="0"/>
        </w:rPr>
        <w:t xml:space="preserve"> both a reservation and declaration on the same point (e.g. retention of substituted decision-making</w:t>
      </w:r>
      <w:r w:rsidR="00FB6E97">
        <w:rPr>
          <w:b w:val="0"/>
          <w:bCs w:val="0"/>
        </w:rPr>
        <w:t xml:space="preserve"> in Article 12</w:t>
      </w:r>
      <w:r w:rsidR="00880322">
        <w:rPr>
          <w:b w:val="0"/>
          <w:bCs w:val="0"/>
        </w:rPr>
        <w:t xml:space="preserve"> and involuntary psychiatric treatment</w:t>
      </w:r>
      <w:r w:rsidR="00FB6E97">
        <w:rPr>
          <w:b w:val="0"/>
          <w:bCs w:val="0"/>
        </w:rPr>
        <w:t xml:space="preserve"> in Article 14</w:t>
      </w:r>
      <w:r w:rsidR="00D72D99">
        <w:rPr>
          <w:b w:val="0"/>
          <w:bCs w:val="0"/>
        </w:rPr>
        <w:t xml:space="preserve">), </w:t>
      </w:r>
      <w:r w:rsidR="00AD5382">
        <w:rPr>
          <w:b w:val="0"/>
          <w:bCs w:val="0"/>
        </w:rPr>
        <w:t xml:space="preserve">it is unclear whether the State is actually reserving or making an interpretative declaration here, as it is illogical to make both a reservation and an interpretative declaration in respect of the same </w:t>
      </w:r>
      <w:r w:rsidR="00DC6B91">
        <w:rPr>
          <w:b w:val="0"/>
          <w:bCs w:val="0"/>
        </w:rPr>
        <w:t>legal issue</w:t>
      </w:r>
      <w:r w:rsidR="00AD5382">
        <w:rPr>
          <w:b w:val="0"/>
          <w:bCs w:val="0"/>
        </w:rPr>
        <w:t>.</w:t>
      </w:r>
      <w:r w:rsidR="00D72D99">
        <w:rPr>
          <w:b w:val="0"/>
          <w:bCs w:val="0"/>
        </w:rPr>
        <w:t xml:space="preserve"> </w:t>
      </w:r>
    </w:p>
    <w:p w14:paraId="732297B4" w14:textId="4C1B73C8" w:rsidR="00A01B4B" w:rsidRDefault="00FF0ADB" w:rsidP="006A68B6">
      <w:pPr>
        <w:pStyle w:val="Heading2"/>
        <w:jc w:val="both"/>
        <w:rPr>
          <w:b w:val="0"/>
          <w:bCs w:val="0"/>
        </w:rPr>
      </w:pPr>
      <w:r>
        <w:rPr>
          <w:b w:val="0"/>
          <w:bCs w:val="0"/>
        </w:rPr>
        <w:t>Furthermore,</w:t>
      </w:r>
      <w:r w:rsidR="00880322">
        <w:rPr>
          <w:b w:val="0"/>
          <w:bCs w:val="0"/>
        </w:rPr>
        <w:t xml:space="preserve"> the interpretation of these Articles had been significantly clarified by the UN Committee on the Rights of Persons with Disabilities in General Comment 1</w:t>
      </w:r>
      <w:r>
        <w:rPr>
          <w:b w:val="0"/>
          <w:bCs w:val="0"/>
        </w:rPr>
        <w:t xml:space="preserve"> (2014)</w:t>
      </w:r>
      <w:r w:rsidR="00880322">
        <w:rPr>
          <w:b w:val="0"/>
          <w:bCs w:val="0"/>
        </w:rPr>
        <w:t xml:space="preserve"> and the Guidelines on Article 14</w:t>
      </w:r>
      <w:r>
        <w:rPr>
          <w:b w:val="0"/>
          <w:bCs w:val="0"/>
        </w:rPr>
        <w:t xml:space="preserve"> (2016)</w:t>
      </w:r>
      <w:r w:rsidR="00880322">
        <w:rPr>
          <w:b w:val="0"/>
          <w:bCs w:val="0"/>
        </w:rPr>
        <w:t xml:space="preserve"> prior to Ireland’s ratification of the CRPD. </w:t>
      </w:r>
      <w:r w:rsidR="00612237">
        <w:rPr>
          <w:b w:val="0"/>
          <w:bCs w:val="0"/>
        </w:rPr>
        <w:t>Since Ireland ratified the Convention very late, in 2018, the reservations</w:t>
      </w:r>
      <w:r>
        <w:rPr>
          <w:b w:val="0"/>
          <w:bCs w:val="0"/>
        </w:rPr>
        <w:t xml:space="preserve"> and interpretative should not continue to stand. Ireland cannot claim, like the States who ratified the Convention before the</w:t>
      </w:r>
      <w:r w:rsidR="00FB6E97">
        <w:rPr>
          <w:b w:val="0"/>
          <w:bCs w:val="0"/>
        </w:rPr>
        <w:t xml:space="preserve"> adoption of</w:t>
      </w:r>
      <w:r>
        <w:rPr>
          <w:b w:val="0"/>
          <w:bCs w:val="0"/>
        </w:rPr>
        <w:t xml:space="preserve"> General Comment 1 and Guidelines on Article 14, that </w:t>
      </w:r>
      <w:r w:rsidR="00DC6B91">
        <w:rPr>
          <w:b w:val="0"/>
          <w:bCs w:val="0"/>
        </w:rPr>
        <w:t>the meaning of the text of Articles 12 and 14 is unclear</w:t>
      </w:r>
      <w:r w:rsidR="006652D2">
        <w:rPr>
          <w:b w:val="0"/>
          <w:bCs w:val="0"/>
        </w:rPr>
        <w:t xml:space="preserve"> and that the State has the scope to interpret these provisions in a manner which is diametrically opposed to the explicit interpretations now provided by the UN Committee on the Rights of Persons with Disabilities.</w:t>
      </w:r>
    </w:p>
    <w:p w14:paraId="5F40A1ED" w14:textId="3431F6E6" w:rsidR="000E017A" w:rsidRDefault="002D7232" w:rsidP="006A68B6">
      <w:pPr>
        <w:jc w:val="both"/>
      </w:pPr>
      <w:r>
        <w:t xml:space="preserve">Ireland’s track record in ensuring the meaningful participation of persons with disabilities and their representative organisations in the development of laws and policies </w:t>
      </w:r>
      <w:r w:rsidR="000352A9">
        <w:t xml:space="preserve">under Article 4(3) </w:t>
      </w:r>
      <w:r w:rsidR="00202B06">
        <w:t xml:space="preserve">leaves much to be desired. </w:t>
      </w:r>
      <w:r w:rsidR="00EB6FD1">
        <w:t xml:space="preserve">Core funding of OPDs is extremely rare, and non-existent for some of the most under-represented communities including organisations </w:t>
      </w:r>
      <w:r w:rsidR="00EB6FD1">
        <w:lastRenderedPageBreak/>
        <w:t xml:space="preserve">led by </w:t>
      </w:r>
      <w:r w:rsidR="00ED1380">
        <w:t xml:space="preserve">people with intellectual disabilities, people with psychosocial disabilities and children and young people with disabilities. </w:t>
      </w:r>
      <w:r w:rsidR="00084ABB">
        <w:rPr>
          <w:rStyle w:val="FootnoteReference"/>
        </w:rPr>
        <w:footnoteReference w:id="3"/>
      </w:r>
    </w:p>
    <w:p w14:paraId="1FB03B02" w14:textId="40CE56D7" w:rsidR="006652D2" w:rsidRPr="006652D2" w:rsidRDefault="00ED1380" w:rsidP="006A68B6">
      <w:pPr>
        <w:jc w:val="both"/>
      </w:pPr>
      <w:r>
        <w:t xml:space="preserve">Consultations on the development of legislation and policy have not adapted to meet the needs of these under-represented communities. </w:t>
      </w:r>
      <w:r w:rsidR="00ED39B2">
        <w:t>For example,</w:t>
      </w:r>
      <w:r>
        <w:t xml:space="preserve"> online surveys with pre-determined questions</w:t>
      </w:r>
      <w:r w:rsidR="00ED39B2">
        <w:t xml:space="preserve"> are the most common</w:t>
      </w:r>
      <w:r w:rsidR="00A37F1D">
        <w:t xml:space="preserve"> form of consultation method.</w:t>
      </w:r>
      <w:r w:rsidR="000E017A">
        <w:t xml:space="preserve"> Information on planned law and policy changes is rarely provided in Easy to Read, Irish Sign Language, or other accessible formats.</w:t>
      </w:r>
      <w:r w:rsidR="00A37F1D">
        <w:t xml:space="preserve"> </w:t>
      </w:r>
      <w:r w:rsidR="002314F1">
        <w:t xml:space="preserve">Government departments rarely offer </w:t>
      </w:r>
      <w:r w:rsidR="00A37F1D">
        <w:t>individuals and</w:t>
      </w:r>
      <w:r w:rsidR="002314F1">
        <w:t xml:space="preserve"> OPDs</w:t>
      </w:r>
      <w:r w:rsidR="00A37F1D">
        <w:t xml:space="preserve"> </w:t>
      </w:r>
      <w:r w:rsidR="002314F1">
        <w:t>opportunities to</w:t>
      </w:r>
      <w:r w:rsidR="00A37F1D">
        <w:t xml:space="preserve"> attend</w:t>
      </w:r>
      <w:r w:rsidR="002314F1">
        <w:t xml:space="preserve"> accessible</w:t>
      </w:r>
      <w:r w:rsidR="00A37F1D">
        <w:t xml:space="preserve"> in-person or online town hall discussions on </w:t>
      </w:r>
      <w:r w:rsidR="002314F1">
        <w:t>legislative reform.</w:t>
      </w:r>
      <w:r>
        <w:t xml:space="preserve"> </w:t>
      </w:r>
      <w:r w:rsidR="002314F1">
        <w:t>T</w:t>
      </w:r>
      <w:r>
        <w:t>he</w:t>
      </w:r>
      <w:r w:rsidR="002314F1">
        <w:t>re is a significant</w:t>
      </w:r>
      <w:r>
        <w:t xml:space="preserve"> lack of</w:t>
      </w:r>
      <w:r w:rsidR="0092188B">
        <w:t xml:space="preserve"> opportunities for people </w:t>
      </w:r>
      <w:r w:rsidR="000E017A">
        <w:t>who</w:t>
      </w:r>
      <w:r w:rsidR="002314F1">
        <w:t xml:space="preserve"> </w:t>
      </w:r>
      <w:r w:rsidR="0092188B">
        <w:t>are non-speaking, sometimes speaking or communicate differently to express their views</w:t>
      </w:r>
      <w:r w:rsidR="000E017A">
        <w:t xml:space="preserve"> in policy consultations.</w:t>
      </w:r>
      <w:r w:rsidR="009D4618">
        <w:rPr>
          <w:rStyle w:val="FootnoteReference"/>
        </w:rPr>
        <w:footnoteReference w:id="4"/>
      </w:r>
      <w:r w:rsidR="000E017A">
        <w:t xml:space="preserve"> Moreover,</w:t>
      </w:r>
      <w:r w:rsidR="00DE56C9">
        <w:t xml:space="preserve"> the</w:t>
      </w:r>
      <w:r w:rsidR="00D74411">
        <w:t>re is a significant</w:t>
      </w:r>
      <w:r w:rsidR="00DE56C9">
        <w:t xml:space="preserve"> failure</w:t>
      </w:r>
      <w:r w:rsidR="00D74411">
        <w:t xml:space="preserve"> of the State</w:t>
      </w:r>
      <w:r w:rsidR="00DE56C9">
        <w:t xml:space="preserve"> to take on board constructive suggestions including legislative amendments when developed by civil society organisations to ensure greater compliance with the CRPD,</w:t>
      </w:r>
      <w:r w:rsidR="00D74411">
        <w:t xml:space="preserve"> as detailed further in </w:t>
      </w:r>
      <w:r w:rsidR="0034608E">
        <w:t>the sections on Article 12 and 14 below.</w:t>
      </w:r>
    </w:p>
    <w:p w14:paraId="7C012DE7" w14:textId="18C34F21" w:rsidR="00A01B4B" w:rsidRPr="00D42E80" w:rsidRDefault="00A01B4B" w:rsidP="00A25374">
      <w:pPr>
        <w:pStyle w:val="Heading2"/>
        <w:rPr>
          <w:b w:val="0"/>
          <w:bCs w:val="0"/>
          <w:i/>
          <w:iCs/>
        </w:rPr>
      </w:pPr>
      <w:r w:rsidRPr="00D42E80">
        <w:rPr>
          <w:b w:val="0"/>
          <w:bCs w:val="0"/>
          <w:i/>
          <w:iCs/>
        </w:rPr>
        <w:t>Suggested questions</w:t>
      </w:r>
      <w:r w:rsidR="00D42E80">
        <w:rPr>
          <w:b w:val="0"/>
          <w:bCs w:val="0"/>
          <w:i/>
          <w:iCs/>
        </w:rPr>
        <w:t xml:space="preserve"> for Ireland</w:t>
      </w:r>
      <w:r w:rsidRPr="00D42E80">
        <w:rPr>
          <w:b w:val="0"/>
          <w:bCs w:val="0"/>
          <w:i/>
          <w:iCs/>
        </w:rPr>
        <w:t xml:space="preserve"> </w:t>
      </w:r>
      <w:r w:rsidR="006652D2" w:rsidRPr="00D42E80">
        <w:rPr>
          <w:b w:val="0"/>
          <w:bCs w:val="0"/>
          <w:i/>
          <w:iCs/>
        </w:rPr>
        <w:t>on Article 4</w:t>
      </w:r>
      <w:r w:rsidRPr="00D42E80">
        <w:rPr>
          <w:b w:val="0"/>
          <w:bCs w:val="0"/>
          <w:i/>
          <w:iCs/>
        </w:rPr>
        <w:t xml:space="preserve">: </w:t>
      </w:r>
    </w:p>
    <w:p w14:paraId="593F65DE" w14:textId="77777777" w:rsidR="00A01B4B" w:rsidRPr="005A49C3" w:rsidRDefault="00A01B4B" w:rsidP="00A25374">
      <w:pPr>
        <w:pStyle w:val="Heading2"/>
        <w:rPr>
          <w:b w:val="0"/>
          <w:bCs w:val="0"/>
        </w:rPr>
      </w:pPr>
      <w:r w:rsidRPr="005A49C3">
        <w:rPr>
          <w:b w:val="0"/>
          <w:bCs w:val="0"/>
        </w:rPr>
        <w:t>Please provide information on:</w:t>
      </w:r>
    </w:p>
    <w:p w14:paraId="13322BF7" w14:textId="4E64E012" w:rsidR="00A01B4B" w:rsidRPr="005A49C3" w:rsidRDefault="00A01B4B" w:rsidP="005508EC">
      <w:pPr>
        <w:pStyle w:val="Heading2"/>
        <w:numPr>
          <w:ilvl w:val="0"/>
          <w:numId w:val="24"/>
        </w:numPr>
        <w:rPr>
          <w:b w:val="0"/>
          <w:bCs w:val="0"/>
        </w:rPr>
      </w:pPr>
      <w:r w:rsidRPr="005A49C3">
        <w:rPr>
          <w:b w:val="0"/>
          <w:bCs w:val="0"/>
        </w:rPr>
        <w:t xml:space="preserve">The steps taken to incorporate the CRPD into domestic law. </w:t>
      </w:r>
    </w:p>
    <w:p w14:paraId="29745B8F" w14:textId="67E507D0" w:rsidR="00B603B3" w:rsidRDefault="00A01B4B" w:rsidP="005508EC">
      <w:pPr>
        <w:pStyle w:val="Heading2"/>
        <w:numPr>
          <w:ilvl w:val="0"/>
          <w:numId w:val="24"/>
        </w:numPr>
        <w:rPr>
          <w:b w:val="0"/>
          <w:bCs w:val="0"/>
        </w:rPr>
      </w:pPr>
      <w:r w:rsidRPr="005A49C3">
        <w:rPr>
          <w:b w:val="0"/>
          <w:bCs w:val="0"/>
        </w:rPr>
        <w:t xml:space="preserve">Plans to repeal </w:t>
      </w:r>
      <w:r w:rsidR="005A49C3" w:rsidRPr="005A49C3">
        <w:rPr>
          <w:b w:val="0"/>
          <w:bCs w:val="0"/>
        </w:rPr>
        <w:t>Ireland’s reservations and</w:t>
      </w:r>
      <w:r w:rsidRPr="005A49C3">
        <w:rPr>
          <w:b w:val="0"/>
          <w:bCs w:val="0"/>
        </w:rPr>
        <w:t xml:space="preserve"> interpretive declarations on article 12, 14 and 2</w:t>
      </w:r>
      <w:r w:rsidR="005A49C3" w:rsidRPr="005A49C3">
        <w:rPr>
          <w:b w:val="0"/>
          <w:bCs w:val="0"/>
        </w:rPr>
        <w:t>7</w:t>
      </w:r>
      <w:r w:rsidRPr="005A49C3">
        <w:rPr>
          <w:b w:val="0"/>
          <w:bCs w:val="0"/>
        </w:rPr>
        <w:t>, and why these declarations are still upheld despite being in violation of the object and purpose of the Convention.</w:t>
      </w:r>
    </w:p>
    <w:p w14:paraId="4AE986D0" w14:textId="0A6A4147" w:rsidR="000E017A" w:rsidRPr="000E017A" w:rsidRDefault="000352A9" w:rsidP="005508EC">
      <w:pPr>
        <w:pStyle w:val="ListParagraph"/>
        <w:numPr>
          <w:ilvl w:val="0"/>
          <w:numId w:val="24"/>
        </w:numPr>
      </w:pPr>
      <w:r>
        <w:t xml:space="preserve">Efforts underway to design accessible and inclusive public consultations on General Schemes (Draft Heads of Bills), Codes of Practice for implementing legislation,  </w:t>
      </w:r>
      <w:r w:rsidR="0034608E">
        <w:t>Green Papers, and other draft government policy documents.</w:t>
      </w:r>
    </w:p>
    <w:p w14:paraId="619A2442" w14:textId="77777777" w:rsidR="00B603B3" w:rsidRDefault="00B603B3" w:rsidP="00350D17">
      <w:pPr>
        <w:pStyle w:val="Heading2"/>
      </w:pPr>
    </w:p>
    <w:p w14:paraId="415FE381" w14:textId="77777777" w:rsidR="00794A94" w:rsidRDefault="00794A94" w:rsidP="00794A94"/>
    <w:p w14:paraId="38C6397A" w14:textId="77777777" w:rsidR="00794A94" w:rsidRDefault="00794A94" w:rsidP="00794A94"/>
    <w:p w14:paraId="063A5C2D" w14:textId="77777777" w:rsidR="00794A94" w:rsidRDefault="00794A94" w:rsidP="00794A94"/>
    <w:p w14:paraId="7095C6C5" w14:textId="77777777" w:rsidR="00794A94" w:rsidRDefault="00794A94" w:rsidP="00794A94"/>
    <w:p w14:paraId="737DB2D5" w14:textId="77777777" w:rsidR="006A68B6" w:rsidRPr="00794A94" w:rsidRDefault="006A68B6" w:rsidP="00794A94"/>
    <w:p w14:paraId="673E5A04" w14:textId="6FE93B70" w:rsidR="00D43F15" w:rsidRPr="00F249E4" w:rsidRDefault="00D43F15" w:rsidP="00350D17">
      <w:pPr>
        <w:pStyle w:val="Heading2"/>
      </w:pPr>
      <w:r w:rsidRPr="00F249E4">
        <w:lastRenderedPageBreak/>
        <w:t xml:space="preserve">Article 7 </w:t>
      </w:r>
    </w:p>
    <w:p w14:paraId="4C13259D" w14:textId="230D7513" w:rsidR="008C03C5" w:rsidRPr="00F249E4" w:rsidRDefault="008C03C5" w:rsidP="006A68B6">
      <w:pPr>
        <w:jc w:val="both"/>
      </w:pPr>
      <w:r w:rsidRPr="00F249E4">
        <w:t>Young Ireland is the National Policy Framework for Children and Young People 2023-2028</w:t>
      </w:r>
      <w:r w:rsidRPr="00F249E4">
        <w:rPr>
          <w:rStyle w:val="FootnoteReference"/>
        </w:rPr>
        <w:footnoteReference w:id="5"/>
      </w:r>
      <w:r w:rsidRPr="00F249E4">
        <w:t xml:space="preserve"> and the successor to the Better Outcomes, Brighter Futures policy. The policy is places a particular focus on children and young people in situations of vulnerability particularly those who may require access mental health and disability services. In doing so it recognises that both the UNCRC and the UNCRPD require high-quality services for children and young adults with disabilities. However, this is the only reference to children’s rights under the UNCRPD in the policy document. Despite including a section on a child’s right to participate in decisions the document does not refer to the UNCRPD or a child’s right to ‘access disability and age appropriate assistance’ to exercise their right.</w:t>
      </w:r>
    </w:p>
    <w:p w14:paraId="5551D7CE" w14:textId="2362AB32" w:rsidR="008C03C5" w:rsidRPr="00F249E4" w:rsidRDefault="008C03C5" w:rsidP="006A68B6">
      <w:pPr>
        <w:jc w:val="both"/>
      </w:pPr>
      <w:r w:rsidRPr="00F249E4">
        <w:t>Research conducted by the Centre for Disability Law and Policy on children and young people with disabilities’ involvement in decision-making found that a lack of systematic supports for decision-making and lack of reasonable accommodation were barriers meaningful participation.</w:t>
      </w:r>
      <w:r w:rsidRPr="00F249E4">
        <w:rPr>
          <w:rStyle w:val="FootnoteReference"/>
        </w:rPr>
        <w:footnoteReference w:id="6"/>
      </w:r>
      <w:r w:rsidRPr="00F249E4">
        <w:t xml:space="preserve"> Professionals were often not aware of a child’s support needs or how to address them and there was an over-reliance on requiring a high level of professional expertise to provide even basic supports.</w:t>
      </w:r>
      <w:r w:rsidRPr="00F249E4">
        <w:rPr>
          <w:rStyle w:val="FootnoteReference"/>
        </w:rPr>
        <w:footnoteReference w:id="7"/>
      </w:r>
      <w:r w:rsidRPr="00F249E4">
        <w:t xml:space="preserve">  The Participation of Children and Young People in Decision-making Action Plan 2024-2028 commits to publishing guidelines for involving children and young people with disabilities in participation processes, however these have not yet been published. Further, while the Young Ireland policy and Participation Action Plan are published in youth friendly versions, neither is available in Easy Read or other accessible formats to enable children and young people with disabilities to access them.</w:t>
      </w:r>
    </w:p>
    <w:p w14:paraId="0D2A0AE4" w14:textId="3552A092" w:rsidR="009B2108" w:rsidRPr="00F249E4" w:rsidRDefault="00800077" w:rsidP="006A68B6">
      <w:pPr>
        <w:jc w:val="both"/>
      </w:pPr>
      <w:r w:rsidRPr="00F249E4">
        <w:t xml:space="preserve">Research conducted by the Centre for Disability Law and Policy, on behalf of Inclusion Ireland, found a clear gap in the provision of </w:t>
      </w:r>
      <w:r w:rsidR="008C03C5" w:rsidRPr="00F249E4">
        <w:t xml:space="preserve">representative advocacy </w:t>
      </w:r>
      <w:r w:rsidRPr="00F249E4">
        <w:t>services</w:t>
      </w:r>
      <w:r w:rsidR="008C03C5" w:rsidRPr="00F249E4">
        <w:t xml:space="preserve"> for children with </w:t>
      </w:r>
      <w:r w:rsidRPr="00F249E4">
        <w:t xml:space="preserve">intellectual </w:t>
      </w:r>
      <w:r w:rsidR="008C03C5" w:rsidRPr="00F249E4">
        <w:t>disabilities</w:t>
      </w:r>
      <w:r w:rsidR="00723489" w:rsidRPr="00F249E4">
        <w:t xml:space="preserve"> or indeed children with disabilities in general</w:t>
      </w:r>
      <w:r w:rsidR="008C03C5" w:rsidRPr="00F249E4">
        <w:t>.</w:t>
      </w:r>
      <w:r w:rsidR="00713832" w:rsidRPr="00F249E4">
        <w:rPr>
          <w:rStyle w:val="FootnoteReference"/>
        </w:rPr>
        <w:footnoteReference w:id="8"/>
      </w:r>
      <w:r w:rsidR="008C03C5" w:rsidRPr="00F249E4">
        <w:t xml:space="preserve"> Existing services only support adults with disabilities (i.e. the National Advocacy Service for People with Disabilities)</w:t>
      </w:r>
      <w:r w:rsidR="008C03C5" w:rsidRPr="00F249E4">
        <w:rPr>
          <w:rStyle w:val="FootnoteReference"/>
        </w:rPr>
        <w:footnoteReference w:id="9"/>
      </w:r>
      <w:r w:rsidR="008C03C5" w:rsidRPr="00F249E4">
        <w:t xml:space="preserve"> or were established to cater to specific population groups (e.g., children with care experience). </w:t>
      </w:r>
      <w:r w:rsidR="00E46CF5" w:rsidRPr="00F249E4">
        <w:t xml:space="preserve">A representative advocacy service could </w:t>
      </w:r>
      <w:r w:rsidR="008711AE" w:rsidRPr="00F249E4">
        <w:t xml:space="preserve">ensure a </w:t>
      </w:r>
      <w:r w:rsidR="008711AE" w:rsidRPr="00F249E4">
        <w:lastRenderedPageBreak/>
        <w:t xml:space="preserve">child’s right to be heard, </w:t>
      </w:r>
      <w:r w:rsidR="0082376E" w:rsidRPr="00F249E4">
        <w:t>promote a holistic approach to the rights of children with disabilities and support children and their families to navigate complex systems to access services.</w:t>
      </w:r>
      <w:r w:rsidR="0082376E" w:rsidRPr="00F249E4">
        <w:rPr>
          <w:rStyle w:val="FootnoteReference"/>
        </w:rPr>
        <w:footnoteReference w:id="10"/>
      </w:r>
      <w:r w:rsidR="00894F51" w:rsidRPr="00F249E4">
        <w:t xml:space="preserve"> </w:t>
      </w:r>
      <w:r w:rsidR="008C03C5" w:rsidRPr="00F249E4">
        <w:t>Unfortunately, legislation enacted in 2007 providing that children were considered a ‘qualifying person’ for the Personal Advocacy Service was never commenced or given full legal force.</w:t>
      </w:r>
      <w:r w:rsidR="008C03C5" w:rsidRPr="00F249E4">
        <w:rPr>
          <w:rStyle w:val="FootnoteReference"/>
        </w:rPr>
        <w:footnoteReference w:id="11"/>
      </w:r>
      <w:r w:rsidR="008C03C5" w:rsidRPr="00F249E4">
        <w:t xml:space="preserve"> This legislation contained a number of qualifications or limitations on a child’s ability to quality for advocacy services including that it must be ‘unreasonable to expect a parent or guardian of the person’ to act on the child’s behalf without an advocates assistance and there would be ‘a risk of harm to his or her health, welfare or safety if he or she is not provided with the social service or services that he or she is seeking to obtain’. These limitations were most likely inserted into the legislation to take account of the primacy of the parental role as enshrined in the Constitution. However, the Constitution of Ireland was amended in 2012 to recognise the right</w:t>
      </w:r>
      <w:r w:rsidR="00EE5842" w:rsidRPr="00F249E4">
        <w:t>s</w:t>
      </w:r>
      <w:r w:rsidR="008C03C5" w:rsidRPr="00F249E4">
        <w:t xml:space="preserve"> of the child and ensure that parental rights no longer presented a barrier to State intervention in order to uphold the best interests of the child where required.</w:t>
      </w:r>
      <w:r w:rsidR="008C03C5" w:rsidRPr="00F249E4">
        <w:rPr>
          <w:rStyle w:val="FootnoteReference"/>
        </w:rPr>
        <w:footnoteReference w:id="12"/>
      </w:r>
      <w:r w:rsidR="008C03C5" w:rsidRPr="00F249E4">
        <w:t xml:space="preserve"> </w:t>
      </w:r>
      <w:r w:rsidR="00227BA2" w:rsidRPr="00F249E4">
        <w:t>As a result there is no longer Constitutional ba</w:t>
      </w:r>
      <w:r w:rsidR="00CC4159" w:rsidRPr="00F249E4">
        <w:t>rrier to legislating for and establishing a representative advocacy service for children with disabilities in Ireland.</w:t>
      </w:r>
      <w:r w:rsidR="00402E19" w:rsidRPr="00F249E4">
        <w:t xml:space="preserve"> </w:t>
      </w:r>
    </w:p>
    <w:p w14:paraId="07D7EAC5" w14:textId="77777777" w:rsidR="00BE157A" w:rsidRPr="00F249E4" w:rsidRDefault="00BE157A" w:rsidP="008C03C5"/>
    <w:p w14:paraId="71209BA3" w14:textId="77777777" w:rsidR="008C03C5" w:rsidRPr="00F249E4" w:rsidRDefault="008C03C5" w:rsidP="008C03C5">
      <w:pPr>
        <w:rPr>
          <w:i/>
          <w:iCs/>
        </w:rPr>
      </w:pPr>
      <w:r w:rsidRPr="00F249E4">
        <w:rPr>
          <w:i/>
          <w:iCs/>
        </w:rPr>
        <w:t>Suggested Questions for Ireland on Article 7</w:t>
      </w:r>
    </w:p>
    <w:p w14:paraId="0AFFB620" w14:textId="779B8C04" w:rsidR="008C03C5" w:rsidRPr="00F249E4" w:rsidRDefault="008C03C5" w:rsidP="00BE39E6">
      <w:pPr>
        <w:pStyle w:val="ListParagraph"/>
        <w:numPr>
          <w:ilvl w:val="0"/>
          <w:numId w:val="9"/>
        </w:numPr>
        <w:spacing w:after="0"/>
      </w:pPr>
      <w:r w:rsidRPr="00F249E4">
        <w:t>How were children with disabilities involved in the development of the plan to coordinate the implementation of the CRPD and in the development of the Young Ireland policy? Please provide disaggregated data across age, disability and a detailed breakdown of what supports were provided to enable them to participate.</w:t>
      </w:r>
    </w:p>
    <w:p w14:paraId="0EFAB17C" w14:textId="77777777" w:rsidR="008C03C5" w:rsidRPr="00F249E4" w:rsidRDefault="008C03C5" w:rsidP="00BE39E6">
      <w:pPr>
        <w:pStyle w:val="ListParagraph"/>
        <w:numPr>
          <w:ilvl w:val="0"/>
          <w:numId w:val="9"/>
        </w:numPr>
        <w:spacing w:after="0"/>
      </w:pPr>
      <w:r w:rsidRPr="00F249E4">
        <w:t>When will the guidelines for the participation of children and young people with disabilities in decision making be published? How were children and young people with disabilities, in particular children and young people with high support needs, involved in the development of the guidelines and what specific supports were provided?</w:t>
      </w:r>
    </w:p>
    <w:p w14:paraId="19891655" w14:textId="4DF5162A" w:rsidR="00322145" w:rsidRPr="00F249E4" w:rsidRDefault="00CC4159" w:rsidP="00BE39E6">
      <w:pPr>
        <w:pStyle w:val="ListParagraph"/>
        <w:numPr>
          <w:ilvl w:val="0"/>
          <w:numId w:val="9"/>
        </w:numPr>
        <w:spacing w:after="0"/>
        <w:jc w:val="both"/>
        <w:rPr>
          <w:lang w:val="en-GB"/>
        </w:rPr>
      </w:pPr>
      <w:r w:rsidRPr="00F249E4">
        <w:t xml:space="preserve">Does the State intend to legislate for </w:t>
      </w:r>
      <w:r w:rsidR="0058677B" w:rsidRPr="00F249E4">
        <w:t xml:space="preserve">a right to </w:t>
      </w:r>
      <w:r w:rsidRPr="00F249E4">
        <w:t xml:space="preserve">representative advocacy </w:t>
      </w:r>
      <w:r w:rsidR="0058677B" w:rsidRPr="00F249E4">
        <w:t xml:space="preserve">for children with disabilities </w:t>
      </w:r>
      <w:r w:rsidRPr="00F249E4">
        <w:t xml:space="preserve">and establish </w:t>
      </w:r>
      <w:r w:rsidR="0058677B" w:rsidRPr="00F249E4">
        <w:t xml:space="preserve">a </w:t>
      </w:r>
      <w:r w:rsidRPr="00F249E4">
        <w:t>service to support children with disabilities to uphold their rights</w:t>
      </w:r>
      <w:r w:rsidR="00D07897" w:rsidRPr="00F249E4">
        <w:t>, including their right to be heard</w:t>
      </w:r>
      <w:r w:rsidRPr="00F249E4">
        <w:t xml:space="preserve">? </w:t>
      </w:r>
    </w:p>
    <w:p w14:paraId="33982A60" w14:textId="77777777" w:rsidR="00664591" w:rsidRPr="00F249E4" w:rsidRDefault="00664591" w:rsidP="746883BB">
      <w:pPr>
        <w:jc w:val="both"/>
        <w:rPr>
          <w:b/>
          <w:lang w:val="en-GB"/>
        </w:rPr>
      </w:pPr>
    </w:p>
    <w:p w14:paraId="6728BB99" w14:textId="3BC649C8" w:rsidR="00322145" w:rsidRPr="00F249E4" w:rsidRDefault="073828CE" w:rsidP="746883BB">
      <w:pPr>
        <w:jc w:val="both"/>
        <w:rPr>
          <w:b/>
          <w:lang w:val="en-GB"/>
        </w:rPr>
      </w:pPr>
      <w:r w:rsidRPr="00F249E4">
        <w:rPr>
          <w:b/>
          <w:lang w:val="en-GB"/>
        </w:rPr>
        <w:lastRenderedPageBreak/>
        <w:t>Article 12</w:t>
      </w:r>
    </w:p>
    <w:p w14:paraId="3B3AD0B0" w14:textId="1BC490BB" w:rsidR="44628D0C" w:rsidRPr="00F249E4" w:rsidRDefault="44628D0C" w:rsidP="00D42E80">
      <w:pPr>
        <w:pStyle w:val="Heading3"/>
      </w:pPr>
      <w:r w:rsidRPr="00F249E4">
        <w:t>Assisted Decision-Making (Capacity) Act retains substitute decision-making</w:t>
      </w:r>
      <w:r w:rsidR="008E2EEC">
        <w:t>. Its</w:t>
      </w:r>
      <w:r w:rsidRPr="00F249E4">
        <w:t xml:space="preserve"> functional approach to</w:t>
      </w:r>
      <w:r w:rsidR="008E2EEC">
        <w:t xml:space="preserve"> the</w:t>
      </w:r>
      <w:r w:rsidRPr="00F249E4">
        <w:t xml:space="preserve"> assessment of mental capacity result</w:t>
      </w:r>
      <w:r w:rsidR="008E2EEC">
        <w:t xml:space="preserve">s </w:t>
      </w:r>
      <w:r w:rsidRPr="00F249E4">
        <w:t>in denial of legal capacity</w:t>
      </w:r>
      <w:r w:rsidR="008E2EEC">
        <w:t>.</w:t>
      </w:r>
    </w:p>
    <w:p w14:paraId="4708935D" w14:textId="51F87CBD" w:rsidR="00EC7BD7" w:rsidRDefault="64C618AF" w:rsidP="00BE39E6">
      <w:pPr>
        <w:spacing w:after="200"/>
        <w:contextualSpacing/>
        <w:jc w:val="both"/>
        <w:rPr>
          <w:color w:val="000000" w:themeColor="text1"/>
          <w:lang w:val="en-GB"/>
        </w:rPr>
      </w:pPr>
      <w:r w:rsidRPr="00F249E4">
        <w:rPr>
          <w:lang w:val="en-GB"/>
        </w:rPr>
        <w:t>The Assisted Decision-Making Capacity Act 2</w:t>
      </w:r>
      <w:r w:rsidR="02E2E26A" w:rsidRPr="00F249E4">
        <w:rPr>
          <w:lang w:val="en-GB"/>
        </w:rPr>
        <w:t>015</w:t>
      </w:r>
      <w:r w:rsidRPr="00F249E4">
        <w:rPr>
          <w:lang w:val="en-GB"/>
        </w:rPr>
        <w:t xml:space="preserve">, as amended </w:t>
      </w:r>
      <w:r w:rsidR="02E2E26A" w:rsidRPr="00F249E4">
        <w:rPr>
          <w:lang w:val="en-GB"/>
        </w:rPr>
        <w:t>in 2022</w:t>
      </w:r>
      <w:r w:rsidR="265BE275" w:rsidRPr="00F249E4">
        <w:rPr>
          <w:lang w:val="en-GB"/>
        </w:rPr>
        <w:t xml:space="preserve"> is not compliant with Article 12 as interpreted by General Comment 1. </w:t>
      </w:r>
      <w:r w:rsidR="008371EE" w:rsidRPr="00F249E4">
        <w:rPr>
          <w:lang w:val="en-GB"/>
        </w:rPr>
        <w:t>It retains a form of substitute decision-making, the appointment of decision-making representatives by a court.</w:t>
      </w:r>
      <w:r w:rsidR="00794A94">
        <w:rPr>
          <w:rStyle w:val="FootnoteReference"/>
          <w:lang w:val="en-GB"/>
        </w:rPr>
        <w:footnoteReference w:id="13"/>
      </w:r>
      <w:r w:rsidR="008371EE" w:rsidRPr="00F249E4">
        <w:rPr>
          <w:lang w:val="en-GB"/>
        </w:rPr>
        <w:t xml:space="preserve"> The representatives can be appointed over the objections of the person concerned, based on medical evidence that the person lacks mental capacity in accordance with the functional test</w:t>
      </w:r>
      <w:r w:rsidR="3167C3B5" w:rsidRPr="00F249E4">
        <w:rPr>
          <w:lang w:val="en-GB"/>
        </w:rPr>
        <w:t>. O</w:t>
      </w:r>
      <w:r w:rsidR="35AA4230" w:rsidRPr="00F249E4">
        <w:rPr>
          <w:lang w:val="en-GB"/>
        </w:rPr>
        <w:t>nce appointed the</w:t>
      </w:r>
      <w:r w:rsidR="43C39FCE" w:rsidRPr="00F249E4">
        <w:rPr>
          <w:lang w:val="en-GB"/>
        </w:rPr>
        <w:t xml:space="preserve"> person concerned loses </w:t>
      </w:r>
      <w:r w:rsidR="118767EC" w:rsidRPr="00F249E4">
        <w:rPr>
          <w:lang w:val="en-GB"/>
        </w:rPr>
        <w:t xml:space="preserve">legal capacity for any decisions the </w:t>
      </w:r>
      <w:r w:rsidR="06B73AAB" w:rsidRPr="00F249E4">
        <w:rPr>
          <w:lang w:val="en-GB"/>
        </w:rPr>
        <w:t xml:space="preserve">decision-making </w:t>
      </w:r>
      <w:r w:rsidR="118767EC" w:rsidRPr="00F249E4">
        <w:rPr>
          <w:lang w:val="en-GB"/>
        </w:rPr>
        <w:t>representative is authorised by the court t</w:t>
      </w:r>
      <w:r w:rsidR="35AA4230" w:rsidRPr="00F249E4">
        <w:rPr>
          <w:lang w:val="en-GB"/>
        </w:rPr>
        <w:t>o make</w:t>
      </w:r>
      <w:r w:rsidR="118767EC" w:rsidRPr="00F249E4">
        <w:rPr>
          <w:lang w:val="en-GB"/>
        </w:rPr>
        <w:t>.</w:t>
      </w:r>
      <w:r w:rsidR="06601205" w:rsidRPr="00F249E4">
        <w:rPr>
          <w:lang w:val="en-GB"/>
        </w:rPr>
        <w:t xml:space="preserve"> While the Act does contain </w:t>
      </w:r>
      <w:r w:rsidR="1F7A18D6" w:rsidRPr="00F249E4">
        <w:rPr>
          <w:lang w:val="en-GB"/>
        </w:rPr>
        <w:t xml:space="preserve">some supported </w:t>
      </w:r>
      <w:r w:rsidR="003979DE" w:rsidRPr="00F249E4">
        <w:rPr>
          <w:lang w:val="en-GB"/>
        </w:rPr>
        <w:t>decision-making</w:t>
      </w:r>
      <w:r w:rsidR="1F7A18D6" w:rsidRPr="00F249E4">
        <w:rPr>
          <w:lang w:val="en-GB"/>
        </w:rPr>
        <w:t xml:space="preserve"> options including the </w:t>
      </w:r>
      <w:r w:rsidR="34A71B79" w:rsidRPr="00F249E4">
        <w:rPr>
          <w:lang w:val="en-GB"/>
        </w:rPr>
        <w:t>appointment of a decision</w:t>
      </w:r>
      <w:r w:rsidR="003979DE" w:rsidRPr="00F249E4">
        <w:rPr>
          <w:lang w:val="en-GB"/>
        </w:rPr>
        <w:t>-</w:t>
      </w:r>
      <w:r w:rsidR="34A71B79" w:rsidRPr="00F249E4">
        <w:rPr>
          <w:lang w:val="en-GB"/>
        </w:rPr>
        <w:t xml:space="preserve">making assistant, co decision maker, enduring power of attorney and advance healthcare directives, access to </w:t>
      </w:r>
      <w:proofErr w:type="gramStart"/>
      <w:r w:rsidR="34A71B79" w:rsidRPr="00F249E4">
        <w:rPr>
          <w:lang w:val="en-GB"/>
        </w:rPr>
        <w:t>all of</w:t>
      </w:r>
      <w:proofErr w:type="gramEnd"/>
      <w:r w:rsidR="34A71B79" w:rsidRPr="00F249E4">
        <w:rPr>
          <w:lang w:val="en-GB"/>
        </w:rPr>
        <w:t xml:space="preserve"> these options is contingent upon the person </w:t>
      </w:r>
      <w:r w:rsidR="373A6C81" w:rsidRPr="00F249E4">
        <w:rPr>
          <w:lang w:val="en-GB"/>
        </w:rPr>
        <w:t xml:space="preserve">being deemed to pass the functional test of mental capacity. </w:t>
      </w:r>
      <w:r w:rsidR="3020CAC9" w:rsidRPr="00F249E4">
        <w:rPr>
          <w:color w:val="000000" w:themeColor="text1"/>
          <w:lang w:val="en-GB"/>
        </w:rPr>
        <w:t>With this approach Ireland is clearly non-compliant with t</w:t>
      </w:r>
      <w:r w:rsidR="3761836C" w:rsidRPr="00F249E4">
        <w:rPr>
          <w:color w:val="000000" w:themeColor="text1"/>
          <w:lang w:val="en-GB"/>
        </w:rPr>
        <w:t>he UN Committee on the Rights of Persons with Disabilities</w:t>
      </w:r>
      <w:r w:rsidR="51644906" w:rsidRPr="00F249E4">
        <w:rPr>
          <w:color w:val="000000" w:themeColor="text1"/>
          <w:lang w:val="en-GB"/>
        </w:rPr>
        <w:t>’ interpretation of Article 12</w:t>
      </w:r>
      <w:r w:rsidR="3761836C" w:rsidRPr="00F249E4">
        <w:rPr>
          <w:color w:val="000000" w:themeColor="text1"/>
          <w:lang w:val="en-GB"/>
        </w:rPr>
        <w:t xml:space="preserve"> in General Comment 1</w:t>
      </w:r>
      <w:r w:rsidR="6973BBB6" w:rsidRPr="00F249E4">
        <w:rPr>
          <w:color w:val="000000" w:themeColor="text1"/>
          <w:lang w:val="en-GB"/>
        </w:rPr>
        <w:t>, which states</w:t>
      </w:r>
      <w:r w:rsidR="3761836C" w:rsidRPr="00F249E4">
        <w:rPr>
          <w:color w:val="000000" w:themeColor="text1"/>
          <w:lang w:val="en-GB"/>
        </w:rPr>
        <w:t xml:space="preserve"> “The functional approach attempts to assess mental capacity and deny legal capacity accordingly … Article 12 does not permit such discriminatory denial of legal capacity, but, rather, requires that support be provided in the exercise of legal capacity.”</w:t>
      </w:r>
      <w:r w:rsidR="00794A94">
        <w:rPr>
          <w:rStyle w:val="FootnoteReference"/>
          <w:color w:val="000000" w:themeColor="text1"/>
          <w:lang w:val="en-GB"/>
        </w:rPr>
        <w:footnoteReference w:id="14"/>
      </w:r>
    </w:p>
    <w:p w14:paraId="520C81F7" w14:textId="321A92E7" w:rsidR="00EC7BD7" w:rsidRDefault="00EC7BD7" w:rsidP="00BE39E6">
      <w:pPr>
        <w:spacing w:after="200"/>
        <w:contextualSpacing/>
        <w:jc w:val="both"/>
        <w:rPr>
          <w:color w:val="000000" w:themeColor="text1"/>
          <w:lang w:val="en-GB"/>
        </w:rPr>
      </w:pPr>
    </w:p>
    <w:p w14:paraId="5E63288E" w14:textId="23B8D8C1" w:rsidR="007D28FB" w:rsidRDefault="005F1793" w:rsidP="00BE39E6">
      <w:pPr>
        <w:spacing w:after="200"/>
        <w:contextualSpacing/>
        <w:jc w:val="both"/>
        <w:rPr>
          <w:color w:val="000000" w:themeColor="text1"/>
          <w:lang w:val="en-GB"/>
        </w:rPr>
      </w:pPr>
      <w:r>
        <w:rPr>
          <w:color w:val="000000" w:themeColor="text1"/>
          <w:lang w:val="en-GB"/>
        </w:rPr>
        <w:t>Unlike guardianship laws in other jurisdictions,</w:t>
      </w:r>
      <w:r w:rsidR="00794A94">
        <w:rPr>
          <w:rStyle w:val="FootnoteReference"/>
          <w:color w:val="000000" w:themeColor="text1"/>
          <w:lang w:val="en-GB"/>
        </w:rPr>
        <w:footnoteReference w:id="15"/>
      </w:r>
      <w:r>
        <w:rPr>
          <w:color w:val="000000" w:themeColor="text1"/>
          <w:lang w:val="en-GB"/>
        </w:rPr>
        <w:t xml:space="preserve"> the </w:t>
      </w:r>
      <w:r w:rsidRPr="00F249E4">
        <w:rPr>
          <w:color w:val="000000" w:themeColor="text1"/>
          <w:lang w:val="en-GB"/>
        </w:rPr>
        <w:t>Assisted Decision-Making (Capacity) Act</w:t>
      </w:r>
      <w:r>
        <w:rPr>
          <w:color w:val="000000" w:themeColor="text1"/>
          <w:lang w:val="en-GB"/>
        </w:rPr>
        <w:t xml:space="preserve"> does not include disability-specific language in the determination of who can be denied legal capacity </w:t>
      </w:r>
      <w:r w:rsidR="00FD24CB">
        <w:rPr>
          <w:color w:val="000000" w:themeColor="text1"/>
          <w:lang w:val="en-GB"/>
        </w:rPr>
        <w:t>using the functional test</w:t>
      </w:r>
      <w:r>
        <w:rPr>
          <w:color w:val="000000" w:themeColor="text1"/>
          <w:lang w:val="en-GB"/>
        </w:rPr>
        <w:t xml:space="preserve">. </w:t>
      </w:r>
      <w:r w:rsidR="002409C4">
        <w:rPr>
          <w:color w:val="000000" w:themeColor="text1"/>
          <w:lang w:val="en-GB"/>
        </w:rPr>
        <w:t xml:space="preserve">Therefore, in principle the Act might apply equally to persons with and without disabilities. However, </w:t>
      </w:r>
      <w:r w:rsidR="007D28FB">
        <w:rPr>
          <w:color w:val="000000" w:themeColor="text1"/>
          <w:lang w:val="en-GB"/>
        </w:rPr>
        <w:t xml:space="preserve">there is a significant body of international research evidence which demonstrates that when functional assessments of mental capacity are introduced in law as a mechanism to deprive individuals of legal capacity for certain decisions, this </w:t>
      </w:r>
      <w:r w:rsidR="00FD24CB">
        <w:rPr>
          <w:color w:val="000000" w:themeColor="text1"/>
          <w:lang w:val="en-GB"/>
        </w:rPr>
        <w:t>results in persons with disabilities – and those with intellectual and psychosocial disabilities in particular – disproportionately having their legal capacity restricted in a manner that does not apply to non-disabled people.</w:t>
      </w:r>
      <w:r w:rsidR="00767156">
        <w:rPr>
          <w:rStyle w:val="FootnoteReference"/>
          <w:color w:val="000000" w:themeColor="text1"/>
          <w:lang w:val="en-GB"/>
        </w:rPr>
        <w:footnoteReference w:id="16"/>
      </w:r>
      <w:r w:rsidR="008720DF">
        <w:rPr>
          <w:color w:val="000000" w:themeColor="text1"/>
          <w:lang w:val="en-GB"/>
        </w:rPr>
        <w:t xml:space="preserve"> Furthermore, at all stages of parliamentary debate on the </w:t>
      </w:r>
      <w:r w:rsidR="008720DF" w:rsidRPr="00F249E4">
        <w:rPr>
          <w:color w:val="000000" w:themeColor="text1"/>
          <w:lang w:val="en-GB"/>
        </w:rPr>
        <w:t>Assisted Decision-Making (Capacity) Act</w:t>
      </w:r>
      <w:r w:rsidR="008720DF">
        <w:rPr>
          <w:color w:val="000000" w:themeColor="text1"/>
          <w:lang w:val="en-GB"/>
        </w:rPr>
        <w:t xml:space="preserve">, </w:t>
      </w:r>
      <w:r w:rsidR="00AE75B5">
        <w:rPr>
          <w:color w:val="000000" w:themeColor="text1"/>
          <w:lang w:val="en-GB"/>
        </w:rPr>
        <w:t xml:space="preserve">the Minister </w:t>
      </w:r>
      <w:r w:rsidR="008720DF">
        <w:rPr>
          <w:color w:val="000000" w:themeColor="text1"/>
          <w:lang w:val="en-GB"/>
        </w:rPr>
        <w:t>with responsibility</w:t>
      </w:r>
      <w:r w:rsidR="00641227">
        <w:rPr>
          <w:color w:val="000000" w:themeColor="text1"/>
          <w:lang w:val="en-GB"/>
        </w:rPr>
        <w:t xml:space="preserve"> for this law described it as </w:t>
      </w:r>
      <w:r w:rsidR="00232ACE">
        <w:rPr>
          <w:color w:val="000000" w:themeColor="text1"/>
          <w:lang w:val="en-GB"/>
        </w:rPr>
        <w:t>being “</w:t>
      </w:r>
      <w:r w:rsidR="00232ACE" w:rsidRPr="00232ACE">
        <w:rPr>
          <w:color w:val="000000" w:themeColor="text1"/>
          <w:lang w:val="en-GB"/>
        </w:rPr>
        <w:t xml:space="preserve">designed to meet the needs of older people with degenerative </w:t>
      </w:r>
      <w:r w:rsidR="00232ACE" w:rsidRPr="00232ACE">
        <w:rPr>
          <w:color w:val="000000" w:themeColor="text1"/>
          <w:lang w:val="en-GB"/>
        </w:rPr>
        <w:lastRenderedPageBreak/>
        <w:t>conditions, people with intellectual disabilities and those with mental health issues</w:t>
      </w:r>
      <w:r w:rsidR="00701B63">
        <w:rPr>
          <w:color w:val="000000" w:themeColor="text1"/>
          <w:lang w:val="en-GB"/>
        </w:rPr>
        <w:t>.”</w:t>
      </w:r>
      <w:r w:rsidR="00C67439">
        <w:rPr>
          <w:rStyle w:val="FootnoteReference"/>
          <w:color w:val="000000" w:themeColor="text1"/>
          <w:lang w:val="en-GB"/>
        </w:rPr>
        <w:footnoteReference w:id="17"/>
      </w:r>
      <w:r w:rsidR="00A74272">
        <w:rPr>
          <w:color w:val="000000" w:themeColor="text1"/>
          <w:lang w:val="en-GB"/>
        </w:rPr>
        <w:t xml:space="preserve"> It was therefore clear from the outset that this law was intended to apply primarily to persons with disabilities, who are at greater risk under this law of having their mental capacity assessed, and their legal capacity denied as a result. In this sense, the Act constitutes disability discrimination “in purpose or effect” contrary to the requirements of Articles 5 and 12 CRPD as set out in General Comment 1.</w:t>
      </w:r>
      <w:r w:rsidR="00A74272">
        <w:rPr>
          <w:rStyle w:val="FootnoteReference"/>
          <w:color w:val="000000" w:themeColor="text1"/>
          <w:lang w:val="en-GB"/>
        </w:rPr>
        <w:footnoteReference w:id="18"/>
      </w:r>
    </w:p>
    <w:p w14:paraId="211A859E" w14:textId="311DF2E6" w:rsidR="00EC7BD7" w:rsidRPr="00F249E4" w:rsidRDefault="00EC7BD7" w:rsidP="00BE39E6">
      <w:pPr>
        <w:spacing w:after="200"/>
        <w:contextualSpacing/>
        <w:jc w:val="both"/>
        <w:rPr>
          <w:color w:val="000000" w:themeColor="text1"/>
          <w:lang w:val="en-GB"/>
        </w:rPr>
      </w:pPr>
    </w:p>
    <w:p w14:paraId="1BAC0B4C" w14:textId="3264783F" w:rsidR="00EC7BD7" w:rsidRPr="00F249E4" w:rsidRDefault="4DA3B920" w:rsidP="746883BB">
      <w:pPr>
        <w:jc w:val="both"/>
        <w:rPr>
          <w:lang w:val="en-GB" w:eastAsia="en-US"/>
        </w:rPr>
      </w:pPr>
      <w:r w:rsidRPr="00F249E4">
        <w:rPr>
          <w:color w:val="000000" w:themeColor="text1"/>
          <w:lang w:val="en-GB"/>
        </w:rPr>
        <w:t>While the Assisted Decision-Making (Capacity) Act was</w:t>
      </w:r>
      <w:r w:rsidR="6877CA4A" w:rsidRPr="00F249E4">
        <w:rPr>
          <w:color w:val="000000" w:themeColor="text1"/>
          <w:lang w:val="en-GB"/>
        </w:rPr>
        <w:t xml:space="preserve"> first</w:t>
      </w:r>
      <w:r w:rsidRPr="00F249E4">
        <w:rPr>
          <w:color w:val="000000" w:themeColor="text1"/>
          <w:lang w:val="en-GB"/>
        </w:rPr>
        <w:t xml:space="preserve"> enacted in 2015, it </w:t>
      </w:r>
      <w:r w:rsidR="7D4DC52C" w:rsidRPr="00F249E4">
        <w:rPr>
          <w:color w:val="000000" w:themeColor="text1"/>
          <w:lang w:val="en-GB"/>
        </w:rPr>
        <w:t>was further amended in 2022 before</w:t>
      </w:r>
      <w:r w:rsidR="2D067EF4" w:rsidRPr="00F249E4">
        <w:rPr>
          <w:color w:val="000000" w:themeColor="text1"/>
          <w:lang w:val="en-GB"/>
        </w:rPr>
        <w:t xml:space="preserve"> finally</w:t>
      </w:r>
      <w:r w:rsidR="7D4DC52C" w:rsidRPr="00F249E4">
        <w:rPr>
          <w:color w:val="000000" w:themeColor="text1"/>
          <w:lang w:val="en-GB"/>
        </w:rPr>
        <w:t xml:space="preserve"> entering into force in April 2023.</w:t>
      </w:r>
      <w:r w:rsidR="4359812A" w:rsidRPr="00F249E4">
        <w:rPr>
          <w:color w:val="000000" w:themeColor="text1"/>
          <w:lang w:val="en-GB"/>
        </w:rPr>
        <w:t xml:space="preserve"> </w:t>
      </w:r>
      <w:r w:rsidR="4359812A" w:rsidRPr="00F249E4">
        <w:rPr>
          <w:lang w:val="en-GB" w:eastAsia="en-US"/>
        </w:rPr>
        <w:t>The Centre for Disability Law and Policy made submissions to government throughout the drafting of the initial 2015 Act and 2022 Amendment Act alongside a coalition of organisations representing people with intellectual disabilities, people with psychosocial disabilities and older people including people with dementia.</w:t>
      </w:r>
      <w:r w:rsidR="00794A94">
        <w:rPr>
          <w:rStyle w:val="FootnoteReference"/>
          <w:lang w:val="en-GB" w:eastAsia="en-US"/>
        </w:rPr>
        <w:footnoteReference w:id="19"/>
      </w:r>
      <w:r w:rsidR="4359812A" w:rsidRPr="00F249E4">
        <w:rPr>
          <w:lang w:val="en-GB" w:eastAsia="en-US"/>
        </w:rPr>
        <w:t xml:space="preserve"> The coalition proposed a series of amendments that would have made the Assisted Decision</w:t>
      </w:r>
      <w:r w:rsidR="00674216" w:rsidRPr="00F249E4">
        <w:rPr>
          <w:lang w:val="en-GB" w:eastAsia="en-US"/>
        </w:rPr>
        <w:t>-</w:t>
      </w:r>
      <w:r w:rsidR="4359812A" w:rsidRPr="00F249E4">
        <w:rPr>
          <w:lang w:val="en-GB" w:eastAsia="en-US"/>
        </w:rPr>
        <w:t xml:space="preserve">Making Capacity Act compliant with Article 12 in light of General Comment 1 by removing the functional assessment of mental capacity and replacing this with a process of discovery of the will and preferences of the person. </w:t>
      </w:r>
    </w:p>
    <w:p w14:paraId="041F3322" w14:textId="725ED089" w:rsidR="746883BB" w:rsidRPr="00F249E4" w:rsidRDefault="4359812A" w:rsidP="746883BB">
      <w:pPr>
        <w:jc w:val="both"/>
        <w:rPr>
          <w:color w:val="000000" w:themeColor="text1"/>
          <w:lang w:val="en-GB"/>
        </w:rPr>
      </w:pPr>
      <w:r w:rsidRPr="00F249E4">
        <w:rPr>
          <w:lang w:val="en-GB" w:eastAsia="en-US"/>
        </w:rPr>
        <w:t>Our recommendations were echoed by the parliamentary committee which carried out pre legislative scrutiny on the</w:t>
      </w:r>
      <w:r w:rsidR="7FC313A0" w:rsidRPr="00F249E4">
        <w:rPr>
          <w:lang w:val="en-GB" w:eastAsia="en-US"/>
        </w:rPr>
        <w:t xml:space="preserve"> original Act in 2015</w:t>
      </w:r>
      <w:r w:rsidR="007B7F13">
        <w:rPr>
          <w:rStyle w:val="FootnoteReference"/>
          <w:lang w:val="en-GB" w:eastAsia="en-US"/>
        </w:rPr>
        <w:footnoteReference w:id="20"/>
      </w:r>
      <w:r w:rsidR="7FC313A0" w:rsidRPr="00F249E4">
        <w:rPr>
          <w:lang w:val="en-GB" w:eastAsia="en-US"/>
        </w:rPr>
        <w:t xml:space="preserve"> and the</w:t>
      </w:r>
      <w:r w:rsidRPr="00F249E4">
        <w:rPr>
          <w:lang w:val="en-GB" w:eastAsia="en-US"/>
        </w:rPr>
        <w:t xml:space="preserve"> </w:t>
      </w:r>
      <w:r w:rsidR="62CA06F8" w:rsidRPr="00F249E4">
        <w:rPr>
          <w:lang w:val="en-GB" w:eastAsia="en-US"/>
        </w:rPr>
        <w:t xml:space="preserve">Amendment Act </w:t>
      </w:r>
      <w:r w:rsidRPr="00F249E4">
        <w:rPr>
          <w:lang w:val="en-GB" w:eastAsia="en-US"/>
        </w:rPr>
        <w:t>2022</w:t>
      </w:r>
      <w:r w:rsidR="53BD3595" w:rsidRPr="00F249E4">
        <w:rPr>
          <w:lang w:val="en-GB" w:eastAsia="en-US"/>
        </w:rPr>
        <w:t>.</w:t>
      </w:r>
      <w:r w:rsidR="007B7F13">
        <w:rPr>
          <w:rStyle w:val="FootnoteReference"/>
          <w:lang w:val="en-GB" w:eastAsia="en-US"/>
        </w:rPr>
        <w:footnoteReference w:id="21"/>
      </w:r>
      <w:r w:rsidR="53BD3595" w:rsidRPr="00F249E4">
        <w:rPr>
          <w:lang w:val="en-GB" w:eastAsia="en-US"/>
        </w:rPr>
        <w:t xml:space="preserve"> </w:t>
      </w:r>
      <w:r w:rsidR="47D94943" w:rsidRPr="00F249E4">
        <w:rPr>
          <w:lang w:val="en-GB" w:eastAsia="en-US"/>
        </w:rPr>
        <w:t>In 2022, the C</w:t>
      </w:r>
      <w:r w:rsidR="53BD3595" w:rsidRPr="00F249E4">
        <w:rPr>
          <w:lang w:val="en-GB" w:eastAsia="en-US"/>
        </w:rPr>
        <w:t>ommittee recommended that the functional test of capacity should be removed and replaced with an obligation to ‘acknowledge, interpret and act upon the relevant person’s will and preferences, in line with the UN Convention on the Rights of Persons with Disabilities’.</w:t>
      </w:r>
      <w:r w:rsidR="007E2A8F">
        <w:rPr>
          <w:rStyle w:val="FootnoteReference"/>
          <w:lang w:val="en-GB" w:eastAsia="en-US"/>
        </w:rPr>
        <w:footnoteReference w:id="22"/>
      </w:r>
      <w:r w:rsidR="53BD3595" w:rsidRPr="00F249E4">
        <w:rPr>
          <w:lang w:val="en-GB" w:eastAsia="en-US"/>
        </w:rPr>
        <w:t xml:space="preserve"> </w:t>
      </w:r>
      <w:r w:rsidRPr="00F249E4">
        <w:rPr>
          <w:lang w:val="en-GB" w:eastAsia="en-US"/>
        </w:rPr>
        <w:t xml:space="preserve">Following this parliamentary committee report, a number of parliamentarians proposed amendments to the Act which would have achieved this goal </w:t>
      </w:r>
      <w:r w:rsidRPr="00F249E4">
        <w:rPr>
          <w:lang w:val="en-GB" w:eastAsia="en-US"/>
        </w:rPr>
        <w:lastRenderedPageBreak/>
        <w:t>of human rights compliance.</w:t>
      </w:r>
      <w:r w:rsidR="007E2A8F">
        <w:rPr>
          <w:rStyle w:val="FootnoteReference"/>
          <w:lang w:val="en-GB" w:eastAsia="en-US"/>
        </w:rPr>
        <w:footnoteReference w:id="23"/>
      </w:r>
      <w:r w:rsidRPr="00F249E4">
        <w:rPr>
          <w:lang w:val="en-GB" w:eastAsia="en-US"/>
        </w:rPr>
        <w:t xml:space="preserve"> On each occasion, these amendments were rejected by the Minister</w:t>
      </w:r>
      <w:r w:rsidR="2E2261B9" w:rsidRPr="00F249E4">
        <w:rPr>
          <w:color w:val="000000" w:themeColor="text1"/>
          <w:lang w:val="en-GB"/>
        </w:rPr>
        <w:t xml:space="preserve">, who claimed </w:t>
      </w:r>
      <w:r w:rsidR="3761836C" w:rsidRPr="00F249E4">
        <w:rPr>
          <w:color w:val="000000" w:themeColor="text1"/>
          <w:lang w:val="en-GB"/>
        </w:rPr>
        <w:t>that the functional approach to mental capacity is compliant with Article 12 CRPD and General Comment 1.</w:t>
      </w:r>
      <w:r w:rsidR="007E2A8F">
        <w:rPr>
          <w:rStyle w:val="FootnoteReference"/>
          <w:color w:val="000000" w:themeColor="text1"/>
          <w:lang w:val="en-GB"/>
        </w:rPr>
        <w:footnoteReference w:id="24"/>
      </w:r>
      <w:r w:rsidR="3761836C" w:rsidRPr="00F249E4">
        <w:rPr>
          <w:color w:val="000000" w:themeColor="text1"/>
          <w:lang w:val="en-GB"/>
        </w:rPr>
        <w:t xml:space="preserve"> </w:t>
      </w:r>
      <w:r w:rsidR="05107A6F" w:rsidRPr="00F249E4">
        <w:rPr>
          <w:color w:val="000000" w:themeColor="text1"/>
          <w:lang w:val="en-GB"/>
        </w:rPr>
        <w:t xml:space="preserve">In support of his position, the Minister cited remarks made by then UN </w:t>
      </w:r>
      <w:r w:rsidR="0041608D">
        <w:rPr>
          <w:color w:val="000000" w:themeColor="text1"/>
          <w:lang w:val="en-GB"/>
        </w:rPr>
        <w:t xml:space="preserve">CRPD </w:t>
      </w:r>
      <w:r w:rsidR="05107A6F" w:rsidRPr="00F249E4">
        <w:rPr>
          <w:color w:val="000000" w:themeColor="text1"/>
          <w:lang w:val="en-GB"/>
        </w:rPr>
        <w:t>Committee Vice-Chair Jonas Ruskus, about Ireland’s laws at the World Congress on Adult Capacity</w:t>
      </w:r>
      <w:r w:rsidR="3761836C" w:rsidRPr="00F249E4">
        <w:rPr>
          <w:color w:val="000000" w:themeColor="text1"/>
          <w:lang w:val="en-GB"/>
        </w:rPr>
        <w:t>.</w:t>
      </w:r>
      <w:r w:rsidR="00D37BB1">
        <w:rPr>
          <w:rStyle w:val="FootnoteReference"/>
          <w:color w:val="000000" w:themeColor="text1"/>
          <w:lang w:val="en-GB"/>
        </w:rPr>
        <w:footnoteReference w:id="25"/>
      </w:r>
      <w:r w:rsidR="3761836C" w:rsidRPr="00F249E4">
        <w:rPr>
          <w:color w:val="000000" w:themeColor="text1"/>
          <w:lang w:val="en-GB"/>
        </w:rPr>
        <w:t xml:space="preserve"> </w:t>
      </w:r>
      <w:r w:rsidR="7D0741E0" w:rsidRPr="00F249E4">
        <w:rPr>
          <w:color w:val="000000" w:themeColor="text1"/>
          <w:lang w:val="en-GB"/>
        </w:rPr>
        <w:t>Jonas</w:t>
      </w:r>
      <w:r w:rsidR="3761836C" w:rsidRPr="00F249E4">
        <w:rPr>
          <w:color w:val="000000" w:themeColor="text1"/>
          <w:lang w:val="en-GB"/>
        </w:rPr>
        <w:t xml:space="preserve"> Ruskus </w:t>
      </w:r>
      <w:r w:rsidR="211C99B9" w:rsidRPr="00F249E4">
        <w:rPr>
          <w:color w:val="000000" w:themeColor="text1"/>
          <w:lang w:val="en-GB"/>
        </w:rPr>
        <w:t xml:space="preserve">subsequently issued a public statement </w:t>
      </w:r>
      <w:r w:rsidR="3761836C" w:rsidRPr="00F249E4">
        <w:rPr>
          <w:color w:val="000000" w:themeColor="text1"/>
          <w:lang w:val="en-GB"/>
        </w:rPr>
        <w:t xml:space="preserve">to the Minister in which he made clear that he did not consider the Assisted Decision-Making (Capacity) Act to be compliant with the UN Convention. </w:t>
      </w:r>
      <w:r w:rsidR="2DF27B37" w:rsidRPr="00F249E4">
        <w:rPr>
          <w:color w:val="000000" w:themeColor="text1"/>
          <w:lang w:val="en-GB"/>
        </w:rPr>
        <w:t xml:space="preserve">Former </w:t>
      </w:r>
      <w:r w:rsidR="3761836C" w:rsidRPr="00F249E4">
        <w:rPr>
          <w:color w:val="000000" w:themeColor="text1"/>
          <w:lang w:val="en-GB"/>
        </w:rPr>
        <w:t>Vice-Chair Ruskus stated in his letter to the Minister:</w:t>
      </w:r>
    </w:p>
    <w:p w14:paraId="5630D427" w14:textId="0E1DFCF4" w:rsidR="746883BB" w:rsidRPr="00AB6206" w:rsidRDefault="3761836C" w:rsidP="00AB6206">
      <w:pPr>
        <w:spacing w:beforeAutospacing="1" w:afterAutospacing="1"/>
        <w:jc w:val="center"/>
        <w:rPr>
          <w:i/>
          <w:color w:val="000000" w:themeColor="text1"/>
          <w:lang w:val="en-GB"/>
        </w:rPr>
      </w:pPr>
      <w:r w:rsidRPr="00AB6206">
        <w:rPr>
          <w:i/>
          <w:color w:val="000000" w:themeColor="text1"/>
        </w:rPr>
        <w:t>“the functional test of mental capacity seriously discriminates against persons with disabilities, and needs to be abolished to ensure compliance with Article 12, according to General Comment 1 of the UN Committee on the Rights of Persons with Disabilities. As long as this test remains a part of the Assisted Decision-Making (Capacity) Act, Ireland is still not compliant with its international human rights obligations … I urge you, as a Vice Chair of the UN Committee on the Rights of Persons with Disabilities, to take this historic opportunity for Ireland to lead the world in showing how human rights-compliant capacity law can be developed, by abolishing the functional test of mental capacity.”</w:t>
      </w:r>
      <w:r w:rsidR="00D37BB1" w:rsidRPr="00AB6206">
        <w:rPr>
          <w:rStyle w:val="FootnoteReference"/>
          <w:i/>
          <w:color w:val="000000" w:themeColor="text1"/>
        </w:rPr>
        <w:footnoteReference w:id="26"/>
      </w:r>
    </w:p>
    <w:p w14:paraId="7AFDDA89" w14:textId="430C7F4E" w:rsidR="746883BB" w:rsidRPr="00F249E4" w:rsidRDefault="453A56C6" w:rsidP="746883BB">
      <w:pPr>
        <w:spacing w:beforeAutospacing="1" w:afterAutospacing="1"/>
        <w:jc w:val="both"/>
        <w:rPr>
          <w:color w:val="000000" w:themeColor="text1"/>
          <w:lang w:val="en-GB"/>
        </w:rPr>
      </w:pPr>
      <w:r w:rsidRPr="00F249E4">
        <w:rPr>
          <w:color w:val="000000" w:themeColor="text1"/>
          <w:lang w:val="en-GB"/>
        </w:rPr>
        <w:t>Despite all the efforts of grassroots adv</w:t>
      </w:r>
      <w:r w:rsidR="01C8A88D" w:rsidRPr="00F249E4">
        <w:rPr>
          <w:color w:val="000000" w:themeColor="text1"/>
          <w:lang w:val="en-GB"/>
        </w:rPr>
        <w:t>ocates, and pressure from international bodies, the Government has so far refused to further amend the Assisted Decision-Making (Capacity) Act to bring it into conformity with Article 12.</w:t>
      </w:r>
    </w:p>
    <w:p w14:paraId="124045C9" w14:textId="6FD9FFE4" w:rsidR="76BAADD6" w:rsidRPr="00F249E4" w:rsidRDefault="76BAADD6" w:rsidP="746883BB">
      <w:pPr>
        <w:jc w:val="both"/>
        <w:rPr>
          <w:color w:val="000000" w:themeColor="text1"/>
          <w:lang w:val="en-GB"/>
        </w:rPr>
      </w:pPr>
      <w:r w:rsidRPr="00F249E4">
        <w:rPr>
          <w:color w:val="000000" w:themeColor="text1"/>
          <w:lang w:val="en-GB"/>
        </w:rPr>
        <w:t xml:space="preserve">It is worth noting that the Assisted Decision-Making (Capacity) Act was enacted in 2015, a year after General Comment 1 was adopted by the CRPD Committee. Therefore, Ireland had </w:t>
      </w:r>
      <w:r w:rsidR="2EDE0AA4" w:rsidRPr="00F249E4">
        <w:rPr>
          <w:color w:val="000000" w:themeColor="text1"/>
          <w:lang w:val="en-GB"/>
        </w:rPr>
        <w:t xml:space="preserve">every opportunity to pass a law that fully met the standards set out in General Comment 1 but did not do so. </w:t>
      </w:r>
      <w:r w:rsidRPr="00F249E4">
        <w:rPr>
          <w:color w:val="000000" w:themeColor="text1"/>
          <w:lang w:val="en-GB"/>
        </w:rPr>
        <w:t xml:space="preserve">Ireland </w:t>
      </w:r>
      <w:r w:rsidR="4EA56AA2" w:rsidRPr="00F249E4">
        <w:rPr>
          <w:color w:val="000000" w:themeColor="text1"/>
          <w:lang w:val="en-GB"/>
        </w:rPr>
        <w:t xml:space="preserve">also </w:t>
      </w:r>
      <w:r w:rsidRPr="00F249E4">
        <w:rPr>
          <w:color w:val="000000" w:themeColor="text1"/>
          <w:lang w:val="en-GB"/>
        </w:rPr>
        <w:t xml:space="preserve">did not ratify the CRPD until </w:t>
      </w:r>
      <w:r w:rsidR="0949137A" w:rsidRPr="00F249E4">
        <w:rPr>
          <w:color w:val="000000" w:themeColor="text1"/>
          <w:lang w:val="en-GB"/>
        </w:rPr>
        <w:t>2018</w:t>
      </w:r>
      <w:r w:rsidRPr="00F249E4">
        <w:rPr>
          <w:color w:val="000000" w:themeColor="text1"/>
          <w:lang w:val="en-GB"/>
        </w:rPr>
        <w:t xml:space="preserve">. Despite the </w:t>
      </w:r>
      <w:r w:rsidRPr="00F249E4">
        <w:rPr>
          <w:color w:val="000000" w:themeColor="text1"/>
          <w:lang w:val="en-GB"/>
        </w:rPr>
        <w:lastRenderedPageBreak/>
        <w:t xml:space="preserve">Committee’s clarification of substituted decision-making systems as human rights violations in that General Comment, Ireland introduced a reservation to Article 12 upon ratification, signalling its intention to maintain systems of substitute decision-making. We urge the Committee to ask Ireland to strongly consider withdrawing this reservation. Ireland was among the first countries to reform its capacity law </w:t>
      </w:r>
      <w:proofErr w:type="gramStart"/>
      <w:r w:rsidRPr="00F249E4">
        <w:rPr>
          <w:color w:val="000000" w:themeColor="text1"/>
          <w:lang w:val="en-GB"/>
        </w:rPr>
        <w:t>in light of</w:t>
      </w:r>
      <w:proofErr w:type="gramEnd"/>
      <w:r w:rsidRPr="00F249E4">
        <w:rPr>
          <w:color w:val="000000" w:themeColor="text1"/>
          <w:lang w:val="en-GB"/>
        </w:rPr>
        <w:t xml:space="preserve"> the CRPD; and could claim to be a world leader in this domain again if it amends the Assisted Decision-Making (Capacity) Act to remove the functional test of mental capacity</w:t>
      </w:r>
      <w:r w:rsidR="7B3ADCAF" w:rsidRPr="00F249E4">
        <w:rPr>
          <w:color w:val="000000" w:themeColor="text1"/>
          <w:lang w:val="en-GB"/>
        </w:rPr>
        <w:t>, recognises legal capacity for all persons with disabilities</w:t>
      </w:r>
      <w:r w:rsidRPr="00F249E4">
        <w:rPr>
          <w:color w:val="000000" w:themeColor="text1"/>
          <w:lang w:val="en-GB"/>
        </w:rPr>
        <w:t xml:space="preserve"> and abolishes all forms of substitute decision-making.</w:t>
      </w:r>
    </w:p>
    <w:p w14:paraId="59F9C6AD" w14:textId="78CE8CE7" w:rsidR="007A48DD" w:rsidRPr="00F249E4" w:rsidRDefault="007A48DD" w:rsidP="00BE39E6">
      <w:pPr>
        <w:spacing w:after="0"/>
        <w:jc w:val="both"/>
        <w:rPr>
          <w:kern w:val="0"/>
          <w:lang w:val="en-GB" w:eastAsia="en-US"/>
          <w14:ligatures w14:val="none"/>
        </w:rPr>
      </w:pPr>
    </w:p>
    <w:p w14:paraId="58440FA0" w14:textId="550D86AB" w:rsidR="6C819449" w:rsidRPr="00F249E4" w:rsidRDefault="6C819449" w:rsidP="00D42E80">
      <w:pPr>
        <w:pStyle w:val="Heading3"/>
        <w:rPr>
          <w:lang w:eastAsia="en-US"/>
        </w:rPr>
      </w:pPr>
      <w:r w:rsidRPr="00F249E4">
        <w:rPr>
          <w:lang w:eastAsia="en-US"/>
        </w:rPr>
        <w:t>Advance Healthcare Directives not available on an equ</w:t>
      </w:r>
      <w:r w:rsidR="0F58E96C" w:rsidRPr="00F249E4">
        <w:rPr>
          <w:lang w:eastAsia="en-US"/>
        </w:rPr>
        <w:t>al basis</w:t>
      </w:r>
      <w:r w:rsidRPr="00F249E4">
        <w:rPr>
          <w:lang w:eastAsia="en-US"/>
        </w:rPr>
        <w:t xml:space="preserve"> to </w:t>
      </w:r>
      <w:r w:rsidR="29EA3431" w:rsidRPr="00F249E4">
        <w:rPr>
          <w:lang w:eastAsia="en-US"/>
        </w:rPr>
        <w:t>groups</w:t>
      </w:r>
      <w:r w:rsidRPr="00F249E4">
        <w:rPr>
          <w:lang w:eastAsia="en-US"/>
        </w:rPr>
        <w:t xml:space="preserve"> subject to the Mental Health Act 2001 </w:t>
      </w:r>
      <w:r w:rsidR="1D8570E9" w:rsidRPr="00F249E4">
        <w:rPr>
          <w:lang w:eastAsia="en-US"/>
        </w:rPr>
        <w:t>and Criminal Law (Insanity) Act 2006</w:t>
      </w:r>
    </w:p>
    <w:p w14:paraId="53D565A4" w14:textId="6396BFFC" w:rsidR="746883BB" w:rsidRPr="00F249E4" w:rsidRDefault="746883BB" w:rsidP="00BE39E6">
      <w:pPr>
        <w:pStyle w:val="ListParagraph"/>
        <w:spacing w:after="0"/>
        <w:jc w:val="both"/>
        <w:rPr>
          <w:lang w:val="en-GB" w:eastAsia="en-US"/>
        </w:rPr>
      </w:pPr>
    </w:p>
    <w:p w14:paraId="53FC3E3F" w14:textId="24892F76" w:rsidR="00C354A9" w:rsidRPr="00F249E4" w:rsidRDefault="2AEA652A" w:rsidP="00BE39E6">
      <w:pPr>
        <w:spacing w:after="0"/>
        <w:jc w:val="both"/>
        <w:rPr>
          <w:lang w:val="en-GB" w:eastAsia="en-US"/>
        </w:rPr>
      </w:pPr>
      <w:r w:rsidRPr="00F249E4">
        <w:rPr>
          <w:kern w:val="0"/>
          <w:lang w:val="en-GB" w:eastAsia="en-US"/>
          <w14:ligatures w14:val="none"/>
        </w:rPr>
        <w:t xml:space="preserve">Beyond the retention of substituted decision making and </w:t>
      </w:r>
      <w:r w:rsidR="0CF176AE" w:rsidRPr="00F249E4">
        <w:rPr>
          <w:kern w:val="0"/>
          <w:lang w:val="en-GB" w:eastAsia="en-US"/>
          <w14:ligatures w14:val="none"/>
        </w:rPr>
        <w:t>use of the functional a</w:t>
      </w:r>
      <w:r w:rsidR="1A438349" w:rsidRPr="00F249E4">
        <w:rPr>
          <w:kern w:val="0"/>
          <w:lang w:val="en-GB" w:eastAsia="en-US"/>
          <w14:ligatures w14:val="none"/>
        </w:rPr>
        <w:t xml:space="preserve">ssessment </w:t>
      </w:r>
      <w:r w:rsidR="0CF176AE" w:rsidRPr="00F249E4">
        <w:rPr>
          <w:kern w:val="0"/>
          <w:lang w:val="en-GB" w:eastAsia="en-US"/>
          <w14:ligatures w14:val="none"/>
        </w:rPr>
        <w:t>of mental capacity to deny legal capacity, there are further problems with the</w:t>
      </w:r>
      <w:r w:rsidR="073DAD9B" w:rsidRPr="00F249E4">
        <w:rPr>
          <w:kern w:val="0"/>
          <w:lang w:val="en-GB" w:eastAsia="en-US"/>
          <w14:ligatures w14:val="none"/>
        </w:rPr>
        <w:t xml:space="preserve"> </w:t>
      </w:r>
      <w:r w:rsidR="00F54048" w:rsidRPr="004D7B39">
        <w:rPr>
          <w:color w:val="000000" w:themeColor="text1"/>
          <w:lang w:val="en-GB"/>
        </w:rPr>
        <w:t xml:space="preserve">Assisted Decision-Making (Capacity) </w:t>
      </w:r>
      <w:r w:rsidR="073DAD9B" w:rsidRPr="004D7B39">
        <w:rPr>
          <w:color w:val="000000" w:themeColor="text1"/>
          <w:lang w:val="en-GB"/>
        </w:rPr>
        <w:t>Act</w:t>
      </w:r>
      <w:r w:rsidR="073DAD9B" w:rsidRPr="00F249E4">
        <w:rPr>
          <w:kern w:val="0"/>
          <w:lang w:val="en-GB" w:eastAsia="en-US"/>
          <w14:ligatures w14:val="none"/>
        </w:rPr>
        <w:t xml:space="preserve"> from an Article 12 perspective. The advance healthcare directives which were </w:t>
      </w:r>
      <w:r w:rsidR="3AAAC213" w:rsidRPr="00F249E4">
        <w:rPr>
          <w:kern w:val="0"/>
          <w:lang w:val="en-GB" w:eastAsia="en-US"/>
          <w14:ligatures w14:val="none"/>
        </w:rPr>
        <w:t xml:space="preserve">a crucial element of the </w:t>
      </w:r>
      <w:r w:rsidR="00F20373" w:rsidRPr="00F249E4">
        <w:rPr>
          <w:kern w:val="0"/>
          <w:lang w:val="en-GB" w:eastAsia="en-US"/>
          <w14:ligatures w14:val="none"/>
        </w:rPr>
        <w:t>Act</w:t>
      </w:r>
      <w:r w:rsidR="3AAAC213" w:rsidRPr="00F249E4">
        <w:rPr>
          <w:kern w:val="0"/>
          <w:lang w:val="en-GB" w:eastAsia="en-US"/>
          <w14:ligatures w14:val="none"/>
        </w:rPr>
        <w:t xml:space="preserve">, strongly </w:t>
      </w:r>
      <w:r w:rsidR="21EF2CC0" w:rsidRPr="00F249E4">
        <w:rPr>
          <w:kern w:val="0"/>
          <w:lang w:val="en-GB" w:eastAsia="en-US"/>
          <w14:ligatures w14:val="none"/>
        </w:rPr>
        <w:t xml:space="preserve">advocated for </w:t>
      </w:r>
      <w:r w:rsidR="073DAD9B" w:rsidRPr="00F249E4">
        <w:rPr>
          <w:kern w:val="0"/>
          <w:lang w:val="en-GB" w:eastAsia="en-US"/>
          <w14:ligatures w14:val="none"/>
        </w:rPr>
        <w:t xml:space="preserve">by </w:t>
      </w:r>
      <w:r w:rsidR="0B49E394" w:rsidRPr="00F249E4">
        <w:rPr>
          <w:kern w:val="0"/>
          <w:lang w:val="en-GB" w:eastAsia="en-US"/>
          <w14:ligatures w14:val="none"/>
        </w:rPr>
        <w:t xml:space="preserve">people with psychosocial disabilities in particular, are not legally binding for </w:t>
      </w:r>
      <w:r w:rsidR="6C0D53AF" w:rsidRPr="00F249E4">
        <w:rPr>
          <w:kern w:val="0"/>
          <w:lang w:val="en-GB" w:eastAsia="en-US"/>
          <w14:ligatures w14:val="none"/>
        </w:rPr>
        <w:t>certain</w:t>
      </w:r>
      <w:r w:rsidR="0B49E394" w:rsidRPr="00F249E4">
        <w:rPr>
          <w:kern w:val="0"/>
          <w:lang w:val="en-GB" w:eastAsia="en-US"/>
          <w14:ligatures w14:val="none"/>
        </w:rPr>
        <w:t xml:space="preserve"> people detained under the </w:t>
      </w:r>
      <w:r w:rsidR="4B4FF4CF" w:rsidRPr="00F249E4">
        <w:rPr>
          <w:kern w:val="0"/>
          <w:lang w:val="en-GB" w:eastAsia="en-US"/>
          <w14:ligatures w14:val="none"/>
        </w:rPr>
        <w:t>Mental Health Act</w:t>
      </w:r>
      <w:r w:rsidR="37C93BAA" w:rsidRPr="00F249E4">
        <w:rPr>
          <w:kern w:val="0"/>
          <w:lang w:val="en-GB" w:eastAsia="en-US"/>
          <w14:ligatures w14:val="none"/>
        </w:rPr>
        <w:t xml:space="preserve"> 2001</w:t>
      </w:r>
      <w:r w:rsidR="4B4FF4CF" w:rsidRPr="00F249E4">
        <w:rPr>
          <w:kern w:val="0"/>
          <w:lang w:val="en-GB" w:eastAsia="en-US"/>
          <w14:ligatures w14:val="none"/>
        </w:rPr>
        <w:t xml:space="preserve"> and the </w:t>
      </w:r>
      <w:r w:rsidR="37C93BAA" w:rsidRPr="00F249E4">
        <w:rPr>
          <w:kern w:val="0"/>
          <w:lang w:val="en-GB" w:eastAsia="en-US"/>
          <w14:ligatures w14:val="none"/>
        </w:rPr>
        <w:t>Criminal Law (Insanity) Act 2006.</w:t>
      </w:r>
      <w:r w:rsidR="002F4A27">
        <w:rPr>
          <w:rStyle w:val="FootnoteReference"/>
          <w:kern w:val="0"/>
          <w:lang w:val="en-GB" w:eastAsia="en-US"/>
          <w14:ligatures w14:val="none"/>
        </w:rPr>
        <w:footnoteReference w:id="27"/>
      </w:r>
      <w:r w:rsidR="04C7DEE4" w:rsidRPr="00F249E4">
        <w:rPr>
          <w:kern w:val="0"/>
          <w:lang w:val="en-GB" w:eastAsia="en-US"/>
          <w14:ligatures w14:val="none"/>
        </w:rPr>
        <w:t xml:space="preserve"> </w:t>
      </w:r>
      <w:r w:rsidR="3B687D02" w:rsidRPr="00F249E4">
        <w:rPr>
          <w:kern w:val="0"/>
          <w:lang w:val="en-GB" w:eastAsia="en-US"/>
          <w14:ligatures w14:val="none"/>
        </w:rPr>
        <w:t xml:space="preserve">Despite </w:t>
      </w:r>
      <w:r w:rsidR="497DA02C" w:rsidRPr="00F249E4">
        <w:rPr>
          <w:kern w:val="0"/>
          <w:lang w:val="en-GB" w:eastAsia="en-US"/>
          <w14:ligatures w14:val="none"/>
        </w:rPr>
        <w:t xml:space="preserve">extensive advocacy </w:t>
      </w:r>
      <w:r w:rsidR="77557EEB" w:rsidRPr="00F249E4">
        <w:rPr>
          <w:kern w:val="0"/>
          <w:lang w:val="en-GB" w:eastAsia="en-US"/>
          <w14:ligatures w14:val="none"/>
        </w:rPr>
        <w:t>by the civil society coalition chaired by CDLP and especially by Recovery Experts by Experience (an OPD of users and survivors of psychiatry)</w:t>
      </w:r>
      <w:r w:rsidR="6FE03EC2" w:rsidRPr="00F249E4">
        <w:rPr>
          <w:kern w:val="0"/>
          <w:lang w:val="en-GB" w:eastAsia="en-US"/>
          <w14:ligatures w14:val="none"/>
        </w:rPr>
        <w:t xml:space="preserve">, </w:t>
      </w:r>
      <w:r w:rsidR="27A8D2A9" w:rsidRPr="00F249E4">
        <w:rPr>
          <w:kern w:val="0"/>
          <w:lang w:val="en-GB" w:eastAsia="en-US"/>
          <w14:ligatures w14:val="none"/>
        </w:rPr>
        <w:t>no change was made to this provision in the 2015 Act when enacted.</w:t>
      </w:r>
      <w:r w:rsidR="00D36748">
        <w:rPr>
          <w:rStyle w:val="FootnoteReference"/>
          <w:kern w:val="0"/>
          <w:lang w:val="en-GB" w:eastAsia="en-US"/>
          <w14:ligatures w14:val="none"/>
        </w:rPr>
        <w:footnoteReference w:id="28"/>
      </w:r>
      <w:r w:rsidR="27A8D2A9" w:rsidRPr="00F249E4">
        <w:rPr>
          <w:kern w:val="0"/>
          <w:lang w:val="en-GB" w:eastAsia="en-US"/>
          <w14:ligatures w14:val="none"/>
        </w:rPr>
        <w:t xml:space="preserve"> </w:t>
      </w:r>
      <w:r w:rsidR="59244FDC" w:rsidRPr="00F249E4">
        <w:rPr>
          <w:kern w:val="0"/>
          <w:lang w:val="en-GB" w:eastAsia="en-US"/>
          <w14:ligatures w14:val="none"/>
        </w:rPr>
        <w:t xml:space="preserve">This issue was raised again during </w:t>
      </w:r>
      <w:r w:rsidR="24950233" w:rsidRPr="00F249E4">
        <w:rPr>
          <w:kern w:val="0"/>
          <w:lang w:val="en-GB" w:eastAsia="en-US"/>
          <w14:ligatures w14:val="none"/>
        </w:rPr>
        <w:t xml:space="preserve">the </w:t>
      </w:r>
      <w:r w:rsidR="00F51D52">
        <w:rPr>
          <w:kern w:val="0"/>
          <w:lang w:val="en-GB" w:eastAsia="en-US"/>
          <w14:ligatures w14:val="none"/>
        </w:rPr>
        <w:t>drafting</w:t>
      </w:r>
      <w:r w:rsidR="24950233" w:rsidRPr="00F249E4">
        <w:rPr>
          <w:kern w:val="0"/>
          <w:lang w:val="en-GB" w:eastAsia="en-US"/>
          <w14:ligatures w14:val="none"/>
        </w:rPr>
        <w:t xml:space="preserve"> of the 2022 Amendment Act, and despite repeated advocacy, </w:t>
      </w:r>
      <w:r w:rsidR="7757DEB4" w:rsidRPr="00F249E4">
        <w:rPr>
          <w:kern w:val="0"/>
          <w:lang w:val="en-GB" w:eastAsia="en-US"/>
          <w14:ligatures w14:val="none"/>
        </w:rPr>
        <w:t>it has not been resolved.</w:t>
      </w:r>
      <w:r w:rsidR="00BF3055">
        <w:rPr>
          <w:rStyle w:val="FootnoteReference"/>
          <w:kern w:val="0"/>
          <w:lang w:val="en-GB" w:eastAsia="en-US"/>
          <w14:ligatures w14:val="none"/>
        </w:rPr>
        <w:footnoteReference w:id="29"/>
      </w:r>
      <w:r w:rsidR="7757DEB4" w:rsidRPr="00F249E4">
        <w:rPr>
          <w:kern w:val="0"/>
          <w:lang w:val="en-GB" w:eastAsia="en-US"/>
          <w14:ligatures w14:val="none"/>
        </w:rPr>
        <w:t xml:space="preserve"> Instead, government introduced a compromise amendment, enabling people detained under the Mental Health Act 2001 on the grounds that they have a mental disorder and are ‘in need of treatment’ </w:t>
      </w:r>
      <w:r w:rsidR="5D5CFC19" w:rsidRPr="00F249E4">
        <w:rPr>
          <w:kern w:val="0"/>
          <w:lang w:val="en-GB" w:eastAsia="en-US"/>
          <w14:ligatures w14:val="none"/>
        </w:rPr>
        <w:t>to retain legally binding advance healthcare directives</w:t>
      </w:r>
      <w:r w:rsidR="00EC5BA3">
        <w:rPr>
          <w:rStyle w:val="FootnoteReference"/>
          <w:kern w:val="0"/>
          <w:lang w:val="en-GB" w:eastAsia="en-US"/>
          <w14:ligatures w14:val="none"/>
        </w:rPr>
        <w:footnoteReference w:id="30"/>
      </w:r>
      <w:r w:rsidR="5D5CFC19" w:rsidRPr="00F249E4">
        <w:rPr>
          <w:kern w:val="0"/>
          <w:lang w:val="en-GB" w:eastAsia="en-US"/>
          <w14:ligatures w14:val="none"/>
        </w:rPr>
        <w:t>. However, if the person is detained on the ground that they have a mental disorder and pose a risk of harm to themselves o</w:t>
      </w:r>
      <w:r w:rsidR="7C1C3D61" w:rsidRPr="00F249E4">
        <w:rPr>
          <w:kern w:val="0"/>
          <w:lang w:val="en-GB" w:eastAsia="en-US"/>
          <w14:ligatures w14:val="none"/>
        </w:rPr>
        <w:t>r</w:t>
      </w:r>
      <w:r w:rsidR="5D5CFC19" w:rsidRPr="00F249E4">
        <w:rPr>
          <w:kern w:val="0"/>
          <w:lang w:val="en-GB" w:eastAsia="en-US"/>
          <w14:ligatures w14:val="none"/>
        </w:rPr>
        <w:t xml:space="preserve"> others, their advance healthcare directive will no longer be legally binding to the extent that it relates to their mental health treatment. </w:t>
      </w:r>
      <w:r w:rsidR="09B163E3" w:rsidRPr="00F249E4">
        <w:rPr>
          <w:kern w:val="0"/>
          <w:lang w:val="en-GB" w:eastAsia="en-US"/>
          <w14:ligatures w14:val="none"/>
        </w:rPr>
        <w:t xml:space="preserve">All those detained under the Criminal Law </w:t>
      </w:r>
      <w:r w:rsidR="09B163E3" w:rsidRPr="00F249E4">
        <w:rPr>
          <w:kern w:val="0"/>
          <w:lang w:val="en-GB" w:eastAsia="en-US"/>
          <w14:ligatures w14:val="none"/>
        </w:rPr>
        <w:lastRenderedPageBreak/>
        <w:t>(</w:t>
      </w:r>
      <w:r w:rsidR="531DF812" w:rsidRPr="00F249E4">
        <w:rPr>
          <w:kern w:val="0"/>
          <w:lang w:val="en-GB" w:eastAsia="en-US"/>
          <w14:ligatures w14:val="none"/>
        </w:rPr>
        <w:t>Insanity) Act 2006</w:t>
      </w:r>
      <w:r w:rsidR="7F30C6D7" w:rsidRPr="00F249E4">
        <w:rPr>
          <w:kern w:val="0"/>
          <w:lang w:val="en-GB" w:eastAsia="en-US"/>
          <w14:ligatures w14:val="none"/>
        </w:rPr>
        <w:t xml:space="preserve"> will not be permitted to have legally binding advance healthcare directives. </w:t>
      </w:r>
    </w:p>
    <w:p w14:paraId="26DEAE57" w14:textId="40807C02" w:rsidR="00C354A9" w:rsidRPr="00F249E4" w:rsidRDefault="00C354A9" w:rsidP="00BE39E6">
      <w:pPr>
        <w:spacing w:after="0"/>
        <w:jc w:val="both"/>
        <w:rPr>
          <w:lang w:val="en-GB" w:eastAsia="en-US"/>
        </w:rPr>
      </w:pPr>
    </w:p>
    <w:p w14:paraId="5B9A7C2A" w14:textId="6F37394D" w:rsidR="00C354A9" w:rsidRPr="00F249E4" w:rsidRDefault="7F30C6D7" w:rsidP="00BE39E6">
      <w:pPr>
        <w:spacing w:after="0"/>
        <w:jc w:val="both"/>
        <w:rPr>
          <w:color w:val="000000" w:themeColor="text1"/>
          <w:lang w:val="en-GB"/>
        </w:rPr>
      </w:pPr>
      <w:r w:rsidRPr="00F249E4">
        <w:rPr>
          <w:kern w:val="0"/>
          <w:lang w:val="en-GB" w:eastAsia="en-US"/>
          <w14:ligatures w14:val="none"/>
        </w:rPr>
        <w:t>This is</w:t>
      </w:r>
      <w:r w:rsidR="3CD9E43A" w:rsidRPr="00F249E4">
        <w:rPr>
          <w:kern w:val="0"/>
          <w:lang w:val="en-GB" w:eastAsia="en-US"/>
          <w14:ligatures w14:val="none"/>
        </w:rPr>
        <w:t xml:space="preserve"> particularly concerning from a human rights perspective for several reasons. First, those detained </w:t>
      </w:r>
      <w:r w:rsidR="32D7E917" w:rsidRPr="00F249E4">
        <w:rPr>
          <w:kern w:val="0"/>
          <w:lang w:val="en-GB" w:eastAsia="en-US"/>
          <w14:ligatures w14:val="none"/>
        </w:rPr>
        <w:t xml:space="preserve">due to a perceived risk of harm to </w:t>
      </w:r>
      <w:proofErr w:type="gramStart"/>
      <w:r w:rsidR="32D7E917" w:rsidRPr="00F249E4">
        <w:rPr>
          <w:kern w:val="0"/>
          <w:lang w:val="en-GB" w:eastAsia="en-US"/>
          <w14:ligatures w14:val="none"/>
        </w:rPr>
        <w:t>themselves</w:t>
      </w:r>
      <w:proofErr w:type="gramEnd"/>
      <w:r w:rsidR="32D7E917" w:rsidRPr="00F249E4">
        <w:rPr>
          <w:kern w:val="0"/>
          <w:lang w:val="en-GB" w:eastAsia="en-US"/>
          <w14:ligatures w14:val="none"/>
        </w:rPr>
        <w:t xml:space="preserve"> or</w:t>
      </w:r>
      <w:r w:rsidR="006F8253" w:rsidRPr="00F249E4">
        <w:rPr>
          <w:kern w:val="0"/>
          <w:lang w:val="en-GB" w:eastAsia="en-US"/>
          <w14:ligatures w14:val="none"/>
        </w:rPr>
        <w:t xml:space="preserve"> </w:t>
      </w:r>
      <w:r w:rsidR="5621D8EC" w:rsidRPr="00F249E4">
        <w:rPr>
          <w:kern w:val="0"/>
          <w:lang w:val="en-GB" w:eastAsia="en-US"/>
          <w14:ligatures w14:val="none"/>
        </w:rPr>
        <w:t xml:space="preserve">others are </w:t>
      </w:r>
      <w:r w:rsidR="2C35502E" w:rsidRPr="00F249E4">
        <w:rPr>
          <w:kern w:val="0"/>
          <w:lang w:val="en-GB" w:eastAsia="en-US"/>
          <w14:ligatures w14:val="none"/>
        </w:rPr>
        <w:t xml:space="preserve">in </w:t>
      </w:r>
      <w:r w:rsidR="172AB6E8" w:rsidRPr="00F249E4">
        <w:rPr>
          <w:kern w:val="0"/>
          <w:lang w:val="en-GB" w:eastAsia="en-US"/>
          <w14:ligatures w14:val="none"/>
        </w:rPr>
        <w:t>an extremely vulnerable situation and this may be the time when they most need their advance health</w:t>
      </w:r>
      <w:r w:rsidR="1BA7479F" w:rsidRPr="00F249E4">
        <w:rPr>
          <w:kern w:val="0"/>
          <w:lang w:val="en-GB" w:eastAsia="en-US"/>
          <w14:ligatures w14:val="none"/>
        </w:rPr>
        <w:t xml:space="preserve"> directives. </w:t>
      </w:r>
      <w:r w:rsidR="65C35235" w:rsidRPr="00F249E4">
        <w:rPr>
          <w:kern w:val="0"/>
          <w:lang w:val="en-GB" w:eastAsia="en-US"/>
          <w14:ligatures w14:val="none"/>
        </w:rPr>
        <w:t xml:space="preserve"> The Government’s reliance on</w:t>
      </w:r>
      <w:r w:rsidR="1BA7479F" w:rsidRPr="00F249E4">
        <w:rPr>
          <w:color w:val="000000" w:themeColor="text1"/>
          <w:lang w:val="en-GB"/>
        </w:rPr>
        <w:t xml:space="preserve"> the purported 'danger posed to others' to not respect an advance</w:t>
      </w:r>
      <w:r w:rsidR="327398A5" w:rsidRPr="00F249E4">
        <w:rPr>
          <w:color w:val="000000" w:themeColor="text1"/>
          <w:lang w:val="en-GB"/>
        </w:rPr>
        <w:t xml:space="preserve"> healthcare</w:t>
      </w:r>
      <w:r w:rsidR="1BA7479F" w:rsidRPr="00F249E4">
        <w:rPr>
          <w:color w:val="000000" w:themeColor="text1"/>
          <w:lang w:val="en-GB"/>
        </w:rPr>
        <w:t xml:space="preserve"> directive</w:t>
      </w:r>
      <w:r w:rsidR="2C62FDD7" w:rsidRPr="00F249E4">
        <w:rPr>
          <w:color w:val="000000" w:themeColor="text1"/>
          <w:lang w:val="en-GB"/>
        </w:rPr>
        <w:t xml:space="preserve"> is particularly </w:t>
      </w:r>
      <w:r w:rsidR="25FB5E1C" w:rsidRPr="00F249E4">
        <w:rPr>
          <w:color w:val="000000" w:themeColor="text1"/>
          <w:lang w:val="en-GB"/>
        </w:rPr>
        <w:t>disingenuous</w:t>
      </w:r>
      <w:r w:rsidR="1BA7479F" w:rsidRPr="00F249E4">
        <w:rPr>
          <w:color w:val="000000" w:themeColor="text1"/>
          <w:lang w:val="en-GB"/>
        </w:rPr>
        <w:t xml:space="preserve"> </w:t>
      </w:r>
      <w:r w:rsidR="74793AD4" w:rsidRPr="00F249E4">
        <w:rPr>
          <w:color w:val="000000" w:themeColor="text1"/>
          <w:lang w:val="en-GB"/>
        </w:rPr>
        <w:t xml:space="preserve">since the directive-makers </w:t>
      </w:r>
      <w:r w:rsidR="1BA7479F" w:rsidRPr="00F249E4">
        <w:rPr>
          <w:color w:val="000000" w:themeColor="text1"/>
          <w:lang w:val="en-GB"/>
        </w:rPr>
        <w:t>are already detained under the Mental Health Act - so the potential for them to cause harm</w:t>
      </w:r>
      <w:r w:rsidR="42680740" w:rsidRPr="00F249E4">
        <w:rPr>
          <w:color w:val="000000" w:themeColor="text1"/>
          <w:lang w:val="en-GB"/>
        </w:rPr>
        <w:t xml:space="preserve"> to themselves or others</w:t>
      </w:r>
      <w:r w:rsidR="1BA7479F" w:rsidRPr="00F249E4">
        <w:rPr>
          <w:color w:val="000000" w:themeColor="text1"/>
          <w:lang w:val="en-GB"/>
        </w:rPr>
        <w:t xml:space="preserve"> </w:t>
      </w:r>
      <w:r w:rsidR="25E881FC" w:rsidRPr="00F249E4">
        <w:rPr>
          <w:color w:val="000000" w:themeColor="text1"/>
          <w:lang w:val="en-GB"/>
        </w:rPr>
        <w:t xml:space="preserve">while detained is already extremely </w:t>
      </w:r>
      <w:r w:rsidR="1BA7479F" w:rsidRPr="00F249E4">
        <w:rPr>
          <w:color w:val="000000" w:themeColor="text1"/>
          <w:lang w:val="en-GB"/>
        </w:rPr>
        <w:t>low</w:t>
      </w:r>
      <w:r w:rsidR="51D55AE0" w:rsidRPr="00F249E4">
        <w:rPr>
          <w:color w:val="000000" w:themeColor="text1"/>
          <w:lang w:val="en-GB"/>
        </w:rPr>
        <w:t xml:space="preserve">. </w:t>
      </w:r>
    </w:p>
    <w:p w14:paraId="3BCB3F6D" w14:textId="592602D5" w:rsidR="00C354A9" w:rsidRPr="00F249E4" w:rsidRDefault="00C354A9" w:rsidP="00BE39E6">
      <w:pPr>
        <w:spacing w:after="0"/>
        <w:jc w:val="both"/>
        <w:rPr>
          <w:color w:val="000000" w:themeColor="text1"/>
          <w:lang w:val="en-GB"/>
        </w:rPr>
      </w:pPr>
    </w:p>
    <w:p w14:paraId="54DC47D1" w14:textId="730CC2D3" w:rsidR="00C354A9" w:rsidRDefault="5B20633E" w:rsidP="00BE39E6">
      <w:pPr>
        <w:spacing w:after="0"/>
        <w:jc w:val="both"/>
        <w:rPr>
          <w:color w:val="000000" w:themeColor="text1"/>
          <w:lang w:val="en-GB"/>
        </w:rPr>
      </w:pPr>
      <w:r w:rsidRPr="00F249E4">
        <w:rPr>
          <w:color w:val="000000" w:themeColor="text1"/>
          <w:lang w:val="en-GB"/>
        </w:rPr>
        <w:t xml:space="preserve">This </w:t>
      </w:r>
      <w:r w:rsidR="7E389D6D" w:rsidRPr="00F249E4">
        <w:rPr>
          <w:color w:val="000000" w:themeColor="text1"/>
          <w:lang w:val="en-GB"/>
        </w:rPr>
        <w:t xml:space="preserve">approach merely </w:t>
      </w:r>
      <w:r w:rsidRPr="00F249E4">
        <w:rPr>
          <w:color w:val="000000" w:themeColor="text1"/>
          <w:lang w:val="en-GB"/>
        </w:rPr>
        <w:t>pay</w:t>
      </w:r>
      <w:r w:rsidR="147EA8BF" w:rsidRPr="00F249E4">
        <w:rPr>
          <w:color w:val="000000" w:themeColor="text1"/>
          <w:lang w:val="en-GB"/>
        </w:rPr>
        <w:t>s</w:t>
      </w:r>
      <w:r w:rsidRPr="00F249E4">
        <w:rPr>
          <w:color w:val="000000" w:themeColor="text1"/>
          <w:lang w:val="en-GB"/>
        </w:rPr>
        <w:t xml:space="preserve"> lip service to the protection of rights, while allowing them to be undermined </w:t>
      </w:r>
      <w:proofErr w:type="gramStart"/>
      <w:r w:rsidRPr="00F249E4">
        <w:rPr>
          <w:color w:val="000000" w:themeColor="text1"/>
          <w:lang w:val="en-GB"/>
        </w:rPr>
        <w:t>on the basis of</w:t>
      </w:r>
      <w:proofErr w:type="gramEnd"/>
      <w:r w:rsidRPr="00F249E4">
        <w:rPr>
          <w:color w:val="000000" w:themeColor="text1"/>
          <w:lang w:val="en-GB"/>
        </w:rPr>
        <w:t xml:space="preserve"> so called ‘risk’. Risk is not a neutral term in a disability context. Ideas of risk and ‘danger’ have been used for decades to justify the denial of rights and abuse of </w:t>
      </w:r>
      <w:r w:rsidR="61075BA7" w:rsidRPr="00F249E4">
        <w:rPr>
          <w:color w:val="000000" w:themeColor="text1"/>
          <w:lang w:val="en-GB"/>
        </w:rPr>
        <w:t>persons with disabilities</w:t>
      </w:r>
      <w:r w:rsidRPr="00F249E4">
        <w:rPr>
          <w:color w:val="000000" w:themeColor="text1"/>
          <w:lang w:val="en-GB"/>
        </w:rPr>
        <w:t xml:space="preserve"> – from institutionalisation to forced sterilisation.</w:t>
      </w:r>
      <w:r w:rsidR="00356D84">
        <w:rPr>
          <w:rStyle w:val="FootnoteReference"/>
          <w:color w:val="000000" w:themeColor="text1"/>
          <w:lang w:val="en-GB"/>
        </w:rPr>
        <w:footnoteReference w:id="31"/>
      </w:r>
      <w:r w:rsidRPr="00F249E4">
        <w:rPr>
          <w:color w:val="000000" w:themeColor="text1"/>
          <w:lang w:val="en-GB"/>
        </w:rPr>
        <w:t xml:space="preserve"> Indeed, all the evidence demonstrates that it is people with psychosocial disabilities that are at </w:t>
      </w:r>
      <w:r w:rsidR="1C875DC4" w:rsidRPr="00F249E4">
        <w:rPr>
          <w:color w:val="000000" w:themeColor="text1"/>
          <w:lang w:val="en-GB"/>
        </w:rPr>
        <w:t>most</w:t>
      </w:r>
      <w:r w:rsidRPr="00F249E4">
        <w:rPr>
          <w:color w:val="000000" w:themeColor="text1"/>
          <w:lang w:val="en-GB"/>
        </w:rPr>
        <w:t xml:space="preserve"> risk of being subject to violence and abuse</w:t>
      </w:r>
      <w:r w:rsidR="06A8EC0D" w:rsidRPr="00F249E4">
        <w:rPr>
          <w:color w:val="000000" w:themeColor="text1"/>
          <w:lang w:val="en-GB"/>
        </w:rPr>
        <w:t>, not the public who are at risk from the actions of people with psychosocial disabilities</w:t>
      </w:r>
      <w:r w:rsidRPr="00F249E4">
        <w:rPr>
          <w:color w:val="000000" w:themeColor="text1"/>
          <w:lang w:val="en-GB"/>
        </w:rPr>
        <w:t>.</w:t>
      </w:r>
      <w:r w:rsidR="00356D84">
        <w:rPr>
          <w:rStyle w:val="FootnoteReference"/>
          <w:color w:val="000000" w:themeColor="text1"/>
          <w:lang w:val="en-GB"/>
        </w:rPr>
        <w:footnoteReference w:id="32"/>
      </w:r>
      <w:r w:rsidRPr="00F249E4">
        <w:rPr>
          <w:color w:val="000000" w:themeColor="text1"/>
          <w:lang w:val="en-GB"/>
        </w:rPr>
        <w:t xml:space="preserve"> </w:t>
      </w:r>
    </w:p>
    <w:p w14:paraId="7EC6A534" w14:textId="77777777" w:rsidR="00356D84" w:rsidRPr="00F249E4" w:rsidRDefault="00356D84" w:rsidP="00BE39E6">
      <w:pPr>
        <w:spacing w:after="0"/>
        <w:jc w:val="both"/>
        <w:rPr>
          <w:color w:val="000000" w:themeColor="text1"/>
          <w:lang w:val="en-GB"/>
        </w:rPr>
      </w:pPr>
    </w:p>
    <w:p w14:paraId="75ECFC72" w14:textId="0C3F55F9" w:rsidR="00C354A9" w:rsidRPr="00F249E4" w:rsidRDefault="5B20633E" w:rsidP="00BE39E6">
      <w:pPr>
        <w:spacing w:after="0"/>
        <w:jc w:val="both"/>
        <w:rPr>
          <w:color w:val="000000" w:themeColor="text1"/>
          <w:lang w:val="en-GB"/>
        </w:rPr>
      </w:pPr>
      <w:r w:rsidRPr="00F249E4">
        <w:rPr>
          <w:color w:val="000000" w:themeColor="text1"/>
          <w:lang w:val="en-GB"/>
        </w:rPr>
        <w:t>I</w:t>
      </w:r>
      <w:r w:rsidR="12975727" w:rsidRPr="00F249E4">
        <w:rPr>
          <w:color w:val="000000" w:themeColor="text1"/>
          <w:lang w:val="en-GB"/>
        </w:rPr>
        <w:t>t further</w:t>
      </w:r>
      <w:r w:rsidRPr="00F249E4">
        <w:rPr>
          <w:color w:val="000000" w:themeColor="text1"/>
          <w:lang w:val="en-GB"/>
        </w:rPr>
        <w:t xml:space="preserve"> crea</w:t>
      </w:r>
      <w:r w:rsidR="3736C50F" w:rsidRPr="00F249E4">
        <w:rPr>
          <w:color w:val="000000" w:themeColor="text1"/>
          <w:lang w:val="en-GB"/>
        </w:rPr>
        <w:t>tes a</w:t>
      </w:r>
      <w:r w:rsidRPr="00F249E4">
        <w:rPr>
          <w:color w:val="000000" w:themeColor="text1"/>
          <w:lang w:val="en-GB"/>
        </w:rPr>
        <w:t xml:space="preserve"> two-tier approach to the validity of Advance Healthcare Directives, </w:t>
      </w:r>
      <w:r w:rsidR="690CCCF3" w:rsidRPr="00F249E4">
        <w:rPr>
          <w:color w:val="000000" w:themeColor="text1"/>
          <w:lang w:val="en-GB"/>
        </w:rPr>
        <w:t>enabling people whose directives relate to physical health decisions to remain legally binding, regardless of the level of danger to self or others posed by the individual – whereas</w:t>
      </w:r>
      <w:r w:rsidR="62EBD5B6" w:rsidRPr="00F249E4">
        <w:rPr>
          <w:color w:val="000000" w:themeColor="text1"/>
          <w:lang w:val="en-GB"/>
        </w:rPr>
        <w:t xml:space="preserve"> directives</w:t>
      </w:r>
      <w:r w:rsidR="6BE8596F" w:rsidRPr="00F249E4">
        <w:rPr>
          <w:color w:val="000000" w:themeColor="text1"/>
          <w:lang w:val="en-GB"/>
        </w:rPr>
        <w:t xml:space="preserve"> which</w:t>
      </w:r>
      <w:r w:rsidR="62EBD5B6" w:rsidRPr="00F249E4">
        <w:rPr>
          <w:color w:val="000000" w:themeColor="text1"/>
          <w:lang w:val="en-GB"/>
        </w:rPr>
        <w:t xml:space="preserve"> relate to mental health treatment, </w:t>
      </w:r>
      <w:r w:rsidR="5497AE53" w:rsidRPr="00F249E4">
        <w:rPr>
          <w:color w:val="000000" w:themeColor="text1"/>
          <w:lang w:val="en-GB"/>
        </w:rPr>
        <w:t>for people</w:t>
      </w:r>
      <w:r w:rsidR="62EBD5B6" w:rsidRPr="00F249E4">
        <w:rPr>
          <w:color w:val="000000" w:themeColor="text1"/>
          <w:lang w:val="en-GB"/>
        </w:rPr>
        <w:t xml:space="preserve"> who become detained on the grounds of risk of harm, </w:t>
      </w:r>
      <w:r w:rsidR="0874859B" w:rsidRPr="00F249E4">
        <w:rPr>
          <w:color w:val="000000" w:themeColor="text1"/>
          <w:lang w:val="en-GB"/>
        </w:rPr>
        <w:t>will no longer be legally binding</w:t>
      </w:r>
      <w:r w:rsidR="62EBD5B6" w:rsidRPr="00F249E4">
        <w:rPr>
          <w:color w:val="000000" w:themeColor="text1"/>
          <w:lang w:val="en-GB"/>
        </w:rPr>
        <w:t>.</w:t>
      </w:r>
      <w:r w:rsidR="2A9F6C01" w:rsidRPr="00F249E4">
        <w:rPr>
          <w:color w:val="000000" w:themeColor="text1"/>
          <w:lang w:val="en-GB"/>
        </w:rPr>
        <w:t xml:space="preserve"> This distinction between ‘need for treatment’ and ‘risk of harm’ is already quite nebulous, with many clinicians authorising detention on both grounds, rather than just one or the other. </w:t>
      </w:r>
      <w:r w:rsidR="5338D3D8" w:rsidRPr="00F249E4">
        <w:rPr>
          <w:color w:val="000000" w:themeColor="text1"/>
          <w:lang w:val="en-GB"/>
        </w:rPr>
        <w:t>Moreover,</w:t>
      </w:r>
      <w:r w:rsidR="2A9F6C01" w:rsidRPr="00F249E4">
        <w:rPr>
          <w:color w:val="000000" w:themeColor="text1"/>
          <w:lang w:val="en-GB"/>
        </w:rPr>
        <w:t xml:space="preserve"> if</w:t>
      </w:r>
      <w:r w:rsidRPr="00F249E4">
        <w:rPr>
          <w:color w:val="000000" w:themeColor="text1"/>
          <w:lang w:val="en-GB"/>
        </w:rPr>
        <w:t xml:space="preserve"> the</w:t>
      </w:r>
      <w:r w:rsidR="3E0405D9" w:rsidRPr="00F249E4">
        <w:rPr>
          <w:color w:val="000000" w:themeColor="text1"/>
          <w:lang w:val="en-GB"/>
        </w:rPr>
        <w:t xml:space="preserve"> government proceeds with </w:t>
      </w:r>
      <w:r w:rsidR="33F89EC4" w:rsidRPr="00F249E4">
        <w:rPr>
          <w:color w:val="000000" w:themeColor="text1"/>
          <w:lang w:val="en-GB"/>
        </w:rPr>
        <w:t>its planned</w:t>
      </w:r>
      <w:r w:rsidRPr="00F249E4">
        <w:rPr>
          <w:color w:val="000000" w:themeColor="text1"/>
          <w:lang w:val="en-GB"/>
        </w:rPr>
        <w:t xml:space="preserve"> </w:t>
      </w:r>
      <w:r w:rsidR="07B19BD1" w:rsidRPr="00F249E4">
        <w:rPr>
          <w:color w:val="000000" w:themeColor="text1"/>
          <w:lang w:val="en-GB"/>
        </w:rPr>
        <w:t>reform</w:t>
      </w:r>
      <w:r w:rsidRPr="00F249E4">
        <w:rPr>
          <w:color w:val="000000" w:themeColor="text1"/>
          <w:lang w:val="en-GB"/>
        </w:rPr>
        <w:t xml:space="preserve"> of the Mental Health Act a</w:t>
      </w:r>
      <w:r w:rsidR="555AED18" w:rsidRPr="00F249E4">
        <w:rPr>
          <w:color w:val="000000" w:themeColor="text1"/>
          <w:lang w:val="en-GB"/>
        </w:rPr>
        <w:t xml:space="preserve">s </w:t>
      </w:r>
      <w:r w:rsidR="32B28934" w:rsidRPr="00F249E4">
        <w:rPr>
          <w:color w:val="000000" w:themeColor="text1"/>
          <w:lang w:val="en-GB"/>
        </w:rPr>
        <w:t>proposed in the 2021 Heads of Bill</w:t>
      </w:r>
      <w:r w:rsidRPr="00F249E4">
        <w:rPr>
          <w:color w:val="000000" w:themeColor="text1"/>
          <w:lang w:val="en-GB"/>
        </w:rPr>
        <w:t xml:space="preserve">, the ‘need for treatment’ </w:t>
      </w:r>
      <w:r w:rsidR="0A71E20D" w:rsidRPr="00F249E4">
        <w:rPr>
          <w:color w:val="000000" w:themeColor="text1"/>
          <w:lang w:val="en-GB"/>
        </w:rPr>
        <w:t>criteria for detention will be amalg</w:t>
      </w:r>
      <w:r w:rsidR="2D5429C6" w:rsidRPr="00F249E4">
        <w:rPr>
          <w:color w:val="000000" w:themeColor="text1"/>
          <w:lang w:val="en-GB"/>
        </w:rPr>
        <w:t xml:space="preserve">amated </w:t>
      </w:r>
      <w:r w:rsidRPr="00F249E4">
        <w:rPr>
          <w:color w:val="000000" w:themeColor="text1"/>
          <w:lang w:val="en-GB"/>
        </w:rPr>
        <w:t>with criteria of ‘protection’ and ‘harm’.</w:t>
      </w:r>
      <w:r w:rsidR="00C16490">
        <w:rPr>
          <w:rStyle w:val="FootnoteReference"/>
          <w:color w:val="000000" w:themeColor="text1"/>
          <w:lang w:val="en-GB"/>
        </w:rPr>
        <w:footnoteReference w:id="33"/>
      </w:r>
      <w:r w:rsidR="1D3ABA9C" w:rsidRPr="00F249E4">
        <w:rPr>
          <w:color w:val="000000" w:themeColor="text1"/>
          <w:lang w:val="en-GB"/>
        </w:rPr>
        <w:t xml:space="preserve"> </w:t>
      </w:r>
      <w:r w:rsidR="7518A701" w:rsidRPr="00F249E4">
        <w:rPr>
          <w:color w:val="000000" w:themeColor="text1"/>
          <w:lang w:val="en-GB"/>
        </w:rPr>
        <w:t>This will result in an outcome where everyone detained under the Act will be denied access to legally binding advance directives relating to mental health treatment during their detention.</w:t>
      </w:r>
    </w:p>
    <w:p w14:paraId="3B48261A" w14:textId="77777777" w:rsidR="00CB1FAB" w:rsidRPr="00F249E4" w:rsidRDefault="00CB1FAB" w:rsidP="00BE39E6">
      <w:pPr>
        <w:spacing w:after="0"/>
        <w:jc w:val="both"/>
        <w:rPr>
          <w:color w:val="000000" w:themeColor="text1"/>
          <w:lang w:val="en-GB"/>
        </w:rPr>
      </w:pPr>
    </w:p>
    <w:p w14:paraId="26409EDB" w14:textId="56CA7492" w:rsidR="00C354A9" w:rsidRPr="00F249E4" w:rsidRDefault="5B20633E" w:rsidP="00BE39E6">
      <w:pPr>
        <w:spacing w:after="0"/>
        <w:jc w:val="both"/>
        <w:rPr>
          <w:color w:val="000000" w:themeColor="text1"/>
          <w:lang w:val="en-GB"/>
        </w:rPr>
      </w:pPr>
      <w:r w:rsidRPr="00F249E4">
        <w:rPr>
          <w:color w:val="000000" w:themeColor="text1"/>
          <w:lang w:val="en-GB"/>
        </w:rPr>
        <w:t>This a</w:t>
      </w:r>
      <w:r w:rsidR="62E1A029" w:rsidRPr="00F249E4">
        <w:rPr>
          <w:color w:val="000000" w:themeColor="text1"/>
          <w:lang w:val="en-GB"/>
        </w:rPr>
        <w:t>pproach</w:t>
      </w:r>
      <w:r w:rsidRPr="00F249E4">
        <w:rPr>
          <w:color w:val="000000" w:themeColor="text1"/>
          <w:lang w:val="en-GB"/>
        </w:rPr>
        <w:t xml:space="preserve"> also retains the discriminatory exclusion of people who have been conditionally discharged under the Criminal Law (Insanity) Act 2006 from </w:t>
      </w:r>
      <w:r w:rsidR="5357CE4C" w:rsidRPr="00F249E4">
        <w:rPr>
          <w:color w:val="000000" w:themeColor="text1"/>
          <w:lang w:val="en-GB"/>
        </w:rPr>
        <w:t>accessing legally binding</w:t>
      </w:r>
      <w:r w:rsidRPr="00F249E4">
        <w:rPr>
          <w:color w:val="000000" w:themeColor="text1"/>
          <w:lang w:val="en-GB"/>
        </w:rPr>
        <w:t xml:space="preserve"> Advance Healthcare Directives</w:t>
      </w:r>
      <w:r w:rsidR="3E1A8E40" w:rsidRPr="00F249E4">
        <w:rPr>
          <w:color w:val="000000" w:themeColor="text1"/>
          <w:lang w:val="en-GB"/>
        </w:rPr>
        <w:t xml:space="preserve"> in respect of mental health treatment </w:t>
      </w:r>
      <w:r w:rsidR="3E1A8E40" w:rsidRPr="00F249E4">
        <w:rPr>
          <w:color w:val="000000" w:themeColor="text1"/>
          <w:lang w:val="en-GB"/>
        </w:rPr>
        <w:lastRenderedPageBreak/>
        <w:t>decisions</w:t>
      </w:r>
      <w:r w:rsidRPr="00F249E4">
        <w:rPr>
          <w:color w:val="000000" w:themeColor="text1"/>
          <w:lang w:val="en-GB"/>
        </w:rPr>
        <w:t>. These are people who have already experienced stigmatisation due to being subject to the 2006 Act. It is unacceptable for them to be further excluded by being unable to have their decision-making rights respected.</w:t>
      </w:r>
    </w:p>
    <w:p w14:paraId="16045DA7" w14:textId="77777777" w:rsidR="00CB1FAB" w:rsidRPr="00F249E4" w:rsidRDefault="00CB1FAB" w:rsidP="00BE39E6">
      <w:pPr>
        <w:spacing w:after="0"/>
        <w:jc w:val="both"/>
        <w:rPr>
          <w:color w:val="000000" w:themeColor="text1"/>
          <w:lang w:val="en-GB"/>
        </w:rPr>
      </w:pPr>
    </w:p>
    <w:p w14:paraId="08A83756" w14:textId="4EF9477C" w:rsidR="00C354A9" w:rsidRPr="00F249E4" w:rsidRDefault="324F0127" w:rsidP="00BE39E6">
      <w:pPr>
        <w:spacing w:after="0"/>
        <w:jc w:val="both"/>
        <w:rPr>
          <w:color w:val="000000" w:themeColor="text1"/>
          <w:kern w:val="0"/>
          <w14:ligatures w14:val="none"/>
        </w:rPr>
      </w:pPr>
      <w:r w:rsidRPr="00F249E4">
        <w:rPr>
          <w:color w:val="000000" w:themeColor="text1"/>
        </w:rPr>
        <w:t>Finally, it</w:t>
      </w:r>
      <w:r w:rsidR="0D1E2603" w:rsidRPr="00F249E4">
        <w:rPr>
          <w:color w:val="000000" w:themeColor="text1"/>
        </w:rPr>
        <w:t xml:space="preserve"> is worth noting that Government has failed to commence the Part of the Act which relates to Advance Healthcare Directives</w:t>
      </w:r>
      <w:r w:rsidR="543FAE2C" w:rsidRPr="00F249E4">
        <w:rPr>
          <w:color w:val="000000" w:themeColor="text1"/>
        </w:rPr>
        <w:t xml:space="preserve"> altogether</w:t>
      </w:r>
      <w:r w:rsidR="0D1E2603" w:rsidRPr="00F249E4">
        <w:rPr>
          <w:color w:val="000000" w:themeColor="text1"/>
        </w:rPr>
        <w:t>.</w:t>
      </w:r>
      <w:r w:rsidR="00727DEB">
        <w:rPr>
          <w:rStyle w:val="FootnoteReference"/>
          <w:color w:val="000000" w:themeColor="text1"/>
        </w:rPr>
        <w:footnoteReference w:id="34"/>
      </w:r>
      <w:r w:rsidR="0D1E2603" w:rsidRPr="00F249E4">
        <w:rPr>
          <w:color w:val="000000" w:themeColor="text1"/>
        </w:rPr>
        <w:t xml:space="preserve"> </w:t>
      </w:r>
      <w:r w:rsidR="3FAE4D41" w:rsidRPr="00F249E4">
        <w:rPr>
          <w:color w:val="000000" w:themeColor="text1"/>
        </w:rPr>
        <w:t>This part of the Act is therefore not currently in force, meaning that people in Ireland cannot at the time of writing (June 2025) create legally binding advance healthcare directives, over two years since the rest of the provisions of the Act entered into force.</w:t>
      </w:r>
    </w:p>
    <w:p w14:paraId="624448E0" w14:textId="77777777" w:rsidR="008203DC" w:rsidRPr="00F249E4" w:rsidRDefault="008203DC" w:rsidP="00BE39E6">
      <w:pPr>
        <w:spacing w:after="0"/>
        <w:jc w:val="both"/>
        <w:rPr>
          <w:kern w:val="0"/>
          <w:lang w:val="en-GB" w:eastAsia="en-US"/>
          <w14:ligatures w14:val="none"/>
        </w:rPr>
      </w:pPr>
    </w:p>
    <w:p w14:paraId="5DD1CFB7" w14:textId="0F38A0F1" w:rsidR="406E01D7" w:rsidRPr="00F249E4" w:rsidRDefault="406E01D7" w:rsidP="00D42E80">
      <w:pPr>
        <w:pStyle w:val="Heading3"/>
        <w:rPr>
          <w:lang w:eastAsia="en-US"/>
        </w:rPr>
      </w:pPr>
      <w:r w:rsidRPr="00F249E4">
        <w:rPr>
          <w:lang w:eastAsia="en-US"/>
        </w:rPr>
        <w:t>Retains</w:t>
      </w:r>
      <w:r w:rsidR="56583044" w:rsidRPr="00F249E4">
        <w:rPr>
          <w:lang w:eastAsia="en-US"/>
        </w:rPr>
        <w:t xml:space="preserve"> an archaic system of substitute decision-making known as ‘inherent jurisdiction’ which enables High Court to circumvent requirements to have regard to the will and preferences of the person under the Assisted Decision-Making (Capacity) Act when making subs</w:t>
      </w:r>
      <w:r w:rsidR="10804E04" w:rsidRPr="00F249E4">
        <w:rPr>
          <w:lang w:eastAsia="en-US"/>
        </w:rPr>
        <w:t>titute decisions about care, treatment and detention.</w:t>
      </w:r>
    </w:p>
    <w:p w14:paraId="09AE469E" w14:textId="504F748C" w:rsidR="746883BB" w:rsidRPr="00F249E4" w:rsidRDefault="746883BB" w:rsidP="00BE39E6">
      <w:pPr>
        <w:spacing w:after="0"/>
        <w:jc w:val="both"/>
        <w:rPr>
          <w:lang w:val="en-GB" w:eastAsia="en-US"/>
        </w:rPr>
      </w:pPr>
    </w:p>
    <w:p w14:paraId="3A8549CC" w14:textId="6547427E" w:rsidR="26CE2150" w:rsidRPr="00F3377F" w:rsidRDefault="26CE2150" w:rsidP="746883BB">
      <w:pPr>
        <w:jc w:val="both"/>
        <w:rPr>
          <w:color w:val="000000" w:themeColor="text1"/>
          <w:lang w:val="en-GB"/>
        </w:rPr>
      </w:pPr>
      <w:r w:rsidRPr="00F249E4">
        <w:rPr>
          <w:lang w:val="en-GB" w:eastAsia="en-US"/>
        </w:rPr>
        <w:t xml:space="preserve">The </w:t>
      </w:r>
      <w:r w:rsidR="00F3377F">
        <w:rPr>
          <w:lang w:val="en-GB" w:eastAsia="en-US"/>
        </w:rPr>
        <w:t>Assisted Decision-Making (Capacity)</w:t>
      </w:r>
      <w:r w:rsidRPr="00F249E4">
        <w:rPr>
          <w:lang w:val="en-GB" w:eastAsia="en-US"/>
        </w:rPr>
        <w:t xml:space="preserve"> Act also specifically retains an archaic form of substituted decision-making known as the </w:t>
      </w:r>
      <w:r w:rsidR="6112DE81" w:rsidRPr="00F249E4">
        <w:rPr>
          <w:lang w:val="en-GB" w:eastAsia="en-US"/>
        </w:rPr>
        <w:t>‘</w:t>
      </w:r>
      <w:r w:rsidRPr="00F249E4">
        <w:rPr>
          <w:lang w:val="en-GB" w:eastAsia="en-US"/>
        </w:rPr>
        <w:t>inherent jurisdiction</w:t>
      </w:r>
      <w:r w:rsidR="66FE06FF" w:rsidRPr="00F249E4">
        <w:rPr>
          <w:lang w:val="en-GB" w:eastAsia="en-US"/>
        </w:rPr>
        <w:t>’ of the High Court.</w:t>
      </w:r>
      <w:r w:rsidR="42889E90" w:rsidRPr="00F249E4">
        <w:rPr>
          <w:lang w:val="en-GB" w:eastAsia="en-US"/>
        </w:rPr>
        <w:t xml:space="preserve"> </w:t>
      </w:r>
      <w:r w:rsidR="6ABC2B54" w:rsidRPr="00F249E4">
        <w:rPr>
          <w:color w:val="212529"/>
          <w:lang w:val="en-GB"/>
        </w:rPr>
        <w:t>The term ‘inherent jurisdiction’ refers to the power of the High Court to make orders, where such orders are not already provided for in legislation. The inherent jurisdiction is provided for by the Irish Constitution,</w:t>
      </w:r>
      <w:r w:rsidR="008F65AC">
        <w:rPr>
          <w:rStyle w:val="FootnoteReference"/>
          <w:color w:val="212529"/>
          <w:lang w:val="en-GB"/>
        </w:rPr>
        <w:footnoteReference w:id="35"/>
      </w:r>
      <w:r w:rsidR="6ABC2B54" w:rsidRPr="00F249E4">
        <w:rPr>
          <w:color w:val="212529"/>
          <w:lang w:val="en-GB"/>
        </w:rPr>
        <w:t xml:space="preserve"> allowing the High Court to vindicate the fundamental constitutional rights of an individual where not expressly provided for under statute. The </w:t>
      </w:r>
      <w:r w:rsidR="389D30C9" w:rsidRPr="00F249E4">
        <w:rPr>
          <w:color w:val="212529"/>
          <w:lang w:val="en-GB"/>
        </w:rPr>
        <w:t>Act</w:t>
      </w:r>
      <w:r w:rsidR="6ABC2B54" w:rsidRPr="00F249E4">
        <w:rPr>
          <w:color w:val="212529"/>
          <w:lang w:val="en-GB"/>
        </w:rPr>
        <w:t xml:space="preserve"> specifically </w:t>
      </w:r>
      <w:r w:rsidR="00F3377F">
        <w:rPr>
          <w:color w:val="212529"/>
          <w:lang w:val="en-GB"/>
        </w:rPr>
        <w:t>states</w:t>
      </w:r>
      <w:r w:rsidR="006C568D" w:rsidRPr="004D7B39">
        <w:rPr>
          <w:color w:val="212529"/>
          <w:lang w:val="en-GB"/>
        </w:rPr>
        <w:t>,</w:t>
      </w:r>
      <w:r w:rsidR="6ABC2B54" w:rsidRPr="00F249E4">
        <w:rPr>
          <w:color w:val="212529"/>
          <w:lang w:val="en-GB"/>
        </w:rPr>
        <w:t xml:space="preserve"> </w:t>
      </w:r>
      <w:r w:rsidR="6ABC2B54" w:rsidRPr="00F3377F">
        <w:rPr>
          <w:color w:val="212529"/>
          <w:lang w:val="en-GB"/>
        </w:rPr>
        <w:t>“Nothing in this Act shall affect the inherent jurisdiction of the High Court to make orders for the care, treatment or detention of persons who lack capacity</w:t>
      </w:r>
      <w:r w:rsidR="494D209F" w:rsidRPr="00F3377F">
        <w:rPr>
          <w:color w:val="212529"/>
          <w:lang w:val="en-GB"/>
        </w:rPr>
        <w:t>.</w:t>
      </w:r>
      <w:r w:rsidR="6ABC2B54" w:rsidRPr="00F3377F">
        <w:rPr>
          <w:color w:val="212529"/>
          <w:lang w:val="en-GB"/>
        </w:rPr>
        <w:t>”</w:t>
      </w:r>
      <w:r w:rsidR="00F3377F">
        <w:rPr>
          <w:rStyle w:val="FootnoteReference"/>
          <w:color w:val="212529"/>
          <w:lang w:val="en-GB"/>
        </w:rPr>
        <w:footnoteReference w:id="36"/>
      </w:r>
      <w:r w:rsidR="6ABC2B54" w:rsidRPr="00F3377F">
        <w:rPr>
          <w:color w:val="000000" w:themeColor="text1"/>
          <w:lang w:val="en-GB"/>
        </w:rPr>
        <w:t xml:space="preserve"> </w:t>
      </w:r>
    </w:p>
    <w:p w14:paraId="05C19CED" w14:textId="5942DB34" w:rsidR="746883BB" w:rsidRPr="00F249E4" w:rsidRDefault="42889E90" w:rsidP="746883BB">
      <w:pPr>
        <w:jc w:val="both"/>
        <w:rPr>
          <w:color w:val="000000" w:themeColor="text1"/>
          <w:lang w:val="en-GB"/>
        </w:rPr>
      </w:pPr>
      <w:r w:rsidRPr="00F249E4">
        <w:rPr>
          <w:color w:val="000000" w:themeColor="text1"/>
          <w:lang w:val="en-GB"/>
        </w:rPr>
        <w:t>This development presents a significant human rights concern, both in terms of</w:t>
      </w:r>
      <w:r w:rsidR="0C03C111" w:rsidRPr="00F249E4">
        <w:rPr>
          <w:color w:val="000000" w:themeColor="text1"/>
          <w:lang w:val="en-GB"/>
        </w:rPr>
        <w:t xml:space="preserve"> the</w:t>
      </w:r>
      <w:r w:rsidRPr="00F249E4">
        <w:rPr>
          <w:color w:val="000000" w:themeColor="text1"/>
          <w:lang w:val="en-GB"/>
        </w:rPr>
        <w:t xml:space="preserve"> process</w:t>
      </w:r>
      <w:r w:rsidR="7EFB77BB" w:rsidRPr="00F249E4">
        <w:rPr>
          <w:color w:val="000000" w:themeColor="text1"/>
          <w:lang w:val="en-GB"/>
        </w:rPr>
        <w:t xml:space="preserve"> by which it was introduced</w:t>
      </w:r>
      <w:r w:rsidRPr="00F249E4">
        <w:rPr>
          <w:color w:val="000000" w:themeColor="text1"/>
          <w:lang w:val="en-GB"/>
        </w:rPr>
        <w:t xml:space="preserve"> and the impact that it</w:t>
      </w:r>
      <w:r w:rsidR="2A8649DB" w:rsidRPr="00F249E4">
        <w:rPr>
          <w:color w:val="000000" w:themeColor="text1"/>
          <w:lang w:val="en-GB"/>
        </w:rPr>
        <w:t xml:space="preserve"> is</w:t>
      </w:r>
      <w:r w:rsidRPr="00F249E4">
        <w:rPr>
          <w:color w:val="000000" w:themeColor="text1"/>
          <w:lang w:val="en-GB"/>
        </w:rPr>
        <w:t xml:space="preserve"> hav</w:t>
      </w:r>
      <w:r w:rsidR="002813F9" w:rsidRPr="00F249E4">
        <w:rPr>
          <w:color w:val="000000" w:themeColor="text1"/>
          <w:lang w:val="en-GB"/>
        </w:rPr>
        <w:t>ing</w:t>
      </w:r>
      <w:r w:rsidRPr="00F249E4">
        <w:rPr>
          <w:color w:val="000000" w:themeColor="text1"/>
          <w:lang w:val="en-GB"/>
        </w:rPr>
        <w:t xml:space="preserve"> on the human rights of </w:t>
      </w:r>
      <w:r w:rsidR="34DBF7AF" w:rsidRPr="00F249E4">
        <w:rPr>
          <w:color w:val="000000" w:themeColor="text1"/>
          <w:lang w:val="en-GB"/>
        </w:rPr>
        <w:t>persons with disabilities</w:t>
      </w:r>
      <w:r w:rsidRPr="00F249E4">
        <w:rPr>
          <w:color w:val="000000" w:themeColor="text1"/>
          <w:lang w:val="en-GB"/>
        </w:rPr>
        <w:t xml:space="preserve">. At a procedural level, this amendment, which has significant implications for the rights of disabled and older people, was introduced at </w:t>
      </w:r>
      <w:r w:rsidR="32876E07" w:rsidRPr="00F249E4">
        <w:rPr>
          <w:color w:val="000000" w:themeColor="text1"/>
          <w:lang w:val="en-GB"/>
        </w:rPr>
        <w:t>during the pen</w:t>
      </w:r>
      <w:r w:rsidR="190F361F" w:rsidRPr="00F249E4">
        <w:rPr>
          <w:color w:val="000000" w:themeColor="text1"/>
          <w:lang w:val="en-GB"/>
        </w:rPr>
        <w:t>ultimate stage of debate in the lower house of parliament</w:t>
      </w:r>
      <w:r w:rsidRPr="00F249E4">
        <w:rPr>
          <w:color w:val="000000" w:themeColor="text1"/>
          <w:lang w:val="en-GB"/>
        </w:rPr>
        <w:t>.</w:t>
      </w:r>
      <w:r w:rsidR="008F65AC">
        <w:rPr>
          <w:rStyle w:val="FootnoteReference"/>
          <w:color w:val="000000" w:themeColor="text1"/>
          <w:lang w:val="en-GB"/>
        </w:rPr>
        <w:footnoteReference w:id="37"/>
      </w:r>
      <w:r w:rsidRPr="00F249E4">
        <w:rPr>
          <w:color w:val="000000" w:themeColor="text1"/>
          <w:lang w:val="en-GB"/>
        </w:rPr>
        <w:t xml:space="preserve"> It was not properly discussed as the debate was guillotined prior to the full reading of all proposed amendments.</w:t>
      </w:r>
      <w:r w:rsidR="008F65AC">
        <w:rPr>
          <w:rStyle w:val="FootnoteReference"/>
          <w:color w:val="000000" w:themeColor="text1"/>
          <w:lang w:val="en-GB"/>
        </w:rPr>
        <w:footnoteReference w:id="38"/>
      </w:r>
      <w:r w:rsidRPr="00F249E4">
        <w:rPr>
          <w:color w:val="000000" w:themeColor="text1"/>
          <w:lang w:val="en-GB"/>
        </w:rPr>
        <w:t xml:space="preserve"> To include such a drastic provision without the full input of both chambers of </w:t>
      </w:r>
      <w:r w:rsidR="71E17A7D" w:rsidRPr="00F249E4">
        <w:rPr>
          <w:color w:val="000000" w:themeColor="text1"/>
          <w:lang w:val="en-GB"/>
        </w:rPr>
        <w:t>parliament</w:t>
      </w:r>
      <w:r w:rsidR="008C3D8A" w:rsidRPr="00F249E4">
        <w:rPr>
          <w:color w:val="000000" w:themeColor="text1"/>
          <w:lang w:val="en-GB"/>
        </w:rPr>
        <w:t>, and without explicit consultation with persons with disabilities most impacted by this provision,</w:t>
      </w:r>
      <w:r w:rsidRPr="00F249E4">
        <w:rPr>
          <w:color w:val="000000" w:themeColor="text1"/>
          <w:lang w:val="en-GB"/>
        </w:rPr>
        <w:t xml:space="preserve"> is unacceptable. </w:t>
      </w:r>
    </w:p>
    <w:p w14:paraId="4AF9D39E" w14:textId="1FEE604C" w:rsidR="42889E90" w:rsidRDefault="42889E90" w:rsidP="746883BB">
      <w:pPr>
        <w:jc w:val="both"/>
        <w:rPr>
          <w:color w:val="000000" w:themeColor="text1"/>
          <w:lang w:val="en-GB"/>
        </w:rPr>
      </w:pPr>
      <w:r w:rsidRPr="00F249E4">
        <w:rPr>
          <w:color w:val="000000" w:themeColor="text1"/>
          <w:lang w:val="en-GB"/>
        </w:rPr>
        <w:lastRenderedPageBreak/>
        <w:t xml:space="preserve">More fundamentally, by retaining and recognising inherent jurisdiction within the Act the State risks undermining the entire rights-based system of supported decision-making which it seeks to </w:t>
      </w:r>
      <w:proofErr w:type="gramStart"/>
      <w:r w:rsidRPr="00F249E4">
        <w:rPr>
          <w:color w:val="000000" w:themeColor="text1"/>
          <w:lang w:val="en-GB"/>
        </w:rPr>
        <w:t>create, and</w:t>
      </w:r>
      <w:proofErr w:type="gramEnd"/>
      <w:r w:rsidRPr="00F249E4">
        <w:rPr>
          <w:color w:val="000000" w:themeColor="text1"/>
          <w:lang w:val="en-GB"/>
        </w:rPr>
        <w:t xml:space="preserve"> allows the court to continue a parallel and secondary system with little guidance or oversight. </w:t>
      </w:r>
      <w:r w:rsidR="00D73274">
        <w:rPr>
          <w:color w:val="000000" w:themeColor="text1"/>
          <w:lang w:val="en-GB"/>
        </w:rPr>
        <w:t xml:space="preserve"> </w:t>
      </w:r>
      <w:r w:rsidR="00D73274" w:rsidRPr="00F249E4">
        <w:rPr>
          <w:color w:val="000000" w:themeColor="text1"/>
          <w:lang w:val="en-GB"/>
        </w:rPr>
        <w:t>This provision has been of significant concern to human rights activists, persons with disabilities and lawyers practicing in the area. It was noted by Ciara O Dowd BL that instead of using inherent jurisdiction to fill any lacunas in legislation, the Government, in recognising it within the legislation, is effectively nullifying the Act with regards to treatment and detention.</w:t>
      </w:r>
      <w:r w:rsidR="00D73274">
        <w:rPr>
          <w:rStyle w:val="FootnoteReference"/>
          <w:color w:val="000000" w:themeColor="text1"/>
          <w:lang w:val="en-GB"/>
        </w:rPr>
        <w:footnoteReference w:id="39"/>
      </w:r>
      <w:r w:rsidR="00D73274" w:rsidRPr="00F249E4">
        <w:rPr>
          <w:color w:val="000000" w:themeColor="text1"/>
          <w:lang w:val="en-GB"/>
        </w:rPr>
        <w:t xml:space="preserve"> </w:t>
      </w:r>
      <w:r w:rsidRPr="00F249E4">
        <w:rPr>
          <w:color w:val="000000" w:themeColor="text1"/>
          <w:lang w:val="en-GB"/>
        </w:rPr>
        <w:t>This effectively overrides the Assisted Decision-Making (Capacity) Act and its principles, especially the central guiding principle of respect for the will and preferences of the person. Indeed, family members or service providers can avoid the entire system if they have the resources to commence proceedings seeking orders from the High Court under the inherent jurisdiction. Under the inherent jurisdiction, the Court has no obligation to consider the will and preferences of those for whom it makes orders regarding their detention and treatment without consent.</w:t>
      </w:r>
      <w:r w:rsidR="00D73274">
        <w:rPr>
          <w:color w:val="000000" w:themeColor="text1"/>
          <w:lang w:val="en-GB"/>
        </w:rPr>
        <w:t xml:space="preserve"> </w:t>
      </w:r>
      <w:r w:rsidRPr="00F249E4">
        <w:rPr>
          <w:color w:val="000000" w:themeColor="text1"/>
          <w:lang w:val="en-GB"/>
        </w:rPr>
        <w:t xml:space="preserve">This amendment was inserted precipitously into the </w:t>
      </w:r>
      <w:r w:rsidR="2224050A" w:rsidRPr="00F249E4">
        <w:rPr>
          <w:color w:val="000000" w:themeColor="text1"/>
          <w:lang w:val="en-GB"/>
        </w:rPr>
        <w:t xml:space="preserve">Act </w:t>
      </w:r>
      <w:r w:rsidRPr="00F249E4">
        <w:rPr>
          <w:color w:val="000000" w:themeColor="text1"/>
          <w:lang w:val="en-GB"/>
        </w:rPr>
        <w:t xml:space="preserve">and </w:t>
      </w:r>
      <w:r w:rsidR="3AFC1FD7" w:rsidRPr="00F249E4">
        <w:rPr>
          <w:color w:val="000000" w:themeColor="text1"/>
          <w:lang w:val="en-GB"/>
        </w:rPr>
        <w:t xml:space="preserve">its current use </w:t>
      </w:r>
      <w:r w:rsidRPr="00F249E4">
        <w:rPr>
          <w:color w:val="000000" w:themeColor="text1"/>
          <w:lang w:val="en-GB"/>
        </w:rPr>
        <w:t>undermine</w:t>
      </w:r>
      <w:r w:rsidR="56A6808D" w:rsidRPr="00F249E4">
        <w:rPr>
          <w:color w:val="000000" w:themeColor="text1"/>
          <w:lang w:val="en-GB"/>
        </w:rPr>
        <w:t>s</w:t>
      </w:r>
      <w:r w:rsidRPr="00F249E4">
        <w:rPr>
          <w:color w:val="000000" w:themeColor="text1"/>
          <w:lang w:val="en-GB"/>
        </w:rPr>
        <w:t xml:space="preserve"> the entire rights-based system the government </w:t>
      </w:r>
      <w:r w:rsidR="1A75342A" w:rsidRPr="00F249E4">
        <w:rPr>
          <w:color w:val="000000" w:themeColor="text1"/>
          <w:lang w:val="en-GB"/>
        </w:rPr>
        <w:t>has</w:t>
      </w:r>
      <w:r w:rsidRPr="00F249E4">
        <w:rPr>
          <w:color w:val="000000" w:themeColor="text1"/>
          <w:lang w:val="en-GB"/>
        </w:rPr>
        <w:t xml:space="preserve"> purport</w:t>
      </w:r>
      <w:r w:rsidR="26294851" w:rsidRPr="00F249E4">
        <w:rPr>
          <w:color w:val="000000" w:themeColor="text1"/>
          <w:lang w:val="en-GB"/>
        </w:rPr>
        <w:t>ed</w:t>
      </w:r>
      <w:r w:rsidRPr="00F249E4">
        <w:rPr>
          <w:color w:val="000000" w:themeColor="text1"/>
          <w:lang w:val="en-GB"/>
        </w:rPr>
        <w:t xml:space="preserve"> to create. </w:t>
      </w:r>
    </w:p>
    <w:p w14:paraId="37B67C79" w14:textId="77777777" w:rsidR="00D73274" w:rsidRPr="00F249E4" w:rsidRDefault="00D73274" w:rsidP="746883BB">
      <w:pPr>
        <w:jc w:val="both"/>
        <w:rPr>
          <w:color w:val="000000" w:themeColor="text1"/>
          <w:lang w:val="en-GB"/>
        </w:rPr>
      </w:pPr>
    </w:p>
    <w:p w14:paraId="6A2AB806" w14:textId="5A21984D" w:rsidR="2B3148E9" w:rsidRPr="00F249E4" w:rsidRDefault="2B3148E9" w:rsidP="00D42E80">
      <w:pPr>
        <w:pStyle w:val="Heading3"/>
      </w:pPr>
      <w:r w:rsidRPr="00F249E4">
        <w:t xml:space="preserve">Low take up of flexible supported decision-making options under Assisted Decision-Making Capacity Act with much higher numbers experiencing substitute decision-making </w:t>
      </w:r>
      <w:r w:rsidR="21EEB9E7" w:rsidRPr="00F249E4">
        <w:t>through appointment of decision-making representatives</w:t>
      </w:r>
    </w:p>
    <w:p w14:paraId="4D468D2A" w14:textId="77777777" w:rsidR="00EF1D25" w:rsidRPr="00F249E4" w:rsidRDefault="00EF1D25" w:rsidP="746883BB">
      <w:pPr>
        <w:jc w:val="both"/>
        <w:rPr>
          <w:lang w:val="en-GB"/>
        </w:rPr>
      </w:pPr>
    </w:p>
    <w:p w14:paraId="0B163AB4" w14:textId="2FE50092" w:rsidR="004C3AC0" w:rsidRPr="00F249E4" w:rsidRDefault="00D41DA5" w:rsidP="746883BB">
      <w:pPr>
        <w:jc w:val="both"/>
        <w:rPr>
          <w:lang w:val="en-GB"/>
        </w:rPr>
      </w:pPr>
      <w:r w:rsidRPr="00F249E4">
        <w:rPr>
          <w:lang w:val="en-GB"/>
        </w:rPr>
        <w:t>The most recent</w:t>
      </w:r>
      <w:r w:rsidR="00EF1D25" w:rsidRPr="00F249E4">
        <w:rPr>
          <w:lang w:val="en-GB"/>
        </w:rPr>
        <w:t xml:space="preserve"> statistics</w:t>
      </w:r>
      <w:r w:rsidRPr="00F249E4">
        <w:rPr>
          <w:lang w:val="en-GB"/>
        </w:rPr>
        <w:t xml:space="preserve"> </w:t>
      </w:r>
      <w:r w:rsidR="00633C9F" w:rsidRPr="00F249E4">
        <w:rPr>
          <w:lang w:val="en-GB"/>
        </w:rPr>
        <w:t>show that since the</w:t>
      </w:r>
      <w:r w:rsidR="00633C9F" w:rsidRPr="004D7B39">
        <w:rPr>
          <w:lang w:val="en-GB"/>
        </w:rPr>
        <w:t xml:space="preserve"> </w:t>
      </w:r>
      <w:r w:rsidR="00A37651" w:rsidRPr="004D7B39">
        <w:rPr>
          <w:color w:val="000000" w:themeColor="text1"/>
          <w:lang w:val="en-GB"/>
        </w:rPr>
        <w:t>Assisted Decision-Making (Capacity)</w:t>
      </w:r>
      <w:r w:rsidR="00633C9F" w:rsidRPr="004D7B39">
        <w:rPr>
          <w:color w:val="000000" w:themeColor="text1"/>
          <w:lang w:val="en-GB"/>
        </w:rPr>
        <w:t xml:space="preserve"> Act </w:t>
      </w:r>
      <w:r w:rsidR="00633C9F" w:rsidRPr="00F249E4">
        <w:rPr>
          <w:lang w:val="en-GB"/>
        </w:rPr>
        <w:t xml:space="preserve">entered into force in April 2023, </w:t>
      </w:r>
      <w:r w:rsidR="00633C9F" w:rsidRPr="004D7B39">
        <w:rPr>
          <w:color w:val="000000"/>
          <w:shd w:val="clear" w:color="auto" w:fill="FFFFFF"/>
        </w:rPr>
        <w:t>4,241 decision support arrangements have been registered by the Decision Support Service</w:t>
      </w:r>
      <w:r w:rsidR="00F908C7" w:rsidRPr="004D7B39">
        <w:rPr>
          <w:color w:val="000000"/>
          <w:shd w:val="clear" w:color="auto" w:fill="FFFFFF"/>
        </w:rPr>
        <w:t xml:space="preserve"> which oversees the implementation of this law</w:t>
      </w:r>
      <w:r w:rsidR="00633C9F" w:rsidRPr="004D7B39">
        <w:rPr>
          <w:color w:val="000000"/>
          <w:shd w:val="clear" w:color="auto" w:fill="FFFFFF"/>
        </w:rPr>
        <w:t>.</w:t>
      </w:r>
      <w:r w:rsidR="007F42A0">
        <w:rPr>
          <w:rStyle w:val="FootnoteReference"/>
          <w:color w:val="000000"/>
          <w:shd w:val="clear" w:color="auto" w:fill="FFFFFF"/>
        </w:rPr>
        <w:footnoteReference w:id="40"/>
      </w:r>
      <w:r w:rsidR="00F908C7" w:rsidRPr="004D7B39">
        <w:rPr>
          <w:color w:val="000000"/>
          <w:shd w:val="clear" w:color="auto" w:fill="FFFFFF"/>
        </w:rPr>
        <w:t xml:space="preserve"> </w:t>
      </w:r>
      <w:r w:rsidR="007A563B" w:rsidRPr="004D7B39">
        <w:rPr>
          <w:color w:val="000000"/>
          <w:shd w:val="clear" w:color="auto" w:fill="FFFFFF"/>
        </w:rPr>
        <w:t xml:space="preserve">Of those, </w:t>
      </w:r>
      <w:r w:rsidR="00CA4E84" w:rsidRPr="004D7B39">
        <w:rPr>
          <w:color w:val="000000"/>
          <w:shd w:val="clear" w:color="auto" w:fill="FFFFFF"/>
        </w:rPr>
        <w:t>2706 were Enduring Powers of Attorney</w:t>
      </w:r>
      <w:r w:rsidR="003B0E28" w:rsidRPr="004D7B39">
        <w:rPr>
          <w:color w:val="000000"/>
          <w:shd w:val="clear" w:color="auto" w:fill="FFFFFF"/>
        </w:rPr>
        <w:t xml:space="preserve"> (an option primarily used by older people including people with dementia)</w:t>
      </w:r>
      <w:r w:rsidR="00CA4E84" w:rsidRPr="004D7B39">
        <w:rPr>
          <w:color w:val="000000"/>
          <w:shd w:val="clear" w:color="auto" w:fill="FFFFFF"/>
        </w:rPr>
        <w:t xml:space="preserve">, </w:t>
      </w:r>
      <w:r w:rsidR="003B0E28" w:rsidRPr="004D7B39">
        <w:rPr>
          <w:color w:val="000000"/>
          <w:shd w:val="clear" w:color="auto" w:fill="FFFFFF"/>
        </w:rPr>
        <w:t>and 1334 were decision-making representation orders (a form of substituted decision-making).</w:t>
      </w:r>
      <w:r w:rsidR="0091228A">
        <w:rPr>
          <w:rStyle w:val="FootnoteReference"/>
          <w:color w:val="000000"/>
          <w:shd w:val="clear" w:color="auto" w:fill="FFFFFF"/>
        </w:rPr>
        <w:footnoteReference w:id="41"/>
      </w:r>
      <w:r w:rsidR="003B0E28" w:rsidRPr="004D7B39">
        <w:rPr>
          <w:color w:val="000000"/>
          <w:shd w:val="clear" w:color="auto" w:fill="FFFFFF"/>
        </w:rPr>
        <w:t xml:space="preserve"> </w:t>
      </w:r>
      <w:r w:rsidR="000F4609" w:rsidRPr="004D7B39">
        <w:rPr>
          <w:color w:val="000000"/>
          <w:shd w:val="clear" w:color="auto" w:fill="FFFFFF"/>
        </w:rPr>
        <w:t>Only 122 decision-making assistance agreements and 107 co decision-making agreements have been registered</w:t>
      </w:r>
      <w:r w:rsidR="00A84784" w:rsidRPr="004D7B39">
        <w:rPr>
          <w:color w:val="000000"/>
          <w:shd w:val="clear" w:color="auto" w:fill="FFFFFF"/>
        </w:rPr>
        <w:t>.</w:t>
      </w:r>
      <w:r w:rsidR="0091228A">
        <w:rPr>
          <w:rStyle w:val="FootnoteReference"/>
          <w:color w:val="000000"/>
          <w:shd w:val="clear" w:color="auto" w:fill="FFFFFF"/>
        </w:rPr>
        <w:footnoteReference w:id="42"/>
      </w:r>
      <w:r w:rsidR="000F4609" w:rsidRPr="004D7B39">
        <w:rPr>
          <w:color w:val="000000"/>
          <w:shd w:val="clear" w:color="auto" w:fill="FFFFFF"/>
        </w:rPr>
        <w:t xml:space="preserve"> </w:t>
      </w:r>
      <w:r w:rsidR="007A563B" w:rsidRPr="004D7B39">
        <w:rPr>
          <w:color w:val="000000"/>
          <w:shd w:val="clear" w:color="auto" w:fill="FFFFFF"/>
        </w:rPr>
        <w:t>T</w:t>
      </w:r>
      <w:r w:rsidR="00034357" w:rsidRPr="004D7B39">
        <w:rPr>
          <w:color w:val="000000"/>
          <w:shd w:val="clear" w:color="auto" w:fill="FFFFFF"/>
        </w:rPr>
        <w:t>he most recent census estimated the population of persons with disabilities in Ireland at</w:t>
      </w:r>
      <w:r w:rsidR="00872272" w:rsidRPr="004D7B39">
        <w:rPr>
          <w:color w:val="000000"/>
          <w:shd w:val="clear" w:color="auto" w:fill="FFFFFF"/>
        </w:rPr>
        <w:t xml:space="preserve"> over 1.1million</w:t>
      </w:r>
      <w:r w:rsidR="001D1BE5" w:rsidRPr="004D7B39">
        <w:rPr>
          <w:color w:val="000000"/>
          <w:shd w:val="clear" w:color="auto" w:fill="FFFFFF"/>
        </w:rPr>
        <w:t>, including 109,</w:t>
      </w:r>
      <w:r w:rsidR="005C608F" w:rsidRPr="004D7B39">
        <w:rPr>
          <w:color w:val="000000"/>
          <w:shd w:val="clear" w:color="auto" w:fill="FFFFFF"/>
        </w:rPr>
        <w:t>288 people with intellectual disabilities</w:t>
      </w:r>
      <w:r w:rsidR="006F42A1" w:rsidRPr="004D7B39">
        <w:rPr>
          <w:color w:val="000000"/>
          <w:shd w:val="clear" w:color="auto" w:fill="FFFFFF"/>
        </w:rPr>
        <w:t xml:space="preserve"> and 269,789 people with psychosocial disabilities.</w:t>
      </w:r>
      <w:r w:rsidR="0091228A">
        <w:rPr>
          <w:rStyle w:val="FootnoteReference"/>
          <w:color w:val="000000"/>
          <w:shd w:val="clear" w:color="auto" w:fill="FFFFFF"/>
        </w:rPr>
        <w:footnoteReference w:id="43"/>
      </w:r>
      <w:r w:rsidR="007A563B" w:rsidRPr="004D7B39">
        <w:rPr>
          <w:color w:val="000000"/>
          <w:shd w:val="clear" w:color="auto" w:fill="FFFFFF"/>
        </w:rPr>
        <w:t xml:space="preserve"> While the options under the Act are not limited to </w:t>
      </w:r>
      <w:r w:rsidR="007A563B" w:rsidRPr="004D7B39">
        <w:rPr>
          <w:color w:val="000000"/>
          <w:shd w:val="clear" w:color="auto" w:fill="FFFFFF"/>
        </w:rPr>
        <w:lastRenderedPageBreak/>
        <w:t xml:space="preserve">persons with disabilities, and are open to anyone to use, the Act was designed to </w:t>
      </w:r>
      <w:r w:rsidR="00E07B56" w:rsidRPr="004D7B39">
        <w:rPr>
          <w:color w:val="000000"/>
          <w:shd w:val="clear" w:color="auto" w:fill="FFFFFF"/>
        </w:rPr>
        <w:t>support</w:t>
      </w:r>
      <w:r w:rsidR="007A563B" w:rsidRPr="004D7B39">
        <w:rPr>
          <w:color w:val="000000"/>
          <w:shd w:val="clear" w:color="auto" w:fill="FFFFFF"/>
        </w:rPr>
        <w:t xml:space="preserve"> people with intellectual and psychosocial disabilities as well as older people.</w:t>
      </w:r>
      <w:r w:rsidR="00633C9F" w:rsidRPr="004D7B39">
        <w:rPr>
          <w:color w:val="000000"/>
          <w:shd w:val="clear" w:color="auto" w:fill="FFFFFF"/>
        </w:rPr>
        <w:t xml:space="preserve"> </w:t>
      </w:r>
      <w:r w:rsidR="00633C9F" w:rsidRPr="00F249E4">
        <w:rPr>
          <w:lang w:val="en-GB"/>
        </w:rPr>
        <w:t xml:space="preserve"> </w:t>
      </w:r>
      <w:r w:rsidRPr="00F249E4">
        <w:rPr>
          <w:lang w:val="en-GB"/>
        </w:rPr>
        <w:t>The l</w:t>
      </w:r>
      <w:r w:rsidR="7D00786B" w:rsidRPr="00F249E4">
        <w:rPr>
          <w:lang w:val="en-GB"/>
        </w:rPr>
        <w:t xml:space="preserve">ow </w:t>
      </w:r>
      <w:proofErr w:type="gramStart"/>
      <w:r w:rsidR="7D00786B" w:rsidRPr="00F249E4">
        <w:rPr>
          <w:lang w:val="en-GB"/>
        </w:rPr>
        <w:t>take</w:t>
      </w:r>
      <w:proofErr w:type="gramEnd"/>
      <w:r w:rsidR="7D00786B" w:rsidRPr="00F249E4">
        <w:rPr>
          <w:lang w:val="en-GB"/>
        </w:rPr>
        <w:t xml:space="preserve"> up</w:t>
      </w:r>
      <w:r w:rsidR="00E07B56" w:rsidRPr="00F249E4">
        <w:rPr>
          <w:lang w:val="en-GB"/>
        </w:rPr>
        <w:t>, particularly the exceptionally low figures for decision-making assistance agreements, the most flexible and autonomy-promoting option under the Act,</w:t>
      </w:r>
      <w:r w:rsidR="7D00786B" w:rsidRPr="00F249E4">
        <w:rPr>
          <w:lang w:val="en-GB"/>
        </w:rPr>
        <w:t xml:space="preserve"> </w:t>
      </w:r>
      <w:r w:rsidR="00BD7D31" w:rsidRPr="00F249E4">
        <w:rPr>
          <w:lang w:val="en-GB"/>
        </w:rPr>
        <w:t>represents a grave human rights concern</w:t>
      </w:r>
      <w:r w:rsidR="2165A691" w:rsidRPr="00F249E4">
        <w:rPr>
          <w:lang w:val="en-GB"/>
        </w:rPr>
        <w:t>.</w:t>
      </w:r>
      <w:r w:rsidR="00BD7D31" w:rsidRPr="00F249E4">
        <w:rPr>
          <w:lang w:val="en-GB"/>
        </w:rPr>
        <w:t xml:space="preserve"> </w:t>
      </w:r>
      <w:r w:rsidR="00BB273D" w:rsidRPr="00F249E4">
        <w:rPr>
          <w:lang w:val="en-GB"/>
        </w:rPr>
        <w:t>Among the issues highlighted</w:t>
      </w:r>
      <w:r w:rsidR="00BD7D31" w:rsidRPr="00F249E4">
        <w:rPr>
          <w:lang w:val="en-GB"/>
        </w:rPr>
        <w:t xml:space="preserve"> by those most impacted this law </w:t>
      </w:r>
      <w:r w:rsidR="00BB273D" w:rsidRPr="00F249E4">
        <w:rPr>
          <w:lang w:val="en-GB"/>
        </w:rPr>
        <w:t xml:space="preserve">which may explain the low take up of support options are the bureaucratic barriers </w:t>
      </w:r>
      <w:r w:rsidR="004C3AC0" w:rsidRPr="00F249E4">
        <w:rPr>
          <w:lang w:val="en-GB"/>
        </w:rPr>
        <w:t>to creating legally binding agreements,</w:t>
      </w:r>
      <w:r w:rsidR="00BE2ECD" w:rsidRPr="00F249E4">
        <w:rPr>
          <w:lang w:val="en-GB"/>
        </w:rPr>
        <w:t xml:space="preserve"> including</w:t>
      </w:r>
      <w:r w:rsidR="004C3AC0" w:rsidRPr="00F249E4">
        <w:rPr>
          <w:lang w:val="en-GB"/>
        </w:rPr>
        <w:t xml:space="preserve"> the digital first approach to registering agreements which </w:t>
      </w:r>
      <w:r w:rsidR="001925BC" w:rsidRPr="00F249E4">
        <w:rPr>
          <w:lang w:val="en-GB"/>
        </w:rPr>
        <w:t>exacerbates the existing digital divide (particularly for persons with disabilities living in institutional settings who do not have sufficient support to access the internet in a manner that fully protects their right to privacy)</w:t>
      </w:r>
      <w:r w:rsidR="00BE2ECD" w:rsidRPr="00F249E4">
        <w:rPr>
          <w:lang w:val="en-GB"/>
        </w:rPr>
        <w:t xml:space="preserve">. </w:t>
      </w:r>
    </w:p>
    <w:p w14:paraId="58F7B088" w14:textId="2EA8EBD1" w:rsidR="000F198C" w:rsidRDefault="00BE2ECD" w:rsidP="00BE39E6">
      <w:pPr>
        <w:jc w:val="both"/>
        <w:rPr>
          <w:lang w:val="en-GB"/>
        </w:rPr>
      </w:pPr>
      <w:r w:rsidRPr="00F249E4">
        <w:rPr>
          <w:lang w:val="en-GB"/>
        </w:rPr>
        <w:t xml:space="preserve">Furthermore, while the transition from those in the archaic wardship system of substituted decision-making has begun, </w:t>
      </w:r>
      <w:proofErr w:type="gramStart"/>
      <w:r w:rsidRPr="00F249E4">
        <w:rPr>
          <w:lang w:val="en-GB"/>
        </w:rPr>
        <w:t>no</w:t>
      </w:r>
      <w:proofErr w:type="gramEnd"/>
      <w:r w:rsidRPr="00F249E4">
        <w:rPr>
          <w:lang w:val="en-GB"/>
        </w:rPr>
        <w:t xml:space="preserve"> </w:t>
      </w:r>
      <w:r w:rsidR="00C44B8F">
        <w:rPr>
          <w:lang w:val="en-GB"/>
        </w:rPr>
        <w:t xml:space="preserve">up to date official </w:t>
      </w:r>
      <w:r w:rsidRPr="00F249E4">
        <w:rPr>
          <w:lang w:val="en-GB"/>
        </w:rPr>
        <w:t>data has yet been published on the decision arrangements put in place for those who have exited wardship.</w:t>
      </w:r>
      <w:r w:rsidR="00C44B8F">
        <w:rPr>
          <w:lang w:val="en-GB"/>
        </w:rPr>
        <w:t xml:space="preserve"> In December 2024, </w:t>
      </w:r>
      <w:r w:rsidR="00A36A0D">
        <w:rPr>
          <w:lang w:val="en-GB"/>
        </w:rPr>
        <w:t xml:space="preserve">the </w:t>
      </w:r>
      <w:r w:rsidR="0024142B">
        <w:rPr>
          <w:lang w:val="en-GB"/>
        </w:rPr>
        <w:t>General Solicitor for Wards of Court</w:t>
      </w:r>
      <w:r w:rsidR="00A36A0D">
        <w:rPr>
          <w:lang w:val="en-GB"/>
        </w:rPr>
        <w:t xml:space="preserve"> announced</w:t>
      </w:r>
      <w:r w:rsidR="0024142B">
        <w:rPr>
          <w:lang w:val="en-GB"/>
        </w:rPr>
        <w:t xml:space="preserve"> at a conference</w:t>
      </w:r>
      <w:r w:rsidR="00A36A0D">
        <w:rPr>
          <w:lang w:val="en-GB"/>
        </w:rPr>
        <w:t xml:space="preserve"> that there were at that time 1912 ‘active wards’ with 3</w:t>
      </w:r>
      <w:r w:rsidR="005111F3">
        <w:rPr>
          <w:lang w:val="en-GB"/>
        </w:rPr>
        <w:t>41</w:t>
      </w:r>
      <w:r w:rsidR="00A36A0D">
        <w:rPr>
          <w:lang w:val="en-GB"/>
        </w:rPr>
        <w:t xml:space="preserve"> applications to exit wardship in progress</w:t>
      </w:r>
      <w:r w:rsidR="005111F3">
        <w:rPr>
          <w:lang w:val="en-GB"/>
        </w:rPr>
        <w:t xml:space="preserve"> and 92 applications completed resulting in exit from wardship.</w:t>
      </w:r>
      <w:r w:rsidR="0024142B">
        <w:rPr>
          <w:rStyle w:val="FootnoteReference"/>
          <w:lang w:val="en-GB"/>
        </w:rPr>
        <w:footnoteReference w:id="44"/>
      </w:r>
      <w:r w:rsidR="005111F3">
        <w:rPr>
          <w:lang w:val="en-GB"/>
        </w:rPr>
        <w:t xml:space="preserve"> Of the 92 people who exited wardship</w:t>
      </w:r>
      <w:r w:rsidR="00901BD2">
        <w:rPr>
          <w:lang w:val="en-GB"/>
        </w:rPr>
        <w:t xml:space="preserve">, 19 were fully discharged, </w:t>
      </w:r>
      <w:r w:rsidR="0024142B">
        <w:rPr>
          <w:lang w:val="en-GB"/>
        </w:rPr>
        <w:t xml:space="preserve">4 were discharged with </w:t>
      </w:r>
      <w:proofErr w:type="spellStart"/>
      <w:r w:rsidR="0024142B">
        <w:rPr>
          <w:lang w:val="en-GB"/>
        </w:rPr>
        <w:t>co</w:t>
      </w:r>
      <w:proofErr w:type="spellEnd"/>
      <w:r w:rsidR="0024142B">
        <w:rPr>
          <w:lang w:val="en-GB"/>
        </w:rPr>
        <w:t xml:space="preserve"> decision-makers and 73 were discharged with decision-making representatives.</w:t>
      </w:r>
      <w:r w:rsidR="005111F3">
        <w:rPr>
          <w:lang w:val="en-GB"/>
        </w:rPr>
        <w:t xml:space="preserve"> </w:t>
      </w:r>
      <w:r w:rsidRPr="00F249E4">
        <w:rPr>
          <w:lang w:val="en-GB"/>
        </w:rPr>
        <w:t xml:space="preserve">This means that </w:t>
      </w:r>
      <w:r w:rsidR="0024142B">
        <w:rPr>
          <w:lang w:val="en-GB"/>
        </w:rPr>
        <w:t xml:space="preserve">the majority of </w:t>
      </w:r>
      <w:r w:rsidRPr="00F249E4">
        <w:rPr>
          <w:lang w:val="en-GB"/>
        </w:rPr>
        <w:t xml:space="preserve">those exiting one archaic form of substituted decision-making are simply entering another form of substituted decision-making, </w:t>
      </w:r>
      <w:r w:rsidR="00206085" w:rsidRPr="00F249E4">
        <w:rPr>
          <w:lang w:val="en-GB"/>
        </w:rPr>
        <w:t xml:space="preserve">where the representative is appointed by the court to take decisions on behalf of the person, even where the person objects to this appointment and would prefer to utilise </w:t>
      </w:r>
      <w:r w:rsidR="00EF1D25" w:rsidRPr="00F249E4">
        <w:rPr>
          <w:lang w:val="en-GB"/>
        </w:rPr>
        <w:t>the more flexible, autonomy-promoting options under the Assisted Decision-Making (Capacity) Act.</w:t>
      </w:r>
    </w:p>
    <w:p w14:paraId="0BB57459" w14:textId="5BCC1C62" w:rsidR="00CC56CC" w:rsidRPr="00CC56CC" w:rsidRDefault="00CC56CC" w:rsidP="00D42E80">
      <w:pPr>
        <w:pStyle w:val="Heading3"/>
      </w:pPr>
      <w:proofErr w:type="gramStart"/>
      <w:r w:rsidRPr="004D7B39">
        <w:t>16 and 17 year olds</w:t>
      </w:r>
      <w:proofErr w:type="gramEnd"/>
      <w:r>
        <w:t xml:space="preserve"> subject to functiona</w:t>
      </w:r>
      <w:r w:rsidR="00996CA0">
        <w:t xml:space="preserve">l assessment of mental capacity </w:t>
      </w:r>
      <w:proofErr w:type="gramStart"/>
      <w:r w:rsidR="00996CA0">
        <w:t>in order to</w:t>
      </w:r>
      <w:proofErr w:type="gramEnd"/>
      <w:r w:rsidR="00996CA0">
        <w:t xml:space="preserve"> consent to medical treatment </w:t>
      </w:r>
    </w:p>
    <w:p w14:paraId="115C20E1" w14:textId="4044D810" w:rsidR="00CC56CC" w:rsidRPr="004D7B39" w:rsidRDefault="00CC56CC" w:rsidP="00CC56CC">
      <w:r w:rsidRPr="004D7B39">
        <w:t xml:space="preserve">The National Consent Policy provides that 16 and 17 year olds can consent to medical treatment – including medical, surgical, dental and community based healthcare – if they have </w:t>
      </w:r>
      <w:r w:rsidR="00CB5E22">
        <w:t>mental</w:t>
      </w:r>
      <w:r w:rsidRPr="004D7B39">
        <w:t xml:space="preserve"> capacity.</w:t>
      </w:r>
      <w:r w:rsidRPr="004D7B39">
        <w:rPr>
          <w:rStyle w:val="FootnoteReference"/>
        </w:rPr>
        <w:footnoteReference w:id="45"/>
      </w:r>
      <w:r w:rsidRPr="004D7B39">
        <w:t xml:space="preserve"> This is based on an interpretation of a provision in Irish criminal law, however, as Ireland has no specific legislation which provides for</w:t>
      </w:r>
      <w:r w:rsidR="00996CA0">
        <w:t xml:space="preserve"> </w:t>
      </w:r>
      <w:r w:rsidRPr="004D7B39">
        <w:t xml:space="preserve">the right to consent for children and young people. The policy outlines that 16 and 17 year olds should be subject to same requirements for </w:t>
      </w:r>
      <w:r w:rsidR="00CB5E22">
        <w:t>mental</w:t>
      </w:r>
      <w:r w:rsidRPr="004D7B39">
        <w:t xml:space="preserve"> capacity – a functional test of capacity </w:t>
      </w:r>
      <w:r w:rsidR="000F7349">
        <w:t>–</w:t>
      </w:r>
      <w:r w:rsidRPr="004D7B39">
        <w:t xml:space="preserve"> as</w:t>
      </w:r>
      <w:r w:rsidR="000F7349">
        <w:t xml:space="preserve"> applicable to</w:t>
      </w:r>
      <w:r w:rsidRPr="004D7B39">
        <w:t xml:space="preserve"> adults in relation to consent to medical treatment.</w:t>
      </w:r>
      <w:r w:rsidRPr="004D7B39">
        <w:rPr>
          <w:rStyle w:val="FootnoteReference"/>
        </w:rPr>
        <w:footnoteReference w:id="46"/>
      </w:r>
      <w:r w:rsidRPr="004D7B39">
        <w:t xml:space="preserve"> A </w:t>
      </w:r>
      <w:r w:rsidRPr="004D7B39">
        <w:lastRenderedPageBreak/>
        <w:t xml:space="preserve">functional approach to assessing </w:t>
      </w:r>
      <w:r w:rsidR="00CB5E22">
        <w:t xml:space="preserve">mental </w:t>
      </w:r>
      <w:r w:rsidRPr="004D7B39">
        <w:t>capacity to consent to medical treatment has been established in Irish case law for a number of years following Fitzpatrick v K.</w:t>
      </w:r>
      <w:r w:rsidRPr="004D7B39">
        <w:rPr>
          <w:rStyle w:val="FootnoteReference"/>
        </w:rPr>
        <w:footnoteReference w:id="47"/>
      </w:r>
      <w:r w:rsidRPr="004D7B39">
        <w:t xml:space="preserve"> However, the approach set out in that case does not contain certain elements – e.g. the need to communicate the decision – which are listed in the policy. As a result, </w:t>
      </w:r>
      <w:r w:rsidR="00D07862">
        <w:t>the policy</w:t>
      </w:r>
      <w:r w:rsidRPr="004D7B39">
        <w:t xml:space="preserve"> </w:t>
      </w:r>
      <w:r w:rsidR="00E559CA">
        <w:t>applies</w:t>
      </w:r>
      <w:r w:rsidRPr="004D7B39">
        <w:t xml:space="preserve"> </w:t>
      </w:r>
      <w:r w:rsidR="00A46887">
        <w:t>the functional</w:t>
      </w:r>
      <w:r w:rsidRPr="004D7B39">
        <w:t xml:space="preserve"> test of capacity </w:t>
      </w:r>
      <w:r w:rsidR="00A46887">
        <w:t xml:space="preserve">found </w:t>
      </w:r>
      <w:r w:rsidR="00915218">
        <w:t>in</w:t>
      </w:r>
      <w:r w:rsidRPr="004D7B39">
        <w:t xml:space="preserve"> the Assisted Decision – Making (Capacity) Act to young people aged 16 and over</w:t>
      </w:r>
      <w:r w:rsidR="00915218">
        <w:t xml:space="preserve"> despite</w:t>
      </w:r>
      <w:r w:rsidRPr="004D7B39">
        <w:t xml:space="preserve"> that legislation only appl</w:t>
      </w:r>
      <w:r w:rsidR="00915218">
        <w:t>ying</w:t>
      </w:r>
      <w:r w:rsidRPr="004D7B39">
        <w:t xml:space="preserve"> to people aged 18</w:t>
      </w:r>
      <w:r w:rsidR="00B95062">
        <w:t xml:space="preserve"> years and </w:t>
      </w:r>
      <w:r w:rsidRPr="004D7B39">
        <w:t>over.</w:t>
      </w:r>
      <w:r w:rsidRPr="004D7B39">
        <w:rPr>
          <w:rStyle w:val="FootnoteReference"/>
        </w:rPr>
        <w:footnoteReference w:id="48"/>
      </w:r>
      <w:r w:rsidRPr="004D7B39">
        <w:rPr>
          <w:rFonts w:eastAsia="Times New Roman" w:cs="Times New Roman"/>
          <w:color w:val="000000"/>
          <w:kern w:val="0"/>
          <w14:ligatures w14:val="none"/>
        </w:rPr>
        <w:t xml:space="preserve">  </w:t>
      </w:r>
      <w:r w:rsidRPr="004D7B39">
        <w:t>The application of a functional test of capacity in this instance is clearly contrary to CRPD</w:t>
      </w:r>
      <w:r w:rsidR="00DB1D81">
        <w:t xml:space="preserve">. </w:t>
      </w:r>
      <w:r w:rsidR="00264C4E">
        <w:t>The policy</w:t>
      </w:r>
      <w:r w:rsidRPr="004D7B39">
        <w:t xml:space="preserve"> ensures that while 16 and 17 year olds may be subject to the capacity requirements of the A</w:t>
      </w:r>
      <w:r w:rsidR="00FC2DFD">
        <w:t>ssisted Decision-Making (Capacity) Act</w:t>
      </w:r>
      <w:r w:rsidRPr="004D7B39">
        <w:t xml:space="preserve"> they cannot benefit from any of the decision support arrangements provided for under the Act</w:t>
      </w:r>
      <w:r w:rsidR="008845A2">
        <w:t>, the guiding principle of respect for will and preferences</w:t>
      </w:r>
      <w:r>
        <w:t xml:space="preserve"> </w:t>
      </w:r>
      <w:r w:rsidRPr="004D7B39">
        <w:t>or the mandated court oversight.</w:t>
      </w:r>
      <w:r w:rsidRPr="004D7B39">
        <w:rPr>
          <w:rStyle w:val="FootnoteReference"/>
        </w:rPr>
        <w:footnoteReference w:id="49"/>
      </w:r>
      <w:r w:rsidRPr="004D7B39">
        <w:t xml:space="preserve">  Instead, according to the policy, if a 16 or 17 year</w:t>
      </w:r>
      <w:r w:rsidRPr="004D7B39">
        <w:rPr>
          <w:rFonts w:eastAsia="Times New Roman" w:cs="Times New Roman"/>
          <w:color w:val="000000"/>
          <w:kern w:val="0"/>
          <w14:ligatures w14:val="none"/>
        </w:rPr>
        <w:t xml:space="preserve"> </w:t>
      </w:r>
      <w:r w:rsidRPr="004D7B39">
        <w:t>old is found to lack capacity to consent, their parents may consent for them.</w:t>
      </w:r>
      <w:r w:rsidRPr="004D7B39">
        <w:rPr>
          <w:rStyle w:val="FootnoteReference"/>
        </w:rPr>
        <w:footnoteReference w:id="50"/>
      </w:r>
      <w:r w:rsidR="008845A2">
        <w:t xml:space="preserve"> </w:t>
      </w:r>
      <w:r w:rsidR="00C976CE">
        <w:t xml:space="preserve"> </w:t>
      </w:r>
    </w:p>
    <w:p w14:paraId="7B7E5678" w14:textId="50240FDC" w:rsidR="746883BB" w:rsidRPr="00F249E4" w:rsidRDefault="746883BB" w:rsidP="746883BB">
      <w:pPr>
        <w:jc w:val="both"/>
        <w:rPr>
          <w:color w:val="000000" w:themeColor="text1"/>
          <w:lang w:val="en-GB"/>
        </w:rPr>
      </w:pPr>
    </w:p>
    <w:p w14:paraId="53E500EB" w14:textId="01C64E4F" w:rsidR="1DBF87D9" w:rsidRPr="00F249E4" w:rsidRDefault="1DBF87D9" w:rsidP="00350D17">
      <w:pPr>
        <w:pStyle w:val="Heading3"/>
      </w:pPr>
      <w:r w:rsidRPr="00F249E4">
        <w:t>Suggested Questions for Ireland on Article 12</w:t>
      </w:r>
      <w:r w:rsidR="00350D17" w:rsidRPr="00F249E4">
        <w:t>:</w:t>
      </w:r>
    </w:p>
    <w:p w14:paraId="053AB8D6" w14:textId="5A23F5E6" w:rsidR="46BDC18F" w:rsidRPr="00F249E4" w:rsidRDefault="46BDC18F" w:rsidP="00350D17">
      <w:pPr>
        <w:pStyle w:val="ListParagraph"/>
        <w:numPr>
          <w:ilvl w:val="0"/>
          <w:numId w:val="6"/>
        </w:numPr>
        <w:jc w:val="both"/>
        <w:rPr>
          <w:color w:val="000000" w:themeColor="text1"/>
          <w:lang w:val="en-GB"/>
        </w:rPr>
      </w:pPr>
      <w:r w:rsidRPr="00F249E4">
        <w:rPr>
          <w:color w:val="000000" w:themeColor="text1"/>
          <w:lang w:val="en-GB"/>
        </w:rPr>
        <w:t xml:space="preserve">How did the State factor considerations regarding </w:t>
      </w:r>
      <w:r w:rsidR="1DBF87D9" w:rsidRPr="00F249E4">
        <w:rPr>
          <w:color w:val="000000" w:themeColor="text1"/>
          <w:lang w:val="en-GB"/>
        </w:rPr>
        <w:t>General Comment 1 (adopted in 2014) in</w:t>
      </w:r>
      <w:r w:rsidR="718681E0" w:rsidRPr="00F249E4">
        <w:rPr>
          <w:color w:val="000000" w:themeColor="text1"/>
          <w:lang w:val="en-GB"/>
        </w:rPr>
        <w:t>to</w:t>
      </w:r>
      <w:r w:rsidR="1DBF87D9" w:rsidRPr="00F249E4">
        <w:rPr>
          <w:color w:val="000000" w:themeColor="text1"/>
          <w:lang w:val="en-GB"/>
        </w:rPr>
        <w:t xml:space="preserve"> the development of the Assisted Decision-Making (Capacity) Act 2015 a</w:t>
      </w:r>
      <w:r w:rsidR="3D6AB3B5" w:rsidRPr="00F249E4">
        <w:rPr>
          <w:color w:val="000000" w:themeColor="text1"/>
          <w:lang w:val="en-GB"/>
        </w:rPr>
        <w:t>nd the Assisted Decision-Making (Amendment) Act 2022?</w:t>
      </w:r>
    </w:p>
    <w:p w14:paraId="29CF0E26" w14:textId="799E70A2" w:rsidR="1AB52652" w:rsidRPr="00F249E4" w:rsidRDefault="1AB52652" w:rsidP="00350D17">
      <w:pPr>
        <w:pStyle w:val="ListParagraph"/>
        <w:numPr>
          <w:ilvl w:val="0"/>
          <w:numId w:val="6"/>
        </w:numPr>
        <w:jc w:val="both"/>
        <w:rPr>
          <w:color w:val="000000" w:themeColor="text1"/>
          <w:lang w:val="en-GB"/>
        </w:rPr>
      </w:pPr>
      <w:r w:rsidRPr="00F249E4">
        <w:rPr>
          <w:color w:val="000000" w:themeColor="text1"/>
          <w:lang w:val="en-GB"/>
        </w:rPr>
        <w:t>W</w:t>
      </w:r>
      <w:r w:rsidR="5E78C985" w:rsidRPr="00F249E4">
        <w:rPr>
          <w:color w:val="000000" w:themeColor="text1"/>
          <w:lang w:val="en-GB"/>
        </w:rPr>
        <w:t>ill the State give an undertaking to</w:t>
      </w:r>
      <w:r w:rsidR="411B6439" w:rsidRPr="00F249E4">
        <w:rPr>
          <w:color w:val="000000" w:themeColor="text1"/>
          <w:lang w:val="en-GB"/>
        </w:rPr>
        <w:t xml:space="preserve"> carry out meaningful consultations with persons directly impacted by denials of legal capacity with a view to</w:t>
      </w:r>
      <w:r w:rsidRPr="00F249E4">
        <w:rPr>
          <w:color w:val="000000" w:themeColor="text1"/>
          <w:lang w:val="en-GB"/>
        </w:rPr>
        <w:t xml:space="preserve"> withdrawing its reservation and interpretative declaration on Article 12</w:t>
      </w:r>
      <w:r w:rsidR="38668803" w:rsidRPr="00F249E4">
        <w:rPr>
          <w:color w:val="000000" w:themeColor="text1"/>
          <w:lang w:val="en-GB"/>
        </w:rPr>
        <w:t>?</w:t>
      </w:r>
    </w:p>
    <w:p w14:paraId="2B65CB32" w14:textId="30360673" w:rsidR="746883BB" w:rsidRPr="00F249E4" w:rsidRDefault="5380B640" w:rsidP="00350D17">
      <w:pPr>
        <w:pStyle w:val="ListParagraph"/>
        <w:numPr>
          <w:ilvl w:val="0"/>
          <w:numId w:val="6"/>
        </w:numPr>
        <w:jc w:val="both"/>
        <w:rPr>
          <w:color w:val="000000" w:themeColor="text1"/>
          <w:lang w:val="en-GB"/>
        </w:rPr>
      </w:pPr>
      <w:r w:rsidRPr="00F249E4">
        <w:rPr>
          <w:color w:val="000000" w:themeColor="text1"/>
          <w:lang w:val="en-GB"/>
        </w:rPr>
        <w:t>What preparations is the State making for the five</w:t>
      </w:r>
      <w:r w:rsidR="002A3798" w:rsidRPr="004D7B39">
        <w:rPr>
          <w:color w:val="000000" w:themeColor="text1"/>
          <w:lang w:val="en-GB"/>
        </w:rPr>
        <w:t>-</w:t>
      </w:r>
      <w:r w:rsidRPr="00F249E4">
        <w:rPr>
          <w:color w:val="000000" w:themeColor="text1"/>
          <w:lang w:val="en-GB"/>
        </w:rPr>
        <w:t>year review of the operation of the Assisted Decision-Making Capacity Act in 202</w:t>
      </w:r>
      <w:r w:rsidR="23A9034F" w:rsidRPr="00F249E4">
        <w:rPr>
          <w:color w:val="000000" w:themeColor="text1"/>
          <w:lang w:val="en-GB"/>
        </w:rPr>
        <w:t>8</w:t>
      </w:r>
      <w:r w:rsidRPr="00F249E4">
        <w:rPr>
          <w:color w:val="000000" w:themeColor="text1"/>
          <w:lang w:val="en-GB"/>
        </w:rPr>
        <w:t xml:space="preserve"> with a view to introducing further amendments to remove </w:t>
      </w:r>
      <w:r w:rsidR="6EFD158C" w:rsidRPr="00F249E4">
        <w:rPr>
          <w:color w:val="000000" w:themeColor="text1"/>
          <w:lang w:val="en-GB"/>
        </w:rPr>
        <w:t>the functional test of mental capacity, abolish all forms of substitute decision-making and fully recognise the legal capacity of persons with disa</w:t>
      </w:r>
      <w:r w:rsidR="16DBC77D" w:rsidRPr="00F249E4">
        <w:rPr>
          <w:color w:val="000000" w:themeColor="text1"/>
          <w:lang w:val="en-GB"/>
        </w:rPr>
        <w:t>b</w:t>
      </w:r>
      <w:r w:rsidR="6EFD158C" w:rsidRPr="00F249E4">
        <w:rPr>
          <w:color w:val="000000" w:themeColor="text1"/>
          <w:lang w:val="en-GB"/>
        </w:rPr>
        <w:t>ilities on an equal basis with others?</w:t>
      </w:r>
    </w:p>
    <w:p w14:paraId="28017F60" w14:textId="69FD2819" w:rsidR="746883BB" w:rsidRPr="00F249E4" w:rsidRDefault="251F0BA3" w:rsidP="00350D17">
      <w:pPr>
        <w:pStyle w:val="ListParagraph"/>
        <w:numPr>
          <w:ilvl w:val="0"/>
          <w:numId w:val="6"/>
        </w:numPr>
        <w:jc w:val="both"/>
        <w:rPr>
          <w:color w:val="000000" w:themeColor="text1"/>
          <w:lang w:val="en-GB"/>
        </w:rPr>
      </w:pPr>
      <w:r w:rsidRPr="00F249E4">
        <w:rPr>
          <w:color w:val="000000" w:themeColor="text1"/>
          <w:lang w:val="en-GB"/>
        </w:rPr>
        <w:t>Will the State commit to remove the provision</w:t>
      </w:r>
      <w:r w:rsidR="5534A7E5" w:rsidRPr="00F249E4">
        <w:rPr>
          <w:color w:val="000000" w:themeColor="text1"/>
          <w:lang w:val="en-GB"/>
        </w:rPr>
        <w:t xml:space="preserve"> regarding inherent jurisdiction</w:t>
      </w:r>
      <w:r w:rsidR="58A925A7" w:rsidRPr="00F249E4">
        <w:rPr>
          <w:color w:val="000000" w:themeColor="text1"/>
          <w:lang w:val="en-GB"/>
        </w:rPr>
        <w:t xml:space="preserve"> </w:t>
      </w:r>
      <w:r w:rsidRPr="00F249E4">
        <w:rPr>
          <w:color w:val="000000" w:themeColor="text1"/>
          <w:lang w:val="en-GB"/>
        </w:rPr>
        <w:t xml:space="preserve">in the 2022 Amendment Act </w:t>
      </w:r>
      <w:r w:rsidR="5098B387" w:rsidRPr="00F249E4">
        <w:rPr>
          <w:color w:val="000000" w:themeColor="text1"/>
          <w:lang w:val="en-GB"/>
        </w:rPr>
        <w:t xml:space="preserve">which </w:t>
      </w:r>
      <w:r w:rsidR="15566A25" w:rsidRPr="00F249E4">
        <w:rPr>
          <w:color w:val="000000" w:themeColor="text1"/>
          <w:lang w:val="en-GB"/>
        </w:rPr>
        <w:t>enabl</w:t>
      </w:r>
      <w:r w:rsidR="4AA57CD5" w:rsidRPr="00F249E4">
        <w:rPr>
          <w:color w:val="000000" w:themeColor="text1"/>
          <w:lang w:val="en-GB"/>
        </w:rPr>
        <w:t>es</w:t>
      </w:r>
      <w:r w:rsidR="15566A25" w:rsidRPr="00F249E4">
        <w:rPr>
          <w:color w:val="000000" w:themeColor="text1"/>
          <w:lang w:val="en-GB"/>
        </w:rPr>
        <w:t xml:space="preserve"> the </w:t>
      </w:r>
      <w:r w:rsidR="19F20403" w:rsidRPr="00F249E4">
        <w:rPr>
          <w:color w:val="000000" w:themeColor="text1"/>
          <w:lang w:val="en-GB"/>
        </w:rPr>
        <w:t xml:space="preserve">High Court to circumvent the requirement to have regard to the will and preferences of the person in the Act and </w:t>
      </w:r>
      <w:r w:rsidR="15269117" w:rsidRPr="00F249E4">
        <w:rPr>
          <w:color w:val="000000" w:themeColor="text1"/>
          <w:lang w:val="en-GB"/>
        </w:rPr>
        <w:t xml:space="preserve">enables courts to </w:t>
      </w:r>
      <w:r w:rsidR="19F20403" w:rsidRPr="00F249E4">
        <w:rPr>
          <w:color w:val="000000" w:themeColor="text1"/>
          <w:lang w:val="en-GB"/>
        </w:rPr>
        <w:t>make substitute decisions regarding the care, treatment and detention of the person?</w:t>
      </w:r>
    </w:p>
    <w:p w14:paraId="3C0CD132" w14:textId="19C1C48C" w:rsidR="746883BB" w:rsidRDefault="19F20403" w:rsidP="00350D17">
      <w:pPr>
        <w:pStyle w:val="ListParagraph"/>
        <w:numPr>
          <w:ilvl w:val="0"/>
          <w:numId w:val="6"/>
        </w:numPr>
        <w:jc w:val="both"/>
        <w:rPr>
          <w:color w:val="000000" w:themeColor="text1"/>
          <w:lang w:val="en-GB"/>
        </w:rPr>
      </w:pPr>
      <w:r w:rsidRPr="00F249E4">
        <w:rPr>
          <w:color w:val="000000" w:themeColor="text1"/>
          <w:lang w:val="en-GB"/>
        </w:rPr>
        <w:t xml:space="preserve">When does the State plan to commence the provisions of the Act relating to Advance Healthcare Directives? Can the delay in commencing these provisions </w:t>
      </w:r>
      <w:r w:rsidRPr="00F249E4">
        <w:rPr>
          <w:color w:val="000000" w:themeColor="text1"/>
          <w:lang w:val="en-GB"/>
        </w:rPr>
        <w:lastRenderedPageBreak/>
        <w:t xml:space="preserve">to date be attributed to efforts to introduce further amendments to </w:t>
      </w:r>
      <w:r w:rsidR="0F9B71B2" w:rsidRPr="00F249E4">
        <w:rPr>
          <w:color w:val="000000" w:themeColor="text1"/>
          <w:lang w:val="en-GB"/>
        </w:rPr>
        <w:t>ensure all directives relating to mental health treatment are equally legally binding?</w:t>
      </w:r>
    </w:p>
    <w:p w14:paraId="639D04A3" w14:textId="2D53FFFD" w:rsidR="00ED5CFF" w:rsidRPr="00F249E4" w:rsidRDefault="00ED5CFF" w:rsidP="00350D17">
      <w:pPr>
        <w:pStyle w:val="ListParagraph"/>
        <w:numPr>
          <w:ilvl w:val="0"/>
          <w:numId w:val="6"/>
        </w:numPr>
        <w:jc w:val="both"/>
        <w:rPr>
          <w:color w:val="000000" w:themeColor="text1"/>
          <w:lang w:val="en-GB"/>
        </w:rPr>
      </w:pPr>
      <w:r>
        <w:rPr>
          <w:color w:val="000000" w:themeColor="text1"/>
          <w:lang w:val="en-GB"/>
        </w:rPr>
        <w:t>What steps is the State taking to develop support</w:t>
      </w:r>
      <w:r w:rsidR="006C01E8">
        <w:rPr>
          <w:color w:val="000000" w:themeColor="text1"/>
          <w:lang w:val="en-GB"/>
        </w:rPr>
        <w:t xml:space="preserve">ed decision-making options for persons with disabilities under the age of 18 and to ensure that their </w:t>
      </w:r>
      <w:r w:rsidR="00D67A23">
        <w:rPr>
          <w:color w:val="000000" w:themeColor="text1"/>
          <w:lang w:val="en-GB"/>
        </w:rPr>
        <w:t>legal capacity is respected on an equal basis with all other children?</w:t>
      </w:r>
    </w:p>
    <w:p w14:paraId="2CC716C2" w14:textId="068BBE74" w:rsidR="5624377B" w:rsidRPr="00F249E4" w:rsidRDefault="5624377B" w:rsidP="00350D17">
      <w:pPr>
        <w:pStyle w:val="ListParagraph"/>
        <w:numPr>
          <w:ilvl w:val="0"/>
          <w:numId w:val="6"/>
        </w:numPr>
        <w:jc w:val="both"/>
        <w:rPr>
          <w:color w:val="000000" w:themeColor="text1"/>
          <w:lang w:val="en-GB"/>
        </w:rPr>
      </w:pPr>
      <w:r w:rsidRPr="00F249E4">
        <w:rPr>
          <w:color w:val="000000" w:themeColor="text1"/>
          <w:lang w:val="en-GB"/>
        </w:rPr>
        <w:t xml:space="preserve">What research has the State undertaken through the Decision Support Service or other bodies to investigate the reasons for the low take up of the most flexible support option under the Act – decision-making assistance agreements? </w:t>
      </w:r>
    </w:p>
    <w:p w14:paraId="2B655316" w14:textId="77777777" w:rsidR="000C5FA2" w:rsidRPr="00F249E4" w:rsidRDefault="000C5FA2" w:rsidP="002D7252">
      <w:pPr>
        <w:jc w:val="both"/>
        <w:rPr>
          <w:lang w:val="en-GB"/>
        </w:rPr>
      </w:pPr>
    </w:p>
    <w:p w14:paraId="3015DA7C" w14:textId="14F8E491" w:rsidR="002D7252" w:rsidRDefault="002D7252" w:rsidP="00BE39E6">
      <w:pPr>
        <w:pStyle w:val="Heading2"/>
        <w:rPr>
          <w:lang w:val="en-GB"/>
        </w:rPr>
      </w:pPr>
      <w:r w:rsidRPr="00F249E4">
        <w:rPr>
          <w:lang w:val="en-GB"/>
        </w:rPr>
        <w:t xml:space="preserve">Article 13 </w:t>
      </w:r>
    </w:p>
    <w:p w14:paraId="7BCA6D8C" w14:textId="197B88BB" w:rsidR="00D42E80" w:rsidRPr="00D42E80" w:rsidRDefault="006C416E" w:rsidP="006C416E">
      <w:pPr>
        <w:pStyle w:val="Heading3"/>
      </w:pPr>
      <w:r>
        <w:t>Disability discrimination in eligibility for jury service</w:t>
      </w:r>
    </w:p>
    <w:p w14:paraId="516B9EB6" w14:textId="1BA97C9E" w:rsidR="002D7252" w:rsidRPr="00F249E4" w:rsidRDefault="002D7252" w:rsidP="002D7252">
      <w:pPr>
        <w:jc w:val="both"/>
      </w:pPr>
      <w:r w:rsidRPr="00F249E4">
        <w:t>The Assisted Decision-Making (Capacity) Amendment Act corrected the previous exclusion of Deaf people from jury service, but unfortunately introduced a discriminatory provision which prohibits persons with intellectual disabilities or other cognitive disabilities serving on juries.</w:t>
      </w:r>
      <w:r w:rsidR="00C16613">
        <w:rPr>
          <w:rStyle w:val="FootnoteReference"/>
        </w:rPr>
        <w:footnoteReference w:id="51"/>
      </w:r>
      <w:r w:rsidRPr="00F249E4">
        <w:t xml:space="preserve"> This is incompatible with the requirements of Article 13 CRPD which expressly requires States to ensure the provision of procedural accommodations in order to facilitate the role of persons with disabilities as participants in legal proceedings. The relevant provision in Irish law now excludes a person from jury service who is deemed, in the opinion of the court “to lack sufficient mental or intellectual capacity to serve as a juror.”</w:t>
      </w:r>
      <w:r w:rsidR="00E961A6">
        <w:rPr>
          <w:rStyle w:val="FootnoteReference"/>
        </w:rPr>
        <w:footnoteReference w:id="52"/>
      </w:r>
    </w:p>
    <w:p w14:paraId="28B499E4" w14:textId="6842E703" w:rsidR="002D7252" w:rsidRDefault="002D7252" w:rsidP="002D7252">
      <w:pPr>
        <w:jc w:val="both"/>
      </w:pPr>
      <w:r w:rsidRPr="00F249E4">
        <w:t>In a human rights compliant system, compatible with Article 13 CRPD, eligibility for jury service should be determined without reference to mental capacity. Jurors must of course, be capable of carrying out their functions, but jurors can already recuse themselves if they would not be able to fulfil their role.</w:t>
      </w:r>
      <w:r w:rsidR="00217D48">
        <w:rPr>
          <w:rStyle w:val="FootnoteReference"/>
        </w:rPr>
        <w:footnoteReference w:id="53"/>
      </w:r>
      <w:r w:rsidRPr="00F249E4">
        <w:t xml:space="preserve"> The decision to explicitly prohibit those without ‘sufficient mental or intellectual capacity’ from jury service is therefore entirely inappropriate.  Despite advocacy by civil society in opposition to this proposal,</w:t>
      </w:r>
      <w:r w:rsidR="007D6011">
        <w:rPr>
          <w:rStyle w:val="FootnoteReference"/>
        </w:rPr>
        <w:footnoteReference w:id="54"/>
      </w:r>
      <w:r w:rsidRPr="00F249E4">
        <w:t xml:space="preserve"> and amendments offered by opposition parliamentarians during the debates on this law,</w:t>
      </w:r>
      <w:r w:rsidR="00AD7654">
        <w:rPr>
          <w:rStyle w:val="FootnoteReference"/>
        </w:rPr>
        <w:footnoteReference w:id="55"/>
      </w:r>
      <w:r w:rsidRPr="00F249E4">
        <w:t xml:space="preserve"> the Minister refused to remove this discriminatory provision. Moreover, the law’s </w:t>
      </w:r>
      <w:r w:rsidRPr="00F249E4">
        <w:lastRenderedPageBreak/>
        <w:t>use of the term ‘intellectual capacity’ has created further confusion, since this term does not appear anywhere else in the Assisted Decision-Making (Capacity) Act, and it is not clear what purpose it serves here, except perhaps to signal that this provision particularly applies to people with intellectual disabilities. Many disabled people, including people with intellectual disabilities, are willing and able to serve on juries and should not be denied the opportunity to fulfil their civic duty. Nor should they be subjected to a test of their capacity which non-disabled people will not have to undergo before serving on a jury. A determination of ineligibility should only be made where a person cannot attend to carry out their duties as a juror, and where all practicable steps to support them to carry out the role have failed.</w:t>
      </w:r>
    </w:p>
    <w:p w14:paraId="149B23D2" w14:textId="273909B3" w:rsidR="006C416E" w:rsidRPr="00F249E4" w:rsidRDefault="006C416E" w:rsidP="006C416E">
      <w:pPr>
        <w:pStyle w:val="Heading3"/>
      </w:pPr>
      <w:r>
        <w:t>Barriers for persons with disabilities in testifying during legal proceedings</w:t>
      </w:r>
    </w:p>
    <w:p w14:paraId="6B1FCA4C" w14:textId="0E4CBA81" w:rsidR="002D7252" w:rsidRPr="00F249E4" w:rsidRDefault="002D7252" w:rsidP="002D7252">
      <w:pPr>
        <w:jc w:val="both"/>
        <w:rPr>
          <w:lang w:val="en-GB"/>
        </w:rPr>
      </w:pPr>
      <w:r w:rsidRPr="00F249E4">
        <w:rPr>
          <w:lang w:val="en-GB"/>
        </w:rPr>
        <w:t xml:space="preserve">Mechanisms to enable persons with disabilities to give evidence in court during legal proceedings in Ireland fall far short of the standards required by Article 13 CRPD. In general, the supportive provisions which can be used to facilitate the testimony of adults with intellectual and psychosocial disabilities are extensions of those which are available to children. This continues to infantilise disabled adults and does not guarantee them effective access to justice on an equal basis with their non-disabled peers. For example, </w:t>
      </w:r>
      <w:r w:rsidR="005C381D">
        <w:rPr>
          <w:lang w:val="en-GB"/>
        </w:rPr>
        <w:t>criminal law</w:t>
      </w:r>
      <w:r w:rsidRPr="00F249E4">
        <w:rPr>
          <w:lang w:val="en-GB"/>
        </w:rPr>
        <w:t xml:space="preserve"> provides that a person with a ‘mental handicap’ over the age of 14 may give evidence other than under oath or affirmation, in the same manner as a person under the age of 14 is permitted to give evidence.</w:t>
      </w:r>
      <w:r w:rsidR="005C381D">
        <w:rPr>
          <w:rStyle w:val="FootnoteReference"/>
          <w:lang w:val="en-GB"/>
        </w:rPr>
        <w:footnoteReference w:id="56"/>
      </w:r>
      <w:r w:rsidRPr="00F249E4">
        <w:rPr>
          <w:lang w:val="en-GB"/>
        </w:rPr>
        <w:t xml:space="preserve"> The person’s evidence will only be permitted under this provision if the court deems the person to be ‘capable of giving an intelligible account of events.’</w:t>
      </w:r>
      <w:r w:rsidR="005C381D">
        <w:rPr>
          <w:rStyle w:val="FootnoteReference"/>
          <w:lang w:val="en-GB"/>
        </w:rPr>
        <w:footnoteReference w:id="57"/>
      </w:r>
      <w:r w:rsidRPr="00F249E4">
        <w:rPr>
          <w:lang w:val="en-GB"/>
        </w:rPr>
        <w:t xml:space="preserve"> That standard does not apply to non-disabled adult witnesses. In proceedings brought following the alleged sexual assault of a young woman with Downs’ Syndrome, the woman’s mother spoke out about the treatment of her daughter by the presiding judge who deemed her incapable of giving an intelligible account of events and therefore dismissed the case:</w:t>
      </w:r>
    </w:p>
    <w:p w14:paraId="1AA36A03" w14:textId="1F2B4FB5" w:rsidR="002D7252" w:rsidRPr="00F249E4" w:rsidRDefault="00821E35" w:rsidP="002D7252">
      <w:pPr>
        <w:ind w:left="360"/>
        <w:jc w:val="both"/>
        <w:rPr>
          <w:lang w:val="en-GB"/>
        </w:rPr>
      </w:pPr>
      <w:r>
        <w:t>“</w:t>
      </w:r>
      <w:r w:rsidR="002D7252" w:rsidRPr="004D7B39">
        <w:t>[</w:t>
      </w:r>
      <w:r w:rsidR="002D7252" w:rsidRPr="00F249E4">
        <w:t>Laura] was brought into this room in the Central Criminal Court and asked questions about numbers and colours and days of the week which had no relevance in Laura's mind. She knew that she had to go into the courtroom and tell a story so the bad man would be taken away... It was ridiculous. There is no-one trained in Ireland to deal with someone similar to Laura, from the Gardaí [police] up to the top judge in Ireland and the barristers and solicitors</w:t>
      </w:r>
      <w:r w:rsidR="002D7252" w:rsidRPr="004D7B39">
        <w:t>.</w:t>
      </w:r>
      <w:r>
        <w:t>”</w:t>
      </w:r>
      <w:r w:rsidR="0015373F">
        <w:t xml:space="preserve"> </w:t>
      </w:r>
      <w:r w:rsidR="002D7252" w:rsidRPr="00F249E4">
        <w:rPr>
          <w:rStyle w:val="FootnoteReference"/>
        </w:rPr>
        <w:footnoteReference w:id="58"/>
      </w:r>
    </w:p>
    <w:p w14:paraId="6A9A9B32" w14:textId="0D233773" w:rsidR="002A3798" w:rsidRPr="004D7B39" w:rsidRDefault="002D7252" w:rsidP="00BE39E6">
      <w:pPr>
        <w:jc w:val="both"/>
        <w:rPr>
          <w:lang w:val="en-GB"/>
        </w:rPr>
      </w:pPr>
      <w:r w:rsidRPr="00F249E4">
        <w:rPr>
          <w:lang w:val="en-GB"/>
        </w:rPr>
        <w:t>The same Act allows for the provision of interpreters or other intermediaries for disabled witnesses and enables disabled witnesses to testify via video link in limited cases,</w:t>
      </w:r>
      <w:r w:rsidR="005C381D">
        <w:rPr>
          <w:rStyle w:val="FootnoteReference"/>
          <w:lang w:val="en-GB"/>
        </w:rPr>
        <w:footnoteReference w:id="59"/>
      </w:r>
      <w:r w:rsidRPr="00F249E4">
        <w:rPr>
          <w:lang w:val="en-GB"/>
        </w:rPr>
        <w:t xml:space="preserve"> but </w:t>
      </w:r>
      <w:r w:rsidRPr="00F249E4">
        <w:rPr>
          <w:lang w:val="en-GB"/>
        </w:rPr>
        <w:lastRenderedPageBreak/>
        <w:t>research evidence has demonstrated that the use of these provisions in practice is sporadic at best and has not guaranteed effective access to justice.</w:t>
      </w:r>
      <w:r w:rsidR="005C381D">
        <w:rPr>
          <w:rStyle w:val="FootnoteReference"/>
          <w:lang w:val="en-GB"/>
        </w:rPr>
        <w:footnoteReference w:id="60"/>
      </w:r>
    </w:p>
    <w:p w14:paraId="4F6E0A78" w14:textId="571E3C3F" w:rsidR="0038796B" w:rsidRPr="004D7B39" w:rsidRDefault="0038796B" w:rsidP="00BE39E6">
      <w:pPr>
        <w:pStyle w:val="Heading3"/>
      </w:pPr>
      <w:r w:rsidRPr="004D7B39">
        <w:t xml:space="preserve">Suggested Questions for Ireland on Article </w:t>
      </w:r>
      <w:r>
        <w:t>13</w:t>
      </w:r>
      <w:r w:rsidRPr="004D7B39">
        <w:t>:</w:t>
      </w:r>
    </w:p>
    <w:p w14:paraId="4D178322" w14:textId="77777777" w:rsidR="002D7252" w:rsidRPr="00F249E4" w:rsidRDefault="002D7252" w:rsidP="002D7252">
      <w:pPr>
        <w:pStyle w:val="ListParagraph"/>
        <w:numPr>
          <w:ilvl w:val="0"/>
          <w:numId w:val="5"/>
        </w:numPr>
        <w:jc w:val="both"/>
        <w:rPr>
          <w:lang w:val="en-GB"/>
        </w:rPr>
      </w:pPr>
      <w:r w:rsidRPr="00F249E4">
        <w:rPr>
          <w:lang w:val="en-GB"/>
        </w:rPr>
        <w:t xml:space="preserve">Please provide information on how the courts deem individuals to lack ‘sufficient mental or intellectual capacity’ to serve as jurors under the Assisted Decision-Making (Capacity) Act? </w:t>
      </w:r>
    </w:p>
    <w:p w14:paraId="1A0E89DE" w14:textId="77777777" w:rsidR="002D7252" w:rsidRPr="00F249E4" w:rsidRDefault="002D7252" w:rsidP="002D7252">
      <w:pPr>
        <w:pStyle w:val="ListParagraph"/>
        <w:numPr>
          <w:ilvl w:val="0"/>
          <w:numId w:val="5"/>
        </w:numPr>
        <w:jc w:val="both"/>
        <w:rPr>
          <w:lang w:val="en-GB"/>
        </w:rPr>
      </w:pPr>
      <w:r w:rsidRPr="00F249E4">
        <w:rPr>
          <w:lang w:val="en-GB"/>
        </w:rPr>
        <w:t>Please provide information on the number and types of procedural accommodations provided by the Courts Service since ratification of the CRPD to enable jurors, witnesses, plaintiffs and defendants with disabilities to effectively participate in legal proceedings. Data provided should be disaggregated by type of support, impairment, gender, and age of the participants.</w:t>
      </w:r>
    </w:p>
    <w:p w14:paraId="3ACBCD4F" w14:textId="77777777" w:rsidR="002D7252" w:rsidRPr="00F249E4" w:rsidRDefault="002D7252" w:rsidP="002D7252">
      <w:pPr>
        <w:pStyle w:val="ListParagraph"/>
        <w:numPr>
          <w:ilvl w:val="0"/>
          <w:numId w:val="5"/>
        </w:numPr>
        <w:jc w:val="both"/>
        <w:rPr>
          <w:lang w:val="en-GB"/>
        </w:rPr>
      </w:pPr>
      <w:r w:rsidRPr="00F249E4">
        <w:rPr>
          <w:lang w:val="en-GB"/>
        </w:rPr>
        <w:t>What steps has the Court Service undertaken to ensure the meaningful participation of persons with disabilities and their representative organisations in the development of accessibility standards and appropriate guidance for the justice system (including bench books on the Equality Acts and Assisted Decision-Making (Capacity) Act) to facilitate effective participation in legal proceedings?</w:t>
      </w:r>
    </w:p>
    <w:p w14:paraId="7B8A71AF" w14:textId="77777777" w:rsidR="00350D17" w:rsidRPr="00F249E4" w:rsidRDefault="00350D17" w:rsidP="00350D17">
      <w:pPr>
        <w:pStyle w:val="Heading2"/>
        <w:rPr>
          <w:lang w:val="en-GB"/>
        </w:rPr>
      </w:pPr>
    </w:p>
    <w:p w14:paraId="70F1E423" w14:textId="21708778" w:rsidR="000128DB" w:rsidRPr="0038796B" w:rsidRDefault="14BB7E00" w:rsidP="00350D17">
      <w:pPr>
        <w:pStyle w:val="Heading2"/>
      </w:pPr>
      <w:r w:rsidRPr="0038796B">
        <w:t>Article 14</w:t>
      </w:r>
    </w:p>
    <w:p w14:paraId="34A45FA1" w14:textId="364D090E" w:rsidR="2A038E06" w:rsidRPr="00F249E4" w:rsidRDefault="4FA6811D" w:rsidP="006C416E">
      <w:pPr>
        <w:pStyle w:val="Heading3"/>
      </w:pPr>
      <w:r w:rsidRPr="00F249E4">
        <w:t>Proposed legislation on Protection of Liberty Safeguards will in fact authorise deprivation of liberty of persons with disabilities in contravention of Article 14</w:t>
      </w:r>
    </w:p>
    <w:p w14:paraId="313D6770" w14:textId="1FAC6169" w:rsidR="2A038E06" w:rsidRPr="00F249E4" w:rsidRDefault="7711EDD7" w:rsidP="746883BB">
      <w:pPr>
        <w:jc w:val="both"/>
        <w:rPr>
          <w:lang w:val="en-GB"/>
        </w:rPr>
      </w:pPr>
      <w:r w:rsidRPr="00F249E4">
        <w:rPr>
          <w:lang w:val="en-GB"/>
        </w:rPr>
        <w:t>The criteria proposed</w:t>
      </w:r>
      <w:r w:rsidR="61E4D9B9" w:rsidRPr="00F249E4">
        <w:rPr>
          <w:lang w:val="en-GB"/>
        </w:rPr>
        <w:t xml:space="preserve"> in the</w:t>
      </w:r>
      <w:r w:rsidR="19F69922" w:rsidRPr="00F249E4">
        <w:rPr>
          <w:lang w:val="en-GB"/>
        </w:rPr>
        <w:t xml:space="preserve"> Irish Government</w:t>
      </w:r>
      <w:r w:rsidR="61E4D9B9" w:rsidRPr="00F249E4">
        <w:rPr>
          <w:lang w:val="en-GB"/>
        </w:rPr>
        <w:t xml:space="preserve"> </w:t>
      </w:r>
      <w:r w:rsidR="19F69922" w:rsidRPr="00F249E4">
        <w:rPr>
          <w:lang w:val="en-GB"/>
        </w:rPr>
        <w:t>Department</w:t>
      </w:r>
      <w:r w:rsidR="61E4D9B9" w:rsidRPr="00F249E4">
        <w:rPr>
          <w:lang w:val="en-GB"/>
        </w:rPr>
        <w:t xml:space="preserve"> of Health’s Discussion Paper on ‘Protection of Liberty Safeguards’</w:t>
      </w:r>
      <w:r w:rsidRPr="00F249E4">
        <w:rPr>
          <w:lang w:val="en-GB"/>
        </w:rPr>
        <w:t xml:space="preserve"> represent a violation of Articles 12 and 14 of the CRPD, especially in light of the Committee’s interpretation of these obligations in General Comment 1 and the Guidelines on Article 14.</w:t>
      </w:r>
      <w:r w:rsidR="00F11479">
        <w:rPr>
          <w:rStyle w:val="FootnoteReference"/>
          <w:lang w:val="en-GB"/>
        </w:rPr>
        <w:footnoteReference w:id="61"/>
      </w:r>
      <w:r w:rsidRPr="00F249E4">
        <w:rPr>
          <w:lang w:val="en-GB"/>
        </w:rPr>
        <w:t xml:space="preserve"> </w:t>
      </w:r>
      <w:r w:rsidR="4F6E93B0" w:rsidRPr="00F249E4">
        <w:rPr>
          <w:lang w:val="en-GB"/>
        </w:rPr>
        <w:t xml:space="preserve">First, it should be noted that while the </w:t>
      </w:r>
      <w:r w:rsidR="4F6E93B0" w:rsidRPr="004D7B39">
        <w:rPr>
          <w:lang w:val="en-GB"/>
        </w:rPr>
        <w:t>ti</w:t>
      </w:r>
      <w:r w:rsidR="005D6FDA">
        <w:rPr>
          <w:lang w:val="en-GB"/>
        </w:rPr>
        <w:t>t</w:t>
      </w:r>
      <w:r w:rsidR="4F6E93B0" w:rsidRPr="004D7B39">
        <w:rPr>
          <w:lang w:val="en-GB"/>
        </w:rPr>
        <w:t>le</w:t>
      </w:r>
      <w:r w:rsidR="4F6E93B0" w:rsidRPr="00F249E4">
        <w:rPr>
          <w:lang w:val="en-GB"/>
        </w:rPr>
        <w:t xml:space="preserve"> of the discussion paper refers to ‘protection of liberty’ the measures outlined are purely concerned with authorising deprivations of liberty, </w:t>
      </w:r>
      <w:r w:rsidR="00C725A1">
        <w:rPr>
          <w:lang w:val="en-GB"/>
        </w:rPr>
        <w:t>and therefore</w:t>
      </w:r>
      <w:r w:rsidR="4F6E93B0" w:rsidRPr="00F249E4">
        <w:rPr>
          <w:lang w:val="en-GB"/>
        </w:rPr>
        <w:t xml:space="preserve"> the title is misleading and disingenuous.</w:t>
      </w:r>
    </w:p>
    <w:p w14:paraId="449B3351" w14:textId="31903F46" w:rsidR="2A038E06" w:rsidRPr="00F249E4" w:rsidRDefault="4F6E93B0" w:rsidP="746883BB">
      <w:pPr>
        <w:jc w:val="both"/>
        <w:rPr>
          <w:lang w:val="en-GB"/>
        </w:rPr>
      </w:pPr>
      <w:r w:rsidRPr="00F249E4">
        <w:rPr>
          <w:lang w:val="en-GB"/>
        </w:rPr>
        <w:t>In this paper, the Irish Government</w:t>
      </w:r>
      <w:r w:rsidR="7711EDD7" w:rsidRPr="00F249E4">
        <w:rPr>
          <w:lang w:val="en-GB"/>
        </w:rPr>
        <w:t xml:space="preserve"> propose to authorise deprivation of liberty for a person living in a health or social care setting (e.g. </w:t>
      </w:r>
      <w:r w:rsidR="2C7221FD" w:rsidRPr="00F249E4">
        <w:rPr>
          <w:lang w:val="en-GB"/>
        </w:rPr>
        <w:t>residential services (including group homes) for disabled people, nursing homes for older people, and acute hospitals).</w:t>
      </w:r>
      <w:r w:rsidR="00A45ABD">
        <w:rPr>
          <w:rStyle w:val="FootnoteReference"/>
          <w:lang w:val="en-GB"/>
        </w:rPr>
        <w:footnoteReference w:id="62"/>
      </w:r>
      <w:r w:rsidR="2C7221FD" w:rsidRPr="00F249E4">
        <w:rPr>
          <w:lang w:val="en-GB"/>
        </w:rPr>
        <w:t xml:space="preserve"> While the </w:t>
      </w:r>
      <w:r w:rsidR="2C7221FD" w:rsidRPr="00F249E4">
        <w:rPr>
          <w:lang w:val="en-GB"/>
        </w:rPr>
        <w:lastRenderedPageBreak/>
        <w:t xml:space="preserve">proposals do not use disability-specific language, it is clear </w:t>
      </w:r>
      <w:r w:rsidR="3297E087" w:rsidRPr="00F249E4">
        <w:rPr>
          <w:lang w:val="en-GB"/>
        </w:rPr>
        <w:t xml:space="preserve">from the settings which fall within the scope of the proposal </w:t>
      </w:r>
      <w:r w:rsidR="2C7221FD" w:rsidRPr="00F249E4">
        <w:rPr>
          <w:lang w:val="en-GB"/>
        </w:rPr>
        <w:t xml:space="preserve">that </w:t>
      </w:r>
      <w:r w:rsidR="749034D2" w:rsidRPr="00F249E4">
        <w:rPr>
          <w:lang w:val="en-GB"/>
        </w:rPr>
        <w:t>it is</w:t>
      </w:r>
      <w:r w:rsidR="2C7221FD" w:rsidRPr="00F249E4">
        <w:rPr>
          <w:lang w:val="en-GB"/>
        </w:rPr>
        <w:t xml:space="preserve"> intended to apply primarily to disabled adults</w:t>
      </w:r>
      <w:r w:rsidR="6B46C089" w:rsidRPr="00F249E4">
        <w:rPr>
          <w:lang w:val="en-GB"/>
        </w:rPr>
        <w:t xml:space="preserve"> (</w:t>
      </w:r>
      <w:r w:rsidR="749034D2" w:rsidRPr="00F249E4">
        <w:rPr>
          <w:lang w:val="en-GB"/>
        </w:rPr>
        <w:t xml:space="preserve">especially </w:t>
      </w:r>
      <w:r w:rsidR="6B46C089" w:rsidRPr="00F249E4">
        <w:rPr>
          <w:lang w:val="en-GB"/>
        </w:rPr>
        <w:t xml:space="preserve">persons with intellectual and psychosocial disabilities) and older people (many of whom are also disabled people). </w:t>
      </w:r>
      <w:r w:rsidR="7DAD0876" w:rsidRPr="00F249E4">
        <w:rPr>
          <w:lang w:val="en-GB"/>
        </w:rPr>
        <w:t>According to the government’s proposal a deprivation of liberty can be requested by a single person</w:t>
      </w:r>
      <w:r w:rsidR="1C9EAF55" w:rsidRPr="00F249E4">
        <w:rPr>
          <w:lang w:val="en-GB"/>
        </w:rPr>
        <w:t xml:space="preserve"> (‘the responsible person) in charge of the relevant setting, if they feel the deprivation of liberty is</w:t>
      </w:r>
      <w:r w:rsidR="5EC8E7D7" w:rsidRPr="00F249E4">
        <w:rPr>
          <w:lang w:val="en-GB"/>
        </w:rPr>
        <w:t>:</w:t>
      </w:r>
    </w:p>
    <w:p w14:paraId="6325E8CB" w14:textId="2BBA20F2" w:rsidR="5F143836" w:rsidRPr="00F249E4" w:rsidRDefault="0038796B" w:rsidP="00BE39E6">
      <w:pPr>
        <w:ind w:left="720"/>
        <w:jc w:val="both"/>
        <w:rPr>
          <w:lang w:val="en-GB"/>
        </w:rPr>
      </w:pPr>
      <w:r>
        <w:rPr>
          <w:lang w:val="en-GB"/>
        </w:rPr>
        <w:t>“</w:t>
      </w:r>
      <w:r w:rsidR="5EC8E7D7" w:rsidRPr="004D7B39">
        <w:rPr>
          <w:lang w:val="en-GB"/>
        </w:rPr>
        <w:t>(</w:t>
      </w:r>
      <w:r w:rsidR="5EC8E7D7" w:rsidRPr="00F249E4">
        <w:rPr>
          <w:lang w:val="en-GB"/>
        </w:rPr>
        <w:t xml:space="preserve">a) necessary given the individual circumstances of the </w:t>
      </w:r>
      <w:proofErr w:type="gramStart"/>
      <w:r w:rsidR="5EC8E7D7" w:rsidRPr="00F249E4">
        <w:rPr>
          <w:lang w:val="en-GB"/>
        </w:rPr>
        <w:t>person;</w:t>
      </w:r>
      <w:proofErr w:type="gramEnd"/>
      <w:r w:rsidR="5EC8E7D7" w:rsidRPr="00F249E4">
        <w:rPr>
          <w:lang w:val="en-GB"/>
        </w:rPr>
        <w:t xml:space="preserve"> </w:t>
      </w:r>
    </w:p>
    <w:p w14:paraId="7F0C7594" w14:textId="42EF8050" w:rsidR="5F143836" w:rsidRPr="00F249E4" w:rsidRDefault="5EC8E7D7" w:rsidP="00BE39E6">
      <w:pPr>
        <w:ind w:left="720"/>
        <w:jc w:val="both"/>
        <w:rPr>
          <w:lang w:val="en-GB"/>
        </w:rPr>
      </w:pPr>
      <w:r w:rsidRPr="00F249E4">
        <w:rPr>
          <w:lang w:val="en-GB"/>
        </w:rPr>
        <w:t xml:space="preserve">(b) proportionate to the significance of the </w:t>
      </w:r>
      <w:proofErr w:type="gramStart"/>
      <w:r w:rsidRPr="00F249E4">
        <w:rPr>
          <w:lang w:val="en-GB"/>
        </w:rPr>
        <w:t>situation;</w:t>
      </w:r>
      <w:proofErr w:type="gramEnd"/>
      <w:r w:rsidRPr="00F249E4">
        <w:rPr>
          <w:lang w:val="en-GB"/>
        </w:rPr>
        <w:t xml:space="preserve"> </w:t>
      </w:r>
    </w:p>
    <w:p w14:paraId="60374485" w14:textId="3D3E2A8C" w:rsidR="5F143836" w:rsidRPr="00F249E4" w:rsidRDefault="5EC8E7D7" w:rsidP="00BE39E6">
      <w:pPr>
        <w:ind w:left="720"/>
        <w:jc w:val="both"/>
        <w:rPr>
          <w:lang w:val="en-GB"/>
        </w:rPr>
      </w:pPr>
      <w:r w:rsidRPr="00F249E4">
        <w:rPr>
          <w:lang w:val="en-GB"/>
        </w:rPr>
        <w:t xml:space="preserve">(c) the least restrictive option </w:t>
      </w:r>
      <w:proofErr w:type="gramStart"/>
      <w:r w:rsidRPr="00F249E4">
        <w:rPr>
          <w:lang w:val="en-GB"/>
        </w:rPr>
        <w:t>available;</w:t>
      </w:r>
      <w:proofErr w:type="gramEnd"/>
      <w:r w:rsidRPr="00F249E4">
        <w:rPr>
          <w:lang w:val="en-GB"/>
        </w:rPr>
        <w:t xml:space="preserve"> </w:t>
      </w:r>
    </w:p>
    <w:p w14:paraId="069E603A" w14:textId="29DDCC88" w:rsidR="5F143836" w:rsidRPr="00F249E4" w:rsidRDefault="5EC8E7D7" w:rsidP="00BE39E6">
      <w:pPr>
        <w:ind w:left="720"/>
        <w:jc w:val="both"/>
        <w:rPr>
          <w:lang w:val="en-GB"/>
        </w:rPr>
      </w:pPr>
      <w:r w:rsidRPr="00F249E4">
        <w:rPr>
          <w:lang w:val="en-GB"/>
        </w:rPr>
        <w:t xml:space="preserve">(d) for the benefit of the </w:t>
      </w:r>
      <w:proofErr w:type="gramStart"/>
      <w:r w:rsidRPr="00F249E4">
        <w:rPr>
          <w:lang w:val="en-GB"/>
        </w:rPr>
        <w:t>person;</w:t>
      </w:r>
      <w:proofErr w:type="gramEnd"/>
      <w:r w:rsidRPr="00F249E4">
        <w:rPr>
          <w:lang w:val="en-GB"/>
        </w:rPr>
        <w:t xml:space="preserve"> </w:t>
      </w:r>
    </w:p>
    <w:p w14:paraId="6085224F" w14:textId="7E190461" w:rsidR="2A038E06" w:rsidRPr="00F249E4" w:rsidRDefault="5EC8E7D7" w:rsidP="002A3798">
      <w:pPr>
        <w:ind w:left="720"/>
        <w:jc w:val="both"/>
        <w:rPr>
          <w:lang w:val="en-GB"/>
        </w:rPr>
      </w:pPr>
      <w:r w:rsidRPr="00F249E4">
        <w:rPr>
          <w:lang w:val="en-GB"/>
        </w:rPr>
        <w:t>(e) the person has been assessed not to have decision-making capacity to consent</w:t>
      </w:r>
      <w:r w:rsidR="0038796B">
        <w:rPr>
          <w:lang w:val="en-GB"/>
        </w:rPr>
        <w:t>”</w:t>
      </w:r>
      <w:r w:rsidR="00E944CF">
        <w:rPr>
          <w:rStyle w:val="FootnoteReference"/>
          <w:lang w:val="en-GB"/>
        </w:rPr>
        <w:footnoteReference w:id="63"/>
      </w:r>
    </w:p>
    <w:p w14:paraId="5F0E6220" w14:textId="46AA4843" w:rsidR="2F8178BE" w:rsidRPr="00F249E4" w:rsidRDefault="79944FEC" w:rsidP="746883BB">
      <w:pPr>
        <w:jc w:val="both"/>
        <w:rPr>
          <w:lang w:val="en-GB"/>
        </w:rPr>
      </w:pPr>
      <w:r w:rsidRPr="00F249E4">
        <w:rPr>
          <w:lang w:val="en-GB"/>
        </w:rPr>
        <w:t xml:space="preserve">The final two criteria </w:t>
      </w:r>
      <w:proofErr w:type="gramStart"/>
      <w:r w:rsidRPr="00F249E4">
        <w:rPr>
          <w:lang w:val="en-GB"/>
        </w:rPr>
        <w:t>in particular constitute</w:t>
      </w:r>
      <w:proofErr w:type="gramEnd"/>
      <w:r w:rsidRPr="00F249E4">
        <w:rPr>
          <w:lang w:val="en-GB"/>
        </w:rPr>
        <w:t xml:space="preserve"> indirect discrimination against persons with disabilities. The use of ‘benefit’ as a justification for a deprivation of liberty</w:t>
      </w:r>
      <w:r w:rsidR="0E3C8B51" w:rsidRPr="00F249E4">
        <w:rPr>
          <w:lang w:val="en-GB"/>
        </w:rPr>
        <w:t xml:space="preserve"> is particularly concerning as this is a paternalistic concept, often applied to children rather than adults, </w:t>
      </w:r>
      <w:proofErr w:type="gramStart"/>
      <w:r w:rsidR="0E3C8B51" w:rsidRPr="00F249E4">
        <w:rPr>
          <w:lang w:val="en-GB"/>
        </w:rPr>
        <w:t>similar to</w:t>
      </w:r>
      <w:proofErr w:type="gramEnd"/>
      <w:r w:rsidR="0E3C8B51" w:rsidRPr="00F249E4">
        <w:rPr>
          <w:lang w:val="en-GB"/>
        </w:rPr>
        <w:t xml:space="preserve"> the ‘best interests’ approach. </w:t>
      </w:r>
      <w:r w:rsidR="62865A61" w:rsidRPr="00F249E4">
        <w:rPr>
          <w:lang w:val="en-GB"/>
        </w:rPr>
        <w:t>In the proposal, t</w:t>
      </w:r>
      <w:r w:rsidR="0E3C8B51" w:rsidRPr="00F249E4">
        <w:rPr>
          <w:lang w:val="en-GB"/>
        </w:rPr>
        <w:t xml:space="preserve">he assessment </w:t>
      </w:r>
      <w:r w:rsidR="28AC1456" w:rsidRPr="00F249E4">
        <w:rPr>
          <w:lang w:val="en-GB"/>
        </w:rPr>
        <w:t>to lack decision-making capacity to consent</w:t>
      </w:r>
      <w:r w:rsidR="54919223" w:rsidRPr="00F249E4">
        <w:rPr>
          <w:lang w:val="en-GB"/>
        </w:rPr>
        <w:t xml:space="preserve"> </w:t>
      </w:r>
      <w:r w:rsidR="6B26BD54" w:rsidRPr="00F249E4">
        <w:rPr>
          <w:lang w:val="en-GB"/>
        </w:rPr>
        <w:t>will be completed by a single healthcare professional,</w:t>
      </w:r>
      <w:r w:rsidR="000558A0">
        <w:rPr>
          <w:rStyle w:val="FootnoteReference"/>
          <w:lang w:val="en-GB"/>
        </w:rPr>
        <w:footnoteReference w:id="64"/>
      </w:r>
      <w:r w:rsidR="6B26BD54" w:rsidRPr="00F249E4">
        <w:rPr>
          <w:lang w:val="en-GB"/>
        </w:rPr>
        <w:t xml:space="preserve"> and the ultimate authorisation of the deprivation of liberty can be made by a single ‘Protection of Liberty’ Officer,</w:t>
      </w:r>
      <w:r w:rsidR="00E46079">
        <w:rPr>
          <w:rStyle w:val="FootnoteReference"/>
          <w:lang w:val="en-GB"/>
        </w:rPr>
        <w:footnoteReference w:id="65"/>
      </w:r>
      <w:r w:rsidR="6B26BD54" w:rsidRPr="00F249E4">
        <w:rPr>
          <w:lang w:val="en-GB"/>
        </w:rPr>
        <w:t xml:space="preserve"> rather than by a court or tribunal.</w:t>
      </w:r>
      <w:r w:rsidR="4181B206" w:rsidRPr="00F249E4">
        <w:rPr>
          <w:lang w:val="en-GB"/>
        </w:rPr>
        <w:t xml:space="preserve"> While the individual will have a right of appeal to a court, and legal aid for the appeal, this does not guarantee effective</w:t>
      </w:r>
      <w:r w:rsidR="1962BC18" w:rsidRPr="00F249E4">
        <w:rPr>
          <w:lang w:val="en-GB"/>
        </w:rPr>
        <w:t xml:space="preserve"> access</w:t>
      </w:r>
      <w:r w:rsidR="4181B206" w:rsidRPr="00F249E4">
        <w:rPr>
          <w:lang w:val="en-GB"/>
        </w:rPr>
        <w:t xml:space="preserve"> to justice, given that the deprivation of liberty can be authorised based on a paper application without an oral hearing. </w:t>
      </w:r>
    </w:p>
    <w:p w14:paraId="02B77427" w14:textId="094C1C97" w:rsidR="746883BB" w:rsidRPr="00F249E4" w:rsidRDefault="6B26BD54" w:rsidP="746883BB">
      <w:pPr>
        <w:jc w:val="both"/>
        <w:rPr>
          <w:lang w:val="en-GB"/>
        </w:rPr>
      </w:pPr>
      <w:r w:rsidRPr="00F249E4">
        <w:rPr>
          <w:lang w:val="en-GB"/>
        </w:rPr>
        <w:t>Furthermore, the assessment to lack decision-making capacity will be undertaken as a functional assessment of mental capacity, w</w:t>
      </w:r>
      <w:r w:rsidR="31FA0C7E" w:rsidRPr="00F249E4">
        <w:rPr>
          <w:lang w:val="en-GB"/>
        </w:rPr>
        <w:t xml:space="preserve">hich the Committee has declared to be </w:t>
      </w:r>
      <w:r w:rsidR="48142BE4" w:rsidRPr="00F249E4">
        <w:rPr>
          <w:lang w:val="en-GB"/>
        </w:rPr>
        <w:t>(a) "discriminatorily applied to people with disabilities” because "it presumes to be able to accurately assess the inner-workings of the human mind and, when the person does not pass the assessment, it then denies him or her a core human right — the right to equal recognition before the law.”</w:t>
      </w:r>
      <w:r w:rsidR="002171AC">
        <w:rPr>
          <w:rStyle w:val="FootnoteReference"/>
          <w:lang w:val="en-GB"/>
        </w:rPr>
        <w:footnoteReference w:id="66"/>
      </w:r>
      <w:r w:rsidR="48142BE4" w:rsidRPr="00F249E4">
        <w:rPr>
          <w:lang w:val="en-GB"/>
        </w:rPr>
        <w:t xml:space="preserve"> By ignoring the Committee's position that functional assessments of mental capacity violate disabled people’s right to legal capacity when they </w:t>
      </w:r>
      <w:r w:rsidR="74A62DA5" w:rsidRPr="00F249E4">
        <w:rPr>
          <w:lang w:val="en-GB"/>
        </w:rPr>
        <w:t>are used to justify deprivation of liberty, Ireland is in breach of its obligations under Article</w:t>
      </w:r>
      <w:r w:rsidR="5FB89394" w:rsidRPr="00F249E4">
        <w:rPr>
          <w:lang w:val="en-GB"/>
        </w:rPr>
        <w:t>s 12 and</w:t>
      </w:r>
      <w:r w:rsidR="74A62DA5" w:rsidRPr="00F249E4">
        <w:rPr>
          <w:lang w:val="en-GB"/>
        </w:rPr>
        <w:t xml:space="preserve"> 14. </w:t>
      </w:r>
      <w:r w:rsidR="66C6D147" w:rsidRPr="00F249E4">
        <w:rPr>
          <w:lang w:val="en-GB"/>
        </w:rPr>
        <w:t xml:space="preserve">This proposal if enacted would ensure that disabled people can be arbitrarily deprived of their liberty, without effective access to justice, </w:t>
      </w:r>
      <w:r w:rsidR="3B0F3286" w:rsidRPr="00F249E4">
        <w:rPr>
          <w:lang w:val="en-GB"/>
        </w:rPr>
        <w:t xml:space="preserve">in a manner which </w:t>
      </w:r>
      <w:r w:rsidR="3B0F3286" w:rsidRPr="00F249E4">
        <w:rPr>
          <w:lang w:val="en-GB"/>
        </w:rPr>
        <w:lastRenderedPageBreak/>
        <w:t xml:space="preserve">non-disabled people, whose capacity to consent is not routinely called into question, </w:t>
      </w:r>
      <w:r w:rsidR="05560966" w:rsidRPr="00F249E4">
        <w:rPr>
          <w:lang w:val="en-GB"/>
        </w:rPr>
        <w:t>would never be subjected to.</w:t>
      </w:r>
    </w:p>
    <w:p w14:paraId="2F3A9DD3" w14:textId="4ED8388B" w:rsidR="746883BB" w:rsidRPr="00F249E4" w:rsidRDefault="74A62DA5" w:rsidP="746883BB">
      <w:pPr>
        <w:jc w:val="both"/>
        <w:rPr>
          <w:lang w:val="en-GB"/>
        </w:rPr>
      </w:pPr>
      <w:r w:rsidRPr="00F249E4">
        <w:rPr>
          <w:lang w:val="en-GB"/>
        </w:rPr>
        <w:t xml:space="preserve">Moreover, </w:t>
      </w:r>
      <w:r w:rsidR="47CC3D18" w:rsidRPr="00F249E4">
        <w:rPr>
          <w:lang w:val="en-GB"/>
        </w:rPr>
        <w:t>since there</w:t>
      </w:r>
      <w:r w:rsidR="5EC8E7D7" w:rsidRPr="00F249E4">
        <w:rPr>
          <w:lang w:val="en-GB"/>
        </w:rPr>
        <w:t xml:space="preserve"> is no legislative right to live independently and be included in the community in Ireland,</w:t>
      </w:r>
      <w:r w:rsidR="00E80BA8">
        <w:rPr>
          <w:rStyle w:val="FootnoteReference"/>
          <w:lang w:val="en-GB"/>
        </w:rPr>
        <w:footnoteReference w:id="67"/>
      </w:r>
      <w:r w:rsidR="5EC8E7D7" w:rsidRPr="00F249E4">
        <w:rPr>
          <w:lang w:val="en-GB"/>
        </w:rPr>
        <w:t xml:space="preserve"> th</w:t>
      </w:r>
      <w:r w:rsidR="5EA2F7D7" w:rsidRPr="00F249E4">
        <w:rPr>
          <w:lang w:val="en-GB"/>
        </w:rPr>
        <w:t>e</w:t>
      </w:r>
      <w:r w:rsidR="5EC8E7D7" w:rsidRPr="00F249E4">
        <w:rPr>
          <w:lang w:val="en-GB"/>
        </w:rPr>
        <w:t xml:space="preserve"> approach</w:t>
      </w:r>
      <w:r w:rsidR="4A28ACD8" w:rsidRPr="00F249E4">
        <w:rPr>
          <w:lang w:val="en-GB"/>
        </w:rPr>
        <w:t xml:space="preserve"> proposed by the </w:t>
      </w:r>
      <w:r w:rsidR="5FB89394" w:rsidRPr="00F249E4">
        <w:rPr>
          <w:lang w:val="en-GB"/>
        </w:rPr>
        <w:t>Department</w:t>
      </w:r>
      <w:r w:rsidR="4A28ACD8" w:rsidRPr="00F249E4">
        <w:rPr>
          <w:lang w:val="en-GB"/>
        </w:rPr>
        <w:t xml:space="preserve"> of Health</w:t>
      </w:r>
      <w:r w:rsidR="5EC8E7D7" w:rsidRPr="00F249E4">
        <w:rPr>
          <w:lang w:val="en-GB"/>
        </w:rPr>
        <w:t xml:space="preserve"> is particularly dangerous</w:t>
      </w:r>
      <w:r w:rsidR="05560966" w:rsidRPr="00F249E4">
        <w:rPr>
          <w:lang w:val="en-GB"/>
        </w:rPr>
        <w:t xml:space="preserve"> from a human r</w:t>
      </w:r>
      <w:r w:rsidR="2BC5BF0C" w:rsidRPr="00F249E4">
        <w:rPr>
          <w:lang w:val="en-GB"/>
        </w:rPr>
        <w:t xml:space="preserve">ights </w:t>
      </w:r>
      <w:r w:rsidR="05560966" w:rsidRPr="00F249E4">
        <w:rPr>
          <w:lang w:val="en-GB"/>
        </w:rPr>
        <w:t xml:space="preserve">perspective. Instead of recognising </w:t>
      </w:r>
      <w:r w:rsidR="5515ABA7" w:rsidRPr="00F249E4">
        <w:rPr>
          <w:lang w:val="en-GB"/>
        </w:rPr>
        <w:t xml:space="preserve">individuals’ legal </w:t>
      </w:r>
      <w:r w:rsidR="5515ABA7" w:rsidRPr="004D7B39">
        <w:rPr>
          <w:lang w:val="en-GB"/>
        </w:rPr>
        <w:t>right</w:t>
      </w:r>
      <w:r w:rsidR="5515ABA7" w:rsidRPr="00F249E4">
        <w:rPr>
          <w:lang w:val="en-GB"/>
        </w:rPr>
        <w:t xml:space="preserve"> to remain</w:t>
      </w:r>
      <w:r w:rsidR="2BC5BF0C" w:rsidRPr="00F249E4">
        <w:rPr>
          <w:lang w:val="en-GB"/>
        </w:rPr>
        <w:t xml:space="preserve"> in their communities and providing a legal entitlement to resources which would facilitate </w:t>
      </w:r>
      <w:r w:rsidR="3E08BA42" w:rsidRPr="00F249E4">
        <w:rPr>
          <w:lang w:val="en-GB"/>
        </w:rPr>
        <w:t>this choice (such as direct payments, personal budgets or personal assistance)</w:t>
      </w:r>
      <w:r w:rsidR="7A93D296" w:rsidRPr="00F249E4">
        <w:rPr>
          <w:lang w:val="en-GB"/>
        </w:rPr>
        <w:t>, government has chosen to invest in a system that if implemented as outlined in the Discussion</w:t>
      </w:r>
      <w:r w:rsidR="02E9A95C" w:rsidRPr="00F249E4">
        <w:rPr>
          <w:lang w:val="en-GB"/>
        </w:rPr>
        <w:t xml:space="preserve"> Paper, </w:t>
      </w:r>
      <w:r w:rsidR="0AC4A0B2" w:rsidRPr="00F249E4">
        <w:rPr>
          <w:lang w:val="en-GB"/>
        </w:rPr>
        <w:t xml:space="preserve">will resource the authorisation of deprivation of disabled people’s liberty, rather than respecting their right to liberty and </w:t>
      </w:r>
      <w:r w:rsidR="2123F3BE" w:rsidRPr="00F249E4">
        <w:rPr>
          <w:lang w:val="en-GB"/>
        </w:rPr>
        <w:t xml:space="preserve">providing effective </w:t>
      </w:r>
      <w:r w:rsidR="0AC4A0B2" w:rsidRPr="00F249E4">
        <w:rPr>
          <w:lang w:val="en-GB"/>
        </w:rPr>
        <w:t>redress f</w:t>
      </w:r>
      <w:r w:rsidR="2123F3BE" w:rsidRPr="00F249E4">
        <w:rPr>
          <w:lang w:val="en-GB"/>
        </w:rPr>
        <w:t>or those who have been arbitrarily deprived of their liberty.</w:t>
      </w:r>
    </w:p>
    <w:p w14:paraId="26A65106" w14:textId="44DC1C7C" w:rsidR="00216FE1" w:rsidRPr="00F249E4" w:rsidRDefault="2123F3BE" w:rsidP="746883BB">
      <w:pPr>
        <w:jc w:val="both"/>
        <w:rPr>
          <w:lang w:val="en-GB"/>
        </w:rPr>
      </w:pPr>
      <w:r w:rsidRPr="00F249E4">
        <w:rPr>
          <w:lang w:val="en-GB"/>
        </w:rPr>
        <w:t xml:space="preserve">When the </w:t>
      </w:r>
      <w:r w:rsidR="1B34CAA8" w:rsidRPr="00F249E4">
        <w:rPr>
          <w:lang w:val="en-GB"/>
        </w:rPr>
        <w:t xml:space="preserve">Department </w:t>
      </w:r>
      <w:r w:rsidRPr="00F249E4">
        <w:rPr>
          <w:lang w:val="en-GB"/>
        </w:rPr>
        <w:t>o</w:t>
      </w:r>
      <w:r w:rsidR="1B34CAA8" w:rsidRPr="00F249E4">
        <w:rPr>
          <w:lang w:val="en-GB"/>
        </w:rPr>
        <w:t>f Health previously consulted on a proposed legislative framework in 2017</w:t>
      </w:r>
      <w:r w:rsidR="002A3798" w:rsidRPr="004D7B39">
        <w:rPr>
          <w:lang w:val="en-GB"/>
        </w:rPr>
        <w:t>,</w:t>
      </w:r>
      <w:r w:rsidR="1B34CAA8" w:rsidRPr="00F249E4">
        <w:rPr>
          <w:lang w:val="en-GB"/>
        </w:rPr>
        <w:t xml:space="preserve"> we raised these concerns alongside other </w:t>
      </w:r>
      <w:r w:rsidR="1C19D622" w:rsidRPr="00F249E4">
        <w:rPr>
          <w:lang w:val="en-GB"/>
        </w:rPr>
        <w:t>civil society organisations representing disabled and older people. Instead of listening to our concerns, the new proposal</w:t>
      </w:r>
      <w:r w:rsidR="6B446F67" w:rsidRPr="00F249E4">
        <w:rPr>
          <w:lang w:val="en-GB"/>
        </w:rPr>
        <w:t xml:space="preserve"> made in 2025</w:t>
      </w:r>
      <w:r w:rsidR="1C19D622" w:rsidRPr="00F249E4">
        <w:rPr>
          <w:lang w:val="en-GB"/>
        </w:rPr>
        <w:t xml:space="preserve"> continues to ignore </w:t>
      </w:r>
      <w:r w:rsidR="53EF22D8" w:rsidRPr="00F249E4">
        <w:rPr>
          <w:lang w:val="en-GB"/>
        </w:rPr>
        <w:t>the requirements of the CRPD and the voices of those m</w:t>
      </w:r>
      <w:r w:rsidR="0D86C1C4" w:rsidRPr="00F249E4">
        <w:rPr>
          <w:lang w:val="en-GB"/>
        </w:rPr>
        <w:t>ost impacted by the proposed legal framework.</w:t>
      </w:r>
    </w:p>
    <w:p w14:paraId="11979817" w14:textId="45F9987B" w:rsidR="746883BB" w:rsidRPr="0038796B" w:rsidRDefault="7711EDD7" w:rsidP="746883BB">
      <w:pPr>
        <w:jc w:val="both"/>
        <w:rPr>
          <w:lang w:val="en-GB"/>
        </w:rPr>
      </w:pPr>
      <w:r w:rsidRPr="00F249E4">
        <w:rPr>
          <w:lang w:val="en-GB"/>
        </w:rPr>
        <w:t>A</w:t>
      </w:r>
      <w:r w:rsidR="19EEBBA6" w:rsidRPr="00F249E4">
        <w:rPr>
          <w:lang w:val="en-GB"/>
        </w:rPr>
        <w:t xml:space="preserve">s we have pointed out to the Department in our submission to the </w:t>
      </w:r>
      <w:r w:rsidR="4DF8BCF2" w:rsidRPr="00F249E4">
        <w:rPr>
          <w:lang w:val="en-GB"/>
        </w:rPr>
        <w:t>proposals made in 2017</w:t>
      </w:r>
      <w:r w:rsidR="00035393">
        <w:rPr>
          <w:rStyle w:val="FootnoteReference"/>
          <w:lang w:val="en-GB"/>
        </w:rPr>
        <w:footnoteReference w:id="68"/>
      </w:r>
      <w:r w:rsidR="4DF8BCF2" w:rsidRPr="00F249E4">
        <w:rPr>
          <w:lang w:val="en-GB"/>
        </w:rPr>
        <w:t xml:space="preserve"> and again those made in 202</w:t>
      </w:r>
      <w:r w:rsidR="7617903B" w:rsidRPr="00F249E4">
        <w:rPr>
          <w:lang w:val="en-GB"/>
        </w:rPr>
        <w:t>5</w:t>
      </w:r>
      <w:r w:rsidR="4DF8BCF2" w:rsidRPr="00F249E4">
        <w:rPr>
          <w:lang w:val="en-GB"/>
        </w:rPr>
        <w:t>,</w:t>
      </w:r>
      <w:r w:rsidR="00B363BC">
        <w:rPr>
          <w:rStyle w:val="FootnoteReference"/>
          <w:lang w:val="en-GB"/>
        </w:rPr>
        <w:footnoteReference w:id="69"/>
      </w:r>
      <w:r w:rsidR="4DF8BCF2" w:rsidRPr="00F249E4">
        <w:rPr>
          <w:lang w:val="en-GB"/>
        </w:rPr>
        <w:t xml:space="preserve"> a far </w:t>
      </w:r>
      <w:r w:rsidRPr="00F249E4">
        <w:rPr>
          <w:lang w:val="en-GB"/>
        </w:rPr>
        <w:t>more human rights compliant approach to</w:t>
      </w:r>
      <w:r w:rsidR="422CC7F9" w:rsidRPr="00F249E4">
        <w:rPr>
          <w:lang w:val="en-GB"/>
        </w:rPr>
        <w:t xml:space="preserve"> legislation on the right to liberty would be to define the right to liberty, and provide effective remedies including automatic entitlements to legal aid for anyone</w:t>
      </w:r>
      <w:r w:rsidR="7617903B" w:rsidRPr="00F249E4">
        <w:rPr>
          <w:lang w:val="en-GB"/>
        </w:rPr>
        <w:t xml:space="preserve"> </w:t>
      </w:r>
      <w:r w:rsidR="422CC7F9" w:rsidRPr="00F249E4">
        <w:rPr>
          <w:lang w:val="en-GB"/>
        </w:rPr>
        <w:t>in a situation which might constitute a deprivation of liberty</w:t>
      </w:r>
      <w:r w:rsidR="35BA6772" w:rsidRPr="00F249E4">
        <w:rPr>
          <w:lang w:val="en-GB"/>
        </w:rPr>
        <w:t xml:space="preserve"> beyond the exceptions to this right which apply to the population at large such as the criminal justice system</w:t>
      </w:r>
      <w:r w:rsidR="422CC7F9" w:rsidRPr="00F249E4">
        <w:rPr>
          <w:lang w:val="en-GB"/>
        </w:rPr>
        <w:t>.</w:t>
      </w:r>
      <w:r w:rsidRPr="00F249E4">
        <w:rPr>
          <w:lang w:val="en-GB"/>
        </w:rPr>
        <w:t xml:space="preserve"> </w:t>
      </w:r>
      <w:r w:rsidR="1CB205C1" w:rsidRPr="00F249E4">
        <w:rPr>
          <w:lang w:val="en-GB"/>
        </w:rPr>
        <w:t>For example,</w:t>
      </w:r>
      <w:r w:rsidR="6485DDD8" w:rsidRPr="00F249E4">
        <w:rPr>
          <w:lang w:val="en-GB"/>
        </w:rPr>
        <w:t xml:space="preserve"> situations </w:t>
      </w:r>
      <w:r w:rsidRPr="00F249E4">
        <w:rPr>
          <w:lang w:val="en-GB"/>
        </w:rPr>
        <w:t xml:space="preserve">where: a) the person is not free to leave b) the person has not provided free and informed consent to the placement c) the will and preference of the person is unknown </w:t>
      </w:r>
      <w:r w:rsidR="5E5A2283" w:rsidRPr="00F249E4">
        <w:rPr>
          <w:lang w:val="en-GB"/>
        </w:rPr>
        <w:t xml:space="preserve">should automatically trigger a legal </w:t>
      </w:r>
      <w:r w:rsidRPr="00F249E4">
        <w:rPr>
          <w:lang w:val="en-GB"/>
        </w:rPr>
        <w:t xml:space="preserve">review to ascertain whether a deprivation of liberty is occurring. If the person’s will and preferences are consistent with the </w:t>
      </w:r>
      <w:r w:rsidR="3E3E387A" w:rsidRPr="00F249E4">
        <w:rPr>
          <w:lang w:val="en-GB"/>
        </w:rPr>
        <w:t>placement</w:t>
      </w:r>
      <w:r w:rsidRPr="00F249E4">
        <w:rPr>
          <w:lang w:val="en-GB"/>
        </w:rPr>
        <w:t xml:space="preserve">, </w:t>
      </w:r>
      <w:r w:rsidR="3E3E387A" w:rsidRPr="00F249E4">
        <w:rPr>
          <w:lang w:val="en-GB"/>
        </w:rPr>
        <w:t xml:space="preserve">then </w:t>
      </w:r>
      <w:r w:rsidR="1439F9ED" w:rsidRPr="00F249E4">
        <w:rPr>
          <w:lang w:val="en-GB"/>
        </w:rPr>
        <w:t>no deprivation</w:t>
      </w:r>
      <w:r w:rsidRPr="00F249E4">
        <w:rPr>
          <w:lang w:val="en-GB"/>
        </w:rPr>
        <w:t xml:space="preserve"> of liberty is occurring, as this should be interpreted to meet the criteria of valid consent. If the person’s will and preferences are clearly opposed to the </w:t>
      </w:r>
      <w:r w:rsidR="6E2178F2" w:rsidRPr="00F249E4">
        <w:rPr>
          <w:lang w:val="en-GB"/>
        </w:rPr>
        <w:t>placement</w:t>
      </w:r>
      <w:r w:rsidRPr="00F249E4">
        <w:rPr>
          <w:lang w:val="en-GB"/>
        </w:rPr>
        <w:t>, then no deprivation of liberty should be authorised from a human rights standpoint</w:t>
      </w:r>
      <w:r w:rsidR="2BF5A05C" w:rsidRPr="00F249E4">
        <w:rPr>
          <w:lang w:val="en-GB"/>
        </w:rPr>
        <w:t xml:space="preserve"> and the person must be released </w:t>
      </w:r>
      <w:proofErr w:type="gramStart"/>
      <w:r w:rsidR="2BF5A05C" w:rsidRPr="00F249E4">
        <w:rPr>
          <w:lang w:val="en-GB"/>
        </w:rPr>
        <w:t>in order to</w:t>
      </w:r>
      <w:proofErr w:type="gramEnd"/>
      <w:r w:rsidR="2BF5A05C" w:rsidRPr="00F249E4">
        <w:rPr>
          <w:lang w:val="en-GB"/>
        </w:rPr>
        <w:t xml:space="preserve"> ensure their Article 14 rights are fully respected.</w:t>
      </w:r>
    </w:p>
    <w:p w14:paraId="678CFBEB" w14:textId="77CE370A" w:rsidR="00F44998" w:rsidRPr="00F249E4" w:rsidRDefault="03B7F4EB" w:rsidP="746883BB">
      <w:pPr>
        <w:jc w:val="both"/>
      </w:pPr>
      <w:r w:rsidRPr="00F249E4">
        <w:lastRenderedPageBreak/>
        <w:t xml:space="preserve">The Department of Health’s Discussion Paper also </w:t>
      </w:r>
      <w:r w:rsidR="100AC493" w:rsidRPr="00F249E4">
        <w:t>does not propose to extend its scope to review potential deprivations of liberty in private homes.</w:t>
      </w:r>
      <w:r w:rsidR="00B363BC">
        <w:rPr>
          <w:rStyle w:val="FootnoteReference"/>
        </w:rPr>
        <w:footnoteReference w:id="70"/>
      </w:r>
      <w:r w:rsidR="100AC493" w:rsidRPr="00F249E4">
        <w:t xml:space="preserve"> This standpoint is made based on state </w:t>
      </w:r>
      <w:proofErr w:type="spellStart"/>
      <w:r w:rsidR="144BCC13" w:rsidRPr="00F249E4">
        <w:t>imputability</w:t>
      </w:r>
      <w:proofErr w:type="spellEnd"/>
      <w:r w:rsidR="7369F55A" w:rsidRPr="00F249E4">
        <w:t xml:space="preserve"> and is purportedly based on respect for disabled people</w:t>
      </w:r>
      <w:r w:rsidR="7040D3E2" w:rsidRPr="00F249E4">
        <w:t>’s</w:t>
      </w:r>
      <w:r w:rsidR="7369F55A" w:rsidRPr="00F249E4">
        <w:t xml:space="preserve"> right to privacy in their own home. However, this approach does not </w:t>
      </w:r>
      <w:r w:rsidR="002A3798" w:rsidRPr="004D7B39">
        <w:t>fulfil</w:t>
      </w:r>
      <w:r w:rsidR="7369F55A" w:rsidRPr="00F249E4">
        <w:t xml:space="preserve"> the State</w:t>
      </w:r>
      <w:r w:rsidR="248ED22A" w:rsidRPr="00F249E4">
        <w:t>’s</w:t>
      </w:r>
      <w:r w:rsidR="7369F55A" w:rsidRPr="00F249E4">
        <w:t xml:space="preserve"> obligations under the CRPD to </w:t>
      </w:r>
      <w:r w:rsidR="27CDA2DC" w:rsidRPr="00F249E4">
        <w:t xml:space="preserve">ensure that all disabled people whose rights may </w:t>
      </w:r>
      <w:proofErr w:type="spellStart"/>
      <w:r w:rsidR="27CDA2DC" w:rsidRPr="00F249E4">
        <w:t>b</w:t>
      </w:r>
      <w:proofErr w:type="spellEnd"/>
      <w:r w:rsidR="27CDA2DC" w:rsidRPr="00F249E4">
        <w:t xml:space="preserve"> violated – including those who may be deprived of liberty by intimate partners, family members or </w:t>
      </w:r>
      <w:r w:rsidR="248ED22A" w:rsidRPr="00F249E4">
        <w:t>private carers, have access to justice and a right to redress</w:t>
      </w:r>
      <w:r w:rsidR="1F92D922" w:rsidRPr="00F249E4">
        <w:t xml:space="preserve"> for violations of their Article 14 rights.</w:t>
      </w:r>
    </w:p>
    <w:p w14:paraId="0A97D6BD" w14:textId="4934DF76" w:rsidR="0038796B" w:rsidRPr="004D7B39" w:rsidRDefault="3DCE4540" w:rsidP="00BE39E6">
      <w:pPr>
        <w:jc w:val="both"/>
      </w:pPr>
      <w:r w:rsidRPr="00F249E4">
        <w:t xml:space="preserve">Finally it is noteworthy that the 2025 proposals made by the Department of Health have not </w:t>
      </w:r>
      <w:r w:rsidR="5D88FF98" w:rsidRPr="00F249E4">
        <w:t xml:space="preserve">been made fully public. </w:t>
      </w:r>
      <w:r w:rsidR="00185230">
        <w:t>The Discussion Paper was</w:t>
      </w:r>
      <w:r w:rsidR="5D88FF98" w:rsidRPr="00F249E4">
        <w:t xml:space="preserve"> circulated by</w:t>
      </w:r>
      <w:r w:rsidR="00185230">
        <w:t xml:space="preserve"> the Department of Health via</w:t>
      </w:r>
      <w:r w:rsidR="5D88FF98" w:rsidRPr="00F249E4">
        <w:t xml:space="preserve"> email to </w:t>
      </w:r>
      <w:r w:rsidR="18545C7D" w:rsidRPr="00F249E4">
        <w:t>a group of</w:t>
      </w:r>
      <w:r w:rsidR="5D88FF98" w:rsidRPr="00F249E4">
        <w:t xml:space="preserve"> stakeholders</w:t>
      </w:r>
      <w:r w:rsidR="18545C7D" w:rsidRPr="00F249E4">
        <w:t>,</w:t>
      </w:r>
      <w:r w:rsidR="5D88FF98" w:rsidRPr="00F249E4">
        <w:t xml:space="preserve"> but w</w:t>
      </w:r>
      <w:r w:rsidR="00185230">
        <w:t>as</w:t>
      </w:r>
      <w:r w:rsidR="5D88FF98" w:rsidRPr="00F249E4">
        <w:t xml:space="preserve"> not published online and no full public consultation has taken place on the 2025 proposals. </w:t>
      </w:r>
      <w:r w:rsidR="1E0291E4" w:rsidRPr="00F249E4">
        <w:t>This</w:t>
      </w:r>
      <w:r w:rsidR="6EB7E8ED" w:rsidRPr="00F249E4">
        <w:t xml:space="preserve"> is particularly concerning from an accountability and transparency perspective, </w:t>
      </w:r>
      <w:r w:rsidR="1E0291E4" w:rsidRPr="00F249E4">
        <w:t xml:space="preserve">especially since the </w:t>
      </w:r>
      <w:r w:rsidR="18545C7D" w:rsidRPr="00F249E4">
        <w:t xml:space="preserve">list of stakeholders who were invited to contribute to the consultation has also not been made public, and so it is difficult to know whether groups </w:t>
      </w:r>
      <w:r w:rsidR="6B14E55D" w:rsidRPr="00F249E4">
        <w:t>and individuals who have direct experience of deprivation</w:t>
      </w:r>
      <w:r w:rsidR="1E0291E4" w:rsidRPr="00F249E4">
        <w:t xml:space="preserve"> of liberty</w:t>
      </w:r>
      <w:r w:rsidR="6B14E55D" w:rsidRPr="00F249E4">
        <w:t xml:space="preserve"> had an opportunity to offer their perspectives in this limited consultation process. The stakeholder consultation took place via an online survey with predetermined questions, including requests to rank various aspects of the proposal from ‘strongly disagree to strongly agree’</w:t>
      </w:r>
      <w:r w:rsidR="17DB619D" w:rsidRPr="00F249E4">
        <w:t xml:space="preserve"> and responses in almost all sections were </w:t>
      </w:r>
      <w:r w:rsidR="21F0BF23" w:rsidRPr="00F249E4">
        <w:t>limited</w:t>
      </w:r>
      <w:r w:rsidR="17DB619D" w:rsidRPr="00F249E4">
        <w:t xml:space="preserve"> to 1200 characters. The</w:t>
      </w:r>
      <w:r w:rsidR="0D6AEF61" w:rsidRPr="00F249E4">
        <w:t xml:space="preserve"> Discussion Paper and the stakeholder</w:t>
      </w:r>
      <w:r w:rsidR="17DB619D" w:rsidRPr="00F249E4">
        <w:t xml:space="preserve"> survey was not</w:t>
      </w:r>
      <w:r w:rsidR="54DF1EF2" w:rsidRPr="00F249E4">
        <w:t xml:space="preserve"> </w:t>
      </w:r>
      <w:r w:rsidR="17DB619D" w:rsidRPr="00F249E4">
        <w:t xml:space="preserve">available in an Easy to Read format for people with intellectual disabilities and </w:t>
      </w:r>
      <w:r w:rsidR="0D6AEF61" w:rsidRPr="00F249E4">
        <w:t xml:space="preserve">no alternative means of making submissions was communicated to stakeholders in the email requesting </w:t>
      </w:r>
      <w:r w:rsidR="6EB7E8ED" w:rsidRPr="00F249E4">
        <w:t>survey responses.</w:t>
      </w:r>
      <w:r w:rsidR="0D6AEF61" w:rsidRPr="00F249E4">
        <w:t xml:space="preserve"> </w:t>
      </w:r>
    </w:p>
    <w:p w14:paraId="3F1F61A0" w14:textId="086D939A" w:rsidR="000128DB" w:rsidRPr="00F24C9A" w:rsidRDefault="14BB7E00" w:rsidP="006C416E">
      <w:pPr>
        <w:pStyle w:val="Heading3"/>
      </w:pPr>
      <w:r w:rsidRPr="00F24C9A">
        <w:t>Review of the Mental Health Act</w:t>
      </w:r>
      <w:r w:rsidR="00F24C9A">
        <w:t xml:space="preserve"> 2001</w:t>
      </w:r>
      <w:r w:rsidR="006C416E">
        <w:t xml:space="preserve"> has no plans to abolish involuntary treatment</w:t>
      </w:r>
    </w:p>
    <w:p w14:paraId="628B0BF6" w14:textId="1D7C20F5" w:rsidR="00100009" w:rsidRPr="00F249E4" w:rsidRDefault="53EC8FE9" w:rsidP="746883BB">
      <w:pPr>
        <w:jc w:val="both"/>
        <w:rPr>
          <w:lang w:val="en-GB"/>
        </w:rPr>
      </w:pPr>
      <w:r w:rsidRPr="00F249E4">
        <w:rPr>
          <w:lang w:val="en-GB"/>
        </w:rPr>
        <w:t xml:space="preserve">The </w:t>
      </w:r>
      <w:r w:rsidR="00382962">
        <w:rPr>
          <w:lang w:val="en-GB"/>
        </w:rPr>
        <w:t>Draft Heads</w:t>
      </w:r>
      <w:r w:rsidRPr="00F249E4">
        <w:rPr>
          <w:lang w:val="en-GB"/>
        </w:rPr>
        <w:t xml:space="preserve"> of the Mental Health Amendment Bill published by the Department of Health in 2021</w:t>
      </w:r>
      <w:r w:rsidR="3B18732F" w:rsidRPr="00F249E4">
        <w:rPr>
          <w:lang w:val="en-GB"/>
        </w:rPr>
        <w:t xml:space="preserve"> </w:t>
      </w:r>
      <w:r w:rsidR="57ED3929" w:rsidRPr="00F249E4">
        <w:rPr>
          <w:lang w:val="en-GB"/>
        </w:rPr>
        <w:t>continues to maintain a system of involuntary treatment</w:t>
      </w:r>
      <w:r w:rsidR="739E97B0" w:rsidRPr="00F249E4">
        <w:rPr>
          <w:lang w:val="en-GB"/>
        </w:rPr>
        <w:t xml:space="preserve"> on the basis of mental disorder</w:t>
      </w:r>
      <w:r w:rsidR="2413915A" w:rsidRPr="00F249E4">
        <w:rPr>
          <w:lang w:val="en-GB"/>
        </w:rPr>
        <w:t xml:space="preserve"> in contravention of Article 14.</w:t>
      </w:r>
      <w:r w:rsidR="00B531D8">
        <w:rPr>
          <w:rStyle w:val="FootnoteReference"/>
          <w:lang w:val="en-GB"/>
        </w:rPr>
        <w:footnoteReference w:id="71"/>
      </w:r>
      <w:r w:rsidR="00AD6B7A" w:rsidRPr="00F249E4">
        <w:rPr>
          <w:lang w:val="en-GB"/>
        </w:rPr>
        <w:t xml:space="preserve"> </w:t>
      </w:r>
      <w:r w:rsidR="00F24C9A">
        <w:rPr>
          <w:lang w:val="en-GB"/>
        </w:rPr>
        <w:t>In t</w:t>
      </w:r>
      <w:r w:rsidR="00AD6B7A" w:rsidRPr="00F249E4">
        <w:rPr>
          <w:lang w:val="en-GB"/>
        </w:rPr>
        <w:t>he current law, the Mental Health Act 2001, no definition of voluntary patient is provided, which means that every patient who is not formally involuntarily detained under the Act is considered to be voluntary.</w:t>
      </w:r>
      <w:r w:rsidR="00216CA2">
        <w:rPr>
          <w:rStyle w:val="FootnoteReference"/>
          <w:lang w:val="en-GB"/>
        </w:rPr>
        <w:footnoteReference w:id="72"/>
      </w:r>
      <w:r w:rsidR="00AD6B7A" w:rsidRPr="00F249E4">
        <w:rPr>
          <w:lang w:val="en-GB"/>
        </w:rPr>
        <w:t xml:space="preserve"> This does not reflect the reality that many patients considered to be voluntary have not in fact provided free and informed consent to psychiatric treatment. The </w:t>
      </w:r>
      <w:r w:rsidR="00382962">
        <w:rPr>
          <w:lang w:val="en-GB"/>
        </w:rPr>
        <w:t>Draft Heads</w:t>
      </w:r>
      <w:r w:rsidR="00AD6B7A" w:rsidRPr="00F249E4">
        <w:rPr>
          <w:lang w:val="en-GB"/>
        </w:rPr>
        <w:t xml:space="preserve"> propose to define ‘voluntary’ as a patient who has passed the functional test of mental capacity, </w:t>
      </w:r>
      <w:r w:rsidR="00AD6B7A" w:rsidRPr="00F249E4">
        <w:rPr>
          <w:lang w:val="en-GB"/>
        </w:rPr>
        <w:lastRenderedPageBreak/>
        <w:t xml:space="preserve">and </w:t>
      </w:r>
      <w:r w:rsidR="004B2D32" w:rsidRPr="00F249E4">
        <w:rPr>
          <w:lang w:val="en-GB"/>
        </w:rPr>
        <w:t>has given consent to admission and treatment in an approved psychiatric facility.</w:t>
      </w:r>
      <w:r w:rsidR="00382962">
        <w:rPr>
          <w:rStyle w:val="FootnoteReference"/>
          <w:lang w:val="en-GB"/>
        </w:rPr>
        <w:footnoteReference w:id="73"/>
      </w:r>
      <w:r w:rsidR="004B2D32" w:rsidRPr="00F249E4">
        <w:rPr>
          <w:lang w:val="en-GB"/>
        </w:rPr>
        <w:t xml:space="preserve"> Involuntary patients in the current law are defined as those </w:t>
      </w:r>
      <w:r w:rsidR="000850BE" w:rsidRPr="00F249E4">
        <w:rPr>
          <w:lang w:val="en-GB"/>
        </w:rPr>
        <w:t>whose</w:t>
      </w:r>
      <w:r w:rsidR="00495740" w:rsidRPr="00F249E4">
        <w:rPr>
          <w:lang w:val="en-GB"/>
        </w:rPr>
        <w:t xml:space="preserve"> mental illness, </w:t>
      </w:r>
      <w:r w:rsidR="007B643C" w:rsidRPr="00F249E4">
        <w:rPr>
          <w:lang w:val="en-GB"/>
        </w:rPr>
        <w:t xml:space="preserve">severe dementia or significant intellectual disability </w:t>
      </w:r>
      <w:r w:rsidR="000850BE" w:rsidRPr="00F249E4">
        <w:rPr>
          <w:lang w:val="en-GB"/>
        </w:rPr>
        <w:t>presents a serious likelihood of causing immediate and serious harm to himself or others</w:t>
      </w:r>
      <w:r w:rsidR="00D36A07" w:rsidRPr="00F249E4">
        <w:rPr>
          <w:lang w:val="en-GB"/>
        </w:rPr>
        <w:t xml:space="preserve"> or those</w:t>
      </w:r>
      <w:r w:rsidR="00BB556F" w:rsidRPr="00F249E4">
        <w:rPr>
          <w:lang w:val="en-GB"/>
        </w:rPr>
        <w:t xml:space="preserve"> with the same conditions</w:t>
      </w:r>
      <w:r w:rsidR="00D36A07" w:rsidRPr="00F249E4">
        <w:rPr>
          <w:lang w:val="en-GB"/>
        </w:rPr>
        <w:t xml:space="preserve"> who</w:t>
      </w:r>
      <w:r w:rsidR="0048336F" w:rsidRPr="00F249E4">
        <w:rPr>
          <w:lang w:val="en-GB"/>
        </w:rPr>
        <w:t xml:space="preserve"> are in need of treatment to </w:t>
      </w:r>
      <w:r w:rsidR="008D14D6" w:rsidRPr="00F249E4">
        <w:rPr>
          <w:lang w:val="en-GB"/>
        </w:rPr>
        <w:t>prevent a serious deterioration in their condition or alleviate their condition to a material extent.</w:t>
      </w:r>
      <w:r w:rsidR="002C126A">
        <w:rPr>
          <w:rStyle w:val="FootnoteReference"/>
          <w:lang w:val="en-GB"/>
        </w:rPr>
        <w:footnoteReference w:id="74"/>
      </w:r>
      <w:r w:rsidR="00BB556F" w:rsidRPr="00F249E4">
        <w:rPr>
          <w:lang w:val="en-GB"/>
        </w:rPr>
        <w:t xml:space="preserve"> The </w:t>
      </w:r>
      <w:r w:rsidR="002C126A">
        <w:rPr>
          <w:lang w:val="en-GB"/>
        </w:rPr>
        <w:t>Draft Heads</w:t>
      </w:r>
      <w:r w:rsidR="00BB556F" w:rsidRPr="00F249E4">
        <w:rPr>
          <w:lang w:val="en-GB"/>
        </w:rPr>
        <w:t xml:space="preserve"> propose to change the definition of involuntary patient to </w:t>
      </w:r>
      <w:r w:rsidR="00100009" w:rsidRPr="00F249E4">
        <w:rPr>
          <w:lang w:val="en-GB"/>
        </w:rPr>
        <w:t>the following criteria:</w:t>
      </w:r>
    </w:p>
    <w:p w14:paraId="254F82C8" w14:textId="354716C2" w:rsidR="00100009" w:rsidRPr="00F249E4" w:rsidRDefault="00BE39E6" w:rsidP="00BE39E6">
      <w:pPr>
        <w:ind w:left="720"/>
        <w:jc w:val="both"/>
      </w:pPr>
      <w:r>
        <w:t>“</w:t>
      </w:r>
      <w:r w:rsidR="00100009" w:rsidRPr="004D7B39">
        <w:t>(</w:t>
      </w:r>
      <w:r w:rsidR="00100009" w:rsidRPr="00F249E4">
        <w:t>a) the person has a mental disorder of a nature and degree of severity which makes it necessary for him or her to be involuntarily detained in an approved inpatient facility to receive treatment which cannot be given other than in an approved inpatient facility, and</w:t>
      </w:r>
    </w:p>
    <w:p w14:paraId="4C4D8ED7" w14:textId="77777777" w:rsidR="00100009" w:rsidRPr="00F249E4" w:rsidRDefault="00100009" w:rsidP="00BE39E6">
      <w:pPr>
        <w:ind w:left="720"/>
        <w:jc w:val="both"/>
      </w:pPr>
      <w:r w:rsidRPr="00F249E4">
        <w:t xml:space="preserve"> (b) where such treatment is immediately necessary to protect the life of the person, or to protect the health of the person from the threat of serious harm, or for the protection of other persons, and </w:t>
      </w:r>
    </w:p>
    <w:p w14:paraId="1AEF7DFA" w14:textId="2606D763" w:rsidR="00100009" w:rsidRPr="00F249E4" w:rsidRDefault="00100009" w:rsidP="00BE39E6">
      <w:pPr>
        <w:ind w:left="720"/>
        <w:jc w:val="both"/>
        <w:rPr>
          <w:lang w:val="en-GB"/>
        </w:rPr>
      </w:pPr>
      <w:r w:rsidRPr="00F249E4">
        <w:t>(c) the reception, detention and treatment of the person concerned in an approved inpatient facility would be likely to ameliorate the condition of that person to a material extent</w:t>
      </w:r>
      <w:r w:rsidRPr="004D7B39">
        <w:t>.</w:t>
      </w:r>
      <w:r w:rsidR="00BE39E6">
        <w:t>”</w:t>
      </w:r>
      <w:r w:rsidR="0075325A">
        <w:rPr>
          <w:rStyle w:val="FootnoteReference"/>
        </w:rPr>
        <w:footnoteReference w:id="75"/>
      </w:r>
    </w:p>
    <w:p w14:paraId="343BEAEF" w14:textId="616D2069" w:rsidR="00AD6B7A" w:rsidRPr="00F249E4" w:rsidRDefault="00100009" w:rsidP="746883BB">
      <w:pPr>
        <w:jc w:val="both"/>
      </w:pPr>
      <w:r w:rsidRPr="00F249E4">
        <w:rPr>
          <w:lang w:val="en-GB"/>
        </w:rPr>
        <w:t xml:space="preserve">The </w:t>
      </w:r>
      <w:r w:rsidR="0075325A">
        <w:rPr>
          <w:lang w:val="en-GB"/>
        </w:rPr>
        <w:t>Draft Heads</w:t>
      </w:r>
      <w:r w:rsidRPr="00F249E4">
        <w:rPr>
          <w:lang w:val="en-GB"/>
        </w:rPr>
        <w:t xml:space="preserve"> also propose a minor change of wording to the curr</w:t>
      </w:r>
      <w:r w:rsidR="003163F2" w:rsidRPr="00F249E4">
        <w:rPr>
          <w:lang w:val="en-GB"/>
        </w:rPr>
        <w:t>e</w:t>
      </w:r>
      <w:r w:rsidRPr="00F249E4">
        <w:rPr>
          <w:lang w:val="en-GB"/>
        </w:rPr>
        <w:t>nt definition of ‘mental disorder’ as follows: “</w:t>
      </w:r>
      <w:r w:rsidRPr="00F249E4">
        <w:t>mental disorder, illness or disability, whether of a continuous or intermittent nature, which affects the person’s thinking, perceiving, emotion, mood or judgment and impairs the mental function of the person.”</w:t>
      </w:r>
      <w:r w:rsidR="00B40566" w:rsidRPr="00F249E4">
        <w:t xml:space="preserve"> </w:t>
      </w:r>
      <w:r w:rsidR="004F5D5E">
        <w:rPr>
          <w:rStyle w:val="FootnoteReference"/>
        </w:rPr>
        <w:footnoteReference w:id="76"/>
      </w:r>
    </w:p>
    <w:p w14:paraId="68A4CCF5" w14:textId="2897ABF0" w:rsidR="000128DB" w:rsidRPr="00F249E4" w:rsidRDefault="568BA011" w:rsidP="746883BB">
      <w:pPr>
        <w:jc w:val="both"/>
        <w:rPr>
          <w:lang w:val="en-GB"/>
        </w:rPr>
      </w:pPr>
      <w:r w:rsidRPr="00F249E4">
        <w:rPr>
          <w:lang w:val="en-GB"/>
        </w:rPr>
        <w:t>In addition to the categories of voluntary and involuntary patient,</w:t>
      </w:r>
      <w:r w:rsidR="00100009" w:rsidRPr="00F249E4">
        <w:rPr>
          <w:lang w:val="en-GB"/>
        </w:rPr>
        <w:t xml:space="preserve"> the General Scheme</w:t>
      </w:r>
      <w:r w:rsidRPr="00F249E4">
        <w:rPr>
          <w:lang w:val="en-GB"/>
        </w:rPr>
        <w:t xml:space="preserve"> proposes to introduce a third category of ‘intermediate’</w:t>
      </w:r>
      <w:r w:rsidR="63F7744E" w:rsidRPr="00F249E4">
        <w:rPr>
          <w:lang w:val="en-GB"/>
        </w:rPr>
        <w:t xml:space="preserve"> patient</w:t>
      </w:r>
      <w:r w:rsidR="46BBFB59" w:rsidRPr="00F249E4">
        <w:rPr>
          <w:lang w:val="en-GB"/>
        </w:rPr>
        <w:t>.</w:t>
      </w:r>
      <w:r w:rsidR="004F5D5E">
        <w:rPr>
          <w:rStyle w:val="FootnoteReference"/>
          <w:lang w:val="en-GB"/>
        </w:rPr>
        <w:footnoteReference w:id="77"/>
      </w:r>
      <w:r w:rsidR="46BBFB59" w:rsidRPr="00F249E4">
        <w:rPr>
          <w:lang w:val="en-GB"/>
        </w:rPr>
        <w:t xml:space="preserve"> </w:t>
      </w:r>
      <w:r w:rsidR="0F1D1415" w:rsidRPr="00F249E4">
        <w:rPr>
          <w:lang w:val="en-GB"/>
        </w:rPr>
        <w:t xml:space="preserve">This category includes </w:t>
      </w:r>
      <w:r w:rsidR="003A03F5" w:rsidRPr="00F249E4">
        <w:rPr>
          <w:lang w:val="en-GB"/>
        </w:rPr>
        <w:t>people</w:t>
      </w:r>
      <w:r w:rsidR="63F7744E" w:rsidRPr="00F249E4">
        <w:rPr>
          <w:lang w:val="en-GB"/>
        </w:rPr>
        <w:t xml:space="preserve"> who</w:t>
      </w:r>
      <w:r w:rsidR="3EC3624F" w:rsidRPr="00F249E4">
        <w:rPr>
          <w:lang w:val="en-GB"/>
        </w:rPr>
        <w:t xml:space="preserve"> are deemed to</w:t>
      </w:r>
      <w:r w:rsidR="63F7744E" w:rsidRPr="00F249E4">
        <w:rPr>
          <w:lang w:val="en-GB"/>
        </w:rPr>
        <w:t xml:space="preserve"> lack</w:t>
      </w:r>
      <w:r w:rsidR="3EC3624F" w:rsidRPr="00F249E4">
        <w:rPr>
          <w:lang w:val="en-GB"/>
        </w:rPr>
        <w:t xml:space="preserve"> mental</w:t>
      </w:r>
      <w:r w:rsidR="63F7744E" w:rsidRPr="00F249E4">
        <w:rPr>
          <w:lang w:val="en-GB"/>
        </w:rPr>
        <w:t xml:space="preserve"> capacity to consent to voluntary treatment</w:t>
      </w:r>
      <w:r w:rsidR="3EC3624F" w:rsidRPr="00F249E4">
        <w:rPr>
          <w:lang w:val="en-GB"/>
        </w:rPr>
        <w:t xml:space="preserve"> (according to the functional test</w:t>
      </w:r>
      <w:r w:rsidR="00AD6B7A" w:rsidRPr="00F249E4">
        <w:rPr>
          <w:lang w:val="en-GB"/>
        </w:rPr>
        <w:t xml:space="preserve"> of mental capacity</w:t>
      </w:r>
      <w:r w:rsidR="3EC3624F" w:rsidRPr="00F249E4">
        <w:rPr>
          <w:lang w:val="en-GB"/>
        </w:rPr>
        <w:t>)</w:t>
      </w:r>
      <w:r w:rsidR="63F7744E" w:rsidRPr="00F249E4">
        <w:rPr>
          <w:lang w:val="en-GB"/>
        </w:rPr>
        <w:t>, do</w:t>
      </w:r>
      <w:r w:rsidR="0F1D1415" w:rsidRPr="00F249E4">
        <w:rPr>
          <w:lang w:val="en-GB"/>
        </w:rPr>
        <w:t xml:space="preserve"> </w:t>
      </w:r>
      <w:r w:rsidR="63F7744E" w:rsidRPr="00F249E4">
        <w:rPr>
          <w:lang w:val="en-GB"/>
        </w:rPr>
        <w:t>not meet the criteria for detention</w:t>
      </w:r>
      <w:r w:rsidR="59F17118" w:rsidRPr="00F249E4">
        <w:rPr>
          <w:lang w:val="en-GB"/>
        </w:rPr>
        <w:t xml:space="preserve"> but require treatment</w:t>
      </w:r>
      <w:r w:rsidR="681C9FB9" w:rsidRPr="00F249E4">
        <w:rPr>
          <w:lang w:val="en-GB"/>
        </w:rPr>
        <w:t>, and can therefore be placed in a psychiatric hospital and undergo treatment without consent.</w:t>
      </w:r>
      <w:r w:rsidR="0F1D1415" w:rsidRPr="00F249E4">
        <w:rPr>
          <w:lang w:val="en-GB"/>
        </w:rPr>
        <w:t xml:space="preserve"> </w:t>
      </w:r>
    </w:p>
    <w:p w14:paraId="08BC45E3" w14:textId="3F690733" w:rsidR="746883BB" w:rsidRPr="00F24C9A" w:rsidRDefault="00CC5A88" w:rsidP="746883BB">
      <w:pPr>
        <w:jc w:val="both"/>
      </w:pPr>
      <w:r w:rsidRPr="00F249E4">
        <w:t>The definition used to justify deprivation of liberty in the current Mental Health Act 2001 and that proposed under the General Scheme</w:t>
      </w:r>
      <w:r w:rsidR="00EA4289" w:rsidRPr="00F249E4">
        <w:t xml:space="preserve"> to amend this law</w:t>
      </w:r>
      <w:r w:rsidRPr="00F249E4">
        <w:t xml:space="preserve"> both use disability-specific terminology. This approach is clearly in contravention of Article 14(</w:t>
      </w:r>
      <w:r w:rsidR="0081051D" w:rsidRPr="00F249E4">
        <w:t>1</w:t>
      </w:r>
      <w:r w:rsidRPr="00F249E4">
        <w:t>)</w:t>
      </w:r>
      <w:r w:rsidR="0081051D" w:rsidRPr="00F249E4">
        <w:t>(b)</w:t>
      </w:r>
      <w:r w:rsidRPr="00F249E4">
        <w:t xml:space="preserve">, which </w:t>
      </w:r>
      <w:r w:rsidRPr="00F249E4">
        <w:lastRenderedPageBreak/>
        <w:t xml:space="preserve">clarifies that ‘the existence of a disability shall </w:t>
      </w:r>
      <w:r w:rsidRPr="00F249E4">
        <w:rPr>
          <w:b/>
          <w:bCs/>
        </w:rPr>
        <w:t xml:space="preserve">in no case </w:t>
      </w:r>
      <w:r w:rsidRPr="00F249E4">
        <w:t>justify a deprivation of liberty.’ Once again, Ireland’s reservation and interpretative declaration on Article 14 is being relied upon to ignore the UN Committee’s Guidelines on Article 14</w:t>
      </w:r>
      <w:r w:rsidR="008E2406" w:rsidRPr="00F249E4">
        <w:t>, which clearly specif</w:t>
      </w:r>
      <w:r w:rsidR="00036E92" w:rsidRPr="00F249E4">
        <w:t>ies</w:t>
      </w:r>
      <w:r w:rsidR="008E2406" w:rsidRPr="00F249E4">
        <w:t xml:space="preserve"> that</w:t>
      </w:r>
      <w:r w:rsidRPr="00F249E4">
        <w:t xml:space="preserve"> </w:t>
      </w:r>
      <w:r w:rsidR="00036E92" w:rsidRPr="00F249E4">
        <w:t>“Involuntary commitment of persons with disabilities on health care grounds contradicts the absolute ban on deprivation of liberty on the basis of impairments (article 14(1)(b)) and the principle of free and informed consent for health care (article 25).”</w:t>
      </w:r>
      <w:r w:rsidR="007C5785">
        <w:rPr>
          <w:rStyle w:val="FootnoteReference"/>
        </w:rPr>
        <w:footnoteReference w:id="78"/>
      </w:r>
    </w:p>
    <w:p w14:paraId="22A3AC79" w14:textId="06195D01" w:rsidR="000128DB" w:rsidRPr="00F24C9A" w:rsidRDefault="007B5600" w:rsidP="006C416E">
      <w:pPr>
        <w:pStyle w:val="Heading3"/>
      </w:pPr>
      <w:r w:rsidRPr="00F24C9A">
        <w:t>Fitness to Plead and the Insanity Defence</w:t>
      </w:r>
      <w:r w:rsidR="006C416E">
        <w:t xml:space="preserve"> continue to violate Article 14 obligations</w:t>
      </w:r>
    </w:p>
    <w:p w14:paraId="4FE6AEC4" w14:textId="4AB3BBF3" w:rsidR="007C152B" w:rsidRPr="00F249E4" w:rsidRDefault="00984818" w:rsidP="00BE39E6">
      <w:pPr>
        <w:spacing w:before="240"/>
        <w:jc w:val="both"/>
      </w:pPr>
      <w:r w:rsidRPr="00F249E4">
        <w:rPr>
          <w:lang w:val="en-GB"/>
        </w:rPr>
        <w:t>Ireland continues to maintain separate systems of detention in psychiatric facilities</w:t>
      </w:r>
      <w:r w:rsidR="00E2227D" w:rsidRPr="00F249E4">
        <w:rPr>
          <w:lang w:val="en-GB"/>
        </w:rPr>
        <w:t xml:space="preserve"> for those deemed</w:t>
      </w:r>
      <w:r w:rsidR="00FD740B" w:rsidRPr="00F249E4">
        <w:rPr>
          <w:lang w:val="en-GB"/>
        </w:rPr>
        <w:t xml:space="preserve"> unfit to plead to a criminal offence and those found not guilty by reason of insanity </w:t>
      </w:r>
      <w:proofErr w:type="gramStart"/>
      <w:r w:rsidR="00FD740B" w:rsidRPr="00F249E4">
        <w:rPr>
          <w:lang w:val="en-GB"/>
        </w:rPr>
        <w:t>in the course of</w:t>
      </w:r>
      <w:proofErr w:type="gramEnd"/>
      <w:r w:rsidR="00FD740B" w:rsidRPr="00F249E4">
        <w:rPr>
          <w:lang w:val="en-GB"/>
        </w:rPr>
        <w:t xml:space="preserve"> a criminal trial.</w:t>
      </w:r>
      <w:r w:rsidR="00E5700C" w:rsidRPr="00F249E4">
        <w:rPr>
          <w:lang w:val="en-GB"/>
        </w:rPr>
        <w:t xml:space="preserve"> </w:t>
      </w:r>
      <w:r w:rsidR="00E5700C" w:rsidRPr="00F249E4">
        <w:t xml:space="preserve">The Criminal Law (Insanity) Act 2006 provides for the detention of the individual in </w:t>
      </w:r>
      <w:r w:rsidR="001B0828" w:rsidRPr="00F249E4">
        <w:t>the</w:t>
      </w:r>
      <w:r w:rsidR="00E5700C" w:rsidRPr="00F249E4">
        <w:t xml:space="preserve"> Central Mental Hospital until such time as they are considered fit to plead if they are deemed to have a ‘mental disorder’ within the meaning of the Mental Health Act 2001</w:t>
      </w:r>
      <w:r w:rsidR="00B32EA1" w:rsidRPr="00F249E4">
        <w:t>, where due to their ‘mental disorder’ are unable to participate fully in the trial including pleading to the charge, instructing a legal representative and understanding the evidence against them</w:t>
      </w:r>
      <w:r w:rsidR="007C152B" w:rsidRPr="00F249E4">
        <w:t xml:space="preserve">. There is no limit on the length of time an individual can be detained under a finding of unfitness to plead. In research conducted by </w:t>
      </w:r>
      <w:r w:rsidR="001B0828" w:rsidRPr="00F249E4">
        <w:t>the Centre for Disability Law and Policy</w:t>
      </w:r>
      <w:r w:rsidR="007C152B" w:rsidRPr="00F249E4">
        <w:t xml:space="preserve"> in 2022, commissioned by the Irish Penal Reform Trust, a staff member working in the Central Mental Hospital noted a case where an individual had been held there due to a finding of unfitness to plead since the 1970s.</w:t>
      </w:r>
      <w:r w:rsidR="007C152B" w:rsidRPr="00F249E4">
        <w:rPr>
          <w:rStyle w:val="FootnoteReference"/>
        </w:rPr>
        <w:footnoteReference w:id="79"/>
      </w:r>
    </w:p>
    <w:p w14:paraId="055FDE9B" w14:textId="61655703" w:rsidR="00613139" w:rsidRPr="00F249E4" w:rsidRDefault="00613139" w:rsidP="00BE39E6">
      <w:pPr>
        <w:jc w:val="both"/>
      </w:pPr>
      <w:r w:rsidRPr="00F249E4">
        <w:t>Section 5 of the 2006 Act provides for a verdict of “not guilty by reason of insanity” where a jury has found that an accused has committed the alleged act but finds that the accused was suffering at the time from a mental disorder such that they ‘ought not to be held responsible for the act’. The definition of a ‘mental disorder’ is the same as that which applies to fitness to plead and includes ‘mental illness, mental disability, dementia or any disease of the mind, but does not include intoxication’.</w:t>
      </w:r>
      <w:r w:rsidRPr="00F249E4">
        <w:rPr>
          <w:rStyle w:val="FootnoteReference"/>
        </w:rPr>
        <w:footnoteReference w:id="80"/>
      </w:r>
      <w:r w:rsidRPr="00F249E4">
        <w:t xml:space="preserve"> </w:t>
      </w:r>
      <w:r w:rsidR="007B7F48" w:rsidRPr="00F249E4">
        <w:t xml:space="preserve">The continued use of the insanity defence in Ireland runs contrary to the UN Committee’s </w:t>
      </w:r>
      <w:r w:rsidRPr="00F249E4">
        <w:t xml:space="preserve">Guidelines on Article 14 </w:t>
      </w:r>
      <w:r w:rsidR="007B7F48" w:rsidRPr="00F249E4">
        <w:t>which</w:t>
      </w:r>
      <w:r w:rsidRPr="00F249E4">
        <w:t xml:space="preserve"> considers such defences </w:t>
      </w:r>
      <w:r w:rsidR="007B7F48" w:rsidRPr="00F249E4">
        <w:t>to deny</w:t>
      </w:r>
      <w:r w:rsidRPr="00F249E4">
        <w:t xml:space="preserve"> disabled people equal access to due process </w:t>
      </w:r>
      <w:r w:rsidRPr="00F249E4">
        <w:lastRenderedPageBreak/>
        <w:t>and other ‘safeguards that are applicable to every defendant’.</w:t>
      </w:r>
      <w:r w:rsidRPr="00F249E4">
        <w:rPr>
          <w:rStyle w:val="FootnoteReference"/>
        </w:rPr>
        <w:footnoteReference w:id="81"/>
      </w:r>
      <w:r w:rsidR="007B7F48" w:rsidRPr="00F249E4">
        <w:t xml:space="preserve"> Once found ‘not guilty by reason of insanity’ defendants can </w:t>
      </w:r>
      <w:r w:rsidR="00130AC7" w:rsidRPr="00F249E4">
        <w:t xml:space="preserve">be </w:t>
      </w:r>
      <w:r w:rsidR="00085190" w:rsidRPr="00F249E4">
        <w:t>involuntari</w:t>
      </w:r>
      <w:r w:rsidR="00130AC7" w:rsidRPr="00F249E4">
        <w:t>ly admitted to the Central Mental Hospita</w:t>
      </w:r>
      <w:r w:rsidR="00085190" w:rsidRPr="00F249E4">
        <w:t>l the court believes they are suffering from a ‘mental disorder’ within the meaning of the Mental Health Act and are ‘in need of in-patient care or treatment’.</w:t>
      </w:r>
      <w:r w:rsidR="00085190" w:rsidRPr="00F249E4">
        <w:rPr>
          <w:rStyle w:val="FootnoteReference"/>
        </w:rPr>
        <w:footnoteReference w:id="82"/>
      </w:r>
    </w:p>
    <w:p w14:paraId="064ACA69" w14:textId="5BA9D955" w:rsidR="00B66030" w:rsidRPr="00F249E4" w:rsidRDefault="00B66030" w:rsidP="00BE39E6">
      <w:pPr>
        <w:jc w:val="both"/>
      </w:pPr>
      <w:r w:rsidRPr="00F249E4">
        <w:t xml:space="preserve">A lawyer interviewed by </w:t>
      </w:r>
      <w:r w:rsidR="00583939" w:rsidRPr="00F249E4">
        <w:t xml:space="preserve">the </w:t>
      </w:r>
      <w:r w:rsidRPr="00F249E4">
        <w:t>C</w:t>
      </w:r>
      <w:r w:rsidR="00583939" w:rsidRPr="00F249E4">
        <w:t xml:space="preserve">entre for </w:t>
      </w:r>
      <w:r w:rsidRPr="00F249E4">
        <w:t>D</w:t>
      </w:r>
      <w:r w:rsidR="00583939" w:rsidRPr="00F249E4">
        <w:t xml:space="preserve">isability </w:t>
      </w:r>
      <w:r w:rsidRPr="00F249E4">
        <w:t>L</w:t>
      </w:r>
      <w:r w:rsidR="00583939" w:rsidRPr="00F249E4">
        <w:t xml:space="preserve">aw and </w:t>
      </w:r>
      <w:r w:rsidRPr="00F249E4">
        <w:t>P</w:t>
      </w:r>
      <w:r w:rsidR="00583939" w:rsidRPr="00F249E4">
        <w:t>olicy</w:t>
      </w:r>
      <w:r w:rsidRPr="00F249E4">
        <w:t xml:space="preserve"> in research commissioned by the Irish Penal Reform Trust described how many clients refuse to utilise the defence of insanity due to their awareness of the potential for indefinite duration following a finding of not guilty by reason of insanity:</w:t>
      </w:r>
    </w:p>
    <w:p w14:paraId="08E2CE7F" w14:textId="77777777" w:rsidR="002F7B2F" w:rsidRPr="004D7B39" w:rsidRDefault="002F7B2F" w:rsidP="00BE39E6">
      <w:pPr>
        <w:jc w:val="both"/>
      </w:pPr>
    </w:p>
    <w:p w14:paraId="7E43DB6F" w14:textId="6B18BEDB" w:rsidR="00B66030" w:rsidRPr="002A3798" w:rsidRDefault="002A3798" w:rsidP="002A3798">
      <w:pPr>
        <w:jc w:val="center"/>
        <w:rPr>
          <w:i/>
        </w:rPr>
      </w:pPr>
      <w:r>
        <w:rPr>
          <w:i/>
          <w:iCs/>
        </w:rPr>
        <w:t>“</w:t>
      </w:r>
      <w:r w:rsidR="00B66030" w:rsidRPr="002A3798">
        <w:rPr>
          <w:i/>
        </w:rPr>
        <w:t>But when you have a client who can give instructions, often they do not want to run the defence of insanity which would leave them without a conviction and would be and leave the slate clean because of the spectre of a section 13 review system with no end in sight and it horrifies and frightens clients because of the, at least if somebody gets a sentence or a suspended sentence, they've a date on the door, they can walk out.  He or she can walk out. Not so, under the section 13 review system.  And that is a concern. And it's a real legitimate concern</w:t>
      </w:r>
      <w:r w:rsidR="00B66030" w:rsidRPr="002A3798">
        <w:rPr>
          <w:i/>
          <w:iCs/>
        </w:rPr>
        <w:t>.</w:t>
      </w:r>
      <w:r>
        <w:rPr>
          <w:i/>
          <w:iCs/>
        </w:rPr>
        <w:t>”</w:t>
      </w:r>
      <w:r w:rsidR="00085E86">
        <w:rPr>
          <w:rStyle w:val="FootnoteReference"/>
          <w:i/>
          <w:iCs/>
        </w:rPr>
        <w:footnoteReference w:id="83"/>
      </w:r>
      <w:r w:rsidR="002F7B2F" w:rsidRPr="002F7B2F">
        <w:rPr>
          <w:i/>
          <w:iCs/>
        </w:rPr>
        <w:t xml:space="preserve"> </w:t>
      </w:r>
    </w:p>
    <w:p w14:paraId="7BD8B7AA" w14:textId="77777777" w:rsidR="00F27C0B" w:rsidRPr="002A3798" w:rsidRDefault="00F27C0B" w:rsidP="00F27C0B">
      <w:pPr>
        <w:jc w:val="center"/>
        <w:rPr>
          <w:i/>
          <w:iCs/>
        </w:rPr>
      </w:pPr>
    </w:p>
    <w:p w14:paraId="3CFE09BC" w14:textId="23F44ED8" w:rsidR="00B66030" w:rsidRPr="00F249E4" w:rsidRDefault="00B66030" w:rsidP="00BE39E6">
      <w:pPr>
        <w:jc w:val="both"/>
      </w:pPr>
      <w:r w:rsidRPr="00F249E4">
        <w:t xml:space="preserve">This lawyer also noted the lack of clarity as to whether an individual must be detained in the </w:t>
      </w:r>
      <w:r w:rsidR="00583939" w:rsidRPr="00F249E4">
        <w:t>Central Mental Hospital</w:t>
      </w:r>
      <w:r w:rsidRPr="00F249E4">
        <w:t xml:space="preserve"> for in-patient treatment following a finding of not guilty by reason of insanity. There is a discrepancy here between the fitness to plead and not guilty by reason of insanity regimes as under the fitness to plead regime it is possible for an individual to receive outpatient rather than inpatient treatment. The lawyer interviewed noted a case where his client had been unwell at the time of the commission of the crime but had improved to the point where his treating team did not believe he required inpatient treatment, but because a psychiatrist at the </w:t>
      </w:r>
      <w:r w:rsidR="00583939" w:rsidRPr="00F249E4">
        <w:t>Central Mental Hospital</w:t>
      </w:r>
      <w:r w:rsidR="00C16613">
        <w:t xml:space="preserve"> (CMH)</w:t>
      </w:r>
      <w:r w:rsidR="000C085D" w:rsidRPr="00F249E4">
        <w:t xml:space="preserve"> </w:t>
      </w:r>
      <w:r w:rsidRPr="00F249E4">
        <w:t>disagreed, he was detained:</w:t>
      </w:r>
    </w:p>
    <w:p w14:paraId="7C7A8E70" w14:textId="3E6242C1" w:rsidR="00B66030" w:rsidRPr="002A3798" w:rsidRDefault="002A3798" w:rsidP="002A3798">
      <w:pPr>
        <w:jc w:val="center"/>
        <w:rPr>
          <w:i/>
        </w:rPr>
      </w:pPr>
      <w:r>
        <w:rPr>
          <w:i/>
          <w:iCs/>
        </w:rPr>
        <w:t>“</w:t>
      </w:r>
      <w:r w:rsidR="00B66030" w:rsidRPr="002A3798">
        <w:rPr>
          <w:i/>
        </w:rPr>
        <w:t xml:space="preserve">This man had been out for a year.  He had been well for a year.  He had the head of the particular outpatient services, a very prominent psychiatrist say, the worst thing that could happen now for this man was for him to go back into the CMH and assessed.  He needs to be out. This particular CMH psychiatrist says no, he’s only behaving himself because he is under a bail order which keeps him off drink.  My expert who was dealing </w:t>
      </w:r>
      <w:r w:rsidR="00B66030" w:rsidRPr="002A3798">
        <w:rPr>
          <w:i/>
        </w:rPr>
        <w:lastRenderedPageBreak/>
        <w:t>with the man, on a far more regular basis, said, no, that is not correct.  He had great supports etcetera. The District Judge remanded him in custody. It was appalling</w:t>
      </w:r>
      <w:r w:rsidR="00B66030" w:rsidRPr="002A3798">
        <w:rPr>
          <w:i/>
          <w:iCs/>
        </w:rPr>
        <w:t>.</w:t>
      </w:r>
      <w:r>
        <w:rPr>
          <w:i/>
          <w:iCs/>
        </w:rPr>
        <w:t>”</w:t>
      </w:r>
      <w:r w:rsidR="0045520B">
        <w:rPr>
          <w:rStyle w:val="FootnoteReference"/>
          <w:i/>
          <w:iCs/>
        </w:rPr>
        <w:footnoteReference w:id="84"/>
      </w:r>
    </w:p>
    <w:p w14:paraId="42C7C867" w14:textId="015CFB56" w:rsidR="00613139" w:rsidRPr="00F249E4" w:rsidRDefault="001B0828" w:rsidP="00BE39E6">
      <w:pPr>
        <w:spacing w:before="240"/>
        <w:jc w:val="both"/>
      </w:pPr>
      <w:r w:rsidRPr="00F249E4">
        <w:t>To date, no plans to reform the Criminal Law (Insanity) Act 2006 have been brought forward by government, and no public con</w:t>
      </w:r>
      <w:r w:rsidR="00504AC7" w:rsidRPr="00F249E4">
        <w:t>sultations</w:t>
      </w:r>
      <w:r w:rsidRPr="00F249E4">
        <w:t xml:space="preserve"> have been</w:t>
      </w:r>
      <w:r w:rsidR="00504AC7" w:rsidRPr="00F249E4">
        <w:t xml:space="preserve"> carried out to ensure meaningful participation, particularly of people with intellectual and psychosocial disabilities who are explic</w:t>
      </w:r>
      <w:r w:rsidR="001B6F69" w:rsidRPr="00F249E4">
        <w:t>itly</w:t>
      </w:r>
      <w:r w:rsidR="00C307C6" w:rsidRPr="00F249E4">
        <w:t xml:space="preserve"> impacted by this legislation and experience disability-based deprivations of liberty as a result of this system.</w:t>
      </w:r>
      <w:r w:rsidR="00504AC7" w:rsidRPr="00F249E4">
        <w:t xml:space="preserve"> </w:t>
      </w:r>
    </w:p>
    <w:p w14:paraId="1C236D13" w14:textId="77777777" w:rsidR="000C5FA2" w:rsidRPr="00F249E4" w:rsidRDefault="000C5FA2" w:rsidP="000C5FA2">
      <w:pPr>
        <w:pStyle w:val="Heading3"/>
      </w:pPr>
      <w:r w:rsidRPr="00F249E4">
        <w:t>Suggested Questions for Ireland on Article 14:</w:t>
      </w:r>
    </w:p>
    <w:p w14:paraId="161C4081" w14:textId="77777777" w:rsidR="000C5FA2" w:rsidRPr="00F249E4" w:rsidRDefault="000C5FA2" w:rsidP="000C5FA2">
      <w:pPr>
        <w:pStyle w:val="ListParagraph"/>
        <w:numPr>
          <w:ilvl w:val="0"/>
          <w:numId w:val="8"/>
        </w:numPr>
        <w:jc w:val="both"/>
      </w:pPr>
      <w:r w:rsidRPr="00F249E4">
        <w:t>Will the State Party consider withdrawing its reservation and interpretative declaration on Article 14? Please provide details on actions taken to ensure the meaningful participation of persons with disabilities in the State’s decision to enter this reservation and interpretative declaration in the first instance.</w:t>
      </w:r>
    </w:p>
    <w:p w14:paraId="54E35D18" w14:textId="77777777" w:rsidR="000C5FA2" w:rsidRPr="00F249E4" w:rsidRDefault="000C5FA2" w:rsidP="000C5FA2">
      <w:pPr>
        <w:pStyle w:val="ListParagraph"/>
        <w:numPr>
          <w:ilvl w:val="0"/>
          <w:numId w:val="8"/>
        </w:numPr>
        <w:jc w:val="both"/>
      </w:pPr>
      <w:r w:rsidRPr="00F249E4">
        <w:t>Why was a full public consultation not conducted on the Department of Health’s Discussion Paper on Protection of Liberty Safeguards? What steps will now be taken to ensure full transparency, accessibility of further consultations on these proposals? Please also provide information on any equality and human rights impact assessment carried out on the Discussion Paper on Protection of Liberty Safeguards to ensure its compliance with the CRPD.</w:t>
      </w:r>
    </w:p>
    <w:p w14:paraId="31773F75" w14:textId="77777777" w:rsidR="000C5FA2" w:rsidRPr="00F249E4" w:rsidRDefault="000C5FA2" w:rsidP="000C5FA2">
      <w:pPr>
        <w:pStyle w:val="ListParagraph"/>
        <w:numPr>
          <w:ilvl w:val="0"/>
          <w:numId w:val="8"/>
        </w:numPr>
        <w:jc w:val="both"/>
      </w:pPr>
      <w:r w:rsidRPr="00F249E4">
        <w:t>Will the State Party give an undertaking to legally recognise and resource the rights of persons with disabilities to live independently and be included in their communities instead of constructing a new legal framework to authorise deprivations of liberty of persons with disabilities?</w:t>
      </w:r>
    </w:p>
    <w:p w14:paraId="46CA27E5" w14:textId="77777777" w:rsidR="000C5FA2" w:rsidRPr="00F249E4" w:rsidRDefault="000C5FA2" w:rsidP="000C5FA2">
      <w:pPr>
        <w:pStyle w:val="ListParagraph"/>
        <w:numPr>
          <w:ilvl w:val="0"/>
          <w:numId w:val="8"/>
        </w:numPr>
        <w:jc w:val="both"/>
      </w:pPr>
      <w:r w:rsidRPr="00F249E4">
        <w:t>What measures will be taken to amend the Mental Health Act, Criminal Law (Insanity) Act and Assisted Decision-Making (Capacity) Act to abolish legislative provisions that authorise deprivation of liberty on the grounds of mental disorder and/or based on functional capacity assessments?</w:t>
      </w:r>
    </w:p>
    <w:p w14:paraId="7CBBE220" w14:textId="7842D5AF" w:rsidR="00F24C9A" w:rsidRDefault="000C5FA2" w:rsidP="00BE39E6">
      <w:pPr>
        <w:pStyle w:val="ListParagraph"/>
        <w:numPr>
          <w:ilvl w:val="0"/>
          <w:numId w:val="8"/>
        </w:numPr>
        <w:jc w:val="both"/>
      </w:pPr>
      <w:r w:rsidRPr="00F249E4">
        <w:t>Please provide information on supports provided to criminal defendants with disabilities to ensure that they can instruct counsel, enter a plea, and understand the evidence against them, to ensure that their criminal responsibility and any related deprivation of their liberty is determined on an equal basis with non-disabled defendants.</w:t>
      </w:r>
    </w:p>
    <w:p w14:paraId="57295462" w14:textId="77777777" w:rsidR="00E7482C" w:rsidRPr="00E7482C" w:rsidRDefault="00E7482C" w:rsidP="00E7482C">
      <w:pPr>
        <w:pStyle w:val="ListParagraph"/>
        <w:jc w:val="both"/>
      </w:pPr>
    </w:p>
    <w:p w14:paraId="1503E3DA" w14:textId="37D4E0AB" w:rsidR="00883166" w:rsidRPr="00F249E4" w:rsidRDefault="00423122" w:rsidP="00BE39E6">
      <w:pPr>
        <w:pStyle w:val="Heading2"/>
        <w:rPr>
          <w:lang w:val="en-GB"/>
        </w:rPr>
      </w:pPr>
      <w:r w:rsidRPr="00F249E4">
        <w:rPr>
          <w:lang w:val="en-GB"/>
        </w:rPr>
        <w:t>Conclusion</w:t>
      </w:r>
    </w:p>
    <w:p w14:paraId="52D001B7" w14:textId="31BC834E" w:rsidR="00F96D7C" w:rsidRPr="00F249E4" w:rsidRDefault="003163F2" w:rsidP="746883BB">
      <w:pPr>
        <w:jc w:val="both"/>
        <w:rPr>
          <w:lang w:val="en-GB"/>
        </w:rPr>
      </w:pPr>
      <w:r w:rsidRPr="00F249E4">
        <w:rPr>
          <w:lang w:val="en-GB"/>
        </w:rPr>
        <w:t>The human rights compliance issues addressed in this submission</w:t>
      </w:r>
      <w:r w:rsidR="00B813DF" w:rsidRPr="00F249E4">
        <w:rPr>
          <w:lang w:val="en-GB"/>
        </w:rPr>
        <w:t xml:space="preserve"> represent only a fraction of Ireland’s challenges in fully implementing the CRPD. </w:t>
      </w:r>
      <w:r w:rsidR="00646B3C" w:rsidRPr="00F249E4">
        <w:rPr>
          <w:lang w:val="en-GB"/>
        </w:rPr>
        <w:t xml:space="preserve">A key theme underlying these challenges in human rights compliance is the failure to ensure meaningful </w:t>
      </w:r>
      <w:r w:rsidR="00646B3C" w:rsidRPr="00F249E4">
        <w:rPr>
          <w:lang w:val="en-GB"/>
        </w:rPr>
        <w:lastRenderedPageBreak/>
        <w:t xml:space="preserve">participation of those most impacted </w:t>
      </w:r>
      <w:r w:rsidR="00FD362E" w:rsidRPr="00F249E4">
        <w:rPr>
          <w:lang w:val="en-GB"/>
        </w:rPr>
        <w:t>in the development of</w:t>
      </w:r>
      <w:r w:rsidR="00646B3C" w:rsidRPr="00F249E4">
        <w:rPr>
          <w:lang w:val="en-GB"/>
        </w:rPr>
        <w:t xml:space="preserve"> </w:t>
      </w:r>
      <w:r w:rsidR="00FD362E" w:rsidRPr="00F249E4">
        <w:rPr>
          <w:lang w:val="en-GB"/>
        </w:rPr>
        <w:t xml:space="preserve">proposed </w:t>
      </w:r>
      <w:r w:rsidR="00646B3C" w:rsidRPr="00F249E4">
        <w:rPr>
          <w:lang w:val="en-GB"/>
        </w:rPr>
        <w:t>changes to law and policy</w:t>
      </w:r>
      <w:r w:rsidR="00FD362E" w:rsidRPr="00F249E4">
        <w:rPr>
          <w:lang w:val="en-GB"/>
        </w:rPr>
        <w:t xml:space="preserve"> and the implementation and monitoring of these changes once adopted. </w:t>
      </w:r>
      <w:r w:rsidR="00D314DF" w:rsidRPr="00F249E4">
        <w:rPr>
          <w:lang w:val="en-GB"/>
        </w:rPr>
        <w:t xml:space="preserve">This is particularly the case regarding under-represented groups including children with disabilities, persons with intellectual disabilities and persons with psychosocial disabilities. </w:t>
      </w:r>
      <w:r w:rsidR="00F93AC7" w:rsidRPr="00F249E4">
        <w:rPr>
          <w:lang w:val="en-GB"/>
        </w:rPr>
        <w:t xml:space="preserve">The failure to adequately resource representative organisations that are led and governed by these under-represented communities </w:t>
      </w:r>
      <w:r w:rsidR="00232B9E" w:rsidRPr="00F249E4">
        <w:rPr>
          <w:lang w:val="en-GB"/>
        </w:rPr>
        <w:t xml:space="preserve">makes it even more difficult for these organisations to effectively participate in consultations on legislation and policy. </w:t>
      </w:r>
      <w:r w:rsidR="00C01D28" w:rsidRPr="00F249E4">
        <w:rPr>
          <w:lang w:val="en-GB"/>
        </w:rPr>
        <w:t xml:space="preserve">Ireland claims to be a leader in human rights globally, including through its enactment of the Assisted Decision-Making (Capacity) Act. However, </w:t>
      </w:r>
      <w:r w:rsidR="00CC35FB">
        <w:rPr>
          <w:lang w:val="en-GB"/>
        </w:rPr>
        <w:t>until Ireland shows greater willingness to listen to, and act</w:t>
      </w:r>
      <w:r w:rsidR="00C01D28" w:rsidRPr="00F249E4">
        <w:rPr>
          <w:lang w:val="en-GB"/>
        </w:rPr>
        <w:t xml:space="preserve"> upon the human rights concerned expressed </w:t>
      </w:r>
      <w:r w:rsidR="007B201D" w:rsidRPr="00F249E4">
        <w:rPr>
          <w:lang w:val="en-GB"/>
        </w:rPr>
        <w:t xml:space="preserve">by persons with disabilities and their representative organisations, </w:t>
      </w:r>
      <w:r w:rsidR="00CC35FB">
        <w:rPr>
          <w:lang w:val="en-GB"/>
        </w:rPr>
        <w:t xml:space="preserve">its </w:t>
      </w:r>
      <w:r w:rsidR="00CB110D">
        <w:rPr>
          <w:lang w:val="en-GB"/>
        </w:rPr>
        <w:t>efforts to implement</w:t>
      </w:r>
      <w:r w:rsidR="00CC35FB">
        <w:rPr>
          <w:lang w:val="en-GB"/>
        </w:rPr>
        <w:t xml:space="preserve"> the CRPD </w:t>
      </w:r>
      <w:r w:rsidR="00CB110D">
        <w:rPr>
          <w:lang w:val="en-GB"/>
        </w:rPr>
        <w:t>will not be effective in transforming the day to day lives of persons with disabilities.</w:t>
      </w:r>
    </w:p>
    <w:sectPr w:rsidR="00F96D7C" w:rsidRPr="00F249E4">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2FCF7" w14:textId="77777777" w:rsidR="00412290" w:rsidRDefault="00412290" w:rsidP="00F246F2">
      <w:pPr>
        <w:spacing w:after="0" w:line="240" w:lineRule="auto"/>
      </w:pPr>
      <w:r>
        <w:separator/>
      </w:r>
    </w:p>
  </w:endnote>
  <w:endnote w:type="continuationSeparator" w:id="0">
    <w:p w14:paraId="3BC689E4" w14:textId="77777777" w:rsidR="00412290" w:rsidRDefault="00412290" w:rsidP="00F246F2">
      <w:pPr>
        <w:spacing w:after="0" w:line="240" w:lineRule="auto"/>
      </w:pPr>
      <w:r>
        <w:continuationSeparator/>
      </w:r>
    </w:p>
  </w:endnote>
  <w:endnote w:type="continuationNotice" w:id="1">
    <w:p w14:paraId="2CF0CCC8" w14:textId="77777777" w:rsidR="00412290" w:rsidRDefault="004122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66910062"/>
      <w:docPartObj>
        <w:docPartGallery w:val="Page Numbers (Bottom of Page)"/>
        <w:docPartUnique/>
      </w:docPartObj>
    </w:sdtPr>
    <w:sdtEndPr>
      <w:rPr>
        <w:rStyle w:val="PageNumber"/>
      </w:rPr>
    </w:sdtEndPr>
    <w:sdtContent>
      <w:p w14:paraId="2A91C661" w14:textId="46242E4E" w:rsidR="00C35873" w:rsidRDefault="00C35873" w:rsidP="008031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491AB0" w14:textId="77777777" w:rsidR="0022026B" w:rsidRDefault="002202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1780081"/>
      <w:docPartObj>
        <w:docPartGallery w:val="Page Numbers (Bottom of Page)"/>
        <w:docPartUnique/>
      </w:docPartObj>
    </w:sdtPr>
    <w:sdtEndPr>
      <w:rPr>
        <w:rStyle w:val="PageNumber"/>
      </w:rPr>
    </w:sdtEndPr>
    <w:sdtContent>
      <w:p w14:paraId="01AF4D5E" w14:textId="7E9A02F6" w:rsidR="00C35873" w:rsidRDefault="00C35873" w:rsidP="008031F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2FCDB541" w14:textId="77777777" w:rsidR="0022026B" w:rsidRDefault="00220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310B1" w14:textId="77777777" w:rsidR="00412290" w:rsidRDefault="00412290" w:rsidP="00F246F2">
      <w:pPr>
        <w:spacing w:after="0" w:line="240" w:lineRule="auto"/>
      </w:pPr>
      <w:r>
        <w:separator/>
      </w:r>
    </w:p>
  </w:footnote>
  <w:footnote w:type="continuationSeparator" w:id="0">
    <w:p w14:paraId="28A80E53" w14:textId="77777777" w:rsidR="00412290" w:rsidRDefault="00412290" w:rsidP="00F246F2">
      <w:pPr>
        <w:spacing w:after="0" w:line="240" w:lineRule="auto"/>
      </w:pPr>
      <w:r>
        <w:continuationSeparator/>
      </w:r>
    </w:p>
  </w:footnote>
  <w:footnote w:type="continuationNotice" w:id="1">
    <w:p w14:paraId="23B26E42" w14:textId="77777777" w:rsidR="00412290" w:rsidRDefault="00412290">
      <w:pPr>
        <w:spacing w:after="0" w:line="240" w:lineRule="auto"/>
      </w:pPr>
    </w:p>
  </w:footnote>
  <w:footnote w:id="2">
    <w:p w14:paraId="05803AD4" w14:textId="4D1F749D" w:rsidR="00767156" w:rsidRPr="0045520B" w:rsidRDefault="00767156">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European Convention on Human Rights Act 2003.</w:t>
      </w:r>
    </w:p>
  </w:footnote>
  <w:footnote w:id="3">
    <w:p w14:paraId="7BD9922B" w14:textId="0A48F438" w:rsidR="00084ABB" w:rsidRPr="0045520B" w:rsidRDefault="00084ABB">
      <w:pPr>
        <w:pStyle w:val="FootnoteText"/>
        <w:rPr>
          <w:sz w:val="20"/>
          <w:szCs w:val="20"/>
          <w:lang w:val="en-GB"/>
        </w:rPr>
      </w:pPr>
      <w:r w:rsidRPr="0045520B">
        <w:rPr>
          <w:rStyle w:val="FootnoteReference"/>
          <w:sz w:val="20"/>
          <w:szCs w:val="20"/>
        </w:rPr>
        <w:footnoteRef/>
      </w:r>
      <w:r w:rsidRPr="0045520B">
        <w:rPr>
          <w:sz w:val="20"/>
          <w:szCs w:val="20"/>
        </w:rPr>
        <w:t xml:space="preserve"> </w:t>
      </w:r>
      <w:r w:rsidR="0058012F" w:rsidRPr="0045520B">
        <w:rPr>
          <w:sz w:val="20"/>
          <w:szCs w:val="20"/>
          <w:lang w:val="en-GB"/>
        </w:rPr>
        <w:t>See DPO Network, The Role of DPOs in Ireland</w:t>
      </w:r>
      <w:r w:rsidR="008D6584" w:rsidRPr="0045520B">
        <w:rPr>
          <w:sz w:val="20"/>
          <w:szCs w:val="20"/>
          <w:lang w:val="en-GB"/>
        </w:rPr>
        <w:t xml:space="preserve"> (Position Paper No. 1, November 2023), available at </w:t>
      </w:r>
      <w:hyperlink r:id="rId1" w:history="1">
        <w:r w:rsidR="008D6584" w:rsidRPr="0045520B">
          <w:rPr>
            <w:rStyle w:val="Hyperlink"/>
            <w:sz w:val="20"/>
            <w:szCs w:val="20"/>
            <w:lang w:val="en-GB"/>
          </w:rPr>
          <w:t>https://dponetwork.ie/wp-content/uploads/2023/12/The-Role-of-DPOs-in-Ireland-2023-Digital.pdf</w:t>
        </w:r>
      </w:hyperlink>
      <w:r w:rsidR="008D6584" w:rsidRPr="0045520B">
        <w:rPr>
          <w:sz w:val="20"/>
          <w:szCs w:val="20"/>
          <w:lang w:val="en-GB"/>
        </w:rPr>
        <w:t xml:space="preserve"> </w:t>
      </w:r>
    </w:p>
  </w:footnote>
  <w:footnote w:id="4">
    <w:p w14:paraId="46E63EA3" w14:textId="177F50A9" w:rsidR="009D4618" w:rsidRPr="0045520B" w:rsidRDefault="009D4618">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IE"/>
        </w:rPr>
        <w:t xml:space="preserve">Emma Burns, </w:t>
      </w:r>
      <w:r w:rsidRPr="0045520B">
        <w:rPr>
          <w:sz w:val="20"/>
          <w:szCs w:val="20"/>
          <w:lang w:val="en-IE"/>
        </w:rPr>
        <w:t xml:space="preserve">Clíona de Bhailís and Eilionóir Flynn, Exploring the need for a Representative Advocacy Service for Children with Intellectual Disabilities in Ireland (2024) </w:t>
      </w:r>
      <w:r w:rsidRPr="0045520B">
        <w:rPr>
          <w:sz w:val="20"/>
          <w:szCs w:val="20"/>
        </w:rPr>
        <w:t xml:space="preserve">Available at </w:t>
      </w:r>
      <w:r w:rsidRPr="0045520B">
        <w:rPr>
          <w:sz w:val="20"/>
          <w:szCs w:val="20"/>
          <w:lang w:val="en-IE"/>
        </w:rPr>
        <w:t>&lt;</w:t>
      </w:r>
      <w:r w:rsidRPr="0045520B">
        <w:rPr>
          <w:sz w:val="20"/>
          <w:szCs w:val="20"/>
        </w:rPr>
        <w:t xml:space="preserve"> </w:t>
      </w:r>
      <w:hyperlink r:id="rId2" w:history="1">
        <w:r w:rsidRPr="0045520B">
          <w:rPr>
            <w:rStyle w:val="Hyperlink"/>
            <w:sz w:val="20"/>
            <w:szCs w:val="20"/>
            <w:lang w:val="en-IE"/>
          </w:rPr>
          <w:t>https://www.universityofgalway.ie/media/centrefordisabilitylawandpolicy/files/Representative-advocacy-for-children-with-intellectual-disabilities_CDLP-Report_1Nov.pdf</w:t>
        </w:r>
      </w:hyperlink>
      <w:r w:rsidRPr="0045520B">
        <w:rPr>
          <w:sz w:val="20"/>
          <w:szCs w:val="20"/>
          <w:lang w:val="en-IE"/>
        </w:rPr>
        <w:t>&gt;</w:t>
      </w:r>
    </w:p>
  </w:footnote>
  <w:footnote w:id="5">
    <w:p w14:paraId="2151D443" w14:textId="3765A616" w:rsidR="008C03C5" w:rsidRPr="0045520B" w:rsidRDefault="008C03C5" w:rsidP="008C03C5">
      <w:pPr>
        <w:pStyle w:val="FootnoteText"/>
        <w:rPr>
          <w:sz w:val="20"/>
          <w:szCs w:val="20"/>
        </w:rPr>
      </w:pPr>
      <w:r w:rsidRPr="0045520B">
        <w:rPr>
          <w:rStyle w:val="FootnoteReference"/>
          <w:sz w:val="20"/>
          <w:szCs w:val="20"/>
        </w:rPr>
        <w:footnoteRef/>
      </w:r>
      <w:r w:rsidRPr="0045520B">
        <w:rPr>
          <w:sz w:val="20"/>
          <w:szCs w:val="20"/>
        </w:rPr>
        <w:t xml:space="preserve"> Government of Ireland, Young Ireland: </w:t>
      </w:r>
      <w:r w:rsidR="00F35716" w:rsidRPr="0045520B">
        <w:rPr>
          <w:sz w:val="20"/>
          <w:szCs w:val="20"/>
        </w:rPr>
        <w:t>The</w:t>
      </w:r>
      <w:r w:rsidRPr="0045520B">
        <w:rPr>
          <w:sz w:val="20"/>
          <w:szCs w:val="20"/>
        </w:rPr>
        <w:t xml:space="preserve"> National Policy Framework for Children and Young People 2023-2028 (Department of Children, Equality, Disability, Integration and Youth). Available at</w:t>
      </w:r>
    </w:p>
    <w:p w14:paraId="5B48DB4B" w14:textId="77777777" w:rsidR="008C03C5" w:rsidRPr="0045520B" w:rsidRDefault="008C03C5" w:rsidP="008C03C5">
      <w:pPr>
        <w:pStyle w:val="FootnoteText"/>
        <w:rPr>
          <w:sz w:val="20"/>
          <w:szCs w:val="20"/>
        </w:rPr>
      </w:pPr>
      <w:r w:rsidRPr="0045520B">
        <w:rPr>
          <w:sz w:val="20"/>
          <w:szCs w:val="20"/>
        </w:rPr>
        <w:t>&lt;</w:t>
      </w:r>
      <w:hyperlink r:id="rId3" w:history="1">
        <w:r w:rsidRPr="0045520B">
          <w:rPr>
            <w:rStyle w:val="Hyperlink"/>
            <w:sz w:val="20"/>
            <w:szCs w:val="20"/>
          </w:rPr>
          <w:t>https://assets.gov.ie/280807/66d25198-b019-4734-b516-0014a119e261.pdf</w:t>
        </w:r>
      </w:hyperlink>
      <w:r w:rsidRPr="0045520B">
        <w:rPr>
          <w:sz w:val="20"/>
          <w:szCs w:val="20"/>
        </w:rPr>
        <w:t xml:space="preserve">&gt; </w:t>
      </w:r>
    </w:p>
  </w:footnote>
  <w:footnote w:id="6">
    <w:p w14:paraId="1511ABA2" w14:textId="77777777" w:rsidR="008C03C5" w:rsidRPr="0045520B" w:rsidRDefault="008C03C5" w:rsidP="008C03C5">
      <w:pPr>
        <w:pStyle w:val="FootnoteText"/>
        <w:rPr>
          <w:sz w:val="20"/>
          <w:szCs w:val="20"/>
        </w:rPr>
      </w:pPr>
      <w:r w:rsidRPr="0045520B">
        <w:rPr>
          <w:rStyle w:val="FootnoteReference"/>
          <w:sz w:val="20"/>
          <w:szCs w:val="20"/>
        </w:rPr>
        <w:footnoteRef/>
      </w:r>
      <w:r w:rsidRPr="0045520B">
        <w:rPr>
          <w:sz w:val="20"/>
          <w:szCs w:val="20"/>
        </w:rPr>
        <w:t xml:space="preserve"> </w:t>
      </w:r>
      <w:r w:rsidRPr="0045520B">
        <w:rPr>
          <w:sz w:val="20"/>
          <w:szCs w:val="20"/>
        </w:rPr>
        <w:t xml:space="preserve">Clíona de Bhailís, </w:t>
      </w:r>
      <w:r w:rsidRPr="0045520B">
        <w:rPr>
          <w:rFonts w:eastAsiaTheme="minorHAnsi"/>
          <w:sz w:val="20"/>
          <w:szCs w:val="20"/>
        </w:rPr>
        <w:t>It’s My Life! Decision-making for children and young people with disabilities in Ireland and Article 12 of the UN Convention on the Rights of Persons with Disabilities</w:t>
      </w:r>
      <w:r w:rsidRPr="0045520B">
        <w:rPr>
          <w:sz w:val="20"/>
          <w:szCs w:val="20"/>
        </w:rPr>
        <w:t>’ (Unpublished PhD Thesis, 2023). Available at &lt;</w:t>
      </w:r>
      <w:hyperlink r:id="rId4" w:history="1">
        <w:r w:rsidRPr="0045520B">
          <w:rPr>
            <w:rStyle w:val="Hyperlink"/>
            <w:sz w:val="20"/>
            <w:szCs w:val="20"/>
          </w:rPr>
          <w:t>https://researchrepository.universityofgalway.ie/entities/publication/0f2dd80e-78ba-4756-b527-ecfe21d6a9ae</w:t>
        </w:r>
      </w:hyperlink>
      <w:r w:rsidRPr="0045520B">
        <w:rPr>
          <w:sz w:val="20"/>
          <w:szCs w:val="20"/>
        </w:rPr>
        <w:t xml:space="preserve">&gt;  </w:t>
      </w:r>
    </w:p>
  </w:footnote>
  <w:footnote w:id="7">
    <w:p w14:paraId="61F22218" w14:textId="77777777" w:rsidR="008C03C5" w:rsidRPr="0045520B" w:rsidRDefault="008C03C5" w:rsidP="008C03C5">
      <w:pPr>
        <w:pStyle w:val="FootnoteText"/>
        <w:rPr>
          <w:sz w:val="20"/>
          <w:szCs w:val="20"/>
          <w:lang w:val="en-IE"/>
        </w:rPr>
      </w:pPr>
      <w:r w:rsidRPr="0045520B">
        <w:rPr>
          <w:rStyle w:val="FootnoteReference"/>
          <w:sz w:val="20"/>
          <w:szCs w:val="20"/>
        </w:rPr>
        <w:footnoteRef/>
      </w:r>
      <w:r w:rsidRPr="0045520B">
        <w:rPr>
          <w:sz w:val="20"/>
          <w:szCs w:val="20"/>
        </w:rPr>
        <w:t xml:space="preserve"> </w:t>
      </w:r>
      <w:r w:rsidRPr="0045520B">
        <w:rPr>
          <w:sz w:val="20"/>
          <w:szCs w:val="20"/>
          <w:lang w:val="en-IE"/>
        </w:rPr>
        <w:t>ibid.</w:t>
      </w:r>
    </w:p>
  </w:footnote>
  <w:footnote w:id="8">
    <w:p w14:paraId="03551DA2" w14:textId="5F09548F" w:rsidR="00713832" w:rsidRPr="0045520B" w:rsidRDefault="00713832">
      <w:pPr>
        <w:pStyle w:val="FootnoteText"/>
        <w:rPr>
          <w:sz w:val="20"/>
          <w:szCs w:val="20"/>
          <w:lang w:val="en-IE"/>
        </w:rPr>
      </w:pPr>
      <w:r w:rsidRPr="0045520B">
        <w:rPr>
          <w:rStyle w:val="FootnoteReference"/>
          <w:sz w:val="20"/>
          <w:szCs w:val="20"/>
        </w:rPr>
        <w:footnoteRef/>
      </w:r>
      <w:r w:rsidRPr="0045520B">
        <w:rPr>
          <w:sz w:val="20"/>
          <w:szCs w:val="20"/>
        </w:rPr>
        <w:t xml:space="preserve"> </w:t>
      </w:r>
      <w:r w:rsidRPr="0045520B">
        <w:rPr>
          <w:sz w:val="20"/>
          <w:szCs w:val="20"/>
          <w:lang w:val="en-IE"/>
        </w:rPr>
        <w:t xml:space="preserve">Emma Burns, </w:t>
      </w:r>
      <w:r w:rsidRPr="0045520B">
        <w:rPr>
          <w:sz w:val="20"/>
          <w:szCs w:val="20"/>
          <w:lang w:val="en-IE"/>
        </w:rPr>
        <w:t xml:space="preserve">Clíona de Bhailís and Eilionóir Flynn, </w:t>
      </w:r>
      <w:r w:rsidR="00027A6E" w:rsidRPr="0045520B">
        <w:rPr>
          <w:sz w:val="20"/>
          <w:szCs w:val="20"/>
          <w:lang w:val="en-IE"/>
        </w:rPr>
        <w:t xml:space="preserve">Exploring the need for a Representative Advocacy Service for Children with </w:t>
      </w:r>
      <w:r w:rsidR="005C1926" w:rsidRPr="0045520B">
        <w:rPr>
          <w:sz w:val="20"/>
          <w:szCs w:val="20"/>
          <w:lang w:val="en-IE"/>
        </w:rPr>
        <w:t xml:space="preserve">Intellectual </w:t>
      </w:r>
      <w:r w:rsidR="00122F7F" w:rsidRPr="0045520B">
        <w:rPr>
          <w:sz w:val="20"/>
          <w:szCs w:val="20"/>
          <w:lang w:val="en-IE"/>
        </w:rPr>
        <w:t>Disabilities</w:t>
      </w:r>
      <w:r w:rsidR="005C1926" w:rsidRPr="0045520B">
        <w:rPr>
          <w:sz w:val="20"/>
          <w:szCs w:val="20"/>
          <w:lang w:val="en-IE"/>
        </w:rPr>
        <w:t xml:space="preserve"> in Ireland (2024) </w:t>
      </w:r>
      <w:r w:rsidR="005C1926" w:rsidRPr="0045520B">
        <w:rPr>
          <w:sz w:val="20"/>
          <w:szCs w:val="20"/>
        </w:rPr>
        <w:t xml:space="preserve">Available at </w:t>
      </w:r>
      <w:r w:rsidR="005C1926" w:rsidRPr="0045520B">
        <w:rPr>
          <w:sz w:val="20"/>
          <w:szCs w:val="20"/>
          <w:lang w:val="en-IE"/>
        </w:rPr>
        <w:t>&lt;</w:t>
      </w:r>
      <w:r w:rsidR="005C1926" w:rsidRPr="0045520B">
        <w:rPr>
          <w:sz w:val="20"/>
          <w:szCs w:val="20"/>
        </w:rPr>
        <w:t xml:space="preserve"> </w:t>
      </w:r>
      <w:hyperlink r:id="rId5" w:history="1">
        <w:r w:rsidR="005C1926" w:rsidRPr="0045520B">
          <w:rPr>
            <w:rStyle w:val="Hyperlink"/>
            <w:sz w:val="20"/>
            <w:szCs w:val="20"/>
            <w:lang w:val="en-IE"/>
          </w:rPr>
          <w:t>https://www.universityofgalway.ie/media/centrefordisabilitylawandpolicy/files/Representative-advocacy-for-children-with-intellectual-disabilities_CDLP-Report_1Nov.pdf</w:t>
        </w:r>
      </w:hyperlink>
      <w:r w:rsidR="005C1926" w:rsidRPr="0045520B">
        <w:rPr>
          <w:sz w:val="20"/>
          <w:szCs w:val="20"/>
          <w:lang w:val="en-IE"/>
        </w:rPr>
        <w:t xml:space="preserve">&gt; </w:t>
      </w:r>
    </w:p>
  </w:footnote>
  <w:footnote w:id="9">
    <w:p w14:paraId="695A5856" w14:textId="77777777" w:rsidR="008C03C5" w:rsidRPr="0045520B" w:rsidRDefault="008C03C5" w:rsidP="008C03C5">
      <w:pPr>
        <w:pStyle w:val="FootnoteText"/>
        <w:rPr>
          <w:sz w:val="20"/>
          <w:szCs w:val="20"/>
        </w:rPr>
      </w:pPr>
      <w:r w:rsidRPr="0045520B">
        <w:rPr>
          <w:rStyle w:val="FootnoteReference"/>
          <w:sz w:val="20"/>
          <w:szCs w:val="20"/>
        </w:rPr>
        <w:footnoteRef/>
      </w:r>
      <w:r w:rsidRPr="0045520B">
        <w:rPr>
          <w:sz w:val="20"/>
          <w:szCs w:val="20"/>
        </w:rPr>
        <w:t xml:space="preserve"> See National Advocacy Service for People with Disabilities, About Us &lt;</w:t>
      </w:r>
      <w:hyperlink r:id="rId6" w:history="1">
        <w:r w:rsidRPr="0045520B">
          <w:rPr>
            <w:rStyle w:val="Hyperlink"/>
            <w:sz w:val="20"/>
            <w:szCs w:val="20"/>
          </w:rPr>
          <w:t>https://advocacy.ie/about-us/</w:t>
        </w:r>
      </w:hyperlink>
      <w:r w:rsidRPr="0045520B">
        <w:rPr>
          <w:sz w:val="20"/>
          <w:szCs w:val="20"/>
        </w:rPr>
        <w:t>&gt;</w:t>
      </w:r>
    </w:p>
  </w:footnote>
  <w:footnote w:id="10">
    <w:p w14:paraId="3451AB70" w14:textId="72B3E7D6" w:rsidR="0082376E" w:rsidRPr="0045520B" w:rsidRDefault="0082376E">
      <w:pPr>
        <w:pStyle w:val="FootnoteText"/>
        <w:rPr>
          <w:sz w:val="20"/>
          <w:szCs w:val="20"/>
          <w:lang w:val="en-IE"/>
        </w:rPr>
      </w:pPr>
      <w:r w:rsidRPr="0045520B">
        <w:rPr>
          <w:rStyle w:val="FootnoteReference"/>
          <w:sz w:val="20"/>
          <w:szCs w:val="20"/>
        </w:rPr>
        <w:footnoteRef/>
      </w:r>
      <w:r w:rsidRPr="0045520B">
        <w:rPr>
          <w:sz w:val="20"/>
          <w:szCs w:val="20"/>
        </w:rPr>
        <w:t xml:space="preserve"> </w:t>
      </w:r>
      <w:r w:rsidRPr="0045520B">
        <w:rPr>
          <w:sz w:val="20"/>
          <w:szCs w:val="20"/>
          <w:lang w:val="en-IE"/>
        </w:rPr>
        <w:t xml:space="preserve">Emma Burns, </w:t>
      </w:r>
      <w:r w:rsidRPr="0045520B">
        <w:rPr>
          <w:sz w:val="20"/>
          <w:szCs w:val="20"/>
          <w:lang w:val="en-IE"/>
        </w:rPr>
        <w:t xml:space="preserve">Clíona de Bhailís and Eilionóir Flynn, Exploring the need for a Representative Advocacy Service for Children with Intellectual </w:t>
      </w:r>
      <w:r w:rsidR="00DD2277" w:rsidRPr="0045520B">
        <w:rPr>
          <w:sz w:val="20"/>
          <w:szCs w:val="20"/>
          <w:lang w:val="en-IE"/>
        </w:rPr>
        <w:t>Disabilities</w:t>
      </w:r>
      <w:r w:rsidRPr="0045520B">
        <w:rPr>
          <w:sz w:val="20"/>
          <w:szCs w:val="20"/>
          <w:lang w:val="en-IE"/>
        </w:rPr>
        <w:t xml:space="preserve"> in Ireland (2024) p.</w:t>
      </w:r>
      <w:r w:rsidR="00894F51" w:rsidRPr="0045520B">
        <w:rPr>
          <w:sz w:val="20"/>
          <w:szCs w:val="20"/>
          <w:lang w:val="en-IE"/>
        </w:rPr>
        <w:t>18</w:t>
      </w:r>
      <w:r w:rsidRPr="0045520B">
        <w:rPr>
          <w:sz w:val="20"/>
          <w:szCs w:val="20"/>
          <w:lang w:val="en-IE"/>
        </w:rPr>
        <w:t xml:space="preserve"> </w:t>
      </w:r>
      <w:r w:rsidRPr="0045520B">
        <w:rPr>
          <w:sz w:val="20"/>
          <w:szCs w:val="20"/>
        </w:rPr>
        <w:t xml:space="preserve">Available at </w:t>
      </w:r>
      <w:r w:rsidRPr="0045520B">
        <w:rPr>
          <w:sz w:val="20"/>
          <w:szCs w:val="20"/>
          <w:lang w:val="en-IE"/>
        </w:rPr>
        <w:t>&lt;</w:t>
      </w:r>
      <w:r w:rsidRPr="0045520B">
        <w:rPr>
          <w:sz w:val="20"/>
          <w:szCs w:val="20"/>
        </w:rPr>
        <w:t xml:space="preserve"> </w:t>
      </w:r>
      <w:hyperlink r:id="rId7" w:history="1">
        <w:r w:rsidRPr="0045520B">
          <w:rPr>
            <w:rStyle w:val="Hyperlink"/>
            <w:sz w:val="20"/>
            <w:szCs w:val="20"/>
            <w:lang w:val="en-IE"/>
          </w:rPr>
          <w:t>https://www.universityofgalway.ie/media/centrefordisabilitylawandpolicy/files/Representative-advocacy-for-children-with-intellectual-disabilities_CDLP-Report_1Nov.pdf</w:t>
        </w:r>
      </w:hyperlink>
    </w:p>
  </w:footnote>
  <w:footnote w:id="11">
    <w:p w14:paraId="49FBDA18" w14:textId="77777777" w:rsidR="008C03C5" w:rsidRPr="0045520B" w:rsidRDefault="008C03C5" w:rsidP="008C03C5">
      <w:pPr>
        <w:pStyle w:val="FootnoteText"/>
        <w:rPr>
          <w:sz w:val="20"/>
          <w:szCs w:val="20"/>
        </w:rPr>
      </w:pPr>
      <w:r w:rsidRPr="0045520B">
        <w:rPr>
          <w:rStyle w:val="FootnoteReference"/>
          <w:sz w:val="20"/>
          <w:szCs w:val="20"/>
        </w:rPr>
        <w:footnoteRef/>
      </w:r>
      <w:r w:rsidRPr="0045520B">
        <w:rPr>
          <w:sz w:val="20"/>
          <w:szCs w:val="20"/>
        </w:rPr>
        <w:t xml:space="preserve"> </w:t>
      </w:r>
      <w:r w:rsidRPr="0045520B">
        <w:rPr>
          <w:rFonts w:eastAsiaTheme="minorHAnsi"/>
          <w:sz w:val="20"/>
          <w:szCs w:val="20"/>
        </w:rPr>
        <w:t>Citizens Information Act 2007</w:t>
      </w:r>
      <w:r w:rsidRPr="0045520B">
        <w:rPr>
          <w:sz w:val="20"/>
          <w:szCs w:val="20"/>
        </w:rPr>
        <w:t>, s5. Available at &lt;</w:t>
      </w:r>
      <w:hyperlink r:id="rId8" w:anchor="sec5" w:history="1">
        <w:r w:rsidRPr="0045520B">
          <w:rPr>
            <w:rStyle w:val="Hyperlink"/>
            <w:sz w:val="20"/>
            <w:szCs w:val="20"/>
          </w:rPr>
          <w:t>https://www.irishstatutebook.ie/eli/2007/act/2/section/5/enacted/en/html#sec5</w:t>
        </w:r>
      </w:hyperlink>
      <w:r w:rsidRPr="0045520B">
        <w:rPr>
          <w:sz w:val="20"/>
          <w:szCs w:val="20"/>
        </w:rPr>
        <w:t>&gt;</w:t>
      </w:r>
    </w:p>
  </w:footnote>
  <w:footnote w:id="12">
    <w:p w14:paraId="5DEAB86A" w14:textId="77777777" w:rsidR="008C03C5" w:rsidRPr="0045520B" w:rsidRDefault="008C03C5" w:rsidP="008C03C5">
      <w:pPr>
        <w:pStyle w:val="FootnoteText"/>
        <w:rPr>
          <w:sz w:val="20"/>
          <w:szCs w:val="20"/>
        </w:rPr>
      </w:pPr>
      <w:r w:rsidRPr="0045520B">
        <w:rPr>
          <w:rStyle w:val="FootnoteReference"/>
          <w:sz w:val="20"/>
          <w:szCs w:val="20"/>
        </w:rPr>
        <w:footnoteRef/>
      </w:r>
      <w:r w:rsidRPr="0045520B">
        <w:rPr>
          <w:sz w:val="20"/>
          <w:szCs w:val="20"/>
        </w:rPr>
        <w:t xml:space="preserve"> Article 41.1.1° and Article 42.1 </w:t>
      </w:r>
      <w:r w:rsidRPr="0045520B">
        <w:rPr>
          <w:sz w:val="20"/>
          <w:szCs w:val="20"/>
        </w:rPr>
        <w:t>Bunreacht na hÉireann, 1937.</w:t>
      </w:r>
    </w:p>
    <w:p w14:paraId="10B1915A" w14:textId="77777777" w:rsidR="008C03C5" w:rsidRPr="0045520B" w:rsidRDefault="008C03C5" w:rsidP="008C03C5">
      <w:pPr>
        <w:pStyle w:val="FootnoteText"/>
        <w:rPr>
          <w:sz w:val="20"/>
          <w:szCs w:val="20"/>
        </w:rPr>
      </w:pPr>
    </w:p>
  </w:footnote>
  <w:footnote w:id="13">
    <w:p w14:paraId="3A27A916" w14:textId="070C1DA0" w:rsidR="00794A94" w:rsidRPr="0045520B" w:rsidRDefault="00794A94">
      <w:pPr>
        <w:pStyle w:val="FootnoteText"/>
        <w:rPr>
          <w:sz w:val="20"/>
          <w:szCs w:val="20"/>
          <w:lang w:val="en-GB"/>
        </w:rPr>
      </w:pPr>
      <w:r w:rsidRPr="0045520B">
        <w:rPr>
          <w:rStyle w:val="FootnoteReference"/>
          <w:sz w:val="20"/>
          <w:szCs w:val="20"/>
        </w:rPr>
        <w:footnoteRef/>
      </w:r>
      <w:r w:rsidRPr="0045520B">
        <w:rPr>
          <w:sz w:val="20"/>
          <w:szCs w:val="20"/>
        </w:rPr>
        <w:t xml:space="preserve"> </w:t>
      </w:r>
      <w:r w:rsidR="00DC5376" w:rsidRPr="0045520B">
        <w:rPr>
          <w:sz w:val="20"/>
          <w:szCs w:val="20"/>
        </w:rPr>
        <w:t>Part 5</w:t>
      </w:r>
      <w:r w:rsidR="00B12D6A" w:rsidRPr="0045520B">
        <w:rPr>
          <w:sz w:val="20"/>
          <w:szCs w:val="20"/>
        </w:rPr>
        <w:t xml:space="preserve">, Assisted Decision-Making </w:t>
      </w:r>
      <w:r w:rsidR="00DC5376" w:rsidRPr="0045520B">
        <w:rPr>
          <w:sz w:val="20"/>
          <w:szCs w:val="20"/>
        </w:rPr>
        <w:t>(Capacity) Act 2015 as amended.</w:t>
      </w:r>
    </w:p>
  </w:footnote>
  <w:footnote w:id="14">
    <w:p w14:paraId="44D63940" w14:textId="2D48267D" w:rsidR="00794A94" w:rsidRPr="0045520B" w:rsidRDefault="00794A94">
      <w:pPr>
        <w:pStyle w:val="FootnoteText"/>
        <w:rPr>
          <w:sz w:val="20"/>
          <w:szCs w:val="20"/>
          <w:lang w:val="en-GB"/>
        </w:rPr>
      </w:pPr>
      <w:r w:rsidRPr="0045520B">
        <w:rPr>
          <w:rStyle w:val="FootnoteReference"/>
          <w:sz w:val="20"/>
          <w:szCs w:val="20"/>
        </w:rPr>
        <w:footnoteRef/>
      </w:r>
      <w:r w:rsidRPr="0045520B">
        <w:rPr>
          <w:sz w:val="20"/>
          <w:szCs w:val="20"/>
        </w:rPr>
        <w:t xml:space="preserve"> </w:t>
      </w:r>
      <w:r w:rsidR="00AE3BA5" w:rsidRPr="0045520B">
        <w:rPr>
          <w:sz w:val="20"/>
          <w:szCs w:val="20"/>
        </w:rPr>
        <w:t>UN Committee on the Rights of Persons with Disabilities, General Comment 1 (2014) CRPD/GC/1</w:t>
      </w:r>
      <w:r w:rsidR="00940120" w:rsidRPr="0045520B">
        <w:rPr>
          <w:sz w:val="20"/>
          <w:szCs w:val="20"/>
        </w:rPr>
        <w:t xml:space="preserve"> at para. 9.</w:t>
      </w:r>
    </w:p>
  </w:footnote>
  <w:footnote w:id="15">
    <w:p w14:paraId="3C10508A" w14:textId="684D5265" w:rsidR="00794A94" w:rsidRPr="0045520B" w:rsidRDefault="00794A94">
      <w:pPr>
        <w:pStyle w:val="FootnoteText"/>
        <w:rPr>
          <w:sz w:val="20"/>
          <w:szCs w:val="20"/>
          <w:lang w:val="en-GB"/>
        </w:rPr>
      </w:pPr>
      <w:r w:rsidRPr="0045520B">
        <w:rPr>
          <w:rStyle w:val="FootnoteReference"/>
          <w:sz w:val="20"/>
          <w:szCs w:val="20"/>
        </w:rPr>
        <w:footnoteRef/>
      </w:r>
      <w:r w:rsidRPr="0045520B">
        <w:rPr>
          <w:sz w:val="20"/>
          <w:szCs w:val="20"/>
        </w:rPr>
        <w:t xml:space="preserve"> </w:t>
      </w:r>
      <w:r w:rsidR="00EE7B99" w:rsidRPr="0045520B">
        <w:rPr>
          <w:sz w:val="20"/>
          <w:szCs w:val="20"/>
          <w:lang w:val="en-GB"/>
        </w:rPr>
        <w:t>See for example, section 2, Mental Capacity Act 2005 (England and Wales).</w:t>
      </w:r>
    </w:p>
  </w:footnote>
  <w:footnote w:id="16">
    <w:p w14:paraId="056027ED" w14:textId="78984B6C" w:rsidR="00767156" w:rsidRPr="0045520B" w:rsidRDefault="00767156">
      <w:pPr>
        <w:pStyle w:val="FootnoteText"/>
        <w:rPr>
          <w:sz w:val="20"/>
          <w:szCs w:val="20"/>
          <w:lang w:val="en-GB"/>
        </w:rPr>
      </w:pPr>
      <w:r w:rsidRPr="0045520B">
        <w:rPr>
          <w:rStyle w:val="FootnoteReference"/>
          <w:sz w:val="20"/>
          <w:szCs w:val="20"/>
        </w:rPr>
        <w:footnoteRef/>
      </w:r>
      <w:r w:rsidRPr="0045520B">
        <w:rPr>
          <w:sz w:val="20"/>
          <w:szCs w:val="20"/>
        </w:rPr>
        <w:t xml:space="preserve"> </w:t>
      </w:r>
      <w:r w:rsidR="002D52FC" w:rsidRPr="0045520B">
        <w:rPr>
          <w:rFonts w:ascii="Arial" w:hAnsi="Arial" w:cs="Arial"/>
          <w:color w:val="222222"/>
          <w:sz w:val="20"/>
          <w:szCs w:val="20"/>
          <w:shd w:val="clear" w:color="auto" w:fill="FFFFFF"/>
        </w:rPr>
        <w:t xml:space="preserve">Morgan, D., &amp; Veitch, K. (2004). Being </w:t>
      </w:r>
      <w:r w:rsidR="002D52FC" w:rsidRPr="0045520B">
        <w:rPr>
          <w:rFonts w:ascii="Arial" w:hAnsi="Arial" w:cs="Arial"/>
          <w:color w:val="222222"/>
          <w:sz w:val="20"/>
          <w:szCs w:val="20"/>
          <w:shd w:val="clear" w:color="auto" w:fill="FFFFFF"/>
        </w:rPr>
        <w:t xml:space="preserve">Ms B: B, </w:t>
      </w:r>
      <w:r w:rsidR="002D52FC" w:rsidRPr="0045520B">
        <w:rPr>
          <w:rFonts w:ascii="Arial" w:hAnsi="Arial" w:cs="Arial"/>
          <w:color w:val="222222"/>
          <w:sz w:val="20"/>
          <w:szCs w:val="20"/>
          <w:shd w:val="clear" w:color="auto" w:fill="FFFFFF"/>
        </w:rPr>
        <w:t>autonomy and the nature of legal regulation. </w:t>
      </w:r>
      <w:r w:rsidR="002D52FC" w:rsidRPr="0045520B">
        <w:rPr>
          <w:rFonts w:ascii="Arial" w:hAnsi="Arial" w:cs="Arial"/>
          <w:i/>
          <w:iCs/>
          <w:color w:val="222222"/>
          <w:sz w:val="20"/>
          <w:szCs w:val="20"/>
          <w:shd w:val="clear" w:color="auto" w:fill="FFFFFF"/>
        </w:rPr>
        <w:t>Sydney Law Review, The</w:t>
      </w:r>
      <w:r w:rsidR="002D52FC" w:rsidRPr="0045520B">
        <w:rPr>
          <w:rFonts w:ascii="Arial" w:hAnsi="Arial" w:cs="Arial"/>
          <w:color w:val="222222"/>
          <w:sz w:val="20"/>
          <w:szCs w:val="20"/>
          <w:shd w:val="clear" w:color="auto" w:fill="FFFFFF"/>
        </w:rPr>
        <w:t>, </w:t>
      </w:r>
      <w:r w:rsidR="002D52FC" w:rsidRPr="0045520B">
        <w:rPr>
          <w:rFonts w:ascii="Arial" w:hAnsi="Arial" w:cs="Arial"/>
          <w:i/>
          <w:iCs/>
          <w:color w:val="222222"/>
          <w:sz w:val="20"/>
          <w:szCs w:val="20"/>
          <w:shd w:val="clear" w:color="auto" w:fill="FFFFFF"/>
        </w:rPr>
        <w:t>26</w:t>
      </w:r>
      <w:r w:rsidR="002D52FC" w:rsidRPr="0045520B">
        <w:rPr>
          <w:rFonts w:ascii="Arial" w:hAnsi="Arial" w:cs="Arial"/>
          <w:color w:val="222222"/>
          <w:sz w:val="20"/>
          <w:szCs w:val="20"/>
          <w:shd w:val="clear" w:color="auto" w:fill="FFFFFF"/>
        </w:rPr>
        <w:t>(1), 107-130</w:t>
      </w:r>
      <w:r w:rsidR="009641BE" w:rsidRPr="0045520B">
        <w:rPr>
          <w:rFonts w:ascii="Arial" w:hAnsi="Arial" w:cs="Arial"/>
          <w:color w:val="222222"/>
          <w:sz w:val="20"/>
          <w:szCs w:val="20"/>
          <w:shd w:val="clear" w:color="auto" w:fill="FFFFFF"/>
        </w:rPr>
        <w:t>; Craigie, J., Bach, M., Gurbai, S., Kanter, A., Kim, S. Y., Lewis, O., &amp; Morgan, G. (2019). Legal capacity, mental capacity and supported decision-making: report from a panel event. </w:t>
      </w:r>
      <w:r w:rsidR="009641BE" w:rsidRPr="0045520B">
        <w:rPr>
          <w:rFonts w:ascii="Arial" w:hAnsi="Arial" w:cs="Arial"/>
          <w:i/>
          <w:iCs/>
          <w:color w:val="222222"/>
          <w:sz w:val="20"/>
          <w:szCs w:val="20"/>
          <w:shd w:val="clear" w:color="auto" w:fill="FFFFFF"/>
        </w:rPr>
        <w:t>International journal of law and psychiatry</w:t>
      </w:r>
      <w:r w:rsidR="009641BE" w:rsidRPr="0045520B">
        <w:rPr>
          <w:rFonts w:ascii="Arial" w:hAnsi="Arial" w:cs="Arial"/>
          <w:color w:val="222222"/>
          <w:sz w:val="20"/>
          <w:szCs w:val="20"/>
          <w:shd w:val="clear" w:color="auto" w:fill="FFFFFF"/>
        </w:rPr>
        <w:t>, </w:t>
      </w:r>
      <w:r w:rsidR="009641BE" w:rsidRPr="0045520B">
        <w:rPr>
          <w:rFonts w:ascii="Arial" w:hAnsi="Arial" w:cs="Arial"/>
          <w:i/>
          <w:iCs/>
          <w:color w:val="222222"/>
          <w:sz w:val="20"/>
          <w:szCs w:val="20"/>
          <w:shd w:val="clear" w:color="auto" w:fill="FFFFFF"/>
        </w:rPr>
        <w:t>62</w:t>
      </w:r>
      <w:r w:rsidR="009641BE" w:rsidRPr="0045520B">
        <w:rPr>
          <w:rFonts w:ascii="Arial" w:hAnsi="Arial" w:cs="Arial"/>
          <w:color w:val="222222"/>
          <w:sz w:val="20"/>
          <w:szCs w:val="20"/>
          <w:shd w:val="clear" w:color="auto" w:fill="FFFFFF"/>
        </w:rPr>
        <w:t>, 160-168.</w:t>
      </w:r>
    </w:p>
  </w:footnote>
  <w:footnote w:id="17">
    <w:p w14:paraId="52447586" w14:textId="37FF8F39" w:rsidR="00C67439" w:rsidRPr="0045520B" w:rsidRDefault="00C67439">
      <w:pPr>
        <w:pStyle w:val="FootnoteText"/>
        <w:rPr>
          <w:sz w:val="20"/>
          <w:szCs w:val="20"/>
          <w:lang w:val="en-GB"/>
        </w:rPr>
      </w:pPr>
      <w:r w:rsidRPr="0045520B">
        <w:rPr>
          <w:rStyle w:val="FootnoteReference"/>
          <w:sz w:val="20"/>
          <w:szCs w:val="20"/>
        </w:rPr>
        <w:footnoteRef/>
      </w:r>
      <w:r w:rsidRPr="0045520B">
        <w:rPr>
          <w:sz w:val="20"/>
          <w:szCs w:val="20"/>
        </w:rPr>
        <w:t xml:space="preserve"> </w:t>
      </w:r>
      <w:r w:rsidR="00730DBC" w:rsidRPr="0045520B">
        <w:rPr>
          <w:sz w:val="20"/>
          <w:szCs w:val="20"/>
        </w:rPr>
        <w:t xml:space="preserve">Dáil Debate, Assisted Decision-Making (Capacity) Bill 2013, Second Stage, Minister </w:t>
      </w:r>
      <w:r w:rsidR="003E1E83" w:rsidRPr="0045520B">
        <w:rPr>
          <w:sz w:val="20"/>
          <w:szCs w:val="20"/>
        </w:rPr>
        <w:t xml:space="preserve">of State at the Department of Health, Kathleen Lynch TD, available at </w:t>
      </w:r>
      <w:r w:rsidRPr="0045520B">
        <w:rPr>
          <w:sz w:val="20"/>
          <w:szCs w:val="20"/>
        </w:rPr>
        <w:t>https://www.oireachtas.ie/en/debates/debate/dail/2013-12-03/28/</w:t>
      </w:r>
    </w:p>
  </w:footnote>
  <w:footnote w:id="18">
    <w:p w14:paraId="78AD3BA0" w14:textId="2D9456C8" w:rsidR="00A74272" w:rsidRPr="0045520B" w:rsidRDefault="00A74272">
      <w:pPr>
        <w:pStyle w:val="FootnoteText"/>
        <w:rPr>
          <w:sz w:val="20"/>
          <w:szCs w:val="20"/>
          <w:lang w:val="en-GB"/>
        </w:rPr>
      </w:pPr>
      <w:r w:rsidRPr="0045520B">
        <w:rPr>
          <w:rStyle w:val="FootnoteReference"/>
          <w:sz w:val="20"/>
          <w:szCs w:val="20"/>
        </w:rPr>
        <w:footnoteRef/>
      </w:r>
      <w:r w:rsidRPr="0045520B">
        <w:rPr>
          <w:sz w:val="20"/>
          <w:szCs w:val="20"/>
        </w:rPr>
        <w:t xml:space="preserve"> </w:t>
      </w:r>
      <w:r w:rsidR="003E1E83" w:rsidRPr="0045520B">
        <w:rPr>
          <w:sz w:val="20"/>
          <w:szCs w:val="20"/>
        </w:rPr>
        <w:t>UN Committee on the Rights of Persons with Disabilities, General Comment 1 (2014) CRPD/GC/1 at paras. 9 and 32.</w:t>
      </w:r>
    </w:p>
  </w:footnote>
  <w:footnote w:id="19">
    <w:p w14:paraId="5365DCA8" w14:textId="30275F43" w:rsidR="00794A94" w:rsidRPr="0045520B" w:rsidRDefault="00794A94">
      <w:pPr>
        <w:pStyle w:val="FootnoteText"/>
        <w:rPr>
          <w:sz w:val="20"/>
          <w:szCs w:val="20"/>
          <w:lang w:val="en-GB"/>
        </w:rPr>
      </w:pPr>
      <w:r w:rsidRPr="0045520B">
        <w:rPr>
          <w:rStyle w:val="FootnoteReference"/>
          <w:sz w:val="20"/>
          <w:szCs w:val="20"/>
        </w:rPr>
        <w:footnoteRef/>
      </w:r>
      <w:r w:rsidRPr="0045520B">
        <w:rPr>
          <w:sz w:val="20"/>
          <w:szCs w:val="20"/>
        </w:rPr>
        <w:t xml:space="preserve"> </w:t>
      </w:r>
      <w:r w:rsidR="00F51D52" w:rsidRPr="0045520B">
        <w:rPr>
          <w:sz w:val="20"/>
          <w:szCs w:val="20"/>
        </w:rPr>
        <w:t xml:space="preserve">For more detail on the work of the coalition, see </w:t>
      </w:r>
      <w:r w:rsidR="00A2643C" w:rsidRPr="0045520B">
        <w:rPr>
          <w:sz w:val="20"/>
          <w:szCs w:val="20"/>
        </w:rPr>
        <w:t>Eilionóir Flynn (2021) ‘The (Contested) Role of the Academy in Activist Movements for Legal Capacity Reform: A Personal Reflection’ in M. Donnelly, R. Harding &amp; E. Tascioglu (eds) Supporting Legal Capacity in Socio-Legal Context, Hart.</w:t>
      </w:r>
    </w:p>
  </w:footnote>
  <w:footnote w:id="20">
    <w:p w14:paraId="501AD864" w14:textId="3CA423FF" w:rsidR="007B7F13" w:rsidRPr="0045520B" w:rsidRDefault="007B7F13">
      <w:pPr>
        <w:pStyle w:val="FootnoteText"/>
        <w:rPr>
          <w:sz w:val="20"/>
          <w:szCs w:val="20"/>
          <w:lang w:val="en-GB"/>
        </w:rPr>
      </w:pPr>
      <w:r w:rsidRPr="0045520B">
        <w:rPr>
          <w:rStyle w:val="FootnoteReference"/>
          <w:sz w:val="20"/>
          <w:szCs w:val="20"/>
        </w:rPr>
        <w:footnoteRef/>
      </w:r>
      <w:r w:rsidRPr="0045520B">
        <w:rPr>
          <w:sz w:val="20"/>
          <w:szCs w:val="20"/>
        </w:rPr>
        <w:t xml:space="preserve"> </w:t>
      </w:r>
      <w:r w:rsidR="00F27F0F" w:rsidRPr="0045520B">
        <w:rPr>
          <w:sz w:val="20"/>
          <w:szCs w:val="20"/>
        </w:rPr>
        <w:t xml:space="preserve">Oireachtas Joint Committee on Justice, </w:t>
      </w:r>
      <w:r w:rsidR="00F27F0F" w:rsidRPr="0045520B">
        <w:rPr>
          <w:sz w:val="20"/>
          <w:szCs w:val="20"/>
        </w:rPr>
        <w:t xml:space="preserve">Defence and Equality, </w:t>
      </w:r>
      <w:r w:rsidR="00F27F0F" w:rsidRPr="0045520B">
        <w:rPr>
          <w:i/>
          <w:sz w:val="20"/>
          <w:szCs w:val="20"/>
        </w:rPr>
        <w:t>Report on Hearings in Relation to the Scheme of the Mental Capacity Bill</w:t>
      </w:r>
      <w:r w:rsidR="00F27F0F" w:rsidRPr="0045520B">
        <w:rPr>
          <w:sz w:val="20"/>
          <w:szCs w:val="20"/>
        </w:rPr>
        <w:t xml:space="preserve"> (May 2012), available at http://www.oireachtas.ie/parliament/media/michelle/Mental-capacity-text-REPORT-300412.pdf</w:t>
      </w:r>
    </w:p>
  </w:footnote>
  <w:footnote w:id="21">
    <w:p w14:paraId="4421133B" w14:textId="3F33EEB9" w:rsidR="007B7F13" w:rsidRPr="0045520B" w:rsidRDefault="007B7F13">
      <w:pPr>
        <w:pStyle w:val="FootnoteText"/>
        <w:rPr>
          <w:sz w:val="20"/>
          <w:szCs w:val="20"/>
          <w:lang w:val="en-GB"/>
        </w:rPr>
      </w:pPr>
      <w:r w:rsidRPr="0045520B">
        <w:rPr>
          <w:rStyle w:val="FootnoteReference"/>
          <w:sz w:val="20"/>
          <w:szCs w:val="20"/>
        </w:rPr>
        <w:footnoteRef/>
      </w:r>
      <w:r w:rsidRPr="0045520B">
        <w:rPr>
          <w:sz w:val="20"/>
          <w:szCs w:val="20"/>
        </w:rPr>
        <w:t xml:space="preserve"> </w:t>
      </w:r>
      <w:r w:rsidR="00F27F0F" w:rsidRPr="0045520B">
        <w:rPr>
          <w:sz w:val="20"/>
          <w:szCs w:val="20"/>
        </w:rPr>
        <w:t xml:space="preserve">Oireachtas </w:t>
      </w:r>
      <w:r w:rsidR="00832E66" w:rsidRPr="0045520B">
        <w:rPr>
          <w:sz w:val="20"/>
          <w:szCs w:val="20"/>
        </w:rPr>
        <w:t>Joint Committee on Children, Disability, Equality, Integration and Youth, Repo</w:t>
      </w:r>
      <w:r w:rsidR="00902E89" w:rsidRPr="0045520B">
        <w:rPr>
          <w:sz w:val="20"/>
          <w:szCs w:val="20"/>
        </w:rPr>
        <w:t>rt on Pre-Legislative Scrutiny of the General Scheme of the Assisted Decision-Making (Capacity) Amendment Bill 2021 (</w:t>
      </w:r>
      <w:r w:rsidR="007E2A8F" w:rsidRPr="0045520B">
        <w:rPr>
          <w:sz w:val="20"/>
          <w:szCs w:val="20"/>
        </w:rPr>
        <w:t>April 2022), available at https://data.oireachtas.ie/ie/oireachtas/committee/dail/33/joint_committee_on_children_equality_disability_integration_and_youth/reports/2022/2022-04-08_report-on-pre-legislative-scrutiny-of-the-general-scheme-of-the-assisted-decision-making-capacity-amendment-bill-2021_en.pdf</w:t>
      </w:r>
    </w:p>
  </w:footnote>
  <w:footnote w:id="22">
    <w:p w14:paraId="266A7AE9" w14:textId="7D63BE52" w:rsidR="007E2A8F" w:rsidRPr="0045520B" w:rsidRDefault="007E2A8F">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Ibid, recommendations 11 and 15.</w:t>
      </w:r>
    </w:p>
  </w:footnote>
  <w:footnote w:id="23">
    <w:p w14:paraId="59AC6326" w14:textId="457D549E" w:rsidR="007E2A8F" w:rsidRPr="0045520B" w:rsidRDefault="007E2A8F">
      <w:pPr>
        <w:pStyle w:val="FootnoteText"/>
        <w:rPr>
          <w:sz w:val="20"/>
          <w:szCs w:val="20"/>
          <w:lang w:val="en-GB"/>
        </w:rPr>
      </w:pPr>
      <w:r w:rsidRPr="0045520B">
        <w:rPr>
          <w:rStyle w:val="FootnoteReference"/>
          <w:sz w:val="20"/>
          <w:szCs w:val="20"/>
        </w:rPr>
        <w:footnoteRef/>
      </w:r>
      <w:r w:rsidRPr="0045520B">
        <w:rPr>
          <w:sz w:val="20"/>
          <w:szCs w:val="20"/>
        </w:rPr>
        <w:t xml:space="preserve"> </w:t>
      </w:r>
      <w:r w:rsidR="00FD7DD1" w:rsidRPr="0045520B">
        <w:rPr>
          <w:sz w:val="20"/>
          <w:szCs w:val="20"/>
        </w:rPr>
        <w:t xml:space="preserve">See for example </w:t>
      </w:r>
      <w:r w:rsidR="00912B3E" w:rsidRPr="0045520B">
        <w:rPr>
          <w:sz w:val="20"/>
          <w:szCs w:val="20"/>
        </w:rPr>
        <w:t xml:space="preserve">Assisted Decision-Making (Capacity) Bill 2013, </w:t>
      </w:r>
      <w:r w:rsidR="00E624F6" w:rsidRPr="0045520B">
        <w:rPr>
          <w:sz w:val="20"/>
          <w:szCs w:val="20"/>
        </w:rPr>
        <w:t xml:space="preserve">Committee Amendments, Seanad </w:t>
      </w:r>
      <w:r w:rsidR="00E624F6" w:rsidRPr="0045520B">
        <w:rPr>
          <w:sz w:val="20"/>
          <w:szCs w:val="20"/>
        </w:rPr>
        <w:t xml:space="preserve">Éireann, 9 December 2015, available at </w:t>
      </w:r>
      <w:hyperlink r:id="rId9" w:history="1">
        <w:r w:rsidR="00FD7DD1" w:rsidRPr="0045520B">
          <w:rPr>
            <w:rStyle w:val="Hyperlink"/>
            <w:sz w:val="20"/>
            <w:szCs w:val="20"/>
            <w:lang w:val="en-GB"/>
          </w:rPr>
          <w:t>https://data.oireachtas.ie/ie/oireachtas/bill/2013/83/seanad/3/amendment/numberedList/eng/b8313d-scn.pdf</w:t>
        </w:r>
      </w:hyperlink>
      <w:r w:rsidR="00FD7DD1" w:rsidRPr="0045520B">
        <w:rPr>
          <w:sz w:val="20"/>
          <w:szCs w:val="20"/>
          <w:lang w:val="en-GB"/>
        </w:rPr>
        <w:t xml:space="preserve"> and</w:t>
      </w:r>
      <w:r w:rsidR="00255695" w:rsidRPr="0045520B">
        <w:rPr>
          <w:sz w:val="20"/>
          <w:szCs w:val="20"/>
          <w:lang w:val="en-GB"/>
        </w:rPr>
        <w:t xml:space="preserve"> </w:t>
      </w:r>
      <w:r w:rsidR="00255695" w:rsidRPr="0045520B">
        <w:rPr>
          <w:sz w:val="20"/>
          <w:szCs w:val="20"/>
        </w:rPr>
        <w:t xml:space="preserve">Assisted Decision-Making (Capacity) Bill 2021, Committee Amendments, Dáil Éireann, </w:t>
      </w:r>
      <w:r w:rsidR="00BC6EE2" w:rsidRPr="0045520B">
        <w:rPr>
          <w:sz w:val="20"/>
          <w:szCs w:val="20"/>
        </w:rPr>
        <w:t>13</w:t>
      </w:r>
      <w:r w:rsidR="00255695" w:rsidRPr="0045520B">
        <w:rPr>
          <w:sz w:val="20"/>
          <w:szCs w:val="20"/>
        </w:rPr>
        <w:t xml:space="preserve"> </w:t>
      </w:r>
      <w:r w:rsidR="00BC6EE2" w:rsidRPr="0045520B">
        <w:rPr>
          <w:sz w:val="20"/>
          <w:szCs w:val="20"/>
        </w:rPr>
        <w:t xml:space="preserve">June 2022 available at </w:t>
      </w:r>
      <w:r w:rsidR="00255695" w:rsidRPr="0045520B">
        <w:rPr>
          <w:sz w:val="20"/>
          <w:szCs w:val="20"/>
          <w:lang w:val="en-GB"/>
        </w:rPr>
        <w:t>https://data.oireachtas.ie/ie/oireachtas/bill/2022/59/dail/3/amendment/numberedList/eng/b5922d-dcnl.pdf</w:t>
      </w:r>
    </w:p>
  </w:footnote>
  <w:footnote w:id="24">
    <w:p w14:paraId="50BC9227" w14:textId="49DEB174" w:rsidR="007E2A8F" w:rsidRPr="0045520B" w:rsidRDefault="007E2A8F">
      <w:pPr>
        <w:pStyle w:val="FootnoteText"/>
        <w:rPr>
          <w:sz w:val="20"/>
          <w:szCs w:val="20"/>
          <w:lang w:val="en-GB"/>
        </w:rPr>
      </w:pPr>
      <w:r w:rsidRPr="0045520B">
        <w:rPr>
          <w:rStyle w:val="FootnoteReference"/>
          <w:sz w:val="20"/>
          <w:szCs w:val="20"/>
        </w:rPr>
        <w:footnoteRef/>
      </w:r>
      <w:r w:rsidR="009554CA" w:rsidRPr="0045520B">
        <w:rPr>
          <w:sz w:val="20"/>
          <w:szCs w:val="20"/>
          <w:lang w:val="en-GB"/>
        </w:rPr>
        <w:t xml:space="preserve"> </w:t>
      </w:r>
      <w:r w:rsidR="00DB223E" w:rsidRPr="0045520B">
        <w:rPr>
          <w:sz w:val="20"/>
          <w:szCs w:val="20"/>
          <w:lang w:val="en-GB"/>
        </w:rPr>
        <w:t xml:space="preserve">See for example, </w:t>
      </w:r>
      <w:r w:rsidR="00690FA1" w:rsidRPr="0045520B">
        <w:rPr>
          <w:sz w:val="20"/>
          <w:szCs w:val="20"/>
          <w:lang w:val="en-GB"/>
        </w:rPr>
        <w:t>Seanad</w:t>
      </w:r>
      <w:r w:rsidR="009554CA" w:rsidRPr="0045520B">
        <w:rPr>
          <w:sz w:val="20"/>
          <w:szCs w:val="20"/>
          <w:lang w:val="en-GB"/>
        </w:rPr>
        <w:t xml:space="preserve"> Debates, Assisted Decision-Making (Capacity) Bill 2013, Second Stage, Deputy Kathleen Ly</w:t>
      </w:r>
      <w:r w:rsidR="00EB74F9" w:rsidRPr="0045520B">
        <w:rPr>
          <w:sz w:val="20"/>
          <w:szCs w:val="20"/>
          <w:lang w:val="en-GB"/>
        </w:rPr>
        <w:t>nch, Minister of State at the Department of Health</w:t>
      </w:r>
      <w:r w:rsidR="00DB223E" w:rsidRPr="0045520B">
        <w:rPr>
          <w:sz w:val="20"/>
          <w:szCs w:val="20"/>
          <w:lang w:val="en-GB"/>
        </w:rPr>
        <w:t>,</w:t>
      </w:r>
      <w:r w:rsidR="00690FA1" w:rsidRPr="0045520B">
        <w:rPr>
          <w:sz w:val="20"/>
          <w:szCs w:val="20"/>
          <w:lang w:val="en-GB"/>
        </w:rPr>
        <w:t>10 November 2015</w:t>
      </w:r>
      <w:r w:rsidR="00D37BB1" w:rsidRPr="0045520B">
        <w:rPr>
          <w:sz w:val="20"/>
          <w:szCs w:val="20"/>
          <w:lang w:val="en-GB"/>
        </w:rPr>
        <w:t>,</w:t>
      </w:r>
      <w:r w:rsidR="00DB223E" w:rsidRPr="0045520B">
        <w:rPr>
          <w:sz w:val="20"/>
          <w:szCs w:val="20"/>
          <w:lang w:val="en-GB"/>
        </w:rPr>
        <w:t xml:space="preserve"> available at </w:t>
      </w:r>
      <w:r w:rsidR="00EB74F9" w:rsidRPr="0045520B">
        <w:rPr>
          <w:sz w:val="20"/>
          <w:szCs w:val="20"/>
          <w:lang w:val="en-GB"/>
        </w:rPr>
        <w:t xml:space="preserve"> </w:t>
      </w:r>
      <w:hyperlink r:id="rId10" w:history="1">
        <w:r w:rsidR="00690FA1" w:rsidRPr="0045520B">
          <w:rPr>
            <w:rStyle w:val="Hyperlink"/>
            <w:sz w:val="20"/>
            <w:szCs w:val="20"/>
            <w:lang w:val="en-GB"/>
          </w:rPr>
          <w:t>https://www.oireachtas.ie/en/debates/debate/seanad/2015-11-10/12/</w:t>
        </w:r>
      </w:hyperlink>
      <w:r w:rsidR="00690FA1" w:rsidRPr="0045520B">
        <w:rPr>
          <w:sz w:val="20"/>
          <w:szCs w:val="20"/>
          <w:lang w:val="en-GB"/>
        </w:rPr>
        <w:t xml:space="preserve"> and</w:t>
      </w:r>
      <w:r w:rsidR="00EA4E73" w:rsidRPr="0045520B">
        <w:rPr>
          <w:sz w:val="20"/>
          <w:szCs w:val="20"/>
          <w:lang w:val="en-GB"/>
        </w:rPr>
        <w:t xml:space="preserve"> </w:t>
      </w:r>
      <w:r w:rsidR="00EA4E73" w:rsidRPr="0045520B">
        <w:rPr>
          <w:sz w:val="20"/>
          <w:szCs w:val="20"/>
          <w:lang w:val="en-GB"/>
        </w:rPr>
        <w:t xml:space="preserve">Dáil Debates, Assisted Decision-Making (Capacity) Bill 2021, Report and Final Stages,  Roderic O’Gorman, Minister for Children, Disability, Equality, Integration and Youth, </w:t>
      </w:r>
      <w:r w:rsidR="00D37BB1" w:rsidRPr="0045520B">
        <w:rPr>
          <w:sz w:val="20"/>
          <w:szCs w:val="20"/>
          <w:lang w:val="en-GB"/>
        </w:rPr>
        <w:t xml:space="preserve">29 June 2022, available at </w:t>
      </w:r>
      <w:hyperlink r:id="rId11" w:history="1">
        <w:r w:rsidR="00D37BB1" w:rsidRPr="0045520B">
          <w:rPr>
            <w:rStyle w:val="Hyperlink"/>
            <w:sz w:val="20"/>
            <w:szCs w:val="20"/>
            <w:lang w:val="en-GB"/>
          </w:rPr>
          <w:t>https://www.oireachtas.ie/en/debates/debate/dail/2022-06-29/33/</w:t>
        </w:r>
      </w:hyperlink>
      <w:r w:rsidR="00D37BB1" w:rsidRPr="0045520B">
        <w:rPr>
          <w:sz w:val="20"/>
          <w:szCs w:val="20"/>
          <w:lang w:val="en-GB"/>
        </w:rPr>
        <w:t xml:space="preserve"> </w:t>
      </w:r>
    </w:p>
  </w:footnote>
  <w:footnote w:id="25">
    <w:p w14:paraId="6FCE6A88" w14:textId="50789113" w:rsidR="00D37BB1" w:rsidRPr="0045520B" w:rsidRDefault="00D37BB1">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 xml:space="preserve">Dáil Debates, Assisted Decision-Making (Capacity) Bill 2021, Report and Final Stages,  Roderic O’Gorman, Minister for Children, Disability, Equality, Integration and Youth, 29 June 2022, available at </w:t>
      </w:r>
      <w:hyperlink r:id="rId12" w:history="1">
        <w:r w:rsidRPr="0045520B">
          <w:rPr>
            <w:rStyle w:val="Hyperlink"/>
            <w:sz w:val="20"/>
            <w:szCs w:val="20"/>
            <w:lang w:val="en-GB"/>
          </w:rPr>
          <w:t>https://www.oireachtas.ie/en/debates/debate/dail/2022-06-29/33/</w:t>
        </w:r>
      </w:hyperlink>
    </w:p>
  </w:footnote>
  <w:footnote w:id="26">
    <w:p w14:paraId="199D186D" w14:textId="15D364DD" w:rsidR="00D37BB1" w:rsidRPr="0045520B" w:rsidRDefault="00D37BB1">
      <w:pPr>
        <w:pStyle w:val="FootnoteText"/>
        <w:rPr>
          <w:sz w:val="20"/>
          <w:szCs w:val="20"/>
          <w:lang w:val="en-GB"/>
        </w:rPr>
      </w:pPr>
      <w:r w:rsidRPr="0045520B">
        <w:rPr>
          <w:rStyle w:val="FootnoteReference"/>
          <w:sz w:val="20"/>
          <w:szCs w:val="20"/>
        </w:rPr>
        <w:footnoteRef/>
      </w:r>
      <w:r w:rsidRPr="0045520B">
        <w:rPr>
          <w:sz w:val="20"/>
          <w:szCs w:val="20"/>
        </w:rPr>
        <w:t xml:space="preserve"> </w:t>
      </w:r>
      <w:r w:rsidR="00FD694B" w:rsidRPr="0045520B">
        <w:rPr>
          <w:sz w:val="20"/>
          <w:szCs w:val="20"/>
          <w:lang w:val="en-GB"/>
        </w:rPr>
        <w:t xml:space="preserve">Elaine Loughlin, </w:t>
      </w:r>
      <w:r w:rsidR="008005B2" w:rsidRPr="0045520B">
        <w:rPr>
          <w:sz w:val="20"/>
          <w:szCs w:val="20"/>
          <w:lang w:val="en-GB"/>
        </w:rPr>
        <w:t>‘</w:t>
      </w:r>
      <w:r w:rsidR="00EF322C" w:rsidRPr="0045520B">
        <w:rPr>
          <w:sz w:val="20"/>
          <w:szCs w:val="20"/>
          <w:lang w:val="en-GB"/>
        </w:rPr>
        <w:t xml:space="preserve">UN disability Committee member calls for O’Gorman to clarify </w:t>
      </w:r>
      <w:r w:rsidR="00EF322C" w:rsidRPr="0045520B">
        <w:rPr>
          <w:sz w:val="20"/>
          <w:szCs w:val="20"/>
          <w:lang w:val="en-GB"/>
        </w:rPr>
        <w:t>Dáil remarks</w:t>
      </w:r>
      <w:r w:rsidR="008005B2" w:rsidRPr="0045520B">
        <w:rPr>
          <w:sz w:val="20"/>
          <w:szCs w:val="20"/>
          <w:lang w:val="en-GB"/>
        </w:rPr>
        <w:t>’</w:t>
      </w:r>
      <w:r w:rsidR="00EF322C" w:rsidRPr="0045520B">
        <w:rPr>
          <w:sz w:val="20"/>
          <w:szCs w:val="20"/>
          <w:lang w:val="en-GB"/>
        </w:rPr>
        <w:t xml:space="preserve"> </w:t>
      </w:r>
      <w:r w:rsidR="008005B2" w:rsidRPr="0045520B">
        <w:rPr>
          <w:sz w:val="20"/>
          <w:szCs w:val="20"/>
          <w:lang w:val="en-GB"/>
        </w:rPr>
        <w:t>(Cork,</w:t>
      </w:r>
      <w:r w:rsidR="00E635C6" w:rsidRPr="0045520B">
        <w:rPr>
          <w:sz w:val="20"/>
          <w:szCs w:val="20"/>
          <w:lang w:val="en-GB"/>
        </w:rPr>
        <w:t xml:space="preserve"> Irish Examiner</w:t>
      </w:r>
      <w:r w:rsidR="008005B2" w:rsidRPr="0045520B">
        <w:rPr>
          <w:sz w:val="20"/>
          <w:szCs w:val="20"/>
          <w:lang w:val="en-GB"/>
        </w:rPr>
        <w:t>, 13 July 2022)</w:t>
      </w:r>
      <w:r w:rsidR="00DA4EFB" w:rsidRPr="0045520B">
        <w:rPr>
          <w:sz w:val="20"/>
          <w:szCs w:val="20"/>
          <w:lang w:val="en-GB"/>
        </w:rPr>
        <w:t>, available at &lt;</w:t>
      </w:r>
      <w:hyperlink r:id="rId13" w:history="1">
        <w:r w:rsidR="00DA4EFB" w:rsidRPr="0045520B">
          <w:rPr>
            <w:rStyle w:val="Hyperlink"/>
            <w:sz w:val="20"/>
            <w:szCs w:val="20"/>
            <w:lang w:val="en-GB"/>
          </w:rPr>
          <w:t>https://www.irishexaminer.com/news/arid-40917536.html</w:t>
        </w:r>
      </w:hyperlink>
      <w:r w:rsidR="00DA4EFB" w:rsidRPr="0045520B">
        <w:rPr>
          <w:sz w:val="20"/>
          <w:szCs w:val="20"/>
          <w:lang w:val="en-GB"/>
        </w:rPr>
        <w:t>&gt;</w:t>
      </w:r>
    </w:p>
  </w:footnote>
  <w:footnote w:id="27">
    <w:p w14:paraId="3285A58E" w14:textId="7FAF8DA3" w:rsidR="002F4A27" w:rsidRPr="0045520B" w:rsidRDefault="002F4A27">
      <w:pPr>
        <w:pStyle w:val="FootnoteText"/>
        <w:rPr>
          <w:sz w:val="20"/>
          <w:szCs w:val="20"/>
          <w:lang w:val="en-GB"/>
        </w:rPr>
      </w:pPr>
      <w:r w:rsidRPr="0045520B">
        <w:rPr>
          <w:rStyle w:val="FootnoteReference"/>
          <w:sz w:val="20"/>
          <w:szCs w:val="20"/>
        </w:rPr>
        <w:footnoteRef/>
      </w:r>
      <w:r w:rsidRPr="0045520B">
        <w:rPr>
          <w:sz w:val="20"/>
          <w:szCs w:val="20"/>
        </w:rPr>
        <w:t xml:space="preserve"> </w:t>
      </w:r>
      <w:r w:rsidR="00753591" w:rsidRPr="0045520B">
        <w:rPr>
          <w:sz w:val="20"/>
          <w:szCs w:val="20"/>
        </w:rPr>
        <w:t>Section 85(7), Assisted Decision-Making (Capacity) Act as amended.</w:t>
      </w:r>
    </w:p>
  </w:footnote>
  <w:footnote w:id="28">
    <w:p w14:paraId="4513BC08" w14:textId="49003D04" w:rsidR="00D36748" w:rsidRPr="0045520B" w:rsidRDefault="00D36748">
      <w:pPr>
        <w:pStyle w:val="FootnoteText"/>
        <w:rPr>
          <w:sz w:val="20"/>
          <w:szCs w:val="20"/>
          <w:lang w:val="en-GB"/>
        </w:rPr>
      </w:pPr>
      <w:r w:rsidRPr="0045520B">
        <w:rPr>
          <w:rStyle w:val="FootnoteReference"/>
          <w:sz w:val="20"/>
          <w:szCs w:val="20"/>
        </w:rPr>
        <w:footnoteRef/>
      </w:r>
      <w:r w:rsidRPr="0045520B">
        <w:rPr>
          <w:sz w:val="20"/>
          <w:szCs w:val="20"/>
        </w:rPr>
        <w:t xml:space="preserve"> </w:t>
      </w:r>
      <w:r w:rsidR="00753591" w:rsidRPr="0045520B">
        <w:rPr>
          <w:sz w:val="20"/>
          <w:szCs w:val="20"/>
        </w:rPr>
        <w:t>See</w:t>
      </w:r>
      <w:r w:rsidR="00A2582A" w:rsidRPr="0045520B">
        <w:rPr>
          <w:sz w:val="20"/>
          <w:szCs w:val="20"/>
        </w:rPr>
        <w:t xml:space="preserve"> Submission from the Centre for Disability Law and Policy, NUI Galway to the </w:t>
      </w:r>
      <w:r w:rsidR="006D179F" w:rsidRPr="0045520B">
        <w:rPr>
          <w:sz w:val="20"/>
          <w:szCs w:val="20"/>
        </w:rPr>
        <w:t>Oireachtas Committee on Children, Disability, Equality, Integration and Youth on the Assisted Decision-Making (Capacity) Amendment Bill 2021</w:t>
      </w:r>
      <w:r w:rsidR="00BF3055" w:rsidRPr="0045520B">
        <w:rPr>
          <w:sz w:val="20"/>
          <w:szCs w:val="20"/>
        </w:rPr>
        <w:t xml:space="preserve">: Draft General Scheme and Heads of Bill (20 January 2022), available at: </w:t>
      </w:r>
      <w:hyperlink r:id="rId14" w:history="1">
        <w:r w:rsidR="00BF3055" w:rsidRPr="0045520B">
          <w:rPr>
            <w:rStyle w:val="Hyperlink"/>
            <w:sz w:val="20"/>
            <w:szCs w:val="20"/>
          </w:rPr>
          <w:t>https://data.oireachtas.ie/ie/oireachtas/committee/dail/33/joint_committee_on_children_equality_disability_integration_and_youth/submissions/2022/2022-04-08_submission-professor-eilionoir-flynn-director-centre-for-disability-law-and-policy_en.pdf</w:t>
        </w:r>
      </w:hyperlink>
      <w:r w:rsidR="00BF3055" w:rsidRPr="0045520B">
        <w:rPr>
          <w:sz w:val="20"/>
          <w:szCs w:val="20"/>
        </w:rPr>
        <w:t xml:space="preserve"> </w:t>
      </w:r>
    </w:p>
  </w:footnote>
  <w:footnote w:id="29">
    <w:p w14:paraId="06F77FD2" w14:textId="07CEADFB" w:rsidR="00BF3055" w:rsidRPr="0045520B" w:rsidRDefault="00BF3055">
      <w:pPr>
        <w:pStyle w:val="FootnoteText"/>
        <w:rPr>
          <w:sz w:val="20"/>
          <w:szCs w:val="20"/>
          <w:lang w:val="en-GB"/>
        </w:rPr>
      </w:pPr>
      <w:r w:rsidRPr="0045520B">
        <w:rPr>
          <w:rStyle w:val="FootnoteReference"/>
          <w:sz w:val="20"/>
          <w:szCs w:val="20"/>
        </w:rPr>
        <w:footnoteRef/>
      </w:r>
      <w:r w:rsidRPr="0045520B">
        <w:rPr>
          <w:sz w:val="20"/>
          <w:szCs w:val="20"/>
        </w:rPr>
        <w:t xml:space="preserve"> </w:t>
      </w:r>
      <w:r w:rsidR="00007EF3" w:rsidRPr="0045520B">
        <w:rPr>
          <w:sz w:val="20"/>
          <w:szCs w:val="20"/>
        </w:rPr>
        <w:t xml:space="preserve">See </w:t>
      </w:r>
      <w:r w:rsidR="00007EF3" w:rsidRPr="0045520B">
        <w:rPr>
          <w:sz w:val="20"/>
          <w:szCs w:val="20"/>
          <w:lang w:val="en-GB"/>
        </w:rPr>
        <w:t xml:space="preserve">Dáil Debates, Assisted Decision-Making (Capacity) Bill 2021, Committee Stage,  </w:t>
      </w:r>
      <w:r w:rsidR="00766B69" w:rsidRPr="0045520B">
        <w:rPr>
          <w:sz w:val="20"/>
          <w:szCs w:val="20"/>
          <w:lang w:val="en-GB"/>
        </w:rPr>
        <w:t>Deputies Mark Ward and Jennifer Whitmore</w:t>
      </w:r>
      <w:r w:rsidR="00007EF3" w:rsidRPr="0045520B">
        <w:rPr>
          <w:sz w:val="20"/>
          <w:szCs w:val="20"/>
          <w:lang w:val="en-GB"/>
        </w:rPr>
        <w:t xml:space="preserve">, </w:t>
      </w:r>
      <w:r w:rsidR="001148D6" w:rsidRPr="0045520B">
        <w:rPr>
          <w:sz w:val="20"/>
          <w:szCs w:val="20"/>
          <w:lang w:val="en-GB"/>
        </w:rPr>
        <w:t>14</w:t>
      </w:r>
      <w:r w:rsidR="00007EF3" w:rsidRPr="0045520B">
        <w:rPr>
          <w:sz w:val="20"/>
          <w:szCs w:val="20"/>
          <w:lang w:val="en-GB"/>
        </w:rPr>
        <w:t xml:space="preserve"> June 2022, available at</w:t>
      </w:r>
      <w:r w:rsidR="00EC5BA3" w:rsidRPr="0045520B">
        <w:rPr>
          <w:sz w:val="20"/>
          <w:szCs w:val="20"/>
          <w:lang w:val="en-GB"/>
        </w:rPr>
        <w:t xml:space="preserve"> </w:t>
      </w:r>
      <w:hyperlink r:id="rId15" w:history="1">
        <w:r w:rsidR="00EC5BA3" w:rsidRPr="0045520B">
          <w:rPr>
            <w:rStyle w:val="Hyperlink"/>
            <w:sz w:val="20"/>
            <w:szCs w:val="20"/>
            <w:lang w:val="en-GB"/>
          </w:rPr>
          <w:t>https://www.oireachtas.ie/en/debates/debate/select_committee_on_children_equality_disability_integration_and_youth/2022-06-14/3/</w:t>
        </w:r>
      </w:hyperlink>
      <w:r w:rsidR="00EC5BA3" w:rsidRPr="0045520B">
        <w:rPr>
          <w:sz w:val="20"/>
          <w:szCs w:val="20"/>
          <w:lang w:val="en-GB"/>
        </w:rPr>
        <w:t xml:space="preserve"> </w:t>
      </w:r>
    </w:p>
  </w:footnote>
  <w:footnote w:id="30">
    <w:p w14:paraId="1C664C24" w14:textId="7D2B67F1" w:rsidR="00EC5BA3" w:rsidRPr="0045520B" w:rsidRDefault="00EC5BA3">
      <w:pPr>
        <w:pStyle w:val="FootnoteText"/>
        <w:rPr>
          <w:sz w:val="20"/>
          <w:szCs w:val="20"/>
          <w:lang w:val="en-GB"/>
        </w:rPr>
      </w:pPr>
      <w:r w:rsidRPr="0045520B">
        <w:rPr>
          <w:rStyle w:val="FootnoteReference"/>
          <w:sz w:val="20"/>
          <w:szCs w:val="20"/>
        </w:rPr>
        <w:footnoteRef/>
      </w:r>
      <w:r w:rsidRPr="0045520B">
        <w:rPr>
          <w:sz w:val="20"/>
          <w:szCs w:val="20"/>
        </w:rPr>
        <w:t xml:space="preserve"> Section 85(7), Assisted Decision-Making (Capacity) Act as amended.</w:t>
      </w:r>
    </w:p>
  </w:footnote>
  <w:footnote w:id="31">
    <w:p w14:paraId="5BB52560" w14:textId="417CC572" w:rsidR="00356D84" w:rsidRPr="0045520B" w:rsidRDefault="00356D84">
      <w:pPr>
        <w:pStyle w:val="FootnoteText"/>
        <w:rPr>
          <w:sz w:val="20"/>
          <w:szCs w:val="20"/>
          <w:lang w:val="en-GB"/>
        </w:rPr>
      </w:pPr>
      <w:r w:rsidRPr="0045520B">
        <w:rPr>
          <w:rStyle w:val="FootnoteReference"/>
          <w:sz w:val="20"/>
          <w:szCs w:val="20"/>
        </w:rPr>
        <w:footnoteRef/>
      </w:r>
      <w:r w:rsidRPr="0045520B">
        <w:rPr>
          <w:sz w:val="20"/>
          <w:szCs w:val="20"/>
        </w:rPr>
        <w:t xml:space="preserve"> </w:t>
      </w:r>
      <w:r w:rsidR="005C5DCC" w:rsidRPr="0045520B">
        <w:rPr>
          <w:sz w:val="20"/>
          <w:szCs w:val="20"/>
        </w:rPr>
        <w:t xml:space="preserve">Spivakovsky, C., Weller, P., &amp; Steele, L. </w:t>
      </w:r>
      <w:r w:rsidR="005C5DCC" w:rsidRPr="0045520B">
        <w:rPr>
          <w:i/>
          <w:iCs/>
          <w:sz w:val="20"/>
          <w:szCs w:val="20"/>
        </w:rPr>
        <w:t>The legacies of institutionalization</w:t>
      </w:r>
      <w:r w:rsidR="005C5DCC" w:rsidRPr="0045520B">
        <w:rPr>
          <w:sz w:val="20"/>
          <w:szCs w:val="20"/>
        </w:rPr>
        <w:t xml:space="preserve"> (Oxford: Hart, 2020).</w:t>
      </w:r>
    </w:p>
  </w:footnote>
  <w:footnote w:id="32">
    <w:p w14:paraId="4B9B0825" w14:textId="50F5EA62" w:rsidR="00356D84" w:rsidRPr="0045520B" w:rsidRDefault="00356D84">
      <w:pPr>
        <w:pStyle w:val="FootnoteText"/>
        <w:rPr>
          <w:sz w:val="20"/>
          <w:szCs w:val="20"/>
          <w:lang w:val="en-GB"/>
        </w:rPr>
      </w:pPr>
      <w:r w:rsidRPr="0045520B">
        <w:rPr>
          <w:rStyle w:val="FootnoteReference"/>
          <w:sz w:val="20"/>
          <w:szCs w:val="20"/>
        </w:rPr>
        <w:footnoteRef/>
      </w:r>
      <w:r w:rsidRPr="0045520B">
        <w:rPr>
          <w:sz w:val="20"/>
          <w:szCs w:val="20"/>
        </w:rPr>
        <w:t xml:space="preserve"> </w:t>
      </w:r>
      <w:r w:rsidR="00C85291" w:rsidRPr="0045520B">
        <w:rPr>
          <w:sz w:val="20"/>
          <w:szCs w:val="20"/>
        </w:rPr>
        <w:t xml:space="preserve">McSherry, B. (2017). Preventive justice, risk of harm and mental health laws. In Regulating Preventive Justice: Principle, </w:t>
      </w:r>
      <w:r w:rsidR="00C85291" w:rsidRPr="0045520B">
        <w:rPr>
          <w:sz w:val="20"/>
          <w:szCs w:val="20"/>
        </w:rPr>
        <w:t>Policy and Paradox (pp. 61-74). Routledge.</w:t>
      </w:r>
    </w:p>
  </w:footnote>
  <w:footnote w:id="33">
    <w:p w14:paraId="74D1E395" w14:textId="4D0CAC6D" w:rsidR="00C16490" w:rsidRPr="0045520B" w:rsidRDefault="00C16490">
      <w:pPr>
        <w:pStyle w:val="FootnoteText"/>
        <w:rPr>
          <w:sz w:val="20"/>
          <w:szCs w:val="20"/>
          <w:lang w:val="en-GB"/>
        </w:rPr>
      </w:pPr>
      <w:r w:rsidRPr="0045520B">
        <w:rPr>
          <w:rStyle w:val="FootnoteReference"/>
          <w:sz w:val="20"/>
          <w:szCs w:val="20"/>
        </w:rPr>
        <w:footnoteRef/>
      </w:r>
      <w:r w:rsidRPr="0045520B">
        <w:rPr>
          <w:sz w:val="20"/>
          <w:szCs w:val="20"/>
        </w:rPr>
        <w:t xml:space="preserve"> </w:t>
      </w:r>
      <w:r w:rsidR="007C72D1" w:rsidRPr="0045520B">
        <w:rPr>
          <w:sz w:val="20"/>
          <w:szCs w:val="20"/>
        </w:rPr>
        <w:t xml:space="preserve">Department of </w:t>
      </w:r>
      <w:r w:rsidR="007C72D1" w:rsidRPr="0045520B">
        <w:rPr>
          <w:sz w:val="20"/>
          <w:szCs w:val="20"/>
        </w:rPr>
        <w:t xml:space="preserve">Health, </w:t>
      </w:r>
      <w:r w:rsidR="00C07996" w:rsidRPr="0045520B">
        <w:rPr>
          <w:sz w:val="20"/>
          <w:szCs w:val="20"/>
        </w:rPr>
        <w:t>General Scheme Draft Heads of Bill to amend the Mental Health Act</w:t>
      </w:r>
      <w:r w:rsidR="007C72D1" w:rsidRPr="0045520B">
        <w:rPr>
          <w:sz w:val="20"/>
          <w:szCs w:val="20"/>
        </w:rPr>
        <w:t xml:space="preserve"> 2001(</w:t>
      </w:r>
      <w:r w:rsidR="003E2817" w:rsidRPr="0045520B">
        <w:rPr>
          <w:sz w:val="20"/>
          <w:szCs w:val="20"/>
        </w:rPr>
        <w:t>2021), Head 9, amending section 8 of the 2001 Act.</w:t>
      </w:r>
    </w:p>
  </w:footnote>
  <w:footnote w:id="34">
    <w:p w14:paraId="4C384486" w14:textId="24A989B8" w:rsidR="00727DEB" w:rsidRPr="0045520B" w:rsidRDefault="00727DEB">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 xml:space="preserve">SI </w:t>
      </w:r>
      <w:r w:rsidR="00944A86" w:rsidRPr="0045520B">
        <w:rPr>
          <w:sz w:val="20"/>
          <w:szCs w:val="20"/>
          <w:lang w:val="en-GB"/>
        </w:rPr>
        <w:t>192-195 Commencement Orders, Assisted Decision</w:t>
      </w:r>
      <w:r w:rsidR="00467071" w:rsidRPr="0045520B">
        <w:rPr>
          <w:sz w:val="20"/>
          <w:szCs w:val="20"/>
          <w:lang w:val="en-GB"/>
        </w:rPr>
        <w:t>-Making Capacity Act 2015 (April 2023).</w:t>
      </w:r>
    </w:p>
  </w:footnote>
  <w:footnote w:id="35">
    <w:p w14:paraId="35351634" w14:textId="3BE264F5" w:rsidR="008F65AC" w:rsidRPr="0045520B" w:rsidRDefault="008F65AC">
      <w:pPr>
        <w:pStyle w:val="FootnoteText"/>
        <w:rPr>
          <w:sz w:val="20"/>
          <w:szCs w:val="20"/>
          <w:lang w:val="en-GB"/>
        </w:rPr>
      </w:pPr>
      <w:r w:rsidRPr="0045520B">
        <w:rPr>
          <w:rStyle w:val="FootnoteReference"/>
          <w:sz w:val="20"/>
          <w:szCs w:val="20"/>
        </w:rPr>
        <w:footnoteRef/>
      </w:r>
      <w:r w:rsidRPr="0045520B">
        <w:rPr>
          <w:sz w:val="20"/>
          <w:szCs w:val="20"/>
        </w:rPr>
        <w:t xml:space="preserve"> </w:t>
      </w:r>
      <w:r w:rsidR="00BC0CD5" w:rsidRPr="0045520B">
        <w:rPr>
          <w:sz w:val="20"/>
          <w:szCs w:val="20"/>
          <w:lang w:val="en-GB"/>
        </w:rPr>
        <w:t>Article 34.3.1, Irish Constitution, 1937.</w:t>
      </w:r>
    </w:p>
  </w:footnote>
  <w:footnote w:id="36">
    <w:p w14:paraId="16EB606F" w14:textId="371F0398" w:rsidR="00F3377F" w:rsidRPr="0045520B" w:rsidRDefault="00F3377F">
      <w:pPr>
        <w:pStyle w:val="FootnoteText"/>
        <w:rPr>
          <w:sz w:val="20"/>
          <w:szCs w:val="20"/>
          <w:lang w:val="en-GB"/>
        </w:rPr>
      </w:pPr>
      <w:r w:rsidRPr="0045520B">
        <w:rPr>
          <w:rStyle w:val="FootnoteReference"/>
          <w:sz w:val="20"/>
          <w:szCs w:val="20"/>
        </w:rPr>
        <w:footnoteRef/>
      </w:r>
      <w:r w:rsidRPr="0045520B">
        <w:rPr>
          <w:sz w:val="20"/>
          <w:szCs w:val="20"/>
        </w:rPr>
        <w:t xml:space="preserve"> </w:t>
      </w:r>
      <w:r w:rsidR="006B0F9E" w:rsidRPr="0045520B">
        <w:rPr>
          <w:sz w:val="20"/>
          <w:szCs w:val="20"/>
          <w:lang w:val="en-GB"/>
        </w:rPr>
        <w:t xml:space="preserve">Section 4(5), Assisted </w:t>
      </w:r>
      <w:r w:rsidR="008F65AC" w:rsidRPr="0045520B">
        <w:rPr>
          <w:sz w:val="20"/>
          <w:szCs w:val="20"/>
          <w:lang w:val="en-GB"/>
        </w:rPr>
        <w:t>Decision-Making (Capacity) Act as amended.</w:t>
      </w:r>
    </w:p>
  </w:footnote>
  <w:footnote w:id="37">
    <w:p w14:paraId="3707688B" w14:textId="7B0673DB" w:rsidR="008F65AC" w:rsidRPr="0045520B" w:rsidRDefault="008F65AC">
      <w:pPr>
        <w:pStyle w:val="FootnoteText"/>
        <w:rPr>
          <w:sz w:val="20"/>
          <w:szCs w:val="20"/>
          <w:lang w:val="en-GB"/>
        </w:rPr>
      </w:pPr>
      <w:r w:rsidRPr="0045520B">
        <w:rPr>
          <w:rStyle w:val="FootnoteReference"/>
          <w:sz w:val="20"/>
          <w:szCs w:val="20"/>
        </w:rPr>
        <w:footnoteRef/>
      </w:r>
      <w:r w:rsidRPr="0045520B">
        <w:rPr>
          <w:sz w:val="20"/>
          <w:szCs w:val="20"/>
        </w:rPr>
        <w:t xml:space="preserve"> </w:t>
      </w:r>
      <w:r w:rsidR="008533E3" w:rsidRPr="0045520B">
        <w:rPr>
          <w:sz w:val="20"/>
          <w:szCs w:val="20"/>
        </w:rPr>
        <w:t xml:space="preserve">See </w:t>
      </w:r>
      <w:r w:rsidR="008533E3" w:rsidRPr="0045520B">
        <w:rPr>
          <w:sz w:val="20"/>
          <w:szCs w:val="20"/>
          <w:lang w:val="en-GB"/>
        </w:rPr>
        <w:t xml:space="preserve">Dáil Debates, Assisted Decision-Making (Capacity) Bill 2021, </w:t>
      </w:r>
      <w:r w:rsidR="008311FA" w:rsidRPr="0045520B">
        <w:rPr>
          <w:sz w:val="20"/>
          <w:szCs w:val="20"/>
          <w:lang w:val="en-GB"/>
        </w:rPr>
        <w:t>Report</w:t>
      </w:r>
      <w:r w:rsidR="008533E3" w:rsidRPr="0045520B">
        <w:rPr>
          <w:sz w:val="20"/>
          <w:szCs w:val="20"/>
          <w:lang w:val="en-GB"/>
        </w:rPr>
        <w:t xml:space="preserve"> Stage, Minister Roderic O’Gorman, </w:t>
      </w:r>
      <w:r w:rsidR="00B53512" w:rsidRPr="0045520B">
        <w:rPr>
          <w:sz w:val="20"/>
          <w:szCs w:val="20"/>
          <w:lang w:val="en-GB"/>
        </w:rPr>
        <w:t>2</w:t>
      </w:r>
      <w:r w:rsidR="006157AE" w:rsidRPr="0045520B">
        <w:rPr>
          <w:sz w:val="20"/>
          <w:szCs w:val="20"/>
          <w:lang w:val="en-GB"/>
        </w:rPr>
        <w:t>9</w:t>
      </w:r>
      <w:r w:rsidR="008533E3" w:rsidRPr="0045520B">
        <w:rPr>
          <w:sz w:val="20"/>
          <w:szCs w:val="20"/>
          <w:lang w:val="en-GB"/>
        </w:rPr>
        <w:t xml:space="preserve"> June 2022, available at </w:t>
      </w:r>
      <w:r w:rsidR="006157AE" w:rsidRPr="0045520B">
        <w:rPr>
          <w:sz w:val="20"/>
          <w:szCs w:val="20"/>
          <w:lang w:val="en-GB"/>
        </w:rPr>
        <w:t>https://www.oireachtas.ie/en/debates/debate/dail/2022-06-29/33/</w:t>
      </w:r>
    </w:p>
  </w:footnote>
  <w:footnote w:id="38">
    <w:p w14:paraId="6BEED674" w14:textId="2D9BF4E4" w:rsidR="008F65AC" w:rsidRPr="0045520B" w:rsidRDefault="008F65AC">
      <w:pPr>
        <w:pStyle w:val="FootnoteText"/>
        <w:rPr>
          <w:sz w:val="20"/>
          <w:szCs w:val="20"/>
          <w:lang w:val="en-GB"/>
        </w:rPr>
      </w:pPr>
      <w:r w:rsidRPr="0045520B">
        <w:rPr>
          <w:rStyle w:val="FootnoteReference"/>
          <w:sz w:val="20"/>
          <w:szCs w:val="20"/>
        </w:rPr>
        <w:footnoteRef/>
      </w:r>
      <w:r w:rsidRPr="0045520B">
        <w:rPr>
          <w:sz w:val="20"/>
          <w:szCs w:val="20"/>
        </w:rPr>
        <w:t xml:space="preserve"> </w:t>
      </w:r>
      <w:r w:rsidR="00053E76" w:rsidRPr="0045520B">
        <w:rPr>
          <w:sz w:val="20"/>
          <w:szCs w:val="20"/>
        </w:rPr>
        <w:t>i</w:t>
      </w:r>
      <w:r w:rsidR="0060490C" w:rsidRPr="0045520B">
        <w:rPr>
          <w:sz w:val="20"/>
          <w:szCs w:val="20"/>
        </w:rPr>
        <w:t xml:space="preserve">bid, Leas </w:t>
      </w:r>
      <w:r w:rsidR="0060490C" w:rsidRPr="0045520B">
        <w:rPr>
          <w:sz w:val="20"/>
          <w:szCs w:val="20"/>
        </w:rPr>
        <w:t>Ceann Comhairle.</w:t>
      </w:r>
    </w:p>
  </w:footnote>
  <w:footnote w:id="39">
    <w:p w14:paraId="18C258BE" w14:textId="7F4F5208" w:rsidR="00D73274" w:rsidRPr="0045520B" w:rsidRDefault="00D73274" w:rsidP="007F42A0">
      <w:pPr>
        <w:spacing w:after="0" w:line="240" w:lineRule="auto"/>
        <w:rPr>
          <w:color w:val="000000" w:themeColor="text1"/>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 xml:space="preserve">See </w:t>
      </w:r>
      <w:r w:rsidRPr="0045520B">
        <w:rPr>
          <w:color w:val="000000" w:themeColor="text1"/>
          <w:sz w:val="20"/>
          <w:szCs w:val="20"/>
          <w:lang w:val="en-GB"/>
        </w:rPr>
        <w:t xml:space="preserve">Seanad Debates, </w:t>
      </w:r>
      <w:r w:rsidRPr="0045520B">
        <w:rPr>
          <w:sz w:val="20"/>
          <w:szCs w:val="20"/>
          <w:lang w:val="en-GB"/>
        </w:rPr>
        <w:t xml:space="preserve">Assisted Decision-Making (Capacity) Bill 2021, Report Stage, Senator Fintan </w:t>
      </w:r>
      <w:r w:rsidRPr="0045520B">
        <w:rPr>
          <w:sz w:val="20"/>
          <w:szCs w:val="20"/>
          <w:lang w:val="en-GB"/>
        </w:rPr>
        <w:t xml:space="preserve">Wharfield, 28 September 2022, available at </w:t>
      </w:r>
      <w:r w:rsidRPr="0045520B">
        <w:rPr>
          <w:sz w:val="20"/>
          <w:szCs w:val="20"/>
          <w:lang w:val="en-GB"/>
        </w:rPr>
        <w:t>https://www.oireachtas.ie/en/debates/debate/seanad/2022-09-28/11/</w:t>
      </w:r>
    </w:p>
  </w:footnote>
  <w:footnote w:id="40">
    <w:p w14:paraId="4EC92378" w14:textId="744F7B4D" w:rsidR="007F42A0" w:rsidRPr="0045520B" w:rsidRDefault="007F42A0" w:rsidP="007F42A0">
      <w:pPr>
        <w:pStyle w:val="FootnoteText"/>
        <w:rPr>
          <w:sz w:val="20"/>
          <w:szCs w:val="20"/>
          <w:lang w:val="en-GB"/>
        </w:rPr>
      </w:pPr>
      <w:r w:rsidRPr="0045520B">
        <w:rPr>
          <w:rStyle w:val="FootnoteReference"/>
          <w:sz w:val="20"/>
          <w:szCs w:val="20"/>
        </w:rPr>
        <w:footnoteRef/>
      </w:r>
      <w:r w:rsidRPr="0045520B">
        <w:rPr>
          <w:sz w:val="20"/>
          <w:szCs w:val="20"/>
        </w:rPr>
        <w:t xml:space="preserve"> See </w:t>
      </w:r>
      <w:r w:rsidR="00B71E28" w:rsidRPr="0045520B">
        <w:rPr>
          <w:sz w:val="20"/>
          <w:szCs w:val="20"/>
        </w:rPr>
        <w:t>Decision Support Service, Decision Support Arrangement Statistics</w:t>
      </w:r>
      <w:r w:rsidR="0091228A" w:rsidRPr="0045520B">
        <w:rPr>
          <w:sz w:val="20"/>
          <w:szCs w:val="20"/>
        </w:rPr>
        <w:t xml:space="preserve"> 2025: individual arrangement statistics, available at </w:t>
      </w:r>
      <w:hyperlink r:id="rId16" w:history="1">
        <w:r w:rsidR="0091228A" w:rsidRPr="0045520B">
          <w:rPr>
            <w:rStyle w:val="Hyperlink"/>
            <w:sz w:val="20"/>
            <w:szCs w:val="20"/>
          </w:rPr>
          <w:t>https://www.decisionsupportservice.ie/decision-support-arrangement-statistics</w:t>
        </w:r>
      </w:hyperlink>
      <w:r w:rsidR="0091228A" w:rsidRPr="0045520B">
        <w:rPr>
          <w:sz w:val="20"/>
          <w:szCs w:val="20"/>
        </w:rPr>
        <w:t xml:space="preserve"> </w:t>
      </w:r>
    </w:p>
  </w:footnote>
  <w:footnote w:id="41">
    <w:p w14:paraId="02FFEA4B" w14:textId="4D6B6638" w:rsidR="0091228A" w:rsidRPr="0045520B" w:rsidRDefault="0091228A">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Ibid.</w:t>
      </w:r>
    </w:p>
  </w:footnote>
  <w:footnote w:id="42">
    <w:p w14:paraId="572F14AD" w14:textId="1646C3F8" w:rsidR="0091228A" w:rsidRPr="0045520B" w:rsidRDefault="0091228A">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Ibid.</w:t>
      </w:r>
    </w:p>
  </w:footnote>
  <w:footnote w:id="43">
    <w:p w14:paraId="7F53A72B" w14:textId="18E8B635" w:rsidR="0091228A" w:rsidRPr="0045520B" w:rsidRDefault="0091228A">
      <w:pPr>
        <w:pStyle w:val="FootnoteText"/>
        <w:rPr>
          <w:sz w:val="20"/>
          <w:szCs w:val="20"/>
          <w:lang w:val="en-GB"/>
        </w:rPr>
      </w:pPr>
      <w:r w:rsidRPr="0045520B">
        <w:rPr>
          <w:rStyle w:val="FootnoteReference"/>
          <w:sz w:val="20"/>
          <w:szCs w:val="20"/>
        </w:rPr>
        <w:footnoteRef/>
      </w:r>
      <w:r w:rsidRPr="0045520B">
        <w:rPr>
          <w:sz w:val="20"/>
          <w:szCs w:val="20"/>
        </w:rPr>
        <w:t xml:space="preserve"> </w:t>
      </w:r>
      <w:r w:rsidR="008B089F" w:rsidRPr="0045520B">
        <w:rPr>
          <w:sz w:val="20"/>
          <w:szCs w:val="20"/>
          <w:lang w:val="en-GB"/>
        </w:rPr>
        <w:t xml:space="preserve">Central Statistics Office, Census 2022 </w:t>
      </w:r>
      <w:r w:rsidR="00C41D59" w:rsidRPr="0045520B">
        <w:rPr>
          <w:sz w:val="20"/>
          <w:szCs w:val="20"/>
          <w:lang w:val="en-GB"/>
        </w:rPr>
        <w:t xml:space="preserve">– Profile 4, Disability, Health and Carers (2023), available at </w:t>
      </w:r>
      <w:hyperlink r:id="rId17" w:history="1">
        <w:r w:rsidR="00C41D59" w:rsidRPr="0045520B">
          <w:rPr>
            <w:rStyle w:val="Hyperlink"/>
            <w:sz w:val="20"/>
            <w:szCs w:val="20"/>
            <w:lang w:val="en-GB"/>
          </w:rPr>
          <w:t>https://www.cso.ie/en/releasesandpublications/ep/p-cpp4/census2022profile4-disabilityhealthandcarers/</w:t>
        </w:r>
      </w:hyperlink>
      <w:r w:rsidR="00C41D59" w:rsidRPr="0045520B">
        <w:rPr>
          <w:sz w:val="20"/>
          <w:szCs w:val="20"/>
          <w:lang w:val="en-GB"/>
        </w:rPr>
        <w:t xml:space="preserve"> </w:t>
      </w:r>
    </w:p>
  </w:footnote>
  <w:footnote w:id="44">
    <w:p w14:paraId="2554BD2E" w14:textId="0C9B314B" w:rsidR="0024142B" w:rsidRPr="0045520B" w:rsidRDefault="0024142B">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Mar</w:t>
      </w:r>
      <w:r w:rsidR="00BD07A1" w:rsidRPr="0045520B">
        <w:rPr>
          <w:sz w:val="20"/>
          <w:szCs w:val="20"/>
          <w:lang w:val="en-GB"/>
        </w:rPr>
        <w:t>ie</w:t>
      </w:r>
      <w:r w:rsidRPr="0045520B">
        <w:rPr>
          <w:sz w:val="20"/>
          <w:szCs w:val="20"/>
          <w:lang w:val="en-GB"/>
        </w:rPr>
        <w:t xml:space="preserve"> Claire Butler, </w:t>
      </w:r>
      <w:r w:rsidR="00321CC1" w:rsidRPr="0045520B">
        <w:rPr>
          <w:sz w:val="20"/>
          <w:szCs w:val="20"/>
          <w:lang w:val="en-GB"/>
        </w:rPr>
        <w:t xml:space="preserve">General Solicitor for Minors and Wards of Court, </w:t>
      </w:r>
      <w:r w:rsidR="00E95259" w:rsidRPr="0045520B">
        <w:rPr>
          <w:sz w:val="20"/>
          <w:szCs w:val="20"/>
          <w:lang w:val="en-GB"/>
        </w:rPr>
        <w:t>‘</w:t>
      </w:r>
      <w:r w:rsidR="006A38EF" w:rsidRPr="0045520B">
        <w:rPr>
          <w:sz w:val="20"/>
          <w:szCs w:val="20"/>
          <w:lang w:val="en-GB"/>
        </w:rPr>
        <w:t>Part 6 Applications and Discharge from Wardship</w:t>
      </w:r>
      <w:r w:rsidR="00E95259" w:rsidRPr="0045520B">
        <w:rPr>
          <w:sz w:val="20"/>
          <w:szCs w:val="20"/>
          <w:lang w:val="en-GB"/>
        </w:rPr>
        <w:t>’ presented at HSE Human Rights and Equality</w:t>
      </w:r>
      <w:r w:rsidR="002A2FD3" w:rsidRPr="0045520B">
        <w:rPr>
          <w:sz w:val="20"/>
          <w:szCs w:val="20"/>
          <w:lang w:val="en-GB"/>
        </w:rPr>
        <w:t xml:space="preserve"> Policy, Assisted Decision-Making (Capacity) Act 2015 – Reflections, Challenges and Opportunities (3 December 2024) available at</w:t>
      </w:r>
      <w:r w:rsidR="00CB5E22" w:rsidRPr="0045520B">
        <w:rPr>
          <w:sz w:val="20"/>
          <w:szCs w:val="20"/>
          <w:lang w:val="en-GB"/>
        </w:rPr>
        <w:t xml:space="preserve"> </w:t>
      </w:r>
      <w:r w:rsidR="00CB5E22" w:rsidRPr="0045520B">
        <w:rPr>
          <w:sz w:val="20"/>
          <w:szCs w:val="20"/>
          <w:lang w:val="en-GB"/>
        </w:rPr>
        <w:t>https://www.youtube.com/watch?v=5_izkEZzIYI&amp;t=1272s</w:t>
      </w:r>
    </w:p>
  </w:footnote>
  <w:footnote w:id="45">
    <w:p w14:paraId="1666109D" w14:textId="77777777" w:rsidR="00CC56CC" w:rsidRPr="0045520B" w:rsidRDefault="00CC56CC" w:rsidP="00CC56CC">
      <w:pPr>
        <w:pStyle w:val="FootnoteText"/>
        <w:rPr>
          <w:sz w:val="20"/>
          <w:szCs w:val="20"/>
        </w:rPr>
      </w:pPr>
      <w:r w:rsidRPr="0045520B">
        <w:rPr>
          <w:rStyle w:val="FootnoteReference"/>
          <w:sz w:val="20"/>
          <w:szCs w:val="20"/>
        </w:rPr>
        <w:footnoteRef/>
      </w:r>
      <w:r w:rsidRPr="0045520B">
        <w:rPr>
          <w:sz w:val="20"/>
          <w:szCs w:val="20"/>
        </w:rPr>
        <w:t xml:space="preserve"> Health Service Executive, National Consent Policy (2022) p.53. Available at &lt;</w:t>
      </w:r>
      <w:hyperlink r:id="rId18" w:history="1">
        <w:r w:rsidRPr="0045520B">
          <w:rPr>
            <w:rStyle w:val="Hyperlink"/>
            <w:sz w:val="20"/>
            <w:szCs w:val="20"/>
          </w:rPr>
          <w:t>https://www2.healthservice.hse.ie/files/156/</w:t>
        </w:r>
      </w:hyperlink>
      <w:r w:rsidRPr="0045520B">
        <w:rPr>
          <w:sz w:val="20"/>
          <w:szCs w:val="20"/>
        </w:rPr>
        <w:t>&gt;</w:t>
      </w:r>
    </w:p>
  </w:footnote>
  <w:footnote w:id="46">
    <w:p w14:paraId="64980557" w14:textId="77777777" w:rsidR="00CC56CC" w:rsidRPr="0045520B" w:rsidRDefault="00CC56CC" w:rsidP="00CC56CC">
      <w:pPr>
        <w:pStyle w:val="FootnoteText"/>
        <w:rPr>
          <w:sz w:val="20"/>
          <w:szCs w:val="20"/>
        </w:rPr>
      </w:pPr>
      <w:r w:rsidRPr="0045520B">
        <w:rPr>
          <w:rStyle w:val="FootnoteReference"/>
          <w:sz w:val="20"/>
          <w:szCs w:val="20"/>
        </w:rPr>
        <w:footnoteRef/>
      </w:r>
      <w:r w:rsidRPr="0045520B">
        <w:rPr>
          <w:sz w:val="20"/>
          <w:szCs w:val="20"/>
        </w:rPr>
        <w:t xml:space="preserve"> </w:t>
      </w:r>
      <w:r w:rsidRPr="0045520B">
        <w:rPr>
          <w:sz w:val="20"/>
          <w:szCs w:val="20"/>
          <w:lang w:val="en-IE"/>
        </w:rPr>
        <w:t>ibid</w:t>
      </w:r>
      <w:r w:rsidRPr="0045520B">
        <w:rPr>
          <w:sz w:val="20"/>
          <w:szCs w:val="20"/>
        </w:rPr>
        <w:t xml:space="preserve"> p.54. </w:t>
      </w:r>
    </w:p>
  </w:footnote>
  <w:footnote w:id="47">
    <w:p w14:paraId="3711BE30" w14:textId="77777777" w:rsidR="00CC56CC" w:rsidRPr="0045520B" w:rsidRDefault="00CC56CC" w:rsidP="00CC56CC">
      <w:pPr>
        <w:pStyle w:val="FootnoteText"/>
        <w:rPr>
          <w:sz w:val="20"/>
          <w:szCs w:val="20"/>
        </w:rPr>
      </w:pPr>
      <w:r w:rsidRPr="0045520B">
        <w:rPr>
          <w:rStyle w:val="FootnoteReference"/>
          <w:sz w:val="20"/>
          <w:szCs w:val="20"/>
        </w:rPr>
        <w:footnoteRef/>
      </w:r>
      <w:r w:rsidRPr="0045520B">
        <w:rPr>
          <w:sz w:val="20"/>
          <w:szCs w:val="20"/>
        </w:rPr>
        <w:t xml:space="preserve"> Fitzpatrick v K [2008] IEHC 104</w:t>
      </w:r>
    </w:p>
  </w:footnote>
  <w:footnote w:id="48">
    <w:p w14:paraId="3EB9FA46" w14:textId="77777777" w:rsidR="00CC56CC" w:rsidRPr="0045520B" w:rsidRDefault="00CC56CC" w:rsidP="00CC56CC">
      <w:pPr>
        <w:pStyle w:val="FootnoteText"/>
        <w:rPr>
          <w:sz w:val="20"/>
          <w:szCs w:val="20"/>
        </w:rPr>
      </w:pPr>
      <w:r w:rsidRPr="0045520B">
        <w:rPr>
          <w:rStyle w:val="FootnoteReference"/>
          <w:sz w:val="20"/>
          <w:szCs w:val="20"/>
        </w:rPr>
        <w:footnoteRef/>
      </w:r>
      <w:r w:rsidRPr="0045520B">
        <w:rPr>
          <w:sz w:val="20"/>
          <w:szCs w:val="20"/>
        </w:rPr>
        <w:t xml:space="preserve"> Health Service Executive, National Consent Policy (2022) p.46. Available at &lt;</w:t>
      </w:r>
      <w:hyperlink r:id="rId19" w:history="1">
        <w:r w:rsidRPr="0045520B">
          <w:rPr>
            <w:rStyle w:val="Hyperlink"/>
            <w:sz w:val="20"/>
            <w:szCs w:val="20"/>
          </w:rPr>
          <w:t>https://www2.healthservice.hse.ie/files/156/</w:t>
        </w:r>
      </w:hyperlink>
      <w:r w:rsidRPr="0045520B">
        <w:rPr>
          <w:sz w:val="20"/>
          <w:szCs w:val="20"/>
        </w:rPr>
        <w:t>&gt;</w:t>
      </w:r>
    </w:p>
  </w:footnote>
  <w:footnote w:id="49">
    <w:p w14:paraId="7FC32A2A" w14:textId="77777777" w:rsidR="00CC56CC" w:rsidRPr="0045520B" w:rsidRDefault="00CC56CC" w:rsidP="00CC56CC">
      <w:pPr>
        <w:pStyle w:val="FootnoteText"/>
        <w:rPr>
          <w:sz w:val="20"/>
          <w:szCs w:val="20"/>
        </w:rPr>
      </w:pPr>
      <w:r w:rsidRPr="0045520B">
        <w:rPr>
          <w:rStyle w:val="FootnoteReference"/>
          <w:sz w:val="20"/>
          <w:szCs w:val="20"/>
        </w:rPr>
        <w:footnoteRef/>
      </w:r>
      <w:r w:rsidRPr="0045520B">
        <w:rPr>
          <w:sz w:val="20"/>
          <w:szCs w:val="20"/>
        </w:rPr>
        <w:t xml:space="preserve"> Assisted Decision – Making (Capacity) Act 2015, s37.</w:t>
      </w:r>
    </w:p>
  </w:footnote>
  <w:footnote w:id="50">
    <w:p w14:paraId="7D358C2F" w14:textId="77777777" w:rsidR="00CC56CC" w:rsidRPr="0045520B" w:rsidRDefault="00CC56CC" w:rsidP="00CC56CC">
      <w:pPr>
        <w:pStyle w:val="FootnoteText"/>
        <w:rPr>
          <w:sz w:val="20"/>
          <w:szCs w:val="20"/>
        </w:rPr>
      </w:pPr>
      <w:r w:rsidRPr="0045520B">
        <w:rPr>
          <w:rStyle w:val="FootnoteReference"/>
          <w:sz w:val="20"/>
          <w:szCs w:val="20"/>
        </w:rPr>
        <w:footnoteRef/>
      </w:r>
      <w:r w:rsidRPr="0045520B">
        <w:rPr>
          <w:sz w:val="20"/>
          <w:szCs w:val="20"/>
        </w:rPr>
        <w:t xml:space="preserve"> Health Service Executive, National Consent Policy (2022) p.54. Available at &lt;</w:t>
      </w:r>
      <w:hyperlink r:id="rId20" w:history="1">
        <w:r w:rsidRPr="0045520B">
          <w:rPr>
            <w:rStyle w:val="Hyperlink"/>
            <w:sz w:val="20"/>
            <w:szCs w:val="20"/>
          </w:rPr>
          <w:t>https://www2.healthservice.hse.ie/files/156/</w:t>
        </w:r>
      </w:hyperlink>
      <w:r w:rsidRPr="0045520B">
        <w:rPr>
          <w:sz w:val="20"/>
          <w:szCs w:val="20"/>
        </w:rPr>
        <w:t>&gt;</w:t>
      </w:r>
    </w:p>
  </w:footnote>
  <w:footnote w:id="51">
    <w:p w14:paraId="72D3A975" w14:textId="0FA0E832" w:rsidR="00C16613" w:rsidRPr="0045520B" w:rsidRDefault="00C16613">
      <w:pPr>
        <w:pStyle w:val="FootnoteText"/>
        <w:rPr>
          <w:sz w:val="20"/>
          <w:szCs w:val="20"/>
          <w:lang w:val="en-GB"/>
        </w:rPr>
      </w:pPr>
      <w:r w:rsidRPr="0045520B">
        <w:rPr>
          <w:rStyle w:val="FootnoteReference"/>
          <w:sz w:val="20"/>
          <w:szCs w:val="20"/>
        </w:rPr>
        <w:footnoteRef/>
      </w:r>
      <w:r w:rsidRPr="0045520B">
        <w:rPr>
          <w:sz w:val="20"/>
          <w:szCs w:val="20"/>
        </w:rPr>
        <w:t xml:space="preserve"> </w:t>
      </w:r>
      <w:r w:rsidR="00D3382A" w:rsidRPr="0045520B">
        <w:rPr>
          <w:sz w:val="20"/>
          <w:szCs w:val="20"/>
        </w:rPr>
        <w:t xml:space="preserve">Section </w:t>
      </w:r>
      <w:r w:rsidR="00E961A6" w:rsidRPr="0045520B">
        <w:rPr>
          <w:sz w:val="20"/>
          <w:szCs w:val="20"/>
        </w:rPr>
        <w:t xml:space="preserve">96 </w:t>
      </w:r>
      <w:r w:rsidR="00D3382A" w:rsidRPr="0045520B">
        <w:rPr>
          <w:sz w:val="20"/>
          <w:szCs w:val="20"/>
          <w:lang w:val="en-GB"/>
        </w:rPr>
        <w:t>Assisted Decision-Making (Capacity) Amendment Act 2022</w:t>
      </w:r>
      <w:r w:rsidR="00E961A6" w:rsidRPr="0045520B">
        <w:rPr>
          <w:sz w:val="20"/>
          <w:szCs w:val="20"/>
          <w:lang w:val="en-GB"/>
        </w:rPr>
        <w:t>.</w:t>
      </w:r>
    </w:p>
  </w:footnote>
  <w:footnote w:id="52">
    <w:p w14:paraId="501E72F1" w14:textId="20A978E0" w:rsidR="00E961A6" w:rsidRPr="0045520B" w:rsidRDefault="00E961A6">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Ibid, section 96(b).</w:t>
      </w:r>
    </w:p>
  </w:footnote>
  <w:footnote w:id="53">
    <w:p w14:paraId="373DF952" w14:textId="6918ED65" w:rsidR="00217D48" w:rsidRPr="0045520B" w:rsidRDefault="00217D48">
      <w:pPr>
        <w:pStyle w:val="FootnoteText"/>
        <w:rPr>
          <w:sz w:val="20"/>
          <w:szCs w:val="20"/>
          <w:lang w:val="en-GB"/>
        </w:rPr>
      </w:pPr>
      <w:r w:rsidRPr="0045520B">
        <w:rPr>
          <w:rStyle w:val="FootnoteReference"/>
          <w:sz w:val="20"/>
          <w:szCs w:val="20"/>
        </w:rPr>
        <w:footnoteRef/>
      </w:r>
      <w:r w:rsidRPr="0045520B">
        <w:rPr>
          <w:sz w:val="20"/>
          <w:szCs w:val="20"/>
        </w:rPr>
        <w:t xml:space="preserve"> </w:t>
      </w:r>
      <w:r w:rsidR="004D2677" w:rsidRPr="0045520B">
        <w:rPr>
          <w:sz w:val="20"/>
          <w:szCs w:val="20"/>
          <w:lang w:val="en-GB"/>
        </w:rPr>
        <w:t>Sections 23-24, Juries Act 1976.</w:t>
      </w:r>
    </w:p>
  </w:footnote>
  <w:footnote w:id="54">
    <w:p w14:paraId="69A55479" w14:textId="325917B2" w:rsidR="007D6011" w:rsidRPr="0045520B" w:rsidRDefault="007D6011">
      <w:pPr>
        <w:pStyle w:val="FootnoteText"/>
        <w:rPr>
          <w:sz w:val="20"/>
          <w:szCs w:val="20"/>
          <w:lang w:val="en-GB"/>
        </w:rPr>
      </w:pPr>
      <w:r w:rsidRPr="0045520B">
        <w:rPr>
          <w:rStyle w:val="FootnoteReference"/>
          <w:sz w:val="20"/>
          <w:szCs w:val="20"/>
        </w:rPr>
        <w:footnoteRef/>
      </w:r>
      <w:r w:rsidRPr="0045520B">
        <w:rPr>
          <w:sz w:val="20"/>
          <w:szCs w:val="20"/>
        </w:rPr>
        <w:t xml:space="preserve"> See Submission from the Centre for Disability Law and Policy, NUI Galway to the Oireachtas Committee on Children, Disability, Equality, Integration and Youth on the Assisted Decision-Making (Capacity) Amendment Bill 2021: Draft General Scheme and Heads of Bill (20 January 2022), available at: </w:t>
      </w:r>
      <w:hyperlink r:id="rId21" w:history="1">
        <w:r w:rsidRPr="0045520B">
          <w:rPr>
            <w:rStyle w:val="Hyperlink"/>
            <w:sz w:val="20"/>
            <w:szCs w:val="20"/>
          </w:rPr>
          <w:t>https://data.oireachtas.ie/ie/oireachtas/committee/dail/33/joint_committee_on_children_equality_disability_integration_and_youth/submissions/2022/2022-04-08_submission-professor-eilionoir-flynn-director-centre-for-disability-law-and-policy_en.pdf</w:t>
        </w:r>
      </w:hyperlink>
    </w:p>
  </w:footnote>
  <w:footnote w:id="55">
    <w:p w14:paraId="01F9DCA7" w14:textId="292CC1E3" w:rsidR="00AD7654" w:rsidRPr="0045520B" w:rsidRDefault="00AD7654">
      <w:pPr>
        <w:pStyle w:val="FootnoteText"/>
        <w:rPr>
          <w:sz w:val="20"/>
          <w:szCs w:val="20"/>
          <w:lang w:val="en-GB"/>
        </w:rPr>
      </w:pPr>
      <w:r w:rsidRPr="0045520B">
        <w:rPr>
          <w:rStyle w:val="FootnoteReference"/>
          <w:sz w:val="20"/>
          <w:szCs w:val="20"/>
        </w:rPr>
        <w:footnoteRef/>
      </w:r>
      <w:r w:rsidRPr="0045520B">
        <w:rPr>
          <w:sz w:val="20"/>
          <w:szCs w:val="20"/>
        </w:rPr>
        <w:t xml:space="preserve"> </w:t>
      </w:r>
      <w:r w:rsidR="00330196" w:rsidRPr="0045520B">
        <w:rPr>
          <w:sz w:val="20"/>
          <w:szCs w:val="20"/>
        </w:rPr>
        <w:t xml:space="preserve">See </w:t>
      </w:r>
      <w:r w:rsidR="00330196" w:rsidRPr="0045520B">
        <w:rPr>
          <w:sz w:val="20"/>
          <w:szCs w:val="20"/>
          <w:lang w:val="en-GB"/>
        </w:rPr>
        <w:t xml:space="preserve">Dáil Debates, Assisted Decision-Making (Capacity) Bill 2021, Committee Stage,  Deputies Mark Ward and Jennifer Whitmore, 14 June 2022, available at </w:t>
      </w:r>
      <w:hyperlink r:id="rId22" w:history="1">
        <w:r w:rsidR="00330196" w:rsidRPr="0045520B">
          <w:rPr>
            <w:rStyle w:val="Hyperlink"/>
            <w:sz w:val="20"/>
            <w:szCs w:val="20"/>
            <w:lang w:val="en-GB"/>
          </w:rPr>
          <w:t>https://www.oireachtas.ie/en/debates/debate/select_committee_on_children_equality_disability_integration_and_youth/2022-06-14/3/</w:t>
        </w:r>
      </w:hyperlink>
    </w:p>
  </w:footnote>
  <w:footnote w:id="56">
    <w:p w14:paraId="30472B8E" w14:textId="553DD657" w:rsidR="005C381D" w:rsidRPr="0045520B" w:rsidRDefault="005C381D">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Section 27, Criminal Law (Evidence) Act 1992.</w:t>
      </w:r>
    </w:p>
  </w:footnote>
  <w:footnote w:id="57">
    <w:p w14:paraId="309B8F1A" w14:textId="7AA55D13" w:rsidR="005C381D" w:rsidRPr="0045520B" w:rsidRDefault="005C381D">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Ibid.</w:t>
      </w:r>
    </w:p>
  </w:footnote>
  <w:footnote w:id="58">
    <w:p w14:paraId="37902A5D" w14:textId="77777777" w:rsidR="002D7252" w:rsidRPr="0045520B" w:rsidRDefault="002D7252" w:rsidP="002D7252">
      <w:pPr>
        <w:pStyle w:val="FootnoteText"/>
        <w:rPr>
          <w:sz w:val="20"/>
          <w:szCs w:val="20"/>
          <w:lang w:val="en-GB"/>
        </w:rPr>
      </w:pPr>
      <w:r w:rsidRPr="0045520B">
        <w:rPr>
          <w:rStyle w:val="FootnoteReference"/>
          <w:sz w:val="20"/>
          <w:szCs w:val="20"/>
        </w:rPr>
        <w:footnoteRef/>
      </w:r>
      <w:r w:rsidRPr="0045520B">
        <w:rPr>
          <w:sz w:val="20"/>
          <w:szCs w:val="20"/>
        </w:rPr>
        <w:t xml:space="preserve"> Juno McEnroe, 'Family Want 'Archaic' Law Overhauled' Irish Examiner (Cork, 30 March 2010).</w:t>
      </w:r>
    </w:p>
  </w:footnote>
  <w:footnote w:id="59">
    <w:p w14:paraId="427AF12E" w14:textId="16A22C79" w:rsidR="005C381D" w:rsidRPr="0045520B" w:rsidRDefault="005C381D">
      <w:pPr>
        <w:pStyle w:val="FootnoteText"/>
        <w:rPr>
          <w:sz w:val="20"/>
          <w:szCs w:val="20"/>
          <w:lang w:val="en-GB"/>
        </w:rPr>
      </w:pPr>
      <w:r w:rsidRPr="0045520B">
        <w:rPr>
          <w:rStyle w:val="FootnoteReference"/>
          <w:sz w:val="20"/>
          <w:szCs w:val="20"/>
        </w:rPr>
        <w:footnoteRef/>
      </w:r>
      <w:r w:rsidRPr="0045520B">
        <w:rPr>
          <w:sz w:val="20"/>
          <w:szCs w:val="20"/>
        </w:rPr>
        <w:t xml:space="preserve"> </w:t>
      </w:r>
      <w:r w:rsidR="003E4D1A" w:rsidRPr="0045520B">
        <w:rPr>
          <w:sz w:val="20"/>
          <w:szCs w:val="20"/>
        </w:rPr>
        <w:t>Sections 13-14, Criminal Law (Evidence) Act 1992.</w:t>
      </w:r>
    </w:p>
  </w:footnote>
  <w:footnote w:id="60">
    <w:p w14:paraId="2ED7E0B1" w14:textId="0F057AFE" w:rsidR="005C381D" w:rsidRPr="0045520B" w:rsidRDefault="005C381D">
      <w:pPr>
        <w:pStyle w:val="FootnoteText"/>
        <w:rPr>
          <w:sz w:val="20"/>
          <w:szCs w:val="20"/>
          <w:lang w:val="en-GB"/>
        </w:rPr>
      </w:pPr>
      <w:r w:rsidRPr="0045520B">
        <w:rPr>
          <w:rStyle w:val="FootnoteReference"/>
          <w:sz w:val="20"/>
          <w:szCs w:val="20"/>
        </w:rPr>
        <w:footnoteRef/>
      </w:r>
      <w:r w:rsidRPr="0045520B">
        <w:rPr>
          <w:sz w:val="20"/>
          <w:szCs w:val="20"/>
        </w:rPr>
        <w:t xml:space="preserve"> </w:t>
      </w:r>
      <w:r w:rsidR="0021510A" w:rsidRPr="0045520B">
        <w:rPr>
          <w:sz w:val="20"/>
          <w:szCs w:val="20"/>
        </w:rPr>
        <w:t xml:space="preserve">See Charles </w:t>
      </w:r>
      <w:r w:rsidR="0021510A" w:rsidRPr="0045520B">
        <w:rPr>
          <w:sz w:val="20"/>
          <w:szCs w:val="20"/>
        </w:rPr>
        <w:t xml:space="preserve">O’Mahony, </w:t>
      </w:r>
      <w:r w:rsidR="007311C6" w:rsidRPr="0045520B">
        <w:rPr>
          <w:sz w:val="20"/>
          <w:szCs w:val="20"/>
        </w:rPr>
        <w:t>‘Access to Justice: A Baseline Study of Article 13 of the United Nations Convention on the Rights of Persons with Disabilities in Ireland’</w:t>
      </w:r>
      <w:r w:rsidR="00F369F8" w:rsidRPr="0045520B">
        <w:rPr>
          <w:sz w:val="20"/>
          <w:szCs w:val="20"/>
        </w:rPr>
        <w:t xml:space="preserve"> (IHREC, 2024) available at </w:t>
      </w:r>
      <w:hyperlink r:id="rId23" w:history="1">
        <w:r w:rsidR="00F369F8" w:rsidRPr="0045520B">
          <w:rPr>
            <w:rStyle w:val="Hyperlink"/>
            <w:sz w:val="20"/>
            <w:szCs w:val="20"/>
          </w:rPr>
          <w:t>https://www.ihrec.ie//app/uploads/2024/11/Access-to-Justice-A-Baseline-Study-of-Article-13-of-the-UN-Convention-on-the-Rights-of-Persons-with-Disabilities.pdf</w:t>
        </w:r>
      </w:hyperlink>
      <w:r w:rsidR="00F369F8" w:rsidRPr="0045520B">
        <w:rPr>
          <w:sz w:val="20"/>
          <w:szCs w:val="20"/>
        </w:rPr>
        <w:t xml:space="preserve"> </w:t>
      </w:r>
    </w:p>
  </w:footnote>
  <w:footnote w:id="61">
    <w:p w14:paraId="3321BFBA" w14:textId="48424031" w:rsidR="00F11479" w:rsidRPr="0045520B" w:rsidRDefault="00F11479">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Department of Health</w:t>
      </w:r>
      <w:r w:rsidR="00B27137" w:rsidRPr="0045520B">
        <w:rPr>
          <w:sz w:val="20"/>
          <w:szCs w:val="20"/>
          <w:lang w:val="en-GB"/>
        </w:rPr>
        <w:t xml:space="preserve">, </w:t>
      </w:r>
      <w:r w:rsidR="00897572" w:rsidRPr="0045520B">
        <w:rPr>
          <w:sz w:val="20"/>
          <w:szCs w:val="20"/>
          <w:lang w:val="en-GB"/>
        </w:rPr>
        <w:t>Development of Protection of Liberty Safeguards</w:t>
      </w:r>
      <w:r w:rsidR="00A45ABD" w:rsidRPr="0045520B">
        <w:rPr>
          <w:sz w:val="20"/>
          <w:szCs w:val="20"/>
          <w:lang w:val="en-GB"/>
        </w:rPr>
        <w:t xml:space="preserve"> Legislation</w:t>
      </w:r>
      <w:r w:rsidR="00897572" w:rsidRPr="0045520B">
        <w:rPr>
          <w:sz w:val="20"/>
          <w:szCs w:val="20"/>
          <w:lang w:val="en-GB"/>
        </w:rPr>
        <w:t xml:space="preserve"> Discussion Paper</w:t>
      </w:r>
      <w:r w:rsidR="00A45ABD" w:rsidRPr="0045520B">
        <w:rPr>
          <w:sz w:val="20"/>
          <w:szCs w:val="20"/>
          <w:lang w:val="en-GB"/>
        </w:rPr>
        <w:t xml:space="preserve"> (April 2025).</w:t>
      </w:r>
    </w:p>
  </w:footnote>
  <w:footnote w:id="62">
    <w:p w14:paraId="05D83600" w14:textId="5225F119" w:rsidR="00A45ABD" w:rsidRPr="0045520B" w:rsidRDefault="00A45ABD">
      <w:pPr>
        <w:pStyle w:val="FootnoteText"/>
        <w:rPr>
          <w:sz w:val="20"/>
          <w:szCs w:val="20"/>
          <w:lang w:val="en-GB"/>
        </w:rPr>
      </w:pPr>
      <w:r w:rsidRPr="0045520B">
        <w:rPr>
          <w:rStyle w:val="FootnoteReference"/>
          <w:sz w:val="20"/>
          <w:szCs w:val="20"/>
        </w:rPr>
        <w:footnoteRef/>
      </w:r>
      <w:r w:rsidRPr="0045520B">
        <w:rPr>
          <w:sz w:val="20"/>
          <w:szCs w:val="20"/>
        </w:rPr>
        <w:t xml:space="preserve"> </w:t>
      </w:r>
      <w:r w:rsidR="00E944CF" w:rsidRPr="0045520B">
        <w:rPr>
          <w:sz w:val="20"/>
          <w:szCs w:val="20"/>
        </w:rPr>
        <w:t xml:space="preserve">Ibid, Section </w:t>
      </w:r>
      <w:r w:rsidR="000558A0" w:rsidRPr="0045520B">
        <w:rPr>
          <w:sz w:val="20"/>
          <w:szCs w:val="20"/>
        </w:rPr>
        <w:t>4</w:t>
      </w:r>
      <w:r w:rsidR="00E944CF" w:rsidRPr="0045520B">
        <w:rPr>
          <w:sz w:val="20"/>
          <w:szCs w:val="20"/>
        </w:rPr>
        <w:t>C, p. 11.</w:t>
      </w:r>
    </w:p>
  </w:footnote>
  <w:footnote w:id="63">
    <w:p w14:paraId="20C9F55A" w14:textId="1AB96DD6" w:rsidR="00E944CF" w:rsidRPr="0045520B" w:rsidRDefault="00E944CF">
      <w:pPr>
        <w:pStyle w:val="FootnoteText"/>
        <w:rPr>
          <w:sz w:val="20"/>
          <w:szCs w:val="20"/>
          <w:lang w:val="en-GB"/>
        </w:rPr>
      </w:pPr>
      <w:r w:rsidRPr="0045520B">
        <w:rPr>
          <w:rStyle w:val="FootnoteReference"/>
          <w:sz w:val="20"/>
          <w:szCs w:val="20"/>
        </w:rPr>
        <w:footnoteRef/>
      </w:r>
      <w:r w:rsidRPr="0045520B">
        <w:rPr>
          <w:sz w:val="20"/>
          <w:szCs w:val="20"/>
        </w:rPr>
        <w:t xml:space="preserve"> </w:t>
      </w:r>
      <w:r w:rsidR="000558A0" w:rsidRPr="0045520B">
        <w:rPr>
          <w:sz w:val="20"/>
          <w:szCs w:val="20"/>
        </w:rPr>
        <w:t xml:space="preserve">Ibid, </w:t>
      </w:r>
      <w:r w:rsidR="000558A0" w:rsidRPr="0045520B">
        <w:rPr>
          <w:sz w:val="20"/>
          <w:szCs w:val="20"/>
          <w:lang w:val="en-GB"/>
        </w:rPr>
        <w:t>Section 4, p. 9.</w:t>
      </w:r>
    </w:p>
  </w:footnote>
  <w:footnote w:id="64">
    <w:p w14:paraId="023AEC8B" w14:textId="2A8754CF" w:rsidR="000558A0" w:rsidRPr="0045520B" w:rsidRDefault="000558A0">
      <w:pPr>
        <w:pStyle w:val="FootnoteText"/>
        <w:rPr>
          <w:sz w:val="20"/>
          <w:szCs w:val="20"/>
          <w:lang w:val="en-GB"/>
        </w:rPr>
      </w:pPr>
      <w:r w:rsidRPr="0045520B">
        <w:rPr>
          <w:rStyle w:val="FootnoteReference"/>
          <w:sz w:val="20"/>
          <w:szCs w:val="20"/>
        </w:rPr>
        <w:footnoteRef/>
      </w:r>
      <w:r w:rsidRPr="0045520B">
        <w:rPr>
          <w:sz w:val="20"/>
          <w:szCs w:val="20"/>
        </w:rPr>
        <w:t xml:space="preserve"> </w:t>
      </w:r>
      <w:r w:rsidR="00E46079" w:rsidRPr="0045520B">
        <w:rPr>
          <w:sz w:val="20"/>
          <w:szCs w:val="20"/>
          <w:lang w:val="en-GB"/>
        </w:rPr>
        <w:t>Ibid, Section 8, p. 23.</w:t>
      </w:r>
    </w:p>
  </w:footnote>
  <w:footnote w:id="65">
    <w:p w14:paraId="0DA31DF1" w14:textId="242E30A9" w:rsidR="00E46079" w:rsidRPr="0045520B" w:rsidRDefault="00E46079">
      <w:pPr>
        <w:pStyle w:val="FootnoteText"/>
        <w:rPr>
          <w:sz w:val="20"/>
          <w:szCs w:val="20"/>
          <w:lang w:val="en-GB"/>
        </w:rPr>
      </w:pPr>
      <w:r w:rsidRPr="0045520B">
        <w:rPr>
          <w:rStyle w:val="FootnoteReference"/>
          <w:sz w:val="20"/>
          <w:szCs w:val="20"/>
        </w:rPr>
        <w:footnoteRef/>
      </w:r>
      <w:r w:rsidRPr="0045520B">
        <w:rPr>
          <w:sz w:val="20"/>
          <w:szCs w:val="20"/>
        </w:rPr>
        <w:t xml:space="preserve"> </w:t>
      </w:r>
      <w:r w:rsidR="003B6CEB" w:rsidRPr="0045520B">
        <w:rPr>
          <w:sz w:val="20"/>
          <w:szCs w:val="20"/>
          <w:lang w:val="en-GB"/>
        </w:rPr>
        <w:t>Ibid, Section 6, p. 17.</w:t>
      </w:r>
    </w:p>
  </w:footnote>
  <w:footnote w:id="66">
    <w:p w14:paraId="47F193AA" w14:textId="0EEDBA24" w:rsidR="002171AC" w:rsidRPr="0045520B" w:rsidRDefault="002171AC">
      <w:pPr>
        <w:pStyle w:val="FootnoteText"/>
        <w:rPr>
          <w:sz w:val="20"/>
          <w:szCs w:val="20"/>
          <w:lang w:val="en-GB"/>
        </w:rPr>
      </w:pPr>
      <w:r w:rsidRPr="0045520B">
        <w:rPr>
          <w:rStyle w:val="FootnoteReference"/>
          <w:sz w:val="20"/>
          <w:szCs w:val="20"/>
        </w:rPr>
        <w:footnoteRef/>
      </w:r>
      <w:r w:rsidRPr="0045520B">
        <w:rPr>
          <w:sz w:val="20"/>
          <w:szCs w:val="20"/>
        </w:rPr>
        <w:t xml:space="preserve"> UN Committee on the Rights of Persons with Disabilities, General Comment 1 (2014) CRPD/GC/1 at para. </w:t>
      </w:r>
      <w:r w:rsidR="00463BE5" w:rsidRPr="0045520B">
        <w:rPr>
          <w:sz w:val="20"/>
          <w:szCs w:val="20"/>
        </w:rPr>
        <w:t>15</w:t>
      </w:r>
      <w:r w:rsidRPr="0045520B">
        <w:rPr>
          <w:sz w:val="20"/>
          <w:szCs w:val="20"/>
        </w:rPr>
        <w:t>.</w:t>
      </w:r>
    </w:p>
  </w:footnote>
  <w:footnote w:id="67">
    <w:p w14:paraId="57FE1EB0" w14:textId="230E10BA" w:rsidR="00E80BA8" w:rsidRPr="0045520B" w:rsidRDefault="00E80BA8">
      <w:pPr>
        <w:pStyle w:val="FootnoteText"/>
        <w:rPr>
          <w:sz w:val="20"/>
          <w:szCs w:val="20"/>
          <w:lang w:val="en-GB"/>
        </w:rPr>
      </w:pPr>
      <w:r w:rsidRPr="0045520B">
        <w:rPr>
          <w:rStyle w:val="FootnoteReference"/>
          <w:sz w:val="20"/>
          <w:szCs w:val="20"/>
        </w:rPr>
        <w:footnoteRef/>
      </w:r>
      <w:r w:rsidRPr="0045520B">
        <w:rPr>
          <w:sz w:val="20"/>
          <w:szCs w:val="20"/>
        </w:rPr>
        <w:t xml:space="preserve"> </w:t>
      </w:r>
      <w:r w:rsidR="00A32C5B" w:rsidRPr="0045520B">
        <w:rPr>
          <w:sz w:val="20"/>
          <w:szCs w:val="20"/>
        </w:rPr>
        <w:t xml:space="preserve">National Disability Authority, </w:t>
      </w:r>
      <w:r w:rsidR="008644B8" w:rsidRPr="0045520B">
        <w:rPr>
          <w:sz w:val="20"/>
          <w:szCs w:val="20"/>
        </w:rPr>
        <w:t>Overview of UNCRPD</w:t>
      </w:r>
      <w:r w:rsidR="001B3D06" w:rsidRPr="0045520B">
        <w:rPr>
          <w:sz w:val="20"/>
          <w:szCs w:val="20"/>
        </w:rPr>
        <w:t xml:space="preserve"> Article 19</w:t>
      </w:r>
      <w:r w:rsidR="00DE74B9" w:rsidRPr="0045520B">
        <w:rPr>
          <w:sz w:val="20"/>
          <w:szCs w:val="20"/>
        </w:rPr>
        <w:t xml:space="preserve"> in Ireland – Living Independently and Being Included in the Community (August 2022), available at</w:t>
      </w:r>
      <w:r w:rsidR="00035393" w:rsidRPr="0045520B">
        <w:rPr>
          <w:sz w:val="20"/>
          <w:szCs w:val="20"/>
        </w:rPr>
        <w:t xml:space="preserve"> </w:t>
      </w:r>
      <w:hyperlink r:id="rId24" w:history="1">
        <w:r w:rsidR="00035393" w:rsidRPr="0045520B">
          <w:rPr>
            <w:rStyle w:val="Hyperlink"/>
            <w:sz w:val="20"/>
            <w:szCs w:val="20"/>
          </w:rPr>
          <w:t>https://nda.ie/uploads/publications/overview-of-uncrpd-article-19-in-ireland-living-independently-and-being-included-in-the-community.docx</w:t>
        </w:r>
      </w:hyperlink>
      <w:r w:rsidR="00035393" w:rsidRPr="0045520B">
        <w:rPr>
          <w:sz w:val="20"/>
          <w:szCs w:val="20"/>
        </w:rPr>
        <w:t xml:space="preserve"> </w:t>
      </w:r>
    </w:p>
  </w:footnote>
  <w:footnote w:id="68">
    <w:p w14:paraId="4FAB55BC" w14:textId="5CFE2E25" w:rsidR="00035393" w:rsidRPr="0045520B" w:rsidRDefault="00035393">
      <w:pPr>
        <w:pStyle w:val="FootnoteText"/>
        <w:rPr>
          <w:sz w:val="20"/>
          <w:szCs w:val="20"/>
          <w:lang w:val="en-GB"/>
        </w:rPr>
      </w:pPr>
      <w:r w:rsidRPr="0045520B">
        <w:rPr>
          <w:rStyle w:val="FootnoteReference"/>
          <w:sz w:val="20"/>
          <w:szCs w:val="20"/>
        </w:rPr>
        <w:footnoteRef/>
      </w:r>
      <w:r w:rsidRPr="0045520B">
        <w:rPr>
          <w:sz w:val="20"/>
          <w:szCs w:val="20"/>
        </w:rPr>
        <w:t xml:space="preserve"> </w:t>
      </w:r>
      <w:r w:rsidR="00662ECA" w:rsidRPr="0045520B">
        <w:rPr>
          <w:sz w:val="20"/>
          <w:szCs w:val="20"/>
          <w:lang w:val="en-GB"/>
        </w:rPr>
        <w:t xml:space="preserve">Centre for Disability Law and Policy, Submission to </w:t>
      </w:r>
      <w:r w:rsidR="0055002C" w:rsidRPr="0045520B">
        <w:rPr>
          <w:sz w:val="20"/>
          <w:szCs w:val="20"/>
          <w:lang w:val="en-GB"/>
        </w:rPr>
        <w:t xml:space="preserve">Department of Health and Department of Justice and Equality, </w:t>
      </w:r>
      <w:r w:rsidR="00140ACE" w:rsidRPr="0045520B">
        <w:rPr>
          <w:sz w:val="20"/>
          <w:szCs w:val="20"/>
          <w:lang w:val="en-GB"/>
        </w:rPr>
        <w:t>Deprivation of Liberty Safeguard Proposals (2017</w:t>
      </w:r>
      <w:r w:rsidR="00B363BC" w:rsidRPr="0045520B">
        <w:rPr>
          <w:sz w:val="20"/>
          <w:szCs w:val="20"/>
          <w:lang w:val="en-GB"/>
        </w:rPr>
        <w:t>).</w:t>
      </w:r>
      <w:r w:rsidR="00140ACE" w:rsidRPr="0045520B">
        <w:rPr>
          <w:sz w:val="20"/>
          <w:szCs w:val="20"/>
          <w:lang w:val="en-GB"/>
        </w:rPr>
        <w:t xml:space="preserve"> </w:t>
      </w:r>
    </w:p>
  </w:footnote>
  <w:footnote w:id="69">
    <w:p w14:paraId="135B7D01" w14:textId="4ECEB4B0" w:rsidR="00B363BC" w:rsidRPr="0045520B" w:rsidRDefault="00B363BC">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Centre for Disability Law and Policy, Submission to Department of Health on Development of Protection of Liberty Safeguards Legislation Discussion Paper (2025).</w:t>
      </w:r>
    </w:p>
  </w:footnote>
  <w:footnote w:id="70">
    <w:p w14:paraId="3D227EF5" w14:textId="394985B9" w:rsidR="00B363BC" w:rsidRPr="0045520B" w:rsidRDefault="00B363BC">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Department of Health, Development of Protection of Liberty Safeguards Legislation Discussion Paper (April 2025)</w:t>
      </w:r>
      <w:r w:rsidR="00395B00" w:rsidRPr="0045520B">
        <w:rPr>
          <w:sz w:val="20"/>
          <w:szCs w:val="20"/>
          <w:lang w:val="en-GB"/>
        </w:rPr>
        <w:t>, Section 4C, p. 14</w:t>
      </w:r>
      <w:r w:rsidRPr="0045520B">
        <w:rPr>
          <w:sz w:val="20"/>
          <w:szCs w:val="20"/>
          <w:lang w:val="en-GB"/>
        </w:rPr>
        <w:t>.</w:t>
      </w:r>
    </w:p>
  </w:footnote>
  <w:footnote w:id="71">
    <w:p w14:paraId="003A3556" w14:textId="48713B48" w:rsidR="00B531D8" w:rsidRPr="0045520B" w:rsidRDefault="00B531D8">
      <w:pPr>
        <w:pStyle w:val="FootnoteText"/>
        <w:rPr>
          <w:sz w:val="20"/>
          <w:szCs w:val="20"/>
          <w:lang w:val="en-GB"/>
        </w:rPr>
      </w:pPr>
      <w:r w:rsidRPr="0045520B">
        <w:rPr>
          <w:rStyle w:val="FootnoteReference"/>
          <w:sz w:val="20"/>
          <w:szCs w:val="20"/>
        </w:rPr>
        <w:footnoteRef/>
      </w:r>
      <w:r w:rsidRPr="0045520B">
        <w:rPr>
          <w:sz w:val="20"/>
          <w:szCs w:val="20"/>
        </w:rPr>
        <w:t xml:space="preserve"> </w:t>
      </w:r>
      <w:r w:rsidR="005156BE" w:rsidRPr="0045520B">
        <w:rPr>
          <w:sz w:val="20"/>
          <w:szCs w:val="20"/>
        </w:rPr>
        <w:t>Department of Health, Draft Heads of Bill</w:t>
      </w:r>
      <w:r w:rsidR="006708DE" w:rsidRPr="0045520B">
        <w:rPr>
          <w:sz w:val="20"/>
          <w:szCs w:val="20"/>
        </w:rPr>
        <w:t xml:space="preserve"> to Amend the Mental Health Act 2001 (July 2021)</w:t>
      </w:r>
      <w:r w:rsidR="00216CA2" w:rsidRPr="0045520B">
        <w:rPr>
          <w:sz w:val="20"/>
          <w:szCs w:val="20"/>
        </w:rPr>
        <w:t xml:space="preserve"> available at </w:t>
      </w:r>
      <w:hyperlink r:id="rId25" w:history="1">
        <w:r w:rsidR="00216CA2" w:rsidRPr="0045520B">
          <w:rPr>
            <w:rStyle w:val="Hyperlink"/>
            <w:sz w:val="20"/>
            <w:szCs w:val="20"/>
          </w:rPr>
          <w:t>https://assets.gov.ie/static/documents/draft-heads-of-bill-to-amend-the-mental-health-act.pdf</w:t>
        </w:r>
      </w:hyperlink>
      <w:r w:rsidR="00216CA2" w:rsidRPr="0045520B">
        <w:rPr>
          <w:sz w:val="20"/>
          <w:szCs w:val="20"/>
        </w:rPr>
        <w:t xml:space="preserve"> </w:t>
      </w:r>
    </w:p>
  </w:footnote>
  <w:footnote w:id="72">
    <w:p w14:paraId="0057B347" w14:textId="594201B6" w:rsidR="00216CA2" w:rsidRPr="0045520B" w:rsidRDefault="00216CA2">
      <w:pPr>
        <w:pStyle w:val="FootnoteText"/>
        <w:rPr>
          <w:sz w:val="20"/>
          <w:szCs w:val="20"/>
          <w:lang w:val="en-GB"/>
        </w:rPr>
      </w:pPr>
      <w:r w:rsidRPr="0045520B">
        <w:rPr>
          <w:rStyle w:val="FootnoteReference"/>
          <w:sz w:val="20"/>
          <w:szCs w:val="20"/>
        </w:rPr>
        <w:footnoteRef/>
      </w:r>
      <w:r w:rsidRPr="0045520B">
        <w:rPr>
          <w:sz w:val="20"/>
          <w:szCs w:val="20"/>
        </w:rPr>
        <w:t xml:space="preserve"> </w:t>
      </w:r>
      <w:r w:rsidR="00382962" w:rsidRPr="0045520B">
        <w:rPr>
          <w:sz w:val="20"/>
          <w:szCs w:val="20"/>
          <w:lang w:val="en-GB"/>
        </w:rPr>
        <w:t xml:space="preserve">See </w:t>
      </w:r>
      <w:r w:rsidR="00382962" w:rsidRPr="0045520B">
        <w:rPr>
          <w:rFonts w:ascii="Arial" w:hAnsi="Arial" w:cs="Arial"/>
          <w:color w:val="222222"/>
          <w:sz w:val="20"/>
          <w:szCs w:val="20"/>
          <w:shd w:val="clear" w:color="auto" w:fill="FFFFFF"/>
        </w:rPr>
        <w:t>O'Driscoll, Liam. "Voluntary Patients under the Mental Health Act 2001: Inadequate Protection and Delayed Reform." </w:t>
      </w:r>
      <w:r w:rsidR="00382962" w:rsidRPr="0045520B">
        <w:rPr>
          <w:rFonts w:ascii="Arial" w:hAnsi="Arial" w:cs="Arial"/>
          <w:i/>
          <w:iCs/>
          <w:color w:val="222222"/>
          <w:sz w:val="20"/>
          <w:szCs w:val="20"/>
          <w:shd w:val="clear" w:color="auto" w:fill="FFFFFF"/>
        </w:rPr>
        <w:t>UC Dublin L. Rev.</w:t>
      </w:r>
      <w:r w:rsidR="00382962" w:rsidRPr="0045520B">
        <w:rPr>
          <w:rFonts w:ascii="Arial" w:hAnsi="Arial" w:cs="Arial"/>
          <w:color w:val="222222"/>
          <w:sz w:val="20"/>
          <w:szCs w:val="20"/>
          <w:shd w:val="clear" w:color="auto" w:fill="FFFFFF"/>
        </w:rPr>
        <w:t> 18 (2018): 26.</w:t>
      </w:r>
    </w:p>
  </w:footnote>
  <w:footnote w:id="73">
    <w:p w14:paraId="419D420F" w14:textId="34B745A0" w:rsidR="00382962" w:rsidRPr="0045520B" w:rsidRDefault="00382962">
      <w:pPr>
        <w:pStyle w:val="FootnoteText"/>
        <w:rPr>
          <w:sz w:val="20"/>
          <w:szCs w:val="20"/>
          <w:lang w:val="en-GB"/>
        </w:rPr>
      </w:pPr>
      <w:r w:rsidRPr="0045520B">
        <w:rPr>
          <w:rStyle w:val="FootnoteReference"/>
          <w:sz w:val="20"/>
          <w:szCs w:val="20"/>
        </w:rPr>
        <w:footnoteRef/>
      </w:r>
      <w:r w:rsidRPr="0045520B">
        <w:rPr>
          <w:sz w:val="20"/>
          <w:szCs w:val="20"/>
        </w:rPr>
        <w:t xml:space="preserve"> Department of Health, Draft Heads of Bill to Amend the Mental Health Act 2001 (July 2021), </w:t>
      </w:r>
      <w:r w:rsidR="002C126A" w:rsidRPr="0045520B">
        <w:rPr>
          <w:sz w:val="20"/>
          <w:szCs w:val="20"/>
        </w:rPr>
        <w:t>Head 37</w:t>
      </w:r>
      <w:r w:rsidRPr="0045520B">
        <w:rPr>
          <w:sz w:val="20"/>
          <w:szCs w:val="20"/>
        </w:rPr>
        <w:t xml:space="preserve"> available at </w:t>
      </w:r>
      <w:hyperlink r:id="rId26" w:history="1">
        <w:r w:rsidRPr="0045520B">
          <w:rPr>
            <w:rStyle w:val="Hyperlink"/>
            <w:sz w:val="20"/>
            <w:szCs w:val="20"/>
          </w:rPr>
          <w:t>https://assets.gov.ie/static/documents/draft-heads-of-bill-to-amend-the-mental-health-act.pdf</w:t>
        </w:r>
      </w:hyperlink>
    </w:p>
  </w:footnote>
  <w:footnote w:id="74">
    <w:p w14:paraId="56FE9456" w14:textId="090A3A49" w:rsidR="002C126A" w:rsidRPr="0045520B" w:rsidRDefault="002C126A">
      <w:pPr>
        <w:pStyle w:val="FootnoteText"/>
        <w:rPr>
          <w:sz w:val="20"/>
          <w:szCs w:val="20"/>
          <w:lang w:val="en-GB"/>
        </w:rPr>
      </w:pPr>
      <w:r w:rsidRPr="0045520B">
        <w:rPr>
          <w:rStyle w:val="FootnoteReference"/>
          <w:sz w:val="20"/>
          <w:szCs w:val="20"/>
        </w:rPr>
        <w:footnoteRef/>
      </w:r>
      <w:r w:rsidRPr="0045520B">
        <w:rPr>
          <w:sz w:val="20"/>
          <w:szCs w:val="20"/>
        </w:rPr>
        <w:t xml:space="preserve"> </w:t>
      </w:r>
      <w:r w:rsidR="0075325A" w:rsidRPr="0045520B">
        <w:rPr>
          <w:sz w:val="20"/>
          <w:szCs w:val="20"/>
        </w:rPr>
        <w:t>Section 8, Mental Health Act 2001.</w:t>
      </w:r>
    </w:p>
  </w:footnote>
  <w:footnote w:id="75">
    <w:p w14:paraId="6F81A4F6" w14:textId="36D89150" w:rsidR="0075325A" w:rsidRPr="0045520B" w:rsidRDefault="0075325A">
      <w:pPr>
        <w:pStyle w:val="FootnoteText"/>
        <w:rPr>
          <w:sz w:val="20"/>
          <w:szCs w:val="20"/>
          <w:lang w:val="en-GB"/>
        </w:rPr>
      </w:pPr>
      <w:r w:rsidRPr="0045520B">
        <w:rPr>
          <w:rStyle w:val="FootnoteReference"/>
          <w:sz w:val="20"/>
          <w:szCs w:val="20"/>
        </w:rPr>
        <w:footnoteRef/>
      </w:r>
      <w:r w:rsidRPr="0045520B">
        <w:rPr>
          <w:sz w:val="20"/>
          <w:szCs w:val="20"/>
        </w:rPr>
        <w:t xml:space="preserve"> Department of Health, Draft Heads of Bill to Amend the Mental Health Act 2001 (July 2021), Head </w:t>
      </w:r>
      <w:r w:rsidR="004F5D5E" w:rsidRPr="0045520B">
        <w:rPr>
          <w:sz w:val="20"/>
          <w:szCs w:val="20"/>
        </w:rPr>
        <w:t>9</w:t>
      </w:r>
      <w:r w:rsidRPr="0045520B">
        <w:rPr>
          <w:sz w:val="20"/>
          <w:szCs w:val="20"/>
        </w:rPr>
        <w:t xml:space="preserve"> available at </w:t>
      </w:r>
      <w:hyperlink r:id="rId27" w:history="1">
        <w:r w:rsidRPr="0045520B">
          <w:rPr>
            <w:rStyle w:val="Hyperlink"/>
            <w:sz w:val="20"/>
            <w:szCs w:val="20"/>
          </w:rPr>
          <w:t>https://assets.gov.ie/static/documents/draft-heads-of-bill-to-amend-the-mental-health-act.pdf</w:t>
        </w:r>
      </w:hyperlink>
    </w:p>
  </w:footnote>
  <w:footnote w:id="76">
    <w:p w14:paraId="32813456" w14:textId="05DA2BB0" w:rsidR="004F5D5E" w:rsidRPr="0045520B" w:rsidRDefault="004F5D5E">
      <w:pPr>
        <w:pStyle w:val="FootnoteText"/>
        <w:rPr>
          <w:sz w:val="20"/>
          <w:szCs w:val="20"/>
          <w:lang w:val="en-GB"/>
        </w:rPr>
      </w:pPr>
      <w:r w:rsidRPr="0045520B">
        <w:rPr>
          <w:rStyle w:val="FootnoteReference"/>
          <w:sz w:val="20"/>
          <w:szCs w:val="20"/>
        </w:rPr>
        <w:footnoteRef/>
      </w:r>
      <w:r w:rsidRPr="0045520B">
        <w:rPr>
          <w:sz w:val="20"/>
          <w:szCs w:val="20"/>
        </w:rPr>
        <w:t xml:space="preserve"> Ibid, Head 4.</w:t>
      </w:r>
    </w:p>
  </w:footnote>
  <w:footnote w:id="77">
    <w:p w14:paraId="5DABE05D" w14:textId="3C3B3BDA" w:rsidR="004F5D5E" w:rsidRPr="0045520B" w:rsidRDefault="004F5D5E">
      <w:pPr>
        <w:pStyle w:val="FootnoteText"/>
        <w:rPr>
          <w:sz w:val="20"/>
          <w:szCs w:val="20"/>
          <w:lang w:val="en-GB"/>
        </w:rPr>
      </w:pPr>
      <w:r w:rsidRPr="0045520B">
        <w:rPr>
          <w:rStyle w:val="FootnoteReference"/>
          <w:sz w:val="20"/>
          <w:szCs w:val="20"/>
        </w:rPr>
        <w:footnoteRef/>
      </w:r>
      <w:r w:rsidRPr="0045520B">
        <w:rPr>
          <w:sz w:val="20"/>
          <w:szCs w:val="20"/>
        </w:rPr>
        <w:t xml:space="preserve"> </w:t>
      </w:r>
      <w:r w:rsidR="007C5785" w:rsidRPr="0045520B">
        <w:rPr>
          <w:sz w:val="20"/>
          <w:szCs w:val="20"/>
          <w:lang w:val="en-GB"/>
        </w:rPr>
        <w:t>Ibid, Head 18.</w:t>
      </w:r>
    </w:p>
  </w:footnote>
  <w:footnote w:id="78">
    <w:p w14:paraId="3B45FC1B" w14:textId="60B2B1BC" w:rsidR="007C5785" w:rsidRPr="0045520B" w:rsidRDefault="007C5785">
      <w:pPr>
        <w:pStyle w:val="FootnoteText"/>
        <w:rPr>
          <w:sz w:val="20"/>
          <w:szCs w:val="20"/>
          <w:lang w:val="en-GB"/>
        </w:rPr>
      </w:pPr>
      <w:r w:rsidRPr="0045520B">
        <w:rPr>
          <w:rStyle w:val="FootnoteReference"/>
          <w:sz w:val="20"/>
          <w:szCs w:val="20"/>
        </w:rPr>
        <w:footnoteRef/>
      </w:r>
      <w:r w:rsidRPr="0045520B">
        <w:rPr>
          <w:sz w:val="20"/>
          <w:szCs w:val="20"/>
        </w:rPr>
        <w:t xml:space="preserve"> </w:t>
      </w:r>
      <w:r w:rsidR="00883B14" w:rsidRPr="0045520B">
        <w:rPr>
          <w:sz w:val="20"/>
          <w:szCs w:val="20"/>
          <w:lang w:val="en-GB"/>
        </w:rPr>
        <w:t>Committee on the Rights of Persons with Disabilities,</w:t>
      </w:r>
      <w:r w:rsidR="009F665A" w:rsidRPr="0045520B">
        <w:rPr>
          <w:sz w:val="20"/>
          <w:szCs w:val="20"/>
          <w:lang w:val="en-GB"/>
        </w:rPr>
        <w:t>’</w:t>
      </w:r>
      <w:r w:rsidR="00883B14" w:rsidRPr="0045520B">
        <w:rPr>
          <w:sz w:val="20"/>
          <w:szCs w:val="20"/>
          <w:lang w:val="en-GB"/>
        </w:rPr>
        <w:t xml:space="preserve"> </w:t>
      </w:r>
      <w:r w:rsidR="006C1901" w:rsidRPr="0045520B">
        <w:rPr>
          <w:sz w:val="20"/>
          <w:szCs w:val="20"/>
          <w:lang w:val="en-GB"/>
        </w:rPr>
        <w:t>Guidelines on Article 14</w:t>
      </w:r>
      <w:r w:rsidR="009F665A" w:rsidRPr="0045520B">
        <w:rPr>
          <w:sz w:val="20"/>
          <w:szCs w:val="20"/>
          <w:lang w:val="en-GB"/>
        </w:rPr>
        <w:t xml:space="preserve"> of the Convention on the Rights of Persons with Disabilities </w:t>
      </w:r>
      <w:r w:rsidR="009F665A" w:rsidRPr="0045520B">
        <w:rPr>
          <w:sz w:val="20"/>
          <w:szCs w:val="20"/>
          <w:lang w:val="en-GB"/>
        </w:rPr>
        <w:t>The Right to Liberty and Security of Persons with Disabilities’</w:t>
      </w:r>
      <w:r w:rsidR="006C1901" w:rsidRPr="0045520B">
        <w:rPr>
          <w:sz w:val="20"/>
          <w:szCs w:val="20"/>
          <w:lang w:val="en-GB"/>
        </w:rPr>
        <w:t xml:space="preserve"> (</w:t>
      </w:r>
      <w:r w:rsidR="009F665A" w:rsidRPr="0045520B">
        <w:rPr>
          <w:sz w:val="20"/>
          <w:szCs w:val="20"/>
          <w:lang w:val="en-GB"/>
        </w:rPr>
        <w:t xml:space="preserve">September </w:t>
      </w:r>
      <w:r w:rsidR="006C1901" w:rsidRPr="0045520B">
        <w:rPr>
          <w:sz w:val="20"/>
          <w:szCs w:val="20"/>
          <w:lang w:val="en-GB"/>
        </w:rPr>
        <w:t>2015), para</w:t>
      </w:r>
      <w:r w:rsidR="00A54D7D" w:rsidRPr="0045520B">
        <w:rPr>
          <w:sz w:val="20"/>
          <w:szCs w:val="20"/>
          <w:lang w:val="en-GB"/>
        </w:rPr>
        <w:t xml:space="preserve"> 10</w:t>
      </w:r>
      <w:r w:rsidR="006C1901" w:rsidRPr="0045520B">
        <w:rPr>
          <w:sz w:val="20"/>
          <w:szCs w:val="20"/>
          <w:lang w:val="en-GB"/>
        </w:rPr>
        <w:t>.</w:t>
      </w:r>
    </w:p>
  </w:footnote>
  <w:footnote w:id="79">
    <w:p w14:paraId="193F1861" w14:textId="6ABEA66D" w:rsidR="007C152B" w:rsidRPr="0045520B" w:rsidRDefault="007C152B" w:rsidP="007C152B">
      <w:pPr>
        <w:pStyle w:val="FootnoteText"/>
        <w:rPr>
          <w:sz w:val="20"/>
          <w:szCs w:val="20"/>
          <w:lang w:val="en-GB"/>
        </w:rPr>
      </w:pPr>
      <w:r w:rsidRPr="0045520B">
        <w:rPr>
          <w:rStyle w:val="FootnoteReference"/>
          <w:sz w:val="20"/>
          <w:szCs w:val="20"/>
        </w:rPr>
        <w:footnoteRef/>
      </w:r>
      <w:r w:rsidRPr="0045520B">
        <w:rPr>
          <w:rFonts w:eastAsia="Yu Mincho"/>
          <w:sz w:val="20"/>
          <w:szCs w:val="20"/>
          <w:lang w:val="en-GB"/>
        </w:rPr>
        <w:t xml:space="preserve"> </w:t>
      </w:r>
      <w:r w:rsidR="00CE3E0C" w:rsidRPr="0045520B">
        <w:rPr>
          <w:rFonts w:eastAsia="Yu Mincho"/>
          <w:sz w:val="20"/>
          <w:szCs w:val="20"/>
          <w:lang w:val="en-GB"/>
        </w:rPr>
        <w:t xml:space="preserve">Irish Penal Reform Trust, ‘Access to Rights for People Detained in Secure Forensic Mental Health Facilities in Ireland’ </w:t>
      </w:r>
      <w:r w:rsidR="00085E86" w:rsidRPr="0045520B">
        <w:rPr>
          <w:rFonts w:eastAsia="Yu Mincho"/>
          <w:sz w:val="20"/>
          <w:szCs w:val="20"/>
          <w:lang w:val="en-GB"/>
        </w:rPr>
        <w:t xml:space="preserve">(2022) available at </w:t>
      </w:r>
      <w:r w:rsidR="00085E86" w:rsidRPr="0045520B">
        <w:rPr>
          <w:rFonts w:eastAsia="Yu Mincho"/>
          <w:sz w:val="20"/>
          <w:szCs w:val="20"/>
          <w:lang w:val="en-GB"/>
        </w:rPr>
        <w:t xml:space="preserve">https://www.iprt.ie/site/assets/files/7148/forensic_mental_health_report_designed_with_cover_updated_july_2024.pdf  </w:t>
      </w:r>
      <w:r w:rsidRPr="0045520B">
        <w:rPr>
          <w:rFonts w:eastAsia="Yu Mincho"/>
          <w:sz w:val="20"/>
          <w:szCs w:val="20"/>
          <w:lang w:val="en-GB"/>
        </w:rPr>
        <w:t>Since this interview was completed, the individual in question has been moved from the C</w:t>
      </w:r>
      <w:r w:rsidR="00085E86" w:rsidRPr="0045520B">
        <w:rPr>
          <w:rFonts w:eastAsia="Yu Mincho"/>
          <w:sz w:val="20"/>
          <w:szCs w:val="20"/>
          <w:lang w:val="en-GB"/>
        </w:rPr>
        <w:t>entral Mental Hospital</w:t>
      </w:r>
      <w:r w:rsidRPr="0045520B">
        <w:rPr>
          <w:rFonts w:eastAsia="Yu Mincho"/>
          <w:sz w:val="20"/>
          <w:szCs w:val="20"/>
          <w:lang w:val="en-GB"/>
        </w:rPr>
        <w:t xml:space="preserve"> to an alternative placement.</w:t>
      </w:r>
    </w:p>
  </w:footnote>
  <w:footnote w:id="80">
    <w:p w14:paraId="49EB82DA" w14:textId="39E94503" w:rsidR="00613139" w:rsidRPr="0045520B" w:rsidRDefault="00613139" w:rsidP="00613139">
      <w:pPr>
        <w:pStyle w:val="FootnoteText"/>
        <w:rPr>
          <w:sz w:val="20"/>
          <w:szCs w:val="20"/>
          <w:lang w:val="en-GB"/>
        </w:rPr>
      </w:pPr>
      <w:r w:rsidRPr="0045520B">
        <w:rPr>
          <w:rStyle w:val="FootnoteReference"/>
          <w:sz w:val="20"/>
          <w:szCs w:val="20"/>
        </w:rPr>
        <w:footnoteRef/>
      </w:r>
      <w:r w:rsidRPr="0045520B">
        <w:rPr>
          <w:rFonts w:eastAsia="Yu Mincho"/>
          <w:sz w:val="20"/>
          <w:szCs w:val="20"/>
          <w:lang w:val="en-GB"/>
        </w:rPr>
        <w:t xml:space="preserve"> </w:t>
      </w:r>
      <w:r w:rsidR="00A54D7D" w:rsidRPr="0045520B">
        <w:rPr>
          <w:rFonts w:eastAsia="Yu Mincho"/>
          <w:sz w:val="20"/>
          <w:szCs w:val="20"/>
          <w:lang w:val="en-GB"/>
        </w:rPr>
        <w:t xml:space="preserve">Section 1, </w:t>
      </w:r>
      <w:r w:rsidRPr="0045520B">
        <w:rPr>
          <w:rFonts w:eastAsia="Yu Mincho"/>
          <w:sz w:val="20"/>
          <w:szCs w:val="20"/>
          <w:lang w:val="en-GB"/>
        </w:rPr>
        <w:t>Criminal Law (Insanity) Act 2006.</w:t>
      </w:r>
    </w:p>
  </w:footnote>
  <w:footnote w:id="81">
    <w:p w14:paraId="6B07B4EB" w14:textId="35750132" w:rsidR="00613139" w:rsidRPr="0045520B" w:rsidRDefault="00613139" w:rsidP="00613139">
      <w:pPr>
        <w:pStyle w:val="FootnoteText"/>
        <w:spacing w:line="259" w:lineRule="auto"/>
        <w:rPr>
          <w:rFonts w:eastAsia="Yu Mincho"/>
          <w:sz w:val="20"/>
          <w:szCs w:val="20"/>
          <w:lang w:val="en-GB"/>
        </w:rPr>
      </w:pPr>
      <w:r w:rsidRPr="0045520B">
        <w:rPr>
          <w:rStyle w:val="FootnoteReference"/>
          <w:sz w:val="20"/>
          <w:szCs w:val="20"/>
        </w:rPr>
        <w:footnoteRef/>
      </w:r>
      <w:r w:rsidRPr="0045520B">
        <w:rPr>
          <w:rFonts w:eastAsia="Yu Mincho"/>
          <w:sz w:val="20"/>
          <w:szCs w:val="20"/>
          <w:lang w:val="en-GB"/>
        </w:rPr>
        <w:t xml:space="preserve"> </w:t>
      </w:r>
      <w:r w:rsidRPr="0045520B">
        <w:rPr>
          <w:sz w:val="20"/>
          <w:szCs w:val="20"/>
          <w:lang w:val="en-GB"/>
        </w:rPr>
        <w:t xml:space="preserve">Committee on the Rights of Persons with Disabilities, ‘Guidelines on Article 14 of the Convention on the Rights of Persons with Disabilities </w:t>
      </w:r>
      <w:r w:rsidRPr="0045520B">
        <w:rPr>
          <w:sz w:val="20"/>
          <w:szCs w:val="20"/>
          <w:lang w:val="en-GB"/>
        </w:rPr>
        <w:t>The Right to Liberty and Security of Persons with Disabilities’ (September 2015)</w:t>
      </w:r>
      <w:r w:rsidR="00C50132" w:rsidRPr="0045520B">
        <w:rPr>
          <w:sz w:val="20"/>
          <w:szCs w:val="20"/>
          <w:lang w:val="en-GB"/>
        </w:rPr>
        <w:t>, para. 16</w:t>
      </w:r>
      <w:r w:rsidRPr="0045520B">
        <w:rPr>
          <w:sz w:val="20"/>
          <w:szCs w:val="20"/>
          <w:lang w:val="en-GB"/>
        </w:rPr>
        <w:t>.</w:t>
      </w:r>
    </w:p>
  </w:footnote>
  <w:footnote w:id="82">
    <w:p w14:paraId="07C7EEE7" w14:textId="2325CBD2" w:rsidR="00085190" w:rsidRPr="0045520B" w:rsidRDefault="00085190" w:rsidP="00085190">
      <w:pPr>
        <w:pStyle w:val="FootnoteText"/>
        <w:rPr>
          <w:sz w:val="20"/>
          <w:szCs w:val="20"/>
          <w:lang w:val="en-GB"/>
        </w:rPr>
      </w:pPr>
      <w:r w:rsidRPr="0045520B">
        <w:rPr>
          <w:rStyle w:val="FootnoteReference"/>
          <w:sz w:val="20"/>
          <w:szCs w:val="20"/>
        </w:rPr>
        <w:footnoteRef/>
      </w:r>
      <w:r w:rsidRPr="0045520B">
        <w:rPr>
          <w:rFonts w:eastAsia="Yu Mincho"/>
          <w:sz w:val="20"/>
          <w:szCs w:val="20"/>
          <w:lang w:val="en-GB"/>
        </w:rPr>
        <w:t xml:space="preserve"> </w:t>
      </w:r>
      <w:r w:rsidR="00A54D7D" w:rsidRPr="0045520B">
        <w:rPr>
          <w:rFonts w:eastAsia="Yu Mincho"/>
          <w:sz w:val="20"/>
          <w:szCs w:val="20"/>
          <w:lang w:val="en-GB"/>
        </w:rPr>
        <w:t xml:space="preserve">Section 5, </w:t>
      </w:r>
      <w:r w:rsidRPr="0045520B">
        <w:rPr>
          <w:rFonts w:eastAsia="Yu Mincho"/>
          <w:sz w:val="20"/>
          <w:szCs w:val="20"/>
          <w:lang w:val="en-GB"/>
        </w:rPr>
        <w:t>Criminal Law (Insanity) Act 2006</w:t>
      </w:r>
      <w:r w:rsidR="00A54D7D" w:rsidRPr="0045520B">
        <w:rPr>
          <w:rFonts w:eastAsia="Yu Mincho"/>
          <w:sz w:val="20"/>
          <w:szCs w:val="20"/>
          <w:lang w:val="en-GB"/>
        </w:rPr>
        <w:t>.</w:t>
      </w:r>
    </w:p>
  </w:footnote>
  <w:footnote w:id="83">
    <w:p w14:paraId="2F5EC0C2" w14:textId="3CE8A2F4" w:rsidR="00085E86" w:rsidRPr="0045520B" w:rsidRDefault="00085E86">
      <w:pPr>
        <w:pStyle w:val="FootnoteText"/>
        <w:rPr>
          <w:sz w:val="20"/>
          <w:szCs w:val="20"/>
          <w:lang w:val="en-GB"/>
        </w:rPr>
      </w:pPr>
      <w:r w:rsidRPr="0045520B">
        <w:rPr>
          <w:rStyle w:val="FootnoteReference"/>
          <w:sz w:val="20"/>
          <w:szCs w:val="20"/>
        </w:rPr>
        <w:footnoteRef/>
      </w:r>
      <w:r w:rsidRPr="0045520B">
        <w:rPr>
          <w:sz w:val="20"/>
          <w:szCs w:val="20"/>
        </w:rPr>
        <w:t xml:space="preserve"> </w:t>
      </w:r>
      <w:r w:rsidR="006779CC" w:rsidRPr="0045520B">
        <w:rPr>
          <w:rFonts w:eastAsia="Yu Mincho"/>
          <w:sz w:val="20"/>
          <w:szCs w:val="20"/>
          <w:lang w:val="en-GB"/>
        </w:rPr>
        <w:t>Irish Penal Reform Trust, ‘Access to Rights for People Detained in Secure Forensic Mental Health Facilities in Ireland’ (2022)</w:t>
      </w:r>
      <w:r w:rsidR="0045520B" w:rsidRPr="0045520B">
        <w:rPr>
          <w:rFonts w:eastAsia="Yu Mincho"/>
          <w:sz w:val="20"/>
          <w:szCs w:val="20"/>
          <w:lang w:val="en-GB"/>
        </w:rPr>
        <w:t>, p. 19</w:t>
      </w:r>
      <w:r w:rsidR="006779CC" w:rsidRPr="0045520B">
        <w:rPr>
          <w:rFonts w:eastAsia="Yu Mincho"/>
          <w:sz w:val="20"/>
          <w:szCs w:val="20"/>
          <w:lang w:val="en-GB"/>
        </w:rPr>
        <w:t xml:space="preserve"> available at </w:t>
      </w:r>
      <w:r w:rsidR="006779CC" w:rsidRPr="0045520B">
        <w:rPr>
          <w:rFonts w:eastAsia="Yu Mincho"/>
          <w:sz w:val="20"/>
          <w:szCs w:val="20"/>
          <w:lang w:val="en-GB"/>
        </w:rPr>
        <w:t xml:space="preserve">https://www.iprt.ie/site/assets/files/7148/forensic_mental_health_report_designed_with_cover_updated_july_2024.pdf  </w:t>
      </w:r>
    </w:p>
  </w:footnote>
  <w:footnote w:id="84">
    <w:p w14:paraId="5AA7AB92" w14:textId="2EC773C7" w:rsidR="0045520B" w:rsidRPr="0045520B" w:rsidRDefault="0045520B">
      <w:pPr>
        <w:pStyle w:val="FootnoteText"/>
        <w:rPr>
          <w:sz w:val="20"/>
          <w:szCs w:val="20"/>
          <w:lang w:val="en-GB"/>
        </w:rPr>
      </w:pPr>
      <w:r w:rsidRPr="0045520B">
        <w:rPr>
          <w:rStyle w:val="FootnoteReference"/>
          <w:sz w:val="20"/>
          <w:szCs w:val="20"/>
        </w:rPr>
        <w:footnoteRef/>
      </w:r>
      <w:r w:rsidRPr="0045520B">
        <w:rPr>
          <w:sz w:val="20"/>
          <w:szCs w:val="20"/>
        </w:rPr>
        <w:t xml:space="preserve"> </w:t>
      </w:r>
      <w:r w:rsidRPr="0045520B">
        <w:rPr>
          <w:sz w:val="20"/>
          <w:szCs w:val="20"/>
          <w:lang w:val="en-GB"/>
        </w:rPr>
        <w:t>Ibid, p. 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740F"/>
    <w:multiLevelType w:val="hybridMultilevel"/>
    <w:tmpl w:val="671AB878"/>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0F0639"/>
    <w:multiLevelType w:val="hybridMultilevel"/>
    <w:tmpl w:val="2376F1C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E1198F"/>
    <w:multiLevelType w:val="hybridMultilevel"/>
    <w:tmpl w:val="A2C6F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66856"/>
    <w:multiLevelType w:val="hybridMultilevel"/>
    <w:tmpl w:val="7C44DD80"/>
    <w:lvl w:ilvl="0" w:tplc="32DA22B2">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581AD1"/>
    <w:multiLevelType w:val="hybridMultilevel"/>
    <w:tmpl w:val="149ADA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237FD4"/>
    <w:multiLevelType w:val="hybridMultilevel"/>
    <w:tmpl w:val="5CF0D5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A10247"/>
    <w:multiLevelType w:val="hybridMultilevel"/>
    <w:tmpl w:val="2C6C87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BF1501"/>
    <w:multiLevelType w:val="hybridMultilevel"/>
    <w:tmpl w:val="0D46A8F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3B1466"/>
    <w:multiLevelType w:val="hybridMultilevel"/>
    <w:tmpl w:val="5E7C4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3F54FC"/>
    <w:multiLevelType w:val="hybridMultilevel"/>
    <w:tmpl w:val="BCA8EC40"/>
    <w:lvl w:ilvl="0" w:tplc="FC141D16">
      <w:start w:val="1"/>
      <w:numFmt w:val="bullet"/>
      <w:lvlText w:val=""/>
      <w:lvlJc w:val="left"/>
      <w:pPr>
        <w:ind w:left="720" w:hanging="360"/>
      </w:pPr>
      <w:rPr>
        <w:rFonts w:ascii="Symbol" w:hAnsi="Symbol" w:hint="default"/>
      </w:rPr>
    </w:lvl>
    <w:lvl w:ilvl="1" w:tplc="5C4E93BC">
      <w:start w:val="1"/>
      <w:numFmt w:val="bullet"/>
      <w:lvlText w:val="o"/>
      <w:lvlJc w:val="left"/>
      <w:pPr>
        <w:ind w:left="1440" w:hanging="360"/>
      </w:pPr>
      <w:rPr>
        <w:rFonts w:ascii="Courier New" w:hAnsi="Courier New" w:hint="default"/>
      </w:rPr>
    </w:lvl>
    <w:lvl w:ilvl="2" w:tplc="235ABDD4">
      <w:start w:val="1"/>
      <w:numFmt w:val="bullet"/>
      <w:lvlText w:val=""/>
      <w:lvlJc w:val="left"/>
      <w:pPr>
        <w:ind w:left="2160" w:hanging="360"/>
      </w:pPr>
      <w:rPr>
        <w:rFonts w:ascii="Wingdings" w:hAnsi="Wingdings" w:hint="default"/>
      </w:rPr>
    </w:lvl>
    <w:lvl w:ilvl="3" w:tplc="F9745AEA">
      <w:start w:val="1"/>
      <w:numFmt w:val="bullet"/>
      <w:lvlText w:val=""/>
      <w:lvlJc w:val="left"/>
      <w:pPr>
        <w:ind w:left="2880" w:hanging="360"/>
      </w:pPr>
      <w:rPr>
        <w:rFonts w:ascii="Symbol" w:hAnsi="Symbol" w:hint="default"/>
      </w:rPr>
    </w:lvl>
    <w:lvl w:ilvl="4" w:tplc="4B184B0C">
      <w:start w:val="1"/>
      <w:numFmt w:val="bullet"/>
      <w:lvlText w:val="o"/>
      <w:lvlJc w:val="left"/>
      <w:pPr>
        <w:ind w:left="3600" w:hanging="360"/>
      </w:pPr>
      <w:rPr>
        <w:rFonts w:ascii="Courier New" w:hAnsi="Courier New" w:hint="default"/>
      </w:rPr>
    </w:lvl>
    <w:lvl w:ilvl="5" w:tplc="729C27AA">
      <w:start w:val="1"/>
      <w:numFmt w:val="bullet"/>
      <w:lvlText w:val=""/>
      <w:lvlJc w:val="left"/>
      <w:pPr>
        <w:ind w:left="4320" w:hanging="360"/>
      </w:pPr>
      <w:rPr>
        <w:rFonts w:ascii="Wingdings" w:hAnsi="Wingdings" w:hint="default"/>
      </w:rPr>
    </w:lvl>
    <w:lvl w:ilvl="6" w:tplc="EE24880A">
      <w:start w:val="1"/>
      <w:numFmt w:val="bullet"/>
      <w:lvlText w:val=""/>
      <w:lvlJc w:val="left"/>
      <w:pPr>
        <w:ind w:left="5040" w:hanging="360"/>
      </w:pPr>
      <w:rPr>
        <w:rFonts w:ascii="Symbol" w:hAnsi="Symbol" w:hint="default"/>
      </w:rPr>
    </w:lvl>
    <w:lvl w:ilvl="7" w:tplc="5218FA12">
      <w:start w:val="1"/>
      <w:numFmt w:val="bullet"/>
      <w:lvlText w:val="o"/>
      <w:lvlJc w:val="left"/>
      <w:pPr>
        <w:ind w:left="5760" w:hanging="360"/>
      </w:pPr>
      <w:rPr>
        <w:rFonts w:ascii="Courier New" w:hAnsi="Courier New" w:hint="default"/>
      </w:rPr>
    </w:lvl>
    <w:lvl w:ilvl="8" w:tplc="4512414C">
      <w:start w:val="1"/>
      <w:numFmt w:val="bullet"/>
      <w:lvlText w:val=""/>
      <w:lvlJc w:val="left"/>
      <w:pPr>
        <w:ind w:left="6480" w:hanging="360"/>
      </w:pPr>
      <w:rPr>
        <w:rFonts w:ascii="Wingdings" w:hAnsi="Wingdings" w:hint="default"/>
      </w:rPr>
    </w:lvl>
  </w:abstractNum>
  <w:abstractNum w:abstractNumId="10" w15:restartNumberingAfterBreak="0">
    <w:nsid w:val="33DA6F80"/>
    <w:multiLevelType w:val="hybridMultilevel"/>
    <w:tmpl w:val="31304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B354F2"/>
    <w:multiLevelType w:val="hybridMultilevel"/>
    <w:tmpl w:val="8118FFB2"/>
    <w:lvl w:ilvl="0" w:tplc="08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3C1B2109"/>
    <w:multiLevelType w:val="hybridMultilevel"/>
    <w:tmpl w:val="B5A6520E"/>
    <w:lvl w:ilvl="0" w:tplc="08090017">
      <w:start w:val="1"/>
      <w:numFmt w:val="lowerLetter"/>
      <w:lvlText w:val="%1)"/>
      <w:lvlJc w:val="left"/>
      <w:pPr>
        <w:ind w:left="720" w:hanging="360"/>
      </w:pPr>
      <w:rPr>
        <w:rFonts w:hint="default"/>
      </w:rPr>
    </w:lvl>
    <w:lvl w:ilvl="1" w:tplc="36C0F3C8">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BA0272"/>
    <w:multiLevelType w:val="hybridMultilevel"/>
    <w:tmpl w:val="73FE5BB8"/>
    <w:lvl w:ilvl="0" w:tplc="08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7A966C2"/>
    <w:multiLevelType w:val="hybridMultilevel"/>
    <w:tmpl w:val="EC32EF4C"/>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971CAB3"/>
    <w:multiLevelType w:val="hybridMultilevel"/>
    <w:tmpl w:val="3898AEFC"/>
    <w:lvl w:ilvl="0" w:tplc="ADBE06F0">
      <w:start w:val="1"/>
      <w:numFmt w:val="bullet"/>
      <w:lvlText w:val=""/>
      <w:lvlJc w:val="left"/>
      <w:pPr>
        <w:ind w:left="720" w:hanging="360"/>
      </w:pPr>
      <w:rPr>
        <w:rFonts w:ascii="Symbol" w:hAnsi="Symbol" w:hint="default"/>
      </w:rPr>
    </w:lvl>
    <w:lvl w:ilvl="1" w:tplc="7D7A4FF6">
      <w:start w:val="1"/>
      <w:numFmt w:val="bullet"/>
      <w:lvlText w:val="o"/>
      <w:lvlJc w:val="left"/>
      <w:pPr>
        <w:ind w:left="1440" w:hanging="360"/>
      </w:pPr>
      <w:rPr>
        <w:rFonts w:ascii="Courier New" w:hAnsi="Courier New" w:hint="default"/>
      </w:rPr>
    </w:lvl>
    <w:lvl w:ilvl="2" w:tplc="2AA2E0CC">
      <w:start w:val="1"/>
      <w:numFmt w:val="bullet"/>
      <w:lvlText w:val=""/>
      <w:lvlJc w:val="left"/>
      <w:pPr>
        <w:ind w:left="2160" w:hanging="360"/>
      </w:pPr>
      <w:rPr>
        <w:rFonts w:ascii="Wingdings" w:hAnsi="Wingdings" w:hint="default"/>
      </w:rPr>
    </w:lvl>
    <w:lvl w:ilvl="3" w:tplc="A4248A56">
      <w:start w:val="1"/>
      <w:numFmt w:val="bullet"/>
      <w:lvlText w:val=""/>
      <w:lvlJc w:val="left"/>
      <w:pPr>
        <w:ind w:left="2880" w:hanging="360"/>
      </w:pPr>
      <w:rPr>
        <w:rFonts w:ascii="Symbol" w:hAnsi="Symbol" w:hint="default"/>
      </w:rPr>
    </w:lvl>
    <w:lvl w:ilvl="4" w:tplc="6948585A">
      <w:start w:val="1"/>
      <w:numFmt w:val="bullet"/>
      <w:lvlText w:val="o"/>
      <w:lvlJc w:val="left"/>
      <w:pPr>
        <w:ind w:left="3600" w:hanging="360"/>
      </w:pPr>
      <w:rPr>
        <w:rFonts w:ascii="Courier New" w:hAnsi="Courier New" w:hint="default"/>
      </w:rPr>
    </w:lvl>
    <w:lvl w:ilvl="5" w:tplc="099E3968">
      <w:start w:val="1"/>
      <w:numFmt w:val="bullet"/>
      <w:lvlText w:val=""/>
      <w:lvlJc w:val="left"/>
      <w:pPr>
        <w:ind w:left="4320" w:hanging="360"/>
      </w:pPr>
      <w:rPr>
        <w:rFonts w:ascii="Wingdings" w:hAnsi="Wingdings" w:hint="default"/>
      </w:rPr>
    </w:lvl>
    <w:lvl w:ilvl="6" w:tplc="DD1E497E">
      <w:start w:val="1"/>
      <w:numFmt w:val="bullet"/>
      <w:lvlText w:val=""/>
      <w:lvlJc w:val="left"/>
      <w:pPr>
        <w:ind w:left="5040" w:hanging="360"/>
      </w:pPr>
      <w:rPr>
        <w:rFonts w:ascii="Symbol" w:hAnsi="Symbol" w:hint="default"/>
      </w:rPr>
    </w:lvl>
    <w:lvl w:ilvl="7" w:tplc="E4E6CA8A">
      <w:start w:val="1"/>
      <w:numFmt w:val="bullet"/>
      <w:lvlText w:val="o"/>
      <w:lvlJc w:val="left"/>
      <w:pPr>
        <w:ind w:left="5760" w:hanging="360"/>
      </w:pPr>
      <w:rPr>
        <w:rFonts w:ascii="Courier New" w:hAnsi="Courier New" w:hint="default"/>
      </w:rPr>
    </w:lvl>
    <w:lvl w:ilvl="8" w:tplc="CE342CD2">
      <w:start w:val="1"/>
      <w:numFmt w:val="bullet"/>
      <w:lvlText w:val=""/>
      <w:lvlJc w:val="left"/>
      <w:pPr>
        <w:ind w:left="6480" w:hanging="360"/>
      </w:pPr>
      <w:rPr>
        <w:rFonts w:ascii="Wingdings" w:hAnsi="Wingdings" w:hint="default"/>
      </w:rPr>
    </w:lvl>
  </w:abstractNum>
  <w:abstractNum w:abstractNumId="16" w15:restartNumberingAfterBreak="0">
    <w:nsid w:val="59E14BE6"/>
    <w:multiLevelType w:val="hybridMultilevel"/>
    <w:tmpl w:val="1C402C5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B85606"/>
    <w:multiLevelType w:val="hybridMultilevel"/>
    <w:tmpl w:val="69FA35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808792"/>
    <w:multiLevelType w:val="hybridMultilevel"/>
    <w:tmpl w:val="DB10AF20"/>
    <w:lvl w:ilvl="0" w:tplc="00AC2FB0">
      <w:start w:val="1"/>
      <w:numFmt w:val="bullet"/>
      <w:lvlText w:val=""/>
      <w:lvlJc w:val="left"/>
      <w:pPr>
        <w:ind w:left="720" w:hanging="360"/>
      </w:pPr>
      <w:rPr>
        <w:rFonts w:ascii="Symbol" w:hAnsi="Symbol" w:hint="default"/>
      </w:rPr>
    </w:lvl>
    <w:lvl w:ilvl="1" w:tplc="C6A64492">
      <w:start w:val="1"/>
      <w:numFmt w:val="bullet"/>
      <w:lvlText w:val="o"/>
      <w:lvlJc w:val="left"/>
      <w:pPr>
        <w:ind w:left="1440" w:hanging="360"/>
      </w:pPr>
      <w:rPr>
        <w:rFonts w:ascii="Courier New" w:hAnsi="Courier New" w:hint="default"/>
      </w:rPr>
    </w:lvl>
    <w:lvl w:ilvl="2" w:tplc="EDE8A42E">
      <w:start w:val="1"/>
      <w:numFmt w:val="bullet"/>
      <w:lvlText w:val=""/>
      <w:lvlJc w:val="left"/>
      <w:pPr>
        <w:ind w:left="2160" w:hanging="360"/>
      </w:pPr>
      <w:rPr>
        <w:rFonts w:ascii="Wingdings" w:hAnsi="Wingdings" w:hint="default"/>
      </w:rPr>
    </w:lvl>
    <w:lvl w:ilvl="3" w:tplc="FF760A84">
      <w:start w:val="1"/>
      <w:numFmt w:val="bullet"/>
      <w:lvlText w:val=""/>
      <w:lvlJc w:val="left"/>
      <w:pPr>
        <w:ind w:left="2880" w:hanging="360"/>
      </w:pPr>
      <w:rPr>
        <w:rFonts w:ascii="Symbol" w:hAnsi="Symbol" w:hint="default"/>
      </w:rPr>
    </w:lvl>
    <w:lvl w:ilvl="4" w:tplc="B16C22CC">
      <w:start w:val="1"/>
      <w:numFmt w:val="bullet"/>
      <w:lvlText w:val="o"/>
      <w:lvlJc w:val="left"/>
      <w:pPr>
        <w:ind w:left="3600" w:hanging="360"/>
      </w:pPr>
      <w:rPr>
        <w:rFonts w:ascii="Courier New" w:hAnsi="Courier New" w:hint="default"/>
      </w:rPr>
    </w:lvl>
    <w:lvl w:ilvl="5" w:tplc="578E58C2">
      <w:start w:val="1"/>
      <w:numFmt w:val="bullet"/>
      <w:lvlText w:val=""/>
      <w:lvlJc w:val="left"/>
      <w:pPr>
        <w:ind w:left="4320" w:hanging="360"/>
      </w:pPr>
      <w:rPr>
        <w:rFonts w:ascii="Wingdings" w:hAnsi="Wingdings" w:hint="default"/>
      </w:rPr>
    </w:lvl>
    <w:lvl w:ilvl="6" w:tplc="A642CCCA">
      <w:start w:val="1"/>
      <w:numFmt w:val="bullet"/>
      <w:lvlText w:val=""/>
      <w:lvlJc w:val="left"/>
      <w:pPr>
        <w:ind w:left="5040" w:hanging="360"/>
      </w:pPr>
      <w:rPr>
        <w:rFonts w:ascii="Symbol" w:hAnsi="Symbol" w:hint="default"/>
      </w:rPr>
    </w:lvl>
    <w:lvl w:ilvl="7" w:tplc="0BF4040C">
      <w:start w:val="1"/>
      <w:numFmt w:val="bullet"/>
      <w:lvlText w:val="o"/>
      <w:lvlJc w:val="left"/>
      <w:pPr>
        <w:ind w:left="5760" w:hanging="360"/>
      </w:pPr>
      <w:rPr>
        <w:rFonts w:ascii="Courier New" w:hAnsi="Courier New" w:hint="default"/>
      </w:rPr>
    </w:lvl>
    <w:lvl w:ilvl="8" w:tplc="B59A44F4">
      <w:start w:val="1"/>
      <w:numFmt w:val="bullet"/>
      <w:lvlText w:val=""/>
      <w:lvlJc w:val="left"/>
      <w:pPr>
        <w:ind w:left="6480" w:hanging="360"/>
      </w:pPr>
      <w:rPr>
        <w:rFonts w:ascii="Wingdings" w:hAnsi="Wingdings" w:hint="default"/>
      </w:rPr>
    </w:lvl>
  </w:abstractNum>
  <w:abstractNum w:abstractNumId="19" w15:restartNumberingAfterBreak="0">
    <w:nsid w:val="6BCD648D"/>
    <w:multiLevelType w:val="hybridMultilevel"/>
    <w:tmpl w:val="A45CF9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B52D9B"/>
    <w:multiLevelType w:val="hybridMultilevel"/>
    <w:tmpl w:val="66183B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E35FF7"/>
    <w:multiLevelType w:val="hybridMultilevel"/>
    <w:tmpl w:val="627C9B3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CAF259C"/>
    <w:multiLevelType w:val="hybridMultilevel"/>
    <w:tmpl w:val="01BE293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CF404E6"/>
    <w:multiLevelType w:val="hybridMultilevel"/>
    <w:tmpl w:val="E8F0ED8C"/>
    <w:lvl w:ilvl="0" w:tplc="9CA62C6A">
      <w:start w:val="1"/>
      <w:numFmt w:val="bullet"/>
      <w:lvlText w:val=""/>
      <w:lvlJc w:val="left"/>
      <w:pPr>
        <w:ind w:left="720" w:hanging="360"/>
      </w:pPr>
      <w:rPr>
        <w:rFonts w:ascii="Symbol" w:hAnsi="Symbol" w:hint="default"/>
      </w:rPr>
    </w:lvl>
    <w:lvl w:ilvl="1" w:tplc="2B2A4C78">
      <w:start w:val="1"/>
      <w:numFmt w:val="bullet"/>
      <w:lvlText w:val="o"/>
      <w:lvlJc w:val="left"/>
      <w:pPr>
        <w:ind w:left="1440" w:hanging="360"/>
      </w:pPr>
      <w:rPr>
        <w:rFonts w:ascii="Courier New" w:hAnsi="Courier New" w:hint="default"/>
      </w:rPr>
    </w:lvl>
    <w:lvl w:ilvl="2" w:tplc="0AD85E48">
      <w:start w:val="1"/>
      <w:numFmt w:val="bullet"/>
      <w:lvlText w:val=""/>
      <w:lvlJc w:val="left"/>
      <w:pPr>
        <w:ind w:left="2160" w:hanging="360"/>
      </w:pPr>
      <w:rPr>
        <w:rFonts w:ascii="Wingdings" w:hAnsi="Wingdings" w:hint="default"/>
      </w:rPr>
    </w:lvl>
    <w:lvl w:ilvl="3" w:tplc="848C856E">
      <w:start w:val="1"/>
      <w:numFmt w:val="bullet"/>
      <w:lvlText w:val=""/>
      <w:lvlJc w:val="left"/>
      <w:pPr>
        <w:ind w:left="2880" w:hanging="360"/>
      </w:pPr>
      <w:rPr>
        <w:rFonts w:ascii="Symbol" w:hAnsi="Symbol" w:hint="default"/>
      </w:rPr>
    </w:lvl>
    <w:lvl w:ilvl="4" w:tplc="5218E522">
      <w:start w:val="1"/>
      <w:numFmt w:val="bullet"/>
      <w:lvlText w:val="o"/>
      <w:lvlJc w:val="left"/>
      <w:pPr>
        <w:ind w:left="3600" w:hanging="360"/>
      </w:pPr>
      <w:rPr>
        <w:rFonts w:ascii="Courier New" w:hAnsi="Courier New" w:hint="default"/>
      </w:rPr>
    </w:lvl>
    <w:lvl w:ilvl="5" w:tplc="D406A1C8">
      <w:start w:val="1"/>
      <w:numFmt w:val="bullet"/>
      <w:lvlText w:val=""/>
      <w:lvlJc w:val="left"/>
      <w:pPr>
        <w:ind w:left="4320" w:hanging="360"/>
      </w:pPr>
      <w:rPr>
        <w:rFonts w:ascii="Wingdings" w:hAnsi="Wingdings" w:hint="default"/>
      </w:rPr>
    </w:lvl>
    <w:lvl w:ilvl="6" w:tplc="F2C8ABCC">
      <w:start w:val="1"/>
      <w:numFmt w:val="bullet"/>
      <w:lvlText w:val=""/>
      <w:lvlJc w:val="left"/>
      <w:pPr>
        <w:ind w:left="5040" w:hanging="360"/>
      </w:pPr>
      <w:rPr>
        <w:rFonts w:ascii="Symbol" w:hAnsi="Symbol" w:hint="default"/>
      </w:rPr>
    </w:lvl>
    <w:lvl w:ilvl="7" w:tplc="2CC4D1CA">
      <w:start w:val="1"/>
      <w:numFmt w:val="bullet"/>
      <w:lvlText w:val="o"/>
      <w:lvlJc w:val="left"/>
      <w:pPr>
        <w:ind w:left="5760" w:hanging="360"/>
      </w:pPr>
      <w:rPr>
        <w:rFonts w:ascii="Courier New" w:hAnsi="Courier New" w:hint="default"/>
      </w:rPr>
    </w:lvl>
    <w:lvl w:ilvl="8" w:tplc="ABAC972C">
      <w:start w:val="1"/>
      <w:numFmt w:val="bullet"/>
      <w:lvlText w:val=""/>
      <w:lvlJc w:val="left"/>
      <w:pPr>
        <w:ind w:left="6480" w:hanging="360"/>
      </w:pPr>
      <w:rPr>
        <w:rFonts w:ascii="Wingdings" w:hAnsi="Wingdings" w:hint="default"/>
      </w:rPr>
    </w:lvl>
  </w:abstractNum>
  <w:num w:numId="1" w16cid:durableId="2126538944">
    <w:abstractNumId w:val="23"/>
  </w:num>
  <w:num w:numId="2" w16cid:durableId="2029990176">
    <w:abstractNumId w:val="15"/>
  </w:num>
  <w:num w:numId="3" w16cid:durableId="985210055">
    <w:abstractNumId w:val="9"/>
  </w:num>
  <w:num w:numId="4" w16cid:durableId="2100328568">
    <w:abstractNumId w:val="18"/>
  </w:num>
  <w:num w:numId="5" w16cid:durableId="807746290">
    <w:abstractNumId w:val="2"/>
  </w:num>
  <w:num w:numId="6" w16cid:durableId="1362785513">
    <w:abstractNumId w:val="19"/>
  </w:num>
  <w:num w:numId="7" w16cid:durableId="8530259">
    <w:abstractNumId w:val="3"/>
  </w:num>
  <w:num w:numId="8" w16cid:durableId="1064376128">
    <w:abstractNumId w:val="5"/>
  </w:num>
  <w:num w:numId="9" w16cid:durableId="1155990538">
    <w:abstractNumId w:val="21"/>
  </w:num>
  <w:num w:numId="10" w16cid:durableId="1021394201">
    <w:abstractNumId w:val="6"/>
  </w:num>
  <w:num w:numId="11" w16cid:durableId="1351758572">
    <w:abstractNumId w:val="17"/>
  </w:num>
  <w:num w:numId="12" w16cid:durableId="1012755706">
    <w:abstractNumId w:val="1"/>
  </w:num>
  <w:num w:numId="13" w16cid:durableId="1527670502">
    <w:abstractNumId w:val="12"/>
  </w:num>
  <w:num w:numId="14" w16cid:durableId="1083332544">
    <w:abstractNumId w:val="20"/>
  </w:num>
  <w:num w:numId="15" w16cid:durableId="1064524780">
    <w:abstractNumId w:val="10"/>
  </w:num>
  <w:num w:numId="16" w16cid:durableId="566382247">
    <w:abstractNumId w:val="8"/>
  </w:num>
  <w:num w:numId="17" w16cid:durableId="1407075144">
    <w:abstractNumId w:val="16"/>
  </w:num>
  <w:num w:numId="18" w16cid:durableId="1907910195">
    <w:abstractNumId w:val="14"/>
  </w:num>
  <w:num w:numId="19" w16cid:durableId="2060519502">
    <w:abstractNumId w:val="13"/>
  </w:num>
  <w:num w:numId="20" w16cid:durableId="489520413">
    <w:abstractNumId w:val="4"/>
  </w:num>
  <w:num w:numId="21" w16cid:durableId="878081962">
    <w:abstractNumId w:val="22"/>
  </w:num>
  <w:num w:numId="22" w16cid:durableId="946155403">
    <w:abstractNumId w:val="7"/>
  </w:num>
  <w:num w:numId="23" w16cid:durableId="2115519575">
    <w:abstractNumId w:val="0"/>
  </w:num>
  <w:num w:numId="24" w16cid:durableId="32185936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CAD"/>
    <w:rsid w:val="00004555"/>
    <w:rsid w:val="00006A73"/>
    <w:rsid w:val="00007EF3"/>
    <w:rsid w:val="000106F5"/>
    <w:rsid w:val="000128DB"/>
    <w:rsid w:val="000128E6"/>
    <w:rsid w:val="00012E24"/>
    <w:rsid w:val="000132E7"/>
    <w:rsid w:val="00017323"/>
    <w:rsid w:val="000174DD"/>
    <w:rsid w:val="00017871"/>
    <w:rsid w:val="00020DEC"/>
    <w:rsid w:val="000216DE"/>
    <w:rsid w:val="00026E42"/>
    <w:rsid w:val="00027A6E"/>
    <w:rsid w:val="00034357"/>
    <w:rsid w:val="000352A9"/>
    <w:rsid w:val="00035393"/>
    <w:rsid w:val="000366EB"/>
    <w:rsid w:val="000367C8"/>
    <w:rsid w:val="00036E92"/>
    <w:rsid w:val="0004434C"/>
    <w:rsid w:val="00053E76"/>
    <w:rsid w:val="000558A0"/>
    <w:rsid w:val="00056CF7"/>
    <w:rsid w:val="000629D3"/>
    <w:rsid w:val="00066FC5"/>
    <w:rsid w:val="00070DA6"/>
    <w:rsid w:val="0007237C"/>
    <w:rsid w:val="00072A06"/>
    <w:rsid w:val="0007482F"/>
    <w:rsid w:val="00076F19"/>
    <w:rsid w:val="00077BA4"/>
    <w:rsid w:val="00082D28"/>
    <w:rsid w:val="00083377"/>
    <w:rsid w:val="00084ABB"/>
    <w:rsid w:val="000850BE"/>
    <w:rsid w:val="00085190"/>
    <w:rsid w:val="00085E86"/>
    <w:rsid w:val="00092E6D"/>
    <w:rsid w:val="000936BA"/>
    <w:rsid w:val="000A3CCF"/>
    <w:rsid w:val="000A54FE"/>
    <w:rsid w:val="000A608C"/>
    <w:rsid w:val="000A6AF0"/>
    <w:rsid w:val="000A72F4"/>
    <w:rsid w:val="000B530B"/>
    <w:rsid w:val="000C085D"/>
    <w:rsid w:val="000C0F2E"/>
    <w:rsid w:val="000C26A9"/>
    <w:rsid w:val="000C5FA2"/>
    <w:rsid w:val="000C6D14"/>
    <w:rsid w:val="000D1B5E"/>
    <w:rsid w:val="000D3E3D"/>
    <w:rsid w:val="000D4B4D"/>
    <w:rsid w:val="000D4DF2"/>
    <w:rsid w:val="000D6FC2"/>
    <w:rsid w:val="000E017A"/>
    <w:rsid w:val="000E4456"/>
    <w:rsid w:val="000E761E"/>
    <w:rsid w:val="000F198C"/>
    <w:rsid w:val="000F4609"/>
    <w:rsid w:val="000F6EDF"/>
    <w:rsid w:val="000F7349"/>
    <w:rsid w:val="00100009"/>
    <w:rsid w:val="001034EC"/>
    <w:rsid w:val="001050C6"/>
    <w:rsid w:val="00106F97"/>
    <w:rsid w:val="0010715C"/>
    <w:rsid w:val="00110C41"/>
    <w:rsid w:val="00112C72"/>
    <w:rsid w:val="00113788"/>
    <w:rsid w:val="001148D6"/>
    <w:rsid w:val="001154CC"/>
    <w:rsid w:val="00117C62"/>
    <w:rsid w:val="00122D4D"/>
    <w:rsid w:val="00122F7F"/>
    <w:rsid w:val="001247E0"/>
    <w:rsid w:val="00130AC7"/>
    <w:rsid w:val="001326D3"/>
    <w:rsid w:val="001344CC"/>
    <w:rsid w:val="0013515B"/>
    <w:rsid w:val="00140ACE"/>
    <w:rsid w:val="00141552"/>
    <w:rsid w:val="00142E7A"/>
    <w:rsid w:val="00145DB9"/>
    <w:rsid w:val="0015373F"/>
    <w:rsid w:val="0015390D"/>
    <w:rsid w:val="00154B30"/>
    <w:rsid w:val="001669E2"/>
    <w:rsid w:val="00173BD3"/>
    <w:rsid w:val="001776E1"/>
    <w:rsid w:val="00184572"/>
    <w:rsid w:val="00185230"/>
    <w:rsid w:val="00185694"/>
    <w:rsid w:val="00186E6A"/>
    <w:rsid w:val="00187A77"/>
    <w:rsid w:val="001925BC"/>
    <w:rsid w:val="00195612"/>
    <w:rsid w:val="00195F23"/>
    <w:rsid w:val="001965E4"/>
    <w:rsid w:val="001A0770"/>
    <w:rsid w:val="001A6612"/>
    <w:rsid w:val="001A7FAF"/>
    <w:rsid w:val="001B0828"/>
    <w:rsid w:val="001B3D06"/>
    <w:rsid w:val="001B6F69"/>
    <w:rsid w:val="001B73B8"/>
    <w:rsid w:val="001C1AD6"/>
    <w:rsid w:val="001C53FA"/>
    <w:rsid w:val="001D1BE5"/>
    <w:rsid w:val="001E3C06"/>
    <w:rsid w:val="001F3F25"/>
    <w:rsid w:val="00202B06"/>
    <w:rsid w:val="00203DAC"/>
    <w:rsid w:val="00206085"/>
    <w:rsid w:val="0021510A"/>
    <w:rsid w:val="00216CA2"/>
    <w:rsid w:val="00216FE1"/>
    <w:rsid w:val="002171AC"/>
    <w:rsid w:val="00217D48"/>
    <w:rsid w:val="0022026B"/>
    <w:rsid w:val="00227BA2"/>
    <w:rsid w:val="002314F1"/>
    <w:rsid w:val="00232341"/>
    <w:rsid w:val="0023255E"/>
    <w:rsid w:val="00232ACE"/>
    <w:rsid w:val="00232B9E"/>
    <w:rsid w:val="002368A3"/>
    <w:rsid w:val="00237A80"/>
    <w:rsid w:val="002409C4"/>
    <w:rsid w:val="00240C66"/>
    <w:rsid w:val="00240E32"/>
    <w:rsid w:val="002410A9"/>
    <w:rsid w:val="0024142B"/>
    <w:rsid w:val="00243ACD"/>
    <w:rsid w:val="00244A7C"/>
    <w:rsid w:val="00244F25"/>
    <w:rsid w:val="0024526C"/>
    <w:rsid w:val="00254253"/>
    <w:rsid w:val="002545A6"/>
    <w:rsid w:val="00255695"/>
    <w:rsid w:val="002621DC"/>
    <w:rsid w:val="00264A63"/>
    <w:rsid w:val="00264B8B"/>
    <w:rsid w:val="00264C4E"/>
    <w:rsid w:val="00270587"/>
    <w:rsid w:val="00277806"/>
    <w:rsid w:val="002813F9"/>
    <w:rsid w:val="002837D6"/>
    <w:rsid w:val="0029000A"/>
    <w:rsid w:val="00292E29"/>
    <w:rsid w:val="002A2FD3"/>
    <w:rsid w:val="002A3798"/>
    <w:rsid w:val="002A44EE"/>
    <w:rsid w:val="002A6367"/>
    <w:rsid w:val="002B3ABF"/>
    <w:rsid w:val="002B4B9F"/>
    <w:rsid w:val="002C126A"/>
    <w:rsid w:val="002C22DC"/>
    <w:rsid w:val="002D145C"/>
    <w:rsid w:val="002D27CB"/>
    <w:rsid w:val="002D52FC"/>
    <w:rsid w:val="002D534C"/>
    <w:rsid w:val="002D593B"/>
    <w:rsid w:val="002D7232"/>
    <w:rsid w:val="002D7252"/>
    <w:rsid w:val="002E0392"/>
    <w:rsid w:val="002E7A1A"/>
    <w:rsid w:val="002F4560"/>
    <w:rsid w:val="002F4A27"/>
    <w:rsid w:val="002F7B2F"/>
    <w:rsid w:val="00302099"/>
    <w:rsid w:val="003053E1"/>
    <w:rsid w:val="003053E7"/>
    <w:rsid w:val="003066E2"/>
    <w:rsid w:val="003067A8"/>
    <w:rsid w:val="003163F2"/>
    <w:rsid w:val="00321CC1"/>
    <w:rsid w:val="00322145"/>
    <w:rsid w:val="00330196"/>
    <w:rsid w:val="00332256"/>
    <w:rsid w:val="0033440A"/>
    <w:rsid w:val="0033467C"/>
    <w:rsid w:val="00336C52"/>
    <w:rsid w:val="00345435"/>
    <w:rsid w:val="0034608E"/>
    <w:rsid w:val="00346D75"/>
    <w:rsid w:val="00350D17"/>
    <w:rsid w:val="003522FB"/>
    <w:rsid w:val="00356D84"/>
    <w:rsid w:val="00364776"/>
    <w:rsid w:val="00367E37"/>
    <w:rsid w:val="00370D02"/>
    <w:rsid w:val="003734C2"/>
    <w:rsid w:val="0037560B"/>
    <w:rsid w:val="00375C41"/>
    <w:rsid w:val="00380394"/>
    <w:rsid w:val="00382962"/>
    <w:rsid w:val="0038796B"/>
    <w:rsid w:val="003944C7"/>
    <w:rsid w:val="0039469B"/>
    <w:rsid w:val="00394716"/>
    <w:rsid w:val="00395B00"/>
    <w:rsid w:val="00395CF8"/>
    <w:rsid w:val="003979DE"/>
    <w:rsid w:val="003A03F5"/>
    <w:rsid w:val="003A2EC4"/>
    <w:rsid w:val="003A5A7E"/>
    <w:rsid w:val="003A6557"/>
    <w:rsid w:val="003A7292"/>
    <w:rsid w:val="003A7F89"/>
    <w:rsid w:val="003B032B"/>
    <w:rsid w:val="003B0E28"/>
    <w:rsid w:val="003B28C0"/>
    <w:rsid w:val="003B5482"/>
    <w:rsid w:val="003B6CEB"/>
    <w:rsid w:val="003C1876"/>
    <w:rsid w:val="003C747A"/>
    <w:rsid w:val="003D2564"/>
    <w:rsid w:val="003D6B65"/>
    <w:rsid w:val="003D700C"/>
    <w:rsid w:val="003D7F19"/>
    <w:rsid w:val="003E1E83"/>
    <w:rsid w:val="003E2817"/>
    <w:rsid w:val="003E4D1A"/>
    <w:rsid w:val="003F01A1"/>
    <w:rsid w:val="003F027B"/>
    <w:rsid w:val="003F1143"/>
    <w:rsid w:val="003F1EF0"/>
    <w:rsid w:val="003F56C6"/>
    <w:rsid w:val="00402E19"/>
    <w:rsid w:val="004037D5"/>
    <w:rsid w:val="004074A4"/>
    <w:rsid w:val="00412290"/>
    <w:rsid w:val="0041608D"/>
    <w:rsid w:val="00422CB9"/>
    <w:rsid w:val="00423122"/>
    <w:rsid w:val="004233F7"/>
    <w:rsid w:val="00424BEA"/>
    <w:rsid w:val="00425506"/>
    <w:rsid w:val="00426769"/>
    <w:rsid w:val="00427735"/>
    <w:rsid w:val="004337CB"/>
    <w:rsid w:val="004400B4"/>
    <w:rsid w:val="00441AE9"/>
    <w:rsid w:val="004441DB"/>
    <w:rsid w:val="004529C7"/>
    <w:rsid w:val="00453786"/>
    <w:rsid w:val="00453F66"/>
    <w:rsid w:val="00454CC8"/>
    <w:rsid w:val="0045520B"/>
    <w:rsid w:val="00460C03"/>
    <w:rsid w:val="004627A8"/>
    <w:rsid w:val="00463A2B"/>
    <w:rsid w:val="00463BE5"/>
    <w:rsid w:val="00467071"/>
    <w:rsid w:val="00480114"/>
    <w:rsid w:val="00481E3D"/>
    <w:rsid w:val="004826DD"/>
    <w:rsid w:val="0048336F"/>
    <w:rsid w:val="004833EE"/>
    <w:rsid w:val="00486DA8"/>
    <w:rsid w:val="0049224A"/>
    <w:rsid w:val="00495740"/>
    <w:rsid w:val="004A0D13"/>
    <w:rsid w:val="004A2E99"/>
    <w:rsid w:val="004A428B"/>
    <w:rsid w:val="004A75DC"/>
    <w:rsid w:val="004A7625"/>
    <w:rsid w:val="004B2D09"/>
    <w:rsid w:val="004B2D32"/>
    <w:rsid w:val="004B31D0"/>
    <w:rsid w:val="004B7334"/>
    <w:rsid w:val="004C2B39"/>
    <w:rsid w:val="004C3AC0"/>
    <w:rsid w:val="004C4422"/>
    <w:rsid w:val="004C648C"/>
    <w:rsid w:val="004D2677"/>
    <w:rsid w:val="004D7B39"/>
    <w:rsid w:val="004E0632"/>
    <w:rsid w:val="004E1711"/>
    <w:rsid w:val="004E3536"/>
    <w:rsid w:val="004F1B48"/>
    <w:rsid w:val="004F4898"/>
    <w:rsid w:val="004F5D5E"/>
    <w:rsid w:val="00500232"/>
    <w:rsid w:val="005002DC"/>
    <w:rsid w:val="005014B9"/>
    <w:rsid w:val="00502B80"/>
    <w:rsid w:val="00504AC7"/>
    <w:rsid w:val="0050523E"/>
    <w:rsid w:val="00506B0F"/>
    <w:rsid w:val="005111F3"/>
    <w:rsid w:val="005156BE"/>
    <w:rsid w:val="00516A70"/>
    <w:rsid w:val="00521C93"/>
    <w:rsid w:val="005261A0"/>
    <w:rsid w:val="00532652"/>
    <w:rsid w:val="0053343E"/>
    <w:rsid w:val="00533BC7"/>
    <w:rsid w:val="00533E65"/>
    <w:rsid w:val="00543BE7"/>
    <w:rsid w:val="0055002C"/>
    <w:rsid w:val="005508A0"/>
    <w:rsid w:val="005508EC"/>
    <w:rsid w:val="00552B3D"/>
    <w:rsid w:val="00565888"/>
    <w:rsid w:val="00565ACE"/>
    <w:rsid w:val="005742F7"/>
    <w:rsid w:val="00577F70"/>
    <w:rsid w:val="0058012F"/>
    <w:rsid w:val="00580558"/>
    <w:rsid w:val="00582C15"/>
    <w:rsid w:val="00583939"/>
    <w:rsid w:val="005845FC"/>
    <w:rsid w:val="0058576C"/>
    <w:rsid w:val="0058667B"/>
    <w:rsid w:val="0058677B"/>
    <w:rsid w:val="005927EF"/>
    <w:rsid w:val="00594577"/>
    <w:rsid w:val="0059488F"/>
    <w:rsid w:val="00596AC4"/>
    <w:rsid w:val="005A1761"/>
    <w:rsid w:val="005A49C3"/>
    <w:rsid w:val="005A5EF5"/>
    <w:rsid w:val="005B011F"/>
    <w:rsid w:val="005B2237"/>
    <w:rsid w:val="005B2351"/>
    <w:rsid w:val="005B512C"/>
    <w:rsid w:val="005B64B8"/>
    <w:rsid w:val="005B6C91"/>
    <w:rsid w:val="005C1926"/>
    <w:rsid w:val="005C19CE"/>
    <w:rsid w:val="005C381D"/>
    <w:rsid w:val="005C5577"/>
    <w:rsid w:val="005C5DCC"/>
    <w:rsid w:val="005C608F"/>
    <w:rsid w:val="005D6FDA"/>
    <w:rsid w:val="005F1793"/>
    <w:rsid w:val="005F43D2"/>
    <w:rsid w:val="006005E0"/>
    <w:rsid w:val="006009AD"/>
    <w:rsid w:val="0060490C"/>
    <w:rsid w:val="0060519C"/>
    <w:rsid w:val="00607D2A"/>
    <w:rsid w:val="00612237"/>
    <w:rsid w:val="00612863"/>
    <w:rsid w:val="00612EC7"/>
    <w:rsid w:val="00613139"/>
    <w:rsid w:val="006157AE"/>
    <w:rsid w:val="00624D01"/>
    <w:rsid w:val="00626E17"/>
    <w:rsid w:val="00626E9C"/>
    <w:rsid w:val="00627CAE"/>
    <w:rsid w:val="00632659"/>
    <w:rsid w:val="00633C9F"/>
    <w:rsid w:val="0063447B"/>
    <w:rsid w:val="0063595F"/>
    <w:rsid w:val="006368EE"/>
    <w:rsid w:val="006370D8"/>
    <w:rsid w:val="006400BC"/>
    <w:rsid w:val="00641227"/>
    <w:rsid w:val="006441CE"/>
    <w:rsid w:val="0064558E"/>
    <w:rsid w:val="00646B3C"/>
    <w:rsid w:val="00651C22"/>
    <w:rsid w:val="00657AF3"/>
    <w:rsid w:val="00657E4C"/>
    <w:rsid w:val="00662ECA"/>
    <w:rsid w:val="0066426E"/>
    <w:rsid w:val="00664591"/>
    <w:rsid w:val="006652D2"/>
    <w:rsid w:val="006657D0"/>
    <w:rsid w:val="0066630E"/>
    <w:rsid w:val="006708DE"/>
    <w:rsid w:val="00674216"/>
    <w:rsid w:val="00675D3E"/>
    <w:rsid w:val="0067662F"/>
    <w:rsid w:val="006779CC"/>
    <w:rsid w:val="006803E8"/>
    <w:rsid w:val="006805BB"/>
    <w:rsid w:val="0068264D"/>
    <w:rsid w:val="00687547"/>
    <w:rsid w:val="006906EE"/>
    <w:rsid w:val="00690FA1"/>
    <w:rsid w:val="006A1A6B"/>
    <w:rsid w:val="006A38EF"/>
    <w:rsid w:val="006A68B6"/>
    <w:rsid w:val="006B0897"/>
    <w:rsid w:val="006B0F9E"/>
    <w:rsid w:val="006B178C"/>
    <w:rsid w:val="006B4C54"/>
    <w:rsid w:val="006C01E8"/>
    <w:rsid w:val="006C0D25"/>
    <w:rsid w:val="006C1901"/>
    <w:rsid w:val="006C1F54"/>
    <w:rsid w:val="006C2502"/>
    <w:rsid w:val="006C35AE"/>
    <w:rsid w:val="006C416E"/>
    <w:rsid w:val="006C551B"/>
    <w:rsid w:val="006C568D"/>
    <w:rsid w:val="006D179F"/>
    <w:rsid w:val="006D184C"/>
    <w:rsid w:val="006D2B40"/>
    <w:rsid w:val="006D3BCD"/>
    <w:rsid w:val="006E1055"/>
    <w:rsid w:val="006E15C1"/>
    <w:rsid w:val="006F0E41"/>
    <w:rsid w:val="006F32F1"/>
    <w:rsid w:val="006F3922"/>
    <w:rsid w:val="006F42A1"/>
    <w:rsid w:val="006F6F9F"/>
    <w:rsid w:val="006F8253"/>
    <w:rsid w:val="00700B9F"/>
    <w:rsid w:val="00701B63"/>
    <w:rsid w:val="00706225"/>
    <w:rsid w:val="00711884"/>
    <w:rsid w:val="00711905"/>
    <w:rsid w:val="007136BF"/>
    <w:rsid w:val="00713832"/>
    <w:rsid w:val="0071530E"/>
    <w:rsid w:val="0071651D"/>
    <w:rsid w:val="0072029B"/>
    <w:rsid w:val="00720A86"/>
    <w:rsid w:val="00720C2D"/>
    <w:rsid w:val="00721843"/>
    <w:rsid w:val="00723489"/>
    <w:rsid w:val="00727DEB"/>
    <w:rsid w:val="00730DBC"/>
    <w:rsid w:val="007311C6"/>
    <w:rsid w:val="00731399"/>
    <w:rsid w:val="00735EC9"/>
    <w:rsid w:val="0073626C"/>
    <w:rsid w:val="00742A30"/>
    <w:rsid w:val="00742C3D"/>
    <w:rsid w:val="007445C2"/>
    <w:rsid w:val="00744840"/>
    <w:rsid w:val="00752CB6"/>
    <w:rsid w:val="0075325A"/>
    <w:rsid w:val="00753591"/>
    <w:rsid w:val="00756347"/>
    <w:rsid w:val="00761765"/>
    <w:rsid w:val="007637B6"/>
    <w:rsid w:val="00763A52"/>
    <w:rsid w:val="00766B69"/>
    <w:rsid w:val="00767156"/>
    <w:rsid w:val="007855C3"/>
    <w:rsid w:val="00785AAC"/>
    <w:rsid w:val="00785FB1"/>
    <w:rsid w:val="00791701"/>
    <w:rsid w:val="00792AF0"/>
    <w:rsid w:val="00794A94"/>
    <w:rsid w:val="00795F22"/>
    <w:rsid w:val="007A1225"/>
    <w:rsid w:val="007A1EA5"/>
    <w:rsid w:val="007A48DD"/>
    <w:rsid w:val="007A563B"/>
    <w:rsid w:val="007A71C6"/>
    <w:rsid w:val="007B011F"/>
    <w:rsid w:val="007B03D2"/>
    <w:rsid w:val="007B0880"/>
    <w:rsid w:val="007B201D"/>
    <w:rsid w:val="007B4608"/>
    <w:rsid w:val="007B5600"/>
    <w:rsid w:val="007B643C"/>
    <w:rsid w:val="007B7F13"/>
    <w:rsid w:val="007B7F48"/>
    <w:rsid w:val="007C0677"/>
    <w:rsid w:val="007C152B"/>
    <w:rsid w:val="007C2DDF"/>
    <w:rsid w:val="007C53AB"/>
    <w:rsid w:val="007C5785"/>
    <w:rsid w:val="007C72D1"/>
    <w:rsid w:val="007C7374"/>
    <w:rsid w:val="007D28FB"/>
    <w:rsid w:val="007D6011"/>
    <w:rsid w:val="007E05F3"/>
    <w:rsid w:val="007E0D69"/>
    <w:rsid w:val="007E1AD9"/>
    <w:rsid w:val="007E2A6A"/>
    <w:rsid w:val="007E2A8F"/>
    <w:rsid w:val="007E48C8"/>
    <w:rsid w:val="007E5B95"/>
    <w:rsid w:val="007E6F0B"/>
    <w:rsid w:val="007F01A3"/>
    <w:rsid w:val="007F42A0"/>
    <w:rsid w:val="007F4AA1"/>
    <w:rsid w:val="00800077"/>
    <w:rsid w:val="008005B2"/>
    <w:rsid w:val="00800FB7"/>
    <w:rsid w:val="00801ED5"/>
    <w:rsid w:val="00801F63"/>
    <w:rsid w:val="00804721"/>
    <w:rsid w:val="00805C36"/>
    <w:rsid w:val="008077B1"/>
    <w:rsid w:val="0081051D"/>
    <w:rsid w:val="00816DB7"/>
    <w:rsid w:val="00817855"/>
    <w:rsid w:val="008203DC"/>
    <w:rsid w:val="0082129D"/>
    <w:rsid w:val="00821E35"/>
    <w:rsid w:val="0082376E"/>
    <w:rsid w:val="0082394F"/>
    <w:rsid w:val="00824737"/>
    <w:rsid w:val="0082502B"/>
    <w:rsid w:val="008311FA"/>
    <w:rsid w:val="00832E66"/>
    <w:rsid w:val="0083308B"/>
    <w:rsid w:val="00835F6A"/>
    <w:rsid w:val="008371EE"/>
    <w:rsid w:val="00837591"/>
    <w:rsid w:val="00841E0A"/>
    <w:rsid w:val="008447BE"/>
    <w:rsid w:val="00844812"/>
    <w:rsid w:val="00844F30"/>
    <w:rsid w:val="00850678"/>
    <w:rsid w:val="008533E3"/>
    <w:rsid w:val="008554CD"/>
    <w:rsid w:val="00855AA4"/>
    <w:rsid w:val="00855D2D"/>
    <w:rsid w:val="0085729F"/>
    <w:rsid w:val="0086041D"/>
    <w:rsid w:val="0086143E"/>
    <w:rsid w:val="00861F87"/>
    <w:rsid w:val="008622F3"/>
    <w:rsid w:val="0086425A"/>
    <w:rsid w:val="008644B8"/>
    <w:rsid w:val="008660A9"/>
    <w:rsid w:val="00870919"/>
    <w:rsid w:val="008711AE"/>
    <w:rsid w:val="008720DF"/>
    <w:rsid w:val="00872272"/>
    <w:rsid w:val="00874B12"/>
    <w:rsid w:val="00874D3E"/>
    <w:rsid w:val="00876721"/>
    <w:rsid w:val="00880322"/>
    <w:rsid w:val="00883166"/>
    <w:rsid w:val="00883B14"/>
    <w:rsid w:val="008845A2"/>
    <w:rsid w:val="00884AFA"/>
    <w:rsid w:val="00886751"/>
    <w:rsid w:val="0089133B"/>
    <w:rsid w:val="00892690"/>
    <w:rsid w:val="00894F51"/>
    <w:rsid w:val="00895822"/>
    <w:rsid w:val="00896282"/>
    <w:rsid w:val="0089660E"/>
    <w:rsid w:val="00896D9B"/>
    <w:rsid w:val="00897572"/>
    <w:rsid w:val="008A00D2"/>
    <w:rsid w:val="008A49C0"/>
    <w:rsid w:val="008A740C"/>
    <w:rsid w:val="008B0405"/>
    <w:rsid w:val="008B089F"/>
    <w:rsid w:val="008B2B00"/>
    <w:rsid w:val="008C03C5"/>
    <w:rsid w:val="008C0AB7"/>
    <w:rsid w:val="008C116D"/>
    <w:rsid w:val="008C1497"/>
    <w:rsid w:val="008C3127"/>
    <w:rsid w:val="008C3D8A"/>
    <w:rsid w:val="008C58F0"/>
    <w:rsid w:val="008D0762"/>
    <w:rsid w:val="008D0E6F"/>
    <w:rsid w:val="008D12DE"/>
    <w:rsid w:val="008D14D6"/>
    <w:rsid w:val="008D216B"/>
    <w:rsid w:val="008D6584"/>
    <w:rsid w:val="008E2406"/>
    <w:rsid w:val="008E2EEC"/>
    <w:rsid w:val="008E4119"/>
    <w:rsid w:val="008F1FAE"/>
    <w:rsid w:val="008F5010"/>
    <w:rsid w:val="008F65AC"/>
    <w:rsid w:val="008F7CD9"/>
    <w:rsid w:val="00900474"/>
    <w:rsid w:val="00901BD2"/>
    <w:rsid w:val="00901CEE"/>
    <w:rsid w:val="00902E89"/>
    <w:rsid w:val="009046A3"/>
    <w:rsid w:val="00911244"/>
    <w:rsid w:val="0091228A"/>
    <w:rsid w:val="00912B3E"/>
    <w:rsid w:val="00915218"/>
    <w:rsid w:val="00916596"/>
    <w:rsid w:val="00917DB3"/>
    <w:rsid w:val="00917FBA"/>
    <w:rsid w:val="0092188B"/>
    <w:rsid w:val="00936833"/>
    <w:rsid w:val="00937114"/>
    <w:rsid w:val="00940120"/>
    <w:rsid w:val="00943FDD"/>
    <w:rsid w:val="00944A86"/>
    <w:rsid w:val="009463BC"/>
    <w:rsid w:val="009554CA"/>
    <w:rsid w:val="009641BE"/>
    <w:rsid w:val="009641EB"/>
    <w:rsid w:val="00966660"/>
    <w:rsid w:val="00966745"/>
    <w:rsid w:val="009708C6"/>
    <w:rsid w:val="00973B72"/>
    <w:rsid w:val="00980BD1"/>
    <w:rsid w:val="00982B1A"/>
    <w:rsid w:val="00984818"/>
    <w:rsid w:val="00990108"/>
    <w:rsid w:val="0099464C"/>
    <w:rsid w:val="00996CA0"/>
    <w:rsid w:val="009A4D6F"/>
    <w:rsid w:val="009A7DDE"/>
    <w:rsid w:val="009A7E0C"/>
    <w:rsid w:val="009A7EE0"/>
    <w:rsid w:val="009B114E"/>
    <w:rsid w:val="009B18C8"/>
    <w:rsid w:val="009B2108"/>
    <w:rsid w:val="009B2D53"/>
    <w:rsid w:val="009B4763"/>
    <w:rsid w:val="009B4FFA"/>
    <w:rsid w:val="009C0F55"/>
    <w:rsid w:val="009C144C"/>
    <w:rsid w:val="009C2197"/>
    <w:rsid w:val="009D1AA5"/>
    <w:rsid w:val="009D25B8"/>
    <w:rsid w:val="009D4618"/>
    <w:rsid w:val="009D5D82"/>
    <w:rsid w:val="009E35DD"/>
    <w:rsid w:val="009F665A"/>
    <w:rsid w:val="00A01B4B"/>
    <w:rsid w:val="00A03CB3"/>
    <w:rsid w:val="00A04BA8"/>
    <w:rsid w:val="00A210C6"/>
    <w:rsid w:val="00A2186D"/>
    <w:rsid w:val="00A2350B"/>
    <w:rsid w:val="00A245DA"/>
    <w:rsid w:val="00A25374"/>
    <w:rsid w:val="00A2582A"/>
    <w:rsid w:val="00A2643C"/>
    <w:rsid w:val="00A32C5B"/>
    <w:rsid w:val="00A34E68"/>
    <w:rsid w:val="00A36A0D"/>
    <w:rsid w:val="00A37651"/>
    <w:rsid w:val="00A37EE6"/>
    <w:rsid w:val="00A37F1D"/>
    <w:rsid w:val="00A423F0"/>
    <w:rsid w:val="00A443B1"/>
    <w:rsid w:val="00A45ABD"/>
    <w:rsid w:val="00A46887"/>
    <w:rsid w:val="00A52551"/>
    <w:rsid w:val="00A54D7D"/>
    <w:rsid w:val="00A62F07"/>
    <w:rsid w:val="00A64D36"/>
    <w:rsid w:val="00A67511"/>
    <w:rsid w:val="00A72596"/>
    <w:rsid w:val="00A73393"/>
    <w:rsid w:val="00A74272"/>
    <w:rsid w:val="00A75F0E"/>
    <w:rsid w:val="00A80BB1"/>
    <w:rsid w:val="00A81422"/>
    <w:rsid w:val="00A81603"/>
    <w:rsid w:val="00A840D6"/>
    <w:rsid w:val="00A84705"/>
    <w:rsid w:val="00A84784"/>
    <w:rsid w:val="00A8479D"/>
    <w:rsid w:val="00A85FE4"/>
    <w:rsid w:val="00A930B2"/>
    <w:rsid w:val="00A94061"/>
    <w:rsid w:val="00A95E6C"/>
    <w:rsid w:val="00A968D0"/>
    <w:rsid w:val="00AA4447"/>
    <w:rsid w:val="00AA683C"/>
    <w:rsid w:val="00AB095C"/>
    <w:rsid w:val="00AB2AC4"/>
    <w:rsid w:val="00AB6206"/>
    <w:rsid w:val="00AC1A94"/>
    <w:rsid w:val="00AC2564"/>
    <w:rsid w:val="00AC700C"/>
    <w:rsid w:val="00AD13C9"/>
    <w:rsid w:val="00AD171F"/>
    <w:rsid w:val="00AD24C7"/>
    <w:rsid w:val="00AD25C7"/>
    <w:rsid w:val="00AD5382"/>
    <w:rsid w:val="00AD6B7A"/>
    <w:rsid w:val="00AD7654"/>
    <w:rsid w:val="00AE3BA5"/>
    <w:rsid w:val="00AE4BB5"/>
    <w:rsid w:val="00AE592F"/>
    <w:rsid w:val="00AE5ABF"/>
    <w:rsid w:val="00AE75B5"/>
    <w:rsid w:val="00AF66B0"/>
    <w:rsid w:val="00AF76AA"/>
    <w:rsid w:val="00B032F3"/>
    <w:rsid w:val="00B05BFE"/>
    <w:rsid w:val="00B070C4"/>
    <w:rsid w:val="00B10FB1"/>
    <w:rsid w:val="00B11E5A"/>
    <w:rsid w:val="00B12D6A"/>
    <w:rsid w:val="00B207E6"/>
    <w:rsid w:val="00B20C85"/>
    <w:rsid w:val="00B25D65"/>
    <w:rsid w:val="00B27137"/>
    <w:rsid w:val="00B30121"/>
    <w:rsid w:val="00B31296"/>
    <w:rsid w:val="00B32E6D"/>
    <w:rsid w:val="00B32EA1"/>
    <w:rsid w:val="00B3431E"/>
    <w:rsid w:val="00B363BC"/>
    <w:rsid w:val="00B40566"/>
    <w:rsid w:val="00B42C31"/>
    <w:rsid w:val="00B44A87"/>
    <w:rsid w:val="00B45C76"/>
    <w:rsid w:val="00B46BA9"/>
    <w:rsid w:val="00B51B74"/>
    <w:rsid w:val="00B526CB"/>
    <w:rsid w:val="00B52F05"/>
    <w:rsid w:val="00B531D8"/>
    <w:rsid w:val="00B53512"/>
    <w:rsid w:val="00B53904"/>
    <w:rsid w:val="00B56326"/>
    <w:rsid w:val="00B603B3"/>
    <w:rsid w:val="00B6102D"/>
    <w:rsid w:val="00B646E9"/>
    <w:rsid w:val="00B66030"/>
    <w:rsid w:val="00B7170A"/>
    <w:rsid w:val="00B71E28"/>
    <w:rsid w:val="00B769ED"/>
    <w:rsid w:val="00B813DF"/>
    <w:rsid w:val="00B83662"/>
    <w:rsid w:val="00B84E84"/>
    <w:rsid w:val="00B9104F"/>
    <w:rsid w:val="00B95062"/>
    <w:rsid w:val="00B95EA4"/>
    <w:rsid w:val="00BA24BD"/>
    <w:rsid w:val="00BA4C2C"/>
    <w:rsid w:val="00BA58A8"/>
    <w:rsid w:val="00BB004A"/>
    <w:rsid w:val="00BB101C"/>
    <w:rsid w:val="00BB1E0C"/>
    <w:rsid w:val="00BB273D"/>
    <w:rsid w:val="00BB556F"/>
    <w:rsid w:val="00BB5957"/>
    <w:rsid w:val="00BB737C"/>
    <w:rsid w:val="00BC0CD5"/>
    <w:rsid w:val="00BC2F14"/>
    <w:rsid w:val="00BC3CAD"/>
    <w:rsid w:val="00BC48C3"/>
    <w:rsid w:val="00BC6EE2"/>
    <w:rsid w:val="00BD07A1"/>
    <w:rsid w:val="00BD3D3E"/>
    <w:rsid w:val="00BD7D31"/>
    <w:rsid w:val="00BD7DAA"/>
    <w:rsid w:val="00BE157A"/>
    <w:rsid w:val="00BE2ECD"/>
    <w:rsid w:val="00BE39E6"/>
    <w:rsid w:val="00BE45EA"/>
    <w:rsid w:val="00BF2131"/>
    <w:rsid w:val="00BF2350"/>
    <w:rsid w:val="00BF3055"/>
    <w:rsid w:val="00BF7AEA"/>
    <w:rsid w:val="00C011C9"/>
    <w:rsid w:val="00C01D28"/>
    <w:rsid w:val="00C0476E"/>
    <w:rsid w:val="00C057EA"/>
    <w:rsid w:val="00C07996"/>
    <w:rsid w:val="00C11109"/>
    <w:rsid w:val="00C15D5B"/>
    <w:rsid w:val="00C16490"/>
    <w:rsid w:val="00C16613"/>
    <w:rsid w:val="00C25527"/>
    <w:rsid w:val="00C25687"/>
    <w:rsid w:val="00C307C6"/>
    <w:rsid w:val="00C32418"/>
    <w:rsid w:val="00C350B2"/>
    <w:rsid w:val="00C354A9"/>
    <w:rsid w:val="00C35873"/>
    <w:rsid w:val="00C378C7"/>
    <w:rsid w:val="00C4012F"/>
    <w:rsid w:val="00C40B79"/>
    <w:rsid w:val="00C41D59"/>
    <w:rsid w:val="00C44B8F"/>
    <w:rsid w:val="00C50132"/>
    <w:rsid w:val="00C531A2"/>
    <w:rsid w:val="00C54FE7"/>
    <w:rsid w:val="00C554B0"/>
    <w:rsid w:val="00C612CD"/>
    <w:rsid w:val="00C65658"/>
    <w:rsid w:val="00C66DEE"/>
    <w:rsid w:val="00C67439"/>
    <w:rsid w:val="00C725A1"/>
    <w:rsid w:val="00C74588"/>
    <w:rsid w:val="00C750E9"/>
    <w:rsid w:val="00C754E9"/>
    <w:rsid w:val="00C77B18"/>
    <w:rsid w:val="00C85187"/>
    <w:rsid w:val="00C85291"/>
    <w:rsid w:val="00C857DF"/>
    <w:rsid w:val="00C87817"/>
    <w:rsid w:val="00C94C95"/>
    <w:rsid w:val="00C94E66"/>
    <w:rsid w:val="00C976CE"/>
    <w:rsid w:val="00C9772F"/>
    <w:rsid w:val="00CA4E84"/>
    <w:rsid w:val="00CB084A"/>
    <w:rsid w:val="00CB0D2E"/>
    <w:rsid w:val="00CB110D"/>
    <w:rsid w:val="00CB1FAB"/>
    <w:rsid w:val="00CB5E22"/>
    <w:rsid w:val="00CB7945"/>
    <w:rsid w:val="00CC1F00"/>
    <w:rsid w:val="00CC35FB"/>
    <w:rsid w:val="00CC4159"/>
    <w:rsid w:val="00CC56CC"/>
    <w:rsid w:val="00CC5A88"/>
    <w:rsid w:val="00CC8C20"/>
    <w:rsid w:val="00CD1466"/>
    <w:rsid w:val="00CD3B77"/>
    <w:rsid w:val="00CD7CE7"/>
    <w:rsid w:val="00CE3E0C"/>
    <w:rsid w:val="00CE6E27"/>
    <w:rsid w:val="00CF1C0B"/>
    <w:rsid w:val="00CF28D0"/>
    <w:rsid w:val="00CF482C"/>
    <w:rsid w:val="00CF618B"/>
    <w:rsid w:val="00D040A0"/>
    <w:rsid w:val="00D05F4E"/>
    <w:rsid w:val="00D06B81"/>
    <w:rsid w:val="00D07552"/>
    <w:rsid w:val="00D07862"/>
    <w:rsid w:val="00D07897"/>
    <w:rsid w:val="00D10DF1"/>
    <w:rsid w:val="00D172DE"/>
    <w:rsid w:val="00D207E9"/>
    <w:rsid w:val="00D2194A"/>
    <w:rsid w:val="00D246B8"/>
    <w:rsid w:val="00D24CF5"/>
    <w:rsid w:val="00D25252"/>
    <w:rsid w:val="00D277D1"/>
    <w:rsid w:val="00D314DF"/>
    <w:rsid w:val="00D3382A"/>
    <w:rsid w:val="00D36748"/>
    <w:rsid w:val="00D36A07"/>
    <w:rsid w:val="00D37BB1"/>
    <w:rsid w:val="00D37FCF"/>
    <w:rsid w:val="00D41DA5"/>
    <w:rsid w:val="00D42E80"/>
    <w:rsid w:val="00D42FA6"/>
    <w:rsid w:val="00D43F15"/>
    <w:rsid w:val="00D468B5"/>
    <w:rsid w:val="00D50C0C"/>
    <w:rsid w:val="00D51DCD"/>
    <w:rsid w:val="00D60DDB"/>
    <w:rsid w:val="00D646BB"/>
    <w:rsid w:val="00D65395"/>
    <w:rsid w:val="00D67A23"/>
    <w:rsid w:val="00D67F72"/>
    <w:rsid w:val="00D7034F"/>
    <w:rsid w:val="00D71107"/>
    <w:rsid w:val="00D71414"/>
    <w:rsid w:val="00D72D99"/>
    <w:rsid w:val="00D73274"/>
    <w:rsid w:val="00D74411"/>
    <w:rsid w:val="00D74806"/>
    <w:rsid w:val="00D8449E"/>
    <w:rsid w:val="00D87CCB"/>
    <w:rsid w:val="00D92D41"/>
    <w:rsid w:val="00DA1973"/>
    <w:rsid w:val="00DA340C"/>
    <w:rsid w:val="00DA4EFB"/>
    <w:rsid w:val="00DA587B"/>
    <w:rsid w:val="00DA59F8"/>
    <w:rsid w:val="00DB0AE0"/>
    <w:rsid w:val="00DB1390"/>
    <w:rsid w:val="00DB1BC1"/>
    <w:rsid w:val="00DB1D81"/>
    <w:rsid w:val="00DB223E"/>
    <w:rsid w:val="00DB482F"/>
    <w:rsid w:val="00DB7FC5"/>
    <w:rsid w:val="00DC2E3C"/>
    <w:rsid w:val="00DC5376"/>
    <w:rsid w:val="00DC5EB5"/>
    <w:rsid w:val="00DC61A7"/>
    <w:rsid w:val="00DC6B91"/>
    <w:rsid w:val="00DD043B"/>
    <w:rsid w:val="00DD1DAD"/>
    <w:rsid w:val="00DD2277"/>
    <w:rsid w:val="00DD3EF1"/>
    <w:rsid w:val="00DD62D2"/>
    <w:rsid w:val="00DE12D9"/>
    <w:rsid w:val="00DE4B99"/>
    <w:rsid w:val="00DE56C9"/>
    <w:rsid w:val="00DE59AB"/>
    <w:rsid w:val="00DE74B9"/>
    <w:rsid w:val="00DE7534"/>
    <w:rsid w:val="00DF0829"/>
    <w:rsid w:val="00DF2E63"/>
    <w:rsid w:val="00DF3675"/>
    <w:rsid w:val="00DF39C0"/>
    <w:rsid w:val="00DF4200"/>
    <w:rsid w:val="00DF5103"/>
    <w:rsid w:val="00E06E4F"/>
    <w:rsid w:val="00E07B56"/>
    <w:rsid w:val="00E12BDA"/>
    <w:rsid w:val="00E12F29"/>
    <w:rsid w:val="00E1440D"/>
    <w:rsid w:val="00E17031"/>
    <w:rsid w:val="00E2025C"/>
    <w:rsid w:val="00E2227D"/>
    <w:rsid w:val="00E22FB0"/>
    <w:rsid w:val="00E230B1"/>
    <w:rsid w:val="00E255F2"/>
    <w:rsid w:val="00E4269A"/>
    <w:rsid w:val="00E45109"/>
    <w:rsid w:val="00E46079"/>
    <w:rsid w:val="00E46CF5"/>
    <w:rsid w:val="00E4797E"/>
    <w:rsid w:val="00E53BF2"/>
    <w:rsid w:val="00E5463C"/>
    <w:rsid w:val="00E559CA"/>
    <w:rsid w:val="00E5700C"/>
    <w:rsid w:val="00E624F6"/>
    <w:rsid w:val="00E635C6"/>
    <w:rsid w:val="00E6594B"/>
    <w:rsid w:val="00E71560"/>
    <w:rsid w:val="00E71851"/>
    <w:rsid w:val="00E7482C"/>
    <w:rsid w:val="00E7516D"/>
    <w:rsid w:val="00E80BA8"/>
    <w:rsid w:val="00E91B11"/>
    <w:rsid w:val="00E944CF"/>
    <w:rsid w:val="00E95259"/>
    <w:rsid w:val="00E9544F"/>
    <w:rsid w:val="00E961A6"/>
    <w:rsid w:val="00EA1341"/>
    <w:rsid w:val="00EA33DB"/>
    <w:rsid w:val="00EA4289"/>
    <w:rsid w:val="00EA4E73"/>
    <w:rsid w:val="00EA5D5A"/>
    <w:rsid w:val="00EB14A4"/>
    <w:rsid w:val="00EB1AF6"/>
    <w:rsid w:val="00EB6160"/>
    <w:rsid w:val="00EB6CD4"/>
    <w:rsid w:val="00EB6FD1"/>
    <w:rsid w:val="00EB74F9"/>
    <w:rsid w:val="00EC12D6"/>
    <w:rsid w:val="00EC2052"/>
    <w:rsid w:val="00EC5BA3"/>
    <w:rsid w:val="00EC7BD7"/>
    <w:rsid w:val="00ED0657"/>
    <w:rsid w:val="00ED1380"/>
    <w:rsid w:val="00ED39B2"/>
    <w:rsid w:val="00ED4B2E"/>
    <w:rsid w:val="00ED4BB7"/>
    <w:rsid w:val="00ED5CFF"/>
    <w:rsid w:val="00ED6595"/>
    <w:rsid w:val="00ED7CAB"/>
    <w:rsid w:val="00EE0403"/>
    <w:rsid w:val="00EE5842"/>
    <w:rsid w:val="00EE7B99"/>
    <w:rsid w:val="00EF1D25"/>
    <w:rsid w:val="00EF2D56"/>
    <w:rsid w:val="00EF322C"/>
    <w:rsid w:val="00EF3432"/>
    <w:rsid w:val="00EF5F5A"/>
    <w:rsid w:val="00EF5FF7"/>
    <w:rsid w:val="00F000FC"/>
    <w:rsid w:val="00F027AC"/>
    <w:rsid w:val="00F06051"/>
    <w:rsid w:val="00F06D5F"/>
    <w:rsid w:val="00F11479"/>
    <w:rsid w:val="00F14642"/>
    <w:rsid w:val="00F155AF"/>
    <w:rsid w:val="00F1653A"/>
    <w:rsid w:val="00F176D5"/>
    <w:rsid w:val="00F179F0"/>
    <w:rsid w:val="00F20373"/>
    <w:rsid w:val="00F205A1"/>
    <w:rsid w:val="00F207A3"/>
    <w:rsid w:val="00F219B5"/>
    <w:rsid w:val="00F2400F"/>
    <w:rsid w:val="00F246F2"/>
    <w:rsid w:val="00F249E4"/>
    <w:rsid w:val="00F24C9A"/>
    <w:rsid w:val="00F2572F"/>
    <w:rsid w:val="00F26FA6"/>
    <w:rsid w:val="00F27C0B"/>
    <w:rsid w:val="00F27F0F"/>
    <w:rsid w:val="00F3377F"/>
    <w:rsid w:val="00F35716"/>
    <w:rsid w:val="00F369F8"/>
    <w:rsid w:val="00F36DFB"/>
    <w:rsid w:val="00F40D6E"/>
    <w:rsid w:val="00F40E3B"/>
    <w:rsid w:val="00F44998"/>
    <w:rsid w:val="00F44A58"/>
    <w:rsid w:val="00F45673"/>
    <w:rsid w:val="00F46B5B"/>
    <w:rsid w:val="00F4708C"/>
    <w:rsid w:val="00F51D52"/>
    <w:rsid w:val="00F52450"/>
    <w:rsid w:val="00F52B60"/>
    <w:rsid w:val="00F54048"/>
    <w:rsid w:val="00F6274A"/>
    <w:rsid w:val="00F656F2"/>
    <w:rsid w:val="00F66AD4"/>
    <w:rsid w:val="00F71BA1"/>
    <w:rsid w:val="00F75254"/>
    <w:rsid w:val="00F75EA0"/>
    <w:rsid w:val="00F77978"/>
    <w:rsid w:val="00F77EE4"/>
    <w:rsid w:val="00F80362"/>
    <w:rsid w:val="00F8354B"/>
    <w:rsid w:val="00F84D6E"/>
    <w:rsid w:val="00F85634"/>
    <w:rsid w:val="00F87B85"/>
    <w:rsid w:val="00F908C7"/>
    <w:rsid w:val="00F93AC7"/>
    <w:rsid w:val="00F9596A"/>
    <w:rsid w:val="00F95C14"/>
    <w:rsid w:val="00F96D7C"/>
    <w:rsid w:val="00FA0F11"/>
    <w:rsid w:val="00FA2FDC"/>
    <w:rsid w:val="00FA46E3"/>
    <w:rsid w:val="00FB6E97"/>
    <w:rsid w:val="00FC2DFD"/>
    <w:rsid w:val="00FC53CF"/>
    <w:rsid w:val="00FC6B2D"/>
    <w:rsid w:val="00FC6C57"/>
    <w:rsid w:val="00FC7A51"/>
    <w:rsid w:val="00FD24CB"/>
    <w:rsid w:val="00FD362E"/>
    <w:rsid w:val="00FD3FEA"/>
    <w:rsid w:val="00FD5A08"/>
    <w:rsid w:val="00FD694B"/>
    <w:rsid w:val="00FD740B"/>
    <w:rsid w:val="00FD7DD1"/>
    <w:rsid w:val="00FE6855"/>
    <w:rsid w:val="00FE7935"/>
    <w:rsid w:val="00FF0ADB"/>
    <w:rsid w:val="00FF683F"/>
    <w:rsid w:val="0134BE53"/>
    <w:rsid w:val="01C8A88D"/>
    <w:rsid w:val="01D843D1"/>
    <w:rsid w:val="022AC8E8"/>
    <w:rsid w:val="02E2E26A"/>
    <w:rsid w:val="02E9A95C"/>
    <w:rsid w:val="0311AEFE"/>
    <w:rsid w:val="0388A72D"/>
    <w:rsid w:val="03B7F4EB"/>
    <w:rsid w:val="0408C919"/>
    <w:rsid w:val="044023DD"/>
    <w:rsid w:val="044EF501"/>
    <w:rsid w:val="046658A2"/>
    <w:rsid w:val="04C7DEE4"/>
    <w:rsid w:val="04EA3C54"/>
    <w:rsid w:val="05107A6F"/>
    <w:rsid w:val="0548E5E3"/>
    <w:rsid w:val="05560966"/>
    <w:rsid w:val="055BA635"/>
    <w:rsid w:val="059F1DCE"/>
    <w:rsid w:val="05E19082"/>
    <w:rsid w:val="06601205"/>
    <w:rsid w:val="06A8EC0D"/>
    <w:rsid w:val="06B6F0E5"/>
    <w:rsid w:val="06B73AAB"/>
    <w:rsid w:val="06E11E7E"/>
    <w:rsid w:val="072D4F2F"/>
    <w:rsid w:val="0730B8A3"/>
    <w:rsid w:val="073828CE"/>
    <w:rsid w:val="073DAD9B"/>
    <w:rsid w:val="07B19BD1"/>
    <w:rsid w:val="0874859B"/>
    <w:rsid w:val="089CD832"/>
    <w:rsid w:val="0911BACC"/>
    <w:rsid w:val="0949137A"/>
    <w:rsid w:val="09B163E3"/>
    <w:rsid w:val="0A71E20D"/>
    <w:rsid w:val="0AB03412"/>
    <w:rsid w:val="0AC4A0B2"/>
    <w:rsid w:val="0AFBC675"/>
    <w:rsid w:val="0B246230"/>
    <w:rsid w:val="0B49E394"/>
    <w:rsid w:val="0C03C111"/>
    <w:rsid w:val="0C67D965"/>
    <w:rsid w:val="0CF176AE"/>
    <w:rsid w:val="0D1E2603"/>
    <w:rsid w:val="0D6AEF61"/>
    <w:rsid w:val="0D6C2B0C"/>
    <w:rsid w:val="0D70DAAA"/>
    <w:rsid w:val="0D75157B"/>
    <w:rsid w:val="0D86C1C4"/>
    <w:rsid w:val="0E3C8B51"/>
    <w:rsid w:val="0ED9F82E"/>
    <w:rsid w:val="0F0FA6F6"/>
    <w:rsid w:val="0F1D1415"/>
    <w:rsid w:val="0F58E96C"/>
    <w:rsid w:val="0F65465C"/>
    <w:rsid w:val="0F8B0A48"/>
    <w:rsid w:val="0F9B71B2"/>
    <w:rsid w:val="100AC493"/>
    <w:rsid w:val="100E7574"/>
    <w:rsid w:val="10804E04"/>
    <w:rsid w:val="10816D16"/>
    <w:rsid w:val="1086BE6E"/>
    <w:rsid w:val="111342FE"/>
    <w:rsid w:val="1123EE2C"/>
    <w:rsid w:val="112A84EC"/>
    <w:rsid w:val="1186870A"/>
    <w:rsid w:val="118767EC"/>
    <w:rsid w:val="11C9352B"/>
    <w:rsid w:val="12975727"/>
    <w:rsid w:val="1316BC8E"/>
    <w:rsid w:val="13D880A8"/>
    <w:rsid w:val="1439F9ED"/>
    <w:rsid w:val="1442E8DE"/>
    <w:rsid w:val="144BCC13"/>
    <w:rsid w:val="147EA8BF"/>
    <w:rsid w:val="14A0C7E3"/>
    <w:rsid w:val="14A8AE5A"/>
    <w:rsid w:val="14BB7E00"/>
    <w:rsid w:val="14D5300A"/>
    <w:rsid w:val="14D90530"/>
    <w:rsid w:val="150430C3"/>
    <w:rsid w:val="150D6B63"/>
    <w:rsid w:val="15269117"/>
    <w:rsid w:val="153B1643"/>
    <w:rsid w:val="15566A25"/>
    <w:rsid w:val="1560E801"/>
    <w:rsid w:val="159D4CF0"/>
    <w:rsid w:val="15ACEA88"/>
    <w:rsid w:val="160139A4"/>
    <w:rsid w:val="16DBC77D"/>
    <w:rsid w:val="1709BA2E"/>
    <w:rsid w:val="172AB6E8"/>
    <w:rsid w:val="17DB619D"/>
    <w:rsid w:val="17FCDDFF"/>
    <w:rsid w:val="17FD9AB1"/>
    <w:rsid w:val="18545C7D"/>
    <w:rsid w:val="1875DA94"/>
    <w:rsid w:val="18C45880"/>
    <w:rsid w:val="18E9929E"/>
    <w:rsid w:val="190F361F"/>
    <w:rsid w:val="1928F7CB"/>
    <w:rsid w:val="1941A654"/>
    <w:rsid w:val="1962BC18"/>
    <w:rsid w:val="19841EC8"/>
    <w:rsid w:val="199141A0"/>
    <w:rsid w:val="19EEBBA6"/>
    <w:rsid w:val="19F20403"/>
    <w:rsid w:val="19F69922"/>
    <w:rsid w:val="1A305210"/>
    <w:rsid w:val="1A438349"/>
    <w:rsid w:val="1A75342A"/>
    <w:rsid w:val="1AB52652"/>
    <w:rsid w:val="1AFE8B58"/>
    <w:rsid w:val="1B02D4E7"/>
    <w:rsid w:val="1B0B2CC5"/>
    <w:rsid w:val="1B34CAA8"/>
    <w:rsid w:val="1BA7479F"/>
    <w:rsid w:val="1C0399E1"/>
    <w:rsid w:val="1C09652D"/>
    <w:rsid w:val="1C19D622"/>
    <w:rsid w:val="1C875DC4"/>
    <w:rsid w:val="1C9EAF55"/>
    <w:rsid w:val="1CB205C1"/>
    <w:rsid w:val="1CB252B6"/>
    <w:rsid w:val="1D3ABA9C"/>
    <w:rsid w:val="1D4A5CE2"/>
    <w:rsid w:val="1D4B2CDB"/>
    <w:rsid w:val="1D8570E9"/>
    <w:rsid w:val="1DA0B43E"/>
    <w:rsid w:val="1DBF87D9"/>
    <w:rsid w:val="1E0291E4"/>
    <w:rsid w:val="1E630CEA"/>
    <w:rsid w:val="1EC6779D"/>
    <w:rsid w:val="1ED62C90"/>
    <w:rsid w:val="1F6DD727"/>
    <w:rsid w:val="1F7A18D6"/>
    <w:rsid w:val="1F806498"/>
    <w:rsid w:val="1F92D922"/>
    <w:rsid w:val="2088320E"/>
    <w:rsid w:val="208CECFB"/>
    <w:rsid w:val="211C99B9"/>
    <w:rsid w:val="2123F3BE"/>
    <w:rsid w:val="2165A691"/>
    <w:rsid w:val="21EEB9E7"/>
    <w:rsid w:val="21EF2CC0"/>
    <w:rsid w:val="21F0BF23"/>
    <w:rsid w:val="2224050A"/>
    <w:rsid w:val="22562BD6"/>
    <w:rsid w:val="236C7AEC"/>
    <w:rsid w:val="239061E2"/>
    <w:rsid w:val="23A9034F"/>
    <w:rsid w:val="2413915A"/>
    <w:rsid w:val="24615C15"/>
    <w:rsid w:val="2487393B"/>
    <w:rsid w:val="248ED22A"/>
    <w:rsid w:val="24950233"/>
    <w:rsid w:val="24C4D4D6"/>
    <w:rsid w:val="251F0BA3"/>
    <w:rsid w:val="255276C4"/>
    <w:rsid w:val="256C2712"/>
    <w:rsid w:val="25E881FC"/>
    <w:rsid w:val="25F56ABC"/>
    <w:rsid w:val="25FB5E1C"/>
    <w:rsid w:val="26294851"/>
    <w:rsid w:val="263B5989"/>
    <w:rsid w:val="265BE275"/>
    <w:rsid w:val="26C332DA"/>
    <w:rsid w:val="26CE2150"/>
    <w:rsid w:val="2754C2AB"/>
    <w:rsid w:val="27794D74"/>
    <w:rsid w:val="27A6F4F7"/>
    <w:rsid w:val="27A8D2A9"/>
    <w:rsid w:val="27AFD0DA"/>
    <w:rsid w:val="27CDA2DC"/>
    <w:rsid w:val="27D67895"/>
    <w:rsid w:val="28AC1456"/>
    <w:rsid w:val="29A501C9"/>
    <w:rsid w:val="29A733C5"/>
    <w:rsid w:val="29EA3431"/>
    <w:rsid w:val="2A038E06"/>
    <w:rsid w:val="2A047EBA"/>
    <w:rsid w:val="2A508C8E"/>
    <w:rsid w:val="2A85B198"/>
    <w:rsid w:val="2A8649DB"/>
    <w:rsid w:val="2A8DE3F5"/>
    <w:rsid w:val="2A9F6C01"/>
    <w:rsid w:val="2AA244EB"/>
    <w:rsid w:val="2AEA652A"/>
    <w:rsid w:val="2B3148E9"/>
    <w:rsid w:val="2BC5BF0C"/>
    <w:rsid w:val="2BF5A05C"/>
    <w:rsid w:val="2C35502E"/>
    <w:rsid w:val="2C62FDD7"/>
    <w:rsid w:val="2C7221FD"/>
    <w:rsid w:val="2D067EF4"/>
    <w:rsid w:val="2D5429C6"/>
    <w:rsid w:val="2DF27B37"/>
    <w:rsid w:val="2E2261B9"/>
    <w:rsid w:val="2E313B88"/>
    <w:rsid w:val="2EDE0AA4"/>
    <w:rsid w:val="2EF78946"/>
    <w:rsid w:val="2F39C1FD"/>
    <w:rsid w:val="2F3CAF8C"/>
    <w:rsid w:val="2F8178BE"/>
    <w:rsid w:val="2FA09265"/>
    <w:rsid w:val="3020CAC9"/>
    <w:rsid w:val="3070A2CA"/>
    <w:rsid w:val="3167C3B5"/>
    <w:rsid w:val="31AE55B1"/>
    <w:rsid w:val="31FA0C7E"/>
    <w:rsid w:val="324F0127"/>
    <w:rsid w:val="32589068"/>
    <w:rsid w:val="327398A5"/>
    <w:rsid w:val="32876E07"/>
    <w:rsid w:val="3297E087"/>
    <w:rsid w:val="32B28934"/>
    <w:rsid w:val="32D7E917"/>
    <w:rsid w:val="33F89EC4"/>
    <w:rsid w:val="345FF500"/>
    <w:rsid w:val="34A71B79"/>
    <w:rsid w:val="34DBF7AF"/>
    <w:rsid w:val="34FB6E8B"/>
    <w:rsid w:val="352CEC51"/>
    <w:rsid w:val="35AA4230"/>
    <w:rsid w:val="35BA6772"/>
    <w:rsid w:val="35D37D66"/>
    <w:rsid w:val="365EE12B"/>
    <w:rsid w:val="36A8F05A"/>
    <w:rsid w:val="36A985B7"/>
    <w:rsid w:val="36C38EF1"/>
    <w:rsid w:val="36C913EA"/>
    <w:rsid w:val="3736C50F"/>
    <w:rsid w:val="373A6C81"/>
    <w:rsid w:val="3761836C"/>
    <w:rsid w:val="37C93BAA"/>
    <w:rsid w:val="380CB2AE"/>
    <w:rsid w:val="38668803"/>
    <w:rsid w:val="389D30C9"/>
    <w:rsid w:val="38B82375"/>
    <w:rsid w:val="398DAA81"/>
    <w:rsid w:val="3A240A60"/>
    <w:rsid w:val="3A373E73"/>
    <w:rsid w:val="3A4A5DD4"/>
    <w:rsid w:val="3A6C3CA6"/>
    <w:rsid w:val="3AAAC213"/>
    <w:rsid w:val="3AFC1FD7"/>
    <w:rsid w:val="3B0F3286"/>
    <w:rsid w:val="3B18732F"/>
    <w:rsid w:val="3B687D02"/>
    <w:rsid w:val="3BC7ACAE"/>
    <w:rsid w:val="3C06FCA0"/>
    <w:rsid w:val="3C535FB3"/>
    <w:rsid w:val="3C82B605"/>
    <w:rsid w:val="3CD9E43A"/>
    <w:rsid w:val="3D6AB3B5"/>
    <w:rsid w:val="3DCC910D"/>
    <w:rsid w:val="3DCE4540"/>
    <w:rsid w:val="3DDF7805"/>
    <w:rsid w:val="3E0405D9"/>
    <w:rsid w:val="3E08BA42"/>
    <w:rsid w:val="3E1A8E40"/>
    <w:rsid w:val="3E3E387A"/>
    <w:rsid w:val="3EB0451F"/>
    <w:rsid w:val="3EB30CAB"/>
    <w:rsid w:val="3EC3624F"/>
    <w:rsid w:val="3EC52F84"/>
    <w:rsid w:val="3FAE4D41"/>
    <w:rsid w:val="3FD14948"/>
    <w:rsid w:val="4007349F"/>
    <w:rsid w:val="406E01D7"/>
    <w:rsid w:val="411B6439"/>
    <w:rsid w:val="4181B206"/>
    <w:rsid w:val="418BF591"/>
    <w:rsid w:val="422CC7F9"/>
    <w:rsid w:val="42680740"/>
    <w:rsid w:val="42889E90"/>
    <w:rsid w:val="429CDFFC"/>
    <w:rsid w:val="42BA340C"/>
    <w:rsid w:val="4359812A"/>
    <w:rsid w:val="43C39FCE"/>
    <w:rsid w:val="44628D0C"/>
    <w:rsid w:val="44860140"/>
    <w:rsid w:val="453A56C6"/>
    <w:rsid w:val="4579AF9F"/>
    <w:rsid w:val="45A1759D"/>
    <w:rsid w:val="45B56446"/>
    <w:rsid w:val="45E57E62"/>
    <w:rsid w:val="4657CF3D"/>
    <w:rsid w:val="46860E4D"/>
    <w:rsid w:val="46BA39F6"/>
    <w:rsid w:val="46BBFB59"/>
    <w:rsid w:val="46BDC18F"/>
    <w:rsid w:val="46DAD803"/>
    <w:rsid w:val="46DECA59"/>
    <w:rsid w:val="4764E4DC"/>
    <w:rsid w:val="4788DEDA"/>
    <w:rsid w:val="47CC3D18"/>
    <w:rsid w:val="47D94943"/>
    <w:rsid w:val="48142BE4"/>
    <w:rsid w:val="494D209F"/>
    <w:rsid w:val="49597830"/>
    <w:rsid w:val="497DA02C"/>
    <w:rsid w:val="4A003CE2"/>
    <w:rsid w:val="4A28ACD8"/>
    <w:rsid w:val="4AA57CD5"/>
    <w:rsid w:val="4ADBE68C"/>
    <w:rsid w:val="4B4FF4CF"/>
    <w:rsid w:val="4B684254"/>
    <w:rsid w:val="4BCA42A7"/>
    <w:rsid w:val="4D7A6B4A"/>
    <w:rsid w:val="4DA3B920"/>
    <w:rsid w:val="4DF8BCF2"/>
    <w:rsid w:val="4E0DE058"/>
    <w:rsid w:val="4EA56AA2"/>
    <w:rsid w:val="4F08FFFA"/>
    <w:rsid w:val="4F5C60A2"/>
    <w:rsid w:val="4F5EE47E"/>
    <w:rsid w:val="4F6E93B0"/>
    <w:rsid w:val="4F734379"/>
    <w:rsid w:val="4FA6811D"/>
    <w:rsid w:val="5001436D"/>
    <w:rsid w:val="5092EADF"/>
    <w:rsid w:val="5098B387"/>
    <w:rsid w:val="51644906"/>
    <w:rsid w:val="51D55AE0"/>
    <w:rsid w:val="528F4473"/>
    <w:rsid w:val="531DF812"/>
    <w:rsid w:val="5328A666"/>
    <w:rsid w:val="5338D3D8"/>
    <w:rsid w:val="5357CE4C"/>
    <w:rsid w:val="536C03F6"/>
    <w:rsid w:val="5380B640"/>
    <w:rsid w:val="53B00C96"/>
    <w:rsid w:val="53BD3595"/>
    <w:rsid w:val="53D40473"/>
    <w:rsid w:val="53EC8FE9"/>
    <w:rsid w:val="53EF22D8"/>
    <w:rsid w:val="543FAE2C"/>
    <w:rsid w:val="5450AAE2"/>
    <w:rsid w:val="54919223"/>
    <w:rsid w:val="5497AE53"/>
    <w:rsid w:val="54DF1EF2"/>
    <w:rsid w:val="5515ABA7"/>
    <w:rsid w:val="5534A7E5"/>
    <w:rsid w:val="555AED18"/>
    <w:rsid w:val="55BDE278"/>
    <w:rsid w:val="5621D8EC"/>
    <w:rsid w:val="5624377B"/>
    <w:rsid w:val="564D4703"/>
    <w:rsid w:val="56583044"/>
    <w:rsid w:val="568BA011"/>
    <w:rsid w:val="56A6808D"/>
    <w:rsid w:val="5706C69D"/>
    <w:rsid w:val="57A27EA7"/>
    <w:rsid w:val="57ED3929"/>
    <w:rsid w:val="58681080"/>
    <w:rsid w:val="58A925A7"/>
    <w:rsid w:val="59244FDC"/>
    <w:rsid w:val="592CE133"/>
    <w:rsid w:val="593F96D5"/>
    <w:rsid w:val="594C3814"/>
    <w:rsid w:val="5970BAC4"/>
    <w:rsid w:val="59F17118"/>
    <w:rsid w:val="5B20633E"/>
    <w:rsid w:val="5BEE9349"/>
    <w:rsid w:val="5CBBB05F"/>
    <w:rsid w:val="5CCCA26A"/>
    <w:rsid w:val="5CE5E9D2"/>
    <w:rsid w:val="5D4F0D4D"/>
    <w:rsid w:val="5D5CFC19"/>
    <w:rsid w:val="5D88FF98"/>
    <w:rsid w:val="5E045BD6"/>
    <w:rsid w:val="5E46F894"/>
    <w:rsid w:val="5E5A2283"/>
    <w:rsid w:val="5E78C985"/>
    <w:rsid w:val="5EA2F7D7"/>
    <w:rsid w:val="5EBF14F7"/>
    <w:rsid w:val="5EC8E7D7"/>
    <w:rsid w:val="5ECC5D9F"/>
    <w:rsid w:val="5ED545C4"/>
    <w:rsid w:val="5F143836"/>
    <w:rsid w:val="5F8F9C6B"/>
    <w:rsid w:val="5F9D4295"/>
    <w:rsid w:val="5FB14F7E"/>
    <w:rsid w:val="5FB89394"/>
    <w:rsid w:val="602447E6"/>
    <w:rsid w:val="60A33EF4"/>
    <w:rsid w:val="61075BA7"/>
    <w:rsid w:val="6112DE81"/>
    <w:rsid w:val="61E4D9B9"/>
    <w:rsid w:val="62865A61"/>
    <w:rsid w:val="62CA06F8"/>
    <w:rsid w:val="62E1A029"/>
    <w:rsid w:val="62EBD5B6"/>
    <w:rsid w:val="62EC56F6"/>
    <w:rsid w:val="63F7744E"/>
    <w:rsid w:val="6485DDD8"/>
    <w:rsid w:val="64C618AF"/>
    <w:rsid w:val="64C79395"/>
    <w:rsid w:val="6595EEFA"/>
    <w:rsid w:val="65C0E36B"/>
    <w:rsid w:val="65C35235"/>
    <w:rsid w:val="660E965F"/>
    <w:rsid w:val="6692D00D"/>
    <w:rsid w:val="66C1A521"/>
    <w:rsid w:val="66C6D147"/>
    <w:rsid w:val="66F06224"/>
    <w:rsid w:val="66FE06FF"/>
    <w:rsid w:val="67828BA5"/>
    <w:rsid w:val="681C9FB9"/>
    <w:rsid w:val="685CFBC5"/>
    <w:rsid w:val="6877CA4A"/>
    <w:rsid w:val="68D90766"/>
    <w:rsid w:val="690CCCF3"/>
    <w:rsid w:val="6973BBB6"/>
    <w:rsid w:val="6A6A727A"/>
    <w:rsid w:val="6A70C138"/>
    <w:rsid w:val="6ABC2B54"/>
    <w:rsid w:val="6B14E55D"/>
    <w:rsid w:val="6B26BD54"/>
    <w:rsid w:val="6B446F67"/>
    <w:rsid w:val="6B46C089"/>
    <w:rsid w:val="6BE8071E"/>
    <w:rsid w:val="6BE8596F"/>
    <w:rsid w:val="6C0D53AF"/>
    <w:rsid w:val="6C819449"/>
    <w:rsid w:val="6C9A27B7"/>
    <w:rsid w:val="6D28B58D"/>
    <w:rsid w:val="6D46EAD6"/>
    <w:rsid w:val="6D661E3D"/>
    <w:rsid w:val="6E2178F2"/>
    <w:rsid w:val="6EB7E8ED"/>
    <w:rsid w:val="6EFD158C"/>
    <w:rsid w:val="6F883792"/>
    <w:rsid w:val="6FBA9BD7"/>
    <w:rsid w:val="6FE03EC2"/>
    <w:rsid w:val="7040D3E2"/>
    <w:rsid w:val="709AE11A"/>
    <w:rsid w:val="709C95C3"/>
    <w:rsid w:val="718681E0"/>
    <w:rsid w:val="71E17A7D"/>
    <w:rsid w:val="7369F55A"/>
    <w:rsid w:val="739E97B0"/>
    <w:rsid w:val="7449928A"/>
    <w:rsid w:val="746883BB"/>
    <w:rsid w:val="74793AD4"/>
    <w:rsid w:val="749034D2"/>
    <w:rsid w:val="74A62DA5"/>
    <w:rsid w:val="7518A701"/>
    <w:rsid w:val="75A3D577"/>
    <w:rsid w:val="7617903B"/>
    <w:rsid w:val="76303E48"/>
    <w:rsid w:val="76653579"/>
    <w:rsid w:val="76BAADD6"/>
    <w:rsid w:val="7711EDD7"/>
    <w:rsid w:val="77557EEB"/>
    <w:rsid w:val="7757DEB4"/>
    <w:rsid w:val="77817F21"/>
    <w:rsid w:val="779CBA86"/>
    <w:rsid w:val="779F453A"/>
    <w:rsid w:val="77BA4C53"/>
    <w:rsid w:val="781E4DC2"/>
    <w:rsid w:val="783E81A9"/>
    <w:rsid w:val="78CB2714"/>
    <w:rsid w:val="794E3B85"/>
    <w:rsid w:val="79944FEC"/>
    <w:rsid w:val="79A18E3E"/>
    <w:rsid w:val="7A93D296"/>
    <w:rsid w:val="7AC29880"/>
    <w:rsid w:val="7B220595"/>
    <w:rsid w:val="7B3ADCAF"/>
    <w:rsid w:val="7B600ED5"/>
    <w:rsid w:val="7C1C3D61"/>
    <w:rsid w:val="7C493558"/>
    <w:rsid w:val="7D00786B"/>
    <w:rsid w:val="7D0741E0"/>
    <w:rsid w:val="7D4DC52C"/>
    <w:rsid w:val="7D833322"/>
    <w:rsid w:val="7D8B2500"/>
    <w:rsid w:val="7D9CCC4A"/>
    <w:rsid w:val="7DAD0876"/>
    <w:rsid w:val="7DE445EF"/>
    <w:rsid w:val="7E389D6D"/>
    <w:rsid w:val="7E4BE092"/>
    <w:rsid w:val="7E78B419"/>
    <w:rsid w:val="7E9BB7F5"/>
    <w:rsid w:val="7EADF942"/>
    <w:rsid w:val="7EFB77BB"/>
    <w:rsid w:val="7F1DCB3F"/>
    <w:rsid w:val="7F30C6D7"/>
    <w:rsid w:val="7F7CD1E4"/>
    <w:rsid w:val="7FC313A0"/>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FA59E"/>
  <w15:chartTrackingRefBased/>
  <w15:docId w15:val="{CE8F788B-2042-45FC-95B5-28660B6A0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E"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3C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50D17"/>
    <w:pPr>
      <w:outlineLvl w:val="1"/>
    </w:pPr>
    <w:rPr>
      <w:b/>
      <w:bCs/>
    </w:rPr>
  </w:style>
  <w:style w:type="paragraph" w:styleId="Heading3">
    <w:name w:val="heading 3"/>
    <w:basedOn w:val="Normal"/>
    <w:next w:val="Normal"/>
    <w:link w:val="Heading3Char"/>
    <w:uiPriority w:val="9"/>
    <w:unhideWhenUsed/>
    <w:qFormat/>
    <w:rsid w:val="00350D17"/>
    <w:pPr>
      <w:jc w:val="both"/>
      <w:outlineLvl w:val="2"/>
    </w:pPr>
    <w:rPr>
      <w:i/>
      <w:iCs/>
      <w:color w:val="000000" w:themeColor="text1"/>
      <w:lang w:val="en-GB"/>
    </w:rPr>
  </w:style>
  <w:style w:type="paragraph" w:styleId="Heading4">
    <w:name w:val="heading 4"/>
    <w:basedOn w:val="Normal"/>
    <w:next w:val="Normal"/>
    <w:link w:val="Heading4Char"/>
    <w:uiPriority w:val="9"/>
    <w:semiHidden/>
    <w:unhideWhenUsed/>
    <w:qFormat/>
    <w:rsid w:val="00BC3C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3C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3C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3C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3C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3C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C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3CAD"/>
    <w:rPr>
      <w:b/>
      <w:bCs/>
    </w:rPr>
  </w:style>
  <w:style w:type="character" w:customStyle="1" w:styleId="Heading3Char">
    <w:name w:val="Heading 3 Char"/>
    <w:basedOn w:val="DefaultParagraphFont"/>
    <w:link w:val="Heading3"/>
    <w:uiPriority w:val="9"/>
    <w:rsid w:val="00BC3CAD"/>
    <w:rPr>
      <w:i/>
      <w:iCs/>
      <w:color w:val="000000" w:themeColor="text1"/>
      <w:lang w:val="en-GB"/>
    </w:rPr>
  </w:style>
  <w:style w:type="character" w:customStyle="1" w:styleId="Heading4Char">
    <w:name w:val="Heading 4 Char"/>
    <w:basedOn w:val="DefaultParagraphFont"/>
    <w:link w:val="Heading4"/>
    <w:uiPriority w:val="9"/>
    <w:semiHidden/>
    <w:rsid w:val="00BC3C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C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CAD"/>
    <w:rPr>
      <w:rFonts w:eastAsiaTheme="majorEastAsia" w:cstheme="majorBidi"/>
      <w:color w:val="272727" w:themeColor="text1" w:themeTint="D8"/>
    </w:rPr>
  </w:style>
  <w:style w:type="paragraph" w:styleId="Title">
    <w:name w:val="Title"/>
    <w:basedOn w:val="Normal"/>
    <w:next w:val="Normal"/>
    <w:link w:val="TitleChar"/>
    <w:uiPriority w:val="10"/>
    <w:qFormat/>
    <w:rsid w:val="00BC3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3C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C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3C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CAD"/>
    <w:pPr>
      <w:spacing w:before="160"/>
      <w:jc w:val="center"/>
    </w:pPr>
    <w:rPr>
      <w:i/>
      <w:iCs/>
      <w:color w:val="404040" w:themeColor="text1" w:themeTint="BF"/>
    </w:rPr>
  </w:style>
  <w:style w:type="character" w:customStyle="1" w:styleId="QuoteChar">
    <w:name w:val="Quote Char"/>
    <w:basedOn w:val="DefaultParagraphFont"/>
    <w:link w:val="Quote"/>
    <w:uiPriority w:val="29"/>
    <w:rsid w:val="00BC3CAD"/>
    <w:rPr>
      <w:i/>
      <w:iCs/>
      <w:color w:val="404040" w:themeColor="text1" w:themeTint="BF"/>
    </w:rPr>
  </w:style>
  <w:style w:type="paragraph" w:styleId="ListParagraph">
    <w:name w:val="List Paragraph"/>
    <w:basedOn w:val="Normal"/>
    <w:uiPriority w:val="34"/>
    <w:qFormat/>
    <w:rsid w:val="00BC3CAD"/>
    <w:pPr>
      <w:ind w:left="720"/>
      <w:contextualSpacing/>
    </w:pPr>
  </w:style>
  <w:style w:type="character" w:styleId="IntenseEmphasis">
    <w:name w:val="Intense Emphasis"/>
    <w:basedOn w:val="DefaultParagraphFont"/>
    <w:uiPriority w:val="21"/>
    <w:qFormat/>
    <w:rsid w:val="00BC3CAD"/>
    <w:rPr>
      <w:i/>
      <w:iCs/>
      <w:color w:val="0F4761" w:themeColor="accent1" w:themeShade="BF"/>
    </w:rPr>
  </w:style>
  <w:style w:type="paragraph" w:styleId="IntenseQuote">
    <w:name w:val="Intense Quote"/>
    <w:basedOn w:val="Normal"/>
    <w:next w:val="Normal"/>
    <w:link w:val="IntenseQuoteChar"/>
    <w:uiPriority w:val="30"/>
    <w:qFormat/>
    <w:rsid w:val="00BC3C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3CAD"/>
    <w:rPr>
      <w:i/>
      <w:iCs/>
      <w:color w:val="0F4761" w:themeColor="accent1" w:themeShade="BF"/>
    </w:rPr>
  </w:style>
  <w:style w:type="character" w:styleId="IntenseReference">
    <w:name w:val="Intense Reference"/>
    <w:basedOn w:val="DefaultParagraphFont"/>
    <w:uiPriority w:val="32"/>
    <w:qFormat/>
    <w:rsid w:val="00BC3CAD"/>
    <w:rPr>
      <w:b/>
      <w:bCs/>
      <w:smallCaps/>
      <w:color w:val="0F4761" w:themeColor="accent1" w:themeShade="BF"/>
      <w:spacing w:val="5"/>
    </w:rPr>
  </w:style>
  <w:style w:type="paragraph" w:styleId="FootnoteText">
    <w:name w:val="footnote text"/>
    <w:aliases w:val="Footnote text 1 Char Char,Footnote text 1,Footnote Text Char1,Footnote Text Char Char,Kneebone1,Footnote,Text Char Char Char,Text Char,Footnote Text Char Char Char Char Char,Text Char Char Char Char,Footnote text 1 Char,5_G"/>
    <w:basedOn w:val="Normal"/>
    <w:link w:val="FootnoteTextChar"/>
    <w:uiPriority w:val="99"/>
    <w:unhideWhenUsed/>
    <w:qFormat/>
    <w:rsid w:val="00F246F2"/>
    <w:pPr>
      <w:spacing w:after="0" w:line="240" w:lineRule="auto"/>
    </w:pPr>
    <w:rPr>
      <w:kern w:val="0"/>
      <w:lang w:val="en-US" w:eastAsia="en-US"/>
      <w14:ligatures w14:val="none"/>
    </w:rPr>
  </w:style>
  <w:style w:type="character" w:customStyle="1" w:styleId="FootnoteTextChar">
    <w:name w:val="Footnote Text Char"/>
    <w:aliases w:val="Footnote text 1 Char Char Char,Footnote text 1 Char1,Footnote Text Char1 Char,Footnote Text Char Char Char,Kneebone1 Char,Footnote Char,Text Char Char Char Char1,Text Char Char,Footnote Text Char Char Char Char Char Char,5_G Char"/>
    <w:basedOn w:val="DefaultParagraphFont"/>
    <w:link w:val="FootnoteText"/>
    <w:uiPriority w:val="99"/>
    <w:rsid w:val="00F246F2"/>
    <w:rPr>
      <w:kern w:val="0"/>
      <w:lang w:val="en-US" w:eastAsia="en-US"/>
      <w14:ligatures w14:val="none"/>
    </w:rPr>
  </w:style>
  <w:style w:type="character" w:styleId="FootnoteReference">
    <w:name w:val="footnote reference"/>
    <w:aliases w:val="Footnotes refss,Footnote number,4_G,4_G Char,Footnotes refss Char,ftref Char,BVI fnr Char,BVI fnr Car Car Char,BVI fnr Car Char,BVI fnr Car Car Car Car Char,BVI fnr Char Car Car Car Char,BVI fnr Char Car Car Car Char Char,callout,Ref"/>
    <w:basedOn w:val="DefaultParagraphFont"/>
    <w:link w:val="ftref"/>
    <w:uiPriority w:val="99"/>
    <w:unhideWhenUsed/>
    <w:rsid w:val="00F246F2"/>
    <w:rPr>
      <w:vertAlign w:val="superscript"/>
    </w:rPr>
  </w:style>
  <w:style w:type="paragraph" w:customStyle="1" w:styleId="ftref">
    <w:name w:val="ftref"/>
    <w:aliases w:val="BVI fnr,BVI fnr Car Car,BVI fnr Car,BVI fnr Car Car Car Car,BVI fnr Char Car Car Car,BVI fnr Car Car Car Car Char Char,BVI fnr Car Car Car Car Char Char Char Char Char"/>
    <w:basedOn w:val="Normal"/>
    <w:link w:val="FootnoteReference"/>
    <w:uiPriority w:val="99"/>
    <w:rsid w:val="00F246F2"/>
    <w:pPr>
      <w:spacing w:line="240" w:lineRule="exact"/>
      <w:jc w:val="both"/>
    </w:pPr>
    <w:rPr>
      <w:vertAlign w:val="superscript"/>
    </w:rPr>
  </w:style>
  <w:style w:type="paragraph" w:styleId="Header">
    <w:name w:val="header"/>
    <w:basedOn w:val="Normal"/>
    <w:link w:val="HeaderChar"/>
    <w:uiPriority w:val="99"/>
    <w:semiHidden/>
    <w:unhideWhenUsed/>
    <w:rsid w:val="0004434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4434C"/>
  </w:style>
  <w:style w:type="paragraph" w:styleId="Footer">
    <w:name w:val="footer"/>
    <w:basedOn w:val="Normal"/>
    <w:link w:val="FooterChar"/>
    <w:uiPriority w:val="99"/>
    <w:unhideWhenUsed/>
    <w:rsid w:val="00044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34C"/>
  </w:style>
  <w:style w:type="character" w:styleId="Hyperlink">
    <w:name w:val="Hyperlink"/>
    <w:basedOn w:val="DefaultParagraphFont"/>
    <w:uiPriority w:val="99"/>
    <w:unhideWhenUsed/>
    <w:rsid w:val="002B3ABF"/>
    <w:rPr>
      <w:color w:val="467886" w:themeColor="hyperlink"/>
      <w:u w:val="single"/>
    </w:rPr>
  </w:style>
  <w:style w:type="character" w:styleId="FollowedHyperlink">
    <w:name w:val="FollowedHyperlink"/>
    <w:basedOn w:val="DefaultParagraphFont"/>
    <w:uiPriority w:val="99"/>
    <w:semiHidden/>
    <w:unhideWhenUsed/>
    <w:rsid w:val="00884AFA"/>
    <w:rPr>
      <w:color w:val="96607D" w:themeColor="followedHyperlink"/>
      <w:u w:val="single"/>
    </w:rPr>
  </w:style>
  <w:style w:type="character" w:styleId="UnresolvedMention">
    <w:name w:val="Unresolved Mention"/>
    <w:basedOn w:val="DefaultParagraphFont"/>
    <w:uiPriority w:val="99"/>
    <w:semiHidden/>
    <w:unhideWhenUsed/>
    <w:rsid w:val="00026E42"/>
    <w:rPr>
      <w:color w:val="605E5C"/>
      <w:shd w:val="clear" w:color="auto" w:fill="E1DFDD"/>
    </w:rPr>
  </w:style>
  <w:style w:type="character" w:styleId="PageNumber">
    <w:name w:val="page number"/>
    <w:basedOn w:val="DefaultParagraphFont"/>
    <w:uiPriority w:val="99"/>
    <w:semiHidden/>
    <w:unhideWhenUsed/>
    <w:rsid w:val="0022026B"/>
  </w:style>
  <w:style w:type="character" w:styleId="CommentReference">
    <w:name w:val="annotation reference"/>
    <w:basedOn w:val="DefaultParagraphFont"/>
    <w:uiPriority w:val="99"/>
    <w:semiHidden/>
    <w:unhideWhenUsed/>
    <w:rsid w:val="0022026B"/>
    <w:rPr>
      <w:sz w:val="16"/>
      <w:szCs w:val="16"/>
    </w:rPr>
  </w:style>
  <w:style w:type="paragraph" w:styleId="CommentText">
    <w:name w:val="annotation text"/>
    <w:basedOn w:val="Normal"/>
    <w:link w:val="CommentTextChar"/>
    <w:uiPriority w:val="99"/>
    <w:semiHidden/>
    <w:unhideWhenUsed/>
    <w:rsid w:val="0022026B"/>
    <w:pPr>
      <w:spacing w:line="240" w:lineRule="auto"/>
    </w:pPr>
    <w:rPr>
      <w:sz w:val="20"/>
      <w:szCs w:val="20"/>
    </w:rPr>
  </w:style>
  <w:style w:type="character" w:customStyle="1" w:styleId="CommentTextChar">
    <w:name w:val="Comment Text Char"/>
    <w:basedOn w:val="DefaultParagraphFont"/>
    <w:link w:val="CommentText"/>
    <w:uiPriority w:val="99"/>
    <w:semiHidden/>
    <w:rsid w:val="0022026B"/>
    <w:rPr>
      <w:sz w:val="20"/>
      <w:szCs w:val="20"/>
    </w:rPr>
  </w:style>
  <w:style w:type="paragraph" w:styleId="CommentSubject">
    <w:name w:val="annotation subject"/>
    <w:basedOn w:val="CommentText"/>
    <w:next w:val="CommentText"/>
    <w:link w:val="CommentSubjectChar"/>
    <w:uiPriority w:val="99"/>
    <w:semiHidden/>
    <w:unhideWhenUsed/>
    <w:rsid w:val="0022026B"/>
    <w:rPr>
      <w:b/>
      <w:bCs/>
    </w:rPr>
  </w:style>
  <w:style w:type="character" w:customStyle="1" w:styleId="CommentSubjectChar">
    <w:name w:val="Comment Subject Char"/>
    <w:basedOn w:val="CommentTextChar"/>
    <w:link w:val="CommentSubject"/>
    <w:uiPriority w:val="99"/>
    <w:semiHidden/>
    <w:rsid w:val="0022026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cdlp@universityofgalway.i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eilionoir.flynn@universityofgalway.i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irishstatutebook.ie/eli/2007/act/2/section/5/enacted/en/html" TargetMode="External"/><Relationship Id="rId13" Type="http://schemas.openxmlformats.org/officeDocument/2006/relationships/hyperlink" Target="https://www.irishexaminer.com/news/arid-40917536.html" TargetMode="External"/><Relationship Id="rId18" Type="http://schemas.openxmlformats.org/officeDocument/2006/relationships/hyperlink" Target="https://www2.healthservice.hse.ie/files/156/" TargetMode="External"/><Relationship Id="rId26" Type="http://schemas.openxmlformats.org/officeDocument/2006/relationships/hyperlink" Target="https://assets.gov.ie/static/documents/draft-heads-of-bill-to-amend-the-mental-health-act.pdf" TargetMode="External"/><Relationship Id="rId3" Type="http://schemas.openxmlformats.org/officeDocument/2006/relationships/hyperlink" Target="https://assets.gov.ie/280807/66d25198-b019-4734-b516-0014a119e261.pdf" TargetMode="External"/><Relationship Id="rId21" Type="http://schemas.openxmlformats.org/officeDocument/2006/relationships/hyperlink" Target="https://data.oireachtas.ie/ie/oireachtas/committee/dail/33/joint_committee_on_children_equality_disability_integration_and_youth/submissions/2022/2022-04-08_submission-professor-eilionoir-flynn-director-centre-for-disability-law-and-policy_en.pdf" TargetMode="External"/><Relationship Id="rId7" Type="http://schemas.openxmlformats.org/officeDocument/2006/relationships/hyperlink" Target="https://www.universityofgalway.ie/media/centrefordisabilitylawandpolicy/files/Representative-advocacy-for-children-with-intellectual-disabilities_CDLP-Report_1Nov.pdf" TargetMode="External"/><Relationship Id="rId12" Type="http://schemas.openxmlformats.org/officeDocument/2006/relationships/hyperlink" Target="https://www.oireachtas.ie/en/debates/debate/dail/2022-06-29/33/" TargetMode="External"/><Relationship Id="rId17" Type="http://schemas.openxmlformats.org/officeDocument/2006/relationships/hyperlink" Target="https://www.cso.ie/en/releasesandpublications/ep/p-cpp4/census2022profile4-disabilityhealthandcarers/" TargetMode="External"/><Relationship Id="rId25" Type="http://schemas.openxmlformats.org/officeDocument/2006/relationships/hyperlink" Target="https://assets.gov.ie/static/documents/draft-heads-of-bill-to-amend-the-mental-health-act.pdf" TargetMode="External"/><Relationship Id="rId2" Type="http://schemas.openxmlformats.org/officeDocument/2006/relationships/hyperlink" Target="https://www.universityofgalway.ie/media/centrefordisabilitylawandpolicy/files/Representative-advocacy-for-children-with-intellectual-disabilities_CDLP-Report_1Nov.pdf" TargetMode="External"/><Relationship Id="rId16" Type="http://schemas.openxmlformats.org/officeDocument/2006/relationships/hyperlink" Target="https://www.decisionsupportservice.ie/decision-support-arrangement-statistics" TargetMode="External"/><Relationship Id="rId20" Type="http://schemas.openxmlformats.org/officeDocument/2006/relationships/hyperlink" Target="https://www2.healthservice.hse.ie/files/156/" TargetMode="External"/><Relationship Id="rId1" Type="http://schemas.openxmlformats.org/officeDocument/2006/relationships/hyperlink" Target="https://dponetwork.ie/wp-content/uploads/2023/12/The-Role-of-DPOs-in-Ireland-2023-Digital.pdf" TargetMode="External"/><Relationship Id="rId6" Type="http://schemas.openxmlformats.org/officeDocument/2006/relationships/hyperlink" Target="https://advocacy.ie/about-us/" TargetMode="External"/><Relationship Id="rId11" Type="http://schemas.openxmlformats.org/officeDocument/2006/relationships/hyperlink" Target="https://www.oireachtas.ie/en/debates/debate/dail/2022-06-29/33/" TargetMode="External"/><Relationship Id="rId24" Type="http://schemas.openxmlformats.org/officeDocument/2006/relationships/hyperlink" Target="https://nda.ie/uploads/publications/overview-of-uncrpd-article-19-in-ireland-living-independently-and-being-included-in-the-community.docx" TargetMode="External"/><Relationship Id="rId5" Type="http://schemas.openxmlformats.org/officeDocument/2006/relationships/hyperlink" Target="https://www.universityofgalway.ie/media/centrefordisabilitylawandpolicy/files/Representative-advocacy-for-children-with-intellectual-disabilities_CDLP-Report_1Nov.pdf" TargetMode="External"/><Relationship Id="rId15" Type="http://schemas.openxmlformats.org/officeDocument/2006/relationships/hyperlink" Target="https://www.oireachtas.ie/en/debates/debate/select_committee_on_children_equality_disability_integration_and_youth/2022-06-14/3/" TargetMode="External"/><Relationship Id="rId23" Type="http://schemas.openxmlformats.org/officeDocument/2006/relationships/hyperlink" Target="https://www.ihrec.ie//app/uploads/2024/11/Access-to-Justice-A-Baseline-Study-of-Article-13-of-the-UN-Convention-on-the-Rights-of-Persons-with-Disabilities.pdf" TargetMode="External"/><Relationship Id="rId10" Type="http://schemas.openxmlformats.org/officeDocument/2006/relationships/hyperlink" Target="https://www.oireachtas.ie/en/debates/debate/seanad/2015-11-10/12/" TargetMode="External"/><Relationship Id="rId19" Type="http://schemas.openxmlformats.org/officeDocument/2006/relationships/hyperlink" Target="https://www2.healthservice.hse.ie/files/156/" TargetMode="External"/><Relationship Id="rId4" Type="http://schemas.openxmlformats.org/officeDocument/2006/relationships/hyperlink" Target="https://researchrepository.universityofgalway.ie/entities/publication/0f2dd80e-78ba-4756-b527-ecfe21d6a9ae" TargetMode="External"/><Relationship Id="rId9" Type="http://schemas.openxmlformats.org/officeDocument/2006/relationships/hyperlink" Target="https://data.oireachtas.ie/ie/oireachtas/bill/2013/83/seanad/3/amendment/numberedList/eng/b8313d-scn.pdf" TargetMode="External"/><Relationship Id="rId14" Type="http://schemas.openxmlformats.org/officeDocument/2006/relationships/hyperlink" Target="https://data.oireachtas.ie/ie/oireachtas/committee/dail/33/joint_committee_on_children_equality_disability_integration_and_youth/submissions/2022/2022-04-08_submission-professor-eilionoir-flynn-director-centre-for-disability-law-and-policy_en.pdf" TargetMode="External"/><Relationship Id="rId22" Type="http://schemas.openxmlformats.org/officeDocument/2006/relationships/hyperlink" Target="https://www.oireachtas.ie/en/debates/debate/select_committee_on_children_equality_disability_integration_and_youth/2022-06-14/3/" TargetMode="External"/><Relationship Id="rId27" Type="http://schemas.openxmlformats.org/officeDocument/2006/relationships/hyperlink" Target="https://assets.gov.ie/static/documents/draft-heads-of-bill-to-amend-the-mental-health-a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2025-07-06T18:14:20+00:00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D3961EC-390B-9C4A-AE5A-D3D70C20878C}">
  <ds:schemaRefs>
    <ds:schemaRef ds:uri="http://schemas.openxmlformats.org/officeDocument/2006/bibliography"/>
  </ds:schemaRefs>
</ds:datastoreItem>
</file>

<file path=customXml/itemProps2.xml><?xml version="1.0" encoding="utf-8"?>
<ds:datastoreItem xmlns:ds="http://schemas.openxmlformats.org/officeDocument/2006/customXml" ds:itemID="{1CEFA806-467C-434E-A0C3-4261814254C4}"/>
</file>

<file path=customXml/itemProps3.xml><?xml version="1.0" encoding="utf-8"?>
<ds:datastoreItem xmlns:ds="http://schemas.openxmlformats.org/officeDocument/2006/customXml" ds:itemID="{F49CD2C6-B1D3-4F35-B301-6B1E0E3BF7A3}">
  <ds:schemaRefs>
    <ds:schemaRef ds:uri="http://schemas.microsoft.com/sharepoint/v3/contenttype/forms"/>
  </ds:schemaRefs>
</ds:datastoreItem>
</file>

<file path=customXml/itemProps4.xml><?xml version="1.0" encoding="utf-8"?>
<ds:datastoreItem xmlns:ds="http://schemas.openxmlformats.org/officeDocument/2006/customXml" ds:itemID="{25E067AB-16AD-4325-B077-57BE4A419E63}">
  <ds:schemaRefs>
    <ds:schemaRef ds:uri="http://schemas.microsoft.com/office/2006/metadata/properties"/>
    <ds:schemaRef ds:uri="http://schemas.microsoft.com/office/infopath/2007/PartnerControls"/>
    <ds:schemaRef ds:uri="a7166377-120f-42ec-b666-335062203e92"/>
    <ds:schemaRef ds:uri="f06b0a2e-84c0-4a0c-9278-a022750d5d6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9002</Words>
  <Characters>51318</Characters>
  <Application>Microsoft Office Word</Application>
  <DocSecurity>4</DocSecurity>
  <Lines>427</Lines>
  <Paragraphs>120</Paragraphs>
  <ScaleCrop>false</ScaleCrop>
  <Company/>
  <LinksUpToDate>false</LinksUpToDate>
  <CharactersWithSpaces>60200</CharactersWithSpaces>
  <SharedDoc>false</SharedDoc>
  <HLinks>
    <vt:vector size="96" baseType="variant">
      <vt:variant>
        <vt:i4>5636119</vt:i4>
      </vt:variant>
      <vt:variant>
        <vt:i4>45</vt:i4>
      </vt:variant>
      <vt:variant>
        <vt:i4>0</vt:i4>
      </vt:variant>
      <vt:variant>
        <vt:i4>5</vt:i4>
      </vt:variant>
      <vt:variant>
        <vt:lpwstr>https://www2.healthservice.hse.ie/files/156/</vt:lpwstr>
      </vt:variant>
      <vt:variant>
        <vt:lpwstr/>
      </vt:variant>
      <vt:variant>
        <vt:i4>5636119</vt:i4>
      </vt:variant>
      <vt:variant>
        <vt:i4>42</vt:i4>
      </vt:variant>
      <vt:variant>
        <vt:i4>0</vt:i4>
      </vt:variant>
      <vt:variant>
        <vt:i4>5</vt:i4>
      </vt:variant>
      <vt:variant>
        <vt:lpwstr>https://www2.healthservice.hse.ie/files/156/</vt:lpwstr>
      </vt:variant>
      <vt:variant>
        <vt:lpwstr/>
      </vt:variant>
      <vt:variant>
        <vt:i4>5636119</vt:i4>
      </vt:variant>
      <vt:variant>
        <vt:i4>39</vt:i4>
      </vt:variant>
      <vt:variant>
        <vt:i4>0</vt:i4>
      </vt:variant>
      <vt:variant>
        <vt:i4>5</vt:i4>
      </vt:variant>
      <vt:variant>
        <vt:lpwstr>https://www2.healthservice.hse.ie/files/156/</vt:lpwstr>
      </vt:variant>
      <vt:variant>
        <vt:lpwstr/>
      </vt:variant>
      <vt:variant>
        <vt:i4>983132</vt:i4>
      </vt:variant>
      <vt:variant>
        <vt:i4>36</vt:i4>
      </vt:variant>
      <vt:variant>
        <vt:i4>0</vt:i4>
      </vt:variant>
      <vt:variant>
        <vt:i4>5</vt:i4>
      </vt:variant>
      <vt:variant>
        <vt:lpwstr>https://www.oireachtas.ie/en/debates/debate/select_committee_on_children_equality_disability_integration_and_youth/2022-06-14/3/</vt:lpwstr>
      </vt:variant>
      <vt:variant>
        <vt:lpwstr/>
      </vt:variant>
      <vt:variant>
        <vt:i4>5177346</vt:i4>
      </vt:variant>
      <vt:variant>
        <vt:i4>33</vt:i4>
      </vt:variant>
      <vt:variant>
        <vt:i4>0</vt:i4>
      </vt:variant>
      <vt:variant>
        <vt:i4>5</vt:i4>
      </vt:variant>
      <vt:variant>
        <vt:lpwstr>https://data.oireachtas.ie/ie/oireachtas/committee/dail/33/joint_committee_on_children_equality_disability_integration_and_youth/submissions/2022/2022-04-08_submission-professor-eilionoir-flynn-director-centre-for-disability-law-and-policy_en.pdf</vt:lpwstr>
      </vt:variant>
      <vt:variant>
        <vt:lpwstr/>
      </vt:variant>
      <vt:variant>
        <vt:i4>1769564</vt:i4>
      </vt:variant>
      <vt:variant>
        <vt:i4>30</vt:i4>
      </vt:variant>
      <vt:variant>
        <vt:i4>0</vt:i4>
      </vt:variant>
      <vt:variant>
        <vt:i4>5</vt:i4>
      </vt:variant>
      <vt:variant>
        <vt:lpwstr>https://www.irishexaminer.com/news/arid-40917536.html</vt:lpwstr>
      </vt:variant>
      <vt:variant>
        <vt:lpwstr/>
      </vt:variant>
      <vt:variant>
        <vt:i4>7077932</vt:i4>
      </vt:variant>
      <vt:variant>
        <vt:i4>27</vt:i4>
      </vt:variant>
      <vt:variant>
        <vt:i4>0</vt:i4>
      </vt:variant>
      <vt:variant>
        <vt:i4>5</vt:i4>
      </vt:variant>
      <vt:variant>
        <vt:lpwstr>https://www.oireachtas.ie/en/debates/debate/dail/2022-06-29/33/</vt:lpwstr>
      </vt:variant>
      <vt:variant>
        <vt:lpwstr/>
      </vt:variant>
      <vt:variant>
        <vt:i4>7077932</vt:i4>
      </vt:variant>
      <vt:variant>
        <vt:i4>24</vt:i4>
      </vt:variant>
      <vt:variant>
        <vt:i4>0</vt:i4>
      </vt:variant>
      <vt:variant>
        <vt:i4>5</vt:i4>
      </vt:variant>
      <vt:variant>
        <vt:lpwstr>https://www.oireachtas.ie/en/debates/debate/dail/2022-06-29/33/</vt:lpwstr>
      </vt:variant>
      <vt:variant>
        <vt:lpwstr/>
      </vt:variant>
      <vt:variant>
        <vt:i4>524383</vt:i4>
      </vt:variant>
      <vt:variant>
        <vt:i4>21</vt:i4>
      </vt:variant>
      <vt:variant>
        <vt:i4>0</vt:i4>
      </vt:variant>
      <vt:variant>
        <vt:i4>5</vt:i4>
      </vt:variant>
      <vt:variant>
        <vt:lpwstr>https://www.oireachtas.ie/en/debates/debate/seanad/2015-11-10/12/</vt:lpwstr>
      </vt:variant>
      <vt:variant>
        <vt:lpwstr/>
      </vt:variant>
      <vt:variant>
        <vt:i4>852049</vt:i4>
      </vt:variant>
      <vt:variant>
        <vt:i4>18</vt:i4>
      </vt:variant>
      <vt:variant>
        <vt:i4>0</vt:i4>
      </vt:variant>
      <vt:variant>
        <vt:i4>5</vt:i4>
      </vt:variant>
      <vt:variant>
        <vt:lpwstr>https://data.oireachtas.ie/ie/oireachtas/bill/2013/83/seanad/3/amendment/numberedList/eng/b8313d-scn.pdf</vt:lpwstr>
      </vt:variant>
      <vt:variant>
        <vt:lpwstr/>
      </vt:variant>
      <vt:variant>
        <vt:i4>6160410</vt:i4>
      </vt:variant>
      <vt:variant>
        <vt:i4>15</vt:i4>
      </vt:variant>
      <vt:variant>
        <vt:i4>0</vt:i4>
      </vt:variant>
      <vt:variant>
        <vt:i4>5</vt:i4>
      </vt:variant>
      <vt:variant>
        <vt:lpwstr>https://www.irishstatutebook.ie/eli/2007/act/2/section/5/enacted/en/html</vt:lpwstr>
      </vt:variant>
      <vt:variant>
        <vt:lpwstr>sec5</vt:lpwstr>
      </vt:variant>
      <vt:variant>
        <vt:i4>7864431</vt:i4>
      </vt:variant>
      <vt:variant>
        <vt:i4>12</vt:i4>
      </vt:variant>
      <vt:variant>
        <vt:i4>0</vt:i4>
      </vt:variant>
      <vt:variant>
        <vt:i4>5</vt:i4>
      </vt:variant>
      <vt:variant>
        <vt:lpwstr>https://www.universityofgalway.ie/media/centrefordisabilitylawandpolicy/files/Representative-advocacy-for-children-with-intellectual-disabilities_CDLP-Report_1Nov.pdf</vt:lpwstr>
      </vt:variant>
      <vt:variant>
        <vt:lpwstr/>
      </vt:variant>
      <vt:variant>
        <vt:i4>851987</vt:i4>
      </vt:variant>
      <vt:variant>
        <vt:i4>9</vt:i4>
      </vt:variant>
      <vt:variant>
        <vt:i4>0</vt:i4>
      </vt:variant>
      <vt:variant>
        <vt:i4>5</vt:i4>
      </vt:variant>
      <vt:variant>
        <vt:lpwstr>https://advocacy.ie/about-us/</vt:lpwstr>
      </vt:variant>
      <vt:variant>
        <vt:lpwstr/>
      </vt:variant>
      <vt:variant>
        <vt:i4>7864431</vt:i4>
      </vt:variant>
      <vt:variant>
        <vt:i4>6</vt:i4>
      </vt:variant>
      <vt:variant>
        <vt:i4>0</vt:i4>
      </vt:variant>
      <vt:variant>
        <vt:i4>5</vt:i4>
      </vt:variant>
      <vt:variant>
        <vt:lpwstr>https://www.universityofgalway.ie/media/centrefordisabilitylawandpolicy/files/Representative-advocacy-for-children-with-intellectual-disabilities_CDLP-Report_1Nov.pdf</vt:lpwstr>
      </vt:variant>
      <vt:variant>
        <vt:lpwstr/>
      </vt:variant>
      <vt:variant>
        <vt:i4>2687094</vt:i4>
      </vt:variant>
      <vt:variant>
        <vt:i4>3</vt:i4>
      </vt:variant>
      <vt:variant>
        <vt:i4>0</vt:i4>
      </vt:variant>
      <vt:variant>
        <vt:i4>5</vt:i4>
      </vt:variant>
      <vt:variant>
        <vt:lpwstr>https://researchrepository.universityofgalway.ie/entities/publication/0f2dd80e-78ba-4756-b527-ecfe21d6a9ae</vt:lpwstr>
      </vt:variant>
      <vt:variant>
        <vt:lpwstr/>
      </vt:variant>
      <vt:variant>
        <vt:i4>983104</vt:i4>
      </vt:variant>
      <vt:variant>
        <vt:i4>0</vt:i4>
      </vt:variant>
      <vt:variant>
        <vt:i4>0</vt:i4>
      </vt:variant>
      <vt:variant>
        <vt:i4>5</vt:i4>
      </vt:variant>
      <vt:variant>
        <vt:lpwstr>https://assets.gov.ie/280807/66d25198-b019-4734-b516-0014a119e261.pdf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Eilionóir</dc:creator>
  <cp:keywords/>
  <dc:description/>
  <cp:lastModifiedBy>Jorge Araya</cp:lastModifiedBy>
  <cp:revision>2</cp:revision>
  <dcterms:created xsi:type="dcterms:W3CDTF">2025-07-06T18:14:00Z</dcterms:created>
  <dcterms:modified xsi:type="dcterms:W3CDTF">2025-07-06T18:14:00Z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