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DDC" w:rsidRDefault="00021DDC" w:rsidP="00B05535">
      <w:pPr>
        <w:jc w:val="center"/>
        <w:rPr>
          <w:rFonts w:asciiTheme="majorHAnsi" w:hAnsiTheme="majorHAnsi"/>
          <w:b/>
          <w:sz w:val="36"/>
          <w:szCs w:val="36"/>
        </w:rPr>
      </w:pPr>
    </w:p>
    <w:p w:rsidR="00021DDC" w:rsidRDefault="00021DDC" w:rsidP="00B05535">
      <w:pPr>
        <w:jc w:val="center"/>
        <w:rPr>
          <w:rFonts w:asciiTheme="majorHAnsi" w:hAnsiTheme="majorHAnsi"/>
          <w:b/>
          <w:sz w:val="36"/>
          <w:szCs w:val="36"/>
        </w:rPr>
      </w:pPr>
      <w:r>
        <w:rPr>
          <w:noProof/>
        </w:rPr>
        <w:drawing>
          <wp:inline distT="0" distB="0" distL="0" distR="0" wp14:anchorId="4FF782F8" wp14:editId="65684AAB">
            <wp:extent cx="2990850" cy="678774"/>
            <wp:effectExtent l="0" t="0" r="0" b="7620"/>
            <wp:docPr id="1" name="Picture 1" descr="CCR_hea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CR_header"/>
                    <pic:cNvPicPr preferRelativeResize="0">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09505" cy="683008"/>
                    </a:xfrm>
                    <a:prstGeom prst="rect">
                      <a:avLst/>
                    </a:prstGeom>
                    <a:noFill/>
                    <a:ln>
                      <a:noFill/>
                    </a:ln>
                  </pic:spPr>
                </pic:pic>
              </a:graphicData>
            </a:graphic>
          </wp:inline>
        </w:drawing>
      </w:r>
    </w:p>
    <w:p w:rsidR="00021DDC" w:rsidRDefault="00021DDC" w:rsidP="00B05535">
      <w:pPr>
        <w:jc w:val="center"/>
        <w:rPr>
          <w:rFonts w:asciiTheme="majorHAnsi" w:hAnsiTheme="majorHAnsi"/>
          <w:b/>
          <w:sz w:val="36"/>
          <w:szCs w:val="36"/>
        </w:rPr>
      </w:pPr>
    </w:p>
    <w:p w:rsidR="00920292" w:rsidRDefault="00920292" w:rsidP="00B05535">
      <w:pPr>
        <w:jc w:val="center"/>
        <w:rPr>
          <w:rFonts w:asciiTheme="majorHAnsi" w:hAnsiTheme="majorHAnsi"/>
          <w:b/>
          <w:sz w:val="36"/>
          <w:szCs w:val="36"/>
        </w:rPr>
      </w:pPr>
    </w:p>
    <w:p w:rsidR="00920292" w:rsidRDefault="00920292" w:rsidP="00B05535">
      <w:pPr>
        <w:jc w:val="center"/>
        <w:rPr>
          <w:rFonts w:asciiTheme="majorHAnsi" w:hAnsiTheme="majorHAnsi"/>
          <w:b/>
          <w:sz w:val="36"/>
          <w:szCs w:val="36"/>
        </w:rPr>
      </w:pPr>
    </w:p>
    <w:p w:rsidR="004C59E7" w:rsidRDefault="00B05535" w:rsidP="00B05535">
      <w:pPr>
        <w:jc w:val="center"/>
        <w:rPr>
          <w:rFonts w:asciiTheme="majorHAnsi" w:hAnsiTheme="majorHAnsi"/>
          <w:b/>
          <w:sz w:val="36"/>
          <w:szCs w:val="36"/>
        </w:rPr>
      </w:pPr>
      <w:r>
        <w:rPr>
          <w:rFonts w:asciiTheme="majorHAnsi" w:hAnsiTheme="majorHAnsi"/>
          <w:b/>
          <w:sz w:val="36"/>
          <w:szCs w:val="36"/>
        </w:rPr>
        <w:t>Update Submission</w:t>
      </w:r>
      <w:r w:rsidR="004C59E7">
        <w:rPr>
          <w:rFonts w:asciiTheme="majorHAnsi" w:hAnsiTheme="majorHAnsi"/>
          <w:b/>
          <w:sz w:val="36"/>
          <w:szCs w:val="36"/>
        </w:rPr>
        <w:t>:</w:t>
      </w:r>
    </w:p>
    <w:p w:rsidR="00B05535" w:rsidRPr="00B618AB" w:rsidRDefault="002F2719" w:rsidP="00B05535">
      <w:pPr>
        <w:jc w:val="center"/>
        <w:rPr>
          <w:rFonts w:asciiTheme="majorHAnsi" w:hAnsiTheme="majorHAnsi"/>
          <w:b/>
          <w:sz w:val="36"/>
          <w:szCs w:val="36"/>
        </w:rPr>
      </w:pPr>
      <w:r>
        <w:rPr>
          <w:rFonts w:asciiTheme="majorHAnsi" w:hAnsiTheme="majorHAnsi"/>
          <w:b/>
          <w:sz w:val="36"/>
          <w:szCs w:val="36"/>
        </w:rPr>
        <w:t xml:space="preserve">Abusive Stop and Frisk Practices and Violations of the </w:t>
      </w:r>
      <w:r w:rsidR="00B05535" w:rsidRPr="00B618AB">
        <w:rPr>
          <w:rFonts w:asciiTheme="majorHAnsi" w:hAnsiTheme="majorHAnsi"/>
          <w:b/>
          <w:sz w:val="36"/>
          <w:szCs w:val="36"/>
        </w:rPr>
        <w:t xml:space="preserve">International Covenant on Civil and Political Rights </w:t>
      </w:r>
    </w:p>
    <w:p w:rsidR="00B05535" w:rsidRPr="00B05535" w:rsidRDefault="00B05535" w:rsidP="00B05535">
      <w:pPr>
        <w:jc w:val="center"/>
        <w:rPr>
          <w:rFonts w:asciiTheme="majorHAnsi" w:hAnsiTheme="majorHAnsi"/>
          <w:b/>
          <w:sz w:val="22"/>
          <w:szCs w:val="22"/>
        </w:rPr>
      </w:pPr>
      <w:r w:rsidRPr="00B05535">
        <w:rPr>
          <w:rFonts w:asciiTheme="majorHAnsi" w:hAnsiTheme="majorHAnsi"/>
          <w:b/>
          <w:sz w:val="22"/>
          <w:szCs w:val="22"/>
        </w:rPr>
        <w:t xml:space="preserve">February </w:t>
      </w:r>
      <w:r w:rsidR="00021DDC">
        <w:rPr>
          <w:rFonts w:asciiTheme="majorHAnsi" w:hAnsiTheme="majorHAnsi"/>
          <w:b/>
          <w:sz w:val="22"/>
          <w:szCs w:val="22"/>
        </w:rPr>
        <w:t xml:space="preserve">7, </w:t>
      </w:r>
      <w:r w:rsidRPr="00B05535">
        <w:rPr>
          <w:rFonts w:asciiTheme="majorHAnsi" w:hAnsiTheme="majorHAnsi"/>
          <w:b/>
          <w:sz w:val="22"/>
          <w:szCs w:val="22"/>
        </w:rPr>
        <w:t>2014</w:t>
      </w:r>
    </w:p>
    <w:p w:rsidR="00B05535" w:rsidRDefault="00B05535" w:rsidP="004471A1">
      <w:pPr>
        <w:jc w:val="both"/>
        <w:rPr>
          <w:rFonts w:asciiTheme="majorHAnsi" w:hAnsiTheme="majorHAnsi"/>
          <w:sz w:val="28"/>
          <w:szCs w:val="28"/>
        </w:rPr>
      </w:pPr>
    </w:p>
    <w:p w:rsidR="002F2719" w:rsidRDefault="002F2719" w:rsidP="004471A1">
      <w:pPr>
        <w:jc w:val="both"/>
        <w:rPr>
          <w:rFonts w:asciiTheme="majorHAnsi" w:hAnsiTheme="majorHAnsi"/>
          <w:sz w:val="22"/>
          <w:szCs w:val="22"/>
        </w:rPr>
      </w:pPr>
    </w:p>
    <w:p w:rsidR="004471A1" w:rsidRPr="00CF36DA" w:rsidRDefault="00F355A1" w:rsidP="004471A1">
      <w:pPr>
        <w:jc w:val="both"/>
        <w:rPr>
          <w:rFonts w:asciiTheme="majorHAnsi" w:hAnsiTheme="majorHAnsi"/>
          <w:sz w:val="22"/>
          <w:szCs w:val="22"/>
        </w:rPr>
      </w:pPr>
      <w:r w:rsidRPr="00CF36DA">
        <w:rPr>
          <w:rFonts w:asciiTheme="majorHAnsi" w:hAnsiTheme="majorHAnsi"/>
          <w:sz w:val="22"/>
          <w:szCs w:val="22"/>
        </w:rPr>
        <w:t>In light of the upcoming periodic review process</w:t>
      </w:r>
      <w:r w:rsidR="00CF36DA">
        <w:rPr>
          <w:rFonts w:asciiTheme="majorHAnsi" w:hAnsiTheme="majorHAnsi"/>
          <w:sz w:val="22"/>
          <w:szCs w:val="22"/>
        </w:rPr>
        <w:t xml:space="preserve"> in March 2014</w:t>
      </w:r>
      <w:r w:rsidRPr="00CF36DA">
        <w:rPr>
          <w:rFonts w:asciiTheme="majorHAnsi" w:hAnsiTheme="majorHAnsi"/>
          <w:sz w:val="22"/>
          <w:szCs w:val="22"/>
        </w:rPr>
        <w:t xml:space="preserve">, this submission serves to update the Committee with relevant developments </w:t>
      </w:r>
      <w:r w:rsidR="004471A1" w:rsidRPr="00CF36DA">
        <w:rPr>
          <w:rFonts w:asciiTheme="majorHAnsi" w:hAnsiTheme="majorHAnsi"/>
          <w:sz w:val="22"/>
          <w:szCs w:val="22"/>
        </w:rPr>
        <w:t xml:space="preserve">since the writing of a previously submitted shadow report on </w:t>
      </w:r>
      <w:r w:rsidR="002F2719">
        <w:rPr>
          <w:rFonts w:asciiTheme="majorHAnsi" w:hAnsiTheme="majorHAnsi"/>
          <w:sz w:val="22"/>
          <w:szCs w:val="22"/>
        </w:rPr>
        <w:t xml:space="preserve">the </w:t>
      </w:r>
      <w:r w:rsidR="002F2719" w:rsidRPr="00CF36DA">
        <w:rPr>
          <w:rFonts w:asciiTheme="majorHAnsi" w:hAnsiTheme="majorHAnsi"/>
          <w:sz w:val="22"/>
          <w:szCs w:val="22"/>
        </w:rPr>
        <w:t>New Yo</w:t>
      </w:r>
      <w:r w:rsidR="002F2719">
        <w:rPr>
          <w:rFonts w:asciiTheme="majorHAnsi" w:hAnsiTheme="majorHAnsi"/>
          <w:sz w:val="22"/>
          <w:szCs w:val="22"/>
        </w:rPr>
        <w:t>rk Police Department’s (“NYPD”) stop and frisk practices</w:t>
      </w:r>
      <w:r w:rsidR="004471A1" w:rsidRPr="00CF36DA">
        <w:rPr>
          <w:rFonts w:asciiTheme="majorHAnsi" w:hAnsiTheme="majorHAnsi"/>
          <w:sz w:val="22"/>
          <w:szCs w:val="22"/>
        </w:rPr>
        <w:t>.</w:t>
      </w:r>
      <w:r w:rsidR="00B05535" w:rsidRPr="00CF36DA">
        <w:rPr>
          <w:rStyle w:val="FootnoteReference"/>
          <w:rFonts w:asciiTheme="majorHAnsi" w:hAnsiTheme="majorHAnsi"/>
          <w:sz w:val="22"/>
          <w:szCs w:val="22"/>
        </w:rPr>
        <w:footnoteReference w:id="1"/>
      </w:r>
    </w:p>
    <w:p w:rsidR="004471A1" w:rsidRPr="00CF36DA" w:rsidRDefault="004471A1" w:rsidP="001209C6">
      <w:pPr>
        <w:contextualSpacing/>
        <w:jc w:val="both"/>
        <w:rPr>
          <w:rFonts w:asciiTheme="minorHAnsi" w:hAnsiTheme="minorHAnsi"/>
          <w:sz w:val="22"/>
          <w:szCs w:val="22"/>
        </w:rPr>
      </w:pPr>
    </w:p>
    <w:p w:rsidR="00021DDC" w:rsidRPr="00CF36DA" w:rsidRDefault="00021DDC" w:rsidP="00021DDC">
      <w:pPr>
        <w:jc w:val="center"/>
        <w:rPr>
          <w:rFonts w:asciiTheme="majorHAnsi" w:hAnsiTheme="majorHAnsi"/>
          <w:i/>
          <w:sz w:val="36"/>
          <w:szCs w:val="36"/>
        </w:rPr>
      </w:pPr>
      <w:r w:rsidRPr="00CF36DA">
        <w:rPr>
          <w:rFonts w:asciiTheme="majorHAnsi" w:hAnsiTheme="majorHAnsi"/>
          <w:i/>
          <w:sz w:val="36"/>
          <w:szCs w:val="36"/>
        </w:rPr>
        <w:t xml:space="preserve">Stop and frisk remains a critical human rights issue for the people of New York and across the United States in 2014. </w:t>
      </w:r>
    </w:p>
    <w:p w:rsidR="00021DDC" w:rsidRPr="00CF36DA" w:rsidRDefault="00021DDC" w:rsidP="00021DDC">
      <w:pPr>
        <w:jc w:val="center"/>
        <w:rPr>
          <w:rFonts w:asciiTheme="minorHAnsi" w:hAnsiTheme="minorHAnsi"/>
          <w:i/>
          <w:sz w:val="36"/>
          <w:szCs w:val="36"/>
        </w:rPr>
      </w:pPr>
    </w:p>
    <w:p w:rsidR="000D2D95" w:rsidRPr="00CF36DA" w:rsidRDefault="00807676" w:rsidP="001209C6">
      <w:pPr>
        <w:contextualSpacing/>
        <w:jc w:val="both"/>
        <w:rPr>
          <w:rFonts w:asciiTheme="majorHAnsi" w:hAnsiTheme="majorHAnsi"/>
          <w:sz w:val="22"/>
          <w:szCs w:val="22"/>
        </w:rPr>
      </w:pPr>
      <w:r w:rsidRPr="00CF36DA">
        <w:rPr>
          <w:rFonts w:asciiTheme="majorHAnsi" w:hAnsiTheme="majorHAnsi"/>
          <w:sz w:val="22"/>
          <w:szCs w:val="22"/>
        </w:rPr>
        <w:t xml:space="preserve">Mayor </w:t>
      </w:r>
      <w:r w:rsidR="00AA221B" w:rsidRPr="00CF36DA">
        <w:rPr>
          <w:rFonts w:asciiTheme="majorHAnsi" w:hAnsiTheme="majorHAnsi"/>
          <w:sz w:val="22"/>
          <w:szCs w:val="22"/>
        </w:rPr>
        <w:t xml:space="preserve">Bill de </w:t>
      </w:r>
      <w:proofErr w:type="spellStart"/>
      <w:r w:rsidR="00AA221B" w:rsidRPr="00CF36DA">
        <w:rPr>
          <w:rFonts w:asciiTheme="majorHAnsi" w:hAnsiTheme="majorHAnsi"/>
          <w:sz w:val="22"/>
          <w:szCs w:val="22"/>
        </w:rPr>
        <w:t>Blasio</w:t>
      </w:r>
      <w:proofErr w:type="spellEnd"/>
      <w:r w:rsidR="00AA221B" w:rsidRPr="00CF36DA">
        <w:rPr>
          <w:rFonts w:asciiTheme="majorHAnsi" w:hAnsiTheme="majorHAnsi"/>
          <w:sz w:val="22"/>
          <w:szCs w:val="22"/>
        </w:rPr>
        <w:t xml:space="preserve"> </w:t>
      </w:r>
      <w:r w:rsidRPr="00CF36DA">
        <w:rPr>
          <w:rFonts w:asciiTheme="majorHAnsi" w:hAnsiTheme="majorHAnsi"/>
          <w:sz w:val="22"/>
          <w:szCs w:val="22"/>
        </w:rPr>
        <w:t>of New York City was elected</w:t>
      </w:r>
      <w:r w:rsidR="004471A1" w:rsidRPr="00CF36DA">
        <w:rPr>
          <w:rFonts w:asciiTheme="majorHAnsi" w:hAnsiTheme="majorHAnsi"/>
          <w:sz w:val="22"/>
          <w:szCs w:val="22"/>
        </w:rPr>
        <w:t xml:space="preserve"> in November 2013</w:t>
      </w:r>
      <w:r w:rsidRPr="00CF36DA">
        <w:rPr>
          <w:rFonts w:asciiTheme="majorHAnsi" w:hAnsiTheme="majorHAnsi"/>
          <w:sz w:val="22"/>
          <w:szCs w:val="22"/>
        </w:rPr>
        <w:t xml:space="preserve"> on a promise that he would reform the stop and frisk practices</w:t>
      </w:r>
      <w:r w:rsidR="002F2719">
        <w:rPr>
          <w:rFonts w:asciiTheme="majorHAnsi" w:hAnsiTheme="majorHAnsi"/>
          <w:sz w:val="22"/>
          <w:szCs w:val="22"/>
        </w:rPr>
        <w:t xml:space="preserve"> upon entering office. However,</w:t>
      </w:r>
      <w:r w:rsidRPr="00CF36DA">
        <w:rPr>
          <w:rFonts w:asciiTheme="majorHAnsi" w:hAnsiTheme="majorHAnsi"/>
          <w:sz w:val="22"/>
          <w:szCs w:val="22"/>
        </w:rPr>
        <w:t xml:space="preserve"> as of the writing of this update, </w:t>
      </w:r>
      <w:r w:rsidR="004471A1" w:rsidRPr="00CF36DA">
        <w:rPr>
          <w:rFonts w:asciiTheme="majorHAnsi" w:hAnsiTheme="majorHAnsi"/>
          <w:sz w:val="22"/>
          <w:szCs w:val="22"/>
        </w:rPr>
        <w:t xml:space="preserve">the meaningful implementation of this promise has yet to begin. </w:t>
      </w:r>
      <w:r w:rsidR="00B05535" w:rsidRPr="00CF36DA">
        <w:rPr>
          <w:rFonts w:asciiTheme="majorHAnsi" w:hAnsiTheme="majorHAnsi"/>
          <w:sz w:val="22"/>
          <w:szCs w:val="22"/>
        </w:rPr>
        <w:t>Additional</w:t>
      </w:r>
      <w:r w:rsidR="004471A1" w:rsidRPr="00CF36DA">
        <w:rPr>
          <w:rFonts w:asciiTheme="majorHAnsi" w:hAnsiTheme="majorHAnsi"/>
          <w:sz w:val="22"/>
          <w:szCs w:val="22"/>
        </w:rPr>
        <w:t xml:space="preserve"> delays </w:t>
      </w:r>
      <w:r w:rsidRPr="00CF36DA">
        <w:rPr>
          <w:rFonts w:asciiTheme="majorHAnsi" w:hAnsiTheme="majorHAnsi"/>
          <w:sz w:val="22"/>
          <w:szCs w:val="22"/>
        </w:rPr>
        <w:t xml:space="preserve">may further impair the U.S. </w:t>
      </w:r>
      <w:r w:rsidR="000D2D95" w:rsidRPr="00CF36DA">
        <w:rPr>
          <w:rFonts w:asciiTheme="majorHAnsi" w:hAnsiTheme="majorHAnsi"/>
          <w:sz w:val="22"/>
          <w:szCs w:val="22"/>
        </w:rPr>
        <w:t xml:space="preserve">government’s </w:t>
      </w:r>
      <w:r w:rsidRPr="00CF36DA">
        <w:rPr>
          <w:rFonts w:asciiTheme="majorHAnsi" w:hAnsiTheme="majorHAnsi"/>
          <w:sz w:val="22"/>
          <w:szCs w:val="22"/>
        </w:rPr>
        <w:t>protection and upholding of its international human rights obligations.</w:t>
      </w:r>
      <w:r w:rsidR="00AA221B" w:rsidRPr="00CF36DA">
        <w:rPr>
          <w:rFonts w:asciiTheme="majorHAnsi" w:hAnsiTheme="majorHAnsi"/>
          <w:sz w:val="22"/>
          <w:szCs w:val="22"/>
        </w:rPr>
        <w:t xml:space="preserve"> </w:t>
      </w:r>
    </w:p>
    <w:p w:rsidR="000D2D95" w:rsidRPr="00CF36DA" w:rsidRDefault="000D2D95" w:rsidP="001209C6">
      <w:pPr>
        <w:contextualSpacing/>
        <w:jc w:val="both"/>
        <w:rPr>
          <w:rFonts w:asciiTheme="majorHAnsi" w:hAnsiTheme="majorHAnsi"/>
          <w:sz w:val="22"/>
          <w:szCs w:val="22"/>
        </w:rPr>
      </w:pPr>
    </w:p>
    <w:p w:rsidR="00AA221B" w:rsidRPr="00CF36DA" w:rsidRDefault="00807676" w:rsidP="001209C6">
      <w:pPr>
        <w:contextualSpacing/>
        <w:jc w:val="both"/>
        <w:rPr>
          <w:rFonts w:asciiTheme="majorHAnsi" w:hAnsiTheme="majorHAnsi"/>
          <w:sz w:val="22"/>
          <w:szCs w:val="22"/>
        </w:rPr>
      </w:pPr>
      <w:r w:rsidRPr="00CF36DA">
        <w:rPr>
          <w:rFonts w:asciiTheme="majorHAnsi" w:hAnsiTheme="majorHAnsi"/>
          <w:sz w:val="22"/>
          <w:szCs w:val="22"/>
        </w:rPr>
        <w:t>Moreover, the abuse of stop and frisk</w:t>
      </w:r>
      <w:r w:rsidR="00AA221B" w:rsidRPr="00CF36DA">
        <w:rPr>
          <w:rFonts w:asciiTheme="majorHAnsi" w:hAnsiTheme="majorHAnsi"/>
          <w:sz w:val="22"/>
          <w:szCs w:val="22"/>
        </w:rPr>
        <w:t xml:space="preserve"> </w:t>
      </w:r>
      <w:r w:rsidRPr="00CF36DA">
        <w:rPr>
          <w:rFonts w:asciiTheme="majorHAnsi" w:hAnsiTheme="majorHAnsi"/>
          <w:sz w:val="22"/>
          <w:szCs w:val="22"/>
        </w:rPr>
        <w:t xml:space="preserve">represents a critical issue that is relevant far beyond New York City. </w:t>
      </w:r>
      <w:r w:rsidR="00B05535" w:rsidRPr="00CF36DA">
        <w:rPr>
          <w:rFonts w:asciiTheme="majorHAnsi" w:hAnsiTheme="majorHAnsi"/>
          <w:sz w:val="22"/>
          <w:szCs w:val="22"/>
        </w:rPr>
        <w:t xml:space="preserve">The </w:t>
      </w:r>
      <w:r w:rsidRPr="00CF36DA">
        <w:rPr>
          <w:rFonts w:asciiTheme="majorHAnsi" w:hAnsiTheme="majorHAnsi"/>
          <w:sz w:val="22"/>
          <w:szCs w:val="22"/>
        </w:rPr>
        <w:t>NYPD is the largest police force in the United States, and its policing practices are extremely influential both across the country and around the world.</w:t>
      </w:r>
    </w:p>
    <w:p w:rsidR="00AA221B" w:rsidRPr="00CF36DA" w:rsidRDefault="00AA221B" w:rsidP="001209C6">
      <w:pPr>
        <w:contextualSpacing/>
        <w:jc w:val="both"/>
        <w:rPr>
          <w:rFonts w:asciiTheme="majorHAnsi" w:hAnsiTheme="majorHAnsi"/>
          <w:sz w:val="22"/>
          <w:szCs w:val="22"/>
        </w:rPr>
      </w:pPr>
    </w:p>
    <w:p w:rsidR="00AA221B" w:rsidRPr="00CF36DA" w:rsidRDefault="000D2D95" w:rsidP="00B05535">
      <w:pPr>
        <w:pStyle w:val="ListParagraph"/>
        <w:numPr>
          <w:ilvl w:val="0"/>
          <w:numId w:val="2"/>
        </w:numPr>
        <w:jc w:val="both"/>
        <w:rPr>
          <w:rFonts w:asciiTheme="majorHAnsi" w:hAnsiTheme="majorHAnsi"/>
          <w:sz w:val="22"/>
          <w:szCs w:val="22"/>
        </w:rPr>
      </w:pPr>
      <w:r w:rsidRPr="00CF36DA">
        <w:rPr>
          <w:rFonts w:asciiTheme="majorHAnsi" w:hAnsiTheme="majorHAnsi"/>
          <w:b/>
          <w:sz w:val="22"/>
          <w:szCs w:val="22"/>
        </w:rPr>
        <w:t>D</w:t>
      </w:r>
      <w:r w:rsidR="00AA221B" w:rsidRPr="00CF36DA">
        <w:rPr>
          <w:rFonts w:asciiTheme="majorHAnsi" w:hAnsiTheme="majorHAnsi"/>
          <w:b/>
          <w:sz w:val="22"/>
          <w:szCs w:val="22"/>
        </w:rPr>
        <w:t>espite</w:t>
      </w:r>
      <w:r w:rsidR="00AA221B" w:rsidRPr="00CF36DA">
        <w:rPr>
          <w:rFonts w:asciiTheme="majorHAnsi" w:hAnsiTheme="majorHAnsi"/>
          <w:sz w:val="22"/>
          <w:szCs w:val="22"/>
        </w:rPr>
        <w:t xml:space="preserve"> </w:t>
      </w:r>
      <w:r w:rsidR="00AA221B" w:rsidRPr="00CF36DA">
        <w:rPr>
          <w:rFonts w:asciiTheme="majorHAnsi" w:hAnsiTheme="majorHAnsi"/>
          <w:b/>
          <w:sz w:val="22"/>
          <w:szCs w:val="22"/>
        </w:rPr>
        <w:t>recent reductions in the absolute number of stops recorded by NYPD officers, there is no indication that the constitutional problems with and racially discriminatory nature of the stops have been alleviated</w:t>
      </w:r>
      <w:r w:rsidR="00AA221B" w:rsidRPr="00CF36DA">
        <w:rPr>
          <w:rFonts w:asciiTheme="majorHAnsi" w:hAnsiTheme="majorHAnsi"/>
          <w:sz w:val="22"/>
          <w:szCs w:val="22"/>
        </w:rPr>
        <w:t>.</w:t>
      </w:r>
      <w:r w:rsidR="002F2719">
        <w:rPr>
          <w:rFonts w:asciiTheme="majorHAnsi" w:hAnsiTheme="majorHAnsi"/>
          <w:sz w:val="22"/>
          <w:szCs w:val="22"/>
        </w:rPr>
        <w:t xml:space="preserve"> </w:t>
      </w:r>
      <w:r w:rsidR="002F2719" w:rsidRPr="002F2719">
        <w:rPr>
          <w:rFonts w:asciiTheme="majorHAnsi" w:hAnsiTheme="majorHAnsi"/>
          <w:b/>
          <w:sz w:val="22"/>
          <w:szCs w:val="22"/>
        </w:rPr>
        <w:t>C</w:t>
      </w:r>
      <w:r w:rsidR="00AA221B" w:rsidRPr="00CF36DA">
        <w:rPr>
          <w:rFonts w:asciiTheme="majorHAnsi" w:hAnsiTheme="majorHAnsi"/>
          <w:b/>
          <w:sz w:val="22"/>
          <w:szCs w:val="22"/>
        </w:rPr>
        <w:t>ommunity members continue to report violations of their rights during stop and frisk encounters with the police</w:t>
      </w:r>
      <w:r w:rsidR="00AA221B" w:rsidRPr="00CF36DA">
        <w:rPr>
          <w:rFonts w:asciiTheme="majorHAnsi" w:hAnsiTheme="majorHAnsi"/>
          <w:sz w:val="22"/>
          <w:szCs w:val="22"/>
        </w:rPr>
        <w:t>.</w:t>
      </w:r>
    </w:p>
    <w:p w:rsidR="00AA221B" w:rsidRPr="00CF36DA" w:rsidRDefault="00AA221B" w:rsidP="00B05535">
      <w:pPr>
        <w:contextualSpacing/>
        <w:jc w:val="both"/>
        <w:rPr>
          <w:rFonts w:asciiTheme="majorHAnsi" w:hAnsiTheme="majorHAnsi"/>
          <w:sz w:val="22"/>
          <w:szCs w:val="22"/>
        </w:rPr>
      </w:pPr>
    </w:p>
    <w:p w:rsidR="00AA221B" w:rsidRPr="00CF36DA" w:rsidRDefault="00CF36DA" w:rsidP="00B05535">
      <w:pPr>
        <w:pStyle w:val="ListParagraph"/>
        <w:numPr>
          <w:ilvl w:val="0"/>
          <w:numId w:val="2"/>
        </w:numPr>
        <w:jc w:val="both"/>
        <w:rPr>
          <w:rFonts w:asciiTheme="majorHAnsi" w:hAnsiTheme="majorHAnsi"/>
          <w:sz w:val="22"/>
          <w:szCs w:val="22"/>
        </w:rPr>
      </w:pPr>
      <w:r w:rsidRPr="00CF36DA">
        <w:rPr>
          <w:rFonts w:asciiTheme="majorHAnsi" w:hAnsiTheme="majorHAnsi"/>
          <w:sz w:val="22"/>
          <w:szCs w:val="22"/>
        </w:rPr>
        <w:t xml:space="preserve">In November 2013, </w:t>
      </w:r>
      <w:r w:rsidR="004C59E7" w:rsidRPr="00CF36DA">
        <w:rPr>
          <w:rFonts w:asciiTheme="majorHAnsi" w:hAnsiTheme="majorHAnsi"/>
          <w:sz w:val="22"/>
          <w:szCs w:val="22"/>
        </w:rPr>
        <w:t xml:space="preserve">New York State Attorney General Eric </w:t>
      </w:r>
      <w:proofErr w:type="spellStart"/>
      <w:r w:rsidR="004C59E7" w:rsidRPr="00CF36DA">
        <w:rPr>
          <w:rFonts w:asciiTheme="majorHAnsi" w:hAnsiTheme="majorHAnsi"/>
          <w:sz w:val="22"/>
          <w:szCs w:val="22"/>
        </w:rPr>
        <w:t>Schneiderman</w:t>
      </w:r>
      <w:proofErr w:type="spellEnd"/>
      <w:r w:rsidR="004C59E7" w:rsidRPr="00CF36DA">
        <w:rPr>
          <w:rFonts w:asciiTheme="majorHAnsi" w:hAnsiTheme="majorHAnsi"/>
          <w:sz w:val="22"/>
          <w:szCs w:val="22"/>
        </w:rPr>
        <w:t xml:space="preserve"> </w:t>
      </w:r>
      <w:r w:rsidR="004C59E7" w:rsidRPr="00CF36DA">
        <w:rPr>
          <w:rFonts w:asciiTheme="majorHAnsi" w:hAnsiTheme="majorHAnsi"/>
          <w:sz w:val="22"/>
          <w:szCs w:val="22"/>
        </w:rPr>
        <w:t xml:space="preserve">published a report </w:t>
      </w:r>
      <w:r w:rsidRPr="00CF36DA">
        <w:rPr>
          <w:rFonts w:asciiTheme="majorHAnsi" w:hAnsiTheme="majorHAnsi"/>
          <w:sz w:val="22"/>
          <w:szCs w:val="22"/>
        </w:rPr>
        <w:t xml:space="preserve">which found </w:t>
      </w:r>
      <w:r w:rsidRPr="00CF36DA">
        <w:rPr>
          <w:rFonts w:asciiTheme="majorHAnsi" w:hAnsiTheme="majorHAnsi"/>
          <w:b/>
          <w:sz w:val="22"/>
          <w:szCs w:val="22"/>
        </w:rPr>
        <w:t>over a three year period</w:t>
      </w:r>
      <w:r w:rsidRPr="00CF36DA">
        <w:rPr>
          <w:rFonts w:asciiTheme="majorHAnsi" w:hAnsiTheme="majorHAnsi"/>
          <w:b/>
          <w:sz w:val="22"/>
          <w:szCs w:val="22"/>
        </w:rPr>
        <w:t xml:space="preserve">: </w:t>
      </w:r>
      <w:r w:rsidR="004C59E7" w:rsidRPr="00CF36DA">
        <w:rPr>
          <w:rFonts w:asciiTheme="majorHAnsi" w:hAnsiTheme="majorHAnsi"/>
          <w:b/>
          <w:sz w:val="22"/>
          <w:szCs w:val="22"/>
        </w:rPr>
        <w:t xml:space="preserve">only 3 percent of stops performed by the NYPD led to convictions, with only 0.1% </w:t>
      </w:r>
      <w:r w:rsidRPr="00CF36DA">
        <w:rPr>
          <w:rFonts w:asciiTheme="majorHAnsi" w:hAnsiTheme="majorHAnsi"/>
          <w:b/>
          <w:sz w:val="22"/>
          <w:szCs w:val="22"/>
        </w:rPr>
        <w:t>for convictions for violent crime and also highlighted concerns about “equal justice under the law.”</w:t>
      </w:r>
      <w:r w:rsidRPr="00CF36DA">
        <w:rPr>
          <w:rStyle w:val="FootnoteReference"/>
          <w:rFonts w:asciiTheme="majorHAnsi" w:hAnsiTheme="majorHAnsi"/>
          <w:sz w:val="22"/>
          <w:szCs w:val="22"/>
        </w:rPr>
        <w:footnoteReference w:id="2"/>
      </w:r>
      <w:r w:rsidRPr="00CF36DA">
        <w:rPr>
          <w:rFonts w:asciiTheme="majorHAnsi" w:hAnsiTheme="majorHAnsi"/>
          <w:b/>
          <w:sz w:val="22"/>
          <w:szCs w:val="22"/>
        </w:rPr>
        <w:t xml:space="preserve"> </w:t>
      </w:r>
      <w:r w:rsidR="00AA221B" w:rsidRPr="00CF36DA">
        <w:rPr>
          <w:rFonts w:asciiTheme="majorHAnsi" w:hAnsiTheme="majorHAnsi"/>
          <w:sz w:val="22"/>
          <w:szCs w:val="22"/>
        </w:rPr>
        <w:t xml:space="preserve"> </w:t>
      </w:r>
    </w:p>
    <w:p w:rsidR="00807676" w:rsidRPr="00CF36DA" w:rsidRDefault="00807676" w:rsidP="00B05535">
      <w:pPr>
        <w:contextualSpacing/>
        <w:jc w:val="both"/>
        <w:rPr>
          <w:rFonts w:asciiTheme="majorHAnsi" w:hAnsiTheme="majorHAnsi"/>
          <w:b/>
          <w:smallCaps/>
          <w:sz w:val="22"/>
          <w:szCs w:val="22"/>
        </w:rPr>
      </w:pPr>
    </w:p>
    <w:p w:rsidR="000D2D95" w:rsidRPr="00CF36DA" w:rsidRDefault="000D2D95" w:rsidP="00B05535">
      <w:pPr>
        <w:pStyle w:val="ListParagraph"/>
        <w:numPr>
          <w:ilvl w:val="0"/>
          <w:numId w:val="2"/>
        </w:numPr>
        <w:jc w:val="both"/>
        <w:rPr>
          <w:rFonts w:asciiTheme="majorHAnsi" w:hAnsiTheme="majorHAnsi"/>
          <w:sz w:val="22"/>
          <w:szCs w:val="22"/>
        </w:rPr>
      </w:pPr>
      <w:r w:rsidRPr="00CF36DA">
        <w:rPr>
          <w:rFonts w:asciiTheme="majorHAnsi" w:hAnsiTheme="majorHAnsi"/>
          <w:sz w:val="22"/>
          <w:szCs w:val="22"/>
        </w:rPr>
        <w:t>Wit</w:t>
      </w:r>
      <w:r w:rsidR="002F2719">
        <w:rPr>
          <w:rFonts w:asciiTheme="majorHAnsi" w:hAnsiTheme="majorHAnsi"/>
          <w:sz w:val="22"/>
          <w:szCs w:val="22"/>
        </w:rPr>
        <w:t xml:space="preserve">h regards to </w:t>
      </w:r>
      <w:r w:rsidR="002F2719" w:rsidRPr="002F2719">
        <w:rPr>
          <w:rFonts w:asciiTheme="majorHAnsi" w:hAnsiTheme="majorHAnsi"/>
          <w:b/>
          <w:sz w:val="22"/>
          <w:szCs w:val="22"/>
        </w:rPr>
        <w:t xml:space="preserve">legal developments </w:t>
      </w:r>
      <w:r w:rsidR="002F2719" w:rsidRPr="002F2719">
        <w:rPr>
          <w:rFonts w:asciiTheme="majorHAnsi" w:hAnsiTheme="majorHAnsi"/>
          <w:b/>
          <w:sz w:val="22"/>
          <w:szCs w:val="22"/>
        </w:rPr>
        <w:t xml:space="preserve">in the federal class action lawsuit, </w:t>
      </w:r>
      <w:r w:rsidR="002F2719" w:rsidRPr="002F2719">
        <w:rPr>
          <w:rFonts w:asciiTheme="majorHAnsi" w:hAnsiTheme="majorHAnsi"/>
          <w:b/>
          <w:i/>
          <w:sz w:val="22"/>
          <w:szCs w:val="22"/>
        </w:rPr>
        <w:t>Floyd v. the City of New York</w:t>
      </w:r>
      <w:r w:rsidR="002F2719">
        <w:rPr>
          <w:rFonts w:asciiTheme="majorHAnsi" w:hAnsiTheme="majorHAnsi"/>
          <w:i/>
          <w:sz w:val="22"/>
          <w:szCs w:val="22"/>
        </w:rPr>
        <w:t>:</w:t>
      </w:r>
      <w:r w:rsidR="002F2719" w:rsidRPr="00CF36DA">
        <w:rPr>
          <w:rStyle w:val="FootnoteReference"/>
          <w:rFonts w:asciiTheme="majorHAnsi" w:hAnsiTheme="majorHAnsi"/>
          <w:sz w:val="22"/>
          <w:szCs w:val="22"/>
        </w:rPr>
        <w:footnoteReference w:id="3"/>
      </w:r>
    </w:p>
    <w:p w:rsidR="000D2D95" w:rsidRPr="00CF36DA" w:rsidRDefault="000D2D95" w:rsidP="00B05535">
      <w:pPr>
        <w:pStyle w:val="ListParagraph"/>
        <w:jc w:val="both"/>
        <w:rPr>
          <w:rFonts w:asciiTheme="majorHAnsi" w:hAnsiTheme="majorHAnsi"/>
          <w:sz w:val="22"/>
          <w:szCs w:val="22"/>
        </w:rPr>
      </w:pPr>
    </w:p>
    <w:p w:rsidR="00807676" w:rsidRPr="00CF36DA" w:rsidRDefault="00807676" w:rsidP="00B05535">
      <w:pPr>
        <w:pStyle w:val="ListParagraph"/>
        <w:numPr>
          <w:ilvl w:val="1"/>
          <w:numId w:val="2"/>
        </w:numPr>
        <w:jc w:val="both"/>
        <w:rPr>
          <w:rFonts w:asciiTheme="majorHAnsi" w:hAnsiTheme="majorHAnsi"/>
          <w:sz w:val="22"/>
          <w:szCs w:val="22"/>
        </w:rPr>
      </w:pPr>
      <w:r w:rsidRPr="00CF36DA">
        <w:rPr>
          <w:rFonts w:asciiTheme="majorHAnsi" w:hAnsiTheme="majorHAnsi"/>
          <w:sz w:val="22"/>
          <w:szCs w:val="22"/>
        </w:rPr>
        <w:t xml:space="preserve">As noted in our shadow report, the outgoing mayoral administration appealed a landmark decision in </w:t>
      </w:r>
      <w:r w:rsidR="002F2719">
        <w:rPr>
          <w:rFonts w:asciiTheme="majorHAnsi" w:hAnsiTheme="majorHAnsi"/>
          <w:i/>
          <w:sz w:val="22"/>
          <w:szCs w:val="22"/>
        </w:rPr>
        <w:t>Floyd</w:t>
      </w:r>
      <w:r w:rsidRPr="00CF36DA">
        <w:rPr>
          <w:rFonts w:asciiTheme="majorHAnsi" w:hAnsiTheme="majorHAnsi"/>
          <w:sz w:val="22"/>
          <w:szCs w:val="22"/>
        </w:rPr>
        <w:t xml:space="preserve"> which found the NYPD liable for a pattern and practice of racial profiling and unconstitutional stops and frisks and ordered a collaborative reform process to oversee the development of reforms. In late October, a three-judge panel of the Court of Appeals for the Second Circuit granted </w:t>
      </w:r>
      <w:r w:rsidR="000D2D95" w:rsidRPr="00CF36DA">
        <w:rPr>
          <w:rFonts w:asciiTheme="majorHAnsi" w:hAnsiTheme="majorHAnsi"/>
          <w:sz w:val="22"/>
          <w:szCs w:val="22"/>
        </w:rPr>
        <w:t xml:space="preserve">New York City’s </w:t>
      </w:r>
      <w:r w:rsidRPr="00CF36DA">
        <w:rPr>
          <w:rFonts w:asciiTheme="majorHAnsi" w:hAnsiTheme="majorHAnsi"/>
          <w:sz w:val="22"/>
          <w:szCs w:val="22"/>
        </w:rPr>
        <w:t xml:space="preserve">request to stay the </w:t>
      </w:r>
      <w:r w:rsidR="000D2D95" w:rsidRPr="00CF36DA">
        <w:rPr>
          <w:rFonts w:asciiTheme="majorHAnsi" w:hAnsiTheme="majorHAnsi"/>
          <w:sz w:val="22"/>
          <w:szCs w:val="22"/>
        </w:rPr>
        <w:t xml:space="preserve">collaborative reform process </w:t>
      </w:r>
      <w:r w:rsidRPr="00CF36DA">
        <w:rPr>
          <w:rFonts w:asciiTheme="majorHAnsi" w:hAnsiTheme="majorHAnsi"/>
          <w:sz w:val="22"/>
          <w:szCs w:val="22"/>
        </w:rPr>
        <w:t xml:space="preserve">ordered in August 2013. </w:t>
      </w:r>
    </w:p>
    <w:p w:rsidR="00807676" w:rsidRPr="00CF36DA" w:rsidRDefault="00807676" w:rsidP="00B05535">
      <w:pPr>
        <w:contextualSpacing/>
        <w:jc w:val="both"/>
        <w:rPr>
          <w:rFonts w:asciiTheme="majorHAnsi" w:hAnsiTheme="majorHAnsi"/>
          <w:sz w:val="22"/>
          <w:szCs w:val="22"/>
        </w:rPr>
      </w:pPr>
    </w:p>
    <w:p w:rsidR="00807676" w:rsidRPr="00CF36DA" w:rsidRDefault="00807676" w:rsidP="00B05535">
      <w:pPr>
        <w:pStyle w:val="ListParagraph"/>
        <w:numPr>
          <w:ilvl w:val="1"/>
          <w:numId w:val="2"/>
        </w:numPr>
        <w:jc w:val="both"/>
        <w:rPr>
          <w:rFonts w:asciiTheme="majorHAnsi" w:hAnsiTheme="majorHAnsi"/>
          <w:sz w:val="22"/>
          <w:szCs w:val="22"/>
        </w:rPr>
      </w:pPr>
      <w:r w:rsidRPr="00CF36DA">
        <w:rPr>
          <w:rFonts w:asciiTheme="majorHAnsi" w:hAnsiTheme="majorHAnsi"/>
          <w:sz w:val="22"/>
          <w:szCs w:val="22"/>
        </w:rPr>
        <w:t xml:space="preserve">On January 30, 2014, </w:t>
      </w:r>
      <w:r w:rsidR="00CF36DA">
        <w:rPr>
          <w:rFonts w:asciiTheme="majorHAnsi" w:hAnsiTheme="majorHAnsi"/>
          <w:sz w:val="22"/>
          <w:szCs w:val="22"/>
        </w:rPr>
        <w:t xml:space="preserve">we </w:t>
      </w:r>
      <w:r w:rsidRPr="00CF36DA">
        <w:rPr>
          <w:rFonts w:asciiTheme="majorHAnsi" w:hAnsiTheme="majorHAnsi"/>
          <w:sz w:val="22"/>
          <w:szCs w:val="22"/>
        </w:rPr>
        <w:t xml:space="preserve">announced along with New York City Mayor Bill de </w:t>
      </w:r>
      <w:proofErr w:type="spellStart"/>
      <w:r w:rsidRPr="00CF36DA">
        <w:rPr>
          <w:rFonts w:asciiTheme="majorHAnsi" w:hAnsiTheme="majorHAnsi"/>
          <w:sz w:val="22"/>
          <w:szCs w:val="22"/>
        </w:rPr>
        <w:t>Blasio</w:t>
      </w:r>
      <w:proofErr w:type="spellEnd"/>
      <w:r w:rsidRPr="00CF36DA">
        <w:rPr>
          <w:rFonts w:asciiTheme="majorHAnsi" w:hAnsiTheme="majorHAnsi"/>
          <w:sz w:val="22"/>
          <w:szCs w:val="22"/>
        </w:rPr>
        <w:t xml:space="preserve"> that we have reached an agreement for the City to drop the appeal and to begin the reform process that New Yorkers have been asking for. </w:t>
      </w:r>
      <w:r w:rsidR="00CF36DA" w:rsidRPr="00CF36DA">
        <w:rPr>
          <w:rFonts w:asciiTheme="majorHAnsi" w:hAnsiTheme="majorHAnsi"/>
          <w:b/>
          <w:sz w:val="22"/>
          <w:szCs w:val="22"/>
        </w:rPr>
        <w:t>However, a</w:t>
      </w:r>
      <w:r w:rsidRPr="00CF36DA">
        <w:rPr>
          <w:rFonts w:asciiTheme="majorHAnsi" w:hAnsiTheme="majorHAnsi"/>
          <w:b/>
          <w:sz w:val="22"/>
          <w:szCs w:val="22"/>
        </w:rPr>
        <w:t>s of the writing of this update</w:t>
      </w:r>
      <w:r w:rsidR="00CF36DA" w:rsidRPr="00CF36DA">
        <w:rPr>
          <w:rFonts w:asciiTheme="majorHAnsi" w:hAnsiTheme="majorHAnsi"/>
          <w:b/>
          <w:sz w:val="22"/>
          <w:szCs w:val="22"/>
        </w:rPr>
        <w:t xml:space="preserve"> submission</w:t>
      </w:r>
      <w:r w:rsidRPr="00CF36DA">
        <w:rPr>
          <w:rFonts w:asciiTheme="majorHAnsi" w:hAnsiTheme="majorHAnsi"/>
          <w:b/>
          <w:sz w:val="22"/>
          <w:szCs w:val="22"/>
        </w:rPr>
        <w:t>, the City has not formally dropped the appeal, which means that the collaborative reform process cannot begin.</w:t>
      </w:r>
    </w:p>
    <w:p w:rsidR="00807676" w:rsidRPr="00CF36DA" w:rsidRDefault="00807676" w:rsidP="00B05535">
      <w:pPr>
        <w:contextualSpacing/>
        <w:jc w:val="both"/>
        <w:rPr>
          <w:rFonts w:asciiTheme="majorHAnsi" w:hAnsiTheme="majorHAnsi"/>
          <w:sz w:val="22"/>
          <w:szCs w:val="22"/>
        </w:rPr>
      </w:pPr>
    </w:p>
    <w:p w:rsidR="000D2D95" w:rsidRPr="00CF36DA" w:rsidRDefault="000D2D95" w:rsidP="00B05535">
      <w:pPr>
        <w:pStyle w:val="ListParagraph"/>
        <w:numPr>
          <w:ilvl w:val="0"/>
          <w:numId w:val="2"/>
        </w:numPr>
        <w:jc w:val="both"/>
        <w:rPr>
          <w:rFonts w:asciiTheme="majorHAnsi" w:hAnsiTheme="majorHAnsi"/>
          <w:sz w:val="22"/>
          <w:szCs w:val="22"/>
        </w:rPr>
      </w:pPr>
      <w:r w:rsidRPr="00CF36DA">
        <w:rPr>
          <w:rFonts w:asciiTheme="majorHAnsi" w:hAnsiTheme="majorHAnsi"/>
          <w:sz w:val="22"/>
          <w:szCs w:val="22"/>
        </w:rPr>
        <w:t xml:space="preserve">With regards to the </w:t>
      </w:r>
      <w:r w:rsidRPr="002F2719">
        <w:rPr>
          <w:rFonts w:asciiTheme="majorHAnsi" w:hAnsiTheme="majorHAnsi"/>
          <w:b/>
          <w:sz w:val="22"/>
          <w:szCs w:val="22"/>
        </w:rPr>
        <w:t>passage of legislation which would expand the categories of communities protected from discriminatory policing practices and create an enforceable profiling ban by the NYPD</w:t>
      </w:r>
      <w:r w:rsidRPr="00CF36DA">
        <w:rPr>
          <w:rFonts w:asciiTheme="majorHAnsi" w:hAnsiTheme="majorHAnsi"/>
          <w:sz w:val="22"/>
          <w:szCs w:val="22"/>
        </w:rPr>
        <w:t xml:space="preserve">: </w:t>
      </w:r>
    </w:p>
    <w:p w:rsidR="004471A1" w:rsidRPr="00CF36DA" w:rsidRDefault="004471A1" w:rsidP="00B05535">
      <w:pPr>
        <w:pStyle w:val="ListParagraph"/>
        <w:jc w:val="both"/>
        <w:rPr>
          <w:rFonts w:asciiTheme="majorHAnsi" w:hAnsiTheme="majorHAnsi"/>
          <w:sz w:val="22"/>
          <w:szCs w:val="22"/>
        </w:rPr>
      </w:pPr>
    </w:p>
    <w:p w:rsidR="00AA221B" w:rsidRPr="00CF36DA" w:rsidRDefault="00914C4C" w:rsidP="00B05535">
      <w:pPr>
        <w:pStyle w:val="ListParagraph"/>
        <w:numPr>
          <w:ilvl w:val="1"/>
          <w:numId w:val="2"/>
        </w:numPr>
        <w:jc w:val="both"/>
        <w:rPr>
          <w:rFonts w:asciiTheme="majorHAnsi" w:hAnsiTheme="majorHAnsi"/>
          <w:sz w:val="22"/>
          <w:szCs w:val="22"/>
        </w:rPr>
      </w:pPr>
      <w:r w:rsidRPr="002F2719">
        <w:rPr>
          <w:rFonts w:asciiTheme="majorHAnsi" w:hAnsiTheme="majorHAnsi"/>
          <w:sz w:val="22"/>
          <w:szCs w:val="22"/>
        </w:rPr>
        <w:t>As of the writing of this update</w:t>
      </w:r>
      <w:r>
        <w:rPr>
          <w:rFonts w:asciiTheme="majorHAnsi" w:hAnsiTheme="majorHAnsi"/>
          <w:b/>
          <w:sz w:val="22"/>
          <w:szCs w:val="22"/>
        </w:rPr>
        <w:t xml:space="preserve">, there are pending legal challenges to this law filed by the </w:t>
      </w:r>
      <w:r w:rsidRPr="00CF36DA">
        <w:rPr>
          <w:rFonts w:asciiTheme="majorHAnsi" w:hAnsiTheme="majorHAnsi"/>
          <w:b/>
          <w:sz w:val="22"/>
          <w:szCs w:val="22"/>
        </w:rPr>
        <w:t xml:space="preserve">outgoing mayoral administration </w:t>
      </w:r>
      <w:r>
        <w:rPr>
          <w:rFonts w:asciiTheme="majorHAnsi" w:hAnsiTheme="majorHAnsi"/>
          <w:b/>
          <w:sz w:val="22"/>
          <w:szCs w:val="22"/>
        </w:rPr>
        <w:t xml:space="preserve">and police </w:t>
      </w:r>
      <w:r>
        <w:rPr>
          <w:rFonts w:asciiTheme="majorHAnsi" w:hAnsiTheme="majorHAnsi"/>
          <w:b/>
          <w:sz w:val="22"/>
          <w:szCs w:val="22"/>
        </w:rPr>
        <w:t>unions seeking to overturn the law</w:t>
      </w:r>
      <w:r w:rsidR="00AA221B" w:rsidRPr="00CF36DA">
        <w:rPr>
          <w:rFonts w:asciiTheme="majorHAnsi" w:hAnsiTheme="majorHAnsi"/>
          <w:sz w:val="22"/>
          <w:szCs w:val="22"/>
        </w:rPr>
        <w:t>.</w:t>
      </w:r>
      <w:r w:rsidR="00AA221B" w:rsidRPr="00CF36DA">
        <w:rPr>
          <w:rStyle w:val="FootnoteReference"/>
          <w:rFonts w:asciiTheme="majorHAnsi" w:hAnsiTheme="majorHAnsi"/>
          <w:b/>
          <w:sz w:val="22"/>
          <w:szCs w:val="22"/>
        </w:rPr>
        <w:footnoteReference w:id="4"/>
      </w:r>
      <w:r w:rsidR="00807676" w:rsidRPr="00CF36DA">
        <w:rPr>
          <w:rFonts w:asciiTheme="majorHAnsi" w:hAnsiTheme="majorHAnsi"/>
          <w:sz w:val="22"/>
          <w:szCs w:val="22"/>
        </w:rPr>
        <w:t xml:space="preserve"> </w:t>
      </w:r>
    </w:p>
    <w:p w:rsidR="00AA221B" w:rsidRPr="00CF36DA" w:rsidRDefault="00AA221B" w:rsidP="00B05535">
      <w:pPr>
        <w:contextualSpacing/>
        <w:jc w:val="both"/>
        <w:rPr>
          <w:rFonts w:asciiTheme="majorHAnsi" w:hAnsiTheme="majorHAnsi"/>
          <w:sz w:val="22"/>
          <w:szCs w:val="22"/>
        </w:rPr>
      </w:pPr>
    </w:p>
    <w:p w:rsidR="00807676" w:rsidRPr="00CF36DA" w:rsidRDefault="00807676" w:rsidP="00B05535">
      <w:pPr>
        <w:pStyle w:val="ListParagraph"/>
        <w:numPr>
          <w:ilvl w:val="1"/>
          <w:numId w:val="2"/>
        </w:numPr>
        <w:jc w:val="both"/>
        <w:rPr>
          <w:rFonts w:asciiTheme="majorHAnsi" w:hAnsiTheme="majorHAnsi"/>
          <w:sz w:val="22"/>
          <w:szCs w:val="22"/>
        </w:rPr>
      </w:pPr>
      <w:r w:rsidRPr="00CF36DA">
        <w:rPr>
          <w:rFonts w:asciiTheme="majorHAnsi" w:hAnsiTheme="majorHAnsi"/>
          <w:sz w:val="22"/>
          <w:szCs w:val="22"/>
        </w:rPr>
        <w:t>Moreover, the passage of the bills does not diminish the necessity for further action by the U.S. Government to prevent such violations from occurring and to proactively take steps to meet international human rights obligations.</w:t>
      </w:r>
    </w:p>
    <w:p w:rsidR="004C59E7" w:rsidRPr="00CF36DA" w:rsidRDefault="004C59E7" w:rsidP="004C59E7">
      <w:pPr>
        <w:pStyle w:val="ListParagraph"/>
        <w:rPr>
          <w:rFonts w:asciiTheme="majorHAnsi" w:hAnsiTheme="majorHAnsi"/>
          <w:sz w:val="22"/>
          <w:szCs w:val="22"/>
        </w:rPr>
      </w:pPr>
    </w:p>
    <w:p w:rsidR="004C59E7" w:rsidRDefault="004C59E7" w:rsidP="004C59E7">
      <w:pPr>
        <w:jc w:val="both"/>
        <w:rPr>
          <w:rFonts w:asciiTheme="minorHAnsi" w:hAnsiTheme="minorHAnsi"/>
          <w:sz w:val="22"/>
          <w:szCs w:val="22"/>
        </w:rPr>
      </w:pPr>
    </w:p>
    <w:p w:rsidR="00CF36DA" w:rsidRDefault="00CF36DA" w:rsidP="004C59E7">
      <w:pPr>
        <w:jc w:val="both"/>
        <w:rPr>
          <w:rFonts w:asciiTheme="minorHAnsi" w:hAnsiTheme="minorHAnsi"/>
          <w:sz w:val="22"/>
          <w:szCs w:val="22"/>
        </w:rPr>
      </w:pPr>
    </w:p>
    <w:p w:rsidR="00CF36DA" w:rsidRDefault="00CF36DA" w:rsidP="004C59E7">
      <w:pPr>
        <w:jc w:val="both"/>
        <w:rPr>
          <w:rFonts w:asciiTheme="minorHAnsi" w:hAnsiTheme="minorHAnsi"/>
          <w:sz w:val="22"/>
          <w:szCs w:val="22"/>
        </w:rPr>
      </w:pPr>
    </w:p>
    <w:p w:rsidR="00CF36DA" w:rsidRDefault="00CF36DA" w:rsidP="004C59E7">
      <w:pPr>
        <w:jc w:val="both"/>
        <w:rPr>
          <w:rFonts w:asciiTheme="minorHAnsi" w:hAnsiTheme="minorHAnsi"/>
          <w:sz w:val="22"/>
          <w:szCs w:val="22"/>
        </w:rPr>
      </w:pPr>
    </w:p>
    <w:p w:rsidR="00CF36DA" w:rsidRPr="00CF36DA" w:rsidRDefault="00CF36DA" w:rsidP="004C59E7">
      <w:pPr>
        <w:jc w:val="both"/>
        <w:rPr>
          <w:rFonts w:asciiTheme="minorHAnsi" w:hAnsiTheme="minorHAnsi"/>
          <w:sz w:val="22"/>
          <w:szCs w:val="22"/>
        </w:rPr>
      </w:pPr>
    </w:p>
    <w:p w:rsidR="004C59E7" w:rsidRPr="00CF36DA" w:rsidRDefault="004C59E7" w:rsidP="004C59E7">
      <w:pPr>
        <w:jc w:val="both"/>
        <w:rPr>
          <w:rFonts w:asciiTheme="minorHAnsi" w:hAnsiTheme="minorHAnsi"/>
          <w:sz w:val="22"/>
          <w:szCs w:val="22"/>
        </w:rPr>
      </w:pPr>
    </w:p>
    <w:p w:rsidR="00021DDC" w:rsidRPr="00021DDC" w:rsidRDefault="00021DDC" w:rsidP="00021DDC">
      <w:pPr>
        <w:jc w:val="center"/>
        <w:rPr>
          <w:rFonts w:asciiTheme="majorHAnsi" w:hAnsiTheme="majorHAnsi"/>
        </w:rPr>
      </w:pPr>
      <w:r>
        <w:rPr>
          <w:noProof/>
        </w:rPr>
        <w:drawing>
          <wp:inline distT="0" distB="0" distL="0" distR="0" wp14:anchorId="04D4D63A" wp14:editId="742B1D73">
            <wp:extent cx="3124200" cy="552450"/>
            <wp:effectExtent l="0" t="0" r="0" b="0"/>
            <wp:docPr id="2" name="Picture 2" descr="CCR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R_foo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24200" cy="552450"/>
                    </a:xfrm>
                    <a:prstGeom prst="rect">
                      <a:avLst/>
                    </a:prstGeom>
                    <a:noFill/>
                    <a:ln>
                      <a:noFill/>
                    </a:ln>
                  </pic:spPr>
                </pic:pic>
              </a:graphicData>
            </a:graphic>
          </wp:inline>
        </w:drawing>
      </w:r>
    </w:p>
    <w:sectPr w:rsidR="00021DDC" w:rsidRPr="00021DDC" w:rsidSect="0081653A">
      <w:headerReference w:type="default" r:id="rId11"/>
      <w:footerReference w:type="default" r:id="rId12"/>
      <w:pgSz w:w="12240" w:h="15840"/>
      <w:pgMar w:top="1440" w:right="1440" w:bottom="1350" w:left="1440" w:header="720" w:footer="48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F6D" w:rsidRDefault="00F77F6D">
      <w:r>
        <w:separator/>
      </w:r>
    </w:p>
  </w:endnote>
  <w:endnote w:type="continuationSeparator" w:id="0">
    <w:p w:rsidR="00F77F6D" w:rsidRDefault="00F77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0F7" w:rsidRDefault="00D050F7" w:rsidP="00791213">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F6D" w:rsidRDefault="00F77F6D">
      <w:r>
        <w:separator/>
      </w:r>
    </w:p>
  </w:footnote>
  <w:footnote w:type="continuationSeparator" w:id="0">
    <w:p w:rsidR="00F77F6D" w:rsidRDefault="00F77F6D">
      <w:r>
        <w:continuationSeparator/>
      </w:r>
    </w:p>
  </w:footnote>
  <w:footnote w:id="1">
    <w:p w:rsidR="00B05535" w:rsidRPr="004C59E7" w:rsidRDefault="00B05535" w:rsidP="004C59E7">
      <w:pPr>
        <w:pStyle w:val="FootnoteText"/>
        <w:rPr>
          <w:rFonts w:ascii="Times New Roman" w:hAnsi="Times New Roman"/>
          <w:sz w:val="18"/>
          <w:szCs w:val="18"/>
        </w:rPr>
      </w:pPr>
      <w:r w:rsidRPr="004C59E7">
        <w:rPr>
          <w:rStyle w:val="FootnoteReference"/>
          <w:rFonts w:ascii="Times New Roman" w:hAnsi="Times New Roman"/>
          <w:sz w:val="18"/>
          <w:szCs w:val="18"/>
        </w:rPr>
        <w:footnoteRef/>
      </w:r>
      <w:r w:rsidRPr="004C59E7">
        <w:rPr>
          <w:rFonts w:ascii="Times New Roman" w:hAnsi="Times New Roman"/>
          <w:sz w:val="18"/>
          <w:szCs w:val="18"/>
        </w:rPr>
        <w:t xml:space="preserve"> Center for Constitutional Rights, </w:t>
      </w:r>
      <w:r w:rsidRPr="004C59E7">
        <w:rPr>
          <w:rStyle w:val="Emphasis"/>
          <w:rFonts w:ascii="Times New Roman" w:hAnsi="Times New Roman"/>
          <w:sz w:val="18"/>
          <w:szCs w:val="18"/>
        </w:rPr>
        <w:t xml:space="preserve">Stopped, Seized and Under Siege: U.S. Government Violations of the International Covenant on Civil and Political Rights through Abusive Stop and Frisk Practices, </w:t>
      </w:r>
      <w:r w:rsidRPr="004C59E7">
        <w:rPr>
          <w:rStyle w:val="Emphasis"/>
          <w:rFonts w:ascii="Times New Roman" w:hAnsi="Times New Roman"/>
          <w:i w:val="0"/>
          <w:sz w:val="18"/>
          <w:szCs w:val="18"/>
        </w:rPr>
        <w:t>September 2013, available:</w:t>
      </w:r>
      <w:r w:rsidRPr="004C59E7">
        <w:rPr>
          <w:rStyle w:val="Emphasis"/>
          <w:rFonts w:ascii="Times New Roman" w:hAnsi="Times New Roman"/>
          <w:sz w:val="18"/>
          <w:szCs w:val="18"/>
        </w:rPr>
        <w:t xml:space="preserve"> </w:t>
      </w:r>
      <w:hyperlink r:id="rId1" w:history="1">
        <w:r w:rsidRPr="004C59E7">
          <w:rPr>
            <w:rStyle w:val="Hyperlink"/>
            <w:rFonts w:ascii="Times New Roman" w:hAnsi="Times New Roman"/>
            <w:sz w:val="18"/>
            <w:szCs w:val="18"/>
          </w:rPr>
          <w:t>http://ccrjustice.org/learn-more/reports/stopped-seized-and-under-siege</w:t>
        </w:r>
      </w:hyperlink>
      <w:r w:rsidRPr="004C59E7">
        <w:rPr>
          <w:rStyle w:val="Emphasis"/>
          <w:rFonts w:ascii="Times New Roman" w:hAnsi="Times New Roman"/>
          <w:sz w:val="18"/>
          <w:szCs w:val="18"/>
        </w:rPr>
        <w:t xml:space="preserve"> </w:t>
      </w:r>
    </w:p>
  </w:footnote>
  <w:footnote w:id="2">
    <w:p w:rsidR="00CF36DA" w:rsidRPr="004C59E7" w:rsidRDefault="00CF36DA" w:rsidP="00CF36DA">
      <w:pPr>
        <w:pStyle w:val="Heading1"/>
        <w:spacing w:before="0" w:beforeAutospacing="0" w:after="0" w:afterAutospacing="0"/>
        <w:rPr>
          <w:b w:val="0"/>
          <w:sz w:val="18"/>
          <w:szCs w:val="18"/>
        </w:rPr>
      </w:pPr>
      <w:r w:rsidRPr="004C59E7">
        <w:rPr>
          <w:rStyle w:val="FootnoteReference"/>
          <w:b w:val="0"/>
          <w:sz w:val="18"/>
          <w:szCs w:val="18"/>
        </w:rPr>
        <w:footnoteRef/>
      </w:r>
      <w:r w:rsidRPr="004C59E7">
        <w:rPr>
          <w:b w:val="0"/>
          <w:sz w:val="18"/>
          <w:szCs w:val="18"/>
        </w:rPr>
        <w:t xml:space="preserve"> Attorney General Eric T. </w:t>
      </w:r>
      <w:proofErr w:type="spellStart"/>
      <w:r w:rsidRPr="004C59E7">
        <w:rPr>
          <w:b w:val="0"/>
          <w:sz w:val="18"/>
          <w:szCs w:val="18"/>
        </w:rPr>
        <w:t>Schneiderman</w:t>
      </w:r>
      <w:proofErr w:type="spellEnd"/>
      <w:r w:rsidRPr="004C59E7">
        <w:rPr>
          <w:b w:val="0"/>
          <w:sz w:val="18"/>
          <w:szCs w:val="18"/>
        </w:rPr>
        <w:t xml:space="preserve">, A.G. </w:t>
      </w:r>
      <w:proofErr w:type="spellStart"/>
      <w:r w:rsidRPr="004C59E7">
        <w:rPr>
          <w:b w:val="0"/>
          <w:sz w:val="18"/>
          <w:szCs w:val="18"/>
        </w:rPr>
        <w:t>Schneiderman</w:t>
      </w:r>
      <w:proofErr w:type="spellEnd"/>
      <w:r w:rsidRPr="004C59E7">
        <w:rPr>
          <w:b w:val="0"/>
          <w:sz w:val="18"/>
          <w:szCs w:val="18"/>
        </w:rPr>
        <w:t xml:space="preserve"> Releases Report On Arrests Resulting From Stop And Frisk Practices And Their Impact On The Criminal Justice System, November 14, 2013, </w:t>
      </w:r>
      <w:hyperlink r:id="rId2" w:history="1">
        <w:r w:rsidRPr="00824AEE">
          <w:rPr>
            <w:rStyle w:val="Hyperlink"/>
            <w:b w:val="0"/>
            <w:sz w:val="18"/>
            <w:szCs w:val="18"/>
          </w:rPr>
          <w:t>http://www.ag.ny.gov/press-release/ag-schneiderman-releases-report-arrests-resulting-stop-and-frisk-practices-and-their</w:t>
        </w:r>
      </w:hyperlink>
      <w:r>
        <w:rPr>
          <w:b w:val="0"/>
          <w:sz w:val="18"/>
          <w:szCs w:val="18"/>
        </w:rPr>
        <w:t xml:space="preserve">. </w:t>
      </w:r>
    </w:p>
  </w:footnote>
  <w:footnote w:id="3">
    <w:p w:rsidR="002F2719" w:rsidRPr="004C59E7" w:rsidRDefault="002F2719" w:rsidP="002F2719">
      <w:pPr>
        <w:pStyle w:val="FootnoteText"/>
        <w:rPr>
          <w:rFonts w:ascii="Times New Roman" w:hAnsi="Times New Roman"/>
          <w:sz w:val="18"/>
          <w:szCs w:val="18"/>
        </w:rPr>
      </w:pPr>
      <w:r w:rsidRPr="004C59E7">
        <w:rPr>
          <w:rStyle w:val="FootnoteReference"/>
          <w:rFonts w:ascii="Times New Roman" w:hAnsi="Times New Roman"/>
          <w:sz w:val="18"/>
          <w:szCs w:val="18"/>
        </w:rPr>
        <w:footnoteRef/>
      </w:r>
      <w:r w:rsidRPr="004C59E7">
        <w:rPr>
          <w:rFonts w:ascii="Times New Roman" w:hAnsi="Times New Roman"/>
          <w:sz w:val="18"/>
          <w:szCs w:val="18"/>
        </w:rPr>
        <w:t xml:space="preserve"> Learn more at </w:t>
      </w:r>
      <w:hyperlink r:id="rId3" w:history="1">
        <w:r w:rsidRPr="004C59E7">
          <w:rPr>
            <w:rStyle w:val="Hyperlink"/>
            <w:rFonts w:ascii="Times New Roman" w:hAnsi="Times New Roman"/>
            <w:sz w:val="18"/>
            <w:szCs w:val="18"/>
          </w:rPr>
          <w:t>www.ccrjustice.org/floyd</w:t>
        </w:r>
      </w:hyperlink>
      <w:r w:rsidRPr="004C59E7">
        <w:rPr>
          <w:rFonts w:ascii="Times New Roman" w:hAnsi="Times New Roman"/>
          <w:sz w:val="18"/>
          <w:szCs w:val="18"/>
        </w:rPr>
        <w:t xml:space="preserve"> </w:t>
      </w:r>
    </w:p>
  </w:footnote>
  <w:footnote w:id="4">
    <w:p w:rsidR="00AA221B" w:rsidRPr="004C59E7" w:rsidRDefault="00AA221B" w:rsidP="004C59E7">
      <w:pPr>
        <w:pStyle w:val="FootnoteText"/>
        <w:rPr>
          <w:rFonts w:ascii="Times New Roman" w:hAnsi="Times New Roman"/>
          <w:sz w:val="18"/>
          <w:szCs w:val="18"/>
        </w:rPr>
      </w:pPr>
      <w:r w:rsidRPr="004C59E7">
        <w:rPr>
          <w:rStyle w:val="FootnoteReference"/>
          <w:rFonts w:ascii="Times New Roman" w:hAnsi="Times New Roman"/>
          <w:sz w:val="18"/>
          <w:szCs w:val="18"/>
        </w:rPr>
        <w:footnoteRef/>
      </w:r>
      <w:r w:rsidRPr="004C59E7">
        <w:rPr>
          <w:rFonts w:ascii="Times New Roman" w:hAnsi="Times New Roman"/>
          <w:sz w:val="18"/>
          <w:szCs w:val="18"/>
        </w:rPr>
        <w:t xml:space="preserve"> Learn more at </w:t>
      </w:r>
      <w:hyperlink r:id="rId4" w:history="1">
        <w:r w:rsidRPr="004C59E7">
          <w:rPr>
            <w:rStyle w:val="Hyperlink"/>
            <w:rFonts w:ascii="Times New Roman" w:hAnsi="Times New Roman"/>
            <w:sz w:val="18"/>
            <w:szCs w:val="18"/>
          </w:rPr>
          <w:t>www.changethenypd.org</w:t>
        </w:r>
      </w:hyperlink>
      <w:r w:rsidRPr="004C59E7">
        <w:rPr>
          <w:rFonts w:ascii="Times New Roman" w:hAnsi="Times New Roman"/>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0F7" w:rsidRDefault="00D050F7" w:rsidP="00791213">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A2326"/>
    <w:multiLevelType w:val="hybridMultilevel"/>
    <w:tmpl w:val="4516B1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5C1389"/>
    <w:multiLevelType w:val="hybridMultilevel"/>
    <w:tmpl w:val="1FBCCBEC"/>
    <w:lvl w:ilvl="0" w:tplc="D7545A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28C"/>
    <w:rsid w:val="00021DDC"/>
    <w:rsid w:val="000D2D95"/>
    <w:rsid w:val="001209C6"/>
    <w:rsid w:val="00160484"/>
    <w:rsid w:val="001B431E"/>
    <w:rsid w:val="001F7606"/>
    <w:rsid w:val="002A4770"/>
    <w:rsid w:val="002F2719"/>
    <w:rsid w:val="00364758"/>
    <w:rsid w:val="004471A1"/>
    <w:rsid w:val="00495EBA"/>
    <w:rsid w:val="004A21A3"/>
    <w:rsid w:val="004C59E7"/>
    <w:rsid w:val="004D6E75"/>
    <w:rsid w:val="005A4838"/>
    <w:rsid w:val="005F128C"/>
    <w:rsid w:val="005F4412"/>
    <w:rsid w:val="00736176"/>
    <w:rsid w:val="0079011E"/>
    <w:rsid w:val="00791213"/>
    <w:rsid w:val="00807676"/>
    <w:rsid w:val="0081653A"/>
    <w:rsid w:val="008D4915"/>
    <w:rsid w:val="00914C4C"/>
    <w:rsid w:val="00920292"/>
    <w:rsid w:val="00930A82"/>
    <w:rsid w:val="00994972"/>
    <w:rsid w:val="00AA221B"/>
    <w:rsid w:val="00B01895"/>
    <w:rsid w:val="00B05535"/>
    <w:rsid w:val="00BE0538"/>
    <w:rsid w:val="00CF36DA"/>
    <w:rsid w:val="00D050F7"/>
    <w:rsid w:val="00E65D85"/>
    <w:rsid w:val="00F0507E"/>
    <w:rsid w:val="00F063B5"/>
    <w:rsid w:val="00F355A1"/>
    <w:rsid w:val="00F77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w:eastAsia="Times New Roman" w:hAnsi="Courier"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4C59E7"/>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3602E"/>
    <w:pPr>
      <w:tabs>
        <w:tab w:val="center" w:pos="4320"/>
        <w:tab w:val="right" w:pos="8640"/>
      </w:tabs>
    </w:pPr>
  </w:style>
  <w:style w:type="paragraph" w:styleId="Footer">
    <w:name w:val="footer"/>
    <w:basedOn w:val="Normal"/>
    <w:semiHidden/>
    <w:rsid w:val="0093602E"/>
    <w:pPr>
      <w:tabs>
        <w:tab w:val="center" w:pos="4320"/>
        <w:tab w:val="right" w:pos="8640"/>
      </w:tabs>
    </w:pPr>
  </w:style>
  <w:style w:type="paragraph" w:styleId="PlainText">
    <w:name w:val="Plain Text"/>
    <w:basedOn w:val="Normal"/>
    <w:link w:val="PlainTextChar"/>
    <w:rsid w:val="0081653A"/>
    <w:rPr>
      <w:rFonts w:ascii="Courier New" w:hAnsi="Courier New" w:cs="Courier New"/>
      <w:sz w:val="20"/>
      <w:szCs w:val="20"/>
    </w:rPr>
  </w:style>
  <w:style w:type="character" w:customStyle="1" w:styleId="PlainTextChar">
    <w:name w:val="Plain Text Char"/>
    <w:link w:val="PlainText"/>
    <w:rsid w:val="0081653A"/>
    <w:rPr>
      <w:rFonts w:ascii="Courier New" w:hAnsi="Courier New" w:cs="Courier New"/>
    </w:rPr>
  </w:style>
  <w:style w:type="paragraph" w:customStyle="1" w:styleId="EnvelopeRet">
    <w:name w:val="Envelope Ret"/>
    <w:basedOn w:val="Normal"/>
    <w:rsid w:val="0081653A"/>
    <w:pPr>
      <w:widowControl w:val="0"/>
    </w:pPr>
    <w:rPr>
      <w:rFonts w:ascii="Times New Roman" w:hAnsi="Times New Roman"/>
      <w:szCs w:val="20"/>
    </w:rPr>
  </w:style>
  <w:style w:type="character" w:styleId="CommentReference">
    <w:name w:val="annotation reference"/>
    <w:uiPriority w:val="99"/>
    <w:unhideWhenUsed/>
    <w:rsid w:val="00364758"/>
    <w:rPr>
      <w:sz w:val="18"/>
      <w:szCs w:val="18"/>
    </w:rPr>
  </w:style>
  <w:style w:type="paragraph" w:styleId="CommentText">
    <w:name w:val="annotation text"/>
    <w:basedOn w:val="Normal"/>
    <w:link w:val="CommentTextChar"/>
    <w:uiPriority w:val="99"/>
    <w:unhideWhenUsed/>
    <w:rsid w:val="00364758"/>
    <w:rPr>
      <w:rFonts w:ascii="Cambria" w:eastAsia="MS Mincho" w:hAnsi="Cambria"/>
    </w:rPr>
  </w:style>
  <w:style w:type="character" w:customStyle="1" w:styleId="CommentTextChar">
    <w:name w:val="Comment Text Char"/>
    <w:link w:val="CommentText"/>
    <w:uiPriority w:val="99"/>
    <w:rsid w:val="00364758"/>
    <w:rPr>
      <w:rFonts w:ascii="Cambria" w:eastAsia="MS Mincho" w:hAnsi="Cambria"/>
      <w:sz w:val="24"/>
      <w:szCs w:val="24"/>
    </w:rPr>
  </w:style>
  <w:style w:type="paragraph" w:styleId="BalloonText">
    <w:name w:val="Balloon Text"/>
    <w:basedOn w:val="Normal"/>
    <w:link w:val="BalloonTextChar"/>
    <w:rsid w:val="00364758"/>
    <w:rPr>
      <w:rFonts w:ascii="Tahoma" w:hAnsi="Tahoma" w:cs="Tahoma"/>
      <w:sz w:val="16"/>
      <w:szCs w:val="16"/>
    </w:rPr>
  </w:style>
  <w:style w:type="character" w:customStyle="1" w:styleId="BalloonTextChar">
    <w:name w:val="Balloon Text Char"/>
    <w:link w:val="BalloonText"/>
    <w:rsid w:val="00364758"/>
    <w:rPr>
      <w:rFonts w:ascii="Tahoma" w:hAnsi="Tahoma" w:cs="Tahoma"/>
      <w:sz w:val="16"/>
      <w:szCs w:val="16"/>
    </w:rPr>
  </w:style>
  <w:style w:type="paragraph" w:styleId="FootnoteText">
    <w:name w:val="footnote text"/>
    <w:basedOn w:val="Normal"/>
    <w:link w:val="FootnoteTextChar"/>
    <w:rsid w:val="00AA221B"/>
    <w:rPr>
      <w:sz w:val="20"/>
      <w:szCs w:val="20"/>
    </w:rPr>
  </w:style>
  <w:style w:type="character" w:customStyle="1" w:styleId="FootnoteTextChar">
    <w:name w:val="Footnote Text Char"/>
    <w:basedOn w:val="DefaultParagraphFont"/>
    <w:link w:val="FootnoteText"/>
    <w:rsid w:val="00AA221B"/>
  </w:style>
  <w:style w:type="character" w:styleId="FootnoteReference">
    <w:name w:val="footnote reference"/>
    <w:basedOn w:val="DefaultParagraphFont"/>
    <w:rsid w:val="00AA221B"/>
    <w:rPr>
      <w:vertAlign w:val="superscript"/>
    </w:rPr>
  </w:style>
  <w:style w:type="character" w:styleId="Hyperlink">
    <w:name w:val="Hyperlink"/>
    <w:basedOn w:val="DefaultParagraphFont"/>
    <w:rsid w:val="00AA221B"/>
    <w:rPr>
      <w:color w:val="0000FF" w:themeColor="hyperlink"/>
      <w:u w:val="single"/>
    </w:rPr>
  </w:style>
  <w:style w:type="paragraph" w:styleId="ListParagraph">
    <w:name w:val="List Paragraph"/>
    <w:basedOn w:val="Normal"/>
    <w:uiPriority w:val="34"/>
    <w:qFormat/>
    <w:rsid w:val="000D2D95"/>
    <w:pPr>
      <w:ind w:left="720"/>
      <w:contextualSpacing/>
    </w:pPr>
  </w:style>
  <w:style w:type="character" w:styleId="Emphasis">
    <w:name w:val="Emphasis"/>
    <w:basedOn w:val="DefaultParagraphFont"/>
    <w:uiPriority w:val="20"/>
    <w:qFormat/>
    <w:rsid w:val="00B05535"/>
    <w:rPr>
      <w:i/>
      <w:iCs/>
    </w:rPr>
  </w:style>
  <w:style w:type="character" w:styleId="FollowedHyperlink">
    <w:name w:val="FollowedHyperlink"/>
    <w:basedOn w:val="DefaultParagraphFont"/>
    <w:rsid w:val="004C59E7"/>
    <w:rPr>
      <w:color w:val="800080" w:themeColor="followedHyperlink"/>
      <w:u w:val="single"/>
    </w:rPr>
  </w:style>
  <w:style w:type="character" w:customStyle="1" w:styleId="Heading1Char">
    <w:name w:val="Heading 1 Char"/>
    <w:basedOn w:val="DefaultParagraphFont"/>
    <w:link w:val="Heading1"/>
    <w:uiPriority w:val="9"/>
    <w:rsid w:val="004C59E7"/>
    <w:rPr>
      <w:rFonts w:ascii="Times New Roman" w:hAnsi="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w:eastAsia="Times New Roman" w:hAnsi="Courier"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4C59E7"/>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3602E"/>
    <w:pPr>
      <w:tabs>
        <w:tab w:val="center" w:pos="4320"/>
        <w:tab w:val="right" w:pos="8640"/>
      </w:tabs>
    </w:pPr>
  </w:style>
  <w:style w:type="paragraph" w:styleId="Footer">
    <w:name w:val="footer"/>
    <w:basedOn w:val="Normal"/>
    <w:semiHidden/>
    <w:rsid w:val="0093602E"/>
    <w:pPr>
      <w:tabs>
        <w:tab w:val="center" w:pos="4320"/>
        <w:tab w:val="right" w:pos="8640"/>
      </w:tabs>
    </w:pPr>
  </w:style>
  <w:style w:type="paragraph" w:styleId="PlainText">
    <w:name w:val="Plain Text"/>
    <w:basedOn w:val="Normal"/>
    <w:link w:val="PlainTextChar"/>
    <w:rsid w:val="0081653A"/>
    <w:rPr>
      <w:rFonts w:ascii="Courier New" w:hAnsi="Courier New" w:cs="Courier New"/>
      <w:sz w:val="20"/>
      <w:szCs w:val="20"/>
    </w:rPr>
  </w:style>
  <w:style w:type="character" w:customStyle="1" w:styleId="PlainTextChar">
    <w:name w:val="Plain Text Char"/>
    <w:link w:val="PlainText"/>
    <w:rsid w:val="0081653A"/>
    <w:rPr>
      <w:rFonts w:ascii="Courier New" w:hAnsi="Courier New" w:cs="Courier New"/>
    </w:rPr>
  </w:style>
  <w:style w:type="paragraph" w:customStyle="1" w:styleId="EnvelopeRet">
    <w:name w:val="Envelope Ret"/>
    <w:basedOn w:val="Normal"/>
    <w:rsid w:val="0081653A"/>
    <w:pPr>
      <w:widowControl w:val="0"/>
    </w:pPr>
    <w:rPr>
      <w:rFonts w:ascii="Times New Roman" w:hAnsi="Times New Roman"/>
      <w:szCs w:val="20"/>
    </w:rPr>
  </w:style>
  <w:style w:type="character" w:styleId="CommentReference">
    <w:name w:val="annotation reference"/>
    <w:uiPriority w:val="99"/>
    <w:unhideWhenUsed/>
    <w:rsid w:val="00364758"/>
    <w:rPr>
      <w:sz w:val="18"/>
      <w:szCs w:val="18"/>
    </w:rPr>
  </w:style>
  <w:style w:type="paragraph" w:styleId="CommentText">
    <w:name w:val="annotation text"/>
    <w:basedOn w:val="Normal"/>
    <w:link w:val="CommentTextChar"/>
    <w:uiPriority w:val="99"/>
    <w:unhideWhenUsed/>
    <w:rsid w:val="00364758"/>
    <w:rPr>
      <w:rFonts w:ascii="Cambria" w:eastAsia="MS Mincho" w:hAnsi="Cambria"/>
    </w:rPr>
  </w:style>
  <w:style w:type="character" w:customStyle="1" w:styleId="CommentTextChar">
    <w:name w:val="Comment Text Char"/>
    <w:link w:val="CommentText"/>
    <w:uiPriority w:val="99"/>
    <w:rsid w:val="00364758"/>
    <w:rPr>
      <w:rFonts w:ascii="Cambria" w:eastAsia="MS Mincho" w:hAnsi="Cambria"/>
      <w:sz w:val="24"/>
      <w:szCs w:val="24"/>
    </w:rPr>
  </w:style>
  <w:style w:type="paragraph" w:styleId="BalloonText">
    <w:name w:val="Balloon Text"/>
    <w:basedOn w:val="Normal"/>
    <w:link w:val="BalloonTextChar"/>
    <w:rsid w:val="00364758"/>
    <w:rPr>
      <w:rFonts w:ascii="Tahoma" w:hAnsi="Tahoma" w:cs="Tahoma"/>
      <w:sz w:val="16"/>
      <w:szCs w:val="16"/>
    </w:rPr>
  </w:style>
  <w:style w:type="character" w:customStyle="1" w:styleId="BalloonTextChar">
    <w:name w:val="Balloon Text Char"/>
    <w:link w:val="BalloonText"/>
    <w:rsid w:val="00364758"/>
    <w:rPr>
      <w:rFonts w:ascii="Tahoma" w:hAnsi="Tahoma" w:cs="Tahoma"/>
      <w:sz w:val="16"/>
      <w:szCs w:val="16"/>
    </w:rPr>
  </w:style>
  <w:style w:type="paragraph" w:styleId="FootnoteText">
    <w:name w:val="footnote text"/>
    <w:basedOn w:val="Normal"/>
    <w:link w:val="FootnoteTextChar"/>
    <w:rsid w:val="00AA221B"/>
    <w:rPr>
      <w:sz w:val="20"/>
      <w:szCs w:val="20"/>
    </w:rPr>
  </w:style>
  <w:style w:type="character" w:customStyle="1" w:styleId="FootnoteTextChar">
    <w:name w:val="Footnote Text Char"/>
    <w:basedOn w:val="DefaultParagraphFont"/>
    <w:link w:val="FootnoteText"/>
    <w:rsid w:val="00AA221B"/>
  </w:style>
  <w:style w:type="character" w:styleId="FootnoteReference">
    <w:name w:val="footnote reference"/>
    <w:basedOn w:val="DefaultParagraphFont"/>
    <w:rsid w:val="00AA221B"/>
    <w:rPr>
      <w:vertAlign w:val="superscript"/>
    </w:rPr>
  </w:style>
  <w:style w:type="character" w:styleId="Hyperlink">
    <w:name w:val="Hyperlink"/>
    <w:basedOn w:val="DefaultParagraphFont"/>
    <w:rsid w:val="00AA221B"/>
    <w:rPr>
      <w:color w:val="0000FF" w:themeColor="hyperlink"/>
      <w:u w:val="single"/>
    </w:rPr>
  </w:style>
  <w:style w:type="paragraph" w:styleId="ListParagraph">
    <w:name w:val="List Paragraph"/>
    <w:basedOn w:val="Normal"/>
    <w:uiPriority w:val="34"/>
    <w:qFormat/>
    <w:rsid w:val="000D2D95"/>
    <w:pPr>
      <w:ind w:left="720"/>
      <w:contextualSpacing/>
    </w:pPr>
  </w:style>
  <w:style w:type="character" w:styleId="Emphasis">
    <w:name w:val="Emphasis"/>
    <w:basedOn w:val="DefaultParagraphFont"/>
    <w:uiPriority w:val="20"/>
    <w:qFormat/>
    <w:rsid w:val="00B05535"/>
    <w:rPr>
      <w:i/>
      <w:iCs/>
    </w:rPr>
  </w:style>
  <w:style w:type="character" w:styleId="FollowedHyperlink">
    <w:name w:val="FollowedHyperlink"/>
    <w:basedOn w:val="DefaultParagraphFont"/>
    <w:rsid w:val="004C59E7"/>
    <w:rPr>
      <w:color w:val="800080" w:themeColor="followedHyperlink"/>
      <w:u w:val="single"/>
    </w:rPr>
  </w:style>
  <w:style w:type="character" w:customStyle="1" w:styleId="Heading1Char">
    <w:name w:val="Heading 1 Char"/>
    <w:basedOn w:val="DefaultParagraphFont"/>
    <w:link w:val="Heading1"/>
    <w:uiPriority w:val="9"/>
    <w:rsid w:val="004C59E7"/>
    <w:rPr>
      <w:rFonts w:ascii="Times New Roman" w:hAnsi="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208051">
      <w:bodyDiv w:val="1"/>
      <w:marLeft w:val="0"/>
      <w:marRight w:val="0"/>
      <w:marTop w:val="0"/>
      <w:marBottom w:val="0"/>
      <w:divBdr>
        <w:top w:val="none" w:sz="0" w:space="0" w:color="auto"/>
        <w:left w:val="none" w:sz="0" w:space="0" w:color="auto"/>
        <w:bottom w:val="none" w:sz="0" w:space="0" w:color="auto"/>
        <w:right w:val="none" w:sz="0" w:space="0" w:color="auto"/>
      </w:divBdr>
      <w:divsChild>
        <w:div w:id="2136555568">
          <w:marLeft w:val="0"/>
          <w:marRight w:val="0"/>
          <w:marTop w:val="0"/>
          <w:marBottom w:val="0"/>
          <w:divBdr>
            <w:top w:val="none" w:sz="0" w:space="0" w:color="auto"/>
            <w:left w:val="none" w:sz="0" w:space="0" w:color="auto"/>
            <w:bottom w:val="none" w:sz="0" w:space="0" w:color="auto"/>
            <w:right w:val="none" w:sz="0" w:space="0" w:color="auto"/>
          </w:divBdr>
        </w:div>
        <w:div w:id="293215469">
          <w:marLeft w:val="0"/>
          <w:marRight w:val="0"/>
          <w:marTop w:val="0"/>
          <w:marBottom w:val="0"/>
          <w:divBdr>
            <w:top w:val="none" w:sz="0" w:space="0" w:color="auto"/>
            <w:left w:val="none" w:sz="0" w:space="0" w:color="auto"/>
            <w:bottom w:val="none" w:sz="0" w:space="0" w:color="auto"/>
            <w:right w:val="none" w:sz="0" w:space="0" w:color="auto"/>
          </w:divBdr>
        </w:div>
        <w:div w:id="1068963525">
          <w:marLeft w:val="0"/>
          <w:marRight w:val="0"/>
          <w:marTop w:val="0"/>
          <w:marBottom w:val="0"/>
          <w:divBdr>
            <w:top w:val="none" w:sz="0" w:space="0" w:color="auto"/>
            <w:left w:val="none" w:sz="0" w:space="0" w:color="auto"/>
            <w:bottom w:val="none" w:sz="0" w:space="0" w:color="auto"/>
            <w:right w:val="none" w:sz="0" w:space="0" w:color="auto"/>
          </w:divBdr>
        </w:div>
        <w:div w:id="584995487">
          <w:marLeft w:val="0"/>
          <w:marRight w:val="0"/>
          <w:marTop w:val="0"/>
          <w:marBottom w:val="0"/>
          <w:divBdr>
            <w:top w:val="none" w:sz="0" w:space="0" w:color="auto"/>
            <w:left w:val="none" w:sz="0" w:space="0" w:color="auto"/>
            <w:bottom w:val="none" w:sz="0" w:space="0" w:color="auto"/>
            <w:right w:val="none" w:sz="0" w:space="0" w:color="auto"/>
          </w:divBdr>
        </w:div>
      </w:divsChild>
    </w:div>
    <w:div w:id="203714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ccrjustice.org/floyd" TargetMode="External"/><Relationship Id="rId2" Type="http://schemas.openxmlformats.org/officeDocument/2006/relationships/hyperlink" Target="http://www.ag.ny.gov/press-release/ag-schneiderman-releases-report-arrests-resulting-stop-and-frisk-practices-and-their" TargetMode="External"/><Relationship Id="rId1" Type="http://schemas.openxmlformats.org/officeDocument/2006/relationships/hyperlink" Target="http://ccrjustice.org/learn-more/reports/stopped-seized-and-under-siege" TargetMode="External"/><Relationship Id="rId4" Type="http://schemas.openxmlformats.org/officeDocument/2006/relationships/hyperlink" Target="http://www.changethenyp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117C05-2CEB-44E2-A159-28805DA48EAB}"/>
</file>

<file path=customXml/itemProps2.xml><?xml version="1.0" encoding="utf-8"?>
<ds:datastoreItem xmlns:ds="http://schemas.openxmlformats.org/officeDocument/2006/customXml" ds:itemID="{64EC62D2-FF3F-44BD-8D46-F87E1C2FDF26}"/>
</file>

<file path=customXml/itemProps3.xml><?xml version="1.0" encoding="utf-8"?>
<ds:datastoreItem xmlns:ds="http://schemas.openxmlformats.org/officeDocument/2006/customXml" ds:itemID="{5924FB6E-60F4-47D4-A44B-E65832372F70}"/>
</file>

<file path=customXml/itemProps4.xml><?xml version="1.0" encoding="utf-8"?>
<ds:datastoreItem xmlns:ds="http://schemas.openxmlformats.org/officeDocument/2006/customXml" ds:itemID="{836427FC-28AD-44C7-B2CB-8D03435F8621}"/>
</file>

<file path=docProps/app.xml><?xml version="1.0" encoding="utf-8"?>
<Properties xmlns="http://schemas.openxmlformats.org/officeDocument/2006/extended-properties" xmlns:vt="http://schemas.openxmlformats.org/officeDocument/2006/docPropsVTypes">
  <Template>Normal</Template>
  <TotalTime>105</TotalTime>
  <Pages>1</Pages>
  <Words>511</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CCR</Company>
  <LinksUpToDate>false</LinksUpToDate>
  <CharactersWithSpaces>3418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C</dc:creator>
  <cp:lastModifiedBy>Nahal Zamani</cp:lastModifiedBy>
  <cp:revision>5</cp:revision>
  <cp:lastPrinted>2014-02-07T17:49:00Z</cp:lastPrinted>
  <dcterms:created xsi:type="dcterms:W3CDTF">2014-02-07T17:06:00Z</dcterms:created>
  <dcterms:modified xsi:type="dcterms:W3CDTF">2014-02-07T20:01:00Z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