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A6B0F9" w14:textId="77777777" w:rsidR="00097DEF" w:rsidRPr="005629E0" w:rsidRDefault="00097DEF" w:rsidP="00097DEF">
      <w:pPr>
        <w:spacing w:after="120" w:line="360" w:lineRule="auto"/>
        <w:outlineLvl w:val="0"/>
        <w:rPr>
          <w:rFonts w:cstheme="minorHAnsi"/>
          <w:b/>
          <w:bCs/>
          <w:i/>
          <w:iCs/>
          <w:kern w:val="36"/>
          <w:sz w:val="22"/>
          <w:szCs w:val="22"/>
          <w:lang w:val="en-GB"/>
        </w:rPr>
      </w:pPr>
    </w:p>
    <w:p w14:paraId="00E01F18" w14:textId="77777777" w:rsidR="00097DEF" w:rsidRPr="005629E0" w:rsidRDefault="00097DEF" w:rsidP="00097DEF">
      <w:pPr>
        <w:spacing w:after="120" w:line="360" w:lineRule="auto"/>
        <w:outlineLvl w:val="0"/>
        <w:rPr>
          <w:rFonts w:cstheme="minorHAnsi"/>
          <w:b/>
          <w:bCs/>
          <w:i/>
          <w:iCs/>
          <w:kern w:val="36"/>
          <w:sz w:val="22"/>
          <w:szCs w:val="22"/>
          <w:lang w:val="en-GB"/>
        </w:rPr>
      </w:pPr>
    </w:p>
    <w:p w14:paraId="31159F01" w14:textId="77777777" w:rsidR="00097DEF" w:rsidRPr="005629E0" w:rsidRDefault="00097DEF" w:rsidP="00097DEF">
      <w:pPr>
        <w:spacing w:after="120" w:line="360" w:lineRule="auto"/>
        <w:outlineLvl w:val="0"/>
        <w:rPr>
          <w:rFonts w:cstheme="minorHAnsi"/>
          <w:b/>
          <w:bCs/>
          <w:i/>
          <w:iCs/>
          <w:kern w:val="36"/>
          <w:sz w:val="22"/>
          <w:szCs w:val="22"/>
          <w:lang w:val="en-GB"/>
        </w:rPr>
      </w:pPr>
    </w:p>
    <w:p w14:paraId="2581C78D" w14:textId="77777777" w:rsidR="00097DEF" w:rsidRPr="005629E0" w:rsidRDefault="00097DEF" w:rsidP="00097DEF">
      <w:pPr>
        <w:spacing w:after="120" w:line="360" w:lineRule="auto"/>
        <w:outlineLvl w:val="0"/>
        <w:rPr>
          <w:rFonts w:cstheme="minorHAnsi"/>
          <w:b/>
          <w:bCs/>
          <w:i/>
          <w:iCs/>
          <w:kern w:val="36"/>
          <w:sz w:val="22"/>
          <w:szCs w:val="22"/>
          <w:lang w:val="en-GB"/>
        </w:rPr>
      </w:pPr>
    </w:p>
    <w:p w14:paraId="7ED1378F" w14:textId="77777777" w:rsidR="00097DEF" w:rsidRPr="005629E0" w:rsidRDefault="00097DEF" w:rsidP="00097DEF">
      <w:pPr>
        <w:spacing w:after="120" w:line="360" w:lineRule="auto"/>
        <w:outlineLvl w:val="0"/>
        <w:rPr>
          <w:rFonts w:cstheme="minorHAnsi"/>
          <w:b/>
          <w:bCs/>
          <w:i/>
          <w:iCs/>
          <w:kern w:val="36"/>
          <w:sz w:val="22"/>
          <w:szCs w:val="22"/>
          <w:lang w:val="en-GB"/>
        </w:rPr>
      </w:pPr>
    </w:p>
    <w:p w14:paraId="3B4D6E82" w14:textId="77777777" w:rsidR="00097DEF" w:rsidRPr="005629E0" w:rsidRDefault="00097DEF" w:rsidP="00097DEF">
      <w:pPr>
        <w:pStyle w:val="Ttulo"/>
        <w:rPr>
          <w:rFonts w:eastAsia="Times New Roman"/>
          <w:lang w:val="en-GB"/>
        </w:rPr>
      </w:pPr>
    </w:p>
    <w:p w14:paraId="249555B5" w14:textId="77777777" w:rsidR="00097DEF" w:rsidRPr="005629E0" w:rsidRDefault="00097DEF" w:rsidP="00097DEF">
      <w:pPr>
        <w:pStyle w:val="Ttulo"/>
        <w:rPr>
          <w:rFonts w:eastAsia="Times New Roman"/>
          <w:lang w:val="en-GB"/>
        </w:rPr>
      </w:pPr>
      <w:r w:rsidRPr="005629E0">
        <w:rPr>
          <w:rFonts w:eastAsia="Times New Roman"/>
          <w:lang w:val="en-GB"/>
        </w:rPr>
        <w:t>CEDAW</w:t>
      </w:r>
    </w:p>
    <w:p w14:paraId="1005CA7D" w14:textId="43E67C4A" w:rsidR="00097DEF" w:rsidRPr="005629E0" w:rsidRDefault="00097DEF" w:rsidP="00097DEF">
      <w:pPr>
        <w:pStyle w:val="Ttulo"/>
        <w:rPr>
          <w:rFonts w:eastAsia="Times New Roman"/>
          <w:lang w:val="en-GB"/>
        </w:rPr>
      </w:pPr>
      <w:r w:rsidRPr="005629E0">
        <w:rPr>
          <w:rFonts w:eastAsia="Times New Roman"/>
          <w:lang w:val="en-GB"/>
        </w:rPr>
        <w:t xml:space="preserve">| </w:t>
      </w:r>
      <w:r w:rsidR="00A83180">
        <w:rPr>
          <w:rFonts w:eastAsia="Times New Roman"/>
          <w:lang w:val="en-GB"/>
        </w:rPr>
        <w:t>Follow-up</w:t>
      </w:r>
      <w:r w:rsidRPr="005629E0">
        <w:rPr>
          <w:rFonts w:eastAsia="Times New Roman"/>
          <w:lang w:val="en-GB"/>
        </w:rPr>
        <w:t xml:space="preserve"> information</w:t>
      </w:r>
      <w:r>
        <w:rPr>
          <w:rFonts w:eastAsia="Times New Roman"/>
          <w:lang w:val="en-GB"/>
        </w:rPr>
        <w:t xml:space="preserve"> - Portugal</w:t>
      </w:r>
      <w:r w:rsidRPr="005629E0">
        <w:rPr>
          <w:rFonts w:eastAsia="Times New Roman"/>
          <w:lang w:val="en-GB"/>
        </w:rPr>
        <w:t xml:space="preserve"> |</w:t>
      </w:r>
    </w:p>
    <w:p w14:paraId="4935C6B2" w14:textId="77777777" w:rsidR="00097DEF" w:rsidRPr="005629E0" w:rsidRDefault="00097DEF" w:rsidP="00097DEF">
      <w:pPr>
        <w:pStyle w:val="Ttulo"/>
        <w:rPr>
          <w:rFonts w:eastAsia="Times New Roman"/>
          <w:i/>
          <w:iCs/>
          <w:lang w:val="en-GB"/>
        </w:rPr>
      </w:pPr>
    </w:p>
    <w:p w14:paraId="2F1477BA" w14:textId="39C23769" w:rsidR="00097DEF" w:rsidRPr="005629E0" w:rsidRDefault="00097DEF" w:rsidP="00097DEF">
      <w:pPr>
        <w:pStyle w:val="Ttulo"/>
        <w:rPr>
          <w:rFonts w:eastAsia="Times New Roman"/>
          <w:lang w:val="en-GB"/>
        </w:rPr>
      </w:pPr>
      <w:r w:rsidRPr="005629E0">
        <w:rPr>
          <w:rFonts w:eastAsia="Times New Roman"/>
          <w:lang w:val="en-GB"/>
        </w:rPr>
        <w:t xml:space="preserve">By the </w:t>
      </w:r>
      <w:r w:rsidRPr="005629E0">
        <w:rPr>
          <w:rFonts w:eastAsia="Times New Roman"/>
          <w:i/>
          <w:iCs/>
          <w:lang w:val="en-GB"/>
        </w:rPr>
        <w:t>Portuguese Platform for Women’s Rights</w:t>
      </w:r>
      <w:r w:rsidR="008C34EE">
        <w:rPr>
          <w:rFonts w:eastAsia="Times New Roman"/>
          <w:i/>
          <w:iCs/>
          <w:lang w:val="en-GB"/>
        </w:rPr>
        <w:t xml:space="preserve"> – </w:t>
      </w:r>
      <w:r w:rsidR="00A83180">
        <w:rPr>
          <w:rFonts w:eastAsia="Times New Roman"/>
          <w:i/>
          <w:iCs/>
          <w:lang w:val="en-GB"/>
        </w:rPr>
        <w:t>34</w:t>
      </w:r>
      <w:r w:rsidR="008C34EE">
        <w:rPr>
          <w:rFonts w:eastAsia="Times New Roman"/>
          <w:i/>
          <w:iCs/>
          <w:lang w:val="en-GB"/>
        </w:rPr>
        <w:t xml:space="preserve"> member organisations</w:t>
      </w:r>
    </w:p>
    <w:p w14:paraId="3F41E4F9" w14:textId="77777777" w:rsidR="00097DEF" w:rsidRPr="005629E0" w:rsidRDefault="00097DEF" w:rsidP="00097DEF">
      <w:pPr>
        <w:pStyle w:val="Ttulo"/>
        <w:rPr>
          <w:rFonts w:eastAsia="Times New Roman"/>
          <w:sz w:val="40"/>
          <w:szCs w:val="40"/>
          <w:lang w:val="en-GB"/>
        </w:rPr>
      </w:pPr>
    </w:p>
    <w:p w14:paraId="5DFA0C75" w14:textId="5E03C551" w:rsidR="00097DEF" w:rsidRPr="005629E0" w:rsidRDefault="00097DEF" w:rsidP="00097DEF">
      <w:pPr>
        <w:pStyle w:val="Ttulo"/>
        <w:rPr>
          <w:rFonts w:eastAsia="Times New Roman"/>
          <w:sz w:val="40"/>
          <w:szCs w:val="40"/>
          <w:lang w:val="en-GB"/>
        </w:rPr>
      </w:pPr>
      <w:r w:rsidRPr="005629E0">
        <w:rPr>
          <w:rFonts w:eastAsia="Times New Roman"/>
          <w:sz w:val="40"/>
          <w:szCs w:val="40"/>
          <w:lang w:val="en-GB"/>
        </w:rPr>
        <w:t xml:space="preserve">To the </w:t>
      </w:r>
      <w:r w:rsidR="00610E9E">
        <w:rPr>
          <w:rFonts w:eastAsia="Times New Roman"/>
          <w:sz w:val="40"/>
          <w:szCs w:val="40"/>
          <w:lang w:val="en-GB"/>
        </w:rPr>
        <w:t>90</w:t>
      </w:r>
      <w:r w:rsidRPr="005629E0">
        <w:rPr>
          <w:rFonts w:eastAsia="Times New Roman"/>
          <w:sz w:val="40"/>
          <w:szCs w:val="40"/>
          <w:vertAlign w:val="superscript"/>
          <w:lang w:val="en-GB"/>
        </w:rPr>
        <w:t>th</w:t>
      </w:r>
      <w:r w:rsidRPr="005629E0">
        <w:rPr>
          <w:rFonts w:eastAsia="Times New Roman"/>
          <w:sz w:val="40"/>
          <w:szCs w:val="40"/>
          <w:lang w:val="en-GB"/>
        </w:rPr>
        <w:t xml:space="preserve"> session</w:t>
      </w:r>
    </w:p>
    <w:p w14:paraId="5CBCC2D6" w14:textId="77777777" w:rsidR="00097DEF" w:rsidRPr="005629E0" w:rsidRDefault="00097DEF" w:rsidP="00097DEF">
      <w:pPr>
        <w:pStyle w:val="Ttulo"/>
        <w:jc w:val="right"/>
        <w:rPr>
          <w:rFonts w:eastAsia="Times New Roman"/>
          <w:sz w:val="40"/>
          <w:szCs w:val="40"/>
          <w:lang w:val="en-GB"/>
        </w:rPr>
      </w:pPr>
    </w:p>
    <w:p w14:paraId="508B7FE1" w14:textId="799067F2" w:rsidR="00097DEF" w:rsidRPr="005629E0" w:rsidRDefault="00131EF5" w:rsidP="00097DEF">
      <w:pPr>
        <w:pStyle w:val="Ttulo"/>
        <w:jc w:val="right"/>
        <w:rPr>
          <w:rFonts w:eastAsia="Times New Roman"/>
          <w:i/>
          <w:iCs/>
          <w:sz w:val="40"/>
          <w:szCs w:val="40"/>
          <w:lang w:val="en-GB"/>
        </w:rPr>
      </w:pPr>
      <w:r>
        <w:rPr>
          <w:rFonts w:eastAsia="Times New Roman"/>
          <w:i/>
          <w:iCs/>
          <w:sz w:val="40"/>
          <w:szCs w:val="40"/>
          <w:lang w:val="en-GB"/>
        </w:rPr>
        <w:t>29</w:t>
      </w:r>
      <w:r w:rsidR="00097DEF" w:rsidRPr="005629E0">
        <w:rPr>
          <w:rFonts w:eastAsia="Times New Roman"/>
          <w:i/>
          <w:iCs/>
          <w:sz w:val="40"/>
          <w:szCs w:val="40"/>
          <w:vertAlign w:val="superscript"/>
          <w:lang w:val="en-GB"/>
        </w:rPr>
        <w:t>th</w:t>
      </w:r>
      <w:r w:rsidR="00097DEF" w:rsidRPr="005629E0">
        <w:rPr>
          <w:rFonts w:eastAsia="Times New Roman"/>
          <w:i/>
          <w:iCs/>
          <w:sz w:val="40"/>
          <w:szCs w:val="40"/>
          <w:lang w:val="en-GB"/>
        </w:rPr>
        <w:t xml:space="preserve"> </w:t>
      </w:r>
      <w:r w:rsidR="00610E9E">
        <w:rPr>
          <w:rFonts w:eastAsia="Times New Roman"/>
          <w:i/>
          <w:iCs/>
          <w:sz w:val="40"/>
          <w:szCs w:val="40"/>
          <w:lang w:val="en-GB"/>
        </w:rPr>
        <w:t>January</w:t>
      </w:r>
      <w:r w:rsidR="00097DEF" w:rsidRPr="005629E0">
        <w:rPr>
          <w:rFonts w:eastAsia="Times New Roman"/>
          <w:i/>
          <w:iCs/>
          <w:sz w:val="40"/>
          <w:szCs w:val="40"/>
          <w:lang w:val="en-GB"/>
        </w:rPr>
        <w:t xml:space="preserve"> 202</w:t>
      </w:r>
      <w:r w:rsidR="00610E9E">
        <w:rPr>
          <w:rFonts w:eastAsia="Times New Roman"/>
          <w:i/>
          <w:iCs/>
          <w:sz w:val="40"/>
          <w:szCs w:val="40"/>
          <w:lang w:val="en-GB"/>
        </w:rPr>
        <w:t>5</w:t>
      </w:r>
    </w:p>
    <w:p w14:paraId="12B5C969" w14:textId="77777777" w:rsidR="00097DEF" w:rsidRPr="005629E0" w:rsidRDefault="00097DEF" w:rsidP="00097DEF">
      <w:pPr>
        <w:spacing w:after="120" w:line="360" w:lineRule="auto"/>
        <w:outlineLvl w:val="0"/>
        <w:rPr>
          <w:rFonts w:cstheme="minorHAnsi"/>
          <w:b/>
          <w:bCs/>
          <w:i/>
          <w:iCs/>
          <w:kern w:val="36"/>
          <w:sz w:val="22"/>
          <w:szCs w:val="22"/>
          <w:lang w:val="en-GB"/>
        </w:rPr>
      </w:pPr>
    </w:p>
    <w:p w14:paraId="62FC7F7C" w14:textId="77777777" w:rsidR="00097DEF" w:rsidRPr="005629E0" w:rsidRDefault="00097DEF" w:rsidP="00097DEF">
      <w:pPr>
        <w:spacing w:after="120" w:line="360" w:lineRule="auto"/>
        <w:outlineLvl w:val="0"/>
        <w:rPr>
          <w:rFonts w:asciiTheme="minorHAnsi" w:hAnsiTheme="minorHAnsi" w:cstheme="minorHAnsi"/>
          <w:b/>
          <w:bCs/>
          <w:kern w:val="36"/>
          <w:sz w:val="22"/>
          <w:szCs w:val="22"/>
          <w:lang w:val="en-GB"/>
        </w:rPr>
      </w:pPr>
    </w:p>
    <w:p w14:paraId="03A87ADD" w14:textId="77777777" w:rsidR="00097DEF" w:rsidRDefault="00097DEF" w:rsidP="00097DEF">
      <w:pPr>
        <w:spacing w:after="200" w:line="288" w:lineRule="auto"/>
        <w:rPr>
          <w:rFonts w:cstheme="minorHAnsi"/>
          <w:b/>
          <w:bCs/>
          <w:i/>
          <w:iCs/>
          <w:kern w:val="36"/>
          <w:sz w:val="22"/>
          <w:szCs w:val="22"/>
          <w:lang w:val="en-GB"/>
        </w:rPr>
      </w:pPr>
      <w:r w:rsidRPr="005629E0">
        <w:rPr>
          <w:rFonts w:cstheme="minorHAnsi"/>
          <w:b/>
          <w:bCs/>
          <w:i/>
          <w:iCs/>
          <w:kern w:val="36"/>
          <w:sz w:val="22"/>
          <w:szCs w:val="22"/>
          <w:lang w:val="en-GB"/>
        </w:rPr>
        <w:br w:type="page"/>
      </w:r>
    </w:p>
    <w:p w14:paraId="27156DE9" w14:textId="77777777" w:rsidR="00CD07D6" w:rsidRDefault="00CD07D6" w:rsidP="00097DEF">
      <w:pPr>
        <w:spacing w:after="200" w:line="288" w:lineRule="auto"/>
        <w:rPr>
          <w:rFonts w:cstheme="minorHAnsi"/>
          <w:b/>
          <w:bCs/>
          <w:i/>
          <w:iCs/>
          <w:kern w:val="36"/>
          <w:sz w:val="22"/>
          <w:szCs w:val="22"/>
          <w:lang w:val="en-GB"/>
        </w:rPr>
      </w:pPr>
    </w:p>
    <w:p w14:paraId="0169B3DE" w14:textId="77777777" w:rsidR="00CD07D6" w:rsidRPr="005629E0" w:rsidRDefault="00CD07D6" w:rsidP="00097DEF">
      <w:pPr>
        <w:spacing w:after="200" w:line="288" w:lineRule="auto"/>
        <w:rPr>
          <w:rFonts w:cstheme="minorHAnsi"/>
          <w:b/>
          <w:bCs/>
          <w:i/>
          <w:iCs/>
          <w:kern w:val="36"/>
          <w:sz w:val="22"/>
          <w:szCs w:val="22"/>
          <w:lang w:val="en-GB"/>
        </w:rPr>
      </w:pPr>
    </w:p>
    <w:sdt>
      <w:sdtPr>
        <w:rPr>
          <w:rFonts w:ascii="Times New Roman" w:eastAsia="Times New Roman" w:hAnsi="Times New Roman" w:cs="Times New Roman"/>
          <w:b w:val="0"/>
          <w:bCs w:val="0"/>
          <w:color w:val="auto"/>
          <w:sz w:val="24"/>
          <w:szCs w:val="24"/>
          <w:lang w:val="en-GB"/>
        </w:rPr>
        <w:id w:val="-620295791"/>
        <w:docPartObj>
          <w:docPartGallery w:val="Table of Contents"/>
          <w:docPartUnique/>
        </w:docPartObj>
      </w:sdtPr>
      <w:sdtEndPr>
        <w:rPr>
          <w:noProof/>
        </w:rPr>
      </w:sdtEndPr>
      <w:sdtContent>
        <w:p w14:paraId="717E281B" w14:textId="77777777" w:rsidR="00097DEF" w:rsidRPr="005629E0" w:rsidRDefault="00097DEF" w:rsidP="00097DEF">
          <w:pPr>
            <w:pStyle w:val="Cabealhodondice"/>
            <w:snapToGrid w:val="0"/>
            <w:spacing w:before="0" w:after="120" w:line="276" w:lineRule="auto"/>
            <w:contextualSpacing w:val="0"/>
            <w:rPr>
              <w:rFonts w:asciiTheme="minorHAnsi" w:hAnsiTheme="minorHAnsi"/>
              <w:b w:val="0"/>
              <w:bCs w:val="0"/>
              <w:lang w:val="en-GB"/>
            </w:rPr>
          </w:pPr>
          <w:r>
            <w:rPr>
              <w:rFonts w:asciiTheme="minorHAnsi" w:hAnsiTheme="minorHAnsi"/>
              <w:b w:val="0"/>
              <w:bCs w:val="0"/>
              <w:i/>
              <w:iCs/>
              <w:lang w:val="en-GB"/>
            </w:rPr>
            <w:t>Contents</w:t>
          </w:r>
        </w:p>
        <w:p w14:paraId="302B4E2D" w14:textId="25BBCCDE" w:rsidR="00605E9D" w:rsidRDefault="00097DEF">
          <w:pPr>
            <w:pStyle w:val="ndice1"/>
            <w:tabs>
              <w:tab w:val="right" w:leader="dot" w:pos="9346"/>
            </w:tabs>
            <w:rPr>
              <w:rFonts w:eastAsiaTheme="minorEastAsia" w:cstheme="minorBidi"/>
              <w:b w:val="0"/>
              <w:bCs w:val="0"/>
              <w:caps w:val="0"/>
              <w:noProof/>
              <w:kern w:val="2"/>
              <w:sz w:val="24"/>
              <w:szCs w:val="24"/>
              <w:u w:val="none"/>
              <w14:ligatures w14:val="standardContextual"/>
            </w:rPr>
          </w:pPr>
          <w:r w:rsidRPr="005629E0">
            <w:rPr>
              <w:b w:val="0"/>
              <w:bCs w:val="0"/>
              <w:lang w:val="en-GB"/>
            </w:rPr>
            <w:fldChar w:fldCharType="begin"/>
          </w:r>
          <w:r w:rsidRPr="005629E0">
            <w:rPr>
              <w:b w:val="0"/>
              <w:bCs w:val="0"/>
              <w:lang w:val="en-GB"/>
            </w:rPr>
            <w:instrText>TOC \o "1-3" \h \z \u</w:instrText>
          </w:r>
          <w:r w:rsidRPr="005629E0">
            <w:rPr>
              <w:b w:val="0"/>
              <w:bCs w:val="0"/>
              <w:lang w:val="en-GB"/>
            </w:rPr>
            <w:fldChar w:fldCharType="separate"/>
          </w:r>
          <w:hyperlink w:anchor="_Toc189236573" w:history="1">
            <w:r w:rsidR="00605E9D" w:rsidRPr="00C554E1">
              <w:rPr>
                <w:rStyle w:val="Hiperligao"/>
                <w:noProof/>
                <w:lang w:val="en-GB" w:eastAsia="en-US"/>
              </w:rPr>
              <w:t>Definition of equality and non-discrimination</w:t>
            </w:r>
            <w:r w:rsidR="00605E9D">
              <w:rPr>
                <w:noProof/>
                <w:webHidden/>
              </w:rPr>
              <w:tab/>
            </w:r>
            <w:r w:rsidR="00605E9D">
              <w:rPr>
                <w:noProof/>
                <w:webHidden/>
              </w:rPr>
              <w:fldChar w:fldCharType="begin"/>
            </w:r>
            <w:r w:rsidR="00605E9D">
              <w:rPr>
                <w:noProof/>
                <w:webHidden/>
              </w:rPr>
              <w:instrText xml:space="preserve"> PAGEREF _Toc189236573 \h </w:instrText>
            </w:r>
            <w:r w:rsidR="00605E9D">
              <w:rPr>
                <w:noProof/>
                <w:webHidden/>
              </w:rPr>
            </w:r>
            <w:r w:rsidR="00605E9D">
              <w:rPr>
                <w:noProof/>
                <w:webHidden/>
              </w:rPr>
              <w:fldChar w:fldCharType="separate"/>
            </w:r>
            <w:r w:rsidR="00605E9D">
              <w:rPr>
                <w:noProof/>
                <w:webHidden/>
              </w:rPr>
              <w:t>3</w:t>
            </w:r>
            <w:r w:rsidR="00605E9D">
              <w:rPr>
                <w:noProof/>
                <w:webHidden/>
              </w:rPr>
              <w:fldChar w:fldCharType="end"/>
            </w:r>
          </w:hyperlink>
        </w:p>
        <w:p w14:paraId="0862DB89" w14:textId="4B43900E" w:rsidR="00605E9D" w:rsidRDefault="00605E9D">
          <w:pPr>
            <w:pStyle w:val="ndice1"/>
            <w:tabs>
              <w:tab w:val="right" w:leader="dot" w:pos="9346"/>
            </w:tabs>
            <w:rPr>
              <w:rFonts w:eastAsiaTheme="minorEastAsia" w:cstheme="minorBidi"/>
              <w:b w:val="0"/>
              <w:bCs w:val="0"/>
              <w:caps w:val="0"/>
              <w:noProof/>
              <w:kern w:val="2"/>
              <w:sz w:val="24"/>
              <w:szCs w:val="24"/>
              <w:u w:val="none"/>
              <w14:ligatures w14:val="standardContextual"/>
            </w:rPr>
          </w:pPr>
          <w:hyperlink w:anchor="_Toc189236574" w:history="1">
            <w:r w:rsidRPr="00C554E1">
              <w:rPr>
                <w:rStyle w:val="Hiperligao"/>
                <w:noProof/>
                <w:lang w:val="en-GB"/>
              </w:rPr>
              <w:t>National machinery for the advancement of women and gender mainstreaming</w:t>
            </w:r>
            <w:r>
              <w:rPr>
                <w:noProof/>
                <w:webHidden/>
              </w:rPr>
              <w:tab/>
            </w:r>
            <w:r>
              <w:rPr>
                <w:noProof/>
                <w:webHidden/>
              </w:rPr>
              <w:fldChar w:fldCharType="begin"/>
            </w:r>
            <w:r>
              <w:rPr>
                <w:noProof/>
                <w:webHidden/>
              </w:rPr>
              <w:instrText xml:space="preserve"> PAGEREF _Toc189236574 \h </w:instrText>
            </w:r>
            <w:r>
              <w:rPr>
                <w:noProof/>
                <w:webHidden/>
              </w:rPr>
            </w:r>
            <w:r>
              <w:rPr>
                <w:noProof/>
                <w:webHidden/>
              </w:rPr>
              <w:fldChar w:fldCharType="separate"/>
            </w:r>
            <w:r>
              <w:rPr>
                <w:noProof/>
                <w:webHidden/>
              </w:rPr>
              <w:t>6</w:t>
            </w:r>
            <w:r>
              <w:rPr>
                <w:noProof/>
                <w:webHidden/>
              </w:rPr>
              <w:fldChar w:fldCharType="end"/>
            </w:r>
          </w:hyperlink>
        </w:p>
        <w:p w14:paraId="538CB950" w14:textId="3F74534A" w:rsidR="00605E9D" w:rsidRDefault="00605E9D">
          <w:pPr>
            <w:pStyle w:val="ndice1"/>
            <w:tabs>
              <w:tab w:val="right" w:leader="dot" w:pos="9346"/>
            </w:tabs>
            <w:rPr>
              <w:rFonts w:eastAsiaTheme="minorEastAsia" w:cstheme="minorBidi"/>
              <w:b w:val="0"/>
              <w:bCs w:val="0"/>
              <w:caps w:val="0"/>
              <w:noProof/>
              <w:kern w:val="2"/>
              <w:sz w:val="24"/>
              <w:szCs w:val="24"/>
              <w:u w:val="none"/>
              <w14:ligatures w14:val="standardContextual"/>
            </w:rPr>
          </w:pPr>
          <w:hyperlink w:anchor="_Toc189236575" w:history="1">
            <w:r w:rsidRPr="00C554E1">
              <w:rPr>
                <w:rStyle w:val="Hiperligao"/>
                <w:rFonts w:cstheme="minorHAnsi"/>
                <w:noProof/>
                <w:lang w:val="en-GB"/>
              </w:rPr>
              <w:t>Gender-based violence against women</w:t>
            </w:r>
            <w:r>
              <w:rPr>
                <w:noProof/>
                <w:webHidden/>
              </w:rPr>
              <w:tab/>
            </w:r>
            <w:r>
              <w:rPr>
                <w:noProof/>
                <w:webHidden/>
              </w:rPr>
              <w:fldChar w:fldCharType="begin"/>
            </w:r>
            <w:r>
              <w:rPr>
                <w:noProof/>
                <w:webHidden/>
              </w:rPr>
              <w:instrText xml:space="preserve"> PAGEREF _Toc189236575 \h </w:instrText>
            </w:r>
            <w:r>
              <w:rPr>
                <w:noProof/>
                <w:webHidden/>
              </w:rPr>
            </w:r>
            <w:r>
              <w:rPr>
                <w:noProof/>
                <w:webHidden/>
              </w:rPr>
              <w:fldChar w:fldCharType="separate"/>
            </w:r>
            <w:r>
              <w:rPr>
                <w:noProof/>
                <w:webHidden/>
              </w:rPr>
              <w:t>7</w:t>
            </w:r>
            <w:r>
              <w:rPr>
                <w:noProof/>
                <w:webHidden/>
              </w:rPr>
              <w:fldChar w:fldCharType="end"/>
            </w:r>
          </w:hyperlink>
        </w:p>
        <w:p w14:paraId="58AE01C9" w14:textId="0252A2C2" w:rsidR="00605E9D" w:rsidRDefault="00605E9D">
          <w:pPr>
            <w:pStyle w:val="ndice1"/>
            <w:tabs>
              <w:tab w:val="right" w:leader="dot" w:pos="9346"/>
            </w:tabs>
            <w:rPr>
              <w:rFonts w:eastAsiaTheme="minorEastAsia" w:cstheme="minorBidi"/>
              <w:b w:val="0"/>
              <w:bCs w:val="0"/>
              <w:caps w:val="0"/>
              <w:noProof/>
              <w:kern w:val="2"/>
              <w:sz w:val="24"/>
              <w:szCs w:val="24"/>
              <w:u w:val="none"/>
              <w14:ligatures w14:val="standardContextual"/>
            </w:rPr>
          </w:pPr>
          <w:hyperlink w:anchor="_Toc189236576" w:history="1">
            <w:r w:rsidRPr="00C554E1">
              <w:rPr>
                <w:rStyle w:val="Hiperligao"/>
                <w:rFonts w:cstheme="minorHAnsi"/>
                <w:noProof/>
                <w:lang w:val="en-GB"/>
              </w:rPr>
              <w:t>Women with disabilities and health care rights</w:t>
            </w:r>
            <w:r>
              <w:rPr>
                <w:noProof/>
                <w:webHidden/>
              </w:rPr>
              <w:tab/>
            </w:r>
            <w:r>
              <w:rPr>
                <w:noProof/>
                <w:webHidden/>
              </w:rPr>
              <w:fldChar w:fldCharType="begin"/>
            </w:r>
            <w:r>
              <w:rPr>
                <w:noProof/>
                <w:webHidden/>
              </w:rPr>
              <w:instrText xml:space="preserve"> PAGEREF _Toc189236576 \h </w:instrText>
            </w:r>
            <w:r>
              <w:rPr>
                <w:noProof/>
                <w:webHidden/>
              </w:rPr>
            </w:r>
            <w:r>
              <w:rPr>
                <w:noProof/>
                <w:webHidden/>
              </w:rPr>
              <w:fldChar w:fldCharType="separate"/>
            </w:r>
            <w:r>
              <w:rPr>
                <w:noProof/>
                <w:webHidden/>
              </w:rPr>
              <w:t>10</w:t>
            </w:r>
            <w:r>
              <w:rPr>
                <w:noProof/>
                <w:webHidden/>
              </w:rPr>
              <w:fldChar w:fldCharType="end"/>
            </w:r>
          </w:hyperlink>
        </w:p>
        <w:p w14:paraId="286FF6B4" w14:textId="2687600D" w:rsidR="00097DEF" w:rsidRPr="005629E0" w:rsidRDefault="00097DEF" w:rsidP="00097DEF">
          <w:pPr>
            <w:snapToGrid w:val="0"/>
            <w:spacing w:after="120" w:line="276" w:lineRule="auto"/>
            <w:rPr>
              <w:lang w:val="en-GB"/>
            </w:rPr>
          </w:pPr>
          <w:r w:rsidRPr="005629E0">
            <w:rPr>
              <w:rFonts w:asciiTheme="minorHAnsi" w:hAnsiTheme="minorHAnsi"/>
              <w:noProof/>
              <w:sz w:val="22"/>
              <w:szCs w:val="22"/>
              <w:lang w:val="en-GB"/>
            </w:rPr>
            <w:fldChar w:fldCharType="end"/>
          </w:r>
        </w:p>
      </w:sdtContent>
    </w:sdt>
    <w:p w14:paraId="046C5FC7" w14:textId="77777777" w:rsidR="00CD07D6" w:rsidRDefault="00CD07D6">
      <w:pPr>
        <w:spacing w:after="200" w:line="276" w:lineRule="auto"/>
        <w:rPr>
          <w:rFonts w:asciiTheme="majorHAnsi" w:eastAsiaTheme="majorEastAsia" w:hAnsiTheme="majorHAnsi" w:cstheme="majorBidi"/>
          <w:b/>
          <w:bCs/>
          <w:color w:val="445B19" w:themeColor="accent2" w:themeShade="7F"/>
          <w:sz w:val="22"/>
          <w:szCs w:val="22"/>
          <w:lang w:val="en-GB" w:eastAsia="en-US"/>
        </w:rPr>
      </w:pPr>
      <w:r>
        <w:rPr>
          <w:lang w:val="en-GB" w:eastAsia="en-US"/>
        </w:rPr>
        <w:br w:type="page"/>
      </w:r>
    </w:p>
    <w:p w14:paraId="3CAC96DF" w14:textId="63E93392" w:rsidR="00097DEF" w:rsidRPr="005629E0" w:rsidRDefault="00584599" w:rsidP="00097DEF">
      <w:pPr>
        <w:pStyle w:val="Ttulo1"/>
        <w:rPr>
          <w:lang w:val="en-GB"/>
        </w:rPr>
      </w:pPr>
      <w:bookmarkStart w:id="0" w:name="_Toc189236573"/>
      <w:r>
        <w:rPr>
          <w:lang w:val="en-GB" w:eastAsia="en-US"/>
        </w:rPr>
        <w:lastRenderedPageBreak/>
        <w:t>Definition of equality and non-discrimination</w:t>
      </w:r>
      <w:bookmarkEnd w:id="0"/>
    </w:p>
    <w:p w14:paraId="52002401" w14:textId="7F287792" w:rsidR="004F4281" w:rsidRPr="000C177E" w:rsidRDefault="000B3683" w:rsidP="000B3683">
      <w:pPr>
        <w:shd w:val="clear" w:color="auto" w:fill="F2F5D7" w:themeFill="accent3" w:themeFillTint="33"/>
        <w:spacing w:after="120" w:line="360" w:lineRule="auto"/>
        <w:jc w:val="both"/>
        <w:rPr>
          <w:rFonts w:asciiTheme="minorHAnsi" w:hAnsiTheme="minorHAnsi" w:cstheme="minorHAnsi"/>
          <w:b/>
          <w:bCs/>
          <w:sz w:val="22"/>
          <w:szCs w:val="22"/>
          <w:lang w:val="en-GB"/>
        </w:rPr>
      </w:pPr>
      <w:r>
        <w:rPr>
          <w:rFonts w:asciiTheme="minorHAnsi" w:hAnsiTheme="minorHAnsi" w:cstheme="minorHAnsi"/>
          <w:b/>
          <w:bCs/>
          <w:sz w:val="22"/>
          <w:szCs w:val="22"/>
          <w:lang w:val="en-GB"/>
        </w:rPr>
        <w:t>D</w:t>
      </w:r>
      <w:r w:rsidRPr="004F4281">
        <w:rPr>
          <w:rFonts w:asciiTheme="minorHAnsi" w:hAnsiTheme="minorHAnsi" w:cstheme="minorHAnsi"/>
          <w:b/>
          <w:bCs/>
          <w:sz w:val="22"/>
          <w:szCs w:val="22"/>
          <w:lang w:val="en-GB"/>
        </w:rPr>
        <w:t>EVELO</w:t>
      </w:r>
      <w:r>
        <w:rPr>
          <w:rFonts w:asciiTheme="minorHAnsi" w:hAnsiTheme="minorHAnsi" w:cstheme="minorHAnsi"/>
          <w:b/>
          <w:bCs/>
          <w:sz w:val="22"/>
          <w:szCs w:val="22"/>
          <w:lang w:val="en-GB"/>
        </w:rPr>
        <w:t>PMENTS AND CONCERNS</w:t>
      </w:r>
    </w:p>
    <w:p w14:paraId="1CCE1C84" w14:textId="40DCDD6F" w:rsidR="0065785E" w:rsidRPr="0065785E" w:rsidRDefault="0065785E" w:rsidP="004F4281">
      <w:pPr>
        <w:spacing w:after="120" w:line="360" w:lineRule="auto"/>
        <w:jc w:val="both"/>
        <w:rPr>
          <w:rFonts w:asciiTheme="minorHAnsi" w:hAnsiTheme="minorHAnsi" w:cstheme="minorHAnsi"/>
          <w:sz w:val="22"/>
          <w:szCs w:val="22"/>
          <w:lang w:val="en-GB"/>
        </w:rPr>
      </w:pPr>
      <w:r w:rsidRPr="0065785E">
        <w:rPr>
          <w:rFonts w:asciiTheme="minorHAnsi" w:hAnsiTheme="minorHAnsi" w:cstheme="minorHAnsi"/>
          <w:sz w:val="22"/>
          <w:szCs w:val="22"/>
          <w:lang w:val="en-GB"/>
        </w:rPr>
        <w:t xml:space="preserve">Since 2022, no significant legal or policy changes have occurred. In June 2023, the Government approved two national action plans on equality </w:t>
      </w:r>
      <w:r>
        <w:rPr>
          <w:rFonts w:asciiTheme="minorHAnsi" w:hAnsiTheme="minorHAnsi" w:cstheme="minorHAnsi"/>
          <w:sz w:val="22"/>
          <w:szCs w:val="22"/>
          <w:lang w:val="en-GB"/>
        </w:rPr>
        <w:t xml:space="preserve">between women and men </w:t>
      </w:r>
      <w:r w:rsidRPr="0065785E">
        <w:rPr>
          <w:rFonts w:asciiTheme="minorHAnsi" w:hAnsiTheme="minorHAnsi" w:cstheme="minorHAnsi"/>
          <w:sz w:val="22"/>
          <w:szCs w:val="22"/>
          <w:lang w:val="en-GB"/>
        </w:rPr>
        <w:t>and combating violence against women and domestic violence. These plans continue the National Strategy for Equality and Non-Discrimination (2018-2030).</w:t>
      </w:r>
    </w:p>
    <w:p w14:paraId="6A721B78" w14:textId="02012E78" w:rsidR="004F4281" w:rsidRDefault="004F4281" w:rsidP="004F4281">
      <w:pPr>
        <w:spacing w:after="120" w:line="360" w:lineRule="auto"/>
        <w:jc w:val="both"/>
        <w:rPr>
          <w:rFonts w:asciiTheme="minorHAnsi" w:hAnsiTheme="minorHAnsi" w:cstheme="minorHAnsi"/>
          <w:sz w:val="22"/>
          <w:szCs w:val="22"/>
          <w:lang w:val="en-GB"/>
        </w:rPr>
      </w:pPr>
      <w:r w:rsidRPr="004F4281">
        <w:rPr>
          <w:rFonts w:asciiTheme="minorHAnsi" w:hAnsiTheme="minorHAnsi" w:cstheme="minorHAnsi"/>
          <w:sz w:val="22"/>
          <w:szCs w:val="22"/>
          <w:lang w:val="en-GB"/>
        </w:rPr>
        <w:t xml:space="preserve">The </w:t>
      </w:r>
      <w:hyperlink r:id="rId8" w:history="1">
        <w:r w:rsidRPr="002D09D7">
          <w:rPr>
            <w:rStyle w:val="Hiperligao"/>
            <w:rFonts w:asciiTheme="minorHAnsi" w:hAnsiTheme="minorHAnsi" w:cstheme="minorHAnsi"/>
            <w:sz w:val="22"/>
            <w:szCs w:val="22"/>
            <w:lang w:val="en-GB"/>
          </w:rPr>
          <w:t>National Action Plan (NAP) for equality</w:t>
        </w:r>
      </w:hyperlink>
      <w:r w:rsidRPr="004F4281">
        <w:rPr>
          <w:rFonts w:asciiTheme="minorHAnsi" w:hAnsiTheme="minorHAnsi" w:cstheme="minorHAnsi"/>
          <w:sz w:val="22"/>
          <w:szCs w:val="22"/>
          <w:lang w:val="en-GB"/>
        </w:rPr>
        <w:t xml:space="preserve"> </w:t>
      </w:r>
      <w:r w:rsidR="0065785E" w:rsidRPr="0065785E">
        <w:rPr>
          <w:rFonts w:asciiTheme="minorHAnsi" w:hAnsiTheme="minorHAnsi" w:cstheme="minorHAnsi"/>
          <w:sz w:val="22"/>
          <w:szCs w:val="22"/>
          <w:lang w:val="en-GB"/>
        </w:rPr>
        <w:t>includes six measures for vulnerable women, focusing on training professionals assisting homeless, refugee, migrant, and minority communities. It promotes equality for older adults and people with disabilities, with one measure specifically addressing discrimination against migrant, Black, African descent, and Roma women—the only explicitly intersectional approach.</w:t>
      </w:r>
    </w:p>
    <w:p w14:paraId="0FFAFED6" w14:textId="0C790D0B" w:rsidR="0097427E" w:rsidRPr="004F4281" w:rsidRDefault="0065785E" w:rsidP="004F4281">
      <w:pPr>
        <w:spacing w:after="120" w:line="360" w:lineRule="auto"/>
        <w:jc w:val="both"/>
        <w:rPr>
          <w:rFonts w:asciiTheme="minorHAnsi" w:hAnsiTheme="minorHAnsi" w:cstheme="minorHAnsi"/>
          <w:sz w:val="22"/>
          <w:szCs w:val="22"/>
          <w:lang w:val="en-GB"/>
        </w:rPr>
      </w:pPr>
      <w:r w:rsidRPr="0065785E">
        <w:rPr>
          <w:rFonts w:asciiTheme="minorHAnsi" w:hAnsiTheme="minorHAnsi" w:cstheme="minorHAnsi"/>
          <w:sz w:val="22"/>
          <w:szCs w:val="22"/>
          <w:lang w:val="en-GB"/>
        </w:rPr>
        <w:t xml:space="preserve">CIG funded </w:t>
      </w:r>
      <w:hyperlink r:id="rId9" w:history="1">
        <w:r w:rsidRPr="0065785E">
          <w:rPr>
            <w:rStyle w:val="Hiperligao"/>
            <w:rFonts w:asciiTheme="minorHAnsi" w:hAnsiTheme="minorHAnsi" w:cstheme="minorHAnsi"/>
            <w:sz w:val="22"/>
            <w:szCs w:val="22"/>
            <w:lang w:val="en-GB"/>
          </w:rPr>
          <w:t>research to standardize anti-discrimination protections in Portugal</w:t>
        </w:r>
      </w:hyperlink>
      <w:r w:rsidRPr="0065785E">
        <w:rPr>
          <w:rFonts w:asciiTheme="minorHAnsi" w:hAnsiTheme="minorHAnsi" w:cstheme="minorHAnsi"/>
          <w:sz w:val="22"/>
          <w:szCs w:val="22"/>
          <w:lang w:val="en-GB"/>
        </w:rPr>
        <w:t>, but its recommendations alarm the women’s movement by ignoring structural inequality</w:t>
      </w:r>
      <w:r>
        <w:rPr>
          <w:rFonts w:asciiTheme="minorHAnsi" w:hAnsiTheme="minorHAnsi" w:cstheme="minorHAnsi"/>
          <w:sz w:val="22"/>
          <w:szCs w:val="22"/>
          <w:lang w:val="en-GB"/>
        </w:rPr>
        <w:t xml:space="preserve"> based on sex</w:t>
      </w:r>
      <w:r w:rsidRPr="0065785E">
        <w:rPr>
          <w:rFonts w:asciiTheme="minorHAnsi" w:hAnsiTheme="minorHAnsi" w:cstheme="minorHAnsi"/>
          <w:sz w:val="22"/>
          <w:szCs w:val="22"/>
          <w:lang w:val="en-GB"/>
        </w:rPr>
        <w:t xml:space="preserve">. Concerns also include dissolving the national equality body in favor of a general anti-discrimination entity. No progress has been made on </w:t>
      </w:r>
      <w:hyperlink r:id="rId10" w:history="1">
        <w:r w:rsidRPr="0065785E">
          <w:rPr>
            <w:rStyle w:val="Hiperligao"/>
            <w:rFonts w:asciiTheme="minorHAnsi" w:hAnsiTheme="minorHAnsi" w:cstheme="minorHAnsi"/>
            <w:sz w:val="22"/>
            <w:szCs w:val="22"/>
            <w:lang w:val="en-GB"/>
          </w:rPr>
          <w:t>Law 93/2017</w:t>
        </w:r>
      </w:hyperlink>
      <w:r w:rsidRPr="0065785E">
        <w:rPr>
          <w:rFonts w:asciiTheme="minorHAnsi" w:hAnsiTheme="minorHAnsi" w:cstheme="minorHAnsi"/>
          <w:sz w:val="22"/>
          <w:szCs w:val="22"/>
          <w:lang w:val="en-GB"/>
        </w:rPr>
        <w:t xml:space="preserve"> to address </w:t>
      </w:r>
      <w:r>
        <w:rPr>
          <w:rFonts w:asciiTheme="minorHAnsi" w:hAnsiTheme="minorHAnsi" w:cstheme="minorHAnsi"/>
          <w:sz w:val="22"/>
          <w:szCs w:val="22"/>
          <w:lang w:val="en-GB"/>
        </w:rPr>
        <w:t>intersection of sex with the rounds of discrimination it covers.</w:t>
      </w:r>
    </w:p>
    <w:p w14:paraId="60F6A448" w14:textId="6CC729B2" w:rsidR="004F4281" w:rsidRPr="00E76D22" w:rsidRDefault="0065785E" w:rsidP="0065785E">
      <w:pPr>
        <w:spacing w:after="120" w:line="360" w:lineRule="auto"/>
        <w:jc w:val="both"/>
        <w:rPr>
          <w:rFonts w:asciiTheme="minorHAnsi" w:hAnsiTheme="minorHAnsi" w:cstheme="minorHAnsi"/>
          <w:b/>
          <w:bCs/>
          <w:sz w:val="22"/>
          <w:szCs w:val="22"/>
          <w:lang w:val="en-GB"/>
        </w:rPr>
      </w:pPr>
      <w:r w:rsidRPr="0065785E">
        <w:rPr>
          <w:rFonts w:asciiTheme="minorHAnsi" w:hAnsiTheme="minorHAnsi" w:cstheme="minorHAnsi"/>
          <w:b/>
          <w:bCs/>
          <w:sz w:val="22"/>
          <w:szCs w:val="22"/>
          <w:lang w:val="en-GB"/>
        </w:rPr>
        <w:t>Worsening of p</w:t>
      </w:r>
      <w:r w:rsidR="004F4281" w:rsidRPr="0065785E">
        <w:rPr>
          <w:rFonts w:asciiTheme="minorHAnsi" w:hAnsiTheme="minorHAnsi" w:cstheme="minorHAnsi"/>
          <w:b/>
          <w:bCs/>
          <w:sz w:val="22"/>
          <w:szCs w:val="22"/>
          <w:lang w:val="en-GB"/>
        </w:rPr>
        <w:t xml:space="preserve">olitical and </w:t>
      </w:r>
      <w:r w:rsidR="00182AFC" w:rsidRPr="0065785E">
        <w:rPr>
          <w:rFonts w:asciiTheme="minorHAnsi" w:hAnsiTheme="minorHAnsi" w:cstheme="minorHAnsi"/>
          <w:b/>
          <w:bCs/>
          <w:sz w:val="22"/>
          <w:szCs w:val="22"/>
          <w:lang w:val="en-GB"/>
        </w:rPr>
        <w:t>i</w:t>
      </w:r>
      <w:r w:rsidR="004F4281" w:rsidRPr="0065785E">
        <w:rPr>
          <w:rFonts w:asciiTheme="minorHAnsi" w:hAnsiTheme="minorHAnsi" w:cstheme="minorHAnsi"/>
          <w:b/>
          <w:bCs/>
          <w:sz w:val="22"/>
          <w:szCs w:val="22"/>
          <w:lang w:val="en-GB"/>
        </w:rPr>
        <w:t xml:space="preserve">nstitutional </w:t>
      </w:r>
      <w:r w:rsidR="00182AFC" w:rsidRPr="0065785E">
        <w:rPr>
          <w:rFonts w:asciiTheme="minorHAnsi" w:hAnsiTheme="minorHAnsi" w:cstheme="minorHAnsi"/>
          <w:b/>
          <w:bCs/>
          <w:sz w:val="22"/>
          <w:szCs w:val="22"/>
          <w:lang w:val="en-GB"/>
        </w:rPr>
        <w:t>c</w:t>
      </w:r>
      <w:r w:rsidR="004F4281" w:rsidRPr="0065785E">
        <w:rPr>
          <w:rFonts w:asciiTheme="minorHAnsi" w:hAnsiTheme="minorHAnsi" w:cstheme="minorHAnsi"/>
          <w:b/>
          <w:bCs/>
          <w:sz w:val="22"/>
          <w:szCs w:val="22"/>
          <w:lang w:val="en-GB"/>
        </w:rPr>
        <w:t>ontext:</w:t>
      </w:r>
      <w:r w:rsidR="00E76D22">
        <w:rPr>
          <w:rFonts w:asciiTheme="minorHAnsi" w:hAnsiTheme="minorHAnsi" w:cstheme="minorHAnsi"/>
          <w:b/>
          <w:bCs/>
          <w:sz w:val="22"/>
          <w:szCs w:val="22"/>
          <w:lang w:val="en-GB"/>
        </w:rPr>
        <w:t xml:space="preserve"> </w:t>
      </w:r>
      <w:r w:rsidR="004F4281" w:rsidRPr="004F4281">
        <w:rPr>
          <w:rFonts w:asciiTheme="minorHAnsi" w:hAnsiTheme="minorHAnsi" w:cstheme="minorHAnsi"/>
          <w:sz w:val="22"/>
          <w:szCs w:val="22"/>
          <w:lang w:val="en-GB"/>
        </w:rPr>
        <w:t>In March 2024, a new Parliament and Government were elected. The third most-voted political party is a populist and extreme-right party that promotes hate speech against women and girls.</w:t>
      </w:r>
      <w:r w:rsidR="002D09D7">
        <w:rPr>
          <w:rStyle w:val="Refdenotaderodap"/>
          <w:rFonts w:asciiTheme="minorHAnsi" w:hAnsiTheme="minorHAnsi" w:cstheme="minorHAnsi"/>
          <w:sz w:val="22"/>
          <w:szCs w:val="22"/>
          <w:lang w:val="en-GB"/>
        </w:rPr>
        <w:footnoteReference w:id="1"/>
      </w:r>
    </w:p>
    <w:p w14:paraId="710953F1" w14:textId="77777777" w:rsidR="004F4281" w:rsidRPr="004F4281" w:rsidRDefault="004F4281" w:rsidP="0065785E">
      <w:pPr>
        <w:spacing w:after="120" w:line="360" w:lineRule="auto"/>
        <w:jc w:val="both"/>
        <w:rPr>
          <w:rFonts w:asciiTheme="minorHAnsi" w:hAnsiTheme="minorHAnsi" w:cstheme="minorHAnsi"/>
          <w:sz w:val="22"/>
          <w:szCs w:val="22"/>
          <w:lang w:val="en-GB"/>
        </w:rPr>
      </w:pPr>
      <w:r w:rsidRPr="004F4281">
        <w:rPr>
          <w:rFonts w:asciiTheme="minorHAnsi" w:hAnsiTheme="minorHAnsi" w:cstheme="minorHAnsi"/>
          <w:sz w:val="22"/>
          <w:szCs w:val="22"/>
          <w:lang w:val="en-GB"/>
        </w:rPr>
        <w:t>Portugal lacks a comprehensive strategy to address sexism and misogyny in the media and political and public discourse.</w:t>
      </w:r>
    </w:p>
    <w:p w14:paraId="0DE64A14" w14:textId="77777777" w:rsidR="004F4281" w:rsidRPr="004F4281" w:rsidRDefault="004F4281" w:rsidP="0065785E">
      <w:pPr>
        <w:spacing w:after="120" w:line="360" w:lineRule="auto"/>
        <w:jc w:val="both"/>
        <w:rPr>
          <w:rFonts w:asciiTheme="minorHAnsi" w:hAnsiTheme="minorHAnsi" w:cstheme="minorHAnsi"/>
          <w:sz w:val="22"/>
          <w:szCs w:val="22"/>
          <w:lang w:val="en-GB"/>
        </w:rPr>
      </w:pPr>
      <w:r w:rsidRPr="004F4281">
        <w:rPr>
          <w:rFonts w:asciiTheme="minorHAnsi" w:hAnsiTheme="minorHAnsi" w:cstheme="minorHAnsi"/>
          <w:sz w:val="22"/>
          <w:szCs w:val="22"/>
          <w:lang w:val="en-GB"/>
        </w:rPr>
        <w:t>The percentage of women in Parliament has decreased over the past five years:</w:t>
      </w:r>
    </w:p>
    <w:p w14:paraId="56B488C0" w14:textId="77777777" w:rsidR="004F4281" w:rsidRPr="004F4281" w:rsidRDefault="004F4281" w:rsidP="0065785E">
      <w:pPr>
        <w:numPr>
          <w:ilvl w:val="1"/>
          <w:numId w:val="6"/>
        </w:numPr>
        <w:spacing w:after="120" w:line="360" w:lineRule="auto"/>
        <w:jc w:val="both"/>
        <w:rPr>
          <w:rFonts w:asciiTheme="minorHAnsi" w:hAnsiTheme="minorHAnsi" w:cstheme="minorHAnsi"/>
          <w:sz w:val="22"/>
          <w:szCs w:val="22"/>
        </w:rPr>
      </w:pPr>
      <w:r w:rsidRPr="004F4281">
        <w:rPr>
          <w:rFonts w:asciiTheme="minorHAnsi" w:hAnsiTheme="minorHAnsi" w:cstheme="minorHAnsi"/>
          <w:sz w:val="22"/>
          <w:szCs w:val="22"/>
        </w:rPr>
        <w:t>2019: 38.7%</w:t>
      </w:r>
    </w:p>
    <w:p w14:paraId="66EF2363" w14:textId="77777777" w:rsidR="004F4281" w:rsidRPr="004F4281" w:rsidRDefault="004F4281" w:rsidP="0065785E">
      <w:pPr>
        <w:numPr>
          <w:ilvl w:val="1"/>
          <w:numId w:val="6"/>
        </w:numPr>
        <w:spacing w:after="120" w:line="360" w:lineRule="auto"/>
        <w:jc w:val="both"/>
        <w:rPr>
          <w:rFonts w:asciiTheme="minorHAnsi" w:hAnsiTheme="minorHAnsi" w:cstheme="minorHAnsi"/>
          <w:sz w:val="22"/>
          <w:szCs w:val="22"/>
        </w:rPr>
      </w:pPr>
      <w:r w:rsidRPr="004F4281">
        <w:rPr>
          <w:rFonts w:asciiTheme="minorHAnsi" w:hAnsiTheme="minorHAnsi" w:cstheme="minorHAnsi"/>
          <w:sz w:val="22"/>
          <w:szCs w:val="22"/>
        </w:rPr>
        <w:t>2022: 37.2%</w:t>
      </w:r>
    </w:p>
    <w:p w14:paraId="7F2D6D8B" w14:textId="70531954" w:rsidR="004F4281" w:rsidRPr="002D09D7" w:rsidRDefault="004F4281" w:rsidP="0065785E">
      <w:pPr>
        <w:numPr>
          <w:ilvl w:val="1"/>
          <w:numId w:val="6"/>
        </w:numPr>
        <w:spacing w:after="120" w:line="360" w:lineRule="auto"/>
        <w:jc w:val="both"/>
        <w:rPr>
          <w:rFonts w:asciiTheme="minorHAnsi" w:hAnsiTheme="minorHAnsi" w:cstheme="minorHAnsi"/>
          <w:sz w:val="22"/>
          <w:szCs w:val="22"/>
          <w:lang w:val="en-GB"/>
        </w:rPr>
      </w:pPr>
      <w:r w:rsidRPr="002D09D7">
        <w:rPr>
          <w:rFonts w:asciiTheme="minorHAnsi" w:hAnsiTheme="minorHAnsi" w:cstheme="minorHAnsi"/>
          <w:sz w:val="22"/>
          <w:szCs w:val="22"/>
          <w:lang w:val="en-GB"/>
        </w:rPr>
        <w:t>2024: 3</w:t>
      </w:r>
      <w:r w:rsidR="002D09D7" w:rsidRPr="002D09D7">
        <w:rPr>
          <w:rFonts w:asciiTheme="minorHAnsi" w:hAnsiTheme="minorHAnsi" w:cstheme="minorHAnsi"/>
          <w:sz w:val="22"/>
          <w:szCs w:val="22"/>
          <w:lang w:val="en-GB"/>
        </w:rPr>
        <w:t xml:space="preserve">3 </w:t>
      </w:r>
      <w:r w:rsidRPr="002D09D7">
        <w:rPr>
          <w:rFonts w:asciiTheme="minorHAnsi" w:hAnsiTheme="minorHAnsi" w:cstheme="minorHAnsi"/>
          <w:sz w:val="22"/>
          <w:szCs w:val="22"/>
          <w:lang w:val="en-GB"/>
        </w:rPr>
        <w:t>%</w:t>
      </w:r>
      <w:r w:rsidR="002D09D7">
        <w:rPr>
          <w:rStyle w:val="Refdenotaderodap"/>
          <w:rFonts w:asciiTheme="minorHAnsi" w:hAnsiTheme="minorHAnsi" w:cstheme="minorHAnsi"/>
          <w:sz w:val="22"/>
          <w:szCs w:val="22"/>
        </w:rPr>
        <w:footnoteReference w:id="2"/>
      </w:r>
      <w:r w:rsidR="002D09D7" w:rsidRPr="002D09D7">
        <w:rPr>
          <w:rFonts w:asciiTheme="minorHAnsi" w:hAnsiTheme="minorHAnsi" w:cstheme="minorHAnsi"/>
          <w:sz w:val="22"/>
          <w:szCs w:val="22"/>
          <w:lang w:val="en-GB"/>
        </w:rPr>
        <w:t>. The last time PT h</w:t>
      </w:r>
      <w:r w:rsidR="002D09D7">
        <w:rPr>
          <w:rFonts w:asciiTheme="minorHAnsi" w:hAnsiTheme="minorHAnsi" w:cstheme="minorHAnsi"/>
          <w:sz w:val="22"/>
          <w:szCs w:val="22"/>
          <w:lang w:val="en-GB"/>
        </w:rPr>
        <w:t>ad this low no. of women as 2015.</w:t>
      </w:r>
    </w:p>
    <w:p w14:paraId="33D394C7" w14:textId="77777777" w:rsidR="004F4281" w:rsidRPr="004F4281" w:rsidRDefault="004F4281" w:rsidP="0065785E">
      <w:pPr>
        <w:spacing w:after="120" w:line="360" w:lineRule="auto"/>
        <w:jc w:val="both"/>
        <w:rPr>
          <w:rFonts w:asciiTheme="minorHAnsi" w:hAnsiTheme="minorHAnsi" w:cstheme="minorHAnsi"/>
          <w:sz w:val="22"/>
          <w:szCs w:val="22"/>
          <w:lang w:val="en-GB"/>
        </w:rPr>
      </w:pPr>
      <w:r w:rsidRPr="004F4281">
        <w:rPr>
          <w:rFonts w:asciiTheme="minorHAnsi" w:hAnsiTheme="minorHAnsi" w:cstheme="minorHAnsi"/>
          <w:sz w:val="22"/>
          <w:szCs w:val="22"/>
          <w:lang w:val="en-GB"/>
        </w:rPr>
        <w:t>The portfolio of equality has been downgraded in ministerial rankings:</w:t>
      </w:r>
    </w:p>
    <w:p w14:paraId="56FF5FDF" w14:textId="77777777" w:rsidR="004F4281" w:rsidRPr="004F4281" w:rsidRDefault="004F4281" w:rsidP="0065785E">
      <w:pPr>
        <w:numPr>
          <w:ilvl w:val="1"/>
          <w:numId w:val="6"/>
        </w:numPr>
        <w:spacing w:after="120" w:line="360" w:lineRule="auto"/>
        <w:jc w:val="both"/>
        <w:rPr>
          <w:rFonts w:asciiTheme="minorHAnsi" w:hAnsiTheme="minorHAnsi" w:cstheme="minorHAnsi"/>
          <w:sz w:val="22"/>
          <w:szCs w:val="22"/>
          <w:lang w:val="en-GB"/>
        </w:rPr>
      </w:pPr>
      <w:r w:rsidRPr="004F4281">
        <w:rPr>
          <w:rFonts w:asciiTheme="minorHAnsi" w:hAnsiTheme="minorHAnsi" w:cstheme="minorHAnsi"/>
          <w:sz w:val="22"/>
          <w:szCs w:val="22"/>
          <w:lang w:val="en-GB"/>
        </w:rPr>
        <w:t>2015-2021: 2nd Minister (Minister of State for the Presidency).</w:t>
      </w:r>
    </w:p>
    <w:p w14:paraId="1E0DD617" w14:textId="77777777" w:rsidR="004F4281" w:rsidRPr="004F4281" w:rsidRDefault="004F4281" w:rsidP="0065785E">
      <w:pPr>
        <w:numPr>
          <w:ilvl w:val="1"/>
          <w:numId w:val="6"/>
        </w:numPr>
        <w:spacing w:after="120" w:line="360" w:lineRule="auto"/>
        <w:jc w:val="both"/>
        <w:rPr>
          <w:rFonts w:asciiTheme="minorHAnsi" w:hAnsiTheme="minorHAnsi" w:cstheme="minorHAnsi"/>
          <w:sz w:val="22"/>
          <w:szCs w:val="22"/>
          <w:lang w:val="en-GB"/>
        </w:rPr>
      </w:pPr>
      <w:r w:rsidRPr="004F4281">
        <w:rPr>
          <w:rFonts w:asciiTheme="minorHAnsi" w:hAnsiTheme="minorHAnsi" w:cstheme="minorHAnsi"/>
          <w:sz w:val="22"/>
          <w:szCs w:val="22"/>
          <w:lang w:val="en-GB"/>
        </w:rPr>
        <w:lastRenderedPageBreak/>
        <w:t>2022-2023: 7th Minister (Cabinet of the Prime Minister and Parliamentary Affairs).</w:t>
      </w:r>
    </w:p>
    <w:p w14:paraId="13DAEF4C" w14:textId="31B796D6" w:rsidR="004F4281" w:rsidRPr="004F4281" w:rsidRDefault="004F4281" w:rsidP="0065785E">
      <w:pPr>
        <w:numPr>
          <w:ilvl w:val="1"/>
          <w:numId w:val="6"/>
        </w:numPr>
        <w:spacing w:after="120" w:line="360" w:lineRule="auto"/>
        <w:jc w:val="both"/>
        <w:rPr>
          <w:rFonts w:asciiTheme="minorHAnsi" w:hAnsiTheme="minorHAnsi" w:cstheme="minorHAnsi"/>
          <w:sz w:val="22"/>
          <w:szCs w:val="22"/>
          <w:lang w:val="en-GB"/>
        </w:rPr>
      </w:pPr>
      <w:r w:rsidRPr="004F4281">
        <w:rPr>
          <w:rFonts w:asciiTheme="minorHAnsi" w:hAnsiTheme="minorHAnsi" w:cstheme="minorHAnsi"/>
          <w:sz w:val="22"/>
          <w:szCs w:val="22"/>
          <w:lang w:val="en-GB"/>
        </w:rPr>
        <w:t>2024: 15th Minister (Youth and Modernisation).</w:t>
      </w:r>
      <w:r w:rsidR="002453C5">
        <w:rPr>
          <w:rFonts w:asciiTheme="minorHAnsi" w:hAnsiTheme="minorHAnsi" w:cstheme="minorHAnsi"/>
          <w:sz w:val="22"/>
          <w:szCs w:val="22"/>
          <w:lang w:val="en-GB"/>
        </w:rPr>
        <w:t xml:space="preserve"> Moreover</w:t>
      </w:r>
      <w:r w:rsidR="002453C5" w:rsidRPr="002453C5">
        <w:rPr>
          <w:rFonts w:asciiTheme="minorHAnsi" w:hAnsiTheme="minorHAnsi" w:cstheme="minorHAnsi"/>
          <w:sz w:val="22"/>
          <w:szCs w:val="22"/>
          <w:lang w:val="en-GB"/>
        </w:rPr>
        <w:t>, women and women's rights are symbolically diminished by integrating equality into a portfolio that simultaneously doesn't name it and is the youth portfolio.</w:t>
      </w:r>
    </w:p>
    <w:p w14:paraId="789D05C8" w14:textId="033C8C9D" w:rsidR="004F4281" w:rsidRPr="004F4281" w:rsidRDefault="0065785E" w:rsidP="0065785E">
      <w:pPr>
        <w:spacing w:after="120" w:line="360" w:lineRule="auto"/>
        <w:jc w:val="both"/>
        <w:rPr>
          <w:rFonts w:asciiTheme="minorHAnsi" w:hAnsiTheme="minorHAnsi" w:cstheme="minorHAnsi"/>
          <w:sz w:val="22"/>
          <w:szCs w:val="22"/>
          <w:lang w:val="en-GB"/>
        </w:rPr>
      </w:pPr>
      <w:r>
        <w:rPr>
          <w:rFonts w:asciiTheme="minorHAnsi" w:hAnsiTheme="minorHAnsi" w:cstheme="minorHAnsi"/>
          <w:sz w:val="22"/>
          <w:szCs w:val="22"/>
          <w:lang w:val="en-GB"/>
        </w:rPr>
        <w:t>L</w:t>
      </w:r>
      <w:r w:rsidR="004F4281" w:rsidRPr="004F4281">
        <w:rPr>
          <w:rFonts w:asciiTheme="minorHAnsi" w:hAnsiTheme="minorHAnsi" w:cstheme="minorHAnsi"/>
          <w:sz w:val="22"/>
          <w:szCs w:val="22"/>
          <w:lang w:val="en-GB"/>
        </w:rPr>
        <w:t>egislation and policies are not being adequately evaluated for effectiveness in ensuring de facto equality, addressing both direct and indirect discrimination.</w:t>
      </w:r>
    </w:p>
    <w:p w14:paraId="3AF3BA0D" w14:textId="77777777" w:rsidR="004F4281" w:rsidRPr="004F4281" w:rsidRDefault="004F4281" w:rsidP="0065785E">
      <w:pPr>
        <w:spacing w:after="120" w:line="360" w:lineRule="auto"/>
        <w:jc w:val="both"/>
        <w:rPr>
          <w:rFonts w:asciiTheme="minorHAnsi" w:hAnsiTheme="minorHAnsi" w:cstheme="minorHAnsi"/>
          <w:sz w:val="22"/>
          <w:szCs w:val="22"/>
          <w:lang w:val="en-GB"/>
        </w:rPr>
      </w:pPr>
      <w:r w:rsidRPr="004F4281">
        <w:rPr>
          <w:rFonts w:asciiTheme="minorHAnsi" w:hAnsiTheme="minorHAnsi" w:cstheme="minorHAnsi"/>
          <w:sz w:val="22"/>
          <w:szCs w:val="22"/>
          <w:lang w:val="en-GB"/>
        </w:rPr>
        <w:t>The dilution of the concept of “sex” in favor of “gender” persists, resulting in gender-neutral policies that fail to address disparities affecting women and girls.</w:t>
      </w:r>
    </w:p>
    <w:p w14:paraId="1E602FAE" w14:textId="6DEAA0B2" w:rsidR="004F4281" w:rsidRPr="004F4281" w:rsidRDefault="004F4281" w:rsidP="0065785E">
      <w:pPr>
        <w:spacing w:after="120" w:line="360" w:lineRule="auto"/>
        <w:jc w:val="both"/>
        <w:rPr>
          <w:rFonts w:asciiTheme="minorHAnsi" w:hAnsiTheme="minorHAnsi" w:cstheme="minorHAnsi"/>
          <w:sz w:val="22"/>
          <w:szCs w:val="22"/>
          <w:lang w:val="en-GB"/>
        </w:rPr>
      </w:pPr>
      <w:r w:rsidRPr="004F4281">
        <w:rPr>
          <w:rFonts w:asciiTheme="minorHAnsi" w:hAnsiTheme="minorHAnsi" w:cstheme="minorHAnsi"/>
          <w:sz w:val="22"/>
          <w:szCs w:val="22"/>
          <w:lang w:val="en-GB"/>
        </w:rPr>
        <w:t xml:space="preserve">According to the European Institute for Gender Equality, Portugal ranks 15th in the EU on the </w:t>
      </w:r>
      <w:hyperlink r:id="rId11" w:history="1">
        <w:r w:rsidRPr="002D09D7">
          <w:rPr>
            <w:rStyle w:val="Hiperligao"/>
            <w:rFonts w:asciiTheme="minorHAnsi" w:hAnsiTheme="minorHAnsi" w:cstheme="minorHAnsi"/>
            <w:sz w:val="22"/>
            <w:szCs w:val="22"/>
            <w:lang w:val="en-GB"/>
          </w:rPr>
          <w:t>Gender Equality Index (2024)</w:t>
        </w:r>
      </w:hyperlink>
      <w:r w:rsidRPr="004F4281">
        <w:rPr>
          <w:rFonts w:asciiTheme="minorHAnsi" w:hAnsiTheme="minorHAnsi" w:cstheme="minorHAnsi"/>
          <w:sz w:val="22"/>
          <w:szCs w:val="22"/>
          <w:lang w:val="en-GB"/>
        </w:rPr>
        <w:t>, a position unchanged since 2017.</w:t>
      </w:r>
    </w:p>
    <w:p w14:paraId="2A821C73" w14:textId="3B526936" w:rsidR="004F4281" w:rsidRPr="004F4281" w:rsidRDefault="0065785E" w:rsidP="00767966">
      <w:pPr>
        <w:spacing w:after="120" w:line="360" w:lineRule="auto"/>
        <w:jc w:val="both"/>
        <w:rPr>
          <w:rFonts w:asciiTheme="minorHAnsi" w:hAnsiTheme="minorHAnsi" w:cstheme="minorHAnsi"/>
          <w:sz w:val="22"/>
          <w:szCs w:val="22"/>
          <w:lang w:val="en-GB"/>
        </w:rPr>
      </w:pPr>
      <w:r>
        <w:rPr>
          <w:rFonts w:asciiTheme="minorHAnsi" w:hAnsiTheme="minorHAnsi" w:cstheme="minorHAnsi"/>
          <w:sz w:val="22"/>
          <w:szCs w:val="22"/>
          <w:lang w:val="en-GB"/>
        </w:rPr>
        <w:t>D</w:t>
      </w:r>
      <w:r w:rsidR="004F4281" w:rsidRPr="004F4281">
        <w:rPr>
          <w:rFonts w:asciiTheme="minorHAnsi" w:hAnsiTheme="minorHAnsi" w:cstheme="minorHAnsi"/>
          <w:sz w:val="22"/>
          <w:szCs w:val="22"/>
          <w:lang w:val="en-GB"/>
        </w:rPr>
        <w:t>isparities in care responsibilities have widened:</w:t>
      </w:r>
      <w:r w:rsidR="00767966">
        <w:rPr>
          <w:rFonts w:asciiTheme="minorHAnsi" w:hAnsiTheme="minorHAnsi" w:cstheme="minorHAnsi"/>
          <w:sz w:val="22"/>
          <w:szCs w:val="22"/>
          <w:lang w:val="en-GB"/>
        </w:rPr>
        <w:t xml:space="preserve"> </w:t>
      </w:r>
      <w:r w:rsidR="004F4281" w:rsidRPr="004F4281">
        <w:rPr>
          <w:rFonts w:asciiTheme="minorHAnsi" w:hAnsiTheme="minorHAnsi" w:cstheme="minorHAnsi"/>
          <w:sz w:val="22"/>
          <w:szCs w:val="22"/>
          <w:lang w:val="en-GB"/>
        </w:rPr>
        <w:t>43% of women provide care for children, grandchildren, or people with disabilities compared to 32% of men.</w:t>
      </w:r>
      <w:r w:rsidR="00805F40">
        <w:rPr>
          <w:rStyle w:val="Refdenotaderodap"/>
          <w:rFonts w:asciiTheme="minorHAnsi" w:hAnsiTheme="minorHAnsi" w:cstheme="minorHAnsi"/>
          <w:sz w:val="22"/>
          <w:szCs w:val="22"/>
          <w:lang w:val="en-GB"/>
        </w:rPr>
        <w:footnoteReference w:id="3"/>
      </w:r>
    </w:p>
    <w:p w14:paraId="374F19AE" w14:textId="1336164E" w:rsidR="004F4281" w:rsidRPr="00767966" w:rsidRDefault="004F4281" w:rsidP="00767966">
      <w:pPr>
        <w:spacing w:after="120" w:line="360" w:lineRule="auto"/>
        <w:jc w:val="both"/>
        <w:rPr>
          <w:rFonts w:asciiTheme="minorHAnsi" w:hAnsiTheme="minorHAnsi" w:cstheme="minorHAnsi"/>
          <w:sz w:val="22"/>
          <w:szCs w:val="22"/>
          <w:lang w:val="en-GB"/>
        </w:rPr>
      </w:pPr>
      <w:r w:rsidRPr="004F4281">
        <w:rPr>
          <w:rFonts w:asciiTheme="minorHAnsi" w:hAnsiTheme="minorHAnsi" w:cstheme="minorHAnsi"/>
          <w:sz w:val="22"/>
          <w:szCs w:val="22"/>
          <w:lang w:val="en-GB"/>
        </w:rPr>
        <w:t>Women are at higher risk of poverty than men (54% of the population at risk):</w:t>
      </w:r>
      <w:r w:rsidR="00767966">
        <w:rPr>
          <w:rFonts w:asciiTheme="minorHAnsi" w:hAnsiTheme="minorHAnsi" w:cstheme="minorHAnsi"/>
          <w:sz w:val="22"/>
          <w:szCs w:val="22"/>
          <w:lang w:val="en-GB"/>
        </w:rPr>
        <w:t xml:space="preserve"> </w:t>
      </w:r>
      <w:r w:rsidRPr="00767966">
        <w:rPr>
          <w:rFonts w:asciiTheme="minorHAnsi" w:hAnsiTheme="minorHAnsi" w:cstheme="minorHAnsi"/>
          <w:sz w:val="22"/>
          <w:szCs w:val="22"/>
          <w:lang w:val="en-GB"/>
        </w:rPr>
        <w:t>Women living alone: 30.4%.</w:t>
      </w:r>
      <w:r w:rsidR="00767966">
        <w:rPr>
          <w:rFonts w:asciiTheme="minorHAnsi" w:hAnsiTheme="minorHAnsi" w:cstheme="minorHAnsi"/>
          <w:sz w:val="22"/>
          <w:szCs w:val="22"/>
          <w:lang w:val="en-GB"/>
        </w:rPr>
        <w:t xml:space="preserve"> </w:t>
      </w:r>
      <w:r w:rsidRPr="00767966">
        <w:rPr>
          <w:rFonts w:asciiTheme="minorHAnsi" w:hAnsiTheme="minorHAnsi" w:cstheme="minorHAnsi"/>
          <w:sz w:val="22"/>
          <w:szCs w:val="22"/>
          <w:lang w:val="en-GB"/>
        </w:rPr>
        <w:t>Older women: 25%.</w:t>
      </w:r>
      <w:r w:rsidR="00805F40">
        <w:rPr>
          <w:rStyle w:val="Refdenotaderodap"/>
          <w:rFonts w:asciiTheme="minorHAnsi" w:hAnsiTheme="minorHAnsi" w:cstheme="minorHAnsi"/>
          <w:sz w:val="22"/>
          <w:szCs w:val="22"/>
        </w:rPr>
        <w:footnoteReference w:id="4"/>
      </w:r>
    </w:p>
    <w:p w14:paraId="69F0DFB8" w14:textId="14C2E242" w:rsidR="00767966" w:rsidRDefault="004F4281" w:rsidP="00767966">
      <w:pPr>
        <w:spacing w:after="120" w:line="360" w:lineRule="auto"/>
        <w:jc w:val="both"/>
        <w:rPr>
          <w:rFonts w:asciiTheme="minorHAnsi" w:hAnsiTheme="minorHAnsi" w:cstheme="minorHAnsi"/>
          <w:sz w:val="22"/>
          <w:szCs w:val="22"/>
          <w:lang w:val="en-GB"/>
        </w:rPr>
      </w:pPr>
      <w:r w:rsidRPr="00767966">
        <w:rPr>
          <w:rFonts w:asciiTheme="minorHAnsi" w:hAnsiTheme="minorHAnsi" w:cstheme="minorHAnsi"/>
          <w:sz w:val="22"/>
          <w:szCs w:val="22"/>
          <w:lang w:val="en-GB"/>
        </w:rPr>
        <w:t xml:space="preserve">Pay </w:t>
      </w:r>
      <w:r w:rsidR="00767966" w:rsidRPr="00767966">
        <w:rPr>
          <w:rFonts w:asciiTheme="minorHAnsi" w:hAnsiTheme="minorHAnsi" w:cstheme="minorHAnsi"/>
          <w:sz w:val="22"/>
          <w:szCs w:val="22"/>
          <w:lang w:val="en-GB"/>
        </w:rPr>
        <w:t>gap: (2022): 12.5%.</w:t>
      </w:r>
      <w:r w:rsidR="00767966">
        <w:rPr>
          <w:rStyle w:val="Refdenotaderodap"/>
          <w:rFonts w:asciiTheme="minorHAnsi" w:hAnsiTheme="minorHAnsi" w:cstheme="minorHAnsi"/>
          <w:sz w:val="22"/>
          <w:szCs w:val="22"/>
        </w:rPr>
        <w:footnoteReference w:id="5"/>
      </w:r>
    </w:p>
    <w:p w14:paraId="428A8DDA" w14:textId="20E77143" w:rsidR="004F4281" w:rsidRPr="00767966" w:rsidRDefault="004F4281" w:rsidP="00767966">
      <w:pPr>
        <w:spacing w:after="120" w:line="360" w:lineRule="auto"/>
        <w:jc w:val="both"/>
        <w:rPr>
          <w:rFonts w:asciiTheme="minorHAnsi" w:hAnsiTheme="minorHAnsi" w:cstheme="minorHAnsi"/>
          <w:sz w:val="22"/>
          <w:szCs w:val="22"/>
          <w:lang w:val="en-GB"/>
        </w:rPr>
      </w:pPr>
      <w:r w:rsidRPr="00767966">
        <w:rPr>
          <w:rFonts w:asciiTheme="minorHAnsi" w:hAnsiTheme="minorHAnsi" w:cstheme="minorHAnsi"/>
          <w:sz w:val="22"/>
          <w:szCs w:val="22"/>
          <w:lang w:val="en-GB"/>
        </w:rPr>
        <w:t>Pension gap (2021): 27.</w:t>
      </w:r>
      <w:r w:rsidR="003D5C51" w:rsidRPr="00767966">
        <w:rPr>
          <w:rFonts w:asciiTheme="minorHAnsi" w:hAnsiTheme="minorHAnsi" w:cstheme="minorHAnsi"/>
          <w:sz w:val="22"/>
          <w:szCs w:val="22"/>
          <w:lang w:val="en-GB"/>
        </w:rPr>
        <w:t>6</w:t>
      </w:r>
      <w:r w:rsidRPr="00767966">
        <w:rPr>
          <w:rFonts w:asciiTheme="minorHAnsi" w:hAnsiTheme="minorHAnsi" w:cstheme="minorHAnsi"/>
          <w:sz w:val="22"/>
          <w:szCs w:val="22"/>
          <w:lang w:val="en-GB"/>
        </w:rPr>
        <w:t>%.</w:t>
      </w:r>
      <w:r w:rsidR="003D5C51">
        <w:rPr>
          <w:rStyle w:val="Refdenotaderodap"/>
          <w:rFonts w:asciiTheme="minorHAnsi" w:hAnsiTheme="minorHAnsi" w:cstheme="minorHAnsi"/>
          <w:sz w:val="22"/>
          <w:szCs w:val="22"/>
        </w:rPr>
        <w:footnoteReference w:id="6"/>
      </w:r>
    </w:p>
    <w:p w14:paraId="5870AE13" w14:textId="7F5D2E87" w:rsidR="004F4281" w:rsidRPr="00767966" w:rsidRDefault="004F4281" w:rsidP="004F4281">
      <w:pPr>
        <w:spacing w:after="120" w:line="360" w:lineRule="auto"/>
        <w:jc w:val="both"/>
        <w:rPr>
          <w:rFonts w:asciiTheme="minorHAnsi" w:hAnsiTheme="minorHAnsi" w:cstheme="minorHAnsi"/>
          <w:b/>
          <w:bCs/>
          <w:sz w:val="22"/>
          <w:szCs w:val="22"/>
          <w:lang w:val="en-GB"/>
        </w:rPr>
      </w:pPr>
      <w:r w:rsidRPr="00767966">
        <w:rPr>
          <w:rFonts w:asciiTheme="minorHAnsi" w:hAnsiTheme="minorHAnsi" w:cstheme="minorHAnsi"/>
          <w:b/>
          <w:bCs/>
          <w:sz w:val="22"/>
          <w:szCs w:val="22"/>
          <w:lang w:val="en-GB"/>
        </w:rPr>
        <w:t xml:space="preserve">Funding and </w:t>
      </w:r>
      <w:r w:rsidR="00182AFC" w:rsidRPr="00767966">
        <w:rPr>
          <w:rFonts w:asciiTheme="minorHAnsi" w:hAnsiTheme="minorHAnsi" w:cstheme="minorHAnsi"/>
          <w:b/>
          <w:bCs/>
          <w:sz w:val="22"/>
          <w:szCs w:val="22"/>
          <w:lang w:val="en-GB"/>
        </w:rPr>
        <w:t>r</w:t>
      </w:r>
      <w:r w:rsidRPr="00767966">
        <w:rPr>
          <w:rFonts w:asciiTheme="minorHAnsi" w:hAnsiTheme="minorHAnsi" w:cstheme="minorHAnsi"/>
          <w:b/>
          <w:bCs/>
          <w:sz w:val="22"/>
          <w:szCs w:val="22"/>
          <w:lang w:val="en-GB"/>
        </w:rPr>
        <w:t>esources</w:t>
      </w:r>
    </w:p>
    <w:p w14:paraId="75D2EC7C" w14:textId="77777777" w:rsidR="004F4281" w:rsidRPr="004F4281" w:rsidRDefault="004F4281" w:rsidP="0065785E">
      <w:pPr>
        <w:spacing w:after="120" w:line="360" w:lineRule="auto"/>
        <w:jc w:val="both"/>
        <w:rPr>
          <w:rFonts w:asciiTheme="minorHAnsi" w:hAnsiTheme="minorHAnsi" w:cstheme="minorHAnsi"/>
          <w:sz w:val="22"/>
          <w:szCs w:val="22"/>
          <w:lang w:val="en-GB"/>
        </w:rPr>
      </w:pPr>
      <w:r w:rsidRPr="004F4281">
        <w:rPr>
          <w:rFonts w:asciiTheme="minorHAnsi" w:hAnsiTheme="minorHAnsi" w:cstheme="minorHAnsi"/>
          <w:sz w:val="22"/>
          <w:szCs w:val="22"/>
          <w:lang w:val="en-GB"/>
        </w:rPr>
        <w:t>Women’s rights NGOs (WRNGOs) faced financial instability during the 2024 government transition. For instance, the only shelter for trafficked children lacked funding, forcing board members to secure personal loans for basic needs like electricity, water, and food.</w:t>
      </w:r>
    </w:p>
    <w:p w14:paraId="3BC21DBA" w14:textId="77777777" w:rsidR="006F36D0" w:rsidRPr="006F36D0" w:rsidRDefault="006F36D0" w:rsidP="006F36D0">
      <w:pPr>
        <w:spacing w:after="120" w:line="360" w:lineRule="auto"/>
        <w:jc w:val="both"/>
        <w:rPr>
          <w:rFonts w:asciiTheme="minorHAnsi" w:hAnsiTheme="minorHAnsi" w:cstheme="minorHAnsi"/>
          <w:sz w:val="22"/>
          <w:szCs w:val="22"/>
          <w:lang w:val="en-GB"/>
        </w:rPr>
      </w:pPr>
      <w:r w:rsidRPr="006F36D0">
        <w:rPr>
          <w:rFonts w:asciiTheme="minorHAnsi" w:hAnsiTheme="minorHAnsi" w:cstheme="minorHAnsi"/>
          <w:sz w:val="22"/>
          <w:szCs w:val="22"/>
          <w:lang w:val="en-GB"/>
        </w:rPr>
        <w:t>On July 26, 2024 the Directorate-General for the Budget (DGO) published Budget Circular No. 1410 and its respective annexes, containing the instructions for preparing the State Budget for 2025. It is deeply regrettable that, contrary to previous years, there is no specific entry in the instructions regarding "Gender-Responsive Budgeting." Instead, this issue has been subsumed under the "Budget for the Sustainable Development Goals," and the corresponding specific Annex IX-A, which has existed since 2018 has been replaced by Annex XXI – SDG_Gender.</w:t>
      </w:r>
    </w:p>
    <w:p w14:paraId="20FB2BDC" w14:textId="77777777" w:rsidR="006F36D0" w:rsidRPr="006F36D0" w:rsidRDefault="006F36D0" w:rsidP="006F36D0">
      <w:pPr>
        <w:spacing w:after="120" w:line="360" w:lineRule="auto"/>
        <w:jc w:val="both"/>
        <w:rPr>
          <w:rFonts w:asciiTheme="minorHAnsi" w:hAnsiTheme="minorHAnsi" w:cstheme="minorHAnsi"/>
          <w:sz w:val="22"/>
          <w:szCs w:val="22"/>
          <w:lang w:val="en-GB"/>
        </w:rPr>
      </w:pPr>
      <w:r w:rsidRPr="006F36D0">
        <w:rPr>
          <w:rFonts w:asciiTheme="minorHAnsi" w:hAnsiTheme="minorHAnsi" w:cstheme="minorHAnsi"/>
          <w:sz w:val="22"/>
          <w:szCs w:val="22"/>
          <w:lang w:val="en-GB"/>
        </w:rPr>
        <w:lastRenderedPageBreak/>
        <w:t>This represents a particularly serious setback because:</w:t>
      </w:r>
    </w:p>
    <w:p w14:paraId="5ECE4EBE" w14:textId="646A999A" w:rsidR="006F36D0" w:rsidRPr="006F36D0" w:rsidRDefault="006F36D0" w:rsidP="006F36D0">
      <w:pPr>
        <w:pStyle w:val="PargrafodaLista"/>
        <w:numPr>
          <w:ilvl w:val="0"/>
          <w:numId w:val="33"/>
        </w:numPr>
        <w:spacing w:after="120" w:line="360" w:lineRule="auto"/>
        <w:jc w:val="both"/>
        <w:rPr>
          <w:rFonts w:asciiTheme="minorHAnsi" w:hAnsiTheme="minorHAnsi" w:cstheme="minorHAnsi"/>
          <w:sz w:val="22"/>
          <w:szCs w:val="22"/>
          <w:lang w:val="en-GB"/>
        </w:rPr>
      </w:pPr>
      <w:r w:rsidRPr="006F36D0">
        <w:rPr>
          <w:rFonts w:asciiTheme="minorHAnsi" w:hAnsiTheme="minorHAnsi" w:cstheme="minorHAnsi"/>
          <w:sz w:val="22"/>
          <w:szCs w:val="22"/>
          <w:lang w:val="en-GB"/>
        </w:rPr>
        <w:t>Its completion is not mandatory,</w:t>
      </w:r>
    </w:p>
    <w:p w14:paraId="2BAFB53A" w14:textId="59502902" w:rsidR="006F36D0" w:rsidRPr="006F36D0" w:rsidRDefault="006F36D0" w:rsidP="006F36D0">
      <w:pPr>
        <w:pStyle w:val="PargrafodaLista"/>
        <w:numPr>
          <w:ilvl w:val="0"/>
          <w:numId w:val="33"/>
        </w:numPr>
        <w:spacing w:after="120" w:line="360" w:lineRule="auto"/>
        <w:jc w:val="both"/>
        <w:rPr>
          <w:rFonts w:asciiTheme="minorHAnsi" w:hAnsiTheme="minorHAnsi" w:cstheme="minorHAnsi"/>
          <w:sz w:val="22"/>
          <w:szCs w:val="22"/>
          <w:lang w:val="en-GB"/>
        </w:rPr>
      </w:pPr>
      <w:r w:rsidRPr="006F36D0">
        <w:rPr>
          <w:rFonts w:asciiTheme="minorHAnsi" w:hAnsiTheme="minorHAnsi" w:cstheme="minorHAnsi"/>
          <w:sz w:val="22"/>
          <w:szCs w:val="22"/>
          <w:lang w:val="en-GB"/>
        </w:rPr>
        <w:t>It incorrectly suggests that it is solely directed at SDG 5, "Gender Equality," and</w:t>
      </w:r>
    </w:p>
    <w:p w14:paraId="0EC8429F" w14:textId="18821B76" w:rsidR="006F36D0" w:rsidRPr="006F36D0" w:rsidRDefault="006F36D0" w:rsidP="006F36D0">
      <w:pPr>
        <w:pStyle w:val="PargrafodaLista"/>
        <w:numPr>
          <w:ilvl w:val="0"/>
          <w:numId w:val="33"/>
        </w:numPr>
        <w:spacing w:after="120" w:line="360" w:lineRule="auto"/>
        <w:jc w:val="both"/>
        <w:rPr>
          <w:rFonts w:asciiTheme="minorHAnsi" w:hAnsiTheme="minorHAnsi" w:cstheme="minorHAnsi"/>
          <w:sz w:val="22"/>
          <w:szCs w:val="22"/>
          <w:lang w:val="en-GB"/>
        </w:rPr>
      </w:pPr>
      <w:r w:rsidRPr="006F36D0">
        <w:rPr>
          <w:rFonts w:asciiTheme="minorHAnsi" w:hAnsiTheme="minorHAnsi" w:cstheme="minorHAnsi"/>
          <w:sz w:val="22"/>
          <w:szCs w:val="22"/>
          <w:lang w:val="en-GB"/>
        </w:rPr>
        <w:t>The terminology used</w:t>
      </w:r>
      <w:r w:rsidR="00767966">
        <w:rPr>
          <w:rFonts w:asciiTheme="minorHAnsi" w:hAnsiTheme="minorHAnsi" w:cstheme="minorHAnsi"/>
          <w:sz w:val="22"/>
          <w:szCs w:val="22"/>
          <w:lang w:val="en-GB"/>
        </w:rPr>
        <w:t xml:space="preserve"> -</w:t>
      </w:r>
      <w:r w:rsidRPr="006F36D0">
        <w:rPr>
          <w:rFonts w:asciiTheme="minorHAnsi" w:hAnsiTheme="minorHAnsi" w:cstheme="minorHAnsi"/>
          <w:sz w:val="22"/>
          <w:szCs w:val="22"/>
          <w:lang w:val="en-GB"/>
        </w:rPr>
        <w:t>“if there is an intervention related to the gender perspective”</w:t>
      </w:r>
      <w:r w:rsidR="00767966">
        <w:rPr>
          <w:rFonts w:asciiTheme="minorHAnsi" w:hAnsiTheme="minorHAnsi" w:cstheme="minorHAnsi"/>
          <w:sz w:val="22"/>
          <w:szCs w:val="22"/>
          <w:lang w:val="en-GB"/>
        </w:rPr>
        <w:t>-</w:t>
      </w:r>
      <w:r w:rsidRPr="006F36D0">
        <w:rPr>
          <w:rFonts w:asciiTheme="minorHAnsi" w:hAnsiTheme="minorHAnsi" w:cstheme="minorHAnsi"/>
          <w:sz w:val="22"/>
          <w:szCs w:val="22"/>
          <w:lang w:val="en-GB"/>
        </w:rPr>
        <w:t xml:space="preserve"> reveals a profound misunderstanding of what gender-responsive budgeting actually entails.</w:t>
      </w:r>
    </w:p>
    <w:p w14:paraId="3784048C" w14:textId="73A04E19" w:rsidR="004F4281" w:rsidRPr="004F4281" w:rsidRDefault="006F36D0" w:rsidP="006F36D0">
      <w:pPr>
        <w:spacing w:after="120" w:line="360" w:lineRule="auto"/>
        <w:jc w:val="both"/>
        <w:rPr>
          <w:rFonts w:asciiTheme="minorHAnsi" w:hAnsiTheme="minorHAnsi" w:cstheme="minorHAnsi"/>
          <w:sz w:val="22"/>
          <w:szCs w:val="22"/>
          <w:lang w:val="en-GB"/>
        </w:rPr>
      </w:pPr>
      <w:r w:rsidRPr="006F36D0">
        <w:rPr>
          <w:rFonts w:asciiTheme="minorHAnsi" w:hAnsiTheme="minorHAnsi" w:cstheme="minorHAnsi"/>
          <w:sz w:val="22"/>
          <w:szCs w:val="22"/>
          <w:lang w:val="en-GB"/>
        </w:rPr>
        <w:t>As a result, less measures have been identified within this process (</w:t>
      </w:r>
      <w:r w:rsidR="003D114D">
        <w:rPr>
          <w:rFonts w:asciiTheme="minorHAnsi" w:hAnsiTheme="minorHAnsi" w:cstheme="minorHAnsi"/>
          <w:sz w:val="22"/>
          <w:szCs w:val="22"/>
          <w:lang w:val="en-GB"/>
        </w:rPr>
        <w:t>257</w:t>
      </w:r>
      <w:r w:rsidRPr="006F36D0">
        <w:rPr>
          <w:rFonts w:asciiTheme="minorHAnsi" w:hAnsiTheme="minorHAnsi" w:cstheme="minorHAnsi"/>
          <w:sz w:val="22"/>
          <w:szCs w:val="22"/>
          <w:lang w:val="en-GB"/>
        </w:rPr>
        <w:t xml:space="preserve"> in</w:t>
      </w:r>
      <w:r w:rsidR="003D114D">
        <w:rPr>
          <w:rFonts w:asciiTheme="minorHAnsi" w:hAnsiTheme="minorHAnsi" w:cstheme="minorHAnsi"/>
          <w:sz w:val="22"/>
          <w:szCs w:val="22"/>
          <w:lang w:val="en-GB"/>
        </w:rPr>
        <w:t xml:space="preserve"> 2025</w:t>
      </w:r>
      <w:r w:rsidR="003D114D">
        <w:rPr>
          <w:rStyle w:val="Refdenotaderodap"/>
          <w:rFonts w:asciiTheme="minorHAnsi" w:hAnsiTheme="minorHAnsi" w:cstheme="minorHAnsi"/>
          <w:sz w:val="22"/>
          <w:szCs w:val="22"/>
          <w:lang w:val="en-GB"/>
        </w:rPr>
        <w:footnoteReference w:id="7"/>
      </w:r>
      <w:r w:rsidRPr="006F36D0">
        <w:rPr>
          <w:rFonts w:asciiTheme="minorHAnsi" w:hAnsiTheme="minorHAnsi" w:cstheme="minorHAnsi"/>
          <w:sz w:val="22"/>
          <w:szCs w:val="22"/>
          <w:lang w:val="en-GB"/>
        </w:rPr>
        <w:t xml:space="preserve">; </w:t>
      </w:r>
      <w:r w:rsidR="003D114D">
        <w:rPr>
          <w:rFonts w:asciiTheme="minorHAnsi" w:hAnsiTheme="minorHAnsi" w:cstheme="minorHAnsi"/>
          <w:sz w:val="22"/>
          <w:szCs w:val="22"/>
          <w:lang w:val="en-GB"/>
        </w:rPr>
        <w:t>564</w:t>
      </w:r>
      <w:r w:rsidRPr="006F36D0">
        <w:rPr>
          <w:rFonts w:asciiTheme="minorHAnsi" w:hAnsiTheme="minorHAnsi" w:cstheme="minorHAnsi"/>
          <w:sz w:val="22"/>
          <w:szCs w:val="22"/>
          <w:lang w:val="en-GB"/>
        </w:rPr>
        <w:t xml:space="preserve"> in</w:t>
      </w:r>
      <w:r w:rsidR="003D114D">
        <w:rPr>
          <w:rFonts w:asciiTheme="minorHAnsi" w:hAnsiTheme="minorHAnsi" w:cstheme="minorHAnsi"/>
          <w:sz w:val="22"/>
          <w:szCs w:val="22"/>
          <w:lang w:val="en-GB"/>
        </w:rPr>
        <w:t xml:space="preserve"> 2024</w:t>
      </w:r>
      <w:r w:rsidR="003D114D">
        <w:rPr>
          <w:rStyle w:val="Refdenotaderodap"/>
          <w:rFonts w:asciiTheme="minorHAnsi" w:hAnsiTheme="minorHAnsi" w:cstheme="minorHAnsi"/>
          <w:sz w:val="22"/>
          <w:szCs w:val="22"/>
          <w:lang w:val="en-GB"/>
        </w:rPr>
        <w:footnoteReference w:id="8"/>
      </w:r>
      <w:r w:rsidRPr="006F36D0">
        <w:rPr>
          <w:rFonts w:asciiTheme="minorHAnsi" w:hAnsiTheme="minorHAnsi" w:cstheme="minorHAnsi"/>
          <w:sz w:val="22"/>
          <w:szCs w:val="22"/>
          <w:lang w:val="en-GB"/>
        </w:rPr>
        <w:t>).</w:t>
      </w:r>
    </w:p>
    <w:p w14:paraId="5EAF3F08" w14:textId="3413CAFB" w:rsidR="004F4281" w:rsidRPr="00084624" w:rsidRDefault="00084624" w:rsidP="00084624">
      <w:pPr>
        <w:shd w:val="clear" w:color="auto" w:fill="F2F5D7" w:themeFill="accent3" w:themeFillTint="33"/>
        <w:spacing w:after="120" w:line="360" w:lineRule="auto"/>
        <w:jc w:val="both"/>
        <w:rPr>
          <w:rFonts w:asciiTheme="minorHAnsi" w:hAnsiTheme="minorHAnsi" w:cstheme="minorHAnsi"/>
          <w:b/>
          <w:bCs/>
          <w:sz w:val="22"/>
          <w:szCs w:val="22"/>
          <w:lang w:val="en-GB"/>
        </w:rPr>
      </w:pPr>
      <w:r w:rsidRPr="00084624">
        <w:rPr>
          <w:rFonts w:asciiTheme="minorHAnsi" w:hAnsiTheme="minorHAnsi" w:cstheme="minorHAnsi"/>
          <w:b/>
          <w:bCs/>
          <w:sz w:val="22"/>
          <w:szCs w:val="22"/>
          <w:lang w:val="en-GB"/>
        </w:rPr>
        <w:t>RECOMMENDATIONS</w:t>
      </w:r>
    </w:p>
    <w:p w14:paraId="7AB11210" w14:textId="01EE004C" w:rsidR="00767966" w:rsidRDefault="004F4281" w:rsidP="00084624">
      <w:pPr>
        <w:spacing w:after="120" w:line="360" w:lineRule="auto"/>
        <w:jc w:val="both"/>
        <w:rPr>
          <w:rFonts w:asciiTheme="minorHAnsi" w:hAnsiTheme="minorHAnsi" w:cstheme="minorHAnsi"/>
          <w:sz w:val="22"/>
          <w:szCs w:val="22"/>
          <w:lang w:val="en-GB"/>
        </w:rPr>
      </w:pPr>
      <w:r w:rsidRPr="00084624">
        <w:rPr>
          <w:rFonts w:asciiTheme="minorHAnsi" w:hAnsiTheme="minorHAnsi" w:cstheme="minorHAnsi"/>
          <w:b/>
          <w:bCs/>
          <w:sz w:val="22"/>
          <w:szCs w:val="22"/>
          <w:lang w:val="en-GB"/>
        </w:rPr>
        <w:t xml:space="preserve">Legislative and </w:t>
      </w:r>
      <w:r w:rsidR="00182AFC" w:rsidRPr="00084624">
        <w:rPr>
          <w:rFonts w:asciiTheme="minorHAnsi" w:hAnsiTheme="minorHAnsi" w:cstheme="minorHAnsi"/>
          <w:b/>
          <w:bCs/>
          <w:sz w:val="22"/>
          <w:szCs w:val="22"/>
          <w:lang w:val="en-GB"/>
        </w:rPr>
        <w:t>i</w:t>
      </w:r>
      <w:r w:rsidRPr="00084624">
        <w:rPr>
          <w:rFonts w:asciiTheme="minorHAnsi" w:hAnsiTheme="minorHAnsi" w:cstheme="minorHAnsi"/>
          <w:b/>
          <w:bCs/>
          <w:sz w:val="22"/>
          <w:szCs w:val="22"/>
          <w:lang w:val="en-GB"/>
        </w:rPr>
        <w:t xml:space="preserve">nstitutional </w:t>
      </w:r>
      <w:r w:rsidR="00182AFC" w:rsidRPr="00084624">
        <w:rPr>
          <w:rFonts w:asciiTheme="minorHAnsi" w:hAnsiTheme="minorHAnsi" w:cstheme="minorHAnsi"/>
          <w:b/>
          <w:bCs/>
          <w:sz w:val="22"/>
          <w:szCs w:val="22"/>
          <w:lang w:val="en-GB"/>
        </w:rPr>
        <w:t>r</w:t>
      </w:r>
      <w:r w:rsidRPr="00084624">
        <w:rPr>
          <w:rFonts w:asciiTheme="minorHAnsi" w:hAnsiTheme="minorHAnsi" w:cstheme="minorHAnsi"/>
          <w:b/>
          <w:bCs/>
          <w:sz w:val="22"/>
          <w:szCs w:val="22"/>
          <w:lang w:val="en-GB"/>
        </w:rPr>
        <w:t>eforms:</w:t>
      </w:r>
      <w:r w:rsidR="00084624" w:rsidRPr="00084624">
        <w:rPr>
          <w:rFonts w:asciiTheme="minorHAnsi" w:hAnsiTheme="minorHAnsi" w:cstheme="minorHAnsi"/>
          <w:sz w:val="22"/>
          <w:szCs w:val="22"/>
          <w:lang w:val="en-GB"/>
        </w:rPr>
        <w:t xml:space="preserve"> </w:t>
      </w:r>
      <w:r w:rsidRPr="004F4281">
        <w:rPr>
          <w:rFonts w:asciiTheme="minorHAnsi" w:hAnsiTheme="minorHAnsi" w:cstheme="minorHAnsi"/>
          <w:sz w:val="22"/>
          <w:szCs w:val="22"/>
          <w:lang w:val="en-GB"/>
        </w:rPr>
        <w:t>Enact a Parity Law mandating a 50/50 zipper system for electoral lists.</w:t>
      </w:r>
      <w:r w:rsidR="00084624">
        <w:rPr>
          <w:rFonts w:asciiTheme="minorHAnsi" w:hAnsiTheme="minorHAnsi" w:cstheme="minorHAnsi"/>
          <w:sz w:val="22"/>
          <w:szCs w:val="22"/>
          <w:lang w:val="en-GB"/>
        </w:rPr>
        <w:t xml:space="preserve"> </w:t>
      </w:r>
      <w:r w:rsidRPr="004F4281">
        <w:rPr>
          <w:rFonts w:asciiTheme="minorHAnsi" w:hAnsiTheme="minorHAnsi" w:cstheme="minorHAnsi"/>
          <w:sz w:val="22"/>
          <w:szCs w:val="22"/>
          <w:lang w:val="en-GB"/>
        </w:rPr>
        <w:t>Establish a dedicated structure within the Presidency of the Council of Ministers focus on women’s rights and equality</w:t>
      </w:r>
      <w:r w:rsidR="00767966">
        <w:rPr>
          <w:rFonts w:asciiTheme="minorHAnsi" w:hAnsiTheme="minorHAnsi" w:cstheme="minorHAnsi"/>
          <w:sz w:val="22"/>
          <w:szCs w:val="22"/>
          <w:lang w:val="en-GB"/>
        </w:rPr>
        <w:t xml:space="preserve"> between women and men</w:t>
      </w:r>
      <w:r w:rsidRPr="004F4281">
        <w:rPr>
          <w:rFonts w:asciiTheme="minorHAnsi" w:hAnsiTheme="minorHAnsi" w:cstheme="minorHAnsi"/>
          <w:sz w:val="22"/>
          <w:szCs w:val="22"/>
          <w:lang w:val="en-GB"/>
        </w:rPr>
        <w:t>.</w:t>
      </w:r>
      <w:r w:rsidR="00084624">
        <w:rPr>
          <w:rFonts w:asciiTheme="minorHAnsi" w:hAnsiTheme="minorHAnsi" w:cstheme="minorHAnsi"/>
          <w:sz w:val="22"/>
          <w:szCs w:val="22"/>
          <w:lang w:val="en-GB"/>
        </w:rPr>
        <w:t xml:space="preserve"> </w:t>
      </w:r>
      <w:r w:rsidR="00767966">
        <w:rPr>
          <w:rFonts w:asciiTheme="minorHAnsi" w:hAnsiTheme="minorHAnsi" w:cstheme="minorHAnsi"/>
          <w:sz w:val="22"/>
          <w:szCs w:val="22"/>
          <w:lang w:val="en-GB"/>
        </w:rPr>
        <w:t>Reinforce CIG namely in terms of budget and knowledgeable staff and creative effective coordinate structures in all Ministries.</w:t>
      </w:r>
    </w:p>
    <w:p w14:paraId="5482273C" w14:textId="10CBEF89" w:rsidR="004F4281" w:rsidRPr="004F4281" w:rsidRDefault="004F4281" w:rsidP="00084624">
      <w:pPr>
        <w:spacing w:after="120" w:line="360" w:lineRule="auto"/>
        <w:jc w:val="both"/>
        <w:rPr>
          <w:rFonts w:asciiTheme="minorHAnsi" w:hAnsiTheme="minorHAnsi" w:cstheme="minorHAnsi"/>
          <w:sz w:val="22"/>
          <w:szCs w:val="22"/>
          <w:lang w:val="en-GB"/>
        </w:rPr>
      </w:pPr>
      <w:r w:rsidRPr="004F4281">
        <w:rPr>
          <w:rFonts w:asciiTheme="minorHAnsi" w:hAnsiTheme="minorHAnsi" w:cstheme="minorHAnsi"/>
          <w:sz w:val="22"/>
          <w:szCs w:val="22"/>
          <w:lang w:val="en-GB"/>
        </w:rPr>
        <w:t>Conduct effective gender impact assessments of all laws and policies.</w:t>
      </w:r>
    </w:p>
    <w:p w14:paraId="0C09B915" w14:textId="501FBA8B" w:rsidR="004F4281" w:rsidRPr="004F4281" w:rsidRDefault="004F4281" w:rsidP="00084624">
      <w:pPr>
        <w:spacing w:after="120" w:line="360" w:lineRule="auto"/>
        <w:jc w:val="both"/>
        <w:rPr>
          <w:rFonts w:asciiTheme="minorHAnsi" w:hAnsiTheme="minorHAnsi" w:cstheme="minorHAnsi"/>
          <w:sz w:val="22"/>
          <w:szCs w:val="22"/>
          <w:lang w:val="en-GB"/>
        </w:rPr>
      </w:pPr>
      <w:r w:rsidRPr="00084624">
        <w:rPr>
          <w:rFonts w:asciiTheme="minorHAnsi" w:hAnsiTheme="minorHAnsi" w:cstheme="minorHAnsi"/>
          <w:b/>
          <w:bCs/>
          <w:sz w:val="22"/>
          <w:szCs w:val="22"/>
          <w:lang w:val="en-GB"/>
        </w:rPr>
        <w:t xml:space="preserve">Economic </w:t>
      </w:r>
      <w:r w:rsidR="00182AFC" w:rsidRPr="00084624">
        <w:rPr>
          <w:rFonts w:asciiTheme="minorHAnsi" w:hAnsiTheme="minorHAnsi" w:cstheme="minorHAnsi"/>
          <w:b/>
          <w:bCs/>
          <w:sz w:val="22"/>
          <w:szCs w:val="22"/>
          <w:lang w:val="en-GB"/>
        </w:rPr>
        <w:t>i</w:t>
      </w:r>
      <w:r w:rsidRPr="00084624">
        <w:rPr>
          <w:rFonts w:asciiTheme="minorHAnsi" w:hAnsiTheme="minorHAnsi" w:cstheme="minorHAnsi"/>
          <w:b/>
          <w:bCs/>
          <w:sz w:val="22"/>
          <w:szCs w:val="22"/>
          <w:lang w:val="en-GB"/>
        </w:rPr>
        <w:t>ndependence:</w:t>
      </w:r>
      <w:r w:rsidR="00084624" w:rsidRPr="00084624">
        <w:rPr>
          <w:rFonts w:asciiTheme="minorHAnsi" w:hAnsiTheme="minorHAnsi" w:cstheme="minorHAnsi"/>
          <w:sz w:val="22"/>
          <w:szCs w:val="22"/>
          <w:lang w:val="en-GB"/>
        </w:rPr>
        <w:t xml:space="preserve"> </w:t>
      </w:r>
      <w:r w:rsidRPr="004F4281">
        <w:rPr>
          <w:rFonts w:asciiTheme="minorHAnsi" w:hAnsiTheme="minorHAnsi" w:cstheme="minorHAnsi"/>
          <w:sz w:val="22"/>
          <w:szCs w:val="22"/>
          <w:lang w:val="en-GB"/>
        </w:rPr>
        <w:t>Ensure dignified working conditions and equal pay for work of equal value.</w:t>
      </w:r>
      <w:r w:rsidR="00084624">
        <w:rPr>
          <w:rFonts w:asciiTheme="minorHAnsi" w:hAnsiTheme="minorHAnsi" w:cstheme="minorHAnsi"/>
          <w:sz w:val="22"/>
          <w:szCs w:val="22"/>
          <w:lang w:val="en-GB"/>
        </w:rPr>
        <w:t xml:space="preserve"> </w:t>
      </w:r>
      <w:r w:rsidRPr="00084624">
        <w:rPr>
          <w:rFonts w:asciiTheme="minorHAnsi" w:hAnsiTheme="minorHAnsi" w:cstheme="minorHAnsi"/>
          <w:sz w:val="22"/>
          <w:szCs w:val="22"/>
          <w:lang w:val="en-GB"/>
        </w:rPr>
        <w:t>Close the pension gap.</w:t>
      </w:r>
      <w:r w:rsidR="00084624">
        <w:rPr>
          <w:rFonts w:asciiTheme="minorHAnsi" w:hAnsiTheme="minorHAnsi" w:cstheme="minorHAnsi"/>
          <w:sz w:val="22"/>
          <w:szCs w:val="22"/>
          <w:lang w:val="en-GB"/>
        </w:rPr>
        <w:t xml:space="preserve"> </w:t>
      </w:r>
      <w:r w:rsidRPr="004F4281">
        <w:rPr>
          <w:rFonts w:asciiTheme="minorHAnsi" w:hAnsiTheme="minorHAnsi" w:cstheme="minorHAnsi"/>
          <w:sz w:val="22"/>
          <w:szCs w:val="22"/>
          <w:lang w:val="en-GB"/>
        </w:rPr>
        <w:t>Promote parity in economic decision-making and access to decent housing.</w:t>
      </w:r>
    </w:p>
    <w:p w14:paraId="4F7A344B" w14:textId="4C2AB205" w:rsidR="004F4281" w:rsidRDefault="004F4281" w:rsidP="00084624">
      <w:pPr>
        <w:spacing w:after="120" w:line="360" w:lineRule="auto"/>
        <w:jc w:val="both"/>
        <w:rPr>
          <w:rFonts w:asciiTheme="minorHAnsi" w:hAnsiTheme="minorHAnsi" w:cstheme="minorHAnsi"/>
          <w:sz w:val="22"/>
          <w:szCs w:val="22"/>
          <w:lang w:val="en-GB"/>
        </w:rPr>
      </w:pPr>
      <w:r w:rsidRPr="00084624">
        <w:rPr>
          <w:rFonts w:asciiTheme="minorHAnsi" w:hAnsiTheme="minorHAnsi" w:cstheme="minorHAnsi"/>
          <w:b/>
          <w:bCs/>
          <w:sz w:val="22"/>
          <w:szCs w:val="22"/>
          <w:lang w:val="en-GB"/>
        </w:rPr>
        <w:t xml:space="preserve">Consistent </w:t>
      </w:r>
      <w:r w:rsidR="00182AFC" w:rsidRPr="00084624">
        <w:rPr>
          <w:rFonts w:asciiTheme="minorHAnsi" w:hAnsiTheme="minorHAnsi" w:cstheme="minorHAnsi"/>
          <w:b/>
          <w:bCs/>
          <w:sz w:val="22"/>
          <w:szCs w:val="22"/>
          <w:lang w:val="en-GB"/>
        </w:rPr>
        <w:t>f</w:t>
      </w:r>
      <w:r w:rsidRPr="00084624">
        <w:rPr>
          <w:rFonts w:asciiTheme="minorHAnsi" w:hAnsiTheme="minorHAnsi" w:cstheme="minorHAnsi"/>
          <w:b/>
          <w:bCs/>
          <w:sz w:val="22"/>
          <w:szCs w:val="22"/>
          <w:lang w:val="en-GB"/>
        </w:rPr>
        <w:t>unding:</w:t>
      </w:r>
      <w:r w:rsidR="00084624" w:rsidRPr="00084624">
        <w:rPr>
          <w:rFonts w:asciiTheme="minorHAnsi" w:hAnsiTheme="minorHAnsi" w:cstheme="minorHAnsi"/>
          <w:sz w:val="22"/>
          <w:szCs w:val="22"/>
          <w:lang w:val="en-GB"/>
        </w:rPr>
        <w:t xml:space="preserve"> </w:t>
      </w:r>
      <w:r w:rsidRPr="004F4281">
        <w:rPr>
          <w:rFonts w:asciiTheme="minorHAnsi" w:hAnsiTheme="minorHAnsi" w:cstheme="minorHAnsi"/>
          <w:sz w:val="22"/>
          <w:szCs w:val="22"/>
          <w:lang w:val="en-GB"/>
        </w:rPr>
        <w:t xml:space="preserve">Secure reliable </w:t>
      </w:r>
      <w:r w:rsidR="006F36D0">
        <w:rPr>
          <w:rFonts w:asciiTheme="minorHAnsi" w:hAnsiTheme="minorHAnsi" w:cstheme="minorHAnsi"/>
          <w:sz w:val="22"/>
          <w:szCs w:val="22"/>
          <w:lang w:val="en-GB"/>
        </w:rPr>
        <w:t xml:space="preserve">and continuous </w:t>
      </w:r>
      <w:r w:rsidRPr="004F4281">
        <w:rPr>
          <w:rFonts w:asciiTheme="minorHAnsi" w:hAnsiTheme="minorHAnsi" w:cstheme="minorHAnsi"/>
          <w:sz w:val="22"/>
          <w:szCs w:val="22"/>
          <w:lang w:val="en-GB"/>
        </w:rPr>
        <w:t>funding for WRNGOs through the State Budget.</w:t>
      </w:r>
      <w:r w:rsidR="00084624">
        <w:rPr>
          <w:rFonts w:asciiTheme="minorHAnsi" w:hAnsiTheme="minorHAnsi" w:cstheme="minorHAnsi"/>
          <w:sz w:val="22"/>
          <w:szCs w:val="22"/>
          <w:lang w:val="en-GB"/>
        </w:rPr>
        <w:t xml:space="preserve"> </w:t>
      </w:r>
    </w:p>
    <w:p w14:paraId="5F58A36A" w14:textId="1E8F23F8" w:rsidR="006F36D0" w:rsidRPr="006F36D0" w:rsidRDefault="006F36D0" w:rsidP="006F36D0">
      <w:pPr>
        <w:spacing w:after="120" w:line="360" w:lineRule="auto"/>
        <w:jc w:val="both"/>
        <w:rPr>
          <w:rFonts w:asciiTheme="minorHAnsi" w:hAnsiTheme="minorHAnsi" w:cstheme="minorHAnsi"/>
          <w:sz w:val="22"/>
          <w:szCs w:val="22"/>
          <w:lang w:val="en-GB"/>
        </w:rPr>
      </w:pPr>
      <w:r w:rsidRPr="006F36D0">
        <w:rPr>
          <w:rFonts w:asciiTheme="minorHAnsi" w:hAnsiTheme="minorHAnsi" w:cstheme="minorHAnsi"/>
          <w:b/>
          <w:bCs/>
          <w:sz w:val="22"/>
          <w:szCs w:val="22"/>
          <w:lang w:val="en-GB"/>
        </w:rPr>
        <w:t>Gender budgeting</w:t>
      </w:r>
      <w:r>
        <w:rPr>
          <w:rFonts w:asciiTheme="minorHAnsi" w:hAnsiTheme="minorHAnsi" w:cstheme="minorHAnsi"/>
          <w:sz w:val="22"/>
          <w:szCs w:val="22"/>
          <w:lang w:val="en-GB"/>
        </w:rPr>
        <w:t xml:space="preserve">: </w:t>
      </w:r>
      <w:r w:rsidRPr="006F36D0">
        <w:rPr>
          <w:rFonts w:asciiTheme="minorHAnsi" w:hAnsiTheme="minorHAnsi" w:cstheme="minorHAnsi"/>
          <w:sz w:val="22"/>
          <w:szCs w:val="22"/>
          <w:lang w:val="en-GB"/>
        </w:rPr>
        <w:t>Make it mandatory that the budget of all services and agencies incorporates a gender perspective, identifying programs, activities, or measures to be analyzed for their impact on achieving equality between women and men.</w:t>
      </w:r>
    </w:p>
    <w:p w14:paraId="668206D3" w14:textId="2DAE9B09" w:rsidR="006F36D0" w:rsidRPr="006F36D0" w:rsidRDefault="006F36D0" w:rsidP="006F36D0">
      <w:pPr>
        <w:spacing w:after="120" w:line="360" w:lineRule="auto"/>
        <w:jc w:val="both"/>
        <w:rPr>
          <w:rFonts w:asciiTheme="minorHAnsi" w:hAnsiTheme="minorHAnsi" w:cstheme="minorHAnsi"/>
          <w:sz w:val="22"/>
          <w:szCs w:val="22"/>
          <w:lang w:val="en-GB"/>
        </w:rPr>
      </w:pPr>
      <w:r w:rsidRPr="006F36D0">
        <w:rPr>
          <w:rFonts w:asciiTheme="minorHAnsi" w:hAnsiTheme="minorHAnsi" w:cstheme="minorHAnsi"/>
          <w:sz w:val="22"/>
          <w:szCs w:val="22"/>
          <w:lang w:val="en-GB"/>
        </w:rPr>
        <w:t>Make it mandatory that services and agencies publish administrative data disaggregated by sex within the scope of their respective programs, activities, or measures.</w:t>
      </w:r>
    </w:p>
    <w:p w14:paraId="254CCD62" w14:textId="5D78AB6D" w:rsidR="006F36D0" w:rsidRPr="006F36D0" w:rsidRDefault="006F36D0" w:rsidP="006F36D0">
      <w:pPr>
        <w:spacing w:after="120" w:line="360" w:lineRule="auto"/>
        <w:jc w:val="both"/>
        <w:rPr>
          <w:rFonts w:asciiTheme="minorHAnsi" w:hAnsiTheme="minorHAnsi" w:cstheme="minorHAnsi"/>
          <w:sz w:val="22"/>
          <w:szCs w:val="22"/>
          <w:lang w:val="en-GB"/>
        </w:rPr>
      </w:pPr>
      <w:r w:rsidRPr="006F36D0">
        <w:rPr>
          <w:rFonts w:asciiTheme="minorHAnsi" w:hAnsiTheme="minorHAnsi" w:cstheme="minorHAnsi"/>
          <w:sz w:val="22"/>
          <w:szCs w:val="22"/>
          <w:lang w:val="en-GB"/>
        </w:rPr>
        <w:t>Establish a process for collecting semi-annual information on the monitoring of gender-responsive budgets, resulting in a report prepared by the General Directorate of the Budget and CIG to be presented to the Assembly of the Republic.</w:t>
      </w:r>
    </w:p>
    <w:p w14:paraId="0E6FDE54" w14:textId="5BBCCD2E" w:rsidR="006F36D0" w:rsidRPr="006F36D0" w:rsidRDefault="006F36D0" w:rsidP="006F36D0">
      <w:pPr>
        <w:spacing w:after="120" w:line="360" w:lineRule="auto"/>
        <w:jc w:val="both"/>
        <w:rPr>
          <w:rFonts w:asciiTheme="minorHAnsi" w:hAnsiTheme="minorHAnsi" w:cstheme="minorHAnsi"/>
          <w:sz w:val="22"/>
          <w:szCs w:val="22"/>
          <w:lang w:val="en-GB"/>
        </w:rPr>
      </w:pPr>
      <w:r w:rsidRPr="006F36D0">
        <w:rPr>
          <w:rFonts w:asciiTheme="minorHAnsi" w:hAnsiTheme="minorHAnsi" w:cstheme="minorHAnsi"/>
          <w:sz w:val="22"/>
          <w:szCs w:val="22"/>
          <w:lang w:val="en-GB"/>
        </w:rPr>
        <w:t>Make it mandatory that all sectoral policy areas identify a set of indicators on gender inequalities in their respective policy sectors, which should accompany the report mentioned above.</w:t>
      </w:r>
    </w:p>
    <w:p w14:paraId="74B0F90E" w14:textId="418A3AAF" w:rsidR="006F36D0" w:rsidRPr="006F36D0" w:rsidRDefault="006F36D0" w:rsidP="006F36D0">
      <w:pPr>
        <w:spacing w:after="120" w:line="360" w:lineRule="auto"/>
        <w:jc w:val="both"/>
        <w:rPr>
          <w:rFonts w:asciiTheme="minorHAnsi" w:hAnsiTheme="minorHAnsi" w:cstheme="minorHAnsi"/>
          <w:sz w:val="22"/>
          <w:szCs w:val="22"/>
          <w:lang w:val="en-GB"/>
        </w:rPr>
      </w:pPr>
      <w:r w:rsidRPr="006F36D0">
        <w:rPr>
          <w:rFonts w:asciiTheme="minorHAnsi" w:hAnsiTheme="minorHAnsi" w:cstheme="minorHAnsi"/>
          <w:sz w:val="22"/>
          <w:szCs w:val="22"/>
          <w:lang w:val="en-GB"/>
        </w:rPr>
        <w:t>Pilot programs within budgetary planning should include at least one indicator of gender inequalities.</w:t>
      </w:r>
    </w:p>
    <w:p w14:paraId="784FAF1C" w14:textId="0A554965" w:rsidR="006F36D0" w:rsidRPr="004F4281" w:rsidRDefault="006F36D0" w:rsidP="006F36D0">
      <w:pPr>
        <w:spacing w:after="120" w:line="360" w:lineRule="auto"/>
        <w:jc w:val="both"/>
        <w:rPr>
          <w:rFonts w:asciiTheme="minorHAnsi" w:hAnsiTheme="minorHAnsi" w:cstheme="minorHAnsi"/>
          <w:sz w:val="22"/>
          <w:szCs w:val="22"/>
          <w:lang w:val="en-GB"/>
        </w:rPr>
      </w:pPr>
      <w:r w:rsidRPr="006F36D0">
        <w:rPr>
          <w:rFonts w:asciiTheme="minorHAnsi" w:hAnsiTheme="minorHAnsi" w:cstheme="minorHAnsi"/>
          <w:sz w:val="22"/>
          <w:szCs w:val="22"/>
          <w:lang w:val="en-GB"/>
        </w:rPr>
        <w:lastRenderedPageBreak/>
        <w:t>Develop a law establishing an annual report on the implementation of gender-responsive budgeting in the State Budget to be presented to the Parliament.</w:t>
      </w:r>
    </w:p>
    <w:p w14:paraId="211F7618" w14:textId="13C5295F" w:rsidR="004F4281" w:rsidRPr="004F4281" w:rsidRDefault="004F4281" w:rsidP="00084624">
      <w:pPr>
        <w:spacing w:after="120" w:line="360" w:lineRule="auto"/>
        <w:jc w:val="both"/>
        <w:rPr>
          <w:rFonts w:asciiTheme="minorHAnsi" w:hAnsiTheme="minorHAnsi" w:cstheme="minorHAnsi"/>
          <w:sz w:val="22"/>
          <w:szCs w:val="22"/>
          <w:lang w:val="en-GB"/>
        </w:rPr>
      </w:pPr>
      <w:r w:rsidRPr="00084624">
        <w:rPr>
          <w:rFonts w:asciiTheme="minorHAnsi" w:hAnsiTheme="minorHAnsi" w:cstheme="minorHAnsi"/>
          <w:b/>
          <w:bCs/>
          <w:sz w:val="22"/>
          <w:szCs w:val="22"/>
          <w:lang w:val="en-GB"/>
        </w:rPr>
        <w:t xml:space="preserve">Targeted </w:t>
      </w:r>
      <w:r w:rsidR="00182AFC" w:rsidRPr="00084624">
        <w:rPr>
          <w:rFonts w:asciiTheme="minorHAnsi" w:hAnsiTheme="minorHAnsi" w:cstheme="minorHAnsi"/>
          <w:b/>
          <w:bCs/>
          <w:sz w:val="22"/>
          <w:szCs w:val="22"/>
          <w:lang w:val="en-GB"/>
        </w:rPr>
        <w:t>i</w:t>
      </w:r>
      <w:r w:rsidRPr="00084624">
        <w:rPr>
          <w:rFonts w:asciiTheme="minorHAnsi" w:hAnsiTheme="minorHAnsi" w:cstheme="minorHAnsi"/>
          <w:b/>
          <w:bCs/>
          <w:sz w:val="22"/>
          <w:szCs w:val="22"/>
          <w:lang w:val="en-GB"/>
        </w:rPr>
        <w:t>nterventions:</w:t>
      </w:r>
      <w:r w:rsidR="00084624">
        <w:rPr>
          <w:rFonts w:asciiTheme="minorHAnsi" w:hAnsiTheme="minorHAnsi" w:cstheme="minorHAnsi"/>
          <w:sz w:val="22"/>
          <w:szCs w:val="22"/>
          <w:lang w:val="en-GB"/>
        </w:rPr>
        <w:t xml:space="preserve"> </w:t>
      </w:r>
      <w:r w:rsidRPr="004F4281">
        <w:rPr>
          <w:rFonts w:asciiTheme="minorHAnsi" w:hAnsiTheme="minorHAnsi" w:cstheme="minorHAnsi"/>
          <w:sz w:val="22"/>
          <w:szCs w:val="22"/>
          <w:lang w:val="en-GB"/>
        </w:rPr>
        <w:t xml:space="preserve">Address compounded discrimination faced by vulnerable women (e.g., ethnic minorities, low-income women, migrants, and </w:t>
      </w:r>
      <w:r w:rsidR="00084624">
        <w:rPr>
          <w:rFonts w:asciiTheme="minorHAnsi" w:hAnsiTheme="minorHAnsi" w:cstheme="minorHAnsi"/>
          <w:sz w:val="22"/>
          <w:szCs w:val="22"/>
          <w:lang w:val="en-GB"/>
        </w:rPr>
        <w:t>women</w:t>
      </w:r>
      <w:r w:rsidRPr="004F4281">
        <w:rPr>
          <w:rFonts w:asciiTheme="minorHAnsi" w:hAnsiTheme="minorHAnsi" w:cstheme="minorHAnsi"/>
          <w:sz w:val="22"/>
          <w:szCs w:val="22"/>
          <w:lang w:val="en-GB"/>
        </w:rPr>
        <w:t xml:space="preserve"> with disabilities).</w:t>
      </w:r>
      <w:r w:rsidR="00084624">
        <w:rPr>
          <w:rFonts w:asciiTheme="minorHAnsi" w:hAnsiTheme="minorHAnsi" w:cstheme="minorHAnsi"/>
          <w:sz w:val="22"/>
          <w:szCs w:val="22"/>
          <w:lang w:val="en-GB"/>
        </w:rPr>
        <w:t xml:space="preserve"> </w:t>
      </w:r>
      <w:r w:rsidRPr="004F4281">
        <w:rPr>
          <w:rFonts w:asciiTheme="minorHAnsi" w:hAnsiTheme="minorHAnsi" w:cstheme="minorHAnsi"/>
          <w:sz w:val="22"/>
          <w:szCs w:val="22"/>
          <w:lang w:val="en-GB"/>
        </w:rPr>
        <w:t xml:space="preserve">Develop policies enhancing the social and economic status of women in rural areas, older women, and </w:t>
      </w:r>
      <w:r w:rsidR="00084624">
        <w:rPr>
          <w:rFonts w:asciiTheme="minorHAnsi" w:hAnsiTheme="minorHAnsi" w:cstheme="minorHAnsi"/>
          <w:sz w:val="22"/>
          <w:szCs w:val="22"/>
          <w:lang w:val="en-GB"/>
        </w:rPr>
        <w:t>women</w:t>
      </w:r>
      <w:r w:rsidRPr="004F4281">
        <w:rPr>
          <w:rFonts w:asciiTheme="minorHAnsi" w:hAnsiTheme="minorHAnsi" w:cstheme="minorHAnsi"/>
          <w:sz w:val="22"/>
          <w:szCs w:val="22"/>
          <w:lang w:val="en-GB"/>
        </w:rPr>
        <w:t xml:space="preserve"> with disabilities.</w:t>
      </w:r>
    </w:p>
    <w:p w14:paraId="22614318" w14:textId="23B6A317" w:rsidR="004F4281" w:rsidRPr="00084624" w:rsidRDefault="00182AFC" w:rsidP="00084624">
      <w:pPr>
        <w:spacing w:after="120" w:line="360" w:lineRule="auto"/>
        <w:jc w:val="both"/>
        <w:rPr>
          <w:rFonts w:asciiTheme="minorHAnsi" w:hAnsiTheme="minorHAnsi" w:cstheme="minorHAnsi"/>
          <w:sz w:val="22"/>
          <w:szCs w:val="22"/>
          <w:lang w:val="en-GB"/>
        </w:rPr>
      </w:pPr>
      <w:r w:rsidRPr="00084624">
        <w:rPr>
          <w:rFonts w:asciiTheme="minorHAnsi" w:hAnsiTheme="minorHAnsi" w:cstheme="minorHAnsi"/>
          <w:b/>
          <w:bCs/>
          <w:sz w:val="22"/>
          <w:szCs w:val="22"/>
          <w:lang w:val="en-GB"/>
        </w:rPr>
        <w:t>Society</w:t>
      </w:r>
      <w:r w:rsidR="004F4281" w:rsidRPr="00084624">
        <w:rPr>
          <w:rFonts w:asciiTheme="minorHAnsi" w:hAnsiTheme="minorHAnsi" w:cstheme="minorHAnsi"/>
          <w:b/>
          <w:bCs/>
          <w:sz w:val="22"/>
          <w:szCs w:val="22"/>
          <w:lang w:val="en-GB"/>
        </w:rPr>
        <w:t xml:space="preserve"> </w:t>
      </w:r>
      <w:r w:rsidRPr="00084624">
        <w:rPr>
          <w:rFonts w:asciiTheme="minorHAnsi" w:hAnsiTheme="minorHAnsi" w:cstheme="minorHAnsi"/>
          <w:b/>
          <w:bCs/>
          <w:sz w:val="22"/>
          <w:szCs w:val="22"/>
          <w:lang w:val="en-GB"/>
        </w:rPr>
        <w:t>a</w:t>
      </w:r>
      <w:r w:rsidR="004F4281" w:rsidRPr="00084624">
        <w:rPr>
          <w:rFonts w:asciiTheme="minorHAnsi" w:hAnsiTheme="minorHAnsi" w:cstheme="minorHAnsi"/>
          <w:b/>
          <w:bCs/>
          <w:sz w:val="22"/>
          <w:szCs w:val="22"/>
          <w:lang w:val="en-GB"/>
        </w:rPr>
        <w:t>wareness:</w:t>
      </w:r>
      <w:r w:rsidR="00084624" w:rsidRPr="00084624">
        <w:rPr>
          <w:rFonts w:asciiTheme="minorHAnsi" w:hAnsiTheme="minorHAnsi" w:cstheme="minorHAnsi"/>
          <w:sz w:val="22"/>
          <w:szCs w:val="22"/>
          <w:lang w:val="en-GB"/>
        </w:rPr>
        <w:t xml:space="preserve"> </w:t>
      </w:r>
      <w:r w:rsidR="004F4281" w:rsidRPr="004F4281">
        <w:rPr>
          <w:rFonts w:asciiTheme="minorHAnsi" w:hAnsiTheme="minorHAnsi" w:cstheme="minorHAnsi"/>
          <w:sz w:val="22"/>
          <w:szCs w:val="22"/>
          <w:lang w:val="en-GB"/>
        </w:rPr>
        <w:t>Launch initiatives to combat sexism and misogyny in media, political, and public discourse.</w:t>
      </w:r>
    </w:p>
    <w:p w14:paraId="1A0E1DDE" w14:textId="23B6A317" w:rsidR="00097DEF" w:rsidRPr="005629E0" w:rsidRDefault="00584599" w:rsidP="00097DEF">
      <w:pPr>
        <w:pStyle w:val="Ttulo1"/>
        <w:rPr>
          <w:rStyle w:val="im"/>
          <w:lang w:val="en-GB"/>
        </w:rPr>
      </w:pPr>
      <w:bookmarkStart w:id="1" w:name="_Toc189236574"/>
      <w:r>
        <w:rPr>
          <w:lang w:val="en-GB"/>
        </w:rPr>
        <w:t>National machinery for the advancement of women and gender mainstreaming</w:t>
      </w:r>
      <w:bookmarkEnd w:id="1"/>
    </w:p>
    <w:p w14:paraId="655EF157" w14:textId="77777777" w:rsidR="000B3683" w:rsidRPr="000C177E" w:rsidRDefault="000B3683" w:rsidP="000B3683">
      <w:pPr>
        <w:shd w:val="clear" w:color="auto" w:fill="F2F5D7" w:themeFill="accent3" w:themeFillTint="33"/>
        <w:spacing w:after="120" w:line="360" w:lineRule="auto"/>
        <w:jc w:val="both"/>
        <w:rPr>
          <w:rFonts w:asciiTheme="minorHAnsi" w:hAnsiTheme="minorHAnsi" w:cstheme="minorHAnsi"/>
          <w:b/>
          <w:bCs/>
          <w:sz w:val="22"/>
          <w:szCs w:val="22"/>
          <w:lang w:val="en-GB"/>
        </w:rPr>
      </w:pPr>
      <w:r>
        <w:rPr>
          <w:rFonts w:asciiTheme="minorHAnsi" w:hAnsiTheme="minorHAnsi" w:cstheme="minorHAnsi"/>
          <w:b/>
          <w:bCs/>
          <w:sz w:val="22"/>
          <w:szCs w:val="22"/>
          <w:lang w:val="en-GB"/>
        </w:rPr>
        <w:t>D</w:t>
      </w:r>
      <w:r w:rsidRPr="004F4281">
        <w:rPr>
          <w:rFonts w:asciiTheme="minorHAnsi" w:hAnsiTheme="minorHAnsi" w:cstheme="minorHAnsi"/>
          <w:b/>
          <w:bCs/>
          <w:sz w:val="22"/>
          <w:szCs w:val="22"/>
          <w:lang w:val="en-GB"/>
        </w:rPr>
        <w:t>EVELO</w:t>
      </w:r>
      <w:r>
        <w:rPr>
          <w:rFonts w:asciiTheme="minorHAnsi" w:hAnsiTheme="minorHAnsi" w:cstheme="minorHAnsi"/>
          <w:b/>
          <w:bCs/>
          <w:sz w:val="22"/>
          <w:szCs w:val="22"/>
          <w:lang w:val="en-GB"/>
        </w:rPr>
        <w:t>PMENTS AND CONCERNS</w:t>
      </w:r>
    </w:p>
    <w:p w14:paraId="0D81AD84" w14:textId="30BB077A" w:rsidR="00251B7C" w:rsidRPr="00251B7C" w:rsidRDefault="00251B7C" w:rsidP="00251B7C">
      <w:pPr>
        <w:spacing w:after="120" w:line="360" w:lineRule="auto"/>
        <w:jc w:val="both"/>
        <w:rPr>
          <w:rFonts w:asciiTheme="minorHAnsi" w:hAnsiTheme="minorHAnsi" w:cstheme="minorHAnsi"/>
          <w:sz w:val="22"/>
          <w:szCs w:val="22"/>
          <w:lang w:val="en-GB"/>
        </w:rPr>
      </w:pPr>
      <w:r w:rsidRPr="00251B7C">
        <w:rPr>
          <w:rFonts w:asciiTheme="minorHAnsi" w:hAnsiTheme="minorHAnsi" w:cstheme="minorHAnsi"/>
          <w:sz w:val="22"/>
          <w:szCs w:val="22"/>
          <w:lang w:val="en-GB"/>
        </w:rPr>
        <w:t xml:space="preserve">The Minister for Youth and Modernisation oversees the Commission for Citizenship and Gender Equality (CIG). In September 2024, CIG adopted </w:t>
      </w:r>
      <w:hyperlink r:id="rId12" w:history="1">
        <w:r w:rsidR="00342753" w:rsidRPr="00E83D61">
          <w:rPr>
            <w:rStyle w:val="Hiperligao"/>
            <w:rFonts w:asciiTheme="minorHAnsi" w:hAnsiTheme="minorHAnsi" w:cstheme="minorHAnsi"/>
            <w:sz w:val="22"/>
            <w:szCs w:val="22"/>
            <w:lang w:val="en-GB"/>
          </w:rPr>
          <w:t>Order no. 6/2024</w:t>
        </w:r>
      </w:hyperlink>
      <w:r w:rsidR="00342753" w:rsidRPr="00342753">
        <w:rPr>
          <w:lang w:val="en-GB"/>
        </w:rPr>
        <w:t xml:space="preserve"> </w:t>
      </w:r>
      <w:r w:rsidRPr="00251B7C">
        <w:rPr>
          <w:rFonts w:asciiTheme="minorHAnsi" w:hAnsiTheme="minorHAnsi" w:cstheme="minorHAnsi"/>
          <w:sz w:val="22"/>
          <w:szCs w:val="22"/>
          <w:lang w:val="en-GB"/>
        </w:rPr>
        <w:t>regarding its internal reorganization of flexible units and teams. The order states that CIG will “promote an intersectional approach in all of the CIG's areas of intervention, taking into account the intertwining of discrimination on grounds of sex with other factors of discrimination, especially those that generate greater social vulnerability.”</w:t>
      </w:r>
    </w:p>
    <w:p w14:paraId="4D0549BE" w14:textId="2F6D0798" w:rsidR="00251B7C" w:rsidRPr="00084624" w:rsidRDefault="00251B7C" w:rsidP="00084624">
      <w:pPr>
        <w:spacing w:after="120" w:line="360" w:lineRule="auto"/>
        <w:jc w:val="both"/>
        <w:rPr>
          <w:rFonts w:asciiTheme="minorHAnsi" w:hAnsiTheme="minorHAnsi" w:cstheme="minorHAnsi"/>
          <w:sz w:val="22"/>
          <w:szCs w:val="22"/>
        </w:rPr>
      </w:pPr>
      <w:r w:rsidRPr="00084624">
        <w:rPr>
          <w:rFonts w:asciiTheme="minorHAnsi" w:hAnsiTheme="minorHAnsi" w:cstheme="minorHAnsi"/>
          <w:b/>
          <w:bCs/>
          <w:sz w:val="22"/>
          <w:szCs w:val="22"/>
          <w:lang w:val="en-GB"/>
        </w:rPr>
        <w:t>Relegation of women’s issues:</w:t>
      </w:r>
      <w:r w:rsidR="00084624" w:rsidRPr="00084624">
        <w:rPr>
          <w:rFonts w:asciiTheme="minorHAnsi" w:hAnsiTheme="minorHAnsi" w:cstheme="minorHAnsi"/>
          <w:sz w:val="22"/>
          <w:szCs w:val="22"/>
          <w:lang w:val="en-GB"/>
        </w:rPr>
        <w:t xml:space="preserve"> </w:t>
      </w:r>
      <w:r w:rsidRPr="00251B7C">
        <w:rPr>
          <w:rFonts w:asciiTheme="minorHAnsi" w:hAnsiTheme="minorHAnsi" w:cstheme="minorHAnsi"/>
          <w:sz w:val="22"/>
          <w:szCs w:val="22"/>
          <w:lang w:val="en-GB"/>
        </w:rPr>
        <w:t>Since the expansion of CIG’s competencies, issues specific to women have been deprioritized. This shift undermines the focus on advancing women’s rights and addressing gender inequalities.</w:t>
      </w:r>
    </w:p>
    <w:p w14:paraId="3AD33848" w14:textId="02E7F91B" w:rsidR="00367285" w:rsidRDefault="00342753" w:rsidP="00084624">
      <w:pPr>
        <w:spacing w:after="120" w:line="360" w:lineRule="auto"/>
        <w:jc w:val="both"/>
        <w:rPr>
          <w:rFonts w:asciiTheme="minorHAnsi" w:hAnsiTheme="minorHAnsi" w:cstheme="minorHAnsi"/>
          <w:sz w:val="22"/>
          <w:szCs w:val="22"/>
          <w:lang w:val="en-GB"/>
        </w:rPr>
      </w:pPr>
      <w:r w:rsidRPr="00342753">
        <w:rPr>
          <w:rFonts w:asciiTheme="minorHAnsi" w:hAnsiTheme="minorHAnsi" w:cstheme="minorHAnsi"/>
          <w:sz w:val="22"/>
          <w:szCs w:val="22"/>
          <w:lang w:val="en-GB"/>
        </w:rPr>
        <w:t xml:space="preserve">CIG recently initiated the process of NGO registration via an electronic form, in accordance with </w:t>
      </w:r>
      <w:hyperlink r:id="rId13" w:history="1">
        <w:r w:rsidRPr="004946B7">
          <w:rPr>
            <w:rStyle w:val="Hiperligao"/>
            <w:rFonts w:asciiTheme="minorHAnsi" w:hAnsiTheme="minorHAnsi" w:cstheme="minorHAnsi"/>
            <w:sz w:val="22"/>
            <w:szCs w:val="22"/>
            <w:lang w:val="en-GB"/>
          </w:rPr>
          <w:t>Regulatory decree no. 1/2012, of January 6</w:t>
        </w:r>
        <w:r w:rsidRPr="004946B7">
          <w:rPr>
            <w:rStyle w:val="Hiperligao"/>
            <w:rFonts w:asciiTheme="minorHAnsi" w:hAnsiTheme="minorHAnsi" w:cstheme="minorHAnsi"/>
            <w:sz w:val="22"/>
            <w:szCs w:val="22"/>
            <w:vertAlign w:val="superscript"/>
            <w:lang w:val="en-GB"/>
          </w:rPr>
          <w:t>th</w:t>
        </w:r>
      </w:hyperlink>
      <w:r w:rsidRPr="00342753">
        <w:rPr>
          <w:rFonts w:asciiTheme="minorHAnsi" w:hAnsiTheme="minorHAnsi" w:cstheme="minorHAnsi"/>
          <w:sz w:val="22"/>
          <w:szCs w:val="22"/>
          <w:lang w:val="en-GB"/>
        </w:rPr>
        <w:t>. Two main issues have emerged:</w:t>
      </w:r>
      <w:r w:rsidR="00367285">
        <w:rPr>
          <w:rFonts w:asciiTheme="minorHAnsi" w:hAnsiTheme="minorHAnsi" w:cstheme="minorHAnsi"/>
          <w:sz w:val="22"/>
          <w:szCs w:val="22"/>
          <w:lang w:val="en-GB"/>
        </w:rPr>
        <w:t xml:space="preserve"> </w:t>
      </w:r>
    </w:p>
    <w:p w14:paraId="7D1D32EA" w14:textId="5421034A" w:rsidR="00342753" w:rsidRPr="00342753" w:rsidRDefault="00342753" w:rsidP="00084624">
      <w:pPr>
        <w:numPr>
          <w:ilvl w:val="0"/>
          <w:numId w:val="32"/>
        </w:numPr>
        <w:spacing w:after="120" w:line="360" w:lineRule="auto"/>
        <w:jc w:val="both"/>
        <w:rPr>
          <w:rFonts w:asciiTheme="minorHAnsi" w:hAnsiTheme="minorHAnsi" w:cstheme="minorHAnsi"/>
          <w:sz w:val="22"/>
          <w:szCs w:val="22"/>
          <w:lang w:val="en-GB"/>
        </w:rPr>
      </w:pPr>
      <w:r w:rsidRPr="00342753">
        <w:rPr>
          <w:rFonts w:asciiTheme="minorHAnsi" w:hAnsiTheme="minorHAnsi" w:cstheme="minorHAnsi"/>
          <w:sz w:val="22"/>
          <w:szCs w:val="22"/>
          <w:lang w:val="en-GB"/>
        </w:rPr>
        <w:t>Membership Requirements: In order to be</w:t>
      </w:r>
      <w:r w:rsidR="004227EE">
        <w:rPr>
          <w:rFonts w:asciiTheme="minorHAnsi" w:hAnsiTheme="minorHAnsi" w:cstheme="minorHAnsi"/>
          <w:sz w:val="22"/>
          <w:szCs w:val="22"/>
          <w:lang w:val="en-GB"/>
        </w:rPr>
        <w:t xml:space="preserve"> </w:t>
      </w:r>
      <w:r w:rsidRPr="00342753">
        <w:rPr>
          <w:rFonts w:asciiTheme="minorHAnsi" w:hAnsiTheme="minorHAnsi" w:cstheme="minorHAnsi"/>
          <w:sz w:val="22"/>
          <w:szCs w:val="22"/>
          <w:lang w:val="en-GB"/>
        </w:rPr>
        <w:t>recognized as a national NGO, an organization must have a minimum of 1,000 members</w:t>
      </w:r>
      <w:r w:rsidR="002453C5">
        <w:rPr>
          <w:rFonts w:asciiTheme="minorHAnsi" w:hAnsiTheme="minorHAnsi" w:cstheme="minorHAnsi"/>
          <w:sz w:val="22"/>
          <w:szCs w:val="22"/>
          <w:lang w:val="en-GB"/>
        </w:rPr>
        <w:t xml:space="preserve"> (0.1% PT population)</w:t>
      </w:r>
      <w:r w:rsidRPr="00342753">
        <w:rPr>
          <w:rFonts w:asciiTheme="minorHAnsi" w:hAnsiTheme="minorHAnsi" w:cstheme="minorHAnsi"/>
          <w:sz w:val="22"/>
          <w:szCs w:val="22"/>
          <w:lang w:val="en-GB"/>
        </w:rPr>
        <w:t>. This presents a significant challenge for WRNGOs (Women's Rights NGOs) that consist of self-representatives, such as migrant women from specific countries or women living with HIV, among others. As a result, several WRNGOs may be classified under the local category, which limits their operational scope</w:t>
      </w:r>
      <w:r w:rsidR="002453C5">
        <w:rPr>
          <w:rFonts w:asciiTheme="minorHAnsi" w:hAnsiTheme="minorHAnsi" w:cstheme="minorHAnsi"/>
          <w:sz w:val="22"/>
          <w:szCs w:val="22"/>
          <w:lang w:val="en-GB"/>
        </w:rPr>
        <w:t xml:space="preserve"> and, in some cases, </w:t>
      </w:r>
      <w:r w:rsidR="002453C5" w:rsidRPr="002453C5">
        <w:rPr>
          <w:rFonts w:asciiTheme="minorHAnsi" w:hAnsiTheme="minorHAnsi" w:cstheme="minorHAnsi"/>
          <w:sz w:val="22"/>
          <w:szCs w:val="22"/>
          <w:lang w:val="en-GB"/>
        </w:rPr>
        <w:t xml:space="preserve">is </w:t>
      </w:r>
      <w:r w:rsidR="002453C5">
        <w:rPr>
          <w:rFonts w:asciiTheme="minorHAnsi" w:hAnsiTheme="minorHAnsi" w:cstheme="minorHAnsi"/>
          <w:sz w:val="22"/>
          <w:szCs w:val="22"/>
          <w:lang w:val="en-GB"/>
        </w:rPr>
        <w:t xml:space="preserve">even </w:t>
      </w:r>
      <w:r w:rsidR="002453C5" w:rsidRPr="002453C5">
        <w:rPr>
          <w:rFonts w:asciiTheme="minorHAnsi" w:hAnsiTheme="minorHAnsi" w:cstheme="minorHAnsi"/>
          <w:sz w:val="22"/>
          <w:szCs w:val="22"/>
          <w:lang w:val="en-GB"/>
        </w:rPr>
        <w:t>contrary to their constitutive statutes</w:t>
      </w:r>
      <w:r w:rsidRPr="00342753">
        <w:rPr>
          <w:rFonts w:asciiTheme="minorHAnsi" w:hAnsiTheme="minorHAnsi" w:cstheme="minorHAnsi"/>
          <w:sz w:val="22"/>
          <w:szCs w:val="22"/>
          <w:lang w:val="en-GB"/>
        </w:rPr>
        <w:t>.</w:t>
      </w:r>
    </w:p>
    <w:p w14:paraId="5BDC614B" w14:textId="47F27A9A" w:rsidR="00342753" w:rsidRDefault="00342753" w:rsidP="00084624">
      <w:pPr>
        <w:numPr>
          <w:ilvl w:val="0"/>
          <w:numId w:val="32"/>
        </w:numPr>
        <w:spacing w:after="120" w:line="360" w:lineRule="auto"/>
        <w:jc w:val="both"/>
        <w:rPr>
          <w:rFonts w:asciiTheme="minorHAnsi" w:hAnsiTheme="minorHAnsi" w:cstheme="minorHAnsi"/>
          <w:sz w:val="22"/>
          <w:szCs w:val="22"/>
          <w:lang w:val="en-GB"/>
        </w:rPr>
      </w:pPr>
      <w:r w:rsidRPr="00342753">
        <w:rPr>
          <w:rFonts w:asciiTheme="minorHAnsi" w:hAnsiTheme="minorHAnsi" w:cstheme="minorHAnsi"/>
          <w:sz w:val="22"/>
          <w:szCs w:val="22"/>
          <w:lang w:val="en-GB"/>
        </w:rPr>
        <w:t xml:space="preserve">Validation of NGOs: As of January </w:t>
      </w:r>
      <w:r w:rsidR="00FF57BF">
        <w:rPr>
          <w:rFonts w:asciiTheme="minorHAnsi" w:hAnsiTheme="minorHAnsi" w:cstheme="minorHAnsi"/>
          <w:sz w:val="22"/>
          <w:szCs w:val="22"/>
          <w:lang w:val="en-GB"/>
        </w:rPr>
        <w:t>31</w:t>
      </w:r>
      <w:r w:rsidRPr="00342753">
        <w:rPr>
          <w:rFonts w:asciiTheme="minorHAnsi" w:hAnsiTheme="minorHAnsi" w:cstheme="minorHAnsi"/>
          <w:sz w:val="22"/>
          <w:szCs w:val="22"/>
          <w:lang w:val="en-GB"/>
        </w:rPr>
        <w:t xml:space="preserve">, 2025, CIG has validated </w:t>
      </w:r>
      <w:hyperlink r:id="rId14" w:history="1">
        <w:r w:rsidRPr="00FF57BF">
          <w:rPr>
            <w:rStyle w:val="Hiperligao"/>
            <w:rFonts w:asciiTheme="minorHAnsi" w:hAnsiTheme="minorHAnsi" w:cstheme="minorHAnsi"/>
            <w:sz w:val="22"/>
            <w:szCs w:val="22"/>
            <w:lang w:val="en-GB"/>
          </w:rPr>
          <w:t>1</w:t>
        </w:r>
        <w:r w:rsidR="00FF57BF" w:rsidRPr="00FF57BF">
          <w:rPr>
            <w:rStyle w:val="Hiperligao"/>
            <w:rFonts w:asciiTheme="minorHAnsi" w:hAnsiTheme="minorHAnsi" w:cstheme="minorHAnsi"/>
            <w:sz w:val="22"/>
            <w:szCs w:val="22"/>
            <w:lang w:val="en-GB"/>
          </w:rPr>
          <w:t>8</w:t>
        </w:r>
        <w:r w:rsidRPr="00FF57BF">
          <w:rPr>
            <w:rStyle w:val="Hiperligao"/>
            <w:rFonts w:asciiTheme="minorHAnsi" w:hAnsiTheme="minorHAnsi" w:cstheme="minorHAnsi"/>
            <w:sz w:val="22"/>
            <w:szCs w:val="22"/>
            <w:lang w:val="en-GB"/>
          </w:rPr>
          <w:t xml:space="preserve"> WRNGOs and 17 NGOs</w:t>
        </w:r>
      </w:hyperlink>
      <w:r w:rsidRPr="00342753">
        <w:rPr>
          <w:rFonts w:asciiTheme="minorHAnsi" w:hAnsiTheme="minorHAnsi" w:cstheme="minorHAnsi"/>
          <w:sz w:val="22"/>
          <w:szCs w:val="22"/>
          <w:lang w:val="en-GB"/>
        </w:rPr>
        <w:t xml:space="preserve"> (refer to the Annex for the list). However, there have been some discrepancies, such as two WRNGOs being mistakenly classified as NGOs, when they are, in fact, WRNGOs.</w:t>
      </w:r>
    </w:p>
    <w:p w14:paraId="72766A4F" w14:textId="097877F5" w:rsidR="00251B7C" w:rsidRPr="00084624" w:rsidRDefault="00251B7C" w:rsidP="00084624">
      <w:pPr>
        <w:spacing w:after="120" w:line="360" w:lineRule="auto"/>
        <w:jc w:val="both"/>
        <w:rPr>
          <w:rFonts w:asciiTheme="minorHAnsi" w:hAnsiTheme="minorHAnsi" w:cstheme="minorHAnsi"/>
          <w:sz w:val="22"/>
          <w:szCs w:val="22"/>
        </w:rPr>
      </w:pPr>
      <w:r w:rsidRPr="00084624">
        <w:rPr>
          <w:rFonts w:asciiTheme="minorHAnsi" w:hAnsiTheme="minorHAnsi" w:cstheme="minorHAnsi"/>
          <w:b/>
          <w:bCs/>
          <w:sz w:val="22"/>
          <w:szCs w:val="22"/>
          <w:lang w:val="en-GB"/>
        </w:rPr>
        <w:t>Lack of transparency</w:t>
      </w:r>
      <w:r w:rsidRPr="00084624">
        <w:rPr>
          <w:rFonts w:asciiTheme="minorHAnsi" w:hAnsiTheme="minorHAnsi" w:cstheme="minorHAnsi"/>
          <w:sz w:val="22"/>
          <w:szCs w:val="22"/>
          <w:lang w:val="en-GB"/>
        </w:rPr>
        <w:t>:</w:t>
      </w:r>
      <w:r w:rsidR="00084624" w:rsidRPr="00084624">
        <w:rPr>
          <w:rFonts w:asciiTheme="minorHAnsi" w:hAnsiTheme="minorHAnsi" w:cstheme="minorHAnsi"/>
          <w:sz w:val="22"/>
          <w:szCs w:val="22"/>
          <w:lang w:val="en-GB"/>
        </w:rPr>
        <w:t xml:space="preserve"> </w:t>
      </w:r>
      <w:r w:rsidRPr="00251B7C">
        <w:rPr>
          <w:rFonts w:asciiTheme="minorHAnsi" w:hAnsiTheme="minorHAnsi" w:cstheme="minorHAnsi"/>
          <w:sz w:val="22"/>
          <w:szCs w:val="22"/>
          <w:lang w:val="en-GB"/>
        </w:rPr>
        <w:t>The CIG consultative council includes experts nominated by the Government. However, there is no transparent information regarding the criteria or rationale for these nominations.</w:t>
      </w:r>
    </w:p>
    <w:p w14:paraId="010CAC16" w14:textId="7D640D24" w:rsidR="00251B7C" w:rsidRPr="00084624" w:rsidRDefault="00251B7C" w:rsidP="00084624">
      <w:pPr>
        <w:spacing w:after="120" w:line="360" w:lineRule="auto"/>
        <w:jc w:val="both"/>
        <w:rPr>
          <w:rFonts w:asciiTheme="minorHAnsi" w:hAnsiTheme="minorHAnsi" w:cstheme="minorHAnsi"/>
          <w:sz w:val="22"/>
          <w:szCs w:val="22"/>
        </w:rPr>
      </w:pPr>
      <w:r w:rsidRPr="00084624">
        <w:rPr>
          <w:rFonts w:asciiTheme="minorHAnsi" w:hAnsiTheme="minorHAnsi" w:cstheme="minorHAnsi"/>
          <w:b/>
          <w:bCs/>
          <w:sz w:val="22"/>
          <w:szCs w:val="22"/>
          <w:lang w:val="en-GB"/>
        </w:rPr>
        <w:lastRenderedPageBreak/>
        <w:t>NGO Consultative Council reconfiguration:</w:t>
      </w:r>
      <w:r w:rsidR="00084624" w:rsidRPr="00084624">
        <w:rPr>
          <w:rFonts w:asciiTheme="minorHAnsi" w:hAnsiTheme="minorHAnsi" w:cstheme="minorHAnsi"/>
          <w:sz w:val="22"/>
          <w:szCs w:val="22"/>
          <w:lang w:val="en-GB"/>
        </w:rPr>
        <w:t xml:space="preserve"> </w:t>
      </w:r>
      <w:r w:rsidRPr="00251B7C">
        <w:rPr>
          <w:rFonts w:asciiTheme="minorHAnsi" w:hAnsiTheme="minorHAnsi" w:cstheme="minorHAnsi"/>
          <w:sz w:val="22"/>
          <w:szCs w:val="22"/>
          <w:lang w:val="en-GB"/>
        </w:rPr>
        <w:t xml:space="preserve">CIG has restarted the process of reconfiguring the NGO branch of its consultative council. NGOs are required to apply and undergo an assessment based on: a) Adequacy of their statutes to </w:t>
      </w:r>
      <w:r>
        <w:rPr>
          <w:rFonts w:asciiTheme="minorHAnsi" w:hAnsiTheme="minorHAnsi" w:cstheme="minorHAnsi"/>
          <w:sz w:val="22"/>
          <w:szCs w:val="22"/>
          <w:lang w:val="en-GB"/>
        </w:rPr>
        <w:t>CIG</w:t>
      </w:r>
      <w:r w:rsidRPr="00251B7C">
        <w:rPr>
          <w:rFonts w:asciiTheme="minorHAnsi" w:hAnsiTheme="minorHAnsi" w:cstheme="minorHAnsi"/>
          <w:sz w:val="22"/>
          <w:szCs w:val="22"/>
          <w:lang w:val="en-GB"/>
        </w:rPr>
        <w:t xml:space="preserve"> purpose and activities</w:t>
      </w:r>
      <w:r>
        <w:rPr>
          <w:rFonts w:asciiTheme="minorHAnsi" w:hAnsiTheme="minorHAnsi" w:cstheme="minorHAnsi"/>
          <w:sz w:val="22"/>
          <w:szCs w:val="22"/>
          <w:lang w:val="en-GB"/>
        </w:rPr>
        <w:t>;</w:t>
      </w:r>
      <w:r w:rsidRPr="00251B7C">
        <w:rPr>
          <w:rFonts w:asciiTheme="minorHAnsi" w:hAnsiTheme="minorHAnsi" w:cstheme="minorHAnsi"/>
          <w:sz w:val="22"/>
          <w:szCs w:val="22"/>
          <w:lang w:val="en-GB"/>
        </w:rPr>
        <w:t xml:space="preserve"> b) Continuity of activity, requiring at least four years of operation</w:t>
      </w:r>
      <w:r>
        <w:rPr>
          <w:rFonts w:asciiTheme="minorHAnsi" w:hAnsiTheme="minorHAnsi" w:cstheme="minorHAnsi"/>
          <w:sz w:val="22"/>
          <w:szCs w:val="22"/>
          <w:lang w:val="en-GB"/>
        </w:rPr>
        <w:t>;</w:t>
      </w:r>
      <w:r w:rsidRPr="00251B7C">
        <w:rPr>
          <w:rFonts w:asciiTheme="minorHAnsi" w:hAnsiTheme="minorHAnsi" w:cstheme="minorHAnsi"/>
          <w:sz w:val="22"/>
          <w:szCs w:val="22"/>
          <w:lang w:val="en-GB"/>
        </w:rPr>
        <w:t xml:space="preserve"> c) Alignment of their activity plans with public policy instruments promoting equality, combating violence against women, and addressing other forms of discrimination.</w:t>
      </w:r>
    </w:p>
    <w:p w14:paraId="5E3269B5" w14:textId="722D5CEA" w:rsidR="00251B7C" w:rsidRPr="00251B7C" w:rsidRDefault="00251B7C" w:rsidP="00084624">
      <w:pPr>
        <w:spacing w:after="120" w:line="360" w:lineRule="auto"/>
        <w:jc w:val="both"/>
        <w:rPr>
          <w:rFonts w:asciiTheme="minorHAnsi" w:hAnsiTheme="minorHAnsi" w:cstheme="minorHAnsi"/>
          <w:sz w:val="22"/>
          <w:szCs w:val="22"/>
          <w:lang w:val="en-GB"/>
        </w:rPr>
      </w:pPr>
      <w:r w:rsidRPr="00251B7C">
        <w:rPr>
          <w:rFonts w:asciiTheme="minorHAnsi" w:hAnsiTheme="minorHAnsi" w:cstheme="minorHAnsi"/>
          <w:sz w:val="22"/>
          <w:szCs w:val="22"/>
          <w:lang w:val="en-GB"/>
        </w:rPr>
        <w:t>This process creates competition and confusion, particularly as</w:t>
      </w:r>
      <w:r w:rsidR="00077AFC">
        <w:rPr>
          <w:rFonts w:asciiTheme="minorHAnsi" w:hAnsiTheme="minorHAnsi" w:cstheme="minorHAnsi"/>
          <w:sz w:val="22"/>
          <w:szCs w:val="22"/>
          <w:lang w:val="en-GB"/>
        </w:rPr>
        <w:t>, for instance,</w:t>
      </w:r>
      <w:r w:rsidRPr="00251B7C">
        <w:rPr>
          <w:rFonts w:asciiTheme="minorHAnsi" w:hAnsiTheme="minorHAnsi" w:cstheme="minorHAnsi"/>
          <w:sz w:val="22"/>
          <w:szCs w:val="22"/>
          <w:lang w:val="en-GB"/>
        </w:rPr>
        <w:t xml:space="preserve"> long-established religious organizations </w:t>
      </w:r>
      <w:r w:rsidR="00077AFC">
        <w:rPr>
          <w:rFonts w:asciiTheme="minorHAnsi" w:hAnsiTheme="minorHAnsi" w:cstheme="minorHAnsi"/>
          <w:sz w:val="22"/>
          <w:szCs w:val="22"/>
          <w:lang w:val="en-GB"/>
        </w:rPr>
        <w:t xml:space="preserve">or organisations established in the previous century </w:t>
      </w:r>
      <w:r w:rsidRPr="00251B7C">
        <w:rPr>
          <w:rFonts w:asciiTheme="minorHAnsi" w:hAnsiTheme="minorHAnsi" w:cstheme="minorHAnsi"/>
          <w:sz w:val="22"/>
          <w:szCs w:val="22"/>
          <w:lang w:val="en-GB"/>
        </w:rPr>
        <w:t>may dominate the space due to their historical presence.</w:t>
      </w:r>
    </w:p>
    <w:p w14:paraId="6FF71978" w14:textId="53EE419F" w:rsidR="00251B7C" w:rsidRPr="00084624" w:rsidRDefault="00251B7C" w:rsidP="00084624">
      <w:pPr>
        <w:spacing w:after="120" w:line="360" w:lineRule="auto"/>
        <w:jc w:val="both"/>
        <w:rPr>
          <w:rFonts w:asciiTheme="minorHAnsi" w:hAnsiTheme="minorHAnsi" w:cstheme="minorHAnsi"/>
          <w:sz w:val="22"/>
          <w:szCs w:val="22"/>
          <w:lang w:val="en-GB"/>
        </w:rPr>
      </w:pPr>
      <w:r w:rsidRPr="00084624">
        <w:rPr>
          <w:rFonts w:asciiTheme="minorHAnsi" w:hAnsiTheme="minorHAnsi" w:cstheme="minorHAnsi"/>
          <w:b/>
          <w:bCs/>
          <w:sz w:val="22"/>
          <w:szCs w:val="22"/>
          <w:lang w:val="en-GB"/>
        </w:rPr>
        <w:t>Resource constraints:</w:t>
      </w:r>
      <w:r w:rsidR="00084624" w:rsidRPr="00084624">
        <w:rPr>
          <w:rFonts w:asciiTheme="minorHAnsi" w:hAnsiTheme="minorHAnsi" w:cstheme="minorHAnsi"/>
          <w:sz w:val="22"/>
          <w:szCs w:val="22"/>
          <w:lang w:val="en-GB"/>
        </w:rPr>
        <w:t xml:space="preserve"> </w:t>
      </w:r>
      <w:r w:rsidRPr="00251B7C">
        <w:rPr>
          <w:rFonts w:asciiTheme="minorHAnsi" w:hAnsiTheme="minorHAnsi" w:cstheme="minorHAnsi"/>
          <w:sz w:val="22"/>
          <w:szCs w:val="22"/>
          <w:lang w:val="en-GB"/>
        </w:rPr>
        <w:t>There is insufficient funding and institutional capacity for CIG to effectively monitor and enforce policies</w:t>
      </w:r>
      <w:r w:rsidR="00E76D22">
        <w:rPr>
          <w:rFonts w:asciiTheme="minorHAnsi" w:hAnsiTheme="minorHAnsi" w:cstheme="minorHAnsi"/>
          <w:sz w:val="22"/>
          <w:szCs w:val="22"/>
          <w:lang w:val="en-GB"/>
        </w:rPr>
        <w:t xml:space="preserve"> on equality between women and men</w:t>
      </w:r>
      <w:r w:rsidRPr="00251B7C">
        <w:rPr>
          <w:rFonts w:asciiTheme="minorHAnsi" w:hAnsiTheme="minorHAnsi" w:cstheme="minorHAnsi"/>
          <w:sz w:val="22"/>
          <w:szCs w:val="22"/>
          <w:lang w:val="en-GB"/>
        </w:rPr>
        <w:t xml:space="preserve"> or coordinate actions on women’s issues.</w:t>
      </w:r>
    </w:p>
    <w:p w14:paraId="7598F119" w14:textId="7E0BA2A9" w:rsidR="00251B7C" w:rsidRPr="00084624" w:rsidRDefault="00084624" w:rsidP="00084624">
      <w:pPr>
        <w:shd w:val="clear" w:color="auto" w:fill="F2F5D7" w:themeFill="accent3" w:themeFillTint="33"/>
        <w:spacing w:after="120" w:line="360" w:lineRule="auto"/>
        <w:jc w:val="both"/>
        <w:rPr>
          <w:rFonts w:asciiTheme="minorHAnsi" w:hAnsiTheme="minorHAnsi" w:cstheme="minorHAnsi"/>
          <w:b/>
          <w:bCs/>
          <w:sz w:val="22"/>
          <w:szCs w:val="22"/>
          <w:lang w:val="en-GB"/>
        </w:rPr>
      </w:pPr>
      <w:r w:rsidRPr="00084624">
        <w:rPr>
          <w:rFonts w:asciiTheme="minorHAnsi" w:hAnsiTheme="minorHAnsi" w:cstheme="minorHAnsi"/>
          <w:b/>
          <w:bCs/>
          <w:sz w:val="22"/>
          <w:szCs w:val="22"/>
          <w:lang w:val="en-GB"/>
        </w:rPr>
        <w:t>RECOMMENDATIONS</w:t>
      </w:r>
    </w:p>
    <w:p w14:paraId="7A44615E" w14:textId="1132B9F5" w:rsidR="00251B7C" w:rsidRPr="00251B7C" w:rsidRDefault="00251B7C" w:rsidP="00084624">
      <w:pPr>
        <w:spacing w:after="120" w:line="360" w:lineRule="auto"/>
        <w:jc w:val="both"/>
        <w:rPr>
          <w:rFonts w:asciiTheme="minorHAnsi" w:hAnsiTheme="minorHAnsi" w:cstheme="minorHAnsi"/>
          <w:sz w:val="22"/>
          <w:szCs w:val="22"/>
          <w:lang w:val="en-GB"/>
        </w:rPr>
      </w:pPr>
      <w:r w:rsidRPr="00251B7C">
        <w:rPr>
          <w:rFonts w:asciiTheme="minorHAnsi" w:hAnsiTheme="minorHAnsi" w:cstheme="minorHAnsi"/>
          <w:b/>
          <w:bCs/>
          <w:sz w:val="22"/>
          <w:szCs w:val="22"/>
          <w:lang w:val="en-GB"/>
        </w:rPr>
        <w:t xml:space="preserve">Increased </w:t>
      </w:r>
      <w:r>
        <w:rPr>
          <w:rFonts w:asciiTheme="minorHAnsi" w:hAnsiTheme="minorHAnsi" w:cstheme="minorHAnsi"/>
          <w:b/>
          <w:bCs/>
          <w:sz w:val="22"/>
          <w:szCs w:val="22"/>
          <w:lang w:val="en-GB"/>
        </w:rPr>
        <w:t>f</w:t>
      </w:r>
      <w:r w:rsidRPr="00251B7C">
        <w:rPr>
          <w:rFonts w:asciiTheme="minorHAnsi" w:hAnsiTheme="minorHAnsi" w:cstheme="minorHAnsi"/>
          <w:b/>
          <w:bCs/>
          <w:sz w:val="22"/>
          <w:szCs w:val="22"/>
          <w:lang w:val="en-GB"/>
        </w:rPr>
        <w:t xml:space="preserve">unding and </w:t>
      </w:r>
      <w:r>
        <w:rPr>
          <w:rFonts w:asciiTheme="minorHAnsi" w:hAnsiTheme="minorHAnsi" w:cstheme="minorHAnsi"/>
          <w:b/>
          <w:bCs/>
          <w:sz w:val="22"/>
          <w:szCs w:val="22"/>
          <w:lang w:val="en-GB"/>
        </w:rPr>
        <w:t>c</w:t>
      </w:r>
      <w:r w:rsidRPr="00251B7C">
        <w:rPr>
          <w:rFonts w:asciiTheme="minorHAnsi" w:hAnsiTheme="minorHAnsi" w:cstheme="minorHAnsi"/>
          <w:b/>
          <w:bCs/>
          <w:sz w:val="22"/>
          <w:szCs w:val="22"/>
          <w:lang w:val="en-GB"/>
        </w:rPr>
        <w:t xml:space="preserve">lear </w:t>
      </w:r>
      <w:r>
        <w:rPr>
          <w:rFonts w:asciiTheme="minorHAnsi" w:hAnsiTheme="minorHAnsi" w:cstheme="minorHAnsi"/>
          <w:b/>
          <w:bCs/>
          <w:sz w:val="22"/>
          <w:szCs w:val="22"/>
          <w:lang w:val="en-GB"/>
        </w:rPr>
        <w:t>m</w:t>
      </w:r>
      <w:r w:rsidRPr="00251B7C">
        <w:rPr>
          <w:rFonts w:asciiTheme="minorHAnsi" w:hAnsiTheme="minorHAnsi" w:cstheme="minorHAnsi"/>
          <w:b/>
          <w:bCs/>
          <w:sz w:val="22"/>
          <w:szCs w:val="22"/>
          <w:lang w:val="en-GB"/>
        </w:rPr>
        <w:t>andate:</w:t>
      </w:r>
      <w:r w:rsidR="00084624">
        <w:rPr>
          <w:rFonts w:asciiTheme="minorHAnsi" w:hAnsiTheme="minorHAnsi" w:cstheme="minorHAnsi"/>
          <w:sz w:val="22"/>
          <w:szCs w:val="22"/>
          <w:lang w:val="en-GB"/>
        </w:rPr>
        <w:t xml:space="preserve"> </w:t>
      </w:r>
      <w:r w:rsidRPr="00251B7C">
        <w:rPr>
          <w:rFonts w:asciiTheme="minorHAnsi" w:hAnsiTheme="minorHAnsi" w:cstheme="minorHAnsi"/>
          <w:sz w:val="22"/>
          <w:szCs w:val="22"/>
          <w:lang w:val="en-GB"/>
        </w:rPr>
        <w:t>CIG’s mandate must prioritize women’s issues explicitly, ensuring that resources and actions are focused on advancing gender equality and addressing women’s rights.</w:t>
      </w:r>
    </w:p>
    <w:p w14:paraId="3D67D462" w14:textId="0FFF985C" w:rsidR="00251B7C" w:rsidRPr="00251B7C" w:rsidRDefault="00251B7C" w:rsidP="00084624">
      <w:pPr>
        <w:spacing w:after="120" w:line="360" w:lineRule="auto"/>
        <w:jc w:val="both"/>
        <w:rPr>
          <w:rFonts w:asciiTheme="minorHAnsi" w:hAnsiTheme="minorHAnsi" w:cstheme="minorHAnsi"/>
          <w:sz w:val="22"/>
          <w:szCs w:val="22"/>
          <w:lang w:val="en-GB"/>
        </w:rPr>
      </w:pPr>
      <w:r w:rsidRPr="00084624">
        <w:rPr>
          <w:rFonts w:asciiTheme="minorHAnsi" w:hAnsiTheme="minorHAnsi" w:cstheme="minorHAnsi"/>
          <w:b/>
          <w:bCs/>
          <w:sz w:val="22"/>
          <w:szCs w:val="22"/>
          <w:lang w:val="en-GB"/>
        </w:rPr>
        <w:t>Institutional strengthening:</w:t>
      </w:r>
      <w:r w:rsidR="00084624" w:rsidRPr="00084624">
        <w:rPr>
          <w:rFonts w:asciiTheme="minorHAnsi" w:hAnsiTheme="minorHAnsi" w:cstheme="minorHAnsi"/>
          <w:sz w:val="22"/>
          <w:szCs w:val="22"/>
          <w:lang w:val="en-GB"/>
        </w:rPr>
        <w:t xml:space="preserve"> </w:t>
      </w:r>
      <w:r w:rsidRPr="00251B7C">
        <w:rPr>
          <w:rFonts w:asciiTheme="minorHAnsi" w:hAnsiTheme="minorHAnsi" w:cstheme="minorHAnsi"/>
          <w:sz w:val="22"/>
          <w:szCs w:val="22"/>
          <w:lang w:val="en-GB"/>
        </w:rPr>
        <w:t>Enhance CIG’s role in monitoring and enforcing gender-related policies to ensure accountability and impact.</w:t>
      </w:r>
      <w:r w:rsidR="00084624">
        <w:rPr>
          <w:rFonts w:asciiTheme="minorHAnsi" w:hAnsiTheme="minorHAnsi" w:cstheme="minorHAnsi"/>
          <w:sz w:val="22"/>
          <w:szCs w:val="22"/>
          <w:lang w:val="en-GB"/>
        </w:rPr>
        <w:t xml:space="preserve"> </w:t>
      </w:r>
      <w:r w:rsidRPr="00251B7C">
        <w:rPr>
          <w:rFonts w:asciiTheme="minorHAnsi" w:hAnsiTheme="minorHAnsi" w:cstheme="minorHAnsi"/>
          <w:sz w:val="22"/>
          <w:szCs w:val="22"/>
          <w:lang w:val="en-GB"/>
        </w:rPr>
        <w:t>Provide additional resources to enable more coordinated and impactful actions.</w:t>
      </w:r>
    </w:p>
    <w:p w14:paraId="4644BB0E" w14:textId="0C1FB89C" w:rsidR="00251B7C" w:rsidRDefault="00251B7C" w:rsidP="00084624">
      <w:pPr>
        <w:spacing w:after="120" w:line="360" w:lineRule="auto"/>
        <w:jc w:val="both"/>
        <w:rPr>
          <w:rFonts w:asciiTheme="minorHAnsi" w:hAnsiTheme="minorHAnsi" w:cstheme="minorHAnsi"/>
          <w:sz w:val="22"/>
          <w:szCs w:val="22"/>
          <w:lang w:val="en-GB"/>
        </w:rPr>
      </w:pPr>
      <w:r w:rsidRPr="00084624">
        <w:rPr>
          <w:rFonts w:asciiTheme="minorHAnsi" w:hAnsiTheme="minorHAnsi" w:cstheme="minorHAnsi"/>
          <w:b/>
          <w:bCs/>
          <w:sz w:val="22"/>
          <w:szCs w:val="22"/>
          <w:lang w:val="en-GB"/>
        </w:rPr>
        <w:t>Transparency and inclusivity:</w:t>
      </w:r>
      <w:r w:rsidR="00084624">
        <w:rPr>
          <w:rFonts w:asciiTheme="minorHAnsi" w:hAnsiTheme="minorHAnsi" w:cstheme="minorHAnsi"/>
          <w:sz w:val="22"/>
          <w:szCs w:val="22"/>
          <w:lang w:val="en-GB"/>
        </w:rPr>
        <w:t xml:space="preserve"> E</w:t>
      </w:r>
      <w:r w:rsidRPr="00251B7C">
        <w:rPr>
          <w:rFonts w:asciiTheme="minorHAnsi" w:hAnsiTheme="minorHAnsi" w:cstheme="minorHAnsi"/>
          <w:sz w:val="22"/>
          <w:szCs w:val="22"/>
          <w:lang w:val="en-GB"/>
        </w:rPr>
        <w:t>stablish clear and transparent criteria for the nomination of experts to the CIG consultative council.</w:t>
      </w:r>
      <w:r w:rsidR="00084624">
        <w:rPr>
          <w:rFonts w:asciiTheme="minorHAnsi" w:hAnsiTheme="minorHAnsi" w:cstheme="minorHAnsi"/>
          <w:sz w:val="22"/>
          <w:szCs w:val="22"/>
          <w:lang w:val="en-GB"/>
        </w:rPr>
        <w:t xml:space="preserve"> </w:t>
      </w:r>
      <w:r w:rsidRPr="00251B7C">
        <w:rPr>
          <w:rFonts w:asciiTheme="minorHAnsi" w:hAnsiTheme="minorHAnsi" w:cstheme="minorHAnsi"/>
          <w:sz w:val="22"/>
          <w:szCs w:val="22"/>
          <w:lang w:val="en-GB"/>
        </w:rPr>
        <w:t xml:space="preserve">Ensure inclusivity and fairness in the NGO selection process to avoid domination by </w:t>
      </w:r>
      <w:r>
        <w:rPr>
          <w:rFonts w:asciiTheme="minorHAnsi" w:hAnsiTheme="minorHAnsi" w:cstheme="minorHAnsi"/>
          <w:sz w:val="22"/>
          <w:szCs w:val="22"/>
          <w:lang w:val="en-GB"/>
        </w:rPr>
        <w:t xml:space="preserve">big male-dominated, </w:t>
      </w:r>
      <w:r w:rsidRPr="00251B7C">
        <w:rPr>
          <w:rFonts w:asciiTheme="minorHAnsi" w:hAnsiTheme="minorHAnsi" w:cstheme="minorHAnsi"/>
          <w:sz w:val="22"/>
          <w:szCs w:val="22"/>
          <w:lang w:val="en-GB"/>
        </w:rPr>
        <w:t xml:space="preserve">historical or religious organizations and foster </w:t>
      </w:r>
      <w:r>
        <w:rPr>
          <w:rFonts w:asciiTheme="minorHAnsi" w:hAnsiTheme="minorHAnsi" w:cstheme="minorHAnsi"/>
          <w:sz w:val="22"/>
          <w:szCs w:val="22"/>
          <w:lang w:val="en-GB"/>
        </w:rPr>
        <w:t>WRNGO</w:t>
      </w:r>
      <w:r w:rsidRPr="00251B7C">
        <w:rPr>
          <w:rFonts w:asciiTheme="minorHAnsi" w:hAnsiTheme="minorHAnsi" w:cstheme="minorHAnsi"/>
          <w:sz w:val="22"/>
          <w:szCs w:val="22"/>
          <w:lang w:val="en-GB"/>
        </w:rPr>
        <w:t>.</w:t>
      </w:r>
    </w:p>
    <w:p w14:paraId="79BFEA91" w14:textId="484AEA66" w:rsidR="00097DEF" w:rsidRPr="00DF149A" w:rsidRDefault="00584599" w:rsidP="00DE2C49">
      <w:pPr>
        <w:pStyle w:val="Ttulo1"/>
        <w:spacing w:after="120" w:line="360" w:lineRule="auto"/>
        <w:jc w:val="both"/>
        <w:rPr>
          <w:rFonts w:asciiTheme="minorHAnsi" w:hAnsiTheme="minorHAnsi" w:cstheme="minorHAnsi"/>
          <w:lang w:val="en-GB"/>
        </w:rPr>
      </w:pPr>
      <w:bookmarkStart w:id="2" w:name="_Toc189236575"/>
      <w:r>
        <w:rPr>
          <w:rFonts w:asciiTheme="minorHAnsi" w:hAnsiTheme="minorHAnsi" w:cstheme="minorHAnsi"/>
          <w:lang w:val="en-GB"/>
        </w:rPr>
        <w:t>Gender-based violence against women</w:t>
      </w:r>
      <w:bookmarkEnd w:id="2"/>
    </w:p>
    <w:p w14:paraId="065D7518" w14:textId="77777777" w:rsidR="000B3683" w:rsidRPr="000C177E" w:rsidRDefault="000B3683" w:rsidP="000B3683">
      <w:pPr>
        <w:shd w:val="clear" w:color="auto" w:fill="F2F5D7" w:themeFill="accent3" w:themeFillTint="33"/>
        <w:spacing w:after="120" w:line="360" w:lineRule="auto"/>
        <w:jc w:val="both"/>
        <w:rPr>
          <w:rFonts w:asciiTheme="minorHAnsi" w:hAnsiTheme="minorHAnsi" w:cstheme="minorHAnsi"/>
          <w:b/>
          <w:bCs/>
          <w:sz w:val="22"/>
          <w:szCs w:val="22"/>
          <w:lang w:val="en-GB"/>
        </w:rPr>
      </w:pPr>
      <w:r>
        <w:rPr>
          <w:rFonts w:asciiTheme="minorHAnsi" w:hAnsiTheme="minorHAnsi" w:cstheme="minorHAnsi"/>
          <w:b/>
          <w:bCs/>
          <w:sz w:val="22"/>
          <w:szCs w:val="22"/>
          <w:lang w:val="en-GB"/>
        </w:rPr>
        <w:t>D</w:t>
      </w:r>
      <w:r w:rsidRPr="004F4281">
        <w:rPr>
          <w:rFonts w:asciiTheme="minorHAnsi" w:hAnsiTheme="minorHAnsi" w:cstheme="minorHAnsi"/>
          <w:b/>
          <w:bCs/>
          <w:sz w:val="22"/>
          <w:szCs w:val="22"/>
          <w:lang w:val="en-GB"/>
        </w:rPr>
        <w:t>EVELO</w:t>
      </w:r>
      <w:r>
        <w:rPr>
          <w:rFonts w:asciiTheme="minorHAnsi" w:hAnsiTheme="minorHAnsi" w:cstheme="minorHAnsi"/>
          <w:b/>
          <w:bCs/>
          <w:sz w:val="22"/>
          <w:szCs w:val="22"/>
          <w:lang w:val="en-GB"/>
        </w:rPr>
        <w:t>PMENTS AND CONCERNS</w:t>
      </w:r>
    </w:p>
    <w:p w14:paraId="1B89136C" w14:textId="2E158B53" w:rsidR="00792E15" w:rsidRDefault="00792E15" w:rsidP="00792E15">
      <w:pPr>
        <w:spacing w:after="120" w:line="360" w:lineRule="auto"/>
        <w:jc w:val="both"/>
        <w:rPr>
          <w:rFonts w:asciiTheme="minorHAnsi" w:hAnsiTheme="minorHAnsi" w:cstheme="minorHAnsi"/>
          <w:sz w:val="22"/>
          <w:szCs w:val="22"/>
          <w:lang w:val="en-GB"/>
        </w:rPr>
      </w:pPr>
      <w:r w:rsidRPr="00792E15">
        <w:rPr>
          <w:rFonts w:asciiTheme="minorHAnsi" w:hAnsiTheme="minorHAnsi" w:cstheme="minorHAnsi"/>
          <w:b/>
          <w:bCs/>
          <w:sz w:val="22"/>
          <w:szCs w:val="22"/>
          <w:lang w:val="en-GB"/>
        </w:rPr>
        <w:t xml:space="preserve">Lack of </w:t>
      </w:r>
      <w:r w:rsidR="00F22EA1">
        <w:rPr>
          <w:rFonts w:asciiTheme="minorHAnsi" w:hAnsiTheme="minorHAnsi" w:cstheme="minorHAnsi"/>
          <w:b/>
          <w:bCs/>
          <w:sz w:val="22"/>
          <w:szCs w:val="22"/>
          <w:lang w:val="en-GB"/>
        </w:rPr>
        <w:t>c</w:t>
      </w:r>
      <w:r w:rsidRPr="00792E15">
        <w:rPr>
          <w:rFonts w:asciiTheme="minorHAnsi" w:hAnsiTheme="minorHAnsi" w:cstheme="minorHAnsi"/>
          <w:b/>
          <w:bCs/>
          <w:sz w:val="22"/>
          <w:szCs w:val="22"/>
          <w:lang w:val="en-GB"/>
        </w:rPr>
        <w:t xml:space="preserve">oordination </w:t>
      </w:r>
      <w:r w:rsidR="00F22EA1">
        <w:rPr>
          <w:rFonts w:asciiTheme="minorHAnsi" w:hAnsiTheme="minorHAnsi" w:cstheme="minorHAnsi"/>
          <w:b/>
          <w:bCs/>
          <w:sz w:val="22"/>
          <w:szCs w:val="22"/>
          <w:lang w:val="en-GB"/>
        </w:rPr>
        <w:t>b</w:t>
      </w:r>
      <w:r w:rsidRPr="00792E15">
        <w:rPr>
          <w:rFonts w:asciiTheme="minorHAnsi" w:hAnsiTheme="minorHAnsi" w:cstheme="minorHAnsi"/>
          <w:b/>
          <w:bCs/>
          <w:sz w:val="22"/>
          <w:szCs w:val="22"/>
          <w:lang w:val="en-GB"/>
        </w:rPr>
        <w:t>etween Courts</w:t>
      </w:r>
      <w:r>
        <w:rPr>
          <w:rFonts w:asciiTheme="minorHAnsi" w:hAnsiTheme="minorHAnsi" w:cstheme="minorHAnsi"/>
          <w:sz w:val="22"/>
          <w:szCs w:val="22"/>
          <w:lang w:val="en-GB"/>
        </w:rPr>
        <w:t>: the n</w:t>
      </w:r>
      <w:r w:rsidRPr="00792E15">
        <w:rPr>
          <w:rFonts w:asciiTheme="minorHAnsi" w:hAnsiTheme="minorHAnsi" w:cstheme="minorHAnsi"/>
          <w:sz w:val="22"/>
          <w:szCs w:val="22"/>
          <w:lang w:val="en-GB"/>
        </w:rPr>
        <w:t xml:space="preserve">eed for effective mechanisms between criminal and family courts </w:t>
      </w:r>
      <w:r>
        <w:rPr>
          <w:rFonts w:asciiTheme="minorHAnsi" w:hAnsiTheme="minorHAnsi" w:cstheme="minorHAnsi"/>
          <w:sz w:val="22"/>
          <w:szCs w:val="22"/>
          <w:lang w:val="en-GB"/>
        </w:rPr>
        <w:t xml:space="preserve">persists as well as </w:t>
      </w:r>
      <w:r w:rsidRPr="00792E15">
        <w:rPr>
          <w:rFonts w:asciiTheme="minorHAnsi" w:hAnsiTheme="minorHAnsi" w:cstheme="minorHAnsi"/>
          <w:sz w:val="22"/>
          <w:szCs w:val="22"/>
          <w:lang w:val="en-GB"/>
        </w:rPr>
        <w:t>immediate access to protection orders without requiring criminal proceedings.</w:t>
      </w:r>
    </w:p>
    <w:p w14:paraId="3540F76A" w14:textId="05C8C727" w:rsidR="00792E15" w:rsidRPr="00792E15" w:rsidRDefault="00792E15" w:rsidP="00792E15">
      <w:pPr>
        <w:spacing w:after="120" w:line="360" w:lineRule="auto"/>
        <w:jc w:val="both"/>
        <w:rPr>
          <w:rFonts w:asciiTheme="minorHAnsi" w:hAnsiTheme="minorHAnsi" w:cstheme="minorHAnsi"/>
          <w:b/>
          <w:bCs/>
          <w:sz w:val="22"/>
          <w:szCs w:val="22"/>
          <w:lang w:val="en-GB"/>
        </w:rPr>
      </w:pPr>
      <w:r w:rsidRPr="00792E15">
        <w:rPr>
          <w:rFonts w:asciiTheme="minorHAnsi" w:hAnsiTheme="minorHAnsi" w:cstheme="minorHAnsi"/>
          <w:b/>
          <w:bCs/>
          <w:sz w:val="22"/>
          <w:szCs w:val="22"/>
          <w:lang w:val="en-GB"/>
        </w:rPr>
        <w:t xml:space="preserve">Increase in </w:t>
      </w:r>
      <w:r w:rsidR="00F22EA1">
        <w:rPr>
          <w:rFonts w:asciiTheme="minorHAnsi" w:hAnsiTheme="minorHAnsi" w:cstheme="minorHAnsi"/>
          <w:b/>
          <w:bCs/>
          <w:sz w:val="22"/>
          <w:szCs w:val="22"/>
          <w:lang w:val="en-GB"/>
        </w:rPr>
        <w:t>o</w:t>
      </w:r>
      <w:r w:rsidRPr="00792E15">
        <w:rPr>
          <w:rFonts w:asciiTheme="minorHAnsi" w:hAnsiTheme="minorHAnsi" w:cstheme="minorHAnsi"/>
          <w:b/>
          <w:bCs/>
          <w:sz w:val="22"/>
          <w:szCs w:val="22"/>
          <w:lang w:val="en-GB"/>
        </w:rPr>
        <w:t xml:space="preserve">nline </w:t>
      </w:r>
      <w:r w:rsidR="00F22EA1">
        <w:rPr>
          <w:rFonts w:asciiTheme="minorHAnsi" w:hAnsiTheme="minorHAnsi" w:cstheme="minorHAnsi"/>
          <w:b/>
          <w:bCs/>
          <w:sz w:val="22"/>
          <w:szCs w:val="22"/>
          <w:lang w:val="en-GB"/>
        </w:rPr>
        <w:t>s</w:t>
      </w:r>
      <w:r w:rsidRPr="00792E15">
        <w:rPr>
          <w:rFonts w:asciiTheme="minorHAnsi" w:hAnsiTheme="minorHAnsi" w:cstheme="minorHAnsi"/>
          <w:b/>
          <w:bCs/>
          <w:sz w:val="22"/>
          <w:szCs w:val="22"/>
          <w:lang w:val="en-GB"/>
        </w:rPr>
        <w:t xml:space="preserve">exual </w:t>
      </w:r>
      <w:r w:rsidR="00F22EA1">
        <w:rPr>
          <w:rFonts w:asciiTheme="minorHAnsi" w:hAnsiTheme="minorHAnsi" w:cstheme="minorHAnsi"/>
          <w:b/>
          <w:bCs/>
          <w:sz w:val="22"/>
          <w:szCs w:val="22"/>
          <w:lang w:val="en-GB"/>
        </w:rPr>
        <w:t>a</w:t>
      </w:r>
      <w:r w:rsidRPr="00792E15">
        <w:rPr>
          <w:rFonts w:asciiTheme="minorHAnsi" w:hAnsiTheme="minorHAnsi" w:cstheme="minorHAnsi"/>
          <w:b/>
          <w:bCs/>
          <w:sz w:val="22"/>
          <w:szCs w:val="22"/>
          <w:lang w:val="en-GB"/>
        </w:rPr>
        <w:t xml:space="preserve">buse of </w:t>
      </w:r>
      <w:r w:rsidR="00F22EA1">
        <w:rPr>
          <w:rFonts w:asciiTheme="minorHAnsi" w:hAnsiTheme="minorHAnsi" w:cstheme="minorHAnsi"/>
          <w:b/>
          <w:bCs/>
          <w:sz w:val="22"/>
          <w:szCs w:val="22"/>
          <w:lang w:val="en-GB"/>
        </w:rPr>
        <w:t>c</w:t>
      </w:r>
      <w:r w:rsidRPr="00792E15">
        <w:rPr>
          <w:rFonts w:asciiTheme="minorHAnsi" w:hAnsiTheme="minorHAnsi" w:cstheme="minorHAnsi"/>
          <w:b/>
          <w:bCs/>
          <w:sz w:val="22"/>
          <w:szCs w:val="22"/>
          <w:lang w:val="en-GB"/>
        </w:rPr>
        <w:t>hildren</w:t>
      </w:r>
      <w:r>
        <w:rPr>
          <w:rFonts w:asciiTheme="minorHAnsi" w:hAnsiTheme="minorHAnsi" w:cstheme="minorHAnsi"/>
          <w:sz w:val="22"/>
          <w:szCs w:val="22"/>
          <w:lang w:val="en-GB"/>
        </w:rPr>
        <w:t xml:space="preserve">: </w:t>
      </w:r>
      <w:r w:rsidR="000B3683" w:rsidRPr="0068662C">
        <w:rPr>
          <w:rFonts w:asciiTheme="minorHAnsi" w:hAnsiTheme="minorHAnsi" w:cstheme="minorHAnsi"/>
          <w:sz w:val="22"/>
          <w:szCs w:val="22"/>
          <w:lang w:val="en-GB"/>
        </w:rPr>
        <w:t>There has been a significant increase in online sexual abuse and exploitation of children, particularly girls and young women, during the pandemic and post-pandemic period. Despite this alarming trend, there is a severe lack of public policies and budget allocations dedicated to the prevention and protection of children, as well as support mechanisms for victims. This reflects a broader issue</w:t>
      </w:r>
      <w:r w:rsidR="000B3683">
        <w:rPr>
          <w:rFonts w:asciiTheme="minorHAnsi" w:hAnsiTheme="minorHAnsi" w:cstheme="minorHAnsi"/>
          <w:sz w:val="22"/>
          <w:szCs w:val="22"/>
          <w:lang w:val="en-GB"/>
        </w:rPr>
        <w:t xml:space="preserve"> - </w:t>
      </w:r>
      <w:r w:rsidR="000B3683" w:rsidRPr="0068662C">
        <w:rPr>
          <w:rFonts w:asciiTheme="minorHAnsi" w:hAnsiTheme="minorHAnsi" w:cstheme="minorHAnsi"/>
          <w:sz w:val="22"/>
          <w:szCs w:val="22"/>
          <w:lang w:val="en-GB"/>
        </w:rPr>
        <w:t>children’s rights and safety are still not a priority in Portugal.</w:t>
      </w:r>
    </w:p>
    <w:p w14:paraId="44378C63" w14:textId="5CF1286E" w:rsidR="00792E15" w:rsidRDefault="00792E15" w:rsidP="00792E15">
      <w:pPr>
        <w:spacing w:after="120" w:line="360" w:lineRule="auto"/>
        <w:jc w:val="both"/>
        <w:rPr>
          <w:rFonts w:asciiTheme="minorHAnsi" w:hAnsiTheme="minorHAnsi" w:cstheme="minorHAnsi"/>
          <w:sz w:val="22"/>
          <w:szCs w:val="22"/>
          <w:lang w:val="en-GB"/>
        </w:rPr>
      </w:pPr>
      <w:r w:rsidRPr="00792E15">
        <w:rPr>
          <w:rFonts w:asciiTheme="minorHAnsi" w:hAnsiTheme="minorHAnsi" w:cstheme="minorHAnsi"/>
          <w:b/>
          <w:bCs/>
          <w:sz w:val="22"/>
          <w:szCs w:val="22"/>
          <w:lang w:val="en-GB"/>
        </w:rPr>
        <w:lastRenderedPageBreak/>
        <w:t>Flaws in Domestic Violence Risk Assessment (RDV)</w:t>
      </w:r>
      <w:r>
        <w:rPr>
          <w:rFonts w:asciiTheme="minorHAnsi" w:hAnsiTheme="minorHAnsi" w:cstheme="minorHAnsi"/>
          <w:b/>
          <w:bCs/>
          <w:sz w:val="22"/>
          <w:szCs w:val="22"/>
          <w:lang w:val="en-GB"/>
        </w:rPr>
        <w:t xml:space="preserve">: </w:t>
      </w:r>
      <w:r w:rsidRPr="00792E15">
        <w:rPr>
          <w:rFonts w:asciiTheme="minorHAnsi" w:hAnsiTheme="minorHAnsi" w:cstheme="minorHAnsi"/>
          <w:sz w:val="22"/>
          <w:szCs w:val="22"/>
          <w:lang w:val="en-GB"/>
        </w:rPr>
        <w:t xml:space="preserve">While the RDV </w:t>
      </w:r>
      <w:r w:rsidR="00016539">
        <w:rPr>
          <w:rFonts w:asciiTheme="minorHAnsi" w:hAnsiTheme="minorHAnsi" w:cstheme="minorHAnsi"/>
          <w:sz w:val="22"/>
          <w:szCs w:val="22"/>
          <w:lang w:val="en-GB"/>
        </w:rPr>
        <w:t xml:space="preserve">tool </w:t>
      </w:r>
      <w:r w:rsidRPr="00792E15">
        <w:rPr>
          <w:rFonts w:asciiTheme="minorHAnsi" w:hAnsiTheme="minorHAnsi" w:cstheme="minorHAnsi"/>
          <w:sz w:val="22"/>
          <w:szCs w:val="22"/>
          <w:lang w:val="en-GB"/>
        </w:rPr>
        <w:t>has technical improvements</w:t>
      </w:r>
      <w:r w:rsidR="00F22EA1" w:rsidRPr="0068662C">
        <w:rPr>
          <w:rFonts w:asciiTheme="minorHAnsi" w:hAnsiTheme="minorHAnsi" w:cstheme="minorHAnsi"/>
          <w:sz w:val="22"/>
          <w:szCs w:val="22"/>
          <w:lang w:val="en-GB"/>
        </w:rPr>
        <w:t>, there are serious concerns regarding the interpretation of its various items in the accompanying user manual. Misinterpretation of these assessments could distort the actual risk level of violence or lethality, leading to inadequate protection for victims.</w:t>
      </w:r>
    </w:p>
    <w:p w14:paraId="4F62742D" w14:textId="0F0FBA9E" w:rsidR="00F22EA1" w:rsidRPr="00792E15" w:rsidRDefault="00F22EA1" w:rsidP="00792E15">
      <w:pPr>
        <w:spacing w:after="120" w:line="360" w:lineRule="auto"/>
        <w:jc w:val="both"/>
        <w:rPr>
          <w:rFonts w:asciiTheme="minorHAnsi" w:hAnsiTheme="minorHAnsi" w:cstheme="minorHAnsi"/>
          <w:b/>
          <w:bCs/>
          <w:sz w:val="22"/>
          <w:szCs w:val="22"/>
          <w:lang w:val="en-GB"/>
        </w:rPr>
      </w:pPr>
      <w:r>
        <w:rPr>
          <w:rFonts w:asciiTheme="minorHAnsi" w:hAnsiTheme="minorHAnsi" w:cstheme="minorHAnsi"/>
          <w:sz w:val="22"/>
          <w:szCs w:val="22"/>
          <w:lang w:val="en-GB"/>
        </w:rPr>
        <w:t>T</w:t>
      </w:r>
      <w:r w:rsidRPr="0068662C">
        <w:rPr>
          <w:rFonts w:asciiTheme="minorHAnsi" w:hAnsiTheme="minorHAnsi" w:cstheme="minorHAnsi"/>
          <w:sz w:val="22"/>
          <w:szCs w:val="22"/>
          <w:lang w:val="en-GB"/>
        </w:rPr>
        <w:t>he recent modifications in child risk assessment represent a regression in safeguarding children and have inadvertently heightened the risks for both children and women, particularly femicide.</w:t>
      </w:r>
    </w:p>
    <w:p w14:paraId="7D83B658" w14:textId="399FAF75" w:rsidR="00F22EA1" w:rsidRPr="0068662C" w:rsidRDefault="00792E15" w:rsidP="00F22EA1">
      <w:pPr>
        <w:spacing w:after="120" w:line="360" w:lineRule="auto"/>
        <w:jc w:val="both"/>
        <w:rPr>
          <w:rFonts w:asciiTheme="minorHAnsi" w:hAnsiTheme="minorHAnsi" w:cstheme="minorHAnsi"/>
          <w:sz w:val="22"/>
          <w:szCs w:val="22"/>
          <w:lang w:val="en-GB"/>
        </w:rPr>
      </w:pPr>
      <w:r w:rsidRPr="00792E15">
        <w:rPr>
          <w:rFonts w:asciiTheme="minorHAnsi" w:hAnsiTheme="minorHAnsi" w:cstheme="minorHAnsi"/>
          <w:sz w:val="22"/>
          <w:szCs w:val="22"/>
          <w:lang w:val="en-GB"/>
        </w:rPr>
        <w:t>Separating risk assessments for mothers and children is a dangerous setback, contradicting international norms.</w:t>
      </w:r>
      <w:r w:rsidR="00F22EA1">
        <w:rPr>
          <w:rFonts w:asciiTheme="minorHAnsi" w:hAnsiTheme="minorHAnsi" w:cstheme="minorHAnsi"/>
          <w:sz w:val="22"/>
          <w:szCs w:val="22"/>
          <w:lang w:val="en-GB"/>
        </w:rPr>
        <w:t xml:space="preserve"> </w:t>
      </w:r>
      <w:r w:rsidR="00F22EA1" w:rsidRPr="0068662C">
        <w:rPr>
          <w:rFonts w:asciiTheme="minorHAnsi" w:hAnsiTheme="minorHAnsi" w:cstheme="minorHAnsi"/>
          <w:sz w:val="22"/>
          <w:szCs w:val="22"/>
          <w:lang w:val="en-GB"/>
        </w:rPr>
        <w:t>The framework misleadingly equates "witnessing" and "being exposed to" domestic violence, thereby diminishing the true impact of violence on children. This contravenes international human rights standards, including the Istanbul Convention and General Comment No. 13 of the</w:t>
      </w:r>
      <w:r w:rsidR="00F22EA1" w:rsidRPr="0068662C">
        <w:rPr>
          <w:rFonts w:asciiTheme="minorHAnsi" w:hAnsiTheme="minorHAnsi" w:cstheme="minorHAnsi"/>
          <w:b/>
          <w:bCs/>
          <w:sz w:val="22"/>
          <w:szCs w:val="22"/>
          <w:lang w:val="en-GB"/>
        </w:rPr>
        <w:t xml:space="preserve"> </w:t>
      </w:r>
      <w:r w:rsidR="00F22EA1" w:rsidRPr="0068662C">
        <w:rPr>
          <w:rFonts w:asciiTheme="minorHAnsi" w:hAnsiTheme="minorHAnsi" w:cstheme="minorHAnsi"/>
          <w:sz w:val="22"/>
          <w:szCs w:val="22"/>
          <w:lang w:val="en-GB"/>
        </w:rPr>
        <w:t>UN Committee on the Rights of the Child, which explicitly defines exposure to domestic violence as a form of psychological or mental violence (Paragraph 21(e)).</w:t>
      </w:r>
      <w:r w:rsidR="00F22EA1">
        <w:rPr>
          <w:rFonts w:asciiTheme="minorHAnsi" w:hAnsiTheme="minorHAnsi" w:cstheme="minorHAnsi"/>
          <w:sz w:val="22"/>
          <w:szCs w:val="22"/>
          <w:lang w:val="en-GB"/>
        </w:rPr>
        <w:t xml:space="preserve"> Plus, t</w:t>
      </w:r>
      <w:r w:rsidR="00F22EA1" w:rsidRPr="0068662C">
        <w:rPr>
          <w:rFonts w:asciiTheme="minorHAnsi" w:hAnsiTheme="minorHAnsi" w:cstheme="minorHAnsi"/>
          <w:sz w:val="22"/>
          <w:szCs w:val="22"/>
          <w:lang w:val="en-GB"/>
        </w:rPr>
        <w:t xml:space="preserve">he discrepancy between the risk assessment of the mother and child will likely reinforce harmful judicial decisions, particularly in Family Courts, which frequently overlook the impact of </w:t>
      </w:r>
      <w:r w:rsidR="00016539">
        <w:rPr>
          <w:rFonts w:asciiTheme="minorHAnsi" w:hAnsiTheme="minorHAnsi" w:cstheme="minorHAnsi"/>
          <w:sz w:val="22"/>
          <w:szCs w:val="22"/>
          <w:lang w:val="en-GB"/>
        </w:rPr>
        <w:t>DV</w:t>
      </w:r>
      <w:r w:rsidR="00F22EA1" w:rsidRPr="0068662C">
        <w:rPr>
          <w:rFonts w:asciiTheme="minorHAnsi" w:hAnsiTheme="minorHAnsi" w:cstheme="minorHAnsi"/>
          <w:sz w:val="22"/>
          <w:szCs w:val="22"/>
          <w:lang w:val="en-GB"/>
        </w:rPr>
        <w:t xml:space="preserve"> on children when ruling on parental responsibility and visitation rights.</w:t>
      </w:r>
    </w:p>
    <w:p w14:paraId="40F737D8" w14:textId="77777777" w:rsidR="00F22EA1" w:rsidRDefault="00F22EA1" w:rsidP="00F22EA1">
      <w:pPr>
        <w:spacing w:after="120" w:line="360" w:lineRule="auto"/>
        <w:jc w:val="both"/>
        <w:rPr>
          <w:rFonts w:asciiTheme="minorHAnsi" w:hAnsiTheme="minorHAnsi" w:cstheme="minorHAnsi"/>
          <w:sz w:val="22"/>
          <w:szCs w:val="22"/>
          <w:lang w:val="en-GB"/>
        </w:rPr>
      </w:pPr>
      <w:r w:rsidRPr="0068662C">
        <w:rPr>
          <w:rFonts w:asciiTheme="minorHAnsi" w:hAnsiTheme="minorHAnsi" w:cstheme="minorHAnsi"/>
          <w:sz w:val="22"/>
          <w:szCs w:val="22"/>
          <w:lang w:val="en-GB"/>
        </w:rPr>
        <w:t>This is part of a broader move to integrate Restorative Justice into domestic violence cases, a concept developed before the pandemic and ill-suited to protecting victims in such contexts.</w:t>
      </w:r>
    </w:p>
    <w:p w14:paraId="4B9BFDC6" w14:textId="56A15C9B" w:rsidR="00F22EA1" w:rsidRPr="00F22EA1" w:rsidRDefault="00F22EA1" w:rsidP="00F22EA1">
      <w:pPr>
        <w:spacing w:after="120" w:line="360" w:lineRule="auto"/>
        <w:jc w:val="both"/>
        <w:rPr>
          <w:rFonts w:asciiTheme="minorHAnsi" w:hAnsiTheme="minorHAnsi" w:cstheme="minorHAnsi"/>
          <w:b/>
          <w:bCs/>
          <w:sz w:val="22"/>
          <w:szCs w:val="22"/>
          <w:lang w:val="en-GB"/>
        </w:rPr>
      </w:pPr>
      <w:r w:rsidRPr="0068662C">
        <w:rPr>
          <w:rFonts w:asciiTheme="minorHAnsi" w:hAnsiTheme="minorHAnsi" w:cstheme="minorHAnsi"/>
          <w:sz w:val="22"/>
          <w:szCs w:val="22"/>
          <w:lang w:val="en-GB"/>
        </w:rPr>
        <w:t>The official Guide for Integrated Intervention with Children or Youth Victims of Domestic Violence includes a misleading statement: "Adults are responsible for the SAFETY of children or young people and must also seek protection for them when that safety is jeopardized."</w:t>
      </w:r>
      <w:r>
        <w:rPr>
          <w:rFonts w:asciiTheme="minorHAnsi" w:hAnsiTheme="minorHAnsi" w:cstheme="minorHAnsi"/>
          <w:b/>
          <w:bCs/>
          <w:sz w:val="22"/>
          <w:szCs w:val="22"/>
          <w:lang w:val="en-GB"/>
        </w:rPr>
        <w:t xml:space="preserve"> </w:t>
      </w:r>
      <w:r w:rsidRPr="0068662C">
        <w:rPr>
          <w:rFonts w:asciiTheme="minorHAnsi" w:hAnsiTheme="minorHAnsi" w:cstheme="minorHAnsi"/>
          <w:sz w:val="22"/>
          <w:szCs w:val="22"/>
          <w:lang w:val="en-GB"/>
        </w:rPr>
        <w:t>This phrasing can be weaponized against women in Family Courts, shifting the burden onto the victim rather than holding the perpetrator accountable.</w:t>
      </w:r>
    </w:p>
    <w:p w14:paraId="7DAD5747" w14:textId="77777777" w:rsidR="00792E15" w:rsidRPr="00792E15" w:rsidRDefault="00792E15" w:rsidP="00792E15">
      <w:pPr>
        <w:spacing w:after="120" w:line="360" w:lineRule="auto"/>
        <w:jc w:val="both"/>
        <w:rPr>
          <w:rFonts w:asciiTheme="minorHAnsi" w:hAnsiTheme="minorHAnsi" w:cstheme="minorHAnsi"/>
          <w:sz w:val="22"/>
          <w:szCs w:val="22"/>
          <w:lang w:val="en-GB"/>
        </w:rPr>
      </w:pPr>
      <w:r w:rsidRPr="00792E15">
        <w:rPr>
          <w:rFonts w:asciiTheme="minorHAnsi" w:hAnsiTheme="minorHAnsi" w:cstheme="minorHAnsi"/>
          <w:sz w:val="22"/>
          <w:szCs w:val="22"/>
          <w:lang w:val="en-GB"/>
        </w:rPr>
        <w:t>Failure to recognize sexual violence in intimate relationships as a key indicator of lethality risk.</w:t>
      </w:r>
    </w:p>
    <w:p w14:paraId="0183CEAA" w14:textId="6A624250" w:rsidR="00792E15" w:rsidRPr="00792E15" w:rsidRDefault="00792E15" w:rsidP="00792E15">
      <w:pPr>
        <w:spacing w:after="120" w:line="360" w:lineRule="auto"/>
        <w:jc w:val="both"/>
        <w:rPr>
          <w:rFonts w:asciiTheme="minorHAnsi" w:hAnsiTheme="minorHAnsi" w:cstheme="minorHAnsi"/>
          <w:b/>
          <w:bCs/>
          <w:sz w:val="22"/>
          <w:szCs w:val="22"/>
          <w:lang w:val="en-GB"/>
        </w:rPr>
      </w:pPr>
      <w:r w:rsidRPr="00792E15">
        <w:rPr>
          <w:rFonts w:asciiTheme="minorHAnsi" w:hAnsiTheme="minorHAnsi" w:cstheme="minorHAnsi"/>
          <w:b/>
          <w:bCs/>
          <w:sz w:val="22"/>
          <w:szCs w:val="22"/>
          <w:lang w:val="en-GB"/>
        </w:rPr>
        <w:t xml:space="preserve">Failures in Family Courts:  </w:t>
      </w:r>
      <w:r w:rsidRPr="00792E15">
        <w:rPr>
          <w:rFonts w:asciiTheme="minorHAnsi" w:hAnsiTheme="minorHAnsi" w:cstheme="minorHAnsi"/>
          <w:sz w:val="22"/>
          <w:szCs w:val="22"/>
          <w:lang w:val="en-GB"/>
        </w:rPr>
        <w:t>Judges often dismiss domestic violence claims without prior criminal conviction.</w:t>
      </w:r>
    </w:p>
    <w:p w14:paraId="5524E6B0" w14:textId="77777777" w:rsidR="004145AB" w:rsidRDefault="00792E15" w:rsidP="00792E15">
      <w:pPr>
        <w:spacing w:after="120" w:line="360" w:lineRule="auto"/>
        <w:jc w:val="both"/>
        <w:rPr>
          <w:rFonts w:asciiTheme="minorHAnsi" w:hAnsiTheme="minorHAnsi" w:cstheme="minorHAnsi"/>
          <w:sz w:val="22"/>
          <w:szCs w:val="22"/>
          <w:lang w:val="en-GB"/>
        </w:rPr>
      </w:pPr>
      <w:r w:rsidRPr="00792E15">
        <w:rPr>
          <w:rFonts w:asciiTheme="minorHAnsi" w:hAnsiTheme="minorHAnsi" w:cstheme="minorHAnsi"/>
          <w:sz w:val="22"/>
          <w:szCs w:val="22"/>
          <w:lang w:val="en-GB"/>
        </w:rPr>
        <w:t>Victims are pressured into reconciliation attempts and must interact with their abusers without legal representation.</w:t>
      </w:r>
    </w:p>
    <w:p w14:paraId="352E0045" w14:textId="77777777" w:rsidR="00016539" w:rsidRDefault="004145AB" w:rsidP="004145AB">
      <w:pPr>
        <w:spacing w:after="120" w:line="360" w:lineRule="auto"/>
        <w:jc w:val="both"/>
        <w:rPr>
          <w:rFonts w:asciiTheme="minorHAnsi" w:hAnsiTheme="minorHAnsi" w:cstheme="minorHAnsi"/>
          <w:sz w:val="22"/>
          <w:szCs w:val="22"/>
          <w:lang w:val="en-GB"/>
        </w:rPr>
      </w:pPr>
      <w:r w:rsidRPr="0068662C">
        <w:rPr>
          <w:rFonts w:asciiTheme="minorHAnsi" w:hAnsiTheme="minorHAnsi" w:cstheme="minorHAnsi"/>
          <w:sz w:val="22"/>
          <w:szCs w:val="22"/>
          <w:lang w:val="en-GB"/>
        </w:rPr>
        <w:t>Victims must appear in court alongside their abuser, without the right to speak privately or have legal representation.</w:t>
      </w:r>
      <w:r>
        <w:rPr>
          <w:rFonts w:asciiTheme="minorHAnsi" w:hAnsiTheme="minorHAnsi" w:cstheme="minorHAnsi"/>
          <w:sz w:val="22"/>
          <w:szCs w:val="22"/>
          <w:lang w:val="en-GB"/>
        </w:rPr>
        <w:t xml:space="preserve"> </w:t>
      </w:r>
    </w:p>
    <w:p w14:paraId="03B2DAF6" w14:textId="52D7A050" w:rsidR="004145AB" w:rsidRPr="0068662C" w:rsidRDefault="004145AB" w:rsidP="004145AB">
      <w:pPr>
        <w:spacing w:after="120" w:line="360" w:lineRule="auto"/>
        <w:jc w:val="both"/>
        <w:rPr>
          <w:rFonts w:asciiTheme="minorHAnsi" w:hAnsiTheme="minorHAnsi" w:cstheme="minorHAnsi"/>
          <w:sz w:val="22"/>
          <w:szCs w:val="22"/>
          <w:lang w:val="en-GB"/>
        </w:rPr>
      </w:pPr>
      <w:r>
        <w:rPr>
          <w:rFonts w:asciiTheme="minorHAnsi" w:hAnsiTheme="minorHAnsi" w:cstheme="minorHAnsi"/>
          <w:sz w:val="22"/>
          <w:szCs w:val="22"/>
          <w:lang w:val="en-GB"/>
        </w:rPr>
        <w:t>Sexists’ stereotypes are frequent in the discourses of Family judges as a way of blaming victims.</w:t>
      </w:r>
    </w:p>
    <w:p w14:paraId="54CA5FBE" w14:textId="24A12569" w:rsidR="00792E15" w:rsidRPr="00792E15" w:rsidRDefault="00792E15" w:rsidP="00792E15">
      <w:pPr>
        <w:spacing w:after="120" w:line="360" w:lineRule="auto"/>
        <w:jc w:val="both"/>
        <w:rPr>
          <w:rFonts w:asciiTheme="minorHAnsi" w:hAnsiTheme="minorHAnsi" w:cstheme="minorHAnsi"/>
          <w:sz w:val="22"/>
          <w:szCs w:val="22"/>
          <w:lang w:val="en-GB"/>
        </w:rPr>
      </w:pPr>
      <w:r w:rsidRPr="00792E15">
        <w:rPr>
          <w:rFonts w:asciiTheme="minorHAnsi" w:hAnsiTheme="minorHAnsi" w:cstheme="minorHAnsi"/>
          <w:sz w:val="22"/>
          <w:szCs w:val="22"/>
          <w:lang w:val="en-GB"/>
        </w:rPr>
        <w:t>Criminal cases take over a year, while family court decisions occur quickly, overlooking domestic violence.</w:t>
      </w:r>
    </w:p>
    <w:p w14:paraId="029194D7" w14:textId="77777777" w:rsidR="004145AB" w:rsidRPr="0068662C" w:rsidRDefault="00792E15" w:rsidP="004145AB">
      <w:pPr>
        <w:spacing w:after="120" w:line="360" w:lineRule="auto"/>
        <w:jc w:val="both"/>
        <w:rPr>
          <w:rFonts w:asciiTheme="minorHAnsi" w:hAnsiTheme="minorHAnsi" w:cstheme="minorHAnsi"/>
          <w:sz w:val="22"/>
          <w:szCs w:val="22"/>
          <w:lang w:val="en-GB"/>
        </w:rPr>
      </w:pPr>
      <w:r w:rsidRPr="00792E15">
        <w:rPr>
          <w:rFonts w:asciiTheme="minorHAnsi" w:hAnsiTheme="minorHAnsi" w:cstheme="minorHAnsi"/>
          <w:sz w:val="22"/>
          <w:szCs w:val="22"/>
          <w:lang w:val="en-GB"/>
        </w:rPr>
        <w:lastRenderedPageBreak/>
        <w:t>Women bear an unfair financial burden, with unclear criteria for child support.</w:t>
      </w:r>
      <w:r w:rsidR="004145AB">
        <w:rPr>
          <w:rFonts w:asciiTheme="minorHAnsi" w:hAnsiTheme="minorHAnsi" w:cstheme="minorHAnsi"/>
          <w:sz w:val="22"/>
          <w:szCs w:val="22"/>
          <w:lang w:val="en-GB"/>
        </w:rPr>
        <w:t xml:space="preserve"> </w:t>
      </w:r>
      <w:r w:rsidR="004145AB" w:rsidRPr="0068662C">
        <w:rPr>
          <w:rFonts w:asciiTheme="minorHAnsi" w:hAnsiTheme="minorHAnsi" w:cstheme="minorHAnsi"/>
          <w:sz w:val="22"/>
          <w:szCs w:val="22"/>
          <w:lang w:val="en-GB"/>
        </w:rPr>
        <w:t>Shared custody does not automatically entail shared financial responsibility, forcing women to cover most expenses and then seek reimbursement from fathers, who often underreport income.</w:t>
      </w:r>
    </w:p>
    <w:p w14:paraId="72C7F0C2" w14:textId="64715E7F" w:rsidR="00792E15" w:rsidRPr="00792E15" w:rsidRDefault="004145AB" w:rsidP="00792E15">
      <w:pPr>
        <w:spacing w:after="120" w:line="360" w:lineRule="auto"/>
        <w:jc w:val="both"/>
        <w:rPr>
          <w:rFonts w:asciiTheme="minorHAnsi" w:hAnsiTheme="minorHAnsi" w:cstheme="minorHAnsi"/>
          <w:sz w:val="22"/>
          <w:szCs w:val="22"/>
          <w:lang w:val="en-GB"/>
        </w:rPr>
      </w:pPr>
      <w:r w:rsidRPr="0068662C">
        <w:rPr>
          <w:rFonts w:asciiTheme="minorHAnsi" w:hAnsiTheme="minorHAnsi" w:cstheme="minorHAnsi"/>
          <w:sz w:val="22"/>
          <w:szCs w:val="22"/>
          <w:lang w:val="en-GB"/>
        </w:rPr>
        <w:t>Courts pressure victims into unfair financial agreements, disregarding wage disparities and the economic consequences of abuse.</w:t>
      </w:r>
    </w:p>
    <w:p w14:paraId="03411F38" w14:textId="4215A13E" w:rsidR="00792E15" w:rsidRPr="00792E15" w:rsidRDefault="00792E15" w:rsidP="00792E15">
      <w:pPr>
        <w:spacing w:after="120" w:line="360" w:lineRule="auto"/>
        <w:jc w:val="both"/>
        <w:rPr>
          <w:rFonts w:asciiTheme="minorHAnsi" w:hAnsiTheme="minorHAnsi" w:cstheme="minorHAnsi"/>
          <w:sz w:val="22"/>
          <w:szCs w:val="22"/>
          <w:lang w:val="en-GB"/>
        </w:rPr>
      </w:pPr>
      <w:r w:rsidRPr="00792E15">
        <w:rPr>
          <w:rFonts w:asciiTheme="minorHAnsi" w:hAnsiTheme="minorHAnsi" w:cstheme="minorHAnsi"/>
          <w:b/>
          <w:bCs/>
          <w:sz w:val="22"/>
          <w:szCs w:val="22"/>
          <w:lang w:val="en-GB"/>
        </w:rPr>
        <w:t>Legal Barriers for Domestic Violence Victims</w:t>
      </w:r>
      <w:r>
        <w:rPr>
          <w:rFonts w:asciiTheme="minorHAnsi" w:hAnsiTheme="minorHAnsi" w:cstheme="minorHAnsi"/>
          <w:sz w:val="22"/>
          <w:szCs w:val="22"/>
          <w:lang w:val="en-GB"/>
        </w:rPr>
        <w:t xml:space="preserve">: </w:t>
      </w:r>
      <w:r w:rsidRPr="00792E15">
        <w:rPr>
          <w:rFonts w:asciiTheme="minorHAnsi" w:hAnsiTheme="minorHAnsi" w:cstheme="minorHAnsi"/>
          <w:sz w:val="22"/>
          <w:szCs w:val="22"/>
          <w:lang w:val="en-GB"/>
        </w:rPr>
        <w:t xml:space="preserve">Exemption from judicial costs applies only in criminal cases, </w:t>
      </w:r>
      <w:r w:rsidR="004145AB">
        <w:rPr>
          <w:rFonts w:asciiTheme="minorHAnsi" w:hAnsiTheme="minorHAnsi" w:cstheme="minorHAnsi"/>
          <w:sz w:val="22"/>
          <w:szCs w:val="22"/>
          <w:lang w:val="en-GB"/>
        </w:rPr>
        <w:t xml:space="preserve">and </w:t>
      </w:r>
      <w:r w:rsidR="004145AB" w:rsidRPr="0068662C">
        <w:rPr>
          <w:rFonts w:asciiTheme="minorHAnsi" w:hAnsiTheme="minorHAnsi" w:cstheme="minorHAnsi"/>
          <w:sz w:val="22"/>
          <w:szCs w:val="22"/>
          <w:lang w:val="en-GB"/>
        </w:rPr>
        <w:t>not to civil cases, including divorce, asset division, or parental responsibility disputes. Legal aid for such proceedings must be requested separately from Social Security, requiring victims to submit documentation. Meanwhile, legal aid for aggressors is granted automatically, creating an imbalance in access to justice.</w:t>
      </w:r>
    </w:p>
    <w:p w14:paraId="745769A7" w14:textId="19860889" w:rsidR="00792E15" w:rsidRPr="00792E15" w:rsidRDefault="00792E15" w:rsidP="00792E15">
      <w:pPr>
        <w:spacing w:after="120" w:line="360" w:lineRule="auto"/>
        <w:jc w:val="both"/>
        <w:rPr>
          <w:rFonts w:asciiTheme="minorHAnsi" w:hAnsiTheme="minorHAnsi" w:cstheme="minorHAnsi"/>
          <w:sz w:val="22"/>
          <w:szCs w:val="22"/>
          <w:lang w:val="en-GB"/>
        </w:rPr>
      </w:pPr>
      <w:r w:rsidRPr="00792E15">
        <w:rPr>
          <w:rFonts w:asciiTheme="minorHAnsi" w:hAnsiTheme="minorHAnsi" w:cstheme="minorHAnsi"/>
          <w:sz w:val="22"/>
          <w:szCs w:val="22"/>
          <w:lang w:val="en-GB"/>
        </w:rPr>
        <w:t>Victims are not guaranteed legal representation in criminal cases unless they are "assistants" in the process, unlike offenders who are automatically represented.</w:t>
      </w:r>
      <w:r w:rsidR="004145AB">
        <w:rPr>
          <w:rFonts w:asciiTheme="minorHAnsi" w:hAnsiTheme="minorHAnsi" w:cstheme="minorHAnsi"/>
          <w:sz w:val="22"/>
          <w:szCs w:val="22"/>
          <w:lang w:val="en-GB"/>
        </w:rPr>
        <w:t xml:space="preserve"> </w:t>
      </w:r>
      <w:r w:rsidR="004145AB" w:rsidRPr="0068662C">
        <w:rPr>
          <w:rFonts w:asciiTheme="minorHAnsi" w:hAnsiTheme="minorHAnsi" w:cstheme="minorHAnsi"/>
          <w:sz w:val="22"/>
          <w:szCs w:val="22"/>
          <w:lang w:val="en-GB"/>
        </w:rPr>
        <w:t>This disparity often leaves victims navigating the criminal justice system without legal support, while aggressors are fully represented.</w:t>
      </w:r>
    </w:p>
    <w:p w14:paraId="08E8D9DB" w14:textId="77777777" w:rsidR="004145AB" w:rsidRPr="00CB2E3E" w:rsidRDefault="004145AB" w:rsidP="004145AB">
      <w:pPr>
        <w:spacing w:after="120" w:line="360" w:lineRule="auto"/>
        <w:jc w:val="both"/>
        <w:rPr>
          <w:rFonts w:asciiTheme="minorHAnsi" w:hAnsiTheme="minorHAnsi" w:cstheme="minorHAnsi"/>
          <w:b/>
          <w:bCs/>
          <w:sz w:val="22"/>
          <w:szCs w:val="22"/>
          <w:lang w:val="en-GB"/>
        </w:rPr>
      </w:pPr>
      <w:r w:rsidRPr="00CB2E3E">
        <w:rPr>
          <w:rFonts w:asciiTheme="minorHAnsi" w:hAnsiTheme="minorHAnsi" w:cstheme="minorHAnsi"/>
          <w:sz w:val="22"/>
          <w:szCs w:val="22"/>
          <w:lang w:val="en-GB"/>
        </w:rPr>
        <w:t>L</w:t>
      </w:r>
      <w:r w:rsidRPr="0068662C">
        <w:rPr>
          <w:rFonts w:asciiTheme="minorHAnsi" w:hAnsiTheme="minorHAnsi" w:cstheme="minorHAnsi"/>
          <w:sz w:val="22"/>
          <w:szCs w:val="22"/>
          <w:lang w:val="en-GB"/>
        </w:rPr>
        <w:t>egal aid eligibility is based solely on reported income from the previous year's tax declaration, disregarding ongoing legal expenses, family costs, and economic realities.</w:t>
      </w:r>
      <w:r>
        <w:rPr>
          <w:rFonts w:asciiTheme="minorHAnsi" w:hAnsiTheme="minorHAnsi" w:cstheme="minorHAnsi"/>
          <w:b/>
          <w:bCs/>
          <w:sz w:val="22"/>
          <w:szCs w:val="22"/>
          <w:lang w:val="en-GB"/>
        </w:rPr>
        <w:t xml:space="preserve"> </w:t>
      </w:r>
      <w:r w:rsidRPr="0068662C">
        <w:rPr>
          <w:rFonts w:asciiTheme="minorHAnsi" w:hAnsiTheme="minorHAnsi" w:cstheme="minorHAnsi"/>
          <w:sz w:val="22"/>
          <w:szCs w:val="22"/>
          <w:lang w:val="en-GB"/>
        </w:rPr>
        <w:t>As most couples in Portugal file joint tax declarations, victims are frequently deemed ineligible for legal aid, despite financial dependency or abuse.</w:t>
      </w:r>
    </w:p>
    <w:p w14:paraId="67FA613A" w14:textId="77777777" w:rsidR="004145AB" w:rsidRPr="0068662C" w:rsidRDefault="004145AB" w:rsidP="004145AB">
      <w:pPr>
        <w:spacing w:after="120" w:line="360" w:lineRule="auto"/>
        <w:jc w:val="both"/>
        <w:rPr>
          <w:rFonts w:asciiTheme="minorHAnsi" w:hAnsiTheme="minorHAnsi" w:cstheme="minorHAnsi"/>
          <w:sz w:val="22"/>
          <w:szCs w:val="22"/>
          <w:lang w:val="en-GB"/>
        </w:rPr>
      </w:pPr>
      <w:r w:rsidRPr="0068662C">
        <w:rPr>
          <w:rFonts w:asciiTheme="minorHAnsi" w:hAnsiTheme="minorHAnsi" w:cstheme="minorHAnsi"/>
          <w:sz w:val="22"/>
          <w:szCs w:val="22"/>
          <w:lang w:val="en-GB"/>
        </w:rPr>
        <w:t>Victims often divert their limited income to fund lawyers for divorce and child custody cases, leaving the criminal process underfunded and deprioritized.</w:t>
      </w:r>
    </w:p>
    <w:p w14:paraId="587D225B" w14:textId="6C432412" w:rsidR="00792E15" w:rsidRPr="004145AB" w:rsidRDefault="004145AB" w:rsidP="00792E15">
      <w:pPr>
        <w:spacing w:after="120" w:line="360" w:lineRule="auto"/>
        <w:jc w:val="both"/>
        <w:rPr>
          <w:rFonts w:asciiTheme="minorHAnsi" w:hAnsiTheme="minorHAnsi" w:cstheme="minorHAnsi"/>
          <w:b/>
          <w:bCs/>
          <w:sz w:val="22"/>
          <w:szCs w:val="22"/>
          <w:lang w:val="en-GB"/>
        </w:rPr>
      </w:pPr>
      <w:r w:rsidRPr="0068662C">
        <w:rPr>
          <w:rFonts w:asciiTheme="minorHAnsi" w:hAnsiTheme="minorHAnsi" w:cstheme="minorHAnsi"/>
          <w:sz w:val="22"/>
          <w:szCs w:val="22"/>
          <w:lang w:val="en-GB"/>
        </w:rPr>
        <w:t>The legal aid system assumes social benefits and alimony payments are received as reported, without verifying actual accessibility.</w:t>
      </w:r>
      <w:r>
        <w:rPr>
          <w:rFonts w:asciiTheme="minorHAnsi" w:hAnsiTheme="minorHAnsi" w:cstheme="minorHAnsi"/>
          <w:b/>
          <w:bCs/>
          <w:sz w:val="22"/>
          <w:szCs w:val="22"/>
          <w:lang w:val="en-GB"/>
        </w:rPr>
        <w:t xml:space="preserve"> </w:t>
      </w:r>
      <w:r w:rsidRPr="0068662C">
        <w:rPr>
          <w:rFonts w:asciiTheme="minorHAnsi" w:hAnsiTheme="minorHAnsi" w:cstheme="minorHAnsi"/>
          <w:sz w:val="22"/>
          <w:szCs w:val="22"/>
          <w:lang w:val="en-GB"/>
        </w:rPr>
        <w:t>The formula does not account for essential expenses such as housing, transportation (especially in areas without public transport), childcare, and medical costs.</w:t>
      </w:r>
      <w:r>
        <w:rPr>
          <w:rFonts w:asciiTheme="minorHAnsi" w:hAnsiTheme="minorHAnsi" w:cstheme="minorHAnsi"/>
          <w:b/>
          <w:bCs/>
          <w:sz w:val="22"/>
          <w:szCs w:val="22"/>
          <w:lang w:val="en-GB"/>
        </w:rPr>
        <w:t xml:space="preserve"> </w:t>
      </w:r>
      <w:r w:rsidRPr="0068662C">
        <w:rPr>
          <w:rFonts w:asciiTheme="minorHAnsi" w:hAnsiTheme="minorHAnsi" w:cstheme="minorHAnsi"/>
          <w:sz w:val="22"/>
          <w:szCs w:val="22"/>
          <w:lang w:val="en-GB"/>
        </w:rPr>
        <w:t>Even when legal aid is granted, victims must often contribute €480 per month to legal costs, an unsustainable amount considering the average monthly income for women in Portugal is €1,000 (with 70% of women earning under this amount).</w:t>
      </w:r>
    </w:p>
    <w:p w14:paraId="4065A21E" w14:textId="5C5189DE" w:rsidR="00792E15" w:rsidRPr="00792E15" w:rsidRDefault="00792E15" w:rsidP="00792E15">
      <w:pPr>
        <w:shd w:val="clear" w:color="auto" w:fill="F2F5D7" w:themeFill="accent3" w:themeFillTint="33"/>
        <w:spacing w:after="120" w:line="360" w:lineRule="auto"/>
        <w:jc w:val="both"/>
        <w:rPr>
          <w:rFonts w:asciiTheme="minorHAnsi" w:hAnsiTheme="minorHAnsi" w:cstheme="minorHAnsi"/>
          <w:b/>
          <w:bCs/>
          <w:sz w:val="22"/>
          <w:szCs w:val="22"/>
          <w:lang w:val="en-GB"/>
        </w:rPr>
      </w:pPr>
      <w:r w:rsidRPr="00CB2E3E">
        <w:rPr>
          <w:rFonts w:asciiTheme="minorHAnsi" w:hAnsiTheme="minorHAnsi" w:cstheme="minorHAnsi"/>
          <w:b/>
          <w:bCs/>
          <w:sz w:val="22"/>
          <w:szCs w:val="22"/>
          <w:lang w:val="en-GB"/>
        </w:rPr>
        <w:t>RECOMMENDATIONS</w:t>
      </w:r>
    </w:p>
    <w:p w14:paraId="7653DB16" w14:textId="3D975317" w:rsidR="00792E15" w:rsidRPr="00792E15" w:rsidRDefault="00792E15" w:rsidP="00792E15">
      <w:pPr>
        <w:spacing w:after="120" w:line="360" w:lineRule="auto"/>
        <w:jc w:val="both"/>
        <w:rPr>
          <w:rFonts w:asciiTheme="minorHAnsi" w:hAnsiTheme="minorHAnsi" w:cstheme="minorHAnsi"/>
          <w:sz w:val="22"/>
          <w:szCs w:val="22"/>
          <w:lang w:val="en-GB"/>
        </w:rPr>
      </w:pPr>
      <w:r w:rsidRPr="00792E15">
        <w:rPr>
          <w:rFonts w:asciiTheme="minorHAnsi" w:hAnsiTheme="minorHAnsi" w:cstheme="minorHAnsi"/>
          <w:b/>
          <w:bCs/>
          <w:sz w:val="22"/>
          <w:szCs w:val="22"/>
          <w:lang w:val="en-GB"/>
        </w:rPr>
        <w:t>Courts’ coordination</w:t>
      </w:r>
      <w:r>
        <w:rPr>
          <w:rFonts w:asciiTheme="minorHAnsi" w:hAnsiTheme="minorHAnsi" w:cstheme="minorHAnsi"/>
          <w:sz w:val="22"/>
          <w:szCs w:val="22"/>
          <w:lang w:val="en-GB"/>
        </w:rPr>
        <w:t xml:space="preserve">: </w:t>
      </w:r>
      <w:r w:rsidRPr="00792E15">
        <w:rPr>
          <w:rFonts w:asciiTheme="minorHAnsi" w:hAnsiTheme="minorHAnsi" w:cstheme="minorHAnsi"/>
          <w:sz w:val="22"/>
          <w:szCs w:val="22"/>
          <w:lang w:val="en-GB"/>
        </w:rPr>
        <w:t xml:space="preserve">Establish effective </w:t>
      </w:r>
      <w:r w:rsidR="004145AB">
        <w:rPr>
          <w:rFonts w:asciiTheme="minorHAnsi" w:hAnsiTheme="minorHAnsi" w:cstheme="minorHAnsi"/>
          <w:sz w:val="22"/>
          <w:szCs w:val="22"/>
          <w:lang w:val="en-GB"/>
        </w:rPr>
        <w:t xml:space="preserve">and robust </w:t>
      </w:r>
      <w:r w:rsidRPr="00792E15">
        <w:rPr>
          <w:rFonts w:asciiTheme="minorHAnsi" w:hAnsiTheme="minorHAnsi" w:cstheme="minorHAnsi"/>
          <w:sz w:val="22"/>
          <w:szCs w:val="22"/>
          <w:lang w:val="en-GB"/>
        </w:rPr>
        <w:t>coordination mechanisms between criminal and family courts for immediate access to protection orders.</w:t>
      </w:r>
    </w:p>
    <w:p w14:paraId="0A08CE29" w14:textId="0F009F6B" w:rsidR="00792E15" w:rsidRPr="00792E15" w:rsidRDefault="00792E15" w:rsidP="00792E15">
      <w:pPr>
        <w:spacing w:after="120" w:line="360" w:lineRule="auto"/>
        <w:jc w:val="both"/>
        <w:rPr>
          <w:rFonts w:asciiTheme="minorHAnsi" w:hAnsiTheme="minorHAnsi" w:cstheme="minorHAnsi"/>
          <w:sz w:val="22"/>
          <w:szCs w:val="22"/>
          <w:lang w:val="en-GB"/>
        </w:rPr>
      </w:pPr>
      <w:r w:rsidRPr="00792E15">
        <w:rPr>
          <w:rFonts w:asciiTheme="minorHAnsi" w:hAnsiTheme="minorHAnsi" w:cstheme="minorHAnsi"/>
          <w:b/>
          <w:bCs/>
          <w:sz w:val="22"/>
          <w:szCs w:val="22"/>
          <w:lang w:val="en-GB"/>
        </w:rPr>
        <w:t>Online sexual abuse of children</w:t>
      </w:r>
      <w:r>
        <w:rPr>
          <w:rFonts w:asciiTheme="minorHAnsi" w:hAnsiTheme="minorHAnsi" w:cstheme="minorHAnsi"/>
          <w:sz w:val="22"/>
          <w:szCs w:val="22"/>
          <w:lang w:val="en-GB"/>
        </w:rPr>
        <w:t xml:space="preserve">: </w:t>
      </w:r>
      <w:r w:rsidRPr="00792E15">
        <w:rPr>
          <w:rFonts w:asciiTheme="minorHAnsi" w:hAnsiTheme="minorHAnsi" w:cstheme="minorHAnsi"/>
          <w:sz w:val="22"/>
          <w:szCs w:val="22"/>
          <w:lang w:val="en-GB"/>
        </w:rPr>
        <w:t>Increase funding for public policies on child protection, especially regarding online sexual abuse</w:t>
      </w:r>
      <w:r w:rsidR="004145AB">
        <w:rPr>
          <w:rFonts w:asciiTheme="minorHAnsi" w:hAnsiTheme="minorHAnsi" w:cstheme="minorHAnsi"/>
          <w:sz w:val="22"/>
          <w:szCs w:val="22"/>
          <w:lang w:val="en-GB"/>
        </w:rPr>
        <w:t xml:space="preserve"> and exploitation</w:t>
      </w:r>
      <w:r w:rsidRPr="00792E15">
        <w:rPr>
          <w:rFonts w:asciiTheme="minorHAnsi" w:hAnsiTheme="minorHAnsi" w:cstheme="minorHAnsi"/>
          <w:sz w:val="22"/>
          <w:szCs w:val="22"/>
          <w:lang w:val="en-GB"/>
        </w:rPr>
        <w:t>.</w:t>
      </w:r>
    </w:p>
    <w:p w14:paraId="27BCF22C" w14:textId="77777777" w:rsidR="004145AB" w:rsidRDefault="00792E15" w:rsidP="00792E15">
      <w:pPr>
        <w:spacing w:after="120" w:line="360" w:lineRule="auto"/>
        <w:jc w:val="both"/>
        <w:rPr>
          <w:rFonts w:asciiTheme="minorHAnsi" w:hAnsiTheme="minorHAnsi" w:cstheme="minorHAnsi"/>
          <w:sz w:val="22"/>
          <w:szCs w:val="22"/>
          <w:lang w:val="en-GB"/>
        </w:rPr>
      </w:pPr>
      <w:r w:rsidRPr="00792E15">
        <w:rPr>
          <w:rFonts w:asciiTheme="minorHAnsi" w:hAnsiTheme="minorHAnsi" w:cstheme="minorHAnsi"/>
          <w:b/>
          <w:bCs/>
          <w:sz w:val="22"/>
          <w:szCs w:val="22"/>
          <w:lang w:val="en-GB"/>
        </w:rPr>
        <w:lastRenderedPageBreak/>
        <w:t>Risk assessment domestic violence toll</w:t>
      </w:r>
      <w:r>
        <w:rPr>
          <w:rFonts w:asciiTheme="minorHAnsi" w:hAnsiTheme="minorHAnsi" w:cstheme="minorHAnsi"/>
          <w:sz w:val="22"/>
          <w:szCs w:val="22"/>
          <w:lang w:val="en-GB"/>
        </w:rPr>
        <w:t xml:space="preserve">: </w:t>
      </w:r>
      <w:r w:rsidRPr="00792E15">
        <w:rPr>
          <w:rFonts w:asciiTheme="minorHAnsi" w:hAnsiTheme="minorHAnsi" w:cstheme="minorHAnsi"/>
          <w:sz w:val="22"/>
          <w:szCs w:val="22"/>
          <w:lang w:val="en-GB"/>
        </w:rPr>
        <w:t xml:space="preserve">Revise </w:t>
      </w:r>
      <w:r>
        <w:rPr>
          <w:rFonts w:asciiTheme="minorHAnsi" w:hAnsiTheme="minorHAnsi" w:cstheme="minorHAnsi"/>
          <w:sz w:val="22"/>
          <w:szCs w:val="22"/>
          <w:lang w:val="en-GB"/>
        </w:rPr>
        <w:t>it</w:t>
      </w:r>
      <w:r w:rsidRPr="00792E15">
        <w:rPr>
          <w:rFonts w:asciiTheme="minorHAnsi" w:hAnsiTheme="minorHAnsi" w:cstheme="minorHAnsi"/>
          <w:sz w:val="22"/>
          <w:szCs w:val="22"/>
          <w:lang w:val="en-GB"/>
        </w:rPr>
        <w:t xml:space="preserve"> to include exposure to violence as psychological harm and unify risk assessments for mothers and children.</w:t>
      </w:r>
      <w:r w:rsidR="004145AB">
        <w:rPr>
          <w:rFonts w:asciiTheme="minorHAnsi" w:hAnsiTheme="minorHAnsi" w:cstheme="minorHAnsi"/>
          <w:sz w:val="22"/>
          <w:szCs w:val="22"/>
          <w:lang w:val="en-GB"/>
        </w:rPr>
        <w:t xml:space="preserve"> </w:t>
      </w:r>
      <w:r w:rsidR="004145AB" w:rsidRPr="00251B7C">
        <w:rPr>
          <w:rFonts w:asciiTheme="minorHAnsi" w:hAnsiTheme="minorHAnsi" w:cstheme="minorHAnsi"/>
          <w:sz w:val="22"/>
          <w:szCs w:val="22"/>
          <w:lang w:val="en-GB"/>
        </w:rPr>
        <w:t>Emphasis on sexual violence as a key indicator of lethality and imminent risk.</w:t>
      </w:r>
    </w:p>
    <w:p w14:paraId="26367A30" w14:textId="21FAFBF2" w:rsidR="00792E15" w:rsidRPr="00792E15" w:rsidRDefault="004145AB" w:rsidP="00792E15">
      <w:pPr>
        <w:spacing w:after="120" w:line="360" w:lineRule="auto"/>
        <w:jc w:val="both"/>
        <w:rPr>
          <w:rFonts w:asciiTheme="minorHAnsi" w:hAnsiTheme="minorHAnsi" w:cstheme="minorHAnsi"/>
          <w:sz w:val="22"/>
          <w:szCs w:val="22"/>
          <w:lang w:val="en-GB"/>
        </w:rPr>
      </w:pPr>
      <w:r w:rsidRPr="00CB2E3E">
        <w:rPr>
          <w:rFonts w:asciiTheme="minorHAnsi" w:hAnsiTheme="minorHAnsi" w:cstheme="minorHAnsi"/>
          <w:b/>
          <w:bCs/>
          <w:sz w:val="22"/>
          <w:szCs w:val="22"/>
          <w:lang w:val="en-GB"/>
        </w:rPr>
        <w:t>Judicial training:</w:t>
      </w:r>
      <w:r w:rsidRPr="00CB2E3E">
        <w:rPr>
          <w:rFonts w:asciiTheme="minorHAnsi" w:hAnsiTheme="minorHAnsi" w:cstheme="minorHAnsi"/>
          <w:sz w:val="22"/>
          <w:szCs w:val="22"/>
          <w:lang w:val="en-GB"/>
        </w:rPr>
        <w:t xml:space="preserve"> </w:t>
      </w:r>
      <w:r w:rsidRPr="00251B7C">
        <w:rPr>
          <w:rFonts w:asciiTheme="minorHAnsi" w:hAnsiTheme="minorHAnsi" w:cstheme="minorHAnsi"/>
          <w:sz w:val="22"/>
          <w:szCs w:val="22"/>
          <w:lang w:val="en-GB"/>
        </w:rPr>
        <w:t xml:space="preserve">Train judges and legal professionals to recognize the nuanced impacts of DV on children and women and to integrate international human rights standards into their </w:t>
      </w:r>
      <w:r w:rsidR="00016539">
        <w:rPr>
          <w:rFonts w:asciiTheme="minorHAnsi" w:hAnsiTheme="minorHAnsi" w:cstheme="minorHAnsi"/>
          <w:sz w:val="22"/>
          <w:szCs w:val="22"/>
          <w:lang w:val="en-GB"/>
        </w:rPr>
        <w:t xml:space="preserve">decisions. </w:t>
      </w:r>
      <w:r w:rsidR="00792E15" w:rsidRPr="00792E15">
        <w:rPr>
          <w:rFonts w:asciiTheme="minorHAnsi" w:hAnsiTheme="minorHAnsi" w:cstheme="minorHAnsi"/>
          <w:sz w:val="22"/>
          <w:szCs w:val="22"/>
          <w:lang w:val="en-GB"/>
        </w:rPr>
        <w:t xml:space="preserve">Ban reconciliation attempts in cases of </w:t>
      </w:r>
      <w:r w:rsidR="00016539">
        <w:rPr>
          <w:rFonts w:asciiTheme="minorHAnsi" w:hAnsiTheme="minorHAnsi" w:cstheme="minorHAnsi"/>
          <w:sz w:val="22"/>
          <w:szCs w:val="22"/>
          <w:lang w:val="en-GB"/>
        </w:rPr>
        <w:t>DV</w:t>
      </w:r>
      <w:r w:rsidR="00792E15" w:rsidRPr="00792E15">
        <w:rPr>
          <w:rFonts w:asciiTheme="minorHAnsi" w:hAnsiTheme="minorHAnsi" w:cstheme="minorHAnsi"/>
          <w:sz w:val="22"/>
          <w:szCs w:val="22"/>
          <w:lang w:val="en-GB"/>
        </w:rPr>
        <w:t xml:space="preserve"> and ensure victims have legal representation.</w:t>
      </w:r>
    </w:p>
    <w:p w14:paraId="4E888391" w14:textId="00456CC4" w:rsidR="00016539" w:rsidRPr="000D68B5" w:rsidRDefault="00016539" w:rsidP="00016539">
      <w:pPr>
        <w:spacing w:after="120" w:line="360" w:lineRule="auto"/>
        <w:jc w:val="both"/>
        <w:rPr>
          <w:rFonts w:asciiTheme="minorHAnsi" w:hAnsiTheme="minorHAnsi" w:cstheme="minorHAnsi"/>
          <w:sz w:val="22"/>
          <w:szCs w:val="22"/>
          <w:lang w:val="en-GB"/>
        </w:rPr>
      </w:pPr>
      <w:r w:rsidRPr="000D68B5">
        <w:rPr>
          <w:rFonts w:asciiTheme="minorHAnsi" w:hAnsiTheme="minorHAnsi" w:cstheme="minorHAnsi"/>
          <w:b/>
          <w:bCs/>
          <w:sz w:val="22"/>
          <w:szCs w:val="22"/>
          <w:lang w:val="en-GB"/>
        </w:rPr>
        <w:t>Legal aid eligibility</w:t>
      </w:r>
      <w:r>
        <w:rPr>
          <w:rFonts w:asciiTheme="minorHAnsi" w:hAnsiTheme="minorHAnsi" w:cstheme="minorHAnsi"/>
          <w:sz w:val="22"/>
          <w:szCs w:val="22"/>
          <w:lang w:val="en-GB"/>
        </w:rPr>
        <w:t>: C</w:t>
      </w:r>
      <w:r w:rsidRPr="000D68B5">
        <w:rPr>
          <w:rFonts w:asciiTheme="minorHAnsi" w:hAnsiTheme="minorHAnsi" w:cstheme="minorHAnsi"/>
          <w:sz w:val="22"/>
          <w:szCs w:val="22"/>
          <w:lang w:val="en-GB"/>
        </w:rPr>
        <w:t xml:space="preserve">onsider all active legal proceedings and the victim’s total financial burden, rather than just income. </w:t>
      </w:r>
      <w:r w:rsidRPr="0068662C">
        <w:rPr>
          <w:rFonts w:asciiTheme="minorHAnsi" w:hAnsiTheme="minorHAnsi" w:cstheme="minorHAnsi"/>
          <w:sz w:val="22"/>
          <w:szCs w:val="22"/>
          <w:lang w:val="en-GB"/>
        </w:rPr>
        <w:t xml:space="preserve">The economic hardship of </w:t>
      </w:r>
      <w:r>
        <w:rPr>
          <w:rFonts w:asciiTheme="minorHAnsi" w:hAnsiTheme="minorHAnsi" w:cstheme="minorHAnsi"/>
          <w:sz w:val="22"/>
          <w:szCs w:val="22"/>
          <w:lang w:val="en-GB"/>
        </w:rPr>
        <w:t>DV</w:t>
      </w:r>
      <w:r w:rsidRPr="0068662C">
        <w:rPr>
          <w:rFonts w:asciiTheme="minorHAnsi" w:hAnsiTheme="minorHAnsi" w:cstheme="minorHAnsi"/>
          <w:sz w:val="22"/>
          <w:szCs w:val="22"/>
          <w:lang w:val="en-GB"/>
        </w:rPr>
        <w:t xml:space="preserve"> survivors must be formally recognized as a barrier to justice.</w:t>
      </w:r>
    </w:p>
    <w:p w14:paraId="49684166" w14:textId="77777777" w:rsidR="000B3683" w:rsidRDefault="00016539" w:rsidP="000B3683">
      <w:pPr>
        <w:spacing w:after="120" w:line="360" w:lineRule="auto"/>
        <w:jc w:val="both"/>
        <w:rPr>
          <w:rFonts w:asciiTheme="minorHAnsi" w:hAnsiTheme="minorHAnsi" w:cstheme="minorHAnsi"/>
          <w:sz w:val="22"/>
          <w:szCs w:val="22"/>
          <w:lang w:val="en-GB"/>
        </w:rPr>
      </w:pPr>
      <w:r w:rsidRPr="000D68B5">
        <w:rPr>
          <w:rFonts w:asciiTheme="minorHAnsi" w:hAnsiTheme="minorHAnsi" w:cstheme="minorHAnsi"/>
          <w:b/>
          <w:bCs/>
          <w:sz w:val="22"/>
          <w:szCs w:val="22"/>
          <w:lang w:val="en-GB"/>
        </w:rPr>
        <w:t>Fair parental financial responsibility</w:t>
      </w:r>
      <w:r>
        <w:rPr>
          <w:rFonts w:asciiTheme="minorHAnsi" w:hAnsiTheme="minorHAnsi" w:cstheme="minorHAnsi"/>
          <w:b/>
          <w:bCs/>
          <w:sz w:val="22"/>
          <w:szCs w:val="22"/>
          <w:lang w:val="en-GB"/>
        </w:rPr>
        <w:t xml:space="preserve">: </w:t>
      </w:r>
      <w:r w:rsidRPr="0068662C">
        <w:rPr>
          <w:rFonts w:asciiTheme="minorHAnsi" w:hAnsiTheme="minorHAnsi" w:cstheme="minorHAnsi"/>
          <w:sz w:val="22"/>
          <w:szCs w:val="22"/>
          <w:lang w:val="en-GB"/>
        </w:rPr>
        <w:t>Child support and expense-sharing should be based on the standard of living and actual income of each parent, ensuring a fair distribution of financial responsibility.</w:t>
      </w:r>
    </w:p>
    <w:p w14:paraId="7F514C60" w14:textId="0F98B276" w:rsidR="00097DEF" w:rsidRPr="000B3683" w:rsidRDefault="00584599" w:rsidP="000B3683">
      <w:pPr>
        <w:pStyle w:val="Ttulo1"/>
        <w:spacing w:after="120" w:line="360" w:lineRule="auto"/>
        <w:jc w:val="both"/>
        <w:rPr>
          <w:rFonts w:asciiTheme="minorHAnsi" w:hAnsiTheme="minorHAnsi" w:cstheme="minorHAnsi"/>
          <w:lang w:val="en-GB"/>
        </w:rPr>
      </w:pPr>
      <w:bookmarkStart w:id="3" w:name="_Toc189236576"/>
      <w:r>
        <w:rPr>
          <w:rFonts w:asciiTheme="minorHAnsi" w:hAnsiTheme="minorHAnsi" w:cstheme="minorHAnsi"/>
          <w:lang w:val="en-GB"/>
        </w:rPr>
        <w:t>Women with disabilities</w:t>
      </w:r>
      <w:r w:rsidR="00474AA5">
        <w:rPr>
          <w:rFonts w:asciiTheme="minorHAnsi" w:hAnsiTheme="minorHAnsi" w:cstheme="minorHAnsi"/>
          <w:lang w:val="en-GB"/>
        </w:rPr>
        <w:t xml:space="preserve"> and health care rights</w:t>
      </w:r>
      <w:bookmarkEnd w:id="3"/>
    </w:p>
    <w:p w14:paraId="20373FAB" w14:textId="77777777" w:rsidR="000B3683" w:rsidRPr="000C177E" w:rsidRDefault="000B3683" w:rsidP="000B3683">
      <w:pPr>
        <w:shd w:val="clear" w:color="auto" w:fill="F2F5D7" w:themeFill="accent3" w:themeFillTint="33"/>
        <w:spacing w:after="120" w:line="360" w:lineRule="auto"/>
        <w:jc w:val="both"/>
        <w:rPr>
          <w:rFonts w:asciiTheme="minorHAnsi" w:hAnsiTheme="minorHAnsi" w:cstheme="minorHAnsi"/>
          <w:b/>
          <w:bCs/>
          <w:sz w:val="22"/>
          <w:szCs w:val="22"/>
          <w:lang w:val="en-GB"/>
        </w:rPr>
      </w:pPr>
      <w:r>
        <w:rPr>
          <w:rFonts w:asciiTheme="minorHAnsi" w:hAnsiTheme="minorHAnsi" w:cstheme="minorHAnsi"/>
          <w:b/>
          <w:bCs/>
          <w:sz w:val="22"/>
          <w:szCs w:val="22"/>
          <w:lang w:val="en-GB"/>
        </w:rPr>
        <w:t>D</w:t>
      </w:r>
      <w:r w:rsidRPr="004F4281">
        <w:rPr>
          <w:rFonts w:asciiTheme="minorHAnsi" w:hAnsiTheme="minorHAnsi" w:cstheme="minorHAnsi"/>
          <w:b/>
          <w:bCs/>
          <w:sz w:val="22"/>
          <w:szCs w:val="22"/>
          <w:lang w:val="en-GB"/>
        </w:rPr>
        <w:t>EVELO</w:t>
      </w:r>
      <w:r>
        <w:rPr>
          <w:rFonts w:asciiTheme="minorHAnsi" w:hAnsiTheme="minorHAnsi" w:cstheme="minorHAnsi"/>
          <w:b/>
          <w:bCs/>
          <w:sz w:val="22"/>
          <w:szCs w:val="22"/>
          <w:lang w:val="en-GB"/>
        </w:rPr>
        <w:t>PMENTS AND CONCERNS</w:t>
      </w:r>
    </w:p>
    <w:p w14:paraId="571A93DD" w14:textId="63D65C64" w:rsidR="00DD1B53" w:rsidRPr="00CB2E3E" w:rsidRDefault="00DD1B53" w:rsidP="00DD1B53">
      <w:pPr>
        <w:spacing w:after="120" w:line="360" w:lineRule="auto"/>
        <w:jc w:val="both"/>
        <w:rPr>
          <w:rFonts w:asciiTheme="minorHAnsi" w:hAnsiTheme="minorHAnsi" w:cstheme="minorHAnsi"/>
          <w:b/>
          <w:bCs/>
          <w:sz w:val="22"/>
          <w:szCs w:val="22"/>
          <w:lang w:val="en-GB"/>
        </w:rPr>
      </w:pPr>
      <w:r w:rsidRPr="00DD1B53">
        <w:rPr>
          <w:rFonts w:asciiTheme="minorHAnsi" w:hAnsiTheme="minorHAnsi" w:cstheme="minorHAnsi"/>
          <w:b/>
          <w:bCs/>
          <w:sz w:val="22"/>
          <w:szCs w:val="22"/>
          <w:lang w:val="en-GB"/>
        </w:rPr>
        <w:t>Experience motherhood of women with disabilities</w:t>
      </w:r>
      <w:r w:rsidR="00CB2E3E">
        <w:rPr>
          <w:rFonts w:asciiTheme="minorHAnsi" w:hAnsiTheme="minorHAnsi" w:cstheme="minorHAnsi"/>
          <w:b/>
          <w:bCs/>
          <w:sz w:val="22"/>
          <w:szCs w:val="22"/>
          <w:lang w:val="en-GB"/>
        </w:rPr>
        <w:t xml:space="preserve">: </w:t>
      </w:r>
      <w:r w:rsidRPr="00DD1B53">
        <w:rPr>
          <w:rFonts w:asciiTheme="minorHAnsi" w:hAnsiTheme="minorHAnsi" w:cstheme="minorHAnsi"/>
          <w:sz w:val="22"/>
          <w:szCs w:val="22"/>
          <w:lang w:val="en-GB"/>
        </w:rPr>
        <w:t>A recent study</w:t>
      </w:r>
      <w:r>
        <w:rPr>
          <w:rFonts w:asciiTheme="minorHAnsi" w:hAnsiTheme="minorHAnsi" w:cstheme="minorHAnsi"/>
          <w:sz w:val="22"/>
          <w:szCs w:val="22"/>
          <w:lang w:val="en-GB"/>
        </w:rPr>
        <w:t xml:space="preserve"> </w:t>
      </w:r>
      <w:r w:rsidR="00730DB0">
        <w:rPr>
          <w:rFonts w:asciiTheme="minorHAnsi" w:hAnsiTheme="minorHAnsi" w:cstheme="minorHAnsi"/>
          <w:sz w:val="22"/>
          <w:szCs w:val="22"/>
          <w:lang w:val="en-GB"/>
        </w:rPr>
        <w:t>published</w:t>
      </w:r>
      <w:r>
        <w:rPr>
          <w:rFonts w:asciiTheme="minorHAnsi" w:hAnsiTheme="minorHAnsi" w:cstheme="minorHAnsi"/>
          <w:sz w:val="22"/>
          <w:szCs w:val="22"/>
          <w:lang w:val="en-GB"/>
        </w:rPr>
        <w:t xml:space="preserve"> in Portugal</w:t>
      </w:r>
      <w:r>
        <w:rPr>
          <w:rStyle w:val="Refdenotaderodap"/>
          <w:rFonts w:asciiTheme="minorHAnsi" w:hAnsiTheme="minorHAnsi" w:cstheme="minorHAnsi"/>
          <w:sz w:val="22"/>
          <w:szCs w:val="22"/>
          <w:lang w:val="en-GB"/>
        </w:rPr>
        <w:footnoteReference w:id="9"/>
      </w:r>
      <w:r w:rsidRPr="00DD1B53">
        <w:rPr>
          <w:rFonts w:asciiTheme="minorHAnsi" w:hAnsiTheme="minorHAnsi" w:cstheme="minorHAnsi"/>
          <w:sz w:val="22"/>
          <w:szCs w:val="22"/>
          <w:lang w:val="en-GB"/>
        </w:rPr>
        <w:t xml:space="preserve"> found that women with disabilities experience</w:t>
      </w:r>
      <w:r w:rsidR="00FF57BF">
        <w:rPr>
          <w:rFonts w:asciiTheme="minorHAnsi" w:hAnsiTheme="minorHAnsi" w:cstheme="minorHAnsi"/>
          <w:sz w:val="22"/>
          <w:szCs w:val="22"/>
          <w:lang w:val="en-GB"/>
        </w:rPr>
        <w:t>s of</w:t>
      </w:r>
      <w:r w:rsidRPr="00DD1B53">
        <w:rPr>
          <w:rFonts w:asciiTheme="minorHAnsi" w:hAnsiTheme="minorHAnsi" w:cstheme="minorHAnsi"/>
          <w:sz w:val="22"/>
          <w:szCs w:val="22"/>
          <w:lang w:val="en-GB"/>
        </w:rPr>
        <w:t xml:space="preserve"> motherhood </w:t>
      </w:r>
      <w:r w:rsidR="00FF57BF">
        <w:rPr>
          <w:rFonts w:asciiTheme="minorHAnsi" w:hAnsiTheme="minorHAnsi" w:cstheme="minorHAnsi"/>
          <w:sz w:val="22"/>
          <w:szCs w:val="22"/>
          <w:lang w:val="en-GB"/>
        </w:rPr>
        <w:t>are characterized by</w:t>
      </w:r>
      <w:r w:rsidRPr="00DD1B53">
        <w:rPr>
          <w:rFonts w:asciiTheme="minorHAnsi" w:hAnsiTheme="minorHAnsi" w:cstheme="minorHAnsi"/>
          <w:sz w:val="22"/>
          <w:szCs w:val="22"/>
          <w:lang w:val="en-GB"/>
        </w:rPr>
        <w:t>:</w:t>
      </w:r>
    </w:p>
    <w:p w14:paraId="29F8BC65" w14:textId="77777777" w:rsidR="00DD1B53" w:rsidRPr="00DD1B53" w:rsidRDefault="00DD1B53" w:rsidP="00DD1B53">
      <w:pPr>
        <w:numPr>
          <w:ilvl w:val="0"/>
          <w:numId w:val="29"/>
        </w:numPr>
        <w:spacing w:after="120" w:line="360" w:lineRule="auto"/>
        <w:jc w:val="both"/>
        <w:rPr>
          <w:rFonts w:asciiTheme="minorHAnsi" w:hAnsiTheme="minorHAnsi" w:cstheme="minorHAnsi"/>
          <w:sz w:val="22"/>
          <w:szCs w:val="22"/>
          <w:lang w:val="en-GB"/>
        </w:rPr>
      </w:pPr>
      <w:r w:rsidRPr="00DD1B53">
        <w:rPr>
          <w:rFonts w:asciiTheme="minorHAnsi" w:hAnsiTheme="minorHAnsi" w:cstheme="minorHAnsi"/>
          <w:sz w:val="22"/>
          <w:szCs w:val="22"/>
          <w:lang w:val="en-GB"/>
        </w:rPr>
        <w:t>Family and close relationships often reinforce infantilization rather than providing support, making healthcare interventions crucial from adolescence onward.</w:t>
      </w:r>
    </w:p>
    <w:p w14:paraId="46603666" w14:textId="77777777" w:rsidR="00DD1B53" w:rsidRPr="00DD1B53" w:rsidRDefault="00DD1B53" w:rsidP="00DD1B53">
      <w:pPr>
        <w:numPr>
          <w:ilvl w:val="0"/>
          <w:numId w:val="29"/>
        </w:numPr>
        <w:spacing w:after="120" w:line="360" w:lineRule="auto"/>
        <w:jc w:val="both"/>
        <w:rPr>
          <w:rFonts w:asciiTheme="minorHAnsi" w:hAnsiTheme="minorHAnsi" w:cstheme="minorHAnsi"/>
          <w:sz w:val="22"/>
          <w:szCs w:val="22"/>
          <w:lang w:val="en-GB"/>
        </w:rPr>
      </w:pPr>
      <w:r w:rsidRPr="00DD1B53">
        <w:rPr>
          <w:rFonts w:asciiTheme="minorHAnsi" w:hAnsiTheme="minorHAnsi" w:cstheme="minorHAnsi"/>
          <w:sz w:val="22"/>
          <w:szCs w:val="22"/>
          <w:lang w:val="en-GB"/>
        </w:rPr>
        <w:t>Obstetric violence and ableism must be addressed alongside racial disparities, recognizing their distinct impact on women with disabilities.</w:t>
      </w:r>
    </w:p>
    <w:p w14:paraId="7413BA5F" w14:textId="77777777" w:rsidR="00DD1B53" w:rsidRPr="00DD1B53" w:rsidRDefault="00DD1B53" w:rsidP="00DD1B53">
      <w:pPr>
        <w:numPr>
          <w:ilvl w:val="0"/>
          <w:numId w:val="29"/>
        </w:numPr>
        <w:spacing w:after="120" w:line="360" w:lineRule="auto"/>
        <w:jc w:val="both"/>
        <w:rPr>
          <w:rFonts w:asciiTheme="minorHAnsi" w:hAnsiTheme="minorHAnsi" w:cstheme="minorHAnsi"/>
          <w:sz w:val="22"/>
          <w:szCs w:val="22"/>
          <w:lang w:val="en-GB"/>
        </w:rPr>
      </w:pPr>
      <w:r w:rsidRPr="00DD1B53">
        <w:rPr>
          <w:rFonts w:asciiTheme="minorHAnsi" w:hAnsiTheme="minorHAnsi" w:cstheme="minorHAnsi"/>
          <w:sz w:val="22"/>
          <w:szCs w:val="22"/>
          <w:lang w:val="en-GB"/>
        </w:rPr>
        <w:t>Challenging stereotypes requires dismantling ableist language and deepening the principles of Reproductive and Disability Justice.</w:t>
      </w:r>
    </w:p>
    <w:p w14:paraId="3DDC8DC8" w14:textId="7F783852" w:rsidR="008B5E66" w:rsidRPr="00CB2E3E" w:rsidRDefault="008B5E66" w:rsidP="008B5E66">
      <w:pPr>
        <w:spacing w:after="120" w:line="360" w:lineRule="auto"/>
        <w:jc w:val="both"/>
        <w:rPr>
          <w:rFonts w:asciiTheme="minorHAnsi" w:hAnsiTheme="minorHAnsi" w:cstheme="minorHAnsi"/>
          <w:b/>
          <w:bCs/>
          <w:sz w:val="22"/>
          <w:szCs w:val="22"/>
          <w:lang w:val="en-GB"/>
        </w:rPr>
      </w:pPr>
      <w:r w:rsidRPr="008B5E66">
        <w:rPr>
          <w:rFonts w:asciiTheme="minorHAnsi" w:hAnsiTheme="minorHAnsi" w:cstheme="minorHAnsi"/>
          <w:b/>
          <w:bCs/>
          <w:sz w:val="22"/>
          <w:szCs w:val="22"/>
          <w:lang w:val="en-GB"/>
        </w:rPr>
        <w:t xml:space="preserve">Criminalisation of forced sterilisation </w:t>
      </w:r>
      <w:r>
        <w:rPr>
          <w:rFonts w:asciiTheme="minorHAnsi" w:hAnsiTheme="minorHAnsi" w:cstheme="minorHAnsi"/>
          <w:b/>
          <w:bCs/>
          <w:sz w:val="22"/>
          <w:szCs w:val="22"/>
          <w:lang w:val="en-GB"/>
        </w:rPr>
        <w:t xml:space="preserve">of girls and women with disabilities </w:t>
      </w:r>
      <w:r w:rsidRPr="008B5E66">
        <w:rPr>
          <w:rFonts w:asciiTheme="minorHAnsi" w:hAnsiTheme="minorHAnsi" w:cstheme="minorHAnsi"/>
          <w:b/>
          <w:bCs/>
          <w:sz w:val="22"/>
          <w:szCs w:val="22"/>
          <w:lang w:val="en-GB"/>
        </w:rPr>
        <w:t>and support for victims</w:t>
      </w:r>
      <w:r>
        <w:rPr>
          <w:rFonts w:asciiTheme="minorHAnsi" w:hAnsiTheme="minorHAnsi" w:cstheme="minorHAnsi"/>
          <w:b/>
          <w:bCs/>
          <w:sz w:val="22"/>
          <w:szCs w:val="22"/>
          <w:lang w:val="en-GB"/>
        </w:rPr>
        <w:t>:</w:t>
      </w:r>
      <w:r w:rsidR="00CB2E3E">
        <w:rPr>
          <w:rFonts w:asciiTheme="minorHAnsi" w:hAnsiTheme="minorHAnsi" w:cstheme="minorHAnsi"/>
          <w:b/>
          <w:bCs/>
          <w:sz w:val="22"/>
          <w:szCs w:val="22"/>
          <w:lang w:val="en-GB"/>
        </w:rPr>
        <w:t xml:space="preserve"> </w:t>
      </w:r>
      <w:r w:rsidRPr="008B5E66">
        <w:rPr>
          <w:rFonts w:asciiTheme="minorHAnsi" w:hAnsiTheme="minorHAnsi" w:cstheme="minorHAnsi"/>
          <w:sz w:val="22"/>
          <w:szCs w:val="22"/>
          <w:lang w:val="en-GB"/>
        </w:rPr>
        <w:t>Portugal is one of three European countries</w:t>
      </w:r>
      <w:r>
        <w:rPr>
          <w:rFonts w:asciiTheme="minorHAnsi" w:hAnsiTheme="minorHAnsi" w:cstheme="minorHAnsi"/>
          <w:sz w:val="22"/>
          <w:szCs w:val="22"/>
          <w:lang w:val="en-GB"/>
        </w:rPr>
        <w:t xml:space="preserve"> </w:t>
      </w:r>
      <w:r w:rsidRPr="008B5E66">
        <w:rPr>
          <w:rFonts w:asciiTheme="minorHAnsi" w:hAnsiTheme="minorHAnsi" w:cstheme="minorHAnsi"/>
          <w:sz w:val="22"/>
          <w:szCs w:val="22"/>
          <w:lang w:val="en-GB"/>
        </w:rPr>
        <w:t xml:space="preserve">where it is still legal to sterilise without their consent, including </w:t>
      </w:r>
      <w:r>
        <w:rPr>
          <w:rFonts w:asciiTheme="minorHAnsi" w:hAnsiTheme="minorHAnsi" w:cstheme="minorHAnsi"/>
          <w:sz w:val="22"/>
          <w:szCs w:val="22"/>
          <w:lang w:val="en-GB"/>
        </w:rPr>
        <w:t>girls and young women with disabilities</w:t>
      </w:r>
      <w:r w:rsidRPr="008B5E66">
        <w:rPr>
          <w:rFonts w:asciiTheme="minorHAnsi" w:hAnsiTheme="minorHAnsi" w:cstheme="minorHAnsi"/>
          <w:sz w:val="22"/>
          <w:szCs w:val="22"/>
          <w:lang w:val="en-GB"/>
        </w:rPr>
        <w:t>.</w:t>
      </w:r>
      <w:r>
        <w:rPr>
          <w:rFonts w:asciiTheme="minorHAnsi" w:hAnsiTheme="minorHAnsi" w:cstheme="minorHAnsi"/>
          <w:sz w:val="22"/>
          <w:szCs w:val="22"/>
          <w:lang w:val="en-GB"/>
        </w:rPr>
        <w:t xml:space="preserve"> </w:t>
      </w:r>
      <w:r w:rsidRPr="008B5E66">
        <w:rPr>
          <w:rFonts w:asciiTheme="minorHAnsi" w:hAnsiTheme="minorHAnsi" w:cstheme="minorHAnsi"/>
          <w:sz w:val="22"/>
          <w:szCs w:val="22"/>
          <w:lang w:val="en-GB"/>
        </w:rPr>
        <w:t>It is a form of exploitation of women's sexual and reproductive rights and can lead to further sexual exploitation,</w:t>
      </w:r>
      <w:r>
        <w:rPr>
          <w:rFonts w:asciiTheme="minorHAnsi" w:hAnsiTheme="minorHAnsi" w:cstheme="minorHAnsi"/>
          <w:sz w:val="22"/>
          <w:szCs w:val="22"/>
          <w:lang w:val="en-GB"/>
        </w:rPr>
        <w:t xml:space="preserve"> </w:t>
      </w:r>
      <w:r w:rsidRPr="008B5E66">
        <w:rPr>
          <w:rFonts w:asciiTheme="minorHAnsi" w:hAnsiTheme="minorHAnsi" w:cstheme="minorHAnsi"/>
          <w:sz w:val="22"/>
          <w:szCs w:val="22"/>
          <w:lang w:val="en-GB"/>
        </w:rPr>
        <w:t>especially of women living in institutions.</w:t>
      </w:r>
      <w:r>
        <w:rPr>
          <w:rStyle w:val="Refdenotaderodap"/>
          <w:rFonts w:asciiTheme="minorHAnsi" w:hAnsiTheme="minorHAnsi" w:cstheme="minorHAnsi"/>
          <w:sz w:val="22"/>
          <w:szCs w:val="22"/>
          <w:lang w:val="en-GB"/>
        </w:rPr>
        <w:footnoteReference w:id="10"/>
      </w:r>
    </w:p>
    <w:p w14:paraId="475EF1BD" w14:textId="73ED76EE" w:rsidR="000D3329" w:rsidRPr="00CB2E3E" w:rsidRDefault="000D3329" w:rsidP="00CB2E3E">
      <w:pPr>
        <w:spacing w:after="120" w:line="360" w:lineRule="auto"/>
        <w:jc w:val="both"/>
        <w:rPr>
          <w:rFonts w:asciiTheme="minorHAnsi" w:hAnsiTheme="minorHAnsi" w:cstheme="minorHAnsi"/>
          <w:b/>
          <w:bCs/>
          <w:sz w:val="22"/>
          <w:szCs w:val="22"/>
          <w:lang w:val="en-GB"/>
        </w:rPr>
      </w:pPr>
      <w:r w:rsidRPr="00182AFC">
        <w:rPr>
          <w:rFonts w:asciiTheme="minorHAnsi" w:hAnsiTheme="minorHAnsi" w:cstheme="minorHAnsi"/>
          <w:b/>
          <w:bCs/>
          <w:sz w:val="22"/>
          <w:szCs w:val="22"/>
          <w:lang w:val="en-GB"/>
        </w:rPr>
        <w:lastRenderedPageBreak/>
        <w:t xml:space="preserve">Barriers </w:t>
      </w:r>
      <w:r>
        <w:rPr>
          <w:rFonts w:asciiTheme="minorHAnsi" w:hAnsiTheme="minorHAnsi" w:cstheme="minorHAnsi"/>
          <w:b/>
          <w:bCs/>
          <w:sz w:val="22"/>
          <w:szCs w:val="22"/>
          <w:lang w:val="en-GB"/>
        </w:rPr>
        <w:t>f</w:t>
      </w:r>
      <w:r w:rsidRPr="00182AFC">
        <w:rPr>
          <w:rFonts w:asciiTheme="minorHAnsi" w:hAnsiTheme="minorHAnsi" w:cstheme="minorHAnsi"/>
          <w:b/>
          <w:bCs/>
          <w:sz w:val="22"/>
          <w:szCs w:val="22"/>
          <w:lang w:val="en-GB"/>
        </w:rPr>
        <w:t xml:space="preserve">aced by </w:t>
      </w:r>
      <w:r>
        <w:rPr>
          <w:rFonts w:asciiTheme="minorHAnsi" w:hAnsiTheme="minorHAnsi" w:cstheme="minorHAnsi"/>
          <w:b/>
          <w:bCs/>
          <w:sz w:val="22"/>
          <w:szCs w:val="22"/>
          <w:lang w:val="en-GB"/>
        </w:rPr>
        <w:t>w</w:t>
      </w:r>
      <w:r w:rsidRPr="00182AFC">
        <w:rPr>
          <w:rFonts w:asciiTheme="minorHAnsi" w:hAnsiTheme="minorHAnsi" w:cstheme="minorHAnsi"/>
          <w:b/>
          <w:bCs/>
          <w:sz w:val="22"/>
          <w:szCs w:val="22"/>
          <w:lang w:val="en-GB"/>
        </w:rPr>
        <w:t xml:space="preserve">omen with </w:t>
      </w:r>
      <w:r>
        <w:rPr>
          <w:rFonts w:asciiTheme="minorHAnsi" w:hAnsiTheme="minorHAnsi" w:cstheme="minorHAnsi"/>
          <w:b/>
          <w:bCs/>
          <w:sz w:val="22"/>
          <w:szCs w:val="22"/>
          <w:lang w:val="en-GB"/>
        </w:rPr>
        <w:t>d</w:t>
      </w:r>
      <w:r w:rsidRPr="00182AFC">
        <w:rPr>
          <w:rFonts w:asciiTheme="minorHAnsi" w:hAnsiTheme="minorHAnsi" w:cstheme="minorHAnsi"/>
          <w:b/>
          <w:bCs/>
          <w:sz w:val="22"/>
          <w:szCs w:val="22"/>
          <w:lang w:val="en-GB"/>
        </w:rPr>
        <w:t>isabilities:</w:t>
      </w:r>
      <w:r w:rsidR="00CB2E3E">
        <w:rPr>
          <w:rFonts w:asciiTheme="minorHAnsi" w:hAnsiTheme="minorHAnsi" w:cstheme="minorHAnsi"/>
          <w:b/>
          <w:bCs/>
          <w:sz w:val="22"/>
          <w:szCs w:val="22"/>
          <w:lang w:val="en-GB"/>
        </w:rPr>
        <w:t xml:space="preserve"> </w:t>
      </w:r>
      <w:r w:rsidRPr="00182AFC">
        <w:rPr>
          <w:rFonts w:asciiTheme="minorHAnsi" w:hAnsiTheme="minorHAnsi" w:cstheme="minorHAnsi"/>
          <w:sz w:val="22"/>
          <w:szCs w:val="22"/>
          <w:lang w:val="en-GB"/>
        </w:rPr>
        <w:t>Limited access to information and healthcare services tailored to their specific needs.</w:t>
      </w:r>
      <w:r w:rsidR="00CB2E3E">
        <w:rPr>
          <w:rFonts w:asciiTheme="minorHAnsi" w:hAnsiTheme="minorHAnsi" w:cstheme="minorHAnsi"/>
          <w:b/>
          <w:bCs/>
          <w:sz w:val="22"/>
          <w:szCs w:val="22"/>
          <w:lang w:val="en-GB"/>
        </w:rPr>
        <w:t xml:space="preserve"> </w:t>
      </w:r>
      <w:r w:rsidRPr="00182AFC">
        <w:rPr>
          <w:rFonts w:asciiTheme="minorHAnsi" w:hAnsiTheme="minorHAnsi" w:cstheme="minorHAnsi"/>
          <w:sz w:val="22"/>
          <w:szCs w:val="22"/>
          <w:lang w:val="en-GB"/>
        </w:rPr>
        <w:t>Inadequate training of health professionals on the human rights and dignity of women with disabilities.</w:t>
      </w:r>
    </w:p>
    <w:p w14:paraId="1D5A814D" w14:textId="1EE770ED" w:rsidR="00182AFC" w:rsidRPr="00CB2E3E" w:rsidRDefault="00182AFC" w:rsidP="00CB2E3E">
      <w:pPr>
        <w:spacing w:after="120" w:line="360" w:lineRule="auto"/>
        <w:jc w:val="both"/>
        <w:rPr>
          <w:rFonts w:asciiTheme="minorHAnsi" w:hAnsiTheme="minorHAnsi" w:cstheme="minorHAnsi"/>
          <w:b/>
          <w:bCs/>
          <w:sz w:val="22"/>
          <w:szCs w:val="22"/>
          <w:lang w:val="en-GB"/>
        </w:rPr>
      </w:pPr>
      <w:r w:rsidRPr="00182AFC">
        <w:rPr>
          <w:rFonts w:asciiTheme="minorHAnsi" w:hAnsiTheme="minorHAnsi" w:cstheme="minorHAnsi"/>
          <w:b/>
          <w:bCs/>
          <w:sz w:val="22"/>
          <w:szCs w:val="22"/>
          <w:lang w:val="en-GB"/>
        </w:rPr>
        <w:t xml:space="preserve">Obstacles in </w:t>
      </w:r>
      <w:r>
        <w:rPr>
          <w:rFonts w:asciiTheme="minorHAnsi" w:hAnsiTheme="minorHAnsi" w:cstheme="minorHAnsi"/>
          <w:b/>
          <w:bCs/>
          <w:sz w:val="22"/>
          <w:szCs w:val="22"/>
          <w:lang w:val="en-GB"/>
        </w:rPr>
        <w:t>a</w:t>
      </w:r>
      <w:r w:rsidRPr="00182AFC">
        <w:rPr>
          <w:rFonts w:asciiTheme="minorHAnsi" w:hAnsiTheme="minorHAnsi" w:cstheme="minorHAnsi"/>
          <w:b/>
          <w:bCs/>
          <w:sz w:val="22"/>
          <w:szCs w:val="22"/>
          <w:lang w:val="en-GB"/>
        </w:rPr>
        <w:t xml:space="preserve">ccess to </w:t>
      </w:r>
      <w:r>
        <w:rPr>
          <w:rFonts w:asciiTheme="minorHAnsi" w:hAnsiTheme="minorHAnsi" w:cstheme="minorHAnsi"/>
          <w:b/>
          <w:bCs/>
          <w:sz w:val="22"/>
          <w:szCs w:val="22"/>
          <w:lang w:val="en-GB"/>
        </w:rPr>
        <w:t>a</w:t>
      </w:r>
      <w:r w:rsidRPr="00182AFC">
        <w:rPr>
          <w:rFonts w:asciiTheme="minorHAnsi" w:hAnsiTheme="minorHAnsi" w:cstheme="minorHAnsi"/>
          <w:b/>
          <w:bCs/>
          <w:sz w:val="22"/>
          <w:szCs w:val="22"/>
          <w:lang w:val="en-GB"/>
        </w:rPr>
        <w:t>bortion</w:t>
      </w:r>
      <w:r w:rsidR="00006475">
        <w:rPr>
          <w:rFonts w:asciiTheme="minorHAnsi" w:hAnsiTheme="minorHAnsi" w:cstheme="minorHAnsi"/>
          <w:b/>
          <w:bCs/>
          <w:sz w:val="22"/>
          <w:szCs w:val="22"/>
          <w:lang w:val="en-GB"/>
        </w:rPr>
        <w:t xml:space="preserve"> (all women)</w:t>
      </w:r>
      <w:r w:rsidRPr="00182AFC">
        <w:rPr>
          <w:rFonts w:asciiTheme="minorHAnsi" w:hAnsiTheme="minorHAnsi" w:cstheme="minorHAnsi"/>
          <w:b/>
          <w:bCs/>
          <w:sz w:val="22"/>
          <w:szCs w:val="22"/>
          <w:lang w:val="en-GB"/>
        </w:rPr>
        <w:t>:</w:t>
      </w:r>
      <w:r w:rsidR="00CB2E3E">
        <w:rPr>
          <w:rFonts w:asciiTheme="minorHAnsi" w:hAnsiTheme="minorHAnsi" w:cstheme="minorHAnsi"/>
          <w:b/>
          <w:bCs/>
          <w:sz w:val="22"/>
          <w:szCs w:val="22"/>
          <w:lang w:val="en-GB"/>
        </w:rPr>
        <w:t xml:space="preserve"> </w:t>
      </w:r>
      <w:r w:rsidRPr="00182AFC">
        <w:rPr>
          <w:rFonts w:asciiTheme="minorHAnsi" w:hAnsiTheme="minorHAnsi" w:cstheme="minorHAnsi"/>
          <w:sz w:val="22"/>
          <w:szCs w:val="22"/>
          <w:lang w:val="en-GB"/>
        </w:rPr>
        <w:t>Restrictions on the number of weeks for legal abortion.</w:t>
      </w:r>
      <w:r w:rsidR="00CB2E3E">
        <w:rPr>
          <w:rFonts w:asciiTheme="minorHAnsi" w:hAnsiTheme="minorHAnsi" w:cstheme="minorHAnsi"/>
          <w:b/>
          <w:bCs/>
          <w:sz w:val="22"/>
          <w:szCs w:val="22"/>
          <w:lang w:val="en-GB"/>
        </w:rPr>
        <w:t xml:space="preserve"> </w:t>
      </w:r>
      <w:r w:rsidRPr="00182AFC">
        <w:rPr>
          <w:rFonts w:asciiTheme="minorHAnsi" w:hAnsiTheme="minorHAnsi" w:cstheme="minorHAnsi"/>
          <w:sz w:val="22"/>
          <w:szCs w:val="22"/>
          <w:lang w:val="en-GB"/>
        </w:rPr>
        <w:t>Limited national coverage of abortion services</w:t>
      </w:r>
      <w:r w:rsidR="00AA2D51">
        <w:rPr>
          <w:rFonts w:asciiTheme="minorHAnsi" w:hAnsiTheme="minorHAnsi" w:cstheme="minorHAnsi"/>
          <w:sz w:val="22"/>
          <w:szCs w:val="22"/>
          <w:lang w:val="en-GB"/>
        </w:rPr>
        <w:t xml:space="preserve"> (ie Azores)</w:t>
      </w:r>
      <w:r w:rsidRPr="00182AFC">
        <w:rPr>
          <w:rFonts w:asciiTheme="minorHAnsi" w:hAnsiTheme="minorHAnsi" w:cstheme="minorHAnsi"/>
          <w:sz w:val="22"/>
          <w:szCs w:val="22"/>
          <w:lang w:val="en-GB"/>
        </w:rPr>
        <w:t>.</w:t>
      </w:r>
      <w:r w:rsidR="00CB2E3E">
        <w:rPr>
          <w:rFonts w:asciiTheme="minorHAnsi" w:hAnsiTheme="minorHAnsi" w:cstheme="minorHAnsi"/>
          <w:b/>
          <w:bCs/>
          <w:sz w:val="22"/>
          <w:szCs w:val="22"/>
          <w:lang w:val="en-GB"/>
        </w:rPr>
        <w:t xml:space="preserve"> </w:t>
      </w:r>
      <w:r w:rsidRPr="00182AFC">
        <w:rPr>
          <w:rFonts w:asciiTheme="minorHAnsi" w:hAnsiTheme="minorHAnsi" w:cstheme="minorHAnsi"/>
          <w:sz w:val="22"/>
          <w:szCs w:val="22"/>
          <w:lang w:val="en-GB"/>
        </w:rPr>
        <w:t>Widespread prevalence of conscientious objection among healthcare providers, creating barriers to access.</w:t>
      </w:r>
    </w:p>
    <w:p w14:paraId="44BF2E1A" w14:textId="7E30A2B4" w:rsidR="00AA2D51" w:rsidRPr="00CB2E3E" w:rsidRDefault="00182AFC" w:rsidP="00CB2E3E">
      <w:pPr>
        <w:spacing w:after="120" w:line="360" w:lineRule="auto"/>
        <w:jc w:val="both"/>
        <w:rPr>
          <w:rFonts w:asciiTheme="minorHAnsi" w:hAnsiTheme="minorHAnsi" w:cstheme="minorHAnsi"/>
          <w:b/>
          <w:bCs/>
          <w:sz w:val="22"/>
          <w:szCs w:val="22"/>
          <w:lang w:val="en-GB"/>
        </w:rPr>
      </w:pPr>
      <w:r w:rsidRPr="00182AFC">
        <w:rPr>
          <w:rFonts w:asciiTheme="minorHAnsi" w:hAnsiTheme="minorHAnsi" w:cstheme="minorHAnsi"/>
          <w:b/>
          <w:bCs/>
          <w:sz w:val="22"/>
          <w:szCs w:val="22"/>
          <w:lang w:val="en-GB"/>
        </w:rPr>
        <w:t xml:space="preserve">Lack of </w:t>
      </w:r>
      <w:r>
        <w:rPr>
          <w:rFonts w:asciiTheme="minorHAnsi" w:hAnsiTheme="minorHAnsi" w:cstheme="minorHAnsi"/>
          <w:b/>
          <w:bCs/>
          <w:sz w:val="22"/>
          <w:szCs w:val="22"/>
          <w:lang w:val="en-GB"/>
        </w:rPr>
        <w:t>d</w:t>
      </w:r>
      <w:r w:rsidRPr="00182AFC">
        <w:rPr>
          <w:rFonts w:asciiTheme="minorHAnsi" w:hAnsiTheme="minorHAnsi" w:cstheme="minorHAnsi"/>
          <w:b/>
          <w:bCs/>
          <w:sz w:val="22"/>
          <w:szCs w:val="22"/>
          <w:lang w:val="en-GB"/>
        </w:rPr>
        <w:t xml:space="preserve">e </w:t>
      </w:r>
      <w:r>
        <w:rPr>
          <w:rFonts w:asciiTheme="minorHAnsi" w:hAnsiTheme="minorHAnsi" w:cstheme="minorHAnsi"/>
          <w:b/>
          <w:bCs/>
          <w:sz w:val="22"/>
          <w:szCs w:val="22"/>
          <w:lang w:val="en-GB"/>
        </w:rPr>
        <w:t>f</w:t>
      </w:r>
      <w:r w:rsidRPr="00182AFC">
        <w:rPr>
          <w:rFonts w:asciiTheme="minorHAnsi" w:hAnsiTheme="minorHAnsi" w:cstheme="minorHAnsi"/>
          <w:b/>
          <w:bCs/>
          <w:sz w:val="22"/>
          <w:szCs w:val="22"/>
          <w:lang w:val="en-GB"/>
        </w:rPr>
        <w:t xml:space="preserve">acto </w:t>
      </w:r>
      <w:r>
        <w:rPr>
          <w:rFonts w:asciiTheme="minorHAnsi" w:hAnsiTheme="minorHAnsi" w:cstheme="minorHAnsi"/>
          <w:b/>
          <w:bCs/>
          <w:sz w:val="22"/>
          <w:szCs w:val="22"/>
          <w:lang w:val="en-GB"/>
        </w:rPr>
        <w:t>p</w:t>
      </w:r>
      <w:r w:rsidRPr="00182AFC">
        <w:rPr>
          <w:rFonts w:asciiTheme="minorHAnsi" w:hAnsiTheme="minorHAnsi" w:cstheme="minorHAnsi"/>
          <w:b/>
          <w:bCs/>
          <w:sz w:val="22"/>
          <w:szCs w:val="22"/>
          <w:lang w:val="en-GB"/>
        </w:rPr>
        <w:t xml:space="preserve">rotection for </w:t>
      </w:r>
      <w:r>
        <w:rPr>
          <w:rFonts w:asciiTheme="minorHAnsi" w:hAnsiTheme="minorHAnsi" w:cstheme="minorHAnsi"/>
          <w:b/>
          <w:bCs/>
          <w:sz w:val="22"/>
          <w:szCs w:val="22"/>
          <w:lang w:val="en-GB"/>
        </w:rPr>
        <w:t>p</w:t>
      </w:r>
      <w:r w:rsidRPr="00182AFC">
        <w:rPr>
          <w:rFonts w:asciiTheme="minorHAnsi" w:hAnsiTheme="minorHAnsi" w:cstheme="minorHAnsi"/>
          <w:b/>
          <w:bCs/>
          <w:sz w:val="22"/>
          <w:szCs w:val="22"/>
          <w:lang w:val="en-GB"/>
        </w:rPr>
        <w:t xml:space="preserve">regnancy and </w:t>
      </w:r>
      <w:r>
        <w:rPr>
          <w:rFonts w:asciiTheme="minorHAnsi" w:hAnsiTheme="minorHAnsi" w:cstheme="minorHAnsi"/>
          <w:b/>
          <w:bCs/>
          <w:sz w:val="22"/>
          <w:szCs w:val="22"/>
          <w:lang w:val="en-GB"/>
        </w:rPr>
        <w:t>c</w:t>
      </w:r>
      <w:r w:rsidRPr="00182AFC">
        <w:rPr>
          <w:rFonts w:asciiTheme="minorHAnsi" w:hAnsiTheme="minorHAnsi" w:cstheme="minorHAnsi"/>
          <w:b/>
          <w:bCs/>
          <w:sz w:val="22"/>
          <w:szCs w:val="22"/>
          <w:lang w:val="en-GB"/>
        </w:rPr>
        <w:t xml:space="preserve">hildbirth </w:t>
      </w:r>
      <w:r>
        <w:rPr>
          <w:rFonts w:asciiTheme="minorHAnsi" w:hAnsiTheme="minorHAnsi" w:cstheme="minorHAnsi"/>
          <w:b/>
          <w:bCs/>
          <w:sz w:val="22"/>
          <w:szCs w:val="22"/>
          <w:lang w:val="en-GB"/>
        </w:rPr>
        <w:t>r</w:t>
      </w:r>
      <w:r w:rsidRPr="00182AFC">
        <w:rPr>
          <w:rFonts w:asciiTheme="minorHAnsi" w:hAnsiTheme="minorHAnsi" w:cstheme="minorHAnsi"/>
          <w:b/>
          <w:bCs/>
          <w:sz w:val="22"/>
          <w:szCs w:val="22"/>
          <w:lang w:val="en-GB"/>
        </w:rPr>
        <w:t>ights:</w:t>
      </w:r>
      <w:r w:rsidR="00CB2E3E">
        <w:rPr>
          <w:rFonts w:asciiTheme="minorHAnsi" w:hAnsiTheme="minorHAnsi" w:cstheme="minorHAnsi"/>
          <w:b/>
          <w:bCs/>
          <w:sz w:val="22"/>
          <w:szCs w:val="22"/>
          <w:lang w:val="en-GB"/>
        </w:rPr>
        <w:t xml:space="preserve"> </w:t>
      </w:r>
      <w:r w:rsidRPr="00182AFC">
        <w:rPr>
          <w:rFonts w:asciiTheme="minorHAnsi" w:hAnsiTheme="minorHAnsi" w:cstheme="minorHAnsi"/>
          <w:sz w:val="22"/>
          <w:szCs w:val="22"/>
          <w:lang w:val="en-GB"/>
        </w:rPr>
        <w:t>Closure of obstetric services in hospitals, particularly in underserved areas.</w:t>
      </w:r>
      <w:r w:rsidR="00CB2E3E">
        <w:rPr>
          <w:rFonts w:asciiTheme="minorHAnsi" w:hAnsiTheme="minorHAnsi" w:cstheme="minorHAnsi"/>
          <w:b/>
          <w:bCs/>
          <w:sz w:val="22"/>
          <w:szCs w:val="22"/>
          <w:lang w:val="en-GB"/>
        </w:rPr>
        <w:t xml:space="preserve"> </w:t>
      </w:r>
      <w:r w:rsidRPr="00182AFC">
        <w:rPr>
          <w:rFonts w:asciiTheme="minorHAnsi" w:hAnsiTheme="minorHAnsi" w:cstheme="minorHAnsi"/>
          <w:sz w:val="22"/>
          <w:szCs w:val="22"/>
          <w:lang w:val="en-GB"/>
        </w:rPr>
        <w:t>Insufficient emergency obstetric services, leading to inequitable access to care.</w:t>
      </w:r>
      <w:r w:rsidR="00CB2E3E">
        <w:rPr>
          <w:rFonts w:asciiTheme="minorHAnsi" w:hAnsiTheme="minorHAnsi" w:cstheme="minorHAnsi"/>
          <w:b/>
          <w:bCs/>
          <w:sz w:val="22"/>
          <w:szCs w:val="22"/>
          <w:lang w:val="en-GB"/>
        </w:rPr>
        <w:t xml:space="preserve"> </w:t>
      </w:r>
      <w:r w:rsidR="00AA2D51" w:rsidRPr="00AA2D51">
        <w:rPr>
          <w:rFonts w:asciiTheme="minorHAnsi" w:hAnsiTheme="minorHAnsi" w:cstheme="minorHAnsi"/>
          <w:sz w:val="22"/>
          <w:szCs w:val="22"/>
          <w:lang w:val="en-GB"/>
        </w:rPr>
        <w:t>Obstetric violence remains unrecognized, leaving victims without justice.</w:t>
      </w:r>
    </w:p>
    <w:p w14:paraId="6A59C1F8" w14:textId="3DE76851" w:rsidR="00006475" w:rsidRPr="00CB2E3E" w:rsidRDefault="00006475" w:rsidP="00CB2E3E">
      <w:pPr>
        <w:spacing w:after="120" w:line="360" w:lineRule="auto"/>
        <w:jc w:val="both"/>
        <w:rPr>
          <w:rFonts w:asciiTheme="minorHAnsi" w:hAnsiTheme="minorHAnsi" w:cstheme="minorHAnsi"/>
          <w:b/>
          <w:bCs/>
          <w:sz w:val="22"/>
          <w:szCs w:val="22"/>
          <w:lang w:val="en-GB"/>
        </w:rPr>
      </w:pPr>
      <w:r w:rsidRPr="00006475">
        <w:rPr>
          <w:rFonts w:asciiTheme="minorHAnsi" w:hAnsiTheme="minorHAnsi" w:cstheme="minorHAnsi"/>
          <w:b/>
          <w:bCs/>
          <w:sz w:val="22"/>
          <w:szCs w:val="22"/>
          <w:lang w:val="en-GB"/>
        </w:rPr>
        <w:t>Portugal has no public policies for the menopause, which affects 2.8 million women:</w:t>
      </w:r>
      <w:r w:rsidR="00CB2E3E">
        <w:rPr>
          <w:rFonts w:asciiTheme="minorHAnsi" w:hAnsiTheme="minorHAnsi" w:cstheme="minorHAnsi"/>
          <w:b/>
          <w:bCs/>
          <w:sz w:val="22"/>
          <w:szCs w:val="22"/>
          <w:lang w:val="en-GB"/>
        </w:rPr>
        <w:t xml:space="preserve"> </w:t>
      </w:r>
      <w:r w:rsidRPr="00006475">
        <w:rPr>
          <w:rFonts w:asciiTheme="minorHAnsi" w:hAnsiTheme="minorHAnsi" w:cstheme="minorHAnsi"/>
          <w:sz w:val="22"/>
          <w:szCs w:val="22"/>
          <w:lang w:val="en-GB"/>
        </w:rPr>
        <w:t>Lack of medical care</w:t>
      </w:r>
      <w:r>
        <w:rPr>
          <w:rFonts w:asciiTheme="minorHAnsi" w:hAnsiTheme="minorHAnsi" w:cstheme="minorHAnsi"/>
          <w:sz w:val="22"/>
          <w:szCs w:val="22"/>
          <w:lang w:val="en-GB"/>
        </w:rPr>
        <w:t xml:space="preserve"> (</w:t>
      </w:r>
      <w:r w:rsidRPr="00006475">
        <w:rPr>
          <w:rFonts w:asciiTheme="minorHAnsi" w:hAnsiTheme="minorHAnsi" w:cstheme="minorHAnsi"/>
          <w:sz w:val="22"/>
          <w:szCs w:val="22"/>
          <w:lang w:val="en-GB"/>
        </w:rPr>
        <w:t>exclusion from family planning appointments and lack of access to treatment</w:t>
      </w:r>
      <w:r>
        <w:rPr>
          <w:rFonts w:asciiTheme="minorHAnsi" w:hAnsiTheme="minorHAnsi" w:cstheme="minorHAnsi"/>
          <w:sz w:val="22"/>
          <w:szCs w:val="22"/>
          <w:lang w:val="en-GB"/>
        </w:rPr>
        <w:t>)</w:t>
      </w:r>
      <w:r w:rsidRPr="00006475">
        <w:rPr>
          <w:rFonts w:asciiTheme="minorHAnsi" w:hAnsiTheme="minorHAnsi" w:cstheme="minorHAnsi"/>
          <w:sz w:val="22"/>
          <w:szCs w:val="22"/>
          <w:lang w:val="en-GB"/>
        </w:rPr>
        <w:t>, commercial exploitation</w:t>
      </w:r>
      <w:r>
        <w:rPr>
          <w:rFonts w:asciiTheme="minorHAnsi" w:hAnsiTheme="minorHAnsi" w:cstheme="minorHAnsi"/>
          <w:sz w:val="22"/>
          <w:szCs w:val="22"/>
          <w:lang w:val="en-GB"/>
        </w:rPr>
        <w:t xml:space="preserve"> </w:t>
      </w:r>
      <w:r w:rsidRPr="00006475">
        <w:rPr>
          <w:rFonts w:asciiTheme="minorHAnsi" w:hAnsiTheme="minorHAnsi" w:cstheme="minorHAnsi"/>
          <w:sz w:val="22"/>
          <w:szCs w:val="22"/>
          <w:lang w:val="en-GB"/>
        </w:rPr>
        <w:t>(increasing commercialisation, excluding women with fewer resources and promoting unregulated solutions), labour discrimination</w:t>
      </w:r>
      <w:r>
        <w:rPr>
          <w:rFonts w:asciiTheme="minorHAnsi" w:hAnsiTheme="minorHAnsi" w:cstheme="minorHAnsi"/>
          <w:sz w:val="22"/>
          <w:szCs w:val="22"/>
          <w:lang w:val="en-GB"/>
        </w:rPr>
        <w:t xml:space="preserve"> and institutional violence</w:t>
      </w:r>
      <w:r w:rsidRPr="00006475">
        <w:rPr>
          <w:rFonts w:asciiTheme="minorHAnsi" w:hAnsiTheme="minorHAnsi" w:cstheme="minorHAnsi"/>
          <w:sz w:val="22"/>
          <w:szCs w:val="22"/>
          <w:lang w:val="en-GB"/>
        </w:rPr>
        <w:t xml:space="preserve"> and neglect of vulnerable groups aggravate the situation.</w:t>
      </w:r>
    </w:p>
    <w:p w14:paraId="08290081" w14:textId="3162C833" w:rsidR="00182AFC" w:rsidRPr="00CB2E3E" w:rsidRDefault="00CB2E3E" w:rsidP="00CB2E3E">
      <w:pPr>
        <w:shd w:val="clear" w:color="auto" w:fill="F2F5D7" w:themeFill="accent3" w:themeFillTint="33"/>
        <w:spacing w:after="120" w:line="360" w:lineRule="auto"/>
        <w:jc w:val="both"/>
        <w:rPr>
          <w:rFonts w:asciiTheme="minorHAnsi" w:hAnsiTheme="minorHAnsi" w:cstheme="minorHAnsi"/>
          <w:b/>
          <w:bCs/>
          <w:sz w:val="22"/>
          <w:szCs w:val="22"/>
          <w:lang w:val="en-GB"/>
        </w:rPr>
      </w:pPr>
      <w:r w:rsidRPr="00CB2E3E">
        <w:rPr>
          <w:rFonts w:asciiTheme="minorHAnsi" w:hAnsiTheme="minorHAnsi" w:cstheme="minorHAnsi"/>
          <w:b/>
          <w:bCs/>
          <w:sz w:val="22"/>
          <w:szCs w:val="22"/>
          <w:lang w:val="en-GB"/>
        </w:rPr>
        <w:t>RECOMMENDATIONS</w:t>
      </w:r>
    </w:p>
    <w:p w14:paraId="69037179" w14:textId="06EE49C5" w:rsidR="000D3329" w:rsidRPr="00182AFC" w:rsidRDefault="000D3329" w:rsidP="00CB2E3E">
      <w:pPr>
        <w:spacing w:after="120" w:line="360" w:lineRule="auto"/>
        <w:jc w:val="both"/>
        <w:rPr>
          <w:rFonts w:asciiTheme="minorHAnsi" w:hAnsiTheme="minorHAnsi" w:cstheme="minorHAnsi"/>
          <w:sz w:val="22"/>
          <w:szCs w:val="22"/>
          <w:lang w:val="en-GB"/>
        </w:rPr>
      </w:pPr>
      <w:r w:rsidRPr="00182AFC">
        <w:rPr>
          <w:rFonts w:asciiTheme="minorHAnsi" w:hAnsiTheme="minorHAnsi" w:cstheme="minorHAnsi"/>
          <w:b/>
          <w:bCs/>
          <w:sz w:val="22"/>
          <w:szCs w:val="22"/>
          <w:lang w:val="en-GB"/>
        </w:rPr>
        <w:t xml:space="preserve">Support for </w:t>
      </w:r>
      <w:r>
        <w:rPr>
          <w:rFonts w:asciiTheme="minorHAnsi" w:hAnsiTheme="minorHAnsi" w:cstheme="minorHAnsi"/>
          <w:b/>
          <w:bCs/>
          <w:sz w:val="22"/>
          <w:szCs w:val="22"/>
          <w:lang w:val="en-GB"/>
        </w:rPr>
        <w:t>w</w:t>
      </w:r>
      <w:r w:rsidRPr="00182AFC">
        <w:rPr>
          <w:rFonts w:asciiTheme="minorHAnsi" w:hAnsiTheme="minorHAnsi" w:cstheme="minorHAnsi"/>
          <w:b/>
          <w:bCs/>
          <w:sz w:val="22"/>
          <w:szCs w:val="22"/>
          <w:lang w:val="en-GB"/>
        </w:rPr>
        <w:t xml:space="preserve">omen with </w:t>
      </w:r>
      <w:r>
        <w:rPr>
          <w:rFonts w:asciiTheme="minorHAnsi" w:hAnsiTheme="minorHAnsi" w:cstheme="minorHAnsi"/>
          <w:b/>
          <w:bCs/>
          <w:sz w:val="22"/>
          <w:szCs w:val="22"/>
          <w:lang w:val="en-GB"/>
        </w:rPr>
        <w:t>d</w:t>
      </w:r>
      <w:r w:rsidRPr="00182AFC">
        <w:rPr>
          <w:rFonts w:asciiTheme="minorHAnsi" w:hAnsiTheme="minorHAnsi" w:cstheme="minorHAnsi"/>
          <w:b/>
          <w:bCs/>
          <w:sz w:val="22"/>
          <w:szCs w:val="22"/>
          <w:lang w:val="en-GB"/>
        </w:rPr>
        <w:t>isabilities:</w:t>
      </w:r>
      <w:r w:rsidR="00CB2E3E">
        <w:rPr>
          <w:rFonts w:asciiTheme="minorHAnsi" w:hAnsiTheme="minorHAnsi" w:cstheme="minorHAnsi"/>
          <w:sz w:val="22"/>
          <w:szCs w:val="22"/>
          <w:lang w:val="en-GB"/>
        </w:rPr>
        <w:t xml:space="preserve"> </w:t>
      </w:r>
      <w:r w:rsidRPr="00182AFC">
        <w:rPr>
          <w:rFonts w:asciiTheme="minorHAnsi" w:hAnsiTheme="minorHAnsi" w:cstheme="minorHAnsi"/>
          <w:sz w:val="22"/>
          <w:szCs w:val="22"/>
          <w:lang w:val="en-GB"/>
        </w:rPr>
        <w:t>Ensure their full, free, and informed consent for medical interventions.</w:t>
      </w:r>
      <w:r w:rsidR="00CB2E3E">
        <w:rPr>
          <w:rFonts w:asciiTheme="minorHAnsi" w:hAnsiTheme="minorHAnsi" w:cstheme="minorHAnsi"/>
          <w:sz w:val="22"/>
          <w:szCs w:val="22"/>
          <w:lang w:val="en-GB"/>
        </w:rPr>
        <w:t xml:space="preserve"> </w:t>
      </w:r>
      <w:r w:rsidRPr="00182AFC">
        <w:rPr>
          <w:rFonts w:asciiTheme="minorHAnsi" w:hAnsiTheme="minorHAnsi" w:cstheme="minorHAnsi"/>
          <w:sz w:val="22"/>
          <w:szCs w:val="22"/>
          <w:lang w:val="en-GB"/>
        </w:rPr>
        <w:t>Provide targeted training for healthcare professionals on the rights, needs, and dignity of women with disabilities.</w:t>
      </w:r>
      <w:r w:rsidR="00CB2E3E">
        <w:rPr>
          <w:rFonts w:asciiTheme="minorHAnsi" w:hAnsiTheme="minorHAnsi" w:cstheme="minorHAnsi"/>
          <w:sz w:val="22"/>
          <w:szCs w:val="22"/>
          <w:lang w:val="en-GB"/>
        </w:rPr>
        <w:t xml:space="preserve"> </w:t>
      </w:r>
      <w:r w:rsidRPr="00182AFC">
        <w:rPr>
          <w:rFonts w:asciiTheme="minorHAnsi" w:hAnsiTheme="minorHAnsi" w:cstheme="minorHAnsi"/>
          <w:sz w:val="22"/>
          <w:szCs w:val="22"/>
          <w:lang w:val="en-GB"/>
        </w:rPr>
        <w:t>Develop and enforce ethical standards for both public and private healthcare providers to ensure accessible, respectful, and inclusive care.</w:t>
      </w:r>
    </w:p>
    <w:p w14:paraId="61124DBB" w14:textId="61B6D14D" w:rsidR="000D3329" w:rsidRPr="009F0017" w:rsidRDefault="000D3329" w:rsidP="00CB2E3E">
      <w:pPr>
        <w:spacing w:after="120" w:line="360" w:lineRule="auto"/>
        <w:jc w:val="both"/>
        <w:rPr>
          <w:rFonts w:asciiTheme="minorHAnsi" w:hAnsiTheme="minorHAnsi" w:cstheme="minorHAnsi"/>
          <w:b/>
          <w:bCs/>
          <w:sz w:val="22"/>
          <w:szCs w:val="22"/>
          <w:lang w:val="en-GB"/>
        </w:rPr>
      </w:pPr>
      <w:r w:rsidRPr="000D3329">
        <w:rPr>
          <w:rFonts w:asciiTheme="minorHAnsi" w:hAnsiTheme="minorHAnsi" w:cstheme="minorHAnsi"/>
          <w:b/>
          <w:bCs/>
          <w:sz w:val="22"/>
          <w:szCs w:val="22"/>
          <w:lang w:val="en-GB"/>
        </w:rPr>
        <w:t>Criminalization of forced sterilisation of girls and women with disabilities</w:t>
      </w:r>
      <w:r w:rsidR="00016539">
        <w:rPr>
          <w:rFonts w:asciiTheme="minorHAnsi" w:hAnsiTheme="minorHAnsi" w:cstheme="minorHAnsi"/>
          <w:b/>
          <w:bCs/>
          <w:sz w:val="22"/>
          <w:szCs w:val="22"/>
          <w:lang w:val="en-GB"/>
        </w:rPr>
        <w:t>.</w:t>
      </w:r>
    </w:p>
    <w:p w14:paraId="1432C3E0" w14:textId="2ADBAEB3" w:rsidR="000D3329" w:rsidRPr="00CB2E3E" w:rsidRDefault="000D3329" w:rsidP="00CB2E3E">
      <w:pPr>
        <w:spacing w:after="120" w:line="360" w:lineRule="auto"/>
        <w:jc w:val="both"/>
        <w:rPr>
          <w:rFonts w:asciiTheme="minorHAnsi" w:hAnsiTheme="minorHAnsi" w:cstheme="minorHAnsi"/>
          <w:b/>
          <w:bCs/>
          <w:sz w:val="22"/>
          <w:szCs w:val="22"/>
          <w:lang w:val="en-GB"/>
        </w:rPr>
      </w:pPr>
      <w:r w:rsidRPr="000D3329">
        <w:rPr>
          <w:rFonts w:asciiTheme="minorHAnsi" w:hAnsiTheme="minorHAnsi" w:cstheme="minorHAnsi"/>
          <w:b/>
          <w:bCs/>
          <w:sz w:val="22"/>
          <w:szCs w:val="22"/>
          <w:lang w:val="en-GB"/>
        </w:rPr>
        <w:t>Increased accessibility</w:t>
      </w:r>
      <w:r>
        <w:rPr>
          <w:rFonts w:asciiTheme="minorHAnsi" w:hAnsiTheme="minorHAnsi" w:cstheme="minorHAnsi"/>
          <w:b/>
          <w:bCs/>
          <w:sz w:val="22"/>
          <w:szCs w:val="22"/>
          <w:lang w:val="en-GB"/>
        </w:rPr>
        <w:t xml:space="preserve"> to health care to women with disabilities</w:t>
      </w:r>
      <w:r w:rsidRPr="000D3329">
        <w:rPr>
          <w:rFonts w:asciiTheme="minorHAnsi" w:hAnsiTheme="minorHAnsi" w:cstheme="minorHAnsi"/>
          <w:b/>
          <w:bCs/>
          <w:sz w:val="22"/>
          <w:szCs w:val="22"/>
          <w:lang w:val="en-GB"/>
        </w:rPr>
        <w:t xml:space="preserve">: </w:t>
      </w:r>
      <w:r w:rsidRPr="000D3329">
        <w:rPr>
          <w:rFonts w:asciiTheme="minorHAnsi" w:hAnsiTheme="minorHAnsi" w:cstheme="minorHAnsi"/>
          <w:sz w:val="22"/>
          <w:szCs w:val="22"/>
          <w:lang w:val="en-GB"/>
        </w:rPr>
        <w:t>Improved accessibility to healthcare services for women with disabilities, ensuring they are not discriminated against in seeking medical care.</w:t>
      </w:r>
    </w:p>
    <w:p w14:paraId="124B6927" w14:textId="177D6EE6" w:rsidR="00182AFC" w:rsidRPr="00CB2E3E" w:rsidRDefault="00182AFC" w:rsidP="00CB2E3E">
      <w:pPr>
        <w:spacing w:after="120" w:line="360" w:lineRule="auto"/>
        <w:jc w:val="both"/>
        <w:rPr>
          <w:rFonts w:asciiTheme="minorHAnsi" w:hAnsiTheme="minorHAnsi" w:cstheme="minorHAnsi"/>
          <w:b/>
          <w:bCs/>
          <w:sz w:val="22"/>
          <w:szCs w:val="22"/>
          <w:lang w:val="en-GB"/>
        </w:rPr>
      </w:pPr>
      <w:r w:rsidRPr="00182AFC">
        <w:rPr>
          <w:rFonts w:asciiTheme="minorHAnsi" w:hAnsiTheme="minorHAnsi" w:cstheme="minorHAnsi"/>
          <w:b/>
          <w:bCs/>
          <w:sz w:val="22"/>
          <w:szCs w:val="22"/>
          <w:lang w:val="en-GB"/>
        </w:rPr>
        <w:t xml:space="preserve">Effective </w:t>
      </w:r>
      <w:r>
        <w:rPr>
          <w:rFonts w:asciiTheme="minorHAnsi" w:hAnsiTheme="minorHAnsi" w:cstheme="minorHAnsi"/>
          <w:b/>
          <w:bCs/>
          <w:sz w:val="22"/>
          <w:szCs w:val="22"/>
          <w:lang w:val="en-GB"/>
        </w:rPr>
        <w:t>i</w:t>
      </w:r>
      <w:r w:rsidRPr="00182AFC">
        <w:rPr>
          <w:rFonts w:asciiTheme="minorHAnsi" w:hAnsiTheme="minorHAnsi" w:cstheme="minorHAnsi"/>
          <w:b/>
          <w:bCs/>
          <w:sz w:val="22"/>
          <w:szCs w:val="22"/>
          <w:lang w:val="en-GB"/>
        </w:rPr>
        <w:t xml:space="preserve">mplementation of </w:t>
      </w:r>
      <w:r>
        <w:rPr>
          <w:rFonts w:asciiTheme="minorHAnsi" w:hAnsiTheme="minorHAnsi" w:cstheme="minorHAnsi"/>
          <w:b/>
          <w:bCs/>
          <w:sz w:val="22"/>
          <w:szCs w:val="22"/>
          <w:lang w:val="en-GB"/>
        </w:rPr>
        <w:t>a</w:t>
      </w:r>
      <w:r w:rsidRPr="00182AFC">
        <w:rPr>
          <w:rFonts w:asciiTheme="minorHAnsi" w:hAnsiTheme="minorHAnsi" w:cstheme="minorHAnsi"/>
          <w:b/>
          <w:bCs/>
          <w:sz w:val="22"/>
          <w:szCs w:val="22"/>
          <w:lang w:val="en-GB"/>
        </w:rPr>
        <w:t>bortion Law:</w:t>
      </w:r>
      <w:r w:rsidR="00CB2E3E">
        <w:rPr>
          <w:rFonts w:asciiTheme="minorHAnsi" w:hAnsiTheme="minorHAnsi" w:cstheme="minorHAnsi"/>
          <w:b/>
          <w:bCs/>
          <w:sz w:val="22"/>
          <w:szCs w:val="22"/>
          <w:lang w:val="en-GB"/>
        </w:rPr>
        <w:t xml:space="preserve"> </w:t>
      </w:r>
      <w:r w:rsidRPr="00182AFC">
        <w:rPr>
          <w:rFonts w:asciiTheme="minorHAnsi" w:hAnsiTheme="minorHAnsi" w:cstheme="minorHAnsi"/>
          <w:sz w:val="22"/>
          <w:szCs w:val="22"/>
          <w:lang w:val="en-GB"/>
        </w:rPr>
        <w:t>Ensure the availability of legal abortion services across all regions of the country.</w:t>
      </w:r>
      <w:r w:rsidR="00CB2E3E">
        <w:rPr>
          <w:rFonts w:asciiTheme="minorHAnsi" w:hAnsiTheme="minorHAnsi" w:cstheme="minorHAnsi"/>
          <w:b/>
          <w:bCs/>
          <w:sz w:val="22"/>
          <w:szCs w:val="22"/>
          <w:lang w:val="en-GB"/>
        </w:rPr>
        <w:t xml:space="preserve"> </w:t>
      </w:r>
      <w:r w:rsidRPr="00182AFC">
        <w:rPr>
          <w:rFonts w:asciiTheme="minorHAnsi" w:hAnsiTheme="minorHAnsi" w:cstheme="minorHAnsi"/>
          <w:sz w:val="22"/>
          <w:szCs w:val="22"/>
          <w:lang w:val="en-GB"/>
        </w:rPr>
        <w:t>Address the impact of conscientious objection by implementing measures to guarantee access without delay.</w:t>
      </w:r>
    </w:p>
    <w:p w14:paraId="2D85234C" w14:textId="230F4396" w:rsidR="00182AFC" w:rsidRPr="00CB2E3E" w:rsidRDefault="00182AFC" w:rsidP="00CB2E3E">
      <w:pPr>
        <w:spacing w:after="120" w:line="360" w:lineRule="auto"/>
        <w:jc w:val="both"/>
        <w:rPr>
          <w:rFonts w:asciiTheme="minorHAnsi" w:hAnsiTheme="minorHAnsi" w:cstheme="minorHAnsi"/>
          <w:b/>
          <w:bCs/>
          <w:sz w:val="22"/>
          <w:szCs w:val="22"/>
          <w:lang w:val="en-GB"/>
        </w:rPr>
      </w:pPr>
      <w:r w:rsidRPr="00182AFC">
        <w:rPr>
          <w:rFonts w:asciiTheme="minorHAnsi" w:hAnsiTheme="minorHAnsi" w:cstheme="minorHAnsi"/>
          <w:b/>
          <w:bCs/>
          <w:sz w:val="22"/>
          <w:szCs w:val="22"/>
          <w:lang w:val="en-GB"/>
        </w:rPr>
        <w:t xml:space="preserve">Expansion of </w:t>
      </w:r>
      <w:r>
        <w:rPr>
          <w:rFonts w:asciiTheme="minorHAnsi" w:hAnsiTheme="minorHAnsi" w:cstheme="minorHAnsi"/>
          <w:b/>
          <w:bCs/>
          <w:sz w:val="22"/>
          <w:szCs w:val="22"/>
          <w:lang w:val="en-GB"/>
        </w:rPr>
        <w:t>o</w:t>
      </w:r>
      <w:r w:rsidRPr="00182AFC">
        <w:rPr>
          <w:rFonts w:asciiTheme="minorHAnsi" w:hAnsiTheme="minorHAnsi" w:cstheme="minorHAnsi"/>
          <w:b/>
          <w:bCs/>
          <w:sz w:val="22"/>
          <w:szCs w:val="22"/>
          <w:lang w:val="en-GB"/>
        </w:rPr>
        <w:t xml:space="preserve">bstetric </w:t>
      </w:r>
      <w:r>
        <w:rPr>
          <w:rFonts w:asciiTheme="minorHAnsi" w:hAnsiTheme="minorHAnsi" w:cstheme="minorHAnsi"/>
          <w:b/>
          <w:bCs/>
          <w:sz w:val="22"/>
          <w:szCs w:val="22"/>
          <w:lang w:val="en-GB"/>
        </w:rPr>
        <w:t>e</w:t>
      </w:r>
      <w:r w:rsidRPr="00182AFC">
        <w:rPr>
          <w:rFonts w:asciiTheme="minorHAnsi" w:hAnsiTheme="minorHAnsi" w:cstheme="minorHAnsi"/>
          <w:b/>
          <w:bCs/>
          <w:sz w:val="22"/>
          <w:szCs w:val="22"/>
          <w:lang w:val="en-GB"/>
        </w:rPr>
        <w:t xml:space="preserve">mergency </w:t>
      </w:r>
      <w:r>
        <w:rPr>
          <w:rFonts w:asciiTheme="minorHAnsi" w:hAnsiTheme="minorHAnsi" w:cstheme="minorHAnsi"/>
          <w:b/>
          <w:bCs/>
          <w:sz w:val="22"/>
          <w:szCs w:val="22"/>
          <w:lang w:val="en-GB"/>
        </w:rPr>
        <w:t>s</w:t>
      </w:r>
      <w:r w:rsidRPr="00182AFC">
        <w:rPr>
          <w:rFonts w:asciiTheme="minorHAnsi" w:hAnsiTheme="minorHAnsi" w:cstheme="minorHAnsi"/>
          <w:b/>
          <w:bCs/>
          <w:sz w:val="22"/>
          <w:szCs w:val="22"/>
          <w:lang w:val="en-GB"/>
        </w:rPr>
        <w:t>ervices:</w:t>
      </w:r>
      <w:r w:rsidR="00CB2E3E">
        <w:rPr>
          <w:rFonts w:asciiTheme="minorHAnsi" w:hAnsiTheme="minorHAnsi" w:cstheme="minorHAnsi"/>
          <w:b/>
          <w:bCs/>
          <w:sz w:val="22"/>
          <w:szCs w:val="22"/>
          <w:lang w:val="en-GB"/>
        </w:rPr>
        <w:t xml:space="preserve"> </w:t>
      </w:r>
      <w:r w:rsidRPr="00182AFC">
        <w:rPr>
          <w:rFonts w:asciiTheme="minorHAnsi" w:hAnsiTheme="minorHAnsi" w:cstheme="minorHAnsi"/>
          <w:sz w:val="22"/>
          <w:szCs w:val="22"/>
          <w:lang w:val="en-GB"/>
        </w:rPr>
        <w:t>Assure that obstetric and maternity services are widely and equitably available across the territory, especially in underserved areas.</w:t>
      </w:r>
      <w:r w:rsidR="00CB2E3E">
        <w:rPr>
          <w:rFonts w:asciiTheme="minorHAnsi" w:hAnsiTheme="minorHAnsi" w:cstheme="minorHAnsi"/>
          <w:b/>
          <w:bCs/>
          <w:sz w:val="22"/>
          <w:szCs w:val="22"/>
          <w:lang w:val="en-GB"/>
        </w:rPr>
        <w:t xml:space="preserve"> </w:t>
      </w:r>
      <w:r w:rsidRPr="00182AFC">
        <w:rPr>
          <w:rFonts w:asciiTheme="minorHAnsi" w:hAnsiTheme="minorHAnsi" w:cstheme="minorHAnsi"/>
          <w:sz w:val="22"/>
          <w:szCs w:val="22"/>
          <w:lang w:val="en-GB"/>
        </w:rPr>
        <w:t>Prevent further closures of obstetric units and restore services in critical areas.</w:t>
      </w:r>
    </w:p>
    <w:p w14:paraId="7D081FEB" w14:textId="01AECBAD" w:rsidR="00182AFC" w:rsidRPr="00182AFC" w:rsidRDefault="00182AFC" w:rsidP="00CB2E3E">
      <w:pPr>
        <w:spacing w:after="120" w:line="360" w:lineRule="auto"/>
        <w:jc w:val="both"/>
        <w:rPr>
          <w:rFonts w:asciiTheme="minorHAnsi" w:hAnsiTheme="minorHAnsi" w:cstheme="minorHAnsi"/>
          <w:sz w:val="22"/>
          <w:szCs w:val="22"/>
          <w:lang w:val="en-GB"/>
        </w:rPr>
      </w:pPr>
      <w:r w:rsidRPr="00182AFC">
        <w:rPr>
          <w:rFonts w:asciiTheme="minorHAnsi" w:hAnsiTheme="minorHAnsi" w:cstheme="minorHAnsi"/>
          <w:b/>
          <w:bCs/>
          <w:sz w:val="22"/>
          <w:szCs w:val="22"/>
          <w:lang w:val="en-GB"/>
        </w:rPr>
        <w:lastRenderedPageBreak/>
        <w:t xml:space="preserve">Monitoring </w:t>
      </w:r>
      <w:r>
        <w:rPr>
          <w:rFonts w:asciiTheme="minorHAnsi" w:hAnsiTheme="minorHAnsi" w:cstheme="minorHAnsi"/>
          <w:b/>
          <w:bCs/>
          <w:sz w:val="22"/>
          <w:szCs w:val="22"/>
          <w:lang w:val="en-GB"/>
        </w:rPr>
        <w:t>m</w:t>
      </w:r>
      <w:r w:rsidRPr="00182AFC">
        <w:rPr>
          <w:rFonts w:asciiTheme="minorHAnsi" w:hAnsiTheme="minorHAnsi" w:cstheme="minorHAnsi"/>
          <w:b/>
          <w:bCs/>
          <w:sz w:val="22"/>
          <w:szCs w:val="22"/>
          <w:lang w:val="en-GB"/>
        </w:rPr>
        <w:t xml:space="preserve">echanisms for </w:t>
      </w:r>
      <w:r>
        <w:rPr>
          <w:rFonts w:asciiTheme="minorHAnsi" w:hAnsiTheme="minorHAnsi" w:cstheme="minorHAnsi"/>
          <w:b/>
          <w:bCs/>
          <w:sz w:val="22"/>
          <w:szCs w:val="22"/>
          <w:lang w:val="en-GB"/>
        </w:rPr>
        <w:t>m</w:t>
      </w:r>
      <w:r w:rsidRPr="00182AFC">
        <w:rPr>
          <w:rFonts w:asciiTheme="minorHAnsi" w:hAnsiTheme="minorHAnsi" w:cstheme="minorHAnsi"/>
          <w:b/>
          <w:bCs/>
          <w:sz w:val="22"/>
          <w:szCs w:val="22"/>
          <w:lang w:val="en-GB"/>
        </w:rPr>
        <w:t xml:space="preserve">aternity </w:t>
      </w:r>
      <w:r>
        <w:rPr>
          <w:rFonts w:asciiTheme="minorHAnsi" w:hAnsiTheme="minorHAnsi" w:cstheme="minorHAnsi"/>
          <w:b/>
          <w:bCs/>
          <w:sz w:val="22"/>
          <w:szCs w:val="22"/>
          <w:lang w:val="en-GB"/>
        </w:rPr>
        <w:t>c</w:t>
      </w:r>
      <w:r w:rsidRPr="00182AFC">
        <w:rPr>
          <w:rFonts w:asciiTheme="minorHAnsi" w:hAnsiTheme="minorHAnsi" w:cstheme="minorHAnsi"/>
          <w:b/>
          <w:bCs/>
          <w:sz w:val="22"/>
          <w:szCs w:val="22"/>
          <w:lang w:val="en-GB"/>
        </w:rPr>
        <w:t>are:</w:t>
      </w:r>
      <w:r w:rsidR="00CB2E3E">
        <w:rPr>
          <w:rFonts w:asciiTheme="minorHAnsi" w:hAnsiTheme="minorHAnsi" w:cstheme="minorHAnsi"/>
          <w:sz w:val="22"/>
          <w:szCs w:val="22"/>
          <w:lang w:val="en-GB"/>
        </w:rPr>
        <w:t xml:space="preserve"> </w:t>
      </w:r>
      <w:r w:rsidRPr="00182AFC">
        <w:rPr>
          <w:rFonts w:asciiTheme="minorHAnsi" w:hAnsiTheme="minorHAnsi" w:cstheme="minorHAnsi"/>
          <w:sz w:val="22"/>
          <w:szCs w:val="22"/>
          <w:lang w:val="en-GB"/>
        </w:rPr>
        <w:t>Establish a mechanism to monitor compliance with WHO recommendations in maternity hospitals.</w:t>
      </w:r>
      <w:r w:rsidR="00CB2E3E">
        <w:rPr>
          <w:rFonts w:asciiTheme="minorHAnsi" w:hAnsiTheme="minorHAnsi" w:cstheme="minorHAnsi"/>
          <w:sz w:val="22"/>
          <w:szCs w:val="22"/>
          <w:lang w:val="en-GB"/>
        </w:rPr>
        <w:t xml:space="preserve"> </w:t>
      </w:r>
      <w:r w:rsidRPr="00182AFC">
        <w:rPr>
          <w:rFonts w:asciiTheme="minorHAnsi" w:hAnsiTheme="minorHAnsi" w:cstheme="minorHAnsi"/>
          <w:sz w:val="22"/>
          <w:szCs w:val="22"/>
          <w:lang w:val="en-GB"/>
        </w:rPr>
        <w:t>Collect and publish data on maternal health outcomes and service availability.</w:t>
      </w:r>
    </w:p>
    <w:p w14:paraId="21382652" w14:textId="02923ADF" w:rsidR="00367285" w:rsidRPr="000B3683" w:rsidRDefault="00006475" w:rsidP="000B3683">
      <w:pPr>
        <w:spacing w:after="120" w:line="360" w:lineRule="auto"/>
        <w:jc w:val="both"/>
        <w:rPr>
          <w:rFonts w:asciiTheme="minorHAnsi" w:hAnsiTheme="minorHAnsi" w:cstheme="minorHAnsi"/>
          <w:b/>
          <w:bCs/>
          <w:sz w:val="22"/>
          <w:szCs w:val="22"/>
          <w:lang w:val="en-GB"/>
        </w:rPr>
      </w:pPr>
      <w:r w:rsidRPr="00006475">
        <w:rPr>
          <w:rFonts w:asciiTheme="minorHAnsi" w:hAnsiTheme="minorHAnsi" w:cstheme="minorHAnsi"/>
          <w:b/>
          <w:bCs/>
          <w:sz w:val="22"/>
          <w:szCs w:val="22"/>
          <w:lang w:val="en-GB"/>
        </w:rPr>
        <w:t>Public policies on menopause</w:t>
      </w:r>
      <w:r>
        <w:rPr>
          <w:rFonts w:asciiTheme="minorHAnsi" w:hAnsiTheme="minorHAnsi" w:cstheme="minorHAnsi"/>
          <w:b/>
          <w:bCs/>
          <w:sz w:val="22"/>
          <w:szCs w:val="22"/>
          <w:lang w:val="en-GB"/>
        </w:rPr>
        <w:t>:</w:t>
      </w:r>
      <w:r w:rsidR="00CB2E3E">
        <w:rPr>
          <w:rFonts w:asciiTheme="minorHAnsi" w:hAnsiTheme="minorHAnsi" w:cstheme="minorHAnsi"/>
          <w:b/>
          <w:bCs/>
          <w:sz w:val="22"/>
          <w:szCs w:val="22"/>
          <w:lang w:val="en-GB"/>
        </w:rPr>
        <w:t xml:space="preserve"> </w:t>
      </w:r>
      <w:r w:rsidRPr="00006475">
        <w:rPr>
          <w:rFonts w:asciiTheme="minorHAnsi" w:hAnsiTheme="minorHAnsi" w:cstheme="minorHAnsi"/>
          <w:sz w:val="22"/>
          <w:szCs w:val="22"/>
          <w:lang w:val="en-GB"/>
        </w:rPr>
        <w:t>Create national health policies.</w:t>
      </w:r>
      <w:r w:rsidR="00CB2E3E">
        <w:rPr>
          <w:rFonts w:asciiTheme="minorHAnsi" w:hAnsiTheme="minorHAnsi" w:cstheme="minorHAnsi"/>
          <w:b/>
          <w:bCs/>
          <w:sz w:val="22"/>
          <w:szCs w:val="22"/>
          <w:lang w:val="en-GB"/>
        </w:rPr>
        <w:t xml:space="preserve"> </w:t>
      </w:r>
      <w:r w:rsidRPr="00006475">
        <w:rPr>
          <w:rFonts w:asciiTheme="minorHAnsi" w:hAnsiTheme="minorHAnsi" w:cstheme="minorHAnsi"/>
          <w:sz w:val="22"/>
          <w:szCs w:val="22"/>
          <w:lang w:val="en-GB"/>
        </w:rPr>
        <w:t>Include in medical training.</w:t>
      </w:r>
      <w:r w:rsidR="00CB2E3E">
        <w:rPr>
          <w:rFonts w:asciiTheme="minorHAnsi" w:hAnsiTheme="minorHAnsi" w:cstheme="minorHAnsi"/>
          <w:b/>
          <w:bCs/>
          <w:sz w:val="22"/>
          <w:szCs w:val="22"/>
          <w:lang w:val="en-GB"/>
        </w:rPr>
        <w:t xml:space="preserve"> </w:t>
      </w:r>
      <w:r w:rsidRPr="00006475">
        <w:rPr>
          <w:rFonts w:asciiTheme="minorHAnsi" w:hAnsiTheme="minorHAnsi" w:cstheme="minorHAnsi"/>
          <w:sz w:val="22"/>
          <w:szCs w:val="22"/>
          <w:lang w:val="en-GB"/>
        </w:rPr>
        <w:t>Support vulnerable women.</w:t>
      </w:r>
      <w:r w:rsidR="00CB2E3E">
        <w:rPr>
          <w:rFonts w:asciiTheme="minorHAnsi" w:hAnsiTheme="minorHAnsi" w:cstheme="minorHAnsi"/>
          <w:b/>
          <w:bCs/>
          <w:sz w:val="22"/>
          <w:szCs w:val="22"/>
          <w:lang w:val="en-GB"/>
        </w:rPr>
        <w:t xml:space="preserve"> </w:t>
      </w:r>
      <w:r w:rsidRPr="00006475">
        <w:rPr>
          <w:rFonts w:asciiTheme="minorHAnsi" w:hAnsiTheme="minorHAnsi" w:cstheme="minorHAnsi"/>
          <w:sz w:val="22"/>
          <w:szCs w:val="22"/>
          <w:lang w:val="en-GB"/>
        </w:rPr>
        <w:t>Guarantee labour rights.</w:t>
      </w:r>
      <w:r w:rsidR="00CB2E3E">
        <w:rPr>
          <w:rFonts w:asciiTheme="minorHAnsi" w:hAnsiTheme="minorHAnsi" w:cstheme="minorHAnsi"/>
          <w:b/>
          <w:bCs/>
          <w:sz w:val="22"/>
          <w:szCs w:val="22"/>
          <w:lang w:val="en-GB"/>
        </w:rPr>
        <w:t xml:space="preserve"> </w:t>
      </w:r>
      <w:r w:rsidRPr="00006475">
        <w:rPr>
          <w:rFonts w:asciiTheme="minorHAnsi" w:hAnsiTheme="minorHAnsi" w:cstheme="minorHAnsi"/>
          <w:sz w:val="22"/>
          <w:szCs w:val="22"/>
          <w:lang w:val="en-GB"/>
        </w:rPr>
        <w:t xml:space="preserve">Funding WRNGO </w:t>
      </w:r>
      <w:r>
        <w:rPr>
          <w:rFonts w:asciiTheme="minorHAnsi" w:hAnsiTheme="minorHAnsi" w:cstheme="minorHAnsi"/>
          <w:sz w:val="22"/>
          <w:szCs w:val="22"/>
          <w:lang w:val="en-GB"/>
        </w:rPr>
        <w:t>dedicate</w:t>
      </w:r>
      <w:r w:rsidR="006F36D0">
        <w:rPr>
          <w:rFonts w:asciiTheme="minorHAnsi" w:hAnsiTheme="minorHAnsi" w:cstheme="minorHAnsi"/>
          <w:sz w:val="22"/>
          <w:szCs w:val="22"/>
          <w:lang w:val="en-GB"/>
        </w:rPr>
        <w:t xml:space="preserve"> to menopause</w:t>
      </w:r>
      <w:r w:rsidRPr="00006475">
        <w:rPr>
          <w:rFonts w:asciiTheme="minorHAnsi" w:hAnsiTheme="minorHAnsi" w:cstheme="minorHAnsi"/>
          <w:sz w:val="22"/>
          <w:szCs w:val="22"/>
          <w:lang w:val="en-GB"/>
        </w:rPr>
        <w:t>.</w:t>
      </w:r>
    </w:p>
    <w:sectPr w:rsidR="00367285" w:rsidRPr="000B3683" w:rsidSect="005D34B3">
      <w:headerReference w:type="default" r:id="rId15"/>
      <w:footerReference w:type="even" r:id="rId16"/>
      <w:footerReference w:type="default" r:id="rId17"/>
      <w:pgSz w:w="11900" w:h="16840"/>
      <w:pgMar w:top="1921" w:right="1127" w:bottom="1417" w:left="1417" w:header="28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0BDA7F" w14:textId="77777777" w:rsidR="000F537E" w:rsidRDefault="000F537E" w:rsidP="00097DEF">
      <w:r>
        <w:separator/>
      </w:r>
    </w:p>
  </w:endnote>
  <w:endnote w:type="continuationSeparator" w:id="0">
    <w:p w14:paraId="6292624D" w14:textId="77777777" w:rsidR="000F537E" w:rsidRDefault="000F537E" w:rsidP="00097D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382226906"/>
      <w:docPartObj>
        <w:docPartGallery w:val="Page Numbers (Bottom of Page)"/>
        <w:docPartUnique/>
      </w:docPartObj>
    </w:sdtPr>
    <w:sdtEndPr>
      <w:rPr>
        <w:rStyle w:val="Nmerodepgina"/>
      </w:rPr>
    </w:sdtEndPr>
    <w:sdtContent>
      <w:p w14:paraId="36C0C6C3" w14:textId="77777777" w:rsidR="00C63B60" w:rsidRDefault="005843D6" w:rsidP="003174B4">
        <w:pPr>
          <w:pStyle w:val="Rodap"/>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1C95F405" w14:textId="77777777" w:rsidR="00C63B60" w:rsidRDefault="00C63B60" w:rsidP="005D34B3">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merodepgina"/>
      </w:rPr>
      <w:id w:val="-300162464"/>
      <w:docPartObj>
        <w:docPartGallery w:val="Page Numbers (Bottom of Page)"/>
        <w:docPartUnique/>
      </w:docPartObj>
    </w:sdtPr>
    <w:sdtEndPr>
      <w:rPr>
        <w:rStyle w:val="Nmerodepgina"/>
        <w:rFonts w:asciiTheme="minorHAnsi" w:hAnsiTheme="minorHAnsi" w:cstheme="minorHAnsi"/>
        <w:sz w:val="20"/>
        <w:szCs w:val="20"/>
      </w:rPr>
    </w:sdtEndPr>
    <w:sdtContent>
      <w:p w14:paraId="2171A3F9" w14:textId="2F171C63" w:rsidR="00C63B60" w:rsidRPr="00016539" w:rsidRDefault="005843D6" w:rsidP="003174B4">
        <w:pPr>
          <w:pStyle w:val="Rodap"/>
          <w:framePr w:wrap="none" w:vAnchor="text" w:hAnchor="margin" w:xAlign="right" w:y="1"/>
          <w:rPr>
            <w:rStyle w:val="Nmerodepgina"/>
            <w:rFonts w:asciiTheme="minorHAnsi" w:hAnsiTheme="minorHAnsi" w:cstheme="minorHAnsi"/>
            <w:sz w:val="16"/>
            <w:szCs w:val="16"/>
          </w:rPr>
        </w:pPr>
        <w:r w:rsidRPr="00016539">
          <w:rPr>
            <w:rStyle w:val="Nmerodepgina"/>
            <w:rFonts w:asciiTheme="minorHAnsi" w:hAnsiTheme="minorHAnsi" w:cstheme="minorHAnsi"/>
            <w:sz w:val="20"/>
            <w:szCs w:val="20"/>
          </w:rPr>
          <w:fldChar w:fldCharType="begin"/>
        </w:r>
        <w:r w:rsidRPr="00016539">
          <w:rPr>
            <w:rStyle w:val="Nmerodepgina"/>
            <w:rFonts w:asciiTheme="minorHAnsi" w:hAnsiTheme="minorHAnsi" w:cstheme="minorHAnsi"/>
            <w:sz w:val="20"/>
            <w:szCs w:val="20"/>
          </w:rPr>
          <w:instrText xml:space="preserve"> PAGE </w:instrText>
        </w:r>
        <w:r w:rsidRPr="00016539">
          <w:rPr>
            <w:rStyle w:val="Nmerodepgina"/>
            <w:rFonts w:asciiTheme="minorHAnsi" w:hAnsiTheme="minorHAnsi" w:cstheme="minorHAnsi"/>
            <w:sz w:val="20"/>
            <w:szCs w:val="20"/>
          </w:rPr>
          <w:fldChar w:fldCharType="separate"/>
        </w:r>
        <w:r w:rsidR="000E0C94" w:rsidRPr="00016539">
          <w:rPr>
            <w:rStyle w:val="Nmerodepgina"/>
            <w:rFonts w:asciiTheme="minorHAnsi" w:hAnsiTheme="minorHAnsi" w:cstheme="minorHAnsi"/>
            <w:noProof/>
            <w:sz w:val="20"/>
            <w:szCs w:val="20"/>
          </w:rPr>
          <w:t>2</w:t>
        </w:r>
        <w:r w:rsidRPr="00016539">
          <w:rPr>
            <w:rStyle w:val="Nmerodepgina"/>
            <w:rFonts w:asciiTheme="minorHAnsi" w:hAnsiTheme="minorHAnsi" w:cstheme="minorHAnsi"/>
            <w:sz w:val="20"/>
            <w:szCs w:val="20"/>
          </w:rPr>
          <w:fldChar w:fldCharType="end"/>
        </w:r>
      </w:p>
    </w:sdtContent>
  </w:sdt>
  <w:p w14:paraId="1FAC3CBC" w14:textId="77777777" w:rsidR="00C63B60" w:rsidRDefault="005843D6" w:rsidP="005D34B3">
    <w:pPr>
      <w:pStyle w:val="Rodap"/>
      <w:ind w:right="360"/>
    </w:pPr>
    <w:r>
      <w:rPr>
        <w:noProof/>
      </w:rPr>
      <mc:AlternateContent>
        <mc:Choice Requires="wps">
          <w:drawing>
            <wp:anchor distT="0" distB="0" distL="114300" distR="114300" simplePos="0" relativeHeight="251657216" behindDoc="1" locked="0" layoutInCell="1" allowOverlap="1" wp14:anchorId="127C9E32" wp14:editId="51CDA7C9">
              <wp:simplePos x="0" y="0"/>
              <wp:positionH relativeFrom="page">
                <wp:posOffset>1080135</wp:posOffset>
              </wp:positionH>
              <wp:positionV relativeFrom="page">
                <wp:posOffset>10088245</wp:posOffset>
              </wp:positionV>
              <wp:extent cx="5106670" cy="304800"/>
              <wp:effectExtent l="0" t="0" r="17780"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667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EF3CEF" w14:textId="77777777" w:rsidR="00C63B60" w:rsidRPr="00A717EF" w:rsidRDefault="005843D6" w:rsidP="00CE2857">
                          <w:pPr>
                            <w:spacing w:line="180" w:lineRule="exact"/>
                            <w:ind w:left="-12" w:right="-12"/>
                            <w:jc w:val="center"/>
                            <w:rPr>
                              <w:rFonts w:ascii="Calibri" w:eastAsia="Calibri" w:hAnsi="Calibri" w:cs="Calibri"/>
                              <w:sz w:val="16"/>
                              <w:szCs w:val="16"/>
                            </w:rPr>
                          </w:pPr>
                          <w:r w:rsidRPr="00A717EF">
                            <w:rPr>
                              <w:rFonts w:ascii="Calibri" w:eastAsia="Calibri" w:hAnsi="Calibri" w:cs="Calibri"/>
                              <w:color w:val="76923B"/>
                              <w:position w:val="1"/>
                              <w:sz w:val="16"/>
                              <w:szCs w:val="16"/>
                            </w:rPr>
                            <w:t>C</w:t>
                          </w:r>
                          <w:r w:rsidRPr="00A717EF">
                            <w:rPr>
                              <w:rFonts w:ascii="Calibri" w:eastAsia="Calibri" w:hAnsi="Calibri" w:cs="Calibri"/>
                              <w:color w:val="76923B"/>
                              <w:spacing w:val="-1"/>
                              <w:position w:val="1"/>
                              <w:sz w:val="16"/>
                              <w:szCs w:val="16"/>
                            </w:rPr>
                            <w:t>e</w:t>
                          </w:r>
                          <w:r w:rsidRPr="00A717EF">
                            <w:rPr>
                              <w:rFonts w:ascii="Calibri" w:eastAsia="Calibri" w:hAnsi="Calibri" w:cs="Calibri"/>
                              <w:color w:val="76923B"/>
                              <w:position w:val="1"/>
                              <w:sz w:val="16"/>
                              <w:szCs w:val="16"/>
                            </w:rPr>
                            <w:t>n</w:t>
                          </w:r>
                          <w:r w:rsidRPr="00A717EF">
                            <w:rPr>
                              <w:rFonts w:ascii="Calibri" w:eastAsia="Calibri" w:hAnsi="Calibri" w:cs="Calibri"/>
                              <w:color w:val="76923B"/>
                              <w:spacing w:val="-2"/>
                              <w:position w:val="1"/>
                              <w:sz w:val="16"/>
                              <w:szCs w:val="16"/>
                            </w:rPr>
                            <w:t>t</w:t>
                          </w:r>
                          <w:r w:rsidRPr="00A717EF">
                            <w:rPr>
                              <w:rFonts w:ascii="Calibri" w:eastAsia="Calibri" w:hAnsi="Calibri" w:cs="Calibri"/>
                              <w:color w:val="76923B"/>
                              <w:spacing w:val="-1"/>
                              <w:position w:val="1"/>
                              <w:sz w:val="16"/>
                              <w:szCs w:val="16"/>
                            </w:rPr>
                            <w:t>r</w:t>
                          </w:r>
                          <w:r w:rsidRPr="00A717EF">
                            <w:rPr>
                              <w:rFonts w:ascii="Calibri" w:eastAsia="Calibri" w:hAnsi="Calibri" w:cs="Calibri"/>
                              <w:color w:val="76923B"/>
                              <w:position w:val="1"/>
                              <w:sz w:val="16"/>
                              <w:szCs w:val="16"/>
                            </w:rPr>
                            <w:t>o</w:t>
                          </w:r>
                          <w:r w:rsidRPr="00A717EF">
                            <w:rPr>
                              <w:rFonts w:ascii="Calibri" w:eastAsia="Calibri" w:hAnsi="Calibri" w:cs="Calibri"/>
                              <w:color w:val="76923B"/>
                              <w:spacing w:val="-1"/>
                              <w:position w:val="1"/>
                              <w:sz w:val="16"/>
                              <w:szCs w:val="16"/>
                            </w:rPr>
                            <w:t xml:space="preserve"> M</w:t>
                          </w:r>
                          <w:r w:rsidRPr="00A717EF">
                            <w:rPr>
                              <w:rFonts w:ascii="Calibri" w:eastAsia="Calibri" w:hAnsi="Calibri" w:cs="Calibri"/>
                              <w:color w:val="76923B"/>
                              <w:position w:val="1"/>
                              <w:sz w:val="16"/>
                              <w:szCs w:val="16"/>
                            </w:rPr>
                            <w:t>a</w:t>
                          </w:r>
                          <w:r w:rsidRPr="00A717EF">
                            <w:rPr>
                              <w:rFonts w:ascii="Calibri" w:eastAsia="Calibri" w:hAnsi="Calibri" w:cs="Calibri"/>
                              <w:color w:val="76923B"/>
                              <w:spacing w:val="-1"/>
                              <w:position w:val="1"/>
                              <w:sz w:val="16"/>
                              <w:szCs w:val="16"/>
                            </w:rPr>
                            <w:t>ri</w:t>
                          </w:r>
                          <w:r w:rsidRPr="00A717EF">
                            <w:rPr>
                              <w:rFonts w:ascii="Calibri" w:eastAsia="Calibri" w:hAnsi="Calibri" w:cs="Calibri"/>
                              <w:color w:val="76923B"/>
                              <w:position w:val="1"/>
                              <w:sz w:val="16"/>
                              <w:szCs w:val="16"/>
                            </w:rPr>
                            <w:t>a A</w:t>
                          </w:r>
                          <w:r w:rsidRPr="00A717EF">
                            <w:rPr>
                              <w:rFonts w:ascii="Calibri" w:eastAsia="Calibri" w:hAnsi="Calibri" w:cs="Calibri"/>
                              <w:color w:val="76923B"/>
                              <w:spacing w:val="-1"/>
                              <w:position w:val="1"/>
                              <w:sz w:val="16"/>
                              <w:szCs w:val="16"/>
                            </w:rPr>
                            <w:t>l</w:t>
                          </w:r>
                          <w:r w:rsidRPr="00A717EF">
                            <w:rPr>
                              <w:rFonts w:ascii="Calibri" w:eastAsia="Calibri" w:hAnsi="Calibri" w:cs="Calibri"/>
                              <w:color w:val="76923B"/>
                              <w:spacing w:val="1"/>
                              <w:position w:val="1"/>
                              <w:sz w:val="16"/>
                              <w:szCs w:val="16"/>
                            </w:rPr>
                            <w:t>z</w:t>
                          </w:r>
                          <w:r w:rsidRPr="00A717EF">
                            <w:rPr>
                              <w:rFonts w:ascii="Calibri" w:eastAsia="Calibri" w:hAnsi="Calibri" w:cs="Calibri"/>
                              <w:color w:val="76923B"/>
                              <w:spacing w:val="-1"/>
                              <w:position w:val="1"/>
                              <w:sz w:val="16"/>
                              <w:szCs w:val="16"/>
                            </w:rPr>
                            <w:t>ir</w:t>
                          </w:r>
                          <w:r w:rsidRPr="00A717EF">
                            <w:rPr>
                              <w:rFonts w:ascii="Calibri" w:eastAsia="Calibri" w:hAnsi="Calibri" w:cs="Calibri"/>
                              <w:color w:val="76923B"/>
                              <w:position w:val="1"/>
                              <w:sz w:val="16"/>
                              <w:szCs w:val="16"/>
                            </w:rPr>
                            <w:t>a L</w:t>
                          </w:r>
                          <w:r w:rsidRPr="00A717EF">
                            <w:rPr>
                              <w:rFonts w:ascii="Calibri" w:eastAsia="Calibri" w:hAnsi="Calibri" w:cs="Calibri"/>
                              <w:color w:val="76923B"/>
                              <w:spacing w:val="-1"/>
                              <w:position w:val="1"/>
                              <w:sz w:val="16"/>
                              <w:szCs w:val="16"/>
                            </w:rPr>
                            <w:t>e</w:t>
                          </w:r>
                          <w:r w:rsidRPr="00A717EF">
                            <w:rPr>
                              <w:rFonts w:ascii="Calibri" w:eastAsia="Calibri" w:hAnsi="Calibri" w:cs="Calibri"/>
                              <w:color w:val="76923B"/>
                              <w:spacing w:val="1"/>
                              <w:position w:val="1"/>
                              <w:sz w:val="16"/>
                              <w:szCs w:val="16"/>
                            </w:rPr>
                            <w:t>m</w:t>
                          </w:r>
                          <w:r w:rsidRPr="00A717EF">
                            <w:rPr>
                              <w:rFonts w:ascii="Calibri" w:eastAsia="Calibri" w:hAnsi="Calibri" w:cs="Calibri"/>
                              <w:color w:val="76923B"/>
                              <w:spacing w:val="-1"/>
                              <w:position w:val="1"/>
                              <w:sz w:val="16"/>
                              <w:szCs w:val="16"/>
                            </w:rPr>
                            <w:t>o</w:t>
                          </w:r>
                          <w:r w:rsidRPr="00A717EF">
                            <w:rPr>
                              <w:rFonts w:ascii="Calibri" w:eastAsia="Calibri" w:hAnsi="Calibri" w:cs="Calibri"/>
                              <w:color w:val="76923B"/>
                              <w:position w:val="1"/>
                              <w:sz w:val="16"/>
                              <w:szCs w:val="16"/>
                            </w:rPr>
                            <w:t>s -</w:t>
                          </w:r>
                          <w:r w:rsidRPr="00A717EF">
                            <w:rPr>
                              <w:rFonts w:ascii="Calibri" w:eastAsia="Calibri" w:hAnsi="Calibri" w:cs="Calibri"/>
                              <w:color w:val="76923B"/>
                              <w:spacing w:val="1"/>
                              <w:position w:val="1"/>
                              <w:sz w:val="16"/>
                              <w:szCs w:val="16"/>
                            </w:rPr>
                            <w:t xml:space="preserve"> </w:t>
                          </w:r>
                          <w:r w:rsidRPr="00A717EF">
                            <w:rPr>
                              <w:rFonts w:ascii="Calibri" w:eastAsia="Calibri" w:hAnsi="Calibri" w:cs="Calibri"/>
                              <w:color w:val="76923B"/>
                              <w:position w:val="1"/>
                              <w:sz w:val="16"/>
                              <w:szCs w:val="16"/>
                            </w:rPr>
                            <w:t>Ca</w:t>
                          </w:r>
                          <w:r w:rsidRPr="00A717EF">
                            <w:rPr>
                              <w:rFonts w:ascii="Calibri" w:eastAsia="Calibri" w:hAnsi="Calibri" w:cs="Calibri"/>
                              <w:color w:val="76923B"/>
                              <w:spacing w:val="-1"/>
                              <w:position w:val="1"/>
                              <w:sz w:val="16"/>
                              <w:szCs w:val="16"/>
                            </w:rPr>
                            <w:t>s</w:t>
                          </w:r>
                          <w:r w:rsidRPr="00A717EF">
                            <w:rPr>
                              <w:rFonts w:ascii="Calibri" w:eastAsia="Calibri" w:hAnsi="Calibri" w:cs="Calibri"/>
                              <w:color w:val="76923B"/>
                              <w:position w:val="1"/>
                              <w:sz w:val="16"/>
                              <w:szCs w:val="16"/>
                            </w:rPr>
                            <w:t>a d</w:t>
                          </w:r>
                          <w:r w:rsidRPr="00A717EF">
                            <w:rPr>
                              <w:rFonts w:ascii="Calibri" w:eastAsia="Calibri" w:hAnsi="Calibri" w:cs="Calibri"/>
                              <w:color w:val="76923B"/>
                              <w:spacing w:val="-1"/>
                              <w:position w:val="1"/>
                              <w:sz w:val="16"/>
                              <w:szCs w:val="16"/>
                            </w:rPr>
                            <w:t>a</w:t>
                          </w:r>
                          <w:r w:rsidRPr="00A717EF">
                            <w:rPr>
                              <w:rFonts w:ascii="Calibri" w:eastAsia="Calibri" w:hAnsi="Calibri" w:cs="Calibri"/>
                              <w:color w:val="76923B"/>
                              <w:position w:val="1"/>
                              <w:sz w:val="16"/>
                              <w:szCs w:val="16"/>
                            </w:rPr>
                            <w:t>s</w:t>
                          </w:r>
                          <w:r w:rsidRPr="00A717EF">
                            <w:rPr>
                              <w:rFonts w:ascii="Calibri" w:eastAsia="Calibri" w:hAnsi="Calibri" w:cs="Calibri"/>
                              <w:color w:val="76923B"/>
                              <w:spacing w:val="-1"/>
                              <w:position w:val="1"/>
                              <w:sz w:val="16"/>
                              <w:szCs w:val="16"/>
                            </w:rPr>
                            <w:t xml:space="preserve"> </w:t>
                          </w:r>
                          <w:r w:rsidRPr="00A717EF">
                            <w:rPr>
                              <w:rFonts w:ascii="Calibri" w:eastAsia="Calibri" w:hAnsi="Calibri" w:cs="Calibri"/>
                              <w:color w:val="76923B"/>
                              <w:position w:val="1"/>
                              <w:sz w:val="16"/>
                              <w:szCs w:val="16"/>
                            </w:rPr>
                            <w:t>As</w:t>
                          </w:r>
                          <w:r w:rsidRPr="00A717EF">
                            <w:rPr>
                              <w:rFonts w:ascii="Calibri" w:eastAsia="Calibri" w:hAnsi="Calibri" w:cs="Calibri"/>
                              <w:color w:val="76923B"/>
                              <w:spacing w:val="-1"/>
                              <w:position w:val="1"/>
                              <w:sz w:val="16"/>
                              <w:szCs w:val="16"/>
                            </w:rPr>
                            <w:t>soci</w:t>
                          </w:r>
                          <w:r w:rsidRPr="00A717EF">
                            <w:rPr>
                              <w:rFonts w:ascii="Calibri" w:eastAsia="Calibri" w:hAnsi="Calibri" w:cs="Calibri"/>
                              <w:color w:val="76923B"/>
                              <w:position w:val="1"/>
                              <w:sz w:val="16"/>
                              <w:szCs w:val="16"/>
                            </w:rPr>
                            <w:t>a</w:t>
                          </w:r>
                          <w:r w:rsidRPr="00A717EF">
                            <w:rPr>
                              <w:rFonts w:ascii="Calibri" w:eastAsia="Calibri" w:hAnsi="Calibri" w:cs="Calibri"/>
                              <w:color w:val="76923B"/>
                              <w:spacing w:val="-1"/>
                              <w:position w:val="1"/>
                              <w:sz w:val="16"/>
                              <w:szCs w:val="16"/>
                            </w:rPr>
                            <w:t>çõe</w:t>
                          </w:r>
                          <w:r w:rsidRPr="00A717EF">
                            <w:rPr>
                              <w:rFonts w:ascii="Calibri" w:eastAsia="Calibri" w:hAnsi="Calibri" w:cs="Calibri"/>
                              <w:color w:val="76923B"/>
                              <w:position w:val="1"/>
                              <w:sz w:val="16"/>
                              <w:szCs w:val="16"/>
                            </w:rPr>
                            <w:t xml:space="preserve">s, </w:t>
                          </w:r>
                          <w:r w:rsidRPr="00A717EF">
                            <w:rPr>
                              <w:rFonts w:ascii="Calibri" w:eastAsia="Calibri" w:hAnsi="Calibri" w:cs="Calibri"/>
                              <w:color w:val="76923B"/>
                              <w:spacing w:val="1"/>
                              <w:position w:val="1"/>
                              <w:sz w:val="16"/>
                              <w:szCs w:val="16"/>
                            </w:rPr>
                            <w:t>P</w:t>
                          </w:r>
                          <w:r w:rsidRPr="00A717EF">
                            <w:rPr>
                              <w:rFonts w:ascii="Calibri" w:eastAsia="Calibri" w:hAnsi="Calibri" w:cs="Calibri"/>
                              <w:color w:val="76923B"/>
                              <w:position w:val="1"/>
                              <w:sz w:val="16"/>
                              <w:szCs w:val="16"/>
                            </w:rPr>
                            <w:t>a</w:t>
                          </w:r>
                          <w:r w:rsidRPr="00A717EF">
                            <w:rPr>
                              <w:rFonts w:ascii="Calibri" w:eastAsia="Calibri" w:hAnsi="Calibri" w:cs="Calibri"/>
                              <w:color w:val="76923B"/>
                              <w:spacing w:val="-1"/>
                              <w:position w:val="1"/>
                              <w:sz w:val="16"/>
                              <w:szCs w:val="16"/>
                            </w:rPr>
                            <w:t>r</w:t>
                          </w:r>
                          <w:r w:rsidRPr="00A717EF">
                            <w:rPr>
                              <w:rFonts w:ascii="Calibri" w:eastAsia="Calibri" w:hAnsi="Calibri" w:cs="Calibri"/>
                              <w:color w:val="76923B"/>
                              <w:position w:val="1"/>
                              <w:sz w:val="16"/>
                              <w:szCs w:val="16"/>
                            </w:rPr>
                            <w:t>q</w:t>
                          </w:r>
                          <w:r w:rsidRPr="00A717EF">
                            <w:rPr>
                              <w:rFonts w:ascii="Calibri" w:eastAsia="Calibri" w:hAnsi="Calibri" w:cs="Calibri"/>
                              <w:color w:val="76923B"/>
                              <w:spacing w:val="-1"/>
                              <w:position w:val="1"/>
                              <w:sz w:val="16"/>
                              <w:szCs w:val="16"/>
                            </w:rPr>
                            <w:t>u</w:t>
                          </w:r>
                          <w:r w:rsidRPr="00A717EF">
                            <w:rPr>
                              <w:rFonts w:ascii="Calibri" w:eastAsia="Calibri" w:hAnsi="Calibri" w:cs="Calibri"/>
                              <w:color w:val="76923B"/>
                              <w:position w:val="1"/>
                              <w:sz w:val="16"/>
                              <w:szCs w:val="16"/>
                            </w:rPr>
                            <w:t>e</w:t>
                          </w:r>
                          <w:r w:rsidRPr="00A717EF">
                            <w:rPr>
                              <w:rFonts w:ascii="Calibri" w:eastAsia="Calibri" w:hAnsi="Calibri" w:cs="Calibri"/>
                              <w:color w:val="76923B"/>
                              <w:spacing w:val="-1"/>
                              <w:position w:val="1"/>
                              <w:sz w:val="16"/>
                              <w:szCs w:val="16"/>
                            </w:rPr>
                            <w:t xml:space="preserve"> </w:t>
                          </w:r>
                          <w:r w:rsidRPr="00A717EF">
                            <w:rPr>
                              <w:rFonts w:ascii="Calibri" w:eastAsia="Calibri" w:hAnsi="Calibri" w:cs="Calibri"/>
                              <w:color w:val="76923B"/>
                              <w:position w:val="1"/>
                              <w:sz w:val="16"/>
                              <w:szCs w:val="16"/>
                            </w:rPr>
                            <w:t>I</w:t>
                          </w:r>
                          <w:r w:rsidRPr="00A717EF">
                            <w:rPr>
                              <w:rFonts w:ascii="Calibri" w:eastAsia="Calibri" w:hAnsi="Calibri" w:cs="Calibri"/>
                              <w:color w:val="76923B"/>
                              <w:spacing w:val="-1"/>
                              <w:position w:val="1"/>
                              <w:sz w:val="16"/>
                              <w:szCs w:val="16"/>
                            </w:rPr>
                            <w:t>nf</w:t>
                          </w:r>
                          <w:r w:rsidRPr="00A717EF">
                            <w:rPr>
                              <w:rFonts w:ascii="Calibri" w:eastAsia="Calibri" w:hAnsi="Calibri" w:cs="Calibri"/>
                              <w:color w:val="76923B"/>
                              <w:position w:val="1"/>
                              <w:sz w:val="16"/>
                              <w:szCs w:val="16"/>
                            </w:rPr>
                            <w:t>a</w:t>
                          </w:r>
                          <w:r w:rsidRPr="00A717EF">
                            <w:rPr>
                              <w:rFonts w:ascii="Calibri" w:eastAsia="Calibri" w:hAnsi="Calibri" w:cs="Calibri"/>
                              <w:color w:val="76923B"/>
                              <w:spacing w:val="-1"/>
                              <w:position w:val="1"/>
                              <w:sz w:val="16"/>
                              <w:szCs w:val="16"/>
                            </w:rPr>
                            <w:t>nt</w:t>
                          </w:r>
                          <w:r w:rsidRPr="00A717EF">
                            <w:rPr>
                              <w:rFonts w:ascii="Calibri" w:eastAsia="Calibri" w:hAnsi="Calibri" w:cs="Calibri"/>
                              <w:color w:val="76923B"/>
                              <w:spacing w:val="1"/>
                              <w:position w:val="1"/>
                              <w:sz w:val="16"/>
                              <w:szCs w:val="16"/>
                            </w:rPr>
                            <w:t>i</w:t>
                          </w:r>
                          <w:r w:rsidRPr="00A717EF">
                            <w:rPr>
                              <w:rFonts w:ascii="Calibri" w:eastAsia="Calibri" w:hAnsi="Calibri" w:cs="Calibri"/>
                              <w:color w:val="76923B"/>
                              <w:position w:val="1"/>
                              <w:sz w:val="16"/>
                              <w:szCs w:val="16"/>
                            </w:rPr>
                            <w:t>l</w:t>
                          </w:r>
                          <w:r w:rsidRPr="00A717EF">
                            <w:rPr>
                              <w:rFonts w:ascii="Calibri" w:eastAsia="Calibri" w:hAnsi="Calibri" w:cs="Calibri"/>
                              <w:color w:val="76923B"/>
                              <w:spacing w:val="-1"/>
                              <w:position w:val="1"/>
                              <w:sz w:val="16"/>
                              <w:szCs w:val="16"/>
                            </w:rPr>
                            <w:t xml:space="preserve"> d</w:t>
                          </w:r>
                          <w:r w:rsidRPr="00A717EF">
                            <w:rPr>
                              <w:rFonts w:ascii="Calibri" w:eastAsia="Calibri" w:hAnsi="Calibri" w:cs="Calibri"/>
                              <w:color w:val="76923B"/>
                              <w:position w:val="1"/>
                              <w:sz w:val="16"/>
                              <w:szCs w:val="16"/>
                            </w:rPr>
                            <w:t>o</w:t>
                          </w:r>
                          <w:r w:rsidRPr="00A717EF">
                            <w:rPr>
                              <w:rFonts w:ascii="Calibri" w:eastAsia="Calibri" w:hAnsi="Calibri" w:cs="Calibri"/>
                              <w:color w:val="76923B"/>
                              <w:spacing w:val="-1"/>
                              <w:position w:val="1"/>
                              <w:sz w:val="16"/>
                              <w:szCs w:val="16"/>
                            </w:rPr>
                            <w:t xml:space="preserve"> </w:t>
                          </w:r>
                          <w:r w:rsidRPr="00A717EF">
                            <w:rPr>
                              <w:rFonts w:ascii="Calibri" w:eastAsia="Calibri" w:hAnsi="Calibri" w:cs="Calibri"/>
                              <w:color w:val="76923B"/>
                              <w:position w:val="1"/>
                              <w:sz w:val="16"/>
                              <w:szCs w:val="16"/>
                            </w:rPr>
                            <w:t>A</w:t>
                          </w:r>
                          <w:r w:rsidRPr="00A717EF">
                            <w:rPr>
                              <w:rFonts w:ascii="Calibri" w:eastAsia="Calibri" w:hAnsi="Calibri" w:cs="Calibri"/>
                              <w:color w:val="76923B"/>
                              <w:spacing w:val="-1"/>
                              <w:position w:val="1"/>
                              <w:sz w:val="16"/>
                              <w:szCs w:val="16"/>
                            </w:rPr>
                            <w:t>lv</w:t>
                          </w:r>
                          <w:r w:rsidRPr="00A717EF">
                            <w:rPr>
                              <w:rFonts w:ascii="Calibri" w:eastAsia="Calibri" w:hAnsi="Calibri" w:cs="Calibri"/>
                              <w:color w:val="76923B"/>
                              <w:spacing w:val="1"/>
                              <w:position w:val="1"/>
                              <w:sz w:val="16"/>
                              <w:szCs w:val="16"/>
                            </w:rPr>
                            <w:t>i</w:t>
                          </w:r>
                          <w:r w:rsidRPr="00A717EF">
                            <w:rPr>
                              <w:rFonts w:ascii="Calibri" w:eastAsia="Calibri" w:hAnsi="Calibri" w:cs="Calibri"/>
                              <w:color w:val="76923B"/>
                              <w:spacing w:val="-1"/>
                              <w:position w:val="1"/>
                              <w:sz w:val="16"/>
                              <w:szCs w:val="16"/>
                            </w:rPr>
                            <w:t>t</w:t>
                          </w:r>
                          <w:r w:rsidRPr="00A717EF">
                            <w:rPr>
                              <w:rFonts w:ascii="Calibri" w:eastAsia="Calibri" w:hAnsi="Calibri" w:cs="Calibri"/>
                              <w:color w:val="76923B"/>
                              <w:spacing w:val="1"/>
                              <w:position w:val="1"/>
                              <w:sz w:val="16"/>
                              <w:szCs w:val="16"/>
                            </w:rPr>
                            <w:t>o</w:t>
                          </w:r>
                          <w:r w:rsidRPr="00A717EF">
                            <w:rPr>
                              <w:rFonts w:ascii="Calibri" w:eastAsia="Calibri" w:hAnsi="Calibri" w:cs="Calibri"/>
                              <w:color w:val="76923B"/>
                              <w:position w:val="1"/>
                              <w:sz w:val="16"/>
                              <w:szCs w:val="16"/>
                            </w:rPr>
                            <w:t>,</w:t>
                          </w:r>
                          <w:r w:rsidRPr="00A717EF">
                            <w:rPr>
                              <w:rFonts w:ascii="Calibri" w:eastAsia="Calibri" w:hAnsi="Calibri" w:cs="Calibri"/>
                              <w:color w:val="76923B"/>
                              <w:spacing w:val="1"/>
                              <w:position w:val="1"/>
                              <w:sz w:val="16"/>
                              <w:szCs w:val="16"/>
                            </w:rPr>
                            <w:t xml:space="preserve"> </w:t>
                          </w:r>
                          <w:r w:rsidRPr="00A717EF">
                            <w:rPr>
                              <w:rFonts w:ascii="Calibri" w:eastAsia="Calibri" w:hAnsi="Calibri" w:cs="Calibri"/>
                              <w:color w:val="76923B"/>
                              <w:position w:val="1"/>
                              <w:sz w:val="16"/>
                              <w:szCs w:val="16"/>
                            </w:rPr>
                            <w:t>Es</w:t>
                          </w:r>
                          <w:r w:rsidRPr="00A717EF">
                            <w:rPr>
                              <w:rFonts w:ascii="Calibri" w:eastAsia="Calibri" w:hAnsi="Calibri" w:cs="Calibri"/>
                              <w:color w:val="76923B"/>
                              <w:spacing w:val="-1"/>
                              <w:position w:val="1"/>
                              <w:sz w:val="16"/>
                              <w:szCs w:val="16"/>
                            </w:rPr>
                            <w:t>tr</w:t>
                          </w:r>
                          <w:r w:rsidRPr="00A717EF">
                            <w:rPr>
                              <w:rFonts w:ascii="Calibri" w:eastAsia="Calibri" w:hAnsi="Calibri" w:cs="Calibri"/>
                              <w:color w:val="76923B"/>
                              <w:position w:val="1"/>
                              <w:sz w:val="16"/>
                              <w:szCs w:val="16"/>
                            </w:rPr>
                            <w:t>a</w:t>
                          </w:r>
                          <w:r w:rsidRPr="00A717EF">
                            <w:rPr>
                              <w:rFonts w:ascii="Calibri" w:eastAsia="Calibri" w:hAnsi="Calibri" w:cs="Calibri"/>
                              <w:color w:val="76923B"/>
                              <w:spacing w:val="-1"/>
                              <w:position w:val="1"/>
                              <w:sz w:val="16"/>
                              <w:szCs w:val="16"/>
                            </w:rPr>
                            <w:t>d</w:t>
                          </w:r>
                          <w:r w:rsidRPr="00A717EF">
                            <w:rPr>
                              <w:rFonts w:ascii="Calibri" w:eastAsia="Calibri" w:hAnsi="Calibri" w:cs="Calibri"/>
                              <w:color w:val="76923B"/>
                              <w:position w:val="1"/>
                              <w:sz w:val="16"/>
                              <w:szCs w:val="16"/>
                            </w:rPr>
                            <w:t>a do</w:t>
                          </w:r>
                          <w:r w:rsidRPr="00A717EF">
                            <w:rPr>
                              <w:rFonts w:ascii="Calibri" w:eastAsia="Calibri" w:hAnsi="Calibri" w:cs="Calibri"/>
                              <w:color w:val="76923B"/>
                              <w:spacing w:val="-1"/>
                              <w:position w:val="1"/>
                              <w:sz w:val="16"/>
                              <w:szCs w:val="16"/>
                            </w:rPr>
                            <w:t xml:space="preserve"> </w:t>
                          </w:r>
                          <w:r w:rsidRPr="00A717EF">
                            <w:rPr>
                              <w:rFonts w:ascii="Calibri" w:eastAsia="Calibri" w:hAnsi="Calibri" w:cs="Calibri"/>
                              <w:color w:val="76923B"/>
                              <w:position w:val="1"/>
                              <w:sz w:val="16"/>
                              <w:szCs w:val="16"/>
                            </w:rPr>
                            <w:t>A</w:t>
                          </w:r>
                          <w:r w:rsidRPr="00A717EF">
                            <w:rPr>
                              <w:rFonts w:ascii="Calibri" w:eastAsia="Calibri" w:hAnsi="Calibri" w:cs="Calibri"/>
                              <w:color w:val="76923B"/>
                              <w:spacing w:val="-1"/>
                              <w:position w:val="1"/>
                              <w:sz w:val="16"/>
                              <w:szCs w:val="16"/>
                            </w:rPr>
                            <w:t>lvit</w:t>
                          </w:r>
                          <w:r w:rsidRPr="00A717EF">
                            <w:rPr>
                              <w:rFonts w:ascii="Calibri" w:eastAsia="Calibri" w:hAnsi="Calibri" w:cs="Calibri"/>
                              <w:color w:val="76923B"/>
                              <w:position w:val="1"/>
                              <w:sz w:val="16"/>
                              <w:szCs w:val="16"/>
                            </w:rPr>
                            <w:t>o</w:t>
                          </w:r>
                          <w:r w:rsidRPr="00A717EF">
                            <w:rPr>
                              <w:rFonts w:ascii="Calibri" w:eastAsia="Calibri" w:hAnsi="Calibri" w:cs="Calibri"/>
                              <w:color w:val="76923B"/>
                              <w:spacing w:val="-1"/>
                              <w:position w:val="1"/>
                              <w:sz w:val="16"/>
                              <w:szCs w:val="16"/>
                            </w:rPr>
                            <w:t xml:space="preserve"> </w:t>
                          </w:r>
                          <w:r w:rsidRPr="00A717EF">
                            <w:rPr>
                              <w:rFonts w:ascii="Calibri" w:eastAsia="Calibri" w:hAnsi="Calibri" w:cs="Calibri"/>
                              <w:color w:val="76923B"/>
                              <w:position w:val="1"/>
                              <w:sz w:val="16"/>
                              <w:szCs w:val="16"/>
                            </w:rPr>
                            <w:t>130</w:t>
                          </w:r>
                          <w:r w:rsidRPr="00A717EF">
                            <w:rPr>
                              <w:rFonts w:ascii="Calibri" w:eastAsia="Calibri" w:hAnsi="Calibri" w:cs="Calibri"/>
                              <w:color w:val="76923B"/>
                              <w:spacing w:val="2"/>
                              <w:position w:val="1"/>
                              <w:sz w:val="16"/>
                              <w:szCs w:val="16"/>
                            </w:rPr>
                            <w:t>0</w:t>
                          </w:r>
                          <w:r w:rsidRPr="00A717EF">
                            <w:rPr>
                              <w:rFonts w:ascii="Calibri" w:eastAsia="Calibri" w:hAnsi="Calibri" w:cs="Calibri"/>
                              <w:color w:val="76923B"/>
                              <w:spacing w:val="1"/>
                              <w:position w:val="1"/>
                              <w:sz w:val="16"/>
                              <w:szCs w:val="16"/>
                            </w:rPr>
                            <w:t>-</w:t>
                          </w:r>
                          <w:r w:rsidRPr="00A717EF">
                            <w:rPr>
                              <w:rFonts w:ascii="Calibri" w:eastAsia="Calibri" w:hAnsi="Calibri" w:cs="Calibri"/>
                              <w:color w:val="76923B"/>
                              <w:position w:val="1"/>
                              <w:sz w:val="16"/>
                              <w:szCs w:val="16"/>
                            </w:rPr>
                            <w:t>054 L</w:t>
                          </w:r>
                          <w:r w:rsidRPr="00A717EF">
                            <w:rPr>
                              <w:rFonts w:ascii="Calibri" w:eastAsia="Calibri" w:hAnsi="Calibri" w:cs="Calibri"/>
                              <w:color w:val="76923B"/>
                              <w:spacing w:val="-1"/>
                              <w:position w:val="1"/>
                              <w:sz w:val="16"/>
                              <w:szCs w:val="16"/>
                            </w:rPr>
                            <w:t>i</w:t>
                          </w:r>
                          <w:r w:rsidRPr="00A717EF">
                            <w:rPr>
                              <w:rFonts w:ascii="Calibri" w:eastAsia="Calibri" w:hAnsi="Calibri" w:cs="Calibri"/>
                              <w:color w:val="76923B"/>
                              <w:position w:val="1"/>
                              <w:sz w:val="16"/>
                              <w:szCs w:val="16"/>
                            </w:rPr>
                            <w:t>s</w:t>
                          </w:r>
                          <w:r w:rsidRPr="00A717EF">
                            <w:rPr>
                              <w:rFonts w:ascii="Calibri" w:eastAsia="Calibri" w:hAnsi="Calibri" w:cs="Calibri"/>
                              <w:color w:val="76923B"/>
                              <w:spacing w:val="-1"/>
                              <w:position w:val="1"/>
                              <w:sz w:val="16"/>
                              <w:szCs w:val="16"/>
                            </w:rPr>
                            <w:t>bo</w:t>
                          </w:r>
                          <w:r w:rsidRPr="00A717EF">
                            <w:rPr>
                              <w:rFonts w:ascii="Calibri" w:eastAsia="Calibri" w:hAnsi="Calibri" w:cs="Calibri"/>
                              <w:color w:val="76923B"/>
                              <w:position w:val="1"/>
                              <w:sz w:val="16"/>
                              <w:szCs w:val="16"/>
                            </w:rPr>
                            <w:t xml:space="preserve">a; </w:t>
                          </w:r>
                          <w:r w:rsidRPr="00A717EF">
                            <w:rPr>
                              <w:rFonts w:ascii="Calibri" w:eastAsia="Calibri" w:hAnsi="Calibri" w:cs="Calibri"/>
                              <w:color w:val="76923B"/>
                              <w:spacing w:val="-3"/>
                              <w:position w:val="1"/>
                              <w:sz w:val="16"/>
                              <w:szCs w:val="16"/>
                            </w:rPr>
                            <w:t>2</w:t>
                          </w:r>
                          <w:r w:rsidRPr="00A717EF">
                            <w:rPr>
                              <w:rFonts w:ascii="Calibri" w:eastAsia="Calibri" w:hAnsi="Calibri" w:cs="Calibri"/>
                              <w:color w:val="76923B"/>
                              <w:position w:val="1"/>
                              <w:sz w:val="16"/>
                              <w:szCs w:val="16"/>
                            </w:rPr>
                            <w:t>136260</w:t>
                          </w:r>
                          <w:r w:rsidRPr="00A717EF">
                            <w:rPr>
                              <w:rFonts w:ascii="Calibri" w:eastAsia="Calibri" w:hAnsi="Calibri" w:cs="Calibri"/>
                              <w:color w:val="76923B"/>
                              <w:spacing w:val="-2"/>
                              <w:position w:val="1"/>
                              <w:sz w:val="16"/>
                              <w:szCs w:val="16"/>
                            </w:rPr>
                            <w:t>4</w:t>
                          </w:r>
                          <w:r w:rsidRPr="00A717EF">
                            <w:rPr>
                              <w:rFonts w:ascii="Calibri" w:eastAsia="Calibri" w:hAnsi="Calibri" w:cs="Calibri"/>
                              <w:color w:val="76923B"/>
                              <w:position w:val="1"/>
                              <w:sz w:val="16"/>
                              <w:szCs w:val="16"/>
                            </w:rPr>
                            <w:t>9;</w:t>
                          </w:r>
                          <w:r>
                            <w:rPr>
                              <w:rFonts w:ascii="Calibri" w:eastAsia="Calibri" w:hAnsi="Calibri" w:cs="Calibri"/>
                              <w:sz w:val="16"/>
                              <w:szCs w:val="16"/>
                            </w:rPr>
                            <w:t xml:space="preserve"> </w:t>
                          </w:r>
                          <w:hyperlink r:id="rId1">
                            <w:r w:rsidRPr="00A717EF">
                              <w:rPr>
                                <w:rFonts w:ascii="Calibri" w:eastAsia="Calibri" w:hAnsi="Calibri" w:cs="Calibri"/>
                                <w:color w:val="0000FF"/>
                                <w:sz w:val="16"/>
                                <w:szCs w:val="16"/>
                                <w:u w:val="single" w:color="0000FF"/>
                              </w:rPr>
                              <w:t>p</w:t>
                            </w:r>
                            <w:r w:rsidRPr="00A717EF">
                              <w:rPr>
                                <w:rFonts w:ascii="Calibri" w:eastAsia="Calibri" w:hAnsi="Calibri" w:cs="Calibri"/>
                                <w:color w:val="0000FF"/>
                                <w:spacing w:val="-1"/>
                                <w:sz w:val="16"/>
                                <w:szCs w:val="16"/>
                                <w:u w:val="single" w:color="0000FF"/>
                              </w:rPr>
                              <w:t>l</w:t>
                            </w:r>
                            <w:r w:rsidRPr="00A717EF">
                              <w:rPr>
                                <w:rFonts w:ascii="Calibri" w:eastAsia="Calibri" w:hAnsi="Calibri" w:cs="Calibri"/>
                                <w:color w:val="0000FF"/>
                                <w:sz w:val="16"/>
                                <w:szCs w:val="16"/>
                                <w:u w:val="single" w:color="0000FF"/>
                              </w:rPr>
                              <w:t>a</w:t>
                            </w:r>
                            <w:r w:rsidRPr="00A717EF">
                              <w:rPr>
                                <w:rFonts w:ascii="Calibri" w:eastAsia="Calibri" w:hAnsi="Calibri" w:cs="Calibri"/>
                                <w:color w:val="0000FF"/>
                                <w:spacing w:val="-1"/>
                                <w:sz w:val="16"/>
                                <w:szCs w:val="16"/>
                                <w:u w:val="single" w:color="0000FF"/>
                              </w:rPr>
                              <w:t>t</w:t>
                            </w:r>
                            <w:r w:rsidRPr="00A717EF">
                              <w:rPr>
                                <w:rFonts w:ascii="Calibri" w:eastAsia="Calibri" w:hAnsi="Calibri" w:cs="Calibri"/>
                                <w:color w:val="0000FF"/>
                                <w:sz w:val="16"/>
                                <w:szCs w:val="16"/>
                                <w:u w:val="single" w:color="0000FF"/>
                              </w:rPr>
                              <w:t>a</w:t>
                            </w:r>
                            <w:r w:rsidRPr="00A717EF">
                              <w:rPr>
                                <w:rFonts w:ascii="Calibri" w:eastAsia="Calibri" w:hAnsi="Calibri" w:cs="Calibri"/>
                                <w:color w:val="0000FF"/>
                                <w:spacing w:val="-1"/>
                                <w:sz w:val="16"/>
                                <w:szCs w:val="16"/>
                                <w:u w:val="single" w:color="0000FF"/>
                              </w:rPr>
                              <w:t>for</w:t>
                            </w:r>
                            <w:r w:rsidRPr="00A717EF">
                              <w:rPr>
                                <w:rFonts w:ascii="Calibri" w:eastAsia="Calibri" w:hAnsi="Calibri" w:cs="Calibri"/>
                                <w:color w:val="0000FF"/>
                                <w:spacing w:val="1"/>
                                <w:sz w:val="16"/>
                                <w:szCs w:val="16"/>
                                <w:u w:val="single" w:color="0000FF"/>
                              </w:rPr>
                              <w:t>m</w:t>
                            </w:r>
                            <w:r w:rsidRPr="00A717EF">
                              <w:rPr>
                                <w:rFonts w:ascii="Calibri" w:eastAsia="Calibri" w:hAnsi="Calibri" w:cs="Calibri"/>
                                <w:color w:val="0000FF"/>
                                <w:sz w:val="16"/>
                                <w:szCs w:val="16"/>
                                <w:u w:val="single" w:color="0000FF"/>
                              </w:rPr>
                              <w:t>a@p</w:t>
                            </w:r>
                            <w:r w:rsidRPr="00A717EF">
                              <w:rPr>
                                <w:rFonts w:ascii="Calibri" w:eastAsia="Calibri" w:hAnsi="Calibri" w:cs="Calibri"/>
                                <w:color w:val="0000FF"/>
                                <w:spacing w:val="-1"/>
                                <w:sz w:val="16"/>
                                <w:szCs w:val="16"/>
                                <w:u w:val="single" w:color="0000FF"/>
                              </w:rPr>
                              <w:t>l</w:t>
                            </w:r>
                            <w:r w:rsidRPr="00A717EF">
                              <w:rPr>
                                <w:rFonts w:ascii="Calibri" w:eastAsia="Calibri" w:hAnsi="Calibri" w:cs="Calibri"/>
                                <w:color w:val="0000FF"/>
                                <w:sz w:val="16"/>
                                <w:szCs w:val="16"/>
                                <w:u w:val="single" w:color="0000FF"/>
                              </w:rPr>
                              <w:t>a</w:t>
                            </w:r>
                            <w:r w:rsidRPr="00A717EF">
                              <w:rPr>
                                <w:rFonts w:ascii="Calibri" w:eastAsia="Calibri" w:hAnsi="Calibri" w:cs="Calibri"/>
                                <w:color w:val="0000FF"/>
                                <w:spacing w:val="-1"/>
                                <w:sz w:val="16"/>
                                <w:szCs w:val="16"/>
                                <w:u w:val="single" w:color="0000FF"/>
                              </w:rPr>
                              <w:t>t</w:t>
                            </w:r>
                            <w:r w:rsidRPr="00A717EF">
                              <w:rPr>
                                <w:rFonts w:ascii="Calibri" w:eastAsia="Calibri" w:hAnsi="Calibri" w:cs="Calibri"/>
                                <w:color w:val="0000FF"/>
                                <w:sz w:val="16"/>
                                <w:szCs w:val="16"/>
                                <w:u w:val="single" w:color="0000FF"/>
                              </w:rPr>
                              <w:t>a</w:t>
                            </w:r>
                            <w:r w:rsidRPr="00A717EF">
                              <w:rPr>
                                <w:rFonts w:ascii="Calibri" w:eastAsia="Calibri" w:hAnsi="Calibri" w:cs="Calibri"/>
                                <w:color w:val="0000FF"/>
                                <w:spacing w:val="-1"/>
                                <w:sz w:val="16"/>
                                <w:szCs w:val="16"/>
                                <w:u w:val="single" w:color="0000FF"/>
                              </w:rPr>
                              <w:t>for</w:t>
                            </w:r>
                            <w:r w:rsidRPr="00A717EF">
                              <w:rPr>
                                <w:rFonts w:ascii="Calibri" w:eastAsia="Calibri" w:hAnsi="Calibri" w:cs="Calibri"/>
                                <w:color w:val="0000FF"/>
                                <w:spacing w:val="1"/>
                                <w:sz w:val="16"/>
                                <w:szCs w:val="16"/>
                                <w:u w:val="single" w:color="0000FF"/>
                              </w:rPr>
                              <w:t>m</w:t>
                            </w:r>
                            <w:r w:rsidRPr="00A717EF">
                              <w:rPr>
                                <w:rFonts w:ascii="Calibri" w:eastAsia="Calibri" w:hAnsi="Calibri" w:cs="Calibri"/>
                                <w:color w:val="0000FF"/>
                                <w:sz w:val="16"/>
                                <w:szCs w:val="16"/>
                                <w:u w:val="single" w:color="0000FF"/>
                              </w:rPr>
                              <w:t>a</w:t>
                            </w:r>
                            <w:r w:rsidRPr="00A717EF">
                              <w:rPr>
                                <w:rFonts w:ascii="Calibri" w:eastAsia="Calibri" w:hAnsi="Calibri" w:cs="Calibri"/>
                                <w:color w:val="0000FF"/>
                                <w:spacing w:val="1"/>
                                <w:sz w:val="16"/>
                                <w:szCs w:val="16"/>
                                <w:u w:val="single" w:color="0000FF"/>
                              </w:rPr>
                              <w:t>m</w:t>
                            </w:r>
                            <w:r w:rsidRPr="00A717EF">
                              <w:rPr>
                                <w:rFonts w:ascii="Calibri" w:eastAsia="Calibri" w:hAnsi="Calibri" w:cs="Calibri"/>
                                <w:color w:val="0000FF"/>
                                <w:sz w:val="16"/>
                                <w:szCs w:val="16"/>
                                <w:u w:val="single" w:color="0000FF"/>
                              </w:rPr>
                              <w:t>u</w:t>
                            </w:r>
                            <w:r w:rsidRPr="00A717EF">
                              <w:rPr>
                                <w:rFonts w:ascii="Calibri" w:eastAsia="Calibri" w:hAnsi="Calibri" w:cs="Calibri"/>
                                <w:color w:val="0000FF"/>
                                <w:spacing w:val="-1"/>
                                <w:sz w:val="16"/>
                                <w:szCs w:val="16"/>
                                <w:u w:val="single" w:color="0000FF"/>
                              </w:rPr>
                              <w:t>l</w:t>
                            </w:r>
                            <w:r w:rsidRPr="00A717EF">
                              <w:rPr>
                                <w:rFonts w:ascii="Calibri" w:eastAsia="Calibri" w:hAnsi="Calibri" w:cs="Calibri"/>
                                <w:color w:val="0000FF"/>
                                <w:sz w:val="16"/>
                                <w:szCs w:val="16"/>
                                <w:u w:val="single" w:color="0000FF"/>
                              </w:rPr>
                              <w:t>h</w:t>
                            </w:r>
                            <w:r w:rsidRPr="00A717EF">
                              <w:rPr>
                                <w:rFonts w:ascii="Calibri" w:eastAsia="Calibri" w:hAnsi="Calibri" w:cs="Calibri"/>
                                <w:color w:val="0000FF"/>
                                <w:spacing w:val="-1"/>
                                <w:sz w:val="16"/>
                                <w:szCs w:val="16"/>
                                <w:u w:val="single" w:color="0000FF"/>
                              </w:rPr>
                              <w:t>ere</w:t>
                            </w:r>
                            <w:r w:rsidRPr="00A717EF">
                              <w:rPr>
                                <w:rFonts w:ascii="Calibri" w:eastAsia="Calibri" w:hAnsi="Calibri" w:cs="Calibri"/>
                                <w:color w:val="0000FF"/>
                                <w:sz w:val="16"/>
                                <w:szCs w:val="16"/>
                                <w:u w:val="single" w:color="0000FF"/>
                              </w:rPr>
                              <w:t>s.</w:t>
                            </w:r>
                            <w:r w:rsidRPr="00A717EF">
                              <w:rPr>
                                <w:rFonts w:ascii="Calibri" w:eastAsia="Calibri" w:hAnsi="Calibri" w:cs="Calibri"/>
                                <w:color w:val="0000FF"/>
                                <w:spacing w:val="-1"/>
                                <w:sz w:val="16"/>
                                <w:szCs w:val="16"/>
                                <w:u w:val="single" w:color="0000FF"/>
                              </w:rPr>
                              <w:t>or</w:t>
                            </w:r>
                            <w:r w:rsidRPr="00A717EF">
                              <w:rPr>
                                <w:rFonts w:ascii="Calibri" w:eastAsia="Calibri" w:hAnsi="Calibri" w:cs="Calibri"/>
                                <w:color w:val="0000FF"/>
                                <w:spacing w:val="1"/>
                                <w:sz w:val="16"/>
                                <w:szCs w:val="16"/>
                                <w:u w:val="single" w:color="0000FF"/>
                              </w:rPr>
                              <w:t>g</w:t>
                            </w:r>
                            <w:r w:rsidRPr="00A717EF">
                              <w:rPr>
                                <w:rFonts w:ascii="Calibri" w:eastAsia="Calibri" w:hAnsi="Calibri" w:cs="Calibri"/>
                                <w:color w:val="0000FF"/>
                                <w:sz w:val="16"/>
                                <w:szCs w:val="16"/>
                                <w:u w:val="single" w:color="0000FF"/>
                              </w:rPr>
                              <w:t>.pt</w:t>
                            </w:r>
                            <w:r w:rsidRPr="00A717EF">
                              <w:rPr>
                                <w:rFonts w:ascii="Calibri" w:eastAsia="Calibri" w:hAnsi="Calibri" w:cs="Calibri"/>
                                <w:color w:val="76923B"/>
                                <w:sz w:val="16"/>
                                <w:szCs w:val="16"/>
                              </w:rPr>
                              <w:t>;</w:t>
                            </w:r>
                          </w:hyperlink>
                          <w:r w:rsidRPr="00A717EF">
                            <w:rPr>
                              <w:rFonts w:ascii="Calibri" w:eastAsia="Calibri" w:hAnsi="Calibri" w:cs="Calibri"/>
                              <w:color w:val="76923B"/>
                              <w:sz w:val="16"/>
                              <w:szCs w:val="16"/>
                            </w:rPr>
                            <w:t xml:space="preserve"> www</w:t>
                          </w:r>
                          <w:r w:rsidRPr="00A717EF">
                            <w:rPr>
                              <w:rFonts w:ascii="Calibri" w:eastAsia="Calibri" w:hAnsi="Calibri" w:cs="Calibri"/>
                              <w:color w:val="76923B"/>
                              <w:spacing w:val="1"/>
                              <w:sz w:val="16"/>
                              <w:szCs w:val="16"/>
                            </w:rPr>
                            <w:t>.</w:t>
                          </w:r>
                          <w:r w:rsidRPr="00A717EF">
                            <w:rPr>
                              <w:rFonts w:ascii="Calibri" w:eastAsia="Calibri" w:hAnsi="Calibri" w:cs="Calibri"/>
                              <w:color w:val="76923B"/>
                              <w:sz w:val="16"/>
                              <w:szCs w:val="16"/>
                            </w:rPr>
                            <w:t>p</w:t>
                          </w:r>
                          <w:r w:rsidRPr="00A717EF">
                            <w:rPr>
                              <w:rFonts w:ascii="Calibri" w:eastAsia="Calibri" w:hAnsi="Calibri" w:cs="Calibri"/>
                              <w:color w:val="76923B"/>
                              <w:spacing w:val="-1"/>
                              <w:sz w:val="16"/>
                              <w:szCs w:val="16"/>
                            </w:rPr>
                            <w:t>l</w:t>
                          </w:r>
                          <w:r w:rsidRPr="00A717EF">
                            <w:rPr>
                              <w:rFonts w:ascii="Calibri" w:eastAsia="Calibri" w:hAnsi="Calibri" w:cs="Calibri"/>
                              <w:color w:val="76923B"/>
                              <w:sz w:val="16"/>
                              <w:szCs w:val="16"/>
                            </w:rPr>
                            <w:t>a</w:t>
                          </w:r>
                          <w:r w:rsidRPr="00A717EF">
                            <w:rPr>
                              <w:rFonts w:ascii="Calibri" w:eastAsia="Calibri" w:hAnsi="Calibri" w:cs="Calibri"/>
                              <w:color w:val="76923B"/>
                              <w:spacing w:val="-1"/>
                              <w:sz w:val="16"/>
                              <w:szCs w:val="16"/>
                            </w:rPr>
                            <w:t>t</w:t>
                          </w:r>
                          <w:r w:rsidRPr="00A717EF">
                            <w:rPr>
                              <w:rFonts w:ascii="Calibri" w:eastAsia="Calibri" w:hAnsi="Calibri" w:cs="Calibri"/>
                              <w:color w:val="76923B"/>
                              <w:sz w:val="16"/>
                              <w:szCs w:val="16"/>
                            </w:rPr>
                            <w:t>a</w:t>
                          </w:r>
                          <w:r w:rsidRPr="00A717EF">
                            <w:rPr>
                              <w:rFonts w:ascii="Calibri" w:eastAsia="Calibri" w:hAnsi="Calibri" w:cs="Calibri"/>
                              <w:color w:val="76923B"/>
                              <w:spacing w:val="-1"/>
                              <w:sz w:val="16"/>
                              <w:szCs w:val="16"/>
                            </w:rPr>
                            <w:t>for</w:t>
                          </w:r>
                          <w:r w:rsidRPr="00A717EF">
                            <w:rPr>
                              <w:rFonts w:ascii="Calibri" w:eastAsia="Calibri" w:hAnsi="Calibri" w:cs="Calibri"/>
                              <w:color w:val="76923B"/>
                              <w:spacing w:val="1"/>
                              <w:sz w:val="16"/>
                              <w:szCs w:val="16"/>
                            </w:rPr>
                            <w:t>m</w:t>
                          </w:r>
                          <w:r w:rsidRPr="00A717EF">
                            <w:rPr>
                              <w:rFonts w:ascii="Calibri" w:eastAsia="Calibri" w:hAnsi="Calibri" w:cs="Calibri"/>
                              <w:color w:val="76923B"/>
                              <w:sz w:val="16"/>
                              <w:szCs w:val="16"/>
                            </w:rPr>
                            <w:t>a</w:t>
                          </w:r>
                          <w:r w:rsidRPr="00A717EF">
                            <w:rPr>
                              <w:rFonts w:ascii="Calibri" w:eastAsia="Calibri" w:hAnsi="Calibri" w:cs="Calibri"/>
                              <w:color w:val="76923B"/>
                              <w:spacing w:val="1"/>
                              <w:sz w:val="16"/>
                              <w:szCs w:val="16"/>
                            </w:rPr>
                            <w:t>m</w:t>
                          </w:r>
                          <w:r w:rsidRPr="00A717EF">
                            <w:rPr>
                              <w:rFonts w:ascii="Calibri" w:eastAsia="Calibri" w:hAnsi="Calibri" w:cs="Calibri"/>
                              <w:color w:val="76923B"/>
                              <w:sz w:val="16"/>
                              <w:szCs w:val="16"/>
                            </w:rPr>
                            <w:t>u</w:t>
                          </w:r>
                          <w:r w:rsidRPr="00A717EF">
                            <w:rPr>
                              <w:rFonts w:ascii="Calibri" w:eastAsia="Calibri" w:hAnsi="Calibri" w:cs="Calibri"/>
                              <w:color w:val="76923B"/>
                              <w:spacing w:val="-1"/>
                              <w:sz w:val="16"/>
                              <w:szCs w:val="16"/>
                            </w:rPr>
                            <w:t>l</w:t>
                          </w:r>
                          <w:r w:rsidRPr="00A717EF">
                            <w:rPr>
                              <w:rFonts w:ascii="Calibri" w:eastAsia="Calibri" w:hAnsi="Calibri" w:cs="Calibri"/>
                              <w:color w:val="76923B"/>
                              <w:sz w:val="16"/>
                              <w:szCs w:val="16"/>
                            </w:rPr>
                            <w:t>h</w:t>
                          </w:r>
                          <w:r w:rsidRPr="00A717EF">
                            <w:rPr>
                              <w:rFonts w:ascii="Calibri" w:eastAsia="Calibri" w:hAnsi="Calibri" w:cs="Calibri"/>
                              <w:color w:val="76923B"/>
                              <w:spacing w:val="-1"/>
                              <w:sz w:val="16"/>
                              <w:szCs w:val="16"/>
                            </w:rPr>
                            <w:t>ere</w:t>
                          </w:r>
                          <w:r w:rsidRPr="00A717EF">
                            <w:rPr>
                              <w:rFonts w:ascii="Calibri" w:eastAsia="Calibri" w:hAnsi="Calibri" w:cs="Calibri"/>
                              <w:color w:val="76923B"/>
                              <w:sz w:val="16"/>
                              <w:szCs w:val="16"/>
                            </w:rPr>
                            <w:t>s.</w:t>
                          </w:r>
                          <w:r w:rsidRPr="00A717EF">
                            <w:rPr>
                              <w:rFonts w:ascii="Calibri" w:eastAsia="Calibri" w:hAnsi="Calibri" w:cs="Calibri"/>
                              <w:color w:val="76923B"/>
                              <w:spacing w:val="-1"/>
                              <w:sz w:val="16"/>
                              <w:szCs w:val="16"/>
                            </w:rPr>
                            <w:t>or</w:t>
                          </w:r>
                          <w:r w:rsidRPr="00A717EF">
                            <w:rPr>
                              <w:rFonts w:ascii="Calibri" w:eastAsia="Calibri" w:hAnsi="Calibri" w:cs="Calibri"/>
                              <w:color w:val="76923B"/>
                              <w:spacing w:val="1"/>
                              <w:sz w:val="16"/>
                              <w:szCs w:val="16"/>
                            </w:rPr>
                            <w:t>g</w:t>
                          </w:r>
                          <w:r w:rsidRPr="00A717EF">
                            <w:rPr>
                              <w:rFonts w:ascii="Calibri" w:eastAsia="Calibri" w:hAnsi="Calibri" w:cs="Calibri"/>
                              <w:color w:val="76923B"/>
                              <w:sz w:val="16"/>
                              <w:szCs w:val="16"/>
                            </w:rPr>
                            <w:t>.p</w:t>
                          </w:r>
                          <w:r w:rsidRPr="00A717EF">
                            <w:rPr>
                              <w:rFonts w:ascii="Calibri" w:eastAsia="Calibri" w:hAnsi="Calibri" w:cs="Calibri"/>
                              <w:color w:val="76923B"/>
                              <w:spacing w:val="-1"/>
                              <w:sz w:val="16"/>
                              <w:szCs w:val="16"/>
                            </w:rPr>
                            <w:t>t</w:t>
                          </w:r>
                          <w:r w:rsidRPr="00A717EF">
                            <w:rPr>
                              <w:rFonts w:ascii="Calibri" w:eastAsia="Calibri" w:hAnsi="Calibri" w:cs="Calibri"/>
                              <w:color w:val="76923B"/>
                              <w:sz w:val="16"/>
                              <w:szCs w:val="16"/>
                            </w:rPr>
                            <w:t>;</w:t>
                          </w:r>
                          <w:r w:rsidRPr="00A717EF">
                            <w:rPr>
                              <w:rFonts w:ascii="Calibri" w:eastAsia="Calibri" w:hAnsi="Calibri" w:cs="Calibri"/>
                              <w:color w:val="76923B"/>
                              <w:spacing w:val="-1"/>
                              <w:sz w:val="16"/>
                              <w:szCs w:val="16"/>
                            </w:rPr>
                            <w:t xml:space="preserve"> </w:t>
                          </w:r>
                          <w:hyperlink r:id="rId2">
                            <w:r w:rsidRPr="00A717EF">
                              <w:rPr>
                                <w:rFonts w:ascii="Calibri" w:eastAsia="Calibri" w:hAnsi="Calibri" w:cs="Calibri"/>
                                <w:color w:val="76923B"/>
                                <w:sz w:val="16"/>
                                <w:szCs w:val="16"/>
                              </w:rPr>
                              <w:t>ww</w:t>
                            </w:r>
                            <w:r w:rsidRPr="00A717EF">
                              <w:rPr>
                                <w:rFonts w:ascii="Calibri" w:eastAsia="Calibri" w:hAnsi="Calibri" w:cs="Calibri"/>
                                <w:color w:val="76923B"/>
                                <w:spacing w:val="1"/>
                                <w:sz w:val="16"/>
                                <w:szCs w:val="16"/>
                              </w:rPr>
                              <w:t>w</w:t>
                            </w:r>
                            <w:r w:rsidRPr="00A717EF">
                              <w:rPr>
                                <w:rFonts w:ascii="Calibri" w:eastAsia="Calibri" w:hAnsi="Calibri" w:cs="Calibri"/>
                                <w:color w:val="76923B"/>
                                <w:sz w:val="16"/>
                                <w:szCs w:val="16"/>
                              </w:rPr>
                              <w:t>.</w:t>
                            </w:r>
                            <w:r w:rsidRPr="00A717EF">
                              <w:rPr>
                                <w:rFonts w:ascii="Calibri" w:eastAsia="Calibri" w:hAnsi="Calibri" w:cs="Calibri"/>
                                <w:color w:val="76923B"/>
                                <w:spacing w:val="-1"/>
                                <w:sz w:val="16"/>
                                <w:szCs w:val="16"/>
                              </w:rPr>
                              <w:t>f</w:t>
                            </w:r>
                            <w:r w:rsidRPr="00A717EF">
                              <w:rPr>
                                <w:rFonts w:ascii="Calibri" w:eastAsia="Calibri" w:hAnsi="Calibri" w:cs="Calibri"/>
                                <w:color w:val="76923B"/>
                                <w:sz w:val="16"/>
                                <w:szCs w:val="16"/>
                              </w:rPr>
                              <w:t>a</w:t>
                            </w:r>
                            <w:r w:rsidRPr="00A717EF">
                              <w:rPr>
                                <w:rFonts w:ascii="Calibri" w:eastAsia="Calibri" w:hAnsi="Calibri" w:cs="Calibri"/>
                                <w:color w:val="76923B"/>
                                <w:spacing w:val="-1"/>
                                <w:sz w:val="16"/>
                                <w:szCs w:val="16"/>
                              </w:rPr>
                              <w:t>ce</w:t>
                            </w:r>
                            <w:r w:rsidRPr="00A717EF">
                              <w:rPr>
                                <w:rFonts w:ascii="Calibri" w:eastAsia="Calibri" w:hAnsi="Calibri" w:cs="Calibri"/>
                                <w:color w:val="76923B"/>
                                <w:sz w:val="16"/>
                                <w:szCs w:val="16"/>
                              </w:rPr>
                              <w:t>b</w:t>
                            </w:r>
                            <w:r w:rsidRPr="00A717EF">
                              <w:rPr>
                                <w:rFonts w:ascii="Calibri" w:eastAsia="Calibri" w:hAnsi="Calibri" w:cs="Calibri"/>
                                <w:color w:val="76923B"/>
                                <w:spacing w:val="-1"/>
                                <w:sz w:val="16"/>
                                <w:szCs w:val="16"/>
                              </w:rPr>
                              <w:t>ook</w:t>
                            </w:r>
                            <w:r w:rsidRPr="00A717EF">
                              <w:rPr>
                                <w:rFonts w:ascii="Calibri" w:eastAsia="Calibri" w:hAnsi="Calibri" w:cs="Calibri"/>
                                <w:color w:val="76923B"/>
                                <w:sz w:val="16"/>
                                <w:szCs w:val="16"/>
                              </w:rPr>
                              <w:t>.</w:t>
                            </w:r>
                            <w:r w:rsidRPr="00A717EF">
                              <w:rPr>
                                <w:rFonts w:ascii="Calibri" w:eastAsia="Calibri" w:hAnsi="Calibri" w:cs="Calibri"/>
                                <w:color w:val="76923B"/>
                                <w:spacing w:val="-1"/>
                                <w:sz w:val="16"/>
                                <w:szCs w:val="16"/>
                              </w:rPr>
                              <w:t>co</w:t>
                            </w:r>
                            <w:r w:rsidRPr="00A717EF">
                              <w:rPr>
                                <w:rFonts w:ascii="Calibri" w:eastAsia="Calibri" w:hAnsi="Calibri" w:cs="Calibri"/>
                                <w:color w:val="76923B"/>
                                <w:spacing w:val="1"/>
                                <w:sz w:val="16"/>
                                <w:szCs w:val="16"/>
                              </w:rPr>
                              <w:t>m</w:t>
                            </w:r>
                            <w:r w:rsidRPr="00A717EF">
                              <w:rPr>
                                <w:rFonts w:ascii="Calibri" w:eastAsia="Calibri" w:hAnsi="Calibri" w:cs="Calibri"/>
                                <w:color w:val="76923B"/>
                                <w:sz w:val="16"/>
                                <w:szCs w:val="16"/>
                              </w:rPr>
                              <w:t>/p</w:t>
                            </w:r>
                            <w:r w:rsidRPr="00A717EF">
                              <w:rPr>
                                <w:rFonts w:ascii="Calibri" w:eastAsia="Calibri" w:hAnsi="Calibri" w:cs="Calibri"/>
                                <w:color w:val="76923B"/>
                                <w:spacing w:val="-1"/>
                                <w:sz w:val="16"/>
                                <w:szCs w:val="16"/>
                              </w:rPr>
                              <w:t>l</w:t>
                            </w:r>
                            <w:r w:rsidRPr="00A717EF">
                              <w:rPr>
                                <w:rFonts w:ascii="Calibri" w:eastAsia="Calibri" w:hAnsi="Calibri" w:cs="Calibri"/>
                                <w:color w:val="76923B"/>
                                <w:sz w:val="16"/>
                                <w:szCs w:val="16"/>
                              </w:rPr>
                              <w:t>a</w:t>
                            </w:r>
                            <w:r w:rsidRPr="00A717EF">
                              <w:rPr>
                                <w:rFonts w:ascii="Calibri" w:eastAsia="Calibri" w:hAnsi="Calibri" w:cs="Calibri"/>
                                <w:color w:val="76923B"/>
                                <w:spacing w:val="-1"/>
                                <w:sz w:val="16"/>
                                <w:szCs w:val="16"/>
                              </w:rPr>
                              <w:t>t</w:t>
                            </w:r>
                            <w:r w:rsidRPr="00A717EF">
                              <w:rPr>
                                <w:rFonts w:ascii="Calibri" w:eastAsia="Calibri" w:hAnsi="Calibri" w:cs="Calibri"/>
                                <w:color w:val="76923B"/>
                                <w:sz w:val="16"/>
                                <w:szCs w:val="16"/>
                              </w:rPr>
                              <w:t>a</w:t>
                            </w:r>
                            <w:r w:rsidRPr="00A717EF">
                              <w:rPr>
                                <w:rFonts w:ascii="Calibri" w:eastAsia="Calibri" w:hAnsi="Calibri" w:cs="Calibri"/>
                                <w:color w:val="76923B"/>
                                <w:spacing w:val="-1"/>
                                <w:sz w:val="16"/>
                                <w:szCs w:val="16"/>
                              </w:rPr>
                              <w:t>for</w:t>
                            </w:r>
                            <w:r w:rsidRPr="00A717EF">
                              <w:rPr>
                                <w:rFonts w:ascii="Calibri" w:eastAsia="Calibri" w:hAnsi="Calibri" w:cs="Calibri"/>
                                <w:color w:val="76923B"/>
                                <w:spacing w:val="1"/>
                                <w:sz w:val="16"/>
                                <w:szCs w:val="16"/>
                              </w:rPr>
                              <w:t>m</w:t>
                            </w:r>
                            <w:r w:rsidRPr="00A717EF">
                              <w:rPr>
                                <w:rFonts w:ascii="Calibri" w:eastAsia="Calibri" w:hAnsi="Calibri" w:cs="Calibri"/>
                                <w:color w:val="76923B"/>
                                <w:sz w:val="16"/>
                                <w:szCs w:val="16"/>
                              </w:rPr>
                              <w:t>a.</w:t>
                            </w:r>
                            <w:r w:rsidRPr="00A717EF">
                              <w:rPr>
                                <w:rFonts w:ascii="Calibri" w:eastAsia="Calibri" w:hAnsi="Calibri" w:cs="Calibri"/>
                                <w:color w:val="76923B"/>
                                <w:spacing w:val="1"/>
                                <w:sz w:val="16"/>
                                <w:szCs w:val="16"/>
                              </w:rPr>
                              <w:t>m</w:t>
                            </w:r>
                            <w:r w:rsidRPr="00A717EF">
                              <w:rPr>
                                <w:rFonts w:ascii="Calibri" w:eastAsia="Calibri" w:hAnsi="Calibri" w:cs="Calibri"/>
                                <w:color w:val="76923B"/>
                                <w:sz w:val="16"/>
                                <w:szCs w:val="16"/>
                              </w:rPr>
                              <w:t>u</w:t>
                            </w:r>
                            <w:r w:rsidRPr="00A717EF">
                              <w:rPr>
                                <w:rFonts w:ascii="Calibri" w:eastAsia="Calibri" w:hAnsi="Calibri" w:cs="Calibri"/>
                                <w:color w:val="76923B"/>
                                <w:spacing w:val="-4"/>
                                <w:sz w:val="16"/>
                                <w:szCs w:val="16"/>
                              </w:rPr>
                              <w:t>l</w:t>
                            </w:r>
                            <w:r w:rsidRPr="00A717EF">
                              <w:rPr>
                                <w:rFonts w:ascii="Calibri" w:eastAsia="Calibri" w:hAnsi="Calibri" w:cs="Calibri"/>
                                <w:color w:val="76923B"/>
                                <w:sz w:val="16"/>
                                <w:szCs w:val="16"/>
                              </w:rPr>
                              <w:t>h</w:t>
                            </w:r>
                            <w:r w:rsidRPr="00A717EF">
                              <w:rPr>
                                <w:rFonts w:ascii="Calibri" w:eastAsia="Calibri" w:hAnsi="Calibri" w:cs="Calibri"/>
                                <w:color w:val="76923B"/>
                                <w:spacing w:val="-1"/>
                                <w:sz w:val="16"/>
                                <w:szCs w:val="16"/>
                              </w:rPr>
                              <w:t>ere</w:t>
                            </w:r>
                            <w:r w:rsidRPr="00A717EF">
                              <w:rPr>
                                <w:rFonts w:ascii="Calibri" w:eastAsia="Calibri" w:hAnsi="Calibri" w:cs="Calibri"/>
                                <w:color w:val="76923B"/>
                                <w:sz w:val="16"/>
                                <w:szCs w:val="16"/>
                              </w:rPr>
                              <w:t>s</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7C9E32" id="_x0000_t202" coordsize="21600,21600" o:spt="202" path="m,l,21600r21600,l21600,xe">
              <v:stroke joinstyle="miter"/>
              <v:path gradientshapeok="t" o:connecttype="rect"/>
            </v:shapetype>
            <v:shape id="Text Box 1" o:spid="_x0000_s1026" type="#_x0000_t202" style="position:absolute;margin-left:85.05pt;margin-top:794.35pt;width:402.1pt;height:2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" filled="f" stroked="f">
              <v:textbox inset="0,0,0,0">
                <w:txbxContent>
                  <w:p w14:paraId="65EF3CEF" w14:textId="77777777" w:rsidR="00C63B60" w:rsidRPr="00A717EF" w:rsidRDefault="005843D6" w:rsidP="00CE2857">
                    <w:pPr>
                      <w:spacing w:line="180" w:lineRule="exact"/>
                      <w:ind w:left="-12" w:right="-12"/>
                      <w:jc w:val="center"/>
                      <w:rPr>
                        <w:rFonts w:ascii="Calibri" w:eastAsia="Calibri" w:hAnsi="Calibri" w:cs="Calibri"/>
                        <w:sz w:val="16"/>
                        <w:szCs w:val="16"/>
                      </w:rPr>
                    </w:pPr>
                    <w:r w:rsidRPr="00A717EF">
                      <w:rPr>
                        <w:rFonts w:ascii="Calibri" w:eastAsia="Calibri" w:hAnsi="Calibri" w:cs="Calibri"/>
                        <w:color w:val="76923B"/>
                        <w:position w:val="1"/>
                        <w:sz w:val="16"/>
                        <w:szCs w:val="16"/>
                      </w:rPr>
                      <w:t>C</w:t>
                    </w:r>
                    <w:r w:rsidRPr="00A717EF">
                      <w:rPr>
                        <w:rFonts w:ascii="Calibri" w:eastAsia="Calibri" w:hAnsi="Calibri" w:cs="Calibri"/>
                        <w:color w:val="76923B"/>
                        <w:spacing w:val="-1"/>
                        <w:position w:val="1"/>
                        <w:sz w:val="16"/>
                        <w:szCs w:val="16"/>
                      </w:rPr>
                      <w:t>e</w:t>
                    </w:r>
                    <w:r w:rsidRPr="00A717EF">
                      <w:rPr>
                        <w:rFonts w:ascii="Calibri" w:eastAsia="Calibri" w:hAnsi="Calibri" w:cs="Calibri"/>
                        <w:color w:val="76923B"/>
                        <w:position w:val="1"/>
                        <w:sz w:val="16"/>
                        <w:szCs w:val="16"/>
                      </w:rPr>
                      <w:t>n</w:t>
                    </w:r>
                    <w:r w:rsidRPr="00A717EF">
                      <w:rPr>
                        <w:rFonts w:ascii="Calibri" w:eastAsia="Calibri" w:hAnsi="Calibri" w:cs="Calibri"/>
                        <w:color w:val="76923B"/>
                        <w:spacing w:val="-2"/>
                        <w:position w:val="1"/>
                        <w:sz w:val="16"/>
                        <w:szCs w:val="16"/>
                      </w:rPr>
                      <w:t>t</w:t>
                    </w:r>
                    <w:r w:rsidRPr="00A717EF">
                      <w:rPr>
                        <w:rFonts w:ascii="Calibri" w:eastAsia="Calibri" w:hAnsi="Calibri" w:cs="Calibri"/>
                        <w:color w:val="76923B"/>
                        <w:spacing w:val="-1"/>
                        <w:position w:val="1"/>
                        <w:sz w:val="16"/>
                        <w:szCs w:val="16"/>
                      </w:rPr>
                      <w:t>r</w:t>
                    </w:r>
                    <w:r w:rsidRPr="00A717EF">
                      <w:rPr>
                        <w:rFonts w:ascii="Calibri" w:eastAsia="Calibri" w:hAnsi="Calibri" w:cs="Calibri"/>
                        <w:color w:val="76923B"/>
                        <w:position w:val="1"/>
                        <w:sz w:val="16"/>
                        <w:szCs w:val="16"/>
                      </w:rPr>
                      <w:t>o</w:t>
                    </w:r>
                    <w:r w:rsidRPr="00A717EF">
                      <w:rPr>
                        <w:rFonts w:ascii="Calibri" w:eastAsia="Calibri" w:hAnsi="Calibri" w:cs="Calibri"/>
                        <w:color w:val="76923B"/>
                        <w:spacing w:val="-1"/>
                        <w:position w:val="1"/>
                        <w:sz w:val="16"/>
                        <w:szCs w:val="16"/>
                      </w:rPr>
                      <w:t xml:space="preserve"> M</w:t>
                    </w:r>
                    <w:r w:rsidRPr="00A717EF">
                      <w:rPr>
                        <w:rFonts w:ascii="Calibri" w:eastAsia="Calibri" w:hAnsi="Calibri" w:cs="Calibri"/>
                        <w:color w:val="76923B"/>
                        <w:position w:val="1"/>
                        <w:sz w:val="16"/>
                        <w:szCs w:val="16"/>
                      </w:rPr>
                      <w:t>a</w:t>
                    </w:r>
                    <w:r w:rsidRPr="00A717EF">
                      <w:rPr>
                        <w:rFonts w:ascii="Calibri" w:eastAsia="Calibri" w:hAnsi="Calibri" w:cs="Calibri"/>
                        <w:color w:val="76923B"/>
                        <w:spacing w:val="-1"/>
                        <w:position w:val="1"/>
                        <w:sz w:val="16"/>
                        <w:szCs w:val="16"/>
                      </w:rPr>
                      <w:t>ri</w:t>
                    </w:r>
                    <w:r w:rsidRPr="00A717EF">
                      <w:rPr>
                        <w:rFonts w:ascii="Calibri" w:eastAsia="Calibri" w:hAnsi="Calibri" w:cs="Calibri"/>
                        <w:color w:val="76923B"/>
                        <w:position w:val="1"/>
                        <w:sz w:val="16"/>
                        <w:szCs w:val="16"/>
                      </w:rPr>
                      <w:t>a A</w:t>
                    </w:r>
                    <w:r w:rsidRPr="00A717EF">
                      <w:rPr>
                        <w:rFonts w:ascii="Calibri" w:eastAsia="Calibri" w:hAnsi="Calibri" w:cs="Calibri"/>
                        <w:color w:val="76923B"/>
                        <w:spacing w:val="-1"/>
                        <w:position w:val="1"/>
                        <w:sz w:val="16"/>
                        <w:szCs w:val="16"/>
                      </w:rPr>
                      <w:t>l</w:t>
                    </w:r>
                    <w:r w:rsidRPr="00A717EF">
                      <w:rPr>
                        <w:rFonts w:ascii="Calibri" w:eastAsia="Calibri" w:hAnsi="Calibri" w:cs="Calibri"/>
                        <w:color w:val="76923B"/>
                        <w:spacing w:val="1"/>
                        <w:position w:val="1"/>
                        <w:sz w:val="16"/>
                        <w:szCs w:val="16"/>
                      </w:rPr>
                      <w:t>z</w:t>
                    </w:r>
                    <w:r w:rsidRPr="00A717EF">
                      <w:rPr>
                        <w:rFonts w:ascii="Calibri" w:eastAsia="Calibri" w:hAnsi="Calibri" w:cs="Calibri"/>
                        <w:color w:val="76923B"/>
                        <w:spacing w:val="-1"/>
                        <w:position w:val="1"/>
                        <w:sz w:val="16"/>
                        <w:szCs w:val="16"/>
                      </w:rPr>
                      <w:t>ir</w:t>
                    </w:r>
                    <w:r w:rsidRPr="00A717EF">
                      <w:rPr>
                        <w:rFonts w:ascii="Calibri" w:eastAsia="Calibri" w:hAnsi="Calibri" w:cs="Calibri"/>
                        <w:color w:val="76923B"/>
                        <w:position w:val="1"/>
                        <w:sz w:val="16"/>
                        <w:szCs w:val="16"/>
                      </w:rPr>
                      <w:t>a L</w:t>
                    </w:r>
                    <w:r w:rsidRPr="00A717EF">
                      <w:rPr>
                        <w:rFonts w:ascii="Calibri" w:eastAsia="Calibri" w:hAnsi="Calibri" w:cs="Calibri"/>
                        <w:color w:val="76923B"/>
                        <w:spacing w:val="-1"/>
                        <w:position w:val="1"/>
                        <w:sz w:val="16"/>
                        <w:szCs w:val="16"/>
                      </w:rPr>
                      <w:t>e</w:t>
                    </w:r>
                    <w:r w:rsidRPr="00A717EF">
                      <w:rPr>
                        <w:rFonts w:ascii="Calibri" w:eastAsia="Calibri" w:hAnsi="Calibri" w:cs="Calibri"/>
                        <w:color w:val="76923B"/>
                        <w:spacing w:val="1"/>
                        <w:position w:val="1"/>
                        <w:sz w:val="16"/>
                        <w:szCs w:val="16"/>
                      </w:rPr>
                      <w:t>m</w:t>
                    </w:r>
                    <w:r w:rsidRPr="00A717EF">
                      <w:rPr>
                        <w:rFonts w:ascii="Calibri" w:eastAsia="Calibri" w:hAnsi="Calibri" w:cs="Calibri"/>
                        <w:color w:val="76923B"/>
                        <w:spacing w:val="-1"/>
                        <w:position w:val="1"/>
                        <w:sz w:val="16"/>
                        <w:szCs w:val="16"/>
                      </w:rPr>
                      <w:t>o</w:t>
                    </w:r>
                    <w:r w:rsidRPr="00A717EF">
                      <w:rPr>
                        <w:rFonts w:ascii="Calibri" w:eastAsia="Calibri" w:hAnsi="Calibri" w:cs="Calibri"/>
                        <w:color w:val="76923B"/>
                        <w:position w:val="1"/>
                        <w:sz w:val="16"/>
                        <w:szCs w:val="16"/>
                      </w:rPr>
                      <w:t>s -</w:t>
                    </w:r>
                    <w:r w:rsidRPr="00A717EF">
                      <w:rPr>
                        <w:rFonts w:ascii="Calibri" w:eastAsia="Calibri" w:hAnsi="Calibri" w:cs="Calibri"/>
                        <w:color w:val="76923B"/>
                        <w:spacing w:val="1"/>
                        <w:position w:val="1"/>
                        <w:sz w:val="16"/>
                        <w:szCs w:val="16"/>
                      </w:rPr>
                      <w:t xml:space="preserve"> </w:t>
                    </w:r>
                    <w:r w:rsidRPr="00A717EF">
                      <w:rPr>
                        <w:rFonts w:ascii="Calibri" w:eastAsia="Calibri" w:hAnsi="Calibri" w:cs="Calibri"/>
                        <w:color w:val="76923B"/>
                        <w:position w:val="1"/>
                        <w:sz w:val="16"/>
                        <w:szCs w:val="16"/>
                      </w:rPr>
                      <w:t>Ca</w:t>
                    </w:r>
                    <w:r w:rsidRPr="00A717EF">
                      <w:rPr>
                        <w:rFonts w:ascii="Calibri" w:eastAsia="Calibri" w:hAnsi="Calibri" w:cs="Calibri"/>
                        <w:color w:val="76923B"/>
                        <w:spacing w:val="-1"/>
                        <w:position w:val="1"/>
                        <w:sz w:val="16"/>
                        <w:szCs w:val="16"/>
                      </w:rPr>
                      <w:t>s</w:t>
                    </w:r>
                    <w:r w:rsidRPr="00A717EF">
                      <w:rPr>
                        <w:rFonts w:ascii="Calibri" w:eastAsia="Calibri" w:hAnsi="Calibri" w:cs="Calibri"/>
                        <w:color w:val="76923B"/>
                        <w:position w:val="1"/>
                        <w:sz w:val="16"/>
                        <w:szCs w:val="16"/>
                      </w:rPr>
                      <w:t>a d</w:t>
                    </w:r>
                    <w:r w:rsidRPr="00A717EF">
                      <w:rPr>
                        <w:rFonts w:ascii="Calibri" w:eastAsia="Calibri" w:hAnsi="Calibri" w:cs="Calibri"/>
                        <w:color w:val="76923B"/>
                        <w:spacing w:val="-1"/>
                        <w:position w:val="1"/>
                        <w:sz w:val="16"/>
                        <w:szCs w:val="16"/>
                      </w:rPr>
                      <w:t>a</w:t>
                    </w:r>
                    <w:r w:rsidRPr="00A717EF">
                      <w:rPr>
                        <w:rFonts w:ascii="Calibri" w:eastAsia="Calibri" w:hAnsi="Calibri" w:cs="Calibri"/>
                        <w:color w:val="76923B"/>
                        <w:position w:val="1"/>
                        <w:sz w:val="16"/>
                        <w:szCs w:val="16"/>
                      </w:rPr>
                      <w:t>s</w:t>
                    </w:r>
                    <w:r w:rsidRPr="00A717EF">
                      <w:rPr>
                        <w:rFonts w:ascii="Calibri" w:eastAsia="Calibri" w:hAnsi="Calibri" w:cs="Calibri"/>
                        <w:color w:val="76923B"/>
                        <w:spacing w:val="-1"/>
                        <w:position w:val="1"/>
                        <w:sz w:val="16"/>
                        <w:szCs w:val="16"/>
                      </w:rPr>
                      <w:t xml:space="preserve"> </w:t>
                    </w:r>
                    <w:r w:rsidRPr="00A717EF">
                      <w:rPr>
                        <w:rFonts w:ascii="Calibri" w:eastAsia="Calibri" w:hAnsi="Calibri" w:cs="Calibri"/>
                        <w:color w:val="76923B"/>
                        <w:position w:val="1"/>
                        <w:sz w:val="16"/>
                        <w:szCs w:val="16"/>
                      </w:rPr>
                      <w:t>As</w:t>
                    </w:r>
                    <w:r w:rsidRPr="00A717EF">
                      <w:rPr>
                        <w:rFonts w:ascii="Calibri" w:eastAsia="Calibri" w:hAnsi="Calibri" w:cs="Calibri"/>
                        <w:color w:val="76923B"/>
                        <w:spacing w:val="-1"/>
                        <w:position w:val="1"/>
                        <w:sz w:val="16"/>
                        <w:szCs w:val="16"/>
                      </w:rPr>
                      <w:t>soci</w:t>
                    </w:r>
                    <w:r w:rsidRPr="00A717EF">
                      <w:rPr>
                        <w:rFonts w:ascii="Calibri" w:eastAsia="Calibri" w:hAnsi="Calibri" w:cs="Calibri"/>
                        <w:color w:val="76923B"/>
                        <w:position w:val="1"/>
                        <w:sz w:val="16"/>
                        <w:szCs w:val="16"/>
                      </w:rPr>
                      <w:t>a</w:t>
                    </w:r>
                    <w:r w:rsidRPr="00A717EF">
                      <w:rPr>
                        <w:rFonts w:ascii="Calibri" w:eastAsia="Calibri" w:hAnsi="Calibri" w:cs="Calibri"/>
                        <w:color w:val="76923B"/>
                        <w:spacing w:val="-1"/>
                        <w:position w:val="1"/>
                        <w:sz w:val="16"/>
                        <w:szCs w:val="16"/>
                      </w:rPr>
                      <w:t>çõe</w:t>
                    </w:r>
                    <w:r w:rsidRPr="00A717EF">
                      <w:rPr>
                        <w:rFonts w:ascii="Calibri" w:eastAsia="Calibri" w:hAnsi="Calibri" w:cs="Calibri"/>
                        <w:color w:val="76923B"/>
                        <w:position w:val="1"/>
                        <w:sz w:val="16"/>
                        <w:szCs w:val="16"/>
                      </w:rPr>
                      <w:t xml:space="preserve">s, </w:t>
                    </w:r>
                    <w:r w:rsidRPr="00A717EF">
                      <w:rPr>
                        <w:rFonts w:ascii="Calibri" w:eastAsia="Calibri" w:hAnsi="Calibri" w:cs="Calibri"/>
                        <w:color w:val="76923B"/>
                        <w:spacing w:val="1"/>
                        <w:position w:val="1"/>
                        <w:sz w:val="16"/>
                        <w:szCs w:val="16"/>
                      </w:rPr>
                      <w:t>P</w:t>
                    </w:r>
                    <w:r w:rsidRPr="00A717EF">
                      <w:rPr>
                        <w:rFonts w:ascii="Calibri" w:eastAsia="Calibri" w:hAnsi="Calibri" w:cs="Calibri"/>
                        <w:color w:val="76923B"/>
                        <w:position w:val="1"/>
                        <w:sz w:val="16"/>
                        <w:szCs w:val="16"/>
                      </w:rPr>
                      <w:t>a</w:t>
                    </w:r>
                    <w:r w:rsidRPr="00A717EF">
                      <w:rPr>
                        <w:rFonts w:ascii="Calibri" w:eastAsia="Calibri" w:hAnsi="Calibri" w:cs="Calibri"/>
                        <w:color w:val="76923B"/>
                        <w:spacing w:val="-1"/>
                        <w:position w:val="1"/>
                        <w:sz w:val="16"/>
                        <w:szCs w:val="16"/>
                      </w:rPr>
                      <w:t>r</w:t>
                    </w:r>
                    <w:r w:rsidRPr="00A717EF">
                      <w:rPr>
                        <w:rFonts w:ascii="Calibri" w:eastAsia="Calibri" w:hAnsi="Calibri" w:cs="Calibri"/>
                        <w:color w:val="76923B"/>
                        <w:position w:val="1"/>
                        <w:sz w:val="16"/>
                        <w:szCs w:val="16"/>
                      </w:rPr>
                      <w:t>q</w:t>
                    </w:r>
                    <w:r w:rsidRPr="00A717EF">
                      <w:rPr>
                        <w:rFonts w:ascii="Calibri" w:eastAsia="Calibri" w:hAnsi="Calibri" w:cs="Calibri"/>
                        <w:color w:val="76923B"/>
                        <w:spacing w:val="-1"/>
                        <w:position w:val="1"/>
                        <w:sz w:val="16"/>
                        <w:szCs w:val="16"/>
                      </w:rPr>
                      <w:t>u</w:t>
                    </w:r>
                    <w:r w:rsidRPr="00A717EF">
                      <w:rPr>
                        <w:rFonts w:ascii="Calibri" w:eastAsia="Calibri" w:hAnsi="Calibri" w:cs="Calibri"/>
                        <w:color w:val="76923B"/>
                        <w:position w:val="1"/>
                        <w:sz w:val="16"/>
                        <w:szCs w:val="16"/>
                      </w:rPr>
                      <w:t>e</w:t>
                    </w:r>
                    <w:r w:rsidRPr="00A717EF">
                      <w:rPr>
                        <w:rFonts w:ascii="Calibri" w:eastAsia="Calibri" w:hAnsi="Calibri" w:cs="Calibri"/>
                        <w:color w:val="76923B"/>
                        <w:spacing w:val="-1"/>
                        <w:position w:val="1"/>
                        <w:sz w:val="16"/>
                        <w:szCs w:val="16"/>
                      </w:rPr>
                      <w:t xml:space="preserve"> </w:t>
                    </w:r>
                    <w:r w:rsidRPr="00A717EF">
                      <w:rPr>
                        <w:rFonts w:ascii="Calibri" w:eastAsia="Calibri" w:hAnsi="Calibri" w:cs="Calibri"/>
                        <w:color w:val="76923B"/>
                        <w:position w:val="1"/>
                        <w:sz w:val="16"/>
                        <w:szCs w:val="16"/>
                      </w:rPr>
                      <w:t>I</w:t>
                    </w:r>
                    <w:r w:rsidRPr="00A717EF">
                      <w:rPr>
                        <w:rFonts w:ascii="Calibri" w:eastAsia="Calibri" w:hAnsi="Calibri" w:cs="Calibri"/>
                        <w:color w:val="76923B"/>
                        <w:spacing w:val="-1"/>
                        <w:position w:val="1"/>
                        <w:sz w:val="16"/>
                        <w:szCs w:val="16"/>
                      </w:rPr>
                      <w:t>nf</w:t>
                    </w:r>
                    <w:r w:rsidRPr="00A717EF">
                      <w:rPr>
                        <w:rFonts w:ascii="Calibri" w:eastAsia="Calibri" w:hAnsi="Calibri" w:cs="Calibri"/>
                        <w:color w:val="76923B"/>
                        <w:position w:val="1"/>
                        <w:sz w:val="16"/>
                        <w:szCs w:val="16"/>
                      </w:rPr>
                      <w:t>a</w:t>
                    </w:r>
                    <w:r w:rsidRPr="00A717EF">
                      <w:rPr>
                        <w:rFonts w:ascii="Calibri" w:eastAsia="Calibri" w:hAnsi="Calibri" w:cs="Calibri"/>
                        <w:color w:val="76923B"/>
                        <w:spacing w:val="-1"/>
                        <w:position w:val="1"/>
                        <w:sz w:val="16"/>
                        <w:szCs w:val="16"/>
                      </w:rPr>
                      <w:t>nt</w:t>
                    </w:r>
                    <w:r w:rsidRPr="00A717EF">
                      <w:rPr>
                        <w:rFonts w:ascii="Calibri" w:eastAsia="Calibri" w:hAnsi="Calibri" w:cs="Calibri"/>
                        <w:color w:val="76923B"/>
                        <w:spacing w:val="1"/>
                        <w:position w:val="1"/>
                        <w:sz w:val="16"/>
                        <w:szCs w:val="16"/>
                      </w:rPr>
                      <w:t>i</w:t>
                    </w:r>
                    <w:r w:rsidRPr="00A717EF">
                      <w:rPr>
                        <w:rFonts w:ascii="Calibri" w:eastAsia="Calibri" w:hAnsi="Calibri" w:cs="Calibri"/>
                        <w:color w:val="76923B"/>
                        <w:position w:val="1"/>
                        <w:sz w:val="16"/>
                        <w:szCs w:val="16"/>
                      </w:rPr>
                      <w:t>l</w:t>
                    </w:r>
                    <w:r w:rsidRPr="00A717EF">
                      <w:rPr>
                        <w:rFonts w:ascii="Calibri" w:eastAsia="Calibri" w:hAnsi="Calibri" w:cs="Calibri"/>
                        <w:color w:val="76923B"/>
                        <w:spacing w:val="-1"/>
                        <w:position w:val="1"/>
                        <w:sz w:val="16"/>
                        <w:szCs w:val="16"/>
                      </w:rPr>
                      <w:t xml:space="preserve"> d</w:t>
                    </w:r>
                    <w:r w:rsidRPr="00A717EF">
                      <w:rPr>
                        <w:rFonts w:ascii="Calibri" w:eastAsia="Calibri" w:hAnsi="Calibri" w:cs="Calibri"/>
                        <w:color w:val="76923B"/>
                        <w:position w:val="1"/>
                        <w:sz w:val="16"/>
                        <w:szCs w:val="16"/>
                      </w:rPr>
                      <w:t>o</w:t>
                    </w:r>
                    <w:r w:rsidRPr="00A717EF">
                      <w:rPr>
                        <w:rFonts w:ascii="Calibri" w:eastAsia="Calibri" w:hAnsi="Calibri" w:cs="Calibri"/>
                        <w:color w:val="76923B"/>
                        <w:spacing w:val="-1"/>
                        <w:position w:val="1"/>
                        <w:sz w:val="16"/>
                        <w:szCs w:val="16"/>
                      </w:rPr>
                      <w:t xml:space="preserve"> </w:t>
                    </w:r>
                    <w:r w:rsidRPr="00A717EF">
                      <w:rPr>
                        <w:rFonts w:ascii="Calibri" w:eastAsia="Calibri" w:hAnsi="Calibri" w:cs="Calibri"/>
                        <w:color w:val="76923B"/>
                        <w:position w:val="1"/>
                        <w:sz w:val="16"/>
                        <w:szCs w:val="16"/>
                      </w:rPr>
                      <w:t>A</w:t>
                    </w:r>
                    <w:r w:rsidRPr="00A717EF">
                      <w:rPr>
                        <w:rFonts w:ascii="Calibri" w:eastAsia="Calibri" w:hAnsi="Calibri" w:cs="Calibri"/>
                        <w:color w:val="76923B"/>
                        <w:spacing w:val="-1"/>
                        <w:position w:val="1"/>
                        <w:sz w:val="16"/>
                        <w:szCs w:val="16"/>
                      </w:rPr>
                      <w:t>lv</w:t>
                    </w:r>
                    <w:r w:rsidRPr="00A717EF">
                      <w:rPr>
                        <w:rFonts w:ascii="Calibri" w:eastAsia="Calibri" w:hAnsi="Calibri" w:cs="Calibri"/>
                        <w:color w:val="76923B"/>
                        <w:spacing w:val="1"/>
                        <w:position w:val="1"/>
                        <w:sz w:val="16"/>
                        <w:szCs w:val="16"/>
                      </w:rPr>
                      <w:t>i</w:t>
                    </w:r>
                    <w:r w:rsidRPr="00A717EF">
                      <w:rPr>
                        <w:rFonts w:ascii="Calibri" w:eastAsia="Calibri" w:hAnsi="Calibri" w:cs="Calibri"/>
                        <w:color w:val="76923B"/>
                        <w:spacing w:val="-1"/>
                        <w:position w:val="1"/>
                        <w:sz w:val="16"/>
                        <w:szCs w:val="16"/>
                      </w:rPr>
                      <w:t>t</w:t>
                    </w:r>
                    <w:r w:rsidRPr="00A717EF">
                      <w:rPr>
                        <w:rFonts w:ascii="Calibri" w:eastAsia="Calibri" w:hAnsi="Calibri" w:cs="Calibri"/>
                        <w:color w:val="76923B"/>
                        <w:spacing w:val="1"/>
                        <w:position w:val="1"/>
                        <w:sz w:val="16"/>
                        <w:szCs w:val="16"/>
                      </w:rPr>
                      <w:t>o</w:t>
                    </w:r>
                    <w:r w:rsidRPr="00A717EF">
                      <w:rPr>
                        <w:rFonts w:ascii="Calibri" w:eastAsia="Calibri" w:hAnsi="Calibri" w:cs="Calibri"/>
                        <w:color w:val="76923B"/>
                        <w:position w:val="1"/>
                        <w:sz w:val="16"/>
                        <w:szCs w:val="16"/>
                      </w:rPr>
                      <w:t>,</w:t>
                    </w:r>
                    <w:r w:rsidRPr="00A717EF">
                      <w:rPr>
                        <w:rFonts w:ascii="Calibri" w:eastAsia="Calibri" w:hAnsi="Calibri" w:cs="Calibri"/>
                        <w:color w:val="76923B"/>
                        <w:spacing w:val="1"/>
                        <w:position w:val="1"/>
                        <w:sz w:val="16"/>
                        <w:szCs w:val="16"/>
                      </w:rPr>
                      <w:t xml:space="preserve"> </w:t>
                    </w:r>
                    <w:r w:rsidRPr="00A717EF">
                      <w:rPr>
                        <w:rFonts w:ascii="Calibri" w:eastAsia="Calibri" w:hAnsi="Calibri" w:cs="Calibri"/>
                        <w:color w:val="76923B"/>
                        <w:position w:val="1"/>
                        <w:sz w:val="16"/>
                        <w:szCs w:val="16"/>
                      </w:rPr>
                      <w:t>Es</w:t>
                    </w:r>
                    <w:r w:rsidRPr="00A717EF">
                      <w:rPr>
                        <w:rFonts w:ascii="Calibri" w:eastAsia="Calibri" w:hAnsi="Calibri" w:cs="Calibri"/>
                        <w:color w:val="76923B"/>
                        <w:spacing w:val="-1"/>
                        <w:position w:val="1"/>
                        <w:sz w:val="16"/>
                        <w:szCs w:val="16"/>
                      </w:rPr>
                      <w:t>tr</w:t>
                    </w:r>
                    <w:r w:rsidRPr="00A717EF">
                      <w:rPr>
                        <w:rFonts w:ascii="Calibri" w:eastAsia="Calibri" w:hAnsi="Calibri" w:cs="Calibri"/>
                        <w:color w:val="76923B"/>
                        <w:position w:val="1"/>
                        <w:sz w:val="16"/>
                        <w:szCs w:val="16"/>
                      </w:rPr>
                      <w:t>a</w:t>
                    </w:r>
                    <w:r w:rsidRPr="00A717EF">
                      <w:rPr>
                        <w:rFonts w:ascii="Calibri" w:eastAsia="Calibri" w:hAnsi="Calibri" w:cs="Calibri"/>
                        <w:color w:val="76923B"/>
                        <w:spacing w:val="-1"/>
                        <w:position w:val="1"/>
                        <w:sz w:val="16"/>
                        <w:szCs w:val="16"/>
                      </w:rPr>
                      <w:t>d</w:t>
                    </w:r>
                    <w:r w:rsidRPr="00A717EF">
                      <w:rPr>
                        <w:rFonts w:ascii="Calibri" w:eastAsia="Calibri" w:hAnsi="Calibri" w:cs="Calibri"/>
                        <w:color w:val="76923B"/>
                        <w:position w:val="1"/>
                        <w:sz w:val="16"/>
                        <w:szCs w:val="16"/>
                      </w:rPr>
                      <w:t>a do</w:t>
                    </w:r>
                    <w:r w:rsidRPr="00A717EF">
                      <w:rPr>
                        <w:rFonts w:ascii="Calibri" w:eastAsia="Calibri" w:hAnsi="Calibri" w:cs="Calibri"/>
                        <w:color w:val="76923B"/>
                        <w:spacing w:val="-1"/>
                        <w:position w:val="1"/>
                        <w:sz w:val="16"/>
                        <w:szCs w:val="16"/>
                      </w:rPr>
                      <w:t xml:space="preserve"> </w:t>
                    </w:r>
                    <w:r w:rsidRPr="00A717EF">
                      <w:rPr>
                        <w:rFonts w:ascii="Calibri" w:eastAsia="Calibri" w:hAnsi="Calibri" w:cs="Calibri"/>
                        <w:color w:val="76923B"/>
                        <w:position w:val="1"/>
                        <w:sz w:val="16"/>
                        <w:szCs w:val="16"/>
                      </w:rPr>
                      <w:t>A</w:t>
                    </w:r>
                    <w:r w:rsidRPr="00A717EF">
                      <w:rPr>
                        <w:rFonts w:ascii="Calibri" w:eastAsia="Calibri" w:hAnsi="Calibri" w:cs="Calibri"/>
                        <w:color w:val="76923B"/>
                        <w:spacing w:val="-1"/>
                        <w:position w:val="1"/>
                        <w:sz w:val="16"/>
                        <w:szCs w:val="16"/>
                      </w:rPr>
                      <w:t>lvit</w:t>
                    </w:r>
                    <w:r w:rsidRPr="00A717EF">
                      <w:rPr>
                        <w:rFonts w:ascii="Calibri" w:eastAsia="Calibri" w:hAnsi="Calibri" w:cs="Calibri"/>
                        <w:color w:val="76923B"/>
                        <w:position w:val="1"/>
                        <w:sz w:val="16"/>
                        <w:szCs w:val="16"/>
                      </w:rPr>
                      <w:t>o</w:t>
                    </w:r>
                    <w:r w:rsidRPr="00A717EF">
                      <w:rPr>
                        <w:rFonts w:ascii="Calibri" w:eastAsia="Calibri" w:hAnsi="Calibri" w:cs="Calibri"/>
                        <w:color w:val="76923B"/>
                        <w:spacing w:val="-1"/>
                        <w:position w:val="1"/>
                        <w:sz w:val="16"/>
                        <w:szCs w:val="16"/>
                      </w:rPr>
                      <w:t xml:space="preserve"> </w:t>
                    </w:r>
                    <w:r w:rsidRPr="00A717EF">
                      <w:rPr>
                        <w:rFonts w:ascii="Calibri" w:eastAsia="Calibri" w:hAnsi="Calibri" w:cs="Calibri"/>
                        <w:color w:val="76923B"/>
                        <w:position w:val="1"/>
                        <w:sz w:val="16"/>
                        <w:szCs w:val="16"/>
                      </w:rPr>
                      <w:t>130</w:t>
                    </w:r>
                    <w:r w:rsidRPr="00A717EF">
                      <w:rPr>
                        <w:rFonts w:ascii="Calibri" w:eastAsia="Calibri" w:hAnsi="Calibri" w:cs="Calibri"/>
                        <w:color w:val="76923B"/>
                        <w:spacing w:val="2"/>
                        <w:position w:val="1"/>
                        <w:sz w:val="16"/>
                        <w:szCs w:val="16"/>
                      </w:rPr>
                      <w:t>0</w:t>
                    </w:r>
                    <w:r w:rsidRPr="00A717EF">
                      <w:rPr>
                        <w:rFonts w:ascii="Calibri" w:eastAsia="Calibri" w:hAnsi="Calibri" w:cs="Calibri"/>
                        <w:color w:val="76923B"/>
                        <w:spacing w:val="1"/>
                        <w:position w:val="1"/>
                        <w:sz w:val="16"/>
                        <w:szCs w:val="16"/>
                      </w:rPr>
                      <w:t>-</w:t>
                    </w:r>
                    <w:r w:rsidRPr="00A717EF">
                      <w:rPr>
                        <w:rFonts w:ascii="Calibri" w:eastAsia="Calibri" w:hAnsi="Calibri" w:cs="Calibri"/>
                        <w:color w:val="76923B"/>
                        <w:position w:val="1"/>
                        <w:sz w:val="16"/>
                        <w:szCs w:val="16"/>
                      </w:rPr>
                      <w:t>054 L</w:t>
                    </w:r>
                    <w:r w:rsidRPr="00A717EF">
                      <w:rPr>
                        <w:rFonts w:ascii="Calibri" w:eastAsia="Calibri" w:hAnsi="Calibri" w:cs="Calibri"/>
                        <w:color w:val="76923B"/>
                        <w:spacing w:val="-1"/>
                        <w:position w:val="1"/>
                        <w:sz w:val="16"/>
                        <w:szCs w:val="16"/>
                      </w:rPr>
                      <w:t>i</w:t>
                    </w:r>
                    <w:r w:rsidRPr="00A717EF">
                      <w:rPr>
                        <w:rFonts w:ascii="Calibri" w:eastAsia="Calibri" w:hAnsi="Calibri" w:cs="Calibri"/>
                        <w:color w:val="76923B"/>
                        <w:position w:val="1"/>
                        <w:sz w:val="16"/>
                        <w:szCs w:val="16"/>
                      </w:rPr>
                      <w:t>s</w:t>
                    </w:r>
                    <w:r w:rsidRPr="00A717EF">
                      <w:rPr>
                        <w:rFonts w:ascii="Calibri" w:eastAsia="Calibri" w:hAnsi="Calibri" w:cs="Calibri"/>
                        <w:color w:val="76923B"/>
                        <w:spacing w:val="-1"/>
                        <w:position w:val="1"/>
                        <w:sz w:val="16"/>
                        <w:szCs w:val="16"/>
                      </w:rPr>
                      <w:t>bo</w:t>
                    </w:r>
                    <w:r w:rsidRPr="00A717EF">
                      <w:rPr>
                        <w:rFonts w:ascii="Calibri" w:eastAsia="Calibri" w:hAnsi="Calibri" w:cs="Calibri"/>
                        <w:color w:val="76923B"/>
                        <w:position w:val="1"/>
                        <w:sz w:val="16"/>
                        <w:szCs w:val="16"/>
                      </w:rPr>
                      <w:t xml:space="preserve">a; </w:t>
                    </w:r>
                    <w:r w:rsidRPr="00A717EF">
                      <w:rPr>
                        <w:rFonts w:ascii="Calibri" w:eastAsia="Calibri" w:hAnsi="Calibri" w:cs="Calibri"/>
                        <w:color w:val="76923B"/>
                        <w:spacing w:val="-3"/>
                        <w:position w:val="1"/>
                        <w:sz w:val="16"/>
                        <w:szCs w:val="16"/>
                      </w:rPr>
                      <w:t>2</w:t>
                    </w:r>
                    <w:r w:rsidRPr="00A717EF">
                      <w:rPr>
                        <w:rFonts w:ascii="Calibri" w:eastAsia="Calibri" w:hAnsi="Calibri" w:cs="Calibri"/>
                        <w:color w:val="76923B"/>
                        <w:position w:val="1"/>
                        <w:sz w:val="16"/>
                        <w:szCs w:val="16"/>
                      </w:rPr>
                      <w:t>136260</w:t>
                    </w:r>
                    <w:r w:rsidRPr="00A717EF">
                      <w:rPr>
                        <w:rFonts w:ascii="Calibri" w:eastAsia="Calibri" w:hAnsi="Calibri" w:cs="Calibri"/>
                        <w:color w:val="76923B"/>
                        <w:spacing w:val="-2"/>
                        <w:position w:val="1"/>
                        <w:sz w:val="16"/>
                        <w:szCs w:val="16"/>
                      </w:rPr>
                      <w:t>4</w:t>
                    </w:r>
                    <w:r w:rsidRPr="00A717EF">
                      <w:rPr>
                        <w:rFonts w:ascii="Calibri" w:eastAsia="Calibri" w:hAnsi="Calibri" w:cs="Calibri"/>
                        <w:color w:val="76923B"/>
                        <w:position w:val="1"/>
                        <w:sz w:val="16"/>
                        <w:szCs w:val="16"/>
                      </w:rPr>
                      <w:t>9;</w:t>
                    </w:r>
                    <w:r>
                      <w:rPr>
                        <w:rFonts w:ascii="Calibri" w:eastAsia="Calibri" w:hAnsi="Calibri" w:cs="Calibri"/>
                        <w:sz w:val="16"/>
                        <w:szCs w:val="16"/>
                      </w:rPr>
                      <w:t xml:space="preserve"> </w:t>
                    </w:r>
                    <w:hyperlink r:id="rId3">
                      <w:r w:rsidRPr="00A717EF">
                        <w:rPr>
                          <w:rFonts w:ascii="Calibri" w:eastAsia="Calibri" w:hAnsi="Calibri" w:cs="Calibri"/>
                          <w:color w:val="0000FF"/>
                          <w:sz w:val="16"/>
                          <w:szCs w:val="16"/>
                          <w:u w:val="single" w:color="0000FF"/>
                        </w:rPr>
                        <w:t>p</w:t>
                      </w:r>
                      <w:r w:rsidRPr="00A717EF">
                        <w:rPr>
                          <w:rFonts w:ascii="Calibri" w:eastAsia="Calibri" w:hAnsi="Calibri" w:cs="Calibri"/>
                          <w:color w:val="0000FF"/>
                          <w:spacing w:val="-1"/>
                          <w:sz w:val="16"/>
                          <w:szCs w:val="16"/>
                          <w:u w:val="single" w:color="0000FF"/>
                        </w:rPr>
                        <w:t>l</w:t>
                      </w:r>
                      <w:r w:rsidRPr="00A717EF">
                        <w:rPr>
                          <w:rFonts w:ascii="Calibri" w:eastAsia="Calibri" w:hAnsi="Calibri" w:cs="Calibri"/>
                          <w:color w:val="0000FF"/>
                          <w:sz w:val="16"/>
                          <w:szCs w:val="16"/>
                          <w:u w:val="single" w:color="0000FF"/>
                        </w:rPr>
                        <w:t>a</w:t>
                      </w:r>
                      <w:r w:rsidRPr="00A717EF">
                        <w:rPr>
                          <w:rFonts w:ascii="Calibri" w:eastAsia="Calibri" w:hAnsi="Calibri" w:cs="Calibri"/>
                          <w:color w:val="0000FF"/>
                          <w:spacing w:val="-1"/>
                          <w:sz w:val="16"/>
                          <w:szCs w:val="16"/>
                          <w:u w:val="single" w:color="0000FF"/>
                        </w:rPr>
                        <w:t>t</w:t>
                      </w:r>
                      <w:r w:rsidRPr="00A717EF">
                        <w:rPr>
                          <w:rFonts w:ascii="Calibri" w:eastAsia="Calibri" w:hAnsi="Calibri" w:cs="Calibri"/>
                          <w:color w:val="0000FF"/>
                          <w:sz w:val="16"/>
                          <w:szCs w:val="16"/>
                          <w:u w:val="single" w:color="0000FF"/>
                        </w:rPr>
                        <w:t>a</w:t>
                      </w:r>
                      <w:r w:rsidRPr="00A717EF">
                        <w:rPr>
                          <w:rFonts w:ascii="Calibri" w:eastAsia="Calibri" w:hAnsi="Calibri" w:cs="Calibri"/>
                          <w:color w:val="0000FF"/>
                          <w:spacing w:val="-1"/>
                          <w:sz w:val="16"/>
                          <w:szCs w:val="16"/>
                          <w:u w:val="single" w:color="0000FF"/>
                        </w:rPr>
                        <w:t>for</w:t>
                      </w:r>
                      <w:r w:rsidRPr="00A717EF">
                        <w:rPr>
                          <w:rFonts w:ascii="Calibri" w:eastAsia="Calibri" w:hAnsi="Calibri" w:cs="Calibri"/>
                          <w:color w:val="0000FF"/>
                          <w:spacing w:val="1"/>
                          <w:sz w:val="16"/>
                          <w:szCs w:val="16"/>
                          <w:u w:val="single" w:color="0000FF"/>
                        </w:rPr>
                        <w:t>m</w:t>
                      </w:r>
                      <w:r w:rsidRPr="00A717EF">
                        <w:rPr>
                          <w:rFonts w:ascii="Calibri" w:eastAsia="Calibri" w:hAnsi="Calibri" w:cs="Calibri"/>
                          <w:color w:val="0000FF"/>
                          <w:sz w:val="16"/>
                          <w:szCs w:val="16"/>
                          <w:u w:val="single" w:color="0000FF"/>
                        </w:rPr>
                        <w:t>a@p</w:t>
                      </w:r>
                      <w:r w:rsidRPr="00A717EF">
                        <w:rPr>
                          <w:rFonts w:ascii="Calibri" w:eastAsia="Calibri" w:hAnsi="Calibri" w:cs="Calibri"/>
                          <w:color w:val="0000FF"/>
                          <w:spacing w:val="-1"/>
                          <w:sz w:val="16"/>
                          <w:szCs w:val="16"/>
                          <w:u w:val="single" w:color="0000FF"/>
                        </w:rPr>
                        <w:t>l</w:t>
                      </w:r>
                      <w:r w:rsidRPr="00A717EF">
                        <w:rPr>
                          <w:rFonts w:ascii="Calibri" w:eastAsia="Calibri" w:hAnsi="Calibri" w:cs="Calibri"/>
                          <w:color w:val="0000FF"/>
                          <w:sz w:val="16"/>
                          <w:szCs w:val="16"/>
                          <w:u w:val="single" w:color="0000FF"/>
                        </w:rPr>
                        <w:t>a</w:t>
                      </w:r>
                      <w:r w:rsidRPr="00A717EF">
                        <w:rPr>
                          <w:rFonts w:ascii="Calibri" w:eastAsia="Calibri" w:hAnsi="Calibri" w:cs="Calibri"/>
                          <w:color w:val="0000FF"/>
                          <w:spacing w:val="-1"/>
                          <w:sz w:val="16"/>
                          <w:szCs w:val="16"/>
                          <w:u w:val="single" w:color="0000FF"/>
                        </w:rPr>
                        <w:t>t</w:t>
                      </w:r>
                      <w:r w:rsidRPr="00A717EF">
                        <w:rPr>
                          <w:rFonts w:ascii="Calibri" w:eastAsia="Calibri" w:hAnsi="Calibri" w:cs="Calibri"/>
                          <w:color w:val="0000FF"/>
                          <w:sz w:val="16"/>
                          <w:szCs w:val="16"/>
                          <w:u w:val="single" w:color="0000FF"/>
                        </w:rPr>
                        <w:t>a</w:t>
                      </w:r>
                      <w:r w:rsidRPr="00A717EF">
                        <w:rPr>
                          <w:rFonts w:ascii="Calibri" w:eastAsia="Calibri" w:hAnsi="Calibri" w:cs="Calibri"/>
                          <w:color w:val="0000FF"/>
                          <w:spacing w:val="-1"/>
                          <w:sz w:val="16"/>
                          <w:szCs w:val="16"/>
                          <w:u w:val="single" w:color="0000FF"/>
                        </w:rPr>
                        <w:t>for</w:t>
                      </w:r>
                      <w:r w:rsidRPr="00A717EF">
                        <w:rPr>
                          <w:rFonts w:ascii="Calibri" w:eastAsia="Calibri" w:hAnsi="Calibri" w:cs="Calibri"/>
                          <w:color w:val="0000FF"/>
                          <w:spacing w:val="1"/>
                          <w:sz w:val="16"/>
                          <w:szCs w:val="16"/>
                          <w:u w:val="single" w:color="0000FF"/>
                        </w:rPr>
                        <w:t>m</w:t>
                      </w:r>
                      <w:r w:rsidRPr="00A717EF">
                        <w:rPr>
                          <w:rFonts w:ascii="Calibri" w:eastAsia="Calibri" w:hAnsi="Calibri" w:cs="Calibri"/>
                          <w:color w:val="0000FF"/>
                          <w:sz w:val="16"/>
                          <w:szCs w:val="16"/>
                          <w:u w:val="single" w:color="0000FF"/>
                        </w:rPr>
                        <w:t>a</w:t>
                      </w:r>
                      <w:r w:rsidRPr="00A717EF">
                        <w:rPr>
                          <w:rFonts w:ascii="Calibri" w:eastAsia="Calibri" w:hAnsi="Calibri" w:cs="Calibri"/>
                          <w:color w:val="0000FF"/>
                          <w:spacing w:val="1"/>
                          <w:sz w:val="16"/>
                          <w:szCs w:val="16"/>
                          <w:u w:val="single" w:color="0000FF"/>
                        </w:rPr>
                        <w:t>m</w:t>
                      </w:r>
                      <w:r w:rsidRPr="00A717EF">
                        <w:rPr>
                          <w:rFonts w:ascii="Calibri" w:eastAsia="Calibri" w:hAnsi="Calibri" w:cs="Calibri"/>
                          <w:color w:val="0000FF"/>
                          <w:sz w:val="16"/>
                          <w:szCs w:val="16"/>
                          <w:u w:val="single" w:color="0000FF"/>
                        </w:rPr>
                        <w:t>u</w:t>
                      </w:r>
                      <w:r w:rsidRPr="00A717EF">
                        <w:rPr>
                          <w:rFonts w:ascii="Calibri" w:eastAsia="Calibri" w:hAnsi="Calibri" w:cs="Calibri"/>
                          <w:color w:val="0000FF"/>
                          <w:spacing w:val="-1"/>
                          <w:sz w:val="16"/>
                          <w:szCs w:val="16"/>
                          <w:u w:val="single" w:color="0000FF"/>
                        </w:rPr>
                        <w:t>l</w:t>
                      </w:r>
                      <w:r w:rsidRPr="00A717EF">
                        <w:rPr>
                          <w:rFonts w:ascii="Calibri" w:eastAsia="Calibri" w:hAnsi="Calibri" w:cs="Calibri"/>
                          <w:color w:val="0000FF"/>
                          <w:sz w:val="16"/>
                          <w:szCs w:val="16"/>
                          <w:u w:val="single" w:color="0000FF"/>
                        </w:rPr>
                        <w:t>h</w:t>
                      </w:r>
                      <w:r w:rsidRPr="00A717EF">
                        <w:rPr>
                          <w:rFonts w:ascii="Calibri" w:eastAsia="Calibri" w:hAnsi="Calibri" w:cs="Calibri"/>
                          <w:color w:val="0000FF"/>
                          <w:spacing w:val="-1"/>
                          <w:sz w:val="16"/>
                          <w:szCs w:val="16"/>
                          <w:u w:val="single" w:color="0000FF"/>
                        </w:rPr>
                        <w:t>ere</w:t>
                      </w:r>
                      <w:r w:rsidRPr="00A717EF">
                        <w:rPr>
                          <w:rFonts w:ascii="Calibri" w:eastAsia="Calibri" w:hAnsi="Calibri" w:cs="Calibri"/>
                          <w:color w:val="0000FF"/>
                          <w:sz w:val="16"/>
                          <w:szCs w:val="16"/>
                          <w:u w:val="single" w:color="0000FF"/>
                        </w:rPr>
                        <w:t>s.</w:t>
                      </w:r>
                      <w:r w:rsidRPr="00A717EF">
                        <w:rPr>
                          <w:rFonts w:ascii="Calibri" w:eastAsia="Calibri" w:hAnsi="Calibri" w:cs="Calibri"/>
                          <w:color w:val="0000FF"/>
                          <w:spacing w:val="-1"/>
                          <w:sz w:val="16"/>
                          <w:szCs w:val="16"/>
                          <w:u w:val="single" w:color="0000FF"/>
                        </w:rPr>
                        <w:t>or</w:t>
                      </w:r>
                      <w:r w:rsidRPr="00A717EF">
                        <w:rPr>
                          <w:rFonts w:ascii="Calibri" w:eastAsia="Calibri" w:hAnsi="Calibri" w:cs="Calibri"/>
                          <w:color w:val="0000FF"/>
                          <w:spacing w:val="1"/>
                          <w:sz w:val="16"/>
                          <w:szCs w:val="16"/>
                          <w:u w:val="single" w:color="0000FF"/>
                        </w:rPr>
                        <w:t>g</w:t>
                      </w:r>
                      <w:r w:rsidRPr="00A717EF">
                        <w:rPr>
                          <w:rFonts w:ascii="Calibri" w:eastAsia="Calibri" w:hAnsi="Calibri" w:cs="Calibri"/>
                          <w:color w:val="0000FF"/>
                          <w:sz w:val="16"/>
                          <w:szCs w:val="16"/>
                          <w:u w:val="single" w:color="0000FF"/>
                        </w:rPr>
                        <w:t>.pt</w:t>
                      </w:r>
                      <w:r w:rsidRPr="00A717EF">
                        <w:rPr>
                          <w:rFonts w:ascii="Calibri" w:eastAsia="Calibri" w:hAnsi="Calibri" w:cs="Calibri"/>
                          <w:color w:val="76923B"/>
                          <w:sz w:val="16"/>
                          <w:szCs w:val="16"/>
                        </w:rPr>
                        <w:t>;</w:t>
                      </w:r>
                    </w:hyperlink>
                    <w:r w:rsidRPr="00A717EF">
                      <w:rPr>
                        <w:rFonts w:ascii="Calibri" w:eastAsia="Calibri" w:hAnsi="Calibri" w:cs="Calibri"/>
                        <w:color w:val="76923B"/>
                        <w:sz w:val="16"/>
                        <w:szCs w:val="16"/>
                      </w:rPr>
                      <w:t xml:space="preserve"> www</w:t>
                    </w:r>
                    <w:r w:rsidRPr="00A717EF">
                      <w:rPr>
                        <w:rFonts w:ascii="Calibri" w:eastAsia="Calibri" w:hAnsi="Calibri" w:cs="Calibri"/>
                        <w:color w:val="76923B"/>
                        <w:spacing w:val="1"/>
                        <w:sz w:val="16"/>
                        <w:szCs w:val="16"/>
                      </w:rPr>
                      <w:t>.</w:t>
                    </w:r>
                    <w:r w:rsidRPr="00A717EF">
                      <w:rPr>
                        <w:rFonts w:ascii="Calibri" w:eastAsia="Calibri" w:hAnsi="Calibri" w:cs="Calibri"/>
                        <w:color w:val="76923B"/>
                        <w:sz w:val="16"/>
                        <w:szCs w:val="16"/>
                      </w:rPr>
                      <w:t>p</w:t>
                    </w:r>
                    <w:r w:rsidRPr="00A717EF">
                      <w:rPr>
                        <w:rFonts w:ascii="Calibri" w:eastAsia="Calibri" w:hAnsi="Calibri" w:cs="Calibri"/>
                        <w:color w:val="76923B"/>
                        <w:spacing w:val="-1"/>
                        <w:sz w:val="16"/>
                        <w:szCs w:val="16"/>
                      </w:rPr>
                      <w:t>l</w:t>
                    </w:r>
                    <w:r w:rsidRPr="00A717EF">
                      <w:rPr>
                        <w:rFonts w:ascii="Calibri" w:eastAsia="Calibri" w:hAnsi="Calibri" w:cs="Calibri"/>
                        <w:color w:val="76923B"/>
                        <w:sz w:val="16"/>
                        <w:szCs w:val="16"/>
                      </w:rPr>
                      <w:t>a</w:t>
                    </w:r>
                    <w:r w:rsidRPr="00A717EF">
                      <w:rPr>
                        <w:rFonts w:ascii="Calibri" w:eastAsia="Calibri" w:hAnsi="Calibri" w:cs="Calibri"/>
                        <w:color w:val="76923B"/>
                        <w:spacing w:val="-1"/>
                        <w:sz w:val="16"/>
                        <w:szCs w:val="16"/>
                      </w:rPr>
                      <w:t>t</w:t>
                    </w:r>
                    <w:r w:rsidRPr="00A717EF">
                      <w:rPr>
                        <w:rFonts w:ascii="Calibri" w:eastAsia="Calibri" w:hAnsi="Calibri" w:cs="Calibri"/>
                        <w:color w:val="76923B"/>
                        <w:sz w:val="16"/>
                        <w:szCs w:val="16"/>
                      </w:rPr>
                      <w:t>a</w:t>
                    </w:r>
                    <w:r w:rsidRPr="00A717EF">
                      <w:rPr>
                        <w:rFonts w:ascii="Calibri" w:eastAsia="Calibri" w:hAnsi="Calibri" w:cs="Calibri"/>
                        <w:color w:val="76923B"/>
                        <w:spacing w:val="-1"/>
                        <w:sz w:val="16"/>
                        <w:szCs w:val="16"/>
                      </w:rPr>
                      <w:t>for</w:t>
                    </w:r>
                    <w:r w:rsidRPr="00A717EF">
                      <w:rPr>
                        <w:rFonts w:ascii="Calibri" w:eastAsia="Calibri" w:hAnsi="Calibri" w:cs="Calibri"/>
                        <w:color w:val="76923B"/>
                        <w:spacing w:val="1"/>
                        <w:sz w:val="16"/>
                        <w:szCs w:val="16"/>
                      </w:rPr>
                      <w:t>m</w:t>
                    </w:r>
                    <w:r w:rsidRPr="00A717EF">
                      <w:rPr>
                        <w:rFonts w:ascii="Calibri" w:eastAsia="Calibri" w:hAnsi="Calibri" w:cs="Calibri"/>
                        <w:color w:val="76923B"/>
                        <w:sz w:val="16"/>
                        <w:szCs w:val="16"/>
                      </w:rPr>
                      <w:t>a</w:t>
                    </w:r>
                    <w:r w:rsidRPr="00A717EF">
                      <w:rPr>
                        <w:rFonts w:ascii="Calibri" w:eastAsia="Calibri" w:hAnsi="Calibri" w:cs="Calibri"/>
                        <w:color w:val="76923B"/>
                        <w:spacing w:val="1"/>
                        <w:sz w:val="16"/>
                        <w:szCs w:val="16"/>
                      </w:rPr>
                      <w:t>m</w:t>
                    </w:r>
                    <w:r w:rsidRPr="00A717EF">
                      <w:rPr>
                        <w:rFonts w:ascii="Calibri" w:eastAsia="Calibri" w:hAnsi="Calibri" w:cs="Calibri"/>
                        <w:color w:val="76923B"/>
                        <w:sz w:val="16"/>
                        <w:szCs w:val="16"/>
                      </w:rPr>
                      <w:t>u</w:t>
                    </w:r>
                    <w:r w:rsidRPr="00A717EF">
                      <w:rPr>
                        <w:rFonts w:ascii="Calibri" w:eastAsia="Calibri" w:hAnsi="Calibri" w:cs="Calibri"/>
                        <w:color w:val="76923B"/>
                        <w:spacing w:val="-1"/>
                        <w:sz w:val="16"/>
                        <w:szCs w:val="16"/>
                      </w:rPr>
                      <w:t>l</w:t>
                    </w:r>
                    <w:r w:rsidRPr="00A717EF">
                      <w:rPr>
                        <w:rFonts w:ascii="Calibri" w:eastAsia="Calibri" w:hAnsi="Calibri" w:cs="Calibri"/>
                        <w:color w:val="76923B"/>
                        <w:sz w:val="16"/>
                        <w:szCs w:val="16"/>
                      </w:rPr>
                      <w:t>h</w:t>
                    </w:r>
                    <w:r w:rsidRPr="00A717EF">
                      <w:rPr>
                        <w:rFonts w:ascii="Calibri" w:eastAsia="Calibri" w:hAnsi="Calibri" w:cs="Calibri"/>
                        <w:color w:val="76923B"/>
                        <w:spacing w:val="-1"/>
                        <w:sz w:val="16"/>
                        <w:szCs w:val="16"/>
                      </w:rPr>
                      <w:t>ere</w:t>
                    </w:r>
                    <w:r w:rsidRPr="00A717EF">
                      <w:rPr>
                        <w:rFonts w:ascii="Calibri" w:eastAsia="Calibri" w:hAnsi="Calibri" w:cs="Calibri"/>
                        <w:color w:val="76923B"/>
                        <w:sz w:val="16"/>
                        <w:szCs w:val="16"/>
                      </w:rPr>
                      <w:t>s.</w:t>
                    </w:r>
                    <w:r w:rsidRPr="00A717EF">
                      <w:rPr>
                        <w:rFonts w:ascii="Calibri" w:eastAsia="Calibri" w:hAnsi="Calibri" w:cs="Calibri"/>
                        <w:color w:val="76923B"/>
                        <w:spacing w:val="-1"/>
                        <w:sz w:val="16"/>
                        <w:szCs w:val="16"/>
                      </w:rPr>
                      <w:t>or</w:t>
                    </w:r>
                    <w:r w:rsidRPr="00A717EF">
                      <w:rPr>
                        <w:rFonts w:ascii="Calibri" w:eastAsia="Calibri" w:hAnsi="Calibri" w:cs="Calibri"/>
                        <w:color w:val="76923B"/>
                        <w:spacing w:val="1"/>
                        <w:sz w:val="16"/>
                        <w:szCs w:val="16"/>
                      </w:rPr>
                      <w:t>g</w:t>
                    </w:r>
                    <w:r w:rsidRPr="00A717EF">
                      <w:rPr>
                        <w:rFonts w:ascii="Calibri" w:eastAsia="Calibri" w:hAnsi="Calibri" w:cs="Calibri"/>
                        <w:color w:val="76923B"/>
                        <w:sz w:val="16"/>
                        <w:szCs w:val="16"/>
                      </w:rPr>
                      <w:t>.p</w:t>
                    </w:r>
                    <w:r w:rsidRPr="00A717EF">
                      <w:rPr>
                        <w:rFonts w:ascii="Calibri" w:eastAsia="Calibri" w:hAnsi="Calibri" w:cs="Calibri"/>
                        <w:color w:val="76923B"/>
                        <w:spacing w:val="-1"/>
                        <w:sz w:val="16"/>
                        <w:szCs w:val="16"/>
                      </w:rPr>
                      <w:t>t</w:t>
                    </w:r>
                    <w:r w:rsidRPr="00A717EF">
                      <w:rPr>
                        <w:rFonts w:ascii="Calibri" w:eastAsia="Calibri" w:hAnsi="Calibri" w:cs="Calibri"/>
                        <w:color w:val="76923B"/>
                        <w:sz w:val="16"/>
                        <w:szCs w:val="16"/>
                      </w:rPr>
                      <w:t>;</w:t>
                    </w:r>
                    <w:r w:rsidRPr="00A717EF">
                      <w:rPr>
                        <w:rFonts w:ascii="Calibri" w:eastAsia="Calibri" w:hAnsi="Calibri" w:cs="Calibri"/>
                        <w:color w:val="76923B"/>
                        <w:spacing w:val="-1"/>
                        <w:sz w:val="16"/>
                        <w:szCs w:val="16"/>
                      </w:rPr>
                      <w:t xml:space="preserve"> </w:t>
                    </w:r>
                    <w:hyperlink r:id="rId4">
                      <w:r w:rsidRPr="00A717EF">
                        <w:rPr>
                          <w:rFonts w:ascii="Calibri" w:eastAsia="Calibri" w:hAnsi="Calibri" w:cs="Calibri"/>
                          <w:color w:val="76923B"/>
                          <w:sz w:val="16"/>
                          <w:szCs w:val="16"/>
                        </w:rPr>
                        <w:t>ww</w:t>
                      </w:r>
                      <w:r w:rsidRPr="00A717EF">
                        <w:rPr>
                          <w:rFonts w:ascii="Calibri" w:eastAsia="Calibri" w:hAnsi="Calibri" w:cs="Calibri"/>
                          <w:color w:val="76923B"/>
                          <w:spacing w:val="1"/>
                          <w:sz w:val="16"/>
                          <w:szCs w:val="16"/>
                        </w:rPr>
                        <w:t>w</w:t>
                      </w:r>
                      <w:r w:rsidRPr="00A717EF">
                        <w:rPr>
                          <w:rFonts w:ascii="Calibri" w:eastAsia="Calibri" w:hAnsi="Calibri" w:cs="Calibri"/>
                          <w:color w:val="76923B"/>
                          <w:sz w:val="16"/>
                          <w:szCs w:val="16"/>
                        </w:rPr>
                        <w:t>.</w:t>
                      </w:r>
                      <w:r w:rsidRPr="00A717EF">
                        <w:rPr>
                          <w:rFonts w:ascii="Calibri" w:eastAsia="Calibri" w:hAnsi="Calibri" w:cs="Calibri"/>
                          <w:color w:val="76923B"/>
                          <w:spacing w:val="-1"/>
                          <w:sz w:val="16"/>
                          <w:szCs w:val="16"/>
                        </w:rPr>
                        <w:t>f</w:t>
                      </w:r>
                      <w:r w:rsidRPr="00A717EF">
                        <w:rPr>
                          <w:rFonts w:ascii="Calibri" w:eastAsia="Calibri" w:hAnsi="Calibri" w:cs="Calibri"/>
                          <w:color w:val="76923B"/>
                          <w:sz w:val="16"/>
                          <w:szCs w:val="16"/>
                        </w:rPr>
                        <w:t>a</w:t>
                      </w:r>
                      <w:r w:rsidRPr="00A717EF">
                        <w:rPr>
                          <w:rFonts w:ascii="Calibri" w:eastAsia="Calibri" w:hAnsi="Calibri" w:cs="Calibri"/>
                          <w:color w:val="76923B"/>
                          <w:spacing w:val="-1"/>
                          <w:sz w:val="16"/>
                          <w:szCs w:val="16"/>
                        </w:rPr>
                        <w:t>ce</w:t>
                      </w:r>
                      <w:r w:rsidRPr="00A717EF">
                        <w:rPr>
                          <w:rFonts w:ascii="Calibri" w:eastAsia="Calibri" w:hAnsi="Calibri" w:cs="Calibri"/>
                          <w:color w:val="76923B"/>
                          <w:sz w:val="16"/>
                          <w:szCs w:val="16"/>
                        </w:rPr>
                        <w:t>b</w:t>
                      </w:r>
                      <w:r w:rsidRPr="00A717EF">
                        <w:rPr>
                          <w:rFonts w:ascii="Calibri" w:eastAsia="Calibri" w:hAnsi="Calibri" w:cs="Calibri"/>
                          <w:color w:val="76923B"/>
                          <w:spacing w:val="-1"/>
                          <w:sz w:val="16"/>
                          <w:szCs w:val="16"/>
                        </w:rPr>
                        <w:t>ook</w:t>
                      </w:r>
                      <w:r w:rsidRPr="00A717EF">
                        <w:rPr>
                          <w:rFonts w:ascii="Calibri" w:eastAsia="Calibri" w:hAnsi="Calibri" w:cs="Calibri"/>
                          <w:color w:val="76923B"/>
                          <w:sz w:val="16"/>
                          <w:szCs w:val="16"/>
                        </w:rPr>
                        <w:t>.</w:t>
                      </w:r>
                      <w:r w:rsidRPr="00A717EF">
                        <w:rPr>
                          <w:rFonts w:ascii="Calibri" w:eastAsia="Calibri" w:hAnsi="Calibri" w:cs="Calibri"/>
                          <w:color w:val="76923B"/>
                          <w:spacing w:val="-1"/>
                          <w:sz w:val="16"/>
                          <w:szCs w:val="16"/>
                        </w:rPr>
                        <w:t>co</w:t>
                      </w:r>
                      <w:r w:rsidRPr="00A717EF">
                        <w:rPr>
                          <w:rFonts w:ascii="Calibri" w:eastAsia="Calibri" w:hAnsi="Calibri" w:cs="Calibri"/>
                          <w:color w:val="76923B"/>
                          <w:spacing w:val="1"/>
                          <w:sz w:val="16"/>
                          <w:szCs w:val="16"/>
                        </w:rPr>
                        <w:t>m</w:t>
                      </w:r>
                      <w:r w:rsidRPr="00A717EF">
                        <w:rPr>
                          <w:rFonts w:ascii="Calibri" w:eastAsia="Calibri" w:hAnsi="Calibri" w:cs="Calibri"/>
                          <w:color w:val="76923B"/>
                          <w:sz w:val="16"/>
                          <w:szCs w:val="16"/>
                        </w:rPr>
                        <w:t>/p</w:t>
                      </w:r>
                      <w:r w:rsidRPr="00A717EF">
                        <w:rPr>
                          <w:rFonts w:ascii="Calibri" w:eastAsia="Calibri" w:hAnsi="Calibri" w:cs="Calibri"/>
                          <w:color w:val="76923B"/>
                          <w:spacing w:val="-1"/>
                          <w:sz w:val="16"/>
                          <w:szCs w:val="16"/>
                        </w:rPr>
                        <w:t>l</w:t>
                      </w:r>
                      <w:r w:rsidRPr="00A717EF">
                        <w:rPr>
                          <w:rFonts w:ascii="Calibri" w:eastAsia="Calibri" w:hAnsi="Calibri" w:cs="Calibri"/>
                          <w:color w:val="76923B"/>
                          <w:sz w:val="16"/>
                          <w:szCs w:val="16"/>
                        </w:rPr>
                        <w:t>a</w:t>
                      </w:r>
                      <w:r w:rsidRPr="00A717EF">
                        <w:rPr>
                          <w:rFonts w:ascii="Calibri" w:eastAsia="Calibri" w:hAnsi="Calibri" w:cs="Calibri"/>
                          <w:color w:val="76923B"/>
                          <w:spacing w:val="-1"/>
                          <w:sz w:val="16"/>
                          <w:szCs w:val="16"/>
                        </w:rPr>
                        <w:t>t</w:t>
                      </w:r>
                      <w:r w:rsidRPr="00A717EF">
                        <w:rPr>
                          <w:rFonts w:ascii="Calibri" w:eastAsia="Calibri" w:hAnsi="Calibri" w:cs="Calibri"/>
                          <w:color w:val="76923B"/>
                          <w:sz w:val="16"/>
                          <w:szCs w:val="16"/>
                        </w:rPr>
                        <w:t>a</w:t>
                      </w:r>
                      <w:r w:rsidRPr="00A717EF">
                        <w:rPr>
                          <w:rFonts w:ascii="Calibri" w:eastAsia="Calibri" w:hAnsi="Calibri" w:cs="Calibri"/>
                          <w:color w:val="76923B"/>
                          <w:spacing w:val="-1"/>
                          <w:sz w:val="16"/>
                          <w:szCs w:val="16"/>
                        </w:rPr>
                        <w:t>for</w:t>
                      </w:r>
                      <w:r w:rsidRPr="00A717EF">
                        <w:rPr>
                          <w:rFonts w:ascii="Calibri" w:eastAsia="Calibri" w:hAnsi="Calibri" w:cs="Calibri"/>
                          <w:color w:val="76923B"/>
                          <w:spacing w:val="1"/>
                          <w:sz w:val="16"/>
                          <w:szCs w:val="16"/>
                        </w:rPr>
                        <w:t>m</w:t>
                      </w:r>
                      <w:r w:rsidRPr="00A717EF">
                        <w:rPr>
                          <w:rFonts w:ascii="Calibri" w:eastAsia="Calibri" w:hAnsi="Calibri" w:cs="Calibri"/>
                          <w:color w:val="76923B"/>
                          <w:sz w:val="16"/>
                          <w:szCs w:val="16"/>
                        </w:rPr>
                        <w:t>a.</w:t>
                      </w:r>
                      <w:r w:rsidRPr="00A717EF">
                        <w:rPr>
                          <w:rFonts w:ascii="Calibri" w:eastAsia="Calibri" w:hAnsi="Calibri" w:cs="Calibri"/>
                          <w:color w:val="76923B"/>
                          <w:spacing w:val="1"/>
                          <w:sz w:val="16"/>
                          <w:szCs w:val="16"/>
                        </w:rPr>
                        <w:t>m</w:t>
                      </w:r>
                      <w:r w:rsidRPr="00A717EF">
                        <w:rPr>
                          <w:rFonts w:ascii="Calibri" w:eastAsia="Calibri" w:hAnsi="Calibri" w:cs="Calibri"/>
                          <w:color w:val="76923B"/>
                          <w:sz w:val="16"/>
                          <w:szCs w:val="16"/>
                        </w:rPr>
                        <w:t>u</w:t>
                      </w:r>
                      <w:r w:rsidRPr="00A717EF">
                        <w:rPr>
                          <w:rFonts w:ascii="Calibri" w:eastAsia="Calibri" w:hAnsi="Calibri" w:cs="Calibri"/>
                          <w:color w:val="76923B"/>
                          <w:spacing w:val="-4"/>
                          <w:sz w:val="16"/>
                          <w:szCs w:val="16"/>
                        </w:rPr>
                        <w:t>l</w:t>
                      </w:r>
                      <w:r w:rsidRPr="00A717EF">
                        <w:rPr>
                          <w:rFonts w:ascii="Calibri" w:eastAsia="Calibri" w:hAnsi="Calibri" w:cs="Calibri"/>
                          <w:color w:val="76923B"/>
                          <w:sz w:val="16"/>
                          <w:szCs w:val="16"/>
                        </w:rPr>
                        <w:t>h</w:t>
                      </w:r>
                      <w:r w:rsidRPr="00A717EF">
                        <w:rPr>
                          <w:rFonts w:ascii="Calibri" w:eastAsia="Calibri" w:hAnsi="Calibri" w:cs="Calibri"/>
                          <w:color w:val="76923B"/>
                          <w:spacing w:val="-1"/>
                          <w:sz w:val="16"/>
                          <w:szCs w:val="16"/>
                        </w:rPr>
                        <w:t>ere</w:t>
                      </w:r>
                      <w:r w:rsidRPr="00A717EF">
                        <w:rPr>
                          <w:rFonts w:ascii="Calibri" w:eastAsia="Calibri" w:hAnsi="Calibri" w:cs="Calibri"/>
                          <w:color w:val="76923B"/>
                          <w:sz w:val="16"/>
                          <w:szCs w:val="16"/>
                        </w:rPr>
                        <w:t>s</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D2AA0E" w14:textId="77777777" w:rsidR="000F537E" w:rsidRDefault="000F537E" w:rsidP="00097DEF">
      <w:r>
        <w:separator/>
      </w:r>
    </w:p>
  </w:footnote>
  <w:footnote w:type="continuationSeparator" w:id="0">
    <w:p w14:paraId="57C947D9" w14:textId="77777777" w:rsidR="000F537E" w:rsidRDefault="000F537E" w:rsidP="00097DEF">
      <w:r>
        <w:continuationSeparator/>
      </w:r>
    </w:p>
  </w:footnote>
  <w:footnote w:id="1">
    <w:p w14:paraId="42E33325" w14:textId="6D90003C" w:rsidR="002D09D7" w:rsidRPr="004227EE" w:rsidRDefault="002D09D7">
      <w:pPr>
        <w:pStyle w:val="Textodenotaderodap"/>
        <w:rPr>
          <w:lang w:val="pt-PT"/>
        </w:rPr>
      </w:pPr>
      <w:r>
        <w:rPr>
          <w:rStyle w:val="Refdenotaderodap"/>
        </w:rPr>
        <w:footnoteRef/>
      </w:r>
      <w:r w:rsidRPr="004227EE">
        <w:rPr>
          <w:lang w:val="en-US"/>
        </w:rPr>
        <w:t xml:space="preserve"> </w:t>
      </w:r>
      <w:r>
        <w:rPr>
          <w:rFonts w:asciiTheme="minorHAnsi" w:hAnsiTheme="minorHAnsi" w:cstheme="minorHAnsi"/>
          <w:lang w:val="en-GB"/>
        </w:rPr>
        <w:t>On May 2024, s</w:t>
      </w:r>
      <w:r w:rsidRPr="00680573">
        <w:rPr>
          <w:rFonts w:asciiTheme="minorHAnsi" w:hAnsiTheme="minorHAnsi" w:cstheme="minorHAnsi"/>
          <w:lang w:val="en-GB"/>
        </w:rPr>
        <w:t xml:space="preserve">everal women parliamentarians came forward with complaints related to sexist hate speech </w:t>
      </w:r>
      <w:r>
        <w:rPr>
          <w:rFonts w:asciiTheme="minorHAnsi" w:hAnsiTheme="minorHAnsi" w:cstheme="minorHAnsi"/>
          <w:lang w:val="en-GB"/>
        </w:rPr>
        <w:t>made</w:t>
      </w:r>
      <w:r w:rsidRPr="00680573">
        <w:rPr>
          <w:rFonts w:asciiTheme="minorHAnsi" w:hAnsiTheme="minorHAnsi" w:cstheme="minorHAnsi"/>
          <w:lang w:val="en-GB"/>
        </w:rPr>
        <w:t xml:space="preserve"> by parliamentarians of the Chega</w:t>
      </w:r>
      <w:r>
        <w:rPr>
          <w:rFonts w:asciiTheme="minorHAnsi" w:hAnsiTheme="minorHAnsi" w:cstheme="minorHAnsi"/>
          <w:lang w:val="en-GB"/>
        </w:rPr>
        <w:t xml:space="preserve"> (one of many news article </w:t>
      </w:r>
      <w:hyperlink r:id="rId1" w:history="1">
        <w:r w:rsidRPr="005D2D8D">
          <w:rPr>
            <w:rStyle w:val="Hiperligao"/>
            <w:rFonts w:asciiTheme="minorHAnsi" w:hAnsiTheme="minorHAnsi" w:cstheme="minorHAnsi"/>
            <w:lang w:val="en-GB"/>
          </w:rPr>
          <w:t>here</w:t>
        </w:r>
      </w:hyperlink>
      <w:r>
        <w:rPr>
          <w:rFonts w:asciiTheme="minorHAnsi" w:hAnsiTheme="minorHAnsi" w:cstheme="minorHAnsi"/>
          <w:lang w:val="en-GB"/>
        </w:rPr>
        <w:t>)</w:t>
      </w:r>
      <w:r w:rsidRPr="00680573">
        <w:rPr>
          <w:rFonts w:asciiTheme="minorHAnsi" w:hAnsiTheme="minorHAnsi" w:cstheme="minorHAnsi"/>
          <w:lang w:val="en-GB"/>
        </w:rPr>
        <w:t>. Example of a quotation from a municipal deputy elected by Chega: “</w:t>
      </w:r>
      <w:r w:rsidRPr="00680573">
        <w:rPr>
          <w:rFonts w:asciiTheme="minorHAnsi" w:hAnsiTheme="minorHAnsi" w:cstheme="minorHAnsi"/>
          <w:i/>
          <w:iCs/>
          <w:lang w:val="en-GB"/>
        </w:rPr>
        <w:t>International Women's Day is untimely because "equality has been around for decades".</w:t>
      </w:r>
      <w:r>
        <w:rPr>
          <w:rFonts w:asciiTheme="minorHAnsi" w:hAnsiTheme="minorHAnsi" w:cstheme="minorHAnsi"/>
          <w:lang w:val="en-GB"/>
        </w:rPr>
        <w:t xml:space="preserve"> </w:t>
      </w:r>
      <w:hyperlink r:id="rId2" w:history="1">
        <w:r w:rsidRPr="00DA7D69">
          <w:rPr>
            <w:rStyle w:val="Hiperligao"/>
            <w:rFonts w:asciiTheme="minorHAnsi" w:hAnsiTheme="minorHAnsi" w:cstheme="minorHAnsi"/>
            <w:lang w:val="pt-PT"/>
          </w:rPr>
          <w:t>News article published in 19.03.2024</w:t>
        </w:r>
      </w:hyperlink>
      <w:r w:rsidRPr="00DA7D69">
        <w:rPr>
          <w:rFonts w:asciiTheme="minorHAnsi" w:hAnsiTheme="minorHAnsi" w:cstheme="minorHAnsi"/>
          <w:lang w:val="pt-PT"/>
        </w:rPr>
        <w:t>.</w:t>
      </w:r>
    </w:p>
  </w:footnote>
  <w:footnote w:id="2">
    <w:p w14:paraId="0351709E" w14:textId="03BE839D" w:rsidR="002D09D7" w:rsidRPr="004227EE" w:rsidRDefault="002D09D7">
      <w:pPr>
        <w:pStyle w:val="Textodenotaderodap"/>
        <w:rPr>
          <w:rFonts w:asciiTheme="minorHAnsi" w:hAnsiTheme="minorHAnsi" w:cstheme="minorHAnsi"/>
          <w:lang w:val="pt-PT"/>
        </w:rPr>
      </w:pPr>
      <w:r w:rsidRPr="002D09D7">
        <w:rPr>
          <w:rStyle w:val="Refdenotaderodap"/>
          <w:rFonts w:asciiTheme="minorHAnsi" w:hAnsiTheme="minorHAnsi" w:cstheme="minorHAnsi"/>
        </w:rPr>
        <w:footnoteRef/>
      </w:r>
      <w:r w:rsidRPr="004227EE">
        <w:rPr>
          <w:rFonts w:asciiTheme="minorHAnsi" w:hAnsiTheme="minorHAnsi" w:cstheme="minorHAnsi"/>
          <w:lang w:val="pt-PT"/>
        </w:rPr>
        <w:t xml:space="preserve"> </w:t>
      </w:r>
      <w:hyperlink r:id="rId3" w:history="1">
        <w:r w:rsidRPr="002D09D7">
          <w:rPr>
            <w:rStyle w:val="Hiperligao"/>
            <w:rFonts w:asciiTheme="minorHAnsi" w:hAnsiTheme="minorHAnsi" w:cstheme="minorHAnsi"/>
            <w:lang w:val="pt-PT"/>
          </w:rPr>
          <w:t>Poucas mulheres e mais repetentes do que estreantes, assim é o novo Parlamento | Legislativas 2024 | PÚBLICO</w:t>
        </w:r>
      </w:hyperlink>
    </w:p>
  </w:footnote>
  <w:footnote w:id="3">
    <w:p w14:paraId="38B884E9" w14:textId="1484D48A" w:rsidR="00805F40" w:rsidRPr="004227EE" w:rsidRDefault="00805F40">
      <w:pPr>
        <w:pStyle w:val="Textodenotaderodap"/>
        <w:rPr>
          <w:rFonts w:asciiTheme="minorHAnsi" w:hAnsiTheme="minorHAnsi" w:cstheme="minorHAnsi"/>
          <w:lang w:val="pt-PT"/>
        </w:rPr>
      </w:pPr>
      <w:r w:rsidRPr="00805F40">
        <w:rPr>
          <w:rStyle w:val="Refdenotaderodap"/>
          <w:rFonts w:asciiTheme="minorHAnsi" w:hAnsiTheme="minorHAnsi" w:cstheme="minorHAnsi"/>
        </w:rPr>
        <w:footnoteRef/>
      </w:r>
      <w:r w:rsidRPr="004227EE">
        <w:rPr>
          <w:rFonts w:asciiTheme="minorHAnsi" w:hAnsiTheme="minorHAnsi" w:cstheme="minorHAnsi"/>
          <w:lang w:val="pt-PT"/>
        </w:rPr>
        <w:t xml:space="preserve"> </w:t>
      </w:r>
      <w:hyperlink r:id="rId4" w:history="1">
        <w:r w:rsidRPr="00DA7D69">
          <w:rPr>
            <w:rStyle w:val="Hiperligao"/>
            <w:rFonts w:asciiTheme="minorHAnsi" w:hAnsiTheme="minorHAnsi" w:cstheme="minorHAnsi"/>
            <w:lang w:val="pt-PT"/>
          </w:rPr>
          <w:t>Gender Equality Index Portugal (2024)</w:t>
        </w:r>
      </w:hyperlink>
    </w:p>
  </w:footnote>
  <w:footnote w:id="4">
    <w:p w14:paraId="485315DA" w14:textId="2B90EB56" w:rsidR="00805F40" w:rsidRPr="004227EE" w:rsidRDefault="00805F40">
      <w:pPr>
        <w:pStyle w:val="Textodenotaderodap"/>
        <w:rPr>
          <w:rFonts w:asciiTheme="minorHAnsi" w:hAnsiTheme="minorHAnsi" w:cstheme="minorHAnsi"/>
          <w:lang w:val="pt-PT"/>
        </w:rPr>
      </w:pPr>
      <w:r w:rsidRPr="00805F40">
        <w:rPr>
          <w:rStyle w:val="Refdenotaderodap"/>
          <w:rFonts w:asciiTheme="minorHAnsi" w:hAnsiTheme="minorHAnsi" w:cstheme="minorHAnsi"/>
        </w:rPr>
        <w:footnoteRef/>
      </w:r>
      <w:r w:rsidRPr="004227EE">
        <w:rPr>
          <w:rFonts w:asciiTheme="minorHAnsi" w:hAnsiTheme="minorHAnsi" w:cstheme="minorHAnsi"/>
          <w:lang w:val="pt-PT"/>
        </w:rPr>
        <w:t xml:space="preserve"> </w:t>
      </w:r>
      <w:r w:rsidRPr="00805F40">
        <w:rPr>
          <w:rFonts w:asciiTheme="minorHAnsi" w:hAnsiTheme="minorHAnsi" w:cstheme="minorHAnsi"/>
          <w:lang w:val="pt-PT"/>
        </w:rPr>
        <w:t xml:space="preserve">Observatório Nacional de luta contra a Pobreza (2023), </w:t>
      </w:r>
      <w:hyperlink r:id="rId5" w:history="1">
        <w:r w:rsidRPr="00805F40">
          <w:rPr>
            <w:rStyle w:val="Hiperligao"/>
            <w:rFonts w:asciiTheme="minorHAnsi" w:hAnsiTheme="minorHAnsi" w:cstheme="minorHAnsi"/>
            <w:i/>
            <w:iCs/>
            <w:lang w:val="pt-PT"/>
          </w:rPr>
          <w:t xml:space="preserve">Pobreza e exclusão social. </w:t>
        </w:r>
        <w:r w:rsidRPr="004227EE">
          <w:rPr>
            <w:rStyle w:val="Hiperligao"/>
            <w:rFonts w:asciiTheme="minorHAnsi" w:hAnsiTheme="minorHAnsi" w:cstheme="minorHAnsi"/>
            <w:i/>
            <w:iCs/>
            <w:lang w:val="pt-PT"/>
          </w:rPr>
          <w:t>Relatório 2023</w:t>
        </w:r>
      </w:hyperlink>
      <w:r w:rsidRPr="004227EE">
        <w:rPr>
          <w:rFonts w:asciiTheme="minorHAnsi" w:hAnsiTheme="minorHAnsi" w:cstheme="minorHAnsi"/>
          <w:lang w:val="pt-PT"/>
        </w:rPr>
        <w:t>.</w:t>
      </w:r>
    </w:p>
  </w:footnote>
  <w:footnote w:id="5">
    <w:p w14:paraId="082F9D8A" w14:textId="77777777" w:rsidR="00767966" w:rsidRPr="00DA7D69" w:rsidRDefault="00767966" w:rsidP="00767966">
      <w:pPr>
        <w:pStyle w:val="Textodenotaderodap"/>
        <w:rPr>
          <w:rFonts w:asciiTheme="minorHAnsi" w:hAnsiTheme="minorHAnsi" w:cstheme="minorHAnsi"/>
          <w:lang w:val="pt-PT"/>
        </w:rPr>
      </w:pPr>
      <w:r w:rsidRPr="003D5C51">
        <w:rPr>
          <w:rStyle w:val="Refdenotaderodap"/>
          <w:rFonts w:asciiTheme="minorHAnsi" w:hAnsiTheme="minorHAnsi" w:cstheme="minorHAnsi"/>
        </w:rPr>
        <w:footnoteRef/>
      </w:r>
      <w:r w:rsidRPr="004227EE">
        <w:rPr>
          <w:rFonts w:asciiTheme="minorHAnsi" w:hAnsiTheme="minorHAnsi" w:cstheme="minorHAnsi"/>
          <w:lang w:val="pt-PT"/>
        </w:rPr>
        <w:t xml:space="preserve"> </w:t>
      </w:r>
      <w:hyperlink r:id="rId6" w:history="1">
        <w:r w:rsidRPr="00DA7D69">
          <w:rPr>
            <w:rStyle w:val="Hiperligao"/>
            <w:rFonts w:asciiTheme="minorHAnsi" w:hAnsiTheme="minorHAnsi" w:cstheme="minorHAnsi"/>
            <w:lang w:val="pt-PT"/>
          </w:rPr>
          <w:t>Gender pay gap statistics 2022</w:t>
        </w:r>
      </w:hyperlink>
      <w:r w:rsidRPr="00DA7D69">
        <w:rPr>
          <w:rFonts w:asciiTheme="minorHAnsi" w:hAnsiTheme="minorHAnsi" w:cstheme="minorHAnsi"/>
          <w:lang w:val="pt-PT"/>
        </w:rPr>
        <w:t>.</w:t>
      </w:r>
    </w:p>
  </w:footnote>
  <w:footnote w:id="6">
    <w:p w14:paraId="450ABE20" w14:textId="1C35F175" w:rsidR="003D5C51" w:rsidRPr="004227EE" w:rsidRDefault="003D5C51">
      <w:pPr>
        <w:pStyle w:val="Textodenotaderodap"/>
        <w:rPr>
          <w:rFonts w:asciiTheme="minorHAnsi" w:hAnsiTheme="minorHAnsi" w:cstheme="minorHAnsi"/>
          <w:lang w:val="pt-PT"/>
        </w:rPr>
      </w:pPr>
      <w:r w:rsidRPr="003D5C51">
        <w:rPr>
          <w:rStyle w:val="Refdenotaderodap"/>
          <w:rFonts w:asciiTheme="minorHAnsi" w:hAnsiTheme="minorHAnsi" w:cstheme="minorHAnsi"/>
        </w:rPr>
        <w:footnoteRef/>
      </w:r>
      <w:r w:rsidRPr="004227EE">
        <w:rPr>
          <w:rFonts w:asciiTheme="minorHAnsi" w:hAnsiTheme="minorHAnsi" w:cstheme="minorHAnsi"/>
          <w:lang w:val="pt-PT"/>
        </w:rPr>
        <w:t xml:space="preserve"> CIG, </w:t>
      </w:r>
      <w:hyperlink r:id="rId7" w:history="1">
        <w:r w:rsidRPr="004227EE">
          <w:rPr>
            <w:rStyle w:val="Hiperligao"/>
            <w:rFonts w:asciiTheme="minorHAnsi" w:hAnsiTheme="minorHAnsi" w:cstheme="minorHAnsi"/>
            <w:lang w:val="pt-PT"/>
          </w:rPr>
          <w:t>Igualdade de género em números – Pobreza e proteção social</w:t>
        </w:r>
      </w:hyperlink>
      <w:r w:rsidRPr="004227EE">
        <w:rPr>
          <w:rFonts w:asciiTheme="minorHAnsi" w:hAnsiTheme="minorHAnsi" w:cstheme="minorHAnsi"/>
          <w:lang w:val="pt-PT"/>
        </w:rPr>
        <w:t>.</w:t>
      </w:r>
    </w:p>
  </w:footnote>
  <w:footnote w:id="7">
    <w:p w14:paraId="2EB742CB" w14:textId="5C771465" w:rsidR="003D114D" w:rsidRPr="003D114D" w:rsidRDefault="003D114D">
      <w:pPr>
        <w:pStyle w:val="Textodenotaderodap"/>
        <w:rPr>
          <w:rFonts w:asciiTheme="minorHAnsi" w:hAnsiTheme="minorHAnsi" w:cstheme="minorHAnsi"/>
          <w:lang w:val="en-GB"/>
        </w:rPr>
      </w:pPr>
      <w:r w:rsidRPr="003D114D">
        <w:rPr>
          <w:rStyle w:val="Refdenotaderodap"/>
          <w:rFonts w:asciiTheme="minorHAnsi" w:hAnsiTheme="minorHAnsi" w:cstheme="minorHAnsi"/>
          <w:lang w:val="en-GB"/>
        </w:rPr>
        <w:footnoteRef/>
      </w:r>
      <w:r w:rsidRPr="003D114D">
        <w:rPr>
          <w:rFonts w:asciiTheme="minorHAnsi" w:hAnsiTheme="minorHAnsi" w:cstheme="minorHAnsi"/>
          <w:lang w:val="en-GB"/>
        </w:rPr>
        <w:t xml:space="preserve"> </w:t>
      </w:r>
      <w:hyperlink r:id="rId8" w:history="1">
        <w:r w:rsidRPr="003D114D">
          <w:rPr>
            <w:rStyle w:val="Hiperligao"/>
            <w:rFonts w:asciiTheme="minorHAnsi" w:hAnsiTheme="minorHAnsi" w:cstheme="minorHAnsi"/>
            <w:lang w:val="en-GB"/>
          </w:rPr>
          <w:t>Relatório</w:t>
        </w:r>
        <w:r>
          <w:rPr>
            <w:rStyle w:val="Hiperligao"/>
            <w:rFonts w:asciiTheme="minorHAnsi" w:hAnsiTheme="minorHAnsi" w:cstheme="minorHAnsi"/>
            <w:lang w:val="en-GB"/>
          </w:rPr>
          <w:t xml:space="preserve"> do</w:t>
        </w:r>
        <w:r w:rsidRPr="003D114D">
          <w:rPr>
            <w:rStyle w:val="Hiperligao"/>
            <w:rFonts w:asciiTheme="minorHAnsi" w:hAnsiTheme="minorHAnsi" w:cstheme="minorHAnsi"/>
            <w:lang w:val="en-GB"/>
          </w:rPr>
          <w:t xml:space="preserve"> Orçamento do Estado 2025</w:t>
        </w:r>
      </w:hyperlink>
      <w:r w:rsidRPr="003D114D">
        <w:rPr>
          <w:rFonts w:asciiTheme="minorHAnsi" w:hAnsiTheme="minorHAnsi" w:cstheme="minorHAnsi"/>
          <w:lang w:val="en-GB"/>
        </w:rPr>
        <w:t>, table no. 2.18 on page 91.</w:t>
      </w:r>
    </w:p>
  </w:footnote>
  <w:footnote w:id="8">
    <w:p w14:paraId="67E11A27" w14:textId="5E472A61" w:rsidR="003D114D" w:rsidRPr="003D114D" w:rsidRDefault="003D114D">
      <w:pPr>
        <w:pStyle w:val="Textodenotaderodap"/>
      </w:pPr>
      <w:r w:rsidRPr="003D114D">
        <w:rPr>
          <w:rStyle w:val="Refdenotaderodap"/>
          <w:rFonts w:asciiTheme="minorHAnsi" w:hAnsiTheme="minorHAnsi" w:cstheme="minorHAnsi"/>
          <w:lang w:val="en-GB"/>
        </w:rPr>
        <w:footnoteRef/>
      </w:r>
      <w:r w:rsidRPr="003D114D">
        <w:rPr>
          <w:rFonts w:asciiTheme="minorHAnsi" w:hAnsiTheme="minorHAnsi" w:cstheme="minorHAnsi"/>
          <w:lang w:val="pt-PT"/>
        </w:rPr>
        <w:t xml:space="preserve"> </w:t>
      </w:r>
      <w:hyperlink r:id="rId9" w:history="1">
        <w:r w:rsidRPr="003D114D">
          <w:rPr>
            <w:rStyle w:val="Hiperligao"/>
            <w:rFonts w:asciiTheme="minorHAnsi" w:hAnsiTheme="minorHAnsi" w:cstheme="minorHAnsi"/>
            <w:lang w:val="pt-PT"/>
          </w:rPr>
          <w:t>Relatório do Orçamento do Estado 2024</w:t>
        </w:r>
      </w:hyperlink>
      <w:r w:rsidRPr="003D114D">
        <w:rPr>
          <w:rFonts w:asciiTheme="minorHAnsi" w:hAnsiTheme="minorHAnsi" w:cstheme="minorHAnsi"/>
          <w:lang w:val="pt-PT"/>
        </w:rPr>
        <w:t>, table</w:t>
      </w:r>
      <w:r w:rsidRPr="003D114D">
        <w:rPr>
          <w:rFonts w:asciiTheme="minorHAnsi" w:hAnsiTheme="minorHAnsi" w:cstheme="minorHAnsi"/>
        </w:rPr>
        <w:t xml:space="preserve"> no.</w:t>
      </w:r>
      <w:r>
        <w:rPr>
          <w:rFonts w:asciiTheme="minorHAnsi" w:hAnsiTheme="minorHAnsi" w:cstheme="minorHAnsi"/>
        </w:rPr>
        <w:t>2.14</w:t>
      </w:r>
      <w:r w:rsidRPr="003D114D">
        <w:rPr>
          <w:rFonts w:asciiTheme="minorHAnsi" w:hAnsiTheme="minorHAnsi" w:cstheme="minorHAnsi"/>
        </w:rPr>
        <w:t xml:space="preserve"> on page </w:t>
      </w:r>
      <w:r>
        <w:rPr>
          <w:rFonts w:asciiTheme="minorHAnsi" w:hAnsiTheme="minorHAnsi" w:cstheme="minorHAnsi"/>
        </w:rPr>
        <w:t>110</w:t>
      </w:r>
      <w:r w:rsidRPr="003D114D">
        <w:rPr>
          <w:rFonts w:asciiTheme="minorHAnsi" w:hAnsiTheme="minorHAnsi" w:cstheme="minorHAnsi"/>
        </w:rPr>
        <w:t>.</w:t>
      </w:r>
    </w:p>
  </w:footnote>
  <w:footnote w:id="9">
    <w:p w14:paraId="5DB02291" w14:textId="66146E52" w:rsidR="00DD1B53" w:rsidRPr="004227EE" w:rsidRDefault="00DD1B53">
      <w:pPr>
        <w:pStyle w:val="Textodenotaderodap"/>
        <w:rPr>
          <w:b/>
          <w:bCs/>
          <w:lang w:val="en-US"/>
        </w:rPr>
      </w:pPr>
      <w:r>
        <w:rPr>
          <w:rStyle w:val="Refdenotaderodap"/>
        </w:rPr>
        <w:footnoteRef/>
      </w:r>
      <w:r w:rsidRPr="004227EE">
        <w:rPr>
          <w:lang w:val="en-US"/>
        </w:rPr>
        <w:t xml:space="preserve"> </w:t>
      </w:r>
      <w:r w:rsidRPr="00DD1B53">
        <w:rPr>
          <w:rFonts w:asciiTheme="minorHAnsi" w:hAnsiTheme="minorHAnsi" w:cstheme="minorHAnsi"/>
          <w:lang w:val="en-GB"/>
        </w:rPr>
        <w:t xml:space="preserve">Morais, F., Moreira, M. and Costa, L. (2024), </w:t>
      </w:r>
      <w:hyperlink r:id="rId10" w:history="1">
        <w:r w:rsidRPr="004227EE">
          <w:rPr>
            <w:rStyle w:val="Hiperligao"/>
            <w:rFonts w:asciiTheme="minorHAnsi" w:hAnsiTheme="minorHAnsi" w:cstheme="minorHAnsi"/>
            <w:i/>
            <w:iCs/>
            <w:lang w:val="en-US"/>
          </w:rPr>
          <w:t>Women with disabilities and their motherhood: scoping review</w:t>
        </w:r>
      </w:hyperlink>
      <w:r w:rsidRPr="004227EE">
        <w:rPr>
          <w:rFonts w:asciiTheme="minorHAnsi" w:hAnsiTheme="minorHAnsi" w:cstheme="minorHAnsi"/>
          <w:lang w:val="en-US"/>
        </w:rPr>
        <w:t>.</w:t>
      </w:r>
    </w:p>
  </w:footnote>
  <w:footnote w:id="10">
    <w:p w14:paraId="27A26F26" w14:textId="538F9D64" w:rsidR="008B5E66" w:rsidRPr="008B5E66" w:rsidRDefault="008B5E66">
      <w:pPr>
        <w:pStyle w:val="Textodenotaderodap"/>
        <w:rPr>
          <w:rFonts w:asciiTheme="minorHAnsi" w:hAnsiTheme="minorHAnsi" w:cstheme="minorHAnsi"/>
          <w:lang w:val="en-GB"/>
        </w:rPr>
      </w:pPr>
      <w:r w:rsidRPr="008B5E66">
        <w:rPr>
          <w:rStyle w:val="Refdenotaderodap"/>
          <w:rFonts w:asciiTheme="minorHAnsi" w:hAnsiTheme="minorHAnsi" w:cstheme="minorHAnsi"/>
        </w:rPr>
        <w:footnoteRef/>
      </w:r>
      <w:r w:rsidRPr="004227EE">
        <w:rPr>
          <w:rFonts w:asciiTheme="minorHAnsi" w:hAnsiTheme="minorHAnsi" w:cstheme="minorHAnsi"/>
          <w:lang w:val="en-US"/>
        </w:rPr>
        <w:t xml:space="preserve"> </w:t>
      </w:r>
      <w:hyperlink r:id="rId11" w:history="1">
        <w:r w:rsidRPr="008B5E66">
          <w:rPr>
            <w:rStyle w:val="Hiperligao"/>
            <w:rFonts w:asciiTheme="minorHAnsi" w:hAnsiTheme="minorHAnsi" w:cstheme="minorHAnsi"/>
            <w:lang w:val="en-GB"/>
          </w:rPr>
          <w:t>Forced sterilisation of persons with disabilities in the EU</w:t>
        </w:r>
      </w:hyperlink>
      <w:r w:rsidRPr="004227EE">
        <w:rPr>
          <w:rFonts w:asciiTheme="minorHAnsi" w:hAnsiTheme="minorHAnsi" w:cstheme="minorHAnsi"/>
          <w:lang w:val="en-US"/>
        </w:rPr>
        <w:t>,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6F2E4" w14:textId="03D14F18" w:rsidR="00C63B60" w:rsidRDefault="005843D6">
    <w:pPr>
      <w:pStyle w:val="Cabealho"/>
    </w:pPr>
    <w:r>
      <w:rPr>
        <w:noProof/>
      </w:rPr>
      <w:drawing>
        <wp:inline distT="0" distB="0" distL="0" distR="0" wp14:anchorId="0103C483" wp14:editId="08968BC4">
          <wp:extent cx="621507" cy="932261"/>
          <wp:effectExtent l="0" t="0" r="127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pic:nvPicPr>
                <pic:blipFill>
                  <a:blip r:embed="rId1">
                    <a:extLst>
                      <a:ext uri="{28A0092B-C50C-407E-A947-70E740481C1C}">
                        <a14:useLocalDpi xmlns:a14="http://schemas.microsoft.com/office/drawing/2010/main" val="0"/>
                      </a:ext>
                    </a:extLst>
                  </a:blip>
                  <a:stretch>
                    <a:fillRect/>
                  </a:stretch>
                </pic:blipFill>
                <pic:spPr>
                  <a:xfrm>
                    <a:off x="0" y="0"/>
                    <a:ext cx="630156" cy="94523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F386A"/>
    <w:multiLevelType w:val="hybridMultilevel"/>
    <w:tmpl w:val="D27C76B4"/>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1" w15:restartNumberingAfterBreak="0">
    <w:nsid w:val="04C114E3"/>
    <w:multiLevelType w:val="multilevel"/>
    <w:tmpl w:val="5CC8D99C"/>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603C3F"/>
    <w:multiLevelType w:val="multilevel"/>
    <w:tmpl w:val="E250A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8062C9"/>
    <w:multiLevelType w:val="multilevel"/>
    <w:tmpl w:val="14509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9870D9"/>
    <w:multiLevelType w:val="multilevel"/>
    <w:tmpl w:val="F18AC8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033997"/>
    <w:multiLevelType w:val="hybridMultilevel"/>
    <w:tmpl w:val="3CEA3FA2"/>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6" w15:restartNumberingAfterBreak="0">
    <w:nsid w:val="14566AF8"/>
    <w:multiLevelType w:val="multilevel"/>
    <w:tmpl w:val="E7B0D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BD2A6E"/>
    <w:multiLevelType w:val="multilevel"/>
    <w:tmpl w:val="04881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F960DF"/>
    <w:multiLevelType w:val="hybridMultilevel"/>
    <w:tmpl w:val="285A517C"/>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9" w15:restartNumberingAfterBreak="0">
    <w:nsid w:val="1C0B00CF"/>
    <w:multiLevelType w:val="multilevel"/>
    <w:tmpl w:val="55980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787B65"/>
    <w:multiLevelType w:val="multilevel"/>
    <w:tmpl w:val="68806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CC17F2"/>
    <w:multiLevelType w:val="multilevel"/>
    <w:tmpl w:val="87FA1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11277C"/>
    <w:multiLevelType w:val="multilevel"/>
    <w:tmpl w:val="182A8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4E0B3C"/>
    <w:multiLevelType w:val="multilevel"/>
    <w:tmpl w:val="3EBAF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725390"/>
    <w:multiLevelType w:val="multilevel"/>
    <w:tmpl w:val="2B68B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B201335"/>
    <w:multiLevelType w:val="multilevel"/>
    <w:tmpl w:val="3620D7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F2D1724"/>
    <w:multiLevelType w:val="multilevel"/>
    <w:tmpl w:val="107E14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F824BE5"/>
    <w:multiLevelType w:val="multilevel"/>
    <w:tmpl w:val="9842C4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96A6267"/>
    <w:multiLevelType w:val="multilevel"/>
    <w:tmpl w:val="B256F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6C5D63"/>
    <w:multiLevelType w:val="multilevel"/>
    <w:tmpl w:val="BF801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442341"/>
    <w:multiLevelType w:val="multilevel"/>
    <w:tmpl w:val="7D14E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10C2109"/>
    <w:multiLevelType w:val="multilevel"/>
    <w:tmpl w:val="1D302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6C254E8"/>
    <w:multiLevelType w:val="hybridMultilevel"/>
    <w:tmpl w:val="03460484"/>
    <w:lvl w:ilvl="0" w:tplc="4124629A">
      <w:start w:val="1"/>
      <w:numFmt w:val="decimal"/>
      <w:lvlText w:val="%1."/>
      <w:lvlJc w:val="left"/>
      <w:pPr>
        <w:ind w:left="1070" w:hanging="71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3" w15:restartNumberingAfterBreak="0">
    <w:nsid w:val="48593CA3"/>
    <w:multiLevelType w:val="multilevel"/>
    <w:tmpl w:val="17628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9E93EED"/>
    <w:multiLevelType w:val="multilevel"/>
    <w:tmpl w:val="A90C9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EA2CB8"/>
    <w:multiLevelType w:val="multilevel"/>
    <w:tmpl w:val="72E07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00F1DD7"/>
    <w:multiLevelType w:val="multilevel"/>
    <w:tmpl w:val="08A01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2DE44AE"/>
    <w:multiLevelType w:val="multilevel"/>
    <w:tmpl w:val="107E14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3AA6B5D"/>
    <w:multiLevelType w:val="multilevel"/>
    <w:tmpl w:val="1EE6C5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41028DC"/>
    <w:multiLevelType w:val="multilevel"/>
    <w:tmpl w:val="8716CF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1E42A83"/>
    <w:multiLevelType w:val="multilevel"/>
    <w:tmpl w:val="55586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7282CC7"/>
    <w:multiLevelType w:val="multilevel"/>
    <w:tmpl w:val="F5488EA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CAC55CB"/>
    <w:multiLevelType w:val="multilevel"/>
    <w:tmpl w:val="036242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1FA60AE"/>
    <w:multiLevelType w:val="multilevel"/>
    <w:tmpl w:val="5CC8D99C"/>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2003EF4"/>
    <w:multiLevelType w:val="multilevel"/>
    <w:tmpl w:val="C7766D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4175950"/>
    <w:multiLevelType w:val="multilevel"/>
    <w:tmpl w:val="46D6D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5534804"/>
    <w:multiLevelType w:val="multilevel"/>
    <w:tmpl w:val="1A9A07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882575B"/>
    <w:multiLevelType w:val="multilevel"/>
    <w:tmpl w:val="1F9C1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D977096"/>
    <w:multiLevelType w:val="multilevel"/>
    <w:tmpl w:val="FC5622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6203273">
    <w:abstractNumId w:val="8"/>
  </w:num>
  <w:num w:numId="2" w16cid:durableId="2026667621">
    <w:abstractNumId w:val="19"/>
  </w:num>
  <w:num w:numId="3" w16cid:durableId="955023109">
    <w:abstractNumId w:val="24"/>
  </w:num>
  <w:num w:numId="4" w16cid:durableId="488443621">
    <w:abstractNumId w:val="0"/>
  </w:num>
  <w:num w:numId="5" w16cid:durableId="875890332">
    <w:abstractNumId w:val="4"/>
  </w:num>
  <w:num w:numId="6" w16cid:durableId="1126855973">
    <w:abstractNumId w:val="28"/>
  </w:num>
  <w:num w:numId="7" w16cid:durableId="1336223660">
    <w:abstractNumId w:val="38"/>
  </w:num>
  <w:num w:numId="8" w16cid:durableId="1532958252">
    <w:abstractNumId w:val="34"/>
  </w:num>
  <w:num w:numId="9" w16cid:durableId="937249505">
    <w:abstractNumId w:val="17"/>
  </w:num>
  <w:num w:numId="10" w16cid:durableId="836850126">
    <w:abstractNumId w:val="29"/>
  </w:num>
  <w:num w:numId="11" w16cid:durableId="154035641">
    <w:abstractNumId w:val="36"/>
  </w:num>
  <w:num w:numId="12" w16cid:durableId="1292788568">
    <w:abstractNumId w:val="15"/>
  </w:num>
  <w:num w:numId="13" w16cid:durableId="1762094718">
    <w:abstractNumId w:val="31"/>
  </w:num>
  <w:num w:numId="14" w16cid:durableId="81537281">
    <w:abstractNumId w:val="27"/>
  </w:num>
  <w:num w:numId="15" w16cid:durableId="1757285828">
    <w:abstractNumId w:val="32"/>
  </w:num>
  <w:num w:numId="16" w16cid:durableId="1739085526">
    <w:abstractNumId w:val="35"/>
  </w:num>
  <w:num w:numId="17" w16cid:durableId="1084687355">
    <w:abstractNumId w:val="2"/>
  </w:num>
  <w:num w:numId="18" w16cid:durableId="458914200">
    <w:abstractNumId w:val="3"/>
  </w:num>
  <w:num w:numId="19" w16cid:durableId="1199391030">
    <w:abstractNumId w:val="23"/>
  </w:num>
  <w:num w:numId="20" w16cid:durableId="1024479146">
    <w:abstractNumId w:val="25"/>
  </w:num>
  <w:num w:numId="21" w16cid:durableId="573471342">
    <w:abstractNumId w:val="6"/>
  </w:num>
  <w:num w:numId="22" w16cid:durableId="2080590620">
    <w:abstractNumId w:val="10"/>
  </w:num>
  <w:num w:numId="23" w16cid:durableId="637417387">
    <w:abstractNumId w:val="20"/>
  </w:num>
  <w:num w:numId="24" w16cid:durableId="637801136">
    <w:abstractNumId w:val="13"/>
  </w:num>
  <w:num w:numId="25" w16cid:durableId="1146170658">
    <w:abstractNumId w:val="26"/>
  </w:num>
  <w:num w:numId="26" w16cid:durableId="1184057566">
    <w:abstractNumId w:val="37"/>
  </w:num>
  <w:num w:numId="27" w16cid:durableId="970939317">
    <w:abstractNumId w:val="21"/>
  </w:num>
  <w:num w:numId="28" w16cid:durableId="1565800256">
    <w:abstractNumId w:val="14"/>
  </w:num>
  <w:num w:numId="29" w16cid:durableId="98643721">
    <w:abstractNumId w:val="11"/>
  </w:num>
  <w:num w:numId="30" w16cid:durableId="64111392">
    <w:abstractNumId w:val="16"/>
  </w:num>
  <w:num w:numId="31" w16cid:durableId="1954677579">
    <w:abstractNumId w:val="5"/>
  </w:num>
  <w:num w:numId="32" w16cid:durableId="2003198906">
    <w:abstractNumId w:val="1"/>
  </w:num>
  <w:num w:numId="33" w16cid:durableId="1701323163">
    <w:abstractNumId w:val="33"/>
  </w:num>
  <w:num w:numId="34" w16cid:durableId="468598001">
    <w:abstractNumId w:val="22"/>
  </w:num>
  <w:num w:numId="35" w16cid:durableId="1742020957">
    <w:abstractNumId w:val="12"/>
  </w:num>
  <w:num w:numId="36" w16cid:durableId="881602319">
    <w:abstractNumId w:val="9"/>
  </w:num>
  <w:num w:numId="37" w16cid:durableId="1096903865">
    <w:abstractNumId w:val="7"/>
  </w:num>
  <w:num w:numId="38" w16cid:durableId="502285962">
    <w:abstractNumId w:val="18"/>
  </w:num>
  <w:num w:numId="39" w16cid:durableId="48767147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7DEF"/>
    <w:rsid w:val="00006475"/>
    <w:rsid w:val="00016539"/>
    <w:rsid w:val="0003042D"/>
    <w:rsid w:val="000442C3"/>
    <w:rsid w:val="00064F20"/>
    <w:rsid w:val="00071EE9"/>
    <w:rsid w:val="00074673"/>
    <w:rsid w:val="00076AC9"/>
    <w:rsid w:val="00076AED"/>
    <w:rsid w:val="00077AFC"/>
    <w:rsid w:val="00083876"/>
    <w:rsid w:val="00084624"/>
    <w:rsid w:val="00087CF5"/>
    <w:rsid w:val="00092C0B"/>
    <w:rsid w:val="00097DEF"/>
    <w:rsid w:val="000A2565"/>
    <w:rsid w:val="000B2D13"/>
    <w:rsid w:val="000B3683"/>
    <w:rsid w:val="000B547B"/>
    <w:rsid w:val="000C0D7F"/>
    <w:rsid w:val="000C177E"/>
    <w:rsid w:val="000D3329"/>
    <w:rsid w:val="000D68B5"/>
    <w:rsid w:val="000E0C94"/>
    <w:rsid w:val="000F1C94"/>
    <w:rsid w:val="000F537E"/>
    <w:rsid w:val="00101959"/>
    <w:rsid w:val="00104480"/>
    <w:rsid w:val="00112B41"/>
    <w:rsid w:val="0012448D"/>
    <w:rsid w:val="001248BF"/>
    <w:rsid w:val="00131EF5"/>
    <w:rsid w:val="00144D1F"/>
    <w:rsid w:val="00157742"/>
    <w:rsid w:val="00181E00"/>
    <w:rsid w:val="00182AFC"/>
    <w:rsid w:val="00196AD2"/>
    <w:rsid w:val="001C2C26"/>
    <w:rsid w:val="001D199E"/>
    <w:rsid w:val="001D734D"/>
    <w:rsid w:val="00204CC6"/>
    <w:rsid w:val="00206D17"/>
    <w:rsid w:val="00216D03"/>
    <w:rsid w:val="00223E17"/>
    <w:rsid w:val="0022413C"/>
    <w:rsid w:val="00230EE2"/>
    <w:rsid w:val="00236E62"/>
    <w:rsid w:val="002453C5"/>
    <w:rsid w:val="00251B7C"/>
    <w:rsid w:val="0026197E"/>
    <w:rsid w:val="002650D7"/>
    <w:rsid w:val="002657AE"/>
    <w:rsid w:val="002702AC"/>
    <w:rsid w:val="00271797"/>
    <w:rsid w:val="00280887"/>
    <w:rsid w:val="00282AF6"/>
    <w:rsid w:val="002922BD"/>
    <w:rsid w:val="00294B18"/>
    <w:rsid w:val="002958D0"/>
    <w:rsid w:val="002A276F"/>
    <w:rsid w:val="002D09D7"/>
    <w:rsid w:val="002F6876"/>
    <w:rsid w:val="0030640F"/>
    <w:rsid w:val="00313006"/>
    <w:rsid w:val="00330BDD"/>
    <w:rsid w:val="003348A7"/>
    <w:rsid w:val="00342753"/>
    <w:rsid w:val="00355A9F"/>
    <w:rsid w:val="0035760A"/>
    <w:rsid w:val="00367285"/>
    <w:rsid w:val="00376A07"/>
    <w:rsid w:val="00385F27"/>
    <w:rsid w:val="00393187"/>
    <w:rsid w:val="00393244"/>
    <w:rsid w:val="003B07D3"/>
    <w:rsid w:val="003C1EBD"/>
    <w:rsid w:val="003D051B"/>
    <w:rsid w:val="003D0B45"/>
    <w:rsid w:val="003D114D"/>
    <w:rsid w:val="003D5C51"/>
    <w:rsid w:val="003E4845"/>
    <w:rsid w:val="003F2F18"/>
    <w:rsid w:val="003F4F86"/>
    <w:rsid w:val="004145AB"/>
    <w:rsid w:val="004227EE"/>
    <w:rsid w:val="00445334"/>
    <w:rsid w:val="00446BAA"/>
    <w:rsid w:val="0046649B"/>
    <w:rsid w:val="00474AA5"/>
    <w:rsid w:val="00485483"/>
    <w:rsid w:val="004861D2"/>
    <w:rsid w:val="004921B3"/>
    <w:rsid w:val="0049262C"/>
    <w:rsid w:val="004946B7"/>
    <w:rsid w:val="004A56CA"/>
    <w:rsid w:val="004C50F3"/>
    <w:rsid w:val="004D2E34"/>
    <w:rsid w:val="004D53AD"/>
    <w:rsid w:val="004E4D5C"/>
    <w:rsid w:val="004F04C5"/>
    <w:rsid w:val="004F14FF"/>
    <w:rsid w:val="004F2436"/>
    <w:rsid w:val="004F3012"/>
    <w:rsid w:val="004F4281"/>
    <w:rsid w:val="004F5381"/>
    <w:rsid w:val="005015E3"/>
    <w:rsid w:val="00503DFC"/>
    <w:rsid w:val="0051405A"/>
    <w:rsid w:val="00517053"/>
    <w:rsid w:val="0053106A"/>
    <w:rsid w:val="00532361"/>
    <w:rsid w:val="005353AE"/>
    <w:rsid w:val="00554940"/>
    <w:rsid w:val="00560DA8"/>
    <w:rsid w:val="00566F62"/>
    <w:rsid w:val="00574559"/>
    <w:rsid w:val="00575758"/>
    <w:rsid w:val="005779F9"/>
    <w:rsid w:val="00580086"/>
    <w:rsid w:val="00583860"/>
    <w:rsid w:val="005843D6"/>
    <w:rsid w:val="00584599"/>
    <w:rsid w:val="005A309E"/>
    <w:rsid w:val="005A41B8"/>
    <w:rsid w:val="005B0D87"/>
    <w:rsid w:val="005B49CA"/>
    <w:rsid w:val="005B5DC8"/>
    <w:rsid w:val="005C2DF6"/>
    <w:rsid w:val="005D1DE9"/>
    <w:rsid w:val="005D2D8D"/>
    <w:rsid w:val="005E15FD"/>
    <w:rsid w:val="00605E9D"/>
    <w:rsid w:val="00610E9E"/>
    <w:rsid w:val="0063610C"/>
    <w:rsid w:val="00636AA7"/>
    <w:rsid w:val="006425F6"/>
    <w:rsid w:val="0065071D"/>
    <w:rsid w:val="0065085E"/>
    <w:rsid w:val="0065785E"/>
    <w:rsid w:val="00664BD4"/>
    <w:rsid w:val="006745E5"/>
    <w:rsid w:val="00680573"/>
    <w:rsid w:val="006865C2"/>
    <w:rsid w:val="0068662C"/>
    <w:rsid w:val="00694955"/>
    <w:rsid w:val="006C0729"/>
    <w:rsid w:val="006D0278"/>
    <w:rsid w:val="006D1697"/>
    <w:rsid w:val="006F01C3"/>
    <w:rsid w:val="006F36D0"/>
    <w:rsid w:val="007003EC"/>
    <w:rsid w:val="00705B59"/>
    <w:rsid w:val="0073042D"/>
    <w:rsid w:val="00730DB0"/>
    <w:rsid w:val="00731DEA"/>
    <w:rsid w:val="00746BBC"/>
    <w:rsid w:val="00746E60"/>
    <w:rsid w:val="007523F3"/>
    <w:rsid w:val="00753460"/>
    <w:rsid w:val="00757F21"/>
    <w:rsid w:val="007673BE"/>
    <w:rsid w:val="00767966"/>
    <w:rsid w:val="00770D8F"/>
    <w:rsid w:val="00772915"/>
    <w:rsid w:val="00782D08"/>
    <w:rsid w:val="00784CEC"/>
    <w:rsid w:val="00792E15"/>
    <w:rsid w:val="007940CE"/>
    <w:rsid w:val="00796F98"/>
    <w:rsid w:val="007A3827"/>
    <w:rsid w:val="007A5D90"/>
    <w:rsid w:val="007B1FB6"/>
    <w:rsid w:val="007C6E44"/>
    <w:rsid w:val="007D5E4A"/>
    <w:rsid w:val="007D71F3"/>
    <w:rsid w:val="007F5CC6"/>
    <w:rsid w:val="007F75D5"/>
    <w:rsid w:val="00805B89"/>
    <w:rsid w:val="00805F40"/>
    <w:rsid w:val="00812B3E"/>
    <w:rsid w:val="00830CC4"/>
    <w:rsid w:val="008311FE"/>
    <w:rsid w:val="0083293A"/>
    <w:rsid w:val="00841175"/>
    <w:rsid w:val="00855B9C"/>
    <w:rsid w:val="00861626"/>
    <w:rsid w:val="00863BE0"/>
    <w:rsid w:val="0086410D"/>
    <w:rsid w:val="008850E7"/>
    <w:rsid w:val="00896F56"/>
    <w:rsid w:val="008B5E66"/>
    <w:rsid w:val="008C34EE"/>
    <w:rsid w:val="008C6A3C"/>
    <w:rsid w:val="008D1568"/>
    <w:rsid w:val="008E074F"/>
    <w:rsid w:val="008F2C14"/>
    <w:rsid w:val="00901932"/>
    <w:rsid w:val="0090690E"/>
    <w:rsid w:val="00907B5F"/>
    <w:rsid w:val="00912AFD"/>
    <w:rsid w:val="00921A9B"/>
    <w:rsid w:val="00927D2F"/>
    <w:rsid w:val="00927E5C"/>
    <w:rsid w:val="0093401A"/>
    <w:rsid w:val="0094169A"/>
    <w:rsid w:val="00943AF6"/>
    <w:rsid w:val="00943D6A"/>
    <w:rsid w:val="0096388A"/>
    <w:rsid w:val="0096466E"/>
    <w:rsid w:val="0097427E"/>
    <w:rsid w:val="009778DC"/>
    <w:rsid w:val="009A35C2"/>
    <w:rsid w:val="009A6A9C"/>
    <w:rsid w:val="009E5FE2"/>
    <w:rsid w:val="009E6374"/>
    <w:rsid w:val="009F0017"/>
    <w:rsid w:val="00A51AA3"/>
    <w:rsid w:val="00A5599F"/>
    <w:rsid w:val="00A56503"/>
    <w:rsid w:val="00A57519"/>
    <w:rsid w:val="00A772DE"/>
    <w:rsid w:val="00A82442"/>
    <w:rsid w:val="00A82B32"/>
    <w:rsid w:val="00A83180"/>
    <w:rsid w:val="00A87E07"/>
    <w:rsid w:val="00AA2D51"/>
    <w:rsid w:val="00AA34C8"/>
    <w:rsid w:val="00AA616C"/>
    <w:rsid w:val="00AE0B24"/>
    <w:rsid w:val="00AF2794"/>
    <w:rsid w:val="00AF794C"/>
    <w:rsid w:val="00B063D3"/>
    <w:rsid w:val="00B06A9F"/>
    <w:rsid w:val="00B06DE6"/>
    <w:rsid w:val="00B07613"/>
    <w:rsid w:val="00B102B0"/>
    <w:rsid w:val="00B27CE3"/>
    <w:rsid w:val="00B40F03"/>
    <w:rsid w:val="00B554AF"/>
    <w:rsid w:val="00B87AA6"/>
    <w:rsid w:val="00B9296D"/>
    <w:rsid w:val="00BA5C1F"/>
    <w:rsid w:val="00BC509E"/>
    <w:rsid w:val="00BD1A09"/>
    <w:rsid w:val="00BE459A"/>
    <w:rsid w:val="00BF5B6D"/>
    <w:rsid w:val="00C1402D"/>
    <w:rsid w:val="00C141B0"/>
    <w:rsid w:val="00C216FA"/>
    <w:rsid w:val="00C40F81"/>
    <w:rsid w:val="00C52F33"/>
    <w:rsid w:val="00C54689"/>
    <w:rsid w:val="00C63B60"/>
    <w:rsid w:val="00C76B54"/>
    <w:rsid w:val="00C80988"/>
    <w:rsid w:val="00C82EF5"/>
    <w:rsid w:val="00CA310C"/>
    <w:rsid w:val="00CA331F"/>
    <w:rsid w:val="00CA5675"/>
    <w:rsid w:val="00CA6815"/>
    <w:rsid w:val="00CB2E3E"/>
    <w:rsid w:val="00CC48AB"/>
    <w:rsid w:val="00CD07D6"/>
    <w:rsid w:val="00CE2246"/>
    <w:rsid w:val="00CF52C3"/>
    <w:rsid w:val="00CF6253"/>
    <w:rsid w:val="00D02CE6"/>
    <w:rsid w:val="00D02EDC"/>
    <w:rsid w:val="00D052D0"/>
    <w:rsid w:val="00D14069"/>
    <w:rsid w:val="00D21561"/>
    <w:rsid w:val="00D24E18"/>
    <w:rsid w:val="00D46BDC"/>
    <w:rsid w:val="00D77CDB"/>
    <w:rsid w:val="00D91A2A"/>
    <w:rsid w:val="00DA7D69"/>
    <w:rsid w:val="00DB03C7"/>
    <w:rsid w:val="00DD1B53"/>
    <w:rsid w:val="00DD4C76"/>
    <w:rsid w:val="00DD66BF"/>
    <w:rsid w:val="00DE2C49"/>
    <w:rsid w:val="00DF1749"/>
    <w:rsid w:val="00E05BD2"/>
    <w:rsid w:val="00E244DA"/>
    <w:rsid w:val="00E44449"/>
    <w:rsid w:val="00E454CD"/>
    <w:rsid w:val="00E51500"/>
    <w:rsid w:val="00E76D22"/>
    <w:rsid w:val="00E83D61"/>
    <w:rsid w:val="00E87C00"/>
    <w:rsid w:val="00EC0983"/>
    <w:rsid w:val="00EC496F"/>
    <w:rsid w:val="00EC6522"/>
    <w:rsid w:val="00EF29EA"/>
    <w:rsid w:val="00EF4713"/>
    <w:rsid w:val="00EF56C5"/>
    <w:rsid w:val="00F02375"/>
    <w:rsid w:val="00F052F0"/>
    <w:rsid w:val="00F12DCC"/>
    <w:rsid w:val="00F17678"/>
    <w:rsid w:val="00F22EA1"/>
    <w:rsid w:val="00F25BFB"/>
    <w:rsid w:val="00F3296C"/>
    <w:rsid w:val="00F81C39"/>
    <w:rsid w:val="00F86B14"/>
    <w:rsid w:val="00FA1034"/>
    <w:rsid w:val="00FA289E"/>
    <w:rsid w:val="00FC291B"/>
    <w:rsid w:val="00FD0782"/>
    <w:rsid w:val="00FD0C26"/>
    <w:rsid w:val="00FD3163"/>
    <w:rsid w:val="00FE34D7"/>
    <w:rsid w:val="00FE6F4D"/>
    <w:rsid w:val="00FF2EC0"/>
    <w:rsid w:val="00FF36FF"/>
    <w:rsid w:val="00FF57BF"/>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4FD037"/>
  <w15:docId w15:val="{D51AEAFE-BF8F-7F4C-B23C-35BEAFB11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7DEF"/>
    <w:pPr>
      <w:spacing w:after="0" w:line="240" w:lineRule="auto"/>
    </w:pPr>
    <w:rPr>
      <w:rFonts w:ascii="Times New Roman" w:eastAsia="Times New Roman" w:hAnsi="Times New Roman" w:cs="Times New Roman"/>
      <w:sz w:val="24"/>
      <w:szCs w:val="24"/>
      <w:lang w:eastAsia="pt-PT"/>
    </w:rPr>
  </w:style>
  <w:style w:type="paragraph" w:styleId="Ttulo1">
    <w:name w:val="heading 1"/>
    <w:basedOn w:val="Normal"/>
    <w:next w:val="Normal"/>
    <w:link w:val="Ttulo1Carter"/>
    <w:uiPriority w:val="9"/>
    <w:qFormat/>
    <w:rsid w:val="00097DEF"/>
    <w:pPr>
      <w:pBdr>
        <w:top w:val="single" w:sz="8" w:space="0" w:color="8AB833" w:themeColor="accent2"/>
        <w:left w:val="single" w:sz="8" w:space="0" w:color="8AB833" w:themeColor="accent2"/>
        <w:bottom w:val="single" w:sz="8" w:space="0" w:color="8AB833" w:themeColor="accent2"/>
        <w:right w:val="single" w:sz="8" w:space="0" w:color="8AB833" w:themeColor="accent2"/>
      </w:pBdr>
      <w:shd w:val="clear" w:color="auto" w:fill="E8F3D3" w:themeFill="accent2" w:themeFillTint="33"/>
      <w:spacing w:before="480" w:after="100" w:line="269" w:lineRule="auto"/>
      <w:contextualSpacing/>
      <w:outlineLvl w:val="0"/>
    </w:pPr>
    <w:rPr>
      <w:rFonts w:asciiTheme="majorHAnsi" w:eastAsiaTheme="majorEastAsia" w:hAnsiTheme="majorHAnsi" w:cstheme="majorBidi"/>
      <w:b/>
      <w:bCs/>
      <w:color w:val="445B19" w:themeColor="accent2" w:themeShade="7F"/>
      <w:sz w:val="22"/>
      <w:szCs w:val="22"/>
    </w:rPr>
  </w:style>
  <w:style w:type="paragraph" w:styleId="Ttulo3">
    <w:name w:val="heading 3"/>
    <w:basedOn w:val="Normal"/>
    <w:next w:val="Normal"/>
    <w:link w:val="Ttulo3Carter"/>
    <w:uiPriority w:val="9"/>
    <w:semiHidden/>
    <w:unhideWhenUsed/>
    <w:qFormat/>
    <w:rsid w:val="00474AA5"/>
    <w:pPr>
      <w:keepNext/>
      <w:keepLines/>
      <w:spacing w:before="40"/>
      <w:outlineLvl w:val="2"/>
    </w:pPr>
    <w:rPr>
      <w:rFonts w:asciiTheme="majorHAnsi" w:eastAsiaTheme="majorEastAsia" w:hAnsiTheme="majorHAnsi" w:cstheme="majorBidi"/>
      <w:color w:val="294E1C" w:themeColor="accent1" w:themeShade="7F"/>
    </w:rPr>
  </w:style>
  <w:style w:type="paragraph" w:styleId="Ttulo4">
    <w:name w:val="heading 4"/>
    <w:basedOn w:val="Normal"/>
    <w:next w:val="Normal"/>
    <w:link w:val="Ttulo4Carter"/>
    <w:uiPriority w:val="9"/>
    <w:semiHidden/>
    <w:unhideWhenUsed/>
    <w:qFormat/>
    <w:rsid w:val="001D199E"/>
    <w:pPr>
      <w:keepNext/>
      <w:keepLines/>
      <w:spacing w:before="40"/>
      <w:outlineLvl w:val="3"/>
    </w:pPr>
    <w:rPr>
      <w:rFonts w:asciiTheme="majorHAnsi" w:eastAsiaTheme="majorEastAsia" w:hAnsiTheme="majorHAnsi" w:cstheme="majorBidi"/>
      <w:i/>
      <w:iCs/>
      <w:color w:val="3E762A" w:themeColor="accent1" w:themeShade="BF"/>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arter">
    <w:name w:val="Título 1 Caráter"/>
    <w:basedOn w:val="Tipodeletrapredefinidodopargrafo"/>
    <w:link w:val="Ttulo1"/>
    <w:uiPriority w:val="9"/>
    <w:rsid w:val="00097DEF"/>
    <w:rPr>
      <w:rFonts w:asciiTheme="majorHAnsi" w:eastAsiaTheme="majorEastAsia" w:hAnsiTheme="majorHAnsi" w:cstheme="majorBidi"/>
      <w:b/>
      <w:bCs/>
      <w:color w:val="445B19" w:themeColor="accent2" w:themeShade="7F"/>
      <w:shd w:val="clear" w:color="auto" w:fill="E8F3D3" w:themeFill="accent2" w:themeFillTint="33"/>
      <w:lang w:eastAsia="pt-PT"/>
    </w:rPr>
  </w:style>
  <w:style w:type="character" w:styleId="Hiperligao">
    <w:name w:val="Hyperlink"/>
    <w:basedOn w:val="Tipodeletrapredefinidodopargrafo"/>
    <w:uiPriority w:val="99"/>
    <w:unhideWhenUsed/>
    <w:rsid w:val="00097DEF"/>
    <w:rPr>
      <w:color w:val="6B9F25" w:themeColor="hyperlink"/>
      <w:u w:val="single"/>
    </w:rPr>
  </w:style>
  <w:style w:type="paragraph" w:styleId="Textodenotaderodap">
    <w:name w:val="footnote text"/>
    <w:basedOn w:val="Normal"/>
    <w:link w:val="TextodenotaderodapCarter"/>
    <w:uiPriority w:val="99"/>
    <w:unhideWhenUsed/>
    <w:rsid w:val="00097DEF"/>
    <w:rPr>
      <w:sz w:val="20"/>
      <w:szCs w:val="20"/>
      <w:lang w:val="es-ES"/>
    </w:rPr>
  </w:style>
  <w:style w:type="character" w:customStyle="1" w:styleId="TextodenotaderodapCarter">
    <w:name w:val="Texto de nota de rodapé Caráter"/>
    <w:basedOn w:val="Tipodeletrapredefinidodopargrafo"/>
    <w:link w:val="Textodenotaderodap"/>
    <w:uiPriority w:val="99"/>
    <w:rsid w:val="00097DEF"/>
    <w:rPr>
      <w:rFonts w:ascii="Times New Roman" w:eastAsia="Times New Roman" w:hAnsi="Times New Roman" w:cs="Times New Roman"/>
      <w:sz w:val="20"/>
      <w:szCs w:val="20"/>
      <w:lang w:val="es-ES" w:eastAsia="pt-PT"/>
    </w:rPr>
  </w:style>
  <w:style w:type="character" w:styleId="Refdenotaderodap">
    <w:name w:val="footnote reference"/>
    <w:basedOn w:val="Tipodeletrapredefinidodopargrafo"/>
    <w:uiPriority w:val="99"/>
    <w:unhideWhenUsed/>
    <w:rsid w:val="00097DEF"/>
    <w:rPr>
      <w:vertAlign w:val="superscript"/>
    </w:rPr>
  </w:style>
  <w:style w:type="paragraph" w:styleId="Ttulo">
    <w:name w:val="Title"/>
    <w:basedOn w:val="Normal"/>
    <w:next w:val="Normal"/>
    <w:link w:val="TtuloCarter"/>
    <w:uiPriority w:val="10"/>
    <w:qFormat/>
    <w:rsid w:val="00097DEF"/>
    <w:pPr>
      <w:pBdr>
        <w:top w:val="single" w:sz="48" w:space="0" w:color="8AB833" w:themeColor="accent2"/>
        <w:bottom w:val="single" w:sz="48" w:space="0" w:color="8AB833" w:themeColor="accent2"/>
      </w:pBdr>
      <w:shd w:val="clear" w:color="auto" w:fill="8AB833" w:themeFill="accent2"/>
      <w:jc w:val="center"/>
    </w:pPr>
    <w:rPr>
      <w:rFonts w:asciiTheme="majorHAnsi" w:eastAsiaTheme="majorEastAsia" w:hAnsiTheme="majorHAnsi" w:cstheme="majorBidi"/>
      <w:color w:val="FFFFFF" w:themeColor="background1"/>
      <w:spacing w:val="10"/>
      <w:sz w:val="48"/>
      <w:szCs w:val="48"/>
    </w:rPr>
  </w:style>
  <w:style w:type="character" w:customStyle="1" w:styleId="TtuloCarter">
    <w:name w:val="Título Caráter"/>
    <w:basedOn w:val="Tipodeletrapredefinidodopargrafo"/>
    <w:link w:val="Ttulo"/>
    <w:uiPriority w:val="10"/>
    <w:rsid w:val="00097DEF"/>
    <w:rPr>
      <w:rFonts w:asciiTheme="majorHAnsi" w:eastAsiaTheme="majorEastAsia" w:hAnsiTheme="majorHAnsi" w:cstheme="majorBidi"/>
      <w:color w:val="FFFFFF" w:themeColor="background1"/>
      <w:spacing w:val="10"/>
      <w:sz w:val="48"/>
      <w:szCs w:val="48"/>
      <w:shd w:val="clear" w:color="auto" w:fill="8AB833" w:themeFill="accent2"/>
      <w:lang w:eastAsia="pt-PT"/>
    </w:rPr>
  </w:style>
  <w:style w:type="paragraph" w:styleId="Cabealhodondice">
    <w:name w:val="TOC Heading"/>
    <w:basedOn w:val="Ttulo1"/>
    <w:next w:val="Normal"/>
    <w:uiPriority w:val="39"/>
    <w:unhideWhenUsed/>
    <w:qFormat/>
    <w:rsid w:val="00097DEF"/>
    <w:pPr>
      <w:outlineLvl w:val="9"/>
    </w:pPr>
  </w:style>
  <w:style w:type="paragraph" w:styleId="Cabealho">
    <w:name w:val="header"/>
    <w:basedOn w:val="Normal"/>
    <w:link w:val="CabealhoCarter"/>
    <w:uiPriority w:val="99"/>
    <w:unhideWhenUsed/>
    <w:rsid w:val="00097DEF"/>
    <w:pPr>
      <w:tabs>
        <w:tab w:val="center" w:pos="4252"/>
        <w:tab w:val="right" w:pos="8504"/>
      </w:tabs>
    </w:pPr>
  </w:style>
  <w:style w:type="character" w:customStyle="1" w:styleId="CabealhoCarter">
    <w:name w:val="Cabeçalho Caráter"/>
    <w:basedOn w:val="Tipodeletrapredefinidodopargrafo"/>
    <w:link w:val="Cabealho"/>
    <w:uiPriority w:val="99"/>
    <w:rsid w:val="00097DEF"/>
    <w:rPr>
      <w:rFonts w:ascii="Times New Roman" w:eastAsia="Times New Roman" w:hAnsi="Times New Roman" w:cs="Times New Roman"/>
      <w:sz w:val="24"/>
      <w:szCs w:val="24"/>
      <w:lang w:eastAsia="pt-PT"/>
    </w:rPr>
  </w:style>
  <w:style w:type="paragraph" w:styleId="Rodap">
    <w:name w:val="footer"/>
    <w:basedOn w:val="Normal"/>
    <w:link w:val="RodapCarter"/>
    <w:uiPriority w:val="99"/>
    <w:unhideWhenUsed/>
    <w:rsid w:val="00097DEF"/>
    <w:pPr>
      <w:tabs>
        <w:tab w:val="center" w:pos="4252"/>
        <w:tab w:val="right" w:pos="8504"/>
      </w:tabs>
    </w:pPr>
  </w:style>
  <w:style w:type="character" w:customStyle="1" w:styleId="RodapCarter">
    <w:name w:val="Rodapé Caráter"/>
    <w:basedOn w:val="Tipodeletrapredefinidodopargrafo"/>
    <w:link w:val="Rodap"/>
    <w:uiPriority w:val="99"/>
    <w:rsid w:val="00097DEF"/>
    <w:rPr>
      <w:rFonts w:ascii="Times New Roman" w:eastAsia="Times New Roman" w:hAnsi="Times New Roman" w:cs="Times New Roman"/>
      <w:sz w:val="24"/>
      <w:szCs w:val="24"/>
      <w:lang w:eastAsia="pt-PT"/>
    </w:rPr>
  </w:style>
  <w:style w:type="character" w:styleId="Nmerodepgina">
    <w:name w:val="page number"/>
    <w:basedOn w:val="Tipodeletrapredefinidodopargrafo"/>
    <w:uiPriority w:val="99"/>
    <w:semiHidden/>
    <w:unhideWhenUsed/>
    <w:rsid w:val="00097DEF"/>
  </w:style>
  <w:style w:type="character" w:customStyle="1" w:styleId="im">
    <w:name w:val="im"/>
    <w:basedOn w:val="Tipodeletrapredefinidodopargrafo"/>
    <w:rsid w:val="00097DEF"/>
  </w:style>
  <w:style w:type="paragraph" w:styleId="ndice1">
    <w:name w:val="toc 1"/>
    <w:basedOn w:val="Normal"/>
    <w:next w:val="Normal"/>
    <w:autoRedefine/>
    <w:uiPriority w:val="39"/>
    <w:unhideWhenUsed/>
    <w:rsid w:val="00097DEF"/>
    <w:pPr>
      <w:spacing w:before="360" w:after="360"/>
    </w:pPr>
    <w:rPr>
      <w:rFonts w:asciiTheme="minorHAnsi" w:hAnsiTheme="minorHAnsi"/>
      <w:b/>
      <w:bCs/>
      <w:caps/>
      <w:sz w:val="22"/>
      <w:szCs w:val="22"/>
      <w:u w:val="single"/>
    </w:rPr>
  </w:style>
  <w:style w:type="paragraph" w:customStyle="1" w:styleId="Standard">
    <w:name w:val="Standard"/>
    <w:rsid w:val="00097DEF"/>
    <w:pPr>
      <w:widowControl w:val="0"/>
      <w:suppressAutoHyphens/>
      <w:autoSpaceDN w:val="0"/>
      <w:spacing w:after="160" w:line="259" w:lineRule="auto"/>
      <w:textAlignment w:val="baseline"/>
    </w:pPr>
    <w:rPr>
      <w:rFonts w:ascii="Times New Roman" w:eastAsia="SimSun" w:hAnsi="Times New Roman" w:cs="Mangal"/>
      <w:kern w:val="3"/>
      <w:sz w:val="24"/>
      <w:szCs w:val="24"/>
      <w:lang w:eastAsia="zh-CN" w:bidi="hi-IN"/>
    </w:rPr>
  </w:style>
  <w:style w:type="paragraph" w:styleId="NormalWeb">
    <w:name w:val="Normal (Web)"/>
    <w:basedOn w:val="Normal"/>
    <w:uiPriority w:val="99"/>
    <w:unhideWhenUsed/>
    <w:rsid w:val="00097DEF"/>
    <w:pPr>
      <w:spacing w:before="100" w:beforeAutospacing="1" w:after="100" w:afterAutospacing="1"/>
    </w:pPr>
  </w:style>
  <w:style w:type="character" w:styleId="Refdecomentrio">
    <w:name w:val="annotation reference"/>
    <w:basedOn w:val="Tipodeletrapredefinidodopargrafo"/>
    <w:uiPriority w:val="99"/>
    <w:semiHidden/>
    <w:unhideWhenUsed/>
    <w:rsid w:val="00097DEF"/>
    <w:rPr>
      <w:sz w:val="16"/>
      <w:szCs w:val="16"/>
    </w:rPr>
  </w:style>
  <w:style w:type="paragraph" w:styleId="Textodecomentrio">
    <w:name w:val="annotation text"/>
    <w:basedOn w:val="Normal"/>
    <w:link w:val="TextodecomentrioCarter"/>
    <w:uiPriority w:val="99"/>
    <w:semiHidden/>
    <w:unhideWhenUsed/>
    <w:rsid w:val="00097DEF"/>
    <w:rPr>
      <w:sz w:val="20"/>
      <w:szCs w:val="20"/>
    </w:rPr>
  </w:style>
  <w:style w:type="character" w:customStyle="1" w:styleId="TextodecomentrioCarter">
    <w:name w:val="Texto de comentário Caráter"/>
    <w:basedOn w:val="Tipodeletrapredefinidodopargrafo"/>
    <w:link w:val="Textodecomentrio"/>
    <w:uiPriority w:val="99"/>
    <w:semiHidden/>
    <w:rsid w:val="00097DEF"/>
    <w:rPr>
      <w:rFonts w:ascii="Times New Roman" w:eastAsia="Times New Roman" w:hAnsi="Times New Roman" w:cs="Times New Roman"/>
      <w:sz w:val="20"/>
      <w:szCs w:val="20"/>
      <w:lang w:eastAsia="pt-PT"/>
    </w:rPr>
  </w:style>
  <w:style w:type="paragraph" w:styleId="Textodebalo">
    <w:name w:val="Balloon Text"/>
    <w:basedOn w:val="Normal"/>
    <w:link w:val="TextodebaloCarter"/>
    <w:uiPriority w:val="99"/>
    <w:semiHidden/>
    <w:unhideWhenUsed/>
    <w:rsid w:val="00097DEF"/>
    <w:rPr>
      <w:rFonts w:ascii="Tahoma" w:hAnsi="Tahoma" w:cs="Tahoma"/>
      <w:sz w:val="16"/>
      <w:szCs w:val="16"/>
    </w:rPr>
  </w:style>
  <w:style w:type="character" w:customStyle="1" w:styleId="TextodebaloCarter">
    <w:name w:val="Texto de balão Caráter"/>
    <w:basedOn w:val="Tipodeletrapredefinidodopargrafo"/>
    <w:link w:val="Textodebalo"/>
    <w:uiPriority w:val="99"/>
    <w:semiHidden/>
    <w:rsid w:val="00097DEF"/>
    <w:rPr>
      <w:rFonts w:ascii="Tahoma" w:eastAsia="Times New Roman" w:hAnsi="Tahoma" w:cs="Tahoma"/>
      <w:sz w:val="16"/>
      <w:szCs w:val="16"/>
      <w:lang w:eastAsia="pt-PT"/>
    </w:rPr>
  </w:style>
  <w:style w:type="paragraph" w:customStyle="1" w:styleId="SingleTxt">
    <w:name w:val="__Single Txt"/>
    <w:basedOn w:val="Normal"/>
    <w:rsid w:val="00584599"/>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rPr>
      <w:rFonts w:eastAsiaTheme="minorHAnsi"/>
      <w:spacing w:val="4"/>
      <w:w w:val="103"/>
      <w:kern w:val="14"/>
      <w:sz w:val="20"/>
      <w:szCs w:val="20"/>
      <w:lang w:val="en-GB" w:eastAsia="en-US"/>
    </w:rPr>
  </w:style>
  <w:style w:type="paragraph" w:styleId="PargrafodaLista">
    <w:name w:val="List Paragraph"/>
    <w:basedOn w:val="Normal"/>
    <w:uiPriority w:val="34"/>
    <w:qFormat/>
    <w:rsid w:val="00F12DCC"/>
    <w:pPr>
      <w:ind w:left="720"/>
      <w:contextualSpacing/>
    </w:pPr>
  </w:style>
  <w:style w:type="character" w:customStyle="1" w:styleId="Ttulo3Carter">
    <w:name w:val="Título 3 Caráter"/>
    <w:basedOn w:val="Tipodeletrapredefinidodopargrafo"/>
    <w:link w:val="Ttulo3"/>
    <w:uiPriority w:val="9"/>
    <w:semiHidden/>
    <w:rsid w:val="00474AA5"/>
    <w:rPr>
      <w:rFonts w:asciiTheme="majorHAnsi" w:eastAsiaTheme="majorEastAsia" w:hAnsiTheme="majorHAnsi" w:cstheme="majorBidi"/>
      <w:color w:val="294E1C" w:themeColor="accent1" w:themeShade="7F"/>
      <w:sz w:val="24"/>
      <w:szCs w:val="24"/>
      <w:lang w:eastAsia="pt-PT"/>
    </w:rPr>
  </w:style>
  <w:style w:type="character" w:customStyle="1" w:styleId="MenoNoResolvida1">
    <w:name w:val="Menção Não Resolvida1"/>
    <w:basedOn w:val="Tipodeletrapredefinidodopargrafo"/>
    <w:uiPriority w:val="99"/>
    <w:semiHidden/>
    <w:unhideWhenUsed/>
    <w:rsid w:val="0012448D"/>
    <w:rPr>
      <w:color w:val="605E5C"/>
      <w:shd w:val="clear" w:color="auto" w:fill="E1DFDD"/>
    </w:rPr>
  </w:style>
  <w:style w:type="character" w:customStyle="1" w:styleId="Ttulo4Carter">
    <w:name w:val="Título 4 Caráter"/>
    <w:basedOn w:val="Tipodeletrapredefinidodopargrafo"/>
    <w:link w:val="Ttulo4"/>
    <w:uiPriority w:val="9"/>
    <w:semiHidden/>
    <w:rsid w:val="001D199E"/>
    <w:rPr>
      <w:rFonts w:asciiTheme="majorHAnsi" w:eastAsiaTheme="majorEastAsia" w:hAnsiTheme="majorHAnsi" w:cstheme="majorBidi"/>
      <w:i/>
      <w:iCs/>
      <w:color w:val="3E762A" w:themeColor="accent1" w:themeShade="BF"/>
      <w:sz w:val="24"/>
      <w:szCs w:val="24"/>
      <w:lang w:eastAsia="pt-PT"/>
    </w:rPr>
  </w:style>
  <w:style w:type="paragraph" w:styleId="Assuntodecomentrio">
    <w:name w:val="annotation subject"/>
    <w:basedOn w:val="Textodecomentrio"/>
    <w:next w:val="Textodecomentrio"/>
    <w:link w:val="AssuntodecomentrioCarter"/>
    <w:uiPriority w:val="99"/>
    <w:semiHidden/>
    <w:unhideWhenUsed/>
    <w:rsid w:val="004227EE"/>
    <w:rPr>
      <w:b/>
      <w:bCs/>
    </w:rPr>
  </w:style>
  <w:style w:type="character" w:customStyle="1" w:styleId="AssuntodecomentrioCarter">
    <w:name w:val="Assunto de comentário Caráter"/>
    <w:basedOn w:val="TextodecomentrioCarter"/>
    <w:link w:val="Assuntodecomentrio"/>
    <w:uiPriority w:val="99"/>
    <w:semiHidden/>
    <w:rsid w:val="004227EE"/>
    <w:rPr>
      <w:rFonts w:ascii="Times New Roman" w:eastAsia="Times New Roman" w:hAnsi="Times New Roman" w:cs="Times New Roman"/>
      <w:b/>
      <w:bCs/>
      <w:sz w:val="20"/>
      <w:szCs w:val="20"/>
      <w:lang w:eastAsia="pt-PT"/>
    </w:rPr>
  </w:style>
  <w:style w:type="character" w:styleId="MenoNoResolvida">
    <w:name w:val="Unresolved Mention"/>
    <w:basedOn w:val="Tipodeletrapredefinidodopargrafo"/>
    <w:uiPriority w:val="99"/>
    <w:semiHidden/>
    <w:unhideWhenUsed/>
    <w:rsid w:val="0097427E"/>
    <w:rPr>
      <w:color w:val="605E5C"/>
      <w:shd w:val="clear" w:color="auto" w:fill="E1DFDD"/>
    </w:rPr>
  </w:style>
  <w:style w:type="character" w:styleId="Hiperligaovisitada">
    <w:name w:val="FollowedHyperlink"/>
    <w:basedOn w:val="Tipodeletrapredefinidodopargrafo"/>
    <w:uiPriority w:val="99"/>
    <w:semiHidden/>
    <w:unhideWhenUsed/>
    <w:rsid w:val="00AA2D51"/>
    <w:rPr>
      <w:color w:val="BA6906"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713602">
      <w:bodyDiv w:val="1"/>
      <w:marLeft w:val="0"/>
      <w:marRight w:val="0"/>
      <w:marTop w:val="0"/>
      <w:marBottom w:val="0"/>
      <w:divBdr>
        <w:top w:val="none" w:sz="0" w:space="0" w:color="auto"/>
        <w:left w:val="none" w:sz="0" w:space="0" w:color="auto"/>
        <w:bottom w:val="none" w:sz="0" w:space="0" w:color="auto"/>
        <w:right w:val="none" w:sz="0" w:space="0" w:color="auto"/>
      </w:divBdr>
    </w:div>
    <w:div w:id="30570741">
      <w:bodyDiv w:val="1"/>
      <w:marLeft w:val="0"/>
      <w:marRight w:val="0"/>
      <w:marTop w:val="0"/>
      <w:marBottom w:val="0"/>
      <w:divBdr>
        <w:top w:val="none" w:sz="0" w:space="0" w:color="auto"/>
        <w:left w:val="none" w:sz="0" w:space="0" w:color="auto"/>
        <w:bottom w:val="none" w:sz="0" w:space="0" w:color="auto"/>
        <w:right w:val="none" w:sz="0" w:space="0" w:color="auto"/>
      </w:divBdr>
    </w:div>
    <w:div w:id="40249543">
      <w:bodyDiv w:val="1"/>
      <w:marLeft w:val="0"/>
      <w:marRight w:val="0"/>
      <w:marTop w:val="0"/>
      <w:marBottom w:val="0"/>
      <w:divBdr>
        <w:top w:val="none" w:sz="0" w:space="0" w:color="auto"/>
        <w:left w:val="none" w:sz="0" w:space="0" w:color="auto"/>
        <w:bottom w:val="none" w:sz="0" w:space="0" w:color="auto"/>
        <w:right w:val="none" w:sz="0" w:space="0" w:color="auto"/>
      </w:divBdr>
    </w:div>
    <w:div w:id="80301531">
      <w:bodyDiv w:val="1"/>
      <w:marLeft w:val="0"/>
      <w:marRight w:val="0"/>
      <w:marTop w:val="0"/>
      <w:marBottom w:val="0"/>
      <w:divBdr>
        <w:top w:val="none" w:sz="0" w:space="0" w:color="auto"/>
        <w:left w:val="none" w:sz="0" w:space="0" w:color="auto"/>
        <w:bottom w:val="none" w:sz="0" w:space="0" w:color="auto"/>
        <w:right w:val="none" w:sz="0" w:space="0" w:color="auto"/>
      </w:divBdr>
    </w:div>
    <w:div w:id="129059020">
      <w:bodyDiv w:val="1"/>
      <w:marLeft w:val="0"/>
      <w:marRight w:val="0"/>
      <w:marTop w:val="0"/>
      <w:marBottom w:val="0"/>
      <w:divBdr>
        <w:top w:val="none" w:sz="0" w:space="0" w:color="auto"/>
        <w:left w:val="none" w:sz="0" w:space="0" w:color="auto"/>
        <w:bottom w:val="none" w:sz="0" w:space="0" w:color="auto"/>
        <w:right w:val="none" w:sz="0" w:space="0" w:color="auto"/>
      </w:divBdr>
    </w:div>
    <w:div w:id="237793744">
      <w:bodyDiv w:val="1"/>
      <w:marLeft w:val="0"/>
      <w:marRight w:val="0"/>
      <w:marTop w:val="0"/>
      <w:marBottom w:val="0"/>
      <w:divBdr>
        <w:top w:val="none" w:sz="0" w:space="0" w:color="auto"/>
        <w:left w:val="none" w:sz="0" w:space="0" w:color="auto"/>
        <w:bottom w:val="none" w:sz="0" w:space="0" w:color="auto"/>
        <w:right w:val="none" w:sz="0" w:space="0" w:color="auto"/>
      </w:divBdr>
    </w:div>
    <w:div w:id="284581891">
      <w:bodyDiv w:val="1"/>
      <w:marLeft w:val="0"/>
      <w:marRight w:val="0"/>
      <w:marTop w:val="0"/>
      <w:marBottom w:val="0"/>
      <w:divBdr>
        <w:top w:val="none" w:sz="0" w:space="0" w:color="auto"/>
        <w:left w:val="none" w:sz="0" w:space="0" w:color="auto"/>
        <w:bottom w:val="none" w:sz="0" w:space="0" w:color="auto"/>
        <w:right w:val="none" w:sz="0" w:space="0" w:color="auto"/>
      </w:divBdr>
    </w:div>
    <w:div w:id="401100783">
      <w:bodyDiv w:val="1"/>
      <w:marLeft w:val="0"/>
      <w:marRight w:val="0"/>
      <w:marTop w:val="0"/>
      <w:marBottom w:val="0"/>
      <w:divBdr>
        <w:top w:val="none" w:sz="0" w:space="0" w:color="auto"/>
        <w:left w:val="none" w:sz="0" w:space="0" w:color="auto"/>
        <w:bottom w:val="none" w:sz="0" w:space="0" w:color="auto"/>
        <w:right w:val="none" w:sz="0" w:space="0" w:color="auto"/>
      </w:divBdr>
    </w:div>
    <w:div w:id="411850787">
      <w:bodyDiv w:val="1"/>
      <w:marLeft w:val="0"/>
      <w:marRight w:val="0"/>
      <w:marTop w:val="0"/>
      <w:marBottom w:val="0"/>
      <w:divBdr>
        <w:top w:val="none" w:sz="0" w:space="0" w:color="auto"/>
        <w:left w:val="none" w:sz="0" w:space="0" w:color="auto"/>
        <w:bottom w:val="none" w:sz="0" w:space="0" w:color="auto"/>
        <w:right w:val="none" w:sz="0" w:space="0" w:color="auto"/>
      </w:divBdr>
    </w:div>
    <w:div w:id="446242961">
      <w:bodyDiv w:val="1"/>
      <w:marLeft w:val="0"/>
      <w:marRight w:val="0"/>
      <w:marTop w:val="0"/>
      <w:marBottom w:val="0"/>
      <w:divBdr>
        <w:top w:val="none" w:sz="0" w:space="0" w:color="auto"/>
        <w:left w:val="none" w:sz="0" w:space="0" w:color="auto"/>
        <w:bottom w:val="none" w:sz="0" w:space="0" w:color="auto"/>
        <w:right w:val="none" w:sz="0" w:space="0" w:color="auto"/>
      </w:divBdr>
    </w:div>
    <w:div w:id="472795219">
      <w:bodyDiv w:val="1"/>
      <w:marLeft w:val="0"/>
      <w:marRight w:val="0"/>
      <w:marTop w:val="0"/>
      <w:marBottom w:val="0"/>
      <w:divBdr>
        <w:top w:val="none" w:sz="0" w:space="0" w:color="auto"/>
        <w:left w:val="none" w:sz="0" w:space="0" w:color="auto"/>
        <w:bottom w:val="none" w:sz="0" w:space="0" w:color="auto"/>
        <w:right w:val="none" w:sz="0" w:space="0" w:color="auto"/>
      </w:divBdr>
    </w:div>
    <w:div w:id="551229675">
      <w:bodyDiv w:val="1"/>
      <w:marLeft w:val="0"/>
      <w:marRight w:val="0"/>
      <w:marTop w:val="0"/>
      <w:marBottom w:val="0"/>
      <w:divBdr>
        <w:top w:val="none" w:sz="0" w:space="0" w:color="auto"/>
        <w:left w:val="none" w:sz="0" w:space="0" w:color="auto"/>
        <w:bottom w:val="none" w:sz="0" w:space="0" w:color="auto"/>
        <w:right w:val="none" w:sz="0" w:space="0" w:color="auto"/>
      </w:divBdr>
    </w:div>
    <w:div w:id="554245553">
      <w:bodyDiv w:val="1"/>
      <w:marLeft w:val="0"/>
      <w:marRight w:val="0"/>
      <w:marTop w:val="0"/>
      <w:marBottom w:val="0"/>
      <w:divBdr>
        <w:top w:val="none" w:sz="0" w:space="0" w:color="auto"/>
        <w:left w:val="none" w:sz="0" w:space="0" w:color="auto"/>
        <w:bottom w:val="none" w:sz="0" w:space="0" w:color="auto"/>
        <w:right w:val="none" w:sz="0" w:space="0" w:color="auto"/>
      </w:divBdr>
    </w:div>
    <w:div w:id="560753345">
      <w:bodyDiv w:val="1"/>
      <w:marLeft w:val="0"/>
      <w:marRight w:val="0"/>
      <w:marTop w:val="0"/>
      <w:marBottom w:val="0"/>
      <w:divBdr>
        <w:top w:val="none" w:sz="0" w:space="0" w:color="auto"/>
        <w:left w:val="none" w:sz="0" w:space="0" w:color="auto"/>
        <w:bottom w:val="none" w:sz="0" w:space="0" w:color="auto"/>
        <w:right w:val="none" w:sz="0" w:space="0" w:color="auto"/>
      </w:divBdr>
    </w:div>
    <w:div w:id="621764003">
      <w:bodyDiv w:val="1"/>
      <w:marLeft w:val="0"/>
      <w:marRight w:val="0"/>
      <w:marTop w:val="0"/>
      <w:marBottom w:val="0"/>
      <w:divBdr>
        <w:top w:val="none" w:sz="0" w:space="0" w:color="auto"/>
        <w:left w:val="none" w:sz="0" w:space="0" w:color="auto"/>
        <w:bottom w:val="none" w:sz="0" w:space="0" w:color="auto"/>
        <w:right w:val="none" w:sz="0" w:space="0" w:color="auto"/>
      </w:divBdr>
    </w:div>
    <w:div w:id="627197864">
      <w:bodyDiv w:val="1"/>
      <w:marLeft w:val="0"/>
      <w:marRight w:val="0"/>
      <w:marTop w:val="0"/>
      <w:marBottom w:val="0"/>
      <w:divBdr>
        <w:top w:val="none" w:sz="0" w:space="0" w:color="auto"/>
        <w:left w:val="none" w:sz="0" w:space="0" w:color="auto"/>
        <w:bottom w:val="none" w:sz="0" w:space="0" w:color="auto"/>
        <w:right w:val="none" w:sz="0" w:space="0" w:color="auto"/>
      </w:divBdr>
    </w:div>
    <w:div w:id="700132042">
      <w:bodyDiv w:val="1"/>
      <w:marLeft w:val="0"/>
      <w:marRight w:val="0"/>
      <w:marTop w:val="0"/>
      <w:marBottom w:val="0"/>
      <w:divBdr>
        <w:top w:val="none" w:sz="0" w:space="0" w:color="auto"/>
        <w:left w:val="none" w:sz="0" w:space="0" w:color="auto"/>
        <w:bottom w:val="none" w:sz="0" w:space="0" w:color="auto"/>
        <w:right w:val="none" w:sz="0" w:space="0" w:color="auto"/>
      </w:divBdr>
    </w:div>
    <w:div w:id="830831973">
      <w:bodyDiv w:val="1"/>
      <w:marLeft w:val="0"/>
      <w:marRight w:val="0"/>
      <w:marTop w:val="0"/>
      <w:marBottom w:val="0"/>
      <w:divBdr>
        <w:top w:val="none" w:sz="0" w:space="0" w:color="auto"/>
        <w:left w:val="none" w:sz="0" w:space="0" w:color="auto"/>
        <w:bottom w:val="none" w:sz="0" w:space="0" w:color="auto"/>
        <w:right w:val="none" w:sz="0" w:space="0" w:color="auto"/>
      </w:divBdr>
    </w:div>
    <w:div w:id="864292425">
      <w:bodyDiv w:val="1"/>
      <w:marLeft w:val="0"/>
      <w:marRight w:val="0"/>
      <w:marTop w:val="0"/>
      <w:marBottom w:val="0"/>
      <w:divBdr>
        <w:top w:val="none" w:sz="0" w:space="0" w:color="auto"/>
        <w:left w:val="none" w:sz="0" w:space="0" w:color="auto"/>
        <w:bottom w:val="none" w:sz="0" w:space="0" w:color="auto"/>
        <w:right w:val="none" w:sz="0" w:space="0" w:color="auto"/>
      </w:divBdr>
    </w:div>
    <w:div w:id="878665535">
      <w:bodyDiv w:val="1"/>
      <w:marLeft w:val="0"/>
      <w:marRight w:val="0"/>
      <w:marTop w:val="0"/>
      <w:marBottom w:val="0"/>
      <w:divBdr>
        <w:top w:val="none" w:sz="0" w:space="0" w:color="auto"/>
        <w:left w:val="none" w:sz="0" w:space="0" w:color="auto"/>
        <w:bottom w:val="none" w:sz="0" w:space="0" w:color="auto"/>
        <w:right w:val="none" w:sz="0" w:space="0" w:color="auto"/>
      </w:divBdr>
    </w:div>
    <w:div w:id="892346106">
      <w:bodyDiv w:val="1"/>
      <w:marLeft w:val="0"/>
      <w:marRight w:val="0"/>
      <w:marTop w:val="0"/>
      <w:marBottom w:val="0"/>
      <w:divBdr>
        <w:top w:val="none" w:sz="0" w:space="0" w:color="auto"/>
        <w:left w:val="none" w:sz="0" w:space="0" w:color="auto"/>
        <w:bottom w:val="none" w:sz="0" w:space="0" w:color="auto"/>
        <w:right w:val="none" w:sz="0" w:space="0" w:color="auto"/>
      </w:divBdr>
    </w:div>
    <w:div w:id="914169352">
      <w:bodyDiv w:val="1"/>
      <w:marLeft w:val="0"/>
      <w:marRight w:val="0"/>
      <w:marTop w:val="0"/>
      <w:marBottom w:val="0"/>
      <w:divBdr>
        <w:top w:val="none" w:sz="0" w:space="0" w:color="auto"/>
        <w:left w:val="none" w:sz="0" w:space="0" w:color="auto"/>
        <w:bottom w:val="none" w:sz="0" w:space="0" w:color="auto"/>
        <w:right w:val="none" w:sz="0" w:space="0" w:color="auto"/>
      </w:divBdr>
      <w:divsChild>
        <w:div w:id="569119591">
          <w:marLeft w:val="0"/>
          <w:marRight w:val="0"/>
          <w:marTop w:val="0"/>
          <w:marBottom w:val="0"/>
          <w:divBdr>
            <w:top w:val="none" w:sz="0" w:space="0" w:color="auto"/>
            <w:left w:val="none" w:sz="0" w:space="0" w:color="auto"/>
            <w:bottom w:val="none" w:sz="0" w:space="0" w:color="auto"/>
            <w:right w:val="none" w:sz="0" w:space="0" w:color="auto"/>
          </w:divBdr>
        </w:div>
        <w:div w:id="1936014064">
          <w:marLeft w:val="0"/>
          <w:marRight w:val="0"/>
          <w:marTop w:val="0"/>
          <w:marBottom w:val="0"/>
          <w:divBdr>
            <w:top w:val="none" w:sz="0" w:space="0" w:color="auto"/>
            <w:left w:val="none" w:sz="0" w:space="0" w:color="auto"/>
            <w:bottom w:val="none" w:sz="0" w:space="0" w:color="auto"/>
            <w:right w:val="none" w:sz="0" w:space="0" w:color="auto"/>
          </w:divBdr>
        </w:div>
      </w:divsChild>
    </w:div>
    <w:div w:id="937562540">
      <w:bodyDiv w:val="1"/>
      <w:marLeft w:val="0"/>
      <w:marRight w:val="0"/>
      <w:marTop w:val="0"/>
      <w:marBottom w:val="0"/>
      <w:divBdr>
        <w:top w:val="none" w:sz="0" w:space="0" w:color="auto"/>
        <w:left w:val="none" w:sz="0" w:space="0" w:color="auto"/>
        <w:bottom w:val="none" w:sz="0" w:space="0" w:color="auto"/>
        <w:right w:val="none" w:sz="0" w:space="0" w:color="auto"/>
      </w:divBdr>
    </w:div>
    <w:div w:id="1014721250">
      <w:bodyDiv w:val="1"/>
      <w:marLeft w:val="0"/>
      <w:marRight w:val="0"/>
      <w:marTop w:val="0"/>
      <w:marBottom w:val="0"/>
      <w:divBdr>
        <w:top w:val="none" w:sz="0" w:space="0" w:color="auto"/>
        <w:left w:val="none" w:sz="0" w:space="0" w:color="auto"/>
        <w:bottom w:val="none" w:sz="0" w:space="0" w:color="auto"/>
        <w:right w:val="none" w:sz="0" w:space="0" w:color="auto"/>
      </w:divBdr>
    </w:div>
    <w:div w:id="1019548266">
      <w:bodyDiv w:val="1"/>
      <w:marLeft w:val="0"/>
      <w:marRight w:val="0"/>
      <w:marTop w:val="0"/>
      <w:marBottom w:val="0"/>
      <w:divBdr>
        <w:top w:val="none" w:sz="0" w:space="0" w:color="auto"/>
        <w:left w:val="none" w:sz="0" w:space="0" w:color="auto"/>
        <w:bottom w:val="none" w:sz="0" w:space="0" w:color="auto"/>
        <w:right w:val="none" w:sz="0" w:space="0" w:color="auto"/>
      </w:divBdr>
    </w:div>
    <w:div w:id="1039629472">
      <w:bodyDiv w:val="1"/>
      <w:marLeft w:val="0"/>
      <w:marRight w:val="0"/>
      <w:marTop w:val="0"/>
      <w:marBottom w:val="0"/>
      <w:divBdr>
        <w:top w:val="none" w:sz="0" w:space="0" w:color="auto"/>
        <w:left w:val="none" w:sz="0" w:space="0" w:color="auto"/>
        <w:bottom w:val="none" w:sz="0" w:space="0" w:color="auto"/>
        <w:right w:val="none" w:sz="0" w:space="0" w:color="auto"/>
      </w:divBdr>
    </w:div>
    <w:div w:id="1168255483">
      <w:bodyDiv w:val="1"/>
      <w:marLeft w:val="0"/>
      <w:marRight w:val="0"/>
      <w:marTop w:val="0"/>
      <w:marBottom w:val="0"/>
      <w:divBdr>
        <w:top w:val="none" w:sz="0" w:space="0" w:color="auto"/>
        <w:left w:val="none" w:sz="0" w:space="0" w:color="auto"/>
        <w:bottom w:val="none" w:sz="0" w:space="0" w:color="auto"/>
        <w:right w:val="none" w:sz="0" w:space="0" w:color="auto"/>
      </w:divBdr>
    </w:div>
    <w:div w:id="1198200640">
      <w:bodyDiv w:val="1"/>
      <w:marLeft w:val="0"/>
      <w:marRight w:val="0"/>
      <w:marTop w:val="0"/>
      <w:marBottom w:val="0"/>
      <w:divBdr>
        <w:top w:val="none" w:sz="0" w:space="0" w:color="auto"/>
        <w:left w:val="none" w:sz="0" w:space="0" w:color="auto"/>
        <w:bottom w:val="none" w:sz="0" w:space="0" w:color="auto"/>
        <w:right w:val="none" w:sz="0" w:space="0" w:color="auto"/>
      </w:divBdr>
    </w:div>
    <w:div w:id="1212154213">
      <w:bodyDiv w:val="1"/>
      <w:marLeft w:val="0"/>
      <w:marRight w:val="0"/>
      <w:marTop w:val="0"/>
      <w:marBottom w:val="0"/>
      <w:divBdr>
        <w:top w:val="none" w:sz="0" w:space="0" w:color="auto"/>
        <w:left w:val="none" w:sz="0" w:space="0" w:color="auto"/>
        <w:bottom w:val="none" w:sz="0" w:space="0" w:color="auto"/>
        <w:right w:val="none" w:sz="0" w:space="0" w:color="auto"/>
      </w:divBdr>
    </w:div>
    <w:div w:id="1346520322">
      <w:bodyDiv w:val="1"/>
      <w:marLeft w:val="0"/>
      <w:marRight w:val="0"/>
      <w:marTop w:val="0"/>
      <w:marBottom w:val="0"/>
      <w:divBdr>
        <w:top w:val="none" w:sz="0" w:space="0" w:color="auto"/>
        <w:left w:val="none" w:sz="0" w:space="0" w:color="auto"/>
        <w:bottom w:val="none" w:sz="0" w:space="0" w:color="auto"/>
        <w:right w:val="none" w:sz="0" w:space="0" w:color="auto"/>
      </w:divBdr>
    </w:div>
    <w:div w:id="1377046338">
      <w:bodyDiv w:val="1"/>
      <w:marLeft w:val="0"/>
      <w:marRight w:val="0"/>
      <w:marTop w:val="0"/>
      <w:marBottom w:val="0"/>
      <w:divBdr>
        <w:top w:val="none" w:sz="0" w:space="0" w:color="auto"/>
        <w:left w:val="none" w:sz="0" w:space="0" w:color="auto"/>
        <w:bottom w:val="none" w:sz="0" w:space="0" w:color="auto"/>
        <w:right w:val="none" w:sz="0" w:space="0" w:color="auto"/>
      </w:divBdr>
    </w:div>
    <w:div w:id="1451587884">
      <w:bodyDiv w:val="1"/>
      <w:marLeft w:val="0"/>
      <w:marRight w:val="0"/>
      <w:marTop w:val="0"/>
      <w:marBottom w:val="0"/>
      <w:divBdr>
        <w:top w:val="none" w:sz="0" w:space="0" w:color="auto"/>
        <w:left w:val="none" w:sz="0" w:space="0" w:color="auto"/>
        <w:bottom w:val="none" w:sz="0" w:space="0" w:color="auto"/>
        <w:right w:val="none" w:sz="0" w:space="0" w:color="auto"/>
      </w:divBdr>
    </w:div>
    <w:div w:id="1484155699">
      <w:bodyDiv w:val="1"/>
      <w:marLeft w:val="0"/>
      <w:marRight w:val="0"/>
      <w:marTop w:val="0"/>
      <w:marBottom w:val="0"/>
      <w:divBdr>
        <w:top w:val="none" w:sz="0" w:space="0" w:color="auto"/>
        <w:left w:val="none" w:sz="0" w:space="0" w:color="auto"/>
        <w:bottom w:val="none" w:sz="0" w:space="0" w:color="auto"/>
        <w:right w:val="none" w:sz="0" w:space="0" w:color="auto"/>
      </w:divBdr>
    </w:div>
    <w:div w:id="1673681558">
      <w:bodyDiv w:val="1"/>
      <w:marLeft w:val="0"/>
      <w:marRight w:val="0"/>
      <w:marTop w:val="0"/>
      <w:marBottom w:val="0"/>
      <w:divBdr>
        <w:top w:val="none" w:sz="0" w:space="0" w:color="auto"/>
        <w:left w:val="none" w:sz="0" w:space="0" w:color="auto"/>
        <w:bottom w:val="none" w:sz="0" w:space="0" w:color="auto"/>
        <w:right w:val="none" w:sz="0" w:space="0" w:color="auto"/>
      </w:divBdr>
    </w:div>
    <w:div w:id="1787581067">
      <w:bodyDiv w:val="1"/>
      <w:marLeft w:val="0"/>
      <w:marRight w:val="0"/>
      <w:marTop w:val="0"/>
      <w:marBottom w:val="0"/>
      <w:divBdr>
        <w:top w:val="none" w:sz="0" w:space="0" w:color="auto"/>
        <w:left w:val="none" w:sz="0" w:space="0" w:color="auto"/>
        <w:bottom w:val="none" w:sz="0" w:space="0" w:color="auto"/>
        <w:right w:val="none" w:sz="0" w:space="0" w:color="auto"/>
      </w:divBdr>
    </w:div>
    <w:div w:id="1875540678">
      <w:bodyDiv w:val="1"/>
      <w:marLeft w:val="0"/>
      <w:marRight w:val="0"/>
      <w:marTop w:val="0"/>
      <w:marBottom w:val="0"/>
      <w:divBdr>
        <w:top w:val="none" w:sz="0" w:space="0" w:color="auto"/>
        <w:left w:val="none" w:sz="0" w:space="0" w:color="auto"/>
        <w:bottom w:val="none" w:sz="0" w:space="0" w:color="auto"/>
        <w:right w:val="none" w:sz="0" w:space="0" w:color="auto"/>
      </w:divBdr>
    </w:div>
    <w:div w:id="1908760891">
      <w:bodyDiv w:val="1"/>
      <w:marLeft w:val="0"/>
      <w:marRight w:val="0"/>
      <w:marTop w:val="0"/>
      <w:marBottom w:val="0"/>
      <w:divBdr>
        <w:top w:val="none" w:sz="0" w:space="0" w:color="auto"/>
        <w:left w:val="none" w:sz="0" w:space="0" w:color="auto"/>
        <w:bottom w:val="none" w:sz="0" w:space="0" w:color="auto"/>
        <w:right w:val="none" w:sz="0" w:space="0" w:color="auto"/>
      </w:divBdr>
      <w:divsChild>
        <w:div w:id="1064647378">
          <w:marLeft w:val="0"/>
          <w:marRight w:val="0"/>
          <w:marTop w:val="0"/>
          <w:marBottom w:val="0"/>
          <w:divBdr>
            <w:top w:val="none" w:sz="0" w:space="0" w:color="auto"/>
            <w:left w:val="none" w:sz="0" w:space="0" w:color="auto"/>
            <w:bottom w:val="none" w:sz="0" w:space="0" w:color="auto"/>
            <w:right w:val="none" w:sz="0" w:space="0" w:color="auto"/>
          </w:divBdr>
        </w:div>
        <w:div w:id="1189679738">
          <w:marLeft w:val="0"/>
          <w:marRight w:val="0"/>
          <w:marTop w:val="0"/>
          <w:marBottom w:val="0"/>
          <w:divBdr>
            <w:top w:val="none" w:sz="0" w:space="0" w:color="auto"/>
            <w:left w:val="none" w:sz="0" w:space="0" w:color="auto"/>
            <w:bottom w:val="none" w:sz="0" w:space="0" w:color="auto"/>
            <w:right w:val="none" w:sz="0" w:space="0" w:color="auto"/>
          </w:divBdr>
        </w:div>
      </w:divsChild>
    </w:div>
    <w:div w:id="2048409926">
      <w:bodyDiv w:val="1"/>
      <w:marLeft w:val="0"/>
      <w:marRight w:val="0"/>
      <w:marTop w:val="0"/>
      <w:marBottom w:val="0"/>
      <w:divBdr>
        <w:top w:val="none" w:sz="0" w:space="0" w:color="auto"/>
        <w:left w:val="none" w:sz="0" w:space="0" w:color="auto"/>
        <w:bottom w:val="none" w:sz="0" w:space="0" w:color="auto"/>
        <w:right w:val="none" w:sz="0" w:space="0" w:color="auto"/>
      </w:divBdr>
    </w:div>
    <w:div w:id="2067948178">
      <w:bodyDiv w:val="1"/>
      <w:marLeft w:val="0"/>
      <w:marRight w:val="0"/>
      <w:marTop w:val="0"/>
      <w:marBottom w:val="0"/>
      <w:divBdr>
        <w:top w:val="none" w:sz="0" w:space="0" w:color="auto"/>
        <w:left w:val="none" w:sz="0" w:space="0" w:color="auto"/>
        <w:bottom w:val="none" w:sz="0" w:space="0" w:color="auto"/>
        <w:right w:val="none" w:sz="0" w:space="0" w:color="auto"/>
      </w:divBdr>
    </w:div>
    <w:div w:id="2102951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g.gov.pt/wp-content/uploads/2023/08/RCM-92_2023-de-14.08.pdf" TargetMode="External"/><Relationship Id="rId13" Type="http://schemas.openxmlformats.org/officeDocument/2006/relationships/hyperlink" Target="https://files.diariodarepublica.pt/1s/2012/01/00500/0004300046.pdf" TargetMode="Externa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yperlink" Target="https://www.cig.gov.pt/wp-content/uploads/2024/09/Despacho-6_2024-reorganizacao-CIG.pdf"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ige.europa.eu/gender-equality-index/2024/country/PT"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diariodarepublica.pt/dr/detalhe/lei/93-2017-108038372"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research.unl.pt/ws/portalfiles/portal/108381115/24_057-livro-a4_livro-branco-sobre-discriminacao_210x297_v5_ebook.pdf" TargetMode="External"/><Relationship Id="rId14" Type="http://schemas.openxmlformats.org/officeDocument/2006/relationships/hyperlink" Target="https://www.cig.gov.pt/registo-ongm-e-ong/diretorio/" TargetMode="External"/><Relationship Id="rId22" Type="http://schemas.openxmlformats.org/officeDocument/2006/relationships/customXml" Target="../customXml/item4.xml"/></Relationships>
</file>

<file path=word/_rels/footer2.xml.rels><?xml version="1.0" encoding="UTF-8" standalone="yes"?>
<Relationships xmlns="http://schemas.openxmlformats.org/package/2006/relationships"><Relationship Id="rId3" Type="http://schemas.openxmlformats.org/officeDocument/2006/relationships/hyperlink" Target="mailto:plataforma@plataformamulheres.org.pt" TargetMode="External"/><Relationship Id="rId2" Type="http://schemas.openxmlformats.org/officeDocument/2006/relationships/hyperlink" Target="http://www.facebook.com/plataforma.mulheres" TargetMode="External"/><Relationship Id="rId1" Type="http://schemas.openxmlformats.org/officeDocument/2006/relationships/hyperlink" Target="mailto:plataforma@plataformamulheres.org.pt" TargetMode="External"/><Relationship Id="rId4" Type="http://schemas.openxmlformats.org/officeDocument/2006/relationships/hyperlink" Target="http://www.facebook.com/plataforma.mulheres"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edge.sitecorecloud.io/centrodeges65c9-cegere0de-prod6279-8af9/media/Project/Microsites/OE2025/Files/Relatorio-OE.pdf" TargetMode="External"/><Relationship Id="rId3" Type="http://schemas.openxmlformats.org/officeDocument/2006/relationships/hyperlink" Target="https://www.publico.pt/2024/03/26/politica/noticia/mulheres-repetentes-estreantes-assim-novo-parlamento-2084830" TargetMode="External"/><Relationship Id="rId7" Type="http://schemas.openxmlformats.org/officeDocument/2006/relationships/hyperlink" Target="https://www.cig.gov.pt/area-igualdade-entre-mulheres-e-homens/indicadores-2022/pobreza-e-protecao-social/" TargetMode="External"/><Relationship Id="rId2" Type="http://schemas.openxmlformats.org/officeDocument/2006/relationships/hyperlink" Target="https://zap.aeiou.pt/deputado-chega-vota-contra-mocao-mulher-590682" TargetMode="External"/><Relationship Id="rId1" Type="http://schemas.openxmlformats.org/officeDocument/2006/relationships/hyperlink" Target="https://sicnoticias.pt/pais/2024-05-21-video-romualda-fernandes-consigo-identificar-o-deputado-do-chega-que-me-dirigiu-as-ofensas-fc8097e5" TargetMode="External"/><Relationship Id="rId6" Type="http://schemas.openxmlformats.org/officeDocument/2006/relationships/hyperlink" Target="https://ec.europa.eu/eurostat/statistics-explained/index.php?title=Gender_pay_gap_statistics" TargetMode="External"/><Relationship Id="rId11" Type="http://schemas.openxmlformats.org/officeDocument/2006/relationships/hyperlink" Target="https://www.edf-feph.org/content/uploads/2022/09/EDF_FS_0909-accessible.pdf" TargetMode="External"/><Relationship Id="rId5" Type="http://schemas.openxmlformats.org/officeDocument/2006/relationships/hyperlink" Target="https://on.eapn.pt/wp-content/uploads/ONLCP_PES_Relat%C3%B3rio2023_VP02.pdf" TargetMode="External"/><Relationship Id="rId10" Type="http://schemas.openxmlformats.org/officeDocument/2006/relationships/hyperlink" Target="https://www.scielosp.org/article/csc/2024.v29n5/e09202023/en/" TargetMode="External"/><Relationship Id="rId4" Type="http://schemas.openxmlformats.org/officeDocument/2006/relationships/hyperlink" Target="https://eige.europa.eu/gender-equality-index/2024/country/PT" TargetMode="External"/><Relationship Id="rId9" Type="http://schemas.openxmlformats.org/officeDocument/2006/relationships/hyperlink" Target="https://www.portugal.gov.pt/download-ficheiros/ficheiro.aspx?v=%3d%3dBQAAAB%2bLCAAAAAAABAAzNLY0MgYAHNrnwQUAAAA%3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Verde">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2025-02-04T12:56:20+00:00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92792F2-BD7A-4EB4-8469-E61E23182261}">
  <ds:schemaRefs>
    <ds:schemaRef ds:uri="http://schemas.openxmlformats.org/officeDocument/2006/bibliography"/>
  </ds:schemaRefs>
</ds:datastoreItem>
</file>

<file path=customXml/itemProps2.xml><?xml version="1.0" encoding="utf-8"?>
<ds:datastoreItem xmlns:ds="http://schemas.openxmlformats.org/officeDocument/2006/customXml" ds:itemID="{2F523D1F-8E75-4E8A-9970-C2A76FCBA1E0}"/>
</file>

<file path=customXml/itemProps3.xml><?xml version="1.0" encoding="utf-8"?>
<ds:datastoreItem xmlns:ds="http://schemas.openxmlformats.org/officeDocument/2006/customXml" ds:itemID="{66FF7A94-11EF-4FDD-A4F3-4970D1F0B3B9}"/>
</file>

<file path=customXml/itemProps4.xml><?xml version="1.0" encoding="utf-8"?>
<ds:datastoreItem xmlns:ds="http://schemas.openxmlformats.org/officeDocument/2006/customXml" ds:itemID="{E902B0C4-3192-4D27-AEC6-000CA4F604E5}"/>
</file>

<file path=docProps/app.xml><?xml version="1.0" encoding="utf-8"?>
<Properties xmlns="http://schemas.openxmlformats.org/officeDocument/2006/extended-properties" xmlns:vt="http://schemas.openxmlformats.org/officeDocument/2006/docPropsVTypes">
  <Template>Normal</Template>
  <TotalTime>0</TotalTime>
  <Pages>12</Pages>
  <Words>3459</Words>
  <Characters>18684</Characters>
  <Application>Microsoft Office Word</Application>
  <DocSecurity>0</DocSecurity>
  <Lines>155</Lines>
  <Paragraphs>44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22099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Ana Sofia Fernandes</cp:lastModifiedBy>
  <cp:revision>2</cp:revision>
  <dcterms:created xsi:type="dcterms:W3CDTF">2025-01-31T18:41:00Z</dcterms:created>
  <dcterms:modified xsi:type="dcterms:W3CDTF">2025-01-31T18:41:00Z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