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EBEFE" w14:textId="77777777" w:rsidR="005D0D53" w:rsidRDefault="00E51989">
      <w:pPr>
        <w:spacing w:line="276" w:lineRule="auto"/>
        <w:jc w:val="center"/>
        <w:rPr>
          <w:rFonts w:ascii="Times New Roman" w:eastAsia="Times New Roman" w:hAnsi="Times New Roman" w:cs="Times New Roman"/>
          <w:b/>
          <w:sz w:val="40"/>
          <w:szCs w:val="40"/>
        </w:rPr>
      </w:pPr>
      <w:r>
        <w:rPr>
          <w:rFonts w:ascii="Times New Roman" w:eastAsia="Times New Roman" w:hAnsi="Times New Roman" w:cs="Times New Roman"/>
          <w:b/>
          <w:noProof/>
          <w:sz w:val="40"/>
          <w:szCs w:val="40"/>
        </w:rPr>
        <w:drawing>
          <wp:inline distT="114300" distB="114300" distL="114300" distR="114300" wp14:anchorId="52101DD0" wp14:editId="4F548808">
            <wp:extent cx="1929524" cy="1522095"/>
            <wp:effectExtent l="0" t="0" r="0" b="0"/>
            <wp:docPr id="184650340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929524" cy="1522095"/>
                    </a:xfrm>
                    <a:prstGeom prst="rect">
                      <a:avLst/>
                    </a:prstGeom>
                    <a:ln/>
                  </pic:spPr>
                </pic:pic>
              </a:graphicData>
            </a:graphic>
          </wp:inline>
        </w:drawing>
      </w:r>
    </w:p>
    <w:p w14:paraId="57C1EDDE" w14:textId="77777777" w:rsidR="005D0D53" w:rsidRDefault="005D0D53">
      <w:pPr>
        <w:spacing w:line="276" w:lineRule="auto"/>
        <w:jc w:val="center"/>
        <w:rPr>
          <w:rFonts w:ascii="Times New Roman" w:eastAsia="Times New Roman" w:hAnsi="Times New Roman" w:cs="Times New Roman"/>
          <w:b/>
          <w:sz w:val="40"/>
          <w:szCs w:val="40"/>
        </w:rPr>
      </w:pPr>
    </w:p>
    <w:p w14:paraId="45CF3517" w14:textId="77777777" w:rsidR="005D0D53" w:rsidRDefault="00E51989">
      <w:pPr>
        <w:spacing w:line="276" w:lineRule="auto"/>
        <w:jc w:val="center"/>
        <w:rPr>
          <w:rFonts w:ascii="Times New Roman" w:eastAsia="Times New Roman" w:hAnsi="Times New Roman" w:cs="Times New Roman"/>
          <w:sz w:val="40"/>
          <w:szCs w:val="40"/>
        </w:rPr>
      </w:pPr>
      <w:r>
        <w:rPr>
          <w:rFonts w:ascii="Times New Roman" w:eastAsia="Times New Roman" w:hAnsi="Times New Roman" w:cs="Times New Roman"/>
          <w:b/>
          <w:sz w:val="40"/>
          <w:szCs w:val="40"/>
        </w:rPr>
        <w:t>Economic, Social and Cultural Rights in the Netherlands</w:t>
      </w:r>
    </w:p>
    <w:p w14:paraId="39348C39" w14:textId="77777777" w:rsidR="005D0D53" w:rsidRDefault="00E51989">
      <w:pPr>
        <w:spacing w:line="276" w:lineRule="auto"/>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t xml:space="preserve"> </w:t>
      </w:r>
    </w:p>
    <w:p w14:paraId="2FF42A85" w14:textId="2C14E2D0" w:rsidR="005D0D53" w:rsidRDefault="00E51989">
      <w:pPr>
        <w:spacing w:line="276" w:lineRule="auto"/>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t>Alternative Report</w:t>
      </w:r>
    </w:p>
    <w:p w14:paraId="450FF28E" w14:textId="77777777" w:rsidR="005D0D53" w:rsidRDefault="00E51989">
      <w:pPr>
        <w:spacing w:line="276" w:lineRule="auto"/>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t>to the</w:t>
      </w:r>
    </w:p>
    <w:p w14:paraId="0FD8FAF2" w14:textId="77777777" w:rsidR="005D0D53" w:rsidRDefault="00E51989">
      <w:pPr>
        <w:spacing w:line="276" w:lineRule="auto"/>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t xml:space="preserve">United Nations Committee on the </w:t>
      </w:r>
    </w:p>
    <w:p w14:paraId="121FC2B9" w14:textId="77777777" w:rsidR="005D0D53" w:rsidRDefault="00E51989">
      <w:pPr>
        <w:spacing w:line="276" w:lineRule="auto"/>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t>Economic, Social and Cultural rights</w:t>
      </w:r>
    </w:p>
    <w:p w14:paraId="677DFE82" w14:textId="3DFF0C38" w:rsidR="005D0D53" w:rsidRDefault="00FA4C11">
      <w:pPr>
        <w:spacing w:line="276" w:lineRule="auto"/>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t>73</w:t>
      </w:r>
      <w:r>
        <w:rPr>
          <w:rFonts w:ascii="Times New Roman" w:eastAsia="Times New Roman" w:hAnsi="Times New Roman" w:cs="Times New Roman"/>
          <w:b/>
          <w:sz w:val="32"/>
          <w:szCs w:val="32"/>
          <w:vertAlign w:val="superscript"/>
        </w:rPr>
        <w:t>rd</w:t>
      </w:r>
      <w:r>
        <w:rPr>
          <w:rFonts w:ascii="Times New Roman" w:eastAsia="Times New Roman" w:hAnsi="Times New Roman" w:cs="Times New Roman"/>
          <w:b/>
          <w:sz w:val="32"/>
          <w:szCs w:val="32"/>
        </w:rPr>
        <w:t xml:space="preserve"> Pre-Sessional Working Group </w:t>
      </w:r>
    </w:p>
    <w:p w14:paraId="6799B01E" w14:textId="77777777" w:rsidR="005D0D53" w:rsidRDefault="005D0D53">
      <w:pPr>
        <w:rPr>
          <w:rFonts w:ascii="Times New Roman" w:eastAsia="Times New Roman" w:hAnsi="Times New Roman" w:cs="Times New Roman"/>
          <w:b/>
          <w:sz w:val="22"/>
          <w:szCs w:val="22"/>
        </w:rPr>
      </w:pPr>
    </w:p>
    <w:p w14:paraId="0E066883" w14:textId="77777777" w:rsidR="005D0D53" w:rsidRDefault="00E51989">
      <w:pPr>
        <w:spacing w:before="240" w:after="2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Review of Netherlands </w:t>
      </w:r>
    </w:p>
    <w:p w14:paraId="26E41580" w14:textId="77777777" w:rsidR="005D0D53" w:rsidRDefault="00E51989">
      <w:pPr>
        <w:spacing w:before="240" w:after="2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171993EA" w14:textId="77777777" w:rsidR="005D0D53" w:rsidRDefault="005D0D53">
      <w:pPr>
        <w:spacing w:before="240" w:after="240"/>
        <w:rPr>
          <w:rFonts w:ascii="Times New Roman" w:eastAsia="Times New Roman" w:hAnsi="Times New Roman" w:cs="Times New Roman"/>
          <w:b/>
          <w:sz w:val="32"/>
          <w:szCs w:val="32"/>
        </w:rPr>
      </w:pPr>
    </w:p>
    <w:p w14:paraId="4B4C2544" w14:textId="77777777" w:rsidR="005D0D53" w:rsidRDefault="00E51989">
      <w:pPr>
        <w:spacing w:before="240" w:after="24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p>
    <w:p w14:paraId="433E7074" w14:textId="77777777" w:rsidR="005D0D53" w:rsidRDefault="00E51989">
      <w:pPr>
        <w:spacing w:before="240" w:after="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Submitted</w:t>
      </w:r>
    </w:p>
    <w:p w14:paraId="4D6CE84F" w14:textId="77777777" w:rsidR="005D0D53" w:rsidRDefault="00E51989">
      <w:pPr>
        <w:spacing w:before="240" w:after="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August 2023</w:t>
      </w:r>
    </w:p>
    <w:p w14:paraId="6618F431" w14:textId="77777777" w:rsidR="005D0D53" w:rsidRDefault="00E51989">
      <w:pPr>
        <w:spacing w:before="240" w:after="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665CDF4E" w14:textId="77777777" w:rsidR="005D0D53" w:rsidRDefault="00E51989">
      <w:pPr>
        <w:spacing w:before="240" w:after="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13EF9592" w14:textId="77777777" w:rsidR="005D0D53" w:rsidRDefault="00E51989">
      <w:pPr>
        <w:spacing w:before="240" w:after="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6949BA88" w14:textId="77777777" w:rsidR="005D0D53" w:rsidRPr="00574186" w:rsidRDefault="00E51989">
      <w:pPr>
        <w:spacing w:before="240" w:after="240"/>
        <w:jc w:val="center"/>
        <w:rPr>
          <w:rFonts w:ascii="Times New Roman" w:eastAsia="Times New Roman" w:hAnsi="Times New Roman" w:cs="Times New Roman"/>
          <w:b/>
          <w:sz w:val="28"/>
          <w:szCs w:val="28"/>
          <w:lang w:val="it-IT"/>
        </w:rPr>
      </w:pPr>
      <w:r w:rsidRPr="00574186">
        <w:rPr>
          <w:rFonts w:ascii="Times New Roman" w:eastAsia="Times New Roman" w:hAnsi="Times New Roman" w:cs="Times New Roman"/>
          <w:b/>
          <w:sz w:val="28"/>
          <w:szCs w:val="28"/>
          <w:lang w:val="it-IT"/>
        </w:rPr>
        <w:t>Associazione Comunità Papa Giovanni XXIII</w:t>
      </w:r>
    </w:p>
    <w:p w14:paraId="4C85F1F6" w14:textId="77777777" w:rsidR="005D0D53" w:rsidRPr="00574186" w:rsidRDefault="00E51989">
      <w:pPr>
        <w:spacing w:before="240" w:after="240"/>
        <w:jc w:val="center"/>
        <w:rPr>
          <w:rFonts w:ascii="Times New Roman" w:eastAsia="Times New Roman" w:hAnsi="Times New Roman" w:cs="Times New Roman"/>
          <w:b/>
          <w:sz w:val="22"/>
          <w:szCs w:val="22"/>
          <w:lang w:val="it-IT"/>
        </w:rPr>
      </w:pPr>
      <w:r w:rsidRPr="00574186">
        <w:rPr>
          <w:rFonts w:ascii="Times New Roman" w:eastAsia="Times New Roman" w:hAnsi="Times New Roman" w:cs="Times New Roman"/>
          <w:b/>
          <w:sz w:val="22"/>
          <w:szCs w:val="22"/>
          <w:lang w:val="it-IT"/>
        </w:rPr>
        <w:t>http://en.apg23.org/en/</w:t>
      </w:r>
    </w:p>
    <w:p w14:paraId="164F6E0D" w14:textId="64F6FBFE" w:rsidR="00B56206" w:rsidRPr="00574186" w:rsidRDefault="00E51989" w:rsidP="0087434B">
      <w:pPr>
        <w:spacing w:before="240" w:after="240"/>
        <w:jc w:val="center"/>
        <w:rPr>
          <w:rFonts w:ascii="Times New Roman" w:eastAsia="Times New Roman" w:hAnsi="Times New Roman" w:cs="Times New Roman"/>
          <w:b/>
          <w:sz w:val="22"/>
          <w:szCs w:val="22"/>
        </w:rPr>
      </w:pPr>
      <w:r w:rsidRPr="00574186">
        <w:rPr>
          <w:rFonts w:ascii="Times New Roman" w:eastAsia="Times New Roman" w:hAnsi="Times New Roman" w:cs="Times New Roman"/>
          <w:b/>
          <w:sz w:val="22"/>
          <w:szCs w:val="22"/>
        </w:rPr>
        <w:t>international@apg23.org</w:t>
      </w:r>
    </w:p>
    <w:p w14:paraId="6D99ABA6" w14:textId="77777777" w:rsidR="00B56206" w:rsidRPr="00574186" w:rsidRDefault="00B56206" w:rsidP="00B56206">
      <w:pPr>
        <w:rPr>
          <w:rFonts w:ascii="Times New Roman" w:eastAsia="Times New Roman" w:hAnsi="Times New Roman" w:cs="Times New Roman"/>
          <w:color w:val="0070C0"/>
          <w:sz w:val="22"/>
          <w:szCs w:val="22"/>
        </w:rPr>
      </w:pPr>
    </w:p>
    <w:p w14:paraId="1EAC4E33" w14:textId="77777777" w:rsidR="00F3355A" w:rsidRPr="00574186" w:rsidRDefault="00F3355A" w:rsidP="00B56206">
      <w:pPr>
        <w:rPr>
          <w:rFonts w:ascii="Times New Roman" w:eastAsia="Times New Roman" w:hAnsi="Times New Roman" w:cs="Times New Roman"/>
          <w:color w:val="0070C0"/>
          <w:sz w:val="22"/>
          <w:szCs w:val="22"/>
        </w:rPr>
      </w:pPr>
    </w:p>
    <w:sdt>
      <w:sdtPr>
        <w:rPr>
          <w:rFonts w:ascii="Calibri" w:eastAsia="Calibri" w:hAnsi="Calibri" w:cs="Calibri"/>
          <w:color w:val="auto"/>
          <w:sz w:val="24"/>
          <w:szCs w:val="24"/>
        </w:rPr>
        <w:id w:val="-365136393"/>
        <w:docPartObj>
          <w:docPartGallery w:val="Table of Contents"/>
          <w:docPartUnique/>
        </w:docPartObj>
      </w:sdtPr>
      <w:sdtEndPr>
        <w:rPr>
          <w:b/>
          <w:bCs/>
        </w:rPr>
      </w:sdtEndPr>
      <w:sdtContent>
        <w:p w14:paraId="1288C10B" w14:textId="5678D8B7" w:rsidR="00F3355A" w:rsidRPr="00E02275" w:rsidRDefault="00F3355A">
          <w:pPr>
            <w:pStyle w:val="TOCHeading"/>
            <w:rPr>
              <w:color w:val="0070C0"/>
            </w:rPr>
          </w:pPr>
          <w:r w:rsidRPr="00E02275">
            <w:rPr>
              <w:color w:val="0070C0"/>
            </w:rPr>
            <w:t>Table of Contents</w:t>
          </w:r>
        </w:p>
        <w:p w14:paraId="4E9C93DE" w14:textId="29F20D4E" w:rsidR="008F09E2" w:rsidRDefault="00F3355A">
          <w:pPr>
            <w:pStyle w:val="TOC1"/>
            <w:tabs>
              <w:tab w:val="right" w:leader="dot" w:pos="9622"/>
            </w:tabs>
            <w:rPr>
              <w:rFonts w:cstheme="minorBidi"/>
              <w:noProof/>
              <w:kern w:val="2"/>
              <w14:ligatures w14:val="standardContextual"/>
            </w:rPr>
          </w:pPr>
          <w:r>
            <w:fldChar w:fldCharType="begin"/>
          </w:r>
          <w:r>
            <w:instrText xml:space="preserve"> TOC \o "1-3" \h \z \u </w:instrText>
          </w:r>
          <w:r>
            <w:fldChar w:fldCharType="separate"/>
          </w:r>
          <w:hyperlink w:anchor="_Toc141277679" w:history="1">
            <w:r w:rsidR="008F09E2" w:rsidRPr="00782256">
              <w:rPr>
                <w:rStyle w:val="Hyperlink"/>
                <w:rFonts w:ascii="Times New Roman" w:eastAsia="Times New Roman" w:hAnsi="Times New Roman"/>
                <w:noProof/>
              </w:rPr>
              <w:t>INTRODUCTION</w:t>
            </w:r>
            <w:r w:rsidR="008F09E2">
              <w:rPr>
                <w:noProof/>
                <w:webHidden/>
              </w:rPr>
              <w:tab/>
            </w:r>
            <w:r w:rsidR="008F09E2">
              <w:rPr>
                <w:noProof/>
                <w:webHidden/>
              </w:rPr>
              <w:fldChar w:fldCharType="begin"/>
            </w:r>
            <w:r w:rsidR="008F09E2">
              <w:rPr>
                <w:noProof/>
                <w:webHidden/>
              </w:rPr>
              <w:instrText xml:space="preserve"> PAGEREF _Toc141277679 \h </w:instrText>
            </w:r>
            <w:r w:rsidR="008F09E2">
              <w:rPr>
                <w:noProof/>
                <w:webHidden/>
              </w:rPr>
            </w:r>
            <w:r w:rsidR="008F09E2">
              <w:rPr>
                <w:noProof/>
                <w:webHidden/>
              </w:rPr>
              <w:fldChar w:fldCharType="separate"/>
            </w:r>
            <w:r w:rsidR="008F09E2">
              <w:rPr>
                <w:noProof/>
                <w:webHidden/>
              </w:rPr>
              <w:t>3</w:t>
            </w:r>
            <w:r w:rsidR="008F09E2">
              <w:rPr>
                <w:noProof/>
                <w:webHidden/>
              </w:rPr>
              <w:fldChar w:fldCharType="end"/>
            </w:r>
          </w:hyperlink>
        </w:p>
        <w:p w14:paraId="67E17F6B" w14:textId="6D3E00B8" w:rsidR="008F09E2" w:rsidRDefault="00E51989">
          <w:pPr>
            <w:pStyle w:val="TOC1"/>
            <w:tabs>
              <w:tab w:val="right" w:leader="dot" w:pos="9622"/>
            </w:tabs>
            <w:rPr>
              <w:rFonts w:cstheme="minorBidi"/>
              <w:noProof/>
              <w:kern w:val="2"/>
              <w14:ligatures w14:val="standardContextual"/>
            </w:rPr>
          </w:pPr>
          <w:hyperlink w:anchor="_Toc141277680" w:history="1">
            <w:r w:rsidR="008F09E2" w:rsidRPr="00782256">
              <w:rPr>
                <w:rStyle w:val="Hyperlink"/>
                <w:rFonts w:ascii="Times New Roman" w:eastAsia="Times New Roman" w:hAnsi="Times New Roman"/>
                <w:noProof/>
              </w:rPr>
              <w:t>ASSOCIAZIONE COMUNITÀ PAPA GIOVANNI XXIII</w:t>
            </w:r>
            <w:r w:rsidR="008F09E2">
              <w:rPr>
                <w:noProof/>
                <w:webHidden/>
              </w:rPr>
              <w:tab/>
            </w:r>
            <w:r w:rsidR="008F09E2">
              <w:rPr>
                <w:noProof/>
                <w:webHidden/>
              </w:rPr>
              <w:fldChar w:fldCharType="begin"/>
            </w:r>
            <w:r w:rsidR="008F09E2">
              <w:rPr>
                <w:noProof/>
                <w:webHidden/>
              </w:rPr>
              <w:instrText xml:space="preserve"> PAGEREF _Toc141277680 \h </w:instrText>
            </w:r>
            <w:r w:rsidR="008F09E2">
              <w:rPr>
                <w:noProof/>
                <w:webHidden/>
              </w:rPr>
            </w:r>
            <w:r w:rsidR="008F09E2">
              <w:rPr>
                <w:noProof/>
                <w:webHidden/>
              </w:rPr>
              <w:fldChar w:fldCharType="separate"/>
            </w:r>
            <w:r w:rsidR="008F09E2">
              <w:rPr>
                <w:noProof/>
                <w:webHidden/>
              </w:rPr>
              <w:t>3</w:t>
            </w:r>
            <w:r w:rsidR="008F09E2">
              <w:rPr>
                <w:noProof/>
                <w:webHidden/>
              </w:rPr>
              <w:fldChar w:fldCharType="end"/>
            </w:r>
          </w:hyperlink>
        </w:p>
        <w:p w14:paraId="50E2088F" w14:textId="2FB5E28B" w:rsidR="008F09E2" w:rsidRDefault="00E51989">
          <w:pPr>
            <w:pStyle w:val="TOC1"/>
            <w:tabs>
              <w:tab w:val="right" w:leader="dot" w:pos="9622"/>
            </w:tabs>
            <w:rPr>
              <w:rFonts w:cstheme="minorBidi"/>
              <w:noProof/>
              <w:kern w:val="2"/>
              <w14:ligatures w14:val="standardContextual"/>
            </w:rPr>
          </w:pPr>
          <w:hyperlink w:anchor="_Toc141277681" w:history="1">
            <w:r w:rsidR="008F09E2" w:rsidRPr="00782256">
              <w:rPr>
                <w:rStyle w:val="Hyperlink"/>
                <w:rFonts w:ascii="Times New Roman" w:eastAsia="Times New Roman" w:hAnsi="Times New Roman"/>
                <w:noProof/>
              </w:rPr>
              <w:t>APG23 IN THE NETHERLANDS</w:t>
            </w:r>
            <w:r w:rsidR="008F09E2">
              <w:rPr>
                <w:noProof/>
                <w:webHidden/>
              </w:rPr>
              <w:tab/>
            </w:r>
            <w:r w:rsidR="008F09E2">
              <w:rPr>
                <w:noProof/>
                <w:webHidden/>
              </w:rPr>
              <w:fldChar w:fldCharType="begin"/>
            </w:r>
            <w:r w:rsidR="008F09E2">
              <w:rPr>
                <w:noProof/>
                <w:webHidden/>
              </w:rPr>
              <w:instrText xml:space="preserve"> PAGEREF _Toc141277681 \h </w:instrText>
            </w:r>
            <w:r w:rsidR="008F09E2">
              <w:rPr>
                <w:noProof/>
                <w:webHidden/>
              </w:rPr>
            </w:r>
            <w:r w:rsidR="008F09E2">
              <w:rPr>
                <w:noProof/>
                <w:webHidden/>
              </w:rPr>
              <w:fldChar w:fldCharType="separate"/>
            </w:r>
            <w:r w:rsidR="008F09E2">
              <w:rPr>
                <w:noProof/>
                <w:webHidden/>
              </w:rPr>
              <w:t>3</w:t>
            </w:r>
            <w:r w:rsidR="008F09E2">
              <w:rPr>
                <w:noProof/>
                <w:webHidden/>
              </w:rPr>
              <w:fldChar w:fldCharType="end"/>
            </w:r>
          </w:hyperlink>
        </w:p>
        <w:p w14:paraId="0A6F23E1" w14:textId="15FE03D6" w:rsidR="008F09E2" w:rsidRDefault="00E51989">
          <w:pPr>
            <w:pStyle w:val="TOC1"/>
            <w:tabs>
              <w:tab w:val="right" w:leader="dot" w:pos="9622"/>
            </w:tabs>
            <w:rPr>
              <w:rFonts w:cstheme="minorBidi"/>
              <w:noProof/>
              <w:kern w:val="2"/>
              <w14:ligatures w14:val="standardContextual"/>
            </w:rPr>
          </w:pPr>
          <w:hyperlink w:anchor="_Toc141277682" w:history="1">
            <w:r w:rsidR="008F09E2" w:rsidRPr="00782256">
              <w:rPr>
                <w:rStyle w:val="Hyperlink"/>
                <w:rFonts w:ascii="Times New Roman" w:eastAsia="Times New Roman" w:hAnsi="Times New Roman"/>
                <w:noProof/>
              </w:rPr>
              <w:t>ART 6-8: RIGHT TO WORK OF MIGRANTS</w:t>
            </w:r>
            <w:r w:rsidR="008F09E2">
              <w:rPr>
                <w:noProof/>
                <w:webHidden/>
              </w:rPr>
              <w:tab/>
            </w:r>
            <w:r w:rsidR="008F09E2">
              <w:rPr>
                <w:noProof/>
                <w:webHidden/>
              </w:rPr>
              <w:fldChar w:fldCharType="begin"/>
            </w:r>
            <w:r w:rsidR="008F09E2">
              <w:rPr>
                <w:noProof/>
                <w:webHidden/>
              </w:rPr>
              <w:instrText xml:space="preserve"> PAGEREF _Toc141277682 \h </w:instrText>
            </w:r>
            <w:r w:rsidR="008F09E2">
              <w:rPr>
                <w:noProof/>
                <w:webHidden/>
              </w:rPr>
            </w:r>
            <w:r w:rsidR="008F09E2">
              <w:rPr>
                <w:noProof/>
                <w:webHidden/>
              </w:rPr>
              <w:fldChar w:fldCharType="separate"/>
            </w:r>
            <w:r w:rsidR="008F09E2">
              <w:rPr>
                <w:noProof/>
                <w:webHidden/>
              </w:rPr>
              <w:t>4</w:t>
            </w:r>
            <w:r w:rsidR="008F09E2">
              <w:rPr>
                <w:noProof/>
                <w:webHidden/>
              </w:rPr>
              <w:fldChar w:fldCharType="end"/>
            </w:r>
          </w:hyperlink>
        </w:p>
        <w:p w14:paraId="64C01E9E" w14:textId="02F9D8E2" w:rsidR="008F09E2" w:rsidRDefault="00E51989">
          <w:pPr>
            <w:pStyle w:val="TOC2"/>
            <w:tabs>
              <w:tab w:val="right" w:leader="dot" w:pos="9622"/>
            </w:tabs>
            <w:rPr>
              <w:rFonts w:cstheme="minorBidi"/>
              <w:noProof/>
              <w:kern w:val="2"/>
              <w14:ligatures w14:val="standardContextual"/>
            </w:rPr>
          </w:pPr>
          <w:hyperlink w:anchor="_Toc141277683" w:history="1">
            <w:r w:rsidR="008F09E2" w:rsidRPr="00782256">
              <w:rPr>
                <w:rStyle w:val="Hyperlink"/>
                <w:rFonts w:ascii="Times New Roman" w:eastAsia="Times New Roman" w:hAnsi="Times New Roman"/>
                <w:noProof/>
              </w:rPr>
              <w:t xml:space="preserve">Recommendations </w:t>
            </w:r>
            <w:r w:rsidR="008F09E2">
              <w:rPr>
                <w:noProof/>
                <w:webHidden/>
              </w:rPr>
              <w:tab/>
            </w:r>
            <w:r w:rsidR="008F09E2">
              <w:rPr>
                <w:noProof/>
                <w:webHidden/>
              </w:rPr>
              <w:fldChar w:fldCharType="begin"/>
            </w:r>
            <w:r w:rsidR="008F09E2">
              <w:rPr>
                <w:noProof/>
                <w:webHidden/>
              </w:rPr>
              <w:instrText xml:space="preserve"> PAGEREF _Toc141277683 \h </w:instrText>
            </w:r>
            <w:r w:rsidR="008F09E2">
              <w:rPr>
                <w:noProof/>
                <w:webHidden/>
              </w:rPr>
            </w:r>
            <w:r w:rsidR="008F09E2">
              <w:rPr>
                <w:noProof/>
                <w:webHidden/>
              </w:rPr>
              <w:fldChar w:fldCharType="separate"/>
            </w:r>
            <w:r w:rsidR="008F09E2">
              <w:rPr>
                <w:noProof/>
                <w:webHidden/>
              </w:rPr>
              <w:t>5</w:t>
            </w:r>
            <w:r w:rsidR="008F09E2">
              <w:rPr>
                <w:noProof/>
                <w:webHidden/>
              </w:rPr>
              <w:fldChar w:fldCharType="end"/>
            </w:r>
          </w:hyperlink>
        </w:p>
        <w:p w14:paraId="39636FDC" w14:textId="6EF6FCB1" w:rsidR="008F09E2" w:rsidRDefault="00E51989">
          <w:pPr>
            <w:pStyle w:val="TOC1"/>
            <w:tabs>
              <w:tab w:val="right" w:leader="dot" w:pos="9622"/>
            </w:tabs>
            <w:rPr>
              <w:rFonts w:cstheme="minorBidi"/>
              <w:noProof/>
              <w:kern w:val="2"/>
              <w14:ligatures w14:val="standardContextual"/>
            </w:rPr>
          </w:pPr>
          <w:hyperlink w:anchor="_Toc141277684" w:history="1">
            <w:r w:rsidR="008F09E2" w:rsidRPr="00782256">
              <w:rPr>
                <w:rStyle w:val="Hyperlink"/>
                <w:rFonts w:ascii="Times New Roman" w:eastAsia="Times New Roman" w:hAnsi="Times New Roman"/>
                <w:noProof/>
              </w:rPr>
              <w:t>ART 11: HOMELESS AND RIGHT TO ADEQUATE HOUSING</w:t>
            </w:r>
            <w:r w:rsidR="008F09E2">
              <w:rPr>
                <w:noProof/>
                <w:webHidden/>
              </w:rPr>
              <w:tab/>
            </w:r>
            <w:r w:rsidR="008F09E2">
              <w:rPr>
                <w:noProof/>
                <w:webHidden/>
              </w:rPr>
              <w:fldChar w:fldCharType="begin"/>
            </w:r>
            <w:r w:rsidR="008F09E2">
              <w:rPr>
                <w:noProof/>
                <w:webHidden/>
              </w:rPr>
              <w:instrText xml:space="preserve"> PAGEREF _Toc141277684 \h </w:instrText>
            </w:r>
            <w:r w:rsidR="008F09E2">
              <w:rPr>
                <w:noProof/>
                <w:webHidden/>
              </w:rPr>
            </w:r>
            <w:r w:rsidR="008F09E2">
              <w:rPr>
                <w:noProof/>
                <w:webHidden/>
              </w:rPr>
              <w:fldChar w:fldCharType="separate"/>
            </w:r>
            <w:r w:rsidR="008F09E2">
              <w:rPr>
                <w:noProof/>
                <w:webHidden/>
              </w:rPr>
              <w:t>5</w:t>
            </w:r>
            <w:r w:rsidR="008F09E2">
              <w:rPr>
                <w:noProof/>
                <w:webHidden/>
              </w:rPr>
              <w:fldChar w:fldCharType="end"/>
            </w:r>
          </w:hyperlink>
        </w:p>
        <w:p w14:paraId="36C72A4E" w14:textId="4601FC64" w:rsidR="008F09E2" w:rsidRDefault="00E51989">
          <w:pPr>
            <w:pStyle w:val="TOC2"/>
            <w:tabs>
              <w:tab w:val="right" w:leader="dot" w:pos="9622"/>
            </w:tabs>
            <w:rPr>
              <w:rFonts w:cstheme="minorBidi"/>
              <w:noProof/>
              <w:kern w:val="2"/>
              <w14:ligatures w14:val="standardContextual"/>
            </w:rPr>
          </w:pPr>
          <w:hyperlink w:anchor="_Toc141277685" w:history="1">
            <w:r w:rsidR="008F09E2" w:rsidRPr="00782256">
              <w:rPr>
                <w:rStyle w:val="Hyperlink"/>
                <w:rFonts w:ascii="Times New Roman" w:eastAsia="Times New Roman" w:hAnsi="Times New Roman"/>
                <w:noProof/>
              </w:rPr>
              <w:t xml:space="preserve">Recommendations </w:t>
            </w:r>
            <w:r w:rsidR="008F09E2">
              <w:rPr>
                <w:noProof/>
                <w:webHidden/>
              </w:rPr>
              <w:tab/>
            </w:r>
            <w:r w:rsidR="008F09E2">
              <w:rPr>
                <w:noProof/>
                <w:webHidden/>
              </w:rPr>
              <w:fldChar w:fldCharType="begin"/>
            </w:r>
            <w:r w:rsidR="008F09E2">
              <w:rPr>
                <w:noProof/>
                <w:webHidden/>
              </w:rPr>
              <w:instrText xml:space="preserve"> PAGEREF _Toc141277685 \h </w:instrText>
            </w:r>
            <w:r w:rsidR="008F09E2">
              <w:rPr>
                <w:noProof/>
                <w:webHidden/>
              </w:rPr>
            </w:r>
            <w:r w:rsidR="008F09E2">
              <w:rPr>
                <w:noProof/>
                <w:webHidden/>
              </w:rPr>
              <w:fldChar w:fldCharType="separate"/>
            </w:r>
            <w:r w:rsidR="008F09E2">
              <w:rPr>
                <w:noProof/>
                <w:webHidden/>
              </w:rPr>
              <w:t>6</w:t>
            </w:r>
            <w:r w:rsidR="008F09E2">
              <w:rPr>
                <w:noProof/>
                <w:webHidden/>
              </w:rPr>
              <w:fldChar w:fldCharType="end"/>
            </w:r>
          </w:hyperlink>
        </w:p>
        <w:p w14:paraId="11AED4F2" w14:textId="16B004D6" w:rsidR="008F09E2" w:rsidRDefault="00E51989">
          <w:pPr>
            <w:pStyle w:val="TOC1"/>
            <w:tabs>
              <w:tab w:val="right" w:leader="dot" w:pos="9622"/>
            </w:tabs>
            <w:rPr>
              <w:rFonts w:cstheme="minorBidi"/>
              <w:noProof/>
              <w:kern w:val="2"/>
              <w14:ligatures w14:val="standardContextual"/>
            </w:rPr>
          </w:pPr>
          <w:hyperlink w:anchor="_Toc141277686" w:history="1">
            <w:r w:rsidR="008F09E2" w:rsidRPr="00782256">
              <w:rPr>
                <w:rStyle w:val="Hyperlink"/>
                <w:rFonts w:ascii="Times New Roman" w:eastAsia="Times New Roman" w:hAnsi="Times New Roman"/>
                <w:noProof/>
              </w:rPr>
              <w:t>ART 13: INCLUSIVE EDUCATION OF PEOPLE WITH DISABILITIES.</w:t>
            </w:r>
            <w:r w:rsidR="008F09E2">
              <w:rPr>
                <w:noProof/>
                <w:webHidden/>
              </w:rPr>
              <w:tab/>
            </w:r>
            <w:r w:rsidR="008F09E2">
              <w:rPr>
                <w:noProof/>
                <w:webHidden/>
              </w:rPr>
              <w:fldChar w:fldCharType="begin"/>
            </w:r>
            <w:r w:rsidR="008F09E2">
              <w:rPr>
                <w:noProof/>
                <w:webHidden/>
              </w:rPr>
              <w:instrText xml:space="preserve"> PAGEREF _Toc141277686 \h </w:instrText>
            </w:r>
            <w:r w:rsidR="008F09E2">
              <w:rPr>
                <w:noProof/>
                <w:webHidden/>
              </w:rPr>
            </w:r>
            <w:r w:rsidR="008F09E2">
              <w:rPr>
                <w:noProof/>
                <w:webHidden/>
              </w:rPr>
              <w:fldChar w:fldCharType="separate"/>
            </w:r>
            <w:r w:rsidR="008F09E2">
              <w:rPr>
                <w:noProof/>
                <w:webHidden/>
              </w:rPr>
              <w:t>6</w:t>
            </w:r>
            <w:r w:rsidR="008F09E2">
              <w:rPr>
                <w:noProof/>
                <w:webHidden/>
              </w:rPr>
              <w:fldChar w:fldCharType="end"/>
            </w:r>
          </w:hyperlink>
        </w:p>
        <w:p w14:paraId="7B2BFCE3" w14:textId="553C5B33" w:rsidR="008F09E2" w:rsidRDefault="00E51989">
          <w:pPr>
            <w:pStyle w:val="TOC2"/>
            <w:tabs>
              <w:tab w:val="right" w:leader="dot" w:pos="9622"/>
            </w:tabs>
            <w:rPr>
              <w:rFonts w:cstheme="minorBidi"/>
              <w:noProof/>
              <w:kern w:val="2"/>
              <w14:ligatures w14:val="standardContextual"/>
            </w:rPr>
          </w:pPr>
          <w:hyperlink w:anchor="_Toc141277687" w:history="1">
            <w:r w:rsidR="008F09E2" w:rsidRPr="00782256">
              <w:rPr>
                <w:rStyle w:val="Hyperlink"/>
                <w:rFonts w:ascii="Times New Roman" w:eastAsia="Times New Roman" w:hAnsi="Times New Roman"/>
                <w:noProof/>
              </w:rPr>
              <w:t xml:space="preserve">Recommendations </w:t>
            </w:r>
            <w:r w:rsidR="008F09E2">
              <w:rPr>
                <w:noProof/>
                <w:webHidden/>
              </w:rPr>
              <w:tab/>
            </w:r>
            <w:r w:rsidR="008F09E2">
              <w:rPr>
                <w:noProof/>
                <w:webHidden/>
              </w:rPr>
              <w:fldChar w:fldCharType="begin"/>
            </w:r>
            <w:r w:rsidR="008F09E2">
              <w:rPr>
                <w:noProof/>
                <w:webHidden/>
              </w:rPr>
              <w:instrText xml:space="preserve"> PAGEREF _Toc141277687 \h </w:instrText>
            </w:r>
            <w:r w:rsidR="008F09E2">
              <w:rPr>
                <w:noProof/>
                <w:webHidden/>
              </w:rPr>
            </w:r>
            <w:r w:rsidR="008F09E2">
              <w:rPr>
                <w:noProof/>
                <w:webHidden/>
              </w:rPr>
              <w:fldChar w:fldCharType="separate"/>
            </w:r>
            <w:r w:rsidR="008F09E2">
              <w:rPr>
                <w:noProof/>
                <w:webHidden/>
              </w:rPr>
              <w:t>7</w:t>
            </w:r>
            <w:r w:rsidR="008F09E2">
              <w:rPr>
                <w:noProof/>
                <w:webHidden/>
              </w:rPr>
              <w:fldChar w:fldCharType="end"/>
            </w:r>
          </w:hyperlink>
        </w:p>
        <w:p w14:paraId="61917A69" w14:textId="7BFC3DC9" w:rsidR="008F09E2" w:rsidRDefault="00E51989">
          <w:pPr>
            <w:pStyle w:val="TOC1"/>
            <w:tabs>
              <w:tab w:val="right" w:leader="dot" w:pos="9622"/>
            </w:tabs>
            <w:rPr>
              <w:rFonts w:cstheme="minorBidi"/>
              <w:noProof/>
              <w:kern w:val="2"/>
              <w14:ligatures w14:val="standardContextual"/>
            </w:rPr>
          </w:pPr>
          <w:hyperlink w:anchor="_Toc141277688" w:history="1">
            <w:r w:rsidR="008F09E2" w:rsidRPr="00782256">
              <w:rPr>
                <w:rStyle w:val="Hyperlink"/>
                <w:rFonts w:ascii="Times New Roman" w:eastAsia="Times New Roman" w:hAnsi="Times New Roman"/>
                <w:noProof/>
              </w:rPr>
              <w:t>ROMA MINORITY</w:t>
            </w:r>
            <w:r w:rsidR="008F09E2">
              <w:rPr>
                <w:noProof/>
                <w:webHidden/>
              </w:rPr>
              <w:tab/>
            </w:r>
            <w:r w:rsidR="008F09E2">
              <w:rPr>
                <w:noProof/>
                <w:webHidden/>
              </w:rPr>
              <w:fldChar w:fldCharType="begin"/>
            </w:r>
            <w:r w:rsidR="008F09E2">
              <w:rPr>
                <w:noProof/>
                <w:webHidden/>
              </w:rPr>
              <w:instrText xml:space="preserve"> PAGEREF _Toc141277688 \h </w:instrText>
            </w:r>
            <w:r w:rsidR="008F09E2">
              <w:rPr>
                <w:noProof/>
                <w:webHidden/>
              </w:rPr>
            </w:r>
            <w:r w:rsidR="008F09E2">
              <w:rPr>
                <w:noProof/>
                <w:webHidden/>
              </w:rPr>
              <w:fldChar w:fldCharType="separate"/>
            </w:r>
            <w:r w:rsidR="008F09E2">
              <w:rPr>
                <w:noProof/>
                <w:webHidden/>
              </w:rPr>
              <w:t>7</w:t>
            </w:r>
            <w:r w:rsidR="008F09E2">
              <w:rPr>
                <w:noProof/>
                <w:webHidden/>
              </w:rPr>
              <w:fldChar w:fldCharType="end"/>
            </w:r>
          </w:hyperlink>
        </w:p>
        <w:p w14:paraId="2512085B" w14:textId="0783A054" w:rsidR="008F09E2" w:rsidRDefault="00E51989">
          <w:pPr>
            <w:pStyle w:val="TOC2"/>
            <w:tabs>
              <w:tab w:val="right" w:leader="dot" w:pos="9622"/>
            </w:tabs>
            <w:rPr>
              <w:rFonts w:cstheme="minorBidi"/>
              <w:noProof/>
              <w:kern w:val="2"/>
              <w14:ligatures w14:val="standardContextual"/>
            </w:rPr>
          </w:pPr>
          <w:hyperlink w:anchor="_Toc141277689" w:history="1">
            <w:r w:rsidR="008F09E2" w:rsidRPr="00782256">
              <w:rPr>
                <w:rStyle w:val="Hyperlink"/>
                <w:rFonts w:ascii="Times New Roman" w:eastAsia="Times New Roman" w:hAnsi="Times New Roman"/>
                <w:noProof/>
              </w:rPr>
              <w:t xml:space="preserve">Recommendations  </w:t>
            </w:r>
            <w:r w:rsidR="008F09E2">
              <w:rPr>
                <w:noProof/>
                <w:webHidden/>
              </w:rPr>
              <w:tab/>
            </w:r>
            <w:r w:rsidR="008F09E2">
              <w:rPr>
                <w:noProof/>
                <w:webHidden/>
              </w:rPr>
              <w:fldChar w:fldCharType="begin"/>
            </w:r>
            <w:r w:rsidR="008F09E2">
              <w:rPr>
                <w:noProof/>
                <w:webHidden/>
              </w:rPr>
              <w:instrText xml:space="preserve"> PAGEREF _Toc141277689 \h </w:instrText>
            </w:r>
            <w:r w:rsidR="008F09E2">
              <w:rPr>
                <w:noProof/>
                <w:webHidden/>
              </w:rPr>
            </w:r>
            <w:r w:rsidR="008F09E2">
              <w:rPr>
                <w:noProof/>
                <w:webHidden/>
              </w:rPr>
              <w:fldChar w:fldCharType="separate"/>
            </w:r>
            <w:r w:rsidR="008F09E2">
              <w:rPr>
                <w:noProof/>
                <w:webHidden/>
              </w:rPr>
              <w:t>8</w:t>
            </w:r>
            <w:r w:rsidR="008F09E2">
              <w:rPr>
                <w:noProof/>
                <w:webHidden/>
              </w:rPr>
              <w:fldChar w:fldCharType="end"/>
            </w:r>
          </w:hyperlink>
        </w:p>
        <w:p w14:paraId="236282D6" w14:textId="3FD7485A" w:rsidR="00F3355A" w:rsidRDefault="00F3355A">
          <w:r>
            <w:rPr>
              <w:b/>
              <w:bCs/>
            </w:rPr>
            <w:fldChar w:fldCharType="end"/>
          </w:r>
        </w:p>
      </w:sdtContent>
    </w:sdt>
    <w:p w14:paraId="72D6343D" w14:textId="77777777" w:rsidR="00F3355A" w:rsidRDefault="00F3355A" w:rsidP="00B56206">
      <w:pPr>
        <w:rPr>
          <w:rFonts w:ascii="Times New Roman" w:eastAsia="Times New Roman" w:hAnsi="Times New Roman" w:cs="Times New Roman"/>
          <w:color w:val="0070C0"/>
          <w:sz w:val="22"/>
          <w:szCs w:val="22"/>
          <w:lang w:val="it-IT"/>
        </w:rPr>
      </w:pPr>
    </w:p>
    <w:p w14:paraId="56E55FF6" w14:textId="77777777" w:rsidR="00F3355A" w:rsidRDefault="00F3355A" w:rsidP="00B56206">
      <w:pPr>
        <w:rPr>
          <w:rFonts w:ascii="Times New Roman" w:eastAsia="Times New Roman" w:hAnsi="Times New Roman" w:cs="Times New Roman"/>
          <w:color w:val="0070C0"/>
          <w:sz w:val="22"/>
          <w:szCs w:val="22"/>
          <w:lang w:val="it-IT"/>
        </w:rPr>
      </w:pPr>
    </w:p>
    <w:p w14:paraId="50CDA650" w14:textId="77777777" w:rsidR="00F3355A" w:rsidRDefault="00F3355A" w:rsidP="00B56206">
      <w:pPr>
        <w:rPr>
          <w:rFonts w:ascii="Times New Roman" w:eastAsia="Times New Roman" w:hAnsi="Times New Roman" w:cs="Times New Roman"/>
          <w:color w:val="0070C0"/>
          <w:sz w:val="22"/>
          <w:szCs w:val="22"/>
          <w:lang w:val="it-IT"/>
        </w:rPr>
      </w:pPr>
    </w:p>
    <w:p w14:paraId="41212D8C" w14:textId="77777777" w:rsidR="00F3355A" w:rsidRDefault="00F3355A" w:rsidP="00B56206">
      <w:pPr>
        <w:rPr>
          <w:rFonts w:ascii="Times New Roman" w:eastAsia="Times New Roman" w:hAnsi="Times New Roman" w:cs="Times New Roman"/>
          <w:color w:val="0070C0"/>
          <w:sz w:val="22"/>
          <w:szCs w:val="22"/>
          <w:lang w:val="it-IT"/>
        </w:rPr>
      </w:pPr>
    </w:p>
    <w:p w14:paraId="31B02C5F" w14:textId="77777777" w:rsidR="00F3355A" w:rsidRDefault="00F3355A" w:rsidP="00B56206">
      <w:pPr>
        <w:rPr>
          <w:rFonts w:ascii="Times New Roman" w:eastAsia="Times New Roman" w:hAnsi="Times New Roman" w:cs="Times New Roman"/>
          <w:color w:val="0070C0"/>
          <w:sz w:val="22"/>
          <w:szCs w:val="22"/>
          <w:lang w:val="it-IT"/>
        </w:rPr>
      </w:pPr>
    </w:p>
    <w:p w14:paraId="5EADF344" w14:textId="77777777" w:rsidR="00F3355A" w:rsidRDefault="00F3355A" w:rsidP="00B56206">
      <w:pPr>
        <w:rPr>
          <w:rFonts w:ascii="Times New Roman" w:eastAsia="Times New Roman" w:hAnsi="Times New Roman" w:cs="Times New Roman"/>
          <w:color w:val="0070C0"/>
          <w:sz w:val="22"/>
          <w:szCs w:val="22"/>
          <w:lang w:val="it-IT"/>
        </w:rPr>
      </w:pPr>
    </w:p>
    <w:p w14:paraId="6FDFBD2E" w14:textId="77777777" w:rsidR="00F3355A" w:rsidRDefault="00F3355A" w:rsidP="00B56206">
      <w:pPr>
        <w:rPr>
          <w:rFonts w:ascii="Times New Roman" w:eastAsia="Times New Roman" w:hAnsi="Times New Roman" w:cs="Times New Roman"/>
          <w:color w:val="0070C0"/>
          <w:sz w:val="22"/>
          <w:szCs w:val="22"/>
          <w:lang w:val="it-IT"/>
        </w:rPr>
      </w:pPr>
    </w:p>
    <w:p w14:paraId="6BE3ADDC" w14:textId="77777777" w:rsidR="00F3355A" w:rsidRDefault="00F3355A" w:rsidP="00B56206">
      <w:pPr>
        <w:rPr>
          <w:rFonts w:ascii="Times New Roman" w:eastAsia="Times New Roman" w:hAnsi="Times New Roman" w:cs="Times New Roman"/>
          <w:color w:val="0070C0"/>
          <w:sz w:val="22"/>
          <w:szCs w:val="22"/>
          <w:lang w:val="it-IT"/>
        </w:rPr>
      </w:pPr>
    </w:p>
    <w:p w14:paraId="28873E9F" w14:textId="77777777" w:rsidR="00F3355A" w:rsidRDefault="00F3355A" w:rsidP="00B56206">
      <w:pPr>
        <w:rPr>
          <w:rFonts w:ascii="Times New Roman" w:eastAsia="Times New Roman" w:hAnsi="Times New Roman" w:cs="Times New Roman"/>
          <w:color w:val="0070C0"/>
          <w:sz w:val="22"/>
          <w:szCs w:val="22"/>
          <w:lang w:val="it-IT"/>
        </w:rPr>
      </w:pPr>
    </w:p>
    <w:p w14:paraId="539F2933" w14:textId="77777777" w:rsidR="00F3355A" w:rsidRDefault="00F3355A" w:rsidP="00B56206">
      <w:pPr>
        <w:rPr>
          <w:rFonts w:ascii="Times New Roman" w:eastAsia="Times New Roman" w:hAnsi="Times New Roman" w:cs="Times New Roman"/>
          <w:color w:val="0070C0"/>
          <w:sz w:val="22"/>
          <w:szCs w:val="22"/>
          <w:lang w:val="it-IT"/>
        </w:rPr>
      </w:pPr>
    </w:p>
    <w:p w14:paraId="3AED50CC" w14:textId="77777777" w:rsidR="00F3355A" w:rsidRDefault="00F3355A" w:rsidP="00B56206">
      <w:pPr>
        <w:rPr>
          <w:rFonts w:ascii="Times New Roman" w:eastAsia="Times New Roman" w:hAnsi="Times New Roman" w:cs="Times New Roman"/>
          <w:color w:val="0070C0"/>
          <w:sz w:val="22"/>
          <w:szCs w:val="22"/>
          <w:lang w:val="it-IT"/>
        </w:rPr>
      </w:pPr>
    </w:p>
    <w:p w14:paraId="13C71041" w14:textId="77777777" w:rsidR="00F3355A" w:rsidRDefault="00F3355A" w:rsidP="00B56206">
      <w:pPr>
        <w:rPr>
          <w:rFonts w:ascii="Times New Roman" w:eastAsia="Times New Roman" w:hAnsi="Times New Roman" w:cs="Times New Roman"/>
          <w:color w:val="0070C0"/>
          <w:sz w:val="22"/>
          <w:szCs w:val="22"/>
          <w:lang w:val="it-IT"/>
        </w:rPr>
      </w:pPr>
    </w:p>
    <w:p w14:paraId="375AA709" w14:textId="77777777" w:rsidR="00F3355A" w:rsidRDefault="00F3355A" w:rsidP="00B56206">
      <w:pPr>
        <w:rPr>
          <w:rFonts w:ascii="Times New Roman" w:eastAsia="Times New Roman" w:hAnsi="Times New Roman" w:cs="Times New Roman"/>
          <w:color w:val="0070C0"/>
          <w:sz w:val="22"/>
          <w:szCs w:val="22"/>
          <w:lang w:val="it-IT"/>
        </w:rPr>
      </w:pPr>
    </w:p>
    <w:p w14:paraId="03CB71CF" w14:textId="77777777" w:rsidR="00F3355A" w:rsidRDefault="00F3355A" w:rsidP="00B56206">
      <w:pPr>
        <w:rPr>
          <w:rFonts w:ascii="Times New Roman" w:eastAsia="Times New Roman" w:hAnsi="Times New Roman" w:cs="Times New Roman"/>
          <w:color w:val="0070C0"/>
          <w:sz w:val="22"/>
          <w:szCs w:val="22"/>
          <w:lang w:val="it-IT"/>
        </w:rPr>
      </w:pPr>
    </w:p>
    <w:p w14:paraId="748CA37D" w14:textId="77777777" w:rsidR="00F3355A" w:rsidRDefault="00F3355A" w:rsidP="00B56206">
      <w:pPr>
        <w:rPr>
          <w:rFonts w:ascii="Times New Roman" w:eastAsia="Times New Roman" w:hAnsi="Times New Roman" w:cs="Times New Roman"/>
          <w:color w:val="0070C0"/>
          <w:sz w:val="22"/>
          <w:szCs w:val="22"/>
          <w:lang w:val="it-IT"/>
        </w:rPr>
      </w:pPr>
    </w:p>
    <w:p w14:paraId="1F2D62FD" w14:textId="77777777" w:rsidR="00F3355A" w:rsidRDefault="00F3355A" w:rsidP="00B56206">
      <w:pPr>
        <w:rPr>
          <w:rFonts w:ascii="Times New Roman" w:eastAsia="Times New Roman" w:hAnsi="Times New Roman" w:cs="Times New Roman"/>
          <w:color w:val="0070C0"/>
          <w:sz w:val="22"/>
          <w:szCs w:val="22"/>
          <w:lang w:val="it-IT"/>
        </w:rPr>
      </w:pPr>
    </w:p>
    <w:p w14:paraId="1C6C243F" w14:textId="77777777" w:rsidR="00F3355A" w:rsidRDefault="00F3355A" w:rsidP="00B56206">
      <w:pPr>
        <w:rPr>
          <w:rFonts w:ascii="Times New Roman" w:eastAsia="Times New Roman" w:hAnsi="Times New Roman" w:cs="Times New Roman"/>
          <w:color w:val="0070C0"/>
          <w:sz w:val="22"/>
          <w:szCs w:val="22"/>
          <w:lang w:val="it-IT"/>
        </w:rPr>
      </w:pPr>
    </w:p>
    <w:p w14:paraId="4341482F" w14:textId="77777777" w:rsidR="00F3355A" w:rsidRDefault="00F3355A" w:rsidP="00B56206">
      <w:pPr>
        <w:rPr>
          <w:rFonts w:ascii="Times New Roman" w:eastAsia="Times New Roman" w:hAnsi="Times New Roman" w:cs="Times New Roman"/>
          <w:color w:val="0070C0"/>
          <w:sz w:val="22"/>
          <w:szCs w:val="22"/>
          <w:lang w:val="it-IT"/>
        </w:rPr>
      </w:pPr>
    </w:p>
    <w:p w14:paraId="1E073A8B" w14:textId="77777777" w:rsidR="00F3355A" w:rsidRDefault="00F3355A" w:rsidP="00B56206">
      <w:pPr>
        <w:rPr>
          <w:rFonts w:ascii="Times New Roman" w:eastAsia="Times New Roman" w:hAnsi="Times New Roman" w:cs="Times New Roman"/>
          <w:color w:val="0070C0"/>
          <w:sz w:val="22"/>
          <w:szCs w:val="22"/>
          <w:lang w:val="it-IT"/>
        </w:rPr>
      </w:pPr>
    </w:p>
    <w:p w14:paraId="231352A9" w14:textId="77777777" w:rsidR="00F3355A" w:rsidRDefault="00F3355A" w:rsidP="00B56206">
      <w:pPr>
        <w:rPr>
          <w:rFonts w:ascii="Times New Roman" w:eastAsia="Times New Roman" w:hAnsi="Times New Roman" w:cs="Times New Roman"/>
          <w:color w:val="0070C0"/>
          <w:sz w:val="22"/>
          <w:szCs w:val="22"/>
          <w:lang w:val="it-IT"/>
        </w:rPr>
      </w:pPr>
    </w:p>
    <w:p w14:paraId="1C971EA5" w14:textId="77777777" w:rsidR="00F3355A" w:rsidRDefault="00F3355A" w:rsidP="00B56206">
      <w:pPr>
        <w:rPr>
          <w:rFonts w:ascii="Times New Roman" w:eastAsia="Times New Roman" w:hAnsi="Times New Roman" w:cs="Times New Roman"/>
          <w:color w:val="0070C0"/>
          <w:sz w:val="22"/>
          <w:szCs w:val="22"/>
          <w:lang w:val="it-IT"/>
        </w:rPr>
      </w:pPr>
    </w:p>
    <w:p w14:paraId="6FFA1023" w14:textId="77777777" w:rsidR="00F3355A" w:rsidRDefault="00F3355A" w:rsidP="00B56206">
      <w:pPr>
        <w:rPr>
          <w:rFonts w:ascii="Times New Roman" w:eastAsia="Times New Roman" w:hAnsi="Times New Roman" w:cs="Times New Roman"/>
          <w:color w:val="0070C0"/>
          <w:sz w:val="22"/>
          <w:szCs w:val="22"/>
          <w:lang w:val="it-IT"/>
        </w:rPr>
      </w:pPr>
    </w:p>
    <w:p w14:paraId="1EE62239" w14:textId="77777777" w:rsidR="00F3355A" w:rsidRDefault="00F3355A" w:rsidP="00B56206">
      <w:pPr>
        <w:rPr>
          <w:rFonts w:ascii="Times New Roman" w:eastAsia="Times New Roman" w:hAnsi="Times New Roman" w:cs="Times New Roman"/>
          <w:color w:val="0070C0"/>
          <w:sz w:val="22"/>
          <w:szCs w:val="22"/>
          <w:lang w:val="it-IT"/>
        </w:rPr>
      </w:pPr>
    </w:p>
    <w:p w14:paraId="25170337" w14:textId="77777777" w:rsidR="00F3355A" w:rsidRDefault="00F3355A" w:rsidP="00B56206">
      <w:pPr>
        <w:rPr>
          <w:rFonts w:ascii="Times New Roman" w:eastAsia="Times New Roman" w:hAnsi="Times New Roman" w:cs="Times New Roman"/>
          <w:color w:val="0070C0"/>
          <w:sz w:val="22"/>
          <w:szCs w:val="22"/>
          <w:lang w:val="it-IT"/>
        </w:rPr>
      </w:pPr>
    </w:p>
    <w:p w14:paraId="6BA7CA0C" w14:textId="77777777" w:rsidR="00F3355A" w:rsidRDefault="00F3355A" w:rsidP="00B56206">
      <w:pPr>
        <w:rPr>
          <w:rFonts w:ascii="Times New Roman" w:eastAsia="Times New Roman" w:hAnsi="Times New Roman" w:cs="Times New Roman"/>
          <w:color w:val="0070C0"/>
          <w:sz w:val="22"/>
          <w:szCs w:val="22"/>
          <w:lang w:val="it-IT"/>
        </w:rPr>
      </w:pPr>
    </w:p>
    <w:p w14:paraId="3B06C5F6" w14:textId="77777777" w:rsidR="00F3355A" w:rsidRDefault="00F3355A" w:rsidP="00B56206">
      <w:pPr>
        <w:rPr>
          <w:rFonts w:ascii="Times New Roman" w:eastAsia="Times New Roman" w:hAnsi="Times New Roman" w:cs="Times New Roman"/>
          <w:color w:val="0070C0"/>
          <w:sz w:val="22"/>
          <w:szCs w:val="22"/>
          <w:lang w:val="it-IT"/>
        </w:rPr>
      </w:pPr>
    </w:p>
    <w:p w14:paraId="2FEA8C9C" w14:textId="77777777" w:rsidR="00F3355A" w:rsidRDefault="00F3355A" w:rsidP="00B56206">
      <w:pPr>
        <w:rPr>
          <w:rFonts w:ascii="Times New Roman" w:eastAsia="Times New Roman" w:hAnsi="Times New Roman" w:cs="Times New Roman"/>
          <w:color w:val="0070C0"/>
          <w:sz w:val="22"/>
          <w:szCs w:val="22"/>
          <w:lang w:val="it-IT"/>
        </w:rPr>
      </w:pPr>
    </w:p>
    <w:p w14:paraId="10DFFA01" w14:textId="77777777" w:rsidR="00F3355A" w:rsidRDefault="00F3355A" w:rsidP="00B56206">
      <w:pPr>
        <w:rPr>
          <w:rFonts w:ascii="Times New Roman" w:eastAsia="Times New Roman" w:hAnsi="Times New Roman" w:cs="Times New Roman"/>
          <w:color w:val="0070C0"/>
          <w:sz w:val="22"/>
          <w:szCs w:val="22"/>
          <w:lang w:val="it-IT"/>
        </w:rPr>
      </w:pPr>
    </w:p>
    <w:p w14:paraId="777B5449" w14:textId="77777777" w:rsidR="00F3355A" w:rsidRDefault="00F3355A" w:rsidP="00B56206">
      <w:pPr>
        <w:rPr>
          <w:rFonts w:ascii="Times New Roman" w:eastAsia="Times New Roman" w:hAnsi="Times New Roman" w:cs="Times New Roman"/>
          <w:color w:val="0070C0"/>
          <w:sz w:val="22"/>
          <w:szCs w:val="22"/>
          <w:lang w:val="it-IT"/>
        </w:rPr>
      </w:pPr>
    </w:p>
    <w:p w14:paraId="69691C2D" w14:textId="77777777" w:rsidR="00F3355A" w:rsidRDefault="00F3355A" w:rsidP="00B56206">
      <w:pPr>
        <w:rPr>
          <w:rFonts w:ascii="Times New Roman" w:eastAsia="Times New Roman" w:hAnsi="Times New Roman" w:cs="Times New Roman"/>
          <w:color w:val="0070C0"/>
          <w:sz w:val="22"/>
          <w:szCs w:val="22"/>
          <w:lang w:val="it-IT"/>
        </w:rPr>
      </w:pPr>
    </w:p>
    <w:p w14:paraId="1B6DF1AE" w14:textId="77777777" w:rsidR="00F3355A" w:rsidRDefault="00F3355A" w:rsidP="00B56206">
      <w:pPr>
        <w:rPr>
          <w:rFonts w:ascii="Times New Roman" w:eastAsia="Times New Roman" w:hAnsi="Times New Roman" w:cs="Times New Roman"/>
          <w:color w:val="0070C0"/>
          <w:sz w:val="22"/>
          <w:szCs w:val="22"/>
          <w:lang w:val="it-IT"/>
        </w:rPr>
      </w:pPr>
    </w:p>
    <w:p w14:paraId="3F9DC48E" w14:textId="77777777" w:rsidR="00F3355A" w:rsidRDefault="00F3355A" w:rsidP="00B56206">
      <w:pPr>
        <w:rPr>
          <w:rFonts w:ascii="Times New Roman" w:eastAsia="Times New Roman" w:hAnsi="Times New Roman" w:cs="Times New Roman"/>
          <w:color w:val="0070C0"/>
          <w:sz w:val="22"/>
          <w:szCs w:val="22"/>
          <w:lang w:val="it-IT"/>
        </w:rPr>
      </w:pPr>
    </w:p>
    <w:p w14:paraId="30E4DDCC" w14:textId="77777777" w:rsidR="00F3355A" w:rsidRDefault="00F3355A" w:rsidP="00B56206">
      <w:pPr>
        <w:rPr>
          <w:rFonts w:ascii="Times New Roman" w:eastAsia="Times New Roman" w:hAnsi="Times New Roman" w:cs="Times New Roman"/>
          <w:color w:val="0070C0"/>
          <w:sz w:val="22"/>
          <w:szCs w:val="22"/>
          <w:lang w:val="it-IT"/>
        </w:rPr>
      </w:pPr>
    </w:p>
    <w:p w14:paraId="259A6F28" w14:textId="77777777" w:rsidR="00F3355A" w:rsidRDefault="00F3355A" w:rsidP="00B56206">
      <w:pPr>
        <w:rPr>
          <w:rFonts w:ascii="Times New Roman" w:eastAsia="Times New Roman" w:hAnsi="Times New Roman" w:cs="Times New Roman"/>
          <w:color w:val="0070C0"/>
          <w:sz w:val="22"/>
          <w:szCs w:val="22"/>
          <w:lang w:val="it-IT"/>
        </w:rPr>
      </w:pPr>
    </w:p>
    <w:p w14:paraId="4DC170E5" w14:textId="78E6B5CE" w:rsidR="005D0D53" w:rsidRPr="00B56206" w:rsidRDefault="00E51989" w:rsidP="0087434B">
      <w:pPr>
        <w:pStyle w:val="Heading1"/>
        <w:rPr>
          <w:rFonts w:ascii="Times New Roman" w:eastAsia="Times New Roman" w:hAnsi="Times New Roman" w:cs="Times New Roman"/>
          <w:b w:val="0"/>
          <w:color w:val="0070C0"/>
          <w:sz w:val="22"/>
          <w:szCs w:val="22"/>
        </w:rPr>
      </w:pPr>
      <w:bookmarkStart w:id="0" w:name="_Toc141277679"/>
      <w:r w:rsidRPr="00B56206">
        <w:rPr>
          <w:rFonts w:ascii="Times New Roman" w:eastAsia="Times New Roman" w:hAnsi="Times New Roman" w:cs="Times New Roman"/>
          <w:color w:val="0070C0"/>
          <w:sz w:val="22"/>
          <w:szCs w:val="22"/>
        </w:rPr>
        <w:lastRenderedPageBreak/>
        <w:t>INTRODUCTION</w:t>
      </w:r>
      <w:bookmarkEnd w:id="0"/>
    </w:p>
    <w:p w14:paraId="1114D9FC" w14:textId="5C27CF99" w:rsidR="005D0D53" w:rsidRDefault="00E51989">
      <w:pPr>
        <w:shd w:val="clear" w:color="auto" w:fill="FFFFFF"/>
        <w:spacing w:before="240" w:after="2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This alternative report aims to provide additional information to the UN Committee on economic, social and cultural rights. The </w:t>
      </w:r>
      <w:r w:rsidR="00052591">
        <w:rPr>
          <w:rFonts w:ascii="Times New Roman" w:eastAsia="Times New Roman" w:hAnsi="Times New Roman" w:cs="Times New Roman"/>
          <w:sz w:val="22"/>
          <w:szCs w:val="22"/>
        </w:rPr>
        <w:t xml:space="preserve">provided </w:t>
      </w:r>
      <w:r>
        <w:rPr>
          <w:rFonts w:ascii="Times New Roman" w:eastAsia="Times New Roman" w:hAnsi="Times New Roman" w:cs="Times New Roman"/>
          <w:sz w:val="22"/>
          <w:szCs w:val="22"/>
        </w:rPr>
        <w:t>information has been directly collected and reported from APG23 members and volunteers through monitoring activities, i</w:t>
      </w:r>
      <w:r>
        <w:rPr>
          <w:rFonts w:ascii="Times New Roman" w:eastAsia="Times New Roman" w:hAnsi="Times New Roman" w:cs="Times New Roman"/>
          <w:sz w:val="22"/>
          <w:szCs w:val="22"/>
        </w:rPr>
        <w:t>n-person interviews, discussions with involved people, and other stakeholders in the field, analysis of public documents and research. The cases cited are not exhaustive of the situation</w:t>
      </w:r>
      <w:r w:rsidR="00052591">
        <w:rPr>
          <w:rFonts w:ascii="Times New Roman" w:eastAsia="Times New Roman" w:hAnsi="Times New Roman" w:cs="Times New Roman"/>
          <w:sz w:val="22"/>
          <w:szCs w:val="22"/>
        </w:rPr>
        <w:t xml:space="preserve"> in the Netherlands</w:t>
      </w:r>
      <w:r>
        <w:rPr>
          <w:rFonts w:ascii="Times New Roman" w:eastAsia="Times New Roman" w:hAnsi="Times New Roman" w:cs="Times New Roman"/>
          <w:sz w:val="22"/>
          <w:szCs w:val="22"/>
        </w:rPr>
        <w:t>, but they are indicative of some violations conce</w:t>
      </w:r>
      <w:r w:rsidR="00AE6EAD">
        <w:rPr>
          <w:rFonts w:ascii="Times New Roman" w:eastAsia="Times New Roman" w:hAnsi="Times New Roman" w:cs="Times New Roman"/>
          <w:sz w:val="22"/>
          <w:szCs w:val="22"/>
        </w:rPr>
        <w:t>rning migrants, homeless, people with disabilities and Roma minority.</w:t>
      </w:r>
    </w:p>
    <w:p w14:paraId="67FB5563" w14:textId="77777777" w:rsidR="005D0D53" w:rsidRDefault="00E51989">
      <w:pPr>
        <w:shd w:val="clear" w:color="auto" w:fill="FFFFFF"/>
        <w:spacing w:before="240" w:after="2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report highlights the following topics.</w:t>
      </w:r>
    </w:p>
    <w:p w14:paraId="3007A3B0" w14:textId="77777777" w:rsidR="005D0D53" w:rsidRDefault="00E51989">
      <w:pPr>
        <w:numPr>
          <w:ilvl w:val="0"/>
          <w:numId w:val="1"/>
        </w:num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RIGHT TO WORK OF MIGRANTS </w:t>
      </w:r>
    </w:p>
    <w:p w14:paraId="301F5FEB" w14:textId="77777777" w:rsidR="005D0D53" w:rsidRDefault="00E51989">
      <w:pPr>
        <w:numPr>
          <w:ilvl w:val="0"/>
          <w:numId w:val="1"/>
        </w:num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HOMELESS AND RIGHT TO ADEQUATE HOUSING</w:t>
      </w:r>
    </w:p>
    <w:p w14:paraId="3EAF9110" w14:textId="77777777" w:rsidR="005D0D53" w:rsidRDefault="00E51989">
      <w:pPr>
        <w:numPr>
          <w:ilvl w:val="0"/>
          <w:numId w:val="1"/>
        </w:num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INCLUSIVE EDUCATION OF PEOPLE WITH DISABILITIES.</w:t>
      </w:r>
    </w:p>
    <w:p w14:paraId="6844E240" w14:textId="09FBD54D" w:rsidR="00E02275" w:rsidRPr="00AD767E" w:rsidRDefault="00E51989" w:rsidP="00AD767E">
      <w:pPr>
        <w:numPr>
          <w:ilvl w:val="0"/>
          <w:numId w:val="1"/>
        </w:numPr>
        <w:spacing w:after="1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ROMA MINORITY</w:t>
      </w:r>
    </w:p>
    <w:p w14:paraId="439B99E3" w14:textId="77777777" w:rsidR="00FF1D14" w:rsidRPr="00E02275" w:rsidRDefault="00FF1D14" w:rsidP="0087434B">
      <w:pPr>
        <w:pStyle w:val="Heading1"/>
        <w:rPr>
          <w:rFonts w:ascii="Times New Roman" w:eastAsia="Times New Roman" w:hAnsi="Times New Roman" w:cs="Times New Roman"/>
          <w:b w:val="0"/>
          <w:color w:val="0070C0"/>
          <w:sz w:val="22"/>
          <w:szCs w:val="22"/>
          <w:lang w:val="it-IT"/>
        </w:rPr>
      </w:pPr>
      <w:bookmarkStart w:id="1" w:name="_Toc141277680"/>
      <w:r w:rsidRPr="00E02275">
        <w:rPr>
          <w:rFonts w:ascii="Times New Roman" w:eastAsia="Times New Roman" w:hAnsi="Times New Roman" w:cs="Times New Roman"/>
          <w:color w:val="0070C0"/>
          <w:sz w:val="22"/>
          <w:szCs w:val="22"/>
          <w:lang w:val="it-IT"/>
        </w:rPr>
        <w:t>ASSOCIAZIONE COMUNITÀ PAPA GIOVANNI XXIII</w:t>
      </w:r>
      <w:bookmarkEnd w:id="1"/>
    </w:p>
    <w:p w14:paraId="436B62BF" w14:textId="77777777" w:rsidR="00FF1D14" w:rsidRDefault="00FF1D14" w:rsidP="00FF1D14">
      <w:pPr>
        <w:spacing w:before="240" w:after="2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Associazione Comunità Papa Giovanni XXIII (APG23)</w:t>
      </w:r>
      <w:r>
        <w:rPr>
          <w:rFonts w:ascii="Times New Roman" w:eastAsia="Times New Roman" w:hAnsi="Times New Roman" w:cs="Times New Roman"/>
          <w:sz w:val="22"/>
          <w:szCs w:val="22"/>
          <w:vertAlign w:val="superscript"/>
        </w:rPr>
        <w:footnoteReference w:id="1"/>
      </w:r>
      <w:r>
        <w:rPr>
          <w:rFonts w:ascii="Times New Roman" w:eastAsia="Times New Roman" w:hAnsi="Times New Roman" w:cs="Times New Roman"/>
          <w:sz w:val="22"/>
          <w:szCs w:val="22"/>
        </w:rPr>
        <w:t xml:space="preserve"> is an International Lay Association of Pontifical Right with legal status accredited with Special Consultative Status to the Economic and Social Council (ECOSOC) since 2006. The Association is present in 40 countries on five continents. Its members, of different ages and states of life, share life directly with the poor and disadvantaged and are committed to removing the root causes of poverty and exclusion and to being voice of the voiceless through non-violent actions and means.</w:t>
      </w:r>
    </w:p>
    <w:p w14:paraId="09B80598" w14:textId="77777777" w:rsidR="00FF1D14" w:rsidRDefault="00FF1D14" w:rsidP="00FF1D14">
      <w:pPr>
        <w:spacing w:before="240" w:after="2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Association runs hundreds of family homes all over the world. It also runs emergency shelters, open families, houses of fraternity, cooperatives and daycentres, therapeutic communities for drug users, centres for alcoholics. The Association carries out awareness raising campaigns, micro-credit schemes, services for persons with disabilities, Roma and Sinti, homeless, migrants, elderly, people infected and affected by HIV/AIDS, mothers in difficulty and women enslaved into prostitution. Furthermore, the Association has a nonviolent presence in both fronts in war zones to guarantee the respect of human rights and assist populations displaced by the war and carries out activities aimed at combating the trafficking of persons and assisting its victims.</w:t>
      </w:r>
    </w:p>
    <w:p w14:paraId="73BB4147" w14:textId="77777777" w:rsidR="00FF1D14" w:rsidRDefault="00FF1D14" w:rsidP="00FF1D14">
      <w:pPr>
        <w:spacing w:before="240" w:after="2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At the United Nations, APG23, through its international office based in Geneva, advocates at the Human Rights Council and other UN mechanisms and bodies on the following issues: 1. Right to Development and its implementation; 2. International Solidarity and Human Rights; 3. Rights of the Child (especially the right to have a family and the right to health); 4. Right to Health and Access to Treatment; 5. Protection of the family; 6. Right to Peace; 7. Migration; 8. Human trafficking; 9. Monitoring the implementation of the 2030 Agenda for Sustainable Development. 10. Right to food. 11. Right to safe drinking water and sanitation.</w:t>
      </w:r>
    </w:p>
    <w:p w14:paraId="4ED701E8" w14:textId="77777777" w:rsidR="00133BAA" w:rsidRDefault="00133BAA" w:rsidP="00133BAA">
      <w:pPr>
        <w:pStyle w:val="Heading1"/>
        <w:rPr>
          <w:rFonts w:ascii="Times New Roman" w:eastAsia="Times New Roman" w:hAnsi="Times New Roman" w:cs="Times New Roman"/>
          <w:color w:val="0070C0"/>
          <w:sz w:val="22"/>
          <w:szCs w:val="22"/>
        </w:rPr>
      </w:pPr>
      <w:bookmarkStart w:id="2" w:name="_Toc141277682"/>
      <w:r>
        <w:rPr>
          <w:rFonts w:ascii="Times New Roman" w:eastAsia="Times New Roman" w:hAnsi="Times New Roman" w:cs="Times New Roman"/>
          <w:color w:val="0070C0"/>
          <w:sz w:val="22"/>
          <w:szCs w:val="22"/>
        </w:rPr>
        <w:t>APG23 IN THE NETHERLANDS</w:t>
      </w:r>
    </w:p>
    <w:p w14:paraId="2970F0EF" w14:textId="77777777" w:rsidR="00133BAA" w:rsidRDefault="00133BAA" w:rsidP="00133BAA"/>
    <w:p w14:paraId="6CD7B785" w14:textId="68275757" w:rsidR="00133BAA" w:rsidRDefault="00133BAA" w:rsidP="00DD7D1F">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APG23 has been present in the Netherlands since 2006, running different projects and initiatives. Specifically, APG23 is present in Boxtel with a family-home where people who need help (including people with disabilities) are welcomed and taken care of. Moreover in 2013, APG23 began to deal with Roma and Sinti families settled in small nomadic camps located on the outskirts of Boxtel, Sint-Oedenrode, Son en Breugel and Best. Especially, APG23 carries out actions aimed at increasing the Roma and Sinti families' integration, including periodic visits to the families, creation of microcredit for small business initiatives and food distribution in collaboration with the Foodbank; In addition, APG23 </w:t>
      </w:r>
      <w:r w:rsidR="00052591" w:rsidRPr="00052591">
        <w:rPr>
          <w:rFonts w:ascii="Times New Roman" w:eastAsia="Times New Roman" w:hAnsi="Times New Roman" w:cs="Times New Roman"/>
          <w:color w:val="000000" w:themeColor="text1"/>
          <w:sz w:val="22"/>
          <w:szCs w:val="22"/>
        </w:rPr>
        <w:t>is engaged</w:t>
      </w:r>
      <w:r w:rsidRPr="00052591">
        <w:rPr>
          <w:rFonts w:ascii="Times New Roman" w:eastAsia="Times New Roman" w:hAnsi="Times New Roman" w:cs="Times New Roman"/>
          <w:color w:val="000000" w:themeColor="text1"/>
          <w:sz w:val="22"/>
          <w:szCs w:val="22"/>
        </w:rPr>
        <w:t xml:space="preserve"> </w:t>
      </w:r>
      <w:r>
        <w:rPr>
          <w:rFonts w:ascii="Times New Roman" w:eastAsia="Times New Roman" w:hAnsi="Times New Roman" w:cs="Times New Roman"/>
          <w:sz w:val="22"/>
          <w:szCs w:val="22"/>
        </w:rPr>
        <w:t>in the mediation with local institutions and cooperates with local associations</w:t>
      </w:r>
      <w:r>
        <w:rPr>
          <w:rFonts w:ascii="Times New Roman" w:eastAsia="Times New Roman" w:hAnsi="Times New Roman" w:cs="Times New Roman"/>
          <w:sz w:val="22"/>
          <w:szCs w:val="22"/>
          <w:vertAlign w:val="superscript"/>
        </w:rPr>
        <w:footnoteReference w:id="2"/>
      </w:r>
      <w:r>
        <w:rPr>
          <w:rFonts w:ascii="Times New Roman" w:eastAsia="Times New Roman" w:hAnsi="Times New Roman" w:cs="Times New Roman"/>
          <w:sz w:val="22"/>
          <w:szCs w:val="22"/>
        </w:rPr>
        <w:t xml:space="preserve">. Furthermore, the Association carries out religious promotion activities, such as house blessings and pilgrimages.  </w:t>
      </w:r>
    </w:p>
    <w:p w14:paraId="2FB0F73B" w14:textId="7C08EDAB" w:rsidR="005D0D53" w:rsidRPr="00B56206" w:rsidRDefault="00E51989" w:rsidP="0087434B">
      <w:pPr>
        <w:pStyle w:val="Heading1"/>
        <w:rPr>
          <w:rFonts w:ascii="Times New Roman" w:eastAsia="Times New Roman" w:hAnsi="Times New Roman" w:cs="Times New Roman"/>
          <w:color w:val="0070C0"/>
          <w:sz w:val="22"/>
          <w:szCs w:val="22"/>
        </w:rPr>
      </w:pPr>
      <w:r w:rsidRPr="00B56206">
        <w:rPr>
          <w:rFonts w:ascii="Times New Roman" w:eastAsia="Times New Roman" w:hAnsi="Times New Roman" w:cs="Times New Roman"/>
          <w:color w:val="0070C0"/>
          <w:sz w:val="22"/>
          <w:szCs w:val="22"/>
        </w:rPr>
        <w:lastRenderedPageBreak/>
        <w:t>ART 6-8: RIGHT TO WORK OF MIGRANTS</w:t>
      </w:r>
      <w:bookmarkEnd w:id="2"/>
      <w:r w:rsidRPr="00B56206">
        <w:rPr>
          <w:rFonts w:ascii="Times New Roman" w:eastAsia="Times New Roman" w:hAnsi="Times New Roman" w:cs="Times New Roman"/>
          <w:color w:val="0070C0"/>
          <w:sz w:val="22"/>
          <w:szCs w:val="22"/>
        </w:rPr>
        <w:t xml:space="preserve"> </w:t>
      </w:r>
    </w:p>
    <w:p w14:paraId="330969A7" w14:textId="77777777" w:rsidR="005D0D53" w:rsidRDefault="005D0D53">
      <w:pPr>
        <w:jc w:val="both"/>
        <w:rPr>
          <w:rFonts w:ascii="Times New Roman" w:eastAsia="Times New Roman" w:hAnsi="Times New Roman" w:cs="Times New Roman"/>
          <w:sz w:val="22"/>
          <w:szCs w:val="22"/>
        </w:rPr>
      </w:pPr>
    </w:p>
    <w:p w14:paraId="0B26EFA2" w14:textId="24BD9BC8" w:rsidR="005D0D53" w:rsidRDefault="00E51989">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According to testimonies collected by APG23</w:t>
      </w:r>
      <w:r w:rsidR="00052591">
        <w:rPr>
          <w:rFonts w:ascii="Times New Roman" w:eastAsia="Times New Roman" w:hAnsi="Times New Roman" w:cs="Times New Roman"/>
          <w:sz w:val="22"/>
          <w:szCs w:val="22"/>
        </w:rPr>
        <w:t xml:space="preserve"> </w:t>
      </w:r>
      <w:r w:rsidR="00FF1D14">
        <w:rPr>
          <w:rFonts w:ascii="Times New Roman" w:eastAsia="Times New Roman" w:hAnsi="Times New Roman" w:cs="Times New Roman"/>
          <w:sz w:val="22"/>
          <w:szCs w:val="22"/>
        </w:rPr>
        <w:t>volunteers, the</w:t>
      </w:r>
      <w:r>
        <w:rPr>
          <w:rFonts w:ascii="Times New Roman" w:eastAsia="Times New Roman" w:hAnsi="Times New Roman" w:cs="Times New Roman"/>
          <w:sz w:val="22"/>
          <w:szCs w:val="22"/>
        </w:rPr>
        <w:t xml:space="preserve"> working conditions of economic migrants, </w:t>
      </w:r>
      <w:r>
        <w:rPr>
          <w:rFonts w:ascii="Times New Roman" w:eastAsia="Times New Roman" w:hAnsi="Times New Roman" w:cs="Times New Roman"/>
          <w:sz w:val="22"/>
          <w:szCs w:val="22"/>
        </w:rPr>
        <w:t>mainly employed in the agribusiness and meat industry, have worsened over time.</w:t>
      </w:r>
    </w:p>
    <w:p w14:paraId="6FC3C3A9" w14:textId="2E75A1B1" w:rsidR="005D0D53" w:rsidRDefault="00E51989">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The </w:t>
      </w:r>
      <w:r w:rsidR="00AE6EAD">
        <w:rPr>
          <w:rFonts w:ascii="Times New Roman" w:eastAsia="Times New Roman" w:hAnsi="Times New Roman" w:cs="Times New Roman"/>
          <w:sz w:val="22"/>
          <w:szCs w:val="22"/>
        </w:rPr>
        <w:t>Dutch</w:t>
      </w:r>
      <w:r>
        <w:rPr>
          <w:rFonts w:ascii="Times New Roman" w:eastAsia="Times New Roman" w:hAnsi="Times New Roman" w:cs="Times New Roman"/>
          <w:sz w:val="22"/>
          <w:szCs w:val="22"/>
        </w:rPr>
        <w:t xml:space="preserve"> government in its report (E/C.12/NLD/7 para 36) recognizes </w:t>
      </w:r>
      <w:r w:rsidR="00FF1D14">
        <w:rPr>
          <w:rFonts w:ascii="Times New Roman" w:eastAsia="Times New Roman" w:hAnsi="Times New Roman" w:cs="Times New Roman"/>
          <w:sz w:val="22"/>
          <w:szCs w:val="22"/>
        </w:rPr>
        <w:t>the disadvantageous</w:t>
      </w:r>
      <w:r>
        <w:rPr>
          <w:rFonts w:ascii="Times New Roman" w:eastAsia="Times New Roman" w:hAnsi="Times New Roman" w:cs="Times New Roman"/>
          <w:sz w:val="22"/>
          <w:szCs w:val="22"/>
        </w:rPr>
        <w:t xml:space="preserve"> </w:t>
      </w:r>
      <w:r w:rsidR="00FF1D14">
        <w:rPr>
          <w:rFonts w:ascii="Times New Roman" w:eastAsia="Times New Roman" w:hAnsi="Times New Roman" w:cs="Times New Roman"/>
          <w:sz w:val="22"/>
          <w:szCs w:val="22"/>
        </w:rPr>
        <w:t>working conditions</w:t>
      </w:r>
      <w:r>
        <w:rPr>
          <w:rFonts w:ascii="Times New Roman" w:eastAsia="Times New Roman" w:hAnsi="Times New Roman" w:cs="Times New Roman"/>
          <w:sz w:val="22"/>
          <w:szCs w:val="22"/>
        </w:rPr>
        <w:t xml:space="preserve"> of ethnic minorities </w:t>
      </w:r>
      <w:r w:rsidR="00FF1D14">
        <w:rPr>
          <w:rFonts w:ascii="Times New Roman" w:eastAsia="Times New Roman" w:hAnsi="Times New Roman" w:cs="Times New Roman"/>
          <w:sz w:val="22"/>
          <w:szCs w:val="22"/>
        </w:rPr>
        <w:t>“in</w:t>
      </w:r>
      <w:r>
        <w:rPr>
          <w:rFonts w:ascii="Times New Roman" w:eastAsia="Times New Roman" w:hAnsi="Times New Roman" w:cs="Times New Roman"/>
          <w:sz w:val="22"/>
          <w:szCs w:val="22"/>
        </w:rPr>
        <w:t xml:space="preserve"> particular women with a Turkish or Moroccan</w:t>
      </w:r>
      <w:r>
        <w:rPr>
          <w:rFonts w:ascii="Times New Roman" w:eastAsia="Times New Roman" w:hAnsi="Times New Roman" w:cs="Times New Roman"/>
          <w:sz w:val="22"/>
          <w:szCs w:val="22"/>
        </w:rPr>
        <w:t xml:space="preserve"> background</w:t>
      </w:r>
      <w:r w:rsidR="00FF1D14">
        <w:rPr>
          <w:rFonts w:ascii="Times New Roman" w:eastAsia="Times New Roman" w:hAnsi="Times New Roman" w:cs="Times New Roman"/>
          <w:sz w:val="22"/>
          <w:szCs w:val="22"/>
        </w:rPr>
        <w:t>”, underlining</w:t>
      </w:r>
      <w:r>
        <w:rPr>
          <w:rFonts w:ascii="Times New Roman" w:eastAsia="Times New Roman" w:hAnsi="Times New Roman" w:cs="Times New Roman"/>
          <w:sz w:val="22"/>
          <w:szCs w:val="22"/>
        </w:rPr>
        <w:t xml:space="preserve"> the efforts made to improve equal employment opportunities for all regardless of migration status. </w:t>
      </w:r>
    </w:p>
    <w:p w14:paraId="443611DF" w14:textId="77777777" w:rsidR="005D0D53" w:rsidRDefault="00E51989">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During the 1980s and 1990s, migrant workers employed in the Netherlands’ greenhouse economy came especially from Morocco and Turke</w:t>
      </w:r>
      <w:r>
        <w:rPr>
          <w:rFonts w:ascii="Times New Roman" w:eastAsia="Times New Roman" w:hAnsi="Times New Roman" w:cs="Times New Roman"/>
          <w:sz w:val="22"/>
          <w:szCs w:val="22"/>
        </w:rPr>
        <w:t>y</w:t>
      </w:r>
      <w:r>
        <w:rPr>
          <w:rFonts w:ascii="Times New Roman" w:eastAsia="Times New Roman" w:hAnsi="Times New Roman" w:cs="Times New Roman"/>
          <w:sz w:val="22"/>
          <w:szCs w:val="22"/>
          <w:vertAlign w:val="superscript"/>
        </w:rPr>
        <w:footnoteReference w:id="3"/>
      </w:r>
      <w:r>
        <w:rPr>
          <w:rFonts w:ascii="Times New Roman" w:eastAsia="Times New Roman" w:hAnsi="Times New Roman" w:cs="Times New Roman"/>
          <w:sz w:val="22"/>
          <w:szCs w:val="22"/>
        </w:rPr>
        <w:t>. Thanks to the EU expansions in 2004 and 2007, several migrants, coming especially from Poland, Romania, and Bulgaria, have been employed in agribusiness.</w:t>
      </w:r>
    </w:p>
    <w:p w14:paraId="69586C01" w14:textId="77777777" w:rsidR="005D0D53" w:rsidRDefault="00E51989">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Nowadays, regular CEE migrants, moving freely around the EU countries, have more opportunities to</w:t>
      </w:r>
      <w:r>
        <w:rPr>
          <w:rFonts w:ascii="Times New Roman" w:eastAsia="Times New Roman" w:hAnsi="Times New Roman" w:cs="Times New Roman"/>
          <w:sz w:val="22"/>
          <w:szCs w:val="22"/>
        </w:rPr>
        <w:t xml:space="preserve"> find jobs, especially in agribusiness as seasonal workers or in the meat industry.</w:t>
      </w:r>
    </w:p>
    <w:p w14:paraId="003453F5" w14:textId="4F9F4965" w:rsidR="005D0D53" w:rsidRDefault="00E51989">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Despite efforts to fight illegal employment and unfair working conditions (E/C.12/NLD/7 para 44</w:t>
      </w:r>
      <w:r w:rsidR="00FF1D14">
        <w:rPr>
          <w:rFonts w:ascii="Times New Roman" w:eastAsia="Times New Roman" w:hAnsi="Times New Roman" w:cs="Times New Roman"/>
          <w:sz w:val="22"/>
          <w:szCs w:val="22"/>
        </w:rPr>
        <w:t>), migrant</w:t>
      </w:r>
      <w:r>
        <w:rPr>
          <w:rFonts w:ascii="Times New Roman" w:eastAsia="Times New Roman" w:hAnsi="Times New Roman" w:cs="Times New Roman"/>
          <w:sz w:val="22"/>
          <w:szCs w:val="22"/>
        </w:rPr>
        <w:t xml:space="preserve"> workers keep suffering from several violations and their right to </w:t>
      </w:r>
      <w:r>
        <w:rPr>
          <w:rFonts w:ascii="Times New Roman" w:eastAsia="Times New Roman" w:hAnsi="Times New Roman" w:cs="Times New Roman"/>
          <w:sz w:val="22"/>
          <w:szCs w:val="22"/>
        </w:rPr>
        <w:t>work is not guaranteed.</w:t>
      </w:r>
    </w:p>
    <w:p w14:paraId="0B47550C" w14:textId="77777777" w:rsidR="005D0D53" w:rsidRDefault="00E51989">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Indeed, extenuating work shifts were observed, from 12 to 14 hours per day in addition to temporary contracts, low wages and very bad housing conditions; small lodgings, sometimes real shanty towns where usually 10/15 people live together. </w:t>
      </w:r>
    </w:p>
    <w:p w14:paraId="42D0DD77" w14:textId="77777777" w:rsidR="00FF1D14" w:rsidRDefault="00FF1D14">
      <w:pPr>
        <w:jc w:val="both"/>
        <w:rPr>
          <w:rFonts w:ascii="Times New Roman" w:eastAsia="Times New Roman" w:hAnsi="Times New Roman" w:cs="Times New Roman"/>
          <w:sz w:val="22"/>
          <w:szCs w:val="22"/>
        </w:rPr>
      </w:pPr>
    </w:p>
    <w:p w14:paraId="4A966747" w14:textId="77777777" w:rsidR="005D0D53" w:rsidRDefault="00E51989">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We consider th</w:t>
      </w:r>
      <w:r>
        <w:rPr>
          <w:rFonts w:ascii="Times New Roman" w:eastAsia="Times New Roman" w:hAnsi="Times New Roman" w:cs="Times New Roman"/>
          <w:sz w:val="22"/>
          <w:szCs w:val="22"/>
        </w:rPr>
        <w:t>at the Flexibility and Security Act (1999) should be overcome. It generates a condition of precariousness at work. The agency labour contract is considered as a regular labour contract, but it has a very important criticality, in fact, it is divided into t</w:t>
      </w:r>
      <w:r>
        <w:rPr>
          <w:rFonts w:ascii="Times New Roman" w:eastAsia="Times New Roman" w:hAnsi="Times New Roman" w:cs="Times New Roman"/>
          <w:sz w:val="22"/>
          <w:szCs w:val="22"/>
        </w:rPr>
        <w:t>wo phases: a first phase in which the contract can be terminated at any time, and the workers are paid for the hours they have worked; a second phase, in which the worker must be offered an open-ended contract of employment. This has allowed and allows emp</w:t>
      </w:r>
      <w:r>
        <w:rPr>
          <w:rFonts w:ascii="Times New Roman" w:eastAsia="Times New Roman" w:hAnsi="Times New Roman" w:cs="Times New Roman"/>
          <w:sz w:val="22"/>
          <w:szCs w:val="22"/>
        </w:rPr>
        <w:t xml:space="preserve">loyers to fire before the second phase is triggered. This is advantageous for the latter, who save on wages and fringe benefits, but it is also advantageous for the agencies, who in doing so, enter into more and more contracts. Conversely for the workers, </w:t>
      </w:r>
      <w:r>
        <w:rPr>
          <w:rFonts w:ascii="Times New Roman" w:eastAsia="Times New Roman" w:hAnsi="Times New Roman" w:cs="Times New Roman"/>
          <w:sz w:val="22"/>
          <w:szCs w:val="22"/>
        </w:rPr>
        <w:t>who, working under these conditions, constantly risk being laid off. In October 2021, research released by the International Institute of Social Studies in The Hague</w:t>
      </w:r>
      <w:r>
        <w:rPr>
          <w:rFonts w:ascii="Times New Roman" w:eastAsia="Times New Roman" w:hAnsi="Times New Roman" w:cs="Times New Roman"/>
          <w:sz w:val="22"/>
          <w:szCs w:val="22"/>
          <w:vertAlign w:val="superscript"/>
        </w:rPr>
        <w:footnoteReference w:id="4"/>
      </w:r>
      <w:r>
        <w:rPr>
          <w:rFonts w:ascii="Times New Roman" w:eastAsia="Times New Roman" w:hAnsi="Times New Roman" w:cs="Times New Roman"/>
          <w:sz w:val="22"/>
          <w:szCs w:val="22"/>
        </w:rPr>
        <w:t xml:space="preserve"> showed that migrant workers, mainly coming from Eastern Europe, were living in degrading conditions, were not ensured proper compensation, and were housed illegally. Between a third and half of all workers in the agricultural sector are migrant workers at</w:t>
      </w:r>
      <w:r>
        <w:rPr>
          <w:rFonts w:ascii="Times New Roman" w:eastAsia="Times New Roman" w:hAnsi="Times New Roman" w:cs="Times New Roman"/>
          <w:sz w:val="22"/>
          <w:szCs w:val="22"/>
        </w:rPr>
        <w:t xml:space="preserve"> risk of exploitation. </w:t>
      </w:r>
    </w:p>
    <w:p w14:paraId="14D5531D" w14:textId="77777777" w:rsidR="00FF1D14" w:rsidRDefault="00FF1D14">
      <w:pPr>
        <w:jc w:val="both"/>
        <w:rPr>
          <w:rFonts w:ascii="Times New Roman" w:eastAsia="Times New Roman" w:hAnsi="Times New Roman" w:cs="Times New Roman"/>
          <w:sz w:val="22"/>
          <w:szCs w:val="22"/>
        </w:rPr>
      </w:pPr>
    </w:p>
    <w:p w14:paraId="0704F84C" w14:textId="77777777" w:rsidR="005D0D53" w:rsidRDefault="00E51989">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Furthermore, housing, transport and even health insurance are strictly connected with migrants’ employment contracts, making migrant workers heavily dependent on their employers and vulnerable to abuse and exploitation. Due to thei</w:t>
      </w:r>
      <w:r>
        <w:rPr>
          <w:rFonts w:ascii="Times New Roman" w:eastAsia="Times New Roman" w:hAnsi="Times New Roman" w:cs="Times New Roman"/>
          <w:sz w:val="22"/>
          <w:szCs w:val="22"/>
        </w:rPr>
        <w:t>r condition of dependency, migrants are not able to denounce the exploitation they experience for fear of losing house and job. Among them, women, often alone with children, are the most vulnerable.</w:t>
      </w:r>
    </w:p>
    <w:p w14:paraId="64B6257E" w14:textId="77777777" w:rsidR="005D0D53" w:rsidRDefault="005D0D53">
      <w:pPr>
        <w:jc w:val="both"/>
        <w:rPr>
          <w:rFonts w:ascii="Times New Roman" w:eastAsia="Times New Roman" w:hAnsi="Times New Roman" w:cs="Times New Roman"/>
          <w:sz w:val="22"/>
          <w:szCs w:val="22"/>
        </w:rPr>
      </w:pPr>
    </w:p>
    <w:p w14:paraId="3A03EE08" w14:textId="4FCBB4B6" w:rsidR="00133BAA" w:rsidRDefault="00E51989" w:rsidP="00133BAA">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Government policies created in December 2019 were widely</w:t>
      </w:r>
      <w:r>
        <w:rPr>
          <w:rFonts w:ascii="Times New Roman" w:eastAsia="Times New Roman" w:hAnsi="Times New Roman" w:cs="Times New Roman"/>
          <w:sz w:val="22"/>
          <w:szCs w:val="22"/>
        </w:rPr>
        <w:t xml:space="preserve"> considered insufficient and have not properly regulated temporary employment agencies, which are often the cause of the problem. In 2018, the inspectorate managed to monitor just the 1 percent of companies</w:t>
      </w:r>
      <w:r>
        <w:rPr>
          <w:rFonts w:ascii="Times New Roman" w:eastAsia="Times New Roman" w:hAnsi="Times New Roman" w:cs="Times New Roman"/>
          <w:sz w:val="22"/>
          <w:szCs w:val="22"/>
          <w:vertAlign w:val="superscript"/>
        </w:rPr>
        <w:footnoteReference w:id="5"/>
      </w:r>
      <w:r w:rsidR="00133BAA">
        <w:rPr>
          <w:rFonts w:ascii="Times New Roman" w:eastAsia="Times New Roman" w:hAnsi="Times New Roman" w:cs="Times New Roman"/>
          <w:sz w:val="22"/>
          <w:szCs w:val="22"/>
        </w:rPr>
        <w:t xml:space="preserve">. </w:t>
      </w:r>
      <w:r w:rsidR="009A205E">
        <w:rPr>
          <w:rFonts w:ascii="Times New Roman" w:eastAsia="Times New Roman" w:hAnsi="Times New Roman" w:cs="Times New Roman"/>
          <w:sz w:val="22"/>
          <w:szCs w:val="22"/>
        </w:rPr>
        <w:t>In addition</w:t>
      </w:r>
      <w:r w:rsidR="00133BAA">
        <w:rPr>
          <w:rFonts w:ascii="Times New Roman" w:eastAsia="Times New Roman" w:hAnsi="Times New Roman" w:cs="Times New Roman"/>
          <w:sz w:val="22"/>
          <w:szCs w:val="22"/>
        </w:rPr>
        <w:t>, the COVID-19 pandemic crisis has further exacerbated that situation.</w:t>
      </w:r>
    </w:p>
    <w:p w14:paraId="1AC8DE22" w14:textId="43CF897D" w:rsidR="00FF1D14" w:rsidRPr="00133BAA" w:rsidRDefault="00E51989">
      <w:pPr>
        <w:jc w:val="both"/>
        <w:rPr>
          <w:rFonts w:ascii="Times New Roman" w:eastAsia="Times New Roman" w:hAnsi="Times New Roman" w:cs="Times New Roman"/>
          <w:sz w:val="22"/>
          <w:szCs w:val="22"/>
        </w:rPr>
      </w:pPr>
      <w:r w:rsidRPr="00133BAA">
        <w:rPr>
          <w:rFonts w:ascii="Times New Roman" w:eastAsia="Times New Roman" w:hAnsi="Times New Roman" w:cs="Times New Roman"/>
          <w:sz w:val="22"/>
          <w:szCs w:val="22"/>
        </w:rPr>
        <w:t xml:space="preserve"> </w:t>
      </w:r>
    </w:p>
    <w:p w14:paraId="312C773A" w14:textId="77777777" w:rsidR="0087434B" w:rsidRPr="00133BAA" w:rsidRDefault="0087434B">
      <w:pPr>
        <w:jc w:val="both"/>
        <w:rPr>
          <w:rFonts w:ascii="Times New Roman" w:eastAsia="Times New Roman" w:hAnsi="Times New Roman" w:cs="Times New Roman"/>
          <w:sz w:val="22"/>
          <w:szCs w:val="22"/>
        </w:rPr>
      </w:pPr>
    </w:p>
    <w:p w14:paraId="5C23DA3F" w14:textId="77777777" w:rsidR="0087434B" w:rsidRPr="00133BAA" w:rsidRDefault="0087434B">
      <w:pPr>
        <w:jc w:val="both"/>
        <w:rPr>
          <w:rFonts w:ascii="Times New Roman" w:eastAsia="Times New Roman" w:hAnsi="Times New Roman" w:cs="Times New Roman"/>
          <w:sz w:val="22"/>
          <w:szCs w:val="22"/>
        </w:rPr>
      </w:pPr>
    </w:p>
    <w:p w14:paraId="3B88CCE0" w14:textId="77777777" w:rsidR="0087434B" w:rsidRPr="00133BAA" w:rsidRDefault="0087434B">
      <w:pPr>
        <w:jc w:val="both"/>
        <w:rPr>
          <w:rFonts w:ascii="Times New Roman" w:eastAsia="Times New Roman" w:hAnsi="Times New Roman" w:cs="Times New Roman"/>
          <w:sz w:val="22"/>
          <w:szCs w:val="22"/>
        </w:rPr>
      </w:pPr>
    </w:p>
    <w:p w14:paraId="4EC42711" w14:textId="77777777" w:rsidR="0087434B" w:rsidRPr="00133BAA" w:rsidRDefault="0087434B">
      <w:pPr>
        <w:jc w:val="both"/>
        <w:rPr>
          <w:rFonts w:ascii="Times New Roman" w:eastAsia="Times New Roman" w:hAnsi="Times New Roman" w:cs="Times New Roman"/>
          <w:sz w:val="22"/>
          <w:szCs w:val="22"/>
        </w:rPr>
      </w:pPr>
    </w:p>
    <w:p w14:paraId="7C51C435" w14:textId="77777777" w:rsidR="0087434B" w:rsidRPr="00133BAA" w:rsidRDefault="0087434B">
      <w:pPr>
        <w:jc w:val="both"/>
        <w:rPr>
          <w:rFonts w:ascii="Times New Roman" w:eastAsia="Times New Roman" w:hAnsi="Times New Roman" w:cs="Times New Roman"/>
          <w:sz w:val="22"/>
          <w:szCs w:val="22"/>
        </w:rPr>
      </w:pPr>
    </w:p>
    <w:p w14:paraId="5356EA6D" w14:textId="7977C628" w:rsidR="005D0D53" w:rsidRDefault="00632B87" w:rsidP="0087434B">
      <w:pPr>
        <w:pStyle w:val="Heading2"/>
        <w:rPr>
          <w:rFonts w:ascii="Times New Roman" w:eastAsia="Times New Roman" w:hAnsi="Times New Roman" w:cs="Times New Roman"/>
          <w:sz w:val="22"/>
          <w:szCs w:val="22"/>
        </w:rPr>
      </w:pPr>
      <w:bookmarkStart w:id="3" w:name="_Toc141277683"/>
      <w:r>
        <w:rPr>
          <w:rFonts w:ascii="Times New Roman" w:eastAsia="Times New Roman" w:hAnsi="Times New Roman" w:cs="Times New Roman"/>
          <w:sz w:val="22"/>
          <w:szCs w:val="22"/>
        </w:rPr>
        <w:lastRenderedPageBreak/>
        <w:t>Recommendations:</w:t>
      </w:r>
      <w:bookmarkEnd w:id="3"/>
    </w:p>
    <w:p w14:paraId="486C4059" w14:textId="1D329682" w:rsidR="005D0D53" w:rsidRDefault="00E51989">
      <w:pPr>
        <w:jc w:val="both"/>
        <w:rPr>
          <w:rFonts w:ascii="Times New Roman" w:eastAsia="Times New Roman" w:hAnsi="Times New Roman" w:cs="Times New Roman"/>
          <w:sz w:val="22"/>
          <w:szCs w:val="22"/>
        </w:rPr>
      </w:pPr>
      <w:r>
        <w:rPr>
          <w:noProof/>
        </w:rPr>
        <mc:AlternateContent>
          <mc:Choice Requires="wps">
            <w:drawing>
              <wp:anchor distT="45720" distB="45720" distL="114300" distR="114300" simplePos="0" relativeHeight="251658240" behindDoc="0" locked="0" layoutInCell="1" hidden="0" allowOverlap="1" wp14:anchorId="78F38214" wp14:editId="30D23E0A">
                <wp:simplePos x="0" y="0"/>
                <wp:positionH relativeFrom="column">
                  <wp:posOffset>1</wp:posOffset>
                </wp:positionH>
                <wp:positionV relativeFrom="paragraph">
                  <wp:posOffset>210820</wp:posOffset>
                </wp:positionV>
                <wp:extent cx="6105525" cy="1991995"/>
                <wp:effectExtent l="0" t="0" r="0" b="0"/>
                <wp:wrapSquare wrapText="bothSides" distT="45720" distB="45720" distL="114300" distR="114300"/>
                <wp:docPr id="1846503402" name="Rettangolo 1846503402"/>
                <wp:cNvGraphicFramePr/>
                <a:graphic xmlns:a="http://schemas.openxmlformats.org/drawingml/2006/main">
                  <a:graphicData uri="http://schemas.microsoft.com/office/word/2010/wordprocessingShape">
                    <wps:wsp>
                      <wps:cNvSpPr/>
                      <wps:spPr>
                        <a:xfrm>
                          <a:off x="2298000" y="2788765"/>
                          <a:ext cx="6096000" cy="198247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A79E381" w14:textId="26FE7367" w:rsidR="005D0D53" w:rsidRDefault="00E51989" w:rsidP="00FF1D14">
                            <w:pPr>
                              <w:pStyle w:val="ListParagraph"/>
                              <w:numPr>
                                <w:ilvl w:val="0"/>
                                <w:numId w:val="4"/>
                              </w:numPr>
                              <w:spacing w:after="160"/>
                              <w:jc w:val="both"/>
                              <w:textDirection w:val="btLr"/>
                            </w:pPr>
                            <w:r w:rsidRPr="00FF1D14">
                              <w:rPr>
                                <w:i/>
                                <w:color w:val="0070C0"/>
                              </w:rPr>
                              <w:t>Adopt public control over the management of employment contracts entrusted to temporary agencies</w:t>
                            </w:r>
                            <w:r w:rsidR="00FF1D14" w:rsidRPr="00FF1D14">
                              <w:rPr>
                                <w:i/>
                                <w:color w:val="0070C0"/>
                              </w:rPr>
                              <w:t>.</w:t>
                            </w:r>
                            <w:r w:rsidRPr="00FF1D14">
                              <w:rPr>
                                <w:i/>
                                <w:color w:val="0070C0"/>
                              </w:rPr>
                              <w:t xml:space="preserve"> </w:t>
                            </w:r>
                          </w:p>
                          <w:p w14:paraId="4119996A" w14:textId="77777777" w:rsidR="005D0D53" w:rsidRDefault="00E51989" w:rsidP="00FF1D14">
                            <w:pPr>
                              <w:pStyle w:val="ListParagraph"/>
                              <w:numPr>
                                <w:ilvl w:val="0"/>
                                <w:numId w:val="4"/>
                              </w:numPr>
                              <w:spacing w:after="160"/>
                              <w:jc w:val="both"/>
                              <w:textDirection w:val="btLr"/>
                            </w:pPr>
                            <w:r w:rsidRPr="00FF1D14">
                              <w:rPr>
                                <w:i/>
                                <w:color w:val="0070C0"/>
                              </w:rPr>
                              <w:t>Adopt greater protections in the event of dismissal or loss of employment.</w:t>
                            </w:r>
                          </w:p>
                          <w:p w14:paraId="0E1F5146" w14:textId="77777777" w:rsidR="005D0D53" w:rsidRDefault="00E51989" w:rsidP="00FF1D14">
                            <w:pPr>
                              <w:pStyle w:val="ListParagraph"/>
                              <w:numPr>
                                <w:ilvl w:val="0"/>
                                <w:numId w:val="4"/>
                              </w:numPr>
                              <w:spacing w:after="160"/>
                              <w:jc w:val="both"/>
                              <w:textDirection w:val="btLr"/>
                            </w:pPr>
                            <w:r w:rsidRPr="00FF1D14">
                              <w:rPr>
                                <w:i/>
                                <w:color w:val="0070C0"/>
                              </w:rPr>
                              <w:t xml:space="preserve">Overcome the </w:t>
                            </w:r>
                            <w:r w:rsidRPr="00FF1D14">
                              <w:rPr>
                                <w:i/>
                                <w:color w:val="0070C0"/>
                              </w:rPr>
                              <w:t>Flexibility and Security Act (1999) by providing more protective regulations for workers.</w:t>
                            </w:r>
                          </w:p>
                          <w:p w14:paraId="627DB522" w14:textId="77777777" w:rsidR="005D0D53" w:rsidRDefault="00E51989" w:rsidP="00FF1D14">
                            <w:pPr>
                              <w:pStyle w:val="ListParagraph"/>
                              <w:numPr>
                                <w:ilvl w:val="0"/>
                                <w:numId w:val="4"/>
                              </w:numPr>
                              <w:spacing w:after="160"/>
                              <w:jc w:val="both"/>
                              <w:textDirection w:val="btLr"/>
                            </w:pPr>
                            <w:r w:rsidRPr="00FF1D14">
                              <w:rPr>
                                <w:i/>
                                <w:color w:val="0070C0"/>
                              </w:rPr>
                              <w:t>Enforce greater oversight by the Labour Inspectorate.</w:t>
                            </w:r>
                          </w:p>
                          <w:p w14:paraId="0B9AB6DE" w14:textId="77777777" w:rsidR="005D0D53" w:rsidRDefault="00E51989" w:rsidP="00FF1D14">
                            <w:pPr>
                              <w:pStyle w:val="ListParagraph"/>
                              <w:numPr>
                                <w:ilvl w:val="0"/>
                                <w:numId w:val="4"/>
                              </w:numPr>
                              <w:spacing w:after="160"/>
                              <w:jc w:val="both"/>
                              <w:textDirection w:val="btLr"/>
                            </w:pPr>
                            <w:r w:rsidRPr="00FF1D14">
                              <w:rPr>
                                <w:i/>
                                <w:color w:val="0070C0"/>
                              </w:rPr>
                              <w:t>Guarantee medical insurance and official residence to migrant workers, even if temporarily present, so that they</w:t>
                            </w:r>
                            <w:r w:rsidRPr="00FF1D14">
                              <w:rPr>
                                <w:i/>
                                <w:color w:val="0070C0"/>
                              </w:rPr>
                              <w:t xml:space="preserve"> are not deprived of their fundamental rights.</w:t>
                            </w:r>
                          </w:p>
                          <w:p w14:paraId="49660A23" w14:textId="77777777" w:rsidR="005D0D53" w:rsidRDefault="005D0D53">
                            <w:pPr>
                              <w:textDirection w:val="btLr"/>
                            </w:pPr>
                          </w:p>
                        </w:txbxContent>
                      </wps:txbx>
                      <wps:bodyPr spcFirstLastPara="1" wrap="square" lIns="91425" tIns="45700" rIns="91425" bIns="45700" anchor="t" anchorCtr="0">
                        <a:noAutofit/>
                      </wps:bodyPr>
                    </wps:wsp>
                  </a:graphicData>
                </a:graphic>
              </wp:anchor>
            </w:drawing>
          </mc:Choice>
          <mc:Fallback>
            <w:pict>
              <v:rect w14:anchorId="78F38214" id="Rettangolo 1846503402" o:spid="_x0000_s1026" style="position:absolute;left:0;text-align:left;margin-left:0;margin-top:16.6pt;width:480.75pt;height:156.8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">
                <v:stroke startarrowwidth="narrow" startarrowlength="short" endarrowwidth="narrow" endarrowlength="short"/>
                <v:textbox inset="2.53958mm,1.2694mm,2.53958mm,1.2694mm">
                  <w:txbxContent>
                    <w:p w14:paraId="4A79E381" w14:textId="26FE7367" w:rsidR="005D0D53" w:rsidRDefault="00000000" w:rsidP="00FF1D14">
                      <w:pPr>
                        <w:pStyle w:val="Paragrafoelenco"/>
                        <w:numPr>
                          <w:ilvl w:val="0"/>
                          <w:numId w:val="4"/>
                        </w:numPr>
                        <w:spacing w:after="160"/>
                        <w:jc w:val="both"/>
                        <w:textDirection w:val="btLr"/>
                      </w:pPr>
                      <w:r w:rsidRPr="00FF1D14">
                        <w:rPr>
                          <w:i/>
                          <w:color w:val="0070C0"/>
                        </w:rPr>
                        <w:t>Adopt public control over the management of employment contracts entrusted to temporary agencies</w:t>
                      </w:r>
                      <w:r w:rsidR="00FF1D14" w:rsidRPr="00FF1D14">
                        <w:rPr>
                          <w:i/>
                          <w:color w:val="0070C0"/>
                        </w:rPr>
                        <w:t>.</w:t>
                      </w:r>
                      <w:r w:rsidRPr="00FF1D14">
                        <w:rPr>
                          <w:i/>
                          <w:color w:val="0070C0"/>
                        </w:rPr>
                        <w:t xml:space="preserve"> </w:t>
                      </w:r>
                    </w:p>
                    <w:p w14:paraId="4119996A" w14:textId="77777777" w:rsidR="005D0D53" w:rsidRDefault="00000000" w:rsidP="00FF1D14">
                      <w:pPr>
                        <w:pStyle w:val="Paragrafoelenco"/>
                        <w:numPr>
                          <w:ilvl w:val="0"/>
                          <w:numId w:val="4"/>
                        </w:numPr>
                        <w:spacing w:after="160"/>
                        <w:jc w:val="both"/>
                        <w:textDirection w:val="btLr"/>
                      </w:pPr>
                      <w:r w:rsidRPr="00FF1D14">
                        <w:rPr>
                          <w:i/>
                          <w:color w:val="0070C0"/>
                        </w:rPr>
                        <w:t>Adopt greater protections in the event of dismissal or loss of employment.</w:t>
                      </w:r>
                    </w:p>
                    <w:p w14:paraId="0E1F5146" w14:textId="77777777" w:rsidR="005D0D53" w:rsidRDefault="00000000" w:rsidP="00FF1D14">
                      <w:pPr>
                        <w:pStyle w:val="Paragrafoelenco"/>
                        <w:numPr>
                          <w:ilvl w:val="0"/>
                          <w:numId w:val="4"/>
                        </w:numPr>
                        <w:spacing w:after="160"/>
                        <w:jc w:val="both"/>
                        <w:textDirection w:val="btLr"/>
                      </w:pPr>
                      <w:r w:rsidRPr="00FF1D14">
                        <w:rPr>
                          <w:i/>
                          <w:color w:val="0070C0"/>
                        </w:rPr>
                        <w:t>Overcome the Flexibility and Security Act (1999) by providing more protective regulations for workers.</w:t>
                      </w:r>
                    </w:p>
                    <w:p w14:paraId="627DB522" w14:textId="77777777" w:rsidR="005D0D53" w:rsidRDefault="00000000" w:rsidP="00FF1D14">
                      <w:pPr>
                        <w:pStyle w:val="Paragrafoelenco"/>
                        <w:numPr>
                          <w:ilvl w:val="0"/>
                          <w:numId w:val="4"/>
                        </w:numPr>
                        <w:spacing w:after="160"/>
                        <w:jc w:val="both"/>
                        <w:textDirection w:val="btLr"/>
                      </w:pPr>
                      <w:r w:rsidRPr="00FF1D14">
                        <w:rPr>
                          <w:i/>
                          <w:color w:val="0070C0"/>
                        </w:rPr>
                        <w:t>Enforce greater oversight by the Labour Inspectorate.</w:t>
                      </w:r>
                    </w:p>
                    <w:p w14:paraId="0B9AB6DE" w14:textId="77777777" w:rsidR="005D0D53" w:rsidRDefault="00000000" w:rsidP="00FF1D14">
                      <w:pPr>
                        <w:pStyle w:val="Paragrafoelenco"/>
                        <w:numPr>
                          <w:ilvl w:val="0"/>
                          <w:numId w:val="4"/>
                        </w:numPr>
                        <w:spacing w:after="160"/>
                        <w:jc w:val="both"/>
                        <w:textDirection w:val="btLr"/>
                      </w:pPr>
                      <w:r w:rsidRPr="00FF1D14">
                        <w:rPr>
                          <w:i/>
                          <w:color w:val="0070C0"/>
                        </w:rPr>
                        <w:t>Guarantee medical insurance and official residence to migrant workers, even if temporarily present, so that they are not deprived of their fundamental rights.</w:t>
                      </w:r>
                    </w:p>
                    <w:p w14:paraId="49660A23" w14:textId="77777777" w:rsidR="005D0D53" w:rsidRDefault="005D0D53">
                      <w:pPr>
                        <w:textDirection w:val="btLr"/>
                      </w:pPr>
                    </w:p>
                  </w:txbxContent>
                </v:textbox>
                <w10:wrap type="square"/>
              </v:rect>
            </w:pict>
          </mc:Fallback>
        </mc:AlternateContent>
      </w:r>
    </w:p>
    <w:p w14:paraId="5E935E0D" w14:textId="009A7968" w:rsidR="005D0D53" w:rsidRPr="00B56206" w:rsidRDefault="00E51989" w:rsidP="0087434B">
      <w:pPr>
        <w:pStyle w:val="Heading1"/>
        <w:rPr>
          <w:rFonts w:ascii="Times New Roman" w:eastAsia="Times New Roman" w:hAnsi="Times New Roman" w:cs="Times New Roman"/>
          <w:color w:val="0070C0"/>
          <w:sz w:val="22"/>
          <w:szCs w:val="22"/>
        </w:rPr>
      </w:pPr>
      <w:bookmarkStart w:id="4" w:name="_Toc141277684"/>
      <w:r w:rsidRPr="00B56206">
        <w:rPr>
          <w:rFonts w:ascii="Times New Roman" w:eastAsia="Times New Roman" w:hAnsi="Times New Roman" w:cs="Times New Roman"/>
          <w:color w:val="0070C0"/>
          <w:sz w:val="22"/>
          <w:szCs w:val="22"/>
        </w:rPr>
        <w:t>ART 11: HOMELESS AND</w:t>
      </w:r>
      <w:r w:rsidR="00052591">
        <w:rPr>
          <w:rFonts w:ascii="Times New Roman" w:eastAsia="Times New Roman" w:hAnsi="Times New Roman" w:cs="Times New Roman"/>
          <w:color w:val="0070C0"/>
          <w:sz w:val="22"/>
          <w:szCs w:val="22"/>
        </w:rPr>
        <w:t xml:space="preserve"> THE</w:t>
      </w:r>
      <w:r w:rsidRPr="00B56206">
        <w:rPr>
          <w:rFonts w:ascii="Times New Roman" w:eastAsia="Times New Roman" w:hAnsi="Times New Roman" w:cs="Times New Roman"/>
          <w:color w:val="0070C0"/>
          <w:sz w:val="22"/>
          <w:szCs w:val="22"/>
        </w:rPr>
        <w:t xml:space="preserve"> RIGHT TO ADEQUATE HOUSING</w:t>
      </w:r>
      <w:bookmarkEnd w:id="4"/>
    </w:p>
    <w:p w14:paraId="568C0B23" w14:textId="77777777" w:rsidR="005D0D53" w:rsidRDefault="005D0D53">
      <w:pPr>
        <w:jc w:val="both"/>
        <w:rPr>
          <w:rFonts w:ascii="Times New Roman" w:eastAsia="Times New Roman" w:hAnsi="Times New Roman" w:cs="Times New Roman"/>
          <w:sz w:val="22"/>
          <w:szCs w:val="22"/>
        </w:rPr>
      </w:pPr>
    </w:p>
    <w:p w14:paraId="55942591" w14:textId="736EAA89" w:rsidR="005D0D53" w:rsidRDefault="00E51989">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The Netherlands has a serious housing crisis, with the Dutch government under severe pressure to build more affordable housing. Across the country, </w:t>
      </w:r>
      <w:r>
        <w:rPr>
          <w:rFonts w:ascii="Times New Roman" w:eastAsia="Times New Roman" w:hAnsi="Times New Roman" w:cs="Times New Roman"/>
          <w:sz w:val="22"/>
          <w:szCs w:val="22"/>
        </w:rPr>
        <w:t>prices continue to rise and the housing market becomes more and more competitive, with many people having to overbid to buy their dream home</w:t>
      </w:r>
      <w:r>
        <w:rPr>
          <w:rFonts w:ascii="Times New Roman" w:eastAsia="Times New Roman" w:hAnsi="Times New Roman" w:cs="Times New Roman"/>
          <w:b/>
          <w:sz w:val="22"/>
          <w:szCs w:val="22"/>
        </w:rPr>
        <w:t xml:space="preserve">. </w:t>
      </w:r>
      <w:r>
        <w:rPr>
          <w:rFonts w:ascii="Times New Roman" w:eastAsia="Times New Roman" w:hAnsi="Times New Roman" w:cs="Times New Roman"/>
          <w:sz w:val="22"/>
          <w:szCs w:val="22"/>
        </w:rPr>
        <w:t>Additionally, the homeless population has grown by more than 70% in the past decade. Some social housing waiting l</w:t>
      </w:r>
      <w:r>
        <w:rPr>
          <w:rFonts w:ascii="Times New Roman" w:eastAsia="Times New Roman" w:hAnsi="Times New Roman" w:cs="Times New Roman"/>
          <w:sz w:val="22"/>
          <w:szCs w:val="22"/>
        </w:rPr>
        <w:t>ists in some cities can span up to 15 years. Major cities of the Netherlands have been facing an acute housing crisis marked by higher rents, skyrocketing property prices, evictions and homelessness. Various progressive groups in these cities have formed c</w:t>
      </w:r>
      <w:r>
        <w:rPr>
          <w:rFonts w:ascii="Times New Roman" w:eastAsia="Times New Roman" w:hAnsi="Times New Roman" w:cs="Times New Roman"/>
          <w:sz w:val="22"/>
          <w:szCs w:val="22"/>
        </w:rPr>
        <w:t>oalitions for housing rights and affordable and dignified living.</w:t>
      </w:r>
      <w:r>
        <w:rPr>
          <w:rFonts w:ascii="Times New Roman" w:eastAsia="Times New Roman" w:hAnsi="Times New Roman" w:cs="Times New Roman"/>
          <w:sz w:val="22"/>
          <w:szCs w:val="22"/>
          <w:vertAlign w:val="superscript"/>
        </w:rPr>
        <w:footnoteReference w:id="6"/>
      </w:r>
      <w:r>
        <w:rPr>
          <w:rFonts w:ascii="Times New Roman" w:eastAsia="Times New Roman" w:hAnsi="Times New Roman" w:cs="Times New Roman"/>
          <w:sz w:val="22"/>
          <w:szCs w:val="22"/>
        </w:rPr>
        <w:t xml:space="preserve"> The social inequality between renters and homeowners is still enormously increasing due to the disproportionate benefits that homeowners enjoy. As for the waiting time, to get social housi</w:t>
      </w:r>
      <w:r>
        <w:rPr>
          <w:rFonts w:ascii="Times New Roman" w:eastAsia="Times New Roman" w:hAnsi="Times New Roman" w:cs="Times New Roman"/>
          <w:sz w:val="22"/>
          <w:szCs w:val="22"/>
        </w:rPr>
        <w:t xml:space="preserve">ng it takes about 10/15 years.  In recent years, housing construction production has halved. According to </w:t>
      </w:r>
      <w:r w:rsidR="00FF1D14">
        <w:rPr>
          <w:rFonts w:ascii="Times New Roman" w:eastAsia="Times New Roman" w:hAnsi="Times New Roman" w:cs="Times New Roman"/>
          <w:sz w:val="22"/>
          <w:szCs w:val="22"/>
        </w:rPr>
        <w:t>research</w:t>
      </w:r>
      <w:r>
        <w:rPr>
          <w:rFonts w:ascii="Times New Roman" w:eastAsia="Times New Roman" w:hAnsi="Times New Roman" w:cs="Times New Roman"/>
          <w:sz w:val="22"/>
          <w:szCs w:val="22"/>
        </w:rPr>
        <w:t xml:space="preserve"> carried out by ABN AMRO, a Dutch credit institution, there are 330 thousand fewer houses than demand requires. The research specifies that it</w:t>
      </w:r>
      <w:r>
        <w:rPr>
          <w:rFonts w:ascii="Times New Roman" w:eastAsia="Times New Roman" w:hAnsi="Times New Roman" w:cs="Times New Roman"/>
          <w:sz w:val="22"/>
          <w:szCs w:val="22"/>
        </w:rPr>
        <w:t xml:space="preserve"> would take one million houses in the next ten years to fill the gap.  In addition, </w:t>
      </w:r>
      <w:r w:rsidR="00FF1D14">
        <w:rPr>
          <w:rFonts w:ascii="Times New Roman" w:eastAsia="Times New Roman" w:hAnsi="Times New Roman" w:cs="Times New Roman"/>
          <w:sz w:val="22"/>
          <w:szCs w:val="22"/>
        </w:rPr>
        <w:t>many</w:t>
      </w:r>
      <w:r>
        <w:rPr>
          <w:rFonts w:ascii="Times New Roman" w:eastAsia="Times New Roman" w:hAnsi="Times New Roman" w:cs="Times New Roman"/>
          <w:sz w:val="22"/>
          <w:szCs w:val="22"/>
        </w:rPr>
        <w:t xml:space="preserve"> social housing units have been put up for sale in the private sector and hundreds and thousands of houses have been demolished, thus increasing waiting lists across th</w:t>
      </w:r>
      <w:r>
        <w:rPr>
          <w:rFonts w:ascii="Times New Roman" w:eastAsia="Times New Roman" w:hAnsi="Times New Roman" w:cs="Times New Roman"/>
          <w:sz w:val="22"/>
          <w:szCs w:val="22"/>
        </w:rPr>
        <w:t>e country.</w:t>
      </w:r>
    </w:p>
    <w:p w14:paraId="2F71FC13" w14:textId="77777777" w:rsidR="005D0D53" w:rsidRDefault="00E51989">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If on the one hand there is a shortage of houses and waiting times are long, on the other hand, the houses for sale in the Netherlands are only accessible to a few. According to a survey carried out by NVM, an association operating in the Dutch </w:t>
      </w:r>
      <w:r>
        <w:rPr>
          <w:rFonts w:ascii="Times New Roman" w:eastAsia="Times New Roman" w:hAnsi="Times New Roman" w:cs="Times New Roman"/>
          <w:sz w:val="22"/>
          <w:szCs w:val="22"/>
        </w:rPr>
        <w:t>real estate sector, nowadays a house-property costs an average of 419 thousand euros, 19.3% more than the previous year. According to a survey also carried out by the Dutch bank, ABN AMRO, the price of houses in 2022 will increase by 12.5%, and by a furthe</w:t>
      </w:r>
      <w:r>
        <w:rPr>
          <w:rFonts w:ascii="Times New Roman" w:eastAsia="Times New Roman" w:hAnsi="Times New Roman" w:cs="Times New Roman"/>
          <w:sz w:val="22"/>
          <w:szCs w:val="22"/>
        </w:rPr>
        <w:t>r 5% in 2023.</w:t>
      </w:r>
      <w:r>
        <w:rPr>
          <w:rFonts w:ascii="Times New Roman" w:eastAsia="Times New Roman" w:hAnsi="Times New Roman" w:cs="Times New Roman"/>
          <w:sz w:val="22"/>
          <w:szCs w:val="22"/>
          <w:vertAlign w:val="superscript"/>
        </w:rPr>
        <w:footnoteReference w:id="7"/>
      </w:r>
      <w:r>
        <w:rPr>
          <w:rFonts w:ascii="Times New Roman" w:eastAsia="Times New Roman" w:hAnsi="Times New Roman" w:cs="Times New Roman"/>
          <w:sz w:val="22"/>
          <w:szCs w:val="22"/>
        </w:rPr>
        <w:t xml:space="preserve"> "Dutch government policies have created a dichotomy between tenants and homeowners" and "private sector rents have no controls" </w:t>
      </w:r>
      <w:r>
        <w:rPr>
          <w:rFonts w:ascii="Times New Roman" w:eastAsia="Times New Roman" w:hAnsi="Times New Roman" w:cs="Times New Roman"/>
          <w:sz w:val="22"/>
          <w:szCs w:val="22"/>
          <w:vertAlign w:val="superscript"/>
        </w:rPr>
        <w:footnoteReference w:id="8"/>
      </w:r>
      <w:r>
        <w:rPr>
          <w:rFonts w:ascii="Times New Roman" w:eastAsia="Times New Roman" w:hAnsi="Times New Roman" w:cs="Times New Roman"/>
          <w:sz w:val="22"/>
          <w:szCs w:val="22"/>
        </w:rPr>
        <w:t xml:space="preserve"> </w:t>
      </w:r>
    </w:p>
    <w:p w14:paraId="42E03AEC" w14:textId="77777777" w:rsidR="005D0D53" w:rsidRDefault="005D0D53">
      <w:pPr>
        <w:jc w:val="both"/>
        <w:rPr>
          <w:rFonts w:ascii="Times New Roman" w:eastAsia="Times New Roman" w:hAnsi="Times New Roman" w:cs="Times New Roman"/>
          <w:sz w:val="22"/>
          <w:szCs w:val="22"/>
        </w:rPr>
      </w:pPr>
    </w:p>
    <w:bookmarkStart w:id="5" w:name="_Toc141277685"/>
    <w:p w14:paraId="15F3DE7F" w14:textId="15FF895F" w:rsidR="00AD767E" w:rsidRPr="00AD767E" w:rsidRDefault="00AD767E" w:rsidP="00AD767E">
      <w:pPr>
        <w:pStyle w:val="Heading2"/>
        <w:rPr>
          <w:rFonts w:ascii="Times New Roman" w:eastAsia="Times New Roman" w:hAnsi="Times New Roman" w:cs="Times New Roman"/>
          <w:sz w:val="22"/>
          <w:szCs w:val="22"/>
        </w:rPr>
      </w:pPr>
      <w:r>
        <w:rPr>
          <w:noProof/>
        </w:rPr>
        <w:lastRenderedPageBreak/>
        <mc:AlternateContent>
          <mc:Choice Requires="wps">
            <w:drawing>
              <wp:anchor distT="45720" distB="45720" distL="114300" distR="114300" simplePos="0" relativeHeight="251659264" behindDoc="0" locked="0" layoutInCell="1" hidden="0" allowOverlap="1" wp14:anchorId="0CA2DA61" wp14:editId="7B23584D">
                <wp:simplePos x="0" y="0"/>
                <wp:positionH relativeFrom="margin">
                  <wp:align>left</wp:align>
                </wp:positionH>
                <wp:positionV relativeFrom="paragraph">
                  <wp:posOffset>407670</wp:posOffset>
                </wp:positionV>
                <wp:extent cx="6097905" cy="1666240"/>
                <wp:effectExtent l="0" t="0" r="17145" b="10160"/>
                <wp:wrapSquare wrapText="bothSides" distT="45720" distB="45720" distL="114300" distR="114300"/>
                <wp:docPr id="1846503400" name="Rettangolo 1846503400"/>
                <wp:cNvGraphicFramePr/>
                <a:graphic xmlns:a="http://schemas.openxmlformats.org/drawingml/2006/main">
                  <a:graphicData uri="http://schemas.microsoft.com/office/word/2010/wordprocessingShape">
                    <wps:wsp>
                      <wps:cNvSpPr/>
                      <wps:spPr>
                        <a:xfrm>
                          <a:off x="0" y="0"/>
                          <a:ext cx="6097905" cy="16662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B2F5D7F" w14:textId="68ABF4B7" w:rsidR="005D0D53" w:rsidRDefault="00E51989" w:rsidP="00FF1D14">
                            <w:pPr>
                              <w:pStyle w:val="ListParagraph"/>
                              <w:numPr>
                                <w:ilvl w:val="0"/>
                                <w:numId w:val="6"/>
                              </w:numPr>
                              <w:spacing w:after="160"/>
                              <w:jc w:val="both"/>
                              <w:textDirection w:val="btLr"/>
                            </w:pPr>
                            <w:r w:rsidRPr="00FF1D14">
                              <w:rPr>
                                <w:i/>
                                <w:color w:val="0070C0"/>
                              </w:rPr>
                              <w:t xml:space="preserve">Adopt legislation to subtract housing sales from the profit motive of the private sector and discourage top-selling auctions that favour the </w:t>
                            </w:r>
                            <w:r w:rsidR="0087434B" w:rsidRPr="00FF1D14">
                              <w:rPr>
                                <w:i/>
                                <w:color w:val="0070C0"/>
                              </w:rPr>
                              <w:t>richest.</w:t>
                            </w:r>
                          </w:p>
                          <w:p w14:paraId="332289C9" w14:textId="35A7B8B6" w:rsidR="005D0D53" w:rsidRDefault="00E51989" w:rsidP="00FF1D14">
                            <w:pPr>
                              <w:pStyle w:val="ListParagraph"/>
                              <w:numPr>
                                <w:ilvl w:val="0"/>
                                <w:numId w:val="6"/>
                              </w:numPr>
                              <w:spacing w:after="160"/>
                              <w:jc w:val="both"/>
                              <w:textDirection w:val="btLr"/>
                            </w:pPr>
                            <w:r w:rsidRPr="00FF1D14">
                              <w:rPr>
                                <w:i/>
                                <w:color w:val="0070C0"/>
                              </w:rPr>
                              <w:t xml:space="preserve">Encourage family size in building square footage rather than small homes that discourage </w:t>
                            </w:r>
                            <w:r w:rsidR="0087434B" w:rsidRPr="00FF1D14">
                              <w:rPr>
                                <w:i/>
                                <w:color w:val="0070C0"/>
                              </w:rPr>
                              <w:t>it.</w:t>
                            </w:r>
                          </w:p>
                          <w:p w14:paraId="4F0CA3C8" w14:textId="77777777" w:rsidR="005D0D53" w:rsidRDefault="00E51989" w:rsidP="00FF1D14">
                            <w:pPr>
                              <w:pStyle w:val="ListParagraph"/>
                              <w:numPr>
                                <w:ilvl w:val="0"/>
                                <w:numId w:val="6"/>
                              </w:numPr>
                              <w:spacing w:after="160"/>
                              <w:jc w:val="both"/>
                              <w:textDirection w:val="btLr"/>
                            </w:pPr>
                            <w:r w:rsidRPr="00FF1D14">
                              <w:rPr>
                                <w:i/>
                                <w:color w:val="0070C0"/>
                              </w:rPr>
                              <w:t>Introduce leg</w:t>
                            </w:r>
                            <w:r w:rsidRPr="00FF1D14">
                              <w:rPr>
                                <w:i/>
                                <w:color w:val="0070C0"/>
                              </w:rPr>
                              <w:t>islative measures for a moratorium on evictions and rent increases.</w:t>
                            </w:r>
                          </w:p>
                          <w:p w14:paraId="32F41F9A" w14:textId="77777777" w:rsidR="005D0D53" w:rsidRDefault="00E51989" w:rsidP="00FF1D14">
                            <w:pPr>
                              <w:pStyle w:val="ListParagraph"/>
                              <w:numPr>
                                <w:ilvl w:val="0"/>
                                <w:numId w:val="6"/>
                              </w:numPr>
                              <w:spacing w:after="160"/>
                              <w:jc w:val="both"/>
                              <w:textDirection w:val="btLr"/>
                            </w:pPr>
                            <w:r w:rsidRPr="00FF1D14">
                              <w:rPr>
                                <w:i/>
                                <w:color w:val="0070C0"/>
                              </w:rPr>
                              <w:t>Adopt a public housing policy to guarantee decent housing for the indigent and homeless.</w:t>
                            </w:r>
                          </w:p>
                          <w:p w14:paraId="5A6D18A8" w14:textId="77777777" w:rsidR="005D0D53" w:rsidRDefault="005D0D53">
                            <w:pPr>
                              <w:textDirection w:val="btLr"/>
                            </w:pPr>
                          </w:p>
                        </w:txbxContent>
                      </wps:txbx>
                      <wps:bodyPr spcFirstLastPara="1" wrap="square" lIns="91425" tIns="45700" rIns="91425" bIns="45700" anchor="t" anchorCtr="0">
                        <a:noAutofit/>
                      </wps:bodyPr>
                    </wps:wsp>
                  </a:graphicData>
                </a:graphic>
              </wp:anchor>
            </w:drawing>
          </mc:Choice>
          <mc:Fallback>
            <w:pict>
              <v:rect w14:anchorId="0CA2DA61" id="Rettangolo 1846503400" o:spid="_x0000_s1027" style="position:absolute;margin-left:0;margin-top:32.1pt;width:480.15pt;height:131.2pt;z-index:251659264;visibility:visible;mso-wrap-style:square;mso-wrap-distance-left:9pt;mso-wrap-distance-top:3.6pt;mso-wrap-distance-right:9pt;mso-wrap-distance-bottom:3.6pt;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">
                <v:stroke startarrowwidth="narrow" startarrowlength="short" endarrowwidth="narrow" endarrowlength="short"/>
                <v:textbox inset="2.53958mm,1.2694mm,2.53958mm,1.2694mm">
                  <w:txbxContent>
                    <w:p w14:paraId="0B2F5D7F" w14:textId="68ABF4B7" w:rsidR="005D0D53" w:rsidRDefault="00000000" w:rsidP="00FF1D14">
                      <w:pPr>
                        <w:pStyle w:val="Paragrafoelenco"/>
                        <w:numPr>
                          <w:ilvl w:val="0"/>
                          <w:numId w:val="6"/>
                        </w:numPr>
                        <w:spacing w:after="160"/>
                        <w:jc w:val="both"/>
                        <w:textDirection w:val="btLr"/>
                      </w:pPr>
                      <w:r w:rsidRPr="00FF1D14">
                        <w:rPr>
                          <w:i/>
                          <w:color w:val="0070C0"/>
                        </w:rPr>
                        <w:t xml:space="preserve">Adopt legislation to subtract housing sales from the profit motive of the private sector and discourage top-selling auctions that favour the </w:t>
                      </w:r>
                      <w:r w:rsidR="0087434B" w:rsidRPr="00FF1D14">
                        <w:rPr>
                          <w:i/>
                          <w:color w:val="0070C0"/>
                        </w:rPr>
                        <w:t>richest.</w:t>
                      </w:r>
                    </w:p>
                    <w:p w14:paraId="332289C9" w14:textId="35A7B8B6" w:rsidR="005D0D53" w:rsidRDefault="00000000" w:rsidP="00FF1D14">
                      <w:pPr>
                        <w:pStyle w:val="Paragrafoelenco"/>
                        <w:numPr>
                          <w:ilvl w:val="0"/>
                          <w:numId w:val="6"/>
                        </w:numPr>
                        <w:spacing w:after="160"/>
                        <w:jc w:val="both"/>
                        <w:textDirection w:val="btLr"/>
                      </w:pPr>
                      <w:r w:rsidRPr="00FF1D14">
                        <w:rPr>
                          <w:i/>
                          <w:color w:val="0070C0"/>
                        </w:rPr>
                        <w:t xml:space="preserve">Encourage family size in building square footage rather than small homes that discourage </w:t>
                      </w:r>
                      <w:r w:rsidR="0087434B" w:rsidRPr="00FF1D14">
                        <w:rPr>
                          <w:i/>
                          <w:color w:val="0070C0"/>
                        </w:rPr>
                        <w:t>it.</w:t>
                      </w:r>
                    </w:p>
                    <w:p w14:paraId="4F0CA3C8" w14:textId="77777777" w:rsidR="005D0D53" w:rsidRDefault="00000000" w:rsidP="00FF1D14">
                      <w:pPr>
                        <w:pStyle w:val="Paragrafoelenco"/>
                        <w:numPr>
                          <w:ilvl w:val="0"/>
                          <w:numId w:val="6"/>
                        </w:numPr>
                        <w:spacing w:after="160"/>
                        <w:jc w:val="both"/>
                        <w:textDirection w:val="btLr"/>
                      </w:pPr>
                      <w:r w:rsidRPr="00FF1D14">
                        <w:rPr>
                          <w:i/>
                          <w:color w:val="0070C0"/>
                        </w:rPr>
                        <w:t>Introduce legislative measures for a moratorium on evictions and rent increases.</w:t>
                      </w:r>
                    </w:p>
                    <w:p w14:paraId="32F41F9A" w14:textId="77777777" w:rsidR="005D0D53" w:rsidRDefault="00000000" w:rsidP="00FF1D14">
                      <w:pPr>
                        <w:pStyle w:val="Paragrafoelenco"/>
                        <w:numPr>
                          <w:ilvl w:val="0"/>
                          <w:numId w:val="6"/>
                        </w:numPr>
                        <w:spacing w:after="160"/>
                        <w:jc w:val="both"/>
                        <w:textDirection w:val="btLr"/>
                      </w:pPr>
                      <w:r w:rsidRPr="00FF1D14">
                        <w:rPr>
                          <w:i/>
                          <w:color w:val="0070C0"/>
                        </w:rPr>
                        <w:t>Adopt a public housing policy to guarantee decent housing for the indigent and homeless.</w:t>
                      </w:r>
                    </w:p>
                    <w:p w14:paraId="5A6D18A8" w14:textId="77777777" w:rsidR="005D0D53" w:rsidRDefault="005D0D53">
                      <w:pPr>
                        <w:textDirection w:val="btLr"/>
                      </w:pPr>
                    </w:p>
                  </w:txbxContent>
                </v:textbox>
                <w10:wrap type="square" anchorx="margin"/>
              </v:rect>
            </w:pict>
          </mc:Fallback>
        </mc:AlternateContent>
      </w:r>
      <w:r w:rsidR="008F09E2">
        <w:rPr>
          <w:rFonts w:ascii="Times New Roman" w:eastAsia="Times New Roman" w:hAnsi="Times New Roman" w:cs="Times New Roman"/>
          <w:sz w:val="22"/>
          <w:szCs w:val="22"/>
        </w:rPr>
        <w:t>Recommendations:</w:t>
      </w:r>
      <w:bookmarkStart w:id="6" w:name="_Toc141277686"/>
      <w:bookmarkEnd w:id="5"/>
    </w:p>
    <w:p w14:paraId="275B1213" w14:textId="1303DAF7" w:rsidR="005D0D53" w:rsidRPr="00B56206" w:rsidRDefault="00E51989" w:rsidP="0087434B">
      <w:pPr>
        <w:pStyle w:val="Heading1"/>
        <w:rPr>
          <w:rFonts w:ascii="Times New Roman" w:eastAsia="Times New Roman" w:hAnsi="Times New Roman" w:cs="Times New Roman"/>
          <w:color w:val="0070C0"/>
          <w:sz w:val="22"/>
          <w:szCs w:val="22"/>
        </w:rPr>
      </w:pPr>
      <w:r w:rsidRPr="00B56206">
        <w:rPr>
          <w:rFonts w:ascii="Times New Roman" w:eastAsia="Times New Roman" w:hAnsi="Times New Roman" w:cs="Times New Roman"/>
          <w:color w:val="0070C0"/>
          <w:sz w:val="22"/>
          <w:szCs w:val="22"/>
        </w:rPr>
        <w:t>ART 13: INCLUSIVE EDUCATION OF PEOPLE WITH DISABILITIES.</w:t>
      </w:r>
      <w:bookmarkEnd w:id="6"/>
      <w:r w:rsidRPr="00B56206">
        <w:rPr>
          <w:rFonts w:ascii="Times New Roman" w:eastAsia="Times New Roman" w:hAnsi="Times New Roman" w:cs="Times New Roman"/>
          <w:color w:val="0070C0"/>
          <w:sz w:val="22"/>
          <w:szCs w:val="22"/>
        </w:rPr>
        <w:t xml:space="preserve"> </w:t>
      </w:r>
    </w:p>
    <w:p w14:paraId="6BD11E8B" w14:textId="77777777" w:rsidR="005D0D53" w:rsidRPr="00B56206" w:rsidRDefault="005D0D53">
      <w:pPr>
        <w:jc w:val="both"/>
        <w:rPr>
          <w:rFonts w:ascii="Times New Roman" w:eastAsia="Times New Roman" w:hAnsi="Times New Roman" w:cs="Times New Roman"/>
          <w:color w:val="0070C0"/>
          <w:sz w:val="22"/>
          <w:szCs w:val="22"/>
        </w:rPr>
      </w:pPr>
    </w:p>
    <w:p w14:paraId="6908D5ED" w14:textId="71285C4B" w:rsidR="00AD767E" w:rsidRDefault="00E51989" w:rsidP="00AD767E">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APG23 is present in Bo</w:t>
      </w:r>
      <w:r>
        <w:rPr>
          <w:rFonts w:ascii="Times New Roman" w:eastAsia="Times New Roman" w:hAnsi="Times New Roman" w:cs="Times New Roman"/>
          <w:sz w:val="22"/>
          <w:szCs w:val="22"/>
        </w:rPr>
        <w:t>xtel with a family-home where people who need help (including people with disabilities) are welcomed and taken care of students with profound intellectual and multiple disabilities (PIMD) are not yet included in mainstream classrooms at public schools. Thi</w:t>
      </w:r>
      <w:r>
        <w:rPr>
          <w:rFonts w:ascii="Times New Roman" w:eastAsia="Times New Roman" w:hAnsi="Times New Roman" w:cs="Times New Roman"/>
          <w:sz w:val="22"/>
          <w:szCs w:val="22"/>
        </w:rPr>
        <w:t>s student population has the right to be included in mainstream schools (United Nations 2006) and</w:t>
      </w:r>
      <w:r w:rsidR="00052591">
        <w:rPr>
          <w:rFonts w:ascii="Times New Roman" w:eastAsia="Times New Roman" w:hAnsi="Times New Roman" w:cs="Times New Roman"/>
          <w:sz w:val="22"/>
          <w:szCs w:val="22"/>
        </w:rPr>
        <w:t xml:space="preserve"> its</w:t>
      </w:r>
      <w:r>
        <w:rPr>
          <w:rFonts w:ascii="Times New Roman" w:eastAsia="Times New Roman" w:hAnsi="Times New Roman" w:cs="Times New Roman"/>
          <w:sz w:val="22"/>
          <w:szCs w:val="22"/>
        </w:rPr>
        <w:t xml:space="preserve"> inclusion could lead to increased opportunities for social interaction with typically developing peers. Despite the obligations that follow from the CRC</w:t>
      </w:r>
      <w:r>
        <w:rPr>
          <w:rFonts w:ascii="Times New Roman" w:eastAsia="Times New Roman" w:hAnsi="Times New Roman" w:cs="Times New Roman"/>
          <w:sz w:val="22"/>
          <w:szCs w:val="22"/>
          <w:vertAlign w:val="superscript"/>
        </w:rPr>
        <w:footnoteReference w:id="9"/>
      </w:r>
      <w:r>
        <w:rPr>
          <w:rFonts w:ascii="Times New Roman" w:eastAsia="Times New Roman" w:hAnsi="Times New Roman" w:cs="Times New Roman"/>
          <w:sz w:val="22"/>
          <w:szCs w:val="22"/>
        </w:rPr>
        <w:t xml:space="preserve"> and the CRPD</w:t>
      </w:r>
      <w:r>
        <w:rPr>
          <w:rFonts w:ascii="Times New Roman" w:eastAsia="Times New Roman" w:hAnsi="Times New Roman" w:cs="Times New Roman"/>
          <w:sz w:val="22"/>
          <w:szCs w:val="22"/>
          <w:vertAlign w:val="superscript"/>
        </w:rPr>
        <w:footnoteReference w:id="10"/>
      </w:r>
      <w:r>
        <w:rPr>
          <w:rFonts w:ascii="Times New Roman" w:eastAsia="Times New Roman" w:hAnsi="Times New Roman" w:cs="Times New Roman"/>
          <w:sz w:val="22"/>
          <w:szCs w:val="22"/>
        </w:rPr>
        <w:t xml:space="preserve"> convention</w:t>
      </w:r>
      <w:r w:rsidR="00052591">
        <w:rPr>
          <w:rFonts w:ascii="Times New Roman" w:eastAsia="Times New Roman" w:hAnsi="Times New Roman" w:cs="Times New Roman"/>
          <w:sz w:val="22"/>
          <w:szCs w:val="22"/>
        </w:rPr>
        <w:t>s</w:t>
      </w:r>
      <w:r>
        <w:rPr>
          <w:rFonts w:ascii="Times New Roman" w:eastAsia="Times New Roman" w:hAnsi="Times New Roman" w:cs="Times New Roman"/>
          <w:sz w:val="22"/>
          <w:szCs w:val="22"/>
        </w:rPr>
        <w:t>, inclusive education is not sufficiently achieved in the Netherlands. A project named ‘To School Together’ has been recently initiated in The Netherlands to promote the integration of students into public schools. Through the r</w:t>
      </w:r>
      <w:r>
        <w:rPr>
          <w:rFonts w:ascii="Times New Roman" w:eastAsia="Times New Roman" w:hAnsi="Times New Roman" w:cs="Times New Roman"/>
          <w:sz w:val="22"/>
          <w:szCs w:val="22"/>
        </w:rPr>
        <w:t xml:space="preserve">atification of the CRPD convention in 2016, the Dutch state has taken on the obligation to draw up a strategy and a timeframe to shape inclusive education. It is imperative for the Dutch state to take steps towards inclusive education. </w:t>
      </w:r>
      <w:bookmarkStart w:id="7" w:name="_Toc141277687"/>
    </w:p>
    <w:p w14:paraId="7B0A9A88" w14:textId="343ED1F1" w:rsidR="00AD767E" w:rsidRDefault="00AD767E" w:rsidP="00AD767E">
      <w:pPr>
        <w:pStyle w:val="Heading2"/>
        <w:rPr>
          <w:rFonts w:ascii="Times New Roman" w:eastAsia="Times New Roman" w:hAnsi="Times New Roman" w:cs="Times New Roman"/>
          <w:sz w:val="22"/>
          <w:szCs w:val="22"/>
        </w:rPr>
      </w:pPr>
      <w:r>
        <w:rPr>
          <w:rFonts w:ascii="Times New Roman" w:eastAsia="Times New Roman" w:hAnsi="Times New Roman" w:cs="Times New Roman"/>
          <w:sz w:val="22"/>
          <w:szCs w:val="22"/>
        </w:rPr>
        <w:t>Recommendations:</w:t>
      </w:r>
      <w:bookmarkEnd w:id="7"/>
    </w:p>
    <w:p w14:paraId="06F80A35" w14:textId="5613363A" w:rsidR="00AD767E" w:rsidRDefault="00AD767E">
      <w:pPr>
        <w:jc w:val="both"/>
        <w:rPr>
          <w:rFonts w:ascii="Times New Roman" w:eastAsia="Times New Roman" w:hAnsi="Times New Roman" w:cs="Times New Roman"/>
          <w:sz w:val="22"/>
          <w:szCs w:val="22"/>
        </w:rPr>
      </w:pPr>
      <w:r>
        <w:rPr>
          <w:noProof/>
        </w:rPr>
        <mc:AlternateContent>
          <mc:Choice Requires="wps">
            <w:drawing>
              <wp:anchor distT="45720" distB="45720" distL="114300" distR="114300" simplePos="0" relativeHeight="251660288" behindDoc="0" locked="0" layoutInCell="1" hidden="0" allowOverlap="1" wp14:anchorId="4E453750" wp14:editId="3A143679">
                <wp:simplePos x="0" y="0"/>
                <wp:positionH relativeFrom="margin">
                  <wp:align>left</wp:align>
                </wp:positionH>
                <wp:positionV relativeFrom="paragraph">
                  <wp:posOffset>273050</wp:posOffset>
                </wp:positionV>
                <wp:extent cx="6174105" cy="2489200"/>
                <wp:effectExtent l="0" t="0" r="17145" b="25400"/>
                <wp:wrapSquare wrapText="bothSides" distT="45720" distB="45720" distL="114300" distR="114300"/>
                <wp:docPr id="1846503399" name="Rettangolo 1846503399"/>
                <wp:cNvGraphicFramePr/>
                <a:graphic xmlns:a="http://schemas.openxmlformats.org/drawingml/2006/main">
                  <a:graphicData uri="http://schemas.microsoft.com/office/word/2010/wordprocessingShape">
                    <wps:wsp>
                      <wps:cNvSpPr/>
                      <wps:spPr>
                        <a:xfrm>
                          <a:off x="0" y="0"/>
                          <a:ext cx="6174105" cy="2489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0FA0EE6" w14:textId="25729F26" w:rsidR="005D0D53" w:rsidRDefault="00E51989" w:rsidP="00FF1D14">
                            <w:pPr>
                              <w:pStyle w:val="ListParagraph"/>
                              <w:numPr>
                                <w:ilvl w:val="0"/>
                                <w:numId w:val="5"/>
                              </w:numPr>
                              <w:spacing w:after="160"/>
                              <w:jc w:val="both"/>
                              <w:textDirection w:val="btLr"/>
                            </w:pPr>
                            <w:r w:rsidRPr="00FF1D14">
                              <w:rPr>
                                <w:i/>
                                <w:color w:val="0070C0"/>
                              </w:rPr>
                              <w:t xml:space="preserve">Design and implement a strategy with objectives and a timeline for the realisation of the right to inclusive </w:t>
                            </w:r>
                            <w:r w:rsidR="0087434B" w:rsidRPr="00FF1D14">
                              <w:rPr>
                                <w:i/>
                                <w:color w:val="0070C0"/>
                              </w:rPr>
                              <w:t>education.</w:t>
                            </w:r>
                          </w:p>
                          <w:p w14:paraId="641A563C" w14:textId="77777777" w:rsidR="005D0D53" w:rsidRDefault="00E51989" w:rsidP="00FF1D14">
                            <w:pPr>
                              <w:pStyle w:val="ListParagraph"/>
                              <w:numPr>
                                <w:ilvl w:val="0"/>
                                <w:numId w:val="5"/>
                              </w:numPr>
                              <w:spacing w:after="160"/>
                              <w:jc w:val="both"/>
                              <w:textDirection w:val="btLr"/>
                            </w:pPr>
                            <w:r w:rsidRPr="00FF1D14">
                              <w:rPr>
                                <w:i/>
                                <w:color w:val="0070C0"/>
                              </w:rPr>
                              <w:t>Adapt the Dutch legislation on education with a clear definition and objectives regarding social inclusion.</w:t>
                            </w:r>
                          </w:p>
                          <w:p w14:paraId="616B1CFA" w14:textId="77777777" w:rsidR="005D0D53" w:rsidRDefault="00E51989" w:rsidP="00FF1D14">
                            <w:pPr>
                              <w:pStyle w:val="ListParagraph"/>
                              <w:numPr>
                                <w:ilvl w:val="0"/>
                                <w:numId w:val="5"/>
                              </w:numPr>
                              <w:spacing w:after="160"/>
                              <w:jc w:val="both"/>
                              <w:textDirection w:val="btLr"/>
                            </w:pPr>
                            <w:r w:rsidRPr="00FF1D14">
                              <w:rPr>
                                <w:i/>
                                <w:color w:val="0070C0"/>
                              </w:rPr>
                              <w:t xml:space="preserve">Establish </w:t>
                            </w:r>
                            <w:r w:rsidRPr="00FF1D14">
                              <w:rPr>
                                <w:i/>
                                <w:color w:val="0070C0"/>
                              </w:rPr>
                              <w:t>cooperation between education and other policy areas within law and policy regulations.</w:t>
                            </w:r>
                          </w:p>
                          <w:p w14:paraId="65439336" w14:textId="77777777" w:rsidR="005D0D53" w:rsidRDefault="00E51989" w:rsidP="00FF1D14">
                            <w:pPr>
                              <w:pStyle w:val="ListParagraph"/>
                              <w:numPr>
                                <w:ilvl w:val="0"/>
                                <w:numId w:val="5"/>
                              </w:numPr>
                              <w:spacing w:after="160"/>
                              <w:jc w:val="both"/>
                              <w:textDirection w:val="btLr"/>
                            </w:pPr>
                            <w:r w:rsidRPr="00FF1D14">
                              <w:rPr>
                                <w:i/>
                                <w:color w:val="0070C0"/>
                              </w:rPr>
                              <w:t>Involve children with disabilities in (drafting) policies.</w:t>
                            </w:r>
                          </w:p>
                          <w:p w14:paraId="6C736A23" w14:textId="77777777" w:rsidR="005D0D53" w:rsidRDefault="00E51989" w:rsidP="00FF1D14">
                            <w:pPr>
                              <w:pStyle w:val="ListParagraph"/>
                              <w:numPr>
                                <w:ilvl w:val="0"/>
                                <w:numId w:val="5"/>
                              </w:numPr>
                              <w:spacing w:after="160"/>
                              <w:jc w:val="both"/>
                              <w:textDirection w:val="btLr"/>
                            </w:pPr>
                            <w:r w:rsidRPr="00FF1D14">
                              <w:rPr>
                                <w:i/>
                                <w:color w:val="0070C0"/>
                              </w:rPr>
                              <w:t>Organise the funding system of education and care in such a way that inclusive education is promoted.</w:t>
                            </w:r>
                          </w:p>
                          <w:p w14:paraId="22BBB3A8" w14:textId="77777777" w:rsidR="005D0D53" w:rsidRDefault="00E51989" w:rsidP="00FF1D14">
                            <w:pPr>
                              <w:pStyle w:val="ListParagraph"/>
                              <w:numPr>
                                <w:ilvl w:val="0"/>
                                <w:numId w:val="5"/>
                              </w:numPr>
                              <w:spacing w:after="160"/>
                              <w:jc w:val="both"/>
                              <w:textDirection w:val="btLr"/>
                            </w:pPr>
                            <w:r w:rsidRPr="00FF1D14">
                              <w:rPr>
                                <w:i/>
                                <w:color w:val="0070C0"/>
                              </w:rPr>
                              <w:t>Monitor</w:t>
                            </w:r>
                            <w:r w:rsidRPr="00FF1D14">
                              <w:rPr>
                                <w:i/>
                                <w:color w:val="0070C0"/>
                              </w:rPr>
                              <w:t xml:space="preserve"> the implementation of inclusive education, develop frameworks in which the values of inclusive education are safeguarded and stimulated so every child can enjoy the</w:t>
                            </w:r>
                            <w:r w:rsidRPr="00FF1D14">
                              <w:rPr>
                                <w:b/>
                                <w:i/>
                                <w:color w:val="0070C0"/>
                              </w:rPr>
                              <w:t xml:space="preserve"> </w:t>
                            </w:r>
                            <w:r w:rsidRPr="00FF1D14">
                              <w:rPr>
                                <w:i/>
                                <w:color w:val="0070C0"/>
                              </w:rPr>
                              <w:t>right to inclusive education.</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E453750" id="Rettangolo 1846503399" o:spid="_x0000_s1028" style="position:absolute;left:0;text-align:left;margin-left:0;margin-top:21.5pt;width:486.15pt;height:196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">
                <v:stroke startarrowwidth="narrow" startarrowlength="short" endarrowwidth="narrow" endarrowlength="short"/>
                <v:textbox inset="2.53958mm,1.2694mm,2.53958mm,1.2694mm">
                  <w:txbxContent>
                    <w:p w14:paraId="10FA0EE6" w14:textId="25729F26" w:rsidR="005D0D53" w:rsidRDefault="00000000" w:rsidP="00FF1D14">
                      <w:pPr>
                        <w:pStyle w:val="Paragrafoelenco"/>
                        <w:numPr>
                          <w:ilvl w:val="0"/>
                          <w:numId w:val="5"/>
                        </w:numPr>
                        <w:spacing w:after="160"/>
                        <w:jc w:val="both"/>
                        <w:textDirection w:val="btLr"/>
                      </w:pPr>
                      <w:r w:rsidRPr="00FF1D14">
                        <w:rPr>
                          <w:i/>
                          <w:color w:val="0070C0"/>
                        </w:rPr>
                        <w:t xml:space="preserve">Design and implement a strategy with objectives and a timeline for the realisation of the right to inclusive </w:t>
                      </w:r>
                      <w:r w:rsidR="0087434B" w:rsidRPr="00FF1D14">
                        <w:rPr>
                          <w:i/>
                          <w:color w:val="0070C0"/>
                        </w:rPr>
                        <w:t>education.</w:t>
                      </w:r>
                    </w:p>
                    <w:p w14:paraId="641A563C" w14:textId="77777777" w:rsidR="005D0D53" w:rsidRDefault="00000000" w:rsidP="00FF1D14">
                      <w:pPr>
                        <w:pStyle w:val="Paragrafoelenco"/>
                        <w:numPr>
                          <w:ilvl w:val="0"/>
                          <w:numId w:val="5"/>
                        </w:numPr>
                        <w:spacing w:after="160"/>
                        <w:jc w:val="both"/>
                        <w:textDirection w:val="btLr"/>
                      </w:pPr>
                      <w:r w:rsidRPr="00FF1D14">
                        <w:rPr>
                          <w:i/>
                          <w:color w:val="0070C0"/>
                        </w:rPr>
                        <w:t>Adapt the Dutch legislation on education with a clear definition and objectives regarding social inclusion.</w:t>
                      </w:r>
                    </w:p>
                    <w:p w14:paraId="616B1CFA" w14:textId="77777777" w:rsidR="005D0D53" w:rsidRDefault="00000000" w:rsidP="00FF1D14">
                      <w:pPr>
                        <w:pStyle w:val="Paragrafoelenco"/>
                        <w:numPr>
                          <w:ilvl w:val="0"/>
                          <w:numId w:val="5"/>
                        </w:numPr>
                        <w:spacing w:after="160"/>
                        <w:jc w:val="both"/>
                        <w:textDirection w:val="btLr"/>
                      </w:pPr>
                      <w:r w:rsidRPr="00FF1D14">
                        <w:rPr>
                          <w:i/>
                          <w:color w:val="0070C0"/>
                        </w:rPr>
                        <w:t>Establish cooperation between education and other policy areas within law and policy regulations.</w:t>
                      </w:r>
                    </w:p>
                    <w:p w14:paraId="65439336" w14:textId="77777777" w:rsidR="005D0D53" w:rsidRDefault="00000000" w:rsidP="00FF1D14">
                      <w:pPr>
                        <w:pStyle w:val="Paragrafoelenco"/>
                        <w:numPr>
                          <w:ilvl w:val="0"/>
                          <w:numId w:val="5"/>
                        </w:numPr>
                        <w:spacing w:after="160"/>
                        <w:jc w:val="both"/>
                        <w:textDirection w:val="btLr"/>
                      </w:pPr>
                      <w:r w:rsidRPr="00FF1D14">
                        <w:rPr>
                          <w:i/>
                          <w:color w:val="0070C0"/>
                        </w:rPr>
                        <w:t>Involve children with disabilities in (drafting) policies.</w:t>
                      </w:r>
                    </w:p>
                    <w:p w14:paraId="6C736A23" w14:textId="77777777" w:rsidR="005D0D53" w:rsidRDefault="00000000" w:rsidP="00FF1D14">
                      <w:pPr>
                        <w:pStyle w:val="Paragrafoelenco"/>
                        <w:numPr>
                          <w:ilvl w:val="0"/>
                          <w:numId w:val="5"/>
                        </w:numPr>
                        <w:spacing w:after="160"/>
                        <w:jc w:val="both"/>
                        <w:textDirection w:val="btLr"/>
                      </w:pPr>
                      <w:r w:rsidRPr="00FF1D14">
                        <w:rPr>
                          <w:i/>
                          <w:color w:val="0070C0"/>
                        </w:rPr>
                        <w:t>Organise the funding system of education and care in such a way that inclusive education is promoted.</w:t>
                      </w:r>
                    </w:p>
                    <w:p w14:paraId="22BBB3A8" w14:textId="77777777" w:rsidR="005D0D53" w:rsidRDefault="00000000" w:rsidP="00FF1D14">
                      <w:pPr>
                        <w:pStyle w:val="Paragrafoelenco"/>
                        <w:numPr>
                          <w:ilvl w:val="0"/>
                          <w:numId w:val="5"/>
                        </w:numPr>
                        <w:spacing w:after="160"/>
                        <w:jc w:val="both"/>
                        <w:textDirection w:val="btLr"/>
                      </w:pPr>
                      <w:r w:rsidRPr="00FF1D14">
                        <w:rPr>
                          <w:i/>
                          <w:color w:val="0070C0"/>
                        </w:rPr>
                        <w:t>Monitor the implementation of inclusive education, develop frameworks in which the values of inclusive education are safeguarded and stimulated so every child can enjoy the</w:t>
                      </w:r>
                      <w:r w:rsidRPr="00FF1D14">
                        <w:rPr>
                          <w:b/>
                          <w:i/>
                          <w:color w:val="0070C0"/>
                        </w:rPr>
                        <w:t xml:space="preserve"> </w:t>
                      </w:r>
                      <w:r w:rsidRPr="00FF1D14">
                        <w:rPr>
                          <w:i/>
                          <w:color w:val="0070C0"/>
                        </w:rPr>
                        <w:t>right to inclusive education.</w:t>
                      </w:r>
                    </w:p>
                  </w:txbxContent>
                </v:textbox>
                <w10:wrap type="square" anchorx="margin"/>
              </v:rect>
            </w:pict>
          </mc:Fallback>
        </mc:AlternateContent>
      </w:r>
    </w:p>
    <w:p w14:paraId="11F110CA" w14:textId="1F6BBF6A" w:rsidR="00AD767E" w:rsidRDefault="00AD767E">
      <w:pPr>
        <w:jc w:val="both"/>
        <w:rPr>
          <w:rFonts w:ascii="Times New Roman" w:eastAsia="Times New Roman" w:hAnsi="Times New Roman" w:cs="Times New Roman"/>
          <w:sz w:val="22"/>
          <w:szCs w:val="22"/>
        </w:rPr>
      </w:pPr>
    </w:p>
    <w:p w14:paraId="57EF05C4" w14:textId="3471B907" w:rsidR="00AD767E" w:rsidRDefault="00AD767E">
      <w:pPr>
        <w:jc w:val="both"/>
        <w:rPr>
          <w:rFonts w:ascii="Times New Roman" w:eastAsia="Times New Roman" w:hAnsi="Times New Roman" w:cs="Times New Roman"/>
          <w:sz w:val="22"/>
          <w:szCs w:val="22"/>
        </w:rPr>
      </w:pPr>
    </w:p>
    <w:p w14:paraId="7E812843" w14:textId="1C5DD077" w:rsidR="00AD767E" w:rsidRDefault="00AD767E">
      <w:pPr>
        <w:jc w:val="both"/>
        <w:rPr>
          <w:rFonts w:ascii="Times New Roman" w:eastAsia="Times New Roman" w:hAnsi="Times New Roman" w:cs="Times New Roman"/>
          <w:sz w:val="22"/>
          <w:szCs w:val="22"/>
        </w:rPr>
      </w:pPr>
    </w:p>
    <w:p w14:paraId="26982596" w14:textId="77777777" w:rsidR="0087434B" w:rsidRDefault="0087434B">
      <w:pPr>
        <w:spacing w:after="160"/>
        <w:jc w:val="both"/>
        <w:rPr>
          <w:rFonts w:ascii="Times New Roman" w:eastAsia="Times New Roman" w:hAnsi="Times New Roman" w:cs="Times New Roman"/>
          <w:b/>
          <w:color w:val="0070C0"/>
          <w:sz w:val="22"/>
          <w:szCs w:val="22"/>
        </w:rPr>
      </w:pPr>
      <w:bookmarkStart w:id="8" w:name="_heading=h.30j0zll" w:colFirst="0" w:colLast="0"/>
      <w:bookmarkEnd w:id="8"/>
    </w:p>
    <w:p w14:paraId="6821B5CF" w14:textId="2EEBC959" w:rsidR="005D0D53" w:rsidRPr="00B56206" w:rsidRDefault="00E51989" w:rsidP="0087434B">
      <w:pPr>
        <w:pStyle w:val="Heading1"/>
        <w:rPr>
          <w:rFonts w:ascii="Times New Roman" w:eastAsia="Times New Roman" w:hAnsi="Times New Roman" w:cs="Times New Roman"/>
          <w:color w:val="0070C0"/>
          <w:sz w:val="22"/>
          <w:szCs w:val="22"/>
        </w:rPr>
      </w:pPr>
      <w:bookmarkStart w:id="9" w:name="_Toc141277688"/>
      <w:r w:rsidRPr="00B56206">
        <w:rPr>
          <w:rFonts w:ascii="Times New Roman" w:eastAsia="Times New Roman" w:hAnsi="Times New Roman" w:cs="Times New Roman"/>
          <w:color w:val="0070C0"/>
          <w:sz w:val="22"/>
          <w:szCs w:val="22"/>
        </w:rPr>
        <w:lastRenderedPageBreak/>
        <w:t>ROMA MINORITY</w:t>
      </w:r>
      <w:bookmarkEnd w:id="9"/>
    </w:p>
    <w:p w14:paraId="7048AFEC" w14:textId="77777777" w:rsidR="005D0D53" w:rsidRDefault="00E51989">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Starting in 2013, APG23 began to deal </w:t>
      </w:r>
      <w:r>
        <w:rPr>
          <w:rFonts w:ascii="Times New Roman" w:eastAsia="Times New Roman" w:hAnsi="Times New Roman" w:cs="Times New Roman"/>
          <w:sz w:val="22"/>
          <w:szCs w:val="22"/>
        </w:rPr>
        <w:t xml:space="preserve">with Roma and Sinti families settled in small nomadic camps located on the outskirts of Boxtel, Sint-Oedenrode, Son en Breugel and Best.  On August 25th, 2021, the CERD launched its concluding observations on the two last </w:t>
      </w:r>
      <w:r>
        <w:rPr>
          <w:rFonts w:ascii="Times New Roman" w:eastAsia="Times New Roman" w:hAnsi="Times New Roman" w:cs="Times New Roman"/>
          <w:i/>
          <w:sz w:val="22"/>
          <w:szCs w:val="22"/>
        </w:rPr>
        <w:t>Kingdom of the Netherlands</w:t>
      </w:r>
      <w:r>
        <w:rPr>
          <w:rFonts w:ascii="Times New Roman" w:eastAsia="Times New Roman" w:hAnsi="Times New Roman" w:cs="Times New Roman"/>
          <w:sz w:val="22"/>
          <w:szCs w:val="22"/>
        </w:rPr>
        <w:t>’ report</w:t>
      </w:r>
      <w:r>
        <w:rPr>
          <w:rFonts w:ascii="Times New Roman" w:eastAsia="Times New Roman" w:hAnsi="Times New Roman" w:cs="Times New Roman"/>
          <w:sz w:val="22"/>
          <w:szCs w:val="22"/>
        </w:rPr>
        <w:t>s regarding its fight against discrimination. The “social inclusion of Roma, Sinti and Travellers continues to lag behind”, compared to that of other residents in municipalities, “with regards to employment, education and housing”. In 2021, in the Netherla</w:t>
      </w:r>
      <w:r>
        <w:rPr>
          <w:rFonts w:ascii="Times New Roman" w:eastAsia="Times New Roman" w:hAnsi="Times New Roman" w:cs="Times New Roman"/>
          <w:sz w:val="22"/>
          <w:szCs w:val="22"/>
        </w:rPr>
        <w:t>nds, a National Coordinator against Discrimination and Racism (NCDR) and a National committee against discrimination and racism will be established. We believe that it is important to ensure that the Roma population can in any case continue to live in noma</w:t>
      </w:r>
      <w:r>
        <w:rPr>
          <w:rFonts w:ascii="Times New Roman" w:eastAsia="Times New Roman" w:hAnsi="Times New Roman" w:cs="Times New Roman"/>
          <w:sz w:val="22"/>
          <w:szCs w:val="22"/>
        </w:rPr>
        <w:t>dic camps and thus preserve their traditions and identity. Municipalities try to dismantle camps but pay little attention to the maintenance and modernisation of those that continue to exist. Many Roma and Sinti agree to move into conventional accommodatio</w:t>
      </w:r>
      <w:r>
        <w:rPr>
          <w:rFonts w:ascii="Times New Roman" w:eastAsia="Times New Roman" w:hAnsi="Times New Roman" w:cs="Times New Roman"/>
          <w:sz w:val="22"/>
          <w:szCs w:val="22"/>
        </w:rPr>
        <w:t>n, but the help offered often does not respect their differences and unwittingly there is a risk of homogenising and over-incorporating a different culture into the common way of life in the country. The camps are mostly located on the outskirts of large c</w:t>
      </w:r>
      <w:r>
        <w:rPr>
          <w:rFonts w:ascii="Times New Roman" w:eastAsia="Times New Roman" w:hAnsi="Times New Roman" w:cs="Times New Roman"/>
          <w:sz w:val="22"/>
          <w:szCs w:val="22"/>
        </w:rPr>
        <w:t>ities, in 'streets' where families gather in places that become semi-nomadic camps. These areas are totally isolated, it is very difficult to access public services and infrastructure; this contributes to the Roma's isolation from the rest of the world. Mo</w:t>
      </w:r>
      <w:r>
        <w:rPr>
          <w:rFonts w:ascii="Times New Roman" w:eastAsia="Times New Roman" w:hAnsi="Times New Roman" w:cs="Times New Roman"/>
          <w:sz w:val="22"/>
          <w:szCs w:val="22"/>
        </w:rPr>
        <w:t>reover, some municipalities have not yet implemented the 2018 policy framework for municipal traveller sites.</w:t>
      </w:r>
    </w:p>
    <w:p w14:paraId="35F292DF" w14:textId="3ACC64F8" w:rsidR="00FF1D14" w:rsidRDefault="00FF1D14">
      <w:pPr>
        <w:jc w:val="both"/>
        <w:rPr>
          <w:rFonts w:ascii="Times New Roman" w:eastAsia="Times New Roman" w:hAnsi="Times New Roman" w:cs="Times New Roman"/>
          <w:sz w:val="22"/>
          <w:szCs w:val="22"/>
        </w:rPr>
      </w:pPr>
    </w:p>
    <w:bookmarkStart w:id="10" w:name="_Toc141277689"/>
    <w:p w14:paraId="60165686" w14:textId="03F81F9E" w:rsidR="005D0D53" w:rsidRDefault="00AD767E" w:rsidP="0087434B">
      <w:pPr>
        <w:pStyle w:val="Heading2"/>
        <w:rPr>
          <w:rFonts w:ascii="Times New Roman" w:eastAsia="Times New Roman" w:hAnsi="Times New Roman" w:cs="Times New Roman"/>
          <w:sz w:val="22"/>
          <w:szCs w:val="22"/>
        </w:rPr>
      </w:pPr>
      <w:r>
        <w:rPr>
          <w:noProof/>
        </w:rPr>
        <mc:AlternateContent>
          <mc:Choice Requires="wps">
            <w:drawing>
              <wp:anchor distT="45720" distB="45720" distL="114300" distR="114300" simplePos="0" relativeHeight="251661312" behindDoc="0" locked="0" layoutInCell="1" hidden="0" allowOverlap="1" wp14:anchorId="3A1D3A64" wp14:editId="29133389">
                <wp:simplePos x="0" y="0"/>
                <wp:positionH relativeFrom="margin">
                  <wp:align>right</wp:align>
                </wp:positionH>
                <wp:positionV relativeFrom="paragraph">
                  <wp:posOffset>636270</wp:posOffset>
                </wp:positionV>
                <wp:extent cx="6105525" cy="1285875"/>
                <wp:effectExtent l="0" t="0" r="28575" b="28575"/>
                <wp:wrapSquare wrapText="bothSides" distT="45720" distB="45720" distL="114300" distR="114300"/>
                <wp:docPr id="1846503401" name="Rettangolo 1846503401"/>
                <wp:cNvGraphicFramePr/>
                <a:graphic xmlns:a="http://schemas.openxmlformats.org/drawingml/2006/main">
                  <a:graphicData uri="http://schemas.microsoft.com/office/word/2010/wordprocessingShape">
                    <wps:wsp>
                      <wps:cNvSpPr/>
                      <wps:spPr>
                        <a:xfrm>
                          <a:off x="0" y="0"/>
                          <a:ext cx="6105525" cy="12858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0580D7C" w14:textId="35E6C58F" w:rsidR="005D0D53" w:rsidRDefault="00E51989" w:rsidP="00FF1D14">
                            <w:pPr>
                              <w:pStyle w:val="ListParagraph"/>
                              <w:numPr>
                                <w:ilvl w:val="0"/>
                                <w:numId w:val="7"/>
                              </w:numPr>
                              <w:spacing w:after="160"/>
                              <w:jc w:val="both"/>
                              <w:textDirection w:val="btLr"/>
                            </w:pPr>
                            <w:r w:rsidRPr="00FF1D14">
                              <w:rPr>
                                <w:i/>
                                <w:color w:val="0070C0"/>
                              </w:rPr>
                              <w:t>Providing for renovations and improvements of the places of stationing and residence of the Roma population</w:t>
                            </w:r>
                            <w:r w:rsidR="0087434B">
                              <w:rPr>
                                <w:i/>
                                <w:color w:val="0070C0"/>
                              </w:rPr>
                              <w:t>.</w:t>
                            </w:r>
                          </w:p>
                          <w:p w14:paraId="4D09F815" w14:textId="7135BF29" w:rsidR="005D0D53" w:rsidRDefault="00E51989" w:rsidP="00FF1D14">
                            <w:pPr>
                              <w:pStyle w:val="ListParagraph"/>
                              <w:numPr>
                                <w:ilvl w:val="0"/>
                                <w:numId w:val="7"/>
                              </w:numPr>
                              <w:spacing w:after="160"/>
                              <w:jc w:val="both"/>
                              <w:textDirection w:val="btLr"/>
                            </w:pPr>
                            <w:r w:rsidRPr="00FF1D14">
                              <w:rPr>
                                <w:i/>
                                <w:color w:val="0070C0"/>
                              </w:rPr>
                              <w:t>Full Implement the 2018 policy fr</w:t>
                            </w:r>
                            <w:r w:rsidRPr="00FF1D14">
                              <w:rPr>
                                <w:i/>
                                <w:color w:val="0070C0"/>
                              </w:rPr>
                              <w:t>amework for municipal Roma, Sinti, and Travellers sites</w:t>
                            </w:r>
                            <w:r w:rsidR="0087434B">
                              <w:rPr>
                                <w:i/>
                                <w:color w:val="0070C0"/>
                              </w:rPr>
                              <w:t>.</w:t>
                            </w:r>
                          </w:p>
                          <w:p w14:paraId="127F13A7" w14:textId="5C232233" w:rsidR="005D0D53" w:rsidRDefault="00E51989" w:rsidP="00FF1D14">
                            <w:pPr>
                              <w:pStyle w:val="ListParagraph"/>
                              <w:numPr>
                                <w:ilvl w:val="0"/>
                                <w:numId w:val="7"/>
                              </w:numPr>
                              <w:spacing w:after="160"/>
                              <w:jc w:val="both"/>
                              <w:textDirection w:val="btLr"/>
                            </w:pPr>
                            <w:r w:rsidRPr="00FF1D14">
                              <w:rPr>
                                <w:i/>
                                <w:color w:val="0070C0"/>
                              </w:rPr>
                              <w:t xml:space="preserve">Providing effective housing support for Roma, Sinti and Travellers with tools that respect their cultural </w:t>
                            </w:r>
                            <w:r w:rsidR="0087434B" w:rsidRPr="00FF1D14">
                              <w:rPr>
                                <w:i/>
                                <w:color w:val="0070C0"/>
                              </w:rPr>
                              <w:t>identity.</w:t>
                            </w:r>
                          </w:p>
                          <w:p w14:paraId="30219D40" w14:textId="77777777" w:rsidR="005D0D53" w:rsidRDefault="005D0D53">
                            <w:pPr>
                              <w:textDirection w:val="btLr"/>
                            </w:pPr>
                          </w:p>
                        </w:txbxContent>
                      </wps:txbx>
                      <wps:bodyPr spcFirstLastPara="1" wrap="square" lIns="91425" tIns="45700" rIns="91425" bIns="45700" anchor="t" anchorCtr="0">
                        <a:noAutofit/>
                      </wps:bodyPr>
                    </wps:wsp>
                  </a:graphicData>
                </a:graphic>
              </wp:anchor>
            </w:drawing>
          </mc:Choice>
          <mc:Fallback>
            <w:pict>
              <v:rect w14:anchorId="3A1D3A64" id="Rettangolo 1846503401" o:spid="_x0000_s1029" style="position:absolute;margin-left:429.55pt;margin-top:50.1pt;width:480.75pt;height:101.25pt;z-index:251661312;visibility:visible;mso-wrap-style:square;mso-wrap-distance-left:9pt;mso-wrap-distance-top:3.6pt;mso-wrap-distance-right:9pt;mso-wrap-distance-bottom:3.6pt;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">
                <v:stroke startarrowwidth="narrow" startarrowlength="short" endarrowwidth="narrow" endarrowlength="short"/>
                <v:textbox inset="2.53958mm,1.2694mm,2.53958mm,1.2694mm">
                  <w:txbxContent>
                    <w:p w14:paraId="00580D7C" w14:textId="35E6C58F" w:rsidR="005D0D53" w:rsidRDefault="00000000" w:rsidP="00FF1D14">
                      <w:pPr>
                        <w:pStyle w:val="Paragrafoelenco"/>
                        <w:numPr>
                          <w:ilvl w:val="0"/>
                          <w:numId w:val="7"/>
                        </w:numPr>
                        <w:spacing w:after="160"/>
                        <w:jc w:val="both"/>
                        <w:textDirection w:val="btLr"/>
                      </w:pPr>
                      <w:r w:rsidRPr="00FF1D14">
                        <w:rPr>
                          <w:i/>
                          <w:color w:val="0070C0"/>
                        </w:rPr>
                        <w:t>Providing for renovations and improvements of the places of stationing and residence of the Roma population</w:t>
                      </w:r>
                      <w:r w:rsidR="0087434B">
                        <w:rPr>
                          <w:i/>
                          <w:color w:val="0070C0"/>
                        </w:rPr>
                        <w:t>.</w:t>
                      </w:r>
                    </w:p>
                    <w:p w14:paraId="4D09F815" w14:textId="7135BF29" w:rsidR="005D0D53" w:rsidRDefault="00000000" w:rsidP="00FF1D14">
                      <w:pPr>
                        <w:pStyle w:val="Paragrafoelenco"/>
                        <w:numPr>
                          <w:ilvl w:val="0"/>
                          <w:numId w:val="7"/>
                        </w:numPr>
                        <w:spacing w:after="160"/>
                        <w:jc w:val="both"/>
                        <w:textDirection w:val="btLr"/>
                      </w:pPr>
                      <w:r w:rsidRPr="00FF1D14">
                        <w:rPr>
                          <w:i/>
                          <w:color w:val="0070C0"/>
                        </w:rPr>
                        <w:t>Full Implement the 2018 policy framework for municipal Roma, Sinti, and Travellers sites</w:t>
                      </w:r>
                      <w:r w:rsidR="0087434B">
                        <w:rPr>
                          <w:i/>
                          <w:color w:val="0070C0"/>
                        </w:rPr>
                        <w:t>.</w:t>
                      </w:r>
                    </w:p>
                    <w:p w14:paraId="127F13A7" w14:textId="5C232233" w:rsidR="005D0D53" w:rsidRDefault="00000000" w:rsidP="00FF1D14">
                      <w:pPr>
                        <w:pStyle w:val="Paragrafoelenco"/>
                        <w:numPr>
                          <w:ilvl w:val="0"/>
                          <w:numId w:val="7"/>
                        </w:numPr>
                        <w:spacing w:after="160"/>
                        <w:jc w:val="both"/>
                        <w:textDirection w:val="btLr"/>
                      </w:pPr>
                      <w:r w:rsidRPr="00FF1D14">
                        <w:rPr>
                          <w:i/>
                          <w:color w:val="0070C0"/>
                        </w:rPr>
                        <w:t xml:space="preserve">Providing effective housing support for Roma, Sinti and Travellers with tools that respect their cultural </w:t>
                      </w:r>
                      <w:r w:rsidR="0087434B" w:rsidRPr="00FF1D14">
                        <w:rPr>
                          <w:i/>
                          <w:color w:val="0070C0"/>
                        </w:rPr>
                        <w:t>identity.</w:t>
                      </w:r>
                    </w:p>
                    <w:p w14:paraId="30219D40" w14:textId="77777777" w:rsidR="005D0D53" w:rsidRDefault="005D0D53">
                      <w:pPr>
                        <w:textDirection w:val="btLr"/>
                      </w:pPr>
                    </w:p>
                  </w:txbxContent>
                </v:textbox>
                <w10:wrap type="square" anchorx="margin"/>
              </v:rect>
            </w:pict>
          </mc:Fallback>
        </mc:AlternateContent>
      </w:r>
      <w:r w:rsidR="00632B87">
        <w:rPr>
          <w:rFonts w:ascii="Times New Roman" w:eastAsia="Times New Roman" w:hAnsi="Times New Roman" w:cs="Times New Roman"/>
          <w:sz w:val="22"/>
          <w:szCs w:val="22"/>
        </w:rPr>
        <w:t xml:space="preserve">Recommendations: </w:t>
      </w:r>
      <w:bookmarkEnd w:id="10"/>
    </w:p>
    <w:p w14:paraId="54022ADF" w14:textId="77777777" w:rsidR="005D0D53" w:rsidRDefault="005D0D53">
      <w:pPr>
        <w:jc w:val="both"/>
        <w:rPr>
          <w:rFonts w:ascii="Times New Roman" w:eastAsia="Times New Roman" w:hAnsi="Times New Roman" w:cs="Times New Roman"/>
          <w:sz w:val="22"/>
          <w:szCs w:val="22"/>
        </w:rPr>
      </w:pPr>
    </w:p>
    <w:p w14:paraId="72337ED5" w14:textId="77777777" w:rsidR="005D0D53" w:rsidRDefault="005D0D53">
      <w:pPr>
        <w:jc w:val="both"/>
        <w:rPr>
          <w:rFonts w:ascii="Times New Roman" w:eastAsia="Times New Roman" w:hAnsi="Times New Roman" w:cs="Times New Roman"/>
          <w:sz w:val="22"/>
          <w:szCs w:val="22"/>
        </w:rPr>
      </w:pPr>
    </w:p>
    <w:p w14:paraId="3C9598B5" w14:textId="77777777" w:rsidR="005D0D53" w:rsidRDefault="005D0D53"/>
    <w:sectPr w:rsidR="005D0D53" w:rsidSect="0087434B">
      <w:footerReference w:type="default" r:id="rId10"/>
      <w:pgSz w:w="11900" w:h="16840"/>
      <w:pgMar w:top="1417" w:right="1134" w:bottom="1134" w:left="1134"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92882" w14:textId="77777777" w:rsidR="00A02FEB" w:rsidRDefault="00A02FEB">
      <w:r>
        <w:separator/>
      </w:r>
    </w:p>
  </w:endnote>
  <w:endnote w:type="continuationSeparator" w:id="0">
    <w:p w14:paraId="69C0688B" w14:textId="77777777" w:rsidR="00A02FEB" w:rsidRDefault="00A02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0463394"/>
      <w:docPartObj>
        <w:docPartGallery w:val="Page Numbers (Bottom of Page)"/>
        <w:docPartUnique/>
      </w:docPartObj>
    </w:sdtPr>
    <w:sdtEndPr/>
    <w:sdtContent>
      <w:p w14:paraId="2BE634AA" w14:textId="15047C66" w:rsidR="0087434B" w:rsidRDefault="0087434B">
        <w:pPr>
          <w:pStyle w:val="Footer"/>
          <w:jc w:val="right"/>
        </w:pPr>
        <w:r>
          <w:fldChar w:fldCharType="begin"/>
        </w:r>
        <w:r>
          <w:instrText>PAGE   \* MERGEFORMAT</w:instrText>
        </w:r>
        <w:r>
          <w:fldChar w:fldCharType="separate"/>
        </w:r>
        <w:r>
          <w:rPr>
            <w:lang w:val="it-IT"/>
          </w:rPr>
          <w:t>2</w:t>
        </w:r>
        <w:r>
          <w:fldChar w:fldCharType="end"/>
        </w:r>
      </w:p>
    </w:sdtContent>
  </w:sdt>
  <w:p w14:paraId="6D19FEF6" w14:textId="77777777" w:rsidR="0087434B" w:rsidRDefault="00874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197E7" w14:textId="77777777" w:rsidR="00A02FEB" w:rsidRDefault="00A02FEB">
      <w:r>
        <w:separator/>
      </w:r>
    </w:p>
  </w:footnote>
  <w:footnote w:type="continuationSeparator" w:id="0">
    <w:p w14:paraId="07D4D789" w14:textId="77777777" w:rsidR="00A02FEB" w:rsidRDefault="00A02FEB">
      <w:r>
        <w:continuationSeparator/>
      </w:r>
    </w:p>
  </w:footnote>
  <w:footnote w:id="1">
    <w:p w14:paraId="71C42F4F" w14:textId="5E027B89" w:rsidR="00FF1D14" w:rsidRPr="00AE6EAD" w:rsidRDefault="00FF1D14" w:rsidP="00FF1D14">
      <w:pPr>
        <w:rPr>
          <w:rFonts w:ascii="Times New Roman" w:hAnsi="Times New Roman" w:cs="Times New Roman"/>
          <w:sz w:val="16"/>
          <w:szCs w:val="16"/>
        </w:rPr>
      </w:pPr>
      <w:r w:rsidRPr="00AE6EAD">
        <w:rPr>
          <w:rFonts w:ascii="Times New Roman" w:hAnsi="Times New Roman" w:cs="Times New Roman"/>
          <w:sz w:val="16"/>
          <w:szCs w:val="16"/>
          <w:vertAlign w:val="superscript"/>
        </w:rPr>
        <w:footnoteRef/>
      </w:r>
      <w:r w:rsidRPr="00AE6EAD">
        <w:rPr>
          <w:rFonts w:ascii="Times New Roman" w:hAnsi="Times New Roman" w:cs="Times New Roman"/>
          <w:sz w:val="16"/>
          <w:szCs w:val="16"/>
        </w:rPr>
        <w:t xml:space="preserve"> </w:t>
      </w:r>
      <w:r w:rsidRPr="00AE6EAD">
        <w:rPr>
          <w:rFonts w:ascii="Times New Roman" w:eastAsia="Arial" w:hAnsi="Times New Roman" w:cs="Times New Roman"/>
          <w:sz w:val="16"/>
          <w:szCs w:val="16"/>
        </w:rPr>
        <w:t xml:space="preserve"> https://www.apg23.org/en/</w:t>
      </w:r>
    </w:p>
  </w:footnote>
  <w:footnote w:id="2">
    <w:p w14:paraId="2AA85A16" w14:textId="3D1BEF63" w:rsidR="00133BAA" w:rsidRDefault="00133BAA" w:rsidP="00133BAA">
      <w:pPr>
        <w:rPr>
          <w:rFonts w:ascii="Times New Roman" w:eastAsia="Times New Roman" w:hAnsi="Times New Roman" w:cs="Times New Roman"/>
          <w:sz w:val="16"/>
          <w:szCs w:val="16"/>
        </w:rPr>
      </w:pPr>
      <w:r w:rsidRPr="00133BAA">
        <w:rPr>
          <w:sz w:val="16"/>
          <w:szCs w:val="16"/>
          <w:vertAlign w:val="superscript"/>
        </w:rPr>
        <w:footnoteRef/>
      </w:r>
      <w:r>
        <w:rPr>
          <w:sz w:val="16"/>
          <w:szCs w:val="16"/>
        </w:rPr>
        <w:t xml:space="preserve"> </w:t>
      </w:r>
      <w:hyperlink r:id="rId1">
        <w:r>
          <w:rPr>
            <w:rFonts w:ascii="Times New Roman" w:eastAsia="Times New Roman" w:hAnsi="Times New Roman" w:cs="Times New Roman"/>
            <w:sz w:val="16"/>
            <w:szCs w:val="16"/>
          </w:rPr>
          <w:t>www.pwin.nl</w:t>
        </w:r>
      </w:hyperlink>
      <w:r>
        <w:rPr>
          <w:rFonts w:ascii="Times New Roman" w:eastAsia="Times New Roman" w:hAnsi="Times New Roman" w:cs="Times New Roman"/>
          <w:sz w:val="16"/>
          <w:szCs w:val="16"/>
        </w:rPr>
        <w:t xml:space="preserve">; </w:t>
      </w:r>
      <w:hyperlink r:id="rId2" w:history="1">
        <w:r w:rsidR="00DD7D1F" w:rsidRPr="00DD7D1F">
          <w:rPr>
            <w:rStyle w:val="Hyperlink"/>
            <w:rFonts w:ascii="Times New Roman" w:eastAsia="Times New Roman" w:hAnsi="Times New Roman" w:cs="Times New Roman"/>
            <w:color w:val="000000" w:themeColor="text1"/>
            <w:sz w:val="16"/>
            <w:szCs w:val="16"/>
            <w:u w:val="none"/>
          </w:rPr>
          <w:t>www.heilighartparochie.nl;</w:t>
        </w:r>
      </w:hyperlink>
      <w:r>
        <w:rPr>
          <w:rFonts w:ascii="Times New Roman" w:eastAsia="Times New Roman" w:hAnsi="Times New Roman" w:cs="Times New Roman"/>
          <w:sz w:val="16"/>
          <w:szCs w:val="16"/>
        </w:rPr>
        <w:t xml:space="preserve"> </w:t>
      </w:r>
      <w:hyperlink r:id="rId3">
        <w:r>
          <w:rPr>
            <w:rFonts w:ascii="Times New Roman" w:eastAsia="Times New Roman" w:hAnsi="Times New Roman" w:cs="Times New Roman"/>
            <w:sz w:val="16"/>
            <w:szCs w:val="16"/>
          </w:rPr>
          <w:t>de-vonk.nu</w:t>
        </w:r>
      </w:hyperlink>
      <w:r>
        <w:rPr>
          <w:rFonts w:ascii="Times New Roman" w:eastAsia="Times New Roman" w:hAnsi="Times New Roman" w:cs="Times New Roman"/>
          <w:sz w:val="16"/>
          <w:szCs w:val="16"/>
        </w:rPr>
        <w:t xml:space="preserve">; </w:t>
      </w:r>
      <w:hyperlink r:id="rId4" w:history="1">
        <w:r w:rsidRPr="00133BAA">
          <w:rPr>
            <w:rStyle w:val="Hyperlink"/>
            <w:rFonts w:ascii="Times New Roman" w:eastAsia="Times New Roman" w:hAnsi="Times New Roman" w:cs="Times New Roman"/>
            <w:color w:val="000000" w:themeColor="text1"/>
            <w:sz w:val="16"/>
            <w:szCs w:val="16"/>
            <w:u w:val="none"/>
          </w:rPr>
          <w:t>voedselbankboxtel.nl</w:t>
        </w:r>
      </w:hyperlink>
      <w:r w:rsidRPr="00133BAA">
        <w:rPr>
          <w:rFonts w:ascii="Times New Roman" w:eastAsia="Times New Roman" w:hAnsi="Times New Roman" w:cs="Times New Roman"/>
          <w:color w:val="000000" w:themeColor="text1"/>
          <w:sz w:val="16"/>
          <w:szCs w:val="16"/>
        </w:rPr>
        <w:t xml:space="preserve">; </w:t>
      </w:r>
      <w:hyperlink r:id="rId5" w:history="1">
        <w:r w:rsidRPr="00133BAA">
          <w:rPr>
            <w:rStyle w:val="Hyperlink"/>
            <w:rFonts w:ascii="Times New Roman" w:eastAsia="Times New Roman" w:hAnsi="Times New Roman" w:cs="Times New Roman"/>
            <w:color w:val="000000" w:themeColor="text1"/>
            <w:sz w:val="16"/>
            <w:szCs w:val="16"/>
            <w:u w:val="none"/>
          </w:rPr>
          <w:t>vincentiusboxtel.nl</w:t>
        </w:r>
      </w:hyperlink>
      <w:r w:rsidRPr="00133BAA">
        <w:rPr>
          <w:rFonts w:ascii="Times New Roman" w:eastAsia="Times New Roman" w:hAnsi="Times New Roman" w:cs="Times New Roman"/>
          <w:color w:val="000000" w:themeColor="text1"/>
          <w:sz w:val="16"/>
          <w:szCs w:val="16"/>
        </w:rPr>
        <w:t xml:space="preserve">;  </w:t>
      </w:r>
      <w:hyperlink r:id="rId6" w:history="1">
        <w:r w:rsidRPr="00133BAA">
          <w:rPr>
            <w:rStyle w:val="Hyperlink"/>
            <w:rFonts w:ascii="Times New Roman" w:eastAsia="Times New Roman" w:hAnsi="Times New Roman" w:cs="Times New Roman"/>
            <w:color w:val="000000" w:themeColor="text1"/>
            <w:sz w:val="16"/>
            <w:szCs w:val="16"/>
            <w:u w:val="none"/>
          </w:rPr>
          <w:t>www.heiligeodaparochie.nl;</w:t>
        </w:r>
      </w:hyperlink>
    </w:p>
  </w:footnote>
  <w:footnote w:id="3">
    <w:p w14:paraId="3F59FFE6" w14:textId="58A4D1B7" w:rsidR="005D0D53" w:rsidRPr="00D92498" w:rsidRDefault="00E51989">
      <w:pPr>
        <w:rPr>
          <w:rFonts w:ascii="Times New Roman" w:hAnsi="Times New Roman" w:cs="Times New Roman"/>
          <w:sz w:val="16"/>
          <w:szCs w:val="16"/>
        </w:rPr>
      </w:pPr>
      <w:r w:rsidRPr="00AE6EAD">
        <w:rPr>
          <w:rFonts w:ascii="Times New Roman" w:hAnsi="Times New Roman" w:cs="Times New Roman"/>
          <w:sz w:val="16"/>
          <w:szCs w:val="16"/>
          <w:vertAlign w:val="superscript"/>
        </w:rPr>
        <w:footnoteRef/>
      </w:r>
      <w:r w:rsidRPr="00D92498">
        <w:rPr>
          <w:rFonts w:ascii="Times New Roman" w:hAnsi="Times New Roman" w:cs="Times New Roman"/>
          <w:sz w:val="16"/>
          <w:szCs w:val="16"/>
        </w:rPr>
        <w:t xml:space="preserve"> https://</w:t>
      </w:r>
      <w:r w:rsidRPr="00D92498">
        <w:rPr>
          <w:rFonts w:ascii="Times New Roman" w:hAnsi="Times New Roman" w:cs="Times New Roman"/>
          <w:sz w:val="16"/>
          <w:szCs w:val="16"/>
        </w:rPr>
        <w:t>brill.com/view/journals/emil/24/2/article-p217_3.xml?language=en</w:t>
      </w:r>
      <w:r w:rsidR="00184FFD">
        <w:rPr>
          <w:rFonts w:ascii="Times New Roman" w:hAnsi="Times New Roman" w:cs="Times New Roman"/>
          <w:sz w:val="16"/>
          <w:szCs w:val="16"/>
        </w:rPr>
        <w:t>.</w:t>
      </w:r>
    </w:p>
  </w:footnote>
  <w:footnote w:id="4">
    <w:p w14:paraId="7ABAF7E9" w14:textId="204A2CC9" w:rsidR="005D0D53" w:rsidRPr="00184FFD" w:rsidRDefault="00E51989">
      <w:pPr>
        <w:pBdr>
          <w:top w:val="nil"/>
          <w:left w:val="nil"/>
          <w:bottom w:val="nil"/>
          <w:right w:val="nil"/>
          <w:between w:val="nil"/>
        </w:pBdr>
        <w:rPr>
          <w:rFonts w:ascii="Times New Roman" w:hAnsi="Times New Roman" w:cs="Times New Roman"/>
          <w:color w:val="000000"/>
          <w:sz w:val="16"/>
          <w:szCs w:val="16"/>
        </w:rPr>
      </w:pPr>
      <w:r w:rsidRPr="00AE6EAD">
        <w:rPr>
          <w:rFonts w:ascii="Times New Roman" w:hAnsi="Times New Roman" w:cs="Times New Roman"/>
          <w:sz w:val="16"/>
          <w:szCs w:val="16"/>
          <w:vertAlign w:val="superscript"/>
        </w:rPr>
        <w:footnoteRef/>
      </w:r>
      <w:r w:rsidRPr="00184FFD">
        <w:rPr>
          <w:rFonts w:ascii="Times New Roman" w:hAnsi="Times New Roman" w:cs="Times New Roman"/>
          <w:color w:val="000000"/>
          <w:sz w:val="16"/>
          <w:szCs w:val="16"/>
        </w:rPr>
        <w:t xml:space="preserve"> https://www.iss.nl/en/events/examining-labour-conditions-migrant-workers-dutch-agriculture-2020-10-08</w:t>
      </w:r>
      <w:r w:rsidR="00184FFD" w:rsidRPr="00184FFD">
        <w:rPr>
          <w:rFonts w:ascii="Times New Roman" w:hAnsi="Times New Roman" w:cs="Times New Roman"/>
          <w:color w:val="000000"/>
          <w:sz w:val="16"/>
          <w:szCs w:val="16"/>
        </w:rPr>
        <w:t>.</w:t>
      </w:r>
    </w:p>
  </w:footnote>
  <w:footnote w:id="5">
    <w:p w14:paraId="71C5B248" w14:textId="2A49C0BB" w:rsidR="005D0D53" w:rsidRPr="00AE6EAD" w:rsidRDefault="00E51989">
      <w:pPr>
        <w:pBdr>
          <w:top w:val="nil"/>
          <w:left w:val="nil"/>
          <w:bottom w:val="nil"/>
          <w:right w:val="nil"/>
          <w:between w:val="nil"/>
        </w:pBdr>
        <w:rPr>
          <w:rFonts w:ascii="Times New Roman" w:hAnsi="Times New Roman" w:cs="Times New Roman"/>
          <w:color w:val="000000"/>
          <w:sz w:val="16"/>
          <w:szCs w:val="16"/>
        </w:rPr>
      </w:pPr>
      <w:r w:rsidRPr="00AE6EAD">
        <w:rPr>
          <w:rFonts w:ascii="Times New Roman" w:hAnsi="Times New Roman" w:cs="Times New Roman"/>
          <w:sz w:val="16"/>
          <w:szCs w:val="16"/>
          <w:vertAlign w:val="superscript"/>
        </w:rPr>
        <w:footnoteRef/>
      </w:r>
      <w:r w:rsidRPr="00AE6EAD">
        <w:rPr>
          <w:rFonts w:ascii="Times New Roman" w:hAnsi="Times New Roman" w:cs="Times New Roman"/>
          <w:color w:val="000000"/>
          <w:sz w:val="16"/>
          <w:szCs w:val="16"/>
        </w:rPr>
        <w:t xml:space="preserve"> See </w:t>
      </w:r>
      <w:r w:rsidR="00AE6EAD" w:rsidRPr="00AE6EAD">
        <w:rPr>
          <w:rFonts w:ascii="Times New Roman" w:hAnsi="Times New Roman" w:cs="Times New Roman"/>
          <w:color w:val="000000"/>
          <w:sz w:val="16"/>
          <w:szCs w:val="16"/>
        </w:rPr>
        <w:t>https://www.iss.nl/en/media/2020-07-are-agrifood-workers-only-exploited-southern-europe-20200715-report.</w:t>
      </w:r>
    </w:p>
  </w:footnote>
  <w:footnote w:id="6">
    <w:p w14:paraId="4855721C" w14:textId="77777777" w:rsidR="005D0D53" w:rsidRPr="00AE6EAD" w:rsidRDefault="00E51989">
      <w:pPr>
        <w:pBdr>
          <w:top w:val="nil"/>
          <w:left w:val="nil"/>
          <w:bottom w:val="nil"/>
          <w:right w:val="nil"/>
          <w:between w:val="nil"/>
        </w:pBdr>
        <w:jc w:val="both"/>
        <w:rPr>
          <w:rFonts w:ascii="Times New Roman" w:hAnsi="Times New Roman" w:cs="Times New Roman"/>
          <w:color w:val="000000"/>
          <w:sz w:val="16"/>
          <w:szCs w:val="16"/>
        </w:rPr>
      </w:pPr>
      <w:r w:rsidRPr="00AE6EAD">
        <w:rPr>
          <w:rFonts w:ascii="Times New Roman" w:hAnsi="Times New Roman" w:cs="Times New Roman"/>
          <w:sz w:val="16"/>
          <w:szCs w:val="16"/>
          <w:vertAlign w:val="superscript"/>
        </w:rPr>
        <w:footnoteRef/>
      </w:r>
      <w:r w:rsidRPr="00AE6EAD">
        <w:rPr>
          <w:rFonts w:ascii="Times New Roman" w:hAnsi="Times New Roman" w:cs="Times New Roman"/>
          <w:color w:val="000000"/>
          <w:sz w:val="16"/>
          <w:szCs w:val="16"/>
        </w:rPr>
        <w:t xml:space="preserve"> These include Woonstrijd in Groningen, Woonprotest in Amsterdam, Woonopstand in Rotterdam and Woonverzet</w:t>
      </w:r>
      <w:r w:rsidRPr="00AE6EAD">
        <w:rPr>
          <w:rFonts w:ascii="Times New Roman" w:hAnsi="Times New Roman" w:cs="Times New Roman"/>
          <w:color w:val="000000"/>
          <w:sz w:val="16"/>
          <w:szCs w:val="16"/>
        </w:rPr>
        <w:t xml:space="preserve"> in Hague. Major protests took place in Amsterdam on September 12, in Rotterdam on October 17, and in Hague on November 13 ( 2021).</w:t>
      </w:r>
    </w:p>
  </w:footnote>
  <w:footnote w:id="7">
    <w:p w14:paraId="1107830D" w14:textId="0DE158B4" w:rsidR="005D0D53" w:rsidRPr="00AE6EAD" w:rsidRDefault="00E51989">
      <w:pPr>
        <w:pBdr>
          <w:top w:val="nil"/>
          <w:left w:val="nil"/>
          <w:bottom w:val="nil"/>
          <w:right w:val="nil"/>
          <w:between w:val="nil"/>
        </w:pBdr>
        <w:jc w:val="both"/>
        <w:rPr>
          <w:rFonts w:ascii="Times New Roman" w:hAnsi="Times New Roman" w:cs="Times New Roman"/>
          <w:color w:val="000000"/>
          <w:sz w:val="16"/>
          <w:szCs w:val="16"/>
        </w:rPr>
      </w:pPr>
      <w:r w:rsidRPr="00AE6EAD">
        <w:rPr>
          <w:rFonts w:ascii="Times New Roman" w:hAnsi="Times New Roman" w:cs="Times New Roman"/>
          <w:sz w:val="16"/>
          <w:szCs w:val="16"/>
          <w:vertAlign w:val="superscript"/>
        </w:rPr>
        <w:footnoteRef/>
      </w:r>
      <w:r w:rsidRPr="00AE6EAD">
        <w:rPr>
          <w:rFonts w:ascii="Times New Roman" w:hAnsi="Times New Roman" w:cs="Times New Roman"/>
          <w:color w:val="000000"/>
          <w:sz w:val="16"/>
          <w:szCs w:val="16"/>
        </w:rPr>
        <w:t xml:space="preserve"> Information obtained through the availability of A. H., member of the organization (BPW).  A. H. interview done on 3/12/20</w:t>
      </w:r>
      <w:r w:rsidRPr="00AE6EAD">
        <w:rPr>
          <w:rFonts w:ascii="Times New Roman" w:hAnsi="Times New Roman" w:cs="Times New Roman"/>
          <w:color w:val="000000"/>
          <w:sz w:val="16"/>
          <w:szCs w:val="16"/>
        </w:rPr>
        <w:t>21: by APG23 _White Helmet Alessandro Federici</w:t>
      </w:r>
      <w:r w:rsidR="00E02275">
        <w:rPr>
          <w:rFonts w:ascii="Times New Roman" w:hAnsi="Times New Roman" w:cs="Times New Roman"/>
          <w:color w:val="000000"/>
          <w:sz w:val="16"/>
          <w:szCs w:val="16"/>
        </w:rPr>
        <w:t>.</w:t>
      </w:r>
    </w:p>
  </w:footnote>
  <w:footnote w:id="8">
    <w:p w14:paraId="683B4C42" w14:textId="1AB0DB7F" w:rsidR="005D0D53" w:rsidRPr="00AE6EAD" w:rsidRDefault="00E51989">
      <w:pPr>
        <w:pBdr>
          <w:top w:val="nil"/>
          <w:left w:val="nil"/>
          <w:bottom w:val="nil"/>
          <w:right w:val="nil"/>
          <w:between w:val="nil"/>
        </w:pBdr>
        <w:jc w:val="both"/>
        <w:rPr>
          <w:rFonts w:ascii="Times New Roman" w:hAnsi="Times New Roman" w:cs="Times New Roman"/>
          <w:color w:val="000000"/>
          <w:sz w:val="16"/>
          <w:szCs w:val="16"/>
        </w:rPr>
      </w:pPr>
      <w:r w:rsidRPr="00AE6EAD">
        <w:rPr>
          <w:rFonts w:ascii="Times New Roman" w:hAnsi="Times New Roman" w:cs="Times New Roman"/>
          <w:sz w:val="16"/>
          <w:szCs w:val="16"/>
          <w:vertAlign w:val="superscript"/>
        </w:rPr>
        <w:footnoteRef/>
      </w:r>
      <w:r w:rsidRPr="00AE6EAD">
        <w:rPr>
          <w:rFonts w:ascii="Times New Roman" w:hAnsi="Times New Roman" w:cs="Times New Roman"/>
          <w:color w:val="000000"/>
          <w:sz w:val="16"/>
          <w:szCs w:val="16"/>
        </w:rPr>
        <w:t xml:space="preserve"> Interview with Bond Precaire Woonvormen Association on 3/12/2021: by APG23 _White Helmet Alessandro Federici</w:t>
      </w:r>
      <w:r w:rsidR="00E02275">
        <w:rPr>
          <w:rFonts w:ascii="Times New Roman" w:hAnsi="Times New Roman" w:cs="Times New Roman"/>
          <w:color w:val="000000"/>
          <w:sz w:val="16"/>
          <w:szCs w:val="16"/>
        </w:rPr>
        <w:t>.</w:t>
      </w:r>
    </w:p>
  </w:footnote>
  <w:footnote w:id="9">
    <w:p w14:paraId="45E96534" w14:textId="460E4A3F" w:rsidR="005D0D53" w:rsidRPr="00AE6EAD" w:rsidRDefault="00E51989">
      <w:pPr>
        <w:pBdr>
          <w:top w:val="nil"/>
          <w:left w:val="nil"/>
          <w:bottom w:val="nil"/>
          <w:right w:val="nil"/>
          <w:between w:val="nil"/>
        </w:pBdr>
        <w:rPr>
          <w:rFonts w:ascii="Times New Roman" w:hAnsi="Times New Roman" w:cs="Times New Roman"/>
          <w:color w:val="000000"/>
          <w:sz w:val="16"/>
          <w:szCs w:val="16"/>
        </w:rPr>
      </w:pPr>
      <w:r w:rsidRPr="00AE6EAD">
        <w:rPr>
          <w:rFonts w:ascii="Times New Roman" w:hAnsi="Times New Roman" w:cs="Times New Roman"/>
          <w:sz w:val="16"/>
          <w:szCs w:val="16"/>
          <w:vertAlign w:val="superscript"/>
        </w:rPr>
        <w:footnoteRef/>
      </w:r>
      <w:r w:rsidRPr="00AE6EAD">
        <w:rPr>
          <w:rFonts w:ascii="Times New Roman" w:hAnsi="Times New Roman" w:cs="Times New Roman"/>
          <w:color w:val="000000"/>
          <w:sz w:val="16"/>
          <w:szCs w:val="16"/>
        </w:rPr>
        <w:t xml:space="preserve"> UN Convention on the Rights of the Child</w:t>
      </w:r>
      <w:r w:rsidR="00184FFD">
        <w:rPr>
          <w:rFonts w:ascii="Times New Roman" w:hAnsi="Times New Roman" w:cs="Times New Roman"/>
          <w:color w:val="000000"/>
          <w:sz w:val="16"/>
          <w:szCs w:val="16"/>
        </w:rPr>
        <w:t>.</w:t>
      </w:r>
    </w:p>
  </w:footnote>
  <w:footnote w:id="10">
    <w:p w14:paraId="25DC64F1" w14:textId="2D433AE3" w:rsidR="005D0D53" w:rsidRPr="00AE6EAD" w:rsidRDefault="00E51989">
      <w:pPr>
        <w:pBdr>
          <w:top w:val="nil"/>
          <w:left w:val="nil"/>
          <w:bottom w:val="nil"/>
          <w:right w:val="nil"/>
          <w:between w:val="nil"/>
        </w:pBdr>
        <w:rPr>
          <w:rFonts w:ascii="Times New Roman" w:hAnsi="Times New Roman" w:cs="Times New Roman"/>
          <w:color w:val="000000"/>
          <w:sz w:val="16"/>
          <w:szCs w:val="16"/>
        </w:rPr>
      </w:pPr>
      <w:r w:rsidRPr="00AE6EAD">
        <w:rPr>
          <w:rFonts w:ascii="Times New Roman" w:hAnsi="Times New Roman" w:cs="Times New Roman"/>
          <w:sz w:val="16"/>
          <w:szCs w:val="16"/>
          <w:vertAlign w:val="superscript"/>
        </w:rPr>
        <w:footnoteRef/>
      </w:r>
      <w:r w:rsidRPr="00AE6EAD">
        <w:rPr>
          <w:rFonts w:ascii="Times New Roman" w:hAnsi="Times New Roman" w:cs="Times New Roman"/>
          <w:color w:val="000000"/>
          <w:sz w:val="16"/>
          <w:szCs w:val="16"/>
        </w:rPr>
        <w:t xml:space="preserve"> UN Convention on the Rights of Persons with Disabi</w:t>
      </w:r>
      <w:r w:rsidRPr="00AE6EAD">
        <w:rPr>
          <w:rFonts w:ascii="Times New Roman" w:hAnsi="Times New Roman" w:cs="Times New Roman"/>
          <w:color w:val="000000"/>
          <w:sz w:val="16"/>
          <w:szCs w:val="16"/>
        </w:rPr>
        <w:t>lities</w:t>
      </w:r>
      <w:r w:rsidR="00184FFD">
        <w:rPr>
          <w:rFonts w:ascii="Times New Roman" w:hAnsi="Times New Roman" w:cs="Times New Roman"/>
          <w:color w:val="000000"/>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37B9D"/>
    <w:multiLevelType w:val="hybridMultilevel"/>
    <w:tmpl w:val="86F4E1A8"/>
    <w:lvl w:ilvl="0" w:tplc="08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 w15:restartNumberingAfterBreak="0">
    <w:nsid w:val="142B6951"/>
    <w:multiLevelType w:val="multilevel"/>
    <w:tmpl w:val="32401F38"/>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 w15:restartNumberingAfterBreak="0">
    <w:nsid w:val="1C8005CA"/>
    <w:multiLevelType w:val="hybridMultilevel"/>
    <w:tmpl w:val="8A90434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26595436"/>
    <w:multiLevelType w:val="hybridMultilevel"/>
    <w:tmpl w:val="E736B48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3074086E"/>
    <w:multiLevelType w:val="hybridMultilevel"/>
    <w:tmpl w:val="440620A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43165EA5"/>
    <w:multiLevelType w:val="hybridMultilevel"/>
    <w:tmpl w:val="4456F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FD62FF"/>
    <w:multiLevelType w:val="hybridMultilevel"/>
    <w:tmpl w:val="3070C4E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512836953">
    <w:abstractNumId w:val="1"/>
  </w:num>
  <w:num w:numId="2" w16cid:durableId="1762682252">
    <w:abstractNumId w:val="6"/>
  </w:num>
  <w:num w:numId="3" w16cid:durableId="696931481">
    <w:abstractNumId w:val="5"/>
  </w:num>
  <w:num w:numId="4" w16cid:durableId="202525919">
    <w:abstractNumId w:val="0"/>
  </w:num>
  <w:num w:numId="5" w16cid:durableId="907109166">
    <w:abstractNumId w:val="4"/>
  </w:num>
  <w:num w:numId="6" w16cid:durableId="1167747096">
    <w:abstractNumId w:val="2"/>
  </w:num>
  <w:num w:numId="7" w16cid:durableId="10447204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D53"/>
    <w:rsid w:val="00052591"/>
    <w:rsid w:val="00063419"/>
    <w:rsid w:val="00133BAA"/>
    <w:rsid w:val="00184FFD"/>
    <w:rsid w:val="001D18C6"/>
    <w:rsid w:val="00264A87"/>
    <w:rsid w:val="003F1A5D"/>
    <w:rsid w:val="00574186"/>
    <w:rsid w:val="005D0D53"/>
    <w:rsid w:val="005E1D17"/>
    <w:rsid w:val="00620ED3"/>
    <w:rsid w:val="00632B87"/>
    <w:rsid w:val="006A0597"/>
    <w:rsid w:val="007C34B2"/>
    <w:rsid w:val="008355DF"/>
    <w:rsid w:val="0087434B"/>
    <w:rsid w:val="008F09E2"/>
    <w:rsid w:val="00960A95"/>
    <w:rsid w:val="00977C2D"/>
    <w:rsid w:val="00987829"/>
    <w:rsid w:val="009A205E"/>
    <w:rsid w:val="00A02FEB"/>
    <w:rsid w:val="00AD767E"/>
    <w:rsid w:val="00AE6EAD"/>
    <w:rsid w:val="00B012E5"/>
    <w:rsid w:val="00B56206"/>
    <w:rsid w:val="00BD4AC8"/>
    <w:rsid w:val="00C830D7"/>
    <w:rsid w:val="00D92498"/>
    <w:rsid w:val="00DD7D1F"/>
    <w:rsid w:val="00E02275"/>
    <w:rsid w:val="00E51989"/>
    <w:rsid w:val="00E831BF"/>
    <w:rsid w:val="00EF2ED2"/>
    <w:rsid w:val="00F23FD9"/>
    <w:rsid w:val="00F3355A"/>
    <w:rsid w:val="00FA4C11"/>
    <w:rsid w:val="00FF1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301B8"/>
  <w15:docId w15:val="{543CABB9-EE37-408F-80EA-E9FE2C2A1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A13E7"/>
    <w:pPr>
      <w:ind w:left="720"/>
      <w:contextualSpacing/>
    </w:pPr>
  </w:style>
  <w:style w:type="paragraph" w:styleId="FootnoteText">
    <w:name w:val="footnote text"/>
    <w:basedOn w:val="Normal"/>
    <w:link w:val="FootnoteTextChar"/>
    <w:uiPriority w:val="99"/>
    <w:semiHidden/>
    <w:unhideWhenUsed/>
    <w:rsid w:val="003A13E7"/>
    <w:rPr>
      <w:sz w:val="20"/>
      <w:szCs w:val="20"/>
    </w:rPr>
  </w:style>
  <w:style w:type="character" w:customStyle="1" w:styleId="FootnoteTextChar">
    <w:name w:val="Footnote Text Char"/>
    <w:basedOn w:val="DefaultParagraphFont"/>
    <w:link w:val="FootnoteText"/>
    <w:uiPriority w:val="99"/>
    <w:semiHidden/>
    <w:rsid w:val="003A13E7"/>
    <w:rPr>
      <w:rFonts w:ascii="Calibri" w:eastAsia="Calibri" w:hAnsi="Calibri" w:cs="Calibri"/>
      <w:kern w:val="0"/>
      <w:sz w:val="20"/>
      <w:szCs w:val="20"/>
      <w:lang w:val="en-GB" w:eastAsia="en-GB"/>
    </w:rPr>
  </w:style>
  <w:style w:type="character" w:styleId="FootnoteReference">
    <w:name w:val="footnote reference"/>
    <w:rsid w:val="003A13E7"/>
    <w:rPr>
      <w:position w:val="24"/>
      <w:sz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FF1D14"/>
    <w:pPr>
      <w:spacing w:before="240" w:after="0" w:line="259" w:lineRule="auto"/>
      <w:outlineLvl w:val="9"/>
    </w:pPr>
    <w:rPr>
      <w:rFonts w:asciiTheme="majorHAnsi" w:eastAsiaTheme="majorEastAsia" w:hAnsiTheme="majorHAnsi" w:cstheme="majorBidi"/>
      <w:b w:val="0"/>
      <w:color w:val="2F5496" w:themeColor="accent1" w:themeShade="BF"/>
      <w:sz w:val="32"/>
      <w:szCs w:val="32"/>
    </w:rPr>
  </w:style>
  <w:style w:type="paragraph" w:styleId="TOC2">
    <w:name w:val="toc 2"/>
    <w:basedOn w:val="Normal"/>
    <w:next w:val="Normal"/>
    <w:autoRedefine/>
    <w:uiPriority w:val="39"/>
    <w:unhideWhenUsed/>
    <w:rsid w:val="00B56206"/>
    <w:pPr>
      <w:spacing w:after="100" w:line="259" w:lineRule="auto"/>
      <w:ind w:left="220"/>
    </w:pPr>
    <w:rPr>
      <w:rFonts w:asciiTheme="minorHAnsi" w:eastAsiaTheme="minorEastAsia" w:hAnsiTheme="minorHAnsi" w:cs="Times New Roman"/>
      <w:sz w:val="22"/>
      <w:szCs w:val="22"/>
    </w:rPr>
  </w:style>
  <w:style w:type="paragraph" w:styleId="TOC1">
    <w:name w:val="toc 1"/>
    <w:basedOn w:val="Normal"/>
    <w:next w:val="Normal"/>
    <w:autoRedefine/>
    <w:uiPriority w:val="39"/>
    <w:unhideWhenUsed/>
    <w:rsid w:val="00B56206"/>
    <w:pPr>
      <w:spacing w:after="100" w:line="259" w:lineRule="auto"/>
    </w:pPr>
    <w:rPr>
      <w:rFonts w:asciiTheme="minorHAnsi" w:eastAsiaTheme="minorEastAsia" w:hAnsiTheme="minorHAnsi" w:cs="Times New Roman"/>
      <w:sz w:val="22"/>
      <w:szCs w:val="22"/>
    </w:rPr>
  </w:style>
  <w:style w:type="paragraph" w:styleId="TOC3">
    <w:name w:val="toc 3"/>
    <w:basedOn w:val="Normal"/>
    <w:next w:val="Normal"/>
    <w:autoRedefine/>
    <w:uiPriority w:val="39"/>
    <w:unhideWhenUsed/>
    <w:rsid w:val="00B56206"/>
    <w:pPr>
      <w:spacing w:after="100" w:line="259" w:lineRule="auto"/>
      <w:ind w:left="440"/>
    </w:pPr>
    <w:rPr>
      <w:rFonts w:asciiTheme="minorHAnsi" w:eastAsiaTheme="minorEastAsia" w:hAnsiTheme="minorHAnsi" w:cs="Times New Roman"/>
      <w:sz w:val="22"/>
      <w:szCs w:val="22"/>
    </w:rPr>
  </w:style>
  <w:style w:type="paragraph" w:styleId="Header">
    <w:name w:val="header"/>
    <w:basedOn w:val="Normal"/>
    <w:link w:val="HeaderChar"/>
    <w:uiPriority w:val="99"/>
    <w:unhideWhenUsed/>
    <w:rsid w:val="0087434B"/>
    <w:pPr>
      <w:tabs>
        <w:tab w:val="center" w:pos="4819"/>
        <w:tab w:val="right" w:pos="9638"/>
      </w:tabs>
    </w:pPr>
  </w:style>
  <w:style w:type="character" w:customStyle="1" w:styleId="HeaderChar">
    <w:name w:val="Header Char"/>
    <w:basedOn w:val="DefaultParagraphFont"/>
    <w:link w:val="Header"/>
    <w:uiPriority w:val="99"/>
    <w:rsid w:val="0087434B"/>
  </w:style>
  <w:style w:type="paragraph" w:styleId="Footer">
    <w:name w:val="footer"/>
    <w:basedOn w:val="Normal"/>
    <w:link w:val="FooterChar"/>
    <w:uiPriority w:val="99"/>
    <w:unhideWhenUsed/>
    <w:rsid w:val="0087434B"/>
    <w:pPr>
      <w:tabs>
        <w:tab w:val="center" w:pos="4819"/>
        <w:tab w:val="right" w:pos="9638"/>
      </w:tabs>
    </w:pPr>
  </w:style>
  <w:style w:type="character" w:customStyle="1" w:styleId="FooterChar">
    <w:name w:val="Footer Char"/>
    <w:basedOn w:val="DefaultParagraphFont"/>
    <w:link w:val="Footer"/>
    <w:uiPriority w:val="99"/>
    <w:rsid w:val="0087434B"/>
  </w:style>
  <w:style w:type="character" w:styleId="Hyperlink">
    <w:name w:val="Hyperlink"/>
    <w:basedOn w:val="DefaultParagraphFont"/>
    <w:uiPriority w:val="99"/>
    <w:unhideWhenUsed/>
    <w:rsid w:val="0087434B"/>
    <w:rPr>
      <w:color w:val="0563C1" w:themeColor="hyperlink"/>
      <w:u w:val="single"/>
    </w:rPr>
  </w:style>
  <w:style w:type="character" w:styleId="UnresolvedMention">
    <w:name w:val="Unresolved Mention"/>
    <w:basedOn w:val="DefaultParagraphFont"/>
    <w:uiPriority w:val="99"/>
    <w:semiHidden/>
    <w:unhideWhenUsed/>
    <w:rsid w:val="00133B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de-vonk.nu/" TargetMode="External"/><Relationship Id="rId2" Type="http://schemas.openxmlformats.org/officeDocument/2006/relationships/hyperlink" Target="http://www.heilighartparochie.nl;" TargetMode="External"/><Relationship Id="rId1" Type="http://schemas.openxmlformats.org/officeDocument/2006/relationships/hyperlink" Target="http://www.pwin.nl/" TargetMode="External"/><Relationship Id="rId6" Type="http://schemas.openxmlformats.org/officeDocument/2006/relationships/hyperlink" Target="http://www.heiligeodaparochie.nl;" TargetMode="External"/><Relationship Id="rId5" Type="http://schemas.openxmlformats.org/officeDocument/2006/relationships/hyperlink" Target="http://vincentiusboxtel.nl" TargetMode="External"/><Relationship Id="rId4" Type="http://schemas.openxmlformats.org/officeDocument/2006/relationships/hyperlink" Target="http://voedselbankboxtel.n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fmTxnRhF5uzkBkx8bU1uyw7Rhw==">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4EB2DEB-5652-48BB-8F00-9834E0B94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2060</Words>
  <Characters>11495</Characters>
  <Application>Microsoft Office Word</Application>
  <DocSecurity>0</DocSecurity>
  <Lines>244</Lines>
  <Paragraphs>72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 Tonelotto</dc:creator>
  <cp:lastModifiedBy>Celine Reynaud</cp:lastModifiedBy>
  <cp:revision>2</cp:revision>
  <dcterms:created xsi:type="dcterms:W3CDTF">2023-08-11T16:23:00Z</dcterms:created>
  <dcterms:modified xsi:type="dcterms:W3CDTF">2023-08-11T16:23:00Z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1eebc5c5d06100388ad467c98c1ca64979bee33ad15f009de20caa3bc4295714</vt:lpwstr>
  </property>
</Properties>
</file>