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58F" w:rsidRPr="00044CF8" w:rsidRDefault="008C358F" w:rsidP="00E64ED6">
      <w:pPr>
        <w:tabs>
          <w:tab w:val="left" w:pos="360"/>
        </w:tabs>
        <w:spacing w:before="120" w:after="120" w:line="264" w:lineRule="auto"/>
        <w:ind w:right="27"/>
        <w:jc w:val="both"/>
        <w:rPr>
          <w:rFonts w:ascii="Myanmar3" w:hAnsi="Myanmar3" w:cs="Myanmar3"/>
          <w:b/>
          <w:bCs/>
          <w:sz w:val="24"/>
          <w:szCs w:val="24"/>
        </w:rPr>
      </w:pPr>
      <w:bookmarkStart w:id="0" w:name="_GoBack"/>
      <w:bookmarkEnd w:id="0"/>
      <w:r w:rsidRPr="00044CF8">
        <w:rPr>
          <w:rFonts w:ascii="Myanmar3" w:hAnsi="Myanmar3" w:cs="Myanmar3"/>
          <w:b/>
          <w:bCs/>
          <w:sz w:val="24"/>
          <w:szCs w:val="24"/>
        </w:rPr>
        <w:t>Citizenship</w:t>
      </w:r>
    </w:p>
    <w:p w:rsidR="00044CF8" w:rsidRPr="00044CF8" w:rsidRDefault="00044CF8" w:rsidP="00E64ED6">
      <w:pPr>
        <w:tabs>
          <w:tab w:val="left" w:pos="360"/>
        </w:tabs>
        <w:spacing w:before="120" w:after="120" w:line="264" w:lineRule="auto"/>
        <w:ind w:right="27"/>
        <w:jc w:val="both"/>
        <w:rPr>
          <w:rFonts w:ascii="Myanmar3" w:hAnsi="Myanmar3" w:cs="Myanmar3"/>
          <w:bCs/>
          <w:sz w:val="24"/>
          <w:szCs w:val="24"/>
        </w:rPr>
      </w:pPr>
      <w:r w:rsidRPr="00044CF8">
        <w:rPr>
          <w:rFonts w:ascii="Myanmar3" w:hAnsi="Myanmar3" w:cs="Myanmar3"/>
          <w:bCs/>
          <w:sz w:val="24"/>
          <w:szCs w:val="24"/>
        </w:rPr>
        <w:t>To obtain citizenship, all people including Myanmar nationals must undergo national verification process. All people who do not possess citizenship documents yet have to hold National Verification Card (NVC) which certifies that the holder is residing in Myanmar. The holders of NVC can apply for citizenship in accord with prescribed scrutiny process.</w:t>
      </w:r>
    </w:p>
    <w:p w:rsidR="00044CF8" w:rsidRDefault="00044CF8" w:rsidP="00E64ED6">
      <w:pPr>
        <w:tabs>
          <w:tab w:val="left" w:pos="360"/>
        </w:tabs>
        <w:spacing w:before="120" w:after="120" w:line="264" w:lineRule="auto"/>
        <w:ind w:right="27"/>
        <w:jc w:val="both"/>
        <w:rPr>
          <w:rFonts w:ascii="Myanmar3" w:hAnsi="Myanmar3" w:cs="Myanmar3"/>
          <w:bCs/>
          <w:sz w:val="24"/>
          <w:szCs w:val="24"/>
        </w:rPr>
      </w:pPr>
      <w:r w:rsidRPr="00044CF8">
        <w:rPr>
          <w:rFonts w:ascii="Myanmar3" w:hAnsi="Myanmar3" w:cs="Myanmar3"/>
          <w:bCs/>
          <w:sz w:val="24"/>
          <w:szCs w:val="24"/>
        </w:rPr>
        <w:t>In Rakhine State, the previous government issued 3,675 NVCs. As of 25 October 2018, the current government issued 13,172 NVCs. Total number of issuance of NVCs throughout the country over 60,000. As of October 2018, the number of issuance of citizenship documents in Rakhine is over 5,000. The authorities are now speeding up the process of citizenship application. It is required to make a reply within 6 months of the application.</w:t>
      </w:r>
    </w:p>
    <w:p w:rsidR="00B00BA4" w:rsidRPr="00BE68CF" w:rsidRDefault="00B00BA4" w:rsidP="00E64ED6">
      <w:pPr>
        <w:spacing w:after="120" w:line="264" w:lineRule="auto"/>
        <w:jc w:val="both"/>
        <w:rPr>
          <w:rFonts w:ascii="Myanmar3" w:hAnsi="Myanmar3" w:cs="Myanmar3"/>
          <w:sz w:val="24"/>
          <w:szCs w:val="24"/>
        </w:rPr>
      </w:pPr>
      <w:r w:rsidRPr="00BE68CF">
        <w:rPr>
          <w:rFonts w:ascii="Myanmar3" w:hAnsi="Myanmar3" w:cs="Myanmar3"/>
          <w:sz w:val="24"/>
          <w:szCs w:val="24"/>
        </w:rPr>
        <w:t>Benefits of NVC</w:t>
      </w:r>
      <w:r w:rsidR="00BE68CF">
        <w:rPr>
          <w:rFonts w:ascii="Myanmar3" w:hAnsi="Myanmar3" w:cs="Myanmar3"/>
          <w:sz w:val="24"/>
          <w:szCs w:val="24"/>
        </w:rPr>
        <w:t xml:space="preserve"> are as follows:-</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NVC holders are considered as the residents of Myanmar</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NVC holders are entitled to apply for citizenship status, and NVC must be held during the process</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Those who apply for citizenship will be decided as citizen/ naturalized citizen/ associated citizen according to Myanmar Citizenship Law and they shall be entitled to enjoy the rights link to their status</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 xml:space="preserve">Children of NVC holders are entitled to apply for citizenship according to Myanmar Citizenship Law.  </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NVC holders can travel to any States/Regions in the country according to the prescribed regional instructions of the respective authorities of the States/Regions.</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NVC holders in Rakhine State can travel legally to Bangladesh via Border Transit Points with the Border Pass.</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t xml:space="preserve">NVC holders in Rakhine State can travel freely in their township of residence, and they can travel within the Rakhine State according to the regional instructions of the Rakhine State Government. </w:t>
      </w:r>
    </w:p>
    <w:p w:rsidR="00B00BA4" w:rsidRPr="00044CF8" w:rsidRDefault="00B00BA4" w:rsidP="00E64ED6">
      <w:pPr>
        <w:pStyle w:val="ListParagraph"/>
        <w:numPr>
          <w:ilvl w:val="0"/>
          <w:numId w:val="1"/>
        </w:numPr>
        <w:spacing w:after="120" w:line="264" w:lineRule="auto"/>
        <w:contextualSpacing w:val="0"/>
        <w:jc w:val="both"/>
        <w:rPr>
          <w:rFonts w:ascii="Myanmar3" w:hAnsi="Myanmar3" w:cs="Myanmar3"/>
          <w:sz w:val="24"/>
          <w:szCs w:val="24"/>
        </w:rPr>
      </w:pPr>
      <w:r w:rsidRPr="00044CF8">
        <w:rPr>
          <w:rFonts w:ascii="Myanmar3" w:hAnsi="Myanmar3" w:cs="Myanmar3"/>
          <w:sz w:val="24"/>
          <w:szCs w:val="24"/>
        </w:rPr>
        <w:lastRenderedPageBreak/>
        <w:t xml:space="preserve">NVC holders, just like others who hold any one type of ID card recognized by Myanmar, can go to the international waters for fishing along with the fishery license. </w:t>
      </w:r>
    </w:p>
    <w:p w:rsidR="00E64ED6" w:rsidRDefault="00E64ED6" w:rsidP="00E64ED6">
      <w:pPr>
        <w:tabs>
          <w:tab w:val="left" w:pos="360"/>
        </w:tabs>
        <w:spacing w:before="120" w:after="120" w:line="264" w:lineRule="auto"/>
        <w:ind w:right="27"/>
        <w:jc w:val="both"/>
        <w:rPr>
          <w:rFonts w:ascii="Myanmar3" w:hAnsi="Myanmar3" w:cs="Myanmar3"/>
          <w:b/>
          <w:bCs/>
          <w:sz w:val="24"/>
          <w:szCs w:val="24"/>
        </w:rPr>
      </w:pPr>
    </w:p>
    <w:p w:rsidR="00044CF8" w:rsidRPr="00044CF8" w:rsidRDefault="00BE68CF" w:rsidP="00E64ED6">
      <w:pPr>
        <w:tabs>
          <w:tab w:val="left" w:pos="360"/>
        </w:tabs>
        <w:spacing w:before="120" w:after="120" w:line="264" w:lineRule="auto"/>
        <w:ind w:right="27"/>
        <w:jc w:val="both"/>
        <w:rPr>
          <w:rFonts w:ascii="Myanmar3" w:hAnsi="Myanmar3" w:cs="Myanmar3"/>
          <w:b/>
          <w:bCs/>
          <w:sz w:val="24"/>
          <w:szCs w:val="24"/>
        </w:rPr>
      </w:pPr>
      <w:r>
        <w:rPr>
          <w:rFonts w:ascii="Myanmar3" w:hAnsi="Myanmar3" w:cs="Myanmar3"/>
          <w:b/>
          <w:bCs/>
          <w:sz w:val="24"/>
          <w:szCs w:val="24"/>
        </w:rPr>
        <w:t xml:space="preserve">Submission of reports </w:t>
      </w:r>
      <w:r w:rsidR="00044CF8" w:rsidRPr="00044CF8">
        <w:rPr>
          <w:rFonts w:ascii="Myanmar3" w:hAnsi="Myanmar3" w:cs="Myanmar3"/>
          <w:b/>
          <w:bCs/>
          <w:sz w:val="24"/>
          <w:szCs w:val="24"/>
        </w:rPr>
        <w:t>to the ICOE</w:t>
      </w:r>
    </w:p>
    <w:p w:rsidR="00BE68CF" w:rsidRDefault="00C42C57" w:rsidP="00E64ED6">
      <w:pPr>
        <w:tabs>
          <w:tab w:val="left" w:pos="360"/>
        </w:tabs>
        <w:spacing w:before="120" w:after="120" w:line="264" w:lineRule="auto"/>
        <w:ind w:right="27"/>
        <w:jc w:val="both"/>
        <w:rPr>
          <w:rFonts w:ascii="Myanmar3" w:hAnsi="Myanmar3" w:cs="Myanmar3"/>
          <w:bCs/>
          <w:sz w:val="24"/>
          <w:szCs w:val="24"/>
        </w:rPr>
      </w:pPr>
      <w:r w:rsidRPr="00044CF8">
        <w:rPr>
          <w:rFonts w:ascii="Myanmar3" w:hAnsi="Myanmar3" w:cs="Myanmar3"/>
          <w:bCs/>
          <w:sz w:val="24"/>
          <w:szCs w:val="24"/>
        </w:rPr>
        <w:t>Independent Commission of</w:t>
      </w:r>
      <w:r w:rsidR="00196665" w:rsidRPr="00044CF8">
        <w:rPr>
          <w:rFonts w:ascii="Myanmar3" w:hAnsi="Myanmar3" w:cs="Myanmar3"/>
          <w:bCs/>
          <w:sz w:val="24"/>
          <w:szCs w:val="24"/>
        </w:rPr>
        <w:t xml:space="preserve"> </w:t>
      </w:r>
      <w:r w:rsidRPr="00044CF8">
        <w:rPr>
          <w:rFonts w:ascii="Myanmar3" w:hAnsi="Myanmar3" w:cs="Myanmar3"/>
          <w:bCs/>
          <w:sz w:val="24"/>
          <w:szCs w:val="24"/>
        </w:rPr>
        <w:t>Enquiry (ICOE) is guided in its activities by the principles of independence, impartiality, objectivity, discretion, transparency, confidentiality, integrity and professionalism.</w:t>
      </w:r>
      <w:r w:rsidR="00BE68CF">
        <w:rPr>
          <w:rFonts w:ascii="Myanmar3" w:hAnsi="Myanmar3" w:cs="Myanmar3"/>
          <w:bCs/>
          <w:sz w:val="24"/>
          <w:szCs w:val="24"/>
        </w:rPr>
        <w:t xml:space="preserve"> </w:t>
      </w:r>
    </w:p>
    <w:p w:rsidR="00BE68CF" w:rsidRDefault="00BE68CF" w:rsidP="00E64ED6">
      <w:pPr>
        <w:tabs>
          <w:tab w:val="left" w:pos="360"/>
        </w:tabs>
        <w:spacing w:before="120" w:after="120" w:line="264" w:lineRule="auto"/>
        <w:ind w:right="27"/>
        <w:jc w:val="both"/>
        <w:rPr>
          <w:rFonts w:ascii="Myanmar3" w:hAnsi="Myanmar3" w:cs="Myanmar3"/>
          <w:bCs/>
          <w:sz w:val="24"/>
          <w:szCs w:val="24"/>
        </w:rPr>
      </w:pPr>
      <w:r>
        <w:rPr>
          <w:rFonts w:ascii="Myanmar3" w:hAnsi="Myanmar3" w:cs="Myanmar3"/>
          <w:bCs/>
          <w:sz w:val="24"/>
          <w:szCs w:val="24"/>
        </w:rPr>
        <w:t xml:space="preserve">ICOE invites individuals, groups, witnesses and alleged victims to submit their complaints or accounts, with supporting data and evidence which may consist of either audio and video materials, and/ or relevant documentation, and photographs related to the Event. </w:t>
      </w:r>
    </w:p>
    <w:p w:rsidR="00BE68CF" w:rsidRPr="00044CF8" w:rsidRDefault="00BE68CF" w:rsidP="00E64ED6">
      <w:pPr>
        <w:tabs>
          <w:tab w:val="left" w:pos="360"/>
        </w:tabs>
        <w:spacing w:before="120" w:after="120" w:line="264" w:lineRule="auto"/>
        <w:ind w:right="27"/>
        <w:jc w:val="both"/>
        <w:rPr>
          <w:rFonts w:ascii="Myanmar3" w:hAnsi="Myanmar3" w:cs="Myanmar3"/>
          <w:bCs/>
          <w:sz w:val="24"/>
          <w:szCs w:val="24"/>
        </w:rPr>
      </w:pPr>
      <w:r>
        <w:rPr>
          <w:rFonts w:ascii="Myanmar3" w:hAnsi="Myanmar3" w:cs="Myanmar3"/>
          <w:bCs/>
          <w:sz w:val="24"/>
          <w:szCs w:val="24"/>
        </w:rPr>
        <w:t>Witnesses coming forward will have protection as accorded under the Terms of Reference of ICOE.</w:t>
      </w:r>
    </w:p>
    <w:p w:rsidR="00C42C57" w:rsidRPr="00044CF8" w:rsidRDefault="00044CF8" w:rsidP="00E64ED6">
      <w:pPr>
        <w:tabs>
          <w:tab w:val="left" w:pos="360"/>
        </w:tabs>
        <w:spacing w:before="120" w:after="120" w:line="264" w:lineRule="auto"/>
        <w:ind w:right="27"/>
        <w:jc w:val="both"/>
        <w:rPr>
          <w:rFonts w:ascii="Myanmar3" w:hAnsi="Myanmar3" w:cs="Myanmar3"/>
          <w:bCs/>
          <w:sz w:val="24"/>
          <w:szCs w:val="24"/>
        </w:rPr>
      </w:pPr>
      <w:r w:rsidRPr="00044CF8">
        <w:rPr>
          <w:rFonts w:ascii="Myanmar3" w:hAnsi="Myanmar3" w:cs="Myanmar3"/>
          <w:bCs/>
          <w:sz w:val="24"/>
          <w:szCs w:val="24"/>
        </w:rPr>
        <w:t>T</w:t>
      </w:r>
      <w:r w:rsidR="00196665" w:rsidRPr="00044CF8">
        <w:rPr>
          <w:rFonts w:ascii="Myanmar3" w:hAnsi="Myanmar3" w:cs="Myanmar3"/>
          <w:bCs/>
          <w:sz w:val="24"/>
          <w:szCs w:val="24"/>
        </w:rPr>
        <w:t>he</w:t>
      </w:r>
      <w:r w:rsidR="00C42C57" w:rsidRPr="00044CF8">
        <w:rPr>
          <w:rFonts w:ascii="Myanmar3" w:hAnsi="Myanmar3" w:cs="Myanmar3"/>
          <w:bCs/>
          <w:sz w:val="24"/>
          <w:szCs w:val="24"/>
        </w:rPr>
        <w:t xml:space="preserve"> Terms of Reference (ToR) of ICOE explicitly </w:t>
      </w:r>
      <w:r w:rsidR="00196665" w:rsidRPr="00044CF8">
        <w:rPr>
          <w:rFonts w:ascii="Myanmar3" w:hAnsi="Myanmar3" w:cs="Myanmar3"/>
          <w:bCs/>
          <w:sz w:val="24"/>
          <w:szCs w:val="24"/>
        </w:rPr>
        <w:t>mention</w:t>
      </w:r>
      <w:r w:rsidR="00BE68CF">
        <w:rPr>
          <w:rFonts w:ascii="Myanmar3" w:hAnsi="Myanmar3" w:cs="Myanmar3"/>
          <w:bCs/>
          <w:sz w:val="24"/>
          <w:szCs w:val="24"/>
        </w:rPr>
        <w:t>s</w:t>
      </w:r>
      <w:r w:rsidR="00196665" w:rsidRPr="00044CF8">
        <w:rPr>
          <w:rFonts w:ascii="Myanmar3" w:hAnsi="Myanmar3" w:cs="Myanmar3"/>
          <w:bCs/>
          <w:sz w:val="24"/>
          <w:szCs w:val="24"/>
        </w:rPr>
        <w:t>, “Protection of all those who are in contact with the ICOE in connection with the investigation, including victims and witnesses; no person shall as a result of such appearance or information, suffer harassment, threats, acts of intimidation, ill-treatment, reprisals or any other prejudicial treatment”.</w:t>
      </w:r>
    </w:p>
    <w:p w:rsidR="0024701A" w:rsidRDefault="0024701A" w:rsidP="00E64ED6">
      <w:pPr>
        <w:spacing w:before="120" w:after="120" w:line="264" w:lineRule="auto"/>
        <w:ind w:right="27"/>
        <w:jc w:val="both"/>
        <w:rPr>
          <w:rFonts w:ascii="Myanmar3" w:hAnsi="Myanmar3" w:cs="Myanmar3"/>
          <w:b/>
          <w:sz w:val="24"/>
          <w:szCs w:val="24"/>
        </w:rPr>
      </w:pPr>
    </w:p>
    <w:p w:rsidR="00B00BA4" w:rsidRPr="00044CF8" w:rsidRDefault="00B00BA4" w:rsidP="00E64ED6">
      <w:pPr>
        <w:spacing w:before="120" w:after="120" w:line="264" w:lineRule="auto"/>
        <w:ind w:right="27"/>
        <w:jc w:val="both"/>
        <w:rPr>
          <w:rFonts w:ascii="Myanmar3" w:hAnsi="Myanmar3" w:cs="Myanmar3"/>
          <w:b/>
          <w:sz w:val="24"/>
          <w:szCs w:val="24"/>
        </w:rPr>
      </w:pPr>
      <w:r w:rsidRPr="00044CF8">
        <w:rPr>
          <w:rFonts w:ascii="Myanmar3" w:hAnsi="Myanmar3" w:cs="Myanmar3"/>
          <w:b/>
          <w:sz w:val="24"/>
          <w:szCs w:val="24"/>
        </w:rPr>
        <w:t>Social Cohesion</w:t>
      </w:r>
    </w:p>
    <w:p w:rsidR="00B00BA4" w:rsidRPr="00044CF8" w:rsidRDefault="00B00BA4" w:rsidP="00E64ED6">
      <w:pPr>
        <w:spacing w:before="120" w:after="120" w:line="264" w:lineRule="auto"/>
        <w:ind w:right="27"/>
        <w:jc w:val="both"/>
        <w:rPr>
          <w:rFonts w:ascii="Myanmar3" w:hAnsi="Myanmar3" w:cs="Myanmar3"/>
          <w:sz w:val="24"/>
          <w:szCs w:val="24"/>
        </w:rPr>
      </w:pPr>
      <w:r w:rsidRPr="00044CF8">
        <w:rPr>
          <w:rFonts w:ascii="Myanmar3" w:hAnsi="Myanmar3" w:cs="Myanmar3"/>
          <w:sz w:val="24"/>
          <w:szCs w:val="24"/>
        </w:rPr>
        <w:t>Based on the situation in the Rakhine State, social cohesion is very important for development and long term durable peace building.</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The dialogue among the member</w:t>
      </w:r>
      <w:r w:rsidR="00C33006">
        <w:rPr>
          <w:rFonts w:ascii="Myanmar3" w:hAnsi="Myanmar3" w:cs="Myanmar3"/>
          <w:sz w:val="24"/>
          <w:szCs w:val="24"/>
        </w:rPr>
        <w:t>s</w:t>
      </w:r>
      <w:r w:rsidRPr="00044CF8">
        <w:rPr>
          <w:rFonts w:ascii="Myanmar3" w:hAnsi="Myanmar3" w:cs="Myanmar3"/>
          <w:sz w:val="24"/>
          <w:szCs w:val="24"/>
        </w:rPr>
        <w:t xml:space="preserve"> of parliaments from Rakhine State, representative</w:t>
      </w:r>
      <w:r w:rsidR="00C33006">
        <w:rPr>
          <w:rFonts w:ascii="Myanmar3" w:hAnsi="Myanmar3" w:cs="Myanmar3"/>
          <w:sz w:val="24"/>
          <w:szCs w:val="24"/>
        </w:rPr>
        <w:t>s</w:t>
      </w:r>
      <w:r w:rsidRPr="00044CF8">
        <w:rPr>
          <w:rFonts w:ascii="Myanmar3" w:hAnsi="Myanmar3" w:cs="Myanmar3"/>
          <w:sz w:val="24"/>
          <w:szCs w:val="24"/>
        </w:rPr>
        <w:t xml:space="preserve"> from all the communities in Rakhine and the representatives from respective departments are being</w:t>
      </w:r>
      <w:r w:rsidR="00C33006">
        <w:rPr>
          <w:rFonts w:ascii="Myanmar3" w:hAnsi="Myanmar3" w:cs="Myanmar3"/>
          <w:sz w:val="24"/>
          <w:szCs w:val="24"/>
        </w:rPr>
        <w:t xml:space="preserve"> conducted quarterly. T</w:t>
      </w:r>
      <w:r w:rsidRPr="00044CF8">
        <w:rPr>
          <w:rFonts w:ascii="Myanmar3" w:hAnsi="Myanmar3" w:cs="Myanmar3"/>
          <w:sz w:val="24"/>
          <w:szCs w:val="24"/>
        </w:rPr>
        <w:t>he first and second dialogues were held in 29</w:t>
      </w:r>
      <w:r w:rsidRPr="00044CF8">
        <w:rPr>
          <w:rFonts w:ascii="Myanmar3" w:hAnsi="Myanmar3" w:cs="Myanmar3"/>
          <w:sz w:val="24"/>
          <w:szCs w:val="24"/>
          <w:vertAlign w:val="superscript"/>
        </w:rPr>
        <w:t>th</w:t>
      </w:r>
      <w:r w:rsidRPr="00044CF8">
        <w:rPr>
          <w:rFonts w:ascii="Myanmar3" w:hAnsi="Myanmar3" w:cs="Myanmar3"/>
          <w:sz w:val="24"/>
          <w:szCs w:val="24"/>
        </w:rPr>
        <w:t xml:space="preserve"> April 2018 and 10</w:t>
      </w:r>
      <w:r w:rsidRPr="00044CF8">
        <w:rPr>
          <w:rFonts w:ascii="Myanmar3" w:hAnsi="Myanmar3" w:cs="Myanmar3"/>
          <w:sz w:val="24"/>
          <w:szCs w:val="24"/>
          <w:vertAlign w:val="superscript"/>
        </w:rPr>
        <w:t>th</w:t>
      </w:r>
      <w:r w:rsidR="00C33006">
        <w:rPr>
          <w:rFonts w:ascii="Myanmar3" w:hAnsi="Myanmar3" w:cs="Myanmar3"/>
          <w:sz w:val="24"/>
          <w:szCs w:val="24"/>
        </w:rPr>
        <w:t xml:space="preserve"> September 2018, respectively.</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 xml:space="preserve">Mr. Reolf Meyer, former member of the Advisory Board to the Committee for Implementation of the Recommendations on Rakhine State, is also supporting in social </w:t>
      </w:r>
      <w:r w:rsidRPr="00044CF8">
        <w:rPr>
          <w:rFonts w:ascii="Myanmar3" w:hAnsi="Myanmar3" w:cs="Myanmar3"/>
          <w:sz w:val="24"/>
          <w:szCs w:val="24"/>
        </w:rPr>
        <w:lastRenderedPageBreak/>
        <w:t xml:space="preserve">cohesion through a dialogue project in Rakhine which could enhance harmony between the communities and strengthen development in Rakhine State as well. </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In addition, social cohesion training for members of local government, ward and village administrators and “Training on Gender Affairs” for women administrators were also conducted in Rakhine.</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UNDP and UNFPA implement “Overcoming Barriers to Strengthen the Voices of all Women in Rakhine State for Social Cohesion Peace Project” in cooperation with government organizations from 1</w:t>
      </w:r>
      <w:r w:rsidRPr="00044CF8">
        <w:rPr>
          <w:rFonts w:ascii="Myanmar3" w:hAnsi="Myanmar3" w:cs="Myanmar3"/>
          <w:sz w:val="24"/>
          <w:szCs w:val="24"/>
          <w:vertAlign w:val="superscript"/>
        </w:rPr>
        <w:t>st</w:t>
      </w:r>
      <w:r w:rsidRPr="00044CF8">
        <w:rPr>
          <w:rFonts w:ascii="Myanmar3" w:hAnsi="Myanmar3" w:cs="Myanmar3"/>
          <w:sz w:val="24"/>
          <w:szCs w:val="24"/>
        </w:rPr>
        <w:t xml:space="preserve"> January 2018 to 30</w:t>
      </w:r>
      <w:r w:rsidRPr="00044CF8">
        <w:rPr>
          <w:rFonts w:ascii="Myanmar3" w:hAnsi="Myanmar3" w:cs="Myanmar3"/>
          <w:sz w:val="24"/>
          <w:szCs w:val="24"/>
          <w:vertAlign w:val="superscript"/>
        </w:rPr>
        <w:t>th</w:t>
      </w:r>
      <w:r w:rsidRPr="00044CF8">
        <w:rPr>
          <w:rFonts w:ascii="Myanmar3" w:hAnsi="Myanmar3" w:cs="Myanmar3"/>
          <w:sz w:val="24"/>
          <w:szCs w:val="24"/>
        </w:rPr>
        <w:t xml:space="preserve"> June 2019. That was first phase and we also discussed the second phase.</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Moreover, the Ministry of Social Welfare, Relief and Settlement, Department of Social Welfare has conducted a workshop from 10</w:t>
      </w:r>
      <w:r w:rsidRPr="00044CF8">
        <w:rPr>
          <w:rFonts w:ascii="Myanmar3" w:hAnsi="Myanmar3" w:cs="Myanmar3"/>
          <w:sz w:val="24"/>
          <w:szCs w:val="24"/>
          <w:vertAlign w:val="superscript"/>
        </w:rPr>
        <w:t>th</w:t>
      </w:r>
      <w:r w:rsidRPr="00044CF8">
        <w:rPr>
          <w:rFonts w:ascii="Myanmar3" w:hAnsi="Myanmar3" w:cs="Myanmar3"/>
          <w:sz w:val="24"/>
          <w:szCs w:val="24"/>
        </w:rPr>
        <w:t xml:space="preserve"> January 2018 to 12</w:t>
      </w:r>
      <w:r w:rsidRPr="00044CF8">
        <w:rPr>
          <w:rFonts w:ascii="Myanmar3" w:hAnsi="Myanmar3" w:cs="Myanmar3"/>
          <w:sz w:val="24"/>
          <w:szCs w:val="24"/>
          <w:vertAlign w:val="superscript"/>
        </w:rPr>
        <w:t>th</w:t>
      </w:r>
      <w:r w:rsidRPr="00044CF8">
        <w:rPr>
          <w:rFonts w:ascii="Myanmar3" w:hAnsi="Myanmar3" w:cs="Myanmar3"/>
          <w:sz w:val="24"/>
          <w:szCs w:val="24"/>
        </w:rPr>
        <w:t xml:space="preserve"> January 2018 on CEDAW, NSPAW, Gender and Human Rights with the participation of the Myanmar Police Force, Anti Trafficking in Persons Division and the Crime Investigation Division.</w:t>
      </w:r>
    </w:p>
    <w:p w:rsidR="00B00BA4" w:rsidRPr="00044CF8" w:rsidRDefault="00B00BA4" w:rsidP="00E64ED6">
      <w:pPr>
        <w:spacing w:after="120" w:line="264" w:lineRule="auto"/>
        <w:jc w:val="both"/>
        <w:rPr>
          <w:rFonts w:ascii="Myanmar3" w:hAnsi="Myanmar3" w:cs="Myanmar3"/>
          <w:sz w:val="24"/>
          <w:szCs w:val="24"/>
        </w:rPr>
      </w:pPr>
      <w:r w:rsidRPr="00044CF8">
        <w:rPr>
          <w:rFonts w:ascii="Myanmar3" w:hAnsi="Myanmar3" w:cs="Myanmar3"/>
          <w:sz w:val="24"/>
          <w:szCs w:val="24"/>
        </w:rPr>
        <w:t xml:space="preserve">Social cohesion is an important matter for durable peace. Social development is uncertain without social cohesion among the communities.    </w:t>
      </w:r>
    </w:p>
    <w:p w:rsidR="00B00BA4" w:rsidRDefault="00B00BA4" w:rsidP="00E64ED6">
      <w:pPr>
        <w:tabs>
          <w:tab w:val="left" w:pos="360"/>
        </w:tabs>
        <w:spacing w:before="120" w:after="120" w:line="264" w:lineRule="auto"/>
        <w:ind w:right="27"/>
        <w:jc w:val="both"/>
        <w:rPr>
          <w:rFonts w:ascii="Myanmar3" w:hAnsi="Myanmar3" w:cs="Myanmar3"/>
          <w:bCs/>
          <w:sz w:val="24"/>
          <w:szCs w:val="24"/>
        </w:rPr>
      </w:pPr>
    </w:p>
    <w:p w:rsidR="00BF40ED" w:rsidRPr="0024701A" w:rsidRDefault="00D0013B" w:rsidP="00E64ED6">
      <w:pPr>
        <w:spacing w:before="120" w:after="120" w:line="264" w:lineRule="auto"/>
        <w:ind w:right="27"/>
        <w:jc w:val="both"/>
        <w:rPr>
          <w:rFonts w:ascii="Myanmar3" w:hAnsi="Myanmar3" w:cs="Myanmar3"/>
          <w:b/>
          <w:sz w:val="24"/>
          <w:szCs w:val="24"/>
        </w:rPr>
      </w:pPr>
      <w:r>
        <w:rPr>
          <w:rFonts w:ascii="Myanmar3" w:hAnsi="Myanmar3" w:cs="Myanmar3"/>
          <w:b/>
          <w:sz w:val="24"/>
          <w:szCs w:val="24"/>
        </w:rPr>
        <w:t>The Biggest Constraint</w:t>
      </w:r>
    </w:p>
    <w:p w:rsidR="002F3A0E" w:rsidRDefault="00AE2E5D" w:rsidP="0074026E">
      <w:pPr>
        <w:spacing w:before="120" w:after="120" w:line="264" w:lineRule="auto"/>
        <w:ind w:right="27"/>
        <w:jc w:val="both"/>
        <w:rPr>
          <w:rFonts w:ascii="Myanmar3" w:hAnsi="Myanmar3" w:cs="Myanmar3"/>
          <w:sz w:val="24"/>
          <w:szCs w:val="24"/>
        </w:rPr>
      </w:pPr>
      <w:r>
        <w:rPr>
          <w:rFonts w:ascii="Myanmar3" w:hAnsi="Myanmar3" w:cs="Myanmar3"/>
          <w:sz w:val="24"/>
          <w:szCs w:val="24"/>
        </w:rPr>
        <w:t xml:space="preserve">In addition to </w:t>
      </w:r>
      <w:r w:rsidR="003C3112">
        <w:rPr>
          <w:rFonts w:ascii="Myanmar3" w:hAnsi="Myanmar3" w:cs="Myanmar3"/>
          <w:sz w:val="24"/>
          <w:szCs w:val="24"/>
        </w:rPr>
        <w:t>many</w:t>
      </w:r>
      <w:r w:rsidR="0019221D">
        <w:rPr>
          <w:rFonts w:ascii="Myanmar3" w:hAnsi="Myanmar3" w:cs="Myanmar3"/>
          <w:sz w:val="24"/>
          <w:szCs w:val="24"/>
        </w:rPr>
        <w:t xml:space="preserve"> complexities and daunting </w:t>
      </w:r>
      <w:r>
        <w:rPr>
          <w:rFonts w:ascii="Myanmar3" w:hAnsi="Myanmar3" w:cs="Myanmar3"/>
          <w:sz w:val="24"/>
          <w:szCs w:val="24"/>
        </w:rPr>
        <w:t>challenges</w:t>
      </w:r>
      <w:r w:rsidR="0019221D">
        <w:rPr>
          <w:rFonts w:ascii="Myanmar3" w:hAnsi="Myanmar3" w:cs="Myanmar3"/>
          <w:sz w:val="24"/>
          <w:szCs w:val="24"/>
        </w:rPr>
        <w:t xml:space="preserve"> at the domestic level</w:t>
      </w:r>
      <w:r>
        <w:rPr>
          <w:rFonts w:ascii="Myanmar3" w:hAnsi="Myanmar3" w:cs="Myanmar3"/>
          <w:sz w:val="24"/>
          <w:szCs w:val="24"/>
        </w:rPr>
        <w:t xml:space="preserve">, </w:t>
      </w:r>
      <w:r w:rsidR="0019221D">
        <w:rPr>
          <w:rFonts w:ascii="Myanmar3" w:hAnsi="Myanmar3" w:cs="Myanmar3"/>
          <w:sz w:val="24"/>
          <w:szCs w:val="24"/>
        </w:rPr>
        <w:t xml:space="preserve">negative </w:t>
      </w:r>
      <w:r w:rsidR="0074026E">
        <w:rPr>
          <w:rFonts w:ascii="Myanmar3" w:hAnsi="Myanmar3" w:cs="Myanmar3"/>
          <w:sz w:val="24"/>
          <w:szCs w:val="24"/>
        </w:rPr>
        <w:t xml:space="preserve">perception </w:t>
      </w:r>
      <w:r w:rsidR="00266461">
        <w:rPr>
          <w:rFonts w:ascii="Myanmar3" w:hAnsi="Myanmar3" w:cs="Myanmar3"/>
          <w:sz w:val="24"/>
          <w:szCs w:val="24"/>
        </w:rPr>
        <w:t xml:space="preserve">without thorough understanding of realities on the ground by </w:t>
      </w:r>
      <w:r w:rsidR="0074026E">
        <w:rPr>
          <w:rFonts w:ascii="Myanmar3" w:hAnsi="Myanmar3" w:cs="Myanmar3"/>
          <w:sz w:val="24"/>
          <w:szCs w:val="24"/>
        </w:rPr>
        <w:t>the</w:t>
      </w:r>
      <w:r w:rsidR="0019221D">
        <w:rPr>
          <w:rFonts w:ascii="Myanmar3" w:hAnsi="Myanmar3" w:cs="Myanmar3"/>
          <w:sz w:val="24"/>
          <w:szCs w:val="24"/>
        </w:rPr>
        <w:t xml:space="preserve"> international community</w:t>
      </w:r>
      <w:r w:rsidR="00D0013B">
        <w:rPr>
          <w:rFonts w:ascii="Myanmar3" w:hAnsi="Myanmar3" w:cs="Myanmar3"/>
          <w:sz w:val="24"/>
          <w:szCs w:val="24"/>
        </w:rPr>
        <w:t xml:space="preserve"> </w:t>
      </w:r>
      <w:r w:rsidR="0019221D">
        <w:rPr>
          <w:rFonts w:ascii="Myanmar3" w:hAnsi="Myanmar3" w:cs="Myanmar3"/>
          <w:sz w:val="24"/>
          <w:szCs w:val="24"/>
        </w:rPr>
        <w:t>is the most pressing constraint My</w:t>
      </w:r>
      <w:r w:rsidR="00D0013B">
        <w:rPr>
          <w:rFonts w:ascii="Myanmar3" w:hAnsi="Myanmar3" w:cs="Myanmar3"/>
          <w:sz w:val="24"/>
          <w:szCs w:val="24"/>
        </w:rPr>
        <w:t>anmar is encountering with</w:t>
      </w:r>
      <w:r w:rsidR="0019221D">
        <w:rPr>
          <w:rFonts w:ascii="Myanmar3" w:hAnsi="Myanmar3" w:cs="Myanmar3"/>
          <w:sz w:val="24"/>
          <w:szCs w:val="24"/>
        </w:rPr>
        <w:t xml:space="preserve">. </w:t>
      </w:r>
    </w:p>
    <w:p w:rsidR="002F3A0E" w:rsidRDefault="0074026E" w:rsidP="0074026E">
      <w:pPr>
        <w:spacing w:before="120" w:after="120" w:line="264" w:lineRule="auto"/>
        <w:ind w:right="27"/>
        <w:jc w:val="both"/>
        <w:rPr>
          <w:rFonts w:ascii="Myanmar3" w:hAnsi="Myanmar3" w:cs="Myanmar3"/>
          <w:sz w:val="24"/>
          <w:szCs w:val="24"/>
        </w:rPr>
      </w:pPr>
      <w:r>
        <w:rPr>
          <w:rFonts w:ascii="Myanmar3" w:hAnsi="Myanmar3" w:cs="Myanmar3"/>
          <w:sz w:val="24"/>
          <w:szCs w:val="24"/>
        </w:rPr>
        <w:t xml:space="preserve">Negative </w:t>
      </w:r>
      <w:r w:rsidR="002F3A0E">
        <w:rPr>
          <w:rFonts w:ascii="Myanmar3" w:hAnsi="Myanmar3" w:cs="Myanmar3"/>
          <w:sz w:val="24"/>
          <w:szCs w:val="24"/>
        </w:rPr>
        <w:t>decision based on negative perception</w:t>
      </w:r>
      <w:r w:rsidR="00D0013B">
        <w:rPr>
          <w:rFonts w:ascii="Myanmar3" w:hAnsi="Myanmar3" w:cs="Myanmar3"/>
          <w:sz w:val="24"/>
          <w:szCs w:val="24"/>
        </w:rPr>
        <w:t xml:space="preserve"> by the international community</w:t>
      </w:r>
      <w:r w:rsidR="002F3A0E">
        <w:rPr>
          <w:rFonts w:ascii="Myanmar3" w:hAnsi="Myanmar3" w:cs="Myanmar3"/>
          <w:sz w:val="24"/>
          <w:szCs w:val="24"/>
        </w:rPr>
        <w:t xml:space="preserve"> hampers</w:t>
      </w:r>
      <w:r>
        <w:rPr>
          <w:rFonts w:ascii="Myanmar3" w:hAnsi="Myanmar3" w:cs="Myanmar3"/>
          <w:sz w:val="24"/>
          <w:szCs w:val="24"/>
        </w:rPr>
        <w:t xml:space="preserve"> not only the on-going </w:t>
      </w:r>
      <w:r w:rsidR="002F3A0E">
        <w:rPr>
          <w:rFonts w:ascii="Myanmar3" w:hAnsi="Myanmar3" w:cs="Myanmar3"/>
          <w:sz w:val="24"/>
          <w:szCs w:val="24"/>
        </w:rPr>
        <w:t xml:space="preserve">development </w:t>
      </w:r>
      <w:r>
        <w:rPr>
          <w:rFonts w:ascii="Myanmar3" w:hAnsi="Myanmar3" w:cs="Myanmar3"/>
          <w:sz w:val="24"/>
          <w:szCs w:val="24"/>
        </w:rPr>
        <w:t xml:space="preserve">efforts but also nascent democratic transition. </w:t>
      </w:r>
    </w:p>
    <w:p w:rsidR="00266461" w:rsidRDefault="0074026E" w:rsidP="0074026E">
      <w:pPr>
        <w:spacing w:before="120" w:after="120" w:line="264" w:lineRule="auto"/>
        <w:ind w:right="27"/>
        <w:jc w:val="both"/>
        <w:rPr>
          <w:rFonts w:ascii="Myanmar3" w:hAnsi="Myanmar3" w:cs="Myanmar3"/>
          <w:sz w:val="24"/>
          <w:szCs w:val="24"/>
        </w:rPr>
      </w:pPr>
      <w:r w:rsidRPr="0074026E">
        <w:rPr>
          <w:rFonts w:ascii="Myanmar3" w:hAnsi="Myanmar3" w:cs="Myanmar3"/>
          <w:sz w:val="24"/>
          <w:szCs w:val="24"/>
        </w:rPr>
        <w:t xml:space="preserve">For example, </w:t>
      </w:r>
      <w:r w:rsidR="00266461">
        <w:rPr>
          <w:rFonts w:ascii="Myanmar3" w:hAnsi="Myanmar3" w:cs="Myanmar3"/>
          <w:sz w:val="24"/>
          <w:szCs w:val="24"/>
        </w:rPr>
        <w:t xml:space="preserve">the </w:t>
      </w:r>
      <w:r w:rsidRPr="0074026E">
        <w:rPr>
          <w:rFonts w:ascii="Myanmar3" w:hAnsi="Myanmar3" w:cs="Myanmar3"/>
          <w:sz w:val="24"/>
          <w:szCs w:val="24"/>
        </w:rPr>
        <w:t xml:space="preserve">FFM’s report </w:t>
      </w:r>
      <w:r w:rsidR="00266461">
        <w:rPr>
          <w:rFonts w:ascii="Myanmar3" w:hAnsi="Myanmar3" w:cs="Myanmar3"/>
          <w:sz w:val="24"/>
          <w:szCs w:val="24"/>
        </w:rPr>
        <w:t xml:space="preserve">and its hatred elements </w:t>
      </w:r>
      <w:r w:rsidR="00453001">
        <w:rPr>
          <w:rFonts w:ascii="Myanmar3" w:hAnsi="Myanmar3" w:cs="Myanmar3"/>
          <w:sz w:val="24"/>
          <w:szCs w:val="24"/>
        </w:rPr>
        <w:t>only serve</w:t>
      </w:r>
      <w:r w:rsidRPr="0074026E">
        <w:rPr>
          <w:rFonts w:ascii="Myanmar3" w:hAnsi="Myanmar3" w:cs="Myanmar3"/>
          <w:sz w:val="24"/>
          <w:szCs w:val="24"/>
        </w:rPr>
        <w:t xml:space="preserve"> to create further divisions and mistrust. </w:t>
      </w:r>
      <w:r w:rsidR="002F3A0E">
        <w:rPr>
          <w:rFonts w:ascii="Myanmar3" w:hAnsi="Myanmar3" w:cs="Myanmar3"/>
          <w:sz w:val="24"/>
          <w:szCs w:val="24"/>
        </w:rPr>
        <w:t>Its m</w:t>
      </w:r>
      <w:r w:rsidRPr="0074026E">
        <w:rPr>
          <w:rFonts w:ascii="Myanmar3" w:hAnsi="Myanmar3" w:cs="Myanmar3"/>
          <w:sz w:val="24"/>
          <w:szCs w:val="24"/>
        </w:rPr>
        <w:t>isleading is also detrimental to social cohesion</w:t>
      </w:r>
      <w:r w:rsidR="00453001">
        <w:rPr>
          <w:rFonts w:ascii="Myanmar3" w:hAnsi="Myanmar3" w:cs="Myanmar3"/>
          <w:sz w:val="24"/>
          <w:szCs w:val="24"/>
        </w:rPr>
        <w:t xml:space="preserve"> in Rakhine State</w:t>
      </w:r>
      <w:r w:rsidR="00F633DB">
        <w:rPr>
          <w:rFonts w:ascii="Myanmar3" w:hAnsi="Myanmar3" w:cs="Myanmar3"/>
          <w:sz w:val="24"/>
          <w:szCs w:val="24"/>
        </w:rPr>
        <w:t>.</w:t>
      </w:r>
      <w:r w:rsidR="00453001">
        <w:rPr>
          <w:rFonts w:ascii="Myanmar3" w:hAnsi="Myanmar3" w:cs="Myanmar3"/>
          <w:sz w:val="24"/>
          <w:szCs w:val="24"/>
        </w:rPr>
        <w:t xml:space="preserve"> It also undermines the Government’s efforts to bring peace, national reconciliation, and development to the entire nation.</w:t>
      </w:r>
      <w:r w:rsidR="00F633DB">
        <w:rPr>
          <w:rFonts w:ascii="Myanmar3" w:hAnsi="Myanmar3" w:cs="Myanmar3"/>
          <w:sz w:val="24"/>
          <w:szCs w:val="24"/>
        </w:rPr>
        <w:t xml:space="preserve"> </w:t>
      </w:r>
      <w:r w:rsidR="00266461">
        <w:rPr>
          <w:rFonts w:ascii="Myanmar3" w:hAnsi="Myanmar3" w:cs="Myanmar3"/>
          <w:sz w:val="24"/>
          <w:szCs w:val="24"/>
        </w:rPr>
        <w:t>In addition, it has also created intense international pressure on Myanmar</w:t>
      </w:r>
      <w:r w:rsidR="00F633DB">
        <w:rPr>
          <w:rFonts w:ascii="Myanmar3" w:hAnsi="Myanmar3" w:cs="Myanmar3"/>
          <w:sz w:val="24"/>
          <w:szCs w:val="24"/>
        </w:rPr>
        <w:t>, causing further polarization</w:t>
      </w:r>
      <w:r w:rsidR="00266461">
        <w:rPr>
          <w:rFonts w:ascii="Myanmar3" w:hAnsi="Myanmar3" w:cs="Myanmar3"/>
          <w:sz w:val="24"/>
          <w:szCs w:val="24"/>
        </w:rPr>
        <w:t xml:space="preserve">. </w:t>
      </w:r>
    </w:p>
    <w:p w:rsidR="00453001" w:rsidRPr="0074026E" w:rsidRDefault="00453001" w:rsidP="0074026E">
      <w:pPr>
        <w:spacing w:before="120" w:after="120" w:line="264" w:lineRule="auto"/>
        <w:ind w:right="27"/>
        <w:jc w:val="both"/>
        <w:rPr>
          <w:rFonts w:ascii="Myanmar3" w:hAnsi="Myanmar3" w:cs="Myanmar3"/>
          <w:sz w:val="24"/>
          <w:szCs w:val="24"/>
        </w:rPr>
      </w:pPr>
      <w:r>
        <w:rPr>
          <w:rFonts w:ascii="Myanmar3" w:hAnsi="Myanmar3" w:cs="Myanmar3"/>
          <w:sz w:val="24"/>
          <w:szCs w:val="24"/>
        </w:rPr>
        <w:lastRenderedPageBreak/>
        <w:t>For too long the international community’s attention has been focused narrowly on negative aspects related to problems in North Rakhine rather than on the larger picture that shows the immense potential of this State for peace and development.</w:t>
      </w:r>
    </w:p>
    <w:p w:rsidR="00453001" w:rsidRDefault="0019221D" w:rsidP="00E64ED6">
      <w:pPr>
        <w:spacing w:before="120" w:after="120" w:line="264" w:lineRule="auto"/>
        <w:ind w:right="27"/>
        <w:jc w:val="both"/>
        <w:rPr>
          <w:rFonts w:ascii="Myanmar3" w:hAnsi="Myanmar3" w:cs="Myanmar3"/>
          <w:sz w:val="24"/>
          <w:szCs w:val="24"/>
        </w:rPr>
      </w:pPr>
      <w:r>
        <w:rPr>
          <w:rFonts w:ascii="Myanmar3" w:hAnsi="Myanmar3" w:cs="Myanmar3"/>
          <w:sz w:val="24"/>
          <w:szCs w:val="24"/>
        </w:rPr>
        <w:t>The situation should be viewed from broader perspective</w:t>
      </w:r>
      <w:r w:rsidR="00266461">
        <w:rPr>
          <w:rFonts w:ascii="Myanmar3" w:hAnsi="Myanmar3" w:cs="Myanmar3"/>
          <w:sz w:val="24"/>
          <w:szCs w:val="24"/>
        </w:rPr>
        <w:t xml:space="preserve"> with positive mind</w:t>
      </w:r>
      <w:r>
        <w:rPr>
          <w:rFonts w:ascii="Myanmar3" w:hAnsi="Myanmar3" w:cs="Myanmar3"/>
          <w:sz w:val="24"/>
          <w:szCs w:val="24"/>
        </w:rPr>
        <w:t>, not from the narrow angle</w:t>
      </w:r>
      <w:r w:rsidR="00266461">
        <w:rPr>
          <w:rFonts w:ascii="Myanmar3" w:hAnsi="Myanmar3" w:cs="Myanmar3"/>
          <w:sz w:val="24"/>
          <w:szCs w:val="24"/>
        </w:rPr>
        <w:t xml:space="preserve"> with negative mind</w:t>
      </w:r>
      <w:r>
        <w:rPr>
          <w:rFonts w:ascii="Myanmar3" w:hAnsi="Myanmar3" w:cs="Myanmar3"/>
          <w:sz w:val="24"/>
          <w:szCs w:val="24"/>
        </w:rPr>
        <w:t>.</w:t>
      </w:r>
      <w:r w:rsidR="0074026E">
        <w:rPr>
          <w:rFonts w:ascii="Myanmar3" w:hAnsi="Myanmar3" w:cs="Myanmar3"/>
          <w:sz w:val="24"/>
          <w:szCs w:val="24"/>
        </w:rPr>
        <w:t xml:space="preserve"> Resolving the issue in a short-sighted way will affect the stability and the future of the country. </w:t>
      </w:r>
    </w:p>
    <w:p w:rsidR="00266461" w:rsidRDefault="00266461" w:rsidP="00E64ED6">
      <w:pPr>
        <w:spacing w:before="120" w:after="120" w:line="264" w:lineRule="auto"/>
        <w:ind w:right="27"/>
        <w:jc w:val="both"/>
        <w:rPr>
          <w:rFonts w:ascii="Myanmar3" w:hAnsi="Myanmar3" w:cs="Myanmar3"/>
          <w:sz w:val="24"/>
          <w:szCs w:val="24"/>
        </w:rPr>
      </w:pPr>
      <w:r>
        <w:rPr>
          <w:rFonts w:ascii="Myanmar3" w:hAnsi="Myanmar3" w:cs="Myanmar3"/>
          <w:sz w:val="24"/>
          <w:szCs w:val="24"/>
        </w:rPr>
        <w:t xml:space="preserve">There are many areas where Myanmar is expecting the international community to play a constructive role. Only constructive approach with genuine concern is important for Myanmar </w:t>
      </w:r>
      <w:r w:rsidR="00453001">
        <w:rPr>
          <w:rFonts w:ascii="Myanmar3" w:hAnsi="Myanmar3" w:cs="Myanmar3"/>
          <w:sz w:val="24"/>
          <w:szCs w:val="24"/>
        </w:rPr>
        <w:t xml:space="preserve">in </w:t>
      </w:r>
      <w:r>
        <w:rPr>
          <w:rFonts w:ascii="Myanmar3" w:hAnsi="Myanmar3" w:cs="Myanmar3"/>
          <w:sz w:val="24"/>
          <w:szCs w:val="24"/>
        </w:rPr>
        <w:t>the promotion and protection of the rights of women and girls.</w:t>
      </w:r>
    </w:p>
    <w:p w:rsidR="0024701A" w:rsidRDefault="0024701A" w:rsidP="00E64ED6">
      <w:pPr>
        <w:spacing w:before="120" w:after="120" w:line="264" w:lineRule="auto"/>
        <w:ind w:right="27"/>
        <w:jc w:val="both"/>
        <w:rPr>
          <w:rFonts w:ascii="Myanmar3" w:hAnsi="Myanmar3" w:cs="Myanmar3"/>
          <w:sz w:val="24"/>
          <w:szCs w:val="24"/>
        </w:rPr>
      </w:pPr>
    </w:p>
    <w:p w:rsidR="00AE2E5D" w:rsidRDefault="00AE2E5D" w:rsidP="00E64ED6">
      <w:pPr>
        <w:spacing w:before="120" w:after="120" w:line="264" w:lineRule="auto"/>
        <w:ind w:right="27"/>
        <w:jc w:val="both"/>
        <w:rPr>
          <w:rFonts w:ascii="Myanmar3" w:hAnsi="Myanmar3" w:cs="Myanmar3"/>
          <w:sz w:val="24"/>
          <w:szCs w:val="24"/>
        </w:rPr>
      </w:pPr>
    </w:p>
    <w:p w:rsidR="00BF40ED" w:rsidRPr="00044CF8" w:rsidRDefault="00BF40ED" w:rsidP="00E64ED6">
      <w:pPr>
        <w:spacing w:after="120" w:line="264" w:lineRule="auto"/>
        <w:jc w:val="both"/>
        <w:rPr>
          <w:rFonts w:ascii="Myanmar3" w:hAnsi="Myanmar3" w:cs="Myanmar3"/>
          <w:sz w:val="24"/>
          <w:szCs w:val="24"/>
        </w:rPr>
      </w:pPr>
    </w:p>
    <w:sectPr w:rsidR="00BF40ED" w:rsidRPr="00044CF8" w:rsidSect="001102FB">
      <w:headerReference w:type="default" r:id="rId9"/>
      <w:pgSz w:w="12240" w:h="15840"/>
      <w:pgMar w:top="1440" w:right="1134"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9E5" w:rsidRDefault="004239E5" w:rsidP="001102FB">
      <w:pPr>
        <w:spacing w:after="0" w:line="240" w:lineRule="auto"/>
      </w:pPr>
      <w:r>
        <w:separator/>
      </w:r>
    </w:p>
  </w:endnote>
  <w:endnote w:type="continuationSeparator" w:id="0">
    <w:p w:rsidR="004239E5" w:rsidRDefault="004239E5" w:rsidP="00110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anmar3">
    <w:panose1 w:val="02020603050405020304"/>
    <w:charset w:val="00"/>
    <w:family w:val="roman"/>
    <w:pitch w:val="variable"/>
    <w:sig w:usb0="E593AAFF" w:usb1="C200FDFF" w:usb2="03501B2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9E5" w:rsidRDefault="004239E5" w:rsidP="001102FB">
      <w:pPr>
        <w:spacing w:after="0" w:line="240" w:lineRule="auto"/>
      </w:pPr>
      <w:r>
        <w:separator/>
      </w:r>
    </w:p>
  </w:footnote>
  <w:footnote w:type="continuationSeparator" w:id="0">
    <w:p w:rsidR="004239E5" w:rsidRDefault="004239E5" w:rsidP="001102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588956"/>
      <w:docPartObj>
        <w:docPartGallery w:val="Page Numbers (Top of Page)"/>
        <w:docPartUnique/>
      </w:docPartObj>
    </w:sdtPr>
    <w:sdtEndPr>
      <w:rPr>
        <w:noProof/>
      </w:rPr>
    </w:sdtEndPr>
    <w:sdtContent>
      <w:p w:rsidR="00BE68CF" w:rsidRDefault="00BE68CF">
        <w:pPr>
          <w:pStyle w:val="Header"/>
          <w:jc w:val="center"/>
        </w:pPr>
        <w:r>
          <w:fldChar w:fldCharType="begin"/>
        </w:r>
        <w:r>
          <w:instrText xml:space="preserve"> PAGE   \* MERGEFORMAT </w:instrText>
        </w:r>
        <w:r>
          <w:fldChar w:fldCharType="separate"/>
        </w:r>
        <w:r w:rsidR="00D06508">
          <w:rPr>
            <w:noProof/>
          </w:rPr>
          <w:t>4</w:t>
        </w:r>
        <w:r>
          <w:rPr>
            <w:noProof/>
          </w:rPr>
          <w:fldChar w:fldCharType="end"/>
        </w:r>
      </w:p>
    </w:sdtContent>
  </w:sdt>
  <w:p w:rsidR="00BE68CF" w:rsidRDefault="00BE68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00D1"/>
    <w:multiLevelType w:val="hybridMultilevel"/>
    <w:tmpl w:val="ED6A9DC2"/>
    <w:lvl w:ilvl="0" w:tplc="08090001">
      <w:start w:val="1"/>
      <w:numFmt w:val="bullet"/>
      <w:lvlText w:val=""/>
      <w:lvlJc w:val="left"/>
      <w:pPr>
        <w:ind w:left="720" w:hanging="360"/>
      </w:pPr>
      <w:rPr>
        <w:rFonts w:ascii="Symbol" w:hAnsi="Symbol" w:hint="default"/>
      </w:rPr>
    </w:lvl>
    <w:lvl w:ilvl="1" w:tplc="B780558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427A06"/>
    <w:multiLevelType w:val="multilevel"/>
    <w:tmpl w:val="F97CB432"/>
    <w:lvl w:ilvl="0">
      <w:numFmt w:val="bullet"/>
      <w:lvlText w:val="•"/>
      <w:lvlJc w:val="left"/>
      <w:pPr>
        <w:tabs>
          <w:tab w:val="num" w:pos="643"/>
        </w:tabs>
        <w:ind w:left="643" w:hanging="283"/>
      </w:pPr>
      <w:rPr>
        <w:rFonts w:ascii="Arial" w:eastAsia="Arial" w:hAnsi="Arial" w:cs="Arial"/>
        <w:position w:val="0"/>
        <w:sz w:val="26"/>
        <w:szCs w:val="26"/>
      </w:rPr>
    </w:lvl>
    <w:lvl w:ilvl="1">
      <w:start w:val="1"/>
      <w:numFmt w:val="bullet"/>
      <w:lvlText w:val="o"/>
      <w:lvlJc w:val="left"/>
      <w:pPr>
        <w:tabs>
          <w:tab w:val="num" w:pos="1470"/>
        </w:tabs>
        <w:ind w:left="1470" w:hanging="390"/>
      </w:pPr>
      <w:rPr>
        <w:rFonts w:ascii="Arial" w:eastAsia="Arial" w:hAnsi="Arial" w:cs="Arial"/>
        <w:position w:val="0"/>
        <w:sz w:val="26"/>
        <w:szCs w:val="26"/>
      </w:rPr>
    </w:lvl>
    <w:lvl w:ilvl="2">
      <w:start w:val="1"/>
      <w:numFmt w:val="bullet"/>
      <w:lvlText w:val="▪"/>
      <w:lvlJc w:val="left"/>
      <w:pPr>
        <w:tabs>
          <w:tab w:val="num" w:pos="2190"/>
        </w:tabs>
        <w:ind w:left="2190" w:hanging="390"/>
      </w:pPr>
      <w:rPr>
        <w:rFonts w:ascii="Arial" w:eastAsia="Arial" w:hAnsi="Arial" w:cs="Arial"/>
        <w:position w:val="0"/>
        <w:sz w:val="26"/>
        <w:szCs w:val="26"/>
      </w:rPr>
    </w:lvl>
    <w:lvl w:ilvl="3">
      <w:start w:val="1"/>
      <w:numFmt w:val="bullet"/>
      <w:lvlText w:val="•"/>
      <w:lvlJc w:val="left"/>
      <w:pPr>
        <w:tabs>
          <w:tab w:val="num" w:pos="2910"/>
        </w:tabs>
        <w:ind w:left="2910" w:hanging="390"/>
      </w:pPr>
      <w:rPr>
        <w:rFonts w:ascii="Arial" w:eastAsia="Arial" w:hAnsi="Arial" w:cs="Arial"/>
        <w:position w:val="0"/>
        <w:sz w:val="26"/>
        <w:szCs w:val="26"/>
      </w:rPr>
    </w:lvl>
    <w:lvl w:ilvl="4">
      <w:start w:val="1"/>
      <w:numFmt w:val="bullet"/>
      <w:lvlText w:val="o"/>
      <w:lvlJc w:val="left"/>
      <w:pPr>
        <w:tabs>
          <w:tab w:val="num" w:pos="3630"/>
        </w:tabs>
        <w:ind w:left="3630" w:hanging="390"/>
      </w:pPr>
      <w:rPr>
        <w:rFonts w:ascii="Arial" w:eastAsia="Arial" w:hAnsi="Arial" w:cs="Arial"/>
        <w:position w:val="0"/>
        <w:sz w:val="26"/>
        <w:szCs w:val="26"/>
      </w:rPr>
    </w:lvl>
    <w:lvl w:ilvl="5">
      <w:start w:val="1"/>
      <w:numFmt w:val="bullet"/>
      <w:lvlText w:val="▪"/>
      <w:lvlJc w:val="left"/>
      <w:pPr>
        <w:tabs>
          <w:tab w:val="num" w:pos="4350"/>
        </w:tabs>
        <w:ind w:left="4350" w:hanging="390"/>
      </w:pPr>
      <w:rPr>
        <w:rFonts w:ascii="Arial" w:eastAsia="Arial" w:hAnsi="Arial" w:cs="Arial"/>
        <w:position w:val="0"/>
        <w:sz w:val="26"/>
        <w:szCs w:val="26"/>
      </w:rPr>
    </w:lvl>
    <w:lvl w:ilvl="6">
      <w:start w:val="1"/>
      <w:numFmt w:val="bullet"/>
      <w:lvlText w:val="•"/>
      <w:lvlJc w:val="left"/>
      <w:pPr>
        <w:tabs>
          <w:tab w:val="num" w:pos="5070"/>
        </w:tabs>
        <w:ind w:left="5070" w:hanging="390"/>
      </w:pPr>
      <w:rPr>
        <w:rFonts w:ascii="Arial" w:eastAsia="Arial" w:hAnsi="Arial" w:cs="Arial"/>
        <w:position w:val="0"/>
        <w:sz w:val="26"/>
        <w:szCs w:val="26"/>
      </w:rPr>
    </w:lvl>
    <w:lvl w:ilvl="7">
      <w:start w:val="1"/>
      <w:numFmt w:val="bullet"/>
      <w:lvlText w:val="o"/>
      <w:lvlJc w:val="left"/>
      <w:pPr>
        <w:tabs>
          <w:tab w:val="num" w:pos="5790"/>
        </w:tabs>
        <w:ind w:left="5790" w:hanging="390"/>
      </w:pPr>
      <w:rPr>
        <w:rFonts w:ascii="Arial" w:eastAsia="Arial" w:hAnsi="Arial" w:cs="Arial"/>
        <w:position w:val="0"/>
        <w:sz w:val="26"/>
        <w:szCs w:val="26"/>
      </w:rPr>
    </w:lvl>
    <w:lvl w:ilvl="8">
      <w:start w:val="1"/>
      <w:numFmt w:val="bullet"/>
      <w:lvlText w:val="▪"/>
      <w:lvlJc w:val="left"/>
      <w:pPr>
        <w:tabs>
          <w:tab w:val="num" w:pos="6510"/>
        </w:tabs>
        <w:ind w:left="6510" w:hanging="390"/>
      </w:pPr>
      <w:rPr>
        <w:rFonts w:ascii="Arial" w:eastAsia="Arial" w:hAnsi="Arial" w:cs="Arial"/>
        <w:position w:val="0"/>
        <w:sz w:val="26"/>
        <w:szCs w:val="26"/>
      </w:rPr>
    </w:lvl>
  </w:abstractNum>
  <w:abstractNum w:abstractNumId="2">
    <w:nsid w:val="50F807F9"/>
    <w:multiLevelType w:val="hybridMultilevel"/>
    <w:tmpl w:val="A918AD1C"/>
    <w:lvl w:ilvl="0" w:tplc="AB6E348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4D4EF7"/>
    <w:multiLevelType w:val="multilevel"/>
    <w:tmpl w:val="5DAA9B4C"/>
    <w:lvl w:ilvl="0">
      <w:numFmt w:val="bullet"/>
      <w:lvlText w:val="•"/>
      <w:lvlJc w:val="left"/>
      <w:pPr>
        <w:tabs>
          <w:tab w:val="num" w:pos="643"/>
        </w:tabs>
        <w:ind w:left="643" w:hanging="283"/>
      </w:pPr>
      <w:rPr>
        <w:rFonts w:ascii="Arial" w:eastAsia="Arial" w:hAnsi="Arial" w:cs="Arial"/>
        <w:position w:val="0"/>
        <w:sz w:val="26"/>
        <w:szCs w:val="26"/>
      </w:rPr>
    </w:lvl>
    <w:lvl w:ilvl="1">
      <w:start w:val="1"/>
      <w:numFmt w:val="bullet"/>
      <w:lvlText w:val="o"/>
      <w:lvlJc w:val="left"/>
      <w:pPr>
        <w:tabs>
          <w:tab w:val="num" w:pos="1470"/>
        </w:tabs>
        <w:ind w:left="1470" w:hanging="390"/>
      </w:pPr>
      <w:rPr>
        <w:rFonts w:ascii="Arial" w:eastAsia="Arial" w:hAnsi="Arial" w:cs="Arial"/>
        <w:position w:val="0"/>
        <w:sz w:val="26"/>
        <w:szCs w:val="26"/>
      </w:rPr>
    </w:lvl>
    <w:lvl w:ilvl="2">
      <w:start w:val="1"/>
      <w:numFmt w:val="bullet"/>
      <w:lvlText w:val="▪"/>
      <w:lvlJc w:val="left"/>
      <w:pPr>
        <w:tabs>
          <w:tab w:val="num" w:pos="2190"/>
        </w:tabs>
        <w:ind w:left="2190" w:hanging="390"/>
      </w:pPr>
      <w:rPr>
        <w:rFonts w:ascii="Arial" w:eastAsia="Arial" w:hAnsi="Arial" w:cs="Arial"/>
        <w:position w:val="0"/>
        <w:sz w:val="26"/>
        <w:szCs w:val="26"/>
      </w:rPr>
    </w:lvl>
    <w:lvl w:ilvl="3">
      <w:start w:val="1"/>
      <w:numFmt w:val="bullet"/>
      <w:lvlText w:val="•"/>
      <w:lvlJc w:val="left"/>
      <w:pPr>
        <w:tabs>
          <w:tab w:val="num" w:pos="2910"/>
        </w:tabs>
        <w:ind w:left="2910" w:hanging="390"/>
      </w:pPr>
      <w:rPr>
        <w:rFonts w:ascii="Arial" w:eastAsia="Arial" w:hAnsi="Arial" w:cs="Arial"/>
        <w:position w:val="0"/>
        <w:sz w:val="26"/>
        <w:szCs w:val="26"/>
      </w:rPr>
    </w:lvl>
    <w:lvl w:ilvl="4">
      <w:start w:val="1"/>
      <w:numFmt w:val="bullet"/>
      <w:lvlText w:val="o"/>
      <w:lvlJc w:val="left"/>
      <w:pPr>
        <w:tabs>
          <w:tab w:val="num" w:pos="3630"/>
        </w:tabs>
        <w:ind w:left="3630" w:hanging="390"/>
      </w:pPr>
      <w:rPr>
        <w:rFonts w:ascii="Arial" w:eastAsia="Arial" w:hAnsi="Arial" w:cs="Arial"/>
        <w:position w:val="0"/>
        <w:sz w:val="26"/>
        <w:szCs w:val="26"/>
      </w:rPr>
    </w:lvl>
    <w:lvl w:ilvl="5">
      <w:start w:val="1"/>
      <w:numFmt w:val="bullet"/>
      <w:lvlText w:val="▪"/>
      <w:lvlJc w:val="left"/>
      <w:pPr>
        <w:tabs>
          <w:tab w:val="num" w:pos="4350"/>
        </w:tabs>
        <w:ind w:left="4350" w:hanging="390"/>
      </w:pPr>
      <w:rPr>
        <w:rFonts w:ascii="Arial" w:eastAsia="Arial" w:hAnsi="Arial" w:cs="Arial"/>
        <w:position w:val="0"/>
        <w:sz w:val="26"/>
        <w:szCs w:val="26"/>
      </w:rPr>
    </w:lvl>
    <w:lvl w:ilvl="6">
      <w:start w:val="1"/>
      <w:numFmt w:val="bullet"/>
      <w:lvlText w:val="•"/>
      <w:lvlJc w:val="left"/>
      <w:pPr>
        <w:tabs>
          <w:tab w:val="num" w:pos="5070"/>
        </w:tabs>
        <w:ind w:left="5070" w:hanging="390"/>
      </w:pPr>
      <w:rPr>
        <w:rFonts w:ascii="Arial" w:eastAsia="Arial" w:hAnsi="Arial" w:cs="Arial"/>
        <w:position w:val="0"/>
        <w:sz w:val="26"/>
        <w:szCs w:val="26"/>
      </w:rPr>
    </w:lvl>
    <w:lvl w:ilvl="7">
      <w:start w:val="1"/>
      <w:numFmt w:val="bullet"/>
      <w:lvlText w:val="o"/>
      <w:lvlJc w:val="left"/>
      <w:pPr>
        <w:tabs>
          <w:tab w:val="num" w:pos="5790"/>
        </w:tabs>
        <w:ind w:left="5790" w:hanging="390"/>
      </w:pPr>
      <w:rPr>
        <w:rFonts w:ascii="Arial" w:eastAsia="Arial" w:hAnsi="Arial" w:cs="Arial"/>
        <w:position w:val="0"/>
        <w:sz w:val="26"/>
        <w:szCs w:val="26"/>
      </w:rPr>
    </w:lvl>
    <w:lvl w:ilvl="8">
      <w:start w:val="1"/>
      <w:numFmt w:val="bullet"/>
      <w:lvlText w:val="▪"/>
      <w:lvlJc w:val="left"/>
      <w:pPr>
        <w:tabs>
          <w:tab w:val="num" w:pos="6510"/>
        </w:tabs>
        <w:ind w:left="6510" w:hanging="390"/>
      </w:pPr>
      <w:rPr>
        <w:rFonts w:ascii="Arial" w:eastAsia="Arial" w:hAnsi="Arial" w:cs="Arial"/>
        <w:position w:val="0"/>
        <w:sz w:val="26"/>
        <w:szCs w:val="26"/>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50B"/>
    <w:rsid w:val="00044CF8"/>
    <w:rsid w:val="001102FB"/>
    <w:rsid w:val="0019221D"/>
    <w:rsid w:val="00196665"/>
    <w:rsid w:val="001C32FE"/>
    <w:rsid w:val="0024701A"/>
    <w:rsid w:val="00266461"/>
    <w:rsid w:val="002F3A0E"/>
    <w:rsid w:val="003C3112"/>
    <w:rsid w:val="004239E5"/>
    <w:rsid w:val="00453001"/>
    <w:rsid w:val="004C173B"/>
    <w:rsid w:val="0074026E"/>
    <w:rsid w:val="008C358F"/>
    <w:rsid w:val="00AE2E5D"/>
    <w:rsid w:val="00B00BA4"/>
    <w:rsid w:val="00B62DC1"/>
    <w:rsid w:val="00BE68CF"/>
    <w:rsid w:val="00BF40ED"/>
    <w:rsid w:val="00C33006"/>
    <w:rsid w:val="00C42C57"/>
    <w:rsid w:val="00C4750B"/>
    <w:rsid w:val="00CC496A"/>
    <w:rsid w:val="00D0013B"/>
    <w:rsid w:val="00D035B1"/>
    <w:rsid w:val="00D06508"/>
    <w:rsid w:val="00E64ED6"/>
    <w:rsid w:val="00F63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96A"/>
    <w:pPr>
      <w:ind w:left="720"/>
      <w:contextualSpacing/>
    </w:pPr>
  </w:style>
  <w:style w:type="paragraph" w:styleId="Header">
    <w:name w:val="header"/>
    <w:basedOn w:val="Normal"/>
    <w:link w:val="HeaderChar"/>
    <w:uiPriority w:val="99"/>
    <w:unhideWhenUsed/>
    <w:rsid w:val="00110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2FB"/>
  </w:style>
  <w:style w:type="paragraph" w:styleId="Footer">
    <w:name w:val="footer"/>
    <w:basedOn w:val="Normal"/>
    <w:link w:val="FooterChar"/>
    <w:uiPriority w:val="99"/>
    <w:unhideWhenUsed/>
    <w:rsid w:val="00110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2FB"/>
  </w:style>
  <w:style w:type="paragraph" w:styleId="BalloonText">
    <w:name w:val="Balloon Text"/>
    <w:basedOn w:val="Normal"/>
    <w:link w:val="BalloonTextChar"/>
    <w:uiPriority w:val="99"/>
    <w:semiHidden/>
    <w:unhideWhenUsed/>
    <w:rsid w:val="00D00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1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96A"/>
    <w:pPr>
      <w:ind w:left="720"/>
      <w:contextualSpacing/>
    </w:pPr>
  </w:style>
  <w:style w:type="paragraph" w:styleId="Header">
    <w:name w:val="header"/>
    <w:basedOn w:val="Normal"/>
    <w:link w:val="HeaderChar"/>
    <w:uiPriority w:val="99"/>
    <w:unhideWhenUsed/>
    <w:rsid w:val="00110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2FB"/>
  </w:style>
  <w:style w:type="paragraph" w:styleId="Footer">
    <w:name w:val="footer"/>
    <w:basedOn w:val="Normal"/>
    <w:link w:val="FooterChar"/>
    <w:uiPriority w:val="99"/>
    <w:unhideWhenUsed/>
    <w:rsid w:val="00110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2FB"/>
  </w:style>
  <w:style w:type="paragraph" w:styleId="BalloonText">
    <w:name w:val="Balloon Text"/>
    <w:basedOn w:val="Normal"/>
    <w:link w:val="BalloonTextChar"/>
    <w:uiPriority w:val="99"/>
    <w:semiHidden/>
    <w:unhideWhenUsed/>
    <w:rsid w:val="00D00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1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9CBB9-F74A-4C34-B5D9-4AB473E98CDE}"/>
</file>

<file path=customXml/itemProps2.xml><?xml version="1.0" encoding="utf-8"?>
<ds:datastoreItem xmlns:ds="http://schemas.openxmlformats.org/officeDocument/2006/customXml" ds:itemID="{C802DA51-2F7B-4433-946D-241D78FCC410}"/>
</file>

<file path=customXml/itemProps3.xml><?xml version="1.0" encoding="utf-8"?>
<ds:datastoreItem xmlns:ds="http://schemas.openxmlformats.org/officeDocument/2006/customXml" ds:itemID="{95DB13ED-4E05-4324-A590-CB2E77D58BCD}"/>
</file>

<file path=customXml/itemProps4.xml><?xml version="1.0" encoding="utf-8"?>
<ds:datastoreItem xmlns:ds="http://schemas.openxmlformats.org/officeDocument/2006/customXml" ds:itemID="{E09D9366-82EC-4977-8BB9-0430CDE008A3}"/>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Kyaw Lwin</cp:lastModifiedBy>
  <cp:revision>2</cp:revision>
  <cp:lastPrinted>2019-02-23T17:07:00Z</cp:lastPrinted>
  <dcterms:created xsi:type="dcterms:W3CDTF">2019-02-24T08:45:00Z</dcterms:created>
  <dcterms:modified xsi:type="dcterms:W3CDTF">2019-02-24T08:45:00Z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