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9525</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Jordan</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Jordan</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1"/>
        <w:gridCol w:w="754"/>
        <w:gridCol w:w="1164"/>
        <w:gridCol w:w="279"/>
        <w:gridCol w:w="1307"/>
        <w:gridCol w:w="862"/>
        <w:gridCol w:w="759"/>
        <w:gridCol w:w="1590"/>
        <w:tblGridChange w:id="0">
          <w:tblGrid>
            <w:gridCol w:w="2141"/>
            <w:gridCol w:w="754"/>
            <w:gridCol w:w="1164"/>
            <w:gridCol w:w="279"/>
            <w:gridCol w:w="1307"/>
            <w:gridCol w:w="862"/>
            <w:gridCol w:w="759"/>
            <w:gridCol w:w="1590"/>
          </w:tblGrid>
        </w:tblGridChange>
      </w:tblGrid>
      <w:tr>
        <w:trPr>
          <w:trHeight w:val="1028.90625" w:hRule="atLeast"/>
        </w:trP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Jordan has a blanket pretrial detention limit of a maximum of </w:t>
            </w:r>
            <w:r w:rsidDel="00000000" w:rsidR="00000000" w:rsidRPr="00000000">
              <w:rPr>
                <w:rFonts w:ascii="Times New Roman" w:cs="Times New Roman" w:eastAsia="Times New Roman" w:hAnsi="Times New Roman"/>
                <w:b w:val="1"/>
                <w:sz w:val="24"/>
                <w:szCs w:val="24"/>
                <w:rtl w:val="0"/>
              </w:rPr>
              <w:t xml:space="preserve">630 days. </w:t>
            </w:r>
            <w:r w:rsidDel="00000000" w:rsidR="00000000" w:rsidRPr="00000000">
              <w:rPr>
                <w:rFonts w:ascii="Times New Roman" w:cs="Times New Roman" w:eastAsia="Times New Roman" w:hAnsi="Times New Roman"/>
                <w:sz w:val="24"/>
                <w:szCs w:val="24"/>
                <w:rtl w:val="0"/>
              </w:rPr>
              <w:t xml:space="preserve">For minor offenses, a child may be in custody for a maximum of </w:t>
            </w:r>
            <w:r w:rsidDel="00000000" w:rsidR="00000000" w:rsidRPr="00000000">
              <w:rPr>
                <w:rFonts w:ascii="Times New Roman" w:cs="Times New Roman" w:eastAsia="Times New Roman" w:hAnsi="Times New Roman"/>
                <w:b w:val="1"/>
                <w:sz w:val="24"/>
                <w:szCs w:val="24"/>
                <w:rtl w:val="0"/>
              </w:rPr>
              <w:t xml:space="preserve">90 days</w:t>
            </w:r>
            <w:r w:rsidDel="00000000" w:rsidR="00000000" w:rsidRPr="00000000">
              <w:rPr>
                <w:rFonts w:ascii="Times New Roman" w:cs="Times New Roman" w:eastAsia="Times New Roman" w:hAnsi="Times New Roman"/>
                <w:sz w:val="24"/>
                <w:szCs w:val="24"/>
                <w:rtl w:val="0"/>
              </w:rPr>
              <w:t xml:space="preserve"> with no extensions. Pre-trial detention for serious offenses may be extended for </w:t>
            </w:r>
            <w:r w:rsidDel="00000000" w:rsidR="00000000" w:rsidRPr="00000000">
              <w:rPr>
                <w:rFonts w:ascii="Times New Roman" w:cs="Times New Roman" w:eastAsia="Times New Roman" w:hAnsi="Times New Roman"/>
                <w:b w:val="1"/>
                <w:sz w:val="24"/>
                <w:szCs w:val="24"/>
                <w:rtl w:val="0"/>
              </w:rPr>
              <w:t xml:space="preserve">365 days</w:t>
            </w:r>
            <w:r w:rsidDel="00000000" w:rsidR="00000000" w:rsidRPr="00000000">
              <w:rPr>
                <w:rFonts w:ascii="Times New Roman" w:cs="Times New Roman" w:eastAsia="Times New Roman" w:hAnsi="Times New Roman"/>
                <w:sz w:val="24"/>
                <w:szCs w:val="24"/>
                <w:rtl w:val="0"/>
              </w:rPr>
              <w:t xml:space="preserve"> or up to </w:t>
            </w:r>
            <w:r w:rsidDel="00000000" w:rsidR="00000000" w:rsidRPr="00000000">
              <w:rPr>
                <w:rFonts w:ascii="Times New Roman" w:cs="Times New Roman" w:eastAsia="Times New Roman" w:hAnsi="Times New Roman"/>
                <w:b w:val="1"/>
                <w:sz w:val="24"/>
                <w:szCs w:val="24"/>
                <w:rtl w:val="0"/>
              </w:rPr>
              <w:t xml:space="preserve">540 days, </w:t>
            </w:r>
            <w:r w:rsidDel="00000000" w:rsidR="00000000" w:rsidRPr="00000000">
              <w:rPr>
                <w:rFonts w:ascii="Times New Roman" w:cs="Times New Roman" w:eastAsia="Times New Roman" w:hAnsi="Times New Roman"/>
                <w:sz w:val="24"/>
                <w:szCs w:val="24"/>
                <w:rtl w:val="0"/>
              </w:rPr>
              <w:t xml:space="preserve">meaning a child may remain in custody for a total of </w:t>
            </w:r>
            <w:r w:rsidDel="00000000" w:rsidR="00000000" w:rsidRPr="00000000">
              <w:rPr>
                <w:rFonts w:ascii="Times New Roman" w:cs="Times New Roman" w:eastAsia="Times New Roman" w:hAnsi="Times New Roman"/>
                <w:b w:val="1"/>
                <w:sz w:val="24"/>
                <w:szCs w:val="24"/>
                <w:rtl w:val="0"/>
              </w:rPr>
              <w:t xml:space="preserve">630 days.</w:t>
            </w:r>
            <w:r w:rsidDel="00000000" w:rsidR="00000000" w:rsidRPr="00000000">
              <w:rPr>
                <w:rtl w:val="0"/>
              </w:rPr>
            </w:r>
          </w:p>
        </w:tc>
      </w:tr>
      <w:tr>
        <w:tc>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Juvenile Law (2014) </w:t>
            </w:r>
            <w:r w:rsidDel="00000000" w:rsidR="00000000" w:rsidRPr="00000000">
              <w:rPr>
                <w:rFonts w:ascii="Times New Roman" w:cs="Times New Roman" w:eastAsia="Times New Roman" w:hAnsi="Times New Roman"/>
                <w:sz w:val="24"/>
                <w:szCs w:val="24"/>
                <w:rtl w:val="0"/>
              </w:rPr>
              <w:t xml:space="preserve">(Translated from Arabic)</w:t>
            </w:r>
          </w:p>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Article 4(f):</w:t>
            </w:r>
            <w:r w:rsidDel="00000000" w:rsidR="00000000" w:rsidRPr="00000000">
              <w:rPr>
                <w:rFonts w:ascii="Times New Roman" w:cs="Times New Roman" w:eastAsia="Times New Roman" w:hAnsi="Times New Roman"/>
                <w:sz w:val="24"/>
                <w:szCs w:val="24"/>
                <w:rtl w:val="0"/>
              </w:rPr>
              <w:t xml:space="preserve"> “Any party, detaining a juvenile, shall be obligated to provide care to him/her and to refer him/her to the competent medical authority, where he/she shall receive the treatment of whatever type that he/she needs for the treatment of a disease, an addiction or otherwise.” </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5(a)(b)</w:t>
            </w:r>
            <w:r w:rsidDel="00000000" w:rsidR="00000000" w:rsidRPr="00000000">
              <w:rPr>
                <w:rFonts w:ascii="Times New Roman" w:cs="Times New Roman" w:eastAsia="Times New Roman" w:hAnsi="Times New Roman"/>
                <w:sz w:val="24"/>
                <w:szCs w:val="24"/>
                <w:rtl w:val="0"/>
              </w:rPr>
              <w:t xml:space="preserve">: “Co-mingling of detained or convicted juveniles with accused or convicted adults shall be prohibited in all the stages of investigation and trial and during execution. All the necessary measures shall be taken to separate juveniles according to the classification of their cases or the degree of gravity and the verdicts passed against them. Furthermore, detained juveniles shall be separated from convicted juveniles.” - </w:t>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8</w:t>
            </w:r>
            <w:r w:rsidDel="00000000" w:rsidR="00000000" w:rsidRPr="00000000">
              <w:rPr>
                <w:rFonts w:ascii="Times New Roman" w:cs="Times New Roman" w:eastAsia="Times New Roman" w:hAnsi="Times New Roman"/>
                <w:sz w:val="24"/>
                <w:szCs w:val="24"/>
                <w:rtl w:val="0"/>
              </w:rPr>
              <w:t xml:space="preserve">: “In spite of any provisions stipulated in any other legislation, a juvenile may not be detained or placed in any juvenile education, rehabilitation or welfare institution stipulated in the present law, without a decision by the competent judicial body.” - </w:t>
            </w:r>
          </w:p>
          <w:p w:rsidR="00000000" w:rsidDel="00000000" w:rsidP="00000000" w:rsidRDefault="00000000" w:rsidRPr="00000000" w14:paraId="0000004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9(c)(d)</w:t>
            </w:r>
            <w:r w:rsidDel="00000000" w:rsidR="00000000" w:rsidRPr="00000000">
              <w:rPr>
                <w:rFonts w:ascii="Times New Roman" w:cs="Times New Roman" w:eastAsia="Times New Roman" w:hAnsi="Times New Roman"/>
                <w:sz w:val="24"/>
                <w:szCs w:val="24"/>
                <w:rtl w:val="0"/>
              </w:rPr>
              <w:t xml:space="preserve"> applies specifically to pre-trial detention of children in conflict with the law.</w:t>
            </w:r>
          </w:p>
          <w:p w:rsidR="00000000" w:rsidDel="00000000" w:rsidP="00000000" w:rsidRDefault="00000000" w:rsidRPr="00000000" w14:paraId="0000005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states: “The public prosecutor may renew the juvenile detention period for one time only, in which case he/she shall communicate the renewal decision in writing to the Juvenile Education Institution. If the investigation requires continuation of the juvenile’s detention, the public prosecutor shall request the court to extend the detention for a period not exceeding ten days each time. A juvenile accused of a misdemeanour or felony may be detained at a Juvenile Education Institution for a period not exceeding 10 days, provided that the best interest of the juvenile is observed.</w:t>
            </w:r>
          </w:p>
          <w:p w:rsidR="00000000" w:rsidDel="00000000" w:rsidP="00000000" w:rsidRDefault="00000000" w:rsidRPr="00000000" w14:paraId="0000005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2017, the </w:t>
            </w:r>
            <w:r w:rsidDel="00000000" w:rsidR="00000000" w:rsidRPr="00000000">
              <w:rPr>
                <w:rFonts w:ascii="Times New Roman" w:cs="Times New Roman" w:eastAsia="Times New Roman" w:hAnsi="Times New Roman"/>
                <w:b w:val="1"/>
                <w:sz w:val="24"/>
                <w:szCs w:val="24"/>
                <w:rtl w:val="0"/>
              </w:rPr>
              <w:t xml:space="preserve">Criminal Procedure Law</w:t>
            </w:r>
            <w:r w:rsidDel="00000000" w:rsidR="00000000" w:rsidRPr="00000000">
              <w:rPr>
                <w:rFonts w:ascii="Times New Roman" w:cs="Times New Roman" w:eastAsia="Times New Roman" w:hAnsi="Times New Roman"/>
                <w:sz w:val="24"/>
                <w:szCs w:val="24"/>
                <w:rtl w:val="0"/>
              </w:rPr>
              <w:t xml:space="preserve"> of Jordan was amended. T</w:t>
            </w:r>
            <w:r w:rsidDel="00000000" w:rsidR="00000000" w:rsidRPr="00000000">
              <w:rPr>
                <w:rFonts w:ascii="Times New Roman" w:cs="Times New Roman" w:eastAsia="Times New Roman" w:hAnsi="Times New Roman"/>
                <w:sz w:val="24"/>
                <w:szCs w:val="24"/>
                <w:rtl w:val="0"/>
              </w:rPr>
              <w:t xml:space="preserve">he law is that pretrial detention is an  “exceptional measure,” “allowed only under certain circumstances, including when it “is the only means of preserving evidence or material signs of a crime” or “to prevent coercion of witnesses or victims, or to prevent the suspect from contacting his partners or associates in a crime...” Pretrial detention for minor offenses to a maximum of three months, removing courts’ authority to extend these detentions, and limiting extensions for serious offenses to a maximum of one year or 18 months, depending on the alleged crime.”</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5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B">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Jordan to start working towards a 30-day maximum for children detained while awaiting trial. </w:t>
            </w:r>
          </w:p>
          <w:p w:rsidR="00000000" w:rsidDel="00000000" w:rsidP="00000000" w:rsidRDefault="00000000" w:rsidRPr="00000000" w14:paraId="0000005C">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D">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pretrial detention should only be allowed to be extended once by a judge for up to 30 more days based upon the procedural needs of the case. </w:t>
            </w:r>
            <w:r w:rsidDel="00000000" w:rsidR="00000000" w:rsidRPr="00000000">
              <w:rPr>
                <w:rtl w:val="0"/>
              </w:rPr>
            </w:r>
          </w:p>
          <w:p w:rsidR="00000000" w:rsidDel="00000000" w:rsidP="00000000" w:rsidRDefault="00000000" w:rsidRPr="00000000" w14:paraId="0000005E">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F">
            <w:pPr>
              <w:numPr>
                <w:ilvl w:val="0"/>
                <w:numId w:val="2"/>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r w:rsidDel="00000000" w:rsidR="00000000" w:rsidRPr="00000000">
              <w:rPr>
                <w:rtl w:val="0"/>
              </w:rPr>
            </w:r>
          </w:p>
        </w:tc>
      </w:tr>
      <w:tr>
        <w:tc>
          <w:tcPr/>
          <w:p w:rsidR="00000000" w:rsidDel="00000000" w:rsidP="00000000" w:rsidRDefault="00000000" w:rsidRPr="00000000" w14:paraId="0000006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67">
            <w:pPr>
              <w:numPr>
                <w:ilvl w:val="0"/>
                <w:numId w:val="1"/>
              </w:numPr>
              <w:spacing w:after="160" w:line="259" w:lineRule="auto"/>
              <w:ind w:left="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age of criminal responsibility is 12 years old.</w:t>
            </w:r>
          </w:p>
          <w:p w:rsidR="00000000" w:rsidDel="00000000" w:rsidP="00000000" w:rsidRDefault="00000000" w:rsidRPr="00000000" w14:paraId="00000068">
            <w:pPr>
              <w:numPr>
                <w:ilvl w:val="0"/>
                <w:numId w:val="1"/>
              </w:numPr>
              <w:spacing w:after="160" w:line="259" w:lineRule="auto"/>
              <w:ind w:left="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children in conflict with the law must pay bail.</w:t>
            </w:r>
          </w:p>
        </w:tc>
      </w:tr>
      <w:tr>
        <w:tc>
          <w:tcPr/>
          <w:p w:rsidR="00000000" w:rsidDel="00000000" w:rsidP="00000000" w:rsidRDefault="00000000" w:rsidRPr="00000000" w14:paraId="0000006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7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71">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72">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73">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74">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75">
            <w:pPr>
              <w:numPr>
                <w:ilvl w:val="1"/>
                <w:numId w:val="3"/>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76">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77">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78">
            <w:pPr>
              <w:numPr>
                <w:ilvl w:val="1"/>
                <w:numId w:val="3"/>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9">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8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81">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F">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90">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9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9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93">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94">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95">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96">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8">
    <w:p w:rsidR="00000000" w:rsidDel="00000000" w:rsidP="00000000" w:rsidRDefault="00000000" w:rsidRPr="00000000" w14:paraId="000000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https://www.hrw.org/node/309819/printable/print</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206BCE-E7CF-4DCC-92B0-CE1345A6CA6A}"/>
</file>

<file path=customXml/itemProps2.xml><?xml version="1.0" encoding="utf-8"?>
<ds:datastoreItem xmlns:ds="http://schemas.openxmlformats.org/officeDocument/2006/customXml" ds:itemID="{6BAD02DB-44B8-49BA-A3ED-08846997BDDF}"/>
</file>

<file path=customXml/itemProps3.xml><?xml version="1.0" encoding="utf-8"?>
<ds:datastoreItem xmlns:ds="http://schemas.openxmlformats.org/officeDocument/2006/customXml" ds:itemID="{5A19EA85-8441-4B79-B41F-927287E2A5EA}"/>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