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57E4" w:rsidRDefault="006057E4" w:rsidP="00840A82">
      <w:pPr>
        <w:pStyle w:val="Heading1"/>
        <w:rPr>
          <w:lang w:val="en-US"/>
        </w:rPr>
      </w:pPr>
      <w:r>
        <w:rPr>
          <w:lang w:val="en-US"/>
        </w:rPr>
        <w:t xml:space="preserve">Overview of the UNPRPD </w:t>
      </w:r>
    </w:p>
    <w:p w:rsidR="006057E4" w:rsidRDefault="006057E4" w:rsidP="006057E4">
      <w:pPr>
        <w:ind w:left="173"/>
        <w:rPr>
          <w:lang w:val="en-US"/>
        </w:rPr>
      </w:pPr>
    </w:p>
    <w:p w:rsidR="006057E4" w:rsidRPr="009927DF" w:rsidRDefault="006057E4" w:rsidP="00BC55DF">
      <w:pPr>
        <w:jc w:val="both"/>
        <w:rPr>
          <w:rFonts w:asciiTheme="majorHAnsi" w:hAnsiTheme="majorHAnsi" w:cstheme="majorHAnsi"/>
          <w:lang w:val="en-US"/>
        </w:rPr>
      </w:pPr>
      <w:r w:rsidRPr="009927DF">
        <w:rPr>
          <w:rFonts w:asciiTheme="majorHAnsi" w:hAnsiTheme="majorHAnsi" w:cstheme="majorHAnsi"/>
          <w:lang w:val="en-US"/>
        </w:rPr>
        <w:t>The UN</w:t>
      </w:r>
      <w:r w:rsidR="003209C6" w:rsidRPr="009927DF">
        <w:rPr>
          <w:rFonts w:asciiTheme="majorHAnsi" w:hAnsiTheme="majorHAnsi" w:cstheme="majorHAnsi"/>
          <w:lang w:val="en-US"/>
        </w:rPr>
        <w:t xml:space="preserve"> </w:t>
      </w:r>
      <w:r w:rsidRPr="009927DF">
        <w:rPr>
          <w:rFonts w:asciiTheme="majorHAnsi" w:hAnsiTheme="majorHAnsi" w:cstheme="majorHAnsi"/>
          <w:lang w:val="en-US"/>
        </w:rPr>
        <w:t>P</w:t>
      </w:r>
      <w:r w:rsidR="003209C6" w:rsidRPr="009927DF">
        <w:rPr>
          <w:rFonts w:asciiTheme="majorHAnsi" w:hAnsiTheme="majorHAnsi" w:cstheme="majorHAnsi"/>
          <w:lang w:val="en-US"/>
        </w:rPr>
        <w:t xml:space="preserve">artnership on the </w:t>
      </w:r>
      <w:r w:rsidRPr="009927DF">
        <w:rPr>
          <w:rFonts w:asciiTheme="majorHAnsi" w:hAnsiTheme="majorHAnsi" w:cstheme="majorHAnsi"/>
          <w:lang w:val="en-US"/>
        </w:rPr>
        <w:t>R</w:t>
      </w:r>
      <w:r w:rsidR="003209C6" w:rsidRPr="009927DF">
        <w:rPr>
          <w:rFonts w:asciiTheme="majorHAnsi" w:hAnsiTheme="majorHAnsi" w:cstheme="majorHAnsi"/>
          <w:lang w:val="en-US"/>
        </w:rPr>
        <w:t xml:space="preserve">ights of </w:t>
      </w:r>
      <w:r w:rsidRPr="009927DF">
        <w:rPr>
          <w:rFonts w:asciiTheme="majorHAnsi" w:hAnsiTheme="majorHAnsi" w:cstheme="majorHAnsi"/>
          <w:lang w:val="en-US"/>
        </w:rPr>
        <w:t>P</w:t>
      </w:r>
      <w:r w:rsidR="003209C6" w:rsidRPr="009927DF">
        <w:rPr>
          <w:rFonts w:asciiTheme="majorHAnsi" w:hAnsiTheme="majorHAnsi" w:cstheme="majorHAnsi"/>
          <w:lang w:val="en-US"/>
        </w:rPr>
        <w:t xml:space="preserve">ersons with </w:t>
      </w:r>
      <w:r w:rsidRPr="009927DF">
        <w:rPr>
          <w:rFonts w:asciiTheme="majorHAnsi" w:hAnsiTheme="majorHAnsi" w:cstheme="majorHAnsi"/>
          <w:lang w:val="en-US"/>
        </w:rPr>
        <w:t>D</w:t>
      </w:r>
      <w:r w:rsidR="003209C6" w:rsidRPr="009927DF">
        <w:rPr>
          <w:rFonts w:asciiTheme="majorHAnsi" w:hAnsiTheme="majorHAnsi" w:cstheme="majorHAnsi"/>
          <w:lang w:val="en-US"/>
        </w:rPr>
        <w:t>isabilities (UNPRPD)</w:t>
      </w:r>
      <w:r w:rsidRPr="009927DF">
        <w:rPr>
          <w:rFonts w:asciiTheme="majorHAnsi" w:hAnsiTheme="majorHAnsi" w:cstheme="majorHAnsi"/>
          <w:lang w:val="en-US"/>
        </w:rPr>
        <w:t xml:space="preserve"> brings together UN entities, governments, </w:t>
      </w:r>
      <w:r w:rsidR="00BC55DF" w:rsidRPr="009927DF">
        <w:rPr>
          <w:rFonts w:asciiTheme="majorHAnsi" w:hAnsiTheme="majorHAnsi" w:cstheme="majorHAnsi"/>
          <w:lang w:val="en-US"/>
        </w:rPr>
        <w:t>DPOs</w:t>
      </w:r>
      <w:r w:rsidRPr="009927DF">
        <w:rPr>
          <w:rFonts w:asciiTheme="majorHAnsi" w:hAnsiTheme="majorHAnsi" w:cstheme="majorHAnsi"/>
          <w:lang w:val="en-US"/>
        </w:rPr>
        <w:t xml:space="preserve"> and the broader civil society to advance the rights of persons with disabilities around the world. Building on the networks and </w:t>
      </w:r>
      <w:r w:rsidR="00D05220" w:rsidRPr="009927DF">
        <w:rPr>
          <w:rFonts w:asciiTheme="majorHAnsi" w:hAnsiTheme="majorHAnsi" w:cstheme="majorHAnsi"/>
          <w:lang w:val="en-US"/>
        </w:rPr>
        <w:t xml:space="preserve">comparative </w:t>
      </w:r>
      <w:r w:rsidRPr="009927DF">
        <w:rPr>
          <w:rFonts w:asciiTheme="majorHAnsi" w:hAnsiTheme="majorHAnsi" w:cstheme="majorHAnsi"/>
          <w:lang w:val="en-US"/>
        </w:rPr>
        <w:t>expertise of di</w:t>
      </w:r>
      <w:r w:rsidR="00D05220" w:rsidRPr="009927DF">
        <w:rPr>
          <w:rFonts w:asciiTheme="majorHAnsi" w:hAnsiTheme="majorHAnsi" w:cstheme="majorHAnsi"/>
          <w:lang w:val="en-US"/>
        </w:rPr>
        <w:t>fferent UN entities</w:t>
      </w:r>
      <w:r w:rsidRPr="009927DF">
        <w:rPr>
          <w:rFonts w:asciiTheme="majorHAnsi" w:hAnsiTheme="majorHAnsi" w:cstheme="majorHAnsi"/>
          <w:lang w:val="en-US"/>
        </w:rPr>
        <w:t xml:space="preserve">, the </w:t>
      </w:r>
      <w:r w:rsidR="009927DF">
        <w:rPr>
          <w:rFonts w:asciiTheme="majorHAnsi" w:hAnsiTheme="majorHAnsi" w:cstheme="majorHAnsi"/>
          <w:lang w:val="en-US"/>
        </w:rPr>
        <w:t>UNPRPD</w:t>
      </w:r>
      <w:r w:rsidRPr="009927DF">
        <w:rPr>
          <w:rFonts w:asciiTheme="majorHAnsi" w:hAnsiTheme="majorHAnsi" w:cstheme="majorHAnsi"/>
          <w:lang w:val="en-US"/>
        </w:rPr>
        <w:t xml:space="preserve"> facilitates transformational joint programming at country, regional and global level</w:t>
      </w:r>
      <w:r w:rsidR="0056793C" w:rsidRPr="009927DF">
        <w:rPr>
          <w:rFonts w:asciiTheme="majorHAnsi" w:hAnsiTheme="majorHAnsi" w:cstheme="majorHAnsi"/>
          <w:lang w:val="en-US"/>
        </w:rPr>
        <w:t>s</w:t>
      </w:r>
      <w:r w:rsidRPr="009927DF">
        <w:rPr>
          <w:rFonts w:asciiTheme="majorHAnsi" w:hAnsiTheme="majorHAnsi" w:cstheme="majorHAnsi"/>
          <w:lang w:val="en-US"/>
        </w:rPr>
        <w:t xml:space="preserve"> </w:t>
      </w:r>
      <w:r w:rsidR="00BC55DF" w:rsidRPr="009927DF">
        <w:rPr>
          <w:rFonts w:asciiTheme="majorHAnsi" w:hAnsiTheme="majorHAnsi" w:cstheme="majorHAnsi"/>
          <w:lang w:val="en-US"/>
        </w:rPr>
        <w:t>to advance CRPD implementation.</w:t>
      </w:r>
      <w:r w:rsidRPr="009927DF">
        <w:rPr>
          <w:rFonts w:asciiTheme="majorHAnsi" w:hAnsiTheme="majorHAnsi" w:cstheme="majorHAnsi"/>
          <w:lang w:val="en-US"/>
        </w:rPr>
        <w:t xml:space="preserve"> </w:t>
      </w:r>
      <w:r w:rsidR="00D05220" w:rsidRPr="009927DF">
        <w:rPr>
          <w:rFonts w:asciiTheme="majorHAnsi" w:hAnsiTheme="majorHAnsi" w:cstheme="majorHAnsi"/>
          <w:lang w:val="en-US"/>
        </w:rPr>
        <w:t>The UN entities participating in the UNPRPD are ILO, OHCHR, UNDESA, UNDP, UNESCO, UNFPA, UNICEF, UN Women and WHO.</w:t>
      </w:r>
    </w:p>
    <w:p w:rsidR="006057E4" w:rsidRDefault="006057E4" w:rsidP="00BC55DF">
      <w:pPr>
        <w:jc w:val="both"/>
        <w:rPr>
          <w:rFonts w:asciiTheme="majorHAnsi" w:hAnsiTheme="majorHAnsi" w:cstheme="majorHAnsi"/>
          <w:lang w:val="en-US"/>
        </w:rPr>
      </w:pPr>
      <w:r w:rsidRPr="009927DF">
        <w:rPr>
          <w:rFonts w:asciiTheme="majorHAnsi" w:hAnsiTheme="majorHAnsi" w:cstheme="majorHAnsi"/>
          <w:lang w:val="en-US"/>
        </w:rPr>
        <w:t> </w:t>
      </w:r>
      <w:r w:rsidRPr="009927DF">
        <w:rPr>
          <w:rFonts w:asciiTheme="majorHAnsi" w:hAnsiTheme="majorHAnsi" w:cstheme="majorHAnsi"/>
          <w:lang w:val="en-US"/>
        </w:rPr>
        <w:br/>
        <w:t xml:space="preserve">Since its operationalization in 2012, </w:t>
      </w:r>
      <w:r w:rsidR="00996B9C" w:rsidRPr="009927DF">
        <w:rPr>
          <w:rFonts w:asciiTheme="majorHAnsi" w:hAnsiTheme="majorHAnsi" w:cstheme="majorHAnsi"/>
          <w:lang w:val="en-US"/>
        </w:rPr>
        <w:t>the UNPRPD has suppo</w:t>
      </w:r>
      <w:r w:rsidR="00AE361C" w:rsidRPr="009927DF">
        <w:rPr>
          <w:rFonts w:asciiTheme="majorHAnsi" w:hAnsiTheme="majorHAnsi" w:cstheme="majorHAnsi"/>
          <w:lang w:val="en-US"/>
        </w:rPr>
        <w:t xml:space="preserve">rted over </w:t>
      </w:r>
      <w:r w:rsidR="00BC55DF" w:rsidRPr="009927DF">
        <w:rPr>
          <w:rFonts w:asciiTheme="majorHAnsi" w:hAnsiTheme="majorHAnsi" w:cstheme="majorHAnsi"/>
          <w:lang w:val="en-US"/>
        </w:rPr>
        <w:t xml:space="preserve">45 joint initiatives including 38 joint programmes at country level </w:t>
      </w:r>
      <w:r w:rsidR="00A40B48" w:rsidRPr="009927DF">
        <w:rPr>
          <w:rFonts w:asciiTheme="majorHAnsi" w:hAnsiTheme="majorHAnsi" w:cstheme="majorHAnsi"/>
          <w:lang w:val="en-US"/>
        </w:rPr>
        <w:t xml:space="preserve">and mobilized </w:t>
      </w:r>
      <w:r w:rsidR="008C2471" w:rsidRPr="009927DF">
        <w:rPr>
          <w:rFonts w:asciiTheme="majorHAnsi" w:hAnsiTheme="majorHAnsi" w:cstheme="majorHAnsi"/>
          <w:lang w:val="en-US"/>
        </w:rPr>
        <w:t xml:space="preserve">commitments of </w:t>
      </w:r>
      <w:r w:rsidR="00A40B48" w:rsidRPr="009927DF">
        <w:rPr>
          <w:rFonts w:asciiTheme="majorHAnsi" w:hAnsiTheme="majorHAnsi" w:cstheme="majorHAnsi"/>
          <w:lang w:val="en-US"/>
        </w:rPr>
        <w:t xml:space="preserve">over </w:t>
      </w:r>
      <w:r w:rsidR="008C2471" w:rsidRPr="009927DF">
        <w:rPr>
          <w:rFonts w:asciiTheme="majorHAnsi" w:hAnsiTheme="majorHAnsi" w:cstheme="majorHAnsi"/>
          <w:lang w:val="en-US"/>
        </w:rPr>
        <w:t>US$2</w:t>
      </w:r>
      <w:r w:rsidR="00BC55DF" w:rsidRPr="009927DF">
        <w:rPr>
          <w:rFonts w:asciiTheme="majorHAnsi" w:hAnsiTheme="majorHAnsi" w:cstheme="majorHAnsi"/>
          <w:lang w:val="en-US"/>
        </w:rPr>
        <w:t>6</w:t>
      </w:r>
      <w:r w:rsidR="00AE361C" w:rsidRPr="009927DF">
        <w:rPr>
          <w:rFonts w:asciiTheme="majorHAnsi" w:hAnsiTheme="majorHAnsi" w:cstheme="majorHAnsi"/>
          <w:lang w:val="en-US"/>
        </w:rPr>
        <w:t xml:space="preserve"> million </w:t>
      </w:r>
      <w:r w:rsidR="008C2471" w:rsidRPr="009927DF">
        <w:rPr>
          <w:rFonts w:asciiTheme="majorHAnsi" w:hAnsiTheme="majorHAnsi" w:cstheme="majorHAnsi"/>
          <w:lang w:val="en-US"/>
        </w:rPr>
        <w:t>to</w:t>
      </w:r>
      <w:r w:rsidR="00A40B48" w:rsidRPr="009927DF">
        <w:rPr>
          <w:rFonts w:asciiTheme="majorHAnsi" w:hAnsiTheme="majorHAnsi" w:cstheme="majorHAnsi"/>
          <w:lang w:val="en-US"/>
        </w:rPr>
        <w:t xml:space="preserve"> the UNPRPD Trust Fund</w:t>
      </w:r>
      <w:r w:rsidR="00821F6C" w:rsidRPr="009927DF">
        <w:rPr>
          <w:rFonts w:asciiTheme="majorHAnsi" w:hAnsiTheme="majorHAnsi" w:cstheme="majorHAnsi"/>
          <w:lang w:val="en-US"/>
        </w:rPr>
        <w:t xml:space="preserve"> to support the implementation of the CRPD</w:t>
      </w:r>
      <w:r w:rsidRPr="009927DF">
        <w:rPr>
          <w:rFonts w:asciiTheme="majorHAnsi" w:hAnsiTheme="majorHAnsi" w:cstheme="majorHAnsi"/>
          <w:lang w:val="en-US"/>
        </w:rPr>
        <w:t>. In addition, the UNPRPD</w:t>
      </w:r>
      <w:r w:rsidR="00D21F8B" w:rsidRPr="009927DF">
        <w:rPr>
          <w:rFonts w:asciiTheme="majorHAnsi" w:hAnsiTheme="majorHAnsi" w:cstheme="majorHAnsi"/>
          <w:lang w:val="en-US"/>
        </w:rPr>
        <w:t xml:space="preserve"> has</w:t>
      </w:r>
      <w:r w:rsidRPr="009927DF">
        <w:rPr>
          <w:rFonts w:asciiTheme="majorHAnsi" w:hAnsiTheme="majorHAnsi" w:cstheme="majorHAnsi"/>
          <w:lang w:val="en-US"/>
        </w:rPr>
        <w:t xml:space="preserve"> supported regional networks of organizations of persons with disabilities in Africa and the Pacific as well as global work on disability statistics and the mainstreaming of disability in </w:t>
      </w:r>
      <w:r w:rsidR="00D21F8B" w:rsidRPr="009927DF">
        <w:rPr>
          <w:rFonts w:asciiTheme="majorHAnsi" w:hAnsiTheme="majorHAnsi" w:cstheme="majorHAnsi"/>
          <w:lang w:val="en-US"/>
        </w:rPr>
        <w:t xml:space="preserve">the </w:t>
      </w:r>
      <w:r w:rsidR="009927DF">
        <w:rPr>
          <w:rFonts w:asciiTheme="majorHAnsi" w:hAnsiTheme="majorHAnsi" w:cstheme="majorHAnsi"/>
          <w:lang w:val="en-US"/>
        </w:rPr>
        <w:t>SDGs</w:t>
      </w:r>
      <w:r w:rsidR="00BC55DF" w:rsidRPr="009927DF">
        <w:rPr>
          <w:rFonts w:asciiTheme="majorHAnsi" w:hAnsiTheme="majorHAnsi" w:cstheme="majorHAnsi"/>
          <w:lang w:val="en-US"/>
        </w:rPr>
        <w:t>, social protection, inclusive education, political participation of persons with intellectual disabilitie</w:t>
      </w:r>
      <w:r w:rsidR="009927DF">
        <w:rPr>
          <w:rFonts w:asciiTheme="majorHAnsi" w:hAnsiTheme="majorHAnsi" w:cstheme="majorHAnsi"/>
          <w:lang w:val="en-US"/>
        </w:rPr>
        <w:t>s</w:t>
      </w:r>
      <w:r w:rsidRPr="009927DF">
        <w:rPr>
          <w:rFonts w:asciiTheme="majorHAnsi" w:hAnsiTheme="majorHAnsi" w:cstheme="majorHAnsi"/>
          <w:lang w:val="en-US"/>
        </w:rPr>
        <w:t>.</w:t>
      </w:r>
      <w:r w:rsidR="00BC55DF" w:rsidRPr="009927DF">
        <w:rPr>
          <w:rFonts w:asciiTheme="majorHAnsi" w:hAnsiTheme="majorHAnsi" w:cstheme="majorHAnsi"/>
          <w:lang w:val="en-US"/>
        </w:rPr>
        <w:t xml:space="preserve"> The UNPRPD has also provided funding support to the development of the System-wide Strategy on Disability Inclusion.</w:t>
      </w:r>
    </w:p>
    <w:p w:rsidR="00BC57F2" w:rsidRDefault="00BC57F2" w:rsidP="00BC55DF">
      <w:pPr>
        <w:jc w:val="both"/>
        <w:rPr>
          <w:rFonts w:asciiTheme="majorHAnsi" w:hAnsiTheme="majorHAnsi" w:cstheme="majorHAnsi"/>
          <w:lang w:val="en-US"/>
        </w:rPr>
      </w:pPr>
    </w:p>
    <w:p w:rsidR="00B932FD" w:rsidRDefault="00BC57F2" w:rsidP="00BC55DF">
      <w:pPr>
        <w:jc w:val="both"/>
        <w:rPr>
          <w:rFonts w:asciiTheme="majorHAnsi" w:hAnsiTheme="majorHAnsi" w:cstheme="majorHAnsi"/>
          <w:lang w:val="en-US"/>
        </w:rPr>
      </w:pPr>
      <w:r w:rsidRPr="00BC57F2">
        <w:rPr>
          <w:rFonts w:asciiTheme="majorHAnsi" w:hAnsiTheme="majorHAnsi" w:cstheme="majorHAnsi"/>
          <w:lang w:val="en-US"/>
        </w:rPr>
        <w:t>The CRPD Committee Chair has a standing invitation</w:t>
      </w:r>
      <w:r w:rsidR="00AC706F">
        <w:rPr>
          <w:rFonts w:asciiTheme="majorHAnsi" w:hAnsiTheme="majorHAnsi" w:cstheme="majorHAnsi"/>
          <w:lang w:val="en-US"/>
        </w:rPr>
        <w:t xml:space="preserve"> </w:t>
      </w:r>
      <w:r w:rsidR="00AC706F" w:rsidRPr="00BC57F2">
        <w:rPr>
          <w:rFonts w:asciiTheme="majorHAnsi" w:hAnsiTheme="majorHAnsi" w:cstheme="majorHAnsi"/>
          <w:lang w:val="en-US"/>
        </w:rPr>
        <w:t>and has been regularly attending</w:t>
      </w:r>
      <w:r w:rsidR="00AC706F">
        <w:rPr>
          <w:rFonts w:asciiTheme="majorHAnsi" w:hAnsiTheme="majorHAnsi" w:cstheme="majorHAnsi"/>
          <w:lang w:val="en-US"/>
        </w:rPr>
        <w:t xml:space="preserve"> </w:t>
      </w:r>
      <w:r w:rsidRPr="00BC57F2">
        <w:rPr>
          <w:rFonts w:asciiTheme="majorHAnsi" w:hAnsiTheme="majorHAnsi" w:cstheme="majorHAnsi"/>
          <w:lang w:val="en-US"/>
        </w:rPr>
        <w:t>the Annual meetings of the UNPRPD Policy Board Meeting.</w:t>
      </w:r>
    </w:p>
    <w:p w:rsidR="005B538B" w:rsidRDefault="005B538B" w:rsidP="00BC55DF">
      <w:pPr>
        <w:jc w:val="both"/>
        <w:rPr>
          <w:rFonts w:asciiTheme="majorHAnsi" w:hAnsiTheme="majorHAnsi" w:cstheme="majorHAnsi"/>
          <w:lang w:val="en-US"/>
        </w:rPr>
      </w:pPr>
    </w:p>
    <w:p w:rsidR="009927DF" w:rsidRPr="005B538B" w:rsidRDefault="009927DF" w:rsidP="009927DF">
      <w:pPr>
        <w:pStyle w:val="Heading2"/>
        <w:rPr>
          <w:rFonts w:cstheme="majorHAnsi"/>
          <w:szCs w:val="22"/>
        </w:rPr>
      </w:pPr>
      <w:r w:rsidRPr="005B538B">
        <w:rPr>
          <w:rFonts w:cstheme="majorHAnsi"/>
          <w:szCs w:val="22"/>
        </w:rPr>
        <w:t>Country examples from the first and second round of countries are available here-</w:t>
      </w:r>
    </w:p>
    <w:p w:rsidR="009927DF" w:rsidRPr="005B538B" w:rsidRDefault="00F32F47" w:rsidP="009927DF">
      <w:pPr>
        <w:rPr>
          <w:rFonts w:asciiTheme="majorHAnsi" w:hAnsiTheme="majorHAnsi" w:cstheme="majorHAnsi"/>
          <w:sz w:val="20"/>
        </w:rPr>
      </w:pPr>
      <w:hyperlink r:id="rId5" w:history="1">
        <w:r w:rsidR="009927DF" w:rsidRPr="005B538B">
          <w:rPr>
            <w:rStyle w:val="Hyperlink"/>
            <w:rFonts w:asciiTheme="majorHAnsi" w:hAnsiTheme="majorHAnsi" w:cstheme="majorHAnsi"/>
            <w:sz w:val="20"/>
          </w:rPr>
          <w:t>Connections (R1)</w:t>
        </w:r>
      </w:hyperlink>
    </w:p>
    <w:p w:rsidR="009927DF" w:rsidRDefault="00F32F47" w:rsidP="009927DF">
      <w:pPr>
        <w:rPr>
          <w:rStyle w:val="Hyperlink"/>
          <w:rFonts w:asciiTheme="majorHAnsi" w:hAnsiTheme="majorHAnsi" w:cstheme="majorHAnsi"/>
          <w:sz w:val="20"/>
        </w:rPr>
      </w:pPr>
      <w:hyperlink r:id="rId6" w:history="1">
        <w:r w:rsidR="009927DF" w:rsidRPr="005B538B">
          <w:rPr>
            <w:rStyle w:val="Hyperlink"/>
            <w:rFonts w:asciiTheme="majorHAnsi" w:hAnsiTheme="majorHAnsi" w:cstheme="majorHAnsi"/>
            <w:sz w:val="20"/>
          </w:rPr>
          <w:t>Intersections (R2)</w:t>
        </w:r>
      </w:hyperlink>
    </w:p>
    <w:p w:rsidR="00F32F47" w:rsidRDefault="00F32F47" w:rsidP="009927DF">
      <w:pPr>
        <w:rPr>
          <w:rFonts w:asciiTheme="majorHAnsi" w:hAnsiTheme="majorHAnsi" w:cstheme="majorHAnsi"/>
          <w:sz w:val="20"/>
        </w:rPr>
      </w:pPr>
    </w:p>
    <w:p w:rsidR="00F32F47" w:rsidRDefault="00F32F47" w:rsidP="009927DF">
      <w:pPr>
        <w:rPr>
          <w:rFonts w:asciiTheme="majorHAnsi" w:hAnsiTheme="majorHAnsi" w:cstheme="majorHAnsi"/>
          <w:sz w:val="20"/>
        </w:rPr>
      </w:pPr>
    </w:p>
    <w:p w:rsidR="00251F2D" w:rsidRPr="005B538B" w:rsidRDefault="00F32F47" w:rsidP="00F32F47">
      <w:pPr>
        <w:rPr>
          <w:rFonts w:asciiTheme="majorHAnsi" w:hAnsiTheme="majorHAnsi" w:cstheme="majorHAnsi"/>
        </w:rPr>
      </w:pPr>
      <w:hyperlink r:id="rId7" w:history="1">
        <w:r>
          <w:rPr>
            <w:rStyle w:val="Hyperlink"/>
            <w:rFonts w:asciiTheme="majorHAnsi" w:hAnsiTheme="majorHAnsi" w:cstheme="majorHAnsi"/>
            <w:sz w:val="20"/>
          </w:rPr>
          <w:t xml:space="preserve">Link to UNPRPD </w:t>
        </w:r>
      </w:hyperlink>
      <w:bookmarkStart w:id="0" w:name="_GoBack"/>
      <w:bookmarkEnd w:id="0"/>
    </w:p>
    <w:p w:rsidR="00BA2173" w:rsidRPr="00BA2173" w:rsidRDefault="00BA2173" w:rsidP="00BA2173">
      <w:pPr>
        <w:rPr>
          <w:rFonts w:asciiTheme="minorHAnsi" w:hAnsiTheme="minorHAnsi" w:cstheme="minorHAnsi"/>
        </w:rPr>
      </w:pPr>
    </w:p>
    <w:sectPr w:rsidR="00BA2173" w:rsidRPr="00BA21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8801A2"/>
    <w:multiLevelType w:val="hybridMultilevel"/>
    <w:tmpl w:val="7F265F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AF143D5"/>
    <w:multiLevelType w:val="hybridMultilevel"/>
    <w:tmpl w:val="02A02C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EB55ABB"/>
    <w:multiLevelType w:val="hybridMultilevel"/>
    <w:tmpl w:val="0A6A0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AD10EF"/>
    <w:multiLevelType w:val="hybridMultilevel"/>
    <w:tmpl w:val="7452F0D4"/>
    <w:lvl w:ilvl="0" w:tplc="2466C148">
      <w:start w:val="1"/>
      <w:numFmt w:val="bullet"/>
      <w:lvlText w:val="-"/>
      <w:lvlJc w:val="left"/>
      <w:pPr>
        <w:ind w:left="533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25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7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9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1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3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5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7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9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7E4"/>
    <w:rsid w:val="00001B4B"/>
    <w:rsid w:val="00021B1A"/>
    <w:rsid w:val="00073BBE"/>
    <w:rsid w:val="000B2833"/>
    <w:rsid w:val="0012170E"/>
    <w:rsid w:val="00157489"/>
    <w:rsid w:val="00176DF3"/>
    <w:rsid w:val="001A16C8"/>
    <w:rsid w:val="001F2137"/>
    <w:rsid w:val="00251F2D"/>
    <w:rsid w:val="00253859"/>
    <w:rsid w:val="00253A09"/>
    <w:rsid w:val="002849B4"/>
    <w:rsid w:val="002B4EED"/>
    <w:rsid w:val="002D7EAF"/>
    <w:rsid w:val="0030088D"/>
    <w:rsid w:val="003209C6"/>
    <w:rsid w:val="0033721D"/>
    <w:rsid w:val="003B4A1B"/>
    <w:rsid w:val="003B6D85"/>
    <w:rsid w:val="003D0D79"/>
    <w:rsid w:val="00425BDF"/>
    <w:rsid w:val="0045129B"/>
    <w:rsid w:val="00455B7D"/>
    <w:rsid w:val="00494A65"/>
    <w:rsid w:val="004B5455"/>
    <w:rsid w:val="00547E68"/>
    <w:rsid w:val="0056793C"/>
    <w:rsid w:val="00581DC6"/>
    <w:rsid w:val="00590526"/>
    <w:rsid w:val="00590B4D"/>
    <w:rsid w:val="005B538B"/>
    <w:rsid w:val="005C299B"/>
    <w:rsid w:val="006057E4"/>
    <w:rsid w:val="00635B46"/>
    <w:rsid w:val="00657F2C"/>
    <w:rsid w:val="00700A79"/>
    <w:rsid w:val="00732F6F"/>
    <w:rsid w:val="0074639C"/>
    <w:rsid w:val="00790377"/>
    <w:rsid w:val="00813581"/>
    <w:rsid w:val="00817422"/>
    <w:rsid w:val="00821F6C"/>
    <w:rsid w:val="00840A82"/>
    <w:rsid w:val="008660CC"/>
    <w:rsid w:val="008A2490"/>
    <w:rsid w:val="008C2471"/>
    <w:rsid w:val="009125D7"/>
    <w:rsid w:val="009176CB"/>
    <w:rsid w:val="009250FB"/>
    <w:rsid w:val="00926EEA"/>
    <w:rsid w:val="009545D5"/>
    <w:rsid w:val="00960C76"/>
    <w:rsid w:val="009927DF"/>
    <w:rsid w:val="00996B9C"/>
    <w:rsid w:val="009B5EA0"/>
    <w:rsid w:val="009F00DF"/>
    <w:rsid w:val="00A06491"/>
    <w:rsid w:val="00A23EDD"/>
    <w:rsid w:val="00A2647E"/>
    <w:rsid w:val="00A32A47"/>
    <w:rsid w:val="00A40B48"/>
    <w:rsid w:val="00A44FED"/>
    <w:rsid w:val="00A62007"/>
    <w:rsid w:val="00A96437"/>
    <w:rsid w:val="00AC0520"/>
    <w:rsid w:val="00AC706F"/>
    <w:rsid w:val="00AE361C"/>
    <w:rsid w:val="00B674C4"/>
    <w:rsid w:val="00B77F26"/>
    <w:rsid w:val="00B816AA"/>
    <w:rsid w:val="00B932FD"/>
    <w:rsid w:val="00BA2173"/>
    <w:rsid w:val="00BC55DF"/>
    <w:rsid w:val="00BC57F2"/>
    <w:rsid w:val="00BC64FF"/>
    <w:rsid w:val="00BE4433"/>
    <w:rsid w:val="00C04DEF"/>
    <w:rsid w:val="00C27B83"/>
    <w:rsid w:val="00C41D9E"/>
    <w:rsid w:val="00C819E5"/>
    <w:rsid w:val="00CA2133"/>
    <w:rsid w:val="00CE4D3A"/>
    <w:rsid w:val="00CF0B00"/>
    <w:rsid w:val="00CF6CF7"/>
    <w:rsid w:val="00D026D0"/>
    <w:rsid w:val="00D05220"/>
    <w:rsid w:val="00D21F8B"/>
    <w:rsid w:val="00D7680A"/>
    <w:rsid w:val="00D805DD"/>
    <w:rsid w:val="00DA2915"/>
    <w:rsid w:val="00E364CB"/>
    <w:rsid w:val="00E72324"/>
    <w:rsid w:val="00E81A6F"/>
    <w:rsid w:val="00E97255"/>
    <w:rsid w:val="00EA5724"/>
    <w:rsid w:val="00EC5883"/>
    <w:rsid w:val="00F32F47"/>
    <w:rsid w:val="00FB0851"/>
    <w:rsid w:val="00FC3B2A"/>
    <w:rsid w:val="00FD5793"/>
    <w:rsid w:val="00FF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D0F57"/>
  <w15:chartTrackingRefBased/>
  <w15:docId w15:val="{0B7344B6-4B16-4871-8FCA-DB180F1B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57E4"/>
    <w:pPr>
      <w:spacing w:after="0" w:line="240" w:lineRule="auto"/>
    </w:pPr>
    <w:rPr>
      <w:rFonts w:ascii="Calibri" w:hAnsi="Calibri" w:cs="Calibri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200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2E74B5" w:themeColor="accent1" w:themeShade="BF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200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C57F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E74B5" w:themeColor="accent1" w:themeShade="BF"/>
      <w:sz w:val="20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A217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057E4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6057E4"/>
    <w:pPr>
      <w:ind w:left="720"/>
      <w:contextualSpacing/>
    </w:pPr>
    <w:rPr>
      <w:rFonts w:eastAsia="Calibri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A62007"/>
    <w:rPr>
      <w:rFonts w:asciiTheme="majorHAnsi" w:eastAsiaTheme="majorEastAsia" w:hAnsiTheme="majorHAnsi" w:cstheme="majorBidi"/>
      <w:b/>
      <w:color w:val="2E74B5" w:themeColor="accent1" w:themeShade="BF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62007"/>
    <w:rPr>
      <w:rFonts w:asciiTheme="majorHAnsi" w:eastAsiaTheme="majorEastAsia" w:hAnsiTheme="majorHAnsi" w:cstheme="majorBidi"/>
      <w:color w:val="2E74B5" w:themeColor="accent1" w:themeShade="BF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72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255"/>
    <w:rPr>
      <w:rFonts w:ascii="Segoe UI" w:hAnsi="Segoe UI" w:cs="Segoe UI"/>
      <w:sz w:val="18"/>
      <w:szCs w:val="1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C57F2"/>
    <w:rPr>
      <w:rFonts w:asciiTheme="majorHAnsi" w:eastAsiaTheme="majorEastAsia" w:hAnsiTheme="majorHAnsi" w:cstheme="majorBidi"/>
      <w:color w:val="2E74B5" w:themeColor="accent1" w:themeShade="BF"/>
      <w:sz w:val="20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40A8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40A82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BA2173"/>
    <w:rPr>
      <w:rFonts w:asciiTheme="majorHAnsi" w:eastAsiaTheme="majorEastAsia" w:hAnsiTheme="majorHAnsi" w:cstheme="majorBidi"/>
      <w:i/>
      <w:iCs/>
      <w:color w:val="2E74B5" w:themeColor="accent1" w:themeShade="BF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ptf.undp.org/factsheet/fund/RPD00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ptf.undp.org/document/download/19976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://mptf.undp.org/document/download/16578" TargetMode="Externa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BAF2CD-E60B-42C7-AC84-E6C42BF07763}"/>
</file>

<file path=customXml/itemProps2.xml><?xml version="1.0" encoding="utf-8"?>
<ds:datastoreItem xmlns:ds="http://schemas.openxmlformats.org/officeDocument/2006/customXml" ds:itemID="{761E4BB0-881F-471F-B6C6-3EB451066E24}"/>
</file>

<file path=customXml/itemProps3.xml><?xml version="1.0" encoding="utf-8"?>
<ds:datastoreItem xmlns:ds="http://schemas.openxmlformats.org/officeDocument/2006/customXml" ds:itemID="{63BAD47F-CAB3-4D3A-BCD9-222A04EDA7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Overview of the UNPRPD </vt:lpstr>
      <vt:lpstr>    Country examples from the first and second round of countries are available here</vt:lpstr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Sreerupa</dc:creator>
  <cp:keywords/>
  <dc:description/>
  <cp:lastModifiedBy>Sreerupa</cp:lastModifiedBy>
  <cp:revision>18</cp:revision>
  <cp:lastPrinted>2018-03-05T19:01:00Z</cp:lastPrinted>
  <dcterms:created xsi:type="dcterms:W3CDTF">2019-03-07T17:52:00Z</dcterms:created>
  <dcterms:modified xsi:type="dcterms:W3CDTF">2019-03-11T14:43:00Z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