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A2BB6" w:rsidRPr="00230ED1" w:rsidRDefault="008A2BB6">
      <w:pPr>
        <w:jc w:val="center"/>
        <w:rPr>
          <w:b/>
          <w:sz w:val="24"/>
          <w:szCs w:val="24"/>
          <w:lang w:val="es-MX"/>
        </w:rPr>
      </w:pPr>
    </w:p>
    <w:p w14:paraId="00000002" w14:textId="77777777" w:rsidR="008A2BB6" w:rsidRPr="00230ED1" w:rsidRDefault="008A2BB6">
      <w:pPr>
        <w:jc w:val="center"/>
        <w:rPr>
          <w:b/>
          <w:sz w:val="24"/>
          <w:szCs w:val="24"/>
          <w:lang w:val="es-MX"/>
        </w:rPr>
      </w:pPr>
    </w:p>
    <w:p w14:paraId="00000003" w14:textId="77777777" w:rsidR="008A2BB6" w:rsidRPr="00230ED1" w:rsidRDefault="008A2BB6">
      <w:pPr>
        <w:jc w:val="center"/>
        <w:rPr>
          <w:b/>
          <w:sz w:val="24"/>
          <w:szCs w:val="24"/>
          <w:lang w:val="es-MX"/>
        </w:rPr>
      </w:pPr>
    </w:p>
    <w:p w14:paraId="7F2423A8" w14:textId="77777777" w:rsidR="00782537" w:rsidRDefault="00782537">
      <w:pPr>
        <w:jc w:val="center"/>
        <w:rPr>
          <w:b/>
          <w:sz w:val="24"/>
          <w:szCs w:val="24"/>
          <w:lang w:val="es-MX"/>
        </w:rPr>
      </w:pPr>
    </w:p>
    <w:p w14:paraId="3F1557EC" w14:textId="77777777" w:rsidR="00782537" w:rsidRDefault="00782537">
      <w:pPr>
        <w:jc w:val="center"/>
        <w:rPr>
          <w:b/>
          <w:sz w:val="24"/>
          <w:szCs w:val="24"/>
          <w:lang w:val="es-MX"/>
        </w:rPr>
      </w:pPr>
    </w:p>
    <w:p w14:paraId="570C34B8" w14:textId="77777777" w:rsidR="00782537" w:rsidRDefault="00782537">
      <w:pPr>
        <w:jc w:val="center"/>
        <w:rPr>
          <w:b/>
          <w:sz w:val="24"/>
          <w:szCs w:val="24"/>
          <w:lang w:val="es-MX"/>
        </w:rPr>
      </w:pPr>
    </w:p>
    <w:p w14:paraId="2035F6FB" w14:textId="77777777" w:rsidR="00782537" w:rsidRDefault="00782537">
      <w:pPr>
        <w:jc w:val="center"/>
        <w:rPr>
          <w:b/>
          <w:sz w:val="24"/>
          <w:szCs w:val="24"/>
          <w:lang w:val="es-MX"/>
        </w:rPr>
      </w:pPr>
    </w:p>
    <w:p w14:paraId="00000004" w14:textId="0A4F5329" w:rsidR="008A2BB6" w:rsidRPr="00782537" w:rsidRDefault="00B93243">
      <w:pPr>
        <w:jc w:val="center"/>
        <w:rPr>
          <w:b/>
          <w:sz w:val="36"/>
          <w:szCs w:val="36"/>
          <w:lang w:val="es-MX"/>
        </w:rPr>
      </w:pPr>
      <w:r w:rsidRPr="00782537">
        <w:rPr>
          <w:b/>
          <w:sz w:val="36"/>
          <w:szCs w:val="36"/>
          <w:lang w:val="es-MX"/>
        </w:rPr>
        <w:t>Informe sobre Desplazamiento Forzado Interno</w:t>
      </w:r>
    </w:p>
    <w:p w14:paraId="7F9F06F0" w14:textId="77777777" w:rsidR="00053A27" w:rsidRPr="00053A27" w:rsidRDefault="00053A27" w:rsidP="00053A27">
      <w:pPr>
        <w:spacing w:before="120"/>
        <w:jc w:val="center"/>
        <w:rPr>
          <w:b/>
          <w:sz w:val="28"/>
          <w:szCs w:val="28"/>
          <w:lang w:val="es-ES_tradnl"/>
        </w:rPr>
      </w:pPr>
      <w:r w:rsidRPr="00053A27">
        <w:rPr>
          <w:b/>
          <w:sz w:val="28"/>
          <w:szCs w:val="28"/>
          <w:lang w:val="es-ES_tradnl"/>
        </w:rPr>
        <w:t>Comité para la Eliminación de la Discriminación Racial</w:t>
      </w:r>
    </w:p>
    <w:p w14:paraId="12DA2864" w14:textId="77777777" w:rsidR="00053A27" w:rsidRPr="00110F8A" w:rsidRDefault="00053A27" w:rsidP="00053A27">
      <w:pPr>
        <w:jc w:val="center"/>
        <w:rPr>
          <w:b/>
          <w:sz w:val="24"/>
          <w:szCs w:val="24"/>
          <w:highlight w:val="yellow"/>
          <w:lang w:val="pt-BR"/>
        </w:rPr>
      </w:pPr>
      <w:r w:rsidRPr="00110F8A">
        <w:rPr>
          <w:b/>
          <w:sz w:val="24"/>
          <w:szCs w:val="24"/>
          <w:lang w:val="pt-BR"/>
        </w:rPr>
        <w:t>112º período de sesiones</w:t>
      </w:r>
    </w:p>
    <w:p w14:paraId="564C39E7" w14:textId="77777777" w:rsidR="00053A27" w:rsidRPr="00110F8A" w:rsidRDefault="00053A27" w:rsidP="00053A27">
      <w:pPr>
        <w:jc w:val="center"/>
        <w:rPr>
          <w:sz w:val="24"/>
          <w:szCs w:val="24"/>
          <w:lang w:val="pt-BR"/>
        </w:rPr>
      </w:pPr>
      <w:r w:rsidRPr="00110F8A">
        <w:rPr>
          <w:sz w:val="24"/>
          <w:szCs w:val="24"/>
          <w:lang w:val="pt-BR"/>
        </w:rPr>
        <w:t>8 a 26 de abril de 2024</w:t>
      </w:r>
    </w:p>
    <w:p w14:paraId="00000005" w14:textId="77777777" w:rsidR="008A2BB6" w:rsidRPr="00110F8A" w:rsidRDefault="008A2BB6">
      <w:pPr>
        <w:shd w:val="clear" w:color="auto" w:fill="FFFFFF"/>
        <w:spacing w:before="240" w:after="240"/>
        <w:rPr>
          <w:b/>
          <w:sz w:val="24"/>
          <w:szCs w:val="24"/>
          <w:lang w:val="pt-BR"/>
        </w:rPr>
      </w:pPr>
    </w:p>
    <w:p w14:paraId="0000000A" w14:textId="296C1B59" w:rsidR="008A2BB6" w:rsidRPr="00110F8A" w:rsidRDefault="008A2BB6" w:rsidP="00053A27">
      <w:pPr>
        <w:shd w:val="clear" w:color="auto" w:fill="FFFFFF"/>
        <w:spacing w:before="240" w:after="240"/>
        <w:rPr>
          <w:b/>
          <w:sz w:val="28"/>
          <w:szCs w:val="28"/>
          <w:lang w:val="pt-BR"/>
        </w:rPr>
      </w:pPr>
    </w:p>
    <w:p w14:paraId="21D5DDB6" w14:textId="77777777" w:rsidR="00782537" w:rsidRPr="00110F8A" w:rsidRDefault="00782537">
      <w:pPr>
        <w:shd w:val="clear" w:color="auto" w:fill="FFFFFF"/>
        <w:spacing w:before="240" w:after="240"/>
        <w:jc w:val="center"/>
        <w:rPr>
          <w:b/>
          <w:lang w:val="pt-BR"/>
        </w:rPr>
      </w:pPr>
    </w:p>
    <w:p w14:paraId="432ACAEE" w14:textId="77777777" w:rsidR="00782537" w:rsidRPr="00110F8A" w:rsidRDefault="00782537">
      <w:pPr>
        <w:shd w:val="clear" w:color="auto" w:fill="FFFFFF"/>
        <w:spacing w:before="240" w:after="240"/>
        <w:jc w:val="center"/>
        <w:rPr>
          <w:b/>
          <w:lang w:val="pt-BR"/>
        </w:rPr>
      </w:pPr>
    </w:p>
    <w:p w14:paraId="126545A0" w14:textId="77777777" w:rsidR="00782537" w:rsidRPr="00110F8A" w:rsidRDefault="00782537">
      <w:pPr>
        <w:shd w:val="clear" w:color="auto" w:fill="FFFFFF"/>
        <w:spacing w:before="240" w:after="240"/>
        <w:jc w:val="center"/>
        <w:rPr>
          <w:b/>
          <w:lang w:val="pt-BR"/>
        </w:rPr>
      </w:pPr>
    </w:p>
    <w:p w14:paraId="1AF4BBF9" w14:textId="77777777" w:rsidR="00782537" w:rsidRPr="00110F8A" w:rsidRDefault="00782537">
      <w:pPr>
        <w:shd w:val="clear" w:color="auto" w:fill="FFFFFF"/>
        <w:spacing w:before="240" w:after="240"/>
        <w:jc w:val="center"/>
        <w:rPr>
          <w:b/>
          <w:lang w:val="pt-BR"/>
        </w:rPr>
      </w:pPr>
    </w:p>
    <w:p w14:paraId="37DD1739" w14:textId="77777777" w:rsidR="00782537" w:rsidRPr="00110F8A" w:rsidRDefault="00782537">
      <w:pPr>
        <w:shd w:val="clear" w:color="auto" w:fill="FFFFFF"/>
        <w:spacing w:before="240" w:after="240"/>
        <w:jc w:val="center"/>
        <w:rPr>
          <w:b/>
          <w:lang w:val="pt-BR"/>
        </w:rPr>
      </w:pPr>
    </w:p>
    <w:p w14:paraId="0000000B" w14:textId="3039C800" w:rsidR="008A2BB6" w:rsidRPr="00110F8A" w:rsidRDefault="00B93243">
      <w:pPr>
        <w:shd w:val="clear" w:color="auto" w:fill="FFFFFF"/>
        <w:spacing w:before="240" w:after="240"/>
        <w:jc w:val="center"/>
        <w:rPr>
          <w:b/>
          <w:sz w:val="24"/>
          <w:szCs w:val="24"/>
          <w:lang w:val="pt-BR"/>
        </w:rPr>
      </w:pPr>
      <w:r w:rsidRPr="00110F8A">
        <w:rPr>
          <w:b/>
          <w:i/>
          <w:sz w:val="24"/>
          <w:szCs w:val="24"/>
          <w:lang w:val="pt-BR"/>
        </w:rPr>
        <w:t>I</w:t>
      </w:r>
    </w:p>
    <w:p w14:paraId="44427614" w14:textId="77777777" w:rsidR="00782537" w:rsidRPr="00110F8A" w:rsidRDefault="00782537">
      <w:pPr>
        <w:rPr>
          <w:b/>
          <w:lang w:val="pt-BR"/>
        </w:rPr>
      </w:pPr>
      <w:r w:rsidRPr="00110F8A">
        <w:rPr>
          <w:b/>
          <w:lang w:val="pt-BR"/>
        </w:rPr>
        <w:br w:type="page"/>
      </w:r>
    </w:p>
    <w:p w14:paraId="0000000C" w14:textId="5093FAF0" w:rsidR="008A2BB6" w:rsidRPr="00230ED1" w:rsidRDefault="00B93243">
      <w:pPr>
        <w:shd w:val="clear" w:color="auto" w:fill="FFFFFF"/>
        <w:spacing w:before="240" w:after="240"/>
        <w:jc w:val="both"/>
        <w:rPr>
          <w:b/>
          <w:lang w:val="es-MX"/>
        </w:rPr>
      </w:pPr>
      <w:r w:rsidRPr="00230ED1">
        <w:rPr>
          <w:b/>
          <w:lang w:val="es-MX"/>
        </w:rPr>
        <w:lastRenderedPageBreak/>
        <w:t>El presente informe fue elaborado a partir de la recopilación de datos de</w:t>
      </w:r>
      <w:r w:rsidR="00053A27">
        <w:rPr>
          <w:b/>
          <w:lang w:val="es-MX"/>
        </w:rPr>
        <w:t>l Colectivo de personas Víctimas de Desplazamiento Forzado y organizaciones acompañantes</w:t>
      </w:r>
      <w:r w:rsidRPr="00230ED1">
        <w:rPr>
          <w:b/>
          <w:sz w:val="14"/>
          <w:szCs w:val="14"/>
          <w:vertAlign w:val="superscript"/>
          <w:lang w:val="es-MX"/>
        </w:rPr>
        <w:footnoteReference w:id="1"/>
      </w:r>
      <w:r w:rsidRPr="00230ED1">
        <w:rPr>
          <w:b/>
          <w:lang w:val="es-MX"/>
        </w:rPr>
        <w:t xml:space="preserve">, mismo que representa nuestras preocupaciones respecto a la </w:t>
      </w:r>
      <w:r w:rsidR="00782537" w:rsidRPr="00230ED1">
        <w:rPr>
          <w:b/>
          <w:lang w:val="es-MX"/>
        </w:rPr>
        <w:t>situación</w:t>
      </w:r>
      <w:r w:rsidRPr="00230ED1">
        <w:rPr>
          <w:b/>
          <w:lang w:val="es-MX"/>
        </w:rPr>
        <w:t xml:space="preserve"> del desplazamiento forzado interno en México. </w:t>
      </w:r>
    </w:p>
    <w:p w14:paraId="52F64400" w14:textId="42229EDA" w:rsidR="00782537" w:rsidRDefault="00230ED1" w:rsidP="00587A23">
      <w:pPr>
        <w:rPr>
          <w:b/>
          <w:sz w:val="24"/>
          <w:szCs w:val="24"/>
          <w:lang w:val="es-MX"/>
        </w:rPr>
      </w:pPr>
      <w:r w:rsidRPr="00230ED1">
        <w:rPr>
          <w:b/>
          <w:sz w:val="24"/>
          <w:szCs w:val="24"/>
          <w:lang w:val="es-MX"/>
        </w:rPr>
        <w:br w:type="page"/>
      </w:r>
    </w:p>
    <w:p w14:paraId="4534EC62" w14:textId="77777777" w:rsidR="00587A23" w:rsidRPr="00587A23" w:rsidRDefault="00587A23" w:rsidP="00587A23">
      <w:pPr>
        <w:rPr>
          <w:b/>
          <w:sz w:val="24"/>
          <w:szCs w:val="24"/>
          <w:lang w:val="es-MX"/>
        </w:rPr>
      </w:pPr>
    </w:p>
    <w:p w14:paraId="0000000D" w14:textId="11C1CD86" w:rsidR="008A2BB6" w:rsidRPr="00230ED1" w:rsidRDefault="00B93243" w:rsidP="00230ED1">
      <w:pPr>
        <w:pStyle w:val="Heading1"/>
        <w:rPr>
          <w:lang w:val="es-MX"/>
        </w:rPr>
      </w:pPr>
      <w:bookmarkStart w:id="0" w:name="_Toc138433494"/>
      <w:r w:rsidRPr="00230ED1">
        <w:rPr>
          <w:lang w:val="es-MX"/>
        </w:rPr>
        <w:t>Macroviolencias: Causas del Desplazamiento Forzado Interno (DFI)</w:t>
      </w:r>
      <w:bookmarkEnd w:id="0"/>
    </w:p>
    <w:p w14:paraId="0000000E" w14:textId="77777777" w:rsidR="008A2BB6" w:rsidRPr="00230ED1" w:rsidRDefault="008A2BB6">
      <w:pPr>
        <w:jc w:val="both"/>
        <w:rPr>
          <w:b/>
          <w:lang w:val="es-MX"/>
        </w:rPr>
      </w:pPr>
    </w:p>
    <w:p w14:paraId="0000000F" w14:textId="77777777" w:rsidR="008A2BB6" w:rsidRPr="00230ED1" w:rsidRDefault="00B93243" w:rsidP="00230ED1">
      <w:pPr>
        <w:pStyle w:val="Heading3"/>
      </w:pPr>
      <w:bookmarkStart w:id="1" w:name="_Toc138433495"/>
      <w:r w:rsidRPr="00230ED1">
        <w:t>Contexto</w:t>
      </w:r>
      <w:bookmarkEnd w:id="1"/>
    </w:p>
    <w:p w14:paraId="77DBB374" w14:textId="77777777" w:rsidR="00230ED1" w:rsidRPr="00230ED1" w:rsidRDefault="00230ED1">
      <w:pPr>
        <w:jc w:val="both"/>
        <w:rPr>
          <w:b/>
          <w:lang w:val="es-MX"/>
        </w:rPr>
      </w:pPr>
    </w:p>
    <w:p w14:paraId="00000010" w14:textId="77777777" w:rsidR="008A2BB6" w:rsidRPr="00230ED1" w:rsidRDefault="00B93243">
      <w:pPr>
        <w:jc w:val="both"/>
        <w:rPr>
          <w:lang w:val="es-MX"/>
        </w:rPr>
      </w:pPr>
      <w:r w:rsidRPr="00230ED1">
        <w:rPr>
          <w:lang w:val="es-MX"/>
        </w:rPr>
        <w:t>En México existen altos niveles de violencia estructural que generan múltiples violaciones de derechos humanos. Violencias directas e indirectas que conllevan corrupción, marginación, impunidad y falta de mecanismos de acceso a la justicia, lo que provoca, la ruptura del tejido comunitario y desplazamiento forzado de miles de personas de sus territorios históricos. Dada la gestión de las comunidades y organizaciones participantes en este informe, observamos lo que a continuación compartimos.</w:t>
      </w:r>
    </w:p>
    <w:p w14:paraId="00000011" w14:textId="77777777" w:rsidR="008A2BB6" w:rsidRPr="00230ED1" w:rsidRDefault="008A2BB6">
      <w:pPr>
        <w:jc w:val="both"/>
        <w:rPr>
          <w:lang w:val="es-MX"/>
        </w:rPr>
      </w:pPr>
    </w:p>
    <w:p w14:paraId="00000012" w14:textId="77777777" w:rsidR="008A2BB6" w:rsidRPr="00230ED1" w:rsidRDefault="00B93243">
      <w:pPr>
        <w:jc w:val="both"/>
        <w:rPr>
          <w:lang w:val="es-MX"/>
        </w:rPr>
      </w:pPr>
      <w:r w:rsidRPr="00230ED1">
        <w:rPr>
          <w:lang w:val="es-MX"/>
        </w:rPr>
        <w:t xml:space="preserve">En Guerrero, Oaxaca, Michoacán, Sonora, Chihuahua, Sinaloa, Quintana Roo y Chiapas, los graves problemas que generan desplazamientos forzados están vinculados con grupos paramilitares articulados a las estructuras de poder municipales, estatales y federal, intervienen violentamente en contra de las comunidades que defienden sus derechos políticos, sus territorios y sus patrimonios bioculturales. Los paramilitares gozan de impunidad por acción y omisión de todas las instancias públicas responsables de la seguridad pública, debido a que forman parte de grupos caciquiles ejercen control político, económico y social en las regiones indígenas por su vulnerabilidad. </w:t>
      </w:r>
    </w:p>
    <w:p w14:paraId="00000013" w14:textId="77777777" w:rsidR="008A2BB6" w:rsidRPr="00230ED1" w:rsidRDefault="008A2BB6">
      <w:pPr>
        <w:jc w:val="both"/>
        <w:rPr>
          <w:lang w:val="es-MX"/>
        </w:rPr>
      </w:pPr>
    </w:p>
    <w:p w14:paraId="00000014" w14:textId="77777777" w:rsidR="008A2BB6" w:rsidRPr="00230ED1" w:rsidRDefault="00B93243">
      <w:pPr>
        <w:jc w:val="both"/>
        <w:rPr>
          <w:lang w:val="es-MX"/>
        </w:rPr>
      </w:pPr>
      <w:r w:rsidRPr="00230ED1">
        <w:rPr>
          <w:lang w:val="es-MX"/>
        </w:rPr>
        <w:t xml:space="preserve">La colusión de funcionarios públicos con grupos del crimen organizado provoca conflictos armados por la ocupación y control de los territorios para la extracción de recursos, cobro de extorsiones, trasiego y producción de drogas y la imposición de megaproyectos, generando olas de violencia que expulsan a la gente. </w:t>
      </w:r>
    </w:p>
    <w:p w14:paraId="00000015" w14:textId="77777777" w:rsidR="008A2BB6" w:rsidRPr="00230ED1" w:rsidRDefault="008A2BB6">
      <w:pPr>
        <w:jc w:val="both"/>
        <w:rPr>
          <w:lang w:val="es-MX"/>
        </w:rPr>
      </w:pPr>
    </w:p>
    <w:p w14:paraId="00000016" w14:textId="77777777" w:rsidR="008A2BB6" w:rsidRPr="00230ED1" w:rsidRDefault="00B93243">
      <w:pPr>
        <w:jc w:val="both"/>
        <w:rPr>
          <w:lang w:val="es-MX"/>
        </w:rPr>
      </w:pPr>
      <w:r w:rsidRPr="00230ED1">
        <w:rPr>
          <w:lang w:val="es-MX"/>
        </w:rPr>
        <w:t xml:space="preserve">Los conflictos intercomunitarios son una causal importante de desplazamiento forzado, estos pueden ser por el control político de los territorios, disputas religiosas y partidistas, o por intereses económicos privados. </w:t>
      </w:r>
    </w:p>
    <w:p w14:paraId="00000017" w14:textId="77777777" w:rsidR="008A2BB6" w:rsidRPr="00230ED1" w:rsidRDefault="008A2BB6">
      <w:pPr>
        <w:jc w:val="both"/>
        <w:rPr>
          <w:lang w:val="es-MX"/>
        </w:rPr>
      </w:pPr>
    </w:p>
    <w:p w14:paraId="31A28B33" w14:textId="77777777" w:rsidR="00C625EF" w:rsidRDefault="00B93243" w:rsidP="00C625EF">
      <w:pPr>
        <w:jc w:val="both"/>
        <w:rPr>
          <w:lang w:val="es-MX"/>
        </w:rPr>
      </w:pPr>
      <w:r w:rsidRPr="00230ED1">
        <w:rPr>
          <w:lang w:val="es-MX"/>
        </w:rPr>
        <w:t>Los pueblos indígenas han sido marginados históricamente, el acaparamiento y apropiación paulatina de las tierras indígenas por grupos empresariales trasnacionales va respaldado por la militarización territorial y de las instituciones civiles, para imponer megaproyectos. La presencia de la delincuencia organizada, la pobreza extrema, el cambio climático, así como la falta de reconocimiento de los sistemas normativos e instituciones propias de los pueblos, son factores que provocan etnocidio con el desplazamiento forzado.</w:t>
      </w:r>
    </w:p>
    <w:p w14:paraId="2779939C" w14:textId="77777777" w:rsidR="00C625EF" w:rsidRDefault="00C625EF" w:rsidP="00C625EF">
      <w:pPr>
        <w:jc w:val="both"/>
        <w:rPr>
          <w:lang w:val="es-MX"/>
        </w:rPr>
      </w:pPr>
    </w:p>
    <w:p w14:paraId="36252469" w14:textId="7C68FDF4" w:rsidR="00C625EF" w:rsidRDefault="00C625EF" w:rsidP="00C625EF">
      <w:pPr>
        <w:jc w:val="both"/>
        <w:rPr>
          <w:lang w:val="es-ES_tradnl"/>
        </w:rPr>
      </w:pPr>
      <w:r w:rsidRPr="00C625EF">
        <w:rPr>
          <w:lang w:val="es-ES_tradnl"/>
        </w:rPr>
        <w:t>Valoramos el informe sobre México presentado por la Relatora Especial Paula Gaviria</w:t>
      </w:r>
      <w:r>
        <w:rPr>
          <w:lang w:val="es-MX"/>
        </w:rPr>
        <w:t xml:space="preserve"> </w:t>
      </w:r>
      <w:r w:rsidRPr="00C625EF">
        <w:rPr>
          <w:lang w:val="es-ES_tradnl"/>
        </w:rPr>
        <w:t>Betancur</w:t>
      </w:r>
      <w:r>
        <w:rPr>
          <w:lang w:val="es-ES_tradnl"/>
        </w:rPr>
        <w:t xml:space="preserve"> en julio </w:t>
      </w:r>
      <w:r w:rsidR="0061710F">
        <w:rPr>
          <w:lang w:val="es-ES_tradnl"/>
        </w:rPr>
        <w:t>de 2023</w:t>
      </w:r>
      <w:r w:rsidRPr="00C625EF">
        <w:rPr>
          <w:lang w:val="es-ES_tradnl"/>
        </w:rPr>
        <w:t>, del cual destacamos:</w:t>
      </w:r>
    </w:p>
    <w:p w14:paraId="2942DE42" w14:textId="77777777" w:rsidR="00C625EF" w:rsidRDefault="00C625EF" w:rsidP="00C625EF">
      <w:pPr>
        <w:jc w:val="both"/>
        <w:rPr>
          <w:lang w:val="es-MX"/>
        </w:rPr>
      </w:pPr>
      <w:r w:rsidRPr="00C625EF">
        <w:rPr>
          <w:lang w:val="es-ES_tradnl"/>
        </w:rPr>
        <w:t>- El análisis sobre el “impacto diferenciado del desplazamiento interno en las poblaciones</w:t>
      </w:r>
      <w:r>
        <w:rPr>
          <w:lang w:val="es-MX"/>
        </w:rPr>
        <w:t xml:space="preserve"> </w:t>
      </w:r>
      <w:r w:rsidRPr="00C625EF">
        <w:rPr>
          <w:lang w:val="es-ES_tradnl"/>
        </w:rPr>
        <w:t>más vulnerables, como los pueblos indígenas, y las formas particulares en las que ha</w:t>
      </w:r>
      <w:r>
        <w:rPr>
          <w:lang w:val="es-MX"/>
        </w:rPr>
        <w:t xml:space="preserve"> </w:t>
      </w:r>
      <w:r w:rsidRPr="00C625EF">
        <w:rPr>
          <w:lang w:val="es-ES_tradnl"/>
        </w:rPr>
        <w:t>afectado a las mujeres, niñas, niños y adolescentes, personas defensoras de los derechos</w:t>
      </w:r>
      <w:r>
        <w:rPr>
          <w:lang w:val="es-MX"/>
        </w:rPr>
        <w:t xml:space="preserve"> </w:t>
      </w:r>
      <w:r w:rsidRPr="00C625EF">
        <w:rPr>
          <w:lang w:val="es-ES_tradnl"/>
        </w:rPr>
        <w:t xml:space="preserve">humanos, periodistas y familiares de personas desaparecidas”; </w:t>
      </w:r>
      <w:proofErr w:type="gramStart"/>
      <w:r w:rsidRPr="00C625EF">
        <w:rPr>
          <w:lang w:val="es-ES_tradnl"/>
        </w:rPr>
        <w:t>observó</w:t>
      </w:r>
      <w:proofErr w:type="gramEnd"/>
      <w:r w:rsidRPr="00C625EF">
        <w:rPr>
          <w:lang w:val="es-ES_tradnl"/>
        </w:rPr>
        <w:t xml:space="preserve"> asimismo, “con</w:t>
      </w:r>
      <w:r>
        <w:rPr>
          <w:lang w:val="es-MX"/>
        </w:rPr>
        <w:t xml:space="preserve"> </w:t>
      </w:r>
      <w:r w:rsidRPr="00C625EF">
        <w:rPr>
          <w:lang w:val="es-ES_tradnl"/>
        </w:rPr>
        <w:t>gran preocupación” que “el fenómeno del desplazamiento interno afecta mayoritariamente a</w:t>
      </w:r>
      <w:r>
        <w:rPr>
          <w:lang w:val="es-MX"/>
        </w:rPr>
        <w:t xml:space="preserve"> </w:t>
      </w:r>
      <w:r w:rsidRPr="00C625EF">
        <w:rPr>
          <w:lang w:val="es-ES_tradnl"/>
        </w:rPr>
        <w:t>los pueblos indígenas”.</w:t>
      </w:r>
    </w:p>
    <w:p w14:paraId="020D07E3" w14:textId="17202CB3" w:rsidR="00C625EF" w:rsidRDefault="00C625EF" w:rsidP="00C625EF">
      <w:pPr>
        <w:jc w:val="both"/>
        <w:rPr>
          <w:lang w:val="es-MX"/>
        </w:rPr>
      </w:pPr>
      <w:r w:rsidRPr="00C625EF">
        <w:rPr>
          <w:lang w:val="es-ES_tradnl"/>
        </w:rPr>
        <w:lastRenderedPageBreak/>
        <w:t>- “La cabal implementación del marco normativo internacional sobre los derechos de los</w:t>
      </w:r>
      <w:r>
        <w:rPr>
          <w:lang w:val="es-MX"/>
        </w:rPr>
        <w:t xml:space="preserve"> </w:t>
      </w:r>
      <w:r w:rsidRPr="00C625EF">
        <w:rPr>
          <w:lang w:val="es-ES_tradnl"/>
        </w:rPr>
        <w:t>Pueblos Indígenas es esencial para garantizar su protección reforzada y prevenir</w:t>
      </w:r>
      <w:r>
        <w:rPr>
          <w:lang w:val="es-MX"/>
        </w:rPr>
        <w:t xml:space="preserve"> </w:t>
      </w:r>
      <w:r w:rsidRPr="00C625EF">
        <w:rPr>
          <w:lang w:val="es-ES_tradnl"/>
        </w:rPr>
        <w:t>desplazamientos internos, sobre todo teniendo en cuenta la obligación de las autoridades</w:t>
      </w:r>
      <w:r>
        <w:rPr>
          <w:lang w:val="es-MX"/>
        </w:rPr>
        <w:t xml:space="preserve"> </w:t>
      </w:r>
      <w:r w:rsidRPr="00C625EF">
        <w:rPr>
          <w:lang w:val="es-ES_tradnl"/>
        </w:rPr>
        <w:t>estatales de recabar su consentimiento ante cualquier acto que pudiera desplazarlos de sus</w:t>
      </w:r>
      <w:r>
        <w:rPr>
          <w:lang w:val="es-ES_tradnl"/>
        </w:rPr>
        <w:t xml:space="preserve"> </w:t>
      </w:r>
      <w:r w:rsidRPr="00C625EF">
        <w:rPr>
          <w:lang w:val="es-ES_tradnl"/>
        </w:rPr>
        <w:t>tierras”.</w:t>
      </w:r>
      <w:r>
        <w:rPr>
          <w:lang w:val="es-MX"/>
        </w:rPr>
        <w:t xml:space="preserve"> </w:t>
      </w:r>
    </w:p>
    <w:p w14:paraId="485F9622" w14:textId="77777777" w:rsidR="00C625EF" w:rsidRDefault="00C625EF" w:rsidP="00C625EF">
      <w:pPr>
        <w:jc w:val="both"/>
        <w:rPr>
          <w:lang w:val="es-MX"/>
        </w:rPr>
      </w:pPr>
    </w:p>
    <w:p w14:paraId="7D144F4E" w14:textId="0F14EB10" w:rsidR="00053A27" w:rsidRDefault="00C625EF" w:rsidP="0061710F">
      <w:pPr>
        <w:jc w:val="both"/>
        <w:rPr>
          <w:lang w:val="es-MX"/>
        </w:rPr>
      </w:pPr>
      <w:r w:rsidRPr="00C625EF">
        <w:rPr>
          <w:lang w:val="es-ES_tradnl"/>
        </w:rPr>
        <w:t>- La Relatora Especial llama al Estado a “adoptar la ley general sobre el desplazamiento</w:t>
      </w:r>
      <w:r>
        <w:rPr>
          <w:lang w:val="es-MX"/>
        </w:rPr>
        <w:t xml:space="preserve"> </w:t>
      </w:r>
      <w:r w:rsidRPr="00C625EF">
        <w:rPr>
          <w:lang w:val="es-ES_tradnl"/>
        </w:rPr>
        <w:t>forzado interno sin más demora y alentar a otras entidades federativas a seguir adoptando</w:t>
      </w:r>
      <w:r>
        <w:rPr>
          <w:lang w:val="es-MX"/>
        </w:rPr>
        <w:t xml:space="preserve"> </w:t>
      </w:r>
      <w:r w:rsidRPr="00C625EF">
        <w:rPr>
          <w:lang w:val="es-ES_tradnl"/>
        </w:rPr>
        <w:t>leyes específicas sobre la materia y su armonización a nivel federal” (la Ley General en</w:t>
      </w:r>
      <w:r>
        <w:rPr>
          <w:lang w:val="es-MX"/>
        </w:rPr>
        <w:t xml:space="preserve"> </w:t>
      </w:r>
      <w:r w:rsidRPr="00C625EF">
        <w:rPr>
          <w:lang w:val="es-ES_tradnl"/>
        </w:rPr>
        <w:t>Materia de Desplazamiento Forzado fue aprobada por unanimidad en la Cámara de</w:t>
      </w:r>
      <w:r>
        <w:rPr>
          <w:lang w:val="es-MX"/>
        </w:rPr>
        <w:t xml:space="preserve"> </w:t>
      </w:r>
      <w:r w:rsidRPr="00C625EF">
        <w:rPr>
          <w:lang w:val="es-ES_tradnl"/>
        </w:rPr>
        <w:t>Diputados en el año de 2020 y se encuentra estancada en el Senado de la República hasta</w:t>
      </w:r>
      <w:r w:rsidR="0061710F">
        <w:rPr>
          <w:lang w:val="es-ES_tradnl"/>
        </w:rPr>
        <w:t xml:space="preserve"> </w:t>
      </w:r>
      <w:r w:rsidRPr="00C625EF">
        <w:rPr>
          <w:lang w:val="es-ES_tradnl"/>
        </w:rPr>
        <w:t>la fecha).</w:t>
      </w:r>
      <w:r>
        <w:rPr>
          <w:lang w:val="es-MX"/>
        </w:rPr>
        <w:t xml:space="preserve"> </w:t>
      </w:r>
    </w:p>
    <w:p w14:paraId="3BCDC89E" w14:textId="482B957A" w:rsidR="00230ED1" w:rsidRDefault="00230ED1" w:rsidP="0061710F">
      <w:pPr>
        <w:rPr>
          <w:lang w:val="es-MX"/>
        </w:rPr>
      </w:pPr>
    </w:p>
    <w:p w14:paraId="78E1D3E5" w14:textId="16E84B4B" w:rsidR="00230ED1" w:rsidRPr="00230ED1" w:rsidRDefault="00230ED1" w:rsidP="00230ED1">
      <w:pPr>
        <w:pStyle w:val="Heading2"/>
      </w:pPr>
      <w:bookmarkStart w:id="2" w:name="_Toc138433496"/>
      <w:r>
        <w:t>1.1 Situación en algunos estados específicos</w:t>
      </w:r>
      <w:bookmarkEnd w:id="2"/>
    </w:p>
    <w:p w14:paraId="00000019" w14:textId="77777777" w:rsidR="008A2BB6" w:rsidRPr="00230ED1" w:rsidRDefault="008A2BB6">
      <w:pPr>
        <w:jc w:val="both"/>
        <w:rPr>
          <w:lang w:val="es-MX"/>
        </w:rPr>
      </w:pPr>
    </w:p>
    <w:p w14:paraId="0000001A" w14:textId="77777777" w:rsidR="008A2BB6" w:rsidRPr="00230ED1" w:rsidRDefault="00B93243" w:rsidP="00230ED1">
      <w:pPr>
        <w:pStyle w:val="Heading3"/>
      </w:pPr>
      <w:bookmarkStart w:id="3" w:name="_Toc138433497"/>
      <w:r w:rsidRPr="00230ED1">
        <w:t>Chiapas</w:t>
      </w:r>
      <w:bookmarkEnd w:id="3"/>
    </w:p>
    <w:p w14:paraId="5343DDD6" w14:textId="77777777" w:rsidR="00230ED1" w:rsidRPr="00230ED1" w:rsidRDefault="00230ED1">
      <w:pPr>
        <w:jc w:val="both"/>
        <w:rPr>
          <w:b/>
          <w:lang w:val="es-MX"/>
        </w:rPr>
      </w:pPr>
    </w:p>
    <w:p w14:paraId="0000001B" w14:textId="77777777" w:rsidR="008A2BB6" w:rsidRPr="00230ED1" w:rsidRDefault="00B93243">
      <w:pPr>
        <w:jc w:val="both"/>
        <w:rPr>
          <w:lang w:val="es-MX"/>
        </w:rPr>
      </w:pPr>
      <w:r w:rsidRPr="00230ED1">
        <w:rPr>
          <w:lang w:val="es-MX"/>
        </w:rPr>
        <w:t xml:space="preserve">El fenómeno del DFI lo situamos dentro de un proceso más amplio de violencia generalizada que parte del “Conflicto Armado no resuelto desde 1994” que dejó alrededor de 20 mil personas desplazadas. Organizaciones sociales, como el Centro de Derechos Humanos Fray Bartolomé de las Casas ha documentado entre el año 2010 y octubre del 2022 el desplazamiento de al menos 16,755 personas. Tan sólo entre el 2018 y el 2022, se desplazaron, de forma tanto permanente como intermitente, 3,499 personas del municipio de Aldama; y 5,023 de Chalchihuitán. </w:t>
      </w:r>
    </w:p>
    <w:p w14:paraId="0000001C" w14:textId="77777777" w:rsidR="008A2BB6" w:rsidRPr="00230ED1" w:rsidRDefault="008A2BB6">
      <w:pPr>
        <w:spacing w:line="240" w:lineRule="auto"/>
        <w:jc w:val="both"/>
        <w:rPr>
          <w:lang w:val="es-MX"/>
        </w:rPr>
      </w:pPr>
    </w:p>
    <w:p w14:paraId="0000001D" w14:textId="77777777" w:rsidR="008A2BB6" w:rsidRPr="00230ED1" w:rsidRDefault="00B93243">
      <w:pPr>
        <w:spacing w:line="240" w:lineRule="auto"/>
        <w:jc w:val="both"/>
        <w:rPr>
          <w:lang w:val="es-MX"/>
        </w:rPr>
      </w:pPr>
      <w:r w:rsidRPr="00230ED1">
        <w:rPr>
          <w:lang w:val="es-MX"/>
        </w:rPr>
        <w:t xml:space="preserve">En el momento actual, el desplazamiento forzado por violencia generalizada provocada por acción y omisión de las Fuerzas Armadas y las instituciones de Seguridad Pública locales y </w:t>
      </w:r>
      <w:proofErr w:type="gramStart"/>
      <w:r w:rsidRPr="00230ED1">
        <w:rPr>
          <w:lang w:val="es-MX"/>
        </w:rPr>
        <w:t>federales,</w:t>
      </w:r>
      <w:proofErr w:type="gramEnd"/>
      <w:r w:rsidRPr="00230ED1">
        <w:rPr>
          <w:lang w:val="es-MX"/>
        </w:rPr>
        <w:t xml:space="preserve"> ocurre en un contexto de expansión exponencial y sin límites de grupos armados ilegales, de sicarios y paramilitares, que se disputan el control de territorios estratégicos para el trasiego de migrantes, armas, drogas, piezas arqueológicas, especies endémicas y mercancías robadas.</w:t>
      </w:r>
    </w:p>
    <w:p w14:paraId="0000001E" w14:textId="77777777" w:rsidR="008A2BB6" w:rsidRPr="00230ED1" w:rsidRDefault="008A2BB6">
      <w:pPr>
        <w:spacing w:line="240" w:lineRule="auto"/>
        <w:jc w:val="both"/>
        <w:rPr>
          <w:lang w:val="es-MX"/>
        </w:rPr>
      </w:pPr>
    </w:p>
    <w:p w14:paraId="0000001F" w14:textId="77777777" w:rsidR="008A2BB6" w:rsidRPr="00230ED1" w:rsidRDefault="00B93243">
      <w:pPr>
        <w:spacing w:line="240" w:lineRule="auto"/>
        <w:jc w:val="both"/>
        <w:rPr>
          <w:lang w:val="es-MX"/>
        </w:rPr>
      </w:pPr>
      <w:r w:rsidRPr="00230ED1">
        <w:rPr>
          <w:lang w:val="es-MX"/>
        </w:rPr>
        <w:t>No existe ningún recuento oficial ni de la sociedad civil que comprenda todas las variantes y eventos. Actualmente se denuncian decenas de miles de familias desplazadas, en su mayoría de comunidades indígenas campesinas, en al menos los municipios de Frontera Comalapa, Independencia, Socoltenango, Venustiano Carranza, Tuxtla Gutiérrez, San Cristóbal de Las Casas, Pantelhó, Pueblo Nuevo Solistahuacán, Chenalhó, Chalchihuitán, Aldama, Ocosingo, Altamirano, Benemérito de las Américas, Chilón, Tila, Salto de Agua, Palenque, Tumbalá, Comitán y Coita. No hay capacidades de las instancias locales para proveer la más básica ayuda humanitaria que se sostenga.</w:t>
      </w:r>
    </w:p>
    <w:p w14:paraId="00000020" w14:textId="77777777" w:rsidR="008A2BB6" w:rsidRPr="00230ED1" w:rsidRDefault="008A2BB6">
      <w:pPr>
        <w:spacing w:line="240" w:lineRule="auto"/>
        <w:rPr>
          <w:lang w:val="es-MX"/>
        </w:rPr>
      </w:pPr>
    </w:p>
    <w:p w14:paraId="00000021" w14:textId="77777777" w:rsidR="008A2BB6" w:rsidRPr="00230ED1" w:rsidRDefault="00B93243" w:rsidP="00230ED1">
      <w:pPr>
        <w:pStyle w:val="Heading3"/>
      </w:pPr>
      <w:bookmarkStart w:id="4" w:name="_Toc138433498"/>
      <w:r w:rsidRPr="00230ED1">
        <w:t>Quintana Roo</w:t>
      </w:r>
      <w:bookmarkEnd w:id="4"/>
    </w:p>
    <w:p w14:paraId="5A9B855D" w14:textId="77777777" w:rsidR="00230ED1" w:rsidRPr="00230ED1" w:rsidRDefault="00230ED1">
      <w:pPr>
        <w:spacing w:line="240" w:lineRule="auto"/>
        <w:rPr>
          <w:b/>
          <w:lang w:val="es-MX"/>
        </w:rPr>
      </w:pPr>
    </w:p>
    <w:p w14:paraId="00000022" w14:textId="77777777" w:rsidR="008A2BB6" w:rsidRPr="00230ED1" w:rsidRDefault="00B93243">
      <w:pPr>
        <w:spacing w:line="240" w:lineRule="auto"/>
        <w:jc w:val="both"/>
        <w:rPr>
          <w:lang w:val="es-MX"/>
        </w:rPr>
      </w:pPr>
      <w:r w:rsidRPr="00230ED1">
        <w:rPr>
          <w:lang w:val="es-MX"/>
        </w:rPr>
        <w:t xml:space="preserve">Durante la última década, más allá de la violencia multidimensional que persiste en la llamada Riviera Maya al norte del estado, el proyecto público-privado denominado Tren Maya, ha generado una especulación vertiginosa de la tierra para turismo de alto impacto, industrias agropecuarias, proyectos energéticos eólicos y fotovoltaicos, inmobiliarias y todo tipo de estrategias legales e ilegales impuestas por las instituciones públicas que facilitan el despojo territorial de comunidades indígenas. Al sur de este estado, los desplazamientos de comunidades </w:t>
      </w:r>
      <w:r w:rsidRPr="00230ED1">
        <w:rPr>
          <w:lang w:val="es-MX"/>
        </w:rPr>
        <w:lastRenderedPageBreak/>
        <w:t>mayas se producen por intervención directa del crimen organizado y el abandono de las instancias gubernamentales.</w:t>
      </w:r>
    </w:p>
    <w:p w14:paraId="00000023" w14:textId="77777777" w:rsidR="008A2BB6" w:rsidRPr="00230ED1" w:rsidRDefault="008A2BB6">
      <w:pPr>
        <w:spacing w:line="240" w:lineRule="auto"/>
        <w:rPr>
          <w:lang w:val="es-MX"/>
        </w:rPr>
      </w:pPr>
    </w:p>
    <w:p w14:paraId="00000024" w14:textId="77777777" w:rsidR="008A2BB6" w:rsidRPr="00230ED1" w:rsidRDefault="00B93243" w:rsidP="00230ED1">
      <w:pPr>
        <w:pStyle w:val="Heading3"/>
      </w:pPr>
      <w:bookmarkStart w:id="5" w:name="_Toc138433499"/>
      <w:r w:rsidRPr="00230ED1">
        <w:t>Sinaloa</w:t>
      </w:r>
      <w:bookmarkEnd w:id="5"/>
    </w:p>
    <w:p w14:paraId="2112FA7E" w14:textId="77777777" w:rsidR="00230ED1" w:rsidRPr="00230ED1" w:rsidRDefault="00230ED1">
      <w:pPr>
        <w:spacing w:line="240" w:lineRule="auto"/>
        <w:rPr>
          <w:b/>
          <w:lang w:val="es-MX"/>
        </w:rPr>
      </w:pPr>
    </w:p>
    <w:p w14:paraId="00000025" w14:textId="77777777" w:rsidR="008A2BB6" w:rsidRPr="00230ED1" w:rsidRDefault="00B93243">
      <w:pPr>
        <w:spacing w:line="240" w:lineRule="auto"/>
        <w:jc w:val="both"/>
        <w:rPr>
          <w:lang w:val="es-MX"/>
        </w:rPr>
      </w:pPr>
      <w:r w:rsidRPr="00230ED1">
        <w:rPr>
          <w:lang w:val="es-MX"/>
        </w:rPr>
        <w:t>En el contexto actual se producen dos perfiles de desplazamiento forzado de población indígena, por un lado las comunidades yoreme-mayo al norte de este estado, por el despojo que sus tierras en la cuenca baja del Río Mayo, por los intereses agroindustriales y la acción libre de los cárteles locales del crimen organizado (mundialmente famosos); por otro lado, la violencia generalizada por la diversificación de la inversión financiera de los cárteles del crimen organizado, que ahora se están apropiando de los macizos boscosos de la Sierra Madre para la extracción de madera, están desplazando a las comunidades rarámuri y ódami en las fronteras con Chihuahua y Durango.</w:t>
      </w:r>
    </w:p>
    <w:p w14:paraId="00000026" w14:textId="77777777" w:rsidR="008A2BB6" w:rsidRPr="00230ED1" w:rsidRDefault="008A2BB6">
      <w:pPr>
        <w:spacing w:line="240" w:lineRule="auto"/>
        <w:rPr>
          <w:lang w:val="es-MX"/>
        </w:rPr>
      </w:pPr>
    </w:p>
    <w:p w14:paraId="00000027" w14:textId="77777777" w:rsidR="008A2BB6" w:rsidRPr="00230ED1" w:rsidRDefault="008A2BB6">
      <w:pPr>
        <w:spacing w:line="240" w:lineRule="auto"/>
        <w:rPr>
          <w:b/>
          <w:lang w:val="es-MX"/>
        </w:rPr>
      </w:pPr>
    </w:p>
    <w:p w14:paraId="00000028" w14:textId="77777777" w:rsidR="008A2BB6" w:rsidRPr="00230ED1" w:rsidRDefault="00B93243" w:rsidP="00230ED1">
      <w:pPr>
        <w:pStyle w:val="Heading3"/>
      </w:pPr>
      <w:bookmarkStart w:id="6" w:name="_Toc138433500"/>
      <w:r w:rsidRPr="00230ED1">
        <w:t>Sonora</w:t>
      </w:r>
      <w:bookmarkEnd w:id="6"/>
    </w:p>
    <w:p w14:paraId="7DE9AD46" w14:textId="77777777" w:rsidR="00230ED1" w:rsidRPr="00230ED1" w:rsidRDefault="00230ED1">
      <w:pPr>
        <w:spacing w:line="240" w:lineRule="auto"/>
        <w:rPr>
          <w:b/>
          <w:lang w:val="es-MX"/>
        </w:rPr>
      </w:pPr>
    </w:p>
    <w:p w14:paraId="00000029" w14:textId="77777777" w:rsidR="008A2BB6" w:rsidRPr="00230ED1" w:rsidRDefault="00B93243">
      <w:pPr>
        <w:spacing w:line="240" w:lineRule="auto"/>
        <w:rPr>
          <w:lang w:val="es-MX"/>
        </w:rPr>
      </w:pPr>
      <w:r w:rsidRPr="00230ED1">
        <w:rPr>
          <w:lang w:val="es-MX"/>
        </w:rPr>
        <w:t>Existen tres regiones donde están en curso desplazamientos forzados de comunidades indígenas: al sur del estado la población yoreme-mayo, como ocurre con sus contrapartes al norte de Sinaloa, están en conflicto violento con los agroindustriales que buscan el control del distrito de riego en la cuenca baja del Río El Fuerte; en la Sierra de Álamos, las comunidades guarijías fueron desplazadas por la imposición en sus territorio ancestrales; en la Sierra de Yécora está en curso un desplazamiento masivo de las comunidades o’ob-pimas por la violencia del crimen organizados que se está apropiando de los bosques para la extracción de madera y el reclutamiento forzado de jóvenes.</w:t>
      </w:r>
    </w:p>
    <w:p w14:paraId="0000002A" w14:textId="77777777" w:rsidR="008A2BB6" w:rsidRPr="00230ED1" w:rsidRDefault="008A2BB6">
      <w:pPr>
        <w:jc w:val="both"/>
        <w:rPr>
          <w:lang w:val="es-MX"/>
        </w:rPr>
      </w:pPr>
    </w:p>
    <w:p w14:paraId="0000002B" w14:textId="77777777" w:rsidR="008A2BB6" w:rsidRPr="00230ED1" w:rsidRDefault="00B93243" w:rsidP="00230ED1">
      <w:pPr>
        <w:pStyle w:val="Heading3"/>
      </w:pPr>
      <w:bookmarkStart w:id="7" w:name="_Toc138433501"/>
      <w:r w:rsidRPr="00230ED1">
        <w:t>Michoacán</w:t>
      </w:r>
      <w:bookmarkEnd w:id="7"/>
    </w:p>
    <w:p w14:paraId="422C337B" w14:textId="77777777" w:rsidR="00230ED1" w:rsidRPr="00230ED1" w:rsidRDefault="00230ED1">
      <w:pPr>
        <w:jc w:val="both"/>
        <w:rPr>
          <w:b/>
          <w:lang w:val="es-MX"/>
        </w:rPr>
      </w:pPr>
    </w:p>
    <w:p w14:paraId="0000002C" w14:textId="77777777" w:rsidR="008A2BB6" w:rsidRPr="00230ED1" w:rsidRDefault="00B93243">
      <w:pPr>
        <w:jc w:val="both"/>
        <w:rPr>
          <w:lang w:val="es-MX"/>
        </w:rPr>
      </w:pPr>
      <w:r w:rsidRPr="00230ED1">
        <w:rPr>
          <w:lang w:val="es-MX"/>
        </w:rPr>
        <w:t xml:space="preserve">Sólo en el año 2021 unas 13,500 personas tuvieron que desplazarse de manera forzada desde sus lugares de origen en Michoacán. El último evento masivo de DFI ocurrió en el municipio de Apatzingán el 8 de junio de 2023, afectando a 800 personas de 5 poblados.  A pesar de las deficiencias en los registros, la Secretaría del Migrante de este estado ha determinado que la mitad de la población en situación de tránsito localizada en la ciudad fronteriza de Tijuana (Baja California) procede de esta entidad y estudios realizados por el Colegio de la Frontera Norte en Ciudad Juárez (Chihuahua) apuntan hacia una proporción similar. Apatzingán, Uruapan y Aguililla concentran la tercera parte de personas desplazadas a causa de la inseguridad en Michoacán, les siguen los municipios de Morelia, Mújica, Tarímbaro, Tacámbaro, Jacona, Maravatío, Chinicuila, Coalcomán, Parácuaro y Lázaro Cárdenas. </w:t>
      </w:r>
    </w:p>
    <w:p w14:paraId="0000002D" w14:textId="77777777" w:rsidR="008A2BB6" w:rsidRPr="00230ED1" w:rsidRDefault="008A2BB6">
      <w:pPr>
        <w:jc w:val="both"/>
        <w:rPr>
          <w:lang w:val="es-MX"/>
        </w:rPr>
      </w:pPr>
    </w:p>
    <w:p w14:paraId="0000002E" w14:textId="77777777" w:rsidR="008A2BB6" w:rsidRPr="00230ED1" w:rsidRDefault="00B93243">
      <w:pPr>
        <w:jc w:val="both"/>
        <w:rPr>
          <w:lang w:val="es-MX"/>
        </w:rPr>
      </w:pPr>
      <w:r w:rsidRPr="00230ED1">
        <w:rPr>
          <w:lang w:val="es-MX"/>
        </w:rPr>
        <w:t xml:space="preserve">Un 70% de las personas desplazadas localizables en albergues fronterizos son mujeres, es usual que los hombres jóvenes que viajan solos no tengan acceso a estos refugios, teniendo que pernoctar a la intemperie.  Al momento de ser entrevistadas, casi la mitad de las mujeres salió de su lugar de origen por el riesgo de perder su vida e integridad, despojo de sus tierras o por la inseguridad en su localidad y 8 de cada 10 testimonios señalan que se agravaron los riesgos por ser mujer. Más de 50% de la población desplazada se encuentra en el rango de edad entre los 20 y los 39 </w:t>
      </w:r>
      <w:proofErr w:type="gramStart"/>
      <w:r w:rsidRPr="00230ED1">
        <w:rPr>
          <w:lang w:val="es-MX"/>
        </w:rPr>
        <w:t>años de edad</w:t>
      </w:r>
      <w:proofErr w:type="gramEnd"/>
      <w:r w:rsidRPr="00230ED1">
        <w:rPr>
          <w:lang w:val="es-MX"/>
        </w:rPr>
        <w:t>.</w:t>
      </w:r>
    </w:p>
    <w:p w14:paraId="0000002F" w14:textId="77777777" w:rsidR="008A2BB6" w:rsidRPr="00230ED1" w:rsidRDefault="008A2BB6">
      <w:pPr>
        <w:jc w:val="both"/>
        <w:rPr>
          <w:lang w:val="es-MX"/>
        </w:rPr>
      </w:pPr>
    </w:p>
    <w:p w14:paraId="00000030" w14:textId="77777777" w:rsidR="008A2BB6" w:rsidRPr="00230ED1" w:rsidRDefault="00B93243" w:rsidP="00230ED1">
      <w:pPr>
        <w:pStyle w:val="Heading3"/>
      </w:pPr>
      <w:bookmarkStart w:id="8" w:name="_Toc138433502"/>
      <w:r w:rsidRPr="00230ED1">
        <w:lastRenderedPageBreak/>
        <w:t>Guerrero</w:t>
      </w:r>
      <w:bookmarkEnd w:id="8"/>
    </w:p>
    <w:p w14:paraId="11432A69" w14:textId="77777777" w:rsidR="00230ED1" w:rsidRPr="00230ED1" w:rsidRDefault="00230ED1">
      <w:pPr>
        <w:jc w:val="both"/>
        <w:rPr>
          <w:b/>
          <w:lang w:val="es-MX"/>
        </w:rPr>
      </w:pPr>
    </w:p>
    <w:p w14:paraId="00000031" w14:textId="77777777" w:rsidR="008A2BB6" w:rsidRPr="00230ED1" w:rsidRDefault="00B93243">
      <w:pPr>
        <w:jc w:val="both"/>
        <w:rPr>
          <w:lang w:val="es-MX"/>
        </w:rPr>
      </w:pPr>
      <w:r w:rsidRPr="00230ED1">
        <w:rPr>
          <w:lang w:val="es-MX"/>
        </w:rPr>
        <w:t>Los desplazamientos ocurridos a partir del 2006, cuando el entonces presidente Felipe Calderón Hinojosa declara la guerra al narcotráfico sacando a los militares de los cuarteles a las calles, provocaron más de 26,700 personas desplazadas</w:t>
      </w:r>
      <w:r w:rsidRPr="00230ED1">
        <w:rPr>
          <w:vertAlign w:val="superscript"/>
          <w:lang w:val="es-MX"/>
        </w:rPr>
        <w:footnoteReference w:id="2"/>
      </w:r>
      <w:r w:rsidRPr="00230ED1">
        <w:rPr>
          <w:lang w:val="es-MX"/>
        </w:rPr>
        <w:t>; tomando en cuenta los últimos desplazamientos, en los primeros meses del presente año, han ocurrido diversos episodios de violencia en localidades de municipios de tierra caliente como: Coyuca de Catalán, Petatlán, Ajuchitlan del Progreso, Apaxtla de Castrejón, San Miguel Totolapan, Tlaltempana, Municipio de Zitlala, entre otros. El DFI es un fenómeno crónico debido a la impunidad con que ocurre, al no estar tipificado en la legislación nacional, muy pocas son las personas procesadas por este crimen bajo las pocas leyes estatales existentes, lo que propicia su reincidencia</w:t>
      </w:r>
      <w:r w:rsidRPr="00230ED1">
        <w:rPr>
          <w:vertAlign w:val="superscript"/>
          <w:lang w:val="es-MX"/>
        </w:rPr>
        <w:footnoteReference w:id="3"/>
      </w:r>
      <w:r w:rsidRPr="00230ED1">
        <w:rPr>
          <w:lang w:val="es-MX"/>
        </w:rPr>
        <w:t>. Por otra parte, el DFI es expresión y en muchas ocasiones catalizador de otras violencias e ilícitos, ocurridos previamente o durante la situación de tránsito de las personas expulsadas como: extorsiones, lesiones, abusos sexuales y desapariciones forzadas, así como amenazas, frecuentemente son los precursores del DFI de personas y familias enteras, mientras que la revictimización, la discriminación y exclusión, la negación de derechos básicos como la vivienda, el trabajo, la educación o el acceso a la salud son solo algunas de las difíciles situaciones que enfrentan las personas desplazadas, siendo las infancias, las mujeres y los grupos en situación de vulnerabilidad, potenciales objetivos para la trata de personas y la explotación laboral en condiciones infrahumanas</w:t>
      </w:r>
      <w:r w:rsidRPr="00230ED1">
        <w:rPr>
          <w:vertAlign w:val="superscript"/>
          <w:lang w:val="es-MX"/>
        </w:rPr>
        <w:footnoteReference w:id="4"/>
      </w:r>
      <w:r w:rsidRPr="00230ED1">
        <w:rPr>
          <w:lang w:val="es-MX"/>
        </w:rPr>
        <w:t>.</w:t>
      </w:r>
    </w:p>
    <w:p w14:paraId="00000032" w14:textId="77777777" w:rsidR="008A2BB6" w:rsidRPr="00230ED1" w:rsidRDefault="008A2BB6">
      <w:pPr>
        <w:jc w:val="both"/>
        <w:rPr>
          <w:lang w:val="es-MX"/>
        </w:rPr>
      </w:pPr>
    </w:p>
    <w:p w14:paraId="00000033" w14:textId="77777777" w:rsidR="008A2BB6" w:rsidRPr="00230ED1" w:rsidRDefault="00B93243" w:rsidP="00230ED1">
      <w:pPr>
        <w:pStyle w:val="Heading3"/>
      </w:pPr>
      <w:bookmarkStart w:id="9" w:name="_Toc138433503"/>
      <w:r w:rsidRPr="00230ED1">
        <w:t>Hallazgos</w:t>
      </w:r>
      <w:bookmarkEnd w:id="9"/>
    </w:p>
    <w:p w14:paraId="3898D473" w14:textId="77777777" w:rsidR="00230ED1" w:rsidRPr="00230ED1" w:rsidRDefault="00230ED1">
      <w:pPr>
        <w:jc w:val="both"/>
        <w:rPr>
          <w:b/>
          <w:lang w:val="es-MX"/>
        </w:rPr>
      </w:pPr>
    </w:p>
    <w:p w14:paraId="00000034" w14:textId="77777777" w:rsidR="008A2BB6" w:rsidRPr="00230ED1" w:rsidRDefault="00B93243">
      <w:pPr>
        <w:jc w:val="both"/>
        <w:rPr>
          <w:lang w:val="es-MX"/>
        </w:rPr>
      </w:pPr>
      <w:r w:rsidRPr="00230ED1">
        <w:rPr>
          <w:lang w:val="es-MX"/>
        </w:rPr>
        <w:t>La relación entre industrias mineras, agropecuarias, inmobiliarias, de servicios y de gran turismo con el crimen organizado, deriva en pauperización, inseguridad, diáspora migratoria, degradación de ecosistemas, contaminación de suelos y aguas, extinción de especies endémicas, así como un número incremental de desplazamientos forzados con consecuencias etnocidas, las poblaciones más afectadas, son las últimas comunidades tradicionales de los pueblos originarios en sus territorios ancestrales, sin que las instituciones públicas atiendan la situación.</w:t>
      </w:r>
    </w:p>
    <w:p w14:paraId="00000035" w14:textId="77777777" w:rsidR="008A2BB6" w:rsidRPr="00230ED1" w:rsidRDefault="008A2BB6">
      <w:pPr>
        <w:jc w:val="both"/>
        <w:rPr>
          <w:lang w:val="es-MX"/>
        </w:rPr>
      </w:pPr>
    </w:p>
    <w:p w14:paraId="00000036" w14:textId="77777777" w:rsidR="008A2BB6" w:rsidRPr="00230ED1" w:rsidRDefault="00B93243">
      <w:pPr>
        <w:jc w:val="both"/>
        <w:rPr>
          <w:lang w:val="es-MX"/>
        </w:rPr>
      </w:pPr>
      <w:r w:rsidRPr="00230ED1">
        <w:rPr>
          <w:lang w:val="es-MX"/>
        </w:rPr>
        <w:t>Además de una historia de resistencia, resiliencia y lucha por mantener su identidad durante el desplazamiento, las víctimas han encontrado falta de compromiso y de voluntad por parte del Estado para atender la situación de violencia que enfrenta el país, así como para brindar las condiciones mínimas que garanticen una vida digna durante el desplazamiento y por generar las condiciones adecuadas para posibilitar el retorno a sus comunidades.</w:t>
      </w:r>
    </w:p>
    <w:p w14:paraId="00000037" w14:textId="77777777" w:rsidR="008A2BB6" w:rsidRPr="00230ED1" w:rsidRDefault="008A2BB6">
      <w:pPr>
        <w:jc w:val="both"/>
        <w:rPr>
          <w:b/>
          <w:lang w:val="es-MX"/>
        </w:rPr>
      </w:pPr>
    </w:p>
    <w:p w14:paraId="00000038" w14:textId="6C2D487F" w:rsidR="008A2BB6" w:rsidRPr="00230ED1" w:rsidRDefault="00230ED1" w:rsidP="00230ED1">
      <w:pPr>
        <w:pStyle w:val="Heading2"/>
      </w:pPr>
      <w:bookmarkStart w:id="10" w:name="_Toc138433504"/>
      <w:r w:rsidRPr="00230ED1">
        <w:t>1.2 Situación de las víctimas en desplazamiento</w:t>
      </w:r>
      <w:bookmarkEnd w:id="10"/>
      <w:r w:rsidRPr="00230ED1">
        <w:t xml:space="preserve"> </w:t>
      </w:r>
    </w:p>
    <w:p w14:paraId="00000039" w14:textId="77777777" w:rsidR="008A2BB6" w:rsidRPr="00230ED1" w:rsidRDefault="008A2BB6">
      <w:pPr>
        <w:jc w:val="both"/>
        <w:rPr>
          <w:lang w:val="es-MX"/>
        </w:rPr>
      </w:pPr>
    </w:p>
    <w:p w14:paraId="0000003A" w14:textId="77777777" w:rsidR="008A2BB6" w:rsidRPr="00230ED1" w:rsidRDefault="00B93243" w:rsidP="00230ED1">
      <w:pPr>
        <w:pStyle w:val="Heading3"/>
      </w:pPr>
      <w:bookmarkStart w:id="11" w:name="_Toc138433505"/>
      <w:r w:rsidRPr="00230ED1">
        <w:t>Contexto</w:t>
      </w:r>
      <w:bookmarkEnd w:id="11"/>
    </w:p>
    <w:p w14:paraId="0000003B" w14:textId="77777777" w:rsidR="008A2BB6" w:rsidRPr="00230ED1" w:rsidRDefault="00B93243">
      <w:pPr>
        <w:jc w:val="both"/>
        <w:rPr>
          <w:lang w:val="es-MX"/>
        </w:rPr>
      </w:pPr>
      <w:r w:rsidRPr="00230ED1">
        <w:rPr>
          <w:lang w:val="es-MX"/>
        </w:rPr>
        <w:t xml:space="preserve">Aun cuando existe un marco normativo como la Ley General de Víctimas a nivel Federal, los principios rectores del DFI, este no es aplicado, la mayor parte de las víctimas se encuentran en situación de desplazamiento en las grandes ciudades, como la Ciudad de México, donde la mayoría no recibe ningún apoyo por parte del Gobierno de la Ciudad ni del Gobierno Federal, debido a que no tienen el reconocimiento de la calidad de víctimas que otorga la autoridad, reconocimiento necesario para acceder a los apoyos que proporciona el Gobierno Federal o los estatales y que requiere que las víctimas presenten una denuncia ante el Ministerio Público, cuando en la mayoría de los casos no lo quieren hacer por temor. Por ello, las personas desplazadas, tienen que buscar sus propios medios de subsistencia y los hechos que las desplazaron quedan en la impunidad. </w:t>
      </w:r>
    </w:p>
    <w:p w14:paraId="0000003C" w14:textId="77777777" w:rsidR="008A2BB6" w:rsidRPr="00230ED1" w:rsidRDefault="008A2BB6">
      <w:pPr>
        <w:jc w:val="both"/>
        <w:rPr>
          <w:lang w:val="es-MX"/>
        </w:rPr>
      </w:pPr>
    </w:p>
    <w:p w14:paraId="0000003D" w14:textId="77777777" w:rsidR="008A2BB6" w:rsidRPr="00230ED1" w:rsidRDefault="00B93243">
      <w:pPr>
        <w:jc w:val="both"/>
        <w:rPr>
          <w:lang w:val="es-MX"/>
        </w:rPr>
      </w:pPr>
      <w:r w:rsidRPr="00230ED1">
        <w:rPr>
          <w:lang w:val="es-MX"/>
        </w:rPr>
        <w:t xml:space="preserve">Sólo tres estados de la República han generado un marco normativo de atención a las personas desplazadas: Chiapas, Guerrero y Sinaloa. Otras entidades como Chihuahua tienen protocolos de atención, pero el resto de los estados de la República no cuentan con un marco normativo ni protocolos en el ámbito local que faciliten la atención de las personas en situación de desplazamiento. </w:t>
      </w:r>
    </w:p>
    <w:p w14:paraId="0000003E" w14:textId="77777777" w:rsidR="008A2BB6" w:rsidRPr="00230ED1" w:rsidRDefault="008A2BB6">
      <w:pPr>
        <w:jc w:val="both"/>
        <w:rPr>
          <w:lang w:val="es-MX"/>
        </w:rPr>
      </w:pPr>
    </w:p>
    <w:p w14:paraId="0000003F" w14:textId="77777777" w:rsidR="008A2BB6" w:rsidRPr="00230ED1" w:rsidRDefault="00B93243" w:rsidP="00230ED1">
      <w:pPr>
        <w:pStyle w:val="Heading3"/>
      </w:pPr>
      <w:bookmarkStart w:id="12" w:name="_Toc138433506"/>
      <w:r w:rsidRPr="00230ED1">
        <w:t>Hallazgos</w:t>
      </w:r>
      <w:bookmarkEnd w:id="12"/>
    </w:p>
    <w:p w14:paraId="00000040" w14:textId="77777777" w:rsidR="008A2BB6" w:rsidRPr="00230ED1" w:rsidRDefault="00B93243">
      <w:pPr>
        <w:jc w:val="both"/>
        <w:rPr>
          <w:lang w:val="es-MX"/>
        </w:rPr>
      </w:pPr>
      <w:r w:rsidRPr="00230ED1">
        <w:rPr>
          <w:lang w:val="es-MX"/>
        </w:rPr>
        <w:t xml:space="preserve">En la mayor parte de los casos, </w:t>
      </w:r>
      <w:proofErr w:type="gramStart"/>
      <w:r w:rsidRPr="00230ED1">
        <w:rPr>
          <w:lang w:val="es-MX"/>
        </w:rPr>
        <w:t>las acciones por parte del Estado es</w:t>
      </w:r>
      <w:proofErr w:type="gramEnd"/>
      <w:r w:rsidRPr="00230ED1">
        <w:rPr>
          <w:lang w:val="es-MX"/>
        </w:rPr>
        <w:t xml:space="preserve"> nula o insuficiente, en otros han sido la instauración de mesas de trabajo donde se toman acuerdos y firma de minutas, sin que exista un seguimiento real para la atención de las causas, ni de las necesidades de las víctimas. En algunos casos, las víctimas cuentan con vivienda, o apoyo alimentario mensual, otorgados por la Secretaría de Gobernación y la Comisión Ejecutiva de Atención a Víctimas (CEAV), solo a partir de diversas acciones jurídicas que han sido realizadas como solicitud de Medidas Cautelares a la Comisión Interamericana de Derechos Humanos (CIDH), quejas a la Comisión Nacional de Derechos Humanos (CNDH), o la presentación de amparos, y otras medidas como protestas pacíficas, denuncias en los medios de comunicación o diversas instancias. Las autoridades niegan los apoyos a las víctimas aduciendo que no hay una ley específica que los obligue. </w:t>
      </w:r>
    </w:p>
    <w:p w14:paraId="00000041" w14:textId="77777777" w:rsidR="008A2BB6" w:rsidRPr="00230ED1" w:rsidRDefault="008A2BB6">
      <w:pPr>
        <w:jc w:val="both"/>
        <w:rPr>
          <w:lang w:val="es-MX"/>
        </w:rPr>
      </w:pPr>
    </w:p>
    <w:p w14:paraId="00000042" w14:textId="77777777" w:rsidR="008A2BB6" w:rsidRPr="00230ED1" w:rsidRDefault="00B93243" w:rsidP="00230ED1">
      <w:pPr>
        <w:pStyle w:val="Heading2"/>
      </w:pPr>
      <w:bookmarkStart w:id="13" w:name="_Toc138433507"/>
      <w:r w:rsidRPr="00230ED1">
        <w:t>1.3    Impactos psicosociales en personas defensoras víctimas de desplazamiento forzado interno</w:t>
      </w:r>
      <w:bookmarkEnd w:id="13"/>
      <w:r w:rsidRPr="00230ED1">
        <w:t xml:space="preserve"> </w:t>
      </w:r>
    </w:p>
    <w:p w14:paraId="00000043" w14:textId="77777777" w:rsidR="008A2BB6" w:rsidRPr="00230ED1" w:rsidRDefault="008A2BB6">
      <w:pPr>
        <w:jc w:val="both"/>
        <w:rPr>
          <w:lang w:val="es-MX"/>
        </w:rPr>
      </w:pPr>
    </w:p>
    <w:p w14:paraId="00000044" w14:textId="77777777" w:rsidR="008A2BB6" w:rsidRPr="00230ED1" w:rsidRDefault="00B93243" w:rsidP="00230ED1">
      <w:pPr>
        <w:pStyle w:val="Heading3"/>
      </w:pPr>
      <w:bookmarkStart w:id="14" w:name="_Toc138433508"/>
      <w:r w:rsidRPr="00230ED1">
        <w:t>Contexto</w:t>
      </w:r>
      <w:bookmarkEnd w:id="14"/>
    </w:p>
    <w:p w14:paraId="00000045" w14:textId="77777777" w:rsidR="008A2BB6" w:rsidRPr="00230ED1" w:rsidRDefault="00B93243">
      <w:pPr>
        <w:jc w:val="both"/>
        <w:rPr>
          <w:lang w:val="es-MX"/>
        </w:rPr>
      </w:pPr>
      <w:r w:rsidRPr="00230ED1">
        <w:rPr>
          <w:lang w:val="es-MX"/>
        </w:rPr>
        <w:lastRenderedPageBreak/>
        <w:t>Existen tres momentos clave para comprender los impactos en las personas defensoras de derechos humanos que viven DFI:</w:t>
      </w:r>
    </w:p>
    <w:p w14:paraId="00000046" w14:textId="77777777" w:rsidR="008A2BB6" w:rsidRPr="00230ED1" w:rsidRDefault="00B93243">
      <w:pPr>
        <w:jc w:val="both"/>
        <w:rPr>
          <w:lang w:val="es-MX"/>
        </w:rPr>
      </w:pPr>
      <w:r w:rsidRPr="00230ED1">
        <w:rPr>
          <w:lang w:val="es-MX"/>
        </w:rPr>
        <w:t xml:space="preserve"> i) el antes (momento en que la persona se encuentra en situación de riesgo), </w:t>
      </w:r>
    </w:p>
    <w:p w14:paraId="00000047" w14:textId="77777777" w:rsidR="008A2BB6" w:rsidRPr="00230ED1" w:rsidRDefault="00B93243">
      <w:pPr>
        <w:jc w:val="both"/>
        <w:rPr>
          <w:lang w:val="es-MX"/>
        </w:rPr>
      </w:pPr>
      <w:r w:rsidRPr="00230ED1">
        <w:rPr>
          <w:lang w:val="es-MX"/>
        </w:rPr>
        <w:t xml:space="preserve">ii) durante el período o múltiples momentos de estar fuera de su lugar de expulsión y </w:t>
      </w:r>
    </w:p>
    <w:p w14:paraId="00000048" w14:textId="77777777" w:rsidR="008A2BB6" w:rsidRPr="00230ED1" w:rsidRDefault="00B93243">
      <w:pPr>
        <w:jc w:val="both"/>
        <w:rPr>
          <w:lang w:val="es-MX"/>
        </w:rPr>
      </w:pPr>
      <w:r w:rsidRPr="00230ED1">
        <w:rPr>
          <w:lang w:val="es-MX"/>
        </w:rPr>
        <w:t xml:space="preserve">iii) el después, que implica la reubicación temporal, definitiva o el retorno al territorio. </w:t>
      </w:r>
    </w:p>
    <w:p w14:paraId="00000049" w14:textId="77777777" w:rsidR="008A2BB6" w:rsidRPr="00230ED1" w:rsidRDefault="008A2BB6">
      <w:pPr>
        <w:jc w:val="both"/>
        <w:rPr>
          <w:lang w:val="es-MX"/>
        </w:rPr>
      </w:pPr>
    </w:p>
    <w:p w14:paraId="0000004A" w14:textId="77777777" w:rsidR="008A2BB6" w:rsidRPr="00230ED1" w:rsidRDefault="00B93243">
      <w:pPr>
        <w:jc w:val="both"/>
        <w:rPr>
          <w:lang w:val="es-MX"/>
        </w:rPr>
      </w:pPr>
      <w:r w:rsidRPr="00230ED1">
        <w:rPr>
          <w:lang w:val="es-MX"/>
        </w:rPr>
        <w:t xml:space="preserve">Durante ellos, los impactos de orden psicosocial son diferenciados y pueden agravarse, complementarse o cambiar en función de las condiciones estructurales y de las estrategias de afrontamiento que realizan los actores frente a la violencia sociopolítica.  La categoría de impacto psicosocial se refiere al conjunto de tensiones, pérdidas, cambios y daños que provocan en las personas que son objeto de agresiones, amenazas o, por ejemplo, que también están afectadas por el trabajo que realizan en contextos de violencia política. Los impactos psicosociales se manifiestan en diversas dimensiones (el personal, el familiar, el organizativo, el comunitario y el social) y en diferentes expresiones y construcciones del ser humano (las emociones, los pensamientos, los saberes, los haceres, los simbolismos e, incluso, en el cuerpo). </w:t>
      </w:r>
    </w:p>
    <w:p w14:paraId="0000004B" w14:textId="77777777" w:rsidR="008A2BB6" w:rsidRPr="00230ED1" w:rsidRDefault="008A2BB6">
      <w:pPr>
        <w:jc w:val="both"/>
        <w:rPr>
          <w:lang w:val="es-MX"/>
        </w:rPr>
      </w:pPr>
    </w:p>
    <w:p w14:paraId="0000004C" w14:textId="77777777" w:rsidR="008A2BB6" w:rsidRPr="00230ED1" w:rsidRDefault="00B93243" w:rsidP="00230ED1">
      <w:pPr>
        <w:pStyle w:val="Heading3"/>
      </w:pPr>
      <w:bookmarkStart w:id="15" w:name="_Toc138433509"/>
      <w:r w:rsidRPr="00230ED1">
        <w:t>Hallazgos</w:t>
      </w:r>
      <w:bookmarkEnd w:id="15"/>
    </w:p>
    <w:p w14:paraId="0000004D" w14:textId="52CBCB02" w:rsidR="008A2BB6" w:rsidRPr="00230ED1" w:rsidRDefault="00B93243">
      <w:pPr>
        <w:jc w:val="both"/>
        <w:rPr>
          <w:lang w:val="es-MX"/>
        </w:rPr>
      </w:pPr>
      <w:r w:rsidRPr="00230ED1">
        <w:rPr>
          <w:lang w:val="es-MX"/>
        </w:rPr>
        <w:t>El d</w:t>
      </w:r>
      <w:r w:rsidR="000B4E99">
        <w:rPr>
          <w:lang w:val="es-MX"/>
        </w:rPr>
        <w:t>esplazamiento forzado interno</w:t>
      </w:r>
      <w:r w:rsidRPr="00230ED1">
        <w:rPr>
          <w:lang w:val="es-MX"/>
        </w:rPr>
        <w:t xml:space="preserve"> tiene que analizarse más allá de lo técnico jurídico y humanitario con la participación de las víctimas, tomando en cuenta los impactos psicosociales de la violencia sociopolítica.</w:t>
      </w:r>
    </w:p>
    <w:p w14:paraId="0000004E" w14:textId="77777777" w:rsidR="008A2BB6" w:rsidRPr="00230ED1" w:rsidRDefault="008A2BB6">
      <w:pPr>
        <w:jc w:val="both"/>
        <w:rPr>
          <w:lang w:val="es-MX"/>
        </w:rPr>
      </w:pPr>
    </w:p>
    <w:p w14:paraId="0000004F" w14:textId="5411936D" w:rsidR="008A2BB6" w:rsidRPr="00230ED1" w:rsidRDefault="00230ED1" w:rsidP="00230ED1">
      <w:pPr>
        <w:pStyle w:val="Heading2"/>
      </w:pPr>
      <w:bookmarkStart w:id="16" w:name="_Toc138433510"/>
      <w:r w:rsidRPr="00230ED1">
        <w:t>1.4 Mujeres periodistas en situación de desplazamiento forzado interno</w:t>
      </w:r>
      <w:bookmarkEnd w:id="16"/>
    </w:p>
    <w:p w14:paraId="00000050" w14:textId="77777777" w:rsidR="008A2BB6" w:rsidRPr="00230ED1" w:rsidRDefault="008A2BB6">
      <w:pPr>
        <w:jc w:val="both"/>
        <w:rPr>
          <w:lang w:val="es-MX"/>
        </w:rPr>
      </w:pPr>
    </w:p>
    <w:p w14:paraId="00000051" w14:textId="77777777" w:rsidR="008A2BB6" w:rsidRPr="00230ED1" w:rsidRDefault="00B93243" w:rsidP="00230ED1">
      <w:pPr>
        <w:pStyle w:val="Heading3"/>
      </w:pPr>
      <w:bookmarkStart w:id="17" w:name="_Toc138433511"/>
      <w:r w:rsidRPr="00230ED1">
        <w:t>Contexto</w:t>
      </w:r>
      <w:bookmarkEnd w:id="17"/>
    </w:p>
    <w:p w14:paraId="00000052" w14:textId="77777777" w:rsidR="008A2BB6" w:rsidRPr="00230ED1" w:rsidRDefault="00B93243">
      <w:pPr>
        <w:jc w:val="both"/>
        <w:rPr>
          <w:lang w:val="es-MX"/>
        </w:rPr>
      </w:pPr>
      <w:r w:rsidRPr="00230ED1">
        <w:rPr>
          <w:lang w:val="es-MX"/>
        </w:rPr>
        <w:t xml:space="preserve">Hasta la fecha, no existe una ley, normatividad, reglamento o convención que enuncie el derecho de las mujeres periodistas que son víctimas de desplazamiento forzado interno y que requieren de la atención, protección y la creación de condiciones estructurales para la creación de un proyecto de vida para ellas y su familia; porque es esencial que el desplazamiento tenga un fin concreto, que no se da sólo con el retorno a un lugar. </w:t>
      </w:r>
    </w:p>
    <w:p w14:paraId="00000053" w14:textId="77777777" w:rsidR="008A2BB6" w:rsidRPr="00230ED1" w:rsidRDefault="008A2BB6">
      <w:pPr>
        <w:jc w:val="both"/>
        <w:rPr>
          <w:lang w:val="es-MX"/>
        </w:rPr>
      </w:pPr>
    </w:p>
    <w:p w14:paraId="00000054" w14:textId="77777777" w:rsidR="008A2BB6" w:rsidRPr="00230ED1" w:rsidRDefault="00B93243" w:rsidP="00230ED1">
      <w:pPr>
        <w:pStyle w:val="Heading3"/>
      </w:pPr>
      <w:bookmarkStart w:id="18" w:name="_Toc138433512"/>
      <w:r w:rsidRPr="00230ED1">
        <w:t>Hallazgos</w:t>
      </w:r>
      <w:bookmarkEnd w:id="18"/>
    </w:p>
    <w:p w14:paraId="0D7B3ADA" w14:textId="62E363E3" w:rsidR="00C625EF" w:rsidRDefault="00B93243" w:rsidP="00C625EF">
      <w:pPr>
        <w:jc w:val="both"/>
        <w:rPr>
          <w:lang w:val="es-MX"/>
        </w:rPr>
      </w:pPr>
      <w:r w:rsidRPr="00230ED1">
        <w:rPr>
          <w:lang w:val="es-MX"/>
        </w:rPr>
        <w:t>El proyecto de vida es crucial para este proceso que no necesariamente es lineal, sino que debe ser valorado como una apropiación de exigencia del derecho violado y resignificar ese lugar como en un punto de exigencia para el acceso a los derechos involucrados en el proceso de retorno de las víctimas de DFI: acceso a la justicia, salud, trabajo digno, vivienda, a la comunicación, a una vida libre de violencia, acciones de restauración y reparación necesarias para atender la condición específica como mujeres de las periodistas víctimas de DFI, además del derecho a la reunificación familiar, y la construcción de dicho proyecto de vida estipulado en convenciones internacionales y el marco jurídico nacional para que el retorno a casa de las periodistas víctimas de DFI se realice apegado al principio de la dignidad humana y cuyas necesidades deben ser atendidas por el Estado. En el caso de las periodistas desplazadas, el Estado debe reconocer su situación diferenciada por el hecho de ser mujeres.</w:t>
      </w:r>
    </w:p>
    <w:p w14:paraId="487BEB2F" w14:textId="77777777" w:rsidR="0061710F" w:rsidRDefault="0061710F" w:rsidP="00C625EF">
      <w:pPr>
        <w:jc w:val="both"/>
        <w:rPr>
          <w:lang w:val="es-MX"/>
        </w:rPr>
      </w:pPr>
    </w:p>
    <w:p w14:paraId="0D2DDC64" w14:textId="77777777" w:rsidR="00C625EF" w:rsidRDefault="00C625EF" w:rsidP="00C625EF">
      <w:pPr>
        <w:jc w:val="both"/>
        <w:rPr>
          <w:lang w:val="es-MX"/>
        </w:rPr>
      </w:pPr>
    </w:p>
    <w:p w14:paraId="3496ADE3" w14:textId="5F306DD9" w:rsidR="00C625EF" w:rsidRPr="00C625EF" w:rsidRDefault="00C625EF" w:rsidP="0061710F">
      <w:pPr>
        <w:jc w:val="both"/>
        <w:rPr>
          <w:lang w:val="es-MX"/>
        </w:rPr>
      </w:pPr>
      <w:r w:rsidRPr="00C625EF">
        <w:rPr>
          <w:lang w:val="es-MX"/>
        </w:rPr>
        <w:lastRenderedPageBreak/>
        <w:t>El Colectivo de Víctimas de Desplazamiento Forzado y Organizaciones Acompañantes urge</w:t>
      </w:r>
      <w:r w:rsidR="0061710F">
        <w:rPr>
          <w:lang w:val="es-MX"/>
        </w:rPr>
        <w:t xml:space="preserve"> </w:t>
      </w:r>
      <w:r w:rsidRPr="00C625EF">
        <w:rPr>
          <w:lang w:val="es-MX"/>
        </w:rPr>
        <w:t>al Estado Mexicano a cumplir e implementar las recomendaciones emitidas en el informe de</w:t>
      </w:r>
      <w:r w:rsidR="0061710F">
        <w:rPr>
          <w:lang w:val="es-MX"/>
        </w:rPr>
        <w:t xml:space="preserve"> </w:t>
      </w:r>
      <w:r w:rsidRPr="00C625EF">
        <w:rPr>
          <w:lang w:val="es-MX"/>
        </w:rPr>
        <w:t>la Relatora Especial sobre los derechos humanos de los desplazados internos derivadas de</w:t>
      </w:r>
      <w:r w:rsidR="0061710F">
        <w:rPr>
          <w:lang w:val="es-MX"/>
        </w:rPr>
        <w:t xml:space="preserve"> </w:t>
      </w:r>
      <w:r w:rsidRPr="00C625EF">
        <w:rPr>
          <w:lang w:val="es-MX"/>
        </w:rPr>
        <w:t>su visita oficial a México entre el 29 de agosto y el 9 de septiembre de 2022 y que fue</w:t>
      </w:r>
      <w:r w:rsidR="0061710F">
        <w:rPr>
          <w:lang w:val="es-MX"/>
        </w:rPr>
        <w:t xml:space="preserve"> </w:t>
      </w:r>
      <w:r w:rsidRPr="00C625EF">
        <w:rPr>
          <w:lang w:val="es-MX"/>
        </w:rPr>
        <w:t xml:space="preserve">presentado </w:t>
      </w:r>
      <w:r w:rsidR="0061710F">
        <w:rPr>
          <w:lang w:val="es-MX"/>
        </w:rPr>
        <w:t xml:space="preserve">el </w:t>
      </w:r>
      <w:r w:rsidRPr="00C625EF">
        <w:rPr>
          <w:lang w:val="es-MX"/>
        </w:rPr>
        <w:t>4 de julio</w:t>
      </w:r>
      <w:r w:rsidR="0061710F">
        <w:rPr>
          <w:lang w:val="es-MX"/>
        </w:rPr>
        <w:t xml:space="preserve"> de 2023,</w:t>
      </w:r>
      <w:r w:rsidRPr="00C625EF">
        <w:rPr>
          <w:lang w:val="es-MX"/>
        </w:rPr>
        <w:t xml:space="preserve"> ante el Consejo de Derechos Humanos de la Organización</w:t>
      </w:r>
      <w:r w:rsidR="0061710F">
        <w:rPr>
          <w:lang w:val="es-MX"/>
        </w:rPr>
        <w:t xml:space="preserve"> </w:t>
      </w:r>
      <w:r w:rsidRPr="00C625EF">
        <w:rPr>
          <w:lang w:val="es-MX"/>
        </w:rPr>
        <w:t>de las Naciones Unidas (Consejo DH-ONU).</w:t>
      </w:r>
    </w:p>
    <w:p w14:paraId="5222FC42" w14:textId="77777777" w:rsidR="0061710F" w:rsidRDefault="0061710F" w:rsidP="0061710F">
      <w:pPr>
        <w:rPr>
          <w:lang w:val="es-MX"/>
        </w:rPr>
      </w:pPr>
    </w:p>
    <w:p w14:paraId="51EF5462" w14:textId="4A0FFCB4" w:rsidR="00C625EF" w:rsidRPr="00C625EF" w:rsidRDefault="00C625EF" w:rsidP="0061710F">
      <w:pPr>
        <w:jc w:val="both"/>
        <w:rPr>
          <w:lang w:val="es-MX"/>
        </w:rPr>
      </w:pPr>
      <w:r w:rsidRPr="00C625EF">
        <w:rPr>
          <w:lang w:val="es-MX"/>
        </w:rPr>
        <w:t>En su participación, el gobierno mexicano dijo ante el Consejo DH-ONU que</w:t>
      </w:r>
      <w:r w:rsidR="0061710F">
        <w:rPr>
          <w:lang w:val="es-MX"/>
        </w:rPr>
        <w:t xml:space="preserve"> </w:t>
      </w:r>
      <w:r w:rsidRPr="00C625EF">
        <w:rPr>
          <w:lang w:val="es-MX"/>
        </w:rPr>
        <w:t>se</w:t>
      </w:r>
      <w:r w:rsidR="0061710F">
        <w:rPr>
          <w:lang w:val="es-MX"/>
        </w:rPr>
        <w:t xml:space="preserve"> </w:t>
      </w:r>
      <w:r w:rsidRPr="00C625EF">
        <w:rPr>
          <w:lang w:val="es-MX"/>
        </w:rPr>
        <w:t>compromete en este Consejo a dar seguimiento y cabal atención de las recomendaciones</w:t>
      </w:r>
      <w:r w:rsidR="0061710F">
        <w:rPr>
          <w:lang w:val="es-MX"/>
        </w:rPr>
        <w:t xml:space="preserve"> </w:t>
      </w:r>
      <w:r w:rsidRPr="00C625EF">
        <w:rPr>
          <w:lang w:val="es-MX"/>
        </w:rPr>
        <w:t>planteadas en sinergia con todos los actores de la sociedad mexicana y con el apoyo</w:t>
      </w:r>
      <w:r w:rsidR="0061710F">
        <w:rPr>
          <w:lang w:val="es-MX"/>
        </w:rPr>
        <w:t xml:space="preserve"> </w:t>
      </w:r>
      <w:r w:rsidRPr="00C625EF">
        <w:rPr>
          <w:lang w:val="es-MX"/>
        </w:rPr>
        <w:t>técnico de los mecanismos internacionales especializados.</w:t>
      </w:r>
    </w:p>
    <w:p w14:paraId="2BEBDB77" w14:textId="77777777" w:rsidR="0061710F" w:rsidRDefault="0061710F" w:rsidP="00C625EF">
      <w:pPr>
        <w:jc w:val="both"/>
        <w:rPr>
          <w:lang w:val="es-MX"/>
        </w:rPr>
      </w:pPr>
    </w:p>
    <w:p w14:paraId="00000056" w14:textId="77777777" w:rsidR="008A2BB6" w:rsidRPr="00230ED1" w:rsidRDefault="008A2BB6">
      <w:pPr>
        <w:jc w:val="both"/>
        <w:rPr>
          <w:lang w:val="es-MX"/>
        </w:rPr>
      </w:pPr>
    </w:p>
    <w:p w14:paraId="00000057" w14:textId="77777777" w:rsidR="008A2BB6" w:rsidRPr="00230ED1" w:rsidRDefault="00B93243" w:rsidP="00230ED1">
      <w:pPr>
        <w:pStyle w:val="Heading2"/>
      </w:pPr>
      <w:bookmarkStart w:id="19" w:name="_Toc138433513"/>
      <w:r w:rsidRPr="00230ED1">
        <w:t>Recomendaciones para el Estado Mexicano:</w:t>
      </w:r>
      <w:bookmarkEnd w:id="19"/>
    </w:p>
    <w:p w14:paraId="00000058" w14:textId="77777777" w:rsidR="008A2BB6" w:rsidRPr="00230ED1" w:rsidRDefault="008A2BB6">
      <w:pPr>
        <w:jc w:val="both"/>
        <w:rPr>
          <w:b/>
          <w:lang w:val="es-MX"/>
        </w:rPr>
      </w:pPr>
    </w:p>
    <w:p w14:paraId="00000059" w14:textId="77777777" w:rsidR="008A2BB6" w:rsidRPr="00230ED1" w:rsidRDefault="00B93243">
      <w:pPr>
        <w:jc w:val="both"/>
        <w:rPr>
          <w:lang w:val="es-MX"/>
        </w:rPr>
      </w:pPr>
      <w:r w:rsidRPr="00230ED1">
        <w:rPr>
          <w:lang w:val="es-MX"/>
        </w:rPr>
        <w:t>1. Reconocimiento amplio de todo el Estado mexicano de la problemática del desplazamiento forzado interno, su tipificación como delito a nivel nacional, identificando las violaciones a derechos humanos en especial de los pueblos indígenas.</w:t>
      </w:r>
    </w:p>
    <w:p w14:paraId="0000005A" w14:textId="77777777" w:rsidR="008A2BB6" w:rsidRPr="00230ED1" w:rsidRDefault="00B93243">
      <w:pPr>
        <w:jc w:val="both"/>
        <w:rPr>
          <w:lang w:val="es-MX"/>
        </w:rPr>
      </w:pPr>
      <w:r w:rsidRPr="00230ED1">
        <w:rPr>
          <w:lang w:val="es-MX"/>
        </w:rPr>
        <w:t>2. Agilizar la aprobación inmediata de la Ley General en Materia de Desplazamiento Forzado que ya fue aprobada por unanimidad en la Cámara de Diputados y que se encuentra estancada en el Senado de la República. Las instituciones deben flexibilizar sus protocolos para el acceso de los desplazados a programas de seguridad social. Gestión de un registro general de víctimas de desplazamiento.</w:t>
      </w:r>
    </w:p>
    <w:p w14:paraId="0000005B" w14:textId="77777777" w:rsidR="008A2BB6" w:rsidRPr="00230ED1" w:rsidRDefault="00B93243">
      <w:pPr>
        <w:jc w:val="both"/>
        <w:rPr>
          <w:lang w:val="es-MX"/>
        </w:rPr>
      </w:pPr>
      <w:r w:rsidRPr="00230ED1">
        <w:rPr>
          <w:lang w:val="es-MX"/>
        </w:rPr>
        <w:t>3. Deben hacerse campañas que abordan esta problemática, para visibilizar y sensibilizar a las autoridades y la sociedad e informar quienes son las instancias del Estado que pueden apoyar y ayudar a las personas en condición de desplazamiento, con el liderazgo del gobierno federal.</w:t>
      </w:r>
    </w:p>
    <w:p w14:paraId="0000005C" w14:textId="77777777" w:rsidR="008A2BB6" w:rsidRPr="00230ED1" w:rsidRDefault="00B93243">
      <w:pPr>
        <w:jc w:val="both"/>
        <w:rPr>
          <w:lang w:val="es-MX"/>
        </w:rPr>
      </w:pPr>
      <w:r w:rsidRPr="00230ED1">
        <w:rPr>
          <w:lang w:val="es-MX"/>
        </w:rPr>
        <w:t>4. Es imperativo que el gobierno retome los estándares internacionales de asistencia humanitaria eficaz y eficiente. Garantizar la atención integral de niñas, niños y adolescentes con pertinencia cultural, así como acceso a capacitaciones y oficios para resolver estrategias de buen vivir, diferenciando necesidades de grupos más vulnerables.</w:t>
      </w:r>
    </w:p>
    <w:p w14:paraId="0000005D" w14:textId="77777777" w:rsidR="008A2BB6" w:rsidRPr="00230ED1" w:rsidRDefault="00B93243">
      <w:pPr>
        <w:jc w:val="both"/>
        <w:rPr>
          <w:lang w:val="es-MX"/>
        </w:rPr>
      </w:pPr>
      <w:r w:rsidRPr="00230ED1">
        <w:rPr>
          <w:lang w:val="es-MX"/>
        </w:rPr>
        <w:t>Poner una estrategia nacional de prevención integral del desplazamiento, que aborde las causas estructurales del desplazamiento, integre y coordine todos los programas, y que cuente con el presupuesto suficiente para su cumplimiento.</w:t>
      </w:r>
    </w:p>
    <w:p w14:paraId="0000005E" w14:textId="77777777" w:rsidR="008A2BB6" w:rsidRPr="00230ED1" w:rsidRDefault="00B93243">
      <w:pPr>
        <w:jc w:val="both"/>
        <w:rPr>
          <w:lang w:val="es-MX"/>
        </w:rPr>
      </w:pPr>
      <w:r w:rsidRPr="00230ED1">
        <w:rPr>
          <w:lang w:val="es-MX"/>
        </w:rPr>
        <w:t>5. Proveer las medidas tendientes a detener, como un efecto del desplazamiento, la destrucción y la ocupación de los bienes personales que permanecen en la comunidad de origen.</w:t>
      </w:r>
    </w:p>
    <w:p w14:paraId="0000005F" w14:textId="77777777" w:rsidR="008A2BB6" w:rsidRPr="00230ED1" w:rsidRDefault="00B93243">
      <w:pPr>
        <w:jc w:val="both"/>
        <w:rPr>
          <w:lang w:val="es-MX"/>
        </w:rPr>
      </w:pPr>
      <w:r w:rsidRPr="00230ED1">
        <w:rPr>
          <w:lang w:val="es-MX"/>
        </w:rPr>
        <w:t>6. Instaurar procesos de acceso a la verdad y la justicia en los territorios, orientados a la necesaria reconstrucción del tejido social donde sean incluidas las personas víctimas de desplazamiento forzado, organizaciones de la sociedad civil y las comunidades receptoras de personas desplazadas.</w:t>
      </w:r>
    </w:p>
    <w:p w14:paraId="000000C5" w14:textId="5FF312A5" w:rsidR="008A2BB6" w:rsidRPr="00C625EF" w:rsidRDefault="008A2BB6">
      <w:pPr>
        <w:jc w:val="both"/>
        <w:rPr>
          <w:b/>
          <w:lang w:val="es-MX"/>
        </w:rPr>
      </w:pPr>
    </w:p>
    <w:p w14:paraId="7CFEDCAA" w14:textId="77777777" w:rsidR="00C625EF" w:rsidRPr="00C625EF" w:rsidRDefault="00C625EF" w:rsidP="00C625EF">
      <w:pPr>
        <w:jc w:val="both"/>
        <w:rPr>
          <w:rFonts w:eastAsia="Overpass"/>
          <w:b/>
          <w:lang w:val="es-MX"/>
        </w:rPr>
      </w:pPr>
      <w:r w:rsidRPr="00C625EF">
        <w:rPr>
          <w:rFonts w:eastAsia="Overpass"/>
          <w:b/>
          <w:lang w:val="es-MX"/>
        </w:rPr>
        <w:t>Materiales adicionales:</w:t>
      </w:r>
    </w:p>
    <w:p w14:paraId="58645CF8" w14:textId="77777777" w:rsidR="00C625EF" w:rsidRPr="00C625EF" w:rsidRDefault="00C625EF" w:rsidP="00C625EF">
      <w:pPr>
        <w:jc w:val="both"/>
        <w:rPr>
          <w:rFonts w:eastAsia="Overpass"/>
          <w:lang w:val="es-MX"/>
        </w:rPr>
      </w:pPr>
      <w:r w:rsidRPr="00C625EF">
        <w:rPr>
          <w:rFonts w:eastAsia="Overpass"/>
          <w:lang w:val="es-MX"/>
        </w:rPr>
        <w:t>Informe de la Relatora Especial sobre los derechos humanos de los desplazados internos</w:t>
      </w:r>
    </w:p>
    <w:p w14:paraId="44CBE78F" w14:textId="77777777" w:rsidR="0061710F" w:rsidRDefault="00C625EF" w:rsidP="00C625EF">
      <w:pPr>
        <w:jc w:val="both"/>
        <w:rPr>
          <w:rFonts w:eastAsia="Overpass"/>
          <w:lang w:val="es-MX"/>
        </w:rPr>
      </w:pPr>
      <w:r w:rsidRPr="00C625EF">
        <w:rPr>
          <w:rFonts w:eastAsia="Overpass"/>
          <w:lang w:val="es-MX"/>
        </w:rPr>
        <w:t xml:space="preserve">de su visita a México </w:t>
      </w:r>
    </w:p>
    <w:p w14:paraId="0B7A7604" w14:textId="5D7F3AF4" w:rsidR="00C625EF" w:rsidRPr="0061710F" w:rsidRDefault="00C625EF" w:rsidP="00C625EF">
      <w:pPr>
        <w:jc w:val="both"/>
        <w:rPr>
          <w:rFonts w:eastAsia="Overpass"/>
          <w:lang w:val="es-MX"/>
        </w:rPr>
      </w:pPr>
      <w:r w:rsidRPr="00C625EF">
        <w:rPr>
          <w:rFonts w:eastAsia="Overpass"/>
          <w:lang w:val="es-MX"/>
        </w:rPr>
        <w:lastRenderedPageBreak/>
        <w:t>- Referencia A/HRC/53/35/Add.2 https://www.ohchr.org/en/hr-</w:t>
      </w:r>
      <w:r w:rsidRPr="0061710F">
        <w:rPr>
          <w:rFonts w:eastAsia="Overpass"/>
          <w:lang w:val="es-MX"/>
        </w:rPr>
        <w:t>bodies/hrc/regular-sessions/session53/list-reports</w:t>
      </w:r>
    </w:p>
    <w:p w14:paraId="740E3AF6" w14:textId="77777777" w:rsidR="00C625EF" w:rsidRPr="00C625EF" w:rsidRDefault="00C625EF" w:rsidP="00C625EF">
      <w:pPr>
        <w:jc w:val="both"/>
        <w:rPr>
          <w:rFonts w:eastAsia="Overpass"/>
          <w:lang w:val="es-MX"/>
        </w:rPr>
      </w:pPr>
      <w:r w:rsidRPr="00C625EF">
        <w:rPr>
          <w:rFonts w:eastAsia="Overpass"/>
          <w:lang w:val="es-MX"/>
        </w:rPr>
        <w:t>Video de la 21ª sesión - 53º período ordinario de sesiones del Consejo de Derechos</w:t>
      </w:r>
    </w:p>
    <w:p w14:paraId="000000C6" w14:textId="60F8E275" w:rsidR="008A2BB6" w:rsidRPr="00C625EF" w:rsidRDefault="00C625EF" w:rsidP="00C625EF">
      <w:pPr>
        <w:jc w:val="both"/>
        <w:rPr>
          <w:rFonts w:eastAsia="Overpass"/>
          <w:lang w:val="es-MX"/>
        </w:rPr>
      </w:pPr>
      <w:r w:rsidRPr="00C625EF">
        <w:rPr>
          <w:rFonts w:eastAsia="Overpass"/>
          <w:lang w:val="es-MX"/>
        </w:rPr>
        <w:t>Humanos | UN Web TV</w:t>
      </w:r>
    </w:p>
    <w:p w14:paraId="47147C58" w14:textId="57FAC034" w:rsidR="00C625EF" w:rsidRDefault="00C625EF">
      <w:pPr>
        <w:jc w:val="both"/>
        <w:rPr>
          <w:rFonts w:ascii="Overpass" w:eastAsia="Overpass" w:hAnsi="Overpass" w:cs="Overpass"/>
          <w:lang w:val="es-MX"/>
        </w:rPr>
      </w:pPr>
    </w:p>
    <w:p w14:paraId="49AC6089" w14:textId="750032D8" w:rsidR="0061710F" w:rsidRDefault="0061710F">
      <w:pPr>
        <w:jc w:val="both"/>
        <w:rPr>
          <w:rFonts w:ascii="Overpass" w:eastAsia="Overpass" w:hAnsi="Overpass" w:cs="Overpass"/>
          <w:lang w:val="es-MX"/>
        </w:rPr>
      </w:pPr>
    </w:p>
    <w:p w14:paraId="06ACBFFA" w14:textId="77777777" w:rsidR="0061710F" w:rsidRPr="0061710F" w:rsidRDefault="0061710F" w:rsidP="0061710F">
      <w:pPr>
        <w:jc w:val="both"/>
        <w:rPr>
          <w:rStyle w:val="lrzxr"/>
          <w:color w:val="202124"/>
          <w:shd w:val="clear" w:color="auto" w:fill="FFFFFF"/>
          <w:lang w:val="es-MX"/>
        </w:rPr>
      </w:pPr>
      <w:r w:rsidRPr="0061710F">
        <w:rPr>
          <w:rStyle w:val="lrzxr"/>
          <w:color w:val="202124"/>
          <w:shd w:val="clear" w:color="auto" w:fill="FFFFFF"/>
          <w:lang w:val="es-MX"/>
        </w:rPr>
        <w:t>Les agradecemos su atención y quedamos atentas a su respuesta.</w:t>
      </w:r>
    </w:p>
    <w:p w14:paraId="2C4D8B93" w14:textId="77777777" w:rsidR="0061710F" w:rsidRPr="0061710F" w:rsidRDefault="0061710F" w:rsidP="0061710F">
      <w:pPr>
        <w:jc w:val="both"/>
        <w:rPr>
          <w:rStyle w:val="lrzxr"/>
          <w:color w:val="202124"/>
          <w:shd w:val="clear" w:color="auto" w:fill="FFFFFF"/>
          <w:lang w:val="es-MX"/>
        </w:rPr>
      </w:pPr>
    </w:p>
    <w:p w14:paraId="35F05142" w14:textId="77777777" w:rsidR="0061710F" w:rsidRPr="0061710F" w:rsidRDefault="0061710F" w:rsidP="0061710F">
      <w:pPr>
        <w:jc w:val="both"/>
        <w:rPr>
          <w:rStyle w:val="lrzxr"/>
          <w:color w:val="202124"/>
          <w:shd w:val="clear" w:color="auto" w:fill="FFFFFF"/>
          <w:lang w:val="es-MX"/>
        </w:rPr>
      </w:pPr>
    </w:p>
    <w:p w14:paraId="5F6A160F" w14:textId="77777777" w:rsidR="0061710F" w:rsidRPr="0061710F" w:rsidRDefault="0061710F" w:rsidP="0061710F">
      <w:pPr>
        <w:jc w:val="both"/>
        <w:rPr>
          <w:rStyle w:val="lrzxr"/>
          <w:color w:val="202124"/>
          <w:shd w:val="clear" w:color="auto" w:fill="FFFFFF"/>
          <w:lang w:val="es-MX"/>
        </w:rPr>
      </w:pPr>
      <w:r w:rsidRPr="0061710F">
        <w:rPr>
          <w:rStyle w:val="lrzxr"/>
          <w:color w:val="202124"/>
          <w:shd w:val="clear" w:color="auto" w:fill="FFFFFF"/>
          <w:lang w:val="es-MX"/>
        </w:rPr>
        <w:t>Saludos cordiales,</w:t>
      </w:r>
    </w:p>
    <w:p w14:paraId="03DD296D" w14:textId="1A68F3CD" w:rsidR="0061710F" w:rsidRDefault="0061710F" w:rsidP="0061710F">
      <w:pPr>
        <w:jc w:val="both"/>
        <w:rPr>
          <w:rStyle w:val="lrzxr"/>
          <w:color w:val="202124"/>
          <w:shd w:val="clear" w:color="auto" w:fill="FFFFFF"/>
          <w:lang w:val="es-MX"/>
        </w:rPr>
      </w:pPr>
    </w:p>
    <w:p w14:paraId="475DADA1" w14:textId="5020A15D" w:rsidR="0061710F" w:rsidRPr="0061710F" w:rsidRDefault="0061710F" w:rsidP="0061710F">
      <w:pPr>
        <w:jc w:val="both"/>
        <w:rPr>
          <w:rStyle w:val="lrzxr"/>
          <w:color w:val="202124"/>
          <w:shd w:val="clear" w:color="auto" w:fill="FFFFFF"/>
          <w:lang w:val="es-MX"/>
        </w:rPr>
      </w:pPr>
      <w:r>
        <w:rPr>
          <w:rStyle w:val="lrzxr"/>
          <w:color w:val="202124"/>
          <w:shd w:val="clear" w:color="auto" w:fill="FFFFFF"/>
          <w:lang w:val="es-MX"/>
        </w:rPr>
        <w:t>Datos de contacto:</w:t>
      </w:r>
    </w:p>
    <w:p w14:paraId="568AE442" w14:textId="77777777" w:rsidR="0061710F" w:rsidRPr="0061710F" w:rsidRDefault="0061710F" w:rsidP="0061710F">
      <w:pPr>
        <w:jc w:val="both"/>
        <w:rPr>
          <w:rStyle w:val="lrzxr"/>
          <w:color w:val="202124"/>
          <w:shd w:val="clear" w:color="auto" w:fill="FFFFFF"/>
          <w:lang w:val="es-MX"/>
        </w:rPr>
      </w:pPr>
      <w:r w:rsidRPr="0061710F">
        <w:rPr>
          <w:rStyle w:val="lrzxr"/>
          <w:color w:val="202124"/>
          <w:shd w:val="clear" w:color="auto" w:fill="FFFFFF"/>
          <w:lang w:val="es-MX"/>
        </w:rPr>
        <w:t>Rocío Eslava</w:t>
      </w:r>
    </w:p>
    <w:p w14:paraId="29639184" w14:textId="77777777" w:rsidR="0061710F" w:rsidRPr="0061710F" w:rsidRDefault="0061710F" w:rsidP="0061710F">
      <w:pPr>
        <w:jc w:val="both"/>
        <w:rPr>
          <w:rStyle w:val="lrzxr"/>
          <w:color w:val="202124"/>
          <w:shd w:val="clear" w:color="auto" w:fill="FFFFFF"/>
          <w:lang w:val="es-MX"/>
        </w:rPr>
      </w:pPr>
      <w:r w:rsidRPr="0061710F">
        <w:rPr>
          <w:rStyle w:val="lrzxr"/>
          <w:color w:val="202124"/>
          <w:shd w:val="clear" w:color="auto" w:fill="FFFFFF"/>
          <w:lang w:val="es-MX"/>
        </w:rPr>
        <w:t>Equipo Serapaz</w:t>
      </w:r>
    </w:p>
    <w:p w14:paraId="6BD2511D" w14:textId="77777777" w:rsidR="0061710F" w:rsidRPr="0061710F" w:rsidRDefault="00110F8A" w:rsidP="0061710F">
      <w:pPr>
        <w:jc w:val="both"/>
        <w:rPr>
          <w:rStyle w:val="lrzxr"/>
          <w:color w:val="202124"/>
          <w:shd w:val="clear" w:color="auto" w:fill="FFFFFF"/>
          <w:lang w:val="es-MX"/>
        </w:rPr>
      </w:pPr>
      <w:hyperlink r:id="rId8" w:history="1">
        <w:r w:rsidR="0061710F" w:rsidRPr="0061710F">
          <w:rPr>
            <w:rStyle w:val="Hyperlink"/>
            <w:shd w:val="clear" w:color="auto" w:fill="FFFFFF"/>
            <w:lang w:val="es-MX"/>
          </w:rPr>
          <w:t>rocio.eslava@serapaz.org.mx</w:t>
        </w:r>
      </w:hyperlink>
    </w:p>
    <w:p w14:paraId="7E7EAF68" w14:textId="77777777" w:rsidR="0061710F" w:rsidRPr="0061710F" w:rsidRDefault="0061710F" w:rsidP="0061710F">
      <w:pPr>
        <w:jc w:val="both"/>
        <w:rPr>
          <w:color w:val="202124"/>
          <w:shd w:val="clear" w:color="auto" w:fill="FFFFFF"/>
          <w:lang w:val="es-MX"/>
        </w:rPr>
      </w:pPr>
      <w:r w:rsidRPr="0061710F">
        <w:rPr>
          <w:rStyle w:val="lrzxr"/>
          <w:color w:val="202124"/>
          <w:shd w:val="clear" w:color="auto" w:fill="FFFFFF"/>
          <w:lang w:val="es-MX"/>
        </w:rPr>
        <w:t>55 62 00 29 40</w:t>
      </w:r>
    </w:p>
    <w:p w14:paraId="5D1C1BF2" w14:textId="77777777" w:rsidR="0061710F" w:rsidRPr="0061710F" w:rsidRDefault="0061710F" w:rsidP="0061710F">
      <w:pPr>
        <w:jc w:val="both"/>
        <w:rPr>
          <w:lang w:val="es-MX"/>
        </w:rPr>
      </w:pPr>
      <w:r w:rsidRPr="0061710F">
        <w:rPr>
          <w:lang w:val="es-MX"/>
        </w:rPr>
        <w:t xml:space="preserve"> </w:t>
      </w:r>
    </w:p>
    <w:p w14:paraId="23AB88D3" w14:textId="77777777" w:rsidR="0061710F" w:rsidRPr="00C625EF" w:rsidRDefault="0061710F">
      <w:pPr>
        <w:jc w:val="both"/>
        <w:rPr>
          <w:rFonts w:ascii="Overpass" w:eastAsia="Overpass" w:hAnsi="Overpass" w:cs="Overpass"/>
          <w:lang w:val="es-MX"/>
        </w:rPr>
      </w:pPr>
    </w:p>
    <w:sectPr w:rsidR="0061710F" w:rsidRPr="00C625E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3ACE0" w14:textId="77777777" w:rsidR="00E73BD5" w:rsidRDefault="00E73BD5">
      <w:pPr>
        <w:spacing w:line="240" w:lineRule="auto"/>
      </w:pPr>
      <w:r>
        <w:separator/>
      </w:r>
    </w:p>
  </w:endnote>
  <w:endnote w:type="continuationSeparator" w:id="0">
    <w:p w14:paraId="5ECE4762" w14:textId="77777777" w:rsidR="00E73BD5" w:rsidRDefault="00E73B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verpas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DDD31" w14:textId="77777777" w:rsidR="00E73BD5" w:rsidRDefault="00E73BD5">
      <w:pPr>
        <w:spacing w:line="240" w:lineRule="auto"/>
      </w:pPr>
      <w:r>
        <w:separator/>
      </w:r>
    </w:p>
  </w:footnote>
  <w:footnote w:type="continuationSeparator" w:id="0">
    <w:p w14:paraId="6FF83CE2" w14:textId="77777777" w:rsidR="00E73BD5" w:rsidRDefault="00E73BD5">
      <w:pPr>
        <w:spacing w:line="240" w:lineRule="auto"/>
      </w:pPr>
      <w:r>
        <w:continuationSeparator/>
      </w:r>
    </w:p>
  </w:footnote>
  <w:footnote w:id="1">
    <w:p w14:paraId="000000CD" w14:textId="30695B4B" w:rsidR="008A2BB6" w:rsidRPr="00587A23" w:rsidRDefault="00B93243">
      <w:pPr>
        <w:spacing w:line="240" w:lineRule="auto"/>
        <w:rPr>
          <w:color w:val="222222"/>
          <w:sz w:val="20"/>
          <w:szCs w:val="20"/>
          <w:highlight w:val="white"/>
          <w:lang w:val="es-MX"/>
        </w:rPr>
      </w:pPr>
      <w:r>
        <w:rPr>
          <w:vertAlign w:val="superscript"/>
        </w:rPr>
        <w:footnoteRef/>
      </w:r>
      <w:r w:rsidRPr="00587A23">
        <w:rPr>
          <w:sz w:val="20"/>
          <w:szCs w:val="20"/>
          <w:lang w:val="es-MX"/>
        </w:rPr>
        <w:t xml:space="preserve"> </w:t>
      </w:r>
      <w:r w:rsidRPr="00587A23">
        <w:rPr>
          <w:color w:val="222222"/>
          <w:sz w:val="20"/>
          <w:szCs w:val="20"/>
          <w:highlight w:val="white"/>
          <w:lang w:val="es-MX"/>
        </w:rPr>
        <w:t>COLECTIVO DE PERSONAS VÍCTIMAS DE DESPLAZAMIENTO FORZADO Y ORGANIZACIONES ACOMPAÑANTES (</w:t>
      </w:r>
      <w:proofErr w:type="gramStart"/>
      <w:r w:rsidRPr="00587A23">
        <w:rPr>
          <w:color w:val="222222"/>
          <w:sz w:val="20"/>
          <w:szCs w:val="20"/>
          <w:highlight w:val="white"/>
          <w:lang w:val="es-MX"/>
        </w:rPr>
        <w:t>Chihuahua:Colectivo</w:t>
      </w:r>
      <w:proofErr w:type="gramEnd"/>
      <w:r w:rsidRPr="00587A23">
        <w:rPr>
          <w:color w:val="222222"/>
          <w:sz w:val="20"/>
          <w:szCs w:val="20"/>
          <w:highlight w:val="white"/>
          <w:lang w:val="es-MX"/>
        </w:rPr>
        <w:t xml:space="preserve"> de personas desplazadas "Nuevo Amanecer" de Parral,Comunidad de Baborigame de Guadalupe y Calvo,Desplazados de la Comunidad del Manzano, Desplazados de la Comunidad de Monterde, Desplazados de la comunidad Coloradas de la Virgen,Consultoría Técnica Comunitaria A.C., Centro de los Derechos Humanos de las Mujeres A.C., Alianza Sierra Madre, Equipo de Producción Documental “CRUZ”. </w:t>
      </w:r>
      <w:proofErr w:type="gramStart"/>
      <w:r w:rsidRPr="00587A23">
        <w:rPr>
          <w:color w:val="222222"/>
          <w:sz w:val="20"/>
          <w:szCs w:val="20"/>
          <w:highlight w:val="white"/>
          <w:lang w:val="es-MX"/>
        </w:rPr>
        <w:t>Durango:Colectivo</w:t>
      </w:r>
      <w:proofErr w:type="gramEnd"/>
      <w:r w:rsidRPr="00587A23">
        <w:rPr>
          <w:color w:val="222222"/>
          <w:sz w:val="20"/>
          <w:szCs w:val="20"/>
          <w:highlight w:val="white"/>
          <w:lang w:val="es-MX"/>
        </w:rPr>
        <w:t xml:space="preserve"> de personas desplazadas "Nuevo Amanecer"; Sonora: Colegio de Sonora, Red Kaweruma para apoyo a Guarijios. Sinaloa: Comunidad Mayo de Huites. Chiapas: Desplazados Tzeltales de Ocosingo, Colectivo de desplazados COLEMBIJ de la zona norte, Centro de Derechos Humanos Fray Bartolomé de Las Casas, A.C., Voces Mesoamericanas. Oaxaca: Desplazados triquis de Tierra Blanca Copala, Movimiento de Unificación y Lucha Triqui Independiente (MULTI). Guerrero: Desplazados de la comunidad de Leonardo Bravo, Desplazado de Zitlala, Centro Regional de Defensa de Derechos Humanos José María Morelos y Pavón, Centro de Derechos Humanos de la Montaña Tlachinollan, Centro de derechos de las víctimas de violencia Minerva Bello.Quintana Roo: Desplazados Kanjobales y Cakchiqueles de Maya Balam. </w:t>
      </w:r>
      <w:proofErr w:type="gramStart"/>
      <w:r w:rsidRPr="00587A23">
        <w:rPr>
          <w:color w:val="222222"/>
          <w:sz w:val="20"/>
          <w:szCs w:val="20"/>
          <w:highlight w:val="white"/>
          <w:lang w:val="es-MX"/>
        </w:rPr>
        <w:t>Michoacán:Desplazados</w:t>
      </w:r>
      <w:proofErr w:type="gramEnd"/>
      <w:r w:rsidRPr="00587A23">
        <w:rPr>
          <w:color w:val="222222"/>
          <w:sz w:val="20"/>
          <w:szCs w:val="20"/>
          <w:highlight w:val="white"/>
          <w:lang w:val="es-MX"/>
        </w:rPr>
        <w:t xml:space="preserve"> de Aguililla, Desplazados de Chinicuila, Desplazados de Coalcoman,</w:t>
      </w:r>
    </w:p>
    <w:p w14:paraId="71EF2BA9" w14:textId="6094F48E" w:rsidR="00782537" w:rsidRPr="00587A23" w:rsidRDefault="00B93243">
      <w:pPr>
        <w:shd w:val="clear" w:color="auto" w:fill="FFFFFF"/>
        <w:spacing w:line="253" w:lineRule="auto"/>
        <w:rPr>
          <w:color w:val="222222"/>
          <w:sz w:val="20"/>
          <w:szCs w:val="20"/>
          <w:highlight w:val="white"/>
          <w:lang w:val="es-MX"/>
        </w:rPr>
      </w:pPr>
      <w:r w:rsidRPr="00587A23">
        <w:rPr>
          <w:color w:val="222222"/>
          <w:sz w:val="20"/>
          <w:szCs w:val="20"/>
          <w:highlight w:val="white"/>
          <w:lang w:val="es-MX"/>
        </w:rPr>
        <w:t xml:space="preserve">Desaparecid@s de la Costa y Feminicidios de Michoacán (Decofem), Observatorio de SeguridaHumana de la Región de Apatzingán. Colima: Desplazados de Colima reubicados en Michoacán. Ciudad de México: Centro de Seguridad Urbana y </w:t>
      </w:r>
      <w:proofErr w:type="gramStart"/>
      <w:r w:rsidRPr="00587A23">
        <w:rPr>
          <w:color w:val="222222"/>
          <w:sz w:val="20"/>
          <w:szCs w:val="20"/>
          <w:highlight w:val="white"/>
          <w:lang w:val="es-MX"/>
        </w:rPr>
        <w:t>Prevención,Centro</w:t>
      </w:r>
      <w:proofErr w:type="gramEnd"/>
      <w:r w:rsidRPr="00587A23">
        <w:rPr>
          <w:color w:val="222222"/>
          <w:sz w:val="20"/>
          <w:szCs w:val="20"/>
          <w:highlight w:val="white"/>
          <w:lang w:val="es-MX"/>
        </w:rPr>
        <w:t xml:space="preserve"> de Investigación y Acción Social A.C., Red de Derechos Humanos Todos los Derechos para Todas y Todos A.C., Aluna acompañamiento psicosocial A.C.,Servicios y Asesoría para la Paz A.C. Trabajo interestatal en Sinaloa, Sonora, Campeche, Quintana Roo y Chiapas; Foro para el Desarrollo Sustentable A.C.). </w:t>
      </w:r>
    </w:p>
    <w:p w14:paraId="000000D1" w14:textId="77777777" w:rsidR="008A2BB6" w:rsidRPr="00587A23" w:rsidRDefault="008A2BB6">
      <w:pPr>
        <w:spacing w:line="240" w:lineRule="auto"/>
        <w:rPr>
          <w:color w:val="222222"/>
          <w:highlight w:val="white"/>
          <w:lang w:val="es-MX"/>
        </w:rPr>
      </w:pPr>
    </w:p>
  </w:footnote>
  <w:footnote w:id="2">
    <w:p w14:paraId="000000C7" w14:textId="77777777" w:rsidR="008A2BB6" w:rsidRPr="00587A23" w:rsidRDefault="00B93243">
      <w:pPr>
        <w:spacing w:line="240" w:lineRule="auto"/>
        <w:rPr>
          <w:sz w:val="18"/>
          <w:szCs w:val="18"/>
          <w:lang w:val="es-MX"/>
        </w:rPr>
      </w:pPr>
      <w:r>
        <w:rPr>
          <w:vertAlign w:val="superscript"/>
        </w:rPr>
        <w:footnoteRef/>
      </w:r>
      <w:r w:rsidR="00110F8A">
        <w:fldChar w:fldCharType="begin"/>
      </w:r>
      <w:r w:rsidR="00110F8A" w:rsidRPr="00110F8A">
        <w:rPr>
          <w:lang w:val="es-MX"/>
        </w:rPr>
        <w:instrText>HYPERLINK "https://www.google.es/url?sa=t&amp;rct=j&amp;q=&amp;esrc=s&amp;source=web&amp;cd=&amp;ved=2ahUKEwiZ9-ywv4T_AhW3IEQIHTXFBpQQFnoECBMQAQ&amp;url=https%3A%2F%2Fwww.publimetro.com.mx%2Fnoticias%2F2022%2F12%2F29%2Fguerrero-mas-de-25-mi</w:instrText>
      </w:r>
      <w:r w:rsidR="00110F8A" w:rsidRPr="00110F8A">
        <w:rPr>
          <w:lang w:val="es-MX"/>
        </w:rPr>
        <w:instrText>l-victimas-de-desplazamiento-forzado-interno-en-seis-anos%2F&amp;usg=AOvVaw3PaUS37oASwD1nlnh3bJhK" \h</w:instrText>
      </w:r>
      <w:r w:rsidR="00110F8A">
        <w:fldChar w:fldCharType="separate"/>
      </w:r>
      <w:r w:rsidRPr="00587A23">
        <w:rPr>
          <w:color w:val="954F72"/>
          <w:sz w:val="18"/>
          <w:szCs w:val="18"/>
          <w:u w:val="single"/>
          <w:lang w:val="es-MX"/>
        </w:rPr>
        <w:t>https://www.google.es/url?sa=t&amp;rct=j&amp;q=&amp;esrc=s&amp;source=web&amp;cd=&amp;ved=2ahUKEwiZ9-ywv4T_AhW3IEQIHTXFBpQQFnoECBMQAQ&amp;url=https%3A%2F%2Fwww.publimetro.com.mx%2Fnoticias%2F2022%2F12%2F29%2Fguerrero-mas-de-25-mil-victimas-de-desplazamiento-forzado-interno-en-seis-anos%2F&amp;usg=AOvVaw3PaUS37oASwD1nlnh3bJhK</w:t>
      </w:r>
      <w:r w:rsidR="00110F8A">
        <w:rPr>
          <w:color w:val="954F72"/>
          <w:sz w:val="18"/>
          <w:szCs w:val="18"/>
          <w:u w:val="single"/>
          <w:lang w:val="es-MX"/>
        </w:rPr>
        <w:fldChar w:fldCharType="end"/>
      </w:r>
    </w:p>
  </w:footnote>
  <w:footnote w:id="3">
    <w:p w14:paraId="000000C8" w14:textId="77777777" w:rsidR="008A2BB6" w:rsidRPr="00587A23" w:rsidRDefault="00B93243">
      <w:pPr>
        <w:spacing w:line="240" w:lineRule="auto"/>
        <w:jc w:val="both"/>
        <w:rPr>
          <w:sz w:val="18"/>
          <w:szCs w:val="18"/>
          <w:lang w:val="es-MX"/>
        </w:rPr>
      </w:pPr>
      <w:r>
        <w:rPr>
          <w:vertAlign w:val="superscript"/>
        </w:rPr>
        <w:footnoteRef/>
      </w:r>
      <w:r w:rsidRPr="00587A23">
        <w:rPr>
          <w:sz w:val="18"/>
          <w:szCs w:val="18"/>
          <w:lang w:val="es-MX"/>
        </w:rPr>
        <w:t xml:space="preserve"> El Observatorio de Seguridad Humana de la Región de Apatzingán ha monitoreado y en la medida de lo posible ha documentado la emergencia humanitaria producida por los eventos masivos de DFI iniciados en diciembre de 2020 en el municipio de Aguililla, desde donde se irradió el fenómeno a toda la región como resultado de la disputa territorial entre organizaciones criminales rivales. Si bien, de los 8 municipios monitoreados en la región (Aguililla, Apatzingán, Buenavista Coalcomán, Chinicuila, Mújica, Parácuaro y Tepalcatepec), tres han dejado de presentar eventos masivos de desplazamiento, los municipios de Chinicuila, Coalcomán Mújica y Apatzingán aún presentaron Desplazamientos Forzados de cinco familias o más durante el primer semestre de 2023, mientras que Buenavista, durante ese mismo periodo, registró eventos de menor </w:t>
      </w:r>
      <w:proofErr w:type="gramStart"/>
      <w:r w:rsidRPr="00587A23">
        <w:rPr>
          <w:sz w:val="18"/>
          <w:szCs w:val="18"/>
          <w:lang w:val="es-MX"/>
        </w:rPr>
        <w:t>escala..</w:t>
      </w:r>
      <w:proofErr w:type="gramEnd"/>
    </w:p>
  </w:footnote>
  <w:footnote w:id="4">
    <w:p w14:paraId="000000C9" w14:textId="77777777" w:rsidR="008A2BB6" w:rsidRPr="00587A23" w:rsidRDefault="00B93243">
      <w:pPr>
        <w:spacing w:line="240" w:lineRule="auto"/>
        <w:jc w:val="both"/>
        <w:rPr>
          <w:sz w:val="18"/>
          <w:szCs w:val="18"/>
          <w:lang w:val="es-MX"/>
        </w:rPr>
      </w:pPr>
      <w:r>
        <w:rPr>
          <w:vertAlign w:val="superscript"/>
        </w:rPr>
        <w:footnoteRef/>
      </w:r>
      <w:r w:rsidRPr="00587A23">
        <w:rPr>
          <w:sz w:val="18"/>
          <w:szCs w:val="18"/>
          <w:lang w:val="es-MX"/>
        </w:rPr>
        <w:t xml:space="preserve"> El colectivo ‘DECOFEM Desaparecidos de la Costa y Feminicidios de Michoacán’ documentó 90 expedientes de familias desplazadas principalmente en el municipio de Chinicuila. En esos expedientes, entregados a la relatora de Naciones Unidas para los derechos humanos de las personas desplazadas, Cecilia Jimenez-Damary, se da cuenta del conjunto de violencias, negación de derechos y nuevos ilícitos de los que han sido objeto las personas después de ocurrido su desplazamiento.</w:t>
      </w:r>
    </w:p>
    <w:p w14:paraId="000000CA" w14:textId="77777777" w:rsidR="008A2BB6" w:rsidRPr="00587A23" w:rsidRDefault="008A2BB6">
      <w:pPr>
        <w:spacing w:line="240" w:lineRule="auto"/>
        <w:rPr>
          <w:sz w:val="20"/>
          <w:szCs w:val="20"/>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73AAA"/>
    <w:multiLevelType w:val="multilevel"/>
    <w:tmpl w:val="C556F520"/>
    <w:lvl w:ilvl="0">
      <w:start w:val="1"/>
      <w:numFmt w:val="decimal"/>
      <w:pStyle w:val="Heading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1EE389D"/>
    <w:multiLevelType w:val="multilevel"/>
    <w:tmpl w:val="39F012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CFF3481"/>
    <w:multiLevelType w:val="multilevel"/>
    <w:tmpl w:val="D47C3A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E1C06D8"/>
    <w:multiLevelType w:val="multilevel"/>
    <w:tmpl w:val="8C8A2B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92969519">
    <w:abstractNumId w:val="1"/>
  </w:num>
  <w:num w:numId="2" w16cid:durableId="726337882">
    <w:abstractNumId w:val="3"/>
  </w:num>
  <w:num w:numId="3" w16cid:durableId="820344363">
    <w:abstractNumId w:val="2"/>
  </w:num>
  <w:num w:numId="4" w16cid:durableId="147551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BB6"/>
    <w:rsid w:val="00053A27"/>
    <w:rsid w:val="000B4E99"/>
    <w:rsid w:val="00110F8A"/>
    <w:rsid w:val="00230ED1"/>
    <w:rsid w:val="002E52BA"/>
    <w:rsid w:val="003B41BE"/>
    <w:rsid w:val="00587A23"/>
    <w:rsid w:val="0061710F"/>
    <w:rsid w:val="00782537"/>
    <w:rsid w:val="008A2BB6"/>
    <w:rsid w:val="00B93243"/>
    <w:rsid w:val="00C625EF"/>
    <w:rsid w:val="00DA1628"/>
    <w:rsid w:val="00E73B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207D2"/>
  <w15:docId w15:val="{7D0BB44B-1F23-4343-A44A-8D0078B7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30ED1"/>
    <w:pPr>
      <w:numPr>
        <w:numId w:val="4"/>
      </w:numPr>
      <w:shd w:val="clear" w:color="auto" w:fill="FFFFFF"/>
      <w:jc w:val="both"/>
      <w:outlineLvl w:val="0"/>
    </w:pPr>
    <w:rPr>
      <w:b/>
      <w:sz w:val="24"/>
      <w:szCs w:val="24"/>
    </w:rPr>
  </w:style>
  <w:style w:type="paragraph" w:styleId="Heading2">
    <w:name w:val="heading 2"/>
    <w:basedOn w:val="Normal"/>
    <w:next w:val="Normal"/>
    <w:uiPriority w:val="9"/>
    <w:unhideWhenUsed/>
    <w:qFormat/>
    <w:rsid w:val="00230ED1"/>
    <w:pPr>
      <w:jc w:val="both"/>
      <w:outlineLvl w:val="1"/>
    </w:pPr>
    <w:rPr>
      <w:b/>
      <w:lang w:val="es-MX"/>
    </w:rPr>
  </w:style>
  <w:style w:type="paragraph" w:styleId="Heading3">
    <w:name w:val="heading 3"/>
    <w:basedOn w:val="Heading2"/>
    <w:next w:val="Normal"/>
    <w:uiPriority w:val="9"/>
    <w:unhideWhenUsed/>
    <w:qFormat/>
    <w:rsid w:val="00230ED1"/>
    <w:pPr>
      <w:outlineLvl w:val="2"/>
    </w:p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782537"/>
    <w:pPr>
      <w:ind w:left="720"/>
      <w:contextualSpacing/>
    </w:pPr>
  </w:style>
  <w:style w:type="paragraph" w:styleId="TOCHeading">
    <w:name w:val="TOC Heading"/>
    <w:basedOn w:val="Heading1"/>
    <w:next w:val="Normal"/>
    <w:uiPriority w:val="39"/>
    <w:unhideWhenUsed/>
    <w:qFormat/>
    <w:rsid w:val="00782537"/>
    <w:pPr>
      <w:keepNext/>
      <w:keepLines/>
      <w:numPr>
        <w:numId w:val="0"/>
      </w:num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s-MX"/>
    </w:rPr>
  </w:style>
  <w:style w:type="paragraph" w:styleId="TOC1">
    <w:name w:val="toc 1"/>
    <w:basedOn w:val="Normal"/>
    <w:next w:val="Normal"/>
    <w:autoRedefine/>
    <w:uiPriority w:val="39"/>
    <w:unhideWhenUsed/>
    <w:rsid w:val="00782537"/>
    <w:pPr>
      <w:tabs>
        <w:tab w:val="left" w:pos="440"/>
        <w:tab w:val="right" w:leader="dot" w:pos="9350"/>
      </w:tabs>
      <w:spacing w:line="240" w:lineRule="auto"/>
    </w:pPr>
    <w:rPr>
      <w:b/>
      <w:bCs/>
      <w:noProof/>
      <w:lang w:val="es-MX"/>
    </w:rPr>
  </w:style>
  <w:style w:type="paragraph" w:styleId="TOC3">
    <w:name w:val="toc 3"/>
    <w:basedOn w:val="Normal"/>
    <w:next w:val="Normal"/>
    <w:autoRedefine/>
    <w:uiPriority w:val="39"/>
    <w:unhideWhenUsed/>
    <w:rsid w:val="00782537"/>
    <w:pPr>
      <w:spacing w:after="100"/>
      <w:ind w:left="440"/>
    </w:pPr>
  </w:style>
  <w:style w:type="paragraph" w:styleId="TOC2">
    <w:name w:val="toc 2"/>
    <w:basedOn w:val="Normal"/>
    <w:next w:val="Normal"/>
    <w:autoRedefine/>
    <w:uiPriority w:val="39"/>
    <w:unhideWhenUsed/>
    <w:rsid w:val="00782537"/>
    <w:pPr>
      <w:tabs>
        <w:tab w:val="right" w:leader="dot" w:pos="9350"/>
      </w:tabs>
      <w:spacing w:line="240" w:lineRule="auto"/>
      <w:ind w:left="220"/>
    </w:pPr>
    <w:rPr>
      <w:b/>
      <w:bCs/>
      <w:noProof/>
    </w:rPr>
  </w:style>
  <w:style w:type="character" w:styleId="Hyperlink">
    <w:name w:val="Hyperlink"/>
    <w:basedOn w:val="DefaultParagraphFont"/>
    <w:uiPriority w:val="99"/>
    <w:unhideWhenUsed/>
    <w:rsid w:val="00782537"/>
    <w:rPr>
      <w:color w:val="0000FF" w:themeColor="hyperlink"/>
      <w:u w:val="single"/>
    </w:rPr>
  </w:style>
  <w:style w:type="character" w:customStyle="1" w:styleId="lrzxr">
    <w:name w:val="lrzxr"/>
    <w:basedOn w:val="DefaultParagraphFont"/>
    <w:rsid w:val="00617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ocio.eslava@serapaz.org.m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57B99-A057-A146-ACFF-EE50E686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3105</Words>
  <Characters>17701</Characters>
  <Application>Microsoft Office Word</Application>
  <DocSecurity>4</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Comunicación Serapaz</dc:creator>
  <cp:lastModifiedBy>Denise D'Aniello</cp:lastModifiedBy>
  <cp:revision>2</cp:revision>
  <dcterms:created xsi:type="dcterms:W3CDTF">2024-03-15T15:00:00Z</dcterms:created>
  <dcterms:modified xsi:type="dcterms:W3CDTF">2024-03-15T15:00:00Z</dcterms:modified>
</cp:coreProperties>
</file>