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8E8" w:rsidRPr="00ED2DA6" w:rsidRDefault="00CF28E8" w:rsidP="00CF28E8">
      <w:pPr>
        <w:pStyle w:val="Heading1"/>
        <w:rPr>
          <w:rFonts w:ascii="Calibri" w:hAnsi="Calibri"/>
          <w:sz w:val="20"/>
          <w:lang w:val="en-GB"/>
        </w:rPr>
      </w:pPr>
      <w:bookmarkStart w:id="0" w:name="_GoBack"/>
      <w:bookmarkEnd w:id="0"/>
    </w:p>
    <w:p w:rsidR="006A6190" w:rsidRPr="00ED2DA6" w:rsidRDefault="006A6190" w:rsidP="006A6190">
      <w:pPr>
        <w:pStyle w:val="Heading1"/>
        <w:spacing w:after="100"/>
        <w:jc w:val="center"/>
        <w:rPr>
          <w:rFonts w:ascii="Calibri" w:hAnsi="Calibri"/>
          <w:b/>
          <w:color w:val="000000"/>
          <w:sz w:val="36"/>
          <w:szCs w:val="36"/>
          <w:lang w:val="en-GB"/>
        </w:rPr>
      </w:pPr>
      <w:r w:rsidRPr="00ED2DA6">
        <w:rPr>
          <w:rFonts w:ascii="Calibri" w:hAnsi="Calibri"/>
          <w:color w:val="000000"/>
          <w:sz w:val="36"/>
          <w:szCs w:val="36"/>
          <w:lang w:val="en-GB"/>
        </w:rPr>
        <w:t>THE CO</w:t>
      </w:r>
      <w:r w:rsidR="00C57921" w:rsidRPr="00ED2DA6">
        <w:rPr>
          <w:rFonts w:ascii="Calibri" w:hAnsi="Calibri"/>
          <w:color w:val="000000"/>
          <w:sz w:val="36"/>
          <w:szCs w:val="36"/>
          <w:lang w:val="en-GB"/>
        </w:rPr>
        <w:t>MMITTEE</w:t>
      </w:r>
      <w:r w:rsidRPr="00ED2DA6">
        <w:rPr>
          <w:rFonts w:ascii="Calibri" w:hAnsi="Calibri"/>
          <w:color w:val="000000"/>
          <w:sz w:val="36"/>
          <w:szCs w:val="36"/>
          <w:lang w:val="en-GB"/>
        </w:rPr>
        <w:t xml:space="preserve"> ON </w:t>
      </w:r>
      <w:r w:rsidR="00303A3F" w:rsidRPr="00ED2DA6">
        <w:rPr>
          <w:rFonts w:ascii="Calibri" w:hAnsi="Calibri"/>
          <w:color w:val="000000"/>
          <w:sz w:val="36"/>
          <w:szCs w:val="36"/>
          <w:lang w:val="en-GB"/>
        </w:rPr>
        <w:t>ECONOMIC, SOCIAL AND CULTURAL RIGHTS</w:t>
      </w:r>
    </w:p>
    <w:p w:rsidR="006A6190" w:rsidRPr="005518BC" w:rsidRDefault="006A6190" w:rsidP="005518BC">
      <w:pPr>
        <w:pBdr>
          <w:bottom w:val="single" w:sz="4" w:space="1" w:color="595959"/>
        </w:pBdr>
        <w:spacing w:after="0" w:line="240" w:lineRule="auto"/>
        <w:jc w:val="center"/>
        <w:rPr>
          <w:b/>
          <w:color w:val="000000"/>
          <w:sz w:val="28"/>
          <w:szCs w:val="28"/>
          <w:lang w:val="en-GB"/>
        </w:rPr>
      </w:pPr>
      <w:r w:rsidRPr="00ED2DA6">
        <w:rPr>
          <w:b/>
          <w:color w:val="000000"/>
          <w:sz w:val="28"/>
          <w:szCs w:val="28"/>
          <w:lang w:val="en-GB"/>
        </w:rPr>
        <w:t xml:space="preserve">Session </w:t>
      </w:r>
      <w:r w:rsidR="00303A3F" w:rsidRPr="00ED2DA6">
        <w:rPr>
          <w:b/>
          <w:color w:val="000000"/>
          <w:sz w:val="28"/>
          <w:szCs w:val="28"/>
          <w:lang w:val="en-GB"/>
        </w:rPr>
        <w:t>5</w:t>
      </w:r>
      <w:r w:rsidR="000B5A3C" w:rsidRPr="00ED2DA6">
        <w:rPr>
          <w:b/>
          <w:color w:val="000000"/>
          <w:sz w:val="28"/>
          <w:szCs w:val="28"/>
          <w:lang w:val="en-GB"/>
        </w:rPr>
        <w:t>2</w:t>
      </w:r>
      <w:r w:rsidR="005518BC">
        <w:rPr>
          <w:b/>
          <w:color w:val="000000"/>
          <w:sz w:val="28"/>
          <w:szCs w:val="28"/>
          <w:lang w:val="en-GB"/>
        </w:rPr>
        <w:t xml:space="preserve"> / </w:t>
      </w:r>
      <w:r w:rsidR="000B5A3C" w:rsidRPr="00ED2DA6">
        <w:rPr>
          <w:b/>
          <w:sz w:val="28"/>
          <w:szCs w:val="28"/>
          <w:lang w:val="en-GB"/>
        </w:rPr>
        <w:t>April-</w:t>
      </w:r>
      <w:r w:rsidR="00303A3F" w:rsidRPr="00ED2DA6">
        <w:rPr>
          <w:b/>
          <w:sz w:val="28"/>
          <w:szCs w:val="28"/>
          <w:lang w:val="en-GB"/>
        </w:rPr>
        <w:t>May</w:t>
      </w:r>
      <w:r w:rsidR="00310D91" w:rsidRPr="00ED2DA6">
        <w:rPr>
          <w:b/>
          <w:sz w:val="28"/>
          <w:szCs w:val="28"/>
          <w:lang w:val="en-GB"/>
        </w:rPr>
        <w:t xml:space="preserve"> 201</w:t>
      </w:r>
      <w:r w:rsidR="000B5A3C" w:rsidRPr="00ED2DA6">
        <w:rPr>
          <w:b/>
          <w:sz w:val="28"/>
          <w:szCs w:val="28"/>
          <w:lang w:val="en-GB"/>
        </w:rPr>
        <w:t>4</w:t>
      </w:r>
    </w:p>
    <w:p w:rsidR="006A6190" w:rsidRPr="00ED2DA6" w:rsidRDefault="006A6190" w:rsidP="006A6190">
      <w:pPr>
        <w:pBdr>
          <w:bottom w:val="single" w:sz="4" w:space="1" w:color="595959"/>
        </w:pBdr>
        <w:jc w:val="center"/>
        <w:rPr>
          <w:b/>
          <w:color w:val="000000"/>
          <w:sz w:val="28"/>
          <w:szCs w:val="28"/>
          <w:lang w:val="en-GB"/>
        </w:rPr>
      </w:pPr>
    </w:p>
    <w:p w:rsidR="006A6190" w:rsidRPr="00ED2DA6" w:rsidRDefault="006A6190" w:rsidP="006A6190">
      <w:pPr>
        <w:pStyle w:val="NoSpacing1"/>
        <w:jc w:val="center"/>
        <w:rPr>
          <w:b/>
          <w:sz w:val="40"/>
          <w:szCs w:val="40"/>
          <w:lang w:val="en-GB"/>
        </w:rPr>
      </w:pPr>
      <w:r w:rsidRPr="00ED2DA6">
        <w:rPr>
          <w:b/>
          <w:sz w:val="40"/>
          <w:szCs w:val="40"/>
          <w:lang w:val="en-GB"/>
        </w:rPr>
        <w:t>REPORT ON THE SITUATION OF</w:t>
      </w:r>
    </w:p>
    <w:p w:rsidR="006A6190" w:rsidRPr="00ED2DA6" w:rsidRDefault="006A6190" w:rsidP="006A6190">
      <w:pPr>
        <w:pStyle w:val="NoSpacing1"/>
        <w:jc w:val="center"/>
        <w:rPr>
          <w:b/>
          <w:sz w:val="40"/>
          <w:szCs w:val="40"/>
          <w:lang w:val="en-GB"/>
        </w:rPr>
      </w:pPr>
      <w:r w:rsidRPr="00ED2DA6">
        <w:rPr>
          <w:b/>
          <w:sz w:val="40"/>
          <w:szCs w:val="40"/>
          <w:lang w:val="en-GB"/>
        </w:rPr>
        <w:t>INFANT AND YOUNG CHILD FEEDING</w:t>
      </w:r>
    </w:p>
    <w:p w:rsidR="006A6190" w:rsidRPr="00ED2DA6" w:rsidRDefault="006A6190" w:rsidP="006A6190">
      <w:pPr>
        <w:pStyle w:val="NoSpacing1"/>
        <w:jc w:val="center"/>
        <w:rPr>
          <w:b/>
          <w:sz w:val="40"/>
          <w:szCs w:val="40"/>
          <w:lang w:val="en-GB"/>
        </w:rPr>
      </w:pPr>
      <w:r w:rsidRPr="00ED2DA6">
        <w:rPr>
          <w:b/>
          <w:sz w:val="40"/>
          <w:szCs w:val="40"/>
          <w:lang w:val="en-GB"/>
        </w:rPr>
        <w:t xml:space="preserve">IN </w:t>
      </w:r>
      <w:r w:rsidR="00F82F6E">
        <w:rPr>
          <w:b/>
          <w:sz w:val="40"/>
          <w:szCs w:val="40"/>
          <w:lang w:val="en-GB"/>
        </w:rPr>
        <w:t>INDONESIA</w:t>
      </w:r>
    </w:p>
    <w:p w:rsidR="006A6190" w:rsidRPr="00ED2DA6" w:rsidRDefault="006A6190" w:rsidP="006A6190">
      <w:pPr>
        <w:jc w:val="center"/>
        <w:rPr>
          <w:color w:val="000000"/>
          <w:sz w:val="28"/>
          <w:szCs w:val="28"/>
          <w:lang w:val="en-GB"/>
        </w:rPr>
      </w:pPr>
    </w:p>
    <w:p w:rsidR="009D76A5" w:rsidRPr="00ED2DA6" w:rsidRDefault="009D76A5" w:rsidP="006A6190">
      <w:pPr>
        <w:jc w:val="center"/>
        <w:rPr>
          <w:color w:val="000000"/>
          <w:sz w:val="28"/>
          <w:szCs w:val="28"/>
          <w:lang w:val="en-GB"/>
        </w:rPr>
      </w:pPr>
      <w:r w:rsidRPr="00ED2DA6">
        <w:rPr>
          <w:noProof/>
          <w:color w:val="000000"/>
          <w:sz w:val="28"/>
          <w:szCs w:val="28"/>
          <w:lang w:val="en-GB" w:eastAsia="en-GB"/>
        </w:rPr>
        <w:drawing>
          <wp:inline distT="0" distB="0" distL="0" distR="0">
            <wp:extent cx="3053715" cy="2355215"/>
            <wp:effectExtent l="19050" t="0" r="0" b="0"/>
            <wp:docPr id="3" name="Picture 2" descr="S:\Logos and letterheads\IBFAN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Logos and letterheads\IBFAN blue.jpg"/>
                    <pic:cNvPicPr>
                      <a:picLocks noChangeAspect="1" noChangeArrowheads="1"/>
                    </pic:cNvPicPr>
                  </pic:nvPicPr>
                  <pic:blipFill>
                    <a:blip r:embed="rId9" cstate="print"/>
                    <a:srcRect/>
                    <a:stretch>
                      <a:fillRect/>
                    </a:stretch>
                  </pic:blipFill>
                  <pic:spPr bwMode="auto">
                    <a:xfrm>
                      <a:off x="0" y="0"/>
                      <a:ext cx="3053715" cy="2355215"/>
                    </a:xfrm>
                    <a:prstGeom prst="rect">
                      <a:avLst/>
                    </a:prstGeom>
                    <a:noFill/>
                    <a:ln w="9525">
                      <a:noFill/>
                      <a:miter lim="800000"/>
                      <a:headEnd/>
                      <a:tailEnd/>
                    </a:ln>
                  </pic:spPr>
                </pic:pic>
              </a:graphicData>
            </a:graphic>
          </wp:inline>
        </w:drawing>
      </w:r>
    </w:p>
    <w:p w:rsidR="006A6190" w:rsidRPr="00ED2DA6" w:rsidRDefault="002F7D5C" w:rsidP="006A6190">
      <w:pPr>
        <w:jc w:val="center"/>
        <w:rPr>
          <w:color w:val="000000"/>
          <w:sz w:val="28"/>
          <w:szCs w:val="28"/>
          <w:lang w:val="en-GB"/>
        </w:rPr>
      </w:pPr>
      <w:r w:rsidRPr="00ED2DA6">
        <w:rPr>
          <w:color w:val="000000"/>
          <w:sz w:val="28"/>
          <w:szCs w:val="28"/>
          <w:lang w:val="en-GB"/>
        </w:rPr>
        <w:t>March</w:t>
      </w:r>
      <w:r w:rsidR="00310D91" w:rsidRPr="00ED2DA6">
        <w:rPr>
          <w:color w:val="000000"/>
          <w:sz w:val="28"/>
          <w:szCs w:val="28"/>
          <w:lang w:val="en-GB"/>
        </w:rPr>
        <w:t xml:space="preserve"> 201</w:t>
      </w:r>
      <w:r w:rsidR="000B5A3C" w:rsidRPr="00ED2DA6">
        <w:rPr>
          <w:color w:val="000000"/>
          <w:sz w:val="28"/>
          <w:szCs w:val="28"/>
          <w:lang w:val="en-GB"/>
        </w:rPr>
        <w:t>4</w:t>
      </w:r>
    </w:p>
    <w:p w:rsidR="0074170C" w:rsidRPr="00ED2DA6" w:rsidRDefault="0074170C" w:rsidP="0074170C">
      <w:pPr>
        <w:spacing w:after="0"/>
        <w:rPr>
          <w:rFonts w:asciiTheme="minorHAnsi" w:hAnsiTheme="minorHAnsi"/>
          <w:b/>
          <w:lang w:val="en-GB"/>
        </w:rPr>
      </w:pPr>
    </w:p>
    <w:p w:rsidR="000B5A3C" w:rsidRPr="00ED2DA6" w:rsidRDefault="000B5A3C" w:rsidP="0074170C">
      <w:pPr>
        <w:spacing w:after="0"/>
        <w:rPr>
          <w:rFonts w:asciiTheme="minorHAnsi" w:hAnsiTheme="minorHAnsi"/>
          <w:b/>
          <w:lang w:val="en-GB"/>
        </w:rPr>
      </w:pPr>
    </w:p>
    <w:p w:rsidR="000B5A3C" w:rsidRPr="00ED2DA6" w:rsidRDefault="000B5A3C" w:rsidP="0074170C">
      <w:pPr>
        <w:spacing w:after="0"/>
        <w:rPr>
          <w:rFonts w:asciiTheme="minorHAnsi" w:hAnsiTheme="minorHAnsi"/>
          <w:b/>
          <w:lang w:val="en-GB"/>
        </w:rPr>
      </w:pPr>
    </w:p>
    <w:p w:rsidR="000B5A3C" w:rsidRPr="00ED2DA6" w:rsidRDefault="000B5A3C" w:rsidP="0074170C">
      <w:pPr>
        <w:spacing w:after="0"/>
        <w:rPr>
          <w:rFonts w:asciiTheme="minorHAnsi" w:hAnsiTheme="minorHAnsi"/>
          <w:b/>
          <w:lang w:val="en-GB"/>
        </w:rPr>
      </w:pPr>
    </w:p>
    <w:p w:rsidR="000B5A3C" w:rsidRDefault="000B5A3C" w:rsidP="0074170C">
      <w:pPr>
        <w:spacing w:after="0"/>
        <w:rPr>
          <w:rFonts w:asciiTheme="minorHAnsi" w:hAnsiTheme="minorHAnsi"/>
          <w:b/>
          <w:lang w:val="en-GB"/>
        </w:rPr>
      </w:pPr>
    </w:p>
    <w:p w:rsidR="00D20CEA" w:rsidRDefault="00D20CEA" w:rsidP="0074170C">
      <w:pPr>
        <w:spacing w:after="0"/>
        <w:rPr>
          <w:rFonts w:asciiTheme="minorHAnsi" w:hAnsiTheme="minorHAnsi"/>
          <w:b/>
          <w:lang w:val="en-GB"/>
        </w:rPr>
      </w:pPr>
    </w:p>
    <w:p w:rsidR="00D20CEA" w:rsidRDefault="00D20CEA" w:rsidP="0074170C">
      <w:pPr>
        <w:spacing w:after="0"/>
        <w:rPr>
          <w:rFonts w:asciiTheme="minorHAnsi" w:hAnsiTheme="minorHAnsi"/>
          <w:b/>
          <w:lang w:val="en-GB"/>
        </w:rPr>
      </w:pPr>
    </w:p>
    <w:p w:rsidR="00D20CEA" w:rsidRDefault="00D20CEA" w:rsidP="0074170C">
      <w:pPr>
        <w:spacing w:after="0"/>
        <w:rPr>
          <w:rFonts w:asciiTheme="minorHAnsi" w:hAnsiTheme="minorHAnsi"/>
          <w:b/>
          <w:lang w:val="en-GB"/>
        </w:rPr>
      </w:pPr>
    </w:p>
    <w:p w:rsidR="00D75BD6" w:rsidRDefault="00D75BD6" w:rsidP="0074170C">
      <w:pPr>
        <w:spacing w:after="0"/>
        <w:rPr>
          <w:rFonts w:asciiTheme="minorHAnsi" w:hAnsiTheme="minorHAnsi"/>
          <w:b/>
          <w:lang w:val="en-GB"/>
        </w:rPr>
      </w:pPr>
    </w:p>
    <w:p w:rsidR="005518BC" w:rsidRPr="00B6732C" w:rsidRDefault="00F82F6E" w:rsidP="005518BC">
      <w:pPr>
        <w:spacing w:after="60"/>
        <w:rPr>
          <w:b/>
          <w:lang w:val="en-GB"/>
        </w:rPr>
      </w:pPr>
      <w:r w:rsidRPr="00B6732C">
        <w:rPr>
          <w:b/>
          <w:lang w:val="en-GB"/>
        </w:rPr>
        <w:t>Prepared by:</w:t>
      </w:r>
    </w:p>
    <w:p w:rsidR="005518BC" w:rsidRDefault="00F82F6E" w:rsidP="005518BC">
      <w:pPr>
        <w:spacing w:after="60"/>
        <w:rPr>
          <w:lang w:val="en-GB"/>
        </w:rPr>
      </w:pPr>
      <w:r w:rsidRPr="00B6732C">
        <w:rPr>
          <w:lang w:val="en-GB"/>
        </w:rPr>
        <w:t>Indonesian Breastfeeding Mothers Association (</w:t>
      </w:r>
      <w:proofErr w:type="spellStart"/>
      <w:r w:rsidRPr="00B6732C">
        <w:rPr>
          <w:lang w:val="en-GB"/>
        </w:rPr>
        <w:t>Asosiasi</w:t>
      </w:r>
      <w:proofErr w:type="spellEnd"/>
      <w:r w:rsidRPr="00B6732C">
        <w:rPr>
          <w:lang w:val="en-GB"/>
        </w:rPr>
        <w:t xml:space="preserve"> </w:t>
      </w:r>
      <w:proofErr w:type="spellStart"/>
      <w:r w:rsidRPr="00B6732C">
        <w:rPr>
          <w:lang w:val="en-GB"/>
        </w:rPr>
        <w:t>Ibu</w:t>
      </w:r>
      <w:proofErr w:type="spellEnd"/>
      <w:r w:rsidRPr="00B6732C">
        <w:rPr>
          <w:lang w:val="en-GB"/>
        </w:rPr>
        <w:t xml:space="preserve"> </w:t>
      </w:r>
      <w:proofErr w:type="spellStart"/>
      <w:r w:rsidRPr="00B6732C">
        <w:rPr>
          <w:lang w:val="en-GB"/>
        </w:rPr>
        <w:t>Menyusui</w:t>
      </w:r>
      <w:proofErr w:type="spellEnd"/>
      <w:r w:rsidRPr="00B6732C">
        <w:rPr>
          <w:lang w:val="en-GB"/>
        </w:rPr>
        <w:t xml:space="preserve"> Indonesia – AIMI</w:t>
      </w:r>
      <w:bookmarkStart w:id="1" w:name="page3"/>
      <w:bookmarkEnd w:id="1"/>
    </w:p>
    <w:p w:rsidR="00F82F6E" w:rsidRPr="008A1AD4" w:rsidRDefault="00F82F6E" w:rsidP="005518BC">
      <w:pPr>
        <w:spacing w:after="0"/>
      </w:pPr>
      <w:r w:rsidRPr="008A1AD4">
        <w:rPr>
          <w:rFonts w:cs="Calibri"/>
          <w:color w:val="000000"/>
          <w:lang w:val="en-GB"/>
        </w:rPr>
        <w:t xml:space="preserve">Geneva Infant Feeding Association (IBFAN – GIFA) - IBFAN global liaison office </w:t>
      </w:r>
    </w:p>
    <w:p w:rsidR="00F82F6E" w:rsidRPr="008A1AD4" w:rsidRDefault="00470AD4" w:rsidP="005518BC">
      <w:pPr>
        <w:autoSpaceDE w:val="0"/>
        <w:autoSpaceDN w:val="0"/>
        <w:adjustRightInd w:val="0"/>
        <w:spacing w:after="0"/>
        <w:rPr>
          <w:rFonts w:cs="Calibri"/>
          <w:color w:val="000000"/>
          <w:lang w:val="fr-CH"/>
        </w:rPr>
      </w:pPr>
      <w:hyperlink r:id="rId10" w:history="1">
        <w:r w:rsidR="00F82F6E" w:rsidRPr="00271D4F">
          <w:rPr>
            <w:rStyle w:val="Hyperlink"/>
            <w:rFonts w:cs="Calibri"/>
            <w:lang w:val="fr-CH"/>
          </w:rPr>
          <w:t>www.ibfan.org</w:t>
        </w:r>
      </w:hyperlink>
      <w:r w:rsidR="00F82F6E">
        <w:rPr>
          <w:rFonts w:cs="Calibri"/>
          <w:color w:val="000000"/>
          <w:lang w:val="fr-CH"/>
        </w:rPr>
        <w:t xml:space="preserve"> </w:t>
      </w:r>
    </w:p>
    <w:p w:rsidR="005518BC" w:rsidRDefault="00F82F6E" w:rsidP="005518BC">
      <w:pPr>
        <w:spacing w:after="0"/>
      </w:pPr>
      <w:r w:rsidRPr="008A1AD4">
        <w:rPr>
          <w:rFonts w:cs="Calibri"/>
          <w:color w:val="000000"/>
          <w:lang w:val="fr-CH"/>
        </w:rPr>
        <w:t>Tel. +41 22</w:t>
      </w:r>
      <w:r>
        <w:rPr>
          <w:rFonts w:cs="Calibri"/>
          <w:color w:val="000000"/>
          <w:lang w:val="fr-CH"/>
        </w:rPr>
        <w:t xml:space="preserve"> </w:t>
      </w:r>
      <w:r w:rsidRPr="008A1AD4">
        <w:rPr>
          <w:rFonts w:cs="Calibri"/>
          <w:color w:val="000000"/>
          <w:lang w:val="fr-CH"/>
        </w:rPr>
        <w:t>798</w:t>
      </w:r>
      <w:r>
        <w:rPr>
          <w:rFonts w:cs="Calibri"/>
          <w:color w:val="000000"/>
          <w:lang w:val="fr-CH"/>
        </w:rPr>
        <w:t xml:space="preserve"> </w:t>
      </w:r>
      <w:r w:rsidRPr="008A1AD4">
        <w:rPr>
          <w:rFonts w:cs="Calibri"/>
          <w:color w:val="000000"/>
          <w:lang w:val="fr-CH"/>
        </w:rPr>
        <w:t>91</w:t>
      </w:r>
      <w:r>
        <w:rPr>
          <w:rFonts w:cs="Calibri"/>
          <w:color w:val="000000"/>
          <w:lang w:val="fr-CH"/>
        </w:rPr>
        <w:t xml:space="preserve"> </w:t>
      </w:r>
      <w:r w:rsidRPr="008A1AD4">
        <w:rPr>
          <w:rFonts w:cs="Calibri"/>
          <w:color w:val="000000"/>
          <w:lang w:val="fr-CH"/>
        </w:rPr>
        <w:t>64</w:t>
      </w:r>
    </w:p>
    <w:tbl>
      <w:tblPr>
        <w:tblStyle w:val="TableGrid"/>
        <w:tblpPr w:leftFromText="180" w:rightFromText="180" w:vertAnchor="page" w:horzAnchor="margin" w:tblpXSpec="center" w:tblpY="1442"/>
        <w:tblW w:w="0" w:type="auto"/>
        <w:tblBorders>
          <w:top w:val="threeDEmboss" w:sz="6" w:space="0" w:color="D6E3BC" w:themeColor="accent3" w:themeTint="66"/>
          <w:left w:val="threeDEmboss" w:sz="6" w:space="0" w:color="D6E3BC" w:themeColor="accent3" w:themeTint="66"/>
          <w:bottom w:val="threeDEngrave" w:sz="6" w:space="0" w:color="D6E3BC" w:themeColor="accent3" w:themeTint="66"/>
          <w:right w:val="threeDEngrave" w:sz="6" w:space="0" w:color="D6E3BC" w:themeColor="accent3" w:themeTint="66"/>
          <w:insideH w:val="threeDEmboss" w:sz="6" w:space="0" w:color="D6E3BC" w:themeColor="accent3" w:themeTint="66"/>
          <w:insideV w:val="threeDEmboss" w:sz="6" w:space="0" w:color="D6E3BC" w:themeColor="accent3" w:themeTint="66"/>
        </w:tblBorders>
        <w:shd w:val="clear" w:color="auto" w:fill="EAF1DD" w:themeFill="accent3" w:themeFillTint="33"/>
        <w:tblLook w:val="04A0" w:firstRow="1" w:lastRow="0" w:firstColumn="1" w:lastColumn="0" w:noHBand="0" w:noVBand="1"/>
      </w:tblPr>
      <w:tblGrid>
        <w:gridCol w:w="8787"/>
      </w:tblGrid>
      <w:tr w:rsidR="0098089A" w:rsidTr="00956136">
        <w:tc>
          <w:tcPr>
            <w:tcW w:w="8787" w:type="dxa"/>
            <w:shd w:val="clear" w:color="auto" w:fill="EAF1DD" w:themeFill="accent3" w:themeFillTint="33"/>
          </w:tcPr>
          <w:p w:rsidR="0098089A" w:rsidRPr="00470AD4" w:rsidRDefault="0098089A" w:rsidP="0098089A">
            <w:pPr>
              <w:spacing w:before="240" w:after="120" w:line="269" w:lineRule="auto"/>
              <w:jc w:val="both"/>
              <w:rPr>
                <w:rFonts w:asciiTheme="minorHAnsi" w:eastAsia="Calibri" w:hAnsiTheme="minorHAnsi"/>
                <w:b/>
                <w:i/>
                <w:color w:val="003300"/>
                <w:sz w:val="24"/>
                <w:szCs w:val="24"/>
                <w:u w:val="single"/>
                <w:lang w:val="en-GB"/>
                <w14:shadow w14:blurRad="50800" w14:dist="38100" w14:dir="2700000" w14:sx="100000" w14:sy="100000" w14:kx="0" w14:ky="0" w14:algn="tl">
                  <w14:srgbClr w14:val="000000">
                    <w14:alpha w14:val="60000"/>
                  </w14:srgbClr>
                </w14:shadow>
              </w:rPr>
            </w:pPr>
            <w:r w:rsidRPr="00470AD4">
              <w:rPr>
                <w:rFonts w:asciiTheme="minorHAnsi" w:eastAsia="Calibri" w:hAnsiTheme="minorHAnsi"/>
                <w:b/>
                <w:i/>
                <w:color w:val="003300"/>
                <w:sz w:val="24"/>
                <w:szCs w:val="24"/>
                <w:u w:val="single"/>
                <w:lang w:val="en-GB"/>
                <w14:shadow w14:blurRad="50800" w14:dist="38100" w14:dir="2700000" w14:sx="100000" w14:sy="100000" w14:kx="0" w14:ky="0" w14:algn="tl">
                  <w14:srgbClr w14:val="000000">
                    <w14:alpha w14:val="60000"/>
                  </w14:srgbClr>
                </w14:shadow>
              </w:rPr>
              <w:lastRenderedPageBreak/>
              <w:t xml:space="preserve">Breastfeeding: key to child and maternal health </w:t>
            </w:r>
          </w:p>
          <w:p w:rsidR="0098089A" w:rsidRPr="00330AF8" w:rsidRDefault="0098089A" w:rsidP="0098089A">
            <w:pPr>
              <w:spacing w:before="60" w:after="120" w:line="269" w:lineRule="auto"/>
              <w:ind w:left="284"/>
              <w:jc w:val="both"/>
              <w:rPr>
                <w:rFonts w:asciiTheme="minorHAnsi" w:hAnsiTheme="minorHAnsi"/>
                <w:color w:val="003300"/>
                <w:sz w:val="20"/>
                <w:szCs w:val="20"/>
                <w:lang w:val="en-GB"/>
              </w:rPr>
            </w:pPr>
            <w:r w:rsidRPr="00330AF8">
              <w:rPr>
                <w:rFonts w:asciiTheme="minorHAnsi" w:hAnsiTheme="minorHAnsi"/>
                <w:color w:val="003300"/>
                <w:sz w:val="20"/>
                <w:szCs w:val="20"/>
                <w:lang w:val="en-GB"/>
              </w:rPr>
              <w:t>The 1’000 days between a woman’s pregnancy and her child’s 2</w:t>
            </w:r>
            <w:r w:rsidRPr="00330AF8">
              <w:rPr>
                <w:rFonts w:asciiTheme="minorHAnsi" w:hAnsiTheme="minorHAnsi"/>
                <w:color w:val="003300"/>
                <w:sz w:val="20"/>
                <w:szCs w:val="20"/>
                <w:vertAlign w:val="superscript"/>
                <w:lang w:val="en-GB"/>
              </w:rPr>
              <w:t>nd</w:t>
            </w:r>
            <w:r w:rsidRPr="00330AF8">
              <w:rPr>
                <w:rFonts w:asciiTheme="minorHAnsi" w:hAnsiTheme="minorHAnsi"/>
                <w:color w:val="003300"/>
                <w:sz w:val="20"/>
                <w:szCs w:val="20"/>
                <w:lang w:val="en-GB"/>
              </w:rPr>
              <w:t xml:space="preserve"> birthday offer a unique window of opportunity to shape the health and wellbeing of the child. The scientific evidence is unambiguous: </w:t>
            </w:r>
            <w:r w:rsidRPr="00330AF8">
              <w:rPr>
                <w:rFonts w:asciiTheme="minorHAnsi" w:hAnsiTheme="minorHAnsi"/>
                <w:b/>
                <w:i/>
                <w:color w:val="003300"/>
                <w:sz w:val="20"/>
                <w:szCs w:val="20"/>
                <w:lang w:val="en-GB"/>
              </w:rPr>
              <w:t>exclusive breastfeeding for 6 months followed by timely, adequate, safe and appropriate complementary feeding practices, with continued breastfeeding for up to 2 years or beyond</w:t>
            </w:r>
            <w:r w:rsidRPr="00330AF8">
              <w:rPr>
                <w:rFonts w:asciiTheme="minorHAnsi" w:hAnsiTheme="minorHAnsi"/>
                <w:b/>
                <w:color w:val="003300"/>
                <w:sz w:val="20"/>
                <w:szCs w:val="20"/>
                <w:lang w:val="en-GB"/>
              </w:rPr>
              <w:t>,</w:t>
            </w:r>
            <w:r w:rsidRPr="00330AF8">
              <w:rPr>
                <w:rFonts w:asciiTheme="minorHAnsi" w:hAnsiTheme="minorHAnsi"/>
                <w:color w:val="003300"/>
                <w:sz w:val="20"/>
                <w:szCs w:val="20"/>
                <w:lang w:val="en-GB"/>
              </w:rPr>
              <w:t xml:space="preserve"> provides the key building block for child survival, growth and healthy development</w:t>
            </w:r>
            <w:r w:rsidRPr="00330AF8">
              <w:rPr>
                <w:rStyle w:val="FootnoteReference"/>
                <w:rFonts w:asciiTheme="minorHAnsi" w:hAnsiTheme="minorHAnsi"/>
                <w:color w:val="003300"/>
                <w:sz w:val="20"/>
                <w:szCs w:val="20"/>
                <w:lang w:val="en-GB"/>
              </w:rPr>
              <w:footnoteReference w:id="1"/>
            </w:r>
            <w:r w:rsidRPr="00330AF8">
              <w:rPr>
                <w:rFonts w:asciiTheme="minorHAnsi" w:hAnsiTheme="minorHAnsi"/>
                <w:color w:val="003300"/>
                <w:sz w:val="20"/>
                <w:szCs w:val="20"/>
                <w:lang w:val="en-GB"/>
              </w:rPr>
              <w:t>. This constitutes the infant and young child feeding practice recommended by the World Health Organisation (WHO)</w:t>
            </w:r>
            <w:r w:rsidRPr="00330AF8">
              <w:rPr>
                <w:rStyle w:val="FootnoteReference"/>
                <w:rFonts w:asciiTheme="minorHAnsi" w:hAnsiTheme="minorHAnsi"/>
                <w:color w:val="003300"/>
                <w:sz w:val="20"/>
                <w:szCs w:val="20"/>
                <w:lang w:val="en-GB"/>
              </w:rPr>
              <w:footnoteReference w:id="2"/>
            </w:r>
            <w:r w:rsidRPr="00330AF8">
              <w:rPr>
                <w:rFonts w:asciiTheme="minorHAnsi" w:hAnsiTheme="minorHAnsi"/>
                <w:color w:val="003300"/>
                <w:sz w:val="20"/>
                <w:szCs w:val="20"/>
                <w:lang w:val="en-GB"/>
              </w:rPr>
              <w:t>.</w:t>
            </w:r>
          </w:p>
          <w:p w:rsidR="0098089A" w:rsidRPr="00330AF8" w:rsidRDefault="0098089A" w:rsidP="0098089A">
            <w:pPr>
              <w:spacing w:before="60" w:after="120" w:line="269" w:lineRule="auto"/>
              <w:ind w:left="284"/>
              <w:jc w:val="both"/>
              <w:rPr>
                <w:rFonts w:asciiTheme="minorHAnsi" w:hAnsiTheme="minorHAnsi"/>
                <w:color w:val="003300"/>
                <w:sz w:val="20"/>
                <w:szCs w:val="20"/>
              </w:rPr>
            </w:pPr>
            <w:r w:rsidRPr="00330AF8">
              <w:rPr>
                <w:rFonts w:asciiTheme="minorHAnsi" w:hAnsiTheme="minorHAnsi"/>
                <w:color w:val="003300"/>
                <w:sz w:val="20"/>
                <w:szCs w:val="20"/>
                <w:lang w:val="en-GB"/>
              </w:rPr>
              <w:t xml:space="preserve">Breastfeeding is </w:t>
            </w:r>
            <w:proofErr w:type="gramStart"/>
            <w:r w:rsidRPr="00330AF8">
              <w:rPr>
                <w:rFonts w:asciiTheme="minorHAnsi" w:hAnsiTheme="minorHAnsi"/>
                <w:color w:val="003300"/>
                <w:sz w:val="20"/>
                <w:szCs w:val="20"/>
                <w:lang w:val="en-GB"/>
              </w:rPr>
              <w:t>key</w:t>
            </w:r>
            <w:proofErr w:type="gramEnd"/>
            <w:r w:rsidRPr="00330AF8">
              <w:rPr>
                <w:rFonts w:asciiTheme="minorHAnsi" w:hAnsiTheme="minorHAnsi"/>
                <w:color w:val="003300"/>
                <w:sz w:val="20"/>
                <w:szCs w:val="20"/>
                <w:lang w:val="en-GB"/>
              </w:rPr>
              <w:t xml:space="preserve"> during this critical period and it is the single most effective intervention for saving lives. It has been estimated that optimal breastfeeding of children under two years of age has the potential to prevent 1.4 million deaths in children under five in the developing world annually</w:t>
            </w:r>
            <w:r w:rsidRPr="00330AF8">
              <w:rPr>
                <w:rFonts w:asciiTheme="minorHAnsi" w:hAnsiTheme="minorHAnsi"/>
                <w:color w:val="003300"/>
                <w:sz w:val="20"/>
                <w:szCs w:val="20"/>
                <w:vertAlign w:val="superscript"/>
                <w:lang w:val="en-GB"/>
              </w:rPr>
              <w:footnoteReference w:id="3"/>
            </w:r>
            <w:r w:rsidRPr="00330AF8">
              <w:rPr>
                <w:rFonts w:asciiTheme="minorHAnsi" w:hAnsiTheme="minorHAnsi"/>
                <w:color w:val="003300"/>
                <w:sz w:val="20"/>
                <w:szCs w:val="20"/>
                <w:lang w:val="en-GB"/>
              </w:rPr>
              <w:t>.</w:t>
            </w:r>
            <w:r w:rsidRPr="00330AF8">
              <w:rPr>
                <w:rFonts w:asciiTheme="minorHAnsi" w:hAnsiTheme="minorHAnsi"/>
                <w:color w:val="003300"/>
                <w:sz w:val="20"/>
                <w:szCs w:val="20"/>
              </w:rPr>
              <w:t xml:space="preserve"> In addition, it is estimated that 830.000 deaths could be avoided by initiating breastfeeding within one hour from birth</w:t>
            </w:r>
            <w:r w:rsidRPr="00330AF8">
              <w:rPr>
                <w:rStyle w:val="FootnoteReference"/>
                <w:rFonts w:asciiTheme="minorHAnsi" w:hAnsiTheme="minorHAnsi"/>
                <w:color w:val="003300"/>
                <w:sz w:val="20"/>
                <w:szCs w:val="20"/>
              </w:rPr>
              <w:footnoteReference w:id="4"/>
            </w:r>
            <w:r w:rsidRPr="00330AF8">
              <w:rPr>
                <w:rFonts w:asciiTheme="minorHAnsi" w:hAnsiTheme="minorHAnsi"/>
                <w:color w:val="003300"/>
                <w:sz w:val="20"/>
                <w:szCs w:val="20"/>
              </w:rPr>
              <w:t xml:space="preserve">. </w:t>
            </w:r>
            <w:r w:rsidRPr="00330AF8">
              <w:rPr>
                <w:rFonts w:asciiTheme="minorHAnsi" w:hAnsiTheme="minorHAnsi"/>
                <w:color w:val="003300"/>
                <w:sz w:val="20"/>
                <w:szCs w:val="20"/>
                <w:lang w:val="en-GB"/>
              </w:rPr>
              <w:t>Mother’s breastmilk protects the baby against illness by either providing direct protection against specific diseases or by stimulating and strengthening the development of the baby’s immature immune system. This protection results in better health, even years after breastfeeding has ended.</w:t>
            </w:r>
          </w:p>
          <w:p w:rsidR="0098089A" w:rsidRPr="00330AF8" w:rsidRDefault="0098089A" w:rsidP="0098089A">
            <w:pPr>
              <w:spacing w:before="60" w:after="120" w:line="269" w:lineRule="auto"/>
              <w:ind w:left="284"/>
              <w:jc w:val="both"/>
              <w:rPr>
                <w:rFonts w:asciiTheme="minorHAnsi" w:hAnsiTheme="minorHAnsi"/>
                <w:color w:val="003300"/>
                <w:sz w:val="20"/>
                <w:szCs w:val="20"/>
                <w:lang w:val="en-GB"/>
              </w:rPr>
            </w:pPr>
            <w:r w:rsidRPr="00330AF8">
              <w:rPr>
                <w:rFonts w:asciiTheme="minorHAnsi" w:hAnsiTheme="minorHAnsi"/>
                <w:color w:val="003300"/>
                <w:sz w:val="20"/>
                <w:szCs w:val="20"/>
                <w:lang w:val="en-GB"/>
              </w:rPr>
              <w:t xml:space="preserve">Breastfeeding is an </w:t>
            </w:r>
            <w:r w:rsidRPr="00330AF8">
              <w:rPr>
                <w:rFonts w:asciiTheme="minorHAnsi" w:hAnsiTheme="minorHAnsi"/>
                <w:b/>
                <w:i/>
                <w:color w:val="003300"/>
                <w:sz w:val="20"/>
                <w:szCs w:val="20"/>
                <w:lang w:val="en-GB"/>
              </w:rPr>
              <w:t>essential part of women’s reproductive cycle</w:t>
            </w:r>
            <w:r w:rsidRPr="00330AF8">
              <w:rPr>
                <w:rFonts w:asciiTheme="minorHAnsi" w:hAnsiTheme="minorHAnsi"/>
                <w:color w:val="003300"/>
                <w:sz w:val="20"/>
                <w:szCs w:val="20"/>
                <w:lang w:val="en-GB"/>
              </w:rPr>
              <w:t xml:space="preserve">: it is the third link after pregnancy and childbirth. It protects mothers' health, both in the short and long term, by, among others, aiding the mother’s recovery after birth, offering the mother protection from iron deficiency anaemia and is a natural method of child spacing (the </w:t>
            </w:r>
            <w:proofErr w:type="spellStart"/>
            <w:r w:rsidRPr="00330AF8">
              <w:rPr>
                <w:rFonts w:asciiTheme="minorHAnsi" w:hAnsiTheme="minorHAnsi"/>
                <w:color w:val="003300"/>
                <w:sz w:val="20"/>
                <w:szCs w:val="20"/>
                <w:lang w:val="en-GB"/>
              </w:rPr>
              <w:t>Lactational</w:t>
            </w:r>
            <w:proofErr w:type="spellEnd"/>
            <w:r w:rsidRPr="00330AF8">
              <w:rPr>
                <w:rFonts w:asciiTheme="minorHAnsi" w:hAnsiTheme="minorHAnsi"/>
                <w:color w:val="003300"/>
                <w:sz w:val="20"/>
                <w:szCs w:val="20"/>
                <w:lang w:val="en-GB"/>
              </w:rPr>
              <w:t xml:space="preserve"> Amenorrhea Method, LAM) for millions of women that do not have access to modern form of contraception.   </w:t>
            </w:r>
          </w:p>
          <w:p w:rsidR="0098089A" w:rsidRPr="00470AD4" w:rsidRDefault="0098089A" w:rsidP="0098089A">
            <w:pPr>
              <w:spacing w:before="240" w:after="120" w:line="269" w:lineRule="auto"/>
              <w:jc w:val="both"/>
              <w:rPr>
                <w:rFonts w:asciiTheme="minorHAnsi" w:eastAsia="Calibri" w:hAnsiTheme="minorHAnsi"/>
                <w:b/>
                <w:i/>
                <w:color w:val="003300"/>
                <w:sz w:val="24"/>
                <w:szCs w:val="24"/>
                <w:u w:val="single"/>
                <w:lang w:val="en-GB"/>
                <w14:shadow w14:blurRad="50800" w14:dist="38100" w14:dir="2700000" w14:sx="100000" w14:sy="100000" w14:kx="0" w14:ky="0" w14:algn="tl">
                  <w14:srgbClr w14:val="000000">
                    <w14:alpha w14:val="60000"/>
                  </w14:srgbClr>
                </w14:shadow>
              </w:rPr>
            </w:pPr>
            <w:r w:rsidRPr="00470AD4">
              <w:rPr>
                <w:rFonts w:asciiTheme="minorHAnsi" w:eastAsia="Calibri" w:hAnsiTheme="minorHAnsi"/>
                <w:b/>
                <w:i/>
                <w:color w:val="003300"/>
                <w:sz w:val="24"/>
                <w:szCs w:val="24"/>
                <w:u w:val="single"/>
                <w:lang w:val="en-GB"/>
                <w14:shadow w14:blurRad="50800" w14:dist="38100" w14:dir="2700000" w14:sx="100000" w14:sy="100000" w14:kx="0" w14:ky="0" w14:algn="tl">
                  <w14:srgbClr w14:val="000000">
                    <w14:alpha w14:val="60000"/>
                  </w14:srgbClr>
                </w14:shadow>
              </w:rPr>
              <w:t>Infant and young child feeding and human rights</w:t>
            </w:r>
          </w:p>
          <w:p w:rsidR="0098089A" w:rsidRPr="00330AF8" w:rsidRDefault="0098089A" w:rsidP="0098089A">
            <w:pPr>
              <w:pStyle w:val="ListParagraph"/>
              <w:spacing w:before="60" w:after="120" w:line="269" w:lineRule="auto"/>
              <w:ind w:left="318"/>
              <w:contextualSpacing w:val="0"/>
              <w:jc w:val="both"/>
              <w:rPr>
                <w:rFonts w:asciiTheme="minorHAnsi" w:eastAsia="Calibri" w:hAnsiTheme="minorHAnsi"/>
                <w:color w:val="003300"/>
                <w:sz w:val="20"/>
                <w:szCs w:val="20"/>
                <w:lang w:val="en-GB"/>
              </w:rPr>
            </w:pPr>
            <w:r w:rsidRPr="00330AF8">
              <w:rPr>
                <w:rFonts w:asciiTheme="minorHAnsi" w:hAnsiTheme="minorHAnsi"/>
                <w:color w:val="003300"/>
                <w:sz w:val="20"/>
                <w:szCs w:val="20"/>
                <w:lang w:val="en-GB"/>
              </w:rPr>
              <w:t xml:space="preserve">Several international instruments make a strong case for protecting, promoting and supporting breastfeeding, and  stipulate the right of every human being, man, woman and child, to optimal health, to the elimination of hunger and malnutrition, and to proper nutrition. </w:t>
            </w:r>
            <w:r w:rsidRPr="00330AF8">
              <w:rPr>
                <w:rFonts w:asciiTheme="minorHAnsi" w:eastAsia="Calibri" w:hAnsiTheme="minorHAnsi"/>
                <w:color w:val="003300"/>
                <w:sz w:val="20"/>
                <w:szCs w:val="20"/>
                <w:lang w:val="en-GB"/>
              </w:rPr>
              <w:t>These include the</w:t>
            </w:r>
            <w:r w:rsidRPr="00330AF8">
              <w:rPr>
                <w:rFonts w:asciiTheme="minorHAnsi" w:hAnsiTheme="minorHAnsi"/>
                <w:color w:val="003300"/>
                <w:sz w:val="20"/>
                <w:szCs w:val="20"/>
                <w:lang w:val="en-GB"/>
              </w:rPr>
              <w:t xml:space="preserve"> </w:t>
            </w:r>
            <w:r w:rsidRPr="00330AF8">
              <w:rPr>
                <w:rFonts w:asciiTheme="minorHAnsi" w:hAnsiTheme="minorHAnsi"/>
                <w:b/>
                <w:color w:val="003300"/>
                <w:sz w:val="20"/>
                <w:szCs w:val="20"/>
                <w:u w:val="single"/>
                <w:lang w:val="en-GB"/>
              </w:rPr>
              <w:t>International Covenant on Economic, Social and Cultural Rights (CESCR)</w:t>
            </w:r>
            <w:r w:rsidRPr="00330AF8">
              <w:rPr>
                <w:rFonts w:asciiTheme="minorHAnsi" w:eastAsia="Calibri" w:hAnsiTheme="minorHAnsi"/>
                <w:color w:val="003300"/>
                <w:sz w:val="20"/>
                <w:szCs w:val="20"/>
                <w:lang w:val="en-GB"/>
              </w:rPr>
              <w:t xml:space="preserve">, especially </w:t>
            </w:r>
            <w:r w:rsidRPr="00330AF8">
              <w:rPr>
                <w:rFonts w:asciiTheme="minorHAnsi" w:eastAsia="Calibri" w:hAnsiTheme="minorHAnsi"/>
                <w:b/>
                <w:i/>
                <w:color w:val="003300"/>
                <w:sz w:val="20"/>
                <w:szCs w:val="20"/>
                <w:lang w:val="en-GB"/>
              </w:rPr>
              <w:t>article 12 on the right to health</w:t>
            </w:r>
            <w:r w:rsidRPr="00330AF8">
              <w:rPr>
                <w:rFonts w:asciiTheme="minorHAnsi" w:eastAsia="Calibri" w:hAnsiTheme="minorHAnsi"/>
                <w:color w:val="003300"/>
                <w:sz w:val="20"/>
                <w:szCs w:val="20"/>
                <w:lang w:val="en-GB"/>
              </w:rPr>
              <w:t>, including sexua</w:t>
            </w:r>
            <w:r>
              <w:rPr>
                <w:rFonts w:asciiTheme="minorHAnsi" w:eastAsia="Calibri" w:hAnsiTheme="minorHAnsi"/>
                <w:color w:val="003300"/>
                <w:sz w:val="20"/>
                <w:szCs w:val="20"/>
                <w:lang w:val="en-GB"/>
              </w:rPr>
              <w:t xml:space="preserve">l and reproductive health, </w:t>
            </w:r>
            <w:r w:rsidRPr="00330AF8">
              <w:rPr>
                <w:rFonts w:asciiTheme="minorHAnsi" w:eastAsia="Calibri" w:hAnsiTheme="minorHAnsi"/>
                <w:b/>
                <w:i/>
                <w:color w:val="003300"/>
                <w:sz w:val="20"/>
                <w:szCs w:val="20"/>
                <w:lang w:val="en-GB"/>
              </w:rPr>
              <w:t>article 11 on the right to food</w:t>
            </w:r>
            <w:r w:rsidRPr="00330AF8">
              <w:rPr>
                <w:rFonts w:asciiTheme="minorHAnsi" w:eastAsia="Calibri" w:hAnsiTheme="minorHAnsi"/>
                <w:color w:val="003300"/>
                <w:sz w:val="20"/>
                <w:szCs w:val="20"/>
                <w:lang w:val="en-GB"/>
              </w:rPr>
              <w:t xml:space="preserve"> and </w:t>
            </w:r>
            <w:r w:rsidRPr="00330AF8">
              <w:rPr>
                <w:rFonts w:asciiTheme="minorHAnsi" w:eastAsia="Calibri" w:hAnsiTheme="minorHAnsi"/>
                <w:b/>
                <w:i/>
                <w:color w:val="003300"/>
                <w:sz w:val="20"/>
                <w:szCs w:val="20"/>
                <w:lang w:val="en-GB"/>
              </w:rPr>
              <w:t>articles 6, 7 and 10 on the right to work</w:t>
            </w:r>
            <w:r w:rsidRPr="00330AF8">
              <w:rPr>
                <w:rFonts w:asciiTheme="minorHAnsi" w:eastAsia="Calibri" w:hAnsiTheme="minorHAnsi"/>
                <w:color w:val="003300"/>
                <w:sz w:val="20"/>
                <w:szCs w:val="20"/>
                <w:lang w:val="en-GB"/>
              </w:rPr>
              <w:t xml:space="preserve">, </w:t>
            </w:r>
            <w:r w:rsidRPr="00330AF8">
              <w:rPr>
                <w:rFonts w:asciiTheme="minorHAnsi" w:hAnsiTheme="minorHAnsi"/>
                <w:color w:val="003300"/>
                <w:sz w:val="20"/>
                <w:szCs w:val="20"/>
                <w:lang w:val="en-GB"/>
              </w:rPr>
              <w:t xml:space="preserve">the </w:t>
            </w:r>
            <w:r w:rsidRPr="00330AF8">
              <w:rPr>
                <w:rFonts w:asciiTheme="minorHAnsi" w:hAnsiTheme="minorHAnsi"/>
                <w:b/>
                <w:color w:val="003300"/>
                <w:sz w:val="20"/>
                <w:szCs w:val="20"/>
                <w:u w:val="single"/>
                <w:lang w:val="en-GB"/>
              </w:rPr>
              <w:t>Convention on the Rights of the Child (CRC)</w:t>
            </w:r>
            <w:r w:rsidRPr="00330AF8">
              <w:rPr>
                <w:rFonts w:asciiTheme="minorHAnsi" w:hAnsiTheme="minorHAnsi"/>
                <w:color w:val="003300"/>
                <w:sz w:val="20"/>
                <w:szCs w:val="20"/>
                <w:lang w:val="en-GB"/>
              </w:rPr>
              <w:t xml:space="preserve">, </w:t>
            </w:r>
            <w:r w:rsidRPr="00330AF8">
              <w:rPr>
                <w:rFonts w:asciiTheme="minorHAnsi" w:hAnsiTheme="minorHAnsi"/>
                <w:b/>
                <w:i/>
                <w:color w:val="003300"/>
                <w:sz w:val="20"/>
                <w:szCs w:val="20"/>
                <w:lang w:val="en-GB"/>
              </w:rPr>
              <w:t>especially article 24 on the child’s right to health</w:t>
            </w:r>
            <w:r w:rsidRPr="00330AF8">
              <w:rPr>
                <w:rFonts w:asciiTheme="minorHAnsi" w:hAnsiTheme="minorHAnsi"/>
                <w:color w:val="003300"/>
                <w:sz w:val="20"/>
                <w:szCs w:val="20"/>
                <w:lang w:val="en-GB"/>
              </w:rPr>
              <w:t xml:space="preserve">, the </w:t>
            </w:r>
            <w:r w:rsidRPr="00330AF8">
              <w:rPr>
                <w:rFonts w:asciiTheme="minorHAnsi" w:hAnsiTheme="minorHAnsi"/>
                <w:b/>
                <w:color w:val="003300"/>
                <w:sz w:val="20"/>
                <w:szCs w:val="20"/>
                <w:u w:val="single"/>
                <w:lang w:val="en-GB"/>
              </w:rPr>
              <w:t>Convention on the Elimination of All Forms of Discrimination against Women (CEDAW)</w:t>
            </w:r>
            <w:r w:rsidRPr="00330AF8">
              <w:rPr>
                <w:rFonts w:asciiTheme="minorHAnsi" w:hAnsiTheme="minorHAnsi"/>
                <w:color w:val="003300"/>
                <w:sz w:val="20"/>
                <w:szCs w:val="20"/>
                <w:lang w:val="en-GB"/>
              </w:rPr>
              <w:t xml:space="preserve">, in particular </w:t>
            </w:r>
            <w:r w:rsidRPr="00330AF8">
              <w:rPr>
                <w:rFonts w:asciiTheme="minorHAnsi" w:hAnsiTheme="minorHAnsi"/>
                <w:b/>
                <w:i/>
                <w:color w:val="003300"/>
                <w:sz w:val="20"/>
                <w:szCs w:val="20"/>
                <w:lang w:val="en-GB"/>
              </w:rPr>
              <w:t>articles 1 and 5 on gender discrimination on the basis of the reproduction status</w:t>
            </w:r>
            <w:r w:rsidRPr="00330AF8">
              <w:rPr>
                <w:rFonts w:asciiTheme="minorHAnsi" w:hAnsiTheme="minorHAnsi"/>
                <w:color w:val="003300"/>
                <w:sz w:val="20"/>
                <w:szCs w:val="20"/>
                <w:lang w:val="en-GB"/>
              </w:rPr>
              <w:t xml:space="preserve"> (pregnancy and lactation), </w:t>
            </w:r>
            <w:r w:rsidRPr="00330AF8">
              <w:rPr>
                <w:rFonts w:asciiTheme="minorHAnsi" w:hAnsiTheme="minorHAnsi"/>
                <w:b/>
                <w:i/>
                <w:color w:val="003300"/>
                <w:sz w:val="20"/>
                <w:szCs w:val="20"/>
                <w:lang w:val="en-GB"/>
              </w:rPr>
              <w:t>article 12 on women’s right to health</w:t>
            </w:r>
            <w:r w:rsidRPr="00330AF8">
              <w:rPr>
                <w:rFonts w:asciiTheme="minorHAnsi" w:hAnsiTheme="minorHAnsi"/>
                <w:color w:val="003300"/>
                <w:sz w:val="20"/>
                <w:szCs w:val="20"/>
                <w:lang w:val="en-GB"/>
              </w:rPr>
              <w:t xml:space="preserve"> and </w:t>
            </w:r>
            <w:r w:rsidRPr="00330AF8">
              <w:rPr>
                <w:rFonts w:asciiTheme="minorHAnsi" w:hAnsiTheme="minorHAnsi"/>
                <w:b/>
                <w:i/>
                <w:color w:val="003300"/>
                <w:sz w:val="20"/>
                <w:szCs w:val="20"/>
                <w:lang w:val="en-GB"/>
              </w:rPr>
              <w:t>article 16 on marriage and family life</w:t>
            </w:r>
            <w:r w:rsidRPr="00330AF8">
              <w:rPr>
                <w:rFonts w:asciiTheme="minorHAnsi" w:hAnsiTheme="minorHAnsi"/>
                <w:color w:val="003300"/>
                <w:sz w:val="20"/>
                <w:szCs w:val="20"/>
                <w:lang w:val="en-GB"/>
              </w:rPr>
              <w:t>.</w:t>
            </w:r>
            <w:r w:rsidRPr="00330AF8">
              <w:rPr>
                <w:rFonts w:asciiTheme="minorHAnsi" w:eastAsia="Calibri" w:hAnsiTheme="minorHAnsi"/>
                <w:color w:val="003300"/>
                <w:sz w:val="20"/>
                <w:szCs w:val="20"/>
                <w:lang w:val="en-GB"/>
              </w:rPr>
              <w:t xml:space="preserve"> </w:t>
            </w:r>
            <w:r w:rsidRPr="00330AF8">
              <w:rPr>
                <w:rFonts w:asciiTheme="minorHAnsi" w:hAnsiTheme="minorHAnsi"/>
                <w:color w:val="003300"/>
                <w:sz w:val="20"/>
                <w:szCs w:val="20"/>
                <w:lang w:val="en-GB"/>
              </w:rPr>
              <w:t>Adequately interpreted, these treaties support the claim that ‘breastfeeding is the right of every mother, and it is essential to fulfil every child’s right to adequate food and the highest attainable standard of health.’</w:t>
            </w:r>
          </w:p>
          <w:p w:rsidR="0098089A" w:rsidRPr="008862AA" w:rsidRDefault="0098089A" w:rsidP="0098089A">
            <w:pPr>
              <w:pStyle w:val="ListParagraph"/>
              <w:spacing w:before="60" w:after="60" w:line="269" w:lineRule="auto"/>
              <w:ind w:left="318"/>
              <w:contextualSpacing w:val="0"/>
              <w:jc w:val="both"/>
              <w:rPr>
                <w:rFonts w:eastAsia="Calibri"/>
                <w:b/>
                <w:lang w:val="en-GB"/>
              </w:rPr>
            </w:pPr>
            <w:r w:rsidRPr="00330AF8">
              <w:rPr>
                <w:rFonts w:asciiTheme="minorHAnsi" w:eastAsia="Calibri" w:hAnsiTheme="minorHAnsi"/>
                <w:color w:val="003300"/>
                <w:sz w:val="20"/>
                <w:szCs w:val="20"/>
                <w:lang w:val="en-GB"/>
              </w:rPr>
              <w:t>As duty-bearers, States have the obligation to create a protective and enabling environment for women to breastfeed, through protecting, promoting and supporting breastfeeding.</w:t>
            </w:r>
          </w:p>
        </w:tc>
      </w:tr>
    </w:tbl>
    <w:p w:rsidR="00ED2DA6" w:rsidRDefault="00ED2DA6" w:rsidP="000B5A3C">
      <w:pPr>
        <w:pStyle w:val="Default"/>
        <w:rPr>
          <w:sz w:val="16"/>
          <w:szCs w:val="16"/>
          <w:lang w:val="en-GB"/>
        </w:rPr>
      </w:pPr>
    </w:p>
    <w:p w:rsidR="00F82F6E" w:rsidRPr="00ED2DA6" w:rsidRDefault="00F82F6E" w:rsidP="000B5A3C">
      <w:pPr>
        <w:pStyle w:val="Default"/>
        <w:rPr>
          <w:sz w:val="16"/>
          <w:szCs w:val="16"/>
          <w:lang w:val="en-GB"/>
        </w:rPr>
      </w:pPr>
    </w:p>
    <w:tbl>
      <w:tblPr>
        <w:tblStyle w:val="TableGrid"/>
        <w:tblW w:w="96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76"/>
      </w:tblGrid>
      <w:tr w:rsidR="000B5A3C" w:rsidRPr="00ED2DA6" w:rsidTr="004E5800">
        <w:trPr>
          <w:trHeight w:val="7902"/>
        </w:trPr>
        <w:tc>
          <w:tcPr>
            <w:tcW w:w="9676" w:type="dxa"/>
            <w:shd w:val="clear" w:color="auto" w:fill="D9D9D9" w:themeFill="background1" w:themeFillShade="D9"/>
          </w:tcPr>
          <w:p w:rsidR="000B5A3C" w:rsidRPr="00ED2DA6" w:rsidRDefault="005518BC" w:rsidP="004E5800">
            <w:pPr>
              <w:pBdr>
                <w:bottom w:val="single" w:sz="4" w:space="1" w:color="auto"/>
              </w:pBdr>
              <w:spacing w:before="120" w:after="0"/>
              <w:ind w:left="425" w:hanging="425"/>
              <w:rPr>
                <w:b/>
                <w:i/>
                <w:sz w:val="28"/>
                <w:szCs w:val="28"/>
                <w:lang w:val="en-GB"/>
              </w:rPr>
            </w:pPr>
            <w:r>
              <w:rPr>
                <w:b/>
                <w:i/>
                <w:sz w:val="28"/>
                <w:szCs w:val="28"/>
                <w:lang w:val="en-GB"/>
              </w:rPr>
              <w:t>The</w:t>
            </w:r>
            <w:r w:rsidR="000B5A3C" w:rsidRPr="00ED2DA6">
              <w:rPr>
                <w:b/>
                <w:i/>
                <w:sz w:val="28"/>
                <w:szCs w:val="28"/>
                <w:lang w:val="en-GB"/>
              </w:rPr>
              <w:t xml:space="preserve"> </w:t>
            </w:r>
            <w:r w:rsidR="00ED2DA6" w:rsidRPr="00ED2DA6">
              <w:rPr>
                <w:b/>
                <w:i/>
                <w:sz w:val="28"/>
                <w:szCs w:val="28"/>
                <w:lang w:val="en-GB"/>
              </w:rPr>
              <w:t>obstacles</w:t>
            </w:r>
            <w:r>
              <w:rPr>
                <w:b/>
                <w:i/>
                <w:sz w:val="28"/>
                <w:szCs w:val="28"/>
                <w:lang w:val="en-GB"/>
              </w:rPr>
              <w:t xml:space="preserve"> to optimal breastfeeding practices</w:t>
            </w:r>
          </w:p>
          <w:p w:rsidR="000B5A3C" w:rsidRPr="00D75BD6" w:rsidRDefault="000B5A3C" w:rsidP="00D75BD6">
            <w:pPr>
              <w:pStyle w:val="NormalWeb"/>
              <w:shd w:val="clear" w:color="auto" w:fill="D9D9D9" w:themeFill="background1" w:themeFillShade="D9"/>
              <w:spacing w:before="0" w:beforeAutospacing="0" w:after="0" w:afterAutospacing="0" w:line="300" w:lineRule="atLeast"/>
              <w:jc w:val="both"/>
              <w:rPr>
                <w:rFonts w:ascii="Calibri" w:hAnsi="Calibri"/>
                <w:b/>
                <w:i/>
                <w:sz w:val="22"/>
                <w:szCs w:val="22"/>
                <w:lang w:val="en-GB"/>
              </w:rPr>
            </w:pPr>
          </w:p>
          <w:p w:rsidR="002B0EAB" w:rsidRPr="00D1130B" w:rsidRDefault="002B0EAB" w:rsidP="00CB2EBA">
            <w:pPr>
              <w:widowControl w:val="0"/>
              <w:numPr>
                <w:ilvl w:val="0"/>
                <w:numId w:val="8"/>
              </w:numPr>
              <w:shd w:val="clear" w:color="auto" w:fill="D9D9D9" w:themeFill="background1" w:themeFillShade="D9"/>
              <w:overflowPunct w:val="0"/>
              <w:autoSpaceDE w:val="0"/>
              <w:autoSpaceDN w:val="0"/>
              <w:adjustRightInd w:val="0"/>
              <w:spacing w:after="0"/>
              <w:ind w:left="567" w:hanging="567"/>
              <w:jc w:val="both"/>
              <w:rPr>
                <w:rFonts w:ascii="Symbol" w:hAnsi="Symbol" w:cs="Symbol"/>
                <w:lang w:val="en-GB"/>
              </w:rPr>
            </w:pPr>
            <w:r w:rsidRPr="00D1130B">
              <w:rPr>
                <w:lang w:val="en-GB"/>
              </w:rPr>
              <w:t xml:space="preserve">Inadequate infant feeding practices co-exist with high rates of child mortality. </w:t>
            </w:r>
            <w:r>
              <w:rPr>
                <w:lang w:val="en-GB"/>
              </w:rPr>
              <w:t>The rate of early breastfeeding initiation is low (29.3%) and more than half of the children are not breastfeed until 6 months of age</w:t>
            </w:r>
            <w:r w:rsidRPr="00D1130B">
              <w:rPr>
                <w:lang w:val="en-GB"/>
              </w:rPr>
              <w:t xml:space="preserve">, while 35.6% of under-five children </w:t>
            </w:r>
            <w:r>
              <w:rPr>
                <w:lang w:val="en-GB"/>
              </w:rPr>
              <w:t>are stunted</w:t>
            </w:r>
            <w:r w:rsidRPr="00D1130B">
              <w:rPr>
                <w:lang w:val="en-GB"/>
              </w:rPr>
              <w:t xml:space="preserve">. </w:t>
            </w:r>
            <w:r>
              <w:rPr>
                <w:rFonts w:cs="Calibri"/>
                <w:lang w:val="en-GB"/>
              </w:rPr>
              <w:t>For 43.9% of the children, c</w:t>
            </w:r>
            <w:r w:rsidRPr="00D1130B">
              <w:rPr>
                <w:rFonts w:cs="Calibri"/>
                <w:lang w:val="en-GB"/>
              </w:rPr>
              <w:t>omplementary food is introduced t</w:t>
            </w:r>
            <w:r>
              <w:rPr>
                <w:rFonts w:cs="Calibri"/>
                <w:lang w:val="en-GB"/>
              </w:rPr>
              <w:t>o</w:t>
            </w:r>
            <w:r w:rsidRPr="00D1130B">
              <w:rPr>
                <w:rFonts w:cs="Calibri"/>
                <w:lang w:val="en-GB"/>
              </w:rPr>
              <w:t xml:space="preserve">o early </w:t>
            </w:r>
            <w:r>
              <w:rPr>
                <w:rFonts w:cs="Calibri"/>
                <w:lang w:val="en-GB"/>
              </w:rPr>
              <w:t>and 12.5% of the children of 4-5 months are weaned prematurely</w:t>
            </w:r>
            <w:r w:rsidRPr="00D1130B">
              <w:rPr>
                <w:rFonts w:cs="Calibri"/>
                <w:lang w:val="en-GB"/>
              </w:rPr>
              <w:t>.</w:t>
            </w:r>
          </w:p>
          <w:p w:rsidR="002B0EAB" w:rsidRPr="00D1130B" w:rsidRDefault="002B0EAB" w:rsidP="00CB2EBA">
            <w:pPr>
              <w:widowControl w:val="0"/>
              <w:numPr>
                <w:ilvl w:val="0"/>
                <w:numId w:val="8"/>
              </w:numPr>
              <w:shd w:val="clear" w:color="auto" w:fill="D9D9D9" w:themeFill="background1" w:themeFillShade="D9"/>
              <w:overflowPunct w:val="0"/>
              <w:autoSpaceDE w:val="0"/>
              <w:autoSpaceDN w:val="0"/>
              <w:adjustRightInd w:val="0"/>
              <w:spacing w:after="0"/>
              <w:ind w:left="567" w:hanging="567"/>
              <w:rPr>
                <w:rFonts w:ascii="Symbol" w:hAnsi="Symbol" w:cs="Symbol"/>
                <w:lang w:val="en-GB"/>
              </w:rPr>
            </w:pPr>
            <w:r>
              <w:rPr>
                <w:rFonts w:cs="Calibri"/>
                <w:lang w:val="en-GB"/>
              </w:rPr>
              <w:t xml:space="preserve">Absence of any </w:t>
            </w:r>
            <w:r w:rsidRPr="00D1130B">
              <w:rPr>
                <w:rFonts w:cs="Calibri"/>
                <w:lang w:val="en-GB"/>
              </w:rPr>
              <w:t xml:space="preserve">policy </w:t>
            </w:r>
            <w:r>
              <w:rPr>
                <w:rFonts w:cs="Calibri"/>
                <w:lang w:val="en-GB"/>
              </w:rPr>
              <w:t>or programme on infant and young child f</w:t>
            </w:r>
            <w:r w:rsidRPr="00D1130B">
              <w:rPr>
                <w:rFonts w:cs="Calibri"/>
                <w:lang w:val="en-GB"/>
              </w:rPr>
              <w:t>eeding.</w:t>
            </w:r>
          </w:p>
          <w:p w:rsidR="002B0EAB" w:rsidRPr="00D1130B" w:rsidRDefault="002B0EAB" w:rsidP="00CB2EBA">
            <w:pPr>
              <w:widowControl w:val="0"/>
              <w:numPr>
                <w:ilvl w:val="0"/>
                <w:numId w:val="8"/>
              </w:numPr>
              <w:shd w:val="clear" w:color="auto" w:fill="D9D9D9" w:themeFill="background1" w:themeFillShade="D9"/>
              <w:overflowPunct w:val="0"/>
              <w:autoSpaceDE w:val="0"/>
              <w:autoSpaceDN w:val="0"/>
              <w:adjustRightInd w:val="0"/>
              <w:spacing w:after="0"/>
              <w:ind w:left="567" w:hanging="567"/>
              <w:jc w:val="both"/>
              <w:rPr>
                <w:rFonts w:ascii="Symbol" w:hAnsi="Symbol" w:cs="Symbol"/>
                <w:lang w:val="en-GB"/>
              </w:rPr>
            </w:pPr>
            <w:r>
              <w:rPr>
                <w:rFonts w:cs="Calibri"/>
                <w:lang w:val="en-GB"/>
              </w:rPr>
              <w:t>Absence</w:t>
            </w:r>
            <w:r w:rsidRPr="00D1130B">
              <w:rPr>
                <w:rFonts w:cs="Calibri"/>
                <w:lang w:val="en-GB"/>
              </w:rPr>
              <w:t xml:space="preserve"> of sanctions </w:t>
            </w:r>
            <w:r>
              <w:rPr>
                <w:rFonts w:cs="Calibri"/>
                <w:lang w:val="en-GB"/>
              </w:rPr>
              <w:t>in case of</w:t>
            </w:r>
            <w:r w:rsidRPr="00D1130B">
              <w:rPr>
                <w:rFonts w:cs="Calibri"/>
                <w:lang w:val="en-GB"/>
              </w:rPr>
              <w:t xml:space="preserve"> violation</w:t>
            </w:r>
            <w:r>
              <w:rPr>
                <w:rFonts w:cs="Calibri"/>
                <w:lang w:val="en-GB"/>
              </w:rPr>
              <w:t>s</w:t>
            </w:r>
            <w:r w:rsidRPr="00D1130B">
              <w:rPr>
                <w:rFonts w:cs="Calibri"/>
                <w:lang w:val="en-GB"/>
              </w:rPr>
              <w:t xml:space="preserve"> of the International Code of Marketing of Breastmilk Substitutes. </w:t>
            </w:r>
          </w:p>
          <w:p w:rsidR="002B0EAB" w:rsidRPr="00AF670A" w:rsidRDefault="002B0EAB" w:rsidP="00CB2EBA">
            <w:pPr>
              <w:widowControl w:val="0"/>
              <w:numPr>
                <w:ilvl w:val="0"/>
                <w:numId w:val="8"/>
              </w:numPr>
              <w:shd w:val="clear" w:color="auto" w:fill="D9D9D9" w:themeFill="background1" w:themeFillShade="D9"/>
              <w:overflowPunct w:val="0"/>
              <w:autoSpaceDE w:val="0"/>
              <w:autoSpaceDN w:val="0"/>
              <w:adjustRightInd w:val="0"/>
              <w:spacing w:after="0"/>
              <w:ind w:left="567" w:hanging="567"/>
              <w:jc w:val="both"/>
              <w:rPr>
                <w:rFonts w:ascii="Symbol" w:hAnsi="Symbol" w:cs="Symbol"/>
                <w:lang w:val="en-GB"/>
              </w:rPr>
            </w:pPr>
            <w:r w:rsidRPr="00D1130B">
              <w:rPr>
                <w:rFonts w:cs="Calibri"/>
                <w:lang w:val="en-GB"/>
              </w:rPr>
              <w:t>Lack of data on Baby-friendly hospitals numbers and quality.</w:t>
            </w:r>
          </w:p>
          <w:p w:rsidR="002B0EAB" w:rsidRPr="00AF670A" w:rsidRDefault="002B0EAB" w:rsidP="00CB2EBA">
            <w:pPr>
              <w:widowControl w:val="0"/>
              <w:numPr>
                <w:ilvl w:val="0"/>
                <w:numId w:val="8"/>
              </w:numPr>
              <w:shd w:val="clear" w:color="auto" w:fill="D9D9D9" w:themeFill="background1" w:themeFillShade="D9"/>
              <w:overflowPunct w:val="0"/>
              <w:autoSpaceDE w:val="0"/>
              <w:autoSpaceDN w:val="0"/>
              <w:adjustRightInd w:val="0"/>
              <w:spacing w:after="0"/>
              <w:ind w:left="567" w:hanging="567"/>
              <w:jc w:val="both"/>
              <w:rPr>
                <w:rFonts w:ascii="Symbol" w:hAnsi="Symbol" w:cs="Symbol"/>
                <w:lang w:val="en-GB"/>
              </w:rPr>
            </w:pPr>
            <w:r>
              <w:rPr>
                <w:rFonts w:cs="Calibri"/>
                <w:lang w:val="en-GB"/>
              </w:rPr>
              <w:t xml:space="preserve">Absence of maternity protection for women working in the informal sector. </w:t>
            </w:r>
          </w:p>
          <w:p w:rsidR="002B0EAB" w:rsidRDefault="002B0EAB" w:rsidP="00CB2EBA">
            <w:pPr>
              <w:widowControl w:val="0"/>
              <w:numPr>
                <w:ilvl w:val="0"/>
                <w:numId w:val="8"/>
              </w:numPr>
              <w:shd w:val="clear" w:color="auto" w:fill="D9D9D9" w:themeFill="background1" w:themeFillShade="D9"/>
              <w:overflowPunct w:val="0"/>
              <w:autoSpaceDE w:val="0"/>
              <w:autoSpaceDN w:val="0"/>
              <w:adjustRightInd w:val="0"/>
              <w:spacing w:after="0"/>
              <w:ind w:left="567" w:hanging="567"/>
              <w:jc w:val="both"/>
              <w:rPr>
                <w:rFonts w:ascii="Symbol" w:hAnsi="Symbol" w:cs="Symbol"/>
                <w:lang w:val="en-GB"/>
              </w:rPr>
            </w:pPr>
            <w:r>
              <w:rPr>
                <w:rFonts w:cs="Calibri"/>
                <w:lang w:val="en-GB"/>
              </w:rPr>
              <w:t>Lack of public awareness about HIV/AIDS and infant feeding.</w:t>
            </w:r>
          </w:p>
          <w:p w:rsidR="002B0EAB" w:rsidRPr="002B0EAB" w:rsidRDefault="002B0EAB" w:rsidP="00CB2EBA">
            <w:pPr>
              <w:widowControl w:val="0"/>
              <w:numPr>
                <w:ilvl w:val="0"/>
                <w:numId w:val="8"/>
              </w:numPr>
              <w:shd w:val="clear" w:color="auto" w:fill="D9D9D9" w:themeFill="background1" w:themeFillShade="D9"/>
              <w:overflowPunct w:val="0"/>
              <w:autoSpaceDE w:val="0"/>
              <w:autoSpaceDN w:val="0"/>
              <w:adjustRightInd w:val="0"/>
              <w:spacing w:after="0"/>
              <w:ind w:left="567" w:hanging="567"/>
              <w:jc w:val="both"/>
              <w:rPr>
                <w:rFonts w:ascii="Symbol" w:hAnsi="Symbol" w:cs="Symbol"/>
                <w:lang w:val="en-GB"/>
              </w:rPr>
            </w:pPr>
            <w:r w:rsidRPr="002B0EAB">
              <w:rPr>
                <w:rFonts w:cs="Calibri"/>
                <w:lang w:val="en-GB"/>
              </w:rPr>
              <w:t>Absence of emergency preparedness to ensure integrated response to protect and support breastfeeding in case of emergencies.</w:t>
            </w:r>
          </w:p>
          <w:p w:rsidR="00ED2DA6" w:rsidRPr="00ED2DA6" w:rsidRDefault="00ED2DA6" w:rsidP="00D75BD6">
            <w:pPr>
              <w:spacing w:after="0"/>
              <w:rPr>
                <w:b/>
                <w:i/>
                <w:color w:val="FF0000"/>
                <w:lang w:val="en-GB"/>
              </w:rPr>
            </w:pPr>
          </w:p>
          <w:p w:rsidR="00D75BD6" w:rsidRDefault="00890AC4" w:rsidP="00D75BD6">
            <w:pPr>
              <w:pBdr>
                <w:bottom w:val="single" w:sz="4" w:space="1" w:color="auto"/>
              </w:pBdr>
              <w:spacing w:after="0"/>
              <w:ind w:left="426" w:hanging="426"/>
              <w:rPr>
                <w:b/>
                <w:i/>
                <w:sz w:val="28"/>
                <w:szCs w:val="28"/>
                <w:lang w:val="en-GB"/>
              </w:rPr>
            </w:pPr>
            <w:r>
              <w:rPr>
                <w:b/>
                <w:i/>
                <w:sz w:val="28"/>
                <w:szCs w:val="28"/>
                <w:lang w:val="en-GB"/>
              </w:rPr>
              <w:t>Our recommendations</w:t>
            </w:r>
          </w:p>
          <w:p w:rsidR="00D75BD6" w:rsidRDefault="00D75BD6" w:rsidP="00D75BD6">
            <w:pPr>
              <w:spacing w:after="0"/>
              <w:rPr>
                <w:i/>
                <w:sz w:val="20"/>
                <w:szCs w:val="20"/>
                <w:lang w:val="en-GB"/>
              </w:rPr>
            </w:pPr>
          </w:p>
          <w:p w:rsidR="002A5A27" w:rsidRPr="005E1D09" w:rsidRDefault="002A5A27" w:rsidP="002A5A27">
            <w:pPr>
              <w:spacing w:after="0"/>
              <w:jc w:val="both"/>
              <w:rPr>
                <w:lang w:val="en-GB"/>
              </w:rPr>
            </w:pPr>
            <w:r w:rsidRPr="005E1D09">
              <w:rPr>
                <w:lang w:val="en-GB"/>
              </w:rPr>
              <w:t>We would like to propose these further recommendations for consideration by the CESCR Committee:</w:t>
            </w:r>
          </w:p>
          <w:p w:rsidR="002A5A27" w:rsidRPr="00D75BD6" w:rsidRDefault="002A5A27" w:rsidP="00D75BD6">
            <w:pPr>
              <w:spacing w:after="0"/>
              <w:rPr>
                <w:i/>
                <w:sz w:val="20"/>
                <w:szCs w:val="20"/>
                <w:lang w:val="en-GB"/>
              </w:rPr>
            </w:pPr>
          </w:p>
          <w:p w:rsidR="002B0EAB" w:rsidRPr="000E1537" w:rsidRDefault="002B0EAB" w:rsidP="00CB2EBA">
            <w:pPr>
              <w:widowControl w:val="0"/>
              <w:numPr>
                <w:ilvl w:val="0"/>
                <w:numId w:val="10"/>
              </w:numPr>
              <w:shd w:val="clear" w:color="auto" w:fill="D9D9D9" w:themeFill="background1" w:themeFillShade="D9"/>
              <w:tabs>
                <w:tab w:val="num" w:pos="0"/>
              </w:tabs>
              <w:overflowPunct w:val="0"/>
              <w:autoSpaceDE w:val="0"/>
              <w:autoSpaceDN w:val="0"/>
              <w:adjustRightInd w:val="0"/>
              <w:spacing w:after="0" w:line="306" w:lineRule="auto"/>
              <w:ind w:left="567" w:hanging="567"/>
              <w:jc w:val="both"/>
              <w:rPr>
                <w:lang w:val="en-GB"/>
              </w:rPr>
            </w:pPr>
            <w:r w:rsidRPr="00D1130B">
              <w:rPr>
                <w:lang w:val="en-GB"/>
              </w:rPr>
              <w:t xml:space="preserve">Adopt a </w:t>
            </w:r>
            <w:r w:rsidRPr="002B0EAB">
              <w:rPr>
                <w:b/>
                <w:lang w:val="en-GB"/>
              </w:rPr>
              <w:t>national policy and a comprehensive programme on infant and young child feeding</w:t>
            </w:r>
            <w:r w:rsidRPr="00D1130B">
              <w:rPr>
                <w:lang w:val="en-GB"/>
              </w:rPr>
              <w:t xml:space="preserve"> </w:t>
            </w:r>
            <w:r>
              <w:rPr>
                <w:lang w:val="en-GB"/>
              </w:rPr>
              <w:t xml:space="preserve">that include breastfeeding protection, promotion and support, </w:t>
            </w:r>
            <w:r w:rsidRPr="00D1130B">
              <w:rPr>
                <w:lang w:val="en-GB"/>
              </w:rPr>
              <w:t xml:space="preserve">and </w:t>
            </w:r>
            <w:r>
              <w:rPr>
                <w:lang w:val="en-GB"/>
              </w:rPr>
              <w:t xml:space="preserve">allocate </w:t>
            </w:r>
            <w:r w:rsidRPr="00D1130B">
              <w:rPr>
                <w:lang w:val="en-GB"/>
              </w:rPr>
              <w:t xml:space="preserve">sufficient resources to </w:t>
            </w:r>
            <w:r>
              <w:rPr>
                <w:lang w:val="en-GB"/>
              </w:rPr>
              <w:t>implement this policy and programme</w:t>
            </w:r>
            <w:r w:rsidRPr="00D1130B">
              <w:rPr>
                <w:lang w:val="en-GB"/>
              </w:rPr>
              <w:t>.</w:t>
            </w:r>
            <w:r w:rsidRPr="00FB6738">
              <w:rPr>
                <w:lang w:val="en-GB"/>
              </w:rPr>
              <w:t xml:space="preserve"> Fully </w:t>
            </w:r>
            <w:r w:rsidRPr="002B0EAB">
              <w:rPr>
                <w:b/>
                <w:lang w:val="en-GB"/>
              </w:rPr>
              <w:t>implement the International Code</w:t>
            </w:r>
            <w:r w:rsidRPr="00FB6738">
              <w:rPr>
                <w:lang w:val="en-GB"/>
              </w:rPr>
              <w:t xml:space="preserve"> of Marketing of Breastmilk Substitutes and its subsequent WHA resolutions as a minimal national standard</w:t>
            </w:r>
            <w:r>
              <w:rPr>
                <w:lang w:val="en-GB"/>
              </w:rPr>
              <w:t>,</w:t>
            </w:r>
            <w:r w:rsidRPr="00FB6738">
              <w:rPr>
                <w:lang w:val="en-GB"/>
              </w:rPr>
              <w:t xml:space="preserve"> and ensure </w:t>
            </w:r>
            <w:r>
              <w:rPr>
                <w:lang w:val="en-GB"/>
              </w:rPr>
              <w:t xml:space="preserve">that such legislation is </w:t>
            </w:r>
            <w:r w:rsidRPr="002B0EAB">
              <w:rPr>
                <w:b/>
                <w:lang w:val="en-GB"/>
              </w:rPr>
              <w:t>monitored</w:t>
            </w:r>
            <w:r>
              <w:rPr>
                <w:lang w:val="en-GB"/>
              </w:rPr>
              <w:t xml:space="preserve"> on a regular basis </w:t>
            </w:r>
            <w:r w:rsidRPr="00FB6738">
              <w:rPr>
                <w:lang w:val="en-GB"/>
              </w:rPr>
              <w:t xml:space="preserve">and </w:t>
            </w:r>
            <w:r w:rsidRPr="002B0EAB">
              <w:rPr>
                <w:b/>
                <w:lang w:val="en-GB"/>
              </w:rPr>
              <w:t>action is taken</w:t>
            </w:r>
            <w:r>
              <w:rPr>
                <w:lang w:val="en-GB"/>
              </w:rPr>
              <w:t xml:space="preserve"> against those who violate the International Code through an effective sanction mechanism. </w:t>
            </w:r>
          </w:p>
          <w:p w:rsidR="002B0EAB" w:rsidRDefault="002B0EAB" w:rsidP="00CB2EBA">
            <w:pPr>
              <w:widowControl w:val="0"/>
              <w:numPr>
                <w:ilvl w:val="0"/>
                <w:numId w:val="10"/>
              </w:numPr>
              <w:shd w:val="clear" w:color="auto" w:fill="D9D9D9" w:themeFill="background1" w:themeFillShade="D9"/>
              <w:tabs>
                <w:tab w:val="num" w:pos="0"/>
              </w:tabs>
              <w:overflowPunct w:val="0"/>
              <w:autoSpaceDE w:val="0"/>
              <w:autoSpaceDN w:val="0"/>
              <w:adjustRightInd w:val="0"/>
              <w:spacing w:after="0" w:line="306" w:lineRule="auto"/>
              <w:ind w:left="567" w:hanging="567"/>
              <w:jc w:val="both"/>
              <w:rPr>
                <w:lang w:val="en-GB"/>
              </w:rPr>
            </w:pPr>
            <w:r>
              <w:rPr>
                <w:lang w:val="en-GB"/>
              </w:rPr>
              <w:t xml:space="preserve">Raise </w:t>
            </w:r>
            <w:r w:rsidRPr="002B0EAB">
              <w:rPr>
                <w:b/>
                <w:lang w:val="en-GB"/>
              </w:rPr>
              <w:t>awareness on optimal breastfeeding practices</w:t>
            </w:r>
            <w:r>
              <w:rPr>
                <w:lang w:val="en-GB"/>
              </w:rPr>
              <w:t xml:space="preserve"> (early initiation, exclusive breastfeeding until 6 months, complementary breastfeeding until 2 years or more) through a wide national promotion campaign aimed at the public, especially parents and caregivers.</w:t>
            </w:r>
          </w:p>
          <w:p w:rsidR="002B0EAB" w:rsidRPr="000E1537" w:rsidRDefault="002B0EAB" w:rsidP="00CB2EBA">
            <w:pPr>
              <w:widowControl w:val="0"/>
              <w:numPr>
                <w:ilvl w:val="0"/>
                <w:numId w:val="10"/>
              </w:numPr>
              <w:shd w:val="clear" w:color="auto" w:fill="D9D9D9" w:themeFill="background1" w:themeFillShade="D9"/>
              <w:tabs>
                <w:tab w:val="num" w:pos="0"/>
              </w:tabs>
              <w:overflowPunct w:val="0"/>
              <w:autoSpaceDE w:val="0"/>
              <w:autoSpaceDN w:val="0"/>
              <w:adjustRightInd w:val="0"/>
              <w:spacing w:after="0" w:line="306" w:lineRule="auto"/>
              <w:ind w:left="567" w:hanging="567"/>
              <w:jc w:val="both"/>
              <w:rPr>
                <w:lang w:val="en-GB"/>
              </w:rPr>
            </w:pPr>
            <w:r>
              <w:rPr>
                <w:lang w:val="en-GB"/>
              </w:rPr>
              <w:t>Allocate funds to i</w:t>
            </w:r>
            <w:r w:rsidRPr="00D1130B">
              <w:rPr>
                <w:lang w:val="en-GB"/>
              </w:rPr>
              <w:t xml:space="preserve">mplement the </w:t>
            </w:r>
            <w:r w:rsidRPr="002B0EAB">
              <w:rPr>
                <w:b/>
                <w:lang w:val="en-GB"/>
              </w:rPr>
              <w:t>Baby-Friendly Hospital Initiative in all hospitals and maternity facilities</w:t>
            </w:r>
            <w:r>
              <w:rPr>
                <w:lang w:val="en-GB"/>
              </w:rPr>
              <w:t xml:space="preserve"> of the country and upgrade the curricula of health professionals to integrate </w:t>
            </w:r>
            <w:r w:rsidRPr="002B0EAB">
              <w:rPr>
                <w:b/>
                <w:lang w:val="en-GB"/>
              </w:rPr>
              <w:t>accurate training on optimal breastfeeding practices</w:t>
            </w:r>
            <w:r>
              <w:rPr>
                <w:lang w:val="en-GB"/>
              </w:rPr>
              <w:t>.</w:t>
            </w:r>
          </w:p>
          <w:p w:rsidR="002B0EAB" w:rsidRPr="00D1130B" w:rsidRDefault="002B0EAB" w:rsidP="00CB2EBA">
            <w:pPr>
              <w:widowControl w:val="0"/>
              <w:numPr>
                <w:ilvl w:val="0"/>
                <w:numId w:val="10"/>
              </w:numPr>
              <w:shd w:val="clear" w:color="auto" w:fill="D9D9D9" w:themeFill="background1" w:themeFillShade="D9"/>
              <w:tabs>
                <w:tab w:val="num" w:pos="0"/>
              </w:tabs>
              <w:overflowPunct w:val="0"/>
              <w:autoSpaceDE w:val="0"/>
              <w:autoSpaceDN w:val="0"/>
              <w:adjustRightInd w:val="0"/>
              <w:spacing w:after="0" w:line="306" w:lineRule="auto"/>
              <w:ind w:left="567" w:hanging="567"/>
              <w:jc w:val="both"/>
              <w:rPr>
                <w:lang w:val="en-GB"/>
              </w:rPr>
            </w:pPr>
            <w:r w:rsidRPr="00D1130B">
              <w:rPr>
                <w:lang w:val="en-GB"/>
              </w:rPr>
              <w:t xml:space="preserve">Ensure </w:t>
            </w:r>
            <w:r w:rsidRPr="002B0EAB">
              <w:rPr>
                <w:b/>
                <w:lang w:val="en-GB"/>
              </w:rPr>
              <w:t>maternity protection for all working women</w:t>
            </w:r>
            <w:r>
              <w:rPr>
                <w:lang w:val="en-GB"/>
              </w:rPr>
              <w:t>, including those working</w:t>
            </w:r>
            <w:r w:rsidRPr="00D1130B">
              <w:rPr>
                <w:lang w:val="en-GB"/>
              </w:rPr>
              <w:t xml:space="preserve"> in the informal sector, </w:t>
            </w:r>
            <w:r>
              <w:rPr>
                <w:lang w:val="en-GB"/>
              </w:rPr>
              <w:t>so that every Indonesian woman is</w:t>
            </w:r>
            <w:r w:rsidRPr="00D1130B">
              <w:rPr>
                <w:lang w:val="en-GB"/>
              </w:rPr>
              <w:t xml:space="preserve"> protected during maternity and lactation. </w:t>
            </w:r>
          </w:p>
          <w:p w:rsidR="002B0EAB" w:rsidRDefault="002B0EAB" w:rsidP="00CB2EBA">
            <w:pPr>
              <w:widowControl w:val="0"/>
              <w:numPr>
                <w:ilvl w:val="0"/>
                <w:numId w:val="9"/>
              </w:numPr>
              <w:shd w:val="clear" w:color="auto" w:fill="D9D9D9" w:themeFill="background1" w:themeFillShade="D9"/>
              <w:tabs>
                <w:tab w:val="clear" w:pos="720"/>
                <w:tab w:val="num" w:pos="0"/>
              </w:tabs>
              <w:overflowPunct w:val="0"/>
              <w:autoSpaceDE w:val="0"/>
              <w:autoSpaceDN w:val="0"/>
              <w:adjustRightInd w:val="0"/>
              <w:spacing w:after="0" w:line="306" w:lineRule="auto"/>
              <w:ind w:left="567" w:hanging="567"/>
              <w:jc w:val="both"/>
              <w:rPr>
                <w:rFonts w:ascii="Symbol" w:hAnsi="Symbol" w:cs="Symbol"/>
                <w:lang w:val="en-GB"/>
              </w:rPr>
            </w:pPr>
            <w:r>
              <w:rPr>
                <w:lang w:val="en-GB"/>
              </w:rPr>
              <w:t xml:space="preserve">Raise </w:t>
            </w:r>
            <w:r w:rsidRPr="002B0EAB">
              <w:rPr>
                <w:b/>
                <w:lang w:val="en-GB"/>
              </w:rPr>
              <w:t>awareness about HIV/AIDS and infant feeding</w:t>
            </w:r>
            <w:r>
              <w:rPr>
                <w:lang w:val="en-GB"/>
              </w:rPr>
              <w:t xml:space="preserve"> through targeted promotion campaigns</w:t>
            </w:r>
            <w:r w:rsidRPr="00D1130B">
              <w:rPr>
                <w:lang w:val="en-GB"/>
              </w:rPr>
              <w:t>, especially in rural areas.</w:t>
            </w:r>
          </w:p>
          <w:p w:rsidR="00D75BD6" w:rsidRPr="002B0EAB" w:rsidRDefault="002B0EAB" w:rsidP="00CB2EBA">
            <w:pPr>
              <w:widowControl w:val="0"/>
              <w:numPr>
                <w:ilvl w:val="0"/>
                <w:numId w:val="9"/>
              </w:numPr>
              <w:shd w:val="clear" w:color="auto" w:fill="D9D9D9" w:themeFill="background1" w:themeFillShade="D9"/>
              <w:tabs>
                <w:tab w:val="clear" w:pos="720"/>
                <w:tab w:val="num" w:pos="0"/>
              </w:tabs>
              <w:overflowPunct w:val="0"/>
              <w:autoSpaceDE w:val="0"/>
              <w:autoSpaceDN w:val="0"/>
              <w:adjustRightInd w:val="0"/>
              <w:spacing w:after="0" w:line="306" w:lineRule="auto"/>
              <w:ind w:left="567" w:hanging="567"/>
              <w:jc w:val="both"/>
              <w:rPr>
                <w:rFonts w:ascii="Symbol" w:hAnsi="Symbol" w:cs="Symbol"/>
                <w:lang w:val="en-GB"/>
              </w:rPr>
            </w:pPr>
            <w:r w:rsidRPr="002B0EAB">
              <w:rPr>
                <w:lang w:val="en-GB"/>
              </w:rPr>
              <w:t xml:space="preserve">Develop </w:t>
            </w:r>
            <w:r w:rsidRPr="002B0EAB">
              <w:rPr>
                <w:b/>
                <w:lang w:val="en-GB"/>
              </w:rPr>
              <w:t>systematic collection and analysis of disaggregated data</w:t>
            </w:r>
            <w:r w:rsidRPr="002B0EAB">
              <w:rPr>
                <w:lang w:val="en-GB"/>
              </w:rPr>
              <w:t>, including data on infant and young child feeding practices.</w:t>
            </w:r>
          </w:p>
          <w:p w:rsidR="002B0EAB" w:rsidRPr="002B0EAB" w:rsidRDefault="002B0EAB" w:rsidP="002B0EAB">
            <w:pPr>
              <w:widowControl w:val="0"/>
              <w:shd w:val="clear" w:color="auto" w:fill="D9D9D9" w:themeFill="background1" w:themeFillShade="D9"/>
              <w:overflowPunct w:val="0"/>
              <w:autoSpaceDE w:val="0"/>
              <w:autoSpaceDN w:val="0"/>
              <w:adjustRightInd w:val="0"/>
              <w:spacing w:after="0" w:line="306" w:lineRule="auto"/>
              <w:ind w:left="567"/>
              <w:jc w:val="both"/>
              <w:rPr>
                <w:rFonts w:ascii="Symbol" w:hAnsi="Symbol" w:cs="Symbol"/>
                <w:lang w:val="en-GB"/>
              </w:rPr>
            </w:pPr>
          </w:p>
        </w:tc>
      </w:tr>
    </w:tbl>
    <w:p w:rsidR="004A272F" w:rsidRDefault="004A272F">
      <w:pPr>
        <w:spacing w:after="0" w:line="240" w:lineRule="auto"/>
        <w:rPr>
          <w:b/>
          <w:sz w:val="28"/>
          <w:lang w:val="en-GB"/>
        </w:rPr>
      </w:pPr>
    </w:p>
    <w:p w:rsidR="00CF28E8" w:rsidRPr="00ED2DA6" w:rsidRDefault="00CF28E8" w:rsidP="00CB2EBA">
      <w:pPr>
        <w:pStyle w:val="ListParagraph"/>
        <w:numPr>
          <w:ilvl w:val="0"/>
          <w:numId w:val="3"/>
        </w:numPr>
        <w:pBdr>
          <w:bottom w:val="single" w:sz="4" w:space="1" w:color="auto"/>
        </w:pBdr>
        <w:spacing w:after="0"/>
        <w:rPr>
          <w:b/>
          <w:sz w:val="28"/>
          <w:lang w:val="en-GB"/>
        </w:rPr>
      </w:pPr>
      <w:r w:rsidRPr="00ED2DA6">
        <w:rPr>
          <w:b/>
          <w:sz w:val="28"/>
          <w:lang w:val="en-GB"/>
        </w:rPr>
        <w:t xml:space="preserve">General situation concerning breastfeeding in </w:t>
      </w:r>
      <w:r w:rsidR="002B0EAB">
        <w:rPr>
          <w:b/>
          <w:sz w:val="28"/>
          <w:lang w:val="en-GB"/>
        </w:rPr>
        <w:t>Indonesia</w:t>
      </w:r>
    </w:p>
    <w:p w:rsidR="00680AFB" w:rsidRPr="00ED2DA6" w:rsidRDefault="00680AFB" w:rsidP="00FC6457">
      <w:pPr>
        <w:spacing w:after="0"/>
        <w:ind w:left="68"/>
        <w:rPr>
          <w:lang w:val="en-GB"/>
        </w:rPr>
      </w:pPr>
    </w:p>
    <w:tbl>
      <w:tblPr>
        <w:tblStyle w:val="TableGrid"/>
        <w:tblW w:w="0" w:type="auto"/>
        <w:jc w:val="center"/>
        <w:tblInd w:w="108" w:type="dxa"/>
        <w:tblBorders>
          <w:top w:val="threeDEmboss" w:sz="6" w:space="0" w:color="EAF1DD" w:themeColor="accent3" w:themeTint="33"/>
          <w:left w:val="threeDEmboss" w:sz="6" w:space="0" w:color="EAF1DD" w:themeColor="accent3" w:themeTint="33"/>
          <w:bottom w:val="threeDEngrave" w:sz="6" w:space="0" w:color="EAF1DD" w:themeColor="accent3" w:themeTint="33"/>
          <w:right w:val="threeDEngrave" w:sz="6" w:space="0" w:color="EAF1DD" w:themeColor="accent3" w:themeTint="33"/>
          <w:insideH w:val="threeDEmboss" w:sz="6" w:space="0" w:color="EAF1DD" w:themeColor="accent3" w:themeTint="33"/>
          <w:insideV w:val="threeDEmboss" w:sz="6" w:space="0" w:color="EAF1DD" w:themeColor="accent3" w:themeTint="33"/>
        </w:tblBorders>
        <w:shd w:val="clear" w:color="auto" w:fill="EAF1DD" w:themeFill="accent3" w:themeFillTint="33"/>
        <w:tblLook w:val="04A0" w:firstRow="1" w:lastRow="0" w:firstColumn="1" w:lastColumn="0" w:noHBand="0" w:noVBand="1"/>
      </w:tblPr>
      <w:tblGrid>
        <w:gridCol w:w="8787"/>
      </w:tblGrid>
      <w:tr w:rsidR="005B7705" w:rsidRPr="0098089A" w:rsidTr="0098089A">
        <w:trPr>
          <w:jc w:val="center"/>
        </w:trPr>
        <w:tc>
          <w:tcPr>
            <w:tcW w:w="8787" w:type="dxa"/>
            <w:shd w:val="clear" w:color="auto" w:fill="EAF1DD" w:themeFill="accent3" w:themeFillTint="33"/>
          </w:tcPr>
          <w:p w:rsidR="003941E1" w:rsidRPr="0098089A" w:rsidRDefault="00215A1F" w:rsidP="00D07669">
            <w:pPr>
              <w:spacing w:before="60" w:after="60" w:line="269" w:lineRule="auto"/>
              <w:jc w:val="both"/>
              <w:rPr>
                <w:rFonts w:asciiTheme="minorHAnsi" w:hAnsiTheme="minorHAnsi"/>
                <w:sz w:val="20"/>
                <w:szCs w:val="20"/>
                <w:lang w:val="en-GB"/>
              </w:rPr>
            </w:pPr>
            <w:r w:rsidRPr="0098089A">
              <w:rPr>
                <w:rFonts w:asciiTheme="minorHAnsi" w:hAnsiTheme="minorHAnsi"/>
                <w:sz w:val="20"/>
                <w:szCs w:val="20"/>
                <w:lang w:val="en-GB"/>
              </w:rPr>
              <w:t xml:space="preserve">WHO </w:t>
            </w:r>
            <w:r w:rsidR="002B4F70" w:rsidRPr="0098089A">
              <w:rPr>
                <w:rFonts w:asciiTheme="minorHAnsi" w:hAnsiTheme="minorHAnsi"/>
                <w:sz w:val="20"/>
                <w:szCs w:val="20"/>
                <w:lang w:val="en-GB"/>
              </w:rPr>
              <w:t>recommends</w:t>
            </w:r>
            <w:r w:rsidR="0098089A">
              <w:rPr>
                <w:rFonts w:asciiTheme="minorHAnsi" w:hAnsiTheme="minorHAnsi"/>
                <w:sz w:val="20"/>
                <w:szCs w:val="20"/>
                <w:lang w:val="en-GB"/>
              </w:rPr>
              <w:t xml:space="preserve">: 1) </w:t>
            </w:r>
            <w:r w:rsidR="003941E1" w:rsidRPr="0098089A">
              <w:rPr>
                <w:rFonts w:asciiTheme="minorHAnsi" w:hAnsiTheme="minorHAnsi"/>
                <w:b/>
                <w:sz w:val="20"/>
                <w:szCs w:val="20"/>
                <w:lang w:val="en-GB"/>
              </w:rPr>
              <w:t>early initiation of breastfeeding</w:t>
            </w:r>
            <w:r w:rsidR="00EE7073" w:rsidRPr="0098089A">
              <w:rPr>
                <w:rFonts w:asciiTheme="minorHAnsi" w:hAnsiTheme="minorHAnsi"/>
                <w:sz w:val="20"/>
                <w:szCs w:val="20"/>
                <w:lang w:val="en-GB"/>
              </w:rPr>
              <w:t xml:space="preserve"> (within an hour from birth)</w:t>
            </w:r>
            <w:r w:rsidR="0098089A">
              <w:rPr>
                <w:rFonts w:asciiTheme="minorHAnsi" w:hAnsiTheme="minorHAnsi"/>
                <w:sz w:val="20"/>
                <w:szCs w:val="20"/>
                <w:lang w:val="en-GB"/>
              </w:rPr>
              <w:t>; 2)</w:t>
            </w:r>
            <w:r w:rsidR="00405D2F" w:rsidRPr="0098089A">
              <w:rPr>
                <w:rFonts w:asciiTheme="minorHAnsi" w:hAnsiTheme="minorHAnsi"/>
                <w:sz w:val="20"/>
                <w:szCs w:val="20"/>
                <w:lang w:val="en-GB"/>
              </w:rPr>
              <w:t xml:space="preserve"> </w:t>
            </w:r>
            <w:r w:rsidR="00405D2F" w:rsidRPr="0098089A">
              <w:rPr>
                <w:rFonts w:asciiTheme="minorHAnsi" w:hAnsiTheme="minorHAnsi"/>
                <w:b/>
                <w:sz w:val="20"/>
                <w:szCs w:val="20"/>
                <w:lang w:val="en-GB"/>
              </w:rPr>
              <w:t>exclusive breastfeeding</w:t>
            </w:r>
            <w:r w:rsidR="00405D2F" w:rsidRPr="0098089A">
              <w:rPr>
                <w:rFonts w:asciiTheme="minorHAnsi" w:hAnsiTheme="minorHAnsi"/>
                <w:sz w:val="20"/>
                <w:szCs w:val="20"/>
                <w:lang w:val="en-GB"/>
              </w:rPr>
              <w:t xml:space="preserve"> for the first 6 </w:t>
            </w:r>
            <w:r w:rsidR="0098089A">
              <w:rPr>
                <w:rFonts w:asciiTheme="minorHAnsi" w:hAnsiTheme="minorHAnsi"/>
                <w:sz w:val="20"/>
                <w:szCs w:val="20"/>
                <w:lang w:val="en-GB"/>
              </w:rPr>
              <w:t xml:space="preserve">months; 3) </w:t>
            </w:r>
            <w:r w:rsidR="003941E1" w:rsidRPr="0098089A">
              <w:rPr>
                <w:rFonts w:asciiTheme="minorHAnsi" w:hAnsiTheme="minorHAnsi"/>
                <w:b/>
                <w:sz w:val="20"/>
                <w:szCs w:val="20"/>
                <w:lang w:val="en-GB"/>
              </w:rPr>
              <w:t>continued breastfeeding</w:t>
            </w:r>
            <w:r w:rsidR="003941E1" w:rsidRPr="0098089A">
              <w:rPr>
                <w:rFonts w:asciiTheme="minorHAnsi" w:hAnsiTheme="minorHAnsi"/>
                <w:sz w:val="20"/>
                <w:szCs w:val="20"/>
                <w:lang w:val="en-GB"/>
              </w:rPr>
              <w:t xml:space="preserve"> for 2 years or beyond</w:t>
            </w:r>
            <w:r w:rsidR="004C2105" w:rsidRPr="0098089A">
              <w:rPr>
                <w:rFonts w:asciiTheme="minorHAnsi" w:hAnsiTheme="minorHAnsi"/>
                <w:sz w:val="20"/>
                <w:szCs w:val="20"/>
                <w:lang w:val="en-GB"/>
              </w:rPr>
              <w:t>,</w:t>
            </w:r>
            <w:r w:rsidR="003941E1" w:rsidRPr="0098089A">
              <w:rPr>
                <w:rFonts w:asciiTheme="minorHAnsi" w:hAnsiTheme="minorHAnsi"/>
                <w:sz w:val="20"/>
                <w:szCs w:val="20"/>
                <w:lang w:val="en-GB"/>
              </w:rPr>
              <w:t xml:space="preserve"> </w:t>
            </w:r>
            <w:r w:rsidR="002B4F70" w:rsidRPr="0098089A">
              <w:rPr>
                <w:rFonts w:asciiTheme="minorHAnsi" w:hAnsiTheme="minorHAnsi"/>
                <w:sz w:val="20"/>
                <w:szCs w:val="20"/>
                <w:lang w:val="en-GB"/>
              </w:rPr>
              <w:t xml:space="preserve">together </w:t>
            </w:r>
            <w:r w:rsidR="003941E1" w:rsidRPr="0098089A">
              <w:rPr>
                <w:rFonts w:asciiTheme="minorHAnsi" w:hAnsiTheme="minorHAnsi"/>
                <w:sz w:val="20"/>
                <w:szCs w:val="20"/>
                <w:lang w:val="en-GB"/>
              </w:rPr>
              <w:t>with adequat</w:t>
            </w:r>
            <w:r w:rsidR="002B4F70" w:rsidRPr="0098089A">
              <w:rPr>
                <w:rFonts w:asciiTheme="minorHAnsi" w:hAnsiTheme="minorHAnsi"/>
                <w:sz w:val="20"/>
                <w:szCs w:val="20"/>
                <w:lang w:val="en-GB"/>
              </w:rPr>
              <w:t>e and safe complementary foods.</w:t>
            </w:r>
            <w:r w:rsidR="0098089A">
              <w:rPr>
                <w:rStyle w:val="FootnoteReference"/>
                <w:rFonts w:asciiTheme="minorHAnsi" w:hAnsiTheme="minorHAnsi"/>
                <w:sz w:val="20"/>
                <w:szCs w:val="20"/>
                <w:lang w:val="en-GB"/>
              </w:rPr>
              <w:footnoteReference w:id="5"/>
            </w:r>
          </w:p>
          <w:p w:rsidR="002B4F70" w:rsidRPr="0098089A" w:rsidRDefault="0098089A" w:rsidP="00D07669">
            <w:pPr>
              <w:spacing w:before="60" w:after="60" w:line="269" w:lineRule="auto"/>
              <w:jc w:val="both"/>
              <w:rPr>
                <w:rFonts w:asciiTheme="minorHAnsi" w:hAnsiTheme="minorHAnsi"/>
                <w:sz w:val="20"/>
                <w:szCs w:val="20"/>
                <w:lang w:val="en-GB"/>
              </w:rPr>
            </w:pPr>
            <w:r>
              <w:rPr>
                <w:rFonts w:asciiTheme="minorHAnsi" w:hAnsiTheme="minorHAnsi"/>
                <w:iCs/>
                <w:color w:val="003300"/>
                <w:sz w:val="20"/>
                <w:szCs w:val="20"/>
                <w:lang w:val="en-GB"/>
              </w:rPr>
              <w:t xml:space="preserve">Despites these recommendations, globally </w:t>
            </w:r>
            <w:r w:rsidR="009F6794" w:rsidRPr="0098089A">
              <w:rPr>
                <w:rFonts w:asciiTheme="minorHAnsi" w:hAnsiTheme="minorHAnsi"/>
                <w:iCs/>
                <w:color w:val="003300"/>
                <w:sz w:val="20"/>
                <w:szCs w:val="20"/>
                <w:lang w:val="en-GB"/>
              </w:rPr>
              <w:t xml:space="preserve">more than half of the newborns are not breastfed within one hour from birth, less than 40% of infants under 6 months are exclusively breastfed and only a minority of women continue breastfeeding their children until the age of two. </w:t>
            </w:r>
          </w:p>
          <w:p w:rsidR="00530861" w:rsidRPr="0098089A" w:rsidRDefault="00530861" w:rsidP="00D07669">
            <w:pPr>
              <w:spacing w:before="60" w:after="60" w:line="269" w:lineRule="auto"/>
              <w:jc w:val="both"/>
              <w:rPr>
                <w:rFonts w:asciiTheme="minorHAnsi" w:hAnsiTheme="minorHAnsi"/>
                <w:b/>
                <w:sz w:val="20"/>
                <w:szCs w:val="20"/>
                <w:u w:val="single"/>
                <w:lang w:val="en-GB"/>
              </w:rPr>
            </w:pPr>
            <w:r w:rsidRPr="0098089A">
              <w:rPr>
                <w:rFonts w:asciiTheme="minorHAnsi" w:hAnsiTheme="minorHAnsi"/>
                <w:b/>
                <w:sz w:val="20"/>
                <w:szCs w:val="20"/>
                <w:u w:val="single"/>
                <w:lang w:val="en-GB"/>
              </w:rPr>
              <w:t>Rates on infant and young child feeding:</w:t>
            </w:r>
          </w:p>
          <w:p w:rsidR="00530861" w:rsidRPr="0098089A" w:rsidRDefault="00530861" w:rsidP="0098089A">
            <w:pPr>
              <w:pStyle w:val="ListParagraph"/>
              <w:numPr>
                <w:ilvl w:val="0"/>
                <w:numId w:val="12"/>
              </w:numPr>
              <w:spacing w:before="60" w:after="0" w:line="269" w:lineRule="auto"/>
              <w:ind w:left="457"/>
              <w:jc w:val="both"/>
              <w:rPr>
                <w:rFonts w:asciiTheme="minorHAnsi" w:hAnsiTheme="minorHAnsi"/>
                <w:sz w:val="20"/>
                <w:szCs w:val="20"/>
                <w:lang w:val="en-GB"/>
              </w:rPr>
            </w:pPr>
            <w:r w:rsidRPr="0098089A">
              <w:rPr>
                <w:rFonts w:asciiTheme="minorHAnsi" w:hAnsiTheme="minorHAnsi"/>
                <w:b/>
                <w:i/>
                <w:sz w:val="20"/>
                <w:szCs w:val="20"/>
                <w:lang w:val="en-GB"/>
              </w:rPr>
              <w:t>Early initiation</w:t>
            </w:r>
            <w:r w:rsidR="0098089A" w:rsidRPr="0098089A">
              <w:rPr>
                <w:rFonts w:asciiTheme="minorHAnsi" w:hAnsiTheme="minorHAnsi"/>
                <w:b/>
                <w:i/>
                <w:sz w:val="20"/>
                <w:szCs w:val="20"/>
                <w:lang w:val="en-GB"/>
              </w:rPr>
              <w:t>:</w:t>
            </w:r>
            <w:r w:rsidR="003456A7" w:rsidRPr="0098089A">
              <w:rPr>
                <w:rFonts w:asciiTheme="minorHAnsi" w:hAnsiTheme="minorHAnsi"/>
                <w:sz w:val="20"/>
                <w:szCs w:val="20"/>
                <w:lang w:val="en-GB"/>
              </w:rPr>
              <w:t xml:space="preserve"> </w:t>
            </w:r>
            <w:r w:rsidR="009F6794" w:rsidRPr="0098089A">
              <w:rPr>
                <w:rFonts w:asciiTheme="minorHAnsi" w:hAnsiTheme="minorHAnsi"/>
                <w:sz w:val="20"/>
                <w:szCs w:val="20"/>
                <w:lang w:val="en-GB" w:eastAsia="fr-CH"/>
              </w:rPr>
              <w:t>Proportion of children born in the last 24 months who were put to the breast within one hour of birth</w:t>
            </w:r>
          </w:p>
          <w:p w:rsidR="009F6794" w:rsidRPr="0098089A" w:rsidRDefault="00530861" w:rsidP="0098089A">
            <w:pPr>
              <w:pStyle w:val="ListParagraph"/>
              <w:numPr>
                <w:ilvl w:val="0"/>
                <w:numId w:val="12"/>
              </w:numPr>
              <w:spacing w:before="60" w:after="0" w:line="269" w:lineRule="auto"/>
              <w:ind w:left="457"/>
              <w:jc w:val="both"/>
              <w:rPr>
                <w:rFonts w:asciiTheme="minorHAnsi" w:hAnsiTheme="minorHAnsi"/>
                <w:sz w:val="20"/>
                <w:szCs w:val="20"/>
                <w:lang w:val="en-GB" w:eastAsia="fr-CH"/>
              </w:rPr>
            </w:pPr>
            <w:r w:rsidRPr="0098089A">
              <w:rPr>
                <w:rFonts w:asciiTheme="minorHAnsi" w:hAnsiTheme="minorHAnsi"/>
                <w:b/>
                <w:i/>
                <w:sz w:val="20"/>
                <w:szCs w:val="20"/>
                <w:lang w:val="en-GB"/>
              </w:rPr>
              <w:t>Exclusive breastfeeding</w:t>
            </w:r>
            <w:r w:rsidR="0098089A">
              <w:rPr>
                <w:rFonts w:asciiTheme="minorHAnsi" w:hAnsiTheme="minorHAnsi"/>
                <w:b/>
                <w:i/>
                <w:sz w:val="20"/>
                <w:szCs w:val="20"/>
                <w:lang w:val="en-GB"/>
              </w:rPr>
              <w:t>:</w:t>
            </w:r>
            <w:r w:rsidR="009F6794" w:rsidRPr="0098089A">
              <w:rPr>
                <w:rFonts w:asciiTheme="minorHAnsi" w:hAnsiTheme="minorHAnsi"/>
                <w:sz w:val="20"/>
                <w:szCs w:val="20"/>
                <w:lang w:val="en-GB"/>
              </w:rPr>
              <w:t xml:space="preserve"> </w:t>
            </w:r>
            <w:r w:rsidR="009F6794" w:rsidRPr="0098089A">
              <w:rPr>
                <w:rFonts w:asciiTheme="minorHAnsi" w:hAnsiTheme="minorHAnsi"/>
                <w:sz w:val="20"/>
                <w:szCs w:val="20"/>
                <w:lang w:val="en-GB" w:eastAsia="fr-CH"/>
              </w:rPr>
              <w:t>Proportion of infants 0–5 months of age who are fed exclusively with breast milk</w:t>
            </w:r>
          </w:p>
          <w:p w:rsidR="009F6794" w:rsidRPr="0098089A" w:rsidRDefault="00530861" w:rsidP="0098089A">
            <w:pPr>
              <w:pStyle w:val="ListParagraph"/>
              <w:numPr>
                <w:ilvl w:val="0"/>
                <w:numId w:val="12"/>
              </w:numPr>
              <w:spacing w:before="60" w:after="0" w:line="269" w:lineRule="auto"/>
              <w:ind w:left="457"/>
              <w:jc w:val="both"/>
              <w:rPr>
                <w:rFonts w:asciiTheme="minorHAnsi" w:hAnsiTheme="minorHAnsi"/>
                <w:sz w:val="20"/>
                <w:szCs w:val="20"/>
                <w:lang w:val="en-GB" w:eastAsia="fr-CH"/>
              </w:rPr>
            </w:pPr>
            <w:r w:rsidRPr="0098089A">
              <w:rPr>
                <w:rFonts w:asciiTheme="minorHAnsi" w:hAnsiTheme="minorHAnsi"/>
                <w:b/>
                <w:i/>
                <w:sz w:val="20"/>
                <w:szCs w:val="20"/>
                <w:lang w:val="en-GB"/>
              </w:rPr>
              <w:t xml:space="preserve">Continued breastfeeding </w:t>
            </w:r>
            <w:r w:rsidR="00C06757" w:rsidRPr="0098089A">
              <w:rPr>
                <w:rFonts w:asciiTheme="minorHAnsi" w:hAnsiTheme="minorHAnsi"/>
                <w:b/>
                <w:i/>
                <w:sz w:val="20"/>
                <w:szCs w:val="20"/>
                <w:lang w:val="en-GB"/>
              </w:rPr>
              <w:t>at 2 years</w:t>
            </w:r>
            <w:r w:rsidR="0098089A">
              <w:rPr>
                <w:rFonts w:asciiTheme="minorHAnsi" w:hAnsiTheme="minorHAnsi"/>
                <w:b/>
                <w:i/>
                <w:sz w:val="20"/>
                <w:szCs w:val="20"/>
                <w:lang w:val="en-GB"/>
              </w:rPr>
              <w:t>:</w:t>
            </w:r>
            <w:r w:rsidR="00C06757" w:rsidRPr="0098089A">
              <w:rPr>
                <w:rFonts w:asciiTheme="minorHAnsi" w:hAnsiTheme="minorHAnsi"/>
                <w:color w:val="000000"/>
                <w:sz w:val="20"/>
                <w:szCs w:val="20"/>
                <w:lang w:val="en-GB"/>
              </w:rPr>
              <w:t xml:space="preserve"> Proportion of children 20–23 months of age who are fed breast milk</w:t>
            </w:r>
          </w:p>
          <w:p w:rsidR="003941E1" w:rsidRPr="0098089A" w:rsidRDefault="00530861" w:rsidP="0098089A">
            <w:pPr>
              <w:pStyle w:val="ListParagraph"/>
              <w:numPr>
                <w:ilvl w:val="0"/>
                <w:numId w:val="12"/>
              </w:numPr>
              <w:spacing w:before="60" w:after="60" w:line="269" w:lineRule="auto"/>
              <w:ind w:left="457"/>
              <w:jc w:val="both"/>
              <w:rPr>
                <w:rFonts w:asciiTheme="minorHAnsi" w:hAnsiTheme="minorHAnsi"/>
                <w:sz w:val="20"/>
                <w:szCs w:val="20"/>
                <w:lang w:val="en-GB" w:eastAsia="fr-CH"/>
              </w:rPr>
            </w:pPr>
            <w:r w:rsidRPr="0098089A">
              <w:rPr>
                <w:rFonts w:asciiTheme="minorHAnsi" w:hAnsiTheme="minorHAnsi"/>
                <w:b/>
                <w:i/>
                <w:sz w:val="20"/>
                <w:szCs w:val="20"/>
                <w:lang w:val="en-GB"/>
              </w:rPr>
              <w:t>C</w:t>
            </w:r>
            <w:r w:rsidR="005B7705" w:rsidRPr="0098089A">
              <w:rPr>
                <w:rFonts w:asciiTheme="minorHAnsi" w:hAnsiTheme="minorHAnsi"/>
                <w:b/>
                <w:i/>
                <w:sz w:val="20"/>
                <w:szCs w:val="20"/>
                <w:lang w:val="en-GB"/>
              </w:rPr>
              <w:t>omplementary feeding</w:t>
            </w:r>
            <w:r w:rsidR="0098089A">
              <w:rPr>
                <w:rFonts w:asciiTheme="minorHAnsi" w:hAnsiTheme="minorHAnsi"/>
                <w:b/>
                <w:i/>
                <w:sz w:val="20"/>
                <w:szCs w:val="20"/>
                <w:lang w:val="en-GB"/>
              </w:rPr>
              <w:t xml:space="preserve">: </w:t>
            </w:r>
            <w:r w:rsidR="009F6794" w:rsidRPr="0098089A">
              <w:rPr>
                <w:rFonts w:asciiTheme="minorHAnsi" w:hAnsiTheme="minorHAnsi"/>
                <w:sz w:val="20"/>
                <w:szCs w:val="20"/>
                <w:lang w:val="en-GB" w:eastAsia="fr-CH"/>
              </w:rPr>
              <w:t>Proportion of infants 6–8 months of age who receive solid, semi-solid or soft foods</w:t>
            </w:r>
          </w:p>
        </w:tc>
      </w:tr>
    </w:tbl>
    <w:p w:rsidR="004A272F" w:rsidRDefault="004A272F" w:rsidP="00AB708E">
      <w:pPr>
        <w:widowControl w:val="0"/>
        <w:autoSpaceDE w:val="0"/>
        <w:autoSpaceDN w:val="0"/>
        <w:adjustRightInd w:val="0"/>
        <w:spacing w:before="200" w:after="120" w:line="240" w:lineRule="auto"/>
        <w:rPr>
          <w:rFonts w:cs="Calibri"/>
          <w:b/>
          <w:bCs/>
          <w:i/>
          <w:iCs/>
          <w:sz w:val="24"/>
          <w:szCs w:val="24"/>
          <w:lang w:val="en-GB"/>
        </w:rPr>
      </w:pPr>
    </w:p>
    <w:p w:rsidR="002B0EAB" w:rsidRPr="00E84907" w:rsidRDefault="002B0EAB" w:rsidP="00AB708E">
      <w:pPr>
        <w:widowControl w:val="0"/>
        <w:autoSpaceDE w:val="0"/>
        <w:autoSpaceDN w:val="0"/>
        <w:adjustRightInd w:val="0"/>
        <w:spacing w:before="200" w:after="120" w:line="240" w:lineRule="auto"/>
        <w:rPr>
          <w:rFonts w:cs="Calibri"/>
          <w:b/>
          <w:bCs/>
          <w:i/>
          <w:iCs/>
          <w:sz w:val="24"/>
          <w:szCs w:val="24"/>
          <w:lang w:val="en-GB"/>
        </w:rPr>
      </w:pPr>
      <w:r>
        <w:rPr>
          <w:rFonts w:cs="Calibri"/>
          <w:b/>
          <w:bCs/>
          <w:i/>
          <w:iCs/>
          <w:sz w:val="24"/>
          <w:szCs w:val="24"/>
          <w:lang w:val="en-GB"/>
        </w:rPr>
        <w:t>General data</w:t>
      </w:r>
    </w:p>
    <w:tbl>
      <w:tblPr>
        <w:tblStyle w:val="TableGrid"/>
        <w:tblW w:w="0" w:type="auto"/>
        <w:tblInd w:w="250" w:type="dxa"/>
        <w:tblLook w:val="04A0" w:firstRow="1" w:lastRow="0" w:firstColumn="1" w:lastColumn="0" w:noHBand="0" w:noVBand="1"/>
      </w:tblPr>
      <w:tblGrid>
        <w:gridCol w:w="5301"/>
        <w:gridCol w:w="1320"/>
        <w:gridCol w:w="1353"/>
        <w:gridCol w:w="1352"/>
      </w:tblGrid>
      <w:tr w:rsidR="002B0EAB" w:rsidRPr="00B6732C" w:rsidTr="002B0EAB">
        <w:tc>
          <w:tcPr>
            <w:tcW w:w="5301" w:type="dxa"/>
          </w:tcPr>
          <w:p w:rsidR="002B0EAB" w:rsidRPr="00B6732C" w:rsidRDefault="002B0EAB" w:rsidP="002B0EAB">
            <w:pPr>
              <w:spacing w:after="0"/>
              <w:rPr>
                <w:lang w:val="en-GB"/>
              </w:rPr>
            </w:pPr>
          </w:p>
        </w:tc>
        <w:tc>
          <w:tcPr>
            <w:tcW w:w="1320" w:type="dxa"/>
          </w:tcPr>
          <w:p w:rsidR="002B0EAB" w:rsidRPr="00B6732C" w:rsidRDefault="002B0EAB" w:rsidP="002B0EAB">
            <w:pPr>
              <w:spacing w:after="0"/>
              <w:rPr>
                <w:lang w:val="en-GB"/>
              </w:rPr>
            </w:pPr>
            <w:r w:rsidRPr="00B6732C">
              <w:rPr>
                <w:lang w:val="en-GB"/>
              </w:rPr>
              <w:t>2008-2012</w:t>
            </w:r>
            <w:r w:rsidRPr="00B6732C">
              <w:rPr>
                <w:rStyle w:val="FootnoteReference"/>
                <w:lang w:val="en-GB"/>
              </w:rPr>
              <w:footnoteReference w:id="6"/>
            </w:r>
          </w:p>
        </w:tc>
        <w:tc>
          <w:tcPr>
            <w:tcW w:w="1353" w:type="dxa"/>
          </w:tcPr>
          <w:p w:rsidR="002B0EAB" w:rsidRPr="00B6732C" w:rsidRDefault="002B0EAB" w:rsidP="002B0EAB">
            <w:pPr>
              <w:spacing w:after="0"/>
              <w:rPr>
                <w:lang w:val="en-GB"/>
              </w:rPr>
            </w:pPr>
            <w:r w:rsidRPr="00B6732C">
              <w:rPr>
                <w:lang w:val="en-GB"/>
              </w:rPr>
              <w:t>2011</w:t>
            </w:r>
            <w:r w:rsidRPr="00B6732C">
              <w:rPr>
                <w:rStyle w:val="FootnoteReference"/>
                <w:rFonts w:cs="Calibri"/>
                <w:bCs/>
                <w:iCs/>
                <w:lang w:val="en-GB"/>
              </w:rPr>
              <w:footnoteReference w:id="7"/>
            </w:r>
          </w:p>
        </w:tc>
        <w:tc>
          <w:tcPr>
            <w:tcW w:w="1352" w:type="dxa"/>
          </w:tcPr>
          <w:p w:rsidR="002B0EAB" w:rsidRPr="00B6732C" w:rsidRDefault="002B0EAB" w:rsidP="002B0EAB">
            <w:pPr>
              <w:spacing w:after="0"/>
              <w:rPr>
                <w:lang w:val="en-GB"/>
              </w:rPr>
            </w:pPr>
            <w:r w:rsidRPr="00B6732C">
              <w:rPr>
                <w:lang w:val="en-GB"/>
              </w:rPr>
              <w:t>2012</w:t>
            </w:r>
            <w:r w:rsidRPr="00B6732C">
              <w:rPr>
                <w:rStyle w:val="FootnoteReference"/>
                <w:lang w:val="en-GB"/>
              </w:rPr>
              <w:footnoteReference w:id="8"/>
            </w:r>
          </w:p>
        </w:tc>
      </w:tr>
      <w:tr w:rsidR="002B0EAB" w:rsidRPr="00B6732C" w:rsidTr="002B0EAB">
        <w:tc>
          <w:tcPr>
            <w:tcW w:w="5301" w:type="dxa"/>
          </w:tcPr>
          <w:p w:rsidR="002B0EAB" w:rsidRPr="00B6732C" w:rsidRDefault="002B0EAB" w:rsidP="002B0EAB">
            <w:pPr>
              <w:spacing w:after="0"/>
              <w:rPr>
                <w:lang w:val="en-GB"/>
              </w:rPr>
            </w:pPr>
            <w:r w:rsidRPr="00B6732C">
              <w:rPr>
                <w:lang w:val="en-GB"/>
              </w:rPr>
              <w:t>Annual number of birth</w:t>
            </w:r>
          </w:p>
        </w:tc>
        <w:tc>
          <w:tcPr>
            <w:tcW w:w="1320" w:type="dxa"/>
          </w:tcPr>
          <w:p w:rsidR="002B0EAB" w:rsidRPr="00B6732C" w:rsidRDefault="002B0EAB" w:rsidP="002B0EAB">
            <w:pPr>
              <w:spacing w:after="0"/>
              <w:rPr>
                <w:lang w:val="en-GB"/>
              </w:rPr>
            </w:pPr>
          </w:p>
        </w:tc>
        <w:tc>
          <w:tcPr>
            <w:tcW w:w="1353" w:type="dxa"/>
          </w:tcPr>
          <w:p w:rsidR="002B0EAB" w:rsidRPr="00B6732C" w:rsidRDefault="002B0EAB" w:rsidP="002B0EAB">
            <w:pPr>
              <w:spacing w:after="0"/>
              <w:rPr>
                <w:lang w:val="en-GB"/>
              </w:rPr>
            </w:pPr>
          </w:p>
        </w:tc>
        <w:tc>
          <w:tcPr>
            <w:tcW w:w="1352" w:type="dxa"/>
          </w:tcPr>
          <w:p w:rsidR="002B0EAB" w:rsidRPr="00B6732C" w:rsidRDefault="002B0EAB" w:rsidP="002B0EAB">
            <w:pPr>
              <w:spacing w:after="0"/>
              <w:rPr>
                <w:lang w:val="en-GB"/>
              </w:rPr>
            </w:pPr>
            <w:r w:rsidRPr="00B6732C">
              <w:rPr>
                <w:lang w:val="en-GB"/>
              </w:rPr>
              <w:t>4</w:t>
            </w:r>
            <w:r>
              <w:rPr>
                <w:lang w:val="en-GB"/>
              </w:rPr>
              <w:t>,</w:t>
            </w:r>
            <w:r w:rsidRPr="00B6732C">
              <w:rPr>
                <w:lang w:val="en-GB"/>
              </w:rPr>
              <w:t>736</w:t>
            </w:r>
            <w:r>
              <w:rPr>
                <w:lang w:val="en-GB"/>
              </w:rPr>
              <w:t>,000</w:t>
            </w:r>
          </w:p>
        </w:tc>
      </w:tr>
      <w:tr w:rsidR="002B0EAB" w:rsidRPr="00B6732C" w:rsidTr="002B0EAB">
        <w:tc>
          <w:tcPr>
            <w:tcW w:w="5301" w:type="dxa"/>
          </w:tcPr>
          <w:p w:rsidR="002B0EAB" w:rsidRPr="00B6732C" w:rsidRDefault="002B0EAB" w:rsidP="002B0EAB">
            <w:pPr>
              <w:spacing w:after="0"/>
              <w:rPr>
                <w:lang w:val="en-GB"/>
              </w:rPr>
            </w:pPr>
            <w:r w:rsidRPr="00B6732C">
              <w:rPr>
                <w:lang w:val="en-GB"/>
              </w:rPr>
              <w:t>Neonatal mortality rate (per 1000 live births)</w:t>
            </w:r>
          </w:p>
        </w:tc>
        <w:tc>
          <w:tcPr>
            <w:tcW w:w="1320" w:type="dxa"/>
          </w:tcPr>
          <w:p w:rsidR="002B0EAB" w:rsidRPr="00B6732C" w:rsidRDefault="002B0EAB" w:rsidP="002B0EAB">
            <w:pPr>
              <w:spacing w:after="0"/>
              <w:rPr>
                <w:lang w:val="en-GB"/>
              </w:rPr>
            </w:pPr>
          </w:p>
        </w:tc>
        <w:tc>
          <w:tcPr>
            <w:tcW w:w="1353" w:type="dxa"/>
          </w:tcPr>
          <w:p w:rsidR="002B0EAB" w:rsidRPr="00B6732C" w:rsidRDefault="002B0EAB" w:rsidP="002B0EAB">
            <w:pPr>
              <w:spacing w:after="0"/>
              <w:rPr>
                <w:lang w:val="en-GB"/>
              </w:rPr>
            </w:pPr>
          </w:p>
        </w:tc>
        <w:tc>
          <w:tcPr>
            <w:tcW w:w="1352" w:type="dxa"/>
          </w:tcPr>
          <w:p w:rsidR="002B0EAB" w:rsidRPr="00B6732C" w:rsidRDefault="002B0EAB" w:rsidP="002B0EAB">
            <w:pPr>
              <w:spacing w:after="0"/>
              <w:rPr>
                <w:lang w:val="en-GB"/>
              </w:rPr>
            </w:pPr>
            <w:r w:rsidRPr="00B6732C">
              <w:rPr>
                <w:lang w:val="en-GB"/>
              </w:rPr>
              <w:t>15</w:t>
            </w:r>
          </w:p>
        </w:tc>
      </w:tr>
      <w:tr w:rsidR="002B0EAB" w:rsidRPr="00B6732C" w:rsidTr="002B0EAB">
        <w:tc>
          <w:tcPr>
            <w:tcW w:w="5301" w:type="dxa"/>
          </w:tcPr>
          <w:p w:rsidR="002B0EAB" w:rsidRPr="00B6732C" w:rsidRDefault="002B0EAB" w:rsidP="002B0EAB">
            <w:pPr>
              <w:spacing w:after="0"/>
              <w:rPr>
                <w:lang w:val="en-GB"/>
              </w:rPr>
            </w:pPr>
            <w:r w:rsidRPr="00B6732C">
              <w:rPr>
                <w:lang w:val="en-GB"/>
              </w:rPr>
              <w:t>Infant mortality rate (per 1000 live births)</w:t>
            </w:r>
          </w:p>
        </w:tc>
        <w:tc>
          <w:tcPr>
            <w:tcW w:w="1320" w:type="dxa"/>
          </w:tcPr>
          <w:p w:rsidR="002B0EAB" w:rsidRPr="00B6732C" w:rsidRDefault="002B0EAB" w:rsidP="002B0EAB">
            <w:pPr>
              <w:spacing w:after="0"/>
              <w:rPr>
                <w:lang w:val="en-GB"/>
              </w:rPr>
            </w:pPr>
          </w:p>
        </w:tc>
        <w:tc>
          <w:tcPr>
            <w:tcW w:w="1353" w:type="dxa"/>
          </w:tcPr>
          <w:p w:rsidR="002B0EAB" w:rsidRPr="00B6732C" w:rsidRDefault="002B0EAB" w:rsidP="002B0EAB">
            <w:pPr>
              <w:spacing w:after="0"/>
              <w:rPr>
                <w:lang w:val="en-GB"/>
              </w:rPr>
            </w:pPr>
            <w:r w:rsidRPr="00B6732C">
              <w:rPr>
                <w:lang w:val="en-GB"/>
              </w:rPr>
              <w:t>37</w:t>
            </w:r>
          </w:p>
        </w:tc>
        <w:tc>
          <w:tcPr>
            <w:tcW w:w="1352" w:type="dxa"/>
          </w:tcPr>
          <w:p w:rsidR="002B0EAB" w:rsidRPr="00B6732C" w:rsidRDefault="002B0EAB" w:rsidP="002B0EAB">
            <w:pPr>
              <w:spacing w:after="0"/>
              <w:rPr>
                <w:lang w:val="en-GB"/>
              </w:rPr>
            </w:pPr>
            <w:r w:rsidRPr="00B6732C">
              <w:rPr>
                <w:lang w:val="en-GB"/>
              </w:rPr>
              <w:t>26</w:t>
            </w:r>
          </w:p>
        </w:tc>
      </w:tr>
      <w:tr w:rsidR="002B0EAB" w:rsidRPr="00B6732C" w:rsidTr="002B0EAB">
        <w:tc>
          <w:tcPr>
            <w:tcW w:w="5301" w:type="dxa"/>
          </w:tcPr>
          <w:p w:rsidR="002B0EAB" w:rsidRPr="00B6732C" w:rsidRDefault="002B0EAB" w:rsidP="002B0EAB">
            <w:pPr>
              <w:spacing w:after="0"/>
              <w:rPr>
                <w:lang w:val="en-GB"/>
              </w:rPr>
            </w:pPr>
            <w:r w:rsidRPr="00B6732C">
              <w:rPr>
                <w:lang w:val="en-GB"/>
              </w:rPr>
              <w:t>Infant – under 5 – mortality rate (per 1000 live births)</w:t>
            </w:r>
          </w:p>
        </w:tc>
        <w:tc>
          <w:tcPr>
            <w:tcW w:w="1320" w:type="dxa"/>
          </w:tcPr>
          <w:p w:rsidR="002B0EAB" w:rsidRPr="00B6732C" w:rsidRDefault="002B0EAB" w:rsidP="002B0EAB">
            <w:pPr>
              <w:spacing w:after="0"/>
              <w:rPr>
                <w:lang w:val="en-GB"/>
              </w:rPr>
            </w:pPr>
          </w:p>
        </w:tc>
        <w:tc>
          <w:tcPr>
            <w:tcW w:w="1353" w:type="dxa"/>
          </w:tcPr>
          <w:p w:rsidR="002B0EAB" w:rsidRPr="00B6732C" w:rsidRDefault="002B0EAB" w:rsidP="002B0EAB">
            <w:pPr>
              <w:spacing w:after="0"/>
              <w:rPr>
                <w:lang w:val="en-GB"/>
              </w:rPr>
            </w:pPr>
          </w:p>
        </w:tc>
        <w:tc>
          <w:tcPr>
            <w:tcW w:w="1352" w:type="dxa"/>
          </w:tcPr>
          <w:p w:rsidR="002B0EAB" w:rsidRPr="00B6732C" w:rsidRDefault="002B0EAB" w:rsidP="002B0EAB">
            <w:pPr>
              <w:spacing w:after="0"/>
              <w:rPr>
                <w:lang w:val="en-GB"/>
              </w:rPr>
            </w:pPr>
            <w:r w:rsidRPr="00B6732C">
              <w:rPr>
                <w:lang w:val="en-GB"/>
              </w:rPr>
              <w:t>31</w:t>
            </w:r>
          </w:p>
        </w:tc>
      </w:tr>
      <w:tr w:rsidR="002B0EAB" w:rsidRPr="00B6732C" w:rsidTr="002B0EAB">
        <w:tc>
          <w:tcPr>
            <w:tcW w:w="5301" w:type="dxa"/>
          </w:tcPr>
          <w:p w:rsidR="002B0EAB" w:rsidRPr="00B6732C" w:rsidRDefault="002B0EAB" w:rsidP="002B0EAB">
            <w:pPr>
              <w:spacing w:after="0"/>
              <w:rPr>
                <w:lang w:val="en-GB"/>
              </w:rPr>
            </w:pPr>
            <w:r w:rsidRPr="00B6732C">
              <w:rPr>
                <w:lang w:val="en-GB"/>
              </w:rPr>
              <w:t>Maternal mortality ratio (per 100,000 live births) (adjusted)</w:t>
            </w:r>
          </w:p>
        </w:tc>
        <w:tc>
          <w:tcPr>
            <w:tcW w:w="1320" w:type="dxa"/>
          </w:tcPr>
          <w:p w:rsidR="002B0EAB" w:rsidRPr="00B6732C" w:rsidRDefault="002B0EAB" w:rsidP="002B0EAB">
            <w:pPr>
              <w:spacing w:after="0"/>
              <w:rPr>
                <w:lang w:val="en-GB"/>
              </w:rPr>
            </w:pPr>
            <w:r w:rsidRPr="00B6732C">
              <w:rPr>
                <w:lang w:val="en-GB"/>
              </w:rPr>
              <w:t>220 (2010)</w:t>
            </w:r>
          </w:p>
        </w:tc>
        <w:tc>
          <w:tcPr>
            <w:tcW w:w="1353" w:type="dxa"/>
          </w:tcPr>
          <w:p w:rsidR="002B0EAB" w:rsidRPr="00B6732C" w:rsidRDefault="002B0EAB" w:rsidP="002B0EAB">
            <w:pPr>
              <w:spacing w:after="0"/>
              <w:rPr>
                <w:lang w:val="en-GB"/>
              </w:rPr>
            </w:pPr>
            <w:r w:rsidRPr="00B6732C">
              <w:rPr>
                <w:lang w:val="en-GB"/>
              </w:rPr>
              <w:t>228</w:t>
            </w:r>
          </w:p>
        </w:tc>
        <w:tc>
          <w:tcPr>
            <w:tcW w:w="1352" w:type="dxa"/>
          </w:tcPr>
          <w:p w:rsidR="002B0EAB" w:rsidRPr="00B6732C" w:rsidRDefault="002B0EAB" w:rsidP="002B0EAB">
            <w:pPr>
              <w:spacing w:after="0"/>
              <w:rPr>
                <w:lang w:val="en-GB"/>
              </w:rPr>
            </w:pPr>
          </w:p>
        </w:tc>
      </w:tr>
      <w:tr w:rsidR="002B0EAB" w:rsidRPr="00B6732C" w:rsidTr="002B0EAB">
        <w:tc>
          <w:tcPr>
            <w:tcW w:w="5301" w:type="dxa"/>
          </w:tcPr>
          <w:p w:rsidR="002B0EAB" w:rsidRPr="00B6732C" w:rsidRDefault="002B0EAB" w:rsidP="002B0EAB">
            <w:pPr>
              <w:spacing w:after="0"/>
              <w:rPr>
                <w:i/>
                <w:lang w:val="en-GB"/>
              </w:rPr>
            </w:pPr>
            <w:r w:rsidRPr="00B6732C">
              <w:rPr>
                <w:i/>
                <w:lang w:val="en-GB"/>
              </w:rPr>
              <w:t>Delivery care coverage (%):</w:t>
            </w:r>
          </w:p>
          <w:p w:rsidR="002B0EAB" w:rsidRPr="00B6732C" w:rsidRDefault="002B0EAB" w:rsidP="002B0EAB">
            <w:pPr>
              <w:spacing w:after="0"/>
              <w:rPr>
                <w:lang w:val="en-GB"/>
              </w:rPr>
            </w:pPr>
            <w:r w:rsidRPr="00B6732C">
              <w:rPr>
                <w:lang w:val="en-GB"/>
              </w:rPr>
              <w:t>Skilled attendant at birth</w:t>
            </w:r>
          </w:p>
          <w:p w:rsidR="002B0EAB" w:rsidRPr="00B6732C" w:rsidRDefault="002B0EAB" w:rsidP="002B0EAB">
            <w:pPr>
              <w:spacing w:after="0"/>
              <w:rPr>
                <w:lang w:val="en-GB"/>
              </w:rPr>
            </w:pPr>
            <w:r w:rsidRPr="00B6732C">
              <w:rPr>
                <w:lang w:val="en-GB"/>
              </w:rPr>
              <w:t>Institutional delivery</w:t>
            </w:r>
          </w:p>
        </w:tc>
        <w:tc>
          <w:tcPr>
            <w:tcW w:w="1320" w:type="dxa"/>
          </w:tcPr>
          <w:p w:rsidR="002B0EAB" w:rsidRPr="00B6732C" w:rsidRDefault="002B0EAB" w:rsidP="002B0EAB">
            <w:pPr>
              <w:spacing w:after="0"/>
              <w:rPr>
                <w:lang w:val="en-GB"/>
              </w:rPr>
            </w:pPr>
          </w:p>
          <w:p w:rsidR="002B0EAB" w:rsidRPr="00B6732C" w:rsidRDefault="002B0EAB" w:rsidP="002B0EAB">
            <w:pPr>
              <w:spacing w:after="0"/>
              <w:rPr>
                <w:lang w:val="en-GB"/>
              </w:rPr>
            </w:pPr>
            <w:r w:rsidRPr="00B6732C">
              <w:rPr>
                <w:lang w:val="en-GB"/>
              </w:rPr>
              <w:t>83.1</w:t>
            </w:r>
          </w:p>
          <w:p w:rsidR="002B0EAB" w:rsidRPr="00B6732C" w:rsidRDefault="002B0EAB" w:rsidP="002B0EAB">
            <w:pPr>
              <w:spacing w:after="0"/>
              <w:rPr>
                <w:lang w:val="en-GB"/>
              </w:rPr>
            </w:pPr>
            <w:r w:rsidRPr="00B6732C">
              <w:rPr>
                <w:lang w:val="en-GB"/>
              </w:rPr>
              <w:t>63.2</w:t>
            </w:r>
          </w:p>
        </w:tc>
        <w:tc>
          <w:tcPr>
            <w:tcW w:w="1353" w:type="dxa"/>
          </w:tcPr>
          <w:p w:rsidR="002B0EAB" w:rsidRPr="00B6732C" w:rsidRDefault="002B0EAB" w:rsidP="002B0EAB">
            <w:pPr>
              <w:spacing w:after="0"/>
              <w:rPr>
                <w:lang w:val="en-GB"/>
              </w:rPr>
            </w:pPr>
          </w:p>
        </w:tc>
        <w:tc>
          <w:tcPr>
            <w:tcW w:w="1352" w:type="dxa"/>
          </w:tcPr>
          <w:p w:rsidR="002B0EAB" w:rsidRPr="00B6732C" w:rsidRDefault="002B0EAB" w:rsidP="002B0EAB">
            <w:pPr>
              <w:spacing w:after="0"/>
              <w:rPr>
                <w:lang w:val="en-GB"/>
              </w:rPr>
            </w:pPr>
          </w:p>
          <w:p w:rsidR="002B0EAB" w:rsidRPr="00B6732C" w:rsidRDefault="002B0EAB" w:rsidP="002B0EAB">
            <w:pPr>
              <w:spacing w:after="0"/>
              <w:rPr>
                <w:lang w:val="en-GB"/>
              </w:rPr>
            </w:pPr>
          </w:p>
          <w:p w:rsidR="002B0EAB" w:rsidRPr="00B6732C" w:rsidRDefault="002B0EAB" w:rsidP="002B0EAB">
            <w:pPr>
              <w:spacing w:after="0"/>
              <w:rPr>
                <w:lang w:val="en-GB"/>
              </w:rPr>
            </w:pPr>
          </w:p>
        </w:tc>
      </w:tr>
      <w:tr w:rsidR="002B0EAB" w:rsidRPr="00B6732C" w:rsidTr="002B0EAB">
        <w:tc>
          <w:tcPr>
            <w:tcW w:w="5301" w:type="dxa"/>
          </w:tcPr>
          <w:p w:rsidR="002B0EAB" w:rsidRPr="00B6732C" w:rsidRDefault="002B0EAB" w:rsidP="002B0EAB">
            <w:pPr>
              <w:spacing w:after="0"/>
              <w:rPr>
                <w:lang w:val="en-GB"/>
              </w:rPr>
            </w:pPr>
            <w:r w:rsidRPr="00B6732C">
              <w:rPr>
                <w:lang w:val="en-GB"/>
              </w:rPr>
              <w:t>Stunting (under 5 years)</w:t>
            </w:r>
          </w:p>
        </w:tc>
        <w:tc>
          <w:tcPr>
            <w:tcW w:w="1320" w:type="dxa"/>
          </w:tcPr>
          <w:p w:rsidR="002B0EAB" w:rsidRPr="00B6732C" w:rsidRDefault="002B0EAB" w:rsidP="002B0EAB">
            <w:pPr>
              <w:spacing w:after="0"/>
              <w:rPr>
                <w:lang w:val="en-GB"/>
              </w:rPr>
            </w:pPr>
            <w:r w:rsidRPr="00B6732C">
              <w:rPr>
                <w:lang w:val="en-GB"/>
              </w:rPr>
              <w:t>35.6%</w:t>
            </w:r>
          </w:p>
        </w:tc>
        <w:tc>
          <w:tcPr>
            <w:tcW w:w="1353" w:type="dxa"/>
          </w:tcPr>
          <w:p w:rsidR="002B0EAB" w:rsidRPr="00B6732C" w:rsidRDefault="002B0EAB" w:rsidP="002B0EAB">
            <w:pPr>
              <w:spacing w:after="0"/>
              <w:rPr>
                <w:lang w:val="en-GB"/>
              </w:rPr>
            </w:pPr>
          </w:p>
        </w:tc>
        <w:tc>
          <w:tcPr>
            <w:tcW w:w="1352" w:type="dxa"/>
          </w:tcPr>
          <w:p w:rsidR="002B0EAB" w:rsidRPr="00B6732C" w:rsidRDefault="002B0EAB" w:rsidP="002B0EAB">
            <w:pPr>
              <w:spacing w:after="0"/>
              <w:rPr>
                <w:lang w:val="en-GB"/>
              </w:rPr>
            </w:pPr>
          </w:p>
        </w:tc>
      </w:tr>
    </w:tbl>
    <w:p w:rsidR="002B0EAB" w:rsidRPr="00B6732C" w:rsidRDefault="002B0EAB" w:rsidP="002B0EAB">
      <w:pPr>
        <w:widowControl w:val="0"/>
        <w:overflowPunct w:val="0"/>
        <w:autoSpaceDE w:val="0"/>
        <w:autoSpaceDN w:val="0"/>
        <w:adjustRightInd w:val="0"/>
        <w:spacing w:after="0" w:line="240" w:lineRule="auto"/>
        <w:ind w:left="720"/>
        <w:jc w:val="both"/>
        <w:rPr>
          <w:rFonts w:cs="Calibri"/>
          <w:sz w:val="24"/>
          <w:szCs w:val="24"/>
          <w:lang w:val="en-GB"/>
        </w:rPr>
      </w:pPr>
    </w:p>
    <w:p w:rsidR="004A272F" w:rsidRDefault="004A272F">
      <w:pPr>
        <w:spacing w:after="0" w:line="240" w:lineRule="auto"/>
        <w:rPr>
          <w:rFonts w:cs="Calibri"/>
          <w:b/>
          <w:bCs/>
          <w:i/>
          <w:iCs/>
          <w:sz w:val="24"/>
          <w:szCs w:val="24"/>
          <w:lang w:val="en-GB"/>
        </w:rPr>
      </w:pPr>
      <w:r>
        <w:rPr>
          <w:rFonts w:cs="Calibri"/>
          <w:b/>
          <w:bCs/>
          <w:i/>
          <w:iCs/>
          <w:sz w:val="24"/>
          <w:szCs w:val="24"/>
          <w:lang w:val="en-GB"/>
        </w:rPr>
        <w:br w:type="page"/>
      </w:r>
    </w:p>
    <w:p w:rsidR="002B0EAB" w:rsidRPr="00E84907" w:rsidRDefault="002B0EAB" w:rsidP="006E2215">
      <w:pPr>
        <w:widowControl w:val="0"/>
        <w:autoSpaceDE w:val="0"/>
        <w:autoSpaceDN w:val="0"/>
        <w:adjustRightInd w:val="0"/>
        <w:spacing w:after="120" w:line="240" w:lineRule="auto"/>
        <w:rPr>
          <w:rFonts w:cs="Calibri"/>
          <w:b/>
          <w:bCs/>
          <w:i/>
          <w:iCs/>
          <w:sz w:val="24"/>
          <w:szCs w:val="24"/>
          <w:lang w:val="en-GB"/>
        </w:rPr>
      </w:pPr>
      <w:r w:rsidRPr="00B6732C">
        <w:rPr>
          <w:rFonts w:cs="Calibri"/>
          <w:b/>
          <w:bCs/>
          <w:i/>
          <w:iCs/>
          <w:sz w:val="24"/>
          <w:szCs w:val="24"/>
          <w:lang w:val="en-GB"/>
        </w:rPr>
        <w:lastRenderedPageBreak/>
        <w:t>Breastfeeding data</w:t>
      </w:r>
    </w:p>
    <w:p w:rsidR="002B0EAB" w:rsidRPr="00B6732C" w:rsidRDefault="002B0EAB" w:rsidP="002B0EAB">
      <w:pPr>
        <w:widowControl w:val="0"/>
        <w:autoSpaceDE w:val="0"/>
        <w:autoSpaceDN w:val="0"/>
        <w:adjustRightInd w:val="0"/>
        <w:spacing w:after="0" w:line="42" w:lineRule="exact"/>
        <w:rPr>
          <w:rFonts w:ascii="Times New Roman" w:hAnsi="Times New Roman"/>
          <w:sz w:val="24"/>
          <w:szCs w:val="24"/>
          <w:lang w:val="en-GB"/>
        </w:rPr>
      </w:pPr>
    </w:p>
    <w:tbl>
      <w:tblPr>
        <w:tblStyle w:val="TableGrid"/>
        <w:tblW w:w="8930" w:type="dxa"/>
        <w:tblInd w:w="250" w:type="dxa"/>
        <w:tblLook w:val="04A0" w:firstRow="1" w:lastRow="0" w:firstColumn="1" w:lastColumn="0" w:noHBand="0" w:noVBand="1"/>
      </w:tblPr>
      <w:tblGrid>
        <w:gridCol w:w="5387"/>
        <w:gridCol w:w="3543"/>
      </w:tblGrid>
      <w:tr w:rsidR="002B0EAB" w:rsidRPr="00B6732C" w:rsidTr="002B0EAB">
        <w:trPr>
          <w:trHeight w:val="335"/>
        </w:trPr>
        <w:tc>
          <w:tcPr>
            <w:tcW w:w="5387" w:type="dxa"/>
          </w:tcPr>
          <w:p w:rsidR="002B0EAB" w:rsidRPr="00B6732C" w:rsidRDefault="002B0EAB" w:rsidP="002B0EAB">
            <w:pPr>
              <w:spacing w:after="0"/>
              <w:rPr>
                <w:lang w:val="en-GB"/>
              </w:rPr>
            </w:pPr>
          </w:p>
        </w:tc>
        <w:tc>
          <w:tcPr>
            <w:tcW w:w="3543" w:type="dxa"/>
          </w:tcPr>
          <w:p w:rsidR="002B0EAB" w:rsidRPr="00B6732C" w:rsidRDefault="002B0EAB" w:rsidP="002B0EAB">
            <w:pPr>
              <w:spacing w:after="0"/>
              <w:jc w:val="center"/>
              <w:rPr>
                <w:lang w:val="en-GB"/>
              </w:rPr>
            </w:pPr>
            <w:r w:rsidRPr="00B6732C">
              <w:rPr>
                <w:lang w:val="en-GB"/>
              </w:rPr>
              <w:t>2008-2012</w:t>
            </w:r>
            <w:r>
              <w:rPr>
                <w:rStyle w:val="FootnoteReference"/>
                <w:lang w:val="en-GB"/>
              </w:rPr>
              <w:footnoteReference w:id="9"/>
            </w:r>
          </w:p>
        </w:tc>
      </w:tr>
      <w:tr w:rsidR="002B0EAB" w:rsidRPr="00B6732C" w:rsidTr="002B0EAB">
        <w:tc>
          <w:tcPr>
            <w:tcW w:w="5387" w:type="dxa"/>
          </w:tcPr>
          <w:p w:rsidR="002B0EAB" w:rsidRPr="00B6732C" w:rsidRDefault="002B0EAB" w:rsidP="002B0EAB">
            <w:pPr>
              <w:spacing w:after="0"/>
              <w:rPr>
                <w:lang w:val="en-GB"/>
              </w:rPr>
            </w:pPr>
            <w:r w:rsidRPr="00B6732C">
              <w:rPr>
                <w:lang w:val="en-GB"/>
              </w:rPr>
              <w:t>Early initiation of breastfeeding (within one hour from birth)</w:t>
            </w:r>
          </w:p>
        </w:tc>
        <w:tc>
          <w:tcPr>
            <w:tcW w:w="3543" w:type="dxa"/>
          </w:tcPr>
          <w:p w:rsidR="002B0EAB" w:rsidRPr="00B6732C" w:rsidRDefault="002B0EAB" w:rsidP="002B0EAB">
            <w:pPr>
              <w:spacing w:after="0"/>
              <w:jc w:val="center"/>
              <w:rPr>
                <w:lang w:val="en-GB"/>
              </w:rPr>
            </w:pPr>
            <w:r w:rsidRPr="00B6732C">
              <w:rPr>
                <w:lang w:val="en-GB"/>
              </w:rPr>
              <w:t>29.3%</w:t>
            </w:r>
          </w:p>
        </w:tc>
      </w:tr>
      <w:tr w:rsidR="002B0EAB" w:rsidRPr="00B6732C" w:rsidTr="002B0EAB">
        <w:tc>
          <w:tcPr>
            <w:tcW w:w="5387" w:type="dxa"/>
          </w:tcPr>
          <w:p w:rsidR="002B0EAB" w:rsidRPr="00B6732C" w:rsidRDefault="002B0EAB" w:rsidP="002B0EAB">
            <w:pPr>
              <w:spacing w:after="0"/>
              <w:rPr>
                <w:lang w:val="en-GB"/>
              </w:rPr>
            </w:pPr>
            <w:r w:rsidRPr="00B6732C">
              <w:rPr>
                <w:lang w:val="en-GB"/>
              </w:rPr>
              <w:t>Children exclusively breastfed (0-5 months)</w:t>
            </w:r>
          </w:p>
        </w:tc>
        <w:tc>
          <w:tcPr>
            <w:tcW w:w="3543" w:type="dxa"/>
          </w:tcPr>
          <w:p w:rsidR="002B0EAB" w:rsidRPr="00B6732C" w:rsidRDefault="002B0EAB" w:rsidP="002B0EAB">
            <w:pPr>
              <w:spacing w:after="0"/>
              <w:jc w:val="center"/>
              <w:rPr>
                <w:lang w:val="en-GB"/>
              </w:rPr>
            </w:pPr>
            <w:r w:rsidRPr="00B6732C">
              <w:rPr>
                <w:lang w:val="en-GB"/>
              </w:rPr>
              <w:t>41.5%</w:t>
            </w:r>
          </w:p>
        </w:tc>
      </w:tr>
      <w:tr w:rsidR="002B0EAB" w:rsidRPr="00B6732C" w:rsidTr="002B0EAB">
        <w:tc>
          <w:tcPr>
            <w:tcW w:w="5387" w:type="dxa"/>
          </w:tcPr>
          <w:p w:rsidR="002B0EAB" w:rsidRPr="00B6732C" w:rsidRDefault="002B0EAB" w:rsidP="002B0EAB">
            <w:pPr>
              <w:spacing w:after="0"/>
              <w:rPr>
                <w:lang w:val="en-GB"/>
              </w:rPr>
            </w:pPr>
            <w:r w:rsidRPr="00B6732C">
              <w:rPr>
                <w:lang w:val="en-GB"/>
              </w:rPr>
              <w:t>Introduced to solid food (6-8 months)</w:t>
            </w:r>
          </w:p>
        </w:tc>
        <w:tc>
          <w:tcPr>
            <w:tcW w:w="3543" w:type="dxa"/>
          </w:tcPr>
          <w:p w:rsidR="002B0EAB" w:rsidRPr="00B6732C" w:rsidRDefault="002B0EAB" w:rsidP="002B0EAB">
            <w:pPr>
              <w:spacing w:after="0"/>
              <w:jc w:val="center"/>
              <w:rPr>
                <w:lang w:val="en-GB"/>
              </w:rPr>
            </w:pPr>
            <w:r w:rsidRPr="00B6732C">
              <w:rPr>
                <w:lang w:val="en-GB"/>
              </w:rPr>
              <w:t>84.6%</w:t>
            </w:r>
          </w:p>
        </w:tc>
      </w:tr>
      <w:tr w:rsidR="002B0EAB" w:rsidRPr="00B6732C" w:rsidTr="002B0EAB">
        <w:tc>
          <w:tcPr>
            <w:tcW w:w="5387" w:type="dxa"/>
          </w:tcPr>
          <w:p w:rsidR="002B0EAB" w:rsidRPr="00B6732C" w:rsidRDefault="002B0EAB" w:rsidP="002B0EAB">
            <w:pPr>
              <w:spacing w:after="0"/>
              <w:rPr>
                <w:lang w:val="en-GB"/>
              </w:rPr>
            </w:pPr>
            <w:r w:rsidRPr="00B6732C">
              <w:rPr>
                <w:lang w:val="en-GB"/>
              </w:rPr>
              <w:t>Breastfeeding at age 2</w:t>
            </w:r>
          </w:p>
        </w:tc>
        <w:tc>
          <w:tcPr>
            <w:tcW w:w="3543" w:type="dxa"/>
          </w:tcPr>
          <w:p w:rsidR="002B0EAB" w:rsidRPr="00B6732C" w:rsidRDefault="002B0EAB" w:rsidP="002B0EAB">
            <w:pPr>
              <w:spacing w:after="0"/>
              <w:jc w:val="center"/>
              <w:rPr>
                <w:lang w:val="en-GB"/>
              </w:rPr>
            </w:pPr>
            <w:r w:rsidRPr="00B6732C">
              <w:rPr>
                <w:lang w:val="en-GB"/>
              </w:rPr>
              <w:t>55.3%</w:t>
            </w:r>
          </w:p>
        </w:tc>
      </w:tr>
    </w:tbl>
    <w:p w:rsidR="002B0EAB" w:rsidRPr="00B6732C" w:rsidRDefault="002B0EAB" w:rsidP="002B0EAB">
      <w:pPr>
        <w:widowControl w:val="0"/>
        <w:overflowPunct w:val="0"/>
        <w:autoSpaceDE w:val="0"/>
        <w:autoSpaceDN w:val="0"/>
        <w:adjustRightInd w:val="0"/>
        <w:spacing w:after="0" w:line="227" w:lineRule="auto"/>
        <w:ind w:right="140"/>
        <w:jc w:val="both"/>
        <w:rPr>
          <w:rFonts w:ascii="Times New Roman" w:hAnsi="Times New Roman"/>
          <w:lang w:val="en-GB"/>
        </w:rPr>
      </w:pPr>
    </w:p>
    <w:p w:rsidR="002B0EAB" w:rsidRPr="00B6732C" w:rsidRDefault="002B0EAB" w:rsidP="002B0EAB">
      <w:pPr>
        <w:widowControl w:val="0"/>
        <w:overflowPunct w:val="0"/>
        <w:autoSpaceDE w:val="0"/>
        <w:autoSpaceDN w:val="0"/>
        <w:adjustRightInd w:val="0"/>
        <w:spacing w:after="0" w:line="262" w:lineRule="auto"/>
        <w:ind w:right="120"/>
        <w:jc w:val="both"/>
        <w:rPr>
          <w:rFonts w:cs="Calibri"/>
          <w:color w:val="222222"/>
          <w:lang w:val="en-GB"/>
        </w:rPr>
      </w:pPr>
      <w:r w:rsidRPr="00B6732C">
        <w:rPr>
          <w:rFonts w:cs="Calibri"/>
          <w:noProof/>
          <w:lang w:val="en-GB" w:eastAsia="en-GB"/>
        </w:rPr>
        <w:t>The</w:t>
      </w:r>
      <w:r w:rsidRPr="00B6732C">
        <w:rPr>
          <w:rFonts w:cs="Calibri"/>
          <w:lang w:val="en-GB"/>
        </w:rPr>
        <w:t xml:space="preserve"> main causes of infants and children mortality are infections such as pneumonia and diarrhoea. More than </w:t>
      </w:r>
      <w:r w:rsidRPr="00E84907">
        <w:rPr>
          <w:rFonts w:cs="Calibri"/>
          <w:b/>
          <w:lang w:val="en-GB"/>
        </w:rPr>
        <w:t>one child under 5 out of three is stunted</w:t>
      </w:r>
      <w:r>
        <w:rPr>
          <w:rFonts w:cs="Calibri"/>
          <w:lang w:val="en-GB"/>
        </w:rPr>
        <w:t>,</w:t>
      </w:r>
      <w:r w:rsidRPr="00B6732C">
        <w:rPr>
          <w:rFonts w:cs="Calibri"/>
          <w:lang w:val="en-GB"/>
        </w:rPr>
        <w:t xml:space="preserve"> which repres</w:t>
      </w:r>
      <w:r>
        <w:rPr>
          <w:rFonts w:cs="Calibri"/>
          <w:lang w:val="en-GB"/>
        </w:rPr>
        <w:t xml:space="preserve">ents a great </w:t>
      </w:r>
      <w:r w:rsidRPr="00E84907">
        <w:rPr>
          <w:rFonts w:cs="Calibri"/>
          <w:lang w:val="en-GB"/>
        </w:rPr>
        <w:t>portion. The</w:t>
      </w:r>
      <w:r>
        <w:rPr>
          <w:rFonts w:cs="Calibri"/>
          <w:lang w:val="en-GB"/>
        </w:rPr>
        <w:t xml:space="preserve"> </w:t>
      </w:r>
      <w:r w:rsidRPr="000B71AA">
        <w:rPr>
          <w:rFonts w:cs="Calibri"/>
          <w:b/>
          <w:lang w:val="en-GB"/>
        </w:rPr>
        <w:t>delivery care coverage in is low</w:t>
      </w:r>
      <w:r>
        <w:rPr>
          <w:rFonts w:cs="Calibri"/>
          <w:lang w:val="en-GB"/>
        </w:rPr>
        <w:t>: almost one woman out of five is not assisted by a skilled attendant during delivery, and more than one woman out of three does not give birth in a medical institution</w:t>
      </w:r>
      <w:r w:rsidRPr="00E84907">
        <w:rPr>
          <w:rFonts w:cs="Calibri"/>
          <w:lang w:val="en-GB"/>
        </w:rPr>
        <w:t xml:space="preserve">. </w:t>
      </w:r>
      <w:r>
        <w:rPr>
          <w:rFonts w:cs="Calibri"/>
          <w:lang w:val="en-GB"/>
        </w:rPr>
        <w:t>In addition</w:t>
      </w:r>
      <w:r w:rsidRPr="00E84907">
        <w:rPr>
          <w:rFonts w:cs="Calibri"/>
          <w:lang w:val="en-GB"/>
        </w:rPr>
        <w:t>, early breastfeeding initi</w:t>
      </w:r>
      <w:r w:rsidRPr="00E84907">
        <w:rPr>
          <w:rFonts w:cs="Calibri"/>
          <w:color w:val="222222"/>
          <w:lang w:val="en-GB"/>
        </w:rPr>
        <w:t xml:space="preserve">ation, skin to skin contact between </w:t>
      </w:r>
      <w:r w:rsidRPr="00B6732C">
        <w:rPr>
          <w:rFonts w:cs="Calibri"/>
          <w:color w:val="222222"/>
          <w:lang w:val="en-GB"/>
        </w:rPr>
        <w:t xml:space="preserve">the baby and the mother and also rooming-in seem not to be promoted </w:t>
      </w:r>
      <w:r>
        <w:rPr>
          <w:rFonts w:cs="Calibri"/>
          <w:color w:val="222222"/>
          <w:lang w:val="en-GB"/>
        </w:rPr>
        <w:t xml:space="preserve">at all </w:t>
      </w:r>
      <w:r w:rsidRPr="00B6732C">
        <w:rPr>
          <w:rFonts w:cs="Calibri"/>
          <w:color w:val="222222"/>
          <w:lang w:val="en-GB"/>
        </w:rPr>
        <w:t>in some of the health facilities.</w:t>
      </w:r>
    </w:p>
    <w:p w:rsidR="002B0EAB" w:rsidRPr="00B6732C" w:rsidRDefault="002B0EAB" w:rsidP="002B0EAB">
      <w:pPr>
        <w:widowControl w:val="0"/>
        <w:overflowPunct w:val="0"/>
        <w:autoSpaceDE w:val="0"/>
        <w:autoSpaceDN w:val="0"/>
        <w:adjustRightInd w:val="0"/>
        <w:spacing w:after="0" w:line="262" w:lineRule="auto"/>
        <w:ind w:right="120"/>
        <w:jc w:val="both"/>
        <w:rPr>
          <w:rFonts w:ascii="Times New Roman" w:hAnsi="Times New Roman"/>
          <w:lang w:val="en-GB"/>
        </w:rPr>
      </w:pPr>
    </w:p>
    <w:p w:rsidR="002B0EAB" w:rsidRPr="00B6732C" w:rsidRDefault="002B0EAB" w:rsidP="002B0EAB">
      <w:pPr>
        <w:widowControl w:val="0"/>
        <w:autoSpaceDE w:val="0"/>
        <w:autoSpaceDN w:val="0"/>
        <w:adjustRightInd w:val="0"/>
        <w:spacing w:after="0" w:line="346" w:lineRule="exact"/>
        <w:rPr>
          <w:lang w:val="en-GB"/>
        </w:rPr>
      </w:pPr>
      <w:r w:rsidRPr="00B6732C">
        <w:rPr>
          <w:lang w:val="en-GB"/>
        </w:rPr>
        <w:t>According to the Demographic Health Survey</w:t>
      </w:r>
      <w:r w:rsidRPr="00B6732C">
        <w:rPr>
          <w:rStyle w:val="FootnoteReference"/>
          <w:lang w:val="en-GB"/>
        </w:rPr>
        <w:footnoteReference w:id="10"/>
      </w:r>
      <w:r w:rsidRPr="00B6732C">
        <w:rPr>
          <w:lang w:val="en-GB"/>
        </w:rPr>
        <w:t>, there are almost no differences between rural and urban areas concerning breastfeeding practices.</w:t>
      </w:r>
    </w:p>
    <w:p w:rsidR="002B0EAB" w:rsidRPr="00B6732C" w:rsidRDefault="002B0EAB" w:rsidP="002B0EAB">
      <w:pPr>
        <w:widowControl w:val="0"/>
        <w:autoSpaceDE w:val="0"/>
        <w:autoSpaceDN w:val="0"/>
        <w:adjustRightInd w:val="0"/>
        <w:spacing w:after="0" w:line="240" w:lineRule="auto"/>
        <w:rPr>
          <w:rFonts w:cs="Calibri"/>
          <w:b/>
          <w:bCs/>
          <w:sz w:val="28"/>
          <w:szCs w:val="28"/>
          <w:lang w:val="en-GB"/>
        </w:rPr>
      </w:pPr>
      <w:r>
        <w:rPr>
          <w:rFonts w:cs="Calibri"/>
          <w:b/>
          <w:bCs/>
          <w:noProof/>
          <w:sz w:val="28"/>
          <w:szCs w:val="28"/>
          <w:lang w:val="en-GB" w:eastAsia="en-GB"/>
        </w:rPr>
        <w:drawing>
          <wp:anchor distT="0" distB="0" distL="114300" distR="114300" simplePos="0" relativeHeight="251659264" behindDoc="0" locked="0" layoutInCell="1" allowOverlap="1">
            <wp:simplePos x="0" y="0"/>
            <wp:positionH relativeFrom="column">
              <wp:posOffset>-43815</wp:posOffset>
            </wp:positionH>
            <wp:positionV relativeFrom="paragraph">
              <wp:posOffset>130175</wp:posOffset>
            </wp:positionV>
            <wp:extent cx="6372225" cy="3409950"/>
            <wp:effectExtent l="19050" t="0" r="9525" b="0"/>
            <wp:wrapSquare wrapText="bothSides"/>
            <wp:docPr id="5" name="Picture 1" descr="S:\INTERN\EMILIE\CRC Committee\Session 66, May-june 2014\Indonesia\Breastfeeding Indones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NTERN\EMILIE\CRC Committee\Session 66, May-june 2014\Indonesia\Breastfeeding Indonesia.JPG"/>
                    <pic:cNvPicPr>
                      <a:picLocks noChangeAspect="1" noChangeArrowheads="1"/>
                    </pic:cNvPicPr>
                  </pic:nvPicPr>
                  <pic:blipFill>
                    <a:blip r:embed="rId11" cstate="print"/>
                    <a:srcRect/>
                    <a:stretch>
                      <a:fillRect/>
                    </a:stretch>
                  </pic:blipFill>
                  <pic:spPr bwMode="auto">
                    <a:xfrm>
                      <a:off x="0" y="0"/>
                      <a:ext cx="6372225" cy="3409950"/>
                    </a:xfrm>
                    <a:prstGeom prst="rect">
                      <a:avLst/>
                    </a:prstGeom>
                    <a:noFill/>
                    <a:ln w="9525">
                      <a:noFill/>
                      <a:miter lim="800000"/>
                      <a:headEnd/>
                      <a:tailEnd/>
                    </a:ln>
                  </pic:spPr>
                </pic:pic>
              </a:graphicData>
            </a:graphic>
          </wp:anchor>
        </w:drawing>
      </w:r>
    </w:p>
    <w:p w:rsidR="00731102" w:rsidRPr="00563448" w:rsidRDefault="002B0EAB" w:rsidP="00563448">
      <w:pPr>
        <w:pStyle w:val="Default"/>
        <w:spacing w:after="120" w:line="276" w:lineRule="auto"/>
        <w:jc w:val="both"/>
        <w:rPr>
          <w:sz w:val="22"/>
          <w:szCs w:val="22"/>
        </w:rPr>
      </w:pPr>
      <w:r w:rsidRPr="00B6732C">
        <w:rPr>
          <w:sz w:val="22"/>
          <w:szCs w:val="22"/>
        </w:rPr>
        <w:t xml:space="preserve">The table above provides a presentation of the overall feeding patterns among children 0-23 months for 2012, in Indonesia. It shows that </w:t>
      </w:r>
      <w:r w:rsidRPr="00E84907">
        <w:rPr>
          <w:b/>
          <w:sz w:val="22"/>
          <w:szCs w:val="22"/>
        </w:rPr>
        <w:t xml:space="preserve">only half of the children </w:t>
      </w:r>
      <w:r>
        <w:rPr>
          <w:b/>
          <w:sz w:val="22"/>
          <w:szCs w:val="22"/>
        </w:rPr>
        <w:t xml:space="preserve">under one month </w:t>
      </w:r>
      <w:r w:rsidRPr="00E84907">
        <w:rPr>
          <w:b/>
          <w:sz w:val="22"/>
          <w:szCs w:val="22"/>
        </w:rPr>
        <w:t>are exclusively breastfed</w:t>
      </w:r>
      <w:r>
        <w:rPr>
          <w:sz w:val="22"/>
          <w:szCs w:val="22"/>
        </w:rPr>
        <w:t xml:space="preserve">. </w:t>
      </w:r>
      <w:r w:rsidRPr="00B6732C">
        <w:rPr>
          <w:sz w:val="22"/>
          <w:szCs w:val="22"/>
        </w:rPr>
        <w:t>The table also indicates that</w:t>
      </w:r>
      <w:r w:rsidRPr="00B6732C">
        <w:rPr>
          <w:b/>
          <w:sz w:val="22"/>
          <w:szCs w:val="22"/>
        </w:rPr>
        <w:t xml:space="preserve"> one child </w:t>
      </w:r>
      <w:r>
        <w:rPr>
          <w:b/>
          <w:sz w:val="22"/>
          <w:szCs w:val="22"/>
        </w:rPr>
        <w:t xml:space="preserve">under one month </w:t>
      </w:r>
      <w:r w:rsidRPr="00B6732C">
        <w:rPr>
          <w:b/>
          <w:sz w:val="22"/>
          <w:szCs w:val="22"/>
        </w:rPr>
        <w:t xml:space="preserve">out of three is already consuming infant </w:t>
      </w:r>
      <w:r w:rsidRPr="00B6732C">
        <w:rPr>
          <w:b/>
          <w:sz w:val="22"/>
          <w:szCs w:val="22"/>
        </w:rPr>
        <w:lastRenderedPageBreak/>
        <w:t>formulas and other milk than breastmilk</w:t>
      </w:r>
      <w:r>
        <w:rPr>
          <w:b/>
          <w:sz w:val="22"/>
          <w:szCs w:val="22"/>
        </w:rPr>
        <w:t xml:space="preserve">. </w:t>
      </w:r>
      <w:r w:rsidRPr="003F10F5">
        <w:rPr>
          <w:sz w:val="22"/>
          <w:szCs w:val="22"/>
        </w:rPr>
        <w:t>This is problematic because,</w:t>
      </w:r>
      <w:r>
        <w:rPr>
          <w:sz w:val="22"/>
          <w:szCs w:val="22"/>
        </w:rPr>
        <w:t xml:space="preserve"> according to the WHO recommendations, infants </w:t>
      </w:r>
      <w:r w:rsidRPr="00B6732C">
        <w:rPr>
          <w:sz w:val="22"/>
          <w:szCs w:val="22"/>
        </w:rPr>
        <w:t xml:space="preserve">should be </w:t>
      </w:r>
      <w:r>
        <w:rPr>
          <w:sz w:val="22"/>
          <w:szCs w:val="22"/>
        </w:rPr>
        <w:t>exclusively breast</w:t>
      </w:r>
      <w:r w:rsidRPr="00B6732C">
        <w:rPr>
          <w:sz w:val="22"/>
          <w:szCs w:val="22"/>
        </w:rPr>
        <w:t xml:space="preserve">fed until the age of 6 months. </w:t>
      </w:r>
      <w:r>
        <w:rPr>
          <w:sz w:val="22"/>
          <w:szCs w:val="22"/>
        </w:rPr>
        <w:t>Besides, the table shows that a</w:t>
      </w:r>
      <w:r w:rsidRPr="00B6732C">
        <w:rPr>
          <w:sz w:val="22"/>
          <w:szCs w:val="22"/>
        </w:rPr>
        <w:t xml:space="preserve"> large portion of children between 2 to 3 months are being fed with complementary food and this rate considerably increases between 4 to 8 months</w:t>
      </w:r>
      <w:r>
        <w:rPr>
          <w:sz w:val="22"/>
          <w:szCs w:val="22"/>
        </w:rPr>
        <w:t xml:space="preserve">, indicating </w:t>
      </w:r>
      <w:r w:rsidRPr="00B6732C">
        <w:rPr>
          <w:sz w:val="22"/>
          <w:szCs w:val="22"/>
        </w:rPr>
        <w:t xml:space="preserve">that </w:t>
      </w:r>
      <w:r w:rsidRPr="00B6732C">
        <w:rPr>
          <w:b/>
          <w:sz w:val="22"/>
          <w:szCs w:val="22"/>
        </w:rPr>
        <w:t xml:space="preserve">complementary food is introduced earlier than the recommended 6-9 months. </w:t>
      </w:r>
      <w:r w:rsidRPr="00B6732C">
        <w:rPr>
          <w:sz w:val="22"/>
          <w:szCs w:val="22"/>
        </w:rPr>
        <w:t xml:space="preserve">In addition, already 12.5% of the children between 4 to 5 months are being </w:t>
      </w:r>
      <w:r w:rsidRPr="00B6732C">
        <w:rPr>
          <w:b/>
          <w:sz w:val="22"/>
          <w:szCs w:val="22"/>
        </w:rPr>
        <w:t>prematurely weaned</w:t>
      </w:r>
      <w:r w:rsidRPr="00B6732C">
        <w:rPr>
          <w:sz w:val="22"/>
          <w:szCs w:val="22"/>
        </w:rPr>
        <w:t xml:space="preserve">. This rate increases and reaches a peak of 40.3% of children being </w:t>
      </w:r>
      <w:r>
        <w:rPr>
          <w:sz w:val="22"/>
          <w:szCs w:val="22"/>
        </w:rPr>
        <w:t>weaned between 18 and 23 months, while i</w:t>
      </w:r>
      <w:r w:rsidRPr="00B6732C">
        <w:rPr>
          <w:sz w:val="22"/>
          <w:szCs w:val="22"/>
        </w:rPr>
        <w:t>deally, weani</w:t>
      </w:r>
      <w:r w:rsidR="00563448">
        <w:rPr>
          <w:sz w:val="22"/>
          <w:szCs w:val="22"/>
        </w:rPr>
        <w:t>ng should start at 22-23 months</w:t>
      </w:r>
    </w:p>
    <w:p w:rsidR="00731102" w:rsidRPr="002B0EAB" w:rsidRDefault="00731102" w:rsidP="00ED2DA6">
      <w:pPr>
        <w:spacing w:after="0"/>
      </w:pPr>
    </w:p>
    <w:p w:rsidR="005B7705" w:rsidRPr="00ED2DA6" w:rsidRDefault="005B7705" w:rsidP="00CB2EBA">
      <w:pPr>
        <w:pStyle w:val="ListParagraph"/>
        <w:numPr>
          <w:ilvl w:val="0"/>
          <w:numId w:val="4"/>
        </w:numPr>
        <w:pBdr>
          <w:bottom w:val="single" w:sz="6" w:space="0" w:color="000000"/>
        </w:pBdr>
        <w:spacing w:after="0"/>
        <w:rPr>
          <w:b/>
          <w:sz w:val="28"/>
          <w:lang w:val="en-GB"/>
        </w:rPr>
      </w:pPr>
      <w:r w:rsidRPr="00ED2DA6">
        <w:rPr>
          <w:b/>
          <w:sz w:val="28"/>
          <w:lang w:val="en-GB"/>
        </w:rPr>
        <w:t>International Code o</w:t>
      </w:r>
      <w:r w:rsidR="00272BED" w:rsidRPr="00ED2DA6">
        <w:rPr>
          <w:b/>
          <w:sz w:val="28"/>
          <w:lang w:val="en-GB"/>
        </w:rPr>
        <w:t>f</w:t>
      </w:r>
      <w:r w:rsidRPr="00ED2DA6">
        <w:rPr>
          <w:b/>
          <w:sz w:val="28"/>
          <w:lang w:val="en-GB"/>
        </w:rPr>
        <w:t xml:space="preserve"> Marketing of Breastmilk Substitutes</w:t>
      </w:r>
    </w:p>
    <w:p w:rsidR="005B7705" w:rsidRPr="00ED2DA6" w:rsidRDefault="005B7705" w:rsidP="005B7705">
      <w:pPr>
        <w:spacing w:after="0"/>
        <w:rPr>
          <w:lang w:val="en-GB"/>
        </w:rPr>
      </w:pPr>
    </w:p>
    <w:tbl>
      <w:tblPr>
        <w:tblStyle w:val="TableGrid"/>
        <w:tblW w:w="0" w:type="auto"/>
        <w:jc w:val="center"/>
        <w:tblInd w:w="-217"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tblLook w:val="04A0" w:firstRow="1" w:lastRow="0" w:firstColumn="1" w:lastColumn="0" w:noHBand="0" w:noVBand="1"/>
      </w:tblPr>
      <w:tblGrid>
        <w:gridCol w:w="8787"/>
      </w:tblGrid>
      <w:tr w:rsidR="005B7705" w:rsidRPr="0098089A" w:rsidTr="007F5B40">
        <w:trPr>
          <w:jc w:val="center"/>
        </w:trPr>
        <w:tc>
          <w:tcPr>
            <w:tcW w:w="8787" w:type="dxa"/>
            <w:shd w:val="clear" w:color="auto" w:fill="EAF1DD" w:themeFill="accent3" w:themeFillTint="33"/>
            <w:vAlign w:val="center"/>
          </w:tcPr>
          <w:p w:rsidR="0098089A" w:rsidRDefault="007355F8" w:rsidP="007355F8">
            <w:pPr>
              <w:spacing w:before="60" w:after="60" w:line="269" w:lineRule="auto"/>
              <w:jc w:val="both"/>
              <w:rPr>
                <w:rFonts w:asciiTheme="minorHAnsi" w:hAnsiTheme="minorHAnsi"/>
                <w:sz w:val="20"/>
                <w:szCs w:val="20"/>
                <w:lang w:val="en-GB"/>
              </w:rPr>
            </w:pPr>
            <w:r w:rsidRPr="0098089A">
              <w:rPr>
                <w:rFonts w:asciiTheme="minorHAnsi" w:hAnsiTheme="minorHAnsi"/>
                <w:sz w:val="20"/>
                <w:szCs w:val="20"/>
                <w:lang w:val="en-GB"/>
              </w:rPr>
              <w:t xml:space="preserve">Evidence clearly shows that a great majority of mothers can breastfeed and will do so if they have the accurate and full information and support, as called for by the Convention on the Rights of the Child. However, </w:t>
            </w:r>
            <w:r w:rsidRPr="0098089A">
              <w:rPr>
                <w:rFonts w:asciiTheme="minorHAnsi" w:hAnsiTheme="minorHAnsi"/>
                <w:b/>
                <w:sz w:val="20"/>
                <w:szCs w:val="20"/>
                <w:lang w:val="en-GB"/>
              </w:rPr>
              <w:t>direct industry influence</w:t>
            </w:r>
            <w:r w:rsidRPr="0098089A">
              <w:rPr>
                <w:rFonts w:asciiTheme="minorHAnsi" w:hAnsiTheme="minorHAnsi"/>
                <w:sz w:val="20"/>
                <w:szCs w:val="20"/>
                <w:lang w:val="en-GB"/>
              </w:rPr>
              <w:t xml:space="preserve"> through advertisements, information packs and con</w:t>
            </w:r>
            <w:r w:rsidR="0098089A">
              <w:rPr>
                <w:rFonts w:asciiTheme="minorHAnsi" w:hAnsiTheme="minorHAnsi"/>
                <w:sz w:val="20"/>
                <w:szCs w:val="20"/>
                <w:lang w:val="en-GB"/>
              </w:rPr>
              <w:t xml:space="preserve">tact with sales representatives, as well as </w:t>
            </w:r>
            <w:r w:rsidRPr="0098089A">
              <w:rPr>
                <w:rFonts w:asciiTheme="minorHAnsi" w:hAnsiTheme="minorHAnsi"/>
                <w:sz w:val="20"/>
                <w:szCs w:val="20"/>
                <w:lang w:val="en-GB"/>
              </w:rPr>
              <w:t>indirect influence through the public h</w:t>
            </w:r>
            <w:r w:rsidR="0098089A">
              <w:rPr>
                <w:rFonts w:asciiTheme="minorHAnsi" w:hAnsiTheme="minorHAnsi"/>
                <w:sz w:val="20"/>
                <w:szCs w:val="20"/>
                <w:lang w:val="en-GB"/>
              </w:rPr>
              <w:t>ealth system,</w:t>
            </w:r>
            <w:r w:rsidRPr="0098089A">
              <w:rPr>
                <w:rFonts w:asciiTheme="minorHAnsi" w:hAnsiTheme="minorHAnsi"/>
                <w:sz w:val="20"/>
                <w:szCs w:val="20"/>
                <w:lang w:val="en-GB"/>
              </w:rPr>
              <w:t xml:space="preserve"> submerge mothers with </w:t>
            </w:r>
            <w:r w:rsidRPr="0098089A">
              <w:rPr>
                <w:rFonts w:asciiTheme="minorHAnsi" w:hAnsiTheme="minorHAnsi"/>
                <w:b/>
                <w:sz w:val="20"/>
                <w:szCs w:val="20"/>
                <w:lang w:val="en-GB"/>
              </w:rPr>
              <w:t>incorrect, partial and biased information</w:t>
            </w:r>
            <w:r w:rsidRPr="0098089A">
              <w:rPr>
                <w:rFonts w:asciiTheme="minorHAnsi" w:hAnsiTheme="minorHAnsi"/>
                <w:sz w:val="20"/>
                <w:szCs w:val="20"/>
                <w:lang w:val="en-GB"/>
              </w:rPr>
              <w:t xml:space="preserve">. </w:t>
            </w:r>
          </w:p>
          <w:p w:rsidR="003941E1" w:rsidRPr="0098089A" w:rsidRDefault="007E2E69" w:rsidP="0098089A">
            <w:pPr>
              <w:spacing w:before="60" w:after="60" w:line="269" w:lineRule="auto"/>
              <w:jc w:val="both"/>
              <w:rPr>
                <w:rFonts w:asciiTheme="minorHAnsi" w:eastAsia="Calibri" w:hAnsiTheme="minorHAnsi" w:cs="Calibri"/>
                <w:sz w:val="20"/>
                <w:szCs w:val="20"/>
                <w:lang w:val="en-GB"/>
              </w:rPr>
            </w:pPr>
            <w:r w:rsidRPr="0098089A">
              <w:rPr>
                <w:rFonts w:asciiTheme="minorHAnsi" w:hAnsiTheme="minorHAnsi"/>
                <w:b/>
                <w:i/>
                <w:sz w:val="20"/>
                <w:szCs w:val="20"/>
                <w:u w:val="single"/>
                <w:lang w:val="en-GB"/>
              </w:rPr>
              <w:t>The International Code of Marketing of Breastmilk Substitutes</w:t>
            </w:r>
            <w:r w:rsidRPr="0098089A">
              <w:rPr>
                <w:rFonts w:asciiTheme="minorHAnsi" w:hAnsiTheme="minorHAnsi"/>
                <w:sz w:val="20"/>
                <w:szCs w:val="20"/>
                <w:lang w:val="en-GB"/>
              </w:rPr>
              <w:t xml:space="preserve"> (the </w:t>
            </w:r>
            <w:r w:rsidR="0098089A" w:rsidRPr="0098089A">
              <w:rPr>
                <w:rFonts w:asciiTheme="minorHAnsi" w:hAnsiTheme="minorHAnsi"/>
                <w:sz w:val="20"/>
                <w:szCs w:val="20"/>
                <w:lang w:val="en-GB"/>
              </w:rPr>
              <w:t xml:space="preserve">International </w:t>
            </w:r>
            <w:r w:rsidRPr="0098089A">
              <w:rPr>
                <w:rFonts w:asciiTheme="minorHAnsi" w:hAnsiTheme="minorHAnsi"/>
                <w:sz w:val="20"/>
                <w:szCs w:val="20"/>
                <w:lang w:val="en-GB"/>
              </w:rPr>
              <w:t>Code) has been adopted by the W</w:t>
            </w:r>
            <w:r w:rsidR="00405D2F" w:rsidRPr="0098089A">
              <w:rPr>
                <w:rFonts w:asciiTheme="minorHAnsi" w:hAnsiTheme="minorHAnsi"/>
                <w:sz w:val="20"/>
                <w:szCs w:val="20"/>
                <w:lang w:val="en-GB"/>
              </w:rPr>
              <w:t xml:space="preserve">orld </w:t>
            </w:r>
            <w:r w:rsidRPr="0098089A">
              <w:rPr>
                <w:rFonts w:asciiTheme="minorHAnsi" w:hAnsiTheme="minorHAnsi"/>
                <w:sz w:val="20"/>
                <w:szCs w:val="20"/>
                <w:lang w:val="en-GB"/>
              </w:rPr>
              <w:t>H</w:t>
            </w:r>
            <w:r w:rsidR="00405D2F" w:rsidRPr="0098089A">
              <w:rPr>
                <w:rFonts w:asciiTheme="minorHAnsi" w:hAnsiTheme="minorHAnsi"/>
                <w:sz w:val="20"/>
                <w:szCs w:val="20"/>
                <w:lang w:val="en-GB"/>
              </w:rPr>
              <w:t xml:space="preserve">ealth </w:t>
            </w:r>
            <w:r w:rsidRPr="0098089A">
              <w:rPr>
                <w:rFonts w:asciiTheme="minorHAnsi" w:hAnsiTheme="minorHAnsi"/>
                <w:sz w:val="20"/>
                <w:szCs w:val="20"/>
                <w:lang w:val="en-GB"/>
              </w:rPr>
              <w:t>A</w:t>
            </w:r>
            <w:r w:rsidR="00405D2F" w:rsidRPr="0098089A">
              <w:rPr>
                <w:rFonts w:asciiTheme="minorHAnsi" w:hAnsiTheme="minorHAnsi"/>
                <w:sz w:val="20"/>
                <w:szCs w:val="20"/>
                <w:lang w:val="en-GB"/>
              </w:rPr>
              <w:t>ssembly</w:t>
            </w:r>
            <w:r w:rsidRPr="0098089A">
              <w:rPr>
                <w:rFonts w:asciiTheme="minorHAnsi" w:hAnsiTheme="minorHAnsi"/>
                <w:sz w:val="20"/>
                <w:szCs w:val="20"/>
                <w:lang w:val="en-GB"/>
              </w:rPr>
              <w:t xml:space="preserve"> in 1981. It is a </w:t>
            </w:r>
            <w:r w:rsidRPr="0098089A">
              <w:rPr>
                <w:rFonts w:asciiTheme="minorHAnsi" w:hAnsiTheme="minorHAnsi"/>
                <w:b/>
                <w:sz w:val="20"/>
                <w:szCs w:val="20"/>
                <w:lang w:val="en-GB"/>
              </w:rPr>
              <w:t>minimum global standard</w:t>
            </w:r>
            <w:r w:rsidRPr="0098089A">
              <w:rPr>
                <w:rFonts w:asciiTheme="minorHAnsi" w:hAnsiTheme="minorHAnsi"/>
                <w:sz w:val="20"/>
                <w:szCs w:val="20"/>
                <w:lang w:val="en-GB"/>
              </w:rPr>
              <w:t xml:space="preserve"> aiming to pro</w:t>
            </w:r>
            <w:r w:rsidR="00714852" w:rsidRPr="0098089A">
              <w:rPr>
                <w:rFonts w:asciiTheme="minorHAnsi" w:hAnsiTheme="minorHAnsi"/>
                <w:sz w:val="20"/>
                <w:szCs w:val="20"/>
                <w:lang w:val="en-GB"/>
              </w:rPr>
              <w:t>tect</w:t>
            </w:r>
            <w:r w:rsidRPr="0098089A">
              <w:rPr>
                <w:rFonts w:asciiTheme="minorHAnsi" w:hAnsiTheme="minorHAnsi"/>
                <w:sz w:val="20"/>
                <w:szCs w:val="20"/>
                <w:lang w:val="en-GB"/>
              </w:rPr>
              <w:t xml:space="preserve"> appropriate infant and young child feeding by requiring States to regulate the marketing activities of enterprises producing and distributing breastmilk substitutes in order to avo</w:t>
            </w:r>
            <w:r w:rsidR="00DB02CE" w:rsidRPr="0098089A">
              <w:rPr>
                <w:rFonts w:asciiTheme="minorHAnsi" w:hAnsiTheme="minorHAnsi"/>
                <w:sz w:val="20"/>
                <w:szCs w:val="20"/>
                <w:lang w:val="en-GB"/>
              </w:rPr>
              <w:t>id misinformation and undue pre</w:t>
            </w:r>
            <w:r w:rsidRPr="0098089A">
              <w:rPr>
                <w:rFonts w:asciiTheme="minorHAnsi" w:hAnsiTheme="minorHAnsi"/>
                <w:sz w:val="20"/>
                <w:szCs w:val="20"/>
                <w:lang w:val="en-GB"/>
              </w:rPr>
              <w:t xml:space="preserve">ssure on parents to use such products when not strictly necessary. </w:t>
            </w:r>
            <w:r w:rsidR="007355F8" w:rsidRPr="0098089A">
              <w:rPr>
                <w:rFonts w:asciiTheme="minorHAnsi" w:hAnsiTheme="minorHAnsi"/>
                <w:sz w:val="20"/>
                <w:szCs w:val="20"/>
                <w:lang w:val="en-GB"/>
              </w:rPr>
              <w:t xml:space="preserve">Even if many </w:t>
            </w:r>
            <w:r w:rsidRPr="0098089A">
              <w:rPr>
                <w:rFonts w:asciiTheme="minorHAnsi" w:hAnsiTheme="minorHAnsi"/>
                <w:sz w:val="20"/>
                <w:szCs w:val="20"/>
                <w:lang w:val="en-GB"/>
              </w:rPr>
              <w:t xml:space="preserve">countries have adopted at least some provisions of the </w:t>
            </w:r>
            <w:r w:rsidR="0098089A">
              <w:rPr>
                <w:rFonts w:asciiTheme="minorHAnsi" w:hAnsiTheme="minorHAnsi"/>
                <w:sz w:val="20"/>
                <w:szCs w:val="20"/>
                <w:lang w:val="en-GB"/>
              </w:rPr>
              <w:t xml:space="preserve">International </w:t>
            </w:r>
            <w:r w:rsidRPr="0098089A">
              <w:rPr>
                <w:rFonts w:asciiTheme="minorHAnsi" w:hAnsiTheme="minorHAnsi"/>
                <w:sz w:val="20"/>
                <w:szCs w:val="20"/>
                <w:lang w:val="en-GB"/>
              </w:rPr>
              <w:t xml:space="preserve">Code in national legislation, </w:t>
            </w:r>
            <w:r w:rsidR="007355F8" w:rsidRPr="0098089A">
              <w:rPr>
                <w:rFonts w:asciiTheme="minorHAnsi" w:hAnsiTheme="minorHAnsi"/>
                <w:sz w:val="20"/>
                <w:szCs w:val="20"/>
                <w:lang w:val="en-GB"/>
              </w:rPr>
              <w:t>the implementation and enforcement are suboptimal, and violations persist.</w:t>
            </w:r>
          </w:p>
        </w:tc>
      </w:tr>
    </w:tbl>
    <w:p w:rsidR="005B7705" w:rsidRPr="00ED2DA6" w:rsidRDefault="005B7705" w:rsidP="005B7705">
      <w:pPr>
        <w:spacing w:after="0"/>
        <w:jc w:val="both"/>
        <w:rPr>
          <w:rFonts w:asciiTheme="minorHAnsi" w:eastAsia="Calibri" w:hAnsiTheme="minorHAnsi" w:cs="Calibri"/>
          <w:lang w:val="en-GB"/>
        </w:rPr>
      </w:pPr>
    </w:p>
    <w:p w:rsidR="002B0EAB" w:rsidRDefault="002B0EAB" w:rsidP="002B0EAB">
      <w:pPr>
        <w:widowControl w:val="0"/>
        <w:overflowPunct w:val="0"/>
        <w:autoSpaceDE w:val="0"/>
        <w:autoSpaceDN w:val="0"/>
        <w:adjustRightInd w:val="0"/>
        <w:spacing w:after="0"/>
        <w:jc w:val="both"/>
        <w:rPr>
          <w:rFonts w:cs="Calibri"/>
          <w:lang w:val="en-GB"/>
        </w:rPr>
      </w:pPr>
      <w:r w:rsidRPr="00B6732C">
        <w:rPr>
          <w:rFonts w:cs="Calibri"/>
          <w:lang w:val="en-GB"/>
        </w:rPr>
        <w:t>Indonesia has adopted many of the provisions of the International Code of Marketing of Breastmilk Substitutes through the ministerial decree No 237/MENKES/SK/IV/1997. However, the decree does not provide any sanctions in case of violations.</w:t>
      </w:r>
      <w:r w:rsidRPr="003F10F5">
        <w:rPr>
          <w:rFonts w:cs="Calibri"/>
          <w:lang w:val="en-GB"/>
        </w:rPr>
        <w:t xml:space="preserve"> </w:t>
      </w:r>
      <w:r>
        <w:rPr>
          <w:rFonts w:cs="Calibri"/>
          <w:lang w:val="en-GB"/>
        </w:rPr>
        <w:t xml:space="preserve">Besides, </w:t>
      </w:r>
      <w:r w:rsidRPr="00B6732C">
        <w:rPr>
          <w:rFonts w:cs="Calibri"/>
          <w:lang w:val="en-GB"/>
        </w:rPr>
        <w:t>the imple</w:t>
      </w:r>
      <w:r>
        <w:rPr>
          <w:rFonts w:cs="Calibri"/>
          <w:lang w:val="en-GB"/>
        </w:rPr>
        <w:t xml:space="preserve">mentation and monitoring of this </w:t>
      </w:r>
      <w:r w:rsidRPr="00B6732C">
        <w:rPr>
          <w:rFonts w:cs="Calibri"/>
          <w:lang w:val="en-GB"/>
        </w:rPr>
        <w:t>law on the regulations of marketing of breastmilk substitutes</w:t>
      </w:r>
      <w:r>
        <w:rPr>
          <w:rFonts w:cs="Calibri"/>
          <w:lang w:val="en-GB"/>
        </w:rPr>
        <w:t xml:space="preserve"> was postponed due to conflicts of interest</w:t>
      </w:r>
      <w:r w:rsidRPr="00B6732C">
        <w:rPr>
          <w:rFonts w:cs="Calibri"/>
          <w:lang w:val="en-GB"/>
        </w:rPr>
        <w:t>.</w:t>
      </w:r>
    </w:p>
    <w:p w:rsidR="00D75BD6" w:rsidRPr="00D75BD6" w:rsidRDefault="00D75BD6" w:rsidP="00A67937">
      <w:pPr>
        <w:spacing w:after="0"/>
      </w:pPr>
    </w:p>
    <w:p w:rsidR="00CF28E8" w:rsidRPr="00ED2DA6" w:rsidRDefault="004E5800" w:rsidP="00CB2EBA">
      <w:pPr>
        <w:pStyle w:val="ListParagraph"/>
        <w:numPr>
          <w:ilvl w:val="0"/>
          <w:numId w:val="5"/>
        </w:numPr>
        <w:pBdr>
          <w:bottom w:val="single" w:sz="6" w:space="1" w:color="000000"/>
        </w:pBdr>
        <w:spacing w:after="0"/>
        <w:rPr>
          <w:b/>
          <w:sz w:val="28"/>
          <w:lang w:val="en-GB"/>
        </w:rPr>
      </w:pPr>
      <w:r>
        <w:rPr>
          <w:b/>
          <w:sz w:val="28"/>
          <w:lang w:val="en-GB"/>
        </w:rPr>
        <w:t>Baby-F</w:t>
      </w:r>
      <w:r w:rsidR="00CF28E8" w:rsidRPr="00ED2DA6">
        <w:rPr>
          <w:b/>
          <w:sz w:val="28"/>
          <w:lang w:val="en-GB"/>
        </w:rPr>
        <w:t>riendly Hospital Initiative (BFHI)</w:t>
      </w:r>
      <w:r w:rsidR="005B7705" w:rsidRPr="00ED2DA6">
        <w:rPr>
          <w:b/>
          <w:sz w:val="28"/>
          <w:lang w:val="en-GB"/>
        </w:rPr>
        <w:t xml:space="preserve"> and training of health workers</w:t>
      </w:r>
    </w:p>
    <w:p w:rsidR="00CF28E8" w:rsidRPr="00ED2DA6" w:rsidRDefault="00CF28E8" w:rsidP="00A2446F">
      <w:pPr>
        <w:spacing w:after="0"/>
        <w:rPr>
          <w:lang w:val="en-GB"/>
        </w:rPr>
      </w:pPr>
    </w:p>
    <w:tbl>
      <w:tblPr>
        <w:tblStyle w:val="TableGrid"/>
        <w:tblW w:w="0" w:type="auto"/>
        <w:tblInd w:w="392"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tblLook w:val="04A0" w:firstRow="1" w:lastRow="0" w:firstColumn="1" w:lastColumn="0" w:noHBand="0" w:noVBand="1"/>
      </w:tblPr>
      <w:tblGrid>
        <w:gridCol w:w="8788"/>
      </w:tblGrid>
      <w:tr w:rsidR="005B7705" w:rsidRPr="0098089A" w:rsidTr="005121C6">
        <w:trPr>
          <w:trHeight w:val="239"/>
        </w:trPr>
        <w:tc>
          <w:tcPr>
            <w:tcW w:w="8788" w:type="dxa"/>
            <w:shd w:val="clear" w:color="auto" w:fill="EAF1DD" w:themeFill="accent3" w:themeFillTint="33"/>
          </w:tcPr>
          <w:p w:rsidR="0098089A" w:rsidRDefault="007E2E69" w:rsidP="0098089A">
            <w:pPr>
              <w:pStyle w:val="ListParagraph"/>
              <w:spacing w:before="60" w:after="60" w:line="269" w:lineRule="auto"/>
              <w:ind w:left="34"/>
              <w:contextualSpacing w:val="0"/>
              <w:jc w:val="both"/>
              <w:rPr>
                <w:rFonts w:asciiTheme="minorHAnsi" w:hAnsiTheme="minorHAnsi"/>
                <w:sz w:val="20"/>
                <w:szCs w:val="20"/>
                <w:lang w:val="en-GB"/>
              </w:rPr>
            </w:pPr>
            <w:r w:rsidRPr="0098089A">
              <w:rPr>
                <w:rFonts w:asciiTheme="minorHAnsi" w:hAnsiTheme="minorHAnsi"/>
                <w:sz w:val="20"/>
                <w:szCs w:val="20"/>
                <w:lang w:val="en-GB"/>
              </w:rPr>
              <w:t>Lack of support to breastfeeding by the h</w:t>
            </w:r>
            <w:r w:rsidR="002164B0" w:rsidRPr="0098089A">
              <w:rPr>
                <w:rFonts w:asciiTheme="minorHAnsi" w:hAnsiTheme="minorHAnsi"/>
                <w:sz w:val="20"/>
                <w:szCs w:val="20"/>
                <w:lang w:val="en-GB"/>
              </w:rPr>
              <w:t xml:space="preserve">ealth care system and its health care </w:t>
            </w:r>
            <w:r w:rsidR="00331789" w:rsidRPr="0098089A">
              <w:rPr>
                <w:rFonts w:asciiTheme="minorHAnsi" w:hAnsiTheme="minorHAnsi"/>
                <w:sz w:val="20"/>
                <w:szCs w:val="20"/>
                <w:lang w:val="en-GB"/>
              </w:rPr>
              <w:t>professionals</w:t>
            </w:r>
            <w:r w:rsidR="002164B0" w:rsidRPr="0098089A">
              <w:rPr>
                <w:rFonts w:asciiTheme="minorHAnsi" w:hAnsiTheme="minorHAnsi"/>
                <w:sz w:val="20"/>
                <w:szCs w:val="20"/>
                <w:lang w:val="en-GB"/>
              </w:rPr>
              <w:t xml:space="preserve"> further increase difficult</w:t>
            </w:r>
            <w:r w:rsidRPr="0098089A">
              <w:rPr>
                <w:rFonts w:asciiTheme="minorHAnsi" w:hAnsiTheme="minorHAnsi"/>
                <w:sz w:val="20"/>
                <w:szCs w:val="20"/>
                <w:lang w:val="en-GB"/>
              </w:rPr>
              <w:t xml:space="preserve">ies in adopting optimal </w:t>
            </w:r>
            <w:r w:rsidR="002164B0" w:rsidRPr="0098089A">
              <w:rPr>
                <w:rFonts w:asciiTheme="minorHAnsi" w:hAnsiTheme="minorHAnsi"/>
                <w:sz w:val="20"/>
                <w:szCs w:val="20"/>
                <w:lang w:val="en-GB"/>
              </w:rPr>
              <w:t>breastfeeding practices</w:t>
            </w:r>
            <w:r w:rsidRPr="0098089A">
              <w:rPr>
                <w:rFonts w:asciiTheme="minorHAnsi" w:hAnsiTheme="minorHAnsi"/>
                <w:sz w:val="20"/>
                <w:szCs w:val="20"/>
                <w:lang w:val="en-GB"/>
              </w:rPr>
              <w:t>.</w:t>
            </w:r>
          </w:p>
          <w:p w:rsidR="005121C6" w:rsidRPr="0098089A" w:rsidRDefault="007E2E69" w:rsidP="004E5800">
            <w:pPr>
              <w:pStyle w:val="ListParagraph"/>
              <w:spacing w:before="60" w:after="60" w:line="269" w:lineRule="auto"/>
              <w:ind w:left="34"/>
              <w:contextualSpacing w:val="0"/>
              <w:jc w:val="both"/>
              <w:rPr>
                <w:rFonts w:asciiTheme="minorHAnsi" w:hAnsiTheme="minorHAnsi"/>
                <w:sz w:val="20"/>
                <w:szCs w:val="20"/>
                <w:lang w:val="en-GB"/>
              </w:rPr>
            </w:pPr>
            <w:r w:rsidRPr="0098089A">
              <w:rPr>
                <w:rFonts w:asciiTheme="minorHAnsi" w:hAnsiTheme="minorHAnsi"/>
                <w:sz w:val="20"/>
                <w:szCs w:val="20"/>
                <w:lang w:val="en-GB"/>
              </w:rPr>
              <w:t xml:space="preserve"> </w:t>
            </w:r>
            <w:r w:rsidR="00331789" w:rsidRPr="0098089A">
              <w:rPr>
                <w:rFonts w:asciiTheme="minorHAnsi" w:hAnsiTheme="minorHAnsi"/>
                <w:b/>
                <w:i/>
                <w:sz w:val="20"/>
                <w:szCs w:val="20"/>
                <w:u w:val="single"/>
                <w:lang w:val="en-GB"/>
              </w:rPr>
              <w:t xml:space="preserve">The </w:t>
            </w:r>
            <w:r w:rsidR="0098089A" w:rsidRPr="0098089A">
              <w:rPr>
                <w:rFonts w:asciiTheme="minorHAnsi" w:hAnsiTheme="minorHAnsi"/>
                <w:b/>
                <w:i/>
                <w:sz w:val="20"/>
                <w:szCs w:val="20"/>
                <w:u w:val="single"/>
                <w:lang w:val="en-GB"/>
              </w:rPr>
              <w:t>Baby-</w:t>
            </w:r>
            <w:r w:rsidR="004E5800">
              <w:rPr>
                <w:rFonts w:asciiTheme="minorHAnsi" w:hAnsiTheme="minorHAnsi"/>
                <w:b/>
                <w:i/>
                <w:sz w:val="20"/>
                <w:szCs w:val="20"/>
                <w:u w:val="single"/>
                <w:lang w:val="en-GB"/>
              </w:rPr>
              <w:t>F</w:t>
            </w:r>
            <w:r w:rsidR="002164B0" w:rsidRPr="0098089A">
              <w:rPr>
                <w:rFonts w:asciiTheme="minorHAnsi" w:hAnsiTheme="minorHAnsi"/>
                <w:b/>
                <w:i/>
                <w:sz w:val="20"/>
                <w:szCs w:val="20"/>
                <w:u w:val="single"/>
                <w:lang w:val="en-GB"/>
              </w:rPr>
              <w:t>riendly Hospital Initiative</w:t>
            </w:r>
            <w:r w:rsidR="002164B0" w:rsidRPr="0098089A">
              <w:rPr>
                <w:rFonts w:asciiTheme="minorHAnsi" w:hAnsiTheme="minorHAnsi"/>
                <w:sz w:val="20"/>
                <w:szCs w:val="20"/>
                <w:lang w:val="en-GB"/>
              </w:rPr>
              <w:t xml:space="preserve"> (BFHI), which </w:t>
            </w:r>
            <w:r w:rsidR="00331789" w:rsidRPr="0098089A">
              <w:rPr>
                <w:rFonts w:asciiTheme="minorHAnsi" w:hAnsiTheme="minorHAnsi"/>
                <w:sz w:val="20"/>
                <w:szCs w:val="20"/>
                <w:lang w:val="en-GB"/>
              </w:rPr>
              <w:t>consists in the implementation by hospitals of</w:t>
            </w:r>
            <w:r w:rsidR="002164B0" w:rsidRPr="0098089A">
              <w:rPr>
                <w:rFonts w:asciiTheme="minorHAnsi" w:hAnsiTheme="minorHAnsi"/>
                <w:sz w:val="20"/>
                <w:szCs w:val="20"/>
                <w:lang w:val="en-GB"/>
              </w:rPr>
              <w:t xml:space="preserve"> the ‘Ten steps for successful breastfeeding’, is a key initiative to ensure breastfeeding support within the health care system. </w:t>
            </w:r>
            <w:r w:rsidR="001709B3" w:rsidRPr="0098089A">
              <w:rPr>
                <w:rFonts w:asciiTheme="minorHAnsi" w:hAnsiTheme="minorHAnsi"/>
                <w:sz w:val="20"/>
                <w:szCs w:val="20"/>
                <w:lang w:val="en-GB"/>
              </w:rPr>
              <w:t>However</w:t>
            </w:r>
            <w:r w:rsidR="0098089A">
              <w:rPr>
                <w:rFonts w:asciiTheme="minorHAnsi" w:hAnsiTheme="minorHAnsi"/>
                <w:sz w:val="20"/>
                <w:szCs w:val="20"/>
                <w:lang w:val="en-GB"/>
              </w:rPr>
              <w:t>,</w:t>
            </w:r>
            <w:r w:rsidR="001709B3" w:rsidRPr="0098089A">
              <w:rPr>
                <w:rFonts w:asciiTheme="minorHAnsi" w:hAnsiTheme="minorHAnsi"/>
                <w:sz w:val="20"/>
                <w:szCs w:val="20"/>
                <w:lang w:val="en-GB"/>
              </w:rPr>
              <w:t xml:space="preserve"> as UNICEF support to this </w:t>
            </w:r>
            <w:r w:rsidR="00106DD4" w:rsidRPr="0098089A">
              <w:rPr>
                <w:rFonts w:asciiTheme="minorHAnsi" w:hAnsiTheme="minorHAnsi"/>
                <w:sz w:val="20"/>
                <w:szCs w:val="20"/>
                <w:lang w:val="en-GB"/>
              </w:rPr>
              <w:t>initiative</w:t>
            </w:r>
            <w:r w:rsidR="001709B3" w:rsidRPr="0098089A">
              <w:rPr>
                <w:rFonts w:asciiTheme="minorHAnsi" w:hAnsiTheme="minorHAnsi"/>
                <w:sz w:val="20"/>
                <w:szCs w:val="20"/>
                <w:lang w:val="en-GB"/>
              </w:rPr>
              <w:t xml:space="preserve"> has diminished in many countries, the </w:t>
            </w:r>
            <w:r w:rsidR="001709B3" w:rsidRPr="0098089A">
              <w:rPr>
                <w:rFonts w:asciiTheme="minorHAnsi" w:hAnsiTheme="minorHAnsi"/>
                <w:b/>
                <w:sz w:val="20"/>
                <w:szCs w:val="20"/>
                <w:lang w:val="en-GB"/>
              </w:rPr>
              <w:t xml:space="preserve">implementation of BFHI has </w:t>
            </w:r>
            <w:r w:rsidR="00106DD4" w:rsidRPr="0098089A">
              <w:rPr>
                <w:rFonts w:asciiTheme="minorHAnsi" w:hAnsiTheme="minorHAnsi"/>
                <w:b/>
                <w:sz w:val="20"/>
                <w:szCs w:val="20"/>
                <w:lang w:val="en-GB"/>
              </w:rPr>
              <w:t>significantly slowed down</w:t>
            </w:r>
            <w:r w:rsidR="00106DD4" w:rsidRPr="0098089A">
              <w:rPr>
                <w:rFonts w:asciiTheme="minorHAnsi" w:hAnsiTheme="minorHAnsi"/>
                <w:sz w:val="20"/>
                <w:szCs w:val="20"/>
                <w:lang w:val="en-GB"/>
              </w:rPr>
              <w:t xml:space="preserve">. </w:t>
            </w:r>
            <w:r w:rsidR="002164B0" w:rsidRPr="0098089A">
              <w:rPr>
                <w:rFonts w:asciiTheme="minorHAnsi" w:hAnsiTheme="minorHAnsi"/>
                <w:sz w:val="20"/>
                <w:szCs w:val="20"/>
                <w:lang w:val="en-GB"/>
              </w:rPr>
              <w:t>Revitalization of BFHI and expanding the Initiative’s application to include maternity, neonatal and child health services and community-based support for lactating women and caregivers of young children represents an appropriate action to address the challenge of adequate support.</w:t>
            </w:r>
          </w:p>
        </w:tc>
      </w:tr>
    </w:tbl>
    <w:p w:rsidR="00E61503" w:rsidRPr="00ED2DA6" w:rsidRDefault="00E61503" w:rsidP="00A2446F">
      <w:pPr>
        <w:spacing w:after="0"/>
        <w:rPr>
          <w:rFonts w:asciiTheme="minorHAnsi" w:eastAsia="Calibri" w:hAnsiTheme="minorHAnsi" w:cs="Calibri"/>
          <w:lang w:val="en-GB"/>
        </w:rPr>
      </w:pPr>
    </w:p>
    <w:p w:rsidR="002B0EAB" w:rsidRDefault="002B0EAB" w:rsidP="002B0EAB">
      <w:pPr>
        <w:widowControl w:val="0"/>
        <w:overflowPunct w:val="0"/>
        <w:autoSpaceDE w:val="0"/>
        <w:autoSpaceDN w:val="0"/>
        <w:adjustRightInd w:val="0"/>
        <w:jc w:val="both"/>
        <w:rPr>
          <w:rFonts w:cs="Calibri"/>
          <w:lang w:val="en-GB"/>
        </w:rPr>
      </w:pPr>
      <w:r w:rsidRPr="00B6732C">
        <w:rPr>
          <w:rFonts w:cs="Calibri"/>
          <w:lang w:val="en-GB"/>
        </w:rPr>
        <w:t xml:space="preserve">The Ministry of Health in Indonesia has a program called “Mother and Baby Friendly Hospital Initiative” </w:t>
      </w:r>
      <w:r w:rsidRPr="00B6732C">
        <w:rPr>
          <w:rFonts w:cs="Calibri"/>
          <w:lang w:val="en-GB"/>
        </w:rPr>
        <w:lastRenderedPageBreak/>
        <w:t>which is totally different from BFHI. The</w:t>
      </w:r>
      <w:r>
        <w:rPr>
          <w:rFonts w:cs="Calibri"/>
          <w:lang w:val="en-GB"/>
        </w:rPr>
        <w:t xml:space="preserve"> Indonesian </w:t>
      </w:r>
      <w:r w:rsidRPr="00B6732C">
        <w:rPr>
          <w:rFonts w:cs="Calibri"/>
          <w:lang w:val="en-GB"/>
        </w:rPr>
        <w:t xml:space="preserve">initiative rewards health facilities </w:t>
      </w:r>
      <w:r>
        <w:rPr>
          <w:rFonts w:cs="Calibri"/>
          <w:lang w:val="en-GB"/>
        </w:rPr>
        <w:t>that refuse to collaborate</w:t>
      </w:r>
      <w:r w:rsidRPr="00B6732C">
        <w:rPr>
          <w:rFonts w:cs="Calibri"/>
          <w:lang w:val="en-GB"/>
        </w:rPr>
        <w:t xml:space="preserve"> with </w:t>
      </w:r>
      <w:r>
        <w:rPr>
          <w:rFonts w:cs="Calibri"/>
          <w:lang w:val="en-GB"/>
        </w:rPr>
        <w:t xml:space="preserve">the </w:t>
      </w:r>
      <w:r w:rsidRPr="00B6732C">
        <w:rPr>
          <w:rFonts w:cs="Calibri"/>
          <w:lang w:val="en-GB"/>
        </w:rPr>
        <w:t xml:space="preserve">baby food </w:t>
      </w:r>
      <w:r>
        <w:rPr>
          <w:rFonts w:cs="Calibri"/>
          <w:lang w:val="en-GB"/>
        </w:rPr>
        <w:t>industry</w:t>
      </w:r>
      <w:r w:rsidRPr="00B6732C">
        <w:rPr>
          <w:rFonts w:cs="Calibri"/>
          <w:lang w:val="en-GB"/>
        </w:rPr>
        <w:t>.</w:t>
      </w:r>
      <w:r>
        <w:rPr>
          <w:rFonts w:ascii="Times New Roman" w:hAnsi="Times New Roman"/>
          <w:sz w:val="24"/>
          <w:szCs w:val="24"/>
          <w:lang w:val="en-GB"/>
        </w:rPr>
        <w:t xml:space="preserve"> </w:t>
      </w:r>
      <w:r w:rsidRPr="00DA616D">
        <w:rPr>
          <w:rFonts w:cs="Calibri"/>
          <w:lang w:val="en-GB"/>
        </w:rPr>
        <w:t>However, i</w:t>
      </w:r>
      <w:r w:rsidRPr="00B6732C">
        <w:rPr>
          <w:rFonts w:cs="Calibri"/>
          <w:lang w:val="en-GB"/>
        </w:rPr>
        <w:t xml:space="preserve">t is </w:t>
      </w:r>
      <w:r>
        <w:rPr>
          <w:rFonts w:cs="Calibri"/>
          <w:lang w:val="en-GB"/>
        </w:rPr>
        <w:t>still common</w:t>
      </w:r>
      <w:r w:rsidRPr="00B6732C">
        <w:rPr>
          <w:rFonts w:cs="Calibri"/>
          <w:lang w:val="en-GB"/>
        </w:rPr>
        <w:t xml:space="preserve"> that hospitals work in close collaboration and cooperation with formula industry</w:t>
      </w:r>
      <w:r>
        <w:rPr>
          <w:rFonts w:cs="Calibri"/>
          <w:lang w:val="en-GB"/>
        </w:rPr>
        <w:t xml:space="preserve"> and violate the International Code</w:t>
      </w:r>
      <w:r w:rsidRPr="00B6732C">
        <w:rPr>
          <w:rFonts w:cs="Calibri"/>
          <w:lang w:val="en-GB"/>
        </w:rPr>
        <w:t xml:space="preserve"> </w:t>
      </w:r>
      <w:r>
        <w:rPr>
          <w:rFonts w:cs="Calibri"/>
          <w:lang w:val="en-GB"/>
        </w:rPr>
        <w:t xml:space="preserve">by giving </w:t>
      </w:r>
      <w:r w:rsidRPr="00B6732C">
        <w:rPr>
          <w:rFonts w:cs="Calibri"/>
          <w:lang w:val="en-GB"/>
        </w:rPr>
        <w:t>free</w:t>
      </w:r>
      <w:r>
        <w:rPr>
          <w:rFonts w:cs="Calibri"/>
          <w:lang w:val="en-GB"/>
        </w:rPr>
        <w:t xml:space="preserve"> formula</w:t>
      </w:r>
      <w:r w:rsidRPr="00B6732C">
        <w:rPr>
          <w:rFonts w:cs="Calibri"/>
          <w:lang w:val="en-GB"/>
        </w:rPr>
        <w:t xml:space="preserve"> samples to mothers, organizing </w:t>
      </w:r>
      <w:r>
        <w:rPr>
          <w:rFonts w:cs="Calibri"/>
          <w:lang w:val="en-GB"/>
        </w:rPr>
        <w:t xml:space="preserve">sponsored </w:t>
      </w:r>
      <w:r w:rsidRPr="00B6732C">
        <w:rPr>
          <w:rFonts w:cs="Calibri"/>
          <w:lang w:val="en-GB"/>
        </w:rPr>
        <w:t xml:space="preserve">seminars and events for doctors and other health workers and </w:t>
      </w:r>
      <w:r>
        <w:rPr>
          <w:rFonts w:cs="Calibri"/>
          <w:lang w:val="en-GB"/>
        </w:rPr>
        <w:t>providing the free sponsored</w:t>
      </w:r>
      <w:r w:rsidRPr="00B6732C">
        <w:rPr>
          <w:rFonts w:cs="Calibri"/>
          <w:lang w:val="en-GB"/>
        </w:rPr>
        <w:t xml:space="preserve"> medical supplies. </w:t>
      </w:r>
    </w:p>
    <w:p w:rsidR="00563448" w:rsidRDefault="002B0EAB" w:rsidP="002B0EAB">
      <w:pPr>
        <w:spacing w:after="0"/>
        <w:rPr>
          <w:lang w:val="en-GB"/>
        </w:rPr>
      </w:pPr>
      <w:r>
        <w:rPr>
          <w:rFonts w:cs="Calibri"/>
          <w:lang w:val="en-GB"/>
        </w:rPr>
        <w:t>Actually</w:t>
      </w:r>
      <w:r w:rsidRPr="00B6732C">
        <w:rPr>
          <w:rFonts w:cs="Calibri"/>
          <w:lang w:val="en-GB"/>
        </w:rPr>
        <w:t xml:space="preserve">, there is no </w:t>
      </w:r>
      <w:r>
        <w:rPr>
          <w:rFonts w:cs="Calibri"/>
          <w:lang w:val="en-GB"/>
        </w:rPr>
        <w:t xml:space="preserve">specific </w:t>
      </w:r>
      <w:r w:rsidRPr="00B6732C">
        <w:rPr>
          <w:rFonts w:cs="Calibri"/>
          <w:lang w:val="en-GB"/>
        </w:rPr>
        <w:t>program</w:t>
      </w:r>
      <w:r>
        <w:rPr>
          <w:rFonts w:cs="Calibri"/>
          <w:lang w:val="en-GB"/>
        </w:rPr>
        <w:t>me</w:t>
      </w:r>
      <w:r w:rsidRPr="00B6732C">
        <w:rPr>
          <w:rFonts w:cs="Calibri"/>
          <w:lang w:val="en-GB"/>
        </w:rPr>
        <w:t xml:space="preserve"> to promote BFHI in Indonesia.</w:t>
      </w:r>
      <w:r>
        <w:rPr>
          <w:rFonts w:cs="Calibri"/>
          <w:lang w:val="en-GB"/>
        </w:rPr>
        <w:t xml:space="preserve"> </w:t>
      </w:r>
      <w:r>
        <w:rPr>
          <w:lang w:val="en-GB"/>
        </w:rPr>
        <w:t>In addition, there</w:t>
      </w:r>
      <w:r w:rsidRPr="00832AF0">
        <w:rPr>
          <w:lang w:val="en-GB"/>
        </w:rPr>
        <w:t xml:space="preserve"> is no up-to-date information on the number and quality of the baby-friendly hospitals and health facilities in </w:t>
      </w:r>
      <w:r>
        <w:rPr>
          <w:lang w:val="en-GB"/>
        </w:rPr>
        <w:t>the country. The latest data, issued in 2012</w:t>
      </w:r>
      <w:r>
        <w:rPr>
          <w:rStyle w:val="FootnoteReference"/>
          <w:lang w:val="en-GB"/>
        </w:rPr>
        <w:footnoteReference w:id="11"/>
      </w:r>
      <w:r>
        <w:rPr>
          <w:lang w:val="en-GB"/>
        </w:rPr>
        <w:t xml:space="preserve">, indicates that out of a total of 1,971 hospitals and maternity </w:t>
      </w:r>
    </w:p>
    <w:p w:rsidR="00D75BD6" w:rsidRDefault="002B0EAB" w:rsidP="002B0EAB">
      <w:pPr>
        <w:spacing w:after="0"/>
        <w:rPr>
          <w:rFonts w:asciiTheme="minorHAnsi" w:eastAsia="Calibri" w:hAnsiTheme="minorHAnsi" w:cs="Calibri"/>
        </w:rPr>
      </w:pPr>
      <w:proofErr w:type="gramStart"/>
      <w:r>
        <w:rPr>
          <w:lang w:val="en-GB"/>
        </w:rPr>
        <w:t>facilities</w:t>
      </w:r>
      <w:proofErr w:type="gramEnd"/>
      <w:r>
        <w:rPr>
          <w:lang w:val="en-GB"/>
        </w:rPr>
        <w:t>, 91 have ever been designated as “baby-friendly”. We invite the CRC Committee to request more information on the state of implementation of the BFHI in the country.</w:t>
      </w:r>
    </w:p>
    <w:p w:rsidR="00BF4352" w:rsidRPr="00ED2DA6" w:rsidRDefault="00BF4352" w:rsidP="00A2446F">
      <w:pPr>
        <w:spacing w:after="0"/>
        <w:rPr>
          <w:lang w:val="en-GB"/>
        </w:rPr>
      </w:pPr>
    </w:p>
    <w:p w:rsidR="00CF28E8" w:rsidRPr="00ED2DA6" w:rsidRDefault="00CF28E8" w:rsidP="00CB2EBA">
      <w:pPr>
        <w:pStyle w:val="ListParagraph"/>
        <w:numPr>
          <w:ilvl w:val="0"/>
          <w:numId w:val="6"/>
        </w:numPr>
        <w:pBdr>
          <w:bottom w:val="single" w:sz="6" w:space="0" w:color="000000"/>
        </w:pBdr>
        <w:spacing w:after="0"/>
        <w:rPr>
          <w:b/>
          <w:sz w:val="28"/>
          <w:lang w:val="en-GB"/>
        </w:rPr>
      </w:pPr>
      <w:r w:rsidRPr="00ED2DA6">
        <w:rPr>
          <w:b/>
          <w:sz w:val="28"/>
          <w:lang w:val="en-GB"/>
        </w:rPr>
        <w:t>Maternity protection for working women</w:t>
      </w:r>
    </w:p>
    <w:p w:rsidR="00CF28E8" w:rsidRPr="00ED2DA6" w:rsidRDefault="00CF28E8" w:rsidP="00A2446F">
      <w:pPr>
        <w:spacing w:after="0"/>
        <w:rPr>
          <w:sz w:val="24"/>
          <w:lang w:val="en-GB"/>
        </w:rPr>
      </w:pPr>
    </w:p>
    <w:tbl>
      <w:tblPr>
        <w:tblStyle w:val="TableGrid"/>
        <w:tblW w:w="0" w:type="auto"/>
        <w:jc w:val="center"/>
        <w:tblInd w:w="-178"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tblLook w:val="04A0" w:firstRow="1" w:lastRow="0" w:firstColumn="1" w:lastColumn="0" w:noHBand="0" w:noVBand="1"/>
      </w:tblPr>
      <w:tblGrid>
        <w:gridCol w:w="8787"/>
      </w:tblGrid>
      <w:tr w:rsidR="00292B2B" w:rsidRPr="0098089A" w:rsidTr="007F5B40">
        <w:trPr>
          <w:jc w:val="center"/>
        </w:trPr>
        <w:tc>
          <w:tcPr>
            <w:tcW w:w="8787" w:type="dxa"/>
            <w:shd w:val="clear" w:color="auto" w:fill="EAF1DD" w:themeFill="accent3" w:themeFillTint="33"/>
          </w:tcPr>
          <w:p w:rsidR="0098089A" w:rsidRDefault="00631175" w:rsidP="006F401A">
            <w:pPr>
              <w:pStyle w:val="ListParagraph"/>
              <w:spacing w:before="60" w:after="60" w:line="269" w:lineRule="auto"/>
              <w:ind w:left="0"/>
              <w:contextualSpacing w:val="0"/>
              <w:jc w:val="both"/>
              <w:rPr>
                <w:rFonts w:asciiTheme="minorHAnsi" w:hAnsiTheme="minorHAnsi"/>
                <w:sz w:val="20"/>
                <w:szCs w:val="20"/>
                <w:lang w:val="en-GB"/>
              </w:rPr>
            </w:pPr>
            <w:r w:rsidRPr="0098089A">
              <w:rPr>
                <w:rFonts w:asciiTheme="minorHAnsi" w:hAnsiTheme="minorHAnsi"/>
                <w:sz w:val="20"/>
                <w:szCs w:val="20"/>
                <w:lang w:val="en-GB"/>
              </w:rPr>
              <w:t xml:space="preserve">The main reason given by majority of working mothers for ceasing breastfeeding is their </w:t>
            </w:r>
            <w:r w:rsidRPr="0098089A">
              <w:rPr>
                <w:rFonts w:asciiTheme="minorHAnsi" w:hAnsiTheme="minorHAnsi"/>
                <w:b/>
                <w:sz w:val="20"/>
                <w:szCs w:val="20"/>
                <w:lang w:val="en-GB"/>
              </w:rPr>
              <w:t>return to work following maternity leave</w:t>
            </w:r>
            <w:r w:rsidRPr="0098089A">
              <w:rPr>
                <w:rFonts w:asciiTheme="minorHAnsi" w:hAnsiTheme="minorHAnsi"/>
                <w:sz w:val="20"/>
                <w:szCs w:val="20"/>
                <w:lang w:val="en-GB"/>
              </w:rPr>
              <w:t>.</w:t>
            </w:r>
            <w:r w:rsidR="002039EC" w:rsidRPr="0098089A">
              <w:rPr>
                <w:rFonts w:asciiTheme="minorHAnsi" w:hAnsiTheme="minorHAnsi"/>
                <w:sz w:val="20"/>
                <w:szCs w:val="20"/>
                <w:lang w:val="en-GB"/>
              </w:rPr>
              <w:t xml:space="preserve"> </w:t>
            </w:r>
          </w:p>
          <w:p w:rsidR="002164B0" w:rsidRPr="0098089A" w:rsidRDefault="002039EC" w:rsidP="006F401A">
            <w:pPr>
              <w:pStyle w:val="ListParagraph"/>
              <w:spacing w:before="60" w:after="60" w:line="269" w:lineRule="auto"/>
              <w:ind w:left="0"/>
              <w:contextualSpacing w:val="0"/>
              <w:jc w:val="both"/>
              <w:rPr>
                <w:rFonts w:asciiTheme="minorHAnsi" w:eastAsia="Calibri" w:hAnsiTheme="minorHAnsi" w:cs="Calibri,Bold"/>
                <w:bCs/>
                <w:sz w:val="20"/>
                <w:szCs w:val="20"/>
                <w:lang w:val="en-GB"/>
              </w:rPr>
            </w:pPr>
            <w:r w:rsidRPr="0098089A">
              <w:rPr>
                <w:rFonts w:asciiTheme="minorHAnsi" w:hAnsiTheme="minorHAnsi"/>
                <w:sz w:val="20"/>
                <w:szCs w:val="20"/>
                <w:lang w:val="en-GB"/>
              </w:rPr>
              <w:t>I</w:t>
            </w:r>
            <w:r w:rsidR="00631175" w:rsidRPr="0098089A">
              <w:rPr>
                <w:rFonts w:asciiTheme="minorHAnsi" w:hAnsiTheme="minorHAnsi"/>
                <w:sz w:val="20"/>
                <w:szCs w:val="20"/>
                <w:lang w:val="en-GB"/>
              </w:rPr>
              <w:t xml:space="preserve">t is </w:t>
            </w:r>
            <w:r w:rsidRPr="0098089A">
              <w:rPr>
                <w:rFonts w:asciiTheme="minorHAnsi" w:hAnsiTheme="minorHAnsi"/>
                <w:sz w:val="20"/>
                <w:szCs w:val="20"/>
                <w:lang w:val="en-GB"/>
              </w:rPr>
              <w:t xml:space="preserve">therefore </w:t>
            </w:r>
            <w:r w:rsidR="00631175" w:rsidRPr="0098089A">
              <w:rPr>
                <w:rFonts w:asciiTheme="minorHAnsi" w:hAnsiTheme="minorHAnsi"/>
                <w:sz w:val="20"/>
                <w:szCs w:val="20"/>
                <w:lang w:val="en-GB"/>
              </w:rPr>
              <w:t xml:space="preserve">necessary to make adjustments in the workload of mothers of young children so that they may find the time and energy </w:t>
            </w:r>
            <w:r w:rsidRPr="0098089A">
              <w:rPr>
                <w:rFonts w:asciiTheme="minorHAnsi" w:hAnsiTheme="minorHAnsi"/>
                <w:sz w:val="20"/>
                <w:szCs w:val="20"/>
                <w:lang w:val="en-GB"/>
              </w:rPr>
              <w:t>to breastfeed</w:t>
            </w:r>
            <w:r w:rsidR="00631175" w:rsidRPr="0098089A">
              <w:rPr>
                <w:rFonts w:asciiTheme="minorHAnsi" w:hAnsiTheme="minorHAnsi"/>
                <w:sz w:val="20"/>
                <w:szCs w:val="20"/>
                <w:lang w:val="en-GB"/>
              </w:rPr>
              <w:t xml:space="preserve">; this should not be considered the mother’s responsibility, but rather a </w:t>
            </w:r>
            <w:r w:rsidR="00631175" w:rsidRPr="0098089A">
              <w:rPr>
                <w:rFonts w:asciiTheme="minorHAnsi" w:hAnsiTheme="minorHAnsi"/>
                <w:b/>
                <w:sz w:val="20"/>
                <w:szCs w:val="20"/>
                <w:lang w:val="en-GB"/>
              </w:rPr>
              <w:t>collective responsibility</w:t>
            </w:r>
            <w:r w:rsidR="00631175" w:rsidRPr="0098089A">
              <w:rPr>
                <w:rFonts w:asciiTheme="minorHAnsi" w:hAnsiTheme="minorHAnsi"/>
                <w:sz w:val="20"/>
                <w:szCs w:val="20"/>
                <w:lang w:val="en-GB"/>
              </w:rPr>
              <w:t>.</w:t>
            </w:r>
            <w:r w:rsidRPr="0098089A">
              <w:rPr>
                <w:rFonts w:asciiTheme="minorHAnsi" w:hAnsiTheme="minorHAnsi"/>
                <w:sz w:val="20"/>
                <w:szCs w:val="20"/>
                <w:lang w:val="en-GB"/>
              </w:rPr>
              <w:t xml:space="preserve"> </w:t>
            </w:r>
            <w:r w:rsidR="0098089A">
              <w:rPr>
                <w:rFonts w:asciiTheme="minorHAnsi" w:hAnsiTheme="minorHAnsi"/>
                <w:sz w:val="20"/>
                <w:szCs w:val="20"/>
                <w:lang w:val="en-GB"/>
              </w:rPr>
              <w:t xml:space="preserve">Therefore, </w:t>
            </w:r>
            <w:r w:rsidR="00631175" w:rsidRPr="0098089A">
              <w:rPr>
                <w:rFonts w:asciiTheme="minorHAnsi" w:hAnsiTheme="minorHAnsi"/>
                <w:sz w:val="20"/>
                <w:szCs w:val="20"/>
                <w:lang w:val="en-GB"/>
              </w:rPr>
              <w:t xml:space="preserve">States should adopt and monitor an adequate policy of maternity </w:t>
            </w:r>
            <w:r w:rsidR="00C372FE" w:rsidRPr="0098089A">
              <w:rPr>
                <w:rFonts w:asciiTheme="minorHAnsi" w:hAnsiTheme="minorHAnsi"/>
                <w:sz w:val="20"/>
                <w:szCs w:val="20"/>
                <w:lang w:val="en-GB"/>
              </w:rPr>
              <w:t xml:space="preserve">protection in line with </w:t>
            </w:r>
            <w:r w:rsidR="00C372FE" w:rsidRPr="0098089A">
              <w:rPr>
                <w:rFonts w:asciiTheme="minorHAnsi" w:hAnsiTheme="minorHAnsi"/>
                <w:b/>
                <w:i/>
                <w:sz w:val="20"/>
                <w:szCs w:val="20"/>
                <w:u w:val="single"/>
                <w:lang w:val="en-GB"/>
              </w:rPr>
              <w:t>ILO Convention 183 (2000)</w:t>
            </w:r>
            <w:r w:rsidR="00C372FE" w:rsidRPr="0098089A">
              <w:rPr>
                <w:rStyle w:val="FootnoteReference"/>
                <w:rFonts w:asciiTheme="minorHAnsi" w:hAnsiTheme="minorHAnsi"/>
                <w:sz w:val="20"/>
                <w:szCs w:val="20"/>
                <w:lang w:val="en-GB"/>
              </w:rPr>
              <w:footnoteReference w:id="12"/>
            </w:r>
            <w:r w:rsidR="00631175" w:rsidRPr="0098089A">
              <w:rPr>
                <w:rFonts w:asciiTheme="minorHAnsi" w:hAnsiTheme="minorHAnsi"/>
                <w:sz w:val="20"/>
                <w:szCs w:val="20"/>
                <w:lang w:val="en-GB"/>
              </w:rPr>
              <w:t xml:space="preserve"> that facilitate six months of exclusive breastfeeding for women employed in all sectors</w:t>
            </w:r>
            <w:r w:rsidRPr="0098089A">
              <w:rPr>
                <w:rFonts w:asciiTheme="minorHAnsi" w:hAnsiTheme="minorHAnsi"/>
                <w:sz w:val="20"/>
                <w:szCs w:val="20"/>
                <w:lang w:val="en-GB"/>
              </w:rPr>
              <w:t>, and facilitate workplace accommodations to feed and/or to express breastmilk.</w:t>
            </w:r>
          </w:p>
        </w:tc>
      </w:tr>
    </w:tbl>
    <w:p w:rsidR="00A67937" w:rsidRPr="0098089A" w:rsidRDefault="00A67937" w:rsidP="00A67937">
      <w:pPr>
        <w:shd w:val="clear" w:color="auto" w:fill="FFFFFF"/>
        <w:spacing w:after="0" w:line="251" w:lineRule="atLeast"/>
        <w:rPr>
          <w:rFonts w:asciiTheme="minorHAnsi" w:hAnsiTheme="minorHAnsi" w:cs="Arial"/>
          <w:lang w:val="en-GB" w:eastAsia="en-GB"/>
        </w:rPr>
      </w:pPr>
    </w:p>
    <w:p w:rsidR="002B0EAB" w:rsidRPr="0098089A" w:rsidRDefault="002B0EAB" w:rsidP="002B0EAB">
      <w:pPr>
        <w:widowControl w:val="0"/>
        <w:autoSpaceDE w:val="0"/>
        <w:autoSpaceDN w:val="0"/>
        <w:adjustRightInd w:val="0"/>
        <w:spacing w:after="0" w:line="240" w:lineRule="auto"/>
        <w:rPr>
          <w:rFonts w:asciiTheme="minorHAnsi" w:hAnsiTheme="minorHAnsi"/>
          <w:sz w:val="24"/>
          <w:szCs w:val="24"/>
          <w:lang w:val="en-GB"/>
        </w:rPr>
      </w:pPr>
      <w:r w:rsidRPr="0098089A">
        <w:rPr>
          <w:rFonts w:asciiTheme="minorHAnsi" w:hAnsiTheme="minorHAnsi" w:cs="Calibri"/>
          <w:lang w:val="en-GB"/>
        </w:rPr>
        <w:t>Proportion of working women: 38.58%</w:t>
      </w:r>
      <w:r w:rsidRPr="0098089A">
        <w:rPr>
          <w:rStyle w:val="FootnoteReference"/>
          <w:rFonts w:asciiTheme="minorHAnsi" w:hAnsiTheme="minorHAnsi"/>
          <w:sz w:val="24"/>
          <w:szCs w:val="24"/>
          <w:lang w:val="en-GB"/>
        </w:rPr>
        <w:footnoteReference w:id="13"/>
      </w:r>
    </w:p>
    <w:p w:rsidR="002B0EAB" w:rsidRPr="00B6732C" w:rsidRDefault="002B0EAB" w:rsidP="002B0EAB">
      <w:pPr>
        <w:widowControl w:val="0"/>
        <w:autoSpaceDE w:val="0"/>
        <w:autoSpaceDN w:val="0"/>
        <w:adjustRightInd w:val="0"/>
        <w:spacing w:after="0" w:line="315" w:lineRule="exact"/>
        <w:rPr>
          <w:rFonts w:ascii="Times New Roman" w:hAnsi="Times New Roman"/>
          <w:sz w:val="24"/>
          <w:szCs w:val="24"/>
          <w:lang w:val="en-GB"/>
        </w:rPr>
      </w:pPr>
    </w:p>
    <w:p w:rsidR="002B0EAB" w:rsidRPr="001A66F6" w:rsidRDefault="002B0EAB" w:rsidP="002B0EAB">
      <w:pPr>
        <w:widowControl w:val="0"/>
        <w:autoSpaceDE w:val="0"/>
        <w:autoSpaceDN w:val="0"/>
        <w:adjustRightInd w:val="0"/>
        <w:spacing w:after="120" w:line="240" w:lineRule="auto"/>
        <w:rPr>
          <w:rFonts w:cs="Calibri"/>
          <w:b/>
          <w:bCs/>
          <w:lang w:val="en-GB"/>
        </w:rPr>
      </w:pPr>
      <w:r w:rsidRPr="00B6732C">
        <w:rPr>
          <w:rFonts w:cs="Calibri"/>
          <w:b/>
          <w:bCs/>
          <w:lang w:val="en-GB"/>
        </w:rPr>
        <w:t>Maternity leave</w:t>
      </w:r>
    </w:p>
    <w:p w:rsidR="002B0EAB" w:rsidRPr="00B6732C" w:rsidRDefault="002B0EAB" w:rsidP="002B0EAB">
      <w:pPr>
        <w:widowControl w:val="0"/>
        <w:autoSpaceDE w:val="0"/>
        <w:autoSpaceDN w:val="0"/>
        <w:adjustRightInd w:val="0"/>
        <w:spacing w:after="0" w:line="40" w:lineRule="exact"/>
        <w:rPr>
          <w:rFonts w:ascii="Times New Roman" w:hAnsi="Times New Roman"/>
          <w:sz w:val="24"/>
          <w:szCs w:val="24"/>
          <w:lang w:val="en-GB"/>
        </w:rPr>
      </w:pPr>
    </w:p>
    <w:p w:rsidR="002B0EAB" w:rsidRPr="00CD539D" w:rsidRDefault="002B0EAB" w:rsidP="002B0EAB">
      <w:pPr>
        <w:widowControl w:val="0"/>
        <w:autoSpaceDE w:val="0"/>
        <w:autoSpaceDN w:val="0"/>
        <w:adjustRightInd w:val="0"/>
        <w:spacing w:after="0" w:line="239" w:lineRule="auto"/>
        <w:jc w:val="both"/>
        <w:rPr>
          <w:rFonts w:ascii="Times New Roman" w:hAnsi="Times New Roman"/>
          <w:sz w:val="24"/>
          <w:szCs w:val="24"/>
          <w:lang w:val="en-GB"/>
        </w:rPr>
      </w:pPr>
      <w:r>
        <w:rPr>
          <w:rFonts w:cs="Calibri"/>
          <w:lang w:val="en-GB"/>
        </w:rPr>
        <w:t xml:space="preserve">The labour code (Law No 13/2003) states </w:t>
      </w:r>
      <w:r>
        <w:t>that maternity leave applies to women</w:t>
      </w:r>
      <w:r w:rsidRPr="003C5160">
        <w:t xml:space="preserve"> </w:t>
      </w:r>
      <w:r>
        <w:t>employed in the formal sector. W</w:t>
      </w:r>
      <w:r w:rsidRPr="00B6732C">
        <w:rPr>
          <w:rFonts w:cs="Calibri"/>
          <w:lang w:val="en-GB"/>
        </w:rPr>
        <w:t xml:space="preserve">omen working in the informal sector are not </w:t>
      </w:r>
      <w:r>
        <w:rPr>
          <w:rFonts w:cs="Calibri"/>
          <w:lang w:val="en-GB"/>
        </w:rPr>
        <w:t>covered by this maternity social insurance</w:t>
      </w:r>
      <w:r w:rsidRPr="00B6732C">
        <w:rPr>
          <w:rFonts w:cs="Calibri"/>
          <w:lang w:val="en-GB"/>
        </w:rPr>
        <w:t>.</w:t>
      </w:r>
    </w:p>
    <w:p w:rsidR="002B0EAB" w:rsidRDefault="002B0EAB" w:rsidP="002B0EAB">
      <w:pPr>
        <w:widowControl w:val="0"/>
        <w:autoSpaceDE w:val="0"/>
        <w:autoSpaceDN w:val="0"/>
        <w:adjustRightInd w:val="0"/>
        <w:spacing w:after="0" w:line="239" w:lineRule="auto"/>
        <w:rPr>
          <w:rFonts w:cs="Calibri"/>
          <w:lang w:val="en-GB"/>
        </w:rPr>
      </w:pPr>
    </w:p>
    <w:p w:rsidR="002B0EAB" w:rsidRDefault="002B0EAB" w:rsidP="002B0EAB">
      <w:pPr>
        <w:widowControl w:val="0"/>
        <w:autoSpaceDE w:val="0"/>
        <w:autoSpaceDN w:val="0"/>
        <w:adjustRightInd w:val="0"/>
        <w:spacing w:after="120" w:line="240" w:lineRule="auto"/>
        <w:rPr>
          <w:rFonts w:cs="Calibri"/>
          <w:u w:val="single"/>
          <w:lang w:val="en-GB"/>
        </w:rPr>
      </w:pPr>
      <w:r w:rsidRPr="003C5160">
        <w:rPr>
          <w:i/>
        </w:rPr>
        <w:t xml:space="preserve">Duration: </w:t>
      </w:r>
      <w:r w:rsidRPr="003C5160">
        <w:t>The duration of maternity leave is a period of 3 months, with the possibility of extension if required for medical reasons</w:t>
      </w:r>
      <w:r>
        <w:t xml:space="preserve">. </w:t>
      </w:r>
      <w:r>
        <w:rPr>
          <w:rStyle w:val="FootnoteReference"/>
          <w:rFonts w:cs="Calibri"/>
          <w:lang w:val="en-GB"/>
        </w:rPr>
        <w:footnoteReference w:id="14"/>
      </w:r>
    </w:p>
    <w:p w:rsidR="002B0EAB" w:rsidRPr="00B6732C" w:rsidRDefault="002B0EAB" w:rsidP="002B0EAB">
      <w:pPr>
        <w:widowControl w:val="0"/>
        <w:autoSpaceDE w:val="0"/>
        <w:autoSpaceDN w:val="0"/>
        <w:adjustRightInd w:val="0"/>
        <w:spacing w:after="0" w:line="91" w:lineRule="exact"/>
        <w:rPr>
          <w:rFonts w:ascii="Times New Roman" w:hAnsi="Times New Roman"/>
          <w:sz w:val="24"/>
          <w:szCs w:val="24"/>
          <w:lang w:val="en-GB"/>
        </w:rPr>
      </w:pPr>
    </w:p>
    <w:p w:rsidR="002B0EAB" w:rsidRDefault="002B0EAB" w:rsidP="002B0EAB">
      <w:pPr>
        <w:widowControl w:val="0"/>
        <w:overflowPunct w:val="0"/>
        <w:autoSpaceDE w:val="0"/>
        <w:autoSpaceDN w:val="0"/>
        <w:adjustRightInd w:val="0"/>
        <w:spacing w:after="120" w:line="262" w:lineRule="auto"/>
        <w:jc w:val="both"/>
        <w:rPr>
          <w:rFonts w:ascii="Times New Roman" w:hAnsi="Times New Roman"/>
          <w:sz w:val="24"/>
          <w:szCs w:val="24"/>
        </w:rPr>
      </w:pPr>
      <w:r w:rsidRPr="003C5160">
        <w:rPr>
          <w:rFonts w:cs="Calibri"/>
          <w:i/>
          <w:lang w:val="en-GB"/>
        </w:rPr>
        <w:t>Conditions:</w:t>
      </w:r>
      <w:r>
        <w:rPr>
          <w:rFonts w:cs="Calibri"/>
          <w:lang w:val="en-GB"/>
        </w:rPr>
        <w:t xml:space="preserve"> </w:t>
      </w:r>
      <w:r>
        <w:t>Working women</w:t>
      </w:r>
      <w:r w:rsidRPr="003C5160">
        <w:t xml:space="preserve"> are entitled to a 1.5 (one-and-a-half) month period of rest before the time </w:t>
      </w:r>
      <w:r w:rsidRPr="003C5160">
        <w:lastRenderedPageBreak/>
        <w:t>at which they are estimated by an obstetrician or a midwife to give birth to a baby and another 1.5 (one-and-a-half) month period of rest thereafter.</w:t>
      </w:r>
    </w:p>
    <w:p w:rsidR="002B0EAB" w:rsidRPr="00B6732C" w:rsidRDefault="002B0EAB" w:rsidP="002B0EAB">
      <w:pPr>
        <w:widowControl w:val="0"/>
        <w:overflowPunct w:val="0"/>
        <w:autoSpaceDE w:val="0"/>
        <w:autoSpaceDN w:val="0"/>
        <w:adjustRightInd w:val="0"/>
        <w:spacing w:after="0" w:line="261" w:lineRule="auto"/>
        <w:jc w:val="both"/>
        <w:rPr>
          <w:rFonts w:ascii="Times New Roman" w:hAnsi="Times New Roman"/>
          <w:sz w:val="24"/>
          <w:szCs w:val="24"/>
          <w:lang w:val="en-GB"/>
        </w:rPr>
      </w:pPr>
      <w:r w:rsidRPr="003C5160">
        <w:rPr>
          <w:rFonts w:cs="Calibri"/>
          <w:i/>
          <w:lang w:val="en-GB"/>
        </w:rPr>
        <w:t>Breastfeeding breaks:</w:t>
      </w:r>
      <w:r>
        <w:rPr>
          <w:rFonts w:ascii="Times New Roman" w:hAnsi="Times New Roman"/>
          <w:sz w:val="24"/>
          <w:szCs w:val="24"/>
        </w:rPr>
        <w:t xml:space="preserve"> </w:t>
      </w:r>
      <w:r>
        <w:rPr>
          <w:rFonts w:cs="Calibri"/>
          <w:lang w:val="en-GB"/>
        </w:rPr>
        <w:t>T</w:t>
      </w:r>
      <w:r w:rsidRPr="00B6732C">
        <w:rPr>
          <w:rFonts w:cs="Calibri"/>
          <w:lang w:val="en-GB"/>
        </w:rPr>
        <w:t xml:space="preserve">he new law no 33/3012 states that </w:t>
      </w:r>
      <w:r>
        <w:rPr>
          <w:rFonts w:cs="Calibri"/>
          <w:lang w:val="en-GB"/>
        </w:rPr>
        <w:t xml:space="preserve">breastfeeding </w:t>
      </w:r>
      <w:r w:rsidRPr="00B6732C">
        <w:rPr>
          <w:rFonts w:cs="Calibri"/>
          <w:lang w:val="en-GB"/>
        </w:rPr>
        <w:t xml:space="preserve">breaks can be taken 2 to 3 times a day and </w:t>
      </w:r>
      <w:r>
        <w:rPr>
          <w:rFonts w:cs="Calibri"/>
          <w:lang w:val="en-GB"/>
        </w:rPr>
        <w:t>are paid</w:t>
      </w:r>
      <w:r w:rsidRPr="00B6732C">
        <w:rPr>
          <w:rFonts w:cs="Calibri"/>
          <w:lang w:val="en-GB"/>
        </w:rPr>
        <w:t xml:space="preserve"> by the employer. The </w:t>
      </w:r>
      <w:r>
        <w:rPr>
          <w:rFonts w:cs="Calibri"/>
          <w:lang w:val="en-GB"/>
        </w:rPr>
        <w:t>employer</w:t>
      </w:r>
      <w:r w:rsidRPr="00B6732C">
        <w:rPr>
          <w:rFonts w:cs="Calibri"/>
          <w:lang w:val="en-GB"/>
        </w:rPr>
        <w:t xml:space="preserve"> also needs to provide other facilities like nursing room for the </w:t>
      </w:r>
      <w:r>
        <w:rPr>
          <w:rFonts w:cs="Calibri"/>
          <w:lang w:val="en-GB"/>
        </w:rPr>
        <w:t xml:space="preserve">working </w:t>
      </w:r>
      <w:r w:rsidRPr="00B6732C">
        <w:rPr>
          <w:rFonts w:cs="Calibri"/>
          <w:lang w:val="en-GB"/>
        </w:rPr>
        <w:t xml:space="preserve">women </w:t>
      </w:r>
      <w:r>
        <w:rPr>
          <w:rFonts w:cs="Calibri"/>
          <w:lang w:val="en-GB"/>
        </w:rPr>
        <w:t>that would require it</w:t>
      </w:r>
      <w:r w:rsidRPr="00B6732C">
        <w:rPr>
          <w:rFonts w:cs="Calibri"/>
          <w:lang w:val="en-GB"/>
        </w:rPr>
        <w:t>.</w:t>
      </w:r>
    </w:p>
    <w:p w:rsidR="002B0EAB" w:rsidRPr="00B6732C" w:rsidRDefault="002B0EAB" w:rsidP="002B0EAB">
      <w:pPr>
        <w:widowControl w:val="0"/>
        <w:overflowPunct w:val="0"/>
        <w:autoSpaceDE w:val="0"/>
        <w:autoSpaceDN w:val="0"/>
        <w:adjustRightInd w:val="0"/>
        <w:spacing w:after="0" w:line="254" w:lineRule="auto"/>
        <w:jc w:val="both"/>
        <w:rPr>
          <w:rFonts w:cs="Calibri"/>
          <w:lang w:val="en-GB"/>
        </w:rPr>
      </w:pPr>
    </w:p>
    <w:p w:rsidR="00563448" w:rsidRDefault="002B0EAB" w:rsidP="00563448">
      <w:pPr>
        <w:widowControl w:val="0"/>
        <w:overflowPunct w:val="0"/>
        <w:autoSpaceDE w:val="0"/>
        <w:autoSpaceDN w:val="0"/>
        <w:adjustRightInd w:val="0"/>
        <w:spacing w:after="0" w:line="254" w:lineRule="auto"/>
        <w:jc w:val="both"/>
        <w:rPr>
          <w:rFonts w:cs="Calibri"/>
          <w:lang w:val="en-GB"/>
        </w:rPr>
      </w:pPr>
      <w:r>
        <w:rPr>
          <w:rFonts w:cs="Calibri"/>
          <w:lang w:val="en-GB"/>
        </w:rPr>
        <w:t>Last year, t</w:t>
      </w:r>
      <w:r w:rsidRPr="00B6732C">
        <w:rPr>
          <w:rFonts w:cs="Calibri"/>
          <w:lang w:val="en-GB"/>
        </w:rPr>
        <w:t>he Indonesian Breastfeeding Mothers</w:t>
      </w:r>
      <w:r>
        <w:rPr>
          <w:rFonts w:cs="Calibri"/>
          <w:lang w:val="en-GB"/>
        </w:rPr>
        <w:t xml:space="preserve"> </w:t>
      </w:r>
      <w:r w:rsidRPr="00B6732C">
        <w:rPr>
          <w:rFonts w:cs="Calibri"/>
          <w:lang w:val="en-GB"/>
        </w:rPr>
        <w:t>Association (AIMI)</w:t>
      </w:r>
      <w:r>
        <w:rPr>
          <w:rFonts w:cs="Calibri"/>
          <w:lang w:val="en-GB"/>
        </w:rPr>
        <w:t xml:space="preserve"> </w:t>
      </w:r>
      <w:r w:rsidRPr="00B6732C">
        <w:rPr>
          <w:rFonts w:cs="Calibri"/>
          <w:lang w:val="en-GB"/>
        </w:rPr>
        <w:t xml:space="preserve">has </w:t>
      </w:r>
      <w:r>
        <w:rPr>
          <w:rFonts w:cs="Calibri"/>
          <w:lang w:val="en-GB"/>
        </w:rPr>
        <w:t>issued</w:t>
      </w:r>
      <w:r w:rsidRPr="00B6732C">
        <w:rPr>
          <w:rFonts w:cs="Calibri"/>
          <w:lang w:val="en-GB"/>
        </w:rPr>
        <w:t xml:space="preserve"> a </w:t>
      </w:r>
      <w:r>
        <w:rPr>
          <w:rFonts w:cs="Calibri"/>
          <w:lang w:val="en-GB"/>
        </w:rPr>
        <w:t xml:space="preserve">guideline </w:t>
      </w:r>
      <w:r w:rsidRPr="00B6732C">
        <w:rPr>
          <w:rFonts w:cs="Calibri"/>
          <w:lang w:val="en-GB"/>
        </w:rPr>
        <w:t xml:space="preserve">document in collaboration with ILO and Better Work Indonesia explaining to employers how </w:t>
      </w:r>
      <w:r>
        <w:rPr>
          <w:rFonts w:cs="Calibri"/>
          <w:lang w:val="en-GB"/>
        </w:rPr>
        <w:t xml:space="preserve">to </w:t>
      </w:r>
      <w:r w:rsidRPr="00B6732C">
        <w:rPr>
          <w:rFonts w:cs="Calibri"/>
          <w:lang w:val="en-GB"/>
        </w:rPr>
        <w:t xml:space="preserve">provide maternity </w:t>
      </w:r>
      <w:r>
        <w:rPr>
          <w:rFonts w:cs="Calibri"/>
          <w:lang w:val="en-GB"/>
        </w:rPr>
        <w:t>benefits</w:t>
      </w:r>
      <w:r w:rsidRPr="00B6732C">
        <w:rPr>
          <w:rFonts w:cs="Calibri"/>
          <w:lang w:val="en-GB"/>
        </w:rPr>
        <w:t xml:space="preserve"> to their workers</w:t>
      </w:r>
      <w:r w:rsidRPr="00B6732C">
        <w:rPr>
          <w:rStyle w:val="FootnoteReference"/>
          <w:rFonts w:cs="Calibri"/>
          <w:lang w:val="en-GB"/>
        </w:rPr>
        <w:footnoteReference w:id="15"/>
      </w:r>
      <w:r w:rsidRPr="00B6732C">
        <w:rPr>
          <w:rFonts w:cs="Calibri"/>
          <w:lang w:val="en-GB"/>
        </w:rPr>
        <w:t>.</w:t>
      </w:r>
    </w:p>
    <w:p w:rsidR="00DB2DCA" w:rsidRDefault="00DB2DCA" w:rsidP="00DB2DCA">
      <w:pPr>
        <w:pStyle w:val="ListParagraph"/>
        <w:numPr>
          <w:ilvl w:val="0"/>
          <w:numId w:val="3"/>
        </w:numPr>
        <w:pBdr>
          <w:bottom w:val="single" w:sz="4" w:space="1" w:color="auto"/>
        </w:pBdr>
        <w:spacing w:before="240"/>
        <w:rPr>
          <w:b/>
          <w:sz w:val="28"/>
        </w:rPr>
      </w:pPr>
      <w:r>
        <w:rPr>
          <w:b/>
          <w:sz w:val="28"/>
        </w:rPr>
        <w:t>HIV and infant feeding</w:t>
      </w:r>
    </w:p>
    <w:p w:rsidR="00DB2DCA" w:rsidRDefault="00DB2DCA" w:rsidP="00DB2DCA">
      <w:pPr>
        <w:pStyle w:val="ListParagraph"/>
        <w:spacing w:before="60" w:after="60" w:line="269" w:lineRule="auto"/>
        <w:ind w:left="340"/>
        <w:rPr>
          <w:rFonts w:asciiTheme="minorHAnsi" w:hAnsiTheme="minorHAnsi"/>
          <w:sz w:val="20"/>
          <w:szCs w:val="20"/>
          <w:lang w:val="en-GB"/>
        </w:rPr>
      </w:pPr>
    </w:p>
    <w:tbl>
      <w:tblPr>
        <w:tblStyle w:val="TableGrid"/>
        <w:tblW w:w="0" w:type="auto"/>
        <w:tblInd w:w="340"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shd w:val="clear" w:color="auto" w:fill="EAF1DD" w:themeFill="accent3" w:themeFillTint="33"/>
        <w:tblLook w:val="04A0" w:firstRow="1" w:lastRow="0" w:firstColumn="1" w:lastColumn="0" w:noHBand="0" w:noVBand="1"/>
      </w:tblPr>
      <w:tblGrid>
        <w:gridCol w:w="9236"/>
      </w:tblGrid>
      <w:tr w:rsidR="00DB2DCA" w:rsidTr="00FE21EE">
        <w:tc>
          <w:tcPr>
            <w:tcW w:w="9500" w:type="dxa"/>
            <w:shd w:val="clear" w:color="auto" w:fill="EAF1DD" w:themeFill="accent3" w:themeFillTint="33"/>
          </w:tcPr>
          <w:p w:rsidR="00DB2DCA" w:rsidRDefault="00DB2DCA" w:rsidP="00FE21EE">
            <w:pPr>
              <w:spacing w:before="60" w:after="60" w:line="269" w:lineRule="auto"/>
              <w:jc w:val="both"/>
              <w:rPr>
                <w:rFonts w:asciiTheme="minorHAnsi" w:hAnsiTheme="minorHAnsi"/>
                <w:sz w:val="20"/>
                <w:szCs w:val="20"/>
                <w:lang w:val="en-GB"/>
              </w:rPr>
            </w:pPr>
            <w:r w:rsidRPr="00D22C21">
              <w:rPr>
                <w:rFonts w:asciiTheme="minorHAnsi" w:hAnsiTheme="minorHAnsi"/>
                <w:sz w:val="20"/>
                <w:szCs w:val="20"/>
                <w:lang w:val="en-GB"/>
              </w:rPr>
              <w:t xml:space="preserve">The HIV virus can be passed from mother to the infant though pregnancy, delivery and breastfeeding. </w:t>
            </w:r>
          </w:p>
          <w:p w:rsidR="00DB2DCA" w:rsidRPr="00D22C21" w:rsidRDefault="00DB2DCA" w:rsidP="00FE21EE">
            <w:pPr>
              <w:spacing w:before="60" w:after="60" w:line="269" w:lineRule="auto"/>
              <w:jc w:val="both"/>
              <w:rPr>
                <w:rFonts w:asciiTheme="minorHAnsi" w:hAnsiTheme="minorHAnsi"/>
                <w:sz w:val="20"/>
                <w:szCs w:val="20"/>
                <w:lang w:val="en-GB"/>
              </w:rPr>
            </w:pPr>
            <w:r w:rsidRPr="00D22C21">
              <w:rPr>
                <w:rFonts w:asciiTheme="minorHAnsi" w:hAnsiTheme="minorHAnsi"/>
                <w:sz w:val="20"/>
                <w:szCs w:val="20"/>
                <w:lang w:val="en-GB"/>
              </w:rPr>
              <w:t xml:space="preserve">The </w:t>
            </w:r>
            <w:r w:rsidRPr="00D22C21">
              <w:rPr>
                <w:rFonts w:asciiTheme="minorHAnsi" w:hAnsiTheme="minorHAnsi"/>
                <w:b/>
                <w:i/>
                <w:sz w:val="20"/>
                <w:szCs w:val="20"/>
                <w:u w:val="single"/>
                <w:lang w:val="en-GB"/>
              </w:rPr>
              <w:t>2010 WHO Guidelines on HIV and infant feeding</w:t>
            </w:r>
            <w:r w:rsidRPr="00D22C21">
              <w:rPr>
                <w:rFonts w:asciiTheme="minorHAnsi" w:hAnsiTheme="minorHAnsi"/>
                <w:sz w:val="20"/>
                <w:szCs w:val="20"/>
                <w:vertAlign w:val="superscript"/>
                <w:lang w:val="en-GB"/>
              </w:rPr>
              <w:footnoteReference w:id="16"/>
            </w:r>
            <w:r w:rsidRPr="00D22C21">
              <w:rPr>
                <w:rFonts w:asciiTheme="minorHAnsi" w:hAnsiTheme="minorHAnsi"/>
                <w:sz w:val="20"/>
                <w:szCs w:val="20"/>
                <w:vertAlign w:val="superscript"/>
                <w:lang w:val="en-GB"/>
              </w:rPr>
              <w:t xml:space="preserve"> </w:t>
            </w:r>
            <w:r w:rsidRPr="00D22C21">
              <w:rPr>
                <w:rFonts w:asciiTheme="minorHAnsi" w:hAnsiTheme="minorHAnsi"/>
                <w:sz w:val="20"/>
                <w:szCs w:val="20"/>
                <w:lang w:val="en-GB"/>
              </w:rPr>
              <w:t>call on national authorities to recommend</w:t>
            </w:r>
            <w:r>
              <w:rPr>
                <w:rFonts w:asciiTheme="minorHAnsi" w:hAnsiTheme="minorHAnsi"/>
                <w:sz w:val="20"/>
                <w:szCs w:val="20"/>
                <w:lang w:val="en-GB"/>
              </w:rPr>
              <w:t xml:space="preserve">, </w:t>
            </w:r>
            <w:r w:rsidRPr="00D22C21">
              <w:rPr>
                <w:rFonts w:asciiTheme="minorHAnsi" w:hAnsiTheme="minorHAnsi"/>
                <w:sz w:val="20"/>
                <w:szCs w:val="20"/>
                <w:lang w:val="en-GB"/>
              </w:rPr>
              <w:t>based on the AFASS</w:t>
            </w:r>
            <w:r w:rsidRPr="00D22C21">
              <w:rPr>
                <w:rFonts w:asciiTheme="minorHAnsi" w:hAnsiTheme="minorHAnsi"/>
                <w:sz w:val="20"/>
                <w:szCs w:val="20"/>
                <w:lang w:val="en-GB"/>
              </w:rPr>
              <w:footnoteReference w:id="17"/>
            </w:r>
            <w:r w:rsidRPr="00D22C21">
              <w:rPr>
                <w:rFonts w:asciiTheme="minorHAnsi" w:hAnsiTheme="minorHAnsi"/>
                <w:sz w:val="20"/>
                <w:szCs w:val="20"/>
                <w:lang w:val="en-GB"/>
              </w:rPr>
              <w:t xml:space="preserve"> assessment of their national situation, </w:t>
            </w:r>
            <w:r w:rsidRPr="00D22C21">
              <w:rPr>
                <w:rFonts w:asciiTheme="minorHAnsi" w:hAnsiTheme="minorHAnsi"/>
                <w:b/>
                <w:sz w:val="20"/>
                <w:szCs w:val="20"/>
                <w:lang w:val="en-GB"/>
              </w:rPr>
              <w:t>either breastfeeding while providing antiretroviral medicines</w:t>
            </w:r>
            <w:r w:rsidRPr="00D22C21">
              <w:rPr>
                <w:rFonts w:asciiTheme="minorHAnsi" w:hAnsiTheme="minorHAnsi"/>
                <w:sz w:val="20"/>
                <w:szCs w:val="20"/>
                <w:lang w:val="en-GB"/>
              </w:rPr>
              <w:t xml:space="preserve"> (ARVs) </w:t>
            </w:r>
            <w:r w:rsidRPr="00D22C21">
              <w:rPr>
                <w:rFonts w:asciiTheme="minorHAnsi" w:hAnsiTheme="minorHAnsi"/>
                <w:b/>
                <w:sz w:val="20"/>
                <w:szCs w:val="20"/>
                <w:lang w:val="en-GB"/>
              </w:rPr>
              <w:t>or avoidance of all breastfeeding</w:t>
            </w:r>
            <w:r w:rsidRPr="00D22C21">
              <w:rPr>
                <w:rFonts w:asciiTheme="minorHAnsi" w:hAnsiTheme="minorHAnsi"/>
                <w:sz w:val="20"/>
                <w:szCs w:val="20"/>
                <w:lang w:val="en-GB"/>
              </w:rPr>
              <w:t>. The Guidelines explain that these new recommendations do not remove a mother’s right to decide regarding infant feeding and are fully consistent with respecting individual human rights.</w:t>
            </w:r>
          </w:p>
        </w:tc>
      </w:tr>
    </w:tbl>
    <w:p w:rsidR="00DB2DCA" w:rsidRPr="00B6732C" w:rsidRDefault="00DB2DCA" w:rsidP="00DB2DCA">
      <w:pPr>
        <w:widowControl w:val="0"/>
        <w:autoSpaceDE w:val="0"/>
        <w:autoSpaceDN w:val="0"/>
        <w:adjustRightInd w:val="0"/>
        <w:spacing w:before="240" w:after="0"/>
        <w:rPr>
          <w:rFonts w:ascii="Times New Roman" w:hAnsi="Times New Roman"/>
          <w:sz w:val="24"/>
          <w:szCs w:val="24"/>
          <w:lang w:val="en-GB"/>
        </w:rPr>
      </w:pPr>
      <w:r>
        <w:rPr>
          <w:rFonts w:cs="Calibri"/>
          <w:lang w:val="en-GB"/>
        </w:rPr>
        <w:t xml:space="preserve">Prevalence of HIV/AIDS amongst </w:t>
      </w:r>
      <w:r w:rsidRPr="00B6732C">
        <w:rPr>
          <w:rFonts w:cs="Calibri"/>
          <w:lang w:val="en-GB"/>
        </w:rPr>
        <w:t>people between 15 and 49</w:t>
      </w:r>
      <w:r>
        <w:rPr>
          <w:rFonts w:cs="Calibri"/>
          <w:lang w:val="en-GB"/>
        </w:rPr>
        <w:t xml:space="preserve"> is of 0.4%</w:t>
      </w:r>
      <w:r w:rsidRPr="00B6732C">
        <w:rPr>
          <w:rFonts w:cs="Calibri"/>
          <w:lang w:val="en-GB"/>
        </w:rPr>
        <w:t xml:space="preserve">, which represents 610,000 persons </w:t>
      </w:r>
      <w:r>
        <w:rPr>
          <w:rFonts w:cs="Calibri"/>
          <w:lang w:val="en-GB"/>
        </w:rPr>
        <w:t>in the country</w:t>
      </w:r>
      <w:r w:rsidRPr="00B6732C">
        <w:rPr>
          <w:rFonts w:cs="Calibri"/>
          <w:lang w:val="en-GB"/>
        </w:rPr>
        <w:t>.</w:t>
      </w:r>
      <w:r w:rsidRPr="00F1729A">
        <w:rPr>
          <w:rStyle w:val="FootnoteReference"/>
          <w:rFonts w:cs="Calibri"/>
          <w:lang w:val="en-GB"/>
        </w:rPr>
        <w:t xml:space="preserve"> </w:t>
      </w:r>
      <w:r w:rsidRPr="00B6732C">
        <w:rPr>
          <w:rStyle w:val="FootnoteReference"/>
          <w:rFonts w:cs="Calibri"/>
          <w:lang w:val="en-GB"/>
        </w:rPr>
        <w:footnoteReference w:id="18"/>
      </w:r>
    </w:p>
    <w:p w:rsidR="00DB2DCA" w:rsidRPr="00B6732C" w:rsidRDefault="00DB2DCA" w:rsidP="00DB2DCA">
      <w:pPr>
        <w:widowControl w:val="0"/>
        <w:overflowPunct w:val="0"/>
        <w:autoSpaceDE w:val="0"/>
        <w:autoSpaceDN w:val="0"/>
        <w:adjustRightInd w:val="0"/>
        <w:spacing w:before="240"/>
        <w:jc w:val="both"/>
        <w:rPr>
          <w:rFonts w:cs="Calibri"/>
          <w:lang w:val="en-GB"/>
        </w:rPr>
      </w:pPr>
      <w:r w:rsidRPr="00B6732C">
        <w:rPr>
          <w:rFonts w:cs="Calibri"/>
          <w:lang w:val="en-GB"/>
        </w:rPr>
        <w:t>According to the Demographic Health Survey</w:t>
      </w:r>
      <w:r w:rsidRPr="00B6732C">
        <w:rPr>
          <w:rStyle w:val="FootnoteReference"/>
          <w:rFonts w:cs="Calibri"/>
          <w:lang w:val="en-GB"/>
        </w:rPr>
        <w:footnoteReference w:id="19"/>
      </w:r>
      <w:r w:rsidRPr="00B6732C">
        <w:rPr>
          <w:rFonts w:cs="Calibri"/>
          <w:lang w:val="en-GB"/>
        </w:rPr>
        <w:t>, people living in rural areas are less aware of safe HIV/AIDS prevention methods (33.5%) than in urban areas (51.5%). However, the knowledge rate of HIV/AIDS infection is relatively low. Only one woman out of two knows about HIV infections. The main cause of infections is sexual intercourse between a HIV-positive and an HIV-negative partner. HIV prevention programmes insist on three aspects to prevent the infection: on the importance to have a limited number of sexual partners, to use condoms and to delay sexual debut for young persons.</w:t>
      </w:r>
    </w:p>
    <w:p w:rsidR="00DB2DCA" w:rsidRDefault="00DB2DCA" w:rsidP="00DB2DCA">
      <w:pPr>
        <w:widowControl w:val="0"/>
        <w:overflowPunct w:val="0"/>
        <w:autoSpaceDE w:val="0"/>
        <w:autoSpaceDN w:val="0"/>
        <w:adjustRightInd w:val="0"/>
        <w:spacing w:after="0"/>
        <w:jc w:val="both"/>
        <w:rPr>
          <w:rFonts w:cs="Calibri"/>
          <w:lang w:val="en-GB"/>
        </w:rPr>
      </w:pPr>
      <w:r w:rsidRPr="00B6732C">
        <w:rPr>
          <w:rFonts w:cs="Calibri"/>
          <w:lang w:val="en-GB"/>
        </w:rPr>
        <w:t>Women and men are almost equally aware about the risk of transmitting the infection to the child during pregnancy, delivery and breastfeeding (between 62-65.9%).</w:t>
      </w:r>
      <w:r>
        <w:rPr>
          <w:rFonts w:cs="Calibri"/>
          <w:lang w:val="en-GB"/>
        </w:rPr>
        <w:t xml:space="preserve"> Around 84.1% of HIV-positive people received antiretroviral treatment in 2011</w:t>
      </w:r>
      <w:r>
        <w:rPr>
          <w:rStyle w:val="FootnoteReference"/>
          <w:rFonts w:cs="Calibri"/>
          <w:lang w:val="en-GB"/>
        </w:rPr>
        <w:footnoteReference w:id="20"/>
      </w:r>
      <w:r>
        <w:rPr>
          <w:rFonts w:cs="Calibri"/>
          <w:lang w:val="en-GB"/>
        </w:rPr>
        <w:t>.</w:t>
      </w:r>
    </w:p>
    <w:p w:rsidR="00DB2DCA" w:rsidRDefault="00DB2DCA">
      <w:pPr>
        <w:spacing w:after="0" w:line="240" w:lineRule="auto"/>
        <w:rPr>
          <w:rFonts w:cs="Calibri"/>
          <w:lang w:val="en-GB"/>
        </w:rPr>
      </w:pPr>
      <w:r>
        <w:rPr>
          <w:rFonts w:cs="Calibri"/>
          <w:lang w:val="en-GB"/>
        </w:rPr>
        <w:br w:type="page"/>
      </w:r>
    </w:p>
    <w:p w:rsidR="00731102" w:rsidRPr="00563448" w:rsidRDefault="00731102" w:rsidP="00563448">
      <w:pPr>
        <w:spacing w:after="0" w:line="240" w:lineRule="auto"/>
        <w:rPr>
          <w:rFonts w:cs="Calibri"/>
          <w:lang w:val="en-GB"/>
        </w:rPr>
      </w:pPr>
    </w:p>
    <w:p w:rsidR="00A67937" w:rsidRDefault="005B7705" w:rsidP="00CB2EBA">
      <w:pPr>
        <w:pStyle w:val="ListParagraph"/>
        <w:numPr>
          <w:ilvl w:val="0"/>
          <w:numId w:val="4"/>
        </w:numPr>
        <w:pBdr>
          <w:bottom w:val="single" w:sz="6" w:space="0" w:color="000000"/>
        </w:pBdr>
        <w:spacing w:after="0"/>
        <w:rPr>
          <w:b/>
          <w:sz w:val="28"/>
          <w:lang w:val="en-GB"/>
        </w:rPr>
      </w:pPr>
      <w:r w:rsidRPr="00ED2DA6">
        <w:rPr>
          <w:b/>
          <w:sz w:val="28"/>
          <w:lang w:val="en-GB"/>
        </w:rPr>
        <w:t xml:space="preserve">Government </w:t>
      </w:r>
      <w:r w:rsidR="00AE7DB4" w:rsidRPr="00ED2DA6">
        <w:rPr>
          <w:b/>
          <w:sz w:val="28"/>
          <w:lang w:val="en-GB"/>
        </w:rPr>
        <w:t>measures to protect and promote</w:t>
      </w:r>
      <w:r w:rsidRPr="00ED2DA6">
        <w:rPr>
          <w:b/>
          <w:sz w:val="28"/>
          <w:lang w:val="en-GB"/>
        </w:rPr>
        <w:t xml:space="preserve"> </w:t>
      </w:r>
      <w:r w:rsidR="00AB5942">
        <w:rPr>
          <w:b/>
          <w:sz w:val="28"/>
          <w:lang w:val="en-GB"/>
        </w:rPr>
        <w:t xml:space="preserve">and support </w:t>
      </w:r>
      <w:r w:rsidRPr="00ED2DA6">
        <w:rPr>
          <w:b/>
          <w:sz w:val="28"/>
          <w:lang w:val="en-GB"/>
        </w:rPr>
        <w:t xml:space="preserve">breastfeeding </w:t>
      </w:r>
    </w:p>
    <w:p w:rsidR="00F9624C" w:rsidRPr="00EB16ED" w:rsidRDefault="00F9624C" w:rsidP="00F9624C">
      <w:pPr>
        <w:pStyle w:val="ListParagraph"/>
        <w:spacing w:after="0"/>
        <w:ind w:left="340"/>
        <w:rPr>
          <w:rFonts w:asciiTheme="minorHAnsi" w:hAnsiTheme="minorHAnsi"/>
          <w:sz w:val="20"/>
          <w:szCs w:val="20"/>
          <w:lang w:val="en-GB"/>
        </w:rPr>
      </w:pPr>
    </w:p>
    <w:tbl>
      <w:tblPr>
        <w:tblStyle w:val="TableGrid"/>
        <w:tblW w:w="0" w:type="auto"/>
        <w:jc w:val="center"/>
        <w:tblInd w:w="250"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shd w:val="clear" w:color="auto" w:fill="FEEFE2"/>
        <w:tblLook w:val="04A0" w:firstRow="1" w:lastRow="0" w:firstColumn="1" w:lastColumn="0" w:noHBand="0" w:noVBand="1"/>
      </w:tblPr>
      <w:tblGrid>
        <w:gridCol w:w="8787"/>
      </w:tblGrid>
      <w:tr w:rsidR="006E7E3F" w:rsidRPr="00EB16ED" w:rsidTr="00DF7651">
        <w:trPr>
          <w:trHeight w:val="1619"/>
          <w:jc w:val="center"/>
        </w:trPr>
        <w:tc>
          <w:tcPr>
            <w:tcW w:w="8787" w:type="dxa"/>
            <w:shd w:val="clear" w:color="auto" w:fill="EAF1DD" w:themeFill="accent3" w:themeFillTint="33"/>
          </w:tcPr>
          <w:p w:rsidR="006E7E3F" w:rsidRPr="00EB16ED" w:rsidRDefault="00EB16ED" w:rsidP="00EB16ED">
            <w:pPr>
              <w:pStyle w:val="ListParagraph"/>
              <w:spacing w:before="60" w:after="60" w:line="269" w:lineRule="auto"/>
              <w:ind w:left="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Adopted in 2002, the </w:t>
            </w:r>
            <w:r w:rsidRPr="00EB16ED">
              <w:rPr>
                <w:rFonts w:asciiTheme="minorHAnsi" w:hAnsiTheme="minorHAnsi"/>
                <w:b/>
                <w:i/>
                <w:sz w:val="20"/>
                <w:szCs w:val="20"/>
                <w:u w:val="single"/>
                <w:lang w:val="en-GB"/>
              </w:rPr>
              <w:t>Global Strategy for Infant and Young Child Feeding</w:t>
            </w:r>
            <w:r w:rsidRPr="00EB16ED">
              <w:rPr>
                <w:rFonts w:asciiTheme="minorHAnsi" w:hAnsiTheme="minorHAnsi"/>
                <w:sz w:val="20"/>
                <w:szCs w:val="20"/>
                <w:lang w:val="en-GB"/>
              </w:rPr>
              <w:t xml:space="preserve"> defines 9 operational targets:</w:t>
            </w:r>
          </w:p>
          <w:p w:rsidR="00EB16ED" w:rsidRDefault="00EB16ED" w:rsidP="00EB16ED">
            <w:pPr>
              <w:pStyle w:val="ListParagraph"/>
              <w:numPr>
                <w:ilvl w:val="0"/>
                <w:numId w:val="14"/>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Appoint a </w:t>
            </w:r>
            <w:r w:rsidRPr="00EB16ED">
              <w:rPr>
                <w:rFonts w:asciiTheme="minorHAnsi" w:hAnsiTheme="minorHAnsi"/>
                <w:b/>
                <w:sz w:val="20"/>
                <w:szCs w:val="20"/>
                <w:lang w:val="en-GB"/>
              </w:rPr>
              <w:t>national breastfeeding coordinator</w:t>
            </w:r>
            <w:r w:rsidRPr="00EB16ED">
              <w:rPr>
                <w:rFonts w:asciiTheme="minorHAnsi" w:hAnsiTheme="minorHAnsi"/>
                <w:sz w:val="20"/>
                <w:szCs w:val="20"/>
                <w:lang w:val="en-GB"/>
              </w:rPr>
              <w:t xml:space="preserve"> with appropriate authority, and establish a multisectoral </w:t>
            </w:r>
            <w:r w:rsidRPr="00EB16ED">
              <w:rPr>
                <w:rFonts w:asciiTheme="minorHAnsi" w:hAnsiTheme="minorHAnsi"/>
                <w:b/>
                <w:sz w:val="20"/>
                <w:szCs w:val="20"/>
                <w:lang w:val="en-GB"/>
              </w:rPr>
              <w:t>national breastfeeding committee</w:t>
            </w:r>
            <w:r w:rsidRPr="00EB16ED">
              <w:rPr>
                <w:rFonts w:asciiTheme="minorHAnsi" w:hAnsiTheme="minorHAnsi"/>
                <w:sz w:val="20"/>
                <w:szCs w:val="20"/>
                <w:lang w:val="en-GB"/>
              </w:rPr>
              <w:t xml:space="preserve"> composed of representatives from relevant government departments, non-governmental organisations, and health professional associations.</w:t>
            </w:r>
          </w:p>
          <w:p w:rsidR="00EB16ED" w:rsidRDefault="00EB16ED" w:rsidP="00EB16ED">
            <w:pPr>
              <w:pStyle w:val="ListParagraph"/>
              <w:numPr>
                <w:ilvl w:val="0"/>
                <w:numId w:val="14"/>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Ensure that every facility providing maternity services fully practises all the </w:t>
            </w:r>
            <w:r w:rsidRPr="00EB16ED">
              <w:rPr>
                <w:rFonts w:asciiTheme="minorHAnsi" w:hAnsiTheme="minorHAnsi"/>
                <w:b/>
                <w:sz w:val="20"/>
                <w:szCs w:val="20"/>
                <w:lang w:val="en-GB"/>
              </w:rPr>
              <w:t>“Ten steps to successful breastfeeding”</w:t>
            </w:r>
            <w:r w:rsidRPr="00EB16ED">
              <w:rPr>
                <w:rFonts w:asciiTheme="minorHAnsi" w:hAnsiTheme="minorHAnsi"/>
                <w:sz w:val="20"/>
                <w:szCs w:val="20"/>
                <w:lang w:val="en-GB"/>
              </w:rPr>
              <w:t xml:space="preserve"> set out in the WHO/UNICEF statement on breastfeeding and maternity services.</w:t>
            </w:r>
          </w:p>
          <w:p w:rsidR="00EB16ED" w:rsidRDefault="00EB16ED" w:rsidP="00EB16ED">
            <w:pPr>
              <w:pStyle w:val="ListParagraph"/>
              <w:numPr>
                <w:ilvl w:val="0"/>
                <w:numId w:val="14"/>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Give effect to the principles and aim of the </w:t>
            </w:r>
            <w:r w:rsidRPr="00EB16ED">
              <w:rPr>
                <w:rFonts w:asciiTheme="minorHAnsi" w:hAnsiTheme="minorHAnsi"/>
                <w:b/>
                <w:sz w:val="20"/>
                <w:szCs w:val="20"/>
                <w:lang w:val="en-GB"/>
              </w:rPr>
              <w:t>International Code of Marketing of Breastmilk Substitutes</w:t>
            </w:r>
            <w:r w:rsidRPr="00EB16ED">
              <w:rPr>
                <w:rFonts w:asciiTheme="minorHAnsi" w:hAnsiTheme="minorHAnsi"/>
                <w:sz w:val="20"/>
                <w:szCs w:val="20"/>
                <w:lang w:val="en-GB"/>
              </w:rPr>
              <w:t xml:space="preserve"> and </w:t>
            </w:r>
            <w:r w:rsidRPr="00EB16ED">
              <w:rPr>
                <w:rFonts w:asciiTheme="minorHAnsi" w:hAnsiTheme="minorHAnsi"/>
                <w:b/>
                <w:sz w:val="20"/>
                <w:szCs w:val="20"/>
                <w:lang w:val="en-GB"/>
              </w:rPr>
              <w:t>subsequent relevant Health Assembly</w:t>
            </w:r>
            <w:r w:rsidRPr="00EB16ED">
              <w:rPr>
                <w:rFonts w:asciiTheme="minorHAnsi" w:hAnsiTheme="minorHAnsi"/>
                <w:sz w:val="20"/>
                <w:szCs w:val="20"/>
                <w:lang w:val="en-GB"/>
              </w:rPr>
              <w:t xml:space="preserve"> resolutions in their entirety.</w:t>
            </w:r>
          </w:p>
          <w:p w:rsidR="00EB16ED" w:rsidRDefault="00EB16ED" w:rsidP="00EB16ED">
            <w:pPr>
              <w:pStyle w:val="ListParagraph"/>
              <w:numPr>
                <w:ilvl w:val="0"/>
                <w:numId w:val="14"/>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Enact imaginative </w:t>
            </w:r>
            <w:r w:rsidRPr="00EB16ED">
              <w:rPr>
                <w:rFonts w:asciiTheme="minorHAnsi" w:hAnsiTheme="minorHAnsi"/>
                <w:b/>
                <w:sz w:val="20"/>
                <w:szCs w:val="20"/>
                <w:lang w:val="en-GB"/>
              </w:rPr>
              <w:t>legislation protecting the breastfeeding rights of working women</w:t>
            </w:r>
            <w:r w:rsidRPr="00EB16ED">
              <w:rPr>
                <w:rFonts w:asciiTheme="minorHAnsi" w:hAnsiTheme="minorHAnsi"/>
                <w:sz w:val="20"/>
                <w:szCs w:val="20"/>
                <w:lang w:val="en-GB"/>
              </w:rPr>
              <w:t xml:space="preserve"> and establish means for its enforcement.</w:t>
            </w:r>
          </w:p>
          <w:p w:rsidR="00EB16ED" w:rsidRDefault="00EB16ED" w:rsidP="00EB16ED">
            <w:pPr>
              <w:pStyle w:val="ListParagraph"/>
              <w:numPr>
                <w:ilvl w:val="0"/>
                <w:numId w:val="14"/>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Develop, implement, monitor and evaluate a com</w:t>
            </w:r>
            <w:r w:rsidRPr="004E5800">
              <w:rPr>
                <w:rFonts w:asciiTheme="minorHAnsi" w:hAnsiTheme="minorHAnsi"/>
                <w:b/>
                <w:sz w:val="20"/>
                <w:szCs w:val="20"/>
                <w:lang w:val="en-GB"/>
              </w:rPr>
              <w:t>prehensive policy on infant and young child feeding</w:t>
            </w:r>
            <w:r w:rsidRPr="00EB16ED">
              <w:rPr>
                <w:rFonts w:asciiTheme="minorHAnsi" w:hAnsiTheme="minorHAnsi"/>
                <w:sz w:val="20"/>
                <w:szCs w:val="20"/>
                <w:lang w:val="en-GB"/>
              </w:rPr>
              <w:t>, in the context of national policies and programmes for nutrition, child and reproductive health, and poverty reduction.</w:t>
            </w:r>
          </w:p>
          <w:p w:rsidR="00EB16ED" w:rsidRDefault="00EB16ED" w:rsidP="00EB16ED">
            <w:pPr>
              <w:pStyle w:val="ListParagraph"/>
              <w:numPr>
                <w:ilvl w:val="0"/>
                <w:numId w:val="14"/>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Ensure that the health and other relevant sectors </w:t>
            </w:r>
            <w:r w:rsidRPr="004E5800">
              <w:rPr>
                <w:rFonts w:asciiTheme="minorHAnsi" w:hAnsiTheme="minorHAnsi"/>
                <w:b/>
                <w:sz w:val="20"/>
                <w:szCs w:val="20"/>
                <w:lang w:val="en-GB"/>
              </w:rPr>
              <w:t>protect, promote and support</w:t>
            </w:r>
            <w:r w:rsidRPr="00EB16ED">
              <w:rPr>
                <w:rFonts w:asciiTheme="minorHAnsi" w:hAnsiTheme="minorHAnsi"/>
                <w:sz w:val="20"/>
                <w:szCs w:val="20"/>
                <w:lang w:val="en-GB"/>
              </w:rPr>
              <w:t xml:space="preserve"> exclusive breastfeeding for six months and continued breastfeeding up to two years of age or beyond, while providing women access to the support they require – in the family, community and workplace – to achieve this goal. </w:t>
            </w:r>
          </w:p>
          <w:p w:rsidR="00EB16ED" w:rsidRDefault="00EB16ED" w:rsidP="00EB16ED">
            <w:pPr>
              <w:pStyle w:val="ListParagraph"/>
              <w:numPr>
                <w:ilvl w:val="0"/>
                <w:numId w:val="14"/>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Promote timely, adequate, safe and appropriate </w:t>
            </w:r>
            <w:r w:rsidRPr="004E5800">
              <w:rPr>
                <w:rFonts w:asciiTheme="minorHAnsi" w:hAnsiTheme="minorHAnsi"/>
                <w:b/>
                <w:sz w:val="20"/>
                <w:szCs w:val="20"/>
                <w:lang w:val="en-GB"/>
              </w:rPr>
              <w:t>complementary feeding with continued breastfeeding</w:t>
            </w:r>
            <w:r w:rsidRPr="00EB16ED">
              <w:rPr>
                <w:rFonts w:asciiTheme="minorHAnsi" w:hAnsiTheme="minorHAnsi"/>
                <w:sz w:val="20"/>
                <w:szCs w:val="20"/>
                <w:lang w:val="en-GB"/>
              </w:rPr>
              <w:t xml:space="preserve">. </w:t>
            </w:r>
          </w:p>
          <w:p w:rsidR="00EB16ED" w:rsidRDefault="00EB16ED" w:rsidP="00EB16ED">
            <w:pPr>
              <w:pStyle w:val="ListParagraph"/>
              <w:numPr>
                <w:ilvl w:val="0"/>
                <w:numId w:val="14"/>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Provide guidance on feeding infants and young </w:t>
            </w:r>
            <w:r w:rsidRPr="004E5800">
              <w:rPr>
                <w:rFonts w:asciiTheme="minorHAnsi" w:hAnsiTheme="minorHAnsi"/>
                <w:b/>
                <w:sz w:val="20"/>
                <w:szCs w:val="20"/>
                <w:lang w:val="en-GB"/>
              </w:rPr>
              <w:t>children in exceptionally difficult circumstances</w:t>
            </w:r>
            <w:r w:rsidRPr="00EB16ED">
              <w:rPr>
                <w:rFonts w:asciiTheme="minorHAnsi" w:hAnsiTheme="minorHAnsi"/>
                <w:sz w:val="20"/>
                <w:szCs w:val="20"/>
                <w:lang w:val="en-GB"/>
              </w:rPr>
              <w:t xml:space="preserve">, and on the related support required by mothers, families and other caregivers. </w:t>
            </w:r>
          </w:p>
          <w:p w:rsidR="00EB16ED" w:rsidRPr="00EB16ED" w:rsidRDefault="00EB16ED" w:rsidP="004E5800">
            <w:pPr>
              <w:pStyle w:val="ListParagraph"/>
              <w:numPr>
                <w:ilvl w:val="0"/>
                <w:numId w:val="14"/>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Consider what </w:t>
            </w:r>
            <w:r w:rsidRPr="004E5800">
              <w:rPr>
                <w:rFonts w:asciiTheme="minorHAnsi" w:hAnsiTheme="minorHAnsi"/>
                <w:b/>
                <w:sz w:val="20"/>
                <w:szCs w:val="20"/>
                <w:lang w:val="en-GB"/>
              </w:rPr>
              <w:t>new legislation or other suitable measures may be required</w:t>
            </w:r>
            <w:r w:rsidRPr="00EB16ED">
              <w:rPr>
                <w:rFonts w:asciiTheme="minorHAnsi" w:hAnsiTheme="minorHAnsi"/>
                <w:sz w:val="20"/>
                <w:szCs w:val="20"/>
                <w:lang w:val="en-GB"/>
              </w:rPr>
              <w:t xml:space="preserve">, as part of a comprehensive policy on infant and young child feeding, to give effect to the principles and aim </w:t>
            </w:r>
            <w:r>
              <w:rPr>
                <w:rFonts w:asciiTheme="minorHAnsi" w:hAnsiTheme="minorHAnsi"/>
                <w:sz w:val="20"/>
                <w:szCs w:val="20"/>
                <w:lang w:val="en-GB"/>
              </w:rPr>
              <w:t>o</w:t>
            </w:r>
            <w:r w:rsidRPr="00EB16ED">
              <w:rPr>
                <w:rFonts w:asciiTheme="minorHAnsi" w:hAnsiTheme="minorHAnsi"/>
                <w:sz w:val="20"/>
                <w:szCs w:val="20"/>
                <w:lang w:val="en-GB"/>
              </w:rPr>
              <w:t>f the Internatio</w:t>
            </w:r>
            <w:r>
              <w:rPr>
                <w:rFonts w:asciiTheme="minorHAnsi" w:hAnsiTheme="minorHAnsi"/>
                <w:sz w:val="20"/>
                <w:szCs w:val="20"/>
                <w:lang w:val="en-GB"/>
              </w:rPr>
              <w:t>nal Code of Marketing of Breast</w:t>
            </w:r>
            <w:r w:rsidRPr="00EB16ED">
              <w:rPr>
                <w:rFonts w:asciiTheme="minorHAnsi" w:hAnsiTheme="minorHAnsi"/>
                <w:sz w:val="20"/>
                <w:szCs w:val="20"/>
                <w:lang w:val="en-GB"/>
              </w:rPr>
              <w:t>milk Substitutes and to subsequent relevant</w:t>
            </w:r>
            <w:r>
              <w:rPr>
                <w:rFonts w:asciiTheme="minorHAnsi" w:hAnsiTheme="minorHAnsi"/>
                <w:sz w:val="20"/>
                <w:szCs w:val="20"/>
                <w:lang w:val="en-GB"/>
              </w:rPr>
              <w:t xml:space="preserve"> H</w:t>
            </w:r>
            <w:r w:rsidRPr="00EB16ED">
              <w:rPr>
                <w:rFonts w:asciiTheme="minorHAnsi" w:hAnsiTheme="minorHAnsi"/>
                <w:sz w:val="20"/>
                <w:szCs w:val="20"/>
                <w:lang w:val="en-GB"/>
              </w:rPr>
              <w:t>ealth Assembly resolutions.</w:t>
            </w:r>
          </w:p>
        </w:tc>
      </w:tr>
    </w:tbl>
    <w:p w:rsidR="002B0EAB" w:rsidRDefault="002B0EAB" w:rsidP="002B0EAB">
      <w:pPr>
        <w:widowControl w:val="0"/>
        <w:autoSpaceDE w:val="0"/>
        <w:autoSpaceDN w:val="0"/>
        <w:adjustRightInd w:val="0"/>
        <w:spacing w:after="120" w:line="240" w:lineRule="auto"/>
        <w:rPr>
          <w:rFonts w:cs="Calibri"/>
          <w:b/>
          <w:bCs/>
          <w:lang w:val="en-GB"/>
        </w:rPr>
      </w:pPr>
    </w:p>
    <w:p w:rsidR="002B0EAB" w:rsidRPr="00B6732C" w:rsidRDefault="002B0EAB" w:rsidP="002B0EAB">
      <w:pPr>
        <w:widowControl w:val="0"/>
        <w:autoSpaceDE w:val="0"/>
        <w:autoSpaceDN w:val="0"/>
        <w:adjustRightInd w:val="0"/>
        <w:spacing w:after="120" w:line="240" w:lineRule="auto"/>
        <w:rPr>
          <w:rFonts w:ascii="Times New Roman" w:hAnsi="Times New Roman"/>
          <w:sz w:val="24"/>
          <w:szCs w:val="24"/>
          <w:lang w:val="en-GB"/>
        </w:rPr>
      </w:pPr>
      <w:r w:rsidRPr="00B6732C">
        <w:rPr>
          <w:rFonts w:cs="Calibri"/>
          <w:b/>
          <w:bCs/>
          <w:lang w:val="en-GB"/>
        </w:rPr>
        <w:t>National measures</w:t>
      </w:r>
    </w:p>
    <w:p w:rsidR="002B0EAB" w:rsidRPr="00B6732C" w:rsidRDefault="002B0EAB" w:rsidP="002B0EAB">
      <w:pPr>
        <w:widowControl w:val="0"/>
        <w:overflowPunct w:val="0"/>
        <w:autoSpaceDE w:val="0"/>
        <w:autoSpaceDN w:val="0"/>
        <w:adjustRightInd w:val="0"/>
        <w:spacing w:after="0"/>
        <w:jc w:val="both"/>
        <w:rPr>
          <w:rFonts w:ascii="Times New Roman" w:hAnsi="Times New Roman"/>
          <w:sz w:val="24"/>
          <w:szCs w:val="24"/>
          <w:lang w:val="en-GB"/>
        </w:rPr>
      </w:pPr>
      <w:r w:rsidRPr="00B6732C">
        <w:rPr>
          <w:rFonts w:cs="Calibri"/>
          <w:lang w:val="en-GB"/>
        </w:rPr>
        <w:t xml:space="preserve">Indonesia has not implemented any national policy on </w:t>
      </w:r>
      <w:r>
        <w:rPr>
          <w:rFonts w:cs="Calibri"/>
          <w:lang w:val="en-GB"/>
        </w:rPr>
        <w:t>i</w:t>
      </w:r>
      <w:r w:rsidRPr="00B6732C">
        <w:rPr>
          <w:rFonts w:cs="Calibri"/>
          <w:lang w:val="en-GB"/>
        </w:rPr>
        <w:t xml:space="preserve">nfant and </w:t>
      </w:r>
      <w:r>
        <w:rPr>
          <w:rFonts w:cs="Calibri"/>
          <w:lang w:val="en-GB"/>
        </w:rPr>
        <w:t>child f</w:t>
      </w:r>
      <w:r w:rsidRPr="00B6732C">
        <w:rPr>
          <w:rFonts w:cs="Calibri"/>
          <w:lang w:val="en-GB"/>
        </w:rPr>
        <w:t>eeding. Its overall national action plans concerning child feeding are poor. This is due to an inadequate human resources capacity and competency and to the insufficient budget allocation.</w:t>
      </w:r>
    </w:p>
    <w:p w:rsidR="002B0EAB" w:rsidRPr="00B6732C" w:rsidRDefault="002B0EAB" w:rsidP="002B0EAB">
      <w:pPr>
        <w:widowControl w:val="0"/>
        <w:overflowPunct w:val="0"/>
        <w:autoSpaceDE w:val="0"/>
        <w:autoSpaceDN w:val="0"/>
        <w:adjustRightInd w:val="0"/>
        <w:spacing w:after="0" w:line="253" w:lineRule="auto"/>
        <w:jc w:val="both"/>
        <w:rPr>
          <w:rFonts w:ascii="Times New Roman" w:hAnsi="Times New Roman"/>
          <w:sz w:val="24"/>
          <w:szCs w:val="24"/>
          <w:lang w:val="en-GB"/>
        </w:rPr>
      </w:pPr>
    </w:p>
    <w:p w:rsidR="002B0EAB" w:rsidRDefault="002B0EAB" w:rsidP="002B0EAB">
      <w:pPr>
        <w:widowControl w:val="0"/>
        <w:autoSpaceDE w:val="0"/>
        <w:autoSpaceDN w:val="0"/>
        <w:adjustRightInd w:val="0"/>
        <w:spacing w:after="120" w:line="240" w:lineRule="auto"/>
        <w:rPr>
          <w:rFonts w:cs="Calibri"/>
          <w:b/>
          <w:bCs/>
          <w:lang w:val="en-GB"/>
        </w:rPr>
      </w:pPr>
      <w:r>
        <w:rPr>
          <w:rFonts w:cs="Calibri"/>
          <w:b/>
          <w:bCs/>
          <w:lang w:val="en-GB"/>
        </w:rPr>
        <w:t>Monitoring of national measures</w:t>
      </w:r>
    </w:p>
    <w:p w:rsidR="002B0EAB" w:rsidRPr="003F10F5" w:rsidRDefault="002B0EAB" w:rsidP="002B0EAB">
      <w:pPr>
        <w:widowControl w:val="0"/>
        <w:overflowPunct w:val="0"/>
        <w:autoSpaceDE w:val="0"/>
        <w:autoSpaceDN w:val="0"/>
        <w:adjustRightInd w:val="0"/>
        <w:jc w:val="both"/>
        <w:rPr>
          <w:rFonts w:cs="Calibri"/>
          <w:lang w:val="en-GB"/>
        </w:rPr>
      </w:pPr>
      <w:r w:rsidRPr="00B6732C">
        <w:rPr>
          <w:rFonts w:cs="Calibri"/>
          <w:lang w:val="en-GB"/>
        </w:rPr>
        <w:t>There is</w:t>
      </w:r>
      <w:r>
        <w:rPr>
          <w:rFonts w:cs="Calibri"/>
          <w:lang w:val="en-GB"/>
        </w:rPr>
        <w:t xml:space="preserve"> a c</w:t>
      </w:r>
      <w:r w:rsidRPr="00B6732C">
        <w:rPr>
          <w:rFonts w:cs="Calibri"/>
          <w:lang w:val="en-GB"/>
        </w:rPr>
        <w:t>oor</w:t>
      </w:r>
      <w:r>
        <w:rPr>
          <w:rFonts w:cs="Calibri"/>
          <w:lang w:val="en-GB"/>
        </w:rPr>
        <w:t>dination p</w:t>
      </w:r>
      <w:r w:rsidRPr="00B6732C">
        <w:rPr>
          <w:rFonts w:cs="Calibri"/>
          <w:lang w:val="en-GB"/>
        </w:rPr>
        <w:t xml:space="preserve">rogramme focusing on infant and child nutrition and health. However, </w:t>
      </w:r>
      <w:r>
        <w:rPr>
          <w:rFonts w:cs="Calibri"/>
          <w:lang w:val="en-GB"/>
        </w:rPr>
        <w:t>the programme</w:t>
      </w:r>
      <w:r w:rsidRPr="00B6732C">
        <w:rPr>
          <w:rFonts w:cs="Calibri"/>
          <w:lang w:val="en-GB"/>
        </w:rPr>
        <w:t xml:space="preserve"> is not monitored by the government itself but by NGOs such as Mothers’ and Children’ Health Movement (</w:t>
      </w:r>
      <w:proofErr w:type="spellStart"/>
      <w:r w:rsidRPr="00B6732C">
        <w:rPr>
          <w:rFonts w:cs="Calibri"/>
          <w:lang w:val="en-GB"/>
        </w:rPr>
        <w:t>Gerakan</w:t>
      </w:r>
      <w:proofErr w:type="spellEnd"/>
      <w:r w:rsidRPr="00B6732C">
        <w:rPr>
          <w:rFonts w:cs="Calibri"/>
          <w:lang w:val="en-GB"/>
        </w:rPr>
        <w:t xml:space="preserve"> </w:t>
      </w:r>
      <w:proofErr w:type="spellStart"/>
      <w:r w:rsidRPr="00B6732C">
        <w:rPr>
          <w:rFonts w:cs="Calibri"/>
          <w:lang w:val="en-GB"/>
        </w:rPr>
        <w:t>Kesehatan</w:t>
      </w:r>
      <w:proofErr w:type="spellEnd"/>
      <w:r w:rsidRPr="00B6732C">
        <w:rPr>
          <w:rFonts w:cs="Calibri"/>
          <w:lang w:val="en-GB"/>
        </w:rPr>
        <w:t xml:space="preserve"> </w:t>
      </w:r>
      <w:proofErr w:type="spellStart"/>
      <w:r w:rsidRPr="00B6732C">
        <w:rPr>
          <w:rFonts w:cs="Calibri"/>
          <w:lang w:val="en-GB"/>
        </w:rPr>
        <w:t>Ibu</w:t>
      </w:r>
      <w:proofErr w:type="spellEnd"/>
      <w:r w:rsidRPr="00B6732C">
        <w:rPr>
          <w:rFonts w:cs="Calibri"/>
          <w:lang w:val="en-GB"/>
        </w:rPr>
        <w:t xml:space="preserve"> </w:t>
      </w:r>
      <w:proofErr w:type="spellStart"/>
      <w:r w:rsidRPr="00B6732C">
        <w:rPr>
          <w:rFonts w:cs="Calibri"/>
          <w:lang w:val="en-GB"/>
        </w:rPr>
        <w:t>dan</w:t>
      </w:r>
      <w:proofErr w:type="spellEnd"/>
      <w:r w:rsidRPr="00B6732C">
        <w:rPr>
          <w:rFonts w:cs="Calibri"/>
          <w:lang w:val="en-GB"/>
        </w:rPr>
        <w:t xml:space="preserve"> </w:t>
      </w:r>
      <w:proofErr w:type="spellStart"/>
      <w:r w:rsidRPr="00B6732C">
        <w:rPr>
          <w:rFonts w:cs="Calibri"/>
          <w:lang w:val="en-GB"/>
        </w:rPr>
        <w:t>Anak</w:t>
      </w:r>
      <w:proofErr w:type="spellEnd"/>
      <w:r w:rsidRPr="00B6732C">
        <w:rPr>
          <w:rFonts w:cs="Calibri"/>
          <w:lang w:val="en-GB"/>
        </w:rPr>
        <w:t xml:space="preserve"> – GKIA), which regularly meets with other NGOs, discusses on the recent issues and collects data in case of violations.</w:t>
      </w:r>
    </w:p>
    <w:p w:rsidR="002B0EAB" w:rsidRDefault="002B0EAB" w:rsidP="002B0EAB">
      <w:pPr>
        <w:widowControl w:val="0"/>
        <w:overflowPunct w:val="0"/>
        <w:autoSpaceDE w:val="0"/>
        <w:autoSpaceDN w:val="0"/>
        <w:adjustRightInd w:val="0"/>
        <w:spacing w:after="0"/>
        <w:jc w:val="both"/>
        <w:rPr>
          <w:rFonts w:cs="Calibri"/>
          <w:lang w:val="en-GB"/>
        </w:rPr>
      </w:pPr>
      <w:r w:rsidRPr="00B6732C">
        <w:rPr>
          <w:rFonts w:cs="Calibri"/>
          <w:lang w:val="en-GB"/>
        </w:rPr>
        <w:t>The Indonesian Breastfeeding Mothers</w:t>
      </w:r>
      <w:r>
        <w:rPr>
          <w:rFonts w:cs="Calibri"/>
          <w:lang w:val="en-GB"/>
        </w:rPr>
        <w:t xml:space="preserve"> </w:t>
      </w:r>
      <w:r w:rsidRPr="00B6732C">
        <w:rPr>
          <w:rFonts w:cs="Calibri"/>
          <w:lang w:val="en-GB"/>
        </w:rPr>
        <w:t>Association (</w:t>
      </w:r>
      <w:proofErr w:type="spellStart"/>
      <w:r w:rsidRPr="00B6732C">
        <w:rPr>
          <w:rFonts w:cs="Calibri"/>
          <w:lang w:val="en-GB"/>
        </w:rPr>
        <w:t>Asosiasi</w:t>
      </w:r>
      <w:proofErr w:type="spellEnd"/>
      <w:r w:rsidRPr="00B6732C">
        <w:rPr>
          <w:rFonts w:cs="Calibri"/>
          <w:lang w:val="en-GB"/>
        </w:rPr>
        <w:t xml:space="preserve"> </w:t>
      </w:r>
      <w:proofErr w:type="spellStart"/>
      <w:r w:rsidRPr="00B6732C">
        <w:rPr>
          <w:rFonts w:cs="Calibri"/>
          <w:lang w:val="en-GB"/>
        </w:rPr>
        <w:t>Ibu</w:t>
      </w:r>
      <w:proofErr w:type="spellEnd"/>
      <w:r w:rsidRPr="00B6732C">
        <w:rPr>
          <w:rFonts w:cs="Calibri"/>
          <w:lang w:val="en-GB"/>
        </w:rPr>
        <w:t xml:space="preserve"> </w:t>
      </w:r>
      <w:proofErr w:type="spellStart"/>
      <w:r w:rsidRPr="00B6732C">
        <w:rPr>
          <w:rFonts w:cs="Calibri"/>
          <w:lang w:val="en-GB"/>
        </w:rPr>
        <w:t>Menyusui</w:t>
      </w:r>
      <w:proofErr w:type="spellEnd"/>
      <w:r w:rsidRPr="00B6732C">
        <w:rPr>
          <w:rFonts w:cs="Calibri"/>
          <w:lang w:val="en-GB"/>
        </w:rPr>
        <w:t xml:space="preserve"> Indonesia – AIMI) has a call centre to report </w:t>
      </w:r>
      <w:r>
        <w:rPr>
          <w:rFonts w:cs="Calibri"/>
          <w:lang w:val="en-GB"/>
        </w:rPr>
        <w:t>violations</w:t>
      </w:r>
      <w:r w:rsidRPr="00B6732C">
        <w:rPr>
          <w:rFonts w:cs="Calibri"/>
          <w:lang w:val="en-GB"/>
        </w:rPr>
        <w:t xml:space="preserve"> of the Code. </w:t>
      </w:r>
      <w:r>
        <w:rPr>
          <w:rFonts w:cs="Calibri"/>
          <w:lang w:val="en-GB"/>
        </w:rPr>
        <w:t xml:space="preserve">The association </w:t>
      </w:r>
      <w:proofErr w:type="spellStart"/>
      <w:r w:rsidRPr="003F10F5">
        <w:rPr>
          <w:rFonts w:cs="Calibri"/>
          <w:lang w:val="en-GB"/>
        </w:rPr>
        <w:t>Badan</w:t>
      </w:r>
      <w:proofErr w:type="spellEnd"/>
      <w:r w:rsidRPr="003F10F5">
        <w:rPr>
          <w:rFonts w:cs="Calibri"/>
          <w:lang w:val="en-GB"/>
        </w:rPr>
        <w:t xml:space="preserve"> </w:t>
      </w:r>
      <w:proofErr w:type="spellStart"/>
      <w:r w:rsidRPr="003F10F5">
        <w:rPr>
          <w:rFonts w:cs="Calibri"/>
          <w:lang w:val="en-GB"/>
        </w:rPr>
        <w:t>Kerja</w:t>
      </w:r>
      <w:proofErr w:type="spellEnd"/>
      <w:r w:rsidRPr="00B6732C">
        <w:rPr>
          <w:rFonts w:cs="Calibri"/>
          <w:lang w:val="en-GB"/>
        </w:rPr>
        <w:t xml:space="preserve"> </w:t>
      </w:r>
      <w:proofErr w:type="spellStart"/>
      <w:r w:rsidRPr="003F10F5">
        <w:rPr>
          <w:rFonts w:cs="Calibri"/>
          <w:lang w:val="en-GB"/>
        </w:rPr>
        <w:t>Peningkatan</w:t>
      </w:r>
      <w:proofErr w:type="spellEnd"/>
      <w:r w:rsidRPr="003F10F5">
        <w:rPr>
          <w:rFonts w:cs="Calibri"/>
          <w:lang w:val="en-GB"/>
        </w:rPr>
        <w:t xml:space="preserve"> </w:t>
      </w:r>
      <w:proofErr w:type="spellStart"/>
      <w:r w:rsidRPr="003F10F5">
        <w:rPr>
          <w:rFonts w:cs="Calibri"/>
          <w:lang w:val="en-GB"/>
        </w:rPr>
        <w:t>Penggunaan</w:t>
      </w:r>
      <w:proofErr w:type="spellEnd"/>
      <w:r w:rsidRPr="003F10F5">
        <w:rPr>
          <w:rFonts w:cs="Calibri"/>
          <w:lang w:val="en-GB"/>
        </w:rPr>
        <w:t xml:space="preserve"> Air </w:t>
      </w:r>
      <w:proofErr w:type="spellStart"/>
      <w:r w:rsidRPr="003F10F5">
        <w:rPr>
          <w:rFonts w:cs="Calibri"/>
          <w:lang w:val="en-GB"/>
        </w:rPr>
        <w:t>Susu</w:t>
      </w:r>
      <w:proofErr w:type="spellEnd"/>
      <w:r w:rsidRPr="003F10F5">
        <w:rPr>
          <w:rFonts w:cs="Calibri"/>
          <w:lang w:val="en-GB"/>
        </w:rPr>
        <w:t xml:space="preserve"> </w:t>
      </w:r>
      <w:proofErr w:type="spellStart"/>
      <w:r w:rsidRPr="003F10F5">
        <w:rPr>
          <w:rFonts w:cs="Calibri"/>
          <w:lang w:val="en-GB"/>
        </w:rPr>
        <w:t>Ibu</w:t>
      </w:r>
      <w:proofErr w:type="spellEnd"/>
      <w:r w:rsidRPr="003F10F5">
        <w:rPr>
          <w:rFonts w:cs="Calibri"/>
          <w:lang w:val="en-GB"/>
        </w:rPr>
        <w:t xml:space="preserve"> </w:t>
      </w:r>
      <w:r w:rsidRPr="00B6732C">
        <w:rPr>
          <w:rFonts w:cs="Calibri"/>
          <w:lang w:val="en-GB"/>
        </w:rPr>
        <w:t xml:space="preserve">(BKPP-ASI) also </w:t>
      </w:r>
      <w:r>
        <w:rPr>
          <w:rFonts w:cs="Calibri"/>
          <w:lang w:val="en-GB"/>
        </w:rPr>
        <w:t>collaborates</w:t>
      </w:r>
      <w:r w:rsidRPr="00B6732C">
        <w:rPr>
          <w:rFonts w:cs="Calibri"/>
          <w:lang w:val="en-GB"/>
        </w:rPr>
        <w:t xml:space="preserve"> with IBFAN in this regard.</w:t>
      </w:r>
    </w:p>
    <w:p w:rsidR="002B0EAB" w:rsidRDefault="002B0EAB" w:rsidP="002B0EAB">
      <w:pPr>
        <w:widowControl w:val="0"/>
        <w:overflowPunct w:val="0"/>
        <w:autoSpaceDE w:val="0"/>
        <w:autoSpaceDN w:val="0"/>
        <w:adjustRightInd w:val="0"/>
        <w:spacing w:after="0"/>
        <w:jc w:val="both"/>
        <w:rPr>
          <w:rFonts w:cs="Calibri"/>
          <w:lang w:val="en-GB"/>
        </w:rPr>
      </w:pPr>
    </w:p>
    <w:p w:rsidR="002B0EAB" w:rsidRPr="003F10F5" w:rsidRDefault="002B0EAB" w:rsidP="002B0EAB">
      <w:pPr>
        <w:widowControl w:val="0"/>
        <w:autoSpaceDE w:val="0"/>
        <w:autoSpaceDN w:val="0"/>
        <w:adjustRightInd w:val="0"/>
        <w:spacing w:after="120" w:line="240" w:lineRule="auto"/>
        <w:rPr>
          <w:rFonts w:cs="Calibri"/>
          <w:b/>
          <w:bCs/>
          <w:lang w:val="en-GB"/>
        </w:rPr>
      </w:pPr>
      <w:r>
        <w:rPr>
          <w:rFonts w:cs="Calibri"/>
          <w:b/>
          <w:bCs/>
          <w:lang w:val="en-GB"/>
        </w:rPr>
        <w:t>Scaling Up Nutrition (SUN) initiative</w:t>
      </w:r>
    </w:p>
    <w:p w:rsidR="00563448" w:rsidRDefault="002B0EAB" w:rsidP="00563448">
      <w:pPr>
        <w:widowControl w:val="0"/>
        <w:overflowPunct w:val="0"/>
        <w:autoSpaceDE w:val="0"/>
        <w:autoSpaceDN w:val="0"/>
        <w:adjustRightInd w:val="0"/>
        <w:spacing w:after="0"/>
        <w:jc w:val="both"/>
        <w:rPr>
          <w:rFonts w:cs="Calibri"/>
          <w:lang w:val="en-GB"/>
        </w:rPr>
      </w:pPr>
      <w:r>
        <w:rPr>
          <w:rFonts w:cs="Calibri"/>
          <w:lang w:val="en-GB"/>
        </w:rPr>
        <w:t>Indonesia</w:t>
      </w:r>
      <w:r w:rsidRPr="00B6732C">
        <w:rPr>
          <w:rFonts w:cs="Calibri"/>
          <w:lang w:val="en-GB"/>
        </w:rPr>
        <w:t xml:space="preserve"> </w:t>
      </w:r>
      <w:r>
        <w:rPr>
          <w:rFonts w:cs="Calibri"/>
          <w:lang w:val="en-GB"/>
        </w:rPr>
        <w:t>has become a member of</w:t>
      </w:r>
      <w:r w:rsidRPr="00B6732C">
        <w:rPr>
          <w:rFonts w:cs="Calibri"/>
          <w:lang w:val="en-GB"/>
        </w:rPr>
        <w:t xml:space="preserve"> the Scaling </w:t>
      </w:r>
      <w:proofErr w:type="gramStart"/>
      <w:r w:rsidRPr="00B6732C">
        <w:rPr>
          <w:rFonts w:cs="Calibri"/>
          <w:lang w:val="en-GB"/>
        </w:rPr>
        <w:t>Up</w:t>
      </w:r>
      <w:proofErr w:type="gramEnd"/>
      <w:r w:rsidRPr="00B6732C">
        <w:rPr>
          <w:rFonts w:cs="Calibri"/>
          <w:lang w:val="en-GB"/>
        </w:rPr>
        <w:t xml:space="preserve"> Nutrition (SUN) initiative, whose aim is to promote the right to food and good nutrition. However, its actions are controversial because </w:t>
      </w:r>
      <w:r>
        <w:rPr>
          <w:rFonts w:cs="Calibri"/>
          <w:lang w:val="en-GB"/>
        </w:rPr>
        <w:t>b</w:t>
      </w:r>
      <w:r w:rsidRPr="00B6732C">
        <w:rPr>
          <w:rFonts w:cs="Calibri"/>
          <w:lang w:val="en-GB"/>
        </w:rPr>
        <w:t xml:space="preserve">ehind the claim of addressing malnutrition, the </w:t>
      </w:r>
      <w:r>
        <w:rPr>
          <w:rFonts w:cs="Calibri"/>
          <w:lang w:val="en-GB"/>
        </w:rPr>
        <w:t>also initiative also strives</w:t>
      </w:r>
      <w:r w:rsidRPr="00B6732C">
        <w:rPr>
          <w:rFonts w:cs="Calibri"/>
          <w:lang w:val="en-GB"/>
        </w:rPr>
        <w:t xml:space="preserve"> to facilitate the opening up of markets for its </w:t>
      </w:r>
      <w:r>
        <w:rPr>
          <w:rFonts w:cs="Calibri"/>
          <w:lang w:val="en-GB"/>
        </w:rPr>
        <w:t xml:space="preserve">600 </w:t>
      </w:r>
      <w:r w:rsidRPr="00B6732C">
        <w:rPr>
          <w:rFonts w:cs="Calibri"/>
          <w:lang w:val="en-GB"/>
        </w:rPr>
        <w:t>partners</w:t>
      </w:r>
      <w:r>
        <w:rPr>
          <w:rFonts w:cs="Calibri"/>
          <w:lang w:val="en-GB"/>
        </w:rPr>
        <w:t xml:space="preserve"> companies (among others, </w:t>
      </w:r>
      <w:proofErr w:type="spellStart"/>
      <w:r>
        <w:rPr>
          <w:rFonts w:cs="Calibri"/>
          <w:lang w:val="en-GB"/>
        </w:rPr>
        <w:t>Danone</w:t>
      </w:r>
      <w:proofErr w:type="spellEnd"/>
      <w:r>
        <w:rPr>
          <w:rFonts w:cs="Calibri"/>
          <w:lang w:val="en-GB"/>
        </w:rPr>
        <w:t xml:space="preserve">, </w:t>
      </w:r>
      <w:proofErr w:type="spellStart"/>
      <w:r>
        <w:rPr>
          <w:rFonts w:cs="Calibri"/>
          <w:lang w:val="en-GB"/>
        </w:rPr>
        <w:t>Pepsico</w:t>
      </w:r>
      <w:proofErr w:type="spellEnd"/>
      <w:r>
        <w:rPr>
          <w:rFonts w:cs="Calibri"/>
          <w:lang w:val="en-GB"/>
        </w:rPr>
        <w:t xml:space="preserve">, Coca Cola and </w:t>
      </w:r>
      <w:proofErr w:type="spellStart"/>
      <w:r>
        <w:rPr>
          <w:rFonts w:cs="Calibri"/>
          <w:lang w:val="en-GB"/>
        </w:rPr>
        <w:t>Brittania</w:t>
      </w:r>
      <w:proofErr w:type="spellEnd"/>
      <w:r>
        <w:rPr>
          <w:rFonts w:cs="Calibri"/>
          <w:lang w:val="en-GB"/>
        </w:rPr>
        <w:t>).</w:t>
      </w:r>
      <w:r w:rsidRPr="00B6732C">
        <w:rPr>
          <w:rStyle w:val="FootnoteReference"/>
          <w:rFonts w:cs="Calibri"/>
          <w:lang w:val="en-GB"/>
        </w:rPr>
        <w:footnoteReference w:id="21"/>
      </w:r>
    </w:p>
    <w:p w:rsidR="004E5800" w:rsidRPr="00D22C21" w:rsidRDefault="004E5800">
      <w:pPr>
        <w:spacing w:after="0" w:line="240" w:lineRule="auto"/>
        <w:rPr>
          <w:b/>
          <w:sz w:val="28"/>
        </w:rPr>
      </w:pPr>
    </w:p>
    <w:p w:rsidR="00D07669" w:rsidRPr="005D1EBC" w:rsidRDefault="00D07669" w:rsidP="00D07669">
      <w:pPr>
        <w:numPr>
          <w:ilvl w:val="0"/>
          <w:numId w:val="2"/>
        </w:numPr>
        <w:pBdr>
          <w:bottom w:val="single" w:sz="4" w:space="1" w:color="auto"/>
        </w:pBdr>
        <w:spacing w:after="0"/>
        <w:rPr>
          <w:lang w:val="en-GB"/>
        </w:rPr>
      </w:pPr>
      <w:r w:rsidRPr="005D1EBC">
        <w:rPr>
          <w:b/>
          <w:sz w:val="28"/>
          <w:lang w:val="en-GB"/>
        </w:rPr>
        <w:t xml:space="preserve">Recommendations on breastfeeding by the </w:t>
      </w:r>
      <w:r w:rsidR="005D1EBC" w:rsidRPr="005D1EBC">
        <w:rPr>
          <w:b/>
          <w:sz w:val="28"/>
          <w:lang w:val="en-GB"/>
        </w:rPr>
        <w:t xml:space="preserve">CRC </w:t>
      </w:r>
      <w:r w:rsidRPr="005D1EBC">
        <w:rPr>
          <w:b/>
          <w:sz w:val="28"/>
          <w:lang w:val="en-GB"/>
        </w:rPr>
        <w:t xml:space="preserve">Committee </w:t>
      </w:r>
    </w:p>
    <w:p w:rsidR="005D1EBC" w:rsidRPr="00ED2DA6" w:rsidRDefault="005D1EBC" w:rsidP="00D07669">
      <w:pPr>
        <w:spacing w:after="0"/>
        <w:rPr>
          <w:lang w:val="en-GB"/>
        </w:rPr>
      </w:pPr>
    </w:p>
    <w:tbl>
      <w:tblPr>
        <w:tblStyle w:val="TableGrid"/>
        <w:tblW w:w="0" w:type="auto"/>
        <w:jc w:val="center"/>
        <w:tblInd w:w="108"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tblLook w:val="04A0" w:firstRow="1" w:lastRow="0" w:firstColumn="1" w:lastColumn="0" w:noHBand="0" w:noVBand="1"/>
      </w:tblPr>
      <w:tblGrid>
        <w:gridCol w:w="8787"/>
      </w:tblGrid>
      <w:tr w:rsidR="00D07669" w:rsidRPr="00AB5942" w:rsidTr="007A02D2">
        <w:trPr>
          <w:jc w:val="center"/>
        </w:trPr>
        <w:tc>
          <w:tcPr>
            <w:tcW w:w="8787" w:type="dxa"/>
            <w:shd w:val="clear" w:color="auto" w:fill="EAF1DD" w:themeFill="accent3" w:themeFillTint="33"/>
          </w:tcPr>
          <w:p w:rsidR="00AB5942" w:rsidRDefault="00D07669" w:rsidP="00D22C21">
            <w:pPr>
              <w:spacing w:before="60" w:after="60" w:line="269" w:lineRule="auto"/>
              <w:jc w:val="both"/>
              <w:rPr>
                <w:rFonts w:asciiTheme="minorHAnsi" w:hAnsiTheme="minorHAnsi"/>
                <w:sz w:val="20"/>
                <w:szCs w:val="20"/>
                <w:lang w:val="en-GB"/>
              </w:rPr>
            </w:pPr>
            <w:r w:rsidRPr="00AB5942">
              <w:rPr>
                <w:rFonts w:asciiTheme="minorHAnsi" w:hAnsiTheme="minorHAnsi"/>
                <w:b/>
                <w:i/>
                <w:sz w:val="20"/>
                <w:szCs w:val="20"/>
                <w:u w:val="single"/>
                <w:lang w:val="en-GB"/>
              </w:rPr>
              <w:t>The Convention on the Rights of the Child</w:t>
            </w:r>
            <w:r w:rsidRPr="00AB5942">
              <w:rPr>
                <w:rFonts w:asciiTheme="minorHAnsi" w:hAnsiTheme="minorHAnsi"/>
                <w:sz w:val="20"/>
                <w:szCs w:val="20"/>
                <w:lang w:val="en-GB"/>
              </w:rPr>
              <w:t xml:space="preserve"> has placed breastfeeding high on the human rights agenda. </w:t>
            </w:r>
          </w:p>
          <w:p w:rsidR="00AB5942" w:rsidRDefault="00D07669" w:rsidP="00AB5942">
            <w:pPr>
              <w:spacing w:before="60" w:after="60" w:line="269" w:lineRule="auto"/>
              <w:jc w:val="both"/>
              <w:rPr>
                <w:rFonts w:asciiTheme="minorHAnsi" w:hAnsiTheme="minorHAnsi"/>
                <w:sz w:val="20"/>
                <w:szCs w:val="20"/>
                <w:lang w:val="en-GB"/>
              </w:rPr>
            </w:pPr>
            <w:r w:rsidRPr="00AB5942">
              <w:rPr>
                <w:rFonts w:asciiTheme="minorHAnsi" w:hAnsiTheme="minorHAnsi"/>
                <w:sz w:val="20"/>
                <w:szCs w:val="20"/>
                <w:lang w:val="en-GB"/>
              </w:rPr>
              <w:t xml:space="preserve">Article 24 mentions specifically the importance </w:t>
            </w:r>
            <w:r w:rsidRPr="00AB5942">
              <w:rPr>
                <w:rFonts w:asciiTheme="minorHAnsi" w:hAnsiTheme="minorHAnsi"/>
                <w:b/>
                <w:sz w:val="20"/>
                <w:szCs w:val="20"/>
                <w:lang w:val="en-GB"/>
              </w:rPr>
              <w:t>of breastfeeding as part of the child’s right to the highest attainable standard of health</w:t>
            </w:r>
            <w:r w:rsidR="00AB5942">
              <w:rPr>
                <w:rFonts w:asciiTheme="minorHAnsi" w:hAnsiTheme="minorHAnsi"/>
                <w:sz w:val="20"/>
                <w:szCs w:val="20"/>
                <w:lang w:val="en-GB"/>
              </w:rPr>
              <w:t xml:space="preserve">. </w:t>
            </w:r>
          </w:p>
          <w:p w:rsidR="00D07669" w:rsidRPr="00AB5942" w:rsidRDefault="00AB5942" w:rsidP="00AB5942">
            <w:pPr>
              <w:spacing w:before="60" w:after="60" w:line="269" w:lineRule="auto"/>
              <w:jc w:val="both"/>
              <w:rPr>
                <w:rFonts w:asciiTheme="minorHAnsi" w:hAnsiTheme="minorHAnsi"/>
                <w:sz w:val="20"/>
                <w:szCs w:val="20"/>
                <w:lang w:val="en-GB"/>
              </w:rPr>
            </w:pPr>
            <w:r>
              <w:rPr>
                <w:rFonts w:asciiTheme="minorHAnsi" w:hAnsiTheme="minorHAnsi"/>
                <w:sz w:val="20"/>
                <w:szCs w:val="20"/>
                <w:lang w:val="en-GB"/>
              </w:rPr>
              <w:t>Issues like the improvement of</w:t>
            </w:r>
            <w:r w:rsidR="00D07669" w:rsidRPr="00AB5942">
              <w:rPr>
                <w:rFonts w:asciiTheme="minorHAnsi" w:hAnsiTheme="minorHAnsi"/>
                <w:sz w:val="20"/>
                <w:szCs w:val="20"/>
                <w:lang w:val="en-GB"/>
              </w:rPr>
              <w:t xml:space="preserve"> breastfeeding and complementary feeding practices, the right to </w:t>
            </w:r>
            <w:r>
              <w:rPr>
                <w:rFonts w:asciiTheme="minorHAnsi" w:hAnsiTheme="minorHAnsi"/>
                <w:sz w:val="20"/>
                <w:szCs w:val="20"/>
                <w:lang w:val="en-GB"/>
              </w:rPr>
              <w:t xml:space="preserve">adequate </w:t>
            </w:r>
            <w:r w:rsidR="00D07669" w:rsidRPr="00AB5942">
              <w:rPr>
                <w:rFonts w:asciiTheme="minorHAnsi" w:hAnsiTheme="minorHAnsi"/>
                <w:sz w:val="20"/>
                <w:szCs w:val="20"/>
                <w:lang w:val="en-GB"/>
              </w:rPr>
              <w:t xml:space="preserve">information for mothers and parents, the protection of parents </w:t>
            </w:r>
            <w:r>
              <w:rPr>
                <w:rFonts w:asciiTheme="minorHAnsi" w:hAnsiTheme="minorHAnsi"/>
                <w:sz w:val="20"/>
                <w:szCs w:val="20"/>
                <w:lang w:val="en-GB"/>
              </w:rPr>
              <w:t>against</w:t>
            </w:r>
            <w:r w:rsidR="00D07669" w:rsidRPr="00AB5942">
              <w:rPr>
                <w:rFonts w:asciiTheme="minorHAnsi" w:hAnsiTheme="minorHAnsi"/>
                <w:sz w:val="20"/>
                <w:szCs w:val="20"/>
                <w:lang w:val="en-GB"/>
              </w:rPr>
              <w:t xml:space="preserve"> aggressive marketing of b</w:t>
            </w:r>
            <w:r>
              <w:rPr>
                <w:rFonts w:asciiTheme="minorHAnsi" w:hAnsiTheme="minorHAnsi"/>
                <w:sz w:val="20"/>
                <w:szCs w:val="20"/>
                <w:lang w:val="en-GB"/>
              </w:rPr>
              <w:t xml:space="preserve">reastmilk substitute products </w:t>
            </w:r>
            <w:r w:rsidR="00D07669" w:rsidRPr="00AB5942">
              <w:rPr>
                <w:rFonts w:asciiTheme="minorHAnsi" w:hAnsiTheme="minorHAnsi"/>
                <w:sz w:val="20"/>
                <w:szCs w:val="20"/>
                <w:lang w:val="en-GB"/>
              </w:rPr>
              <w:t>through the implementation of and compliance with the International Code of Marketing of Breastmilk Substitutes as well as the need for strong and universal maternity protection are now systematically discussed during State parties reviews by the CRC Committee.</w:t>
            </w:r>
          </w:p>
        </w:tc>
      </w:tr>
    </w:tbl>
    <w:p w:rsidR="00760FF0" w:rsidRDefault="00760FF0" w:rsidP="004E5800">
      <w:pPr>
        <w:spacing w:before="120" w:after="120"/>
        <w:rPr>
          <w:rFonts w:asciiTheme="minorHAnsi" w:hAnsiTheme="minorHAnsi" w:cs="Calibri"/>
          <w:lang w:val="en-GB"/>
        </w:rPr>
      </w:pPr>
      <w:r w:rsidRPr="00ED2DA6">
        <w:rPr>
          <w:rFonts w:asciiTheme="minorHAnsi" w:hAnsiTheme="minorHAnsi" w:cs="Calibri"/>
          <w:lang w:val="en-GB"/>
        </w:rPr>
        <w:t xml:space="preserve">At the last review in </w:t>
      </w:r>
      <w:r w:rsidR="002B0EAB">
        <w:rPr>
          <w:rFonts w:asciiTheme="minorHAnsi" w:hAnsiTheme="minorHAnsi" w:cs="Calibri"/>
          <w:lang w:val="en-GB"/>
        </w:rPr>
        <w:t>January</w:t>
      </w:r>
      <w:r w:rsidR="0091479C">
        <w:rPr>
          <w:rFonts w:asciiTheme="minorHAnsi" w:hAnsiTheme="minorHAnsi" w:cs="Calibri"/>
          <w:lang w:val="en-GB"/>
        </w:rPr>
        <w:t xml:space="preserve"> </w:t>
      </w:r>
      <w:r w:rsidRPr="00ED2DA6">
        <w:rPr>
          <w:rFonts w:asciiTheme="minorHAnsi" w:hAnsiTheme="minorHAnsi" w:cs="Calibri"/>
          <w:lang w:val="en-GB"/>
        </w:rPr>
        <w:t>20</w:t>
      </w:r>
      <w:r w:rsidR="002B0EAB">
        <w:rPr>
          <w:rFonts w:asciiTheme="minorHAnsi" w:hAnsiTheme="minorHAnsi" w:cs="Calibri"/>
          <w:lang w:val="en-GB"/>
        </w:rPr>
        <w:t>04</w:t>
      </w:r>
      <w:r w:rsidRPr="00ED2DA6">
        <w:rPr>
          <w:rFonts w:asciiTheme="minorHAnsi" w:hAnsiTheme="minorHAnsi" w:cs="Calibri"/>
          <w:lang w:val="en-GB"/>
        </w:rPr>
        <w:t>,</w:t>
      </w:r>
      <w:r w:rsidRPr="00ED2DA6">
        <w:rPr>
          <w:rFonts w:asciiTheme="minorHAnsi" w:hAnsiTheme="minorHAnsi" w:cs="Calibri"/>
          <w:bCs/>
          <w:lang w:val="en-GB"/>
        </w:rPr>
        <w:t xml:space="preserve"> </w:t>
      </w:r>
      <w:r w:rsidRPr="00ED2DA6">
        <w:rPr>
          <w:rFonts w:asciiTheme="minorHAnsi" w:hAnsiTheme="minorHAnsi" w:cs="Calibri"/>
          <w:lang w:val="en-GB"/>
        </w:rPr>
        <w:t xml:space="preserve">the CRC Committee </w:t>
      </w:r>
      <w:r w:rsidRPr="00ED2DA6">
        <w:rPr>
          <w:rFonts w:asciiTheme="minorHAnsi" w:hAnsiTheme="minorHAnsi" w:cs="Calibri"/>
          <w:bCs/>
          <w:lang w:val="en-GB"/>
        </w:rPr>
        <w:t xml:space="preserve">made the following recommendations </w:t>
      </w:r>
      <w:r w:rsidRPr="00ED2DA6">
        <w:rPr>
          <w:rFonts w:asciiTheme="minorHAnsi" w:hAnsiTheme="minorHAnsi" w:cs="Calibri"/>
          <w:lang w:val="en-GB"/>
        </w:rPr>
        <w:t>in its Concluding Observations</w:t>
      </w:r>
      <w:r w:rsidRPr="00ED2DA6">
        <w:rPr>
          <w:rFonts w:asciiTheme="minorHAnsi" w:hAnsiTheme="minorHAnsi" w:cs="Calibri"/>
          <w:bCs/>
          <w:lang w:val="en-GB"/>
        </w:rPr>
        <w:t xml:space="preserve"> to </w:t>
      </w:r>
      <w:r w:rsidR="002B0EAB">
        <w:rPr>
          <w:rFonts w:asciiTheme="minorHAnsi" w:hAnsiTheme="minorHAnsi" w:cs="Calibri"/>
          <w:bCs/>
          <w:lang w:val="en-GB"/>
        </w:rPr>
        <w:t>Indonesia</w:t>
      </w:r>
      <w:r w:rsidRPr="00ED2DA6">
        <w:rPr>
          <w:rFonts w:asciiTheme="minorHAnsi" w:hAnsiTheme="minorHAnsi" w:cs="Calibri"/>
          <w:bCs/>
          <w:lang w:val="en-GB"/>
        </w:rPr>
        <w:t xml:space="preserve"> </w:t>
      </w:r>
      <w:r w:rsidR="00A67937" w:rsidRPr="00ED2DA6">
        <w:rPr>
          <w:rFonts w:asciiTheme="minorHAnsi" w:hAnsiTheme="minorHAnsi" w:cs="Calibri"/>
          <w:lang w:val="en-GB"/>
        </w:rPr>
        <w:t>(CRC/C/</w:t>
      </w:r>
      <w:r w:rsidR="002B0EAB">
        <w:rPr>
          <w:rFonts w:asciiTheme="minorHAnsi" w:hAnsiTheme="minorHAnsi" w:cs="Calibri"/>
          <w:lang w:val="en-GB"/>
        </w:rPr>
        <w:t>IDN</w:t>
      </w:r>
      <w:r w:rsidRPr="00ED2DA6">
        <w:rPr>
          <w:rFonts w:asciiTheme="minorHAnsi" w:hAnsiTheme="minorHAnsi" w:cs="Calibri"/>
          <w:lang w:val="en-GB"/>
        </w:rPr>
        <w:t>/</w:t>
      </w:r>
      <w:r w:rsidR="0091479C">
        <w:rPr>
          <w:rFonts w:asciiTheme="minorHAnsi" w:hAnsiTheme="minorHAnsi" w:cs="Calibri"/>
          <w:lang w:val="en-GB"/>
        </w:rPr>
        <w:t>CO/</w:t>
      </w:r>
      <w:r w:rsidR="002B0EAB">
        <w:rPr>
          <w:rFonts w:asciiTheme="minorHAnsi" w:hAnsiTheme="minorHAnsi" w:cs="Calibri"/>
          <w:lang w:val="en-GB"/>
        </w:rPr>
        <w:t>2</w:t>
      </w:r>
      <w:r w:rsidR="006E2215">
        <w:rPr>
          <w:rStyle w:val="FootnoteReference"/>
          <w:rFonts w:asciiTheme="minorHAnsi" w:hAnsiTheme="minorHAnsi" w:cs="Calibri"/>
          <w:lang w:val="en-GB"/>
        </w:rPr>
        <w:footnoteReference w:id="22"/>
      </w:r>
      <w:r w:rsidRPr="00ED2DA6">
        <w:rPr>
          <w:rFonts w:asciiTheme="minorHAnsi" w:hAnsiTheme="minorHAnsi" w:cs="Calibri"/>
          <w:lang w:val="en-GB"/>
        </w:rPr>
        <w:t>)</w:t>
      </w:r>
      <w:r w:rsidR="006E2215">
        <w:rPr>
          <w:rFonts w:asciiTheme="minorHAnsi" w:hAnsiTheme="minorHAnsi" w:cs="Calibri"/>
          <w:lang w:val="en-GB"/>
        </w:rPr>
        <w:t xml:space="preserve"> (emphasis added)</w:t>
      </w:r>
      <w:r w:rsidRPr="00ED2DA6">
        <w:rPr>
          <w:rFonts w:asciiTheme="minorHAnsi" w:hAnsiTheme="minorHAnsi" w:cs="Calibri"/>
          <w:lang w:val="en-GB"/>
        </w:rPr>
        <w:t>:</w:t>
      </w:r>
    </w:p>
    <w:p w:rsidR="004A272F" w:rsidRDefault="006E2215" w:rsidP="004E5800">
      <w:pPr>
        <w:spacing w:before="120" w:after="120"/>
        <w:ind w:right="856"/>
        <w:jc w:val="both"/>
        <w:rPr>
          <w:bCs/>
        </w:rPr>
      </w:pPr>
      <w:r>
        <w:rPr>
          <w:bCs/>
          <w:i/>
        </w:rPr>
        <w:t>57.</w:t>
      </w:r>
      <w:r>
        <w:rPr>
          <w:bCs/>
          <w:i/>
        </w:rPr>
        <w:tab/>
      </w:r>
      <w:r w:rsidR="002B0EAB" w:rsidRPr="002B0EAB">
        <w:rPr>
          <w:bCs/>
          <w:i/>
        </w:rPr>
        <w:t>The Committee recommends that the State party:</w:t>
      </w:r>
      <w:r>
        <w:rPr>
          <w:bCs/>
          <w:i/>
        </w:rPr>
        <w:t xml:space="preserve"> (a) </w:t>
      </w:r>
      <w:r w:rsidR="002B0EAB" w:rsidRPr="002B0EAB">
        <w:rPr>
          <w:bCs/>
          <w:i/>
        </w:rPr>
        <w:t xml:space="preserve">Ensure universal access to primary health care, especially </w:t>
      </w:r>
      <w:r w:rsidR="002B0EAB" w:rsidRPr="006E2215">
        <w:rPr>
          <w:b/>
          <w:bCs/>
          <w:i/>
        </w:rPr>
        <w:t>maternal and child health-care services and facilities</w:t>
      </w:r>
      <w:r w:rsidR="002B0EAB" w:rsidRPr="002B0EAB">
        <w:rPr>
          <w:bCs/>
          <w:i/>
        </w:rPr>
        <w:t>, including in rural and conflict-affected areas;</w:t>
      </w:r>
      <w:r>
        <w:rPr>
          <w:bCs/>
          <w:i/>
        </w:rPr>
        <w:t xml:space="preserve"> (b) </w:t>
      </w:r>
      <w:r w:rsidR="002B0EAB" w:rsidRPr="002B0EAB">
        <w:rPr>
          <w:bCs/>
          <w:i/>
        </w:rPr>
        <w:t xml:space="preserve">Prioritize the provision of drinking </w:t>
      </w:r>
      <w:r>
        <w:rPr>
          <w:bCs/>
          <w:i/>
        </w:rPr>
        <w:t xml:space="preserve">water and sanitation services; (c) </w:t>
      </w:r>
      <w:r w:rsidR="002B0EAB" w:rsidRPr="002B0EAB">
        <w:rPr>
          <w:bCs/>
          <w:i/>
        </w:rPr>
        <w:t xml:space="preserve">Strengthen existing </w:t>
      </w:r>
      <w:r w:rsidR="002B0EAB" w:rsidRPr="006E2215">
        <w:rPr>
          <w:b/>
          <w:bCs/>
          <w:i/>
        </w:rPr>
        <w:t>efforts to prevent malnutrition</w:t>
      </w:r>
      <w:r w:rsidR="002B0EAB" w:rsidRPr="002B0EAB">
        <w:rPr>
          <w:bCs/>
          <w:i/>
        </w:rPr>
        <w:t xml:space="preserve">, malaria and other mosquito-borne diseases, </w:t>
      </w:r>
      <w:r w:rsidR="002B0EAB" w:rsidRPr="006E2215">
        <w:rPr>
          <w:b/>
          <w:bCs/>
          <w:i/>
        </w:rPr>
        <w:t>to immunize as many children and mothers as possible</w:t>
      </w:r>
      <w:r w:rsidR="002B0EAB" w:rsidRPr="002B0EAB">
        <w:rPr>
          <w:bCs/>
          <w:i/>
        </w:rPr>
        <w:t xml:space="preserve">, to make condoms and other contraceptives available throughout the country and </w:t>
      </w:r>
      <w:r w:rsidR="002B0EAB" w:rsidRPr="006E2215">
        <w:rPr>
          <w:b/>
          <w:bCs/>
          <w:i/>
          <w:u w:val="single"/>
        </w:rPr>
        <w:t>to promote breastfeeding</w:t>
      </w:r>
      <w:r w:rsidR="002B0EAB" w:rsidRPr="002B0EAB">
        <w:rPr>
          <w:bCs/>
          <w:i/>
        </w:rPr>
        <w:t xml:space="preserve">, and extend these programmes to all conflict-affected areas; (d) Ensure that a life-course approach is taken with respect to child and adolescent health and development through the development of </w:t>
      </w:r>
      <w:r w:rsidR="002B0EAB" w:rsidRPr="006E2215">
        <w:rPr>
          <w:b/>
          <w:bCs/>
          <w:i/>
        </w:rPr>
        <w:t>holistic and comprehensive health policies for children</w:t>
      </w:r>
      <w:r w:rsidR="002B0EAB" w:rsidRPr="002B0EAB">
        <w:rPr>
          <w:bCs/>
          <w:i/>
        </w:rPr>
        <w:t xml:space="preserve"> and adolescents; (e) Seek cooperation in this matter from, among others, WHO.</w:t>
      </w:r>
      <w:r w:rsidR="002B0EAB">
        <w:rPr>
          <w:bCs/>
        </w:rPr>
        <w:tab/>
      </w:r>
    </w:p>
    <w:p w:rsidR="004A272F" w:rsidRDefault="004A272F">
      <w:pPr>
        <w:spacing w:after="0" w:line="240" w:lineRule="auto"/>
        <w:rPr>
          <w:bCs/>
        </w:rPr>
      </w:pPr>
      <w:r>
        <w:rPr>
          <w:bCs/>
        </w:rPr>
        <w:br w:type="page"/>
      </w:r>
    </w:p>
    <w:p w:rsidR="002B0EAB" w:rsidRPr="002B0EAB" w:rsidRDefault="002B0EAB" w:rsidP="004E5800">
      <w:pPr>
        <w:spacing w:before="120" w:after="120"/>
        <w:ind w:right="856"/>
        <w:jc w:val="both"/>
        <w:rPr>
          <w:bCs/>
        </w:rPr>
      </w:pPr>
    </w:p>
    <w:tbl>
      <w:tblPr>
        <w:tblStyle w:val="TableGrid"/>
        <w:tblW w:w="0" w:type="auto"/>
        <w:tblInd w:w="108" w:type="dxa"/>
        <w:tblBorders>
          <w:top w:val="threeDEmboss" w:sz="6" w:space="0" w:color="F2F2F2" w:themeColor="background1" w:themeShade="F2"/>
          <w:left w:val="threeDEmboss" w:sz="6" w:space="0" w:color="F2F2F2" w:themeColor="background1" w:themeShade="F2"/>
          <w:bottom w:val="threeDEngrave" w:sz="6" w:space="0" w:color="F2F2F2" w:themeColor="background1" w:themeShade="F2"/>
          <w:right w:val="threeDEngrave" w:sz="6" w:space="0" w:color="F2F2F2" w:themeColor="background1" w:themeShade="F2"/>
          <w:insideH w:val="none" w:sz="0" w:space="0" w:color="auto"/>
          <w:insideV w:val="none" w:sz="0" w:space="0" w:color="auto"/>
        </w:tblBorders>
        <w:shd w:val="solid" w:color="D9D9D9" w:themeColor="background1" w:themeShade="D9" w:fill="F2F2F2" w:themeFill="background1" w:themeFillShade="F2"/>
        <w:tblLook w:val="04A0" w:firstRow="1" w:lastRow="0" w:firstColumn="1" w:lastColumn="0" w:noHBand="0" w:noVBand="1"/>
      </w:tblPr>
      <w:tblGrid>
        <w:gridCol w:w="9468"/>
      </w:tblGrid>
      <w:tr w:rsidR="00292B2B" w:rsidRPr="00ED2DA6" w:rsidTr="004A272F">
        <w:tc>
          <w:tcPr>
            <w:tcW w:w="9468" w:type="dxa"/>
            <w:shd w:val="solid" w:color="D9D9D9" w:themeColor="background1" w:themeShade="D9" w:fill="F2F2F2" w:themeFill="background1" w:themeFillShade="F2"/>
          </w:tcPr>
          <w:p w:rsidR="00292B2B" w:rsidRPr="004A272F" w:rsidRDefault="00292B2B" w:rsidP="00A741F7">
            <w:pPr>
              <w:spacing w:before="60" w:after="60"/>
              <w:jc w:val="center"/>
              <w:rPr>
                <w:rFonts w:cs="Arial"/>
                <w:b/>
                <w:sz w:val="20"/>
                <w:szCs w:val="20"/>
                <w:u w:val="single"/>
                <w:lang w:val="en-GB"/>
              </w:rPr>
            </w:pPr>
            <w:r w:rsidRPr="004A272F">
              <w:rPr>
                <w:rFonts w:cs="Arial"/>
                <w:b/>
                <w:sz w:val="20"/>
                <w:szCs w:val="20"/>
                <w:u w:val="single"/>
                <w:lang w:val="en-GB"/>
              </w:rPr>
              <w:t>About the International Baby Food Action Network (IBFAN)</w:t>
            </w:r>
          </w:p>
          <w:p w:rsidR="0098089A" w:rsidRDefault="006E2215" w:rsidP="009F2323">
            <w:pPr>
              <w:spacing w:before="60" w:after="60"/>
              <w:jc w:val="both"/>
              <w:rPr>
                <w:rFonts w:cs="Arial"/>
                <w:sz w:val="20"/>
                <w:szCs w:val="20"/>
                <w:lang w:val="en-GB"/>
              </w:rPr>
            </w:pPr>
            <w:r>
              <w:rPr>
                <w:rFonts w:cs="Arial"/>
                <w:sz w:val="20"/>
                <w:szCs w:val="20"/>
                <w:lang w:val="en-GB"/>
              </w:rPr>
              <w:t>IBFAN is a 35</w:t>
            </w:r>
            <w:r w:rsidR="00292B2B" w:rsidRPr="00ED2DA6">
              <w:rPr>
                <w:rFonts w:cs="Arial"/>
                <w:sz w:val="20"/>
                <w:szCs w:val="20"/>
                <w:lang w:val="en-GB"/>
              </w:rPr>
              <w:t>-year old coalition of more than 2</w:t>
            </w:r>
            <w:r w:rsidR="009F2323" w:rsidRPr="00ED2DA6">
              <w:rPr>
                <w:rFonts w:cs="Arial"/>
                <w:sz w:val="20"/>
                <w:szCs w:val="20"/>
                <w:lang w:val="en-GB"/>
              </w:rPr>
              <w:t>5</w:t>
            </w:r>
            <w:r w:rsidR="00292B2B" w:rsidRPr="00ED2DA6">
              <w:rPr>
                <w:rFonts w:cs="Arial"/>
                <w:sz w:val="20"/>
                <w:szCs w:val="20"/>
                <w:lang w:val="en-GB"/>
              </w:rPr>
              <w:t>0 not-for-profit non-governmental organizations in more than 1</w:t>
            </w:r>
            <w:r w:rsidR="009F2323" w:rsidRPr="00ED2DA6">
              <w:rPr>
                <w:rFonts w:cs="Arial"/>
                <w:sz w:val="20"/>
                <w:szCs w:val="20"/>
                <w:lang w:val="en-GB"/>
              </w:rPr>
              <w:t>6</w:t>
            </w:r>
            <w:r w:rsidR="00292B2B" w:rsidRPr="00ED2DA6">
              <w:rPr>
                <w:rFonts w:cs="Arial"/>
                <w:sz w:val="20"/>
                <w:szCs w:val="20"/>
                <w:lang w:val="en-GB"/>
              </w:rPr>
              <w:t xml:space="preserve">0 developing and industrialized nations. The network works for better child health and nutrition through the protection, promotion and support of breastfeeding and the elimination of irresponsible marketing of breastmilk substitutes. </w:t>
            </w:r>
          </w:p>
          <w:p w:rsidR="00292B2B" w:rsidRPr="00ED2DA6" w:rsidRDefault="00292B2B" w:rsidP="0098089A">
            <w:pPr>
              <w:spacing w:before="60" w:after="60"/>
              <w:jc w:val="both"/>
              <w:rPr>
                <w:rFonts w:asciiTheme="minorHAnsi" w:hAnsiTheme="minorHAnsi"/>
                <w:lang w:val="en-GB"/>
              </w:rPr>
            </w:pPr>
            <w:r w:rsidRPr="00ED2DA6">
              <w:rPr>
                <w:rFonts w:cs="Arial"/>
                <w:sz w:val="20"/>
                <w:szCs w:val="20"/>
                <w:lang w:val="en-GB"/>
              </w:rPr>
              <w:t>IBFAN is committed to the Global Strategy on Infant</w:t>
            </w:r>
            <w:r w:rsidR="0098089A">
              <w:rPr>
                <w:rFonts w:cs="Arial"/>
                <w:sz w:val="20"/>
                <w:szCs w:val="20"/>
                <w:lang w:val="en-GB"/>
              </w:rPr>
              <w:t xml:space="preserve"> and Young Child Feeding (2002), </w:t>
            </w:r>
            <w:r w:rsidRPr="00ED2DA6">
              <w:rPr>
                <w:rFonts w:cs="Arial"/>
                <w:sz w:val="20"/>
                <w:szCs w:val="20"/>
                <w:lang w:val="en-GB"/>
              </w:rPr>
              <w:t>and thus to assisting governments in implementation of the International Code of Marke</w:t>
            </w:r>
            <w:r w:rsidR="0098089A">
              <w:rPr>
                <w:rFonts w:cs="Arial"/>
                <w:sz w:val="20"/>
                <w:szCs w:val="20"/>
                <w:lang w:val="en-GB"/>
              </w:rPr>
              <w:t xml:space="preserve">ting of Breastmilk Substitutes </w:t>
            </w:r>
            <w:r w:rsidRPr="00ED2DA6">
              <w:rPr>
                <w:rFonts w:cs="Arial"/>
                <w:sz w:val="20"/>
                <w:szCs w:val="20"/>
                <w:lang w:val="en-GB"/>
              </w:rPr>
              <w:t xml:space="preserve">and </w:t>
            </w:r>
            <w:r w:rsidR="0098089A">
              <w:rPr>
                <w:rFonts w:cs="Arial"/>
                <w:sz w:val="20"/>
                <w:szCs w:val="20"/>
                <w:lang w:val="en-GB"/>
              </w:rPr>
              <w:t xml:space="preserve">its </w:t>
            </w:r>
            <w:r w:rsidRPr="00ED2DA6">
              <w:rPr>
                <w:rFonts w:cs="Arial"/>
                <w:sz w:val="20"/>
                <w:szCs w:val="20"/>
                <w:lang w:val="en-GB"/>
              </w:rPr>
              <w:t>relevant resolutions of the World Health Assembly (WHA) to the fullest extent, and to ensuring that corporations are held accountable for</w:t>
            </w:r>
            <w:r w:rsidR="0098089A">
              <w:rPr>
                <w:rFonts w:cs="Arial"/>
                <w:sz w:val="20"/>
                <w:szCs w:val="20"/>
                <w:lang w:val="en-GB"/>
              </w:rPr>
              <w:t xml:space="preserve"> International</w:t>
            </w:r>
            <w:r w:rsidRPr="00ED2DA6">
              <w:rPr>
                <w:rFonts w:cs="Arial"/>
                <w:sz w:val="20"/>
                <w:szCs w:val="20"/>
                <w:lang w:val="en-GB"/>
              </w:rPr>
              <w:t xml:space="preserve"> Code violations. In 1998</w:t>
            </w:r>
            <w:r w:rsidR="0098089A">
              <w:rPr>
                <w:rFonts w:cs="Arial"/>
                <w:sz w:val="20"/>
                <w:szCs w:val="20"/>
                <w:lang w:val="en-GB"/>
              </w:rPr>
              <w:t>,</w:t>
            </w:r>
            <w:r w:rsidRPr="00ED2DA6">
              <w:rPr>
                <w:rFonts w:cs="Arial"/>
                <w:sz w:val="20"/>
                <w:szCs w:val="20"/>
                <w:lang w:val="en-GB"/>
              </w:rPr>
              <w:t xml:space="preserve"> IBFAN received the Right Livelihood Award </w:t>
            </w:r>
            <w:r w:rsidR="00166171" w:rsidRPr="00ED2DA6">
              <w:rPr>
                <w:rFonts w:cs="Arial"/>
                <w:sz w:val="20"/>
                <w:szCs w:val="20"/>
                <w:lang w:val="en-GB"/>
              </w:rPr>
              <w:t>“</w:t>
            </w:r>
            <w:r w:rsidRPr="00ED2DA6">
              <w:rPr>
                <w:rFonts w:cs="Arial"/>
                <w:i/>
                <w:sz w:val="20"/>
                <w:szCs w:val="20"/>
                <w:lang w:val="en-GB"/>
              </w:rPr>
              <w:t>for its committed and effective campaigning for the rights of mothers to choose to breastfeed their babies, in the full knowledge of the health benefits of breastmilk, and free from commercial pressure and misinformation with which companies promote breastmilk substitutes</w:t>
            </w:r>
            <w:r w:rsidR="00166171" w:rsidRPr="00ED2DA6">
              <w:rPr>
                <w:rFonts w:cs="Arial"/>
                <w:sz w:val="20"/>
                <w:szCs w:val="20"/>
                <w:lang w:val="en-GB"/>
              </w:rPr>
              <w:t>”</w:t>
            </w:r>
            <w:r w:rsidRPr="00ED2DA6">
              <w:rPr>
                <w:rFonts w:cs="Arial"/>
                <w:sz w:val="20"/>
                <w:szCs w:val="20"/>
                <w:lang w:val="en-GB"/>
              </w:rPr>
              <w:t>.</w:t>
            </w:r>
          </w:p>
        </w:tc>
      </w:tr>
    </w:tbl>
    <w:p w:rsidR="00292B2B" w:rsidRPr="00ED2DA6" w:rsidRDefault="00292B2B" w:rsidP="00292B2B">
      <w:pPr>
        <w:spacing w:after="0"/>
        <w:jc w:val="both"/>
        <w:rPr>
          <w:rFonts w:asciiTheme="minorHAnsi" w:hAnsiTheme="minorHAnsi"/>
          <w:lang w:val="en-GB"/>
        </w:rPr>
      </w:pPr>
    </w:p>
    <w:sectPr w:rsidR="00292B2B" w:rsidRPr="00ED2DA6" w:rsidSect="004A272F">
      <w:headerReference w:type="even" r:id="rId12"/>
      <w:headerReference w:type="default" r:id="rId13"/>
      <w:footerReference w:type="even" r:id="rId14"/>
      <w:footerReference w:type="default" r:id="rId15"/>
      <w:headerReference w:type="first" r:id="rId16"/>
      <w:footerReference w:type="first" r:id="rId17"/>
      <w:pgSz w:w="12240" w:h="15840"/>
      <w:pgMar w:top="952" w:right="1440" w:bottom="1134" w:left="1440" w:header="56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16ED" w:rsidRDefault="00EB16ED" w:rsidP="00100897">
      <w:pPr>
        <w:spacing w:after="0" w:line="240" w:lineRule="auto"/>
      </w:pPr>
      <w:r>
        <w:separator/>
      </w:r>
    </w:p>
  </w:endnote>
  <w:endnote w:type="continuationSeparator" w:id="0">
    <w:p w:rsidR="00EB16ED" w:rsidRDefault="00EB16ED" w:rsidP="001008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136" w:rsidRDefault="009561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ED" w:rsidRDefault="00470AD4">
    <w:pPr>
      <w:pStyle w:val="Footer"/>
      <w:pBdr>
        <w:top w:val="single" w:sz="4" w:space="1" w:color="D9D9D9"/>
      </w:pBdr>
      <w:rPr>
        <w:b/>
      </w:rPr>
    </w:pPr>
    <w:r>
      <w:fldChar w:fldCharType="begin"/>
    </w:r>
    <w:r>
      <w:instrText xml:space="preserve"> PAGE   \* MERGEFORMAT </w:instrText>
    </w:r>
    <w:r>
      <w:fldChar w:fldCharType="separate"/>
    </w:r>
    <w:r w:rsidRPr="00470AD4">
      <w:rPr>
        <w:b/>
        <w:noProof/>
      </w:rPr>
      <w:t>1</w:t>
    </w:r>
    <w:r>
      <w:rPr>
        <w:b/>
        <w:noProof/>
      </w:rPr>
      <w:fldChar w:fldCharType="end"/>
    </w:r>
    <w:r w:rsidR="00EB16ED">
      <w:rPr>
        <w:b/>
      </w:rPr>
      <w:t xml:space="preserve"> | </w:t>
    </w:r>
    <w:r w:rsidR="00EB16ED">
      <w:rPr>
        <w:color w:val="7F7F7F"/>
        <w:spacing w:val="60"/>
      </w:rPr>
      <w:t>Page</w:t>
    </w:r>
  </w:p>
  <w:p w:rsidR="00EB16ED" w:rsidRDefault="00EB16E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136" w:rsidRDefault="009561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16ED" w:rsidRDefault="00EB16ED" w:rsidP="00100897">
      <w:pPr>
        <w:spacing w:after="0" w:line="240" w:lineRule="auto"/>
      </w:pPr>
      <w:r>
        <w:separator/>
      </w:r>
    </w:p>
  </w:footnote>
  <w:footnote w:type="continuationSeparator" w:id="0">
    <w:p w:rsidR="00EB16ED" w:rsidRDefault="00EB16ED" w:rsidP="00100897">
      <w:pPr>
        <w:spacing w:after="0" w:line="240" w:lineRule="auto"/>
      </w:pPr>
      <w:r>
        <w:continuationSeparator/>
      </w:r>
    </w:p>
  </w:footnote>
  <w:footnote w:id="1">
    <w:p w:rsidR="00EB16ED" w:rsidRPr="003A77D4" w:rsidRDefault="00EB16ED" w:rsidP="0098089A">
      <w:pPr>
        <w:pStyle w:val="NoSpacing"/>
        <w:rPr>
          <w:sz w:val="20"/>
          <w:szCs w:val="20"/>
          <w:lang w:val="en-GB"/>
        </w:rPr>
      </w:pPr>
      <w:r w:rsidRPr="003A77D4">
        <w:rPr>
          <w:rStyle w:val="FootnoteReference"/>
          <w:sz w:val="20"/>
          <w:szCs w:val="20"/>
        </w:rPr>
        <w:footnoteRef/>
      </w:r>
      <w:r w:rsidRPr="003A77D4">
        <w:rPr>
          <w:sz w:val="20"/>
          <w:szCs w:val="20"/>
          <w:lang w:val="en-GB"/>
        </w:rPr>
        <w:t xml:space="preserve"> IBFAN, What Scientific Research Says?, </w:t>
      </w:r>
      <w:hyperlink r:id="rId1" w:history="1">
        <w:r w:rsidRPr="003A77D4">
          <w:rPr>
            <w:rStyle w:val="Hyperlink"/>
            <w:sz w:val="20"/>
            <w:szCs w:val="20"/>
            <w:lang w:val="en-GB"/>
          </w:rPr>
          <w:t>http://www.ibfan.org/issue-scientific-breastfeeding.html</w:t>
        </w:r>
      </w:hyperlink>
      <w:r w:rsidRPr="003A77D4">
        <w:rPr>
          <w:sz w:val="20"/>
          <w:szCs w:val="20"/>
          <w:lang w:val="en-GB"/>
        </w:rPr>
        <w:t xml:space="preserve"> </w:t>
      </w:r>
    </w:p>
  </w:footnote>
  <w:footnote w:id="2">
    <w:p w:rsidR="00EB16ED" w:rsidRPr="003A77D4" w:rsidRDefault="00EB16ED" w:rsidP="0098089A">
      <w:pPr>
        <w:pStyle w:val="NoSpacing"/>
        <w:rPr>
          <w:sz w:val="20"/>
          <w:szCs w:val="20"/>
        </w:rPr>
      </w:pPr>
      <w:r w:rsidRPr="003A77D4">
        <w:rPr>
          <w:rStyle w:val="FootnoteReference"/>
          <w:sz w:val="20"/>
          <w:szCs w:val="20"/>
        </w:rPr>
        <w:footnoteRef/>
      </w:r>
      <w:r>
        <w:rPr>
          <w:sz w:val="20"/>
          <w:szCs w:val="20"/>
        </w:rPr>
        <w:t xml:space="preserve"> WHO, </w:t>
      </w:r>
      <w:r w:rsidRPr="003A77D4">
        <w:rPr>
          <w:sz w:val="20"/>
          <w:szCs w:val="20"/>
        </w:rPr>
        <w:t xml:space="preserve">2002, Global Strategy on Infant and Young Child Feeding, </w:t>
      </w:r>
      <w:hyperlink r:id="rId2" w:history="1">
        <w:r w:rsidRPr="003A77D4">
          <w:rPr>
            <w:rStyle w:val="Hyperlink"/>
            <w:sz w:val="20"/>
            <w:szCs w:val="20"/>
          </w:rPr>
          <w:t>http://www.who.int/nutrition/publications/infantfeeding/9241562218/en/index.html</w:t>
        </w:r>
      </w:hyperlink>
      <w:r w:rsidRPr="003A77D4">
        <w:rPr>
          <w:sz w:val="20"/>
          <w:szCs w:val="20"/>
        </w:rPr>
        <w:t xml:space="preserve">  </w:t>
      </w:r>
    </w:p>
  </w:footnote>
  <w:footnote w:id="3">
    <w:p w:rsidR="00EB16ED" w:rsidRPr="003A77D4" w:rsidRDefault="00EB16ED" w:rsidP="0098089A">
      <w:pPr>
        <w:pStyle w:val="FootnoteText"/>
      </w:pPr>
      <w:r w:rsidRPr="003A77D4">
        <w:rPr>
          <w:rStyle w:val="FootnoteReference"/>
        </w:rPr>
        <w:footnoteRef/>
      </w:r>
      <w:r w:rsidRPr="003A77D4">
        <w:t xml:space="preserve"> UNICEF, </w:t>
      </w:r>
      <w:hyperlink r:id="rId3" w:history="1">
        <w:r w:rsidRPr="003A77D4">
          <w:rPr>
            <w:rStyle w:val="Hyperlink"/>
          </w:rPr>
          <w:t>http://www.childinfo.org/breastfeeding.html</w:t>
        </w:r>
      </w:hyperlink>
      <w:r w:rsidRPr="003A77D4">
        <w:t xml:space="preserve"> </w:t>
      </w:r>
    </w:p>
  </w:footnote>
  <w:footnote w:id="4">
    <w:p w:rsidR="00EB16ED" w:rsidRPr="003A77D4" w:rsidRDefault="00EB16ED" w:rsidP="0098089A">
      <w:pPr>
        <w:pStyle w:val="FootnoteText"/>
        <w:rPr>
          <w:sz w:val="18"/>
          <w:szCs w:val="18"/>
        </w:rPr>
      </w:pPr>
      <w:r w:rsidRPr="003A77D4">
        <w:rPr>
          <w:rStyle w:val="FootnoteReference"/>
          <w:lang w:val="en-GB"/>
        </w:rPr>
        <w:footnoteRef/>
      </w:r>
      <w:r w:rsidRPr="003A77D4">
        <w:rPr>
          <w:lang w:val="en-GB"/>
        </w:rPr>
        <w:t xml:space="preserve"> Save the Children, 2012, </w:t>
      </w:r>
      <w:proofErr w:type="spellStart"/>
      <w:r w:rsidRPr="003A77D4">
        <w:rPr>
          <w:lang w:val="en-GB"/>
        </w:rPr>
        <w:t>Superfood</w:t>
      </w:r>
      <w:proofErr w:type="spellEnd"/>
      <w:r w:rsidRPr="003A77D4">
        <w:rPr>
          <w:lang w:val="en-GB"/>
        </w:rPr>
        <w:t xml:space="preserve"> for babies: how overcoming barriers to breastfeeding will save children’s lives.</w:t>
      </w:r>
      <w:r>
        <w:rPr>
          <w:lang w:val="en-GB"/>
        </w:rPr>
        <w:t xml:space="preserve"> </w:t>
      </w:r>
      <w:hyperlink r:id="rId4" w:history="1">
        <w:r w:rsidRPr="00FD5548">
          <w:rPr>
            <w:rStyle w:val="Hyperlink"/>
            <w:lang w:val="en-GB"/>
          </w:rPr>
          <w:t>http://www.savethechildren.org/atf/cf/%7B9def2ebe-10ae-432c-9bd0-df91d2eba74a%7D/SUPERFOOD%20FOR%20BABIES%20ASIA%20LOW%20RES%282%29.PDF</w:t>
        </w:r>
      </w:hyperlink>
      <w:r>
        <w:rPr>
          <w:lang w:val="en-GB"/>
        </w:rPr>
        <w:t xml:space="preserve"> </w:t>
      </w:r>
    </w:p>
  </w:footnote>
  <w:footnote w:id="5">
    <w:p w:rsidR="00EB16ED" w:rsidRPr="0098089A" w:rsidRDefault="00EB16ED">
      <w:pPr>
        <w:pStyle w:val="FootnoteText"/>
      </w:pPr>
      <w:r>
        <w:rPr>
          <w:rStyle w:val="FootnoteReference"/>
        </w:rPr>
        <w:footnoteRef/>
      </w:r>
      <w:r>
        <w:t xml:space="preserve"> </w:t>
      </w:r>
      <w:hyperlink r:id="rId5" w:history="1">
        <w:r w:rsidRPr="00B435D4">
          <w:rPr>
            <w:rStyle w:val="Hyperlink"/>
          </w:rPr>
          <w:t>http://www.who.int/topics/breastfeeding/en/</w:t>
        </w:r>
      </w:hyperlink>
      <w:r>
        <w:t xml:space="preserve"> </w:t>
      </w:r>
    </w:p>
  </w:footnote>
  <w:footnote w:id="6">
    <w:p w:rsidR="00EB16ED" w:rsidRPr="00DE6A44" w:rsidRDefault="00EB16ED" w:rsidP="002B0EAB">
      <w:pPr>
        <w:pStyle w:val="FootnoteText"/>
      </w:pPr>
      <w:r>
        <w:rPr>
          <w:rStyle w:val="FootnoteReference"/>
        </w:rPr>
        <w:footnoteRef/>
      </w:r>
      <w:r w:rsidRPr="00DE6A44">
        <w:t xml:space="preserve"> </w:t>
      </w:r>
      <w:r>
        <w:t xml:space="preserve">UNICEF, Indonesia Statistics, available at: </w:t>
      </w:r>
      <w:hyperlink r:id="rId6" w:history="1">
        <w:r w:rsidRPr="00DE6A44">
          <w:rPr>
            <w:rStyle w:val="Hyperlink"/>
          </w:rPr>
          <w:t>http://www.unicef.org/infobycountry/indonesia_statistics.html</w:t>
        </w:r>
      </w:hyperlink>
    </w:p>
  </w:footnote>
  <w:footnote w:id="7">
    <w:p w:rsidR="00EB16ED" w:rsidRPr="00D1130B" w:rsidRDefault="00EB16ED" w:rsidP="002B0EAB">
      <w:pPr>
        <w:widowControl w:val="0"/>
        <w:overflowPunct w:val="0"/>
        <w:autoSpaceDE w:val="0"/>
        <w:autoSpaceDN w:val="0"/>
        <w:adjustRightInd w:val="0"/>
        <w:spacing w:after="0" w:line="240" w:lineRule="auto"/>
        <w:rPr>
          <w:rFonts w:cs="Calibri"/>
          <w:sz w:val="26"/>
          <w:szCs w:val="26"/>
          <w:vertAlign w:val="superscript"/>
        </w:rPr>
      </w:pPr>
      <w:r>
        <w:rPr>
          <w:rStyle w:val="FootnoteReference"/>
        </w:rPr>
        <w:footnoteRef/>
      </w:r>
      <w:r>
        <w:t xml:space="preserve"> </w:t>
      </w:r>
      <w:r w:rsidRPr="00D1130B">
        <w:rPr>
          <w:sz w:val="20"/>
          <w:szCs w:val="20"/>
        </w:rPr>
        <w:t xml:space="preserve">UNICEF </w:t>
      </w:r>
      <w:proofErr w:type="spellStart"/>
      <w:r w:rsidRPr="00D1130B">
        <w:rPr>
          <w:sz w:val="20"/>
          <w:szCs w:val="20"/>
        </w:rPr>
        <w:t>Inondesia</w:t>
      </w:r>
      <w:proofErr w:type="spellEnd"/>
      <w:r>
        <w:rPr>
          <w:sz w:val="20"/>
          <w:szCs w:val="20"/>
        </w:rPr>
        <w:t xml:space="preserve">, </w:t>
      </w:r>
      <w:proofErr w:type="spellStart"/>
      <w:r>
        <w:rPr>
          <w:sz w:val="20"/>
          <w:szCs w:val="20"/>
        </w:rPr>
        <w:t>Ringkasan</w:t>
      </w:r>
      <w:proofErr w:type="spellEnd"/>
      <w:r>
        <w:rPr>
          <w:sz w:val="20"/>
          <w:szCs w:val="20"/>
        </w:rPr>
        <w:t xml:space="preserve"> </w:t>
      </w:r>
      <w:proofErr w:type="spellStart"/>
      <w:r>
        <w:rPr>
          <w:sz w:val="20"/>
          <w:szCs w:val="20"/>
        </w:rPr>
        <w:t>Kajian</w:t>
      </w:r>
      <w:proofErr w:type="spellEnd"/>
      <w:r>
        <w:rPr>
          <w:sz w:val="20"/>
          <w:szCs w:val="20"/>
        </w:rPr>
        <w:t xml:space="preserve">, </w:t>
      </w:r>
      <w:proofErr w:type="spellStart"/>
      <w:r>
        <w:rPr>
          <w:sz w:val="20"/>
          <w:szCs w:val="20"/>
        </w:rPr>
        <w:t>Kesehatan</w:t>
      </w:r>
      <w:proofErr w:type="spellEnd"/>
      <w:r>
        <w:rPr>
          <w:sz w:val="20"/>
          <w:szCs w:val="20"/>
        </w:rPr>
        <w:t xml:space="preserve"> </w:t>
      </w:r>
      <w:proofErr w:type="spellStart"/>
      <w:r>
        <w:rPr>
          <w:sz w:val="20"/>
          <w:szCs w:val="20"/>
        </w:rPr>
        <w:t>Ibu</w:t>
      </w:r>
      <w:proofErr w:type="spellEnd"/>
      <w:r>
        <w:rPr>
          <w:sz w:val="20"/>
          <w:szCs w:val="20"/>
        </w:rPr>
        <w:t xml:space="preserve"> &amp; </w:t>
      </w:r>
      <w:proofErr w:type="spellStart"/>
      <w:r>
        <w:rPr>
          <w:sz w:val="20"/>
          <w:szCs w:val="20"/>
        </w:rPr>
        <w:t>Anak</w:t>
      </w:r>
      <w:proofErr w:type="spellEnd"/>
      <w:r>
        <w:rPr>
          <w:sz w:val="20"/>
          <w:szCs w:val="20"/>
        </w:rPr>
        <w:t xml:space="preserve">, 2012, available at: </w:t>
      </w:r>
      <w:hyperlink r:id="rId7" w:history="1">
        <w:r w:rsidRPr="00D1130B">
          <w:rPr>
            <w:rStyle w:val="Hyperlink"/>
            <w:rFonts w:cs="Calibri"/>
            <w:sz w:val="20"/>
          </w:rPr>
          <w:t>http://www.unicef.org/indonesia/id/A5_-_B_Ringkasan_Kajian_Kesehatan_REV.pdf</w:t>
        </w:r>
      </w:hyperlink>
      <w:r w:rsidRPr="00D1130B">
        <w:rPr>
          <w:rFonts w:cs="Calibri"/>
          <w:color w:val="0000FF"/>
          <w:sz w:val="20"/>
          <w:szCs w:val="20"/>
          <w:u w:val="single"/>
        </w:rPr>
        <w:t xml:space="preserve"> </w:t>
      </w:r>
    </w:p>
  </w:footnote>
  <w:footnote w:id="8">
    <w:p w:rsidR="00EB16ED" w:rsidRPr="000B50D9" w:rsidRDefault="00EB16ED" w:rsidP="002B0EAB">
      <w:pPr>
        <w:pStyle w:val="FootnoteText"/>
        <w:rPr>
          <w:lang w:val="en-GB"/>
        </w:rPr>
      </w:pPr>
      <w:r>
        <w:rPr>
          <w:rStyle w:val="FootnoteReference"/>
        </w:rPr>
        <w:footnoteRef/>
      </w:r>
      <w:r w:rsidRPr="000B50D9">
        <w:rPr>
          <w:lang w:val="en-GB"/>
        </w:rPr>
        <w:t xml:space="preserve"> </w:t>
      </w:r>
      <w:r>
        <w:t xml:space="preserve">UNICEF, Indonesia Statistics, available at: </w:t>
      </w:r>
      <w:hyperlink r:id="rId8" w:history="1">
        <w:r w:rsidRPr="000B50D9">
          <w:rPr>
            <w:rStyle w:val="Hyperlink"/>
            <w:lang w:val="en-GB"/>
          </w:rPr>
          <w:t>http://www.unicef.org/infobycountry/indonesia_statistics.html</w:t>
        </w:r>
      </w:hyperlink>
      <w:r w:rsidRPr="000B50D9">
        <w:rPr>
          <w:lang w:val="en-GB"/>
        </w:rPr>
        <w:t xml:space="preserve"> </w:t>
      </w:r>
    </w:p>
  </w:footnote>
  <w:footnote w:id="9">
    <w:p w:rsidR="00EB16ED" w:rsidRPr="00E84907" w:rsidRDefault="00EB16ED" w:rsidP="002B0EAB">
      <w:pPr>
        <w:pStyle w:val="FootnoteText"/>
      </w:pPr>
      <w:r>
        <w:rPr>
          <w:rStyle w:val="FootnoteReference"/>
        </w:rPr>
        <w:footnoteRef/>
      </w:r>
      <w:r>
        <w:t xml:space="preserve"> UNICEF, Indonesia Statistics, available at: </w:t>
      </w:r>
      <w:hyperlink r:id="rId9" w:history="1">
        <w:r w:rsidRPr="00DE6A44">
          <w:rPr>
            <w:rStyle w:val="Hyperlink"/>
          </w:rPr>
          <w:t>http://www.unicef.org/infobycountry/indonesia_statistics.html</w:t>
        </w:r>
      </w:hyperlink>
    </w:p>
  </w:footnote>
  <w:footnote w:id="10">
    <w:p w:rsidR="00EB16ED" w:rsidRPr="000B50D9" w:rsidRDefault="00EB16ED" w:rsidP="002B0EAB">
      <w:pPr>
        <w:pStyle w:val="FootnoteText"/>
        <w:rPr>
          <w:lang w:val="en-GB"/>
        </w:rPr>
      </w:pPr>
      <w:r>
        <w:rPr>
          <w:rStyle w:val="FootnoteReference"/>
        </w:rPr>
        <w:footnoteRef/>
      </w:r>
      <w:r w:rsidRPr="000B50D9">
        <w:rPr>
          <w:lang w:val="en-GB"/>
        </w:rPr>
        <w:t xml:space="preserve"> </w:t>
      </w:r>
      <w:r>
        <w:rPr>
          <w:lang w:val="en-GB"/>
        </w:rPr>
        <w:t xml:space="preserve">DHS and Ministry of Health, Indonesia Demographic and Health Survey, 2012, available at: </w:t>
      </w:r>
      <w:hyperlink r:id="rId10" w:history="1">
        <w:r w:rsidRPr="000B50D9">
          <w:rPr>
            <w:rStyle w:val="Hyperlink"/>
            <w:lang w:val="en-GB"/>
          </w:rPr>
          <w:t>http://dhsprogram.com/pubs/pdf/FR275/FR275.pdf</w:t>
        </w:r>
      </w:hyperlink>
      <w:r w:rsidRPr="000B50D9">
        <w:rPr>
          <w:lang w:val="en-GB"/>
        </w:rPr>
        <w:t xml:space="preserve"> </w:t>
      </w:r>
    </w:p>
  </w:footnote>
  <w:footnote w:id="11">
    <w:p w:rsidR="00EB16ED" w:rsidRPr="001A66F6" w:rsidRDefault="00EB16ED" w:rsidP="002B0EAB">
      <w:pPr>
        <w:pStyle w:val="FootnoteText"/>
        <w:rPr>
          <w:lang w:val="en-GB"/>
        </w:rPr>
      </w:pPr>
      <w:r>
        <w:rPr>
          <w:rStyle w:val="FootnoteReference"/>
        </w:rPr>
        <w:footnoteRef/>
      </w:r>
      <w:r w:rsidRPr="001A66F6">
        <w:rPr>
          <w:lang w:val="en-GB"/>
        </w:rPr>
        <w:t xml:space="preserve"> </w:t>
      </w:r>
      <w:proofErr w:type="spellStart"/>
      <w:r w:rsidRPr="001A66F6">
        <w:rPr>
          <w:lang w:val="en-GB"/>
        </w:rPr>
        <w:t>Labbok</w:t>
      </w:r>
      <w:proofErr w:type="spellEnd"/>
      <w:r w:rsidRPr="001A66F6">
        <w:rPr>
          <w:lang w:val="en-GB"/>
        </w:rPr>
        <w:t xml:space="preserve"> M. H., 2012, “Global B</w:t>
      </w:r>
      <w:r w:rsidR="004E5800">
        <w:rPr>
          <w:lang w:val="en-GB"/>
        </w:rPr>
        <w:t>aby-F</w:t>
      </w:r>
      <w:r>
        <w:rPr>
          <w:lang w:val="en-GB"/>
        </w:rPr>
        <w:t xml:space="preserve">riendly Hospital Initiative Monitoring Data: Update and Discussion”, Breastfeeding medicine, 7 (4):210-222. </w:t>
      </w:r>
      <w:r w:rsidRPr="001A66F6">
        <w:rPr>
          <w:lang w:val="en-GB"/>
        </w:rPr>
        <w:t xml:space="preserve">Available at: </w:t>
      </w:r>
      <w:hyperlink r:id="rId11" w:history="1">
        <w:r w:rsidRPr="00271D4F">
          <w:rPr>
            <w:rStyle w:val="Hyperlink"/>
            <w:lang w:val="en-GB"/>
          </w:rPr>
          <w:t>https://www.google.ch/url?sa=t&amp;rct=j&amp;q=&amp;esrc=s&amp;source=web&amp;cd=1&amp;cad=rja&amp;uact=8&amp;ved=0CC4QFjAA&amp;url=http%3A%2F%2Fwww.researchgate.net%2Fpublication%2F230617756_Global_baby-friendly_hospital_initiative_monitoring_data_update_and_discussion%2Ffile%2F79e415037abf6c5f21.pdf&amp;ei=HGkpU4m0B8WGywPPtoH4Bg&amp;usg=AFQjCNGp83uM79JmdQTYHnM5_V0I14kqGQ&amp;bvm=bv.62922401,d.bGQ</w:t>
        </w:r>
      </w:hyperlink>
      <w:r>
        <w:rPr>
          <w:lang w:val="en-GB"/>
        </w:rPr>
        <w:t xml:space="preserve"> </w:t>
      </w:r>
    </w:p>
  </w:footnote>
  <w:footnote w:id="12">
    <w:p w:rsidR="00EB16ED" w:rsidRPr="00563448" w:rsidRDefault="00EB16ED" w:rsidP="00417D74">
      <w:pPr>
        <w:pStyle w:val="Heading1"/>
        <w:numPr>
          <w:ilvl w:val="0"/>
          <w:numId w:val="0"/>
        </w:numPr>
        <w:shd w:val="clear" w:color="auto" w:fill="FFFFFF"/>
        <w:rPr>
          <w:rFonts w:ascii="Calibri" w:hAnsi="Calibri"/>
          <w:sz w:val="18"/>
          <w:szCs w:val="18"/>
          <w:lang w:val="es-ES" w:bidi="en-US"/>
        </w:rPr>
      </w:pPr>
      <w:r w:rsidRPr="00417D74">
        <w:rPr>
          <w:rFonts w:asciiTheme="minorHAnsi" w:hAnsiTheme="minorHAnsi"/>
          <w:sz w:val="18"/>
          <w:szCs w:val="18"/>
          <w:vertAlign w:val="superscript"/>
          <w:lang w:bidi="en-US"/>
        </w:rPr>
        <w:footnoteRef/>
      </w:r>
      <w:r w:rsidRPr="00563448">
        <w:rPr>
          <w:rFonts w:ascii="Calibri" w:hAnsi="Calibri"/>
          <w:sz w:val="18"/>
          <w:szCs w:val="18"/>
          <w:lang w:val="es-ES" w:bidi="en-US"/>
        </w:rPr>
        <w:t xml:space="preserve"> ILO, C183 - Maternity Protection Convention, 2000 (No. 183)</w:t>
      </w:r>
    </w:p>
  </w:footnote>
  <w:footnote w:id="13">
    <w:p w:rsidR="00EB16ED" w:rsidRPr="001A66F6" w:rsidRDefault="00EB16ED" w:rsidP="002B0EAB">
      <w:pPr>
        <w:pStyle w:val="FootnoteText"/>
        <w:rPr>
          <w:lang w:val="en-GB"/>
        </w:rPr>
      </w:pPr>
      <w:r>
        <w:rPr>
          <w:rStyle w:val="FootnoteReference"/>
        </w:rPr>
        <w:footnoteRef/>
      </w:r>
      <w:r w:rsidRPr="00BA1C32">
        <w:rPr>
          <w:lang w:val="es-ES"/>
        </w:rPr>
        <w:t xml:space="preserve"> </w:t>
      </w:r>
      <w:proofErr w:type="spellStart"/>
      <w:r w:rsidRPr="00BA1C32">
        <w:rPr>
          <w:lang w:val="es-ES"/>
        </w:rPr>
        <w:t>Kementerian</w:t>
      </w:r>
      <w:proofErr w:type="spellEnd"/>
      <w:r w:rsidRPr="00BA1C32">
        <w:rPr>
          <w:lang w:val="es-ES"/>
        </w:rPr>
        <w:t xml:space="preserve"> </w:t>
      </w:r>
      <w:proofErr w:type="spellStart"/>
      <w:r w:rsidRPr="00BA1C32">
        <w:rPr>
          <w:lang w:val="es-ES"/>
        </w:rPr>
        <w:t>Tenaga</w:t>
      </w:r>
      <w:proofErr w:type="spellEnd"/>
      <w:r w:rsidRPr="00BA1C32">
        <w:rPr>
          <w:lang w:val="es-ES"/>
        </w:rPr>
        <w:t xml:space="preserve"> </w:t>
      </w:r>
      <w:proofErr w:type="spellStart"/>
      <w:r w:rsidRPr="00BA1C32">
        <w:rPr>
          <w:lang w:val="es-ES"/>
        </w:rPr>
        <w:t>Kerja</w:t>
      </w:r>
      <w:proofErr w:type="spellEnd"/>
      <w:r w:rsidRPr="00BA1C32">
        <w:rPr>
          <w:lang w:val="es-ES"/>
        </w:rPr>
        <w:t xml:space="preserve"> dan </w:t>
      </w:r>
      <w:proofErr w:type="spellStart"/>
      <w:r w:rsidRPr="00BA1C32">
        <w:rPr>
          <w:lang w:val="es-ES"/>
        </w:rPr>
        <w:t>Tranmigrasi</w:t>
      </w:r>
      <w:proofErr w:type="spellEnd"/>
      <w:r w:rsidRPr="00BA1C32">
        <w:rPr>
          <w:lang w:val="es-ES"/>
        </w:rPr>
        <w:t xml:space="preserve">, </w:t>
      </w:r>
      <w:proofErr w:type="spellStart"/>
      <w:r w:rsidRPr="00BA1C32">
        <w:rPr>
          <w:lang w:val="es-ES"/>
        </w:rPr>
        <w:t>Rencana</w:t>
      </w:r>
      <w:proofErr w:type="spellEnd"/>
      <w:r w:rsidRPr="00BA1C32">
        <w:rPr>
          <w:lang w:val="es-ES"/>
        </w:rPr>
        <w:t xml:space="preserve"> </w:t>
      </w:r>
      <w:proofErr w:type="spellStart"/>
      <w:r w:rsidRPr="00BA1C32">
        <w:rPr>
          <w:lang w:val="es-ES"/>
        </w:rPr>
        <w:t>Pembangunan</w:t>
      </w:r>
      <w:proofErr w:type="spellEnd"/>
      <w:r w:rsidRPr="00BA1C32">
        <w:rPr>
          <w:lang w:val="es-ES"/>
        </w:rPr>
        <w:t xml:space="preserve"> </w:t>
      </w:r>
      <w:proofErr w:type="spellStart"/>
      <w:r w:rsidRPr="00BA1C32">
        <w:rPr>
          <w:lang w:val="es-ES"/>
        </w:rPr>
        <w:t>Jangka</w:t>
      </w:r>
      <w:proofErr w:type="spellEnd"/>
      <w:r w:rsidRPr="00BA1C32">
        <w:rPr>
          <w:lang w:val="es-ES"/>
        </w:rPr>
        <w:t xml:space="preserve"> </w:t>
      </w:r>
      <w:proofErr w:type="spellStart"/>
      <w:r w:rsidRPr="00BA1C32">
        <w:rPr>
          <w:lang w:val="es-ES"/>
        </w:rPr>
        <w:t>Panjang</w:t>
      </w:r>
      <w:proofErr w:type="spellEnd"/>
      <w:r w:rsidRPr="00BA1C32">
        <w:rPr>
          <w:lang w:val="es-ES"/>
        </w:rPr>
        <w:t xml:space="preserve"> 2010-2025, 2012</w:t>
      </w:r>
      <w:r>
        <w:rPr>
          <w:lang w:val="es-ES"/>
        </w:rPr>
        <w:t xml:space="preserve">. </w:t>
      </w:r>
      <w:r w:rsidRPr="001A66F6">
        <w:rPr>
          <w:lang w:val="en-GB"/>
        </w:rPr>
        <w:t xml:space="preserve">Available at : </w:t>
      </w:r>
      <w:r w:rsidRPr="001A66F6">
        <w:rPr>
          <w:rFonts w:cs="Calibri"/>
          <w:color w:val="0000FF"/>
          <w:u w:val="single"/>
          <w:lang w:val="en-GB"/>
        </w:rPr>
        <w:t>http://www.depnakertrans.go.id/uploads/doc/RPJP.pdf</w:t>
      </w:r>
    </w:p>
  </w:footnote>
  <w:footnote w:id="14">
    <w:p w:rsidR="00EB16ED" w:rsidRPr="000B50D9" w:rsidRDefault="00EB16ED" w:rsidP="002B0EAB">
      <w:pPr>
        <w:pStyle w:val="FootnoteText"/>
        <w:rPr>
          <w:lang w:val="en-GB"/>
        </w:rPr>
      </w:pPr>
      <w:r>
        <w:rPr>
          <w:rStyle w:val="FootnoteReference"/>
        </w:rPr>
        <w:footnoteRef/>
      </w:r>
      <w:r w:rsidRPr="000B50D9">
        <w:rPr>
          <w:lang w:val="en-GB"/>
        </w:rPr>
        <w:t xml:space="preserve"> ILO, Maternity P</w:t>
      </w:r>
      <w:r>
        <w:rPr>
          <w:lang w:val="en-GB"/>
        </w:rPr>
        <w:t xml:space="preserve">rotection, Indonesia, 2011. Available at: </w:t>
      </w:r>
      <w:hyperlink r:id="rId12" w:history="1">
        <w:r w:rsidRPr="00EB6F09">
          <w:rPr>
            <w:rStyle w:val="Hyperlink"/>
            <w:lang w:val="en-GB"/>
          </w:rPr>
          <w:t>http://www.ilo.org/dyn/travail/travmain.sectionReport1?p_lang=en&amp;p_countries=ID&amp;p_sc_id=2000&amp;p_year=2011&amp;p_structure=3</w:t>
        </w:r>
      </w:hyperlink>
      <w:r>
        <w:rPr>
          <w:lang w:val="en-GB"/>
        </w:rPr>
        <w:t xml:space="preserve"> </w:t>
      </w:r>
    </w:p>
  </w:footnote>
  <w:footnote w:id="15">
    <w:p w:rsidR="00EB16ED" w:rsidRPr="000B50D9" w:rsidRDefault="00EB16ED" w:rsidP="002B0EAB">
      <w:pPr>
        <w:pStyle w:val="FootnoteText"/>
        <w:rPr>
          <w:lang w:val="en-GB"/>
        </w:rPr>
      </w:pPr>
      <w:r>
        <w:rPr>
          <w:rStyle w:val="FootnoteReference"/>
        </w:rPr>
        <w:footnoteRef/>
      </w:r>
      <w:r w:rsidRPr="00563448">
        <w:rPr>
          <w:lang w:val="es-ES"/>
        </w:rPr>
        <w:t xml:space="preserve">Asosiasi Ibu Menyusui Indonesia (AIMI). </w:t>
      </w:r>
      <w:r>
        <w:rPr>
          <w:lang w:val="en-GB"/>
        </w:rPr>
        <w:t xml:space="preserve">Available at: </w:t>
      </w:r>
      <w:r w:rsidRPr="000B50D9">
        <w:rPr>
          <w:rFonts w:cs="Calibri"/>
          <w:color w:val="0000FF"/>
          <w:u w:val="single"/>
          <w:lang w:val="en-GB"/>
        </w:rPr>
        <w:t>http://aimi-asi.org/ilo-bwi-aimi-campaign/</w:t>
      </w:r>
    </w:p>
  </w:footnote>
  <w:footnote w:id="16">
    <w:p w:rsidR="00DB2DCA" w:rsidRPr="00D22C21" w:rsidRDefault="00DB2DCA" w:rsidP="00DB2DCA">
      <w:pPr>
        <w:pStyle w:val="FootnoteText"/>
        <w:rPr>
          <w:rFonts w:asciiTheme="minorHAnsi" w:hAnsiTheme="minorHAnsi"/>
          <w:lang w:bidi="en-US"/>
        </w:rPr>
      </w:pPr>
      <w:r w:rsidRPr="00D22C21">
        <w:rPr>
          <w:rStyle w:val="FootnoteReference"/>
          <w:rFonts w:asciiTheme="minorHAnsi" w:hAnsiTheme="minorHAnsi"/>
        </w:rPr>
        <w:footnoteRef/>
      </w:r>
      <w:r w:rsidRPr="00D22C21">
        <w:rPr>
          <w:rFonts w:asciiTheme="minorHAnsi" w:hAnsiTheme="minorHAnsi"/>
        </w:rPr>
        <w:t xml:space="preserve"> </w:t>
      </w:r>
      <w:r w:rsidRPr="00D22C21">
        <w:rPr>
          <w:rFonts w:asciiTheme="minorHAnsi" w:hAnsiTheme="minorHAnsi"/>
          <w:i/>
          <w:lang w:val="en-GB"/>
        </w:rPr>
        <w:t>2010 WHO Guidelines on HIV and infant feeding</w:t>
      </w:r>
      <w:r w:rsidRPr="00D22C21">
        <w:rPr>
          <w:rFonts w:asciiTheme="minorHAnsi" w:hAnsiTheme="minorHAnsi"/>
          <w:lang w:val="en-GB"/>
        </w:rPr>
        <w:t xml:space="preserve">: </w:t>
      </w:r>
      <w:hyperlink r:id="rId13" w:history="1">
        <w:r w:rsidRPr="00D22C21">
          <w:rPr>
            <w:rStyle w:val="Hyperlink"/>
            <w:rFonts w:asciiTheme="minorHAnsi" w:hAnsiTheme="minorHAnsi"/>
            <w:lang w:bidi="en-US"/>
          </w:rPr>
          <w:t>http://whqlibdoc.who.int/publications/2010/9789241599535_eng.pdf</w:t>
        </w:r>
      </w:hyperlink>
      <w:r w:rsidRPr="00D22C21">
        <w:rPr>
          <w:rFonts w:asciiTheme="minorHAnsi" w:hAnsiTheme="minorHAnsi"/>
          <w:lang w:bidi="en-US"/>
        </w:rPr>
        <w:t xml:space="preserve"> </w:t>
      </w:r>
    </w:p>
  </w:footnote>
  <w:footnote w:id="17">
    <w:p w:rsidR="00DB2DCA" w:rsidRPr="003F58ED" w:rsidRDefault="00DB2DCA" w:rsidP="00DB2DCA">
      <w:pPr>
        <w:pStyle w:val="NoSpacing"/>
        <w:rPr>
          <w:rFonts w:asciiTheme="minorHAnsi" w:hAnsiTheme="minorHAnsi"/>
          <w:sz w:val="18"/>
          <w:szCs w:val="18"/>
        </w:rPr>
      </w:pPr>
      <w:r w:rsidRPr="00D22C21">
        <w:rPr>
          <w:rStyle w:val="FootnoteReference"/>
          <w:rFonts w:asciiTheme="minorHAnsi" w:hAnsiTheme="minorHAnsi"/>
          <w:sz w:val="20"/>
          <w:szCs w:val="20"/>
        </w:rPr>
        <w:footnoteRef/>
      </w:r>
      <w:r w:rsidRPr="00D22C21">
        <w:rPr>
          <w:rFonts w:asciiTheme="minorHAnsi" w:hAnsiTheme="minorHAnsi"/>
          <w:sz w:val="20"/>
          <w:szCs w:val="20"/>
        </w:rPr>
        <w:t xml:space="preserve"> Affordable, feasible, acceptable, sustainable and safe (AFASS)</w:t>
      </w:r>
    </w:p>
  </w:footnote>
  <w:footnote w:id="18">
    <w:p w:rsidR="00DB2DCA" w:rsidRPr="00D22C21" w:rsidRDefault="00DB2DCA" w:rsidP="00DB2DCA">
      <w:pPr>
        <w:pStyle w:val="FootnoteText"/>
        <w:rPr>
          <w:lang w:val="en-GB"/>
        </w:rPr>
      </w:pPr>
      <w:r w:rsidRPr="00D22C21">
        <w:rPr>
          <w:rStyle w:val="FootnoteReference"/>
        </w:rPr>
        <w:footnoteRef/>
      </w:r>
      <w:r w:rsidRPr="00D22C21">
        <w:rPr>
          <w:lang w:val="en-GB"/>
        </w:rPr>
        <w:t xml:space="preserve"> UNAIDS, Indonesia, available at: </w:t>
      </w:r>
      <w:hyperlink r:id="rId14" w:history="1">
        <w:r w:rsidRPr="00D22C21">
          <w:rPr>
            <w:rStyle w:val="Hyperlink"/>
            <w:lang w:val="en-GB"/>
          </w:rPr>
          <w:t>http://www.unaids.org/en/regionscountries/countries/indonesia/</w:t>
        </w:r>
      </w:hyperlink>
      <w:r w:rsidRPr="00D22C21">
        <w:rPr>
          <w:lang w:val="en-GB"/>
        </w:rPr>
        <w:t xml:space="preserve"> </w:t>
      </w:r>
    </w:p>
  </w:footnote>
  <w:footnote w:id="19">
    <w:p w:rsidR="00DB2DCA" w:rsidRPr="00D22C21" w:rsidRDefault="00DB2DCA" w:rsidP="00DB2DCA">
      <w:pPr>
        <w:pStyle w:val="FootnoteText"/>
        <w:rPr>
          <w:lang w:val="en-GB"/>
        </w:rPr>
      </w:pPr>
      <w:r w:rsidRPr="00D22C21">
        <w:rPr>
          <w:rStyle w:val="FootnoteReference"/>
        </w:rPr>
        <w:footnoteRef/>
      </w:r>
      <w:r w:rsidRPr="00D22C21">
        <w:rPr>
          <w:lang w:val="en-GB"/>
        </w:rPr>
        <w:t xml:space="preserve"> </w:t>
      </w:r>
      <w:proofErr w:type="gramStart"/>
      <w:r w:rsidRPr="00D22C21">
        <w:rPr>
          <w:lang w:val="en-GB"/>
        </w:rPr>
        <w:t>DHS and Ministry of Health, Indonesia Demographic and Health Survey, 2012.</w:t>
      </w:r>
      <w:proofErr w:type="gramEnd"/>
      <w:r w:rsidRPr="00D22C21">
        <w:rPr>
          <w:lang w:val="en-GB"/>
        </w:rPr>
        <w:t xml:space="preserve"> Available at: </w:t>
      </w:r>
      <w:hyperlink r:id="rId15" w:history="1">
        <w:r w:rsidRPr="00D22C21">
          <w:rPr>
            <w:rStyle w:val="Hyperlink"/>
            <w:lang w:val="en-GB"/>
          </w:rPr>
          <w:t>http://dhsprogram.com/pubs/pdf/FR275/FR275.pdf</w:t>
        </w:r>
      </w:hyperlink>
      <w:r w:rsidRPr="00D22C21">
        <w:rPr>
          <w:lang w:val="en-GB"/>
        </w:rPr>
        <w:t xml:space="preserve"> </w:t>
      </w:r>
    </w:p>
  </w:footnote>
  <w:footnote w:id="20">
    <w:p w:rsidR="00DB2DCA" w:rsidRPr="00D22C21" w:rsidRDefault="00DB2DCA" w:rsidP="00DB2DCA">
      <w:pPr>
        <w:pStyle w:val="FootnoteText"/>
        <w:rPr>
          <w:lang w:val="en-GB"/>
        </w:rPr>
      </w:pPr>
      <w:r w:rsidRPr="00D22C21">
        <w:rPr>
          <w:rStyle w:val="FootnoteReference"/>
        </w:rPr>
        <w:footnoteRef/>
      </w:r>
      <w:r w:rsidRPr="00D22C21">
        <w:rPr>
          <w:lang w:val="en-GB"/>
        </w:rPr>
        <w:t xml:space="preserve"> Public Citizen, Antiretroviral Treatment in Indonesia, available at: </w:t>
      </w:r>
      <w:hyperlink r:id="rId16" w:history="1">
        <w:r w:rsidRPr="00D22C21">
          <w:rPr>
            <w:rStyle w:val="Hyperlink"/>
            <w:lang w:val="en-GB"/>
          </w:rPr>
          <w:t>http://www.citizen.org/treatment-in-Indonesia</w:t>
        </w:r>
      </w:hyperlink>
      <w:r w:rsidRPr="00D22C21">
        <w:rPr>
          <w:lang w:val="en-GB"/>
        </w:rPr>
        <w:t xml:space="preserve"> </w:t>
      </w:r>
    </w:p>
  </w:footnote>
  <w:footnote w:id="21">
    <w:p w:rsidR="00EB16ED" w:rsidRPr="00D22C21" w:rsidRDefault="00EB16ED" w:rsidP="002B0EAB">
      <w:pPr>
        <w:autoSpaceDE w:val="0"/>
        <w:autoSpaceDN w:val="0"/>
        <w:adjustRightInd w:val="0"/>
        <w:spacing w:after="0" w:line="240" w:lineRule="auto"/>
        <w:rPr>
          <w:sz w:val="20"/>
          <w:szCs w:val="20"/>
          <w:lang w:val="en-GB"/>
        </w:rPr>
      </w:pPr>
      <w:r w:rsidRPr="00D22C21">
        <w:rPr>
          <w:rStyle w:val="FootnoteReference"/>
          <w:sz w:val="20"/>
          <w:szCs w:val="20"/>
        </w:rPr>
        <w:footnoteRef/>
      </w:r>
      <w:r w:rsidRPr="00D22C21">
        <w:rPr>
          <w:sz w:val="20"/>
          <w:szCs w:val="20"/>
          <w:lang w:val="en-GB"/>
        </w:rPr>
        <w:t xml:space="preserve"> </w:t>
      </w:r>
      <w:proofErr w:type="spellStart"/>
      <w:r w:rsidRPr="00D22C21">
        <w:rPr>
          <w:sz w:val="20"/>
          <w:szCs w:val="20"/>
          <w:lang w:val="en-GB"/>
        </w:rPr>
        <w:t>Schuftan</w:t>
      </w:r>
      <w:proofErr w:type="spellEnd"/>
      <w:r w:rsidRPr="00D22C21">
        <w:rPr>
          <w:sz w:val="20"/>
          <w:szCs w:val="20"/>
          <w:lang w:val="en-GB"/>
        </w:rPr>
        <w:t xml:space="preserve"> C. and Greiner T., 2013, “The Scaling Up Nutrition (SUN) Initiative”, in: Right to Food and Nutrition WATCH: Alternatives and Resistance to Policies that Generate Hunger. Available at : </w:t>
      </w:r>
      <w:hyperlink r:id="rId17" w:history="1">
        <w:r w:rsidRPr="00D22C21">
          <w:rPr>
            <w:rStyle w:val="Hyperlink"/>
            <w:sz w:val="20"/>
            <w:szCs w:val="20"/>
            <w:lang w:val="en-GB"/>
          </w:rPr>
          <w:t>http://scalingupnutrition.org/wp-content/uploads/2013/10/Right_Food_Nutrtion_Watch_SUN_2013_eng_WEB_final.pdf</w:t>
        </w:r>
      </w:hyperlink>
      <w:r w:rsidRPr="00D22C21">
        <w:rPr>
          <w:sz w:val="20"/>
          <w:szCs w:val="20"/>
          <w:lang w:val="en-GB"/>
        </w:rPr>
        <w:t xml:space="preserve"> </w:t>
      </w:r>
    </w:p>
  </w:footnote>
  <w:footnote w:id="22">
    <w:p w:rsidR="00EB16ED" w:rsidRPr="004E5800" w:rsidRDefault="00EB16ED">
      <w:pPr>
        <w:pStyle w:val="FootnoteText"/>
        <w:rPr>
          <w:lang w:val="en-GB"/>
        </w:rPr>
      </w:pPr>
      <w:r>
        <w:rPr>
          <w:rStyle w:val="FootnoteReference"/>
        </w:rPr>
        <w:footnoteRef/>
      </w:r>
      <w:r w:rsidRPr="004E5800">
        <w:rPr>
          <w:lang w:val="en-GB"/>
        </w:rPr>
        <w:t xml:space="preserve"> </w:t>
      </w:r>
      <w:hyperlink r:id="rId18" w:history="1">
        <w:r w:rsidRPr="004E5800">
          <w:rPr>
            <w:rStyle w:val="Hyperlink"/>
            <w:lang w:val="en-GB"/>
          </w:rPr>
          <w:t>http://tbinternet.ohchr.org/_layouts/treatybodyexternal/Download.aspx?symbolno=CRC%2fC%2f15%2fAdd.223&amp;Lang=en</w:t>
        </w:r>
      </w:hyperlink>
      <w:r w:rsidRPr="004E5800">
        <w:rPr>
          <w:lang w:val="en-GB"/>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136" w:rsidRDefault="009561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ED" w:rsidRDefault="00EB16ED" w:rsidP="00100897">
    <w:pPr>
      <w:pStyle w:val="NoSpacing1"/>
      <w:jc w:val="center"/>
      <w:rPr>
        <w:b/>
        <w:color w:val="595959"/>
      </w:rPr>
    </w:pPr>
    <w:r w:rsidRPr="0091151B">
      <w:rPr>
        <w:b/>
        <w:color w:val="595959"/>
      </w:rPr>
      <w:t>IBFAN – International Baby Food Action Network</w:t>
    </w:r>
  </w:p>
  <w:p w:rsidR="00EB16ED" w:rsidRDefault="00EB16ED" w:rsidP="00100897">
    <w:pPr>
      <w:pStyle w:val="NoSpacing1"/>
      <w:jc w:val="center"/>
      <w:rPr>
        <w:b/>
        <w:color w:val="595959"/>
      </w:rPr>
    </w:pPr>
  </w:p>
  <w:p w:rsidR="00EB16ED" w:rsidRPr="00100897" w:rsidRDefault="00EB16ED" w:rsidP="00100897">
    <w:pPr>
      <w:pStyle w:val="NoSpacing1"/>
      <w:jc w:val="center"/>
      <w:rPr>
        <w:b/>
        <w:color w:val="595959"/>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136" w:rsidRDefault="0095613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6D724904"/>
    <w:lvl w:ilvl="0">
      <w:start w:val="1"/>
      <w:numFmt w:val="none"/>
      <w:pStyle w:val="Heading1"/>
      <w:suff w:val="nothing"/>
      <w:lvlText w:val=""/>
      <w:lvlJc w:val="left"/>
      <w:pPr>
        <w:ind w:left="0" w:firstLine="0"/>
      </w:pPr>
    </w:lvl>
    <w:lvl w:ilvl="1">
      <w:start w:val="1"/>
      <w:numFmt w:val="none"/>
      <w:pStyle w:val="Heading2"/>
      <w:suff w:val="nothing"/>
      <w:lvlText w:val=""/>
      <w:lvlJc w:val="left"/>
      <w:pPr>
        <w:ind w:left="0" w:firstLine="0"/>
      </w:pPr>
    </w:lvl>
    <w:lvl w:ilvl="2">
      <w:numFmt w:val="none"/>
      <w:lvlText w:val=""/>
      <w:lvlJc w:val="left"/>
      <w:pPr>
        <w:ind w:left="0" w:firstLine="0"/>
      </w:pPr>
    </w:lvl>
    <w:lvl w:ilvl="3">
      <w:start w:val="1"/>
      <w:numFmt w:val="none"/>
      <w:pStyle w:val="Heading4"/>
      <w:suff w:val="nothing"/>
      <w:lvlText w:val=""/>
      <w:lvlJc w:val="left"/>
      <w:pPr>
        <w:ind w:left="0" w:firstLine="0"/>
      </w:pPr>
    </w:lvl>
    <w:lvl w:ilvl="4">
      <w:numFmt w:val="none"/>
      <w:lvlText w:val=""/>
      <w:lvlJc w:val="left"/>
      <w:pPr>
        <w:ind w:left="0" w:firstLine="0"/>
      </w:pPr>
    </w:lvl>
    <w:lvl w:ilvl="5">
      <w:numFmt w:val="none"/>
      <w:lvlText w:val=""/>
      <w:lvlJc w:val="left"/>
      <w:pPr>
        <w:ind w:left="0" w:firstLine="0"/>
      </w:pPr>
    </w:lvl>
    <w:lvl w:ilvl="6">
      <w:numFmt w:val="none"/>
      <w:lvlText w:val=""/>
      <w:lvlJc w:val="left"/>
      <w:pPr>
        <w:ind w:left="0" w:firstLine="0"/>
      </w:pPr>
    </w:lvl>
    <w:lvl w:ilvl="7">
      <w:numFmt w:val="none"/>
      <w:lvlText w:val=""/>
      <w:lvlJc w:val="left"/>
      <w:pPr>
        <w:ind w:left="0" w:firstLine="0"/>
      </w:pPr>
    </w:lvl>
    <w:lvl w:ilvl="8">
      <w:numFmt w:val="none"/>
      <w:lvlText w:val=""/>
      <w:lvlJc w:val="left"/>
      <w:pPr>
        <w:ind w:left="0" w:firstLine="0"/>
      </w:pPr>
    </w:lvl>
  </w:abstractNum>
  <w:abstractNum w:abstractNumId="1">
    <w:nsid w:val="00000BB3"/>
    <w:multiLevelType w:val="hybridMultilevel"/>
    <w:tmpl w:val="00002EA6"/>
    <w:lvl w:ilvl="0" w:tplc="000012DB">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41BB"/>
    <w:multiLevelType w:val="hybridMultilevel"/>
    <w:tmpl w:val="000026E9"/>
    <w:lvl w:ilvl="0" w:tplc="000001EB">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1CE5BCF"/>
    <w:multiLevelType w:val="hybridMultilevel"/>
    <w:tmpl w:val="1A4C333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nsid w:val="1A795B9E"/>
    <w:multiLevelType w:val="hybridMultilevel"/>
    <w:tmpl w:val="D9AE9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EEA2BCA"/>
    <w:multiLevelType w:val="hybridMultilevel"/>
    <w:tmpl w:val="217E5DF6"/>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
    <w:nsid w:val="43F7298A"/>
    <w:multiLevelType w:val="hybridMultilevel"/>
    <w:tmpl w:val="F22C17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5A5D5854"/>
    <w:multiLevelType w:val="hybridMultilevel"/>
    <w:tmpl w:val="9B62A8F6"/>
    <w:lvl w:ilvl="0" w:tplc="7AA47C8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5B0A4914"/>
    <w:multiLevelType w:val="hybridMultilevel"/>
    <w:tmpl w:val="E69453B6"/>
    <w:lvl w:ilvl="0" w:tplc="E4EA8FB4">
      <w:start w:val="1"/>
      <w:numFmt w:val="decimal"/>
      <w:lvlText w:val="%1)"/>
      <w:lvlJc w:val="left"/>
      <w:pPr>
        <w:ind w:left="340" w:hanging="340"/>
      </w:pPr>
      <w:rPr>
        <w:rFonts w:hint="default"/>
        <w:b/>
        <w:sz w:val="28"/>
        <w:szCs w:val="28"/>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75C439E9"/>
    <w:multiLevelType w:val="hybridMultilevel"/>
    <w:tmpl w:val="CEE0F490"/>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nsid w:val="7F62362D"/>
    <w:multiLevelType w:val="hybridMultilevel"/>
    <w:tmpl w:val="102E0088"/>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lvlOverride w:ilvl="3">
      <w:startOverride w:val="1"/>
    </w:lvlOverride>
    <w:lvlOverride w:ilvl="4"/>
    <w:lvlOverride w:ilvl="5"/>
    <w:lvlOverride w:ilvl="6"/>
    <w:lvlOverride w:ilvl="7"/>
    <w:lvlOverride w:ilvl="8"/>
  </w:num>
  <w:num w:numId="2">
    <w:abstractNumId w:val="8"/>
  </w:num>
  <w:num w:numId="3">
    <w:abstractNumId w:val="8"/>
    <w:lvlOverride w:ilvl="0">
      <w:lvl w:ilvl="0" w:tplc="E4EA8FB4">
        <w:start w:val="1"/>
        <w:numFmt w:val="decimal"/>
        <w:lvlText w:val="%1)"/>
        <w:lvlJc w:val="left"/>
        <w:pPr>
          <w:ind w:left="340" w:hanging="34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4">
    <w:abstractNumId w:val="8"/>
    <w:lvlOverride w:ilvl="0">
      <w:lvl w:ilvl="0" w:tplc="E4EA8FB4">
        <w:start w:val="1"/>
        <w:numFmt w:val="decimal"/>
        <w:lvlText w:val="%1)"/>
        <w:lvlJc w:val="left"/>
        <w:pPr>
          <w:ind w:left="340" w:hanging="34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5">
    <w:abstractNumId w:val="8"/>
    <w:lvlOverride w:ilvl="0">
      <w:lvl w:ilvl="0" w:tplc="E4EA8FB4">
        <w:start w:val="1"/>
        <w:numFmt w:val="decimal"/>
        <w:lvlText w:val="%1)"/>
        <w:lvlJc w:val="left"/>
        <w:pPr>
          <w:ind w:left="340" w:hanging="34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6">
    <w:abstractNumId w:val="8"/>
    <w:lvlOverride w:ilvl="0">
      <w:lvl w:ilvl="0" w:tplc="E4EA8FB4">
        <w:start w:val="1"/>
        <w:numFmt w:val="decimal"/>
        <w:lvlText w:val="%1)"/>
        <w:lvlJc w:val="left"/>
        <w:pPr>
          <w:ind w:left="340" w:hanging="34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7">
    <w:abstractNumId w:val="6"/>
  </w:num>
  <w:num w:numId="8">
    <w:abstractNumId w:val="2"/>
  </w:num>
  <w:num w:numId="9">
    <w:abstractNumId w:val="1"/>
  </w:num>
  <w:num w:numId="10">
    <w:abstractNumId w:val="4"/>
  </w:num>
  <w:num w:numId="11">
    <w:abstractNumId w:val="7"/>
  </w:num>
  <w:num w:numId="12">
    <w:abstractNumId w:val="3"/>
  </w:num>
  <w:num w:numId="13">
    <w:abstractNumId w:val="5"/>
  </w:num>
  <w:num w:numId="14">
    <w:abstractNumId w:val="9"/>
  </w:num>
  <w:num w:numId="15">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8E8"/>
    <w:rsid w:val="00000355"/>
    <w:rsid w:val="000005A5"/>
    <w:rsid w:val="000014C3"/>
    <w:rsid w:val="00001CE5"/>
    <w:rsid w:val="000024FB"/>
    <w:rsid w:val="00002FB5"/>
    <w:rsid w:val="00003B5F"/>
    <w:rsid w:val="00003DA2"/>
    <w:rsid w:val="00004002"/>
    <w:rsid w:val="00005490"/>
    <w:rsid w:val="00005C75"/>
    <w:rsid w:val="00006694"/>
    <w:rsid w:val="000068D0"/>
    <w:rsid w:val="00006AB6"/>
    <w:rsid w:val="000072BD"/>
    <w:rsid w:val="0000764E"/>
    <w:rsid w:val="000077CF"/>
    <w:rsid w:val="0000784B"/>
    <w:rsid w:val="000107C1"/>
    <w:rsid w:val="00010EC4"/>
    <w:rsid w:val="00011345"/>
    <w:rsid w:val="000131C6"/>
    <w:rsid w:val="00013A04"/>
    <w:rsid w:val="00013AD7"/>
    <w:rsid w:val="00013CD4"/>
    <w:rsid w:val="0001469A"/>
    <w:rsid w:val="00015157"/>
    <w:rsid w:val="00015632"/>
    <w:rsid w:val="000156B9"/>
    <w:rsid w:val="0001594E"/>
    <w:rsid w:val="000160FD"/>
    <w:rsid w:val="00016757"/>
    <w:rsid w:val="000205B3"/>
    <w:rsid w:val="00020A20"/>
    <w:rsid w:val="00020A2B"/>
    <w:rsid w:val="00020F18"/>
    <w:rsid w:val="00021F7E"/>
    <w:rsid w:val="00022A27"/>
    <w:rsid w:val="00022DD0"/>
    <w:rsid w:val="00022F7A"/>
    <w:rsid w:val="00023AD8"/>
    <w:rsid w:val="00023AFF"/>
    <w:rsid w:val="00023B2D"/>
    <w:rsid w:val="00023BDA"/>
    <w:rsid w:val="00023D3F"/>
    <w:rsid w:val="000242F1"/>
    <w:rsid w:val="00024349"/>
    <w:rsid w:val="00024970"/>
    <w:rsid w:val="00024EA9"/>
    <w:rsid w:val="00025E5D"/>
    <w:rsid w:val="00030F0D"/>
    <w:rsid w:val="0003288A"/>
    <w:rsid w:val="00032F89"/>
    <w:rsid w:val="000331CA"/>
    <w:rsid w:val="000354AE"/>
    <w:rsid w:val="0003618C"/>
    <w:rsid w:val="000366B1"/>
    <w:rsid w:val="00036A37"/>
    <w:rsid w:val="00036D72"/>
    <w:rsid w:val="00036F95"/>
    <w:rsid w:val="00036FFF"/>
    <w:rsid w:val="00037836"/>
    <w:rsid w:val="00037CB2"/>
    <w:rsid w:val="00041FA1"/>
    <w:rsid w:val="0004211D"/>
    <w:rsid w:val="000421B3"/>
    <w:rsid w:val="0004342F"/>
    <w:rsid w:val="00043600"/>
    <w:rsid w:val="00043A2E"/>
    <w:rsid w:val="000446C4"/>
    <w:rsid w:val="000448EA"/>
    <w:rsid w:val="00044FC9"/>
    <w:rsid w:val="0004515A"/>
    <w:rsid w:val="000457AD"/>
    <w:rsid w:val="000461B1"/>
    <w:rsid w:val="000474E7"/>
    <w:rsid w:val="00047743"/>
    <w:rsid w:val="00047CC5"/>
    <w:rsid w:val="00053857"/>
    <w:rsid w:val="00053B2E"/>
    <w:rsid w:val="00053FCE"/>
    <w:rsid w:val="00054A8B"/>
    <w:rsid w:val="00055B9F"/>
    <w:rsid w:val="00062A03"/>
    <w:rsid w:val="00062D60"/>
    <w:rsid w:val="00063011"/>
    <w:rsid w:val="00063166"/>
    <w:rsid w:val="00064CB0"/>
    <w:rsid w:val="00065572"/>
    <w:rsid w:val="000677DE"/>
    <w:rsid w:val="00067E08"/>
    <w:rsid w:val="00070542"/>
    <w:rsid w:val="00071625"/>
    <w:rsid w:val="000716BA"/>
    <w:rsid w:val="00071E82"/>
    <w:rsid w:val="00072BC5"/>
    <w:rsid w:val="000748CF"/>
    <w:rsid w:val="00074BF4"/>
    <w:rsid w:val="00074C62"/>
    <w:rsid w:val="00075053"/>
    <w:rsid w:val="000750AC"/>
    <w:rsid w:val="000756A5"/>
    <w:rsid w:val="00076998"/>
    <w:rsid w:val="000770FD"/>
    <w:rsid w:val="00077C38"/>
    <w:rsid w:val="0008068B"/>
    <w:rsid w:val="00081103"/>
    <w:rsid w:val="0008187B"/>
    <w:rsid w:val="00081BEA"/>
    <w:rsid w:val="00081CF4"/>
    <w:rsid w:val="00082A10"/>
    <w:rsid w:val="00082C15"/>
    <w:rsid w:val="000842F2"/>
    <w:rsid w:val="00084D39"/>
    <w:rsid w:val="00085C7F"/>
    <w:rsid w:val="00085ED3"/>
    <w:rsid w:val="00086AD3"/>
    <w:rsid w:val="000910FF"/>
    <w:rsid w:val="000911E6"/>
    <w:rsid w:val="00091283"/>
    <w:rsid w:val="00091E92"/>
    <w:rsid w:val="00091F2F"/>
    <w:rsid w:val="000923BF"/>
    <w:rsid w:val="00095B22"/>
    <w:rsid w:val="00096369"/>
    <w:rsid w:val="00096409"/>
    <w:rsid w:val="00096599"/>
    <w:rsid w:val="00096940"/>
    <w:rsid w:val="00097AA7"/>
    <w:rsid w:val="000A110A"/>
    <w:rsid w:val="000A2E4A"/>
    <w:rsid w:val="000A3110"/>
    <w:rsid w:val="000A3BD4"/>
    <w:rsid w:val="000A3C12"/>
    <w:rsid w:val="000A4635"/>
    <w:rsid w:val="000A508A"/>
    <w:rsid w:val="000A73C3"/>
    <w:rsid w:val="000B03E6"/>
    <w:rsid w:val="000B0C60"/>
    <w:rsid w:val="000B14F4"/>
    <w:rsid w:val="000B1DD3"/>
    <w:rsid w:val="000B27F3"/>
    <w:rsid w:val="000B300D"/>
    <w:rsid w:val="000B4559"/>
    <w:rsid w:val="000B4DBC"/>
    <w:rsid w:val="000B5086"/>
    <w:rsid w:val="000B5A3C"/>
    <w:rsid w:val="000B5B3E"/>
    <w:rsid w:val="000B6D40"/>
    <w:rsid w:val="000B71FF"/>
    <w:rsid w:val="000C134D"/>
    <w:rsid w:val="000C17FC"/>
    <w:rsid w:val="000C247D"/>
    <w:rsid w:val="000C256E"/>
    <w:rsid w:val="000C27CD"/>
    <w:rsid w:val="000C2B82"/>
    <w:rsid w:val="000C521D"/>
    <w:rsid w:val="000C6F87"/>
    <w:rsid w:val="000D0AC7"/>
    <w:rsid w:val="000D10E0"/>
    <w:rsid w:val="000D26D8"/>
    <w:rsid w:val="000D34AC"/>
    <w:rsid w:val="000D35FE"/>
    <w:rsid w:val="000D39F8"/>
    <w:rsid w:val="000D3DE7"/>
    <w:rsid w:val="000D4D79"/>
    <w:rsid w:val="000D4E07"/>
    <w:rsid w:val="000D50D9"/>
    <w:rsid w:val="000D544D"/>
    <w:rsid w:val="000D61CA"/>
    <w:rsid w:val="000D7A59"/>
    <w:rsid w:val="000E013D"/>
    <w:rsid w:val="000E054D"/>
    <w:rsid w:val="000E107E"/>
    <w:rsid w:val="000E1579"/>
    <w:rsid w:val="000E3A3F"/>
    <w:rsid w:val="000E3E7C"/>
    <w:rsid w:val="000E43B1"/>
    <w:rsid w:val="000E43C1"/>
    <w:rsid w:val="000E4765"/>
    <w:rsid w:val="000E4E2B"/>
    <w:rsid w:val="000E61E1"/>
    <w:rsid w:val="000E7C7B"/>
    <w:rsid w:val="000F007E"/>
    <w:rsid w:val="000F02FB"/>
    <w:rsid w:val="000F055C"/>
    <w:rsid w:val="000F0A62"/>
    <w:rsid w:val="000F10F4"/>
    <w:rsid w:val="000F1D8D"/>
    <w:rsid w:val="000F219D"/>
    <w:rsid w:val="000F2760"/>
    <w:rsid w:val="000F53E4"/>
    <w:rsid w:val="000F5626"/>
    <w:rsid w:val="00100414"/>
    <w:rsid w:val="00100897"/>
    <w:rsid w:val="00100A5D"/>
    <w:rsid w:val="00100CD2"/>
    <w:rsid w:val="001011E2"/>
    <w:rsid w:val="00101B55"/>
    <w:rsid w:val="0010223B"/>
    <w:rsid w:val="00102524"/>
    <w:rsid w:val="00104774"/>
    <w:rsid w:val="0010529A"/>
    <w:rsid w:val="001052B3"/>
    <w:rsid w:val="00105A17"/>
    <w:rsid w:val="00106585"/>
    <w:rsid w:val="00106A96"/>
    <w:rsid w:val="00106DD4"/>
    <w:rsid w:val="00107D8B"/>
    <w:rsid w:val="00107EFE"/>
    <w:rsid w:val="00107F46"/>
    <w:rsid w:val="00110139"/>
    <w:rsid w:val="001113A9"/>
    <w:rsid w:val="001116C8"/>
    <w:rsid w:val="001118E3"/>
    <w:rsid w:val="00111AF7"/>
    <w:rsid w:val="00112442"/>
    <w:rsid w:val="0011260F"/>
    <w:rsid w:val="00113494"/>
    <w:rsid w:val="0011368E"/>
    <w:rsid w:val="0011397B"/>
    <w:rsid w:val="001140B8"/>
    <w:rsid w:val="00115045"/>
    <w:rsid w:val="00115070"/>
    <w:rsid w:val="00115077"/>
    <w:rsid w:val="001173AC"/>
    <w:rsid w:val="00117561"/>
    <w:rsid w:val="00120A61"/>
    <w:rsid w:val="00121A4C"/>
    <w:rsid w:val="00121C2D"/>
    <w:rsid w:val="001223ED"/>
    <w:rsid w:val="00122F10"/>
    <w:rsid w:val="0012300D"/>
    <w:rsid w:val="00123B5D"/>
    <w:rsid w:val="00123D21"/>
    <w:rsid w:val="00124CDE"/>
    <w:rsid w:val="00124D0C"/>
    <w:rsid w:val="00124FE4"/>
    <w:rsid w:val="00125535"/>
    <w:rsid w:val="00125DD4"/>
    <w:rsid w:val="0012676D"/>
    <w:rsid w:val="0012763E"/>
    <w:rsid w:val="00127DB8"/>
    <w:rsid w:val="00130BBE"/>
    <w:rsid w:val="00132D1C"/>
    <w:rsid w:val="00132FA1"/>
    <w:rsid w:val="00133ADA"/>
    <w:rsid w:val="0013418F"/>
    <w:rsid w:val="00135B54"/>
    <w:rsid w:val="00137019"/>
    <w:rsid w:val="0014044B"/>
    <w:rsid w:val="001407CF"/>
    <w:rsid w:val="0014111B"/>
    <w:rsid w:val="0014116D"/>
    <w:rsid w:val="0014132B"/>
    <w:rsid w:val="00141F07"/>
    <w:rsid w:val="00142985"/>
    <w:rsid w:val="00143131"/>
    <w:rsid w:val="0014315F"/>
    <w:rsid w:val="001434C0"/>
    <w:rsid w:val="00143B1F"/>
    <w:rsid w:val="00143FBD"/>
    <w:rsid w:val="00144992"/>
    <w:rsid w:val="00144B70"/>
    <w:rsid w:val="00144CAB"/>
    <w:rsid w:val="0014527F"/>
    <w:rsid w:val="00145D39"/>
    <w:rsid w:val="00145D9A"/>
    <w:rsid w:val="00146A65"/>
    <w:rsid w:val="00147208"/>
    <w:rsid w:val="00151E26"/>
    <w:rsid w:val="00152A9E"/>
    <w:rsid w:val="00154E0F"/>
    <w:rsid w:val="001550DD"/>
    <w:rsid w:val="001550E6"/>
    <w:rsid w:val="00155D59"/>
    <w:rsid w:val="00156C78"/>
    <w:rsid w:val="00157E6B"/>
    <w:rsid w:val="00157FC2"/>
    <w:rsid w:val="0016027C"/>
    <w:rsid w:val="00160B29"/>
    <w:rsid w:val="00160D90"/>
    <w:rsid w:val="001611ED"/>
    <w:rsid w:val="0016162B"/>
    <w:rsid w:val="00161BA2"/>
    <w:rsid w:val="001622DD"/>
    <w:rsid w:val="00163233"/>
    <w:rsid w:val="001637A4"/>
    <w:rsid w:val="00163C45"/>
    <w:rsid w:val="00163F5F"/>
    <w:rsid w:val="00163FC2"/>
    <w:rsid w:val="0016478D"/>
    <w:rsid w:val="00164B69"/>
    <w:rsid w:val="00165E5B"/>
    <w:rsid w:val="00166171"/>
    <w:rsid w:val="00166E6B"/>
    <w:rsid w:val="00167050"/>
    <w:rsid w:val="001677C3"/>
    <w:rsid w:val="00167B02"/>
    <w:rsid w:val="00167ED6"/>
    <w:rsid w:val="001702D8"/>
    <w:rsid w:val="0017079C"/>
    <w:rsid w:val="001709B3"/>
    <w:rsid w:val="001715B6"/>
    <w:rsid w:val="00171628"/>
    <w:rsid w:val="00171A63"/>
    <w:rsid w:val="00171BC3"/>
    <w:rsid w:val="00171DF0"/>
    <w:rsid w:val="00172893"/>
    <w:rsid w:val="00172C1F"/>
    <w:rsid w:val="00172CC8"/>
    <w:rsid w:val="0017387D"/>
    <w:rsid w:val="00173AF4"/>
    <w:rsid w:val="00173DE6"/>
    <w:rsid w:val="00173F1D"/>
    <w:rsid w:val="00174851"/>
    <w:rsid w:val="00174E23"/>
    <w:rsid w:val="00177A88"/>
    <w:rsid w:val="001802B4"/>
    <w:rsid w:val="001805AD"/>
    <w:rsid w:val="001809D6"/>
    <w:rsid w:val="00180CCE"/>
    <w:rsid w:val="0018105B"/>
    <w:rsid w:val="00181F97"/>
    <w:rsid w:val="00182230"/>
    <w:rsid w:val="001825C5"/>
    <w:rsid w:val="00184176"/>
    <w:rsid w:val="0018434E"/>
    <w:rsid w:val="0018504A"/>
    <w:rsid w:val="0018541F"/>
    <w:rsid w:val="00186D49"/>
    <w:rsid w:val="001870F7"/>
    <w:rsid w:val="00187446"/>
    <w:rsid w:val="00187505"/>
    <w:rsid w:val="0018770E"/>
    <w:rsid w:val="001915BC"/>
    <w:rsid w:val="0019173E"/>
    <w:rsid w:val="00191D14"/>
    <w:rsid w:val="00192624"/>
    <w:rsid w:val="001932AB"/>
    <w:rsid w:val="00193552"/>
    <w:rsid w:val="00194EB6"/>
    <w:rsid w:val="0019503B"/>
    <w:rsid w:val="00195FD6"/>
    <w:rsid w:val="001A052A"/>
    <w:rsid w:val="001A07A3"/>
    <w:rsid w:val="001A0D2A"/>
    <w:rsid w:val="001A108E"/>
    <w:rsid w:val="001A20E9"/>
    <w:rsid w:val="001A2755"/>
    <w:rsid w:val="001A3115"/>
    <w:rsid w:val="001A3706"/>
    <w:rsid w:val="001A3C7C"/>
    <w:rsid w:val="001A4313"/>
    <w:rsid w:val="001A4868"/>
    <w:rsid w:val="001A4D49"/>
    <w:rsid w:val="001A53F0"/>
    <w:rsid w:val="001A6BB0"/>
    <w:rsid w:val="001A6D71"/>
    <w:rsid w:val="001A6ED5"/>
    <w:rsid w:val="001A7129"/>
    <w:rsid w:val="001A74B1"/>
    <w:rsid w:val="001A7F19"/>
    <w:rsid w:val="001B28D9"/>
    <w:rsid w:val="001B3C66"/>
    <w:rsid w:val="001B3E6D"/>
    <w:rsid w:val="001B4601"/>
    <w:rsid w:val="001B497E"/>
    <w:rsid w:val="001B4A22"/>
    <w:rsid w:val="001B58AC"/>
    <w:rsid w:val="001B5B34"/>
    <w:rsid w:val="001B5BFE"/>
    <w:rsid w:val="001B652F"/>
    <w:rsid w:val="001B6D64"/>
    <w:rsid w:val="001B73DF"/>
    <w:rsid w:val="001B7B4E"/>
    <w:rsid w:val="001C28F4"/>
    <w:rsid w:val="001C2EEC"/>
    <w:rsid w:val="001C3AFF"/>
    <w:rsid w:val="001C6600"/>
    <w:rsid w:val="001C6889"/>
    <w:rsid w:val="001C71B2"/>
    <w:rsid w:val="001C7426"/>
    <w:rsid w:val="001C75FF"/>
    <w:rsid w:val="001C7DCA"/>
    <w:rsid w:val="001D0A09"/>
    <w:rsid w:val="001D0C37"/>
    <w:rsid w:val="001D243C"/>
    <w:rsid w:val="001D3DF5"/>
    <w:rsid w:val="001D42E9"/>
    <w:rsid w:val="001D49D8"/>
    <w:rsid w:val="001D49F4"/>
    <w:rsid w:val="001D4D41"/>
    <w:rsid w:val="001D6406"/>
    <w:rsid w:val="001D679A"/>
    <w:rsid w:val="001D67A8"/>
    <w:rsid w:val="001D6A9C"/>
    <w:rsid w:val="001D7AF9"/>
    <w:rsid w:val="001E0340"/>
    <w:rsid w:val="001E1DD1"/>
    <w:rsid w:val="001E2B12"/>
    <w:rsid w:val="001E3420"/>
    <w:rsid w:val="001E3589"/>
    <w:rsid w:val="001E4032"/>
    <w:rsid w:val="001E4C72"/>
    <w:rsid w:val="001E4EC5"/>
    <w:rsid w:val="001E50C3"/>
    <w:rsid w:val="001E59A8"/>
    <w:rsid w:val="001E5E74"/>
    <w:rsid w:val="001E5FA3"/>
    <w:rsid w:val="001E6E1A"/>
    <w:rsid w:val="001E6EAC"/>
    <w:rsid w:val="001E7011"/>
    <w:rsid w:val="001E7C4A"/>
    <w:rsid w:val="001F0CAB"/>
    <w:rsid w:val="001F2BB1"/>
    <w:rsid w:val="001F2D36"/>
    <w:rsid w:val="001F3FC5"/>
    <w:rsid w:val="001F4CF9"/>
    <w:rsid w:val="001F5630"/>
    <w:rsid w:val="001F608F"/>
    <w:rsid w:val="001F6277"/>
    <w:rsid w:val="001F6C7A"/>
    <w:rsid w:val="001F7221"/>
    <w:rsid w:val="001F72C7"/>
    <w:rsid w:val="001F739D"/>
    <w:rsid w:val="00200282"/>
    <w:rsid w:val="00200541"/>
    <w:rsid w:val="00200754"/>
    <w:rsid w:val="002007E2"/>
    <w:rsid w:val="00201800"/>
    <w:rsid w:val="00201B7F"/>
    <w:rsid w:val="0020212B"/>
    <w:rsid w:val="002033A6"/>
    <w:rsid w:val="002039EC"/>
    <w:rsid w:val="00205B99"/>
    <w:rsid w:val="00206A1A"/>
    <w:rsid w:val="00207094"/>
    <w:rsid w:val="0020749E"/>
    <w:rsid w:val="00207695"/>
    <w:rsid w:val="00207830"/>
    <w:rsid w:val="00207EC3"/>
    <w:rsid w:val="0021051B"/>
    <w:rsid w:val="002116A1"/>
    <w:rsid w:val="0021198E"/>
    <w:rsid w:val="00211A72"/>
    <w:rsid w:val="00211B53"/>
    <w:rsid w:val="002122E1"/>
    <w:rsid w:val="00212920"/>
    <w:rsid w:val="00213189"/>
    <w:rsid w:val="00213D01"/>
    <w:rsid w:val="00214418"/>
    <w:rsid w:val="00215034"/>
    <w:rsid w:val="00215A1F"/>
    <w:rsid w:val="00215C52"/>
    <w:rsid w:val="00215E14"/>
    <w:rsid w:val="00216022"/>
    <w:rsid w:val="002164AB"/>
    <w:rsid w:val="002164B0"/>
    <w:rsid w:val="00217055"/>
    <w:rsid w:val="00217B12"/>
    <w:rsid w:val="002213BC"/>
    <w:rsid w:val="00222458"/>
    <w:rsid w:val="002226CC"/>
    <w:rsid w:val="0022292E"/>
    <w:rsid w:val="002231FC"/>
    <w:rsid w:val="00223785"/>
    <w:rsid w:val="00223F47"/>
    <w:rsid w:val="002242D5"/>
    <w:rsid w:val="002246CC"/>
    <w:rsid w:val="00225229"/>
    <w:rsid w:val="002253FF"/>
    <w:rsid w:val="00225960"/>
    <w:rsid w:val="00226F1C"/>
    <w:rsid w:val="00226FB4"/>
    <w:rsid w:val="002279B2"/>
    <w:rsid w:val="002318DA"/>
    <w:rsid w:val="002320C5"/>
    <w:rsid w:val="002325FD"/>
    <w:rsid w:val="00232C28"/>
    <w:rsid w:val="00233301"/>
    <w:rsid w:val="002334F0"/>
    <w:rsid w:val="00233696"/>
    <w:rsid w:val="002337F8"/>
    <w:rsid w:val="00233E83"/>
    <w:rsid w:val="0023444C"/>
    <w:rsid w:val="00234B8F"/>
    <w:rsid w:val="00235338"/>
    <w:rsid w:val="002375E2"/>
    <w:rsid w:val="00237DCF"/>
    <w:rsid w:val="002401B7"/>
    <w:rsid w:val="002412A8"/>
    <w:rsid w:val="00242F4E"/>
    <w:rsid w:val="00243BCD"/>
    <w:rsid w:val="00243E90"/>
    <w:rsid w:val="00244629"/>
    <w:rsid w:val="00244B98"/>
    <w:rsid w:val="00245707"/>
    <w:rsid w:val="00246A50"/>
    <w:rsid w:val="00246BD0"/>
    <w:rsid w:val="00246E38"/>
    <w:rsid w:val="00247046"/>
    <w:rsid w:val="00247AF0"/>
    <w:rsid w:val="002520EA"/>
    <w:rsid w:val="0025450F"/>
    <w:rsid w:val="002549F3"/>
    <w:rsid w:val="0025586D"/>
    <w:rsid w:val="00255BB0"/>
    <w:rsid w:val="00255D7F"/>
    <w:rsid w:val="00255FE2"/>
    <w:rsid w:val="0025680E"/>
    <w:rsid w:val="0026033E"/>
    <w:rsid w:val="00260EDB"/>
    <w:rsid w:val="00262441"/>
    <w:rsid w:val="002632A2"/>
    <w:rsid w:val="00263AEE"/>
    <w:rsid w:val="0026456B"/>
    <w:rsid w:val="0026474E"/>
    <w:rsid w:val="00264946"/>
    <w:rsid w:val="0026510B"/>
    <w:rsid w:val="00266ED2"/>
    <w:rsid w:val="00267126"/>
    <w:rsid w:val="00270F19"/>
    <w:rsid w:val="00271E46"/>
    <w:rsid w:val="00272BED"/>
    <w:rsid w:val="00273348"/>
    <w:rsid w:val="0027357D"/>
    <w:rsid w:val="00274863"/>
    <w:rsid w:val="00274DD2"/>
    <w:rsid w:val="00275E97"/>
    <w:rsid w:val="00276E7A"/>
    <w:rsid w:val="00277D15"/>
    <w:rsid w:val="0028156F"/>
    <w:rsid w:val="00281D16"/>
    <w:rsid w:val="00282E12"/>
    <w:rsid w:val="0028317F"/>
    <w:rsid w:val="00283630"/>
    <w:rsid w:val="0028402E"/>
    <w:rsid w:val="0028414C"/>
    <w:rsid w:val="00285BBA"/>
    <w:rsid w:val="002861CA"/>
    <w:rsid w:val="0028650B"/>
    <w:rsid w:val="002868CF"/>
    <w:rsid w:val="00287049"/>
    <w:rsid w:val="002871DD"/>
    <w:rsid w:val="00287366"/>
    <w:rsid w:val="00287646"/>
    <w:rsid w:val="00290C9A"/>
    <w:rsid w:val="00290E61"/>
    <w:rsid w:val="002910D5"/>
    <w:rsid w:val="00291841"/>
    <w:rsid w:val="00291F9A"/>
    <w:rsid w:val="00292B2B"/>
    <w:rsid w:val="00292C8F"/>
    <w:rsid w:val="00293428"/>
    <w:rsid w:val="00294878"/>
    <w:rsid w:val="00294DC6"/>
    <w:rsid w:val="002959AA"/>
    <w:rsid w:val="00296897"/>
    <w:rsid w:val="002968D4"/>
    <w:rsid w:val="00296CA7"/>
    <w:rsid w:val="00297264"/>
    <w:rsid w:val="0029750B"/>
    <w:rsid w:val="00297931"/>
    <w:rsid w:val="00297FD8"/>
    <w:rsid w:val="002A05D9"/>
    <w:rsid w:val="002A0601"/>
    <w:rsid w:val="002A0B28"/>
    <w:rsid w:val="002A1203"/>
    <w:rsid w:val="002A2DA0"/>
    <w:rsid w:val="002A3126"/>
    <w:rsid w:val="002A47E6"/>
    <w:rsid w:val="002A5A27"/>
    <w:rsid w:val="002A6CEB"/>
    <w:rsid w:val="002A767B"/>
    <w:rsid w:val="002B071D"/>
    <w:rsid w:val="002B0EAB"/>
    <w:rsid w:val="002B1247"/>
    <w:rsid w:val="002B161F"/>
    <w:rsid w:val="002B1B76"/>
    <w:rsid w:val="002B2469"/>
    <w:rsid w:val="002B2621"/>
    <w:rsid w:val="002B30DE"/>
    <w:rsid w:val="002B30FD"/>
    <w:rsid w:val="002B3936"/>
    <w:rsid w:val="002B3C40"/>
    <w:rsid w:val="002B4C26"/>
    <w:rsid w:val="002B4F70"/>
    <w:rsid w:val="002B5F05"/>
    <w:rsid w:val="002B65BB"/>
    <w:rsid w:val="002B70F4"/>
    <w:rsid w:val="002B7489"/>
    <w:rsid w:val="002C19DF"/>
    <w:rsid w:val="002C2925"/>
    <w:rsid w:val="002C29ED"/>
    <w:rsid w:val="002C32CE"/>
    <w:rsid w:val="002C3501"/>
    <w:rsid w:val="002C3769"/>
    <w:rsid w:val="002C4004"/>
    <w:rsid w:val="002C4228"/>
    <w:rsid w:val="002C480E"/>
    <w:rsid w:val="002C4DB1"/>
    <w:rsid w:val="002C5447"/>
    <w:rsid w:val="002C584B"/>
    <w:rsid w:val="002C6678"/>
    <w:rsid w:val="002C6DC9"/>
    <w:rsid w:val="002C78CF"/>
    <w:rsid w:val="002C7BCC"/>
    <w:rsid w:val="002C7E20"/>
    <w:rsid w:val="002D09FB"/>
    <w:rsid w:val="002D0EE1"/>
    <w:rsid w:val="002D1A03"/>
    <w:rsid w:val="002D20E8"/>
    <w:rsid w:val="002D2199"/>
    <w:rsid w:val="002D2963"/>
    <w:rsid w:val="002D2B50"/>
    <w:rsid w:val="002D3194"/>
    <w:rsid w:val="002D3EC5"/>
    <w:rsid w:val="002D4185"/>
    <w:rsid w:val="002D49B2"/>
    <w:rsid w:val="002D4BBB"/>
    <w:rsid w:val="002D58A4"/>
    <w:rsid w:val="002D6137"/>
    <w:rsid w:val="002D6476"/>
    <w:rsid w:val="002E0800"/>
    <w:rsid w:val="002E2264"/>
    <w:rsid w:val="002E26BF"/>
    <w:rsid w:val="002E351E"/>
    <w:rsid w:val="002E43EF"/>
    <w:rsid w:val="002E5EF4"/>
    <w:rsid w:val="002E6155"/>
    <w:rsid w:val="002E6EE3"/>
    <w:rsid w:val="002F0CCE"/>
    <w:rsid w:val="002F1AB0"/>
    <w:rsid w:val="002F26DE"/>
    <w:rsid w:val="002F2E05"/>
    <w:rsid w:val="002F2E28"/>
    <w:rsid w:val="002F341E"/>
    <w:rsid w:val="002F3A6D"/>
    <w:rsid w:val="002F3A9C"/>
    <w:rsid w:val="002F4604"/>
    <w:rsid w:val="002F513A"/>
    <w:rsid w:val="002F55D4"/>
    <w:rsid w:val="002F5607"/>
    <w:rsid w:val="002F586B"/>
    <w:rsid w:val="002F5CF0"/>
    <w:rsid w:val="002F6491"/>
    <w:rsid w:val="002F66B8"/>
    <w:rsid w:val="002F6D36"/>
    <w:rsid w:val="002F7142"/>
    <w:rsid w:val="002F7446"/>
    <w:rsid w:val="002F7D5C"/>
    <w:rsid w:val="0030006B"/>
    <w:rsid w:val="003006B7"/>
    <w:rsid w:val="00300A17"/>
    <w:rsid w:val="0030161A"/>
    <w:rsid w:val="00301D33"/>
    <w:rsid w:val="00302052"/>
    <w:rsid w:val="00302994"/>
    <w:rsid w:val="00302AE9"/>
    <w:rsid w:val="003032E1"/>
    <w:rsid w:val="003036C0"/>
    <w:rsid w:val="00303A3F"/>
    <w:rsid w:val="00303F1A"/>
    <w:rsid w:val="0031049B"/>
    <w:rsid w:val="003104AB"/>
    <w:rsid w:val="003109B6"/>
    <w:rsid w:val="00310A41"/>
    <w:rsid w:val="00310D91"/>
    <w:rsid w:val="0031237B"/>
    <w:rsid w:val="00313901"/>
    <w:rsid w:val="00314688"/>
    <w:rsid w:val="003151DF"/>
    <w:rsid w:val="00316522"/>
    <w:rsid w:val="0031687C"/>
    <w:rsid w:val="003169E9"/>
    <w:rsid w:val="0031712C"/>
    <w:rsid w:val="0032118A"/>
    <w:rsid w:val="00322152"/>
    <w:rsid w:val="003228E1"/>
    <w:rsid w:val="00322CC9"/>
    <w:rsid w:val="00322E06"/>
    <w:rsid w:val="00322EA3"/>
    <w:rsid w:val="003232CC"/>
    <w:rsid w:val="00323E77"/>
    <w:rsid w:val="003243E6"/>
    <w:rsid w:val="003253A0"/>
    <w:rsid w:val="00326A7C"/>
    <w:rsid w:val="00326B83"/>
    <w:rsid w:val="00327843"/>
    <w:rsid w:val="00327B0F"/>
    <w:rsid w:val="00327DD9"/>
    <w:rsid w:val="003304DF"/>
    <w:rsid w:val="00330DC7"/>
    <w:rsid w:val="00331789"/>
    <w:rsid w:val="003328C7"/>
    <w:rsid w:val="00332D43"/>
    <w:rsid w:val="00332F9E"/>
    <w:rsid w:val="00332FF9"/>
    <w:rsid w:val="003356B7"/>
    <w:rsid w:val="00337EF2"/>
    <w:rsid w:val="00337FB8"/>
    <w:rsid w:val="003403C8"/>
    <w:rsid w:val="0034044C"/>
    <w:rsid w:val="00341435"/>
    <w:rsid w:val="00342270"/>
    <w:rsid w:val="00342E52"/>
    <w:rsid w:val="00343494"/>
    <w:rsid w:val="00343B6B"/>
    <w:rsid w:val="003442EE"/>
    <w:rsid w:val="0034525B"/>
    <w:rsid w:val="003456A7"/>
    <w:rsid w:val="00345BD9"/>
    <w:rsid w:val="00346306"/>
    <w:rsid w:val="003471AF"/>
    <w:rsid w:val="003478CA"/>
    <w:rsid w:val="003518B3"/>
    <w:rsid w:val="00351AA1"/>
    <w:rsid w:val="00352757"/>
    <w:rsid w:val="00352B65"/>
    <w:rsid w:val="00352C6E"/>
    <w:rsid w:val="0035325F"/>
    <w:rsid w:val="00353EE1"/>
    <w:rsid w:val="00354469"/>
    <w:rsid w:val="00354B81"/>
    <w:rsid w:val="00355261"/>
    <w:rsid w:val="00355E02"/>
    <w:rsid w:val="00356AB1"/>
    <w:rsid w:val="003573E4"/>
    <w:rsid w:val="00357EB1"/>
    <w:rsid w:val="00360101"/>
    <w:rsid w:val="00360274"/>
    <w:rsid w:val="00360B01"/>
    <w:rsid w:val="003615C2"/>
    <w:rsid w:val="00361F50"/>
    <w:rsid w:val="00365697"/>
    <w:rsid w:val="00365E51"/>
    <w:rsid w:val="00366761"/>
    <w:rsid w:val="00367092"/>
    <w:rsid w:val="00371635"/>
    <w:rsid w:val="00372BD2"/>
    <w:rsid w:val="00372F2A"/>
    <w:rsid w:val="00373075"/>
    <w:rsid w:val="003731AA"/>
    <w:rsid w:val="003734F5"/>
    <w:rsid w:val="00373E2B"/>
    <w:rsid w:val="0037427E"/>
    <w:rsid w:val="003742A3"/>
    <w:rsid w:val="00374EE3"/>
    <w:rsid w:val="003762D3"/>
    <w:rsid w:val="00376B09"/>
    <w:rsid w:val="00376F81"/>
    <w:rsid w:val="003773C3"/>
    <w:rsid w:val="00377528"/>
    <w:rsid w:val="003776D8"/>
    <w:rsid w:val="00377B08"/>
    <w:rsid w:val="00377D94"/>
    <w:rsid w:val="00380D5D"/>
    <w:rsid w:val="00380DF0"/>
    <w:rsid w:val="00381445"/>
    <w:rsid w:val="00381D14"/>
    <w:rsid w:val="00382A98"/>
    <w:rsid w:val="003838A8"/>
    <w:rsid w:val="00383F56"/>
    <w:rsid w:val="00384025"/>
    <w:rsid w:val="00384C1D"/>
    <w:rsid w:val="00384F27"/>
    <w:rsid w:val="003858A5"/>
    <w:rsid w:val="00385F86"/>
    <w:rsid w:val="00386FBE"/>
    <w:rsid w:val="00387788"/>
    <w:rsid w:val="003902E3"/>
    <w:rsid w:val="00390330"/>
    <w:rsid w:val="00391106"/>
    <w:rsid w:val="003930C8"/>
    <w:rsid w:val="00393C1F"/>
    <w:rsid w:val="003941E1"/>
    <w:rsid w:val="0039439F"/>
    <w:rsid w:val="003945CC"/>
    <w:rsid w:val="003947B8"/>
    <w:rsid w:val="00394896"/>
    <w:rsid w:val="00394B9F"/>
    <w:rsid w:val="00394D02"/>
    <w:rsid w:val="00395A84"/>
    <w:rsid w:val="00396FB3"/>
    <w:rsid w:val="0039736E"/>
    <w:rsid w:val="00397E51"/>
    <w:rsid w:val="003A2374"/>
    <w:rsid w:val="003A2B8F"/>
    <w:rsid w:val="003A3046"/>
    <w:rsid w:val="003A3959"/>
    <w:rsid w:val="003A3BEC"/>
    <w:rsid w:val="003A3F4C"/>
    <w:rsid w:val="003A4579"/>
    <w:rsid w:val="003A462C"/>
    <w:rsid w:val="003A6DDF"/>
    <w:rsid w:val="003A7319"/>
    <w:rsid w:val="003A79B3"/>
    <w:rsid w:val="003B2C84"/>
    <w:rsid w:val="003B3758"/>
    <w:rsid w:val="003B5D0E"/>
    <w:rsid w:val="003B630A"/>
    <w:rsid w:val="003B6669"/>
    <w:rsid w:val="003B72F9"/>
    <w:rsid w:val="003C02B3"/>
    <w:rsid w:val="003C05C6"/>
    <w:rsid w:val="003C29AE"/>
    <w:rsid w:val="003C31C1"/>
    <w:rsid w:val="003C3771"/>
    <w:rsid w:val="003C4CAE"/>
    <w:rsid w:val="003C4EFB"/>
    <w:rsid w:val="003C58F2"/>
    <w:rsid w:val="003C59C4"/>
    <w:rsid w:val="003C69EF"/>
    <w:rsid w:val="003C7E03"/>
    <w:rsid w:val="003D0F28"/>
    <w:rsid w:val="003D1D26"/>
    <w:rsid w:val="003D22F6"/>
    <w:rsid w:val="003D2EF3"/>
    <w:rsid w:val="003D2F44"/>
    <w:rsid w:val="003D47A1"/>
    <w:rsid w:val="003D5CA3"/>
    <w:rsid w:val="003D6863"/>
    <w:rsid w:val="003D713A"/>
    <w:rsid w:val="003D7F85"/>
    <w:rsid w:val="003E04FC"/>
    <w:rsid w:val="003E06D7"/>
    <w:rsid w:val="003E1987"/>
    <w:rsid w:val="003E1B57"/>
    <w:rsid w:val="003E22DB"/>
    <w:rsid w:val="003E2705"/>
    <w:rsid w:val="003E4937"/>
    <w:rsid w:val="003E65C9"/>
    <w:rsid w:val="003E6A86"/>
    <w:rsid w:val="003E6D1E"/>
    <w:rsid w:val="003E722D"/>
    <w:rsid w:val="003E7575"/>
    <w:rsid w:val="003E7D30"/>
    <w:rsid w:val="003F0F03"/>
    <w:rsid w:val="003F1083"/>
    <w:rsid w:val="003F1A85"/>
    <w:rsid w:val="003F2717"/>
    <w:rsid w:val="003F2734"/>
    <w:rsid w:val="003F280A"/>
    <w:rsid w:val="003F289F"/>
    <w:rsid w:val="003F2D55"/>
    <w:rsid w:val="003F34AA"/>
    <w:rsid w:val="003F390B"/>
    <w:rsid w:val="003F3AE6"/>
    <w:rsid w:val="003F4061"/>
    <w:rsid w:val="003F544C"/>
    <w:rsid w:val="003F58ED"/>
    <w:rsid w:val="003F5FFD"/>
    <w:rsid w:val="003F6606"/>
    <w:rsid w:val="003F6AC6"/>
    <w:rsid w:val="003F7690"/>
    <w:rsid w:val="003F7D08"/>
    <w:rsid w:val="003F7F95"/>
    <w:rsid w:val="004000C6"/>
    <w:rsid w:val="0040129A"/>
    <w:rsid w:val="00401B85"/>
    <w:rsid w:val="00402307"/>
    <w:rsid w:val="00403FD7"/>
    <w:rsid w:val="004040C8"/>
    <w:rsid w:val="00405868"/>
    <w:rsid w:val="00405D2F"/>
    <w:rsid w:val="0040768E"/>
    <w:rsid w:val="0041039B"/>
    <w:rsid w:val="00410412"/>
    <w:rsid w:val="00411984"/>
    <w:rsid w:val="004121B9"/>
    <w:rsid w:val="00412388"/>
    <w:rsid w:val="00412594"/>
    <w:rsid w:val="00412DFC"/>
    <w:rsid w:val="00413420"/>
    <w:rsid w:val="0041373B"/>
    <w:rsid w:val="00413946"/>
    <w:rsid w:val="004139FB"/>
    <w:rsid w:val="00413DA3"/>
    <w:rsid w:val="00415363"/>
    <w:rsid w:val="00415F72"/>
    <w:rsid w:val="004163CA"/>
    <w:rsid w:val="004163E2"/>
    <w:rsid w:val="00416A68"/>
    <w:rsid w:val="00416F62"/>
    <w:rsid w:val="00417308"/>
    <w:rsid w:val="00417D74"/>
    <w:rsid w:val="00420814"/>
    <w:rsid w:val="00420B15"/>
    <w:rsid w:val="00421093"/>
    <w:rsid w:val="00421117"/>
    <w:rsid w:val="0042201B"/>
    <w:rsid w:val="00422343"/>
    <w:rsid w:val="00422D9F"/>
    <w:rsid w:val="00423FF5"/>
    <w:rsid w:val="00426B50"/>
    <w:rsid w:val="00426DC8"/>
    <w:rsid w:val="004275B5"/>
    <w:rsid w:val="00427802"/>
    <w:rsid w:val="00427803"/>
    <w:rsid w:val="00432667"/>
    <w:rsid w:val="00432CEC"/>
    <w:rsid w:val="004339E7"/>
    <w:rsid w:val="00434044"/>
    <w:rsid w:val="00434169"/>
    <w:rsid w:val="00434C2D"/>
    <w:rsid w:val="0043555C"/>
    <w:rsid w:val="00435D01"/>
    <w:rsid w:val="00436EDA"/>
    <w:rsid w:val="00437054"/>
    <w:rsid w:val="00437F35"/>
    <w:rsid w:val="004403E5"/>
    <w:rsid w:val="0044040A"/>
    <w:rsid w:val="0044131D"/>
    <w:rsid w:val="0044152C"/>
    <w:rsid w:val="00443659"/>
    <w:rsid w:val="00443B6F"/>
    <w:rsid w:val="00443C94"/>
    <w:rsid w:val="00444673"/>
    <w:rsid w:val="004447B3"/>
    <w:rsid w:val="0044583D"/>
    <w:rsid w:val="00445E16"/>
    <w:rsid w:val="00445F49"/>
    <w:rsid w:val="00445FA7"/>
    <w:rsid w:val="00446702"/>
    <w:rsid w:val="00446C98"/>
    <w:rsid w:val="00447940"/>
    <w:rsid w:val="004505AC"/>
    <w:rsid w:val="004505DC"/>
    <w:rsid w:val="00450B28"/>
    <w:rsid w:val="00450D86"/>
    <w:rsid w:val="00451006"/>
    <w:rsid w:val="004511A3"/>
    <w:rsid w:val="00451236"/>
    <w:rsid w:val="004513BA"/>
    <w:rsid w:val="0045144D"/>
    <w:rsid w:val="00454C7E"/>
    <w:rsid w:val="00454C9C"/>
    <w:rsid w:val="00455096"/>
    <w:rsid w:val="004551D7"/>
    <w:rsid w:val="00455C35"/>
    <w:rsid w:val="00455F36"/>
    <w:rsid w:val="004565EE"/>
    <w:rsid w:val="00456650"/>
    <w:rsid w:val="00456697"/>
    <w:rsid w:val="0045731A"/>
    <w:rsid w:val="004579A5"/>
    <w:rsid w:val="00460265"/>
    <w:rsid w:val="00460CF5"/>
    <w:rsid w:val="00461295"/>
    <w:rsid w:val="00461BE0"/>
    <w:rsid w:val="00462423"/>
    <w:rsid w:val="004628DD"/>
    <w:rsid w:val="00462A27"/>
    <w:rsid w:val="00462DAA"/>
    <w:rsid w:val="0046366A"/>
    <w:rsid w:val="00464132"/>
    <w:rsid w:val="00464E28"/>
    <w:rsid w:val="0046551E"/>
    <w:rsid w:val="0046560C"/>
    <w:rsid w:val="0046698C"/>
    <w:rsid w:val="00466EF6"/>
    <w:rsid w:val="004673A6"/>
    <w:rsid w:val="00470AD4"/>
    <w:rsid w:val="00471DB4"/>
    <w:rsid w:val="00471F46"/>
    <w:rsid w:val="00471FBD"/>
    <w:rsid w:val="004720DC"/>
    <w:rsid w:val="00472199"/>
    <w:rsid w:val="00472595"/>
    <w:rsid w:val="00472ACD"/>
    <w:rsid w:val="00472CAC"/>
    <w:rsid w:val="00472FF7"/>
    <w:rsid w:val="00473705"/>
    <w:rsid w:val="00474145"/>
    <w:rsid w:val="004754F7"/>
    <w:rsid w:val="0047555C"/>
    <w:rsid w:val="00475E78"/>
    <w:rsid w:val="00475EFC"/>
    <w:rsid w:val="00477209"/>
    <w:rsid w:val="00477915"/>
    <w:rsid w:val="00477DA6"/>
    <w:rsid w:val="0048078B"/>
    <w:rsid w:val="004810FE"/>
    <w:rsid w:val="0048185D"/>
    <w:rsid w:val="00481B20"/>
    <w:rsid w:val="004820AC"/>
    <w:rsid w:val="0048445B"/>
    <w:rsid w:val="00484CC0"/>
    <w:rsid w:val="00485216"/>
    <w:rsid w:val="00485BE4"/>
    <w:rsid w:val="00485EBF"/>
    <w:rsid w:val="004878F5"/>
    <w:rsid w:val="004908C2"/>
    <w:rsid w:val="004914D2"/>
    <w:rsid w:val="004914DF"/>
    <w:rsid w:val="0049175E"/>
    <w:rsid w:val="004920AE"/>
    <w:rsid w:val="00492A77"/>
    <w:rsid w:val="004931EA"/>
    <w:rsid w:val="00493BC3"/>
    <w:rsid w:val="0049406B"/>
    <w:rsid w:val="0049470E"/>
    <w:rsid w:val="004950B5"/>
    <w:rsid w:val="004951A8"/>
    <w:rsid w:val="0049540C"/>
    <w:rsid w:val="00495B19"/>
    <w:rsid w:val="00496834"/>
    <w:rsid w:val="004968F8"/>
    <w:rsid w:val="00496A27"/>
    <w:rsid w:val="00497194"/>
    <w:rsid w:val="004A02D4"/>
    <w:rsid w:val="004A02FA"/>
    <w:rsid w:val="004A0EA2"/>
    <w:rsid w:val="004A1869"/>
    <w:rsid w:val="004A1C12"/>
    <w:rsid w:val="004A1C38"/>
    <w:rsid w:val="004A272F"/>
    <w:rsid w:val="004A2877"/>
    <w:rsid w:val="004A369E"/>
    <w:rsid w:val="004A36E5"/>
    <w:rsid w:val="004A432F"/>
    <w:rsid w:val="004A499B"/>
    <w:rsid w:val="004A4A4E"/>
    <w:rsid w:val="004A4B35"/>
    <w:rsid w:val="004A52A7"/>
    <w:rsid w:val="004A533E"/>
    <w:rsid w:val="004A5673"/>
    <w:rsid w:val="004A5B67"/>
    <w:rsid w:val="004A67AA"/>
    <w:rsid w:val="004A771B"/>
    <w:rsid w:val="004B0300"/>
    <w:rsid w:val="004B0401"/>
    <w:rsid w:val="004B0BA8"/>
    <w:rsid w:val="004B1188"/>
    <w:rsid w:val="004B27E2"/>
    <w:rsid w:val="004B2AA1"/>
    <w:rsid w:val="004B2C3F"/>
    <w:rsid w:val="004B2D33"/>
    <w:rsid w:val="004B309F"/>
    <w:rsid w:val="004B4717"/>
    <w:rsid w:val="004B541D"/>
    <w:rsid w:val="004B67D5"/>
    <w:rsid w:val="004B6A02"/>
    <w:rsid w:val="004B6EB2"/>
    <w:rsid w:val="004C04F0"/>
    <w:rsid w:val="004C0EF2"/>
    <w:rsid w:val="004C108A"/>
    <w:rsid w:val="004C1AB8"/>
    <w:rsid w:val="004C1D6E"/>
    <w:rsid w:val="004C1E54"/>
    <w:rsid w:val="004C2105"/>
    <w:rsid w:val="004C223B"/>
    <w:rsid w:val="004C226E"/>
    <w:rsid w:val="004C3375"/>
    <w:rsid w:val="004C3815"/>
    <w:rsid w:val="004C3D11"/>
    <w:rsid w:val="004C3EAA"/>
    <w:rsid w:val="004C3EE9"/>
    <w:rsid w:val="004C465A"/>
    <w:rsid w:val="004C5635"/>
    <w:rsid w:val="004C5F39"/>
    <w:rsid w:val="004D0A78"/>
    <w:rsid w:val="004D1692"/>
    <w:rsid w:val="004D379D"/>
    <w:rsid w:val="004D397F"/>
    <w:rsid w:val="004D4177"/>
    <w:rsid w:val="004D49E7"/>
    <w:rsid w:val="004D5FF8"/>
    <w:rsid w:val="004D68A2"/>
    <w:rsid w:val="004D763C"/>
    <w:rsid w:val="004D77EE"/>
    <w:rsid w:val="004E051D"/>
    <w:rsid w:val="004E0EF5"/>
    <w:rsid w:val="004E1604"/>
    <w:rsid w:val="004E1861"/>
    <w:rsid w:val="004E1FBE"/>
    <w:rsid w:val="004E3118"/>
    <w:rsid w:val="004E328F"/>
    <w:rsid w:val="004E3C69"/>
    <w:rsid w:val="004E3D1B"/>
    <w:rsid w:val="004E55BF"/>
    <w:rsid w:val="004E5800"/>
    <w:rsid w:val="004E5D8B"/>
    <w:rsid w:val="004E607C"/>
    <w:rsid w:val="004E70CD"/>
    <w:rsid w:val="004E7273"/>
    <w:rsid w:val="004E76D9"/>
    <w:rsid w:val="004F349C"/>
    <w:rsid w:val="004F3C6B"/>
    <w:rsid w:val="004F3DB9"/>
    <w:rsid w:val="004F4377"/>
    <w:rsid w:val="004F50FB"/>
    <w:rsid w:val="004F6718"/>
    <w:rsid w:val="004F6C2C"/>
    <w:rsid w:val="004F7002"/>
    <w:rsid w:val="004F7A46"/>
    <w:rsid w:val="004F7F3F"/>
    <w:rsid w:val="00500C70"/>
    <w:rsid w:val="0050119E"/>
    <w:rsid w:val="00501491"/>
    <w:rsid w:val="0050247D"/>
    <w:rsid w:val="00502AAD"/>
    <w:rsid w:val="005031BA"/>
    <w:rsid w:val="0050362C"/>
    <w:rsid w:val="005043F0"/>
    <w:rsid w:val="005046CC"/>
    <w:rsid w:val="005046CE"/>
    <w:rsid w:val="005059DB"/>
    <w:rsid w:val="0050639D"/>
    <w:rsid w:val="0050697C"/>
    <w:rsid w:val="00507848"/>
    <w:rsid w:val="00507893"/>
    <w:rsid w:val="00507D0F"/>
    <w:rsid w:val="005106C9"/>
    <w:rsid w:val="005108CD"/>
    <w:rsid w:val="00510967"/>
    <w:rsid w:val="00510DAC"/>
    <w:rsid w:val="0051116E"/>
    <w:rsid w:val="005121C6"/>
    <w:rsid w:val="00512491"/>
    <w:rsid w:val="005125E3"/>
    <w:rsid w:val="005131ED"/>
    <w:rsid w:val="0051334E"/>
    <w:rsid w:val="005134D4"/>
    <w:rsid w:val="005142F2"/>
    <w:rsid w:val="0051472C"/>
    <w:rsid w:val="00515412"/>
    <w:rsid w:val="00516B02"/>
    <w:rsid w:val="005172F4"/>
    <w:rsid w:val="00520307"/>
    <w:rsid w:val="00520522"/>
    <w:rsid w:val="00520C28"/>
    <w:rsid w:val="0052141A"/>
    <w:rsid w:val="00521E31"/>
    <w:rsid w:val="0052288A"/>
    <w:rsid w:val="00523492"/>
    <w:rsid w:val="0052508E"/>
    <w:rsid w:val="00525532"/>
    <w:rsid w:val="00525770"/>
    <w:rsid w:val="00525B8B"/>
    <w:rsid w:val="0052619E"/>
    <w:rsid w:val="00527149"/>
    <w:rsid w:val="005271F6"/>
    <w:rsid w:val="00527A6D"/>
    <w:rsid w:val="005300E8"/>
    <w:rsid w:val="00530861"/>
    <w:rsid w:val="005317AE"/>
    <w:rsid w:val="00531D1C"/>
    <w:rsid w:val="0053290C"/>
    <w:rsid w:val="00532F0B"/>
    <w:rsid w:val="00533885"/>
    <w:rsid w:val="0053413B"/>
    <w:rsid w:val="00535413"/>
    <w:rsid w:val="00536318"/>
    <w:rsid w:val="005370EF"/>
    <w:rsid w:val="005403F2"/>
    <w:rsid w:val="00540A97"/>
    <w:rsid w:val="00540F17"/>
    <w:rsid w:val="00541DF3"/>
    <w:rsid w:val="00541F08"/>
    <w:rsid w:val="00542DAD"/>
    <w:rsid w:val="00543491"/>
    <w:rsid w:val="0054450A"/>
    <w:rsid w:val="00545726"/>
    <w:rsid w:val="005458B9"/>
    <w:rsid w:val="00546415"/>
    <w:rsid w:val="00546818"/>
    <w:rsid w:val="0054694C"/>
    <w:rsid w:val="00547CE3"/>
    <w:rsid w:val="00550489"/>
    <w:rsid w:val="005518BC"/>
    <w:rsid w:val="00551C8F"/>
    <w:rsid w:val="00551D62"/>
    <w:rsid w:val="00552304"/>
    <w:rsid w:val="005525FD"/>
    <w:rsid w:val="005526B3"/>
    <w:rsid w:val="005535D3"/>
    <w:rsid w:val="00554573"/>
    <w:rsid w:val="00554821"/>
    <w:rsid w:val="00554B91"/>
    <w:rsid w:val="0055667F"/>
    <w:rsid w:val="005566EE"/>
    <w:rsid w:val="00556DB5"/>
    <w:rsid w:val="00556E0D"/>
    <w:rsid w:val="00557091"/>
    <w:rsid w:val="0055743C"/>
    <w:rsid w:val="00560BB3"/>
    <w:rsid w:val="00561383"/>
    <w:rsid w:val="00563448"/>
    <w:rsid w:val="005637BF"/>
    <w:rsid w:val="00564A9A"/>
    <w:rsid w:val="00564B51"/>
    <w:rsid w:val="00566A5B"/>
    <w:rsid w:val="00567236"/>
    <w:rsid w:val="0056740F"/>
    <w:rsid w:val="005707AB"/>
    <w:rsid w:val="00570971"/>
    <w:rsid w:val="005717C6"/>
    <w:rsid w:val="00571C6C"/>
    <w:rsid w:val="00572136"/>
    <w:rsid w:val="0057257A"/>
    <w:rsid w:val="00572630"/>
    <w:rsid w:val="00572882"/>
    <w:rsid w:val="00573197"/>
    <w:rsid w:val="005747AD"/>
    <w:rsid w:val="00574DEC"/>
    <w:rsid w:val="00574EA1"/>
    <w:rsid w:val="005752E7"/>
    <w:rsid w:val="00575358"/>
    <w:rsid w:val="005755FE"/>
    <w:rsid w:val="0057561D"/>
    <w:rsid w:val="00575B15"/>
    <w:rsid w:val="0057614A"/>
    <w:rsid w:val="005761D9"/>
    <w:rsid w:val="00576A9A"/>
    <w:rsid w:val="005777C3"/>
    <w:rsid w:val="00577A22"/>
    <w:rsid w:val="005801D0"/>
    <w:rsid w:val="00580C76"/>
    <w:rsid w:val="00580F08"/>
    <w:rsid w:val="0058100F"/>
    <w:rsid w:val="00582287"/>
    <w:rsid w:val="005828C5"/>
    <w:rsid w:val="00582F20"/>
    <w:rsid w:val="00583691"/>
    <w:rsid w:val="005841CE"/>
    <w:rsid w:val="00584398"/>
    <w:rsid w:val="00584A6A"/>
    <w:rsid w:val="00584B9D"/>
    <w:rsid w:val="00584D27"/>
    <w:rsid w:val="0058529E"/>
    <w:rsid w:val="0058538F"/>
    <w:rsid w:val="00585BC0"/>
    <w:rsid w:val="0058728A"/>
    <w:rsid w:val="005875EE"/>
    <w:rsid w:val="00587DBB"/>
    <w:rsid w:val="005903CB"/>
    <w:rsid w:val="005908E9"/>
    <w:rsid w:val="00590C1D"/>
    <w:rsid w:val="005910B5"/>
    <w:rsid w:val="00592AA9"/>
    <w:rsid w:val="005935DF"/>
    <w:rsid w:val="0059375E"/>
    <w:rsid w:val="00593CED"/>
    <w:rsid w:val="0059434E"/>
    <w:rsid w:val="00594BF7"/>
    <w:rsid w:val="00595A80"/>
    <w:rsid w:val="0059600F"/>
    <w:rsid w:val="00596687"/>
    <w:rsid w:val="00597402"/>
    <w:rsid w:val="005A26DF"/>
    <w:rsid w:val="005A3A67"/>
    <w:rsid w:val="005A5506"/>
    <w:rsid w:val="005A67B7"/>
    <w:rsid w:val="005A7F21"/>
    <w:rsid w:val="005B1AB8"/>
    <w:rsid w:val="005B3864"/>
    <w:rsid w:val="005B414F"/>
    <w:rsid w:val="005B43DB"/>
    <w:rsid w:val="005B5AF3"/>
    <w:rsid w:val="005B76DA"/>
    <w:rsid w:val="005B7705"/>
    <w:rsid w:val="005B779E"/>
    <w:rsid w:val="005B7B46"/>
    <w:rsid w:val="005B7C9D"/>
    <w:rsid w:val="005C24AB"/>
    <w:rsid w:val="005C24DE"/>
    <w:rsid w:val="005C3C22"/>
    <w:rsid w:val="005C3CB9"/>
    <w:rsid w:val="005C530A"/>
    <w:rsid w:val="005C565D"/>
    <w:rsid w:val="005C6A93"/>
    <w:rsid w:val="005C78AF"/>
    <w:rsid w:val="005C78DC"/>
    <w:rsid w:val="005C7AEF"/>
    <w:rsid w:val="005C7FC9"/>
    <w:rsid w:val="005D0488"/>
    <w:rsid w:val="005D1017"/>
    <w:rsid w:val="005D1EBC"/>
    <w:rsid w:val="005D2CB8"/>
    <w:rsid w:val="005D38D8"/>
    <w:rsid w:val="005D39F6"/>
    <w:rsid w:val="005D3E15"/>
    <w:rsid w:val="005D5398"/>
    <w:rsid w:val="005D5635"/>
    <w:rsid w:val="005D5D9B"/>
    <w:rsid w:val="005D5FBC"/>
    <w:rsid w:val="005D6EAF"/>
    <w:rsid w:val="005D71C1"/>
    <w:rsid w:val="005D7B93"/>
    <w:rsid w:val="005E0279"/>
    <w:rsid w:val="005E0637"/>
    <w:rsid w:val="005E0CF3"/>
    <w:rsid w:val="005E0D45"/>
    <w:rsid w:val="005E1BCE"/>
    <w:rsid w:val="005E1CA7"/>
    <w:rsid w:val="005E2B02"/>
    <w:rsid w:val="005E2D98"/>
    <w:rsid w:val="005E305B"/>
    <w:rsid w:val="005E3DCC"/>
    <w:rsid w:val="005E4823"/>
    <w:rsid w:val="005E5B44"/>
    <w:rsid w:val="005E6375"/>
    <w:rsid w:val="005E6C91"/>
    <w:rsid w:val="005E7201"/>
    <w:rsid w:val="005E770C"/>
    <w:rsid w:val="005E7990"/>
    <w:rsid w:val="005E7DE0"/>
    <w:rsid w:val="005F0296"/>
    <w:rsid w:val="005F0C21"/>
    <w:rsid w:val="005F1B0E"/>
    <w:rsid w:val="005F4E22"/>
    <w:rsid w:val="005F5EEF"/>
    <w:rsid w:val="005F6BEC"/>
    <w:rsid w:val="005F755F"/>
    <w:rsid w:val="005F76DD"/>
    <w:rsid w:val="005F7EA0"/>
    <w:rsid w:val="00601528"/>
    <w:rsid w:val="0060164D"/>
    <w:rsid w:val="006031D0"/>
    <w:rsid w:val="00605166"/>
    <w:rsid w:val="006052B6"/>
    <w:rsid w:val="00605466"/>
    <w:rsid w:val="00605482"/>
    <w:rsid w:val="00606F9E"/>
    <w:rsid w:val="00607E6E"/>
    <w:rsid w:val="00610AED"/>
    <w:rsid w:val="00611073"/>
    <w:rsid w:val="00611828"/>
    <w:rsid w:val="0061414F"/>
    <w:rsid w:val="00614206"/>
    <w:rsid w:val="006142F5"/>
    <w:rsid w:val="00614C4F"/>
    <w:rsid w:val="0061501E"/>
    <w:rsid w:val="006151B5"/>
    <w:rsid w:val="00615CF4"/>
    <w:rsid w:val="00616019"/>
    <w:rsid w:val="00616921"/>
    <w:rsid w:val="006169E9"/>
    <w:rsid w:val="00616D2E"/>
    <w:rsid w:val="006170C3"/>
    <w:rsid w:val="0061749A"/>
    <w:rsid w:val="00617DE8"/>
    <w:rsid w:val="00617EDB"/>
    <w:rsid w:val="00620BAF"/>
    <w:rsid w:val="00620CAF"/>
    <w:rsid w:val="00621566"/>
    <w:rsid w:val="00621709"/>
    <w:rsid w:val="00621C7C"/>
    <w:rsid w:val="006226AC"/>
    <w:rsid w:val="0062321E"/>
    <w:rsid w:val="006236B5"/>
    <w:rsid w:val="00624754"/>
    <w:rsid w:val="006253E0"/>
    <w:rsid w:val="00625D5C"/>
    <w:rsid w:val="00625ED6"/>
    <w:rsid w:val="00625F61"/>
    <w:rsid w:val="006277F8"/>
    <w:rsid w:val="00627B5B"/>
    <w:rsid w:val="00630612"/>
    <w:rsid w:val="00631175"/>
    <w:rsid w:val="0063143B"/>
    <w:rsid w:val="0063182A"/>
    <w:rsid w:val="00631861"/>
    <w:rsid w:val="006322D2"/>
    <w:rsid w:val="00632681"/>
    <w:rsid w:val="00632CBD"/>
    <w:rsid w:val="0063463E"/>
    <w:rsid w:val="00634B97"/>
    <w:rsid w:val="00635A0D"/>
    <w:rsid w:val="00635A45"/>
    <w:rsid w:val="00635A85"/>
    <w:rsid w:val="006364D5"/>
    <w:rsid w:val="006374F4"/>
    <w:rsid w:val="00637634"/>
    <w:rsid w:val="0063780E"/>
    <w:rsid w:val="00637811"/>
    <w:rsid w:val="006379A4"/>
    <w:rsid w:val="00637B4E"/>
    <w:rsid w:val="00637EAB"/>
    <w:rsid w:val="006412BC"/>
    <w:rsid w:val="00641A38"/>
    <w:rsid w:val="00641AF0"/>
    <w:rsid w:val="00641D85"/>
    <w:rsid w:val="0064236A"/>
    <w:rsid w:val="00642ABA"/>
    <w:rsid w:val="00644225"/>
    <w:rsid w:val="006442FA"/>
    <w:rsid w:val="00644413"/>
    <w:rsid w:val="00644649"/>
    <w:rsid w:val="006446B1"/>
    <w:rsid w:val="0064489F"/>
    <w:rsid w:val="00644A1A"/>
    <w:rsid w:val="00645054"/>
    <w:rsid w:val="006455D5"/>
    <w:rsid w:val="006464DB"/>
    <w:rsid w:val="00646B03"/>
    <w:rsid w:val="006474BD"/>
    <w:rsid w:val="00647DA3"/>
    <w:rsid w:val="00650681"/>
    <w:rsid w:val="00650C99"/>
    <w:rsid w:val="00651413"/>
    <w:rsid w:val="00651A70"/>
    <w:rsid w:val="0065457B"/>
    <w:rsid w:val="006549E9"/>
    <w:rsid w:val="00654A0F"/>
    <w:rsid w:val="00655164"/>
    <w:rsid w:val="00655564"/>
    <w:rsid w:val="00655D34"/>
    <w:rsid w:val="0065601B"/>
    <w:rsid w:val="00656544"/>
    <w:rsid w:val="0065688C"/>
    <w:rsid w:val="00656969"/>
    <w:rsid w:val="00660076"/>
    <w:rsid w:val="00660F44"/>
    <w:rsid w:val="006613A1"/>
    <w:rsid w:val="00661977"/>
    <w:rsid w:val="006623BA"/>
    <w:rsid w:val="0066381C"/>
    <w:rsid w:val="006639A6"/>
    <w:rsid w:val="00663DE7"/>
    <w:rsid w:val="0066443A"/>
    <w:rsid w:val="00664582"/>
    <w:rsid w:val="00664F68"/>
    <w:rsid w:val="0066533B"/>
    <w:rsid w:val="006653DE"/>
    <w:rsid w:val="00665503"/>
    <w:rsid w:val="006661C6"/>
    <w:rsid w:val="006672A8"/>
    <w:rsid w:val="0067061E"/>
    <w:rsid w:val="006707E9"/>
    <w:rsid w:val="00671419"/>
    <w:rsid w:val="00671CB0"/>
    <w:rsid w:val="00671EB7"/>
    <w:rsid w:val="00671F10"/>
    <w:rsid w:val="006720C7"/>
    <w:rsid w:val="00674458"/>
    <w:rsid w:val="00674949"/>
    <w:rsid w:val="00675258"/>
    <w:rsid w:val="00675AD7"/>
    <w:rsid w:val="00676149"/>
    <w:rsid w:val="00676374"/>
    <w:rsid w:val="0067646E"/>
    <w:rsid w:val="00677E7B"/>
    <w:rsid w:val="00680225"/>
    <w:rsid w:val="00680361"/>
    <w:rsid w:val="00680AFB"/>
    <w:rsid w:val="00680B99"/>
    <w:rsid w:val="00680D92"/>
    <w:rsid w:val="00680FEA"/>
    <w:rsid w:val="0068120D"/>
    <w:rsid w:val="006815D5"/>
    <w:rsid w:val="00681BA7"/>
    <w:rsid w:val="00681C3A"/>
    <w:rsid w:val="00682240"/>
    <w:rsid w:val="006822F4"/>
    <w:rsid w:val="00682791"/>
    <w:rsid w:val="006836FA"/>
    <w:rsid w:val="00683FEC"/>
    <w:rsid w:val="00684239"/>
    <w:rsid w:val="00685FCC"/>
    <w:rsid w:val="00686027"/>
    <w:rsid w:val="0068685D"/>
    <w:rsid w:val="00686EDF"/>
    <w:rsid w:val="00687464"/>
    <w:rsid w:val="006879CD"/>
    <w:rsid w:val="00687C93"/>
    <w:rsid w:val="0069288D"/>
    <w:rsid w:val="0069420F"/>
    <w:rsid w:val="006948ED"/>
    <w:rsid w:val="0069608E"/>
    <w:rsid w:val="0069662D"/>
    <w:rsid w:val="00696E52"/>
    <w:rsid w:val="006972FD"/>
    <w:rsid w:val="00697314"/>
    <w:rsid w:val="006A0F55"/>
    <w:rsid w:val="006A12F2"/>
    <w:rsid w:val="006A2336"/>
    <w:rsid w:val="006A2B07"/>
    <w:rsid w:val="006A2BFC"/>
    <w:rsid w:val="006A2DC9"/>
    <w:rsid w:val="006A3DA6"/>
    <w:rsid w:val="006A45DD"/>
    <w:rsid w:val="006A4B12"/>
    <w:rsid w:val="006A58FA"/>
    <w:rsid w:val="006A5B3B"/>
    <w:rsid w:val="006A6190"/>
    <w:rsid w:val="006A626D"/>
    <w:rsid w:val="006A67E5"/>
    <w:rsid w:val="006A6C59"/>
    <w:rsid w:val="006B0366"/>
    <w:rsid w:val="006B05D6"/>
    <w:rsid w:val="006B1304"/>
    <w:rsid w:val="006B2A5D"/>
    <w:rsid w:val="006B2B27"/>
    <w:rsid w:val="006B2CEF"/>
    <w:rsid w:val="006B37C4"/>
    <w:rsid w:val="006B4142"/>
    <w:rsid w:val="006B51AF"/>
    <w:rsid w:val="006B6A53"/>
    <w:rsid w:val="006B6F0C"/>
    <w:rsid w:val="006B740A"/>
    <w:rsid w:val="006B756C"/>
    <w:rsid w:val="006C011D"/>
    <w:rsid w:val="006C16E9"/>
    <w:rsid w:val="006C1F7F"/>
    <w:rsid w:val="006C2E3E"/>
    <w:rsid w:val="006C3EF6"/>
    <w:rsid w:val="006C3F11"/>
    <w:rsid w:val="006C496F"/>
    <w:rsid w:val="006C5FA9"/>
    <w:rsid w:val="006C6C29"/>
    <w:rsid w:val="006D2894"/>
    <w:rsid w:val="006D29F5"/>
    <w:rsid w:val="006D344F"/>
    <w:rsid w:val="006D4AF6"/>
    <w:rsid w:val="006D4EE3"/>
    <w:rsid w:val="006D7E4B"/>
    <w:rsid w:val="006E06FB"/>
    <w:rsid w:val="006E15E6"/>
    <w:rsid w:val="006E1A22"/>
    <w:rsid w:val="006E1E32"/>
    <w:rsid w:val="006E2215"/>
    <w:rsid w:val="006E2CBF"/>
    <w:rsid w:val="006E38FD"/>
    <w:rsid w:val="006E3AD2"/>
    <w:rsid w:val="006E4289"/>
    <w:rsid w:val="006E5BDE"/>
    <w:rsid w:val="006E5F29"/>
    <w:rsid w:val="006E72CB"/>
    <w:rsid w:val="006E7E3F"/>
    <w:rsid w:val="006F0289"/>
    <w:rsid w:val="006F1B8C"/>
    <w:rsid w:val="006F2664"/>
    <w:rsid w:val="006F2AD3"/>
    <w:rsid w:val="006F3560"/>
    <w:rsid w:val="006F3B64"/>
    <w:rsid w:val="006F401A"/>
    <w:rsid w:val="006F45C6"/>
    <w:rsid w:val="006F4FE1"/>
    <w:rsid w:val="006F5EE2"/>
    <w:rsid w:val="006F6612"/>
    <w:rsid w:val="006F7E63"/>
    <w:rsid w:val="0070025D"/>
    <w:rsid w:val="0070057E"/>
    <w:rsid w:val="00700DFB"/>
    <w:rsid w:val="00701AAC"/>
    <w:rsid w:val="00702A93"/>
    <w:rsid w:val="00702AE1"/>
    <w:rsid w:val="00703590"/>
    <w:rsid w:val="00704268"/>
    <w:rsid w:val="00704E84"/>
    <w:rsid w:val="00705366"/>
    <w:rsid w:val="00705F65"/>
    <w:rsid w:val="00706431"/>
    <w:rsid w:val="007064F1"/>
    <w:rsid w:val="00706585"/>
    <w:rsid w:val="00707229"/>
    <w:rsid w:val="007074D0"/>
    <w:rsid w:val="00707938"/>
    <w:rsid w:val="00710B2F"/>
    <w:rsid w:val="007111E3"/>
    <w:rsid w:val="007113B4"/>
    <w:rsid w:val="0071160E"/>
    <w:rsid w:val="00711A61"/>
    <w:rsid w:val="00711CB5"/>
    <w:rsid w:val="0071353E"/>
    <w:rsid w:val="0071431B"/>
    <w:rsid w:val="00714852"/>
    <w:rsid w:val="0071552A"/>
    <w:rsid w:val="00715982"/>
    <w:rsid w:val="00716065"/>
    <w:rsid w:val="0071737A"/>
    <w:rsid w:val="007174C8"/>
    <w:rsid w:val="00717CDB"/>
    <w:rsid w:val="007201DA"/>
    <w:rsid w:val="00721E55"/>
    <w:rsid w:val="00722C72"/>
    <w:rsid w:val="00722E62"/>
    <w:rsid w:val="00723331"/>
    <w:rsid w:val="00724335"/>
    <w:rsid w:val="00725F90"/>
    <w:rsid w:val="00726114"/>
    <w:rsid w:val="007262DF"/>
    <w:rsid w:val="00726887"/>
    <w:rsid w:val="00726B75"/>
    <w:rsid w:val="007279A6"/>
    <w:rsid w:val="00727AA2"/>
    <w:rsid w:val="00731102"/>
    <w:rsid w:val="00731B8A"/>
    <w:rsid w:val="00731F7C"/>
    <w:rsid w:val="0073350D"/>
    <w:rsid w:val="0073385C"/>
    <w:rsid w:val="00735271"/>
    <w:rsid w:val="007355F8"/>
    <w:rsid w:val="0073679D"/>
    <w:rsid w:val="00736B62"/>
    <w:rsid w:val="00737661"/>
    <w:rsid w:val="0074001F"/>
    <w:rsid w:val="00740274"/>
    <w:rsid w:val="00740489"/>
    <w:rsid w:val="00741701"/>
    <w:rsid w:val="0074170C"/>
    <w:rsid w:val="00741735"/>
    <w:rsid w:val="00741863"/>
    <w:rsid w:val="00743DA8"/>
    <w:rsid w:val="00744639"/>
    <w:rsid w:val="00746184"/>
    <w:rsid w:val="00746600"/>
    <w:rsid w:val="00746E9C"/>
    <w:rsid w:val="00747189"/>
    <w:rsid w:val="007471A2"/>
    <w:rsid w:val="00747450"/>
    <w:rsid w:val="007474B1"/>
    <w:rsid w:val="00747A82"/>
    <w:rsid w:val="0075068E"/>
    <w:rsid w:val="00751356"/>
    <w:rsid w:val="00752670"/>
    <w:rsid w:val="00752DAD"/>
    <w:rsid w:val="00754B05"/>
    <w:rsid w:val="007557FC"/>
    <w:rsid w:val="00755A69"/>
    <w:rsid w:val="00755B8F"/>
    <w:rsid w:val="0075664B"/>
    <w:rsid w:val="00756CFA"/>
    <w:rsid w:val="00757EE9"/>
    <w:rsid w:val="007606A2"/>
    <w:rsid w:val="0076094C"/>
    <w:rsid w:val="00760FF0"/>
    <w:rsid w:val="00761340"/>
    <w:rsid w:val="007613FC"/>
    <w:rsid w:val="00762271"/>
    <w:rsid w:val="0076290A"/>
    <w:rsid w:val="00762C54"/>
    <w:rsid w:val="007633A9"/>
    <w:rsid w:val="00763635"/>
    <w:rsid w:val="007640FC"/>
    <w:rsid w:val="00764AB7"/>
    <w:rsid w:val="00764DAC"/>
    <w:rsid w:val="00765182"/>
    <w:rsid w:val="00765684"/>
    <w:rsid w:val="007658B3"/>
    <w:rsid w:val="00767AF7"/>
    <w:rsid w:val="00767E36"/>
    <w:rsid w:val="0077033C"/>
    <w:rsid w:val="00771154"/>
    <w:rsid w:val="00771370"/>
    <w:rsid w:val="00771731"/>
    <w:rsid w:val="0077178F"/>
    <w:rsid w:val="007718A5"/>
    <w:rsid w:val="00772450"/>
    <w:rsid w:val="00772F18"/>
    <w:rsid w:val="0077325D"/>
    <w:rsid w:val="0077424C"/>
    <w:rsid w:val="00775A39"/>
    <w:rsid w:val="00775A90"/>
    <w:rsid w:val="00775C07"/>
    <w:rsid w:val="00775F04"/>
    <w:rsid w:val="007774A9"/>
    <w:rsid w:val="00777806"/>
    <w:rsid w:val="00777889"/>
    <w:rsid w:val="00777956"/>
    <w:rsid w:val="00777BB6"/>
    <w:rsid w:val="00781B76"/>
    <w:rsid w:val="00782672"/>
    <w:rsid w:val="00782A3A"/>
    <w:rsid w:val="00782D69"/>
    <w:rsid w:val="00783501"/>
    <w:rsid w:val="007836D3"/>
    <w:rsid w:val="00783A06"/>
    <w:rsid w:val="00783BDF"/>
    <w:rsid w:val="00783D20"/>
    <w:rsid w:val="00783E7D"/>
    <w:rsid w:val="007849B4"/>
    <w:rsid w:val="007851F2"/>
    <w:rsid w:val="00785561"/>
    <w:rsid w:val="00786A6F"/>
    <w:rsid w:val="00786C5D"/>
    <w:rsid w:val="00786EB7"/>
    <w:rsid w:val="007873D2"/>
    <w:rsid w:val="007904E4"/>
    <w:rsid w:val="0079133A"/>
    <w:rsid w:val="00791847"/>
    <w:rsid w:val="00792223"/>
    <w:rsid w:val="007937F8"/>
    <w:rsid w:val="00793D27"/>
    <w:rsid w:val="00793D2D"/>
    <w:rsid w:val="00794679"/>
    <w:rsid w:val="00794AF8"/>
    <w:rsid w:val="00794F0E"/>
    <w:rsid w:val="0079617E"/>
    <w:rsid w:val="007963E8"/>
    <w:rsid w:val="007968AF"/>
    <w:rsid w:val="00796E40"/>
    <w:rsid w:val="00797D3B"/>
    <w:rsid w:val="00797E4C"/>
    <w:rsid w:val="007A02D2"/>
    <w:rsid w:val="007A0E6C"/>
    <w:rsid w:val="007A17B8"/>
    <w:rsid w:val="007A26B1"/>
    <w:rsid w:val="007A2C36"/>
    <w:rsid w:val="007A2CD6"/>
    <w:rsid w:val="007A35C6"/>
    <w:rsid w:val="007A35F2"/>
    <w:rsid w:val="007A3790"/>
    <w:rsid w:val="007A5318"/>
    <w:rsid w:val="007A5D33"/>
    <w:rsid w:val="007A6B58"/>
    <w:rsid w:val="007A6EF6"/>
    <w:rsid w:val="007A74C8"/>
    <w:rsid w:val="007A7B13"/>
    <w:rsid w:val="007B18FC"/>
    <w:rsid w:val="007B2A60"/>
    <w:rsid w:val="007B2ADB"/>
    <w:rsid w:val="007B4B08"/>
    <w:rsid w:val="007B5703"/>
    <w:rsid w:val="007B6012"/>
    <w:rsid w:val="007B6C29"/>
    <w:rsid w:val="007B6E28"/>
    <w:rsid w:val="007B7207"/>
    <w:rsid w:val="007B7C06"/>
    <w:rsid w:val="007B7FAA"/>
    <w:rsid w:val="007C0B17"/>
    <w:rsid w:val="007C0B36"/>
    <w:rsid w:val="007C0FFC"/>
    <w:rsid w:val="007C1CA1"/>
    <w:rsid w:val="007C2E81"/>
    <w:rsid w:val="007C2F84"/>
    <w:rsid w:val="007C2FF5"/>
    <w:rsid w:val="007C345D"/>
    <w:rsid w:val="007C39F9"/>
    <w:rsid w:val="007C4603"/>
    <w:rsid w:val="007C4935"/>
    <w:rsid w:val="007C5371"/>
    <w:rsid w:val="007C5B9B"/>
    <w:rsid w:val="007C5C23"/>
    <w:rsid w:val="007C6E02"/>
    <w:rsid w:val="007C7FFA"/>
    <w:rsid w:val="007D1503"/>
    <w:rsid w:val="007D2752"/>
    <w:rsid w:val="007D2F84"/>
    <w:rsid w:val="007D3A57"/>
    <w:rsid w:val="007D4C50"/>
    <w:rsid w:val="007D6779"/>
    <w:rsid w:val="007E054D"/>
    <w:rsid w:val="007E1CEE"/>
    <w:rsid w:val="007E1E22"/>
    <w:rsid w:val="007E1FB7"/>
    <w:rsid w:val="007E222B"/>
    <w:rsid w:val="007E2C5C"/>
    <w:rsid w:val="007E2E69"/>
    <w:rsid w:val="007E3E74"/>
    <w:rsid w:val="007E5279"/>
    <w:rsid w:val="007E568B"/>
    <w:rsid w:val="007E5853"/>
    <w:rsid w:val="007E5CA7"/>
    <w:rsid w:val="007E6AD6"/>
    <w:rsid w:val="007E7450"/>
    <w:rsid w:val="007E7B4F"/>
    <w:rsid w:val="007F0163"/>
    <w:rsid w:val="007F0675"/>
    <w:rsid w:val="007F16B9"/>
    <w:rsid w:val="007F1B65"/>
    <w:rsid w:val="007F1CEE"/>
    <w:rsid w:val="007F219F"/>
    <w:rsid w:val="007F274D"/>
    <w:rsid w:val="007F3486"/>
    <w:rsid w:val="007F36A4"/>
    <w:rsid w:val="007F3825"/>
    <w:rsid w:val="007F439B"/>
    <w:rsid w:val="007F4A98"/>
    <w:rsid w:val="007F50C2"/>
    <w:rsid w:val="007F5B40"/>
    <w:rsid w:val="007F639D"/>
    <w:rsid w:val="00800DE2"/>
    <w:rsid w:val="008010AC"/>
    <w:rsid w:val="00804229"/>
    <w:rsid w:val="0080437F"/>
    <w:rsid w:val="00804435"/>
    <w:rsid w:val="00804772"/>
    <w:rsid w:val="00804F5C"/>
    <w:rsid w:val="008057F0"/>
    <w:rsid w:val="00805F68"/>
    <w:rsid w:val="008064B1"/>
    <w:rsid w:val="00806CFE"/>
    <w:rsid w:val="00806D69"/>
    <w:rsid w:val="00807FED"/>
    <w:rsid w:val="008112D7"/>
    <w:rsid w:val="0081236B"/>
    <w:rsid w:val="0081254C"/>
    <w:rsid w:val="0081382B"/>
    <w:rsid w:val="00814A7D"/>
    <w:rsid w:val="0081586E"/>
    <w:rsid w:val="00821A73"/>
    <w:rsid w:val="00821F5F"/>
    <w:rsid w:val="008222C0"/>
    <w:rsid w:val="008227BD"/>
    <w:rsid w:val="00824E15"/>
    <w:rsid w:val="00825329"/>
    <w:rsid w:val="00825523"/>
    <w:rsid w:val="0082577F"/>
    <w:rsid w:val="008257DC"/>
    <w:rsid w:val="0082676A"/>
    <w:rsid w:val="0082705E"/>
    <w:rsid w:val="008312C7"/>
    <w:rsid w:val="0083199E"/>
    <w:rsid w:val="00831B33"/>
    <w:rsid w:val="00832560"/>
    <w:rsid w:val="0083261E"/>
    <w:rsid w:val="00832A6C"/>
    <w:rsid w:val="0083376C"/>
    <w:rsid w:val="008341A3"/>
    <w:rsid w:val="00834C1B"/>
    <w:rsid w:val="008359CD"/>
    <w:rsid w:val="00835F83"/>
    <w:rsid w:val="00836150"/>
    <w:rsid w:val="008372AC"/>
    <w:rsid w:val="0083777D"/>
    <w:rsid w:val="00840259"/>
    <w:rsid w:val="008406F8"/>
    <w:rsid w:val="00840C20"/>
    <w:rsid w:val="00840C8E"/>
    <w:rsid w:val="008417C2"/>
    <w:rsid w:val="00841F83"/>
    <w:rsid w:val="00842651"/>
    <w:rsid w:val="00843301"/>
    <w:rsid w:val="008449BF"/>
    <w:rsid w:val="00844E77"/>
    <w:rsid w:val="008457DE"/>
    <w:rsid w:val="00846156"/>
    <w:rsid w:val="00846776"/>
    <w:rsid w:val="00846AB5"/>
    <w:rsid w:val="00847416"/>
    <w:rsid w:val="00847469"/>
    <w:rsid w:val="00847815"/>
    <w:rsid w:val="00847EEE"/>
    <w:rsid w:val="00850802"/>
    <w:rsid w:val="00851EF4"/>
    <w:rsid w:val="00852542"/>
    <w:rsid w:val="00852957"/>
    <w:rsid w:val="00854181"/>
    <w:rsid w:val="00854798"/>
    <w:rsid w:val="008547E9"/>
    <w:rsid w:val="008551A9"/>
    <w:rsid w:val="00856A1F"/>
    <w:rsid w:val="0086044C"/>
    <w:rsid w:val="008606E4"/>
    <w:rsid w:val="008608C0"/>
    <w:rsid w:val="008641F5"/>
    <w:rsid w:val="008647FD"/>
    <w:rsid w:val="0086499D"/>
    <w:rsid w:val="00864EBE"/>
    <w:rsid w:val="00864F17"/>
    <w:rsid w:val="008678F8"/>
    <w:rsid w:val="008710D4"/>
    <w:rsid w:val="008719D8"/>
    <w:rsid w:val="00872441"/>
    <w:rsid w:val="00873FAC"/>
    <w:rsid w:val="00874A20"/>
    <w:rsid w:val="00874AF4"/>
    <w:rsid w:val="00874B95"/>
    <w:rsid w:val="00874F18"/>
    <w:rsid w:val="00875373"/>
    <w:rsid w:val="00875B99"/>
    <w:rsid w:val="00875C9C"/>
    <w:rsid w:val="00875E93"/>
    <w:rsid w:val="008769DF"/>
    <w:rsid w:val="00876B25"/>
    <w:rsid w:val="00876EE6"/>
    <w:rsid w:val="0087723E"/>
    <w:rsid w:val="008777F0"/>
    <w:rsid w:val="00877B0A"/>
    <w:rsid w:val="00880ABE"/>
    <w:rsid w:val="008829B0"/>
    <w:rsid w:val="0088303D"/>
    <w:rsid w:val="00883484"/>
    <w:rsid w:val="00883DA2"/>
    <w:rsid w:val="008862AA"/>
    <w:rsid w:val="0088731D"/>
    <w:rsid w:val="008873DE"/>
    <w:rsid w:val="00887688"/>
    <w:rsid w:val="00890AC4"/>
    <w:rsid w:val="00890B10"/>
    <w:rsid w:val="00891045"/>
    <w:rsid w:val="008914AD"/>
    <w:rsid w:val="00891B72"/>
    <w:rsid w:val="008929DF"/>
    <w:rsid w:val="00892BE4"/>
    <w:rsid w:val="00892D3A"/>
    <w:rsid w:val="0089309F"/>
    <w:rsid w:val="00893656"/>
    <w:rsid w:val="0089408C"/>
    <w:rsid w:val="00894C39"/>
    <w:rsid w:val="00894CB7"/>
    <w:rsid w:val="0089522F"/>
    <w:rsid w:val="00895465"/>
    <w:rsid w:val="008969BC"/>
    <w:rsid w:val="00896F1B"/>
    <w:rsid w:val="00897552"/>
    <w:rsid w:val="00897F31"/>
    <w:rsid w:val="008A056B"/>
    <w:rsid w:val="008A06D5"/>
    <w:rsid w:val="008A08CF"/>
    <w:rsid w:val="008A0E4B"/>
    <w:rsid w:val="008A139E"/>
    <w:rsid w:val="008A186F"/>
    <w:rsid w:val="008A1A7D"/>
    <w:rsid w:val="008A1B38"/>
    <w:rsid w:val="008A1C51"/>
    <w:rsid w:val="008A1CDE"/>
    <w:rsid w:val="008A1D3D"/>
    <w:rsid w:val="008A235A"/>
    <w:rsid w:val="008A23AB"/>
    <w:rsid w:val="008A2B66"/>
    <w:rsid w:val="008A2D23"/>
    <w:rsid w:val="008A3000"/>
    <w:rsid w:val="008A4258"/>
    <w:rsid w:val="008A4B0F"/>
    <w:rsid w:val="008A5057"/>
    <w:rsid w:val="008A6074"/>
    <w:rsid w:val="008A6B42"/>
    <w:rsid w:val="008B0C85"/>
    <w:rsid w:val="008B0DD9"/>
    <w:rsid w:val="008B17FF"/>
    <w:rsid w:val="008B27BF"/>
    <w:rsid w:val="008B323B"/>
    <w:rsid w:val="008B329F"/>
    <w:rsid w:val="008B49B6"/>
    <w:rsid w:val="008B4DB1"/>
    <w:rsid w:val="008B627F"/>
    <w:rsid w:val="008B6DC6"/>
    <w:rsid w:val="008B71B0"/>
    <w:rsid w:val="008B734E"/>
    <w:rsid w:val="008B7547"/>
    <w:rsid w:val="008B75C2"/>
    <w:rsid w:val="008B796F"/>
    <w:rsid w:val="008B7F3C"/>
    <w:rsid w:val="008C02BE"/>
    <w:rsid w:val="008C02D6"/>
    <w:rsid w:val="008C16DF"/>
    <w:rsid w:val="008C208E"/>
    <w:rsid w:val="008C2320"/>
    <w:rsid w:val="008C2505"/>
    <w:rsid w:val="008C2850"/>
    <w:rsid w:val="008C2B87"/>
    <w:rsid w:val="008C3052"/>
    <w:rsid w:val="008C3893"/>
    <w:rsid w:val="008C52EF"/>
    <w:rsid w:val="008C6A42"/>
    <w:rsid w:val="008C746B"/>
    <w:rsid w:val="008C7C6B"/>
    <w:rsid w:val="008D0897"/>
    <w:rsid w:val="008D0C6E"/>
    <w:rsid w:val="008D1986"/>
    <w:rsid w:val="008D1AAF"/>
    <w:rsid w:val="008D2273"/>
    <w:rsid w:val="008D24F3"/>
    <w:rsid w:val="008D30E8"/>
    <w:rsid w:val="008D405C"/>
    <w:rsid w:val="008D4302"/>
    <w:rsid w:val="008D5ACC"/>
    <w:rsid w:val="008D69A5"/>
    <w:rsid w:val="008D6EB5"/>
    <w:rsid w:val="008D7FC1"/>
    <w:rsid w:val="008E1FC8"/>
    <w:rsid w:val="008E244A"/>
    <w:rsid w:val="008E30D8"/>
    <w:rsid w:val="008E3F70"/>
    <w:rsid w:val="008E420C"/>
    <w:rsid w:val="008E4AB4"/>
    <w:rsid w:val="008E4DCA"/>
    <w:rsid w:val="008E59AA"/>
    <w:rsid w:val="008E5D06"/>
    <w:rsid w:val="008E5E19"/>
    <w:rsid w:val="008E5EE6"/>
    <w:rsid w:val="008E67AE"/>
    <w:rsid w:val="008E75B9"/>
    <w:rsid w:val="008E76F9"/>
    <w:rsid w:val="008E7F17"/>
    <w:rsid w:val="008F03BC"/>
    <w:rsid w:val="008F0D86"/>
    <w:rsid w:val="008F0E27"/>
    <w:rsid w:val="008F113D"/>
    <w:rsid w:val="008F2F46"/>
    <w:rsid w:val="008F34D9"/>
    <w:rsid w:val="008F468E"/>
    <w:rsid w:val="008F47C7"/>
    <w:rsid w:val="008F488B"/>
    <w:rsid w:val="008F4C48"/>
    <w:rsid w:val="008F4E65"/>
    <w:rsid w:val="008F4F06"/>
    <w:rsid w:val="008F4FAF"/>
    <w:rsid w:val="008F5030"/>
    <w:rsid w:val="008F674A"/>
    <w:rsid w:val="008F697D"/>
    <w:rsid w:val="008F698A"/>
    <w:rsid w:val="008F7B32"/>
    <w:rsid w:val="008F7D08"/>
    <w:rsid w:val="0090141F"/>
    <w:rsid w:val="00902828"/>
    <w:rsid w:val="00902B11"/>
    <w:rsid w:val="00902B7E"/>
    <w:rsid w:val="00903017"/>
    <w:rsid w:val="009032D3"/>
    <w:rsid w:val="00904036"/>
    <w:rsid w:val="0090439A"/>
    <w:rsid w:val="00904674"/>
    <w:rsid w:val="009055E7"/>
    <w:rsid w:val="009065BF"/>
    <w:rsid w:val="00906FCD"/>
    <w:rsid w:val="00907847"/>
    <w:rsid w:val="0090793B"/>
    <w:rsid w:val="00907A86"/>
    <w:rsid w:val="00907FD9"/>
    <w:rsid w:val="00910201"/>
    <w:rsid w:val="009104C8"/>
    <w:rsid w:val="0091058C"/>
    <w:rsid w:val="00910B26"/>
    <w:rsid w:val="00910BDB"/>
    <w:rsid w:val="00911C53"/>
    <w:rsid w:val="0091319A"/>
    <w:rsid w:val="009131EF"/>
    <w:rsid w:val="0091420B"/>
    <w:rsid w:val="0091457E"/>
    <w:rsid w:val="0091479C"/>
    <w:rsid w:val="009150D5"/>
    <w:rsid w:val="009153CE"/>
    <w:rsid w:val="00920498"/>
    <w:rsid w:val="00920890"/>
    <w:rsid w:val="00922605"/>
    <w:rsid w:val="00922E66"/>
    <w:rsid w:val="00923CBD"/>
    <w:rsid w:val="00923D64"/>
    <w:rsid w:val="00923F47"/>
    <w:rsid w:val="009241C5"/>
    <w:rsid w:val="00924492"/>
    <w:rsid w:val="0092506F"/>
    <w:rsid w:val="0092592D"/>
    <w:rsid w:val="00926AB9"/>
    <w:rsid w:val="00926C1B"/>
    <w:rsid w:val="00927284"/>
    <w:rsid w:val="009304CC"/>
    <w:rsid w:val="00931E5A"/>
    <w:rsid w:val="0093233A"/>
    <w:rsid w:val="00932471"/>
    <w:rsid w:val="00932A3E"/>
    <w:rsid w:val="00932B51"/>
    <w:rsid w:val="00934455"/>
    <w:rsid w:val="0093492D"/>
    <w:rsid w:val="00934AA6"/>
    <w:rsid w:val="0093628B"/>
    <w:rsid w:val="00936315"/>
    <w:rsid w:val="009372ED"/>
    <w:rsid w:val="00937322"/>
    <w:rsid w:val="00937409"/>
    <w:rsid w:val="00937645"/>
    <w:rsid w:val="009378B8"/>
    <w:rsid w:val="0094010F"/>
    <w:rsid w:val="009409AD"/>
    <w:rsid w:val="00941BEF"/>
    <w:rsid w:val="00941E0F"/>
    <w:rsid w:val="00943435"/>
    <w:rsid w:val="00945888"/>
    <w:rsid w:val="00945936"/>
    <w:rsid w:val="00946147"/>
    <w:rsid w:val="00946830"/>
    <w:rsid w:val="00946A3B"/>
    <w:rsid w:val="00947FFD"/>
    <w:rsid w:val="00950176"/>
    <w:rsid w:val="009506F1"/>
    <w:rsid w:val="0095103E"/>
    <w:rsid w:val="00951C34"/>
    <w:rsid w:val="009534FE"/>
    <w:rsid w:val="00953E3A"/>
    <w:rsid w:val="0095455B"/>
    <w:rsid w:val="00955472"/>
    <w:rsid w:val="00956136"/>
    <w:rsid w:val="00956612"/>
    <w:rsid w:val="009566D3"/>
    <w:rsid w:val="00957382"/>
    <w:rsid w:val="00957DB6"/>
    <w:rsid w:val="00960DD3"/>
    <w:rsid w:val="00961189"/>
    <w:rsid w:val="009620BC"/>
    <w:rsid w:val="009624C4"/>
    <w:rsid w:val="00962F72"/>
    <w:rsid w:val="00963018"/>
    <w:rsid w:val="0096392A"/>
    <w:rsid w:val="00964664"/>
    <w:rsid w:val="0096502F"/>
    <w:rsid w:val="00965E68"/>
    <w:rsid w:val="009665C5"/>
    <w:rsid w:val="009679D5"/>
    <w:rsid w:val="009704F0"/>
    <w:rsid w:val="009704FC"/>
    <w:rsid w:val="00970535"/>
    <w:rsid w:val="00971AE1"/>
    <w:rsid w:val="0097248E"/>
    <w:rsid w:val="00972B87"/>
    <w:rsid w:val="00973974"/>
    <w:rsid w:val="00973E08"/>
    <w:rsid w:val="00974418"/>
    <w:rsid w:val="00976BF8"/>
    <w:rsid w:val="00977004"/>
    <w:rsid w:val="00977373"/>
    <w:rsid w:val="00980214"/>
    <w:rsid w:val="009803D8"/>
    <w:rsid w:val="0098089A"/>
    <w:rsid w:val="00980EF1"/>
    <w:rsid w:val="0098126F"/>
    <w:rsid w:val="009813FC"/>
    <w:rsid w:val="00981B40"/>
    <w:rsid w:val="00981C7D"/>
    <w:rsid w:val="00982F5D"/>
    <w:rsid w:val="00982FE7"/>
    <w:rsid w:val="00983216"/>
    <w:rsid w:val="0098376C"/>
    <w:rsid w:val="00983B68"/>
    <w:rsid w:val="00984DDB"/>
    <w:rsid w:val="00986790"/>
    <w:rsid w:val="009877F7"/>
    <w:rsid w:val="00990099"/>
    <w:rsid w:val="009900E8"/>
    <w:rsid w:val="00990A5F"/>
    <w:rsid w:val="0099107A"/>
    <w:rsid w:val="00991BD3"/>
    <w:rsid w:val="00991EAD"/>
    <w:rsid w:val="00992694"/>
    <w:rsid w:val="00992A3A"/>
    <w:rsid w:val="00992DA6"/>
    <w:rsid w:val="009945D6"/>
    <w:rsid w:val="00995C48"/>
    <w:rsid w:val="009968C0"/>
    <w:rsid w:val="0099721B"/>
    <w:rsid w:val="009A0F28"/>
    <w:rsid w:val="009A104A"/>
    <w:rsid w:val="009A1D13"/>
    <w:rsid w:val="009A2264"/>
    <w:rsid w:val="009A3F70"/>
    <w:rsid w:val="009A4257"/>
    <w:rsid w:val="009A4297"/>
    <w:rsid w:val="009A43AC"/>
    <w:rsid w:val="009A4860"/>
    <w:rsid w:val="009A5701"/>
    <w:rsid w:val="009A5B3C"/>
    <w:rsid w:val="009A668E"/>
    <w:rsid w:val="009A7097"/>
    <w:rsid w:val="009A73C4"/>
    <w:rsid w:val="009A788E"/>
    <w:rsid w:val="009A7C0D"/>
    <w:rsid w:val="009A7E5B"/>
    <w:rsid w:val="009B058A"/>
    <w:rsid w:val="009B07E8"/>
    <w:rsid w:val="009B14D8"/>
    <w:rsid w:val="009B3C7A"/>
    <w:rsid w:val="009B44A9"/>
    <w:rsid w:val="009B5519"/>
    <w:rsid w:val="009B5A03"/>
    <w:rsid w:val="009C01C8"/>
    <w:rsid w:val="009C0412"/>
    <w:rsid w:val="009C1490"/>
    <w:rsid w:val="009C294B"/>
    <w:rsid w:val="009C2AF3"/>
    <w:rsid w:val="009C37BD"/>
    <w:rsid w:val="009C3DB0"/>
    <w:rsid w:val="009C41FF"/>
    <w:rsid w:val="009C433E"/>
    <w:rsid w:val="009C4687"/>
    <w:rsid w:val="009C5059"/>
    <w:rsid w:val="009C5316"/>
    <w:rsid w:val="009C5A1D"/>
    <w:rsid w:val="009C6650"/>
    <w:rsid w:val="009C6A3E"/>
    <w:rsid w:val="009C6B18"/>
    <w:rsid w:val="009C6B4D"/>
    <w:rsid w:val="009C6F14"/>
    <w:rsid w:val="009C6F4D"/>
    <w:rsid w:val="009C70F6"/>
    <w:rsid w:val="009D19A8"/>
    <w:rsid w:val="009D1A65"/>
    <w:rsid w:val="009D2013"/>
    <w:rsid w:val="009D24A7"/>
    <w:rsid w:val="009D25D7"/>
    <w:rsid w:val="009D25FC"/>
    <w:rsid w:val="009D39CD"/>
    <w:rsid w:val="009D401C"/>
    <w:rsid w:val="009D4F83"/>
    <w:rsid w:val="009D5597"/>
    <w:rsid w:val="009D5E96"/>
    <w:rsid w:val="009D6C03"/>
    <w:rsid w:val="009D76A5"/>
    <w:rsid w:val="009D76E9"/>
    <w:rsid w:val="009D782C"/>
    <w:rsid w:val="009E1854"/>
    <w:rsid w:val="009E2372"/>
    <w:rsid w:val="009E3A1F"/>
    <w:rsid w:val="009E402C"/>
    <w:rsid w:val="009E5BED"/>
    <w:rsid w:val="009E5C7D"/>
    <w:rsid w:val="009E6564"/>
    <w:rsid w:val="009E704B"/>
    <w:rsid w:val="009E78EF"/>
    <w:rsid w:val="009F001B"/>
    <w:rsid w:val="009F0133"/>
    <w:rsid w:val="009F04FC"/>
    <w:rsid w:val="009F05B2"/>
    <w:rsid w:val="009F0A83"/>
    <w:rsid w:val="009F0D57"/>
    <w:rsid w:val="009F186D"/>
    <w:rsid w:val="009F19BE"/>
    <w:rsid w:val="009F2323"/>
    <w:rsid w:val="009F434B"/>
    <w:rsid w:val="009F4B3D"/>
    <w:rsid w:val="009F4F63"/>
    <w:rsid w:val="009F5819"/>
    <w:rsid w:val="009F5971"/>
    <w:rsid w:val="009F59B9"/>
    <w:rsid w:val="009F6794"/>
    <w:rsid w:val="009F6B1A"/>
    <w:rsid w:val="009F7BCE"/>
    <w:rsid w:val="00A017DD"/>
    <w:rsid w:val="00A02420"/>
    <w:rsid w:val="00A024E2"/>
    <w:rsid w:val="00A027C5"/>
    <w:rsid w:val="00A02F36"/>
    <w:rsid w:val="00A02FB2"/>
    <w:rsid w:val="00A03BC0"/>
    <w:rsid w:val="00A04412"/>
    <w:rsid w:val="00A04B22"/>
    <w:rsid w:val="00A04E4F"/>
    <w:rsid w:val="00A05FC3"/>
    <w:rsid w:val="00A06E45"/>
    <w:rsid w:val="00A07683"/>
    <w:rsid w:val="00A07814"/>
    <w:rsid w:val="00A07F89"/>
    <w:rsid w:val="00A101F7"/>
    <w:rsid w:val="00A105E4"/>
    <w:rsid w:val="00A114D4"/>
    <w:rsid w:val="00A11685"/>
    <w:rsid w:val="00A12456"/>
    <w:rsid w:val="00A125D5"/>
    <w:rsid w:val="00A12B0B"/>
    <w:rsid w:val="00A143D5"/>
    <w:rsid w:val="00A14DB4"/>
    <w:rsid w:val="00A15CE4"/>
    <w:rsid w:val="00A1673C"/>
    <w:rsid w:val="00A17B12"/>
    <w:rsid w:val="00A20C05"/>
    <w:rsid w:val="00A20E44"/>
    <w:rsid w:val="00A20E6E"/>
    <w:rsid w:val="00A21A99"/>
    <w:rsid w:val="00A21AA5"/>
    <w:rsid w:val="00A22020"/>
    <w:rsid w:val="00A22638"/>
    <w:rsid w:val="00A22675"/>
    <w:rsid w:val="00A22EA3"/>
    <w:rsid w:val="00A2446F"/>
    <w:rsid w:val="00A245C3"/>
    <w:rsid w:val="00A2601C"/>
    <w:rsid w:val="00A26D8C"/>
    <w:rsid w:val="00A31680"/>
    <w:rsid w:val="00A31DF9"/>
    <w:rsid w:val="00A3274D"/>
    <w:rsid w:val="00A32D3E"/>
    <w:rsid w:val="00A330AB"/>
    <w:rsid w:val="00A331B6"/>
    <w:rsid w:val="00A33E6D"/>
    <w:rsid w:val="00A360F1"/>
    <w:rsid w:val="00A3618D"/>
    <w:rsid w:val="00A36A64"/>
    <w:rsid w:val="00A36B49"/>
    <w:rsid w:val="00A404EA"/>
    <w:rsid w:val="00A41406"/>
    <w:rsid w:val="00A415D4"/>
    <w:rsid w:val="00A41AE1"/>
    <w:rsid w:val="00A42478"/>
    <w:rsid w:val="00A42E05"/>
    <w:rsid w:val="00A42E50"/>
    <w:rsid w:val="00A4327A"/>
    <w:rsid w:val="00A437BD"/>
    <w:rsid w:val="00A44EC9"/>
    <w:rsid w:val="00A45B79"/>
    <w:rsid w:val="00A45F10"/>
    <w:rsid w:val="00A471B3"/>
    <w:rsid w:val="00A474B3"/>
    <w:rsid w:val="00A501B9"/>
    <w:rsid w:val="00A505E7"/>
    <w:rsid w:val="00A50725"/>
    <w:rsid w:val="00A512C9"/>
    <w:rsid w:val="00A53DB6"/>
    <w:rsid w:val="00A53E69"/>
    <w:rsid w:val="00A54944"/>
    <w:rsid w:val="00A54E2C"/>
    <w:rsid w:val="00A55549"/>
    <w:rsid w:val="00A55569"/>
    <w:rsid w:val="00A55701"/>
    <w:rsid w:val="00A5593B"/>
    <w:rsid w:val="00A561D0"/>
    <w:rsid w:val="00A60F6E"/>
    <w:rsid w:val="00A6142D"/>
    <w:rsid w:val="00A61F96"/>
    <w:rsid w:val="00A61FA7"/>
    <w:rsid w:val="00A62DD9"/>
    <w:rsid w:val="00A63902"/>
    <w:rsid w:val="00A63986"/>
    <w:rsid w:val="00A63A4E"/>
    <w:rsid w:val="00A640B6"/>
    <w:rsid w:val="00A6437C"/>
    <w:rsid w:val="00A655DC"/>
    <w:rsid w:val="00A65630"/>
    <w:rsid w:val="00A65920"/>
    <w:rsid w:val="00A659CD"/>
    <w:rsid w:val="00A65CA5"/>
    <w:rsid w:val="00A662F0"/>
    <w:rsid w:val="00A6661F"/>
    <w:rsid w:val="00A66902"/>
    <w:rsid w:val="00A67937"/>
    <w:rsid w:val="00A67B1B"/>
    <w:rsid w:val="00A67F11"/>
    <w:rsid w:val="00A7036B"/>
    <w:rsid w:val="00A717E0"/>
    <w:rsid w:val="00A71ACC"/>
    <w:rsid w:val="00A72885"/>
    <w:rsid w:val="00A73173"/>
    <w:rsid w:val="00A733A6"/>
    <w:rsid w:val="00A741F7"/>
    <w:rsid w:val="00A746BF"/>
    <w:rsid w:val="00A74BA2"/>
    <w:rsid w:val="00A74BF9"/>
    <w:rsid w:val="00A753C3"/>
    <w:rsid w:val="00A76335"/>
    <w:rsid w:val="00A7759D"/>
    <w:rsid w:val="00A77E4B"/>
    <w:rsid w:val="00A803BE"/>
    <w:rsid w:val="00A81ADC"/>
    <w:rsid w:val="00A821D5"/>
    <w:rsid w:val="00A828AC"/>
    <w:rsid w:val="00A82C84"/>
    <w:rsid w:val="00A84C96"/>
    <w:rsid w:val="00A8528D"/>
    <w:rsid w:val="00A85A05"/>
    <w:rsid w:val="00A85E14"/>
    <w:rsid w:val="00A872CC"/>
    <w:rsid w:val="00A87B8F"/>
    <w:rsid w:val="00A87C32"/>
    <w:rsid w:val="00A910AF"/>
    <w:rsid w:val="00A91111"/>
    <w:rsid w:val="00A9113B"/>
    <w:rsid w:val="00A91415"/>
    <w:rsid w:val="00A924AF"/>
    <w:rsid w:val="00A926C9"/>
    <w:rsid w:val="00A928EA"/>
    <w:rsid w:val="00A92CDF"/>
    <w:rsid w:val="00A93720"/>
    <w:rsid w:val="00A93873"/>
    <w:rsid w:val="00A94B90"/>
    <w:rsid w:val="00A957A8"/>
    <w:rsid w:val="00A95FDC"/>
    <w:rsid w:val="00A96B85"/>
    <w:rsid w:val="00A97122"/>
    <w:rsid w:val="00A973EE"/>
    <w:rsid w:val="00A97B07"/>
    <w:rsid w:val="00A97FF3"/>
    <w:rsid w:val="00AA0288"/>
    <w:rsid w:val="00AA0C89"/>
    <w:rsid w:val="00AA114F"/>
    <w:rsid w:val="00AA17A8"/>
    <w:rsid w:val="00AA3582"/>
    <w:rsid w:val="00AA3702"/>
    <w:rsid w:val="00AA38C6"/>
    <w:rsid w:val="00AA52F9"/>
    <w:rsid w:val="00AA6144"/>
    <w:rsid w:val="00AA62FF"/>
    <w:rsid w:val="00AA6656"/>
    <w:rsid w:val="00AA6F70"/>
    <w:rsid w:val="00AA7308"/>
    <w:rsid w:val="00AB031F"/>
    <w:rsid w:val="00AB0860"/>
    <w:rsid w:val="00AB106A"/>
    <w:rsid w:val="00AB128F"/>
    <w:rsid w:val="00AB1378"/>
    <w:rsid w:val="00AB2260"/>
    <w:rsid w:val="00AB297F"/>
    <w:rsid w:val="00AB2F31"/>
    <w:rsid w:val="00AB3DD4"/>
    <w:rsid w:val="00AB3EF0"/>
    <w:rsid w:val="00AB43C4"/>
    <w:rsid w:val="00AB5110"/>
    <w:rsid w:val="00AB5226"/>
    <w:rsid w:val="00AB5942"/>
    <w:rsid w:val="00AB59FD"/>
    <w:rsid w:val="00AB6019"/>
    <w:rsid w:val="00AB66F3"/>
    <w:rsid w:val="00AB6B69"/>
    <w:rsid w:val="00AB708E"/>
    <w:rsid w:val="00AB7570"/>
    <w:rsid w:val="00AB7F33"/>
    <w:rsid w:val="00AC13D0"/>
    <w:rsid w:val="00AC17CC"/>
    <w:rsid w:val="00AC1EDF"/>
    <w:rsid w:val="00AC2B52"/>
    <w:rsid w:val="00AC2EA2"/>
    <w:rsid w:val="00AC2F1D"/>
    <w:rsid w:val="00AC3E78"/>
    <w:rsid w:val="00AC44C9"/>
    <w:rsid w:val="00AC4515"/>
    <w:rsid w:val="00AC4C35"/>
    <w:rsid w:val="00AC588E"/>
    <w:rsid w:val="00AC5B17"/>
    <w:rsid w:val="00AC60CF"/>
    <w:rsid w:val="00AC6DA0"/>
    <w:rsid w:val="00AC71C0"/>
    <w:rsid w:val="00AC74D1"/>
    <w:rsid w:val="00AC7CF5"/>
    <w:rsid w:val="00AD0343"/>
    <w:rsid w:val="00AD0345"/>
    <w:rsid w:val="00AD096E"/>
    <w:rsid w:val="00AD0AB8"/>
    <w:rsid w:val="00AD32C9"/>
    <w:rsid w:val="00AD352C"/>
    <w:rsid w:val="00AD3A1C"/>
    <w:rsid w:val="00AD3C47"/>
    <w:rsid w:val="00AD4053"/>
    <w:rsid w:val="00AD48B7"/>
    <w:rsid w:val="00AD4973"/>
    <w:rsid w:val="00AD604B"/>
    <w:rsid w:val="00AD615D"/>
    <w:rsid w:val="00AD7988"/>
    <w:rsid w:val="00AD7B3F"/>
    <w:rsid w:val="00AE0A65"/>
    <w:rsid w:val="00AE1CEC"/>
    <w:rsid w:val="00AE211F"/>
    <w:rsid w:val="00AE25FD"/>
    <w:rsid w:val="00AE285A"/>
    <w:rsid w:val="00AE5109"/>
    <w:rsid w:val="00AE5344"/>
    <w:rsid w:val="00AE5AD2"/>
    <w:rsid w:val="00AE5F07"/>
    <w:rsid w:val="00AE613C"/>
    <w:rsid w:val="00AE630D"/>
    <w:rsid w:val="00AE68F2"/>
    <w:rsid w:val="00AE6BC4"/>
    <w:rsid w:val="00AE7DB4"/>
    <w:rsid w:val="00AE7EDF"/>
    <w:rsid w:val="00AF1917"/>
    <w:rsid w:val="00AF19AA"/>
    <w:rsid w:val="00AF1A18"/>
    <w:rsid w:val="00AF3B85"/>
    <w:rsid w:val="00AF3F72"/>
    <w:rsid w:val="00AF454F"/>
    <w:rsid w:val="00AF4583"/>
    <w:rsid w:val="00AF47E5"/>
    <w:rsid w:val="00AF5016"/>
    <w:rsid w:val="00AF556E"/>
    <w:rsid w:val="00AF5957"/>
    <w:rsid w:val="00AF6A55"/>
    <w:rsid w:val="00AF6C8B"/>
    <w:rsid w:val="00AF7315"/>
    <w:rsid w:val="00AF78A4"/>
    <w:rsid w:val="00AF7CCA"/>
    <w:rsid w:val="00AF7FB1"/>
    <w:rsid w:val="00B00467"/>
    <w:rsid w:val="00B00627"/>
    <w:rsid w:val="00B00740"/>
    <w:rsid w:val="00B01770"/>
    <w:rsid w:val="00B01F75"/>
    <w:rsid w:val="00B05E62"/>
    <w:rsid w:val="00B05E80"/>
    <w:rsid w:val="00B0657C"/>
    <w:rsid w:val="00B0742B"/>
    <w:rsid w:val="00B10A39"/>
    <w:rsid w:val="00B10D71"/>
    <w:rsid w:val="00B11510"/>
    <w:rsid w:val="00B11AB9"/>
    <w:rsid w:val="00B123A8"/>
    <w:rsid w:val="00B128CD"/>
    <w:rsid w:val="00B134C6"/>
    <w:rsid w:val="00B135FF"/>
    <w:rsid w:val="00B14C82"/>
    <w:rsid w:val="00B15C80"/>
    <w:rsid w:val="00B170A4"/>
    <w:rsid w:val="00B174CA"/>
    <w:rsid w:val="00B1766B"/>
    <w:rsid w:val="00B17E28"/>
    <w:rsid w:val="00B20612"/>
    <w:rsid w:val="00B2094F"/>
    <w:rsid w:val="00B21898"/>
    <w:rsid w:val="00B21EAE"/>
    <w:rsid w:val="00B23444"/>
    <w:rsid w:val="00B23AD6"/>
    <w:rsid w:val="00B2587D"/>
    <w:rsid w:val="00B25B58"/>
    <w:rsid w:val="00B26976"/>
    <w:rsid w:val="00B26C84"/>
    <w:rsid w:val="00B27257"/>
    <w:rsid w:val="00B2761E"/>
    <w:rsid w:val="00B2798B"/>
    <w:rsid w:val="00B311A1"/>
    <w:rsid w:val="00B312E8"/>
    <w:rsid w:val="00B313DF"/>
    <w:rsid w:val="00B31480"/>
    <w:rsid w:val="00B31A5C"/>
    <w:rsid w:val="00B324EE"/>
    <w:rsid w:val="00B32DDC"/>
    <w:rsid w:val="00B32F55"/>
    <w:rsid w:val="00B3383C"/>
    <w:rsid w:val="00B33AE9"/>
    <w:rsid w:val="00B33B4E"/>
    <w:rsid w:val="00B33EB1"/>
    <w:rsid w:val="00B345AC"/>
    <w:rsid w:val="00B35697"/>
    <w:rsid w:val="00B356A3"/>
    <w:rsid w:val="00B36400"/>
    <w:rsid w:val="00B36B36"/>
    <w:rsid w:val="00B40373"/>
    <w:rsid w:val="00B4096C"/>
    <w:rsid w:val="00B40B09"/>
    <w:rsid w:val="00B41079"/>
    <w:rsid w:val="00B4183A"/>
    <w:rsid w:val="00B4245E"/>
    <w:rsid w:val="00B4281E"/>
    <w:rsid w:val="00B428D6"/>
    <w:rsid w:val="00B42902"/>
    <w:rsid w:val="00B42950"/>
    <w:rsid w:val="00B440B0"/>
    <w:rsid w:val="00B4438C"/>
    <w:rsid w:val="00B451D1"/>
    <w:rsid w:val="00B45652"/>
    <w:rsid w:val="00B46003"/>
    <w:rsid w:val="00B47075"/>
    <w:rsid w:val="00B47307"/>
    <w:rsid w:val="00B47D56"/>
    <w:rsid w:val="00B50CF9"/>
    <w:rsid w:val="00B5155D"/>
    <w:rsid w:val="00B51B13"/>
    <w:rsid w:val="00B52FDD"/>
    <w:rsid w:val="00B53697"/>
    <w:rsid w:val="00B53E8A"/>
    <w:rsid w:val="00B54C64"/>
    <w:rsid w:val="00B55B49"/>
    <w:rsid w:val="00B56BF7"/>
    <w:rsid w:val="00B577F0"/>
    <w:rsid w:val="00B57D27"/>
    <w:rsid w:val="00B600D1"/>
    <w:rsid w:val="00B60D62"/>
    <w:rsid w:val="00B61C28"/>
    <w:rsid w:val="00B61D9D"/>
    <w:rsid w:val="00B620DE"/>
    <w:rsid w:val="00B622A9"/>
    <w:rsid w:val="00B6287E"/>
    <w:rsid w:val="00B62A07"/>
    <w:rsid w:val="00B6393A"/>
    <w:rsid w:val="00B63A0C"/>
    <w:rsid w:val="00B646F9"/>
    <w:rsid w:val="00B657E7"/>
    <w:rsid w:val="00B65E2B"/>
    <w:rsid w:val="00B6708F"/>
    <w:rsid w:val="00B670CE"/>
    <w:rsid w:val="00B67F66"/>
    <w:rsid w:val="00B706FE"/>
    <w:rsid w:val="00B72E67"/>
    <w:rsid w:val="00B739FB"/>
    <w:rsid w:val="00B773B5"/>
    <w:rsid w:val="00B7788C"/>
    <w:rsid w:val="00B77B3B"/>
    <w:rsid w:val="00B81538"/>
    <w:rsid w:val="00B82BFD"/>
    <w:rsid w:val="00B82D56"/>
    <w:rsid w:val="00B83DAC"/>
    <w:rsid w:val="00B83FF2"/>
    <w:rsid w:val="00B85D8F"/>
    <w:rsid w:val="00B869BF"/>
    <w:rsid w:val="00B86D32"/>
    <w:rsid w:val="00B87421"/>
    <w:rsid w:val="00B87841"/>
    <w:rsid w:val="00B87C75"/>
    <w:rsid w:val="00B9079E"/>
    <w:rsid w:val="00B9105A"/>
    <w:rsid w:val="00B9114B"/>
    <w:rsid w:val="00B920A9"/>
    <w:rsid w:val="00B9264A"/>
    <w:rsid w:val="00B926C0"/>
    <w:rsid w:val="00B927D5"/>
    <w:rsid w:val="00B932CA"/>
    <w:rsid w:val="00B93DEF"/>
    <w:rsid w:val="00B93F4D"/>
    <w:rsid w:val="00B9441A"/>
    <w:rsid w:val="00B9510F"/>
    <w:rsid w:val="00B95219"/>
    <w:rsid w:val="00B955F1"/>
    <w:rsid w:val="00B9578A"/>
    <w:rsid w:val="00B96937"/>
    <w:rsid w:val="00B97277"/>
    <w:rsid w:val="00B97324"/>
    <w:rsid w:val="00B97987"/>
    <w:rsid w:val="00BA0329"/>
    <w:rsid w:val="00BA0D5E"/>
    <w:rsid w:val="00BA1D5C"/>
    <w:rsid w:val="00BA25EC"/>
    <w:rsid w:val="00BA28AC"/>
    <w:rsid w:val="00BA33C2"/>
    <w:rsid w:val="00BA42C0"/>
    <w:rsid w:val="00BA4393"/>
    <w:rsid w:val="00BA48C1"/>
    <w:rsid w:val="00BA4A43"/>
    <w:rsid w:val="00BA5049"/>
    <w:rsid w:val="00BA5984"/>
    <w:rsid w:val="00BA6522"/>
    <w:rsid w:val="00BA6EB6"/>
    <w:rsid w:val="00BA718E"/>
    <w:rsid w:val="00BA79DF"/>
    <w:rsid w:val="00BA7D62"/>
    <w:rsid w:val="00BB0840"/>
    <w:rsid w:val="00BB1295"/>
    <w:rsid w:val="00BB13B4"/>
    <w:rsid w:val="00BB14CE"/>
    <w:rsid w:val="00BB2536"/>
    <w:rsid w:val="00BB2DC2"/>
    <w:rsid w:val="00BB3E1D"/>
    <w:rsid w:val="00BB6279"/>
    <w:rsid w:val="00BB72D0"/>
    <w:rsid w:val="00BB7309"/>
    <w:rsid w:val="00BB77C8"/>
    <w:rsid w:val="00BB7AF4"/>
    <w:rsid w:val="00BC0163"/>
    <w:rsid w:val="00BC30C4"/>
    <w:rsid w:val="00BC3755"/>
    <w:rsid w:val="00BC4222"/>
    <w:rsid w:val="00BC4325"/>
    <w:rsid w:val="00BC433B"/>
    <w:rsid w:val="00BC6010"/>
    <w:rsid w:val="00BC618D"/>
    <w:rsid w:val="00BC6AE9"/>
    <w:rsid w:val="00BC7D0A"/>
    <w:rsid w:val="00BD08BA"/>
    <w:rsid w:val="00BD13A2"/>
    <w:rsid w:val="00BD46DE"/>
    <w:rsid w:val="00BD4B11"/>
    <w:rsid w:val="00BD6B35"/>
    <w:rsid w:val="00BD6FBA"/>
    <w:rsid w:val="00BD7CB1"/>
    <w:rsid w:val="00BD7E82"/>
    <w:rsid w:val="00BE0292"/>
    <w:rsid w:val="00BE1760"/>
    <w:rsid w:val="00BE1C13"/>
    <w:rsid w:val="00BE1CAB"/>
    <w:rsid w:val="00BE1E1D"/>
    <w:rsid w:val="00BE1F1A"/>
    <w:rsid w:val="00BE2400"/>
    <w:rsid w:val="00BE35A8"/>
    <w:rsid w:val="00BE3C16"/>
    <w:rsid w:val="00BE41FF"/>
    <w:rsid w:val="00BE5EB6"/>
    <w:rsid w:val="00BE6BF0"/>
    <w:rsid w:val="00BE7704"/>
    <w:rsid w:val="00BE77A5"/>
    <w:rsid w:val="00BE7D50"/>
    <w:rsid w:val="00BE7FD9"/>
    <w:rsid w:val="00BF16EA"/>
    <w:rsid w:val="00BF1EEC"/>
    <w:rsid w:val="00BF40EC"/>
    <w:rsid w:val="00BF429A"/>
    <w:rsid w:val="00BF4352"/>
    <w:rsid w:val="00BF579E"/>
    <w:rsid w:val="00BF62E2"/>
    <w:rsid w:val="00BF6E3E"/>
    <w:rsid w:val="00BF74EF"/>
    <w:rsid w:val="00BF771A"/>
    <w:rsid w:val="00C0066B"/>
    <w:rsid w:val="00C01831"/>
    <w:rsid w:val="00C02A5F"/>
    <w:rsid w:val="00C0348D"/>
    <w:rsid w:val="00C04484"/>
    <w:rsid w:val="00C061C2"/>
    <w:rsid w:val="00C06757"/>
    <w:rsid w:val="00C06B09"/>
    <w:rsid w:val="00C070CE"/>
    <w:rsid w:val="00C07208"/>
    <w:rsid w:val="00C07D6A"/>
    <w:rsid w:val="00C109CA"/>
    <w:rsid w:val="00C12AF2"/>
    <w:rsid w:val="00C12B97"/>
    <w:rsid w:val="00C12DB9"/>
    <w:rsid w:val="00C134DC"/>
    <w:rsid w:val="00C13A01"/>
    <w:rsid w:val="00C14892"/>
    <w:rsid w:val="00C15141"/>
    <w:rsid w:val="00C1515F"/>
    <w:rsid w:val="00C15287"/>
    <w:rsid w:val="00C15616"/>
    <w:rsid w:val="00C168C5"/>
    <w:rsid w:val="00C16DAC"/>
    <w:rsid w:val="00C178B5"/>
    <w:rsid w:val="00C17DBA"/>
    <w:rsid w:val="00C23AE9"/>
    <w:rsid w:val="00C242BE"/>
    <w:rsid w:val="00C2453D"/>
    <w:rsid w:val="00C24C0D"/>
    <w:rsid w:val="00C25B92"/>
    <w:rsid w:val="00C27092"/>
    <w:rsid w:val="00C30D63"/>
    <w:rsid w:val="00C30DB0"/>
    <w:rsid w:val="00C31343"/>
    <w:rsid w:val="00C31B31"/>
    <w:rsid w:val="00C31C71"/>
    <w:rsid w:val="00C32AC9"/>
    <w:rsid w:val="00C33356"/>
    <w:rsid w:val="00C33A57"/>
    <w:rsid w:val="00C33D1F"/>
    <w:rsid w:val="00C34609"/>
    <w:rsid w:val="00C34654"/>
    <w:rsid w:val="00C34990"/>
    <w:rsid w:val="00C34D28"/>
    <w:rsid w:val="00C3572E"/>
    <w:rsid w:val="00C36854"/>
    <w:rsid w:val="00C36AF4"/>
    <w:rsid w:val="00C36D49"/>
    <w:rsid w:val="00C36D9F"/>
    <w:rsid w:val="00C372FE"/>
    <w:rsid w:val="00C37368"/>
    <w:rsid w:val="00C375D0"/>
    <w:rsid w:val="00C415F0"/>
    <w:rsid w:val="00C42C65"/>
    <w:rsid w:val="00C42DDD"/>
    <w:rsid w:val="00C42DEA"/>
    <w:rsid w:val="00C434A8"/>
    <w:rsid w:val="00C4362E"/>
    <w:rsid w:val="00C44087"/>
    <w:rsid w:val="00C4415A"/>
    <w:rsid w:val="00C44AF3"/>
    <w:rsid w:val="00C450E9"/>
    <w:rsid w:val="00C45E75"/>
    <w:rsid w:val="00C45EF6"/>
    <w:rsid w:val="00C4633A"/>
    <w:rsid w:val="00C46A8E"/>
    <w:rsid w:val="00C46DF1"/>
    <w:rsid w:val="00C504CE"/>
    <w:rsid w:val="00C50A51"/>
    <w:rsid w:val="00C50A71"/>
    <w:rsid w:val="00C51354"/>
    <w:rsid w:val="00C5261F"/>
    <w:rsid w:val="00C52AFE"/>
    <w:rsid w:val="00C52B4D"/>
    <w:rsid w:val="00C5342D"/>
    <w:rsid w:val="00C534CE"/>
    <w:rsid w:val="00C5409C"/>
    <w:rsid w:val="00C54A1E"/>
    <w:rsid w:val="00C54E0E"/>
    <w:rsid w:val="00C566EC"/>
    <w:rsid w:val="00C56A94"/>
    <w:rsid w:val="00C5759F"/>
    <w:rsid w:val="00C57921"/>
    <w:rsid w:val="00C57CA3"/>
    <w:rsid w:val="00C60077"/>
    <w:rsid w:val="00C60A79"/>
    <w:rsid w:val="00C627FC"/>
    <w:rsid w:val="00C63C30"/>
    <w:rsid w:val="00C63C6F"/>
    <w:rsid w:val="00C647A8"/>
    <w:rsid w:val="00C65271"/>
    <w:rsid w:val="00C652F1"/>
    <w:rsid w:val="00C655D6"/>
    <w:rsid w:val="00C65A49"/>
    <w:rsid w:val="00C665F4"/>
    <w:rsid w:val="00C66817"/>
    <w:rsid w:val="00C6695D"/>
    <w:rsid w:val="00C66EBD"/>
    <w:rsid w:val="00C66F08"/>
    <w:rsid w:val="00C6710F"/>
    <w:rsid w:val="00C673A6"/>
    <w:rsid w:val="00C67471"/>
    <w:rsid w:val="00C700A9"/>
    <w:rsid w:val="00C70292"/>
    <w:rsid w:val="00C70690"/>
    <w:rsid w:val="00C70B8D"/>
    <w:rsid w:val="00C71159"/>
    <w:rsid w:val="00C71579"/>
    <w:rsid w:val="00C7215F"/>
    <w:rsid w:val="00C72BB4"/>
    <w:rsid w:val="00C72F56"/>
    <w:rsid w:val="00C74E64"/>
    <w:rsid w:val="00C75E1E"/>
    <w:rsid w:val="00C76201"/>
    <w:rsid w:val="00C7657A"/>
    <w:rsid w:val="00C7705B"/>
    <w:rsid w:val="00C83936"/>
    <w:rsid w:val="00C83EF8"/>
    <w:rsid w:val="00C84003"/>
    <w:rsid w:val="00C841CB"/>
    <w:rsid w:val="00C84A16"/>
    <w:rsid w:val="00C84C19"/>
    <w:rsid w:val="00C85D7B"/>
    <w:rsid w:val="00C86671"/>
    <w:rsid w:val="00C868DF"/>
    <w:rsid w:val="00C875E4"/>
    <w:rsid w:val="00C87A37"/>
    <w:rsid w:val="00C904B1"/>
    <w:rsid w:val="00C9078D"/>
    <w:rsid w:val="00C920DF"/>
    <w:rsid w:val="00C924D2"/>
    <w:rsid w:val="00C92A80"/>
    <w:rsid w:val="00C93007"/>
    <w:rsid w:val="00C94AE8"/>
    <w:rsid w:val="00C9504E"/>
    <w:rsid w:val="00C95311"/>
    <w:rsid w:val="00C95538"/>
    <w:rsid w:val="00C95BBA"/>
    <w:rsid w:val="00C95E3E"/>
    <w:rsid w:val="00CA09DC"/>
    <w:rsid w:val="00CA1305"/>
    <w:rsid w:val="00CA3230"/>
    <w:rsid w:val="00CA3501"/>
    <w:rsid w:val="00CA364D"/>
    <w:rsid w:val="00CA3AD5"/>
    <w:rsid w:val="00CA5444"/>
    <w:rsid w:val="00CA61CF"/>
    <w:rsid w:val="00CA6EB4"/>
    <w:rsid w:val="00CB0167"/>
    <w:rsid w:val="00CB09D6"/>
    <w:rsid w:val="00CB0BFF"/>
    <w:rsid w:val="00CB0DA8"/>
    <w:rsid w:val="00CB0E4B"/>
    <w:rsid w:val="00CB21B3"/>
    <w:rsid w:val="00CB230B"/>
    <w:rsid w:val="00CB2388"/>
    <w:rsid w:val="00CB27E6"/>
    <w:rsid w:val="00CB2EBA"/>
    <w:rsid w:val="00CB2F69"/>
    <w:rsid w:val="00CB3717"/>
    <w:rsid w:val="00CB3EE3"/>
    <w:rsid w:val="00CB414D"/>
    <w:rsid w:val="00CB4218"/>
    <w:rsid w:val="00CB4256"/>
    <w:rsid w:val="00CB4694"/>
    <w:rsid w:val="00CB4EDB"/>
    <w:rsid w:val="00CB4F77"/>
    <w:rsid w:val="00CB5265"/>
    <w:rsid w:val="00CB5EB0"/>
    <w:rsid w:val="00CB6113"/>
    <w:rsid w:val="00CB61EF"/>
    <w:rsid w:val="00CB67C9"/>
    <w:rsid w:val="00CB6B2B"/>
    <w:rsid w:val="00CC03CD"/>
    <w:rsid w:val="00CC07B7"/>
    <w:rsid w:val="00CC0FEE"/>
    <w:rsid w:val="00CC15EA"/>
    <w:rsid w:val="00CC19D1"/>
    <w:rsid w:val="00CC1D7D"/>
    <w:rsid w:val="00CC20F4"/>
    <w:rsid w:val="00CC223D"/>
    <w:rsid w:val="00CC30C3"/>
    <w:rsid w:val="00CC3E18"/>
    <w:rsid w:val="00CC41A7"/>
    <w:rsid w:val="00CC54D5"/>
    <w:rsid w:val="00CC5C36"/>
    <w:rsid w:val="00CC619F"/>
    <w:rsid w:val="00CC6D04"/>
    <w:rsid w:val="00CC7468"/>
    <w:rsid w:val="00CD0BE7"/>
    <w:rsid w:val="00CD0F38"/>
    <w:rsid w:val="00CD1B28"/>
    <w:rsid w:val="00CD1C04"/>
    <w:rsid w:val="00CD286A"/>
    <w:rsid w:val="00CD2A3B"/>
    <w:rsid w:val="00CD3EDC"/>
    <w:rsid w:val="00CD44EE"/>
    <w:rsid w:val="00CD4C40"/>
    <w:rsid w:val="00CD4EC2"/>
    <w:rsid w:val="00CD5025"/>
    <w:rsid w:val="00CD5078"/>
    <w:rsid w:val="00CD58E7"/>
    <w:rsid w:val="00CD69D8"/>
    <w:rsid w:val="00CD69E0"/>
    <w:rsid w:val="00CD7290"/>
    <w:rsid w:val="00CE0208"/>
    <w:rsid w:val="00CE0864"/>
    <w:rsid w:val="00CE0DE3"/>
    <w:rsid w:val="00CE0FAD"/>
    <w:rsid w:val="00CE1517"/>
    <w:rsid w:val="00CE163A"/>
    <w:rsid w:val="00CE18E6"/>
    <w:rsid w:val="00CE1A22"/>
    <w:rsid w:val="00CE1D12"/>
    <w:rsid w:val="00CE200D"/>
    <w:rsid w:val="00CE2DD0"/>
    <w:rsid w:val="00CE2F76"/>
    <w:rsid w:val="00CE420C"/>
    <w:rsid w:val="00CE51A1"/>
    <w:rsid w:val="00CE55D4"/>
    <w:rsid w:val="00CE5D36"/>
    <w:rsid w:val="00CE5D37"/>
    <w:rsid w:val="00CE737C"/>
    <w:rsid w:val="00CE74DF"/>
    <w:rsid w:val="00CE7A4B"/>
    <w:rsid w:val="00CF0DBC"/>
    <w:rsid w:val="00CF19FC"/>
    <w:rsid w:val="00CF1BB9"/>
    <w:rsid w:val="00CF22D8"/>
    <w:rsid w:val="00CF28E8"/>
    <w:rsid w:val="00CF4430"/>
    <w:rsid w:val="00CF4D40"/>
    <w:rsid w:val="00CF6398"/>
    <w:rsid w:val="00CF64E7"/>
    <w:rsid w:val="00CF6E95"/>
    <w:rsid w:val="00CF79C2"/>
    <w:rsid w:val="00CF79DD"/>
    <w:rsid w:val="00D00F9B"/>
    <w:rsid w:val="00D01E49"/>
    <w:rsid w:val="00D01E5B"/>
    <w:rsid w:val="00D02B98"/>
    <w:rsid w:val="00D02C06"/>
    <w:rsid w:val="00D034C1"/>
    <w:rsid w:val="00D04D38"/>
    <w:rsid w:val="00D05155"/>
    <w:rsid w:val="00D055EF"/>
    <w:rsid w:val="00D07669"/>
    <w:rsid w:val="00D10564"/>
    <w:rsid w:val="00D10BE2"/>
    <w:rsid w:val="00D10D1E"/>
    <w:rsid w:val="00D11FBE"/>
    <w:rsid w:val="00D13066"/>
    <w:rsid w:val="00D13E17"/>
    <w:rsid w:val="00D142AA"/>
    <w:rsid w:val="00D14806"/>
    <w:rsid w:val="00D1528F"/>
    <w:rsid w:val="00D169D8"/>
    <w:rsid w:val="00D16F19"/>
    <w:rsid w:val="00D17E04"/>
    <w:rsid w:val="00D17F22"/>
    <w:rsid w:val="00D2025E"/>
    <w:rsid w:val="00D20CEA"/>
    <w:rsid w:val="00D219AB"/>
    <w:rsid w:val="00D21FA7"/>
    <w:rsid w:val="00D22C21"/>
    <w:rsid w:val="00D22FB5"/>
    <w:rsid w:val="00D2320E"/>
    <w:rsid w:val="00D237AF"/>
    <w:rsid w:val="00D2388F"/>
    <w:rsid w:val="00D24668"/>
    <w:rsid w:val="00D250B3"/>
    <w:rsid w:val="00D2515F"/>
    <w:rsid w:val="00D25417"/>
    <w:rsid w:val="00D2678E"/>
    <w:rsid w:val="00D26982"/>
    <w:rsid w:val="00D2724A"/>
    <w:rsid w:val="00D276E4"/>
    <w:rsid w:val="00D27D71"/>
    <w:rsid w:val="00D303C5"/>
    <w:rsid w:val="00D3067E"/>
    <w:rsid w:val="00D306D0"/>
    <w:rsid w:val="00D30AE6"/>
    <w:rsid w:val="00D31A84"/>
    <w:rsid w:val="00D33861"/>
    <w:rsid w:val="00D33D82"/>
    <w:rsid w:val="00D3441D"/>
    <w:rsid w:val="00D346FD"/>
    <w:rsid w:val="00D34A54"/>
    <w:rsid w:val="00D35146"/>
    <w:rsid w:val="00D358BA"/>
    <w:rsid w:val="00D367F3"/>
    <w:rsid w:val="00D3743A"/>
    <w:rsid w:val="00D4068C"/>
    <w:rsid w:val="00D40F16"/>
    <w:rsid w:val="00D41224"/>
    <w:rsid w:val="00D41B56"/>
    <w:rsid w:val="00D42924"/>
    <w:rsid w:val="00D42E5E"/>
    <w:rsid w:val="00D438ED"/>
    <w:rsid w:val="00D44081"/>
    <w:rsid w:val="00D44604"/>
    <w:rsid w:val="00D450FB"/>
    <w:rsid w:val="00D455D5"/>
    <w:rsid w:val="00D46296"/>
    <w:rsid w:val="00D462CD"/>
    <w:rsid w:val="00D46554"/>
    <w:rsid w:val="00D46B01"/>
    <w:rsid w:val="00D4711E"/>
    <w:rsid w:val="00D471B5"/>
    <w:rsid w:val="00D475BB"/>
    <w:rsid w:val="00D506D0"/>
    <w:rsid w:val="00D50C39"/>
    <w:rsid w:val="00D51575"/>
    <w:rsid w:val="00D5173E"/>
    <w:rsid w:val="00D53C8D"/>
    <w:rsid w:val="00D5422C"/>
    <w:rsid w:val="00D54773"/>
    <w:rsid w:val="00D548E1"/>
    <w:rsid w:val="00D54F18"/>
    <w:rsid w:val="00D55E10"/>
    <w:rsid w:val="00D56C11"/>
    <w:rsid w:val="00D5799B"/>
    <w:rsid w:val="00D579A2"/>
    <w:rsid w:val="00D61B11"/>
    <w:rsid w:val="00D61CEC"/>
    <w:rsid w:val="00D62481"/>
    <w:rsid w:val="00D6256C"/>
    <w:rsid w:val="00D63785"/>
    <w:rsid w:val="00D63D94"/>
    <w:rsid w:val="00D63EEE"/>
    <w:rsid w:val="00D646B5"/>
    <w:rsid w:val="00D64843"/>
    <w:rsid w:val="00D64DBB"/>
    <w:rsid w:val="00D6500B"/>
    <w:rsid w:val="00D65309"/>
    <w:rsid w:val="00D65445"/>
    <w:rsid w:val="00D657EF"/>
    <w:rsid w:val="00D65ECE"/>
    <w:rsid w:val="00D65F08"/>
    <w:rsid w:val="00D66105"/>
    <w:rsid w:val="00D67325"/>
    <w:rsid w:val="00D67391"/>
    <w:rsid w:val="00D67674"/>
    <w:rsid w:val="00D7072A"/>
    <w:rsid w:val="00D708C4"/>
    <w:rsid w:val="00D70CB8"/>
    <w:rsid w:val="00D712FE"/>
    <w:rsid w:val="00D71A7E"/>
    <w:rsid w:val="00D727D0"/>
    <w:rsid w:val="00D72AC5"/>
    <w:rsid w:val="00D73126"/>
    <w:rsid w:val="00D732E0"/>
    <w:rsid w:val="00D739DE"/>
    <w:rsid w:val="00D73D87"/>
    <w:rsid w:val="00D73EDC"/>
    <w:rsid w:val="00D75197"/>
    <w:rsid w:val="00D75506"/>
    <w:rsid w:val="00D75BD6"/>
    <w:rsid w:val="00D760AD"/>
    <w:rsid w:val="00D7642F"/>
    <w:rsid w:val="00D77380"/>
    <w:rsid w:val="00D77E27"/>
    <w:rsid w:val="00D809FC"/>
    <w:rsid w:val="00D81369"/>
    <w:rsid w:val="00D81449"/>
    <w:rsid w:val="00D814B1"/>
    <w:rsid w:val="00D81BAE"/>
    <w:rsid w:val="00D81E63"/>
    <w:rsid w:val="00D83F4F"/>
    <w:rsid w:val="00D85711"/>
    <w:rsid w:val="00D85E84"/>
    <w:rsid w:val="00D861C9"/>
    <w:rsid w:val="00D8629F"/>
    <w:rsid w:val="00D87F5C"/>
    <w:rsid w:val="00D87F75"/>
    <w:rsid w:val="00D90407"/>
    <w:rsid w:val="00D91355"/>
    <w:rsid w:val="00D919B1"/>
    <w:rsid w:val="00D91F4F"/>
    <w:rsid w:val="00D93E66"/>
    <w:rsid w:val="00D93FA7"/>
    <w:rsid w:val="00D9493B"/>
    <w:rsid w:val="00D94F8B"/>
    <w:rsid w:val="00D95439"/>
    <w:rsid w:val="00D95E09"/>
    <w:rsid w:val="00D96C4A"/>
    <w:rsid w:val="00D9736E"/>
    <w:rsid w:val="00D97834"/>
    <w:rsid w:val="00D97A94"/>
    <w:rsid w:val="00DA0A64"/>
    <w:rsid w:val="00DA0F9B"/>
    <w:rsid w:val="00DA105E"/>
    <w:rsid w:val="00DA1673"/>
    <w:rsid w:val="00DA2009"/>
    <w:rsid w:val="00DA2EB6"/>
    <w:rsid w:val="00DA2EDB"/>
    <w:rsid w:val="00DA2F11"/>
    <w:rsid w:val="00DA2F1F"/>
    <w:rsid w:val="00DA3100"/>
    <w:rsid w:val="00DA3970"/>
    <w:rsid w:val="00DA41EA"/>
    <w:rsid w:val="00DA4477"/>
    <w:rsid w:val="00DA461E"/>
    <w:rsid w:val="00DA52D9"/>
    <w:rsid w:val="00DA5EDB"/>
    <w:rsid w:val="00DA5FFB"/>
    <w:rsid w:val="00DA6D5A"/>
    <w:rsid w:val="00DA727F"/>
    <w:rsid w:val="00DA7E94"/>
    <w:rsid w:val="00DB02CE"/>
    <w:rsid w:val="00DB09CF"/>
    <w:rsid w:val="00DB1ABD"/>
    <w:rsid w:val="00DB2232"/>
    <w:rsid w:val="00DB29B3"/>
    <w:rsid w:val="00DB2DCA"/>
    <w:rsid w:val="00DB38A3"/>
    <w:rsid w:val="00DB528B"/>
    <w:rsid w:val="00DB592B"/>
    <w:rsid w:val="00DB69C6"/>
    <w:rsid w:val="00DB69E6"/>
    <w:rsid w:val="00DC0B43"/>
    <w:rsid w:val="00DC125F"/>
    <w:rsid w:val="00DC13D4"/>
    <w:rsid w:val="00DC1537"/>
    <w:rsid w:val="00DC1E66"/>
    <w:rsid w:val="00DC20B7"/>
    <w:rsid w:val="00DC2168"/>
    <w:rsid w:val="00DC21BA"/>
    <w:rsid w:val="00DC22EB"/>
    <w:rsid w:val="00DC2958"/>
    <w:rsid w:val="00DC31F0"/>
    <w:rsid w:val="00DC4185"/>
    <w:rsid w:val="00DC547B"/>
    <w:rsid w:val="00DC54C6"/>
    <w:rsid w:val="00DC690C"/>
    <w:rsid w:val="00DC7A26"/>
    <w:rsid w:val="00DD03D1"/>
    <w:rsid w:val="00DD2429"/>
    <w:rsid w:val="00DD49A6"/>
    <w:rsid w:val="00DD4F4D"/>
    <w:rsid w:val="00DD4F51"/>
    <w:rsid w:val="00DD5818"/>
    <w:rsid w:val="00DD59C7"/>
    <w:rsid w:val="00DD5A5F"/>
    <w:rsid w:val="00DD622A"/>
    <w:rsid w:val="00DD6BCB"/>
    <w:rsid w:val="00DD718F"/>
    <w:rsid w:val="00DD7D94"/>
    <w:rsid w:val="00DD7EDA"/>
    <w:rsid w:val="00DE1C0D"/>
    <w:rsid w:val="00DE214B"/>
    <w:rsid w:val="00DE2345"/>
    <w:rsid w:val="00DE31E9"/>
    <w:rsid w:val="00DE37AC"/>
    <w:rsid w:val="00DE4C7F"/>
    <w:rsid w:val="00DE5746"/>
    <w:rsid w:val="00DF01D9"/>
    <w:rsid w:val="00DF022D"/>
    <w:rsid w:val="00DF05C5"/>
    <w:rsid w:val="00DF0FE1"/>
    <w:rsid w:val="00DF1F84"/>
    <w:rsid w:val="00DF2DE3"/>
    <w:rsid w:val="00DF2EEF"/>
    <w:rsid w:val="00DF33CA"/>
    <w:rsid w:val="00DF47F3"/>
    <w:rsid w:val="00DF5040"/>
    <w:rsid w:val="00DF5E9F"/>
    <w:rsid w:val="00DF639D"/>
    <w:rsid w:val="00DF6F7A"/>
    <w:rsid w:val="00DF7232"/>
    <w:rsid w:val="00DF7651"/>
    <w:rsid w:val="00DF7DF0"/>
    <w:rsid w:val="00E007BD"/>
    <w:rsid w:val="00E00CFB"/>
    <w:rsid w:val="00E012F6"/>
    <w:rsid w:val="00E01669"/>
    <w:rsid w:val="00E01F83"/>
    <w:rsid w:val="00E02064"/>
    <w:rsid w:val="00E031FC"/>
    <w:rsid w:val="00E0382A"/>
    <w:rsid w:val="00E03EBC"/>
    <w:rsid w:val="00E0512A"/>
    <w:rsid w:val="00E072E0"/>
    <w:rsid w:val="00E112EA"/>
    <w:rsid w:val="00E11717"/>
    <w:rsid w:val="00E11B66"/>
    <w:rsid w:val="00E11F93"/>
    <w:rsid w:val="00E11FB8"/>
    <w:rsid w:val="00E128AB"/>
    <w:rsid w:val="00E12CDD"/>
    <w:rsid w:val="00E13D54"/>
    <w:rsid w:val="00E14A18"/>
    <w:rsid w:val="00E15B3E"/>
    <w:rsid w:val="00E1641D"/>
    <w:rsid w:val="00E17171"/>
    <w:rsid w:val="00E17B58"/>
    <w:rsid w:val="00E2055D"/>
    <w:rsid w:val="00E20D7D"/>
    <w:rsid w:val="00E22BD5"/>
    <w:rsid w:val="00E2318E"/>
    <w:rsid w:val="00E23E68"/>
    <w:rsid w:val="00E25CA0"/>
    <w:rsid w:val="00E26411"/>
    <w:rsid w:val="00E26A1D"/>
    <w:rsid w:val="00E26EBB"/>
    <w:rsid w:val="00E27951"/>
    <w:rsid w:val="00E303D5"/>
    <w:rsid w:val="00E304E9"/>
    <w:rsid w:val="00E31716"/>
    <w:rsid w:val="00E320E4"/>
    <w:rsid w:val="00E321A4"/>
    <w:rsid w:val="00E32616"/>
    <w:rsid w:val="00E3281E"/>
    <w:rsid w:val="00E32F63"/>
    <w:rsid w:val="00E32F86"/>
    <w:rsid w:val="00E33594"/>
    <w:rsid w:val="00E36982"/>
    <w:rsid w:val="00E376BB"/>
    <w:rsid w:val="00E37AD2"/>
    <w:rsid w:val="00E37CB8"/>
    <w:rsid w:val="00E41CD6"/>
    <w:rsid w:val="00E455FB"/>
    <w:rsid w:val="00E45F15"/>
    <w:rsid w:val="00E4609E"/>
    <w:rsid w:val="00E460F7"/>
    <w:rsid w:val="00E4706F"/>
    <w:rsid w:val="00E47B4B"/>
    <w:rsid w:val="00E51623"/>
    <w:rsid w:val="00E51DCF"/>
    <w:rsid w:val="00E52279"/>
    <w:rsid w:val="00E5298A"/>
    <w:rsid w:val="00E52C5F"/>
    <w:rsid w:val="00E52CBE"/>
    <w:rsid w:val="00E53AFE"/>
    <w:rsid w:val="00E53D88"/>
    <w:rsid w:val="00E54B0D"/>
    <w:rsid w:val="00E552B6"/>
    <w:rsid w:val="00E5646B"/>
    <w:rsid w:val="00E56990"/>
    <w:rsid w:val="00E56CAA"/>
    <w:rsid w:val="00E57050"/>
    <w:rsid w:val="00E57B1C"/>
    <w:rsid w:val="00E57BBE"/>
    <w:rsid w:val="00E60568"/>
    <w:rsid w:val="00E61503"/>
    <w:rsid w:val="00E61559"/>
    <w:rsid w:val="00E620EE"/>
    <w:rsid w:val="00E62189"/>
    <w:rsid w:val="00E625CD"/>
    <w:rsid w:val="00E64081"/>
    <w:rsid w:val="00E6480D"/>
    <w:rsid w:val="00E64874"/>
    <w:rsid w:val="00E6725B"/>
    <w:rsid w:val="00E7050F"/>
    <w:rsid w:val="00E709D7"/>
    <w:rsid w:val="00E71C33"/>
    <w:rsid w:val="00E724C5"/>
    <w:rsid w:val="00E728EF"/>
    <w:rsid w:val="00E72B66"/>
    <w:rsid w:val="00E731F2"/>
    <w:rsid w:val="00E74773"/>
    <w:rsid w:val="00E74884"/>
    <w:rsid w:val="00E766C6"/>
    <w:rsid w:val="00E76DCD"/>
    <w:rsid w:val="00E77417"/>
    <w:rsid w:val="00E77C23"/>
    <w:rsid w:val="00E80609"/>
    <w:rsid w:val="00E808D7"/>
    <w:rsid w:val="00E81181"/>
    <w:rsid w:val="00E812A4"/>
    <w:rsid w:val="00E8295B"/>
    <w:rsid w:val="00E83162"/>
    <w:rsid w:val="00E83523"/>
    <w:rsid w:val="00E83829"/>
    <w:rsid w:val="00E84891"/>
    <w:rsid w:val="00E85331"/>
    <w:rsid w:val="00E8654C"/>
    <w:rsid w:val="00E867BC"/>
    <w:rsid w:val="00E9013D"/>
    <w:rsid w:val="00E9020D"/>
    <w:rsid w:val="00E93258"/>
    <w:rsid w:val="00E93B40"/>
    <w:rsid w:val="00E9406F"/>
    <w:rsid w:val="00E9458F"/>
    <w:rsid w:val="00E949CD"/>
    <w:rsid w:val="00E94C70"/>
    <w:rsid w:val="00E952C8"/>
    <w:rsid w:val="00E95A5C"/>
    <w:rsid w:val="00E975B5"/>
    <w:rsid w:val="00EA05DB"/>
    <w:rsid w:val="00EA1EAE"/>
    <w:rsid w:val="00EA3544"/>
    <w:rsid w:val="00EA3B75"/>
    <w:rsid w:val="00EA4949"/>
    <w:rsid w:val="00EA4AC0"/>
    <w:rsid w:val="00EA4DA5"/>
    <w:rsid w:val="00EA51B9"/>
    <w:rsid w:val="00EA7B72"/>
    <w:rsid w:val="00EB0638"/>
    <w:rsid w:val="00EB1445"/>
    <w:rsid w:val="00EB16ED"/>
    <w:rsid w:val="00EB217F"/>
    <w:rsid w:val="00EB2656"/>
    <w:rsid w:val="00EB2BA5"/>
    <w:rsid w:val="00EB2DEE"/>
    <w:rsid w:val="00EB2E39"/>
    <w:rsid w:val="00EB2E74"/>
    <w:rsid w:val="00EB3C60"/>
    <w:rsid w:val="00EB40AA"/>
    <w:rsid w:val="00EB4F18"/>
    <w:rsid w:val="00EB5D19"/>
    <w:rsid w:val="00EB7352"/>
    <w:rsid w:val="00EB7534"/>
    <w:rsid w:val="00EB7546"/>
    <w:rsid w:val="00EB7F00"/>
    <w:rsid w:val="00EC0C28"/>
    <w:rsid w:val="00EC0D2D"/>
    <w:rsid w:val="00EC0E09"/>
    <w:rsid w:val="00EC283C"/>
    <w:rsid w:val="00EC329B"/>
    <w:rsid w:val="00EC3740"/>
    <w:rsid w:val="00EC463E"/>
    <w:rsid w:val="00EC4ED3"/>
    <w:rsid w:val="00EC6233"/>
    <w:rsid w:val="00EC6401"/>
    <w:rsid w:val="00EC6519"/>
    <w:rsid w:val="00EC7113"/>
    <w:rsid w:val="00EC7572"/>
    <w:rsid w:val="00EC7A21"/>
    <w:rsid w:val="00ED243A"/>
    <w:rsid w:val="00ED2DA6"/>
    <w:rsid w:val="00ED2EA5"/>
    <w:rsid w:val="00ED372C"/>
    <w:rsid w:val="00ED4317"/>
    <w:rsid w:val="00ED46B3"/>
    <w:rsid w:val="00ED63C7"/>
    <w:rsid w:val="00ED6484"/>
    <w:rsid w:val="00ED7F25"/>
    <w:rsid w:val="00EE07B3"/>
    <w:rsid w:val="00EE0EC1"/>
    <w:rsid w:val="00EE1169"/>
    <w:rsid w:val="00EE1E13"/>
    <w:rsid w:val="00EE21ED"/>
    <w:rsid w:val="00EE3323"/>
    <w:rsid w:val="00EE3360"/>
    <w:rsid w:val="00EE3F11"/>
    <w:rsid w:val="00EE44E3"/>
    <w:rsid w:val="00EE5388"/>
    <w:rsid w:val="00EE5632"/>
    <w:rsid w:val="00EE6AC8"/>
    <w:rsid w:val="00EE7073"/>
    <w:rsid w:val="00EE73A2"/>
    <w:rsid w:val="00EE73EB"/>
    <w:rsid w:val="00EE77B1"/>
    <w:rsid w:val="00EE789B"/>
    <w:rsid w:val="00EF02C0"/>
    <w:rsid w:val="00EF0709"/>
    <w:rsid w:val="00EF157B"/>
    <w:rsid w:val="00EF15BD"/>
    <w:rsid w:val="00EF172C"/>
    <w:rsid w:val="00EF2112"/>
    <w:rsid w:val="00EF3E60"/>
    <w:rsid w:val="00EF40F0"/>
    <w:rsid w:val="00EF4448"/>
    <w:rsid w:val="00EF49BD"/>
    <w:rsid w:val="00EF4B14"/>
    <w:rsid w:val="00EF5291"/>
    <w:rsid w:val="00EF719A"/>
    <w:rsid w:val="00EF7348"/>
    <w:rsid w:val="00F000DB"/>
    <w:rsid w:val="00F00505"/>
    <w:rsid w:val="00F00978"/>
    <w:rsid w:val="00F012E8"/>
    <w:rsid w:val="00F013DB"/>
    <w:rsid w:val="00F019AD"/>
    <w:rsid w:val="00F022D1"/>
    <w:rsid w:val="00F02A2F"/>
    <w:rsid w:val="00F02B36"/>
    <w:rsid w:val="00F02E25"/>
    <w:rsid w:val="00F03994"/>
    <w:rsid w:val="00F04DCC"/>
    <w:rsid w:val="00F04FC2"/>
    <w:rsid w:val="00F05C36"/>
    <w:rsid w:val="00F0662A"/>
    <w:rsid w:val="00F06A57"/>
    <w:rsid w:val="00F07909"/>
    <w:rsid w:val="00F07C36"/>
    <w:rsid w:val="00F10690"/>
    <w:rsid w:val="00F109E3"/>
    <w:rsid w:val="00F11BF4"/>
    <w:rsid w:val="00F12A8E"/>
    <w:rsid w:val="00F12E4B"/>
    <w:rsid w:val="00F15829"/>
    <w:rsid w:val="00F1602B"/>
    <w:rsid w:val="00F168D9"/>
    <w:rsid w:val="00F16C70"/>
    <w:rsid w:val="00F20428"/>
    <w:rsid w:val="00F205E9"/>
    <w:rsid w:val="00F20E54"/>
    <w:rsid w:val="00F21FAD"/>
    <w:rsid w:val="00F223FE"/>
    <w:rsid w:val="00F22842"/>
    <w:rsid w:val="00F22BB5"/>
    <w:rsid w:val="00F2330C"/>
    <w:rsid w:val="00F2397F"/>
    <w:rsid w:val="00F23B47"/>
    <w:rsid w:val="00F240C1"/>
    <w:rsid w:val="00F247AB"/>
    <w:rsid w:val="00F24C11"/>
    <w:rsid w:val="00F25CB3"/>
    <w:rsid w:val="00F2726A"/>
    <w:rsid w:val="00F31790"/>
    <w:rsid w:val="00F31893"/>
    <w:rsid w:val="00F32888"/>
    <w:rsid w:val="00F32DDF"/>
    <w:rsid w:val="00F337E0"/>
    <w:rsid w:val="00F34985"/>
    <w:rsid w:val="00F352A2"/>
    <w:rsid w:val="00F35B82"/>
    <w:rsid w:val="00F363B4"/>
    <w:rsid w:val="00F3648A"/>
    <w:rsid w:val="00F373A3"/>
    <w:rsid w:val="00F37BD5"/>
    <w:rsid w:val="00F4071B"/>
    <w:rsid w:val="00F41DB3"/>
    <w:rsid w:val="00F425C9"/>
    <w:rsid w:val="00F42925"/>
    <w:rsid w:val="00F4448A"/>
    <w:rsid w:val="00F44805"/>
    <w:rsid w:val="00F44A10"/>
    <w:rsid w:val="00F454B3"/>
    <w:rsid w:val="00F45899"/>
    <w:rsid w:val="00F45FFA"/>
    <w:rsid w:val="00F46690"/>
    <w:rsid w:val="00F4711D"/>
    <w:rsid w:val="00F471D1"/>
    <w:rsid w:val="00F47FE4"/>
    <w:rsid w:val="00F5058F"/>
    <w:rsid w:val="00F50746"/>
    <w:rsid w:val="00F50818"/>
    <w:rsid w:val="00F51728"/>
    <w:rsid w:val="00F51D53"/>
    <w:rsid w:val="00F52096"/>
    <w:rsid w:val="00F52547"/>
    <w:rsid w:val="00F5255E"/>
    <w:rsid w:val="00F54592"/>
    <w:rsid w:val="00F5506E"/>
    <w:rsid w:val="00F5509E"/>
    <w:rsid w:val="00F55E2A"/>
    <w:rsid w:val="00F57362"/>
    <w:rsid w:val="00F577C3"/>
    <w:rsid w:val="00F621E8"/>
    <w:rsid w:val="00F62941"/>
    <w:rsid w:val="00F63E0D"/>
    <w:rsid w:val="00F63E97"/>
    <w:rsid w:val="00F64B38"/>
    <w:rsid w:val="00F65CBA"/>
    <w:rsid w:val="00F66461"/>
    <w:rsid w:val="00F67251"/>
    <w:rsid w:val="00F675E4"/>
    <w:rsid w:val="00F67C1B"/>
    <w:rsid w:val="00F70113"/>
    <w:rsid w:val="00F70291"/>
    <w:rsid w:val="00F7052E"/>
    <w:rsid w:val="00F71071"/>
    <w:rsid w:val="00F71300"/>
    <w:rsid w:val="00F7223F"/>
    <w:rsid w:val="00F7298B"/>
    <w:rsid w:val="00F72A25"/>
    <w:rsid w:val="00F72FBC"/>
    <w:rsid w:val="00F73A0F"/>
    <w:rsid w:val="00F73A5C"/>
    <w:rsid w:val="00F74F9A"/>
    <w:rsid w:val="00F75630"/>
    <w:rsid w:val="00F75CA1"/>
    <w:rsid w:val="00F75DBA"/>
    <w:rsid w:val="00F768D8"/>
    <w:rsid w:val="00F76AA7"/>
    <w:rsid w:val="00F76BC5"/>
    <w:rsid w:val="00F76F1D"/>
    <w:rsid w:val="00F776A8"/>
    <w:rsid w:val="00F77F11"/>
    <w:rsid w:val="00F80793"/>
    <w:rsid w:val="00F815DC"/>
    <w:rsid w:val="00F81AA7"/>
    <w:rsid w:val="00F820EA"/>
    <w:rsid w:val="00F82642"/>
    <w:rsid w:val="00F828DA"/>
    <w:rsid w:val="00F82C14"/>
    <w:rsid w:val="00F82F6E"/>
    <w:rsid w:val="00F84AC7"/>
    <w:rsid w:val="00F86060"/>
    <w:rsid w:val="00F8647C"/>
    <w:rsid w:val="00F8668B"/>
    <w:rsid w:val="00F86A84"/>
    <w:rsid w:val="00F90305"/>
    <w:rsid w:val="00F90485"/>
    <w:rsid w:val="00F909AC"/>
    <w:rsid w:val="00F90A17"/>
    <w:rsid w:val="00F91865"/>
    <w:rsid w:val="00F9297B"/>
    <w:rsid w:val="00F929E9"/>
    <w:rsid w:val="00F93364"/>
    <w:rsid w:val="00F93A92"/>
    <w:rsid w:val="00F94A83"/>
    <w:rsid w:val="00F94DCE"/>
    <w:rsid w:val="00F9522C"/>
    <w:rsid w:val="00F95A5C"/>
    <w:rsid w:val="00F9624C"/>
    <w:rsid w:val="00F9695E"/>
    <w:rsid w:val="00F97A93"/>
    <w:rsid w:val="00FA0BFA"/>
    <w:rsid w:val="00FA0E81"/>
    <w:rsid w:val="00FA19B7"/>
    <w:rsid w:val="00FA2176"/>
    <w:rsid w:val="00FA3019"/>
    <w:rsid w:val="00FA304E"/>
    <w:rsid w:val="00FA3632"/>
    <w:rsid w:val="00FA399E"/>
    <w:rsid w:val="00FA4621"/>
    <w:rsid w:val="00FA5225"/>
    <w:rsid w:val="00FA52A0"/>
    <w:rsid w:val="00FA6562"/>
    <w:rsid w:val="00FA6BA2"/>
    <w:rsid w:val="00FA740A"/>
    <w:rsid w:val="00FA7D44"/>
    <w:rsid w:val="00FB008C"/>
    <w:rsid w:val="00FB170F"/>
    <w:rsid w:val="00FB1CE9"/>
    <w:rsid w:val="00FB230B"/>
    <w:rsid w:val="00FB2A84"/>
    <w:rsid w:val="00FB2FDC"/>
    <w:rsid w:val="00FB37CB"/>
    <w:rsid w:val="00FB3BE1"/>
    <w:rsid w:val="00FB3D29"/>
    <w:rsid w:val="00FB426C"/>
    <w:rsid w:val="00FB4C8F"/>
    <w:rsid w:val="00FB4CC7"/>
    <w:rsid w:val="00FB5C1A"/>
    <w:rsid w:val="00FB5D0D"/>
    <w:rsid w:val="00FB6A1D"/>
    <w:rsid w:val="00FB6C24"/>
    <w:rsid w:val="00FB78AE"/>
    <w:rsid w:val="00FC00F3"/>
    <w:rsid w:val="00FC04FC"/>
    <w:rsid w:val="00FC0A45"/>
    <w:rsid w:val="00FC0CCF"/>
    <w:rsid w:val="00FC0F39"/>
    <w:rsid w:val="00FC164C"/>
    <w:rsid w:val="00FC35FE"/>
    <w:rsid w:val="00FC3BD4"/>
    <w:rsid w:val="00FC44E9"/>
    <w:rsid w:val="00FC6457"/>
    <w:rsid w:val="00FC6FE0"/>
    <w:rsid w:val="00FD03EB"/>
    <w:rsid w:val="00FD1024"/>
    <w:rsid w:val="00FD1BBC"/>
    <w:rsid w:val="00FD35C4"/>
    <w:rsid w:val="00FD385A"/>
    <w:rsid w:val="00FD5216"/>
    <w:rsid w:val="00FD5253"/>
    <w:rsid w:val="00FD57C6"/>
    <w:rsid w:val="00FD5C58"/>
    <w:rsid w:val="00FD6A94"/>
    <w:rsid w:val="00FD7583"/>
    <w:rsid w:val="00FD75E4"/>
    <w:rsid w:val="00FE081A"/>
    <w:rsid w:val="00FE1551"/>
    <w:rsid w:val="00FE15C0"/>
    <w:rsid w:val="00FE1750"/>
    <w:rsid w:val="00FE176B"/>
    <w:rsid w:val="00FE1A10"/>
    <w:rsid w:val="00FE1FFE"/>
    <w:rsid w:val="00FE3120"/>
    <w:rsid w:val="00FE349E"/>
    <w:rsid w:val="00FE3941"/>
    <w:rsid w:val="00FE4924"/>
    <w:rsid w:val="00FE4F05"/>
    <w:rsid w:val="00FE74ED"/>
    <w:rsid w:val="00FE770D"/>
    <w:rsid w:val="00FE7FE9"/>
    <w:rsid w:val="00FF10A0"/>
    <w:rsid w:val="00FF3534"/>
    <w:rsid w:val="00FF4004"/>
    <w:rsid w:val="00FF525F"/>
    <w:rsid w:val="00FF7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fill="f" fillcolor="white" stroke="f">
      <v:fill color="white" on="f"/>
      <v:stroke on="f"/>
      <v:textbox style="mso-rotate-with-shape:t"/>
      <o:colormenu v:ext="edit" fillcolor="none [661]" strokecolor="none [3213]"/>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28E8"/>
    <w:pPr>
      <w:spacing w:after="200" w:line="276" w:lineRule="auto"/>
    </w:pPr>
    <w:rPr>
      <w:rFonts w:eastAsia="Times New Roman"/>
      <w:sz w:val="22"/>
      <w:szCs w:val="22"/>
    </w:rPr>
  </w:style>
  <w:style w:type="paragraph" w:styleId="Heading1">
    <w:name w:val="heading 1"/>
    <w:basedOn w:val="Normal"/>
    <w:next w:val="Normal"/>
    <w:link w:val="Heading1Char"/>
    <w:qFormat/>
    <w:rsid w:val="00CF28E8"/>
    <w:pPr>
      <w:keepNext/>
      <w:widowControl w:val="0"/>
      <w:numPr>
        <w:numId w:val="1"/>
      </w:numPr>
      <w:suppressAutoHyphens/>
      <w:overflowPunct w:val="0"/>
      <w:autoSpaceDE w:val="0"/>
      <w:autoSpaceDN w:val="0"/>
      <w:adjustRightInd w:val="0"/>
      <w:spacing w:after="0" w:line="240" w:lineRule="auto"/>
      <w:outlineLvl w:val="0"/>
    </w:pPr>
    <w:rPr>
      <w:rFonts w:ascii="Times New Roman" w:hAnsi="Times New Roman"/>
      <w:sz w:val="24"/>
      <w:szCs w:val="20"/>
    </w:rPr>
  </w:style>
  <w:style w:type="paragraph" w:styleId="Heading2">
    <w:name w:val="heading 2"/>
    <w:basedOn w:val="Normal"/>
    <w:next w:val="Normal"/>
    <w:link w:val="Heading2Char"/>
    <w:qFormat/>
    <w:rsid w:val="00CF28E8"/>
    <w:pPr>
      <w:keepNext/>
      <w:widowControl w:val="0"/>
      <w:numPr>
        <w:ilvl w:val="1"/>
        <w:numId w:val="1"/>
      </w:numPr>
      <w:suppressAutoHyphens/>
      <w:overflowPunct w:val="0"/>
      <w:autoSpaceDE w:val="0"/>
      <w:autoSpaceDN w:val="0"/>
      <w:adjustRightInd w:val="0"/>
      <w:spacing w:after="0" w:line="240" w:lineRule="auto"/>
      <w:outlineLvl w:val="1"/>
    </w:pPr>
    <w:rPr>
      <w:rFonts w:ascii="Times New Roman" w:hAnsi="Times New Roman"/>
      <w:sz w:val="28"/>
      <w:szCs w:val="20"/>
    </w:rPr>
  </w:style>
  <w:style w:type="paragraph" w:styleId="Heading4">
    <w:name w:val="heading 4"/>
    <w:basedOn w:val="Normal"/>
    <w:next w:val="Normal"/>
    <w:link w:val="Heading4Char"/>
    <w:qFormat/>
    <w:rsid w:val="00CF28E8"/>
    <w:pPr>
      <w:keepNext/>
      <w:widowControl w:val="0"/>
      <w:numPr>
        <w:ilvl w:val="3"/>
        <w:numId w:val="1"/>
      </w:numPr>
      <w:suppressAutoHyphens/>
      <w:overflowPunct w:val="0"/>
      <w:autoSpaceDE w:val="0"/>
      <w:autoSpaceDN w:val="0"/>
      <w:adjustRightInd w:val="0"/>
      <w:spacing w:after="100" w:line="240" w:lineRule="auto"/>
      <w:outlineLvl w:val="3"/>
    </w:pPr>
    <w:rPr>
      <w:rFonts w:ascii="Times New Roman" w:hAnsi="Times New Roman"/>
      <w:sz w:val="40"/>
      <w:szCs w:val="20"/>
    </w:rPr>
  </w:style>
  <w:style w:type="paragraph" w:styleId="Heading5">
    <w:name w:val="heading 5"/>
    <w:basedOn w:val="Normal"/>
    <w:next w:val="Normal"/>
    <w:link w:val="Heading5Char"/>
    <w:uiPriority w:val="9"/>
    <w:semiHidden/>
    <w:unhideWhenUsed/>
    <w:qFormat/>
    <w:rsid w:val="003941E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aliases w:val="Spacing"/>
    <w:uiPriority w:val="1"/>
    <w:qFormat/>
    <w:rsid w:val="005E6C91"/>
    <w:rPr>
      <w:sz w:val="22"/>
      <w:szCs w:val="22"/>
    </w:rPr>
  </w:style>
  <w:style w:type="character" w:customStyle="1" w:styleId="Heading1Char">
    <w:name w:val="Heading 1 Char"/>
    <w:basedOn w:val="DefaultParagraphFont"/>
    <w:link w:val="Heading1"/>
    <w:rsid w:val="00CF28E8"/>
    <w:rPr>
      <w:rFonts w:ascii="Times New Roman" w:eastAsia="Times New Roman" w:hAnsi="Times New Roman"/>
      <w:sz w:val="24"/>
    </w:rPr>
  </w:style>
  <w:style w:type="character" w:customStyle="1" w:styleId="Heading2Char">
    <w:name w:val="Heading 2 Char"/>
    <w:basedOn w:val="DefaultParagraphFont"/>
    <w:link w:val="Heading2"/>
    <w:rsid w:val="00CF28E8"/>
    <w:rPr>
      <w:rFonts w:ascii="Times New Roman" w:eastAsia="Times New Roman" w:hAnsi="Times New Roman"/>
      <w:sz w:val="28"/>
    </w:rPr>
  </w:style>
  <w:style w:type="character" w:customStyle="1" w:styleId="Heading4Char">
    <w:name w:val="Heading 4 Char"/>
    <w:basedOn w:val="DefaultParagraphFont"/>
    <w:link w:val="Heading4"/>
    <w:rsid w:val="00CF28E8"/>
    <w:rPr>
      <w:rFonts w:ascii="Times New Roman" w:eastAsia="Times New Roman" w:hAnsi="Times New Roman"/>
      <w:sz w:val="40"/>
    </w:rPr>
  </w:style>
  <w:style w:type="character" w:styleId="Hyperlink">
    <w:name w:val="Hyperlink"/>
    <w:basedOn w:val="DefaultParagraphFont"/>
    <w:uiPriority w:val="99"/>
    <w:unhideWhenUsed/>
    <w:rsid w:val="00CF28E8"/>
    <w:rPr>
      <w:color w:val="0000FF"/>
      <w:u w:val="single"/>
    </w:rPr>
  </w:style>
  <w:style w:type="paragraph" w:styleId="BodyText">
    <w:name w:val="Body Text"/>
    <w:basedOn w:val="Normal"/>
    <w:rsid w:val="00726887"/>
    <w:pPr>
      <w:widowControl w:val="0"/>
      <w:suppressAutoHyphens/>
      <w:overflowPunct w:val="0"/>
      <w:autoSpaceDE w:val="0"/>
      <w:autoSpaceDN w:val="0"/>
      <w:adjustRightInd w:val="0"/>
      <w:spacing w:after="120" w:line="240" w:lineRule="auto"/>
    </w:pPr>
    <w:rPr>
      <w:rFonts w:ascii="Times New Roman" w:hAnsi="Times New Roman"/>
      <w:sz w:val="24"/>
      <w:szCs w:val="20"/>
    </w:rPr>
  </w:style>
  <w:style w:type="paragraph" w:styleId="BodyText2">
    <w:name w:val="Body Text 2"/>
    <w:basedOn w:val="Normal"/>
    <w:rsid w:val="002A3126"/>
    <w:pPr>
      <w:spacing w:after="120" w:line="480" w:lineRule="auto"/>
    </w:pPr>
  </w:style>
  <w:style w:type="paragraph" w:styleId="BalloonText">
    <w:name w:val="Balloon Text"/>
    <w:basedOn w:val="Normal"/>
    <w:link w:val="BalloonTextChar"/>
    <w:uiPriority w:val="99"/>
    <w:semiHidden/>
    <w:unhideWhenUsed/>
    <w:rsid w:val="006A61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6190"/>
    <w:rPr>
      <w:rFonts w:ascii="Tahoma" w:eastAsia="Times New Roman" w:hAnsi="Tahoma" w:cs="Tahoma"/>
      <w:sz w:val="16"/>
      <w:szCs w:val="16"/>
      <w:lang w:val="en-US" w:eastAsia="en-US"/>
    </w:rPr>
  </w:style>
  <w:style w:type="paragraph" w:styleId="Header">
    <w:name w:val="header"/>
    <w:basedOn w:val="Normal"/>
    <w:link w:val="HeaderChar"/>
    <w:uiPriority w:val="99"/>
    <w:semiHidden/>
    <w:unhideWhenUsed/>
    <w:rsid w:val="00100897"/>
    <w:pPr>
      <w:tabs>
        <w:tab w:val="center" w:pos="4536"/>
        <w:tab w:val="right" w:pos="9072"/>
      </w:tabs>
    </w:pPr>
  </w:style>
  <w:style w:type="character" w:customStyle="1" w:styleId="HeaderChar">
    <w:name w:val="Header Char"/>
    <w:basedOn w:val="DefaultParagraphFont"/>
    <w:link w:val="Header"/>
    <w:uiPriority w:val="99"/>
    <w:semiHidden/>
    <w:rsid w:val="00100897"/>
    <w:rPr>
      <w:rFonts w:eastAsia="Times New Roman"/>
      <w:sz w:val="22"/>
      <w:szCs w:val="22"/>
      <w:lang w:val="en-US" w:eastAsia="en-US"/>
    </w:rPr>
  </w:style>
  <w:style w:type="paragraph" w:styleId="Footer">
    <w:name w:val="footer"/>
    <w:basedOn w:val="Normal"/>
    <w:link w:val="FooterChar"/>
    <w:uiPriority w:val="99"/>
    <w:unhideWhenUsed/>
    <w:rsid w:val="00100897"/>
    <w:pPr>
      <w:tabs>
        <w:tab w:val="center" w:pos="4536"/>
        <w:tab w:val="right" w:pos="9072"/>
      </w:tabs>
    </w:pPr>
  </w:style>
  <w:style w:type="character" w:customStyle="1" w:styleId="FooterChar">
    <w:name w:val="Footer Char"/>
    <w:basedOn w:val="DefaultParagraphFont"/>
    <w:link w:val="Footer"/>
    <w:uiPriority w:val="99"/>
    <w:rsid w:val="00100897"/>
    <w:rPr>
      <w:rFonts w:eastAsia="Times New Roman"/>
      <w:sz w:val="22"/>
      <w:szCs w:val="22"/>
      <w:lang w:val="en-US" w:eastAsia="en-US"/>
    </w:rPr>
  </w:style>
  <w:style w:type="paragraph" w:styleId="NormalWeb">
    <w:name w:val="Normal (Web)"/>
    <w:basedOn w:val="Normal"/>
    <w:uiPriority w:val="99"/>
    <w:unhideWhenUsed/>
    <w:rsid w:val="002A1203"/>
    <w:pPr>
      <w:spacing w:before="100" w:beforeAutospacing="1" w:after="100" w:afterAutospacing="1" w:line="240" w:lineRule="auto"/>
    </w:pPr>
    <w:rPr>
      <w:rFonts w:ascii="Times New Roman" w:hAnsi="Times New Roman"/>
      <w:sz w:val="24"/>
      <w:szCs w:val="24"/>
      <w:lang w:val="fr-CH" w:eastAsia="fr-CH"/>
    </w:rPr>
  </w:style>
  <w:style w:type="character" w:styleId="FollowedHyperlink">
    <w:name w:val="FollowedHyperlink"/>
    <w:basedOn w:val="DefaultParagraphFont"/>
    <w:uiPriority w:val="99"/>
    <w:semiHidden/>
    <w:unhideWhenUsed/>
    <w:rsid w:val="002A1203"/>
    <w:rPr>
      <w:color w:val="800080"/>
      <w:u w:val="single"/>
    </w:rPr>
  </w:style>
  <w:style w:type="paragraph" w:styleId="FootnoteText">
    <w:name w:val="footnote text"/>
    <w:basedOn w:val="Normal"/>
    <w:link w:val="FootnoteTextChar"/>
    <w:uiPriority w:val="99"/>
    <w:semiHidden/>
    <w:unhideWhenUsed/>
    <w:rsid w:val="00303A3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3A3F"/>
    <w:rPr>
      <w:rFonts w:eastAsia="Times New Roman"/>
    </w:rPr>
  </w:style>
  <w:style w:type="character" w:styleId="FootnoteReference">
    <w:name w:val="footnote reference"/>
    <w:aliases w:val="Appel note de bas de page"/>
    <w:basedOn w:val="DefaultParagraphFont"/>
    <w:uiPriority w:val="99"/>
    <w:semiHidden/>
    <w:unhideWhenUsed/>
    <w:rsid w:val="00303A3F"/>
    <w:rPr>
      <w:vertAlign w:val="superscript"/>
    </w:rPr>
  </w:style>
  <w:style w:type="paragraph" w:styleId="ListParagraph">
    <w:name w:val="List Paragraph"/>
    <w:basedOn w:val="Normal"/>
    <w:uiPriority w:val="34"/>
    <w:qFormat/>
    <w:rsid w:val="00A36A64"/>
    <w:pPr>
      <w:ind w:left="720"/>
      <w:contextualSpacing/>
    </w:pPr>
  </w:style>
  <w:style w:type="table" w:styleId="TableGrid">
    <w:name w:val="Table Grid"/>
    <w:basedOn w:val="TableNormal"/>
    <w:uiPriority w:val="59"/>
    <w:rsid w:val="00A36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F4352"/>
    <w:pPr>
      <w:autoSpaceDE w:val="0"/>
      <w:autoSpaceDN w:val="0"/>
      <w:adjustRightInd w:val="0"/>
    </w:pPr>
    <w:rPr>
      <w:rFonts w:cs="Calibri"/>
      <w:color w:val="000000"/>
      <w:sz w:val="24"/>
      <w:szCs w:val="24"/>
    </w:rPr>
  </w:style>
  <w:style w:type="paragraph" w:styleId="NoSpacing">
    <w:name w:val="No Spacing"/>
    <w:basedOn w:val="Normal"/>
    <w:uiPriority w:val="1"/>
    <w:qFormat/>
    <w:rsid w:val="003941E1"/>
    <w:pPr>
      <w:spacing w:after="0" w:line="240" w:lineRule="auto"/>
    </w:pPr>
    <w:rPr>
      <w:lang w:bidi="en-US"/>
    </w:rPr>
  </w:style>
  <w:style w:type="character" w:customStyle="1" w:styleId="Heading5Char">
    <w:name w:val="Heading 5 Char"/>
    <w:basedOn w:val="DefaultParagraphFont"/>
    <w:link w:val="Heading5"/>
    <w:uiPriority w:val="9"/>
    <w:semiHidden/>
    <w:rsid w:val="003941E1"/>
    <w:rPr>
      <w:rFonts w:asciiTheme="majorHAnsi" w:eastAsiaTheme="majorEastAsia" w:hAnsiTheme="majorHAnsi" w:cstheme="majorBidi"/>
      <w:color w:val="243F60" w:themeColor="accent1" w:themeShade="7F"/>
      <w:sz w:val="22"/>
      <w:szCs w:val="22"/>
    </w:rPr>
  </w:style>
  <w:style w:type="character" w:customStyle="1" w:styleId="pagesubhead">
    <w:name w:val="pagesubhead"/>
    <w:basedOn w:val="DefaultParagraphFont"/>
    <w:rsid w:val="00AE5344"/>
  </w:style>
  <w:style w:type="character" w:styleId="CommentReference">
    <w:name w:val="annotation reference"/>
    <w:basedOn w:val="DefaultParagraphFont"/>
    <w:uiPriority w:val="99"/>
    <w:semiHidden/>
    <w:unhideWhenUsed/>
    <w:rsid w:val="006226AC"/>
    <w:rPr>
      <w:sz w:val="16"/>
      <w:szCs w:val="16"/>
    </w:rPr>
  </w:style>
  <w:style w:type="paragraph" w:styleId="CommentText">
    <w:name w:val="annotation text"/>
    <w:basedOn w:val="Normal"/>
    <w:link w:val="CommentTextChar"/>
    <w:uiPriority w:val="99"/>
    <w:unhideWhenUsed/>
    <w:rsid w:val="006226AC"/>
    <w:pPr>
      <w:spacing w:line="240" w:lineRule="auto"/>
    </w:pPr>
    <w:rPr>
      <w:sz w:val="20"/>
      <w:szCs w:val="20"/>
    </w:rPr>
  </w:style>
  <w:style w:type="character" w:customStyle="1" w:styleId="CommentTextChar">
    <w:name w:val="Comment Text Char"/>
    <w:basedOn w:val="DefaultParagraphFont"/>
    <w:link w:val="CommentText"/>
    <w:uiPriority w:val="99"/>
    <w:rsid w:val="006226AC"/>
    <w:rPr>
      <w:rFonts w:eastAsia="Times New Roman"/>
    </w:rPr>
  </w:style>
  <w:style w:type="paragraph" w:styleId="CommentSubject">
    <w:name w:val="annotation subject"/>
    <w:basedOn w:val="CommentText"/>
    <w:next w:val="CommentText"/>
    <w:link w:val="CommentSubjectChar"/>
    <w:uiPriority w:val="99"/>
    <w:semiHidden/>
    <w:unhideWhenUsed/>
    <w:rsid w:val="006226AC"/>
    <w:rPr>
      <w:b/>
      <w:bCs/>
    </w:rPr>
  </w:style>
  <w:style w:type="character" w:customStyle="1" w:styleId="CommentSubjectChar">
    <w:name w:val="Comment Subject Char"/>
    <w:basedOn w:val="CommentTextChar"/>
    <w:link w:val="CommentSubject"/>
    <w:uiPriority w:val="99"/>
    <w:semiHidden/>
    <w:rsid w:val="006226AC"/>
    <w:rPr>
      <w:rFonts w:eastAsia="Times New Roman"/>
      <w:b/>
      <w:bCs/>
    </w:rPr>
  </w:style>
  <w:style w:type="character" w:customStyle="1" w:styleId="apple-converted-space">
    <w:name w:val="apple-converted-space"/>
    <w:basedOn w:val="DefaultParagraphFont"/>
    <w:rsid w:val="00920890"/>
  </w:style>
  <w:style w:type="paragraph" w:customStyle="1" w:styleId="SingleTxtG">
    <w:name w:val="_ Single Txt_G"/>
    <w:basedOn w:val="Normal"/>
    <w:link w:val="SingleTxtGChar"/>
    <w:rsid w:val="00A67937"/>
    <w:pPr>
      <w:suppressAutoHyphens/>
      <w:spacing w:after="120" w:line="240" w:lineRule="atLeast"/>
      <w:ind w:left="1134" w:right="1134"/>
      <w:jc w:val="both"/>
    </w:pPr>
    <w:rPr>
      <w:rFonts w:ascii="Times New Roman" w:hAnsi="Times New Roman"/>
      <w:sz w:val="20"/>
      <w:szCs w:val="20"/>
      <w:lang w:val="en-GB"/>
    </w:rPr>
  </w:style>
  <w:style w:type="character" w:customStyle="1" w:styleId="SingleTxtGChar">
    <w:name w:val="_ Single Txt_G Char"/>
    <w:link w:val="SingleTxtG"/>
    <w:locked/>
    <w:rsid w:val="00A67937"/>
    <w:rPr>
      <w:rFonts w:ascii="Times New Roman" w:eastAsia="Times New Roman" w:hAnsi="Times New Roman"/>
      <w:lang w:val="en-GB"/>
    </w:rPr>
  </w:style>
  <w:style w:type="character" w:customStyle="1" w:styleId="labellist1">
    <w:name w:val="label_list1"/>
    <w:basedOn w:val="DefaultParagraphFont"/>
    <w:rsid w:val="00ED2DA6"/>
  </w:style>
  <w:style w:type="character" w:styleId="SubtleEmphasis">
    <w:name w:val="Subtle Emphasis"/>
    <w:basedOn w:val="DefaultParagraphFont"/>
    <w:uiPriority w:val="19"/>
    <w:qFormat/>
    <w:rsid w:val="00D75BD6"/>
    <w:rPr>
      <w:i/>
      <w:iCs/>
      <w:color w:val="808080" w:themeColor="text1" w:themeTint="7F"/>
    </w:rPr>
  </w:style>
  <w:style w:type="table" w:styleId="LightShading-Accent2">
    <w:name w:val="Light Shading Accent 2"/>
    <w:basedOn w:val="TableNormal"/>
    <w:uiPriority w:val="60"/>
    <w:rsid w:val="00D75BD6"/>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EndnoteText">
    <w:name w:val="endnote text"/>
    <w:basedOn w:val="Normal"/>
    <w:link w:val="EndnoteTextChar"/>
    <w:uiPriority w:val="99"/>
    <w:semiHidden/>
    <w:unhideWhenUsed/>
    <w:rsid w:val="00D75BD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75BD6"/>
    <w:rPr>
      <w:rFonts w:eastAsia="Times New Roman"/>
    </w:rPr>
  </w:style>
  <w:style w:type="character" w:styleId="EndnoteReference">
    <w:name w:val="endnote reference"/>
    <w:basedOn w:val="DefaultParagraphFont"/>
    <w:uiPriority w:val="99"/>
    <w:semiHidden/>
    <w:unhideWhenUsed/>
    <w:rsid w:val="00D75BD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28E8"/>
    <w:pPr>
      <w:spacing w:after="200" w:line="276" w:lineRule="auto"/>
    </w:pPr>
    <w:rPr>
      <w:rFonts w:eastAsia="Times New Roman"/>
      <w:sz w:val="22"/>
      <w:szCs w:val="22"/>
    </w:rPr>
  </w:style>
  <w:style w:type="paragraph" w:styleId="Heading1">
    <w:name w:val="heading 1"/>
    <w:basedOn w:val="Normal"/>
    <w:next w:val="Normal"/>
    <w:link w:val="Heading1Char"/>
    <w:qFormat/>
    <w:rsid w:val="00CF28E8"/>
    <w:pPr>
      <w:keepNext/>
      <w:widowControl w:val="0"/>
      <w:numPr>
        <w:numId w:val="1"/>
      </w:numPr>
      <w:suppressAutoHyphens/>
      <w:overflowPunct w:val="0"/>
      <w:autoSpaceDE w:val="0"/>
      <w:autoSpaceDN w:val="0"/>
      <w:adjustRightInd w:val="0"/>
      <w:spacing w:after="0" w:line="240" w:lineRule="auto"/>
      <w:outlineLvl w:val="0"/>
    </w:pPr>
    <w:rPr>
      <w:rFonts w:ascii="Times New Roman" w:hAnsi="Times New Roman"/>
      <w:sz w:val="24"/>
      <w:szCs w:val="20"/>
    </w:rPr>
  </w:style>
  <w:style w:type="paragraph" w:styleId="Heading2">
    <w:name w:val="heading 2"/>
    <w:basedOn w:val="Normal"/>
    <w:next w:val="Normal"/>
    <w:link w:val="Heading2Char"/>
    <w:qFormat/>
    <w:rsid w:val="00CF28E8"/>
    <w:pPr>
      <w:keepNext/>
      <w:widowControl w:val="0"/>
      <w:numPr>
        <w:ilvl w:val="1"/>
        <w:numId w:val="1"/>
      </w:numPr>
      <w:suppressAutoHyphens/>
      <w:overflowPunct w:val="0"/>
      <w:autoSpaceDE w:val="0"/>
      <w:autoSpaceDN w:val="0"/>
      <w:adjustRightInd w:val="0"/>
      <w:spacing w:after="0" w:line="240" w:lineRule="auto"/>
      <w:outlineLvl w:val="1"/>
    </w:pPr>
    <w:rPr>
      <w:rFonts w:ascii="Times New Roman" w:hAnsi="Times New Roman"/>
      <w:sz w:val="28"/>
      <w:szCs w:val="20"/>
    </w:rPr>
  </w:style>
  <w:style w:type="paragraph" w:styleId="Heading4">
    <w:name w:val="heading 4"/>
    <w:basedOn w:val="Normal"/>
    <w:next w:val="Normal"/>
    <w:link w:val="Heading4Char"/>
    <w:qFormat/>
    <w:rsid w:val="00CF28E8"/>
    <w:pPr>
      <w:keepNext/>
      <w:widowControl w:val="0"/>
      <w:numPr>
        <w:ilvl w:val="3"/>
        <w:numId w:val="1"/>
      </w:numPr>
      <w:suppressAutoHyphens/>
      <w:overflowPunct w:val="0"/>
      <w:autoSpaceDE w:val="0"/>
      <w:autoSpaceDN w:val="0"/>
      <w:adjustRightInd w:val="0"/>
      <w:spacing w:after="100" w:line="240" w:lineRule="auto"/>
      <w:outlineLvl w:val="3"/>
    </w:pPr>
    <w:rPr>
      <w:rFonts w:ascii="Times New Roman" w:hAnsi="Times New Roman"/>
      <w:sz w:val="40"/>
      <w:szCs w:val="20"/>
    </w:rPr>
  </w:style>
  <w:style w:type="paragraph" w:styleId="Heading5">
    <w:name w:val="heading 5"/>
    <w:basedOn w:val="Normal"/>
    <w:next w:val="Normal"/>
    <w:link w:val="Heading5Char"/>
    <w:uiPriority w:val="9"/>
    <w:semiHidden/>
    <w:unhideWhenUsed/>
    <w:qFormat/>
    <w:rsid w:val="003941E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aliases w:val="Spacing"/>
    <w:uiPriority w:val="1"/>
    <w:qFormat/>
    <w:rsid w:val="005E6C91"/>
    <w:rPr>
      <w:sz w:val="22"/>
      <w:szCs w:val="22"/>
    </w:rPr>
  </w:style>
  <w:style w:type="character" w:customStyle="1" w:styleId="Heading1Char">
    <w:name w:val="Heading 1 Char"/>
    <w:basedOn w:val="DefaultParagraphFont"/>
    <w:link w:val="Heading1"/>
    <w:rsid w:val="00CF28E8"/>
    <w:rPr>
      <w:rFonts w:ascii="Times New Roman" w:eastAsia="Times New Roman" w:hAnsi="Times New Roman"/>
      <w:sz w:val="24"/>
    </w:rPr>
  </w:style>
  <w:style w:type="character" w:customStyle="1" w:styleId="Heading2Char">
    <w:name w:val="Heading 2 Char"/>
    <w:basedOn w:val="DefaultParagraphFont"/>
    <w:link w:val="Heading2"/>
    <w:rsid w:val="00CF28E8"/>
    <w:rPr>
      <w:rFonts w:ascii="Times New Roman" w:eastAsia="Times New Roman" w:hAnsi="Times New Roman"/>
      <w:sz w:val="28"/>
    </w:rPr>
  </w:style>
  <w:style w:type="character" w:customStyle="1" w:styleId="Heading4Char">
    <w:name w:val="Heading 4 Char"/>
    <w:basedOn w:val="DefaultParagraphFont"/>
    <w:link w:val="Heading4"/>
    <w:rsid w:val="00CF28E8"/>
    <w:rPr>
      <w:rFonts w:ascii="Times New Roman" w:eastAsia="Times New Roman" w:hAnsi="Times New Roman"/>
      <w:sz w:val="40"/>
    </w:rPr>
  </w:style>
  <w:style w:type="character" w:styleId="Hyperlink">
    <w:name w:val="Hyperlink"/>
    <w:basedOn w:val="DefaultParagraphFont"/>
    <w:uiPriority w:val="99"/>
    <w:unhideWhenUsed/>
    <w:rsid w:val="00CF28E8"/>
    <w:rPr>
      <w:color w:val="0000FF"/>
      <w:u w:val="single"/>
    </w:rPr>
  </w:style>
  <w:style w:type="paragraph" w:styleId="BodyText">
    <w:name w:val="Body Text"/>
    <w:basedOn w:val="Normal"/>
    <w:rsid w:val="00726887"/>
    <w:pPr>
      <w:widowControl w:val="0"/>
      <w:suppressAutoHyphens/>
      <w:overflowPunct w:val="0"/>
      <w:autoSpaceDE w:val="0"/>
      <w:autoSpaceDN w:val="0"/>
      <w:adjustRightInd w:val="0"/>
      <w:spacing w:after="120" w:line="240" w:lineRule="auto"/>
    </w:pPr>
    <w:rPr>
      <w:rFonts w:ascii="Times New Roman" w:hAnsi="Times New Roman"/>
      <w:sz w:val="24"/>
      <w:szCs w:val="20"/>
    </w:rPr>
  </w:style>
  <w:style w:type="paragraph" w:styleId="BodyText2">
    <w:name w:val="Body Text 2"/>
    <w:basedOn w:val="Normal"/>
    <w:rsid w:val="002A3126"/>
    <w:pPr>
      <w:spacing w:after="120" w:line="480" w:lineRule="auto"/>
    </w:pPr>
  </w:style>
  <w:style w:type="paragraph" w:styleId="BalloonText">
    <w:name w:val="Balloon Text"/>
    <w:basedOn w:val="Normal"/>
    <w:link w:val="BalloonTextChar"/>
    <w:uiPriority w:val="99"/>
    <w:semiHidden/>
    <w:unhideWhenUsed/>
    <w:rsid w:val="006A61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6190"/>
    <w:rPr>
      <w:rFonts w:ascii="Tahoma" w:eastAsia="Times New Roman" w:hAnsi="Tahoma" w:cs="Tahoma"/>
      <w:sz w:val="16"/>
      <w:szCs w:val="16"/>
      <w:lang w:val="en-US" w:eastAsia="en-US"/>
    </w:rPr>
  </w:style>
  <w:style w:type="paragraph" w:styleId="Header">
    <w:name w:val="header"/>
    <w:basedOn w:val="Normal"/>
    <w:link w:val="HeaderChar"/>
    <w:uiPriority w:val="99"/>
    <w:semiHidden/>
    <w:unhideWhenUsed/>
    <w:rsid w:val="00100897"/>
    <w:pPr>
      <w:tabs>
        <w:tab w:val="center" w:pos="4536"/>
        <w:tab w:val="right" w:pos="9072"/>
      </w:tabs>
    </w:pPr>
  </w:style>
  <w:style w:type="character" w:customStyle="1" w:styleId="HeaderChar">
    <w:name w:val="Header Char"/>
    <w:basedOn w:val="DefaultParagraphFont"/>
    <w:link w:val="Header"/>
    <w:uiPriority w:val="99"/>
    <w:semiHidden/>
    <w:rsid w:val="00100897"/>
    <w:rPr>
      <w:rFonts w:eastAsia="Times New Roman"/>
      <w:sz w:val="22"/>
      <w:szCs w:val="22"/>
      <w:lang w:val="en-US" w:eastAsia="en-US"/>
    </w:rPr>
  </w:style>
  <w:style w:type="paragraph" w:styleId="Footer">
    <w:name w:val="footer"/>
    <w:basedOn w:val="Normal"/>
    <w:link w:val="FooterChar"/>
    <w:uiPriority w:val="99"/>
    <w:unhideWhenUsed/>
    <w:rsid w:val="00100897"/>
    <w:pPr>
      <w:tabs>
        <w:tab w:val="center" w:pos="4536"/>
        <w:tab w:val="right" w:pos="9072"/>
      </w:tabs>
    </w:pPr>
  </w:style>
  <w:style w:type="character" w:customStyle="1" w:styleId="FooterChar">
    <w:name w:val="Footer Char"/>
    <w:basedOn w:val="DefaultParagraphFont"/>
    <w:link w:val="Footer"/>
    <w:uiPriority w:val="99"/>
    <w:rsid w:val="00100897"/>
    <w:rPr>
      <w:rFonts w:eastAsia="Times New Roman"/>
      <w:sz w:val="22"/>
      <w:szCs w:val="22"/>
      <w:lang w:val="en-US" w:eastAsia="en-US"/>
    </w:rPr>
  </w:style>
  <w:style w:type="paragraph" w:styleId="NormalWeb">
    <w:name w:val="Normal (Web)"/>
    <w:basedOn w:val="Normal"/>
    <w:uiPriority w:val="99"/>
    <w:unhideWhenUsed/>
    <w:rsid w:val="002A1203"/>
    <w:pPr>
      <w:spacing w:before="100" w:beforeAutospacing="1" w:after="100" w:afterAutospacing="1" w:line="240" w:lineRule="auto"/>
    </w:pPr>
    <w:rPr>
      <w:rFonts w:ascii="Times New Roman" w:hAnsi="Times New Roman"/>
      <w:sz w:val="24"/>
      <w:szCs w:val="24"/>
      <w:lang w:val="fr-CH" w:eastAsia="fr-CH"/>
    </w:rPr>
  </w:style>
  <w:style w:type="character" w:styleId="FollowedHyperlink">
    <w:name w:val="FollowedHyperlink"/>
    <w:basedOn w:val="DefaultParagraphFont"/>
    <w:uiPriority w:val="99"/>
    <w:semiHidden/>
    <w:unhideWhenUsed/>
    <w:rsid w:val="002A1203"/>
    <w:rPr>
      <w:color w:val="800080"/>
      <w:u w:val="single"/>
    </w:rPr>
  </w:style>
  <w:style w:type="paragraph" w:styleId="FootnoteText">
    <w:name w:val="footnote text"/>
    <w:basedOn w:val="Normal"/>
    <w:link w:val="FootnoteTextChar"/>
    <w:uiPriority w:val="99"/>
    <w:semiHidden/>
    <w:unhideWhenUsed/>
    <w:rsid w:val="00303A3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3A3F"/>
    <w:rPr>
      <w:rFonts w:eastAsia="Times New Roman"/>
    </w:rPr>
  </w:style>
  <w:style w:type="character" w:styleId="FootnoteReference">
    <w:name w:val="footnote reference"/>
    <w:aliases w:val="Appel note de bas de page"/>
    <w:basedOn w:val="DefaultParagraphFont"/>
    <w:uiPriority w:val="99"/>
    <w:semiHidden/>
    <w:unhideWhenUsed/>
    <w:rsid w:val="00303A3F"/>
    <w:rPr>
      <w:vertAlign w:val="superscript"/>
    </w:rPr>
  </w:style>
  <w:style w:type="paragraph" w:styleId="ListParagraph">
    <w:name w:val="List Paragraph"/>
    <w:basedOn w:val="Normal"/>
    <w:uiPriority w:val="34"/>
    <w:qFormat/>
    <w:rsid w:val="00A36A64"/>
    <w:pPr>
      <w:ind w:left="720"/>
      <w:contextualSpacing/>
    </w:pPr>
  </w:style>
  <w:style w:type="table" w:styleId="TableGrid">
    <w:name w:val="Table Grid"/>
    <w:basedOn w:val="TableNormal"/>
    <w:uiPriority w:val="59"/>
    <w:rsid w:val="00A36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F4352"/>
    <w:pPr>
      <w:autoSpaceDE w:val="0"/>
      <w:autoSpaceDN w:val="0"/>
      <w:adjustRightInd w:val="0"/>
    </w:pPr>
    <w:rPr>
      <w:rFonts w:cs="Calibri"/>
      <w:color w:val="000000"/>
      <w:sz w:val="24"/>
      <w:szCs w:val="24"/>
    </w:rPr>
  </w:style>
  <w:style w:type="paragraph" w:styleId="NoSpacing">
    <w:name w:val="No Spacing"/>
    <w:basedOn w:val="Normal"/>
    <w:uiPriority w:val="1"/>
    <w:qFormat/>
    <w:rsid w:val="003941E1"/>
    <w:pPr>
      <w:spacing w:after="0" w:line="240" w:lineRule="auto"/>
    </w:pPr>
    <w:rPr>
      <w:lang w:bidi="en-US"/>
    </w:rPr>
  </w:style>
  <w:style w:type="character" w:customStyle="1" w:styleId="Heading5Char">
    <w:name w:val="Heading 5 Char"/>
    <w:basedOn w:val="DefaultParagraphFont"/>
    <w:link w:val="Heading5"/>
    <w:uiPriority w:val="9"/>
    <w:semiHidden/>
    <w:rsid w:val="003941E1"/>
    <w:rPr>
      <w:rFonts w:asciiTheme="majorHAnsi" w:eastAsiaTheme="majorEastAsia" w:hAnsiTheme="majorHAnsi" w:cstheme="majorBidi"/>
      <w:color w:val="243F60" w:themeColor="accent1" w:themeShade="7F"/>
      <w:sz w:val="22"/>
      <w:szCs w:val="22"/>
    </w:rPr>
  </w:style>
  <w:style w:type="character" w:customStyle="1" w:styleId="pagesubhead">
    <w:name w:val="pagesubhead"/>
    <w:basedOn w:val="DefaultParagraphFont"/>
    <w:rsid w:val="00AE5344"/>
  </w:style>
  <w:style w:type="character" w:styleId="CommentReference">
    <w:name w:val="annotation reference"/>
    <w:basedOn w:val="DefaultParagraphFont"/>
    <w:uiPriority w:val="99"/>
    <w:semiHidden/>
    <w:unhideWhenUsed/>
    <w:rsid w:val="006226AC"/>
    <w:rPr>
      <w:sz w:val="16"/>
      <w:szCs w:val="16"/>
    </w:rPr>
  </w:style>
  <w:style w:type="paragraph" w:styleId="CommentText">
    <w:name w:val="annotation text"/>
    <w:basedOn w:val="Normal"/>
    <w:link w:val="CommentTextChar"/>
    <w:uiPriority w:val="99"/>
    <w:unhideWhenUsed/>
    <w:rsid w:val="006226AC"/>
    <w:pPr>
      <w:spacing w:line="240" w:lineRule="auto"/>
    </w:pPr>
    <w:rPr>
      <w:sz w:val="20"/>
      <w:szCs w:val="20"/>
    </w:rPr>
  </w:style>
  <w:style w:type="character" w:customStyle="1" w:styleId="CommentTextChar">
    <w:name w:val="Comment Text Char"/>
    <w:basedOn w:val="DefaultParagraphFont"/>
    <w:link w:val="CommentText"/>
    <w:uiPriority w:val="99"/>
    <w:rsid w:val="006226AC"/>
    <w:rPr>
      <w:rFonts w:eastAsia="Times New Roman"/>
    </w:rPr>
  </w:style>
  <w:style w:type="paragraph" w:styleId="CommentSubject">
    <w:name w:val="annotation subject"/>
    <w:basedOn w:val="CommentText"/>
    <w:next w:val="CommentText"/>
    <w:link w:val="CommentSubjectChar"/>
    <w:uiPriority w:val="99"/>
    <w:semiHidden/>
    <w:unhideWhenUsed/>
    <w:rsid w:val="006226AC"/>
    <w:rPr>
      <w:b/>
      <w:bCs/>
    </w:rPr>
  </w:style>
  <w:style w:type="character" w:customStyle="1" w:styleId="CommentSubjectChar">
    <w:name w:val="Comment Subject Char"/>
    <w:basedOn w:val="CommentTextChar"/>
    <w:link w:val="CommentSubject"/>
    <w:uiPriority w:val="99"/>
    <w:semiHidden/>
    <w:rsid w:val="006226AC"/>
    <w:rPr>
      <w:rFonts w:eastAsia="Times New Roman"/>
      <w:b/>
      <w:bCs/>
    </w:rPr>
  </w:style>
  <w:style w:type="character" w:customStyle="1" w:styleId="apple-converted-space">
    <w:name w:val="apple-converted-space"/>
    <w:basedOn w:val="DefaultParagraphFont"/>
    <w:rsid w:val="00920890"/>
  </w:style>
  <w:style w:type="paragraph" w:customStyle="1" w:styleId="SingleTxtG">
    <w:name w:val="_ Single Txt_G"/>
    <w:basedOn w:val="Normal"/>
    <w:link w:val="SingleTxtGChar"/>
    <w:rsid w:val="00A67937"/>
    <w:pPr>
      <w:suppressAutoHyphens/>
      <w:spacing w:after="120" w:line="240" w:lineRule="atLeast"/>
      <w:ind w:left="1134" w:right="1134"/>
      <w:jc w:val="both"/>
    </w:pPr>
    <w:rPr>
      <w:rFonts w:ascii="Times New Roman" w:hAnsi="Times New Roman"/>
      <w:sz w:val="20"/>
      <w:szCs w:val="20"/>
      <w:lang w:val="en-GB"/>
    </w:rPr>
  </w:style>
  <w:style w:type="character" w:customStyle="1" w:styleId="SingleTxtGChar">
    <w:name w:val="_ Single Txt_G Char"/>
    <w:link w:val="SingleTxtG"/>
    <w:locked/>
    <w:rsid w:val="00A67937"/>
    <w:rPr>
      <w:rFonts w:ascii="Times New Roman" w:eastAsia="Times New Roman" w:hAnsi="Times New Roman"/>
      <w:lang w:val="en-GB"/>
    </w:rPr>
  </w:style>
  <w:style w:type="character" w:customStyle="1" w:styleId="labellist1">
    <w:name w:val="label_list1"/>
    <w:basedOn w:val="DefaultParagraphFont"/>
    <w:rsid w:val="00ED2DA6"/>
  </w:style>
  <w:style w:type="character" w:styleId="SubtleEmphasis">
    <w:name w:val="Subtle Emphasis"/>
    <w:basedOn w:val="DefaultParagraphFont"/>
    <w:uiPriority w:val="19"/>
    <w:qFormat/>
    <w:rsid w:val="00D75BD6"/>
    <w:rPr>
      <w:i/>
      <w:iCs/>
      <w:color w:val="808080" w:themeColor="text1" w:themeTint="7F"/>
    </w:rPr>
  </w:style>
  <w:style w:type="table" w:styleId="LightShading-Accent2">
    <w:name w:val="Light Shading Accent 2"/>
    <w:basedOn w:val="TableNormal"/>
    <w:uiPriority w:val="60"/>
    <w:rsid w:val="00D75BD6"/>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EndnoteText">
    <w:name w:val="endnote text"/>
    <w:basedOn w:val="Normal"/>
    <w:link w:val="EndnoteTextChar"/>
    <w:uiPriority w:val="99"/>
    <w:semiHidden/>
    <w:unhideWhenUsed/>
    <w:rsid w:val="00D75BD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75BD6"/>
    <w:rPr>
      <w:rFonts w:eastAsia="Times New Roman"/>
    </w:rPr>
  </w:style>
  <w:style w:type="character" w:styleId="EndnoteReference">
    <w:name w:val="endnote reference"/>
    <w:basedOn w:val="DefaultParagraphFont"/>
    <w:uiPriority w:val="99"/>
    <w:semiHidden/>
    <w:unhideWhenUsed/>
    <w:rsid w:val="00D75BD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227576">
      <w:bodyDiv w:val="1"/>
      <w:marLeft w:val="0"/>
      <w:marRight w:val="0"/>
      <w:marTop w:val="0"/>
      <w:marBottom w:val="0"/>
      <w:divBdr>
        <w:top w:val="none" w:sz="0" w:space="0" w:color="auto"/>
        <w:left w:val="none" w:sz="0" w:space="0" w:color="auto"/>
        <w:bottom w:val="none" w:sz="0" w:space="0" w:color="auto"/>
        <w:right w:val="none" w:sz="0" w:space="0" w:color="auto"/>
      </w:divBdr>
    </w:div>
    <w:div w:id="552738470">
      <w:bodyDiv w:val="1"/>
      <w:marLeft w:val="0"/>
      <w:marRight w:val="0"/>
      <w:marTop w:val="0"/>
      <w:marBottom w:val="0"/>
      <w:divBdr>
        <w:top w:val="none" w:sz="0" w:space="0" w:color="auto"/>
        <w:left w:val="none" w:sz="0" w:space="0" w:color="auto"/>
        <w:bottom w:val="none" w:sz="0" w:space="0" w:color="auto"/>
        <w:right w:val="none" w:sz="0" w:space="0" w:color="auto"/>
      </w:divBdr>
    </w:div>
    <w:div w:id="956302270">
      <w:bodyDiv w:val="1"/>
      <w:marLeft w:val="0"/>
      <w:marRight w:val="0"/>
      <w:marTop w:val="0"/>
      <w:marBottom w:val="0"/>
      <w:divBdr>
        <w:top w:val="none" w:sz="0" w:space="0" w:color="auto"/>
        <w:left w:val="none" w:sz="0" w:space="0" w:color="auto"/>
        <w:bottom w:val="none" w:sz="0" w:space="0" w:color="auto"/>
        <w:right w:val="none" w:sz="0" w:space="0" w:color="auto"/>
      </w:divBdr>
    </w:div>
    <w:div w:id="1049038622">
      <w:bodyDiv w:val="1"/>
      <w:marLeft w:val="0"/>
      <w:marRight w:val="0"/>
      <w:marTop w:val="0"/>
      <w:marBottom w:val="0"/>
      <w:divBdr>
        <w:top w:val="none" w:sz="0" w:space="0" w:color="auto"/>
        <w:left w:val="none" w:sz="0" w:space="0" w:color="auto"/>
        <w:bottom w:val="none" w:sz="0" w:space="0" w:color="auto"/>
        <w:right w:val="none" w:sz="0" w:space="0" w:color="auto"/>
      </w:divBdr>
    </w:div>
    <w:div w:id="1179540311">
      <w:bodyDiv w:val="1"/>
      <w:marLeft w:val="0"/>
      <w:marRight w:val="0"/>
      <w:marTop w:val="0"/>
      <w:marBottom w:val="0"/>
      <w:divBdr>
        <w:top w:val="none" w:sz="0" w:space="0" w:color="auto"/>
        <w:left w:val="none" w:sz="0" w:space="0" w:color="auto"/>
        <w:bottom w:val="none" w:sz="0" w:space="0" w:color="auto"/>
        <w:right w:val="none" w:sz="0" w:space="0" w:color="auto"/>
      </w:divBdr>
      <w:divsChild>
        <w:div w:id="827984425">
          <w:marLeft w:val="0"/>
          <w:marRight w:val="0"/>
          <w:marTop w:val="0"/>
          <w:marBottom w:val="0"/>
          <w:divBdr>
            <w:top w:val="none" w:sz="0" w:space="0" w:color="auto"/>
            <w:left w:val="none" w:sz="0" w:space="0" w:color="auto"/>
            <w:bottom w:val="none" w:sz="0" w:space="0" w:color="auto"/>
            <w:right w:val="none" w:sz="0" w:space="0" w:color="auto"/>
          </w:divBdr>
        </w:div>
        <w:div w:id="1611626606">
          <w:marLeft w:val="0"/>
          <w:marRight w:val="0"/>
          <w:marTop w:val="0"/>
          <w:marBottom w:val="0"/>
          <w:divBdr>
            <w:top w:val="none" w:sz="0" w:space="0" w:color="auto"/>
            <w:left w:val="none" w:sz="0" w:space="0" w:color="auto"/>
            <w:bottom w:val="none" w:sz="0" w:space="0" w:color="auto"/>
            <w:right w:val="none" w:sz="0" w:space="0" w:color="auto"/>
          </w:divBdr>
        </w:div>
      </w:divsChild>
    </w:div>
    <w:div w:id="1280144573">
      <w:bodyDiv w:val="1"/>
      <w:marLeft w:val="0"/>
      <w:marRight w:val="0"/>
      <w:marTop w:val="0"/>
      <w:marBottom w:val="0"/>
      <w:divBdr>
        <w:top w:val="none" w:sz="0" w:space="0" w:color="auto"/>
        <w:left w:val="none" w:sz="0" w:space="0" w:color="auto"/>
        <w:bottom w:val="none" w:sz="0" w:space="0" w:color="auto"/>
        <w:right w:val="none" w:sz="0" w:space="0" w:color="auto"/>
      </w:divBdr>
      <w:divsChild>
        <w:div w:id="1222324775">
          <w:marLeft w:val="0"/>
          <w:marRight w:val="0"/>
          <w:marTop w:val="0"/>
          <w:marBottom w:val="0"/>
          <w:divBdr>
            <w:top w:val="none" w:sz="0" w:space="0" w:color="auto"/>
            <w:left w:val="none" w:sz="0" w:space="0" w:color="auto"/>
            <w:bottom w:val="none" w:sz="0" w:space="0" w:color="auto"/>
            <w:right w:val="none" w:sz="0" w:space="0" w:color="auto"/>
          </w:divBdr>
        </w:div>
        <w:div w:id="731541520">
          <w:marLeft w:val="0"/>
          <w:marRight w:val="0"/>
          <w:marTop w:val="0"/>
          <w:marBottom w:val="0"/>
          <w:divBdr>
            <w:top w:val="none" w:sz="0" w:space="0" w:color="auto"/>
            <w:left w:val="none" w:sz="0" w:space="0" w:color="auto"/>
            <w:bottom w:val="none" w:sz="0" w:space="0" w:color="auto"/>
            <w:right w:val="none" w:sz="0" w:space="0" w:color="auto"/>
          </w:divBdr>
        </w:div>
      </w:divsChild>
    </w:div>
    <w:div w:id="1430350410">
      <w:bodyDiv w:val="1"/>
      <w:marLeft w:val="0"/>
      <w:marRight w:val="0"/>
      <w:marTop w:val="0"/>
      <w:marBottom w:val="0"/>
      <w:divBdr>
        <w:top w:val="none" w:sz="0" w:space="0" w:color="auto"/>
        <w:left w:val="none" w:sz="0" w:space="0" w:color="auto"/>
        <w:bottom w:val="none" w:sz="0" w:space="0" w:color="auto"/>
        <w:right w:val="none" w:sz="0" w:space="0" w:color="auto"/>
      </w:divBdr>
      <w:divsChild>
        <w:div w:id="1461847175">
          <w:marLeft w:val="0"/>
          <w:marRight w:val="0"/>
          <w:marTop w:val="0"/>
          <w:marBottom w:val="0"/>
          <w:divBdr>
            <w:top w:val="none" w:sz="0" w:space="0" w:color="auto"/>
            <w:left w:val="none" w:sz="0" w:space="0" w:color="auto"/>
            <w:bottom w:val="none" w:sz="0" w:space="0" w:color="auto"/>
            <w:right w:val="none" w:sz="0" w:space="0" w:color="auto"/>
          </w:divBdr>
        </w:div>
        <w:div w:id="650445860">
          <w:marLeft w:val="0"/>
          <w:marRight w:val="0"/>
          <w:marTop w:val="0"/>
          <w:marBottom w:val="0"/>
          <w:divBdr>
            <w:top w:val="none" w:sz="0" w:space="0" w:color="auto"/>
            <w:left w:val="none" w:sz="0" w:space="0" w:color="auto"/>
            <w:bottom w:val="none" w:sz="0" w:space="0" w:color="auto"/>
            <w:right w:val="none" w:sz="0" w:space="0" w:color="auto"/>
          </w:divBdr>
        </w:div>
      </w:divsChild>
    </w:div>
    <w:div w:id="1518352426">
      <w:bodyDiv w:val="1"/>
      <w:marLeft w:val="0"/>
      <w:marRight w:val="0"/>
      <w:marTop w:val="0"/>
      <w:marBottom w:val="0"/>
      <w:divBdr>
        <w:top w:val="none" w:sz="0" w:space="0" w:color="auto"/>
        <w:left w:val="none" w:sz="0" w:space="0" w:color="auto"/>
        <w:bottom w:val="none" w:sz="0" w:space="0" w:color="auto"/>
        <w:right w:val="none" w:sz="0" w:space="0" w:color="auto"/>
      </w:divBdr>
    </w:div>
    <w:div w:id="1630623812">
      <w:bodyDiv w:val="1"/>
      <w:marLeft w:val="0"/>
      <w:marRight w:val="0"/>
      <w:marTop w:val="0"/>
      <w:marBottom w:val="0"/>
      <w:divBdr>
        <w:top w:val="none" w:sz="0" w:space="0" w:color="auto"/>
        <w:left w:val="none" w:sz="0" w:space="0" w:color="auto"/>
        <w:bottom w:val="none" w:sz="0" w:space="0" w:color="auto"/>
        <w:right w:val="none" w:sz="0" w:space="0" w:color="auto"/>
      </w:divBdr>
      <w:divsChild>
        <w:div w:id="1236627124">
          <w:marLeft w:val="0"/>
          <w:marRight w:val="0"/>
          <w:marTop w:val="0"/>
          <w:marBottom w:val="0"/>
          <w:divBdr>
            <w:top w:val="none" w:sz="0" w:space="0" w:color="auto"/>
            <w:left w:val="none" w:sz="0" w:space="0" w:color="auto"/>
            <w:bottom w:val="none" w:sz="0" w:space="0" w:color="auto"/>
            <w:right w:val="none" w:sz="0" w:space="0" w:color="auto"/>
          </w:divBdr>
        </w:div>
        <w:div w:id="479350362">
          <w:marLeft w:val="0"/>
          <w:marRight w:val="0"/>
          <w:marTop w:val="0"/>
          <w:marBottom w:val="0"/>
          <w:divBdr>
            <w:top w:val="none" w:sz="0" w:space="0" w:color="auto"/>
            <w:left w:val="none" w:sz="0" w:space="0" w:color="auto"/>
            <w:bottom w:val="none" w:sz="0" w:space="0" w:color="auto"/>
            <w:right w:val="none" w:sz="0" w:space="0" w:color="auto"/>
          </w:divBdr>
        </w:div>
      </w:divsChild>
    </w:div>
    <w:div w:id="1731266976">
      <w:bodyDiv w:val="1"/>
      <w:marLeft w:val="0"/>
      <w:marRight w:val="0"/>
      <w:marTop w:val="0"/>
      <w:marBottom w:val="0"/>
      <w:divBdr>
        <w:top w:val="none" w:sz="0" w:space="0" w:color="auto"/>
        <w:left w:val="none" w:sz="0" w:space="0" w:color="auto"/>
        <w:bottom w:val="none" w:sz="0" w:space="0" w:color="auto"/>
        <w:right w:val="none" w:sz="0" w:space="0" w:color="auto"/>
      </w:divBdr>
    </w:div>
    <w:div w:id="1740057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ibfan.org"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www.unicef.org/infobycountry/indonesia_statistics.html" TargetMode="External"/><Relationship Id="rId13" Type="http://schemas.openxmlformats.org/officeDocument/2006/relationships/hyperlink" Target="http://whqlibdoc.who.int/publications/2010/9789241599535_eng.pdf" TargetMode="External"/><Relationship Id="rId18" Type="http://schemas.openxmlformats.org/officeDocument/2006/relationships/hyperlink" Target="http://tbinternet.ohchr.org/_layouts/treatybodyexternal/Download.aspx?symbolno=CRC%2fC%2f15%2fAdd.223&amp;Lang=en" TargetMode="External"/><Relationship Id="rId3" Type="http://schemas.openxmlformats.org/officeDocument/2006/relationships/hyperlink" Target="http://www.childinfo.org/breastfeeding.html" TargetMode="External"/><Relationship Id="rId7" Type="http://schemas.openxmlformats.org/officeDocument/2006/relationships/hyperlink" Target="http://www.unicef.org/indonesia/id/A5_-_B_Ringkasan_Kajian_Kesehatan_REV.pdf%20" TargetMode="External"/><Relationship Id="rId12" Type="http://schemas.openxmlformats.org/officeDocument/2006/relationships/hyperlink" Target="http://www.ilo.org/dyn/travail/travmain.sectionReport1?p_lang=en&amp;p_countries=ID&amp;p_sc_id=2000&amp;p_year=2011&amp;p_structure=3" TargetMode="External"/><Relationship Id="rId17" Type="http://schemas.openxmlformats.org/officeDocument/2006/relationships/hyperlink" Target="http://scalingupnutrition.org/wp-content/uploads/2013/10/Right_Food_Nutrtion_Watch_SUN_2013_eng_WEB_final.pdf" TargetMode="External"/><Relationship Id="rId2" Type="http://schemas.openxmlformats.org/officeDocument/2006/relationships/hyperlink" Target="http://www.who.int/nutrition/publications/infantfeeding/9241562218/en/index.html" TargetMode="External"/><Relationship Id="rId16" Type="http://schemas.openxmlformats.org/officeDocument/2006/relationships/hyperlink" Target="http://www.citizen.org/treatment-in-Indonesia" TargetMode="External"/><Relationship Id="rId1" Type="http://schemas.openxmlformats.org/officeDocument/2006/relationships/hyperlink" Target="http://www.ibfan.org/issue-scientific-breastfeeding.html" TargetMode="External"/><Relationship Id="rId6" Type="http://schemas.openxmlformats.org/officeDocument/2006/relationships/hyperlink" Target="http://www.unicef.org/infobycountry/indonesia_statistics.html" TargetMode="External"/><Relationship Id="rId11" Type="http://schemas.openxmlformats.org/officeDocument/2006/relationships/hyperlink" Target="https://www.google.ch/url?sa=t&amp;rct=j&amp;q=&amp;esrc=s&amp;source=web&amp;cd=1&amp;cad=rja&amp;uact=8&amp;ved=0CC4QFjAA&amp;url=http%3A%2F%2Fwww.researchgate.net%2Fpublication%2F230617756_Global_baby-friendly_hospital_initiative_monitoring_data_update_and_discussion%2Ffile%2F79e415037abf6c5f21.pdf&amp;ei=HGkpU4m0B8WGywPPtoH4Bg&amp;usg=AFQjCNGp83uM79JmdQTYHnM5_V0I14kqGQ&amp;bvm=bv.62922401,d.bGQ" TargetMode="External"/><Relationship Id="rId5" Type="http://schemas.openxmlformats.org/officeDocument/2006/relationships/hyperlink" Target="http://www.who.int/topics/breastfeeding/en/" TargetMode="External"/><Relationship Id="rId15" Type="http://schemas.openxmlformats.org/officeDocument/2006/relationships/hyperlink" Target="http://dhsprogram.com/pubs/pdf/FR275/FR275.pdf" TargetMode="External"/><Relationship Id="rId10" Type="http://schemas.openxmlformats.org/officeDocument/2006/relationships/hyperlink" Target="http://dhsprogram.com/pubs/pdf/FR275/FR275.pdf" TargetMode="External"/><Relationship Id="rId4" Type="http://schemas.openxmlformats.org/officeDocument/2006/relationships/hyperlink" Target="http://www.savethechildren.org/atf/cf/%7B9def2ebe-10ae-432c-9bd0-df91d2eba74a%7D/SUPERFOOD%20FOR%20BABIES%20ASIA%20LOW%20RES%282%29.PDF" TargetMode="External"/><Relationship Id="rId9" Type="http://schemas.openxmlformats.org/officeDocument/2006/relationships/hyperlink" Target="http://www.unicef.org/infobycountry/indonesia_statistics.html" TargetMode="External"/><Relationship Id="rId14" Type="http://schemas.openxmlformats.org/officeDocument/2006/relationships/hyperlink" Target="http://www.unaids.org/en/regionscountries/countries/indones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4E1D99-0168-4F93-BBB6-DA2B463E9716}"/>
</file>

<file path=customXml/itemProps2.xml><?xml version="1.0" encoding="utf-8"?>
<ds:datastoreItem xmlns:ds="http://schemas.openxmlformats.org/officeDocument/2006/customXml" ds:itemID="{85E51EBC-7220-4BE5-901A-51D8723CC5A4}"/>
</file>

<file path=customXml/itemProps3.xml><?xml version="1.0" encoding="utf-8"?>
<ds:datastoreItem xmlns:ds="http://schemas.openxmlformats.org/officeDocument/2006/customXml" ds:itemID="{5683162D-97F6-424E-A6F4-5B71F3C01959}"/>
</file>

<file path=customXml/itemProps4.xml><?xml version="1.0" encoding="utf-8"?>
<ds:datastoreItem xmlns:ds="http://schemas.openxmlformats.org/officeDocument/2006/customXml" ds:itemID="{66B33FC3-8A16-40DB-BBC9-6B58C0B02C7C}"/>
</file>

<file path=docProps/app.xml><?xml version="1.0" encoding="utf-8"?>
<Properties xmlns="http://schemas.openxmlformats.org/officeDocument/2006/extended-properties" xmlns:vt="http://schemas.openxmlformats.org/officeDocument/2006/docPropsVTypes">
  <Template>Normal</Template>
  <TotalTime>1</TotalTime>
  <Pages>11</Pages>
  <Words>3408</Words>
  <Characters>19426</Characters>
  <Application>Microsoft Office Word</Application>
  <DocSecurity>0</DocSecurity>
  <Lines>161</Lines>
  <Paragraphs>45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IBFAN – International Baby Food Action Network</vt:lpstr>
      <vt:lpstr>IBFAN – International Baby Food Action Network</vt:lpstr>
    </vt:vector>
  </TitlesOfParts>
  <Company/>
  <LinksUpToDate>false</LinksUpToDate>
  <CharactersWithSpaces>22789</CharactersWithSpaces>
  <SharedDoc>false</SharedDoc>
  <HLinks>
    <vt:vector size="12" baseType="variant">
      <vt:variant>
        <vt:i4>4915211</vt:i4>
      </vt:variant>
      <vt:variant>
        <vt:i4>0</vt:i4>
      </vt:variant>
      <vt:variant>
        <vt:i4>0</vt:i4>
      </vt:variant>
      <vt:variant>
        <vt:i4>5</vt:i4>
      </vt:variant>
      <vt:variant>
        <vt:lpwstr>http://www.unhchr.ch/tbs/doc.nsf/%28Symbol%29/CRC.C.LTU.CO.2.Sp?Opendocument</vt:lpwstr>
      </vt:variant>
      <vt:variant>
        <vt:lpwstr/>
      </vt:variant>
      <vt:variant>
        <vt:i4>4456507</vt:i4>
      </vt:variant>
      <vt:variant>
        <vt:i4>0</vt:i4>
      </vt:variant>
      <vt:variant>
        <vt:i4>0</vt:i4>
      </vt:variant>
      <vt:variant>
        <vt:i4>5</vt:i4>
      </vt:variant>
      <vt:variant>
        <vt:lpwstr>mailto:ina.verzivolli@gifa.org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IBFAN – International Baby Food Action Network</dc:title>
  <dc:creator>InaV</dc:creator>
  <cp:lastModifiedBy>CESCR Intern</cp:lastModifiedBy>
  <cp:revision>2</cp:revision>
  <dcterms:created xsi:type="dcterms:W3CDTF">2014-04-02T07:43:00Z</dcterms:created>
  <dcterms:modified xsi:type="dcterms:W3CDTF">2014-04-02T07:43:00Z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