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F3C38" w14:textId="59CF834B" w:rsidR="009F4594" w:rsidRPr="00C47964" w:rsidRDefault="009F4594" w:rsidP="009F4594">
      <w:pPr>
        <w:spacing w:after="120"/>
        <w:rPr>
          <w:rFonts w:asciiTheme="minorHAnsi" w:hAnsiTheme="minorHAnsi" w:cstheme="minorHAnsi"/>
          <w:b/>
          <w:sz w:val="32"/>
          <w:szCs w:val="32"/>
        </w:rPr>
      </w:pPr>
      <w:bookmarkStart w:id="0" w:name="_Toc197483692"/>
      <w:r w:rsidRPr="009F4594">
        <w:rPr>
          <w:rFonts w:asciiTheme="minorHAnsi" w:hAnsiTheme="minorHAnsi"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F254E0">
        <w:rPr>
          <w:rFonts w:asciiTheme="minorHAnsi" w:hAnsiTheme="minorHAnsi" w:cstheme="minorHAnsi"/>
          <w:b/>
          <w:sz w:val="32"/>
          <w:szCs w:val="32"/>
          <w:u w:val="single"/>
          <w:lang w:val="fr-FR"/>
        </w:rPr>
        <w:t>BHUTAN</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FOR THE COMMITTEE</w:t>
      </w:r>
      <w:r w:rsidRPr="009F4594">
        <w:rPr>
          <w:rFonts w:asciiTheme="minorHAnsi" w:hAnsiTheme="minorHAnsi" w:cstheme="minorHAnsi"/>
          <w:b/>
          <w:sz w:val="32"/>
          <w:szCs w:val="32"/>
          <w:lang w:val="fr-FR"/>
        </w:rPr>
        <w:t xml:space="preserve"> </w:t>
      </w:r>
      <w:r w:rsidR="000C2495">
        <w:rPr>
          <w:rFonts w:asciiTheme="minorHAnsi" w:hAnsiTheme="minorHAnsi" w:cstheme="minorHAnsi"/>
          <w:b/>
          <w:sz w:val="32"/>
          <w:szCs w:val="32"/>
          <w:lang w:val="fr-FR"/>
        </w:rPr>
        <w:t>ON THE RIGHTS F THE CHILD</w:t>
      </w:r>
      <w:r>
        <w:rPr>
          <w:rFonts w:asciiTheme="minorHAnsi" w:hAnsiTheme="minorHAnsi" w:cstheme="minorHAnsi"/>
          <w:b/>
          <w:sz w:val="32"/>
          <w:szCs w:val="32"/>
          <w:lang w:val="fr-FR"/>
        </w:rPr>
        <w:t xml:space="preserve">, SESSION </w:t>
      </w:r>
      <w:r w:rsidR="000C2495">
        <w:rPr>
          <w:rFonts w:asciiTheme="minorHAnsi" w:hAnsiTheme="minorHAnsi" w:cstheme="minorHAnsi"/>
          <w:b/>
          <w:sz w:val="32"/>
          <w:szCs w:val="32"/>
          <w:lang w:val="fr-FR"/>
        </w:rPr>
        <w:t>90 PRE-SESSIONAL WORKING GROUP</w:t>
      </w:r>
      <w:r w:rsidR="00403D99">
        <w:rPr>
          <w:rFonts w:asciiTheme="minorHAnsi" w:hAnsiTheme="minorHAnsi" w:cstheme="minorHAnsi"/>
          <w:b/>
          <w:sz w:val="32"/>
          <w:szCs w:val="32"/>
        </w:rPr>
        <w:t>-</w:t>
      </w:r>
      <w:r w:rsidRPr="009F4594">
        <w:rPr>
          <w:rFonts w:asciiTheme="minorHAnsi" w:hAnsiTheme="minorHAnsi" w:cstheme="minorHAnsi"/>
          <w:b/>
          <w:sz w:val="32"/>
          <w:szCs w:val="32"/>
        </w:rPr>
        <w:t xml:space="preserve"> </w:t>
      </w:r>
      <w:r w:rsidR="000C2495" w:rsidRPr="00C47964">
        <w:rPr>
          <w:rFonts w:asciiTheme="minorHAnsi" w:hAnsiTheme="minorHAnsi" w:cstheme="minorHAnsi"/>
          <w:b/>
          <w:sz w:val="32"/>
          <w:szCs w:val="32"/>
          <w:u w:val="single"/>
        </w:rPr>
        <w:t>October</w:t>
      </w:r>
      <w:r w:rsidRPr="00C47964">
        <w:rPr>
          <w:rFonts w:asciiTheme="minorHAnsi" w:hAnsiTheme="minorHAnsi" w:cstheme="minorHAnsi"/>
          <w:b/>
          <w:sz w:val="32"/>
          <w:szCs w:val="32"/>
          <w:u w:val="single"/>
        </w:rPr>
        <w:t xml:space="preserve"> 2021</w:t>
      </w:r>
      <w:r w:rsidRPr="00C47964">
        <w:rPr>
          <w:rFonts w:asciiTheme="minorHAnsi" w:hAnsiTheme="minorHAnsi" w:cstheme="minorHAnsi"/>
          <w:b/>
          <w:sz w:val="32"/>
          <w:szCs w:val="32"/>
        </w:rPr>
        <w:t xml:space="preserve"> </w:t>
      </w:r>
    </w:p>
    <w:p w14:paraId="0DD5D7E9" w14:textId="1F83516F" w:rsidR="009F4594" w:rsidRPr="009F4594" w:rsidRDefault="009F4594" w:rsidP="009F4594">
      <w:pPr>
        <w:spacing w:after="120"/>
        <w:rPr>
          <w:rFonts w:asciiTheme="minorHAnsi" w:hAnsiTheme="minorHAnsi" w:cstheme="minorHAnsi"/>
          <w:i/>
        </w:rPr>
      </w:pPr>
      <w:r w:rsidRPr="00C47964">
        <w:rPr>
          <w:rFonts w:asciiTheme="minorHAnsi" w:hAnsiTheme="minorHAnsi" w:cstheme="minorHAnsi"/>
          <w:i/>
        </w:rPr>
        <w:t xml:space="preserve">The Global Partnership to End Violence Against Children, </w:t>
      </w:r>
      <w:r w:rsidR="0049625A" w:rsidRPr="00C47964">
        <w:rPr>
          <w:rFonts w:asciiTheme="minorHAnsi" w:hAnsiTheme="minorHAnsi" w:cstheme="minorHAnsi"/>
          <w:i/>
        </w:rPr>
        <w:t>June</w:t>
      </w:r>
      <w:r w:rsidRPr="00C47964">
        <w:rPr>
          <w:rFonts w:asciiTheme="minorHAnsi" w:hAnsiTheme="minorHAnsi" w:cstheme="minorHAnsi"/>
          <w:i/>
        </w:rPr>
        <w:t xml:space="preserve"> 2021</w:t>
      </w:r>
      <w:r w:rsidRPr="009F4594">
        <w:rPr>
          <w:rFonts w:asciiTheme="minorHAnsi" w:hAnsiTheme="minorHAnsi" w:cstheme="minorHAnsi"/>
          <w:i/>
        </w:rPr>
        <w:t xml:space="preserve"> </w:t>
      </w:r>
    </w:p>
    <w:p w14:paraId="5380F036" w14:textId="4C7364E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0C752F39" w:rsidR="00A36CC0" w:rsidRPr="00486A01"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486A01">
        <w:rPr>
          <w:rFonts w:asciiTheme="minorHAnsi" w:hAnsiTheme="minorHAnsi"/>
          <w:b/>
          <w:sz w:val="28"/>
          <w:szCs w:val="28"/>
        </w:rPr>
        <w:t xml:space="preserve">This briefing describes the legality of corporal punishment of children in </w:t>
      </w:r>
      <w:r w:rsidR="006E7A39">
        <w:rPr>
          <w:rFonts w:asciiTheme="minorHAnsi" w:hAnsiTheme="minorHAnsi"/>
          <w:b/>
          <w:sz w:val="28"/>
          <w:szCs w:val="28"/>
        </w:rPr>
        <w:t>Bhutan</w:t>
      </w:r>
      <w:r w:rsidRPr="00486A01">
        <w:rPr>
          <w:rFonts w:asciiTheme="minorHAnsi" w:hAnsiTheme="minorHAnsi"/>
          <w:b/>
          <w:sz w:val="28"/>
          <w:szCs w:val="28"/>
        </w:rPr>
        <w:t xml:space="preserve">. </w:t>
      </w:r>
      <w:proofErr w:type="gramStart"/>
      <w:r w:rsidRPr="00486A01">
        <w:rPr>
          <w:rFonts w:asciiTheme="minorHAnsi" w:hAnsiTheme="minorHAnsi"/>
          <w:b/>
          <w:sz w:val="28"/>
          <w:szCs w:val="28"/>
        </w:rPr>
        <w:t>In light of</w:t>
      </w:r>
      <w:proofErr w:type="gramEnd"/>
      <w:r w:rsidRPr="00486A01">
        <w:rPr>
          <w:rFonts w:asciiTheme="minorHAnsi" w:hAnsiTheme="minorHAnsi"/>
          <w:b/>
          <w:sz w:val="28"/>
          <w:szCs w:val="28"/>
        </w:rPr>
        <w:t xml:space="preserve"> the </w:t>
      </w:r>
      <w:r w:rsidR="00EF5D91" w:rsidRPr="00486A01">
        <w:rPr>
          <w:rFonts w:asciiTheme="minorHAnsi" w:hAnsiTheme="minorHAnsi"/>
          <w:b/>
          <w:sz w:val="28"/>
          <w:szCs w:val="28"/>
        </w:rPr>
        <w:t xml:space="preserve">Committee’s General Comment No. 8 on “The </w:t>
      </w:r>
      <w:r w:rsidR="001D690A" w:rsidRPr="00486A01">
        <w:rPr>
          <w:rFonts w:asciiTheme="minorHAnsi" w:hAnsiTheme="minorHAnsi"/>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486A01">
        <w:rPr>
          <w:rFonts w:asciiTheme="minorHAnsi" w:hAnsiTheme="minorHAnsi"/>
          <w:b/>
          <w:sz w:val="28"/>
          <w:szCs w:val="28"/>
        </w:rPr>
        <w:t xml:space="preserve"> </w:t>
      </w:r>
      <w:r w:rsidR="00094B70" w:rsidRPr="00486A01">
        <w:rPr>
          <w:rFonts w:asciiTheme="minorHAnsi" w:hAnsiTheme="minorHAnsi"/>
          <w:b/>
          <w:sz w:val="28"/>
          <w:szCs w:val="28"/>
        </w:rPr>
        <w:t xml:space="preserve">recommendations to prohibit all corporal punishment made </w:t>
      </w:r>
      <w:r w:rsidR="006F0FB1" w:rsidRPr="00486A01">
        <w:rPr>
          <w:rFonts w:asciiTheme="minorHAnsi" w:hAnsiTheme="minorHAnsi"/>
          <w:b/>
          <w:sz w:val="28"/>
          <w:szCs w:val="28"/>
        </w:rPr>
        <w:t xml:space="preserve">during the Universal Periodic Review in </w:t>
      </w:r>
      <w:r w:rsidR="00C32DAF">
        <w:rPr>
          <w:rFonts w:asciiTheme="minorHAnsi" w:hAnsiTheme="minorHAnsi"/>
          <w:b/>
          <w:sz w:val="28"/>
          <w:szCs w:val="28"/>
        </w:rPr>
        <w:t>200</w:t>
      </w:r>
      <w:r w:rsidR="00546A2A">
        <w:rPr>
          <w:rFonts w:asciiTheme="minorHAnsi" w:hAnsiTheme="minorHAnsi"/>
          <w:b/>
          <w:sz w:val="28"/>
          <w:szCs w:val="28"/>
        </w:rPr>
        <w:t>9</w:t>
      </w:r>
      <w:r w:rsidR="00C32DAF">
        <w:rPr>
          <w:rFonts w:asciiTheme="minorHAnsi" w:hAnsiTheme="minorHAnsi"/>
          <w:b/>
          <w:sz w:val="28"/>
          <w:szCs w:val="28"/>
        </w:rPr>
        <w:t xml:space="preserve">, </w:t>
      </w:r>
      <w:r w:rsidR="006F0FB1" w:rsidRPr="00486A01">
        <w:rPr>
          <w:rFonts w:asciiTheme="minorHAnsi" w:hAnsiTheme="minorHAnsi"/>
          <w:b/>
          <w:sz w:val="28"/>
          <w:szCs w:val="28"/>
        </w:rPr>
        <w:t>201</w:t>
      </w:r>
      <w:r w:rsidR="00546A2A">
        <w:rPr>
          <w:rFonts w:asciiTheme="minorHAnsi" w:hAnsiTheme="minorHAnsi"/>
          <w:b/>
          <w:sz w:val="28"/>
          <w:szCs w:val="28"/>
        </w:rPr>
        <w:t>4</w:t>
      </w:r>
      <w:r w:rsidR="006F0FB1" w:rsidRPr="00486A01">
        <w:rPr>
          <w:rFonts w:asciiTheme="minorHAnsi" w:hAnsiTheme="minorHAnsi"/>
          <w:b/>
          <w:sz w:val="28"/>
          <w:szCs w:val="28"/>
        </w:rPr>
        <w:t xml:space="preserve"> and 20</w:t>
      </w:r>
      <w:r w:rsidR="005E2681">
        <w:rPr>
          <w:rFonts w:asciiTheme="minorHAnsi" w:hAnsiTheme="minorHAnsi"/>
          <w:b/>
          <w:sz w:val="28"/>
          <w:szCs w:val="28"/>
        </w:rPr>
        <w:t>1</w:t>
      </w:r>
      <w:r w:rsidR="00546A2A">
        <w:rPr>
          <w:rFonts w:asciiTheme="minorHAnsi" w:hAnsiTheme="minorHAnsi"/>
          <w:b/>
          <w:sz w:val="28"/>
          <w:szCs w:val="28"/>
        </w:rPr>
        <w:t xml:space="preserve">9, </w:t>
      </w:r>
      <w:r w:rsidR="006F0FB1" w:rsidRPr="00486A01">
        <w:rPr>
          <w:rFonts w:asciiTheme="minorHAnsi" w:hAnsiTheme="minorHAnsi"/>
          <w:b/>
          <w:sz w:val="28"/>
          <w:szCs w:val="28"/>
        </w:rPr>
        <w:t xml:space="preserve">as well as </w:t>
      </w:r>
      <w:r w:rsidR="00A36CC0" w:rsidRPr="00486A01">
        <w:rPr>
          <w:rFonts w:asciiTheme="minorHAnsi" w:hAnsiTheme="minorHAnsi"/>
          <w:b/>
          <w:sz w:val="28"/>
          <w:szCs w:val="28"/>
        </w:rPr>
        <w:t>the global commitment to ending all violence against children in the context of the 2030 Agenda for Sustainable Development, we hope the Committee will:</w:t>
      </w:r>
    </w:p>
    <w:p w14:paraId="3C4779C7" w14:textId="742A7B76" w:rsidR="00486A01" w:rsidRPr="00DA1D06"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486A01">
        <w:rPr>
          <w:rFonts w:asciiTheme="minorHAnsi" w:hAnsiTheme="minorHAnsi"/>
          <w:b/>
          <w:sz w:val="28"/>
          <w:szCs w:val="28"/>
        </w:rPr>
        <w:t xml:space="preserve">• in its </w:t>
      </w:r>
      <w:r w:rsidR="001D690A" w:rsidRPr="00486A01">
        <w:rPr>
          <w:rFonts w:asciiTheme="minorHAnsi" w:hAnsiTheme="minorHAnsi"/>
          <w:b/>
          <w:sz w:val="28"/>
          <w:szCs w:val="28"/>
        </w:rPr>
        <w:t xml:space="preserve">List of Issues Prior to Reporting for </w:t>
      </w:r>
      <w:r w:rsidR="006E7A39">
        <w:rPr>
          <w:rFonts w:asciiTheme="minorHAnsi" w:hAnsiTheme="minorHAnsi"/>
          <w:b/>
          <w:sz w:val="28"/>
          <w:szCs w:val="28"/>
        </w:rPr>
        <w:t>Bhutan</w:t>
      </w:r>
      <w:r w:rsidR="001D690A" w:rsidRPr="00486A01">
        <w:rPr>
          <w:rFonts w:asciiTheme="minorHAnsi" w:hAnsiTheme="minorHAnsi"/>
          <w:b/>
          <w:sz w:val="28"/>
          <w:szCs w:val="28"/>
        </w:rPr>
        <w:t xml:space="preserve">, raise the issue of corporal punishment </w:t>
      </w:r>
      <w:r w:rsidR="00486A01" w:rsidRPr="00486A01">
        <w:rPr>
          <w:rFonts w:asciiTheme="minorHAnsi" w:hAnsiTheme="minorHAnsi"/>
          <w:b/>
          <w:sz w:val="28"/>
          <w:szCs w:val="28"/>
        </w:rPr>
        <w:t xml:space="preserve">of children, </w:t>
      </w:r>
      <w:proofErr w:type="gramStart"/>
      <w:r w:rsidR="00486A01" w:rsidRPr="00486A01">
        <w:rPr>
          <w:rFonts w:asciiTheme="minorHAnsi" w:hAnsiTheme="minorHAnsi"/>
          <w:b/>
          <w:sz w:val="28"/>
          <w:szCs w:val="28"/>
        </w:rPr>
        <w:t>in particular asking</w:t>
      </w:r>
      <w:proofErr w:type="gramEnd"/>
      <w:r w:rsidR="00486A01" w:rsidRPr="00486A01">
        <w:rPr>
          <w:rFonts w:asciiTheme="minorHAnsi" w:hAnsiTheme="minorHAnsi"/>
          <w:b/>
          <w:sz w:val="28"/>
          <w:szCs w:val="28"/>
        </w:rPr>
        <w:t xml:space="preserve"> what </w:t>
      </w:r>
      <w:r w:rsidR="00410E4B">
        <w:rPr>
          <w:rFonts w:asciiTheme="minorHAnsi" w:hAnsiTheme="minorHAnsi"/>
          <w:b/>
          <w:sz w:val="28"/>
          <w:szCs w:val="28"/>
        </w:rPr>
        <w:t xml:space="preserve">steps are being taken to enact </w:t>
      </w:r>
      <w:r w:rsidR="00546A2A">
        <w:rPr>
          <w:rFonts w:asciiTheme="minorHAnsi" w:hAnsiTheme="minorHAnsi"/>
          <w:b/>
          <w:sz w:val="28"/>
          <w:szCs w:val="28"/>
        </w:rPr>
        <w:t xml:space="preserve">a </w:t>
      </w:r>
      <w:r w:rsidR="00410E4B">
        <w:rPr>
          <w:rFonts w:asciiTheme="minorHAnsi" w:hAnsiTheme="minorHAnsi"/>
          <w:b/>
          <w:sz w:val="28"/>
          <w:szCs w:val="28"/>
        </w:rPr>
        <w:t>legislation to explicitly</w:t>
      </w:r>
      <w:r w:rsidR="00486A01" w:rsidRPr="00486A01">
        <w:rPr>
          <w:rFonts w:asciiTheme="minorHAnsi" w:hAnsiTheme="minorHAnsi"/>
          <w:b/>
          <w:sz w:val="28"/>
          <w:szCs w:val="28"/>
        </w:rPr>
        <w:t xml:space="preserve"> prohibit corporal </w:t>
      </w:r>
      <w:r w:rsidR="00486A01" w:rsidRPr="00DA1D06">
        <w:rPr>
          <w:rFonts w:asciiTheme="minorHAnsi" w:hAnsiTheme="minorHAnsi"/>
          <w:b/>
          <w:sz w:val="28"/>
          <w:szCs w:val="28"/>
        </w:rPr>
        <w:t>punishment of children in all settings; and</w:t>
      </w:r>
      <w:r w:rsidR="00410E4B">
        <w:rPr>
          <w:rFonts w:asciiTheme="minorHAnsi" w:hAnsiTheme="minorHAnsi"/>
          <w:b/>
          <w:sz w:val="28"/>
          <w:szCs w:val="28"/>
        </w:rPr>
        <w:t>,</w:t>
      </w:r>
    </w:p>
    <w:p w14:paraId="01D78E95" w14:textId="29E85D7B" w:rsidR="00A36CC0" w:rsidRPr="00486A01"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DA1D06">
        <w:rPr>
          <w:rFonts w:asciiTheme="minorHAnsi" w:hAnsiTheme="minorHAnsi"/>
          <w:b/>
          <w:sz w:val="28"/>
          <w:szCs w:val="28"/>
        </w:rPr>
        <w:t xml:space="preserve">• in its </w:t>
      </w:r>
      <w:r w:rsidR="00A36CC0" w:rsidRPr="00DA1D06">
        <w:rPr>
          <w:rFonts w:asciiTheme="minorHAnsi" w:hAnsiTheme="minorHAnsi"/>
          <w:b/>
          <w:sz w:val="28"/>
          <w:szCs w:val="28"/>
        </w:rPr>
        <w:t xml:space="preserve">concluding observations </w:t>
      </w:r>
      <w:r w:rsidR="00A36CC0" w:rsidRPr="00546A2A">
        <w:rPr>
          <w:rFonts w:asciiTheme="minorHAnsi" w:hAnsiTheme="minorHAnsi"/>
          <w:b/>
          <w:sz w:val="28"/>
          <w:szCs w:val="28"/>
        </w:rPr>
        <w:t xml:space="preserve">on the </w:t>
      </w:r>
      <w:r w:rsidR="00546A2A" w:rsidRPr="00546A2A">
        <w:rPr>
          <w:rFonts w:asciiTheme="minorHAnsi" w:hAnsiTheme="minorHAnsi"/>
          <w:b/>
          <w:sz w:val="28"/>
          <w:szCs w:val="28"/>
        </w:rPr>
        <w:t>sixth-</w:t>
      </w:r>
      <w:r w:rsidR="00032C0C" w:rsidRPr="00546A2A">
        <w:rPr>
          <w:rFonts w:asciiTheme="minorHAnsi" w:hAnsiTheme="minorHAnsi"/>
          <w:b/>
          <w:sz w:val="28"/>
          <w:szCs w:val="28"/>
        </w:rPr>
        <w:t xml:space="preserve">seventh </w:t>
      </w:r>
      <w:r w:rsidR="00A36CC0" w:rsidRPr="00546A2A">
        <w:rPr>
          <w:rFonts w:asciiTheme="minorHAnsi" w:hAnsiTheme="minorHAnsi"/>
          <w:b/>
          <w:sz w:val="28"/>
          <w:szCs w:val="28"/>
        </w:rPr>
        <w:t xml:space="preserve">report of </w:t>
      </w:r>
      <w:r w:rsidR="006E7A39" w:rsidRPr="00546A2A">
        <w:rPr>
          <w:rFonts w:asciiTheme="minorHAnsi" w:hAnsiTheme="minorHAnsi"/>
          <w:b/>
          <w:sz w:val="28"/>
          <w:szCs w:val="28"/>
        </w:rPr>
        <w:t>Bhutan</w:t>
      </w:r>
      <w:r w:rsidRPr="00546A2A">
        <w:rPr>
          <w:rFonts w:asciiTheme="minorHAnsi" w:hAnsiTheme="minorHAnsi"/>
          <w:b/>
          <w:sz w:val="28"/>
          <w:szCs w:val="28"/>
        </w:rPr>
        <w:t>,</w:t>
      </w:r>
      <w:r w:rsidRPr="00DA1D06">
        <w:rPr>
          <w:rFonts w:asciiTheme="minorHAnsi" w:hAnsiTheme="minorHAnsi"/>
          <w:b/>
          <w:sz w:val="28"/>
          <w:szCs w:val="28"/>
        </w:rPr>
        <w:t xml:space="preserve"> recommend that </w:t>
      </w:r>
      <w:r w:rsidR="006E7A39">
        <w:rPr>
          <w:rFonts w:asciiTheme="minorHAnsi" w:hAnsiTheme="minorHAnsi"/>
          <w:b/>
          <w:sz w:val="28"/>
          <w:szCs w:val="28"/>
        </w:rPr>
        <w:t>a legislation</w:t>
      </w:r>
      <w:r w:rsidRPr="00DA1D06">
        <w:rPr>
          <w:rFonts w:asciiTheme="minorHAnsi" w:hAnsiTheme="minorHAnsi"/>
          <w:b/>
          <w:sz w:val="28"/>
          <w:szCs w:val="28"/>
        </w:rPr>
        <w:t xml:space="preserve"> is enacted as a matter of priority</w:t>
      </w:r>
      <w:r w:rsidRPr="00486A01">
        <w:rPr>
          <w:rFonts w:asciiTheme="minorHAnsi" w:hAnsiTheme="minorHAnsi"/>
          <w:b/>
          <w:sz w:val="28"/>
          <w:szCs w:val="28"/>
        </w:rPr>
        <w:t xml:space="preserve"> to </w:t>
      </w:r>
      <w:r w:rsidR="006E7A39" w:rsidRPr="00486A01">
        <w:rPr>
          <w:rFonts w:asciiTheme="minorHAnsi" w:hAnsiTheme="minorHAnsi"/>
          <w:b/>
          <w:sz w:val="28"/>
          <w:szCs w:val="28"/>
        </w:rPr>
        <w:t>explicitly prohibit corporal punishment of children, in all settings including the home</w:t>
      </w:r>
      <w:r w:rsidR="006E7A39">
        <w:rPr>
          <w:rFonts w:asciiTheme="minorHAnsi" w:hAnsiTheme="minorHAnsi"/>
          <w:b/>
          <w:sz w:val="28"/>
          <w:szCs w:val="28"/>
        </w:rPr>
        <w:t xml:space="preserve"> and repeal all provisions allowing the use corporal punishment by adults</w:t>
      </w:r>
      <w:r w:rsidR="00E4270B">
        <w:rPr>
          <w:rFonts w:asciiTheme="minorHAnsi" w:hAnsiTheme="minorHAnsi"/>
          <w:b/>
          <w:sz w:val="28"/>
          <w:szCs w:val="28"/>
        </w:rPr>
        <w:t>.</w:t>
      </w:r>
    </w:p>
    <w:p w14:paraId="6C43FA3C" w14:textId="77777777" w:rsidR="001D690A"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p>
    <w:p w14:paraId="14B51F65" w14:textId="77777777" w:rsidR="00EF5D91" w:rsidRDefault="00EF5D91" w:rsidP="00A36CC0">
      <w:pPr>
        <w:rPr>
          <w:rFonts w:ascii="Amaranth" w:hAnsi="Amaranth" w:cstheme="minorHAnsi"/>
        </w:rPr>
      </w:pPr>
    </w:p>
    <w:p w14:paraId="3448330C" w14:textId="77777777" w:rsidR="00EF5D91" w:rsidRDefault="00EF5D91" w:rsidP="00A36CC0">
      <w:pPr>
        <w:rPr>
          <w:rFonts w:ascii="Amaranth" w:hAnsi="Amaranth" w:cstheme="minorHAnsi"/>
        </w:rPr>
      </w:pPr>
    </w:p>
    <w:p w14:paraId="03AC8BD7" w14:textId="77777777" w:rsidR="00EF5D91" w:rsidRDefault="00EF5D91" w:rsidP="00A36CC0">
      <w:pPr>
        <w:rPr>
          <w:rFonts w:ascii="Amaranth" w:hAnsi="Amaranth" w:cstheme="minorHAnsi"/>
        </w:rPr>
      </w:pPr>
    </w:p>
    <w:p w14:paraId="53EDA8B0" w14:textId="04740284" w:rsidR="00674645" w:rsidRDefault="00A36CC0" w:rsidP="004D7F41">
      <w:pPr>
        <w:rPr>
          <w:rFonts w:ascii="Amaranth" w:hAnsi="Amaranth" w:cstheme="minorHAnsi"/>
        </w:rPr>
      </w:pPr>
      <w:r>
        <w:rPr>
          <w:rFonts w:ascii="Amaranth" w:hAnsi="Amaranth" w:cstheme="minorHAnsi"/>
        </w:rPr>
        <w:br w:type="page"/>
      </w:r>
    </w:p>
    <w:p w14:paraId="71914024" w14:textId="77777777" w:rsidR="00410E4B" w:rsidRDefault="00410E4B" w:rsidP="004D7F41">
      <w:pPr>
        <w:rPr>
          <w:rFonts w:ascii="Amaranth" w:hAnsi="Amaranth" w:cstheme="minorHAnsi"/>
        </w:rPr>
      </w:pPr>
    </w:p>
    <w:p w14:paraId="3707AF29" w14:textId="77777777" w:rsidR="004D7F41" w:rsidRPr="001410F0" w:rsidRDefault="004D7F41" w:rsidP="004D7F41">
      <w:pPr>
        <w:pBdr>
          <w:top w:val="single" w:sz="24" w:space="14" w:color="0096A3"/>
          <w:left w:val="single" w:sz="24" w:space="10" w:color="0096A3"/>
          <w:bottom w:val="single" w:sz="24" w:space="14" w:color="0096A3"/>
          <w:right w:val="single" w:sz="24" w:space="10" w:color="0096A3"/>
        </w:pBdr>
      </w:pPr>
    </w:p>
    <w:p w14:paraId="3CD77C9B" w14:textId="77777777" w:rsidR="004D7F41" w:rsidRPr="004D7F41" w:rsidRDefault="004D7F41" w:rsidP="004D7F41">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4D7F41">
        <w:rPr>
          <w:rFonts w:asciiTheme="minorHAnsi" w:hAnsiTheme="minorHAnsi"/>
          <w:color w:val="1E3250"/>
        </w:rPr>
        <w:t>Summary of necessary legal reform to achieve full prohibition</w:t>
      </w:r>
    </w:p>
    <w:p w14:paraId="286D13FD" w14:textId="5E3F4F02" w:rsidR="00E4270B" w:rsidRPr="00945584"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rPr>
        <w:t>Prohibition is still to be achieved in the home, alternative care settings, day care and schools; prohibition in penal institutions requires confirmation.</w:t>
      </w:r>
    </w:p>
    <w:p w14:paraId="7BA49312" w14:textId="77777777" w:rsidR="00E4270B" w:rsidRPr="00945584"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rPr>
        <w:t xml:space="preserve">Articles 109 and 111 of the Penal Code 2004 provide a defence for the use of force by parents and others in disciplining children. The near universal acceptance of corporal punishment in childrearing necessitates clarity in law that no degree or kind of corporal punishment is lawful, however light. These articles should be explicitly </w:t>
      </w:r>
      <w:proofErr w:type="gramStart"/>
      <w:r w:rsidRPr="00945584">
        <w:rPr>
          <w:rFonts w:asciiTheme="minorHAnsi" w:hAnsiTheme="minorHAnsi"/>
        </w:rPr>
        <w:t>repealed</w:t>
      </w:r>
      <w:proofErr w:type="gramEnd"/>
      <w:r w:rsidRPr="00945584">
        <w:rPr>
          <w:rFonts w:asciiTheme="minorHAnsi" w:hAnsiTheme="minorHAnsi"/>
        </w:rPr>
        <w:t xml:space="preserve"> and corporal punishment prohibited in all settings, including the family home.</w:t>
      </w:r>
    </w:p>
    <w:p w14:paraId="73AB0249" w14:textId="77777777" w:rsidR="00E4270B" w:rsidRPr="00945584"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i/>
        </w:rPr>
        <w:t>Alternative care settings</w:t>
      </w:r>
      <w:r w:rsidRPr="00945584">
        <w:rPr>
          <w:rFonts w:asciiTheme="minorHAnsi" w:hAnsiTheme="minorHAnsi"/>
        </w:rPr>
        <w:t xml:space="preserve"> – Corporal punishment should be prohibited in all alternative care settings (foster care, institutions, places of safety, emergency care, etc).</w:t>
      </w:r>
    </w:p>
    <w:p w14:paraId="0283A854" w14:textId="77777777" w:rsidR="00E4270B" w:rsidRPr="00945584"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i/>
        </w:rPr>
        <w:t>Day care</w:t>
      </w:r>
      <w:r w:rsidRPr="00945584">
        <w:rPr>
          <w:rFonts w:asciiTheme="minorHAnsi" w:hAnsiTheme="minorHAnsi"/>
        </w:rPr>
        <w:t xml:space="preserve"> – Corporal punishment should be prohibited in all early childhood care (nurseries, crèches, kindergartens, family centres, etc) and </w:t>
      </w:r>
      <w:proofErr w:type="gramStart"/>
      <w:r w:rsidRPr="00945584">
        <w:rPr>
          <w:rFonts w:asciiTheme="minorHAnsi" w:hAnsiTheme="minorHAnsi"/>
        </w:rPr>
        <w:t>all day</w:t>
      </w:r>
      <w:proofErr w:type="gramEnd"/>
      <w:r w:rsidRPr="00945584">
        <w:rPr>
          <w:rFonts w:asciiTheme="minorHAnsi" w:hAnsiTheme="minorHAnsi"/>
        </w:rPr>
        <w:t xml:space="preserve"> care for older children (day centres, after-school childcare, childminding, etc).</w:t>
      </w:r>
    </w:p>
    <w:p w14:paraId="0FDD5118" w14:textId="77777777" w:rsidR="00E4270B" w:rsidRPr="00945584"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i/>
        </w:rPr>
        <w:t>Schools</w:t>
      </w:r>
      <w:r w:rsidRPr="00945584">
        <w:rPr>
          <w:rFonts w:asciiTheme="minorHAnsi" w:hAnsiTheme="minorHAnsi"/>
        </w:rPr>
        <w:t xml:space="preserve"> – The policy against corporal punishment in schools should be confirmed through clear prohibition in law of corporal punishment in all education settings, including public and private; the decree against corporal punishment in monastic schools should be confirmed in law. The legal provision allowing the use of force in the Penal Code 2004 (art. 109) must be repealed.</w:t>
      </w:r>
    </w:p>
    <w:p w14:paraId="387CD080" w14:textId="77777777" w:rsidR="00E4270B" w:rsidRPr="0097656A" w:rsidRDefault="00E4270B" w:rsidP="00E4270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45584">
        <w:rPr>
          <w:rFonts w:asciiTheme="minorHAnsi" w:hAnsiTheme="minorHAnsi"/>
          <w:i/>
        </w:rPr>
        <w:t>Penal institutions</w:t>
      </w:r>
      <w:r w:rsidRPr="00945584">
        <w:rPr>
          <w:rFonts w:asciiTheme="minorHAnsi" w:hAnsiTheme="minorHAnsi"/>
        </w:rPr>
        <w:t xml:space="preserve"> – The use of force as punishment in penal institutions is prohibited but the Penal Code 2004 appears to allow its use in some circumstances for purposes of discipline. Confirmation is required that all corporal punishment is prohibited</w:t>
      </w:r>
      <w:r w:rsidRPr="0097656A">
        <w:rPr>
          <w:rFonts w:asciiTheme="minorHAnsi" w:hAnsiTheme="minorHAnsi"/>
        </w:rPr>
        <w:t>.</w:t>
      </w:r>
    </w:p>
    <w:p w14:paraId="25B90D65" w14:textId="2757939F" w:rsidR="0074554E" w:rsidRPr="0097656A"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11BA9209" w14:textId="77777777" w:rsidR="00C47964"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671FF4">
        <w:rPr>
          <w:rFonts w:asciiTheme="minorHAnsi" w:hAnsiTheme="minorHAnsi" w:cstheme="minorHAnsi"/>
          <w:b/>
          <w:sz w:val="28"/>
          <w:szCs w:val="28"/>
        </w:rPr>
        <w:t>Bhutan</w:t>
      </w:r>
    </w:p>
    <w:p w14:paraId="5546C9E8" w14:textId="77777777" w:rsidR="005D1E87" w:rsidRDefault="00EE5054" w:rsidP="005D1E8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C47964">
        <w:rPr>
          <w:rFonts w:asciiTheme="minorHAnsi" w:hAnsiTheme="minorHAnsi" w:cstheme="minorHAnsi"/>
          <w:b/>
          <w:bCs/>
          <w:i/>
          <w:iCs/>
        </w:rPr>
        <w:t>Home</w:t>
      </w:r>
      <w:r w:rsidR="00510BCC" w:rsidRPr="00C47964">
        <w:rPr>
          <w:rFonts w:asciiTheme="minorHAnsi" w:hAnsiTheme="minorHAnsi" w:cstheme="minorHAnsi"/>
          <w:b/>
          <w:bCs/>
          <w:i/>
          <w:iCs/>
        </w:rPr>
        <w:t>:</w:t>
      </w:r>
      <w:r w:rsidR="00510BCC" w:rsidRPr="00C47964">
        <w:rPr>
          <w:rFonts w:asciiTheme="minorHAnsi" w:hAnsiTheme="minorHAnsi" w:cstheme="minorHAnsi"/>
        </w:rPr>
        <w:t xml:space="preserve"> </w:t>
      </w:r>
      <w:r w:rsidR="00E4270B" w:rsidRPr="00C47964">
        <w:rPr>
          <w:rFonts w:asciiTheme="minorHAnsi" w:hAnsiTheme="minorHAnsi"/>
        </w:rPr>
        <w:t>Corporal punishment is lawful in the home. Articles 109 to 112 of the Penal Code 2004 provide for the “use of force for care, discipline, or safety of another”. Article 109 states: “</w:t>
      </w:r>
      <w:r w:rsidR="00E4270B" w:rsidRPr="00C47964">
        <w:rPr>
          <w:rFonts w:asciiTheme="minorHAnsi" w:eastAsia="Calibri" w:hAnsiTheme="minorHAnsi"/>
          <w:lang w:eastAsia="en-GB"/>
        </w:rPr>
        <w:t>A defendant shall have the defence of justification, if the defendant uses force on an incompetent or incapable person and the defendant is the parent or guardian or other person responsible for the general care and supervision of such person and the force: (a) is used with the purpose of safeguarding or promoting the welfare of the incompetent or incapable person, including the prevention of serious misconduct; (b) used is not designed to cause or known to create a substantial risk of causing death or serious bodily injury; and (c) used is no greater than that which is necessary.”</w:t>
      </w:r>
    </w:p>
    <w:p w14:paraId="2056F383" w14:textId="0FD0B89B" w:rsidR="005D1E87" w:rsidRPr="005D1E87" w:rsidRDefault="00E4270B" w:rsidP="005D1E87">
      <w:pPr>
        <w:pStyle w:val="BodyText1"/>
        <w:tabs>
          <w:tab w:val="left" w:pos="8244"/>
          <w:tab w:val="left" w:pos="9160"/>
          <w:tab w:val="left" w:pos="10076"/>
          <w:tab w:val="left" w:pos="10992"/>
          <w:tab w:val="left" w:pos="11908"/>
          <w:tab w:val="left" w:pos="12824"/>
          <w:tab w:val="left" w:pos="13740"/>
          <w:tab w:val="left" w:pos="14656"/>
        </w:tabs>
        <w:spacing w:after="120"/>
        <w:ind w:left="540"/>
        <w:outlineLvl w:val="1"/>
        <w:rPr>
          <w:rFonts w:asciiTheme="minorHAnsi" w:hAnsiTheme="minorHAnsi" w:cstheme="minorHAnsi"/>
          <w:b/>
          <w:sz w:val="28"/>
          <w:szCs w:val="28"/>
        </w:rPr>
      </w:pPr>
      <w:r w:rsidRPr="005D1E87">
        <w:rPr>
          <w:rFonts w:asciiTheme="minorHAnsi" w:hAnsiTheme="minorHAnsi"/>
        </w:rPr>
        <w:t xml:space="preserve">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w:t>
      </w:r>
      <w:r w:rsidRPr="005D1E87">
        <w:rPr>
          <w:rFonts w:asciiTheme="minorHAnsi" w:hAnsiTheme="minorHAnsi"/>
        </w:rPr>
        <w:lastRenderedPageBreak/>
        <w:t>prohibiting corporal punishment in South Asia states which included an analysis of the reforms required in Bhutan.</w:t>
      </w:r>
      <w:r w:rsidRPr="008701EC">
        <w:rPr>
          <w:rStyle w:val="FootnoteReference"/>
          <w:rFonts w:asciiTheme="minorHAnsi" w:hAnsiTheme="minorHAnsi"/>
        </w:rPr>
        <w:footnoteReference w:id="2"/>
      </w:r>
      <w:r w:rsidRPr="005D1E87">
        <w:rPr>
          <w:rFonts w:asciiTheme="minorHAnsi" w:hAnsiTheme="minorHAnsi"/>
        </w:rPr>
        <w:t xml:space="preserve"> However, subsequent law reform did not achieve full prohibition.</w:t>
      </w:r>
    </w:p>
    <w:p w14:paraId="03DA70E2" w14:textId="77777777" w:rsidR="005D1E87" w:rsidRDefault="00E4270B" w:rsidP="005D1E8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8701EC">
        <w:rPr>
          <w:rFonts w:asciiTheme="minorHAnsi" w:hAnsiTheme="minorHAnsi"/>
        </w:rPr>
        <w:t xml:space="preserve">The Child Care and Protection Act 2011 provides for </w:t>
      </w:r>
      <w:proofErr w:type="gramStart"/>
      <w:r w:rsidRPr="008701EC">
        <w:rPr>
          <w:rFonts w:asciiTheme="minorHAnsi" w:hAnsiTheme="minorHAnsi"/>
        </w:rPr>
        <w:t>a number of</w:t>
      </w:r>
      <w:proofErr w:type="gramEnd"/>
      <w:r w:rsidRPr="008701EC">
        <w:rPr>
          <w:rFonts w:asciiTheme="minorHAnsi" w:hAnsiTheme="minorHAnsi"/>
        </w:rPr>
        <w:t xml:space="preserve"> offences against children, including assault (art. 212), cruelty (art. 213), “harsh or degrading correction or punishment” (art. 214) and battery (art. 215). Article 214 prohibits “harsh or degrading correction or punishment” in the home, schools and other institutions but does not cover all corporal punishment; it states that “any corrective measures shall be culturally appropriate and in accordance with rules framed for the discipline of children”. The interpretation of article 215 on battery is unclear. Article 11 of the Act states that programmes and services established under the Act shall “be culturally appropriate including any rules that may be required for the discipline of children”. Rules under the Child Care and Protection Act were drafted in 2014 and are silent on the issue of corporal punishment. </w:t>
      </w:r>
    </w:p>
    <w:p w14:paraId="4C5A8991" w14:textId="4B43D1F5" w:rsidR="005D1E87" w:rsidRPr="005D1E87" w:rsidRDefault="00E4270B" w:rsidP="005D1E87">
      <w:pPr>
        <w:pStyle w:val="BodyText1"/>
        <w:tabs>
          <w:tab w:val="left" w:pos="8244"/>
          <w:tab w:val="left" w:pos="9160"/>
          <w:tab w:val="left" w:pos="10076"/>
          <w:tab w:val="left" w:pos="10992"/>
          <w:tab w:val="left" w:pos="11908"/>
          <w:tab w:val="left" w:pos="12824"/>
          <w:tab w:val="left" w:pos="13740"/>
          <w:tab w:val="left" w:pos="14656"/>
        </w:tabs>
        <w:spacing w:after="120"/>
        <w:ind w:left="540"/>
        <w:outlineLvl w:val="1"/>
        <w:rPr>
          <w:rFonts w:asciiTheme="minorHAnsi" w:hAnsiTheme="minorHAnsi"/>
        </w:rPr>
      </w:pPr>
      <w:r w:rsidRPr="005D1E87">
        <w:rPr>
          <w:rFonts w:asciiTheme="minorHAnsi" w:hAnsiTheme="minorHAnsi"/>
        </w:rPr>
        <w:t>The Child Adoption Act 2012 states that “during the course of adoption, the child shall be protected from physical or psychological harm caused, or that may be caused, by being subjected or exposed to abuse, ill-treatment, violence or other behaviours” (art. 4).</w:t>
      </w:r>
    </w:p>
    <w:p w14:paraId="7D41555D" w14:textId="5E8249B7" w:rsidR="00E4270B" w:rsidRDefault="00E4270B" w:rsidP="005D1E8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8701EC">
        <w:rPr>
          <w:rFonts w:asciiTheme="minorHAnsi" w:hAnsiTheme="minorHAnsi"/>
        </w:rPr>
        <w:t xml:space="preserve">The Domestic Violence Prevention Act 2013 defines domestic violence as “violence against a person by another person with whom that person </w:t>
      </w:r>
      <w:proofErr w:type="gramStart"/>
      <w:r w:rsidRPr="008701EC">
        <w:rPr>
          <w:rFonts w:asciiTheme="minorHAnsi" w:hAnsiTheme="minorHAnsi"/>
        </w:rPr>
        <w:t>is, or</w:t>
      </w:r>
      <w:proofErr w:type="gramEnd"/>
      <w:r w:rsidRPr="008701EC">
        <w:rPr>
          <w:rFonts w:asciiTheme="minorHAnsi" w:hAnsiTheme="minorHAnsi"/>
        </w:rPr>
        <w:t xml:space="preserve"> has been in a domestic relationship” (art. 3). Violence is defined as “any act, omission or behaviour towards a person which results in physical, sexual, emotional or economic abuse”, and physical abuse is defined as including “any act or conduct of the defendant which: (a) causes bodily injury, pain, harm, or danger to life; (b) impairs the health or development of the victim; or (c) otherwise violates the dignity of the victim” (art. 4). </w:t>
      </w:r>
      <w:proofErr w:type="gramStart"/>
      <w:r w:rsidRPr="008701EC">
        <w:rPr>
          <w:rFonts w:asciiTheme="minorHAnsi" w:hAnsiTheme="minorHAnsi"/>
        </w:rPr>
        <w:t>It would appear that this</w:t>
      </w:r>
      <w:proofErr w:type="gramEnd"/>
      <w:r w:rsidRPr="008701EC">
        <w:rPr>
          <w:rFonts w:asciiTheme="minorHAnsi" w:hAnsiTheme="minorHAnsi"/>
        </w:rPr>
        <w:t xml:space="preserve"> could be interpreted as prohibiting all corporal punishment, but the Act is not clear in this respect and the protection for children is undermined by the provisions for the use of force in the Penal Code 2004 (see above). Rules under the Act came into effect in 2015.</w:t>
      </w:r>
      <w:r w:rsidRPr="008701EC">
        <w:rPr>
          <w:rStyle w:val="FootnoteReference"/>
          <w:rFonts w:asciiTheme="minorHAnsi" w:hAnsiTheme="minorHAnsi"/>
        </w:rPr>
        <w:footnoteReference w:id="3"/>
      </w:r>
      <w:r w:rsidRPr="008701EC">
        <w:rPr>
          <w:rFonts w:asciiTheme="minorHAnsi" w:hAnsiTheme="minorHAnsi"/>
        </w:rPr>
        <w:t xml:space="preserve"> There is no mention of corporal punishment in the Rules – they only provide that “children experiencing domestic violence </w:t>
      </w:r>
      <w:r w:rsidRPr="008701EC">
        <w:rPr>
          <w:rFonts w:asciiTheme="minorHAnsi" w:hAnsiTheme="minorHAnsi"/>
          <w:i/>
        </w:rPr>
        <w:t>on a recurrent basis</w:t>
      </w:r>
      <w:r w:rsidRPr="008701EC">
        <w:rPr>
          <w:rFonts w:asciiTheme="minorHAnsi" w:hAnsiTheme="minorHAnsi"/>
        </w:rPr>
        <w:t xml:space="preserve"> [be] registered …” (emphasis added).</w:t>
      </w:r>
    </w:p>
    <w:p w14:paraId="24AA6783" w14:textId="532B60F2" w:rsidR="005D1E87" w:rsidRDefault="00E4270B" w:rsidP="00794894">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C47964">
        <w:rPr>
          <w:rFonts w:asciiTheme="minorHAnsi" w:hAnsiTheme="minorHAnsi"/>
          <w:lang w:eastAsia="en-GB"/>
        </w:rPr>
        <w:t>At the Universal Periodic Review in 2019, Bhutan supported some recommendations on corporal punishment, including one to prohibit all forms of corporal punishment</w:t>
      </w:r>
      <w:r>
        <w:rPr>
          <w:rStyle w:val="FootnoteReference"/>
          <w:rFonts w:asciiTheme="minorHAnsi" w:hAnsiTheme="minorHAnsi"/>
          <w:lang w:eastAsia="en-GB"/>
        </w:rPr>
        <w:footnoteReference w:id="4"/>
      </w:r>
      <w:r w:rsidRPr="00C47964">
        <w:rPr>
          <w:rFonts w:asciiTheme="minorHAnsi" w:hAnsiTheme="minorHAnsi"/>
          <w:lang w:eastAsia="en-GB"/>
        </w:rPr>
        <w:t xml:space="preserve"> but later noted all other recommendations to enact legislation prohibiting all corporal punishment, stating that its existing legislation was sufficient and that it did not “feel the need to pursue legislative reforms or enactment of new legislation”.</w:t>
      </w:r>
      <w:r>
        <w:rPr>
          <w:rStyle w:val="FootnoteReference"/>
          <w:rFonts w:asciiTheme="minorHAnsi" w:hAnsiTheme="minorHAnsi"/>
          <w:lang w:eastAsia="en-GB"/>
        </w:rPr>
        <w:footnoteReference w:id="5"/>
      </w:r>
      <w:r w:rsidRPr="00C47964">
        <w:rPr>
          <w:rFonts w:asciiTheme="minorHAnsi" w:hAnsiTheme="minorHAnsi"/>
          <w:lang w:eastAsia="en-GB"/>
        </w:rPr>
        <w:t xml:space="preserve"> End Corporal Punishment no longer considers Bhutan committed to prohibiting all corporal punishment of children without delay, as recent law reform failed to achieve prohibition and corporal punishment remains lawful in nearly every setting of children's lives. </w:t>
      </w:r>
    </w:p>
    <w:p w14:paraId="423316C8" w14:textId="77777777" w:rsidR="005D1E87" w:rsidRDefault="005D1E87" w:rsidP="005D1E8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Theme="minorHAnsi" w:hAnsiTheme="minorHAnsi"/>
        </w:rPr>
      </w:pPr>
    </w:p>
    <w:p w14:paraId="380FD793" w14:textId="77777777" w:rsidR="005D1E87" w:rsidRDefault="00016CB3" w:rsidP="00794894">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5D1E87">
        <w:rPr>
          <w:rFonts w:asciiTheme="minorHAnsi" w:hAnsiTheme="minorHAnsi" w:cstheme="minorHAnsi"/>
          <w:b/>
          <w:bCs/>
          <w:i/>
          <w:iCs/>
        </w:rPr>
        <w:t>Alternative care settings</w:t>
      </w:r>
      <w:r w:rsidR="00510BCC" w:rsidRPr="005D1E87">
        <w:rPr>
          <w:rFonts w:asciiTheme="minorHAnsi" w:hAnsiTheme="minorHAnsi" w:cstheme="minorHAnsi"/>
          <w:b/>
          <w:bCs/>
          <w:i/>
          <w:iCs/>
        </w:rPr>
        <w:t>:</w:t>
      </w:r>
      <w:r w:rsidR="00510BCC" w:rsidRPr="005D1E87">
        <w:rPr>
          <w:rFonts w:asciiTheme="minorHAnsi" w:hAnsiTheme="minorHAnsi" w:cstheme="minorHAnsi"/>
        </w:rPr>
        <w:t xml:space="preserve"> </w:t>
      </w:r>
      <w:r w:rsidR="00794894" w:rsidRPr="005D1E87">
        <w:rPr>
          <w:rFonts w:asciiTheme="minorHAnsi" w:hAnsiTheme="minorHAnsi"/>
        </w:rPr>
        <w:t xml:space="preserve">Corporal punishment is lawful in alternative care settings under the provisions for the use of force for “discipline” in article 109 of the Penal Code 2004 (see under “Home”). The prohibition of “harsh and degrading correction or punishment” in the Child Care and Protection Act 2011 prohibits corporal punishment of a certain severity, but not all corporal </w:t>
      </w:r>
      <w:r w:rsidR="00794894" w:rsidRPr="005D1E87">
        <w:rPr>
          <w:rFonts w:asciiTheme="minorHAnsi" w:hAnsiTheme="minorHAnsi"/>
        </w:rPr>
        <w:lastRenderedPageBreak/>
        <w:t>punishment. Children without parental care are often sent to monastic institutions, where corporal punishment is discouraged but not prohibited by law (see under “Schools”).</w:t>
      </w:r>
    </w:p>
    <w:p w14:paraId="69288962" w14:textId="77777777" w:rsidR="005D1E87" w:rsidRDefault="004A62CE" w:rsidP="00794894">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5D1E87">
        <w:rPr>
          <w:rFonts w:asciiTheme="minorHAnsi" w:hAnsiTheme="minorHAnsi" w:cstheme="minorHAnsi"/>
          <w:b/>
          <w:bCs/>
          <w:i/>
          <w:iCs/>
        </w:rPr>
        <w:t>Day care</w:t>
      </w:r>
      <w:r w:rsidR="00510BCC" w:rsidRPr="005D1E87">
        <w:rPr>
          <w:rFonts w:asciiTheme="minorHAnsi" w:hAnsiTheme="minorHAnsi" w:cstheme="minorHAnsi"/>
          <w:b/>
          <w:bCs/>
          <w:i/>
          <w:iCs/>
        </w:rPr>
        <w:t>:</w:t>
      </w:r>
      <w:r w:rsidR="00510BCC" w:rsidRPr="005D1E87">
        <w:rPr>
          <w:rFonts w:asciiTheme="minorHAnsi" w:hAnsiTheme="minorHAnsi" w:cstheme="minorHAnsi"/>
        </w:rPr>
        <w:t xml:space="preserve"> </w:t>
      </w:r>
      <w:r w:rsidR="00794894" w:rsidRPr="005D1E87">
        <w:rPr>
          <w:rFonts w:asciiTheme="minorHAnsi" w:hAnsiTheme="minorHAnsi"/>
        </w:rPr>
        <w:t>Corporal punishment is lawful in day care under the provisions for the use of force for “discipline” in article 109 of the Penal Code 2004 (see under “Home”). The prohibition of “harsh and degrading correction or punishment” in the Child Care and Protection Act 2011 prohibits corporal punishment of a certain severity, but not all corporal punishment.</w:t>
      </w:r>
    </w:p>
    <w:p w14:paraId="777C5978" w14:textId="77777777" w:rsidR="005D1E87" w:rsidRDefault="00EE5054" w:rsidP="00794894">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5D1E87">
        <w:rPr>
          <w:rFonts w:asciiTheme="minorHAnsi" w:hAnsiTheme="minorHAnsi" w:cstheme="minorHAnsi"/>
          <w:b/>
          <w:bCs/>
          <w:i/>
          <w:iCs/>
        </w:rPr>
        <w:t>Schools</w:t>
      </w:r>
      <w:r w:rsidR="00510BCC" w:rsidRPr="005D1E87">
        <w:rPr>
          <w:rFonts w:asciiTheme="minorHAnsi" w:hAnsiTheme="minorHAnsi" w:cstheme="minorHAnsi"/>
          <w:b/>
          <w:bCs/>
          <w:i/>
          <w:iCs/>
        </w:rPr>
        <w:t>:</w:t>
      </w:r>
      <w:r w:rsidR="00510BCC" w:rsidRPr="005D1E87">
        <w:rPr>
          <w:rFonts w:asciiTheme="minorHAnsi" w:hAnsiTheme="minorHAnsi" w:cstheme="minorHAnsi"/>
        </w:rPr>
        <w:t xml:space="preserve"> </w:t>
      </w:r>
      <w:bookmarkStart w:id="1" w:name="OLE_LINK44"/>
      <w:bookmarkStart w:id="2" w:name="OLE_LINK45"/>
      <w:r w:rsidR="00794894" w:rsidRPr="005D1E87">
        <w:rPr>
          <w:rFonts w:asciiTheme="minorHAnsi" w:hAnsiTheme="minorHAnsi"/>
        </w:rPr>
        <w:t>Corporal punishment is lawful in schools under article 109 of the Penal Code 2004 (see under “Home”). A number of non-legislative measures have been taken against corporal punishment in schools: a notification from the Ministry of Education in 1997 stated that it should not be used, confirmed in the Teacher and Student’s Code of Conduct 1997 and subsequent administrative directives; corporal punishment is discouraged in schools in the promotion of Gross National Happiness; a resolution was adopted at the 11</w:t>
      </w:r>
      <w:r w:rsidR="00794894" w:rsidRPr="005D1E87">
        <w:rPr>
          <w:rFonts w:asciiTheme="minorHAnsi" w:hAnsiTheme="minorHAnsi"/>
          <w:vertAlign w:val="superscript"/>
        </w:rPr>
        <w:t>th</w:t>
      </w:r>
      <w:r w:rsidR="00794894" w:rsidRPr="005D1E87">
        <w:rPr>
          <w:rFonts w:asciiTheme="minorHAnsi" w:hAnsiTheme="minorHAnsi"/>
        </w:rPr>
        <w:t xml:space="preserve"> Annual Education Conference in 2008 to enforce a ban on corporal punishment in schools, and guidance on school discipline was produced in 2011 to encourage positive non-violent forms of discipline. A new Education policy is being drafted, and there have also been reports of High Court decisions condemning corporal punishment of children in schools (information unconfirmed).</w:t>
      </w:r>
      <w:r w:rsidR="00794894">
        <w:rPr>
          <w:rStyle w:val="FootnoteReference"/>
          <w:rFonts w:asciiTheme="minorHAnsi" w:hAnsiTheme="minorHAnsi"/>
        </w:rPr>
        <w:footnoteReference w:id="6"/>
      </w:r>
      <w:r w:rsidR="00794894" w:rsidRPr="005D1E87">
        <w:rPr>
          <w:rFonts w:asciiTheme="minorHAnsi" w:hAnsiTheme="minorHAnsi"/>
        </w:rPr>
        <w:t xml:space="preserve"> The Government stated in 2019 that corporal punishment in schools had been banned.</w:t>
      </w:r>
      <w:r w:rsidR="00794894">
        <w:rPr>
          <w:rStyle w:val="FootnoteReference"/>
          <w:rFonts w:asciiTheme="minorHAnsi" w:hAnsiTheme="minorHAnsi"/>
        </w:rPr>
        <w:footnoteReference w:id="7"/>
      </w:r>
      <w:r w:rsidR="00794894" w:rsidRPr="005D1E87">
        <w:rPr>
          <w:rFonts w:asciiTheme="minorHAnsi" w:hAnsiTheme="minorHAnsi"/>
        </w:rPr>
        <w:t xml:space="preserve"> But there is no clear prohibition in law of all corporal punishment in schools, only of “harsh or degrading correction or punishment” in article 214 of the Child Care and Protection Act 2011 (see under “Home”). The Bhutan Education City Act 2012 is silent on the issue.</w:t>
      </w:r>
    </w:p>
    <w:p w14:paraId="26E86F8D" w14:textId="77777777" w:rsidR="005D1E87" w:rsidRDefault="00794894" w:rsidP="005D1E8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Theme="minorHAnsi" w:hAnsiTheme="minorHAnsi"/>
        </w:rPr>
      </w:pPr>
      <w:r w:rsidRPr="005D1E87">
        <w:rPr>
          <w:rFonts w:asciiTheme="minorHAnsi" w:hAnsiTheme="minorHAnsi"/>
        </w:rPr>
        <w:t xml:space="preserve">In monastic institutions, where children from the age of 6 are trained as monks and nuns and where orphaned and abandoned children are also sent, a decree of the </w:t>
      </w:r>
      <w:r w:rsidRPr="005D1E87">
        <w:rPr>
          <w:rFonts w:asciiTheme="minorHAnsi" w:hAnsiTheme="minorHAnsi"/>
          <w:i/>
        </w:rPr>
        <w:t>Je Khenpo</w:t>
      </w:r>
      <w:r w:rsidRPr="005D1E87">
        <w:rPr>
          <w:rFonts w:asciiTheme="minorHAnsi" w:hAnsiTheme="minorHAnsi"/>
        </w:rPr>
        <w:t xml:space="preserve"> (the “chief abbot”) reportedly states that corporal punishment should not be used.</w:t>
      </w:r>
      <w:r w:rsidRPr="008701EC">
        <w:rPr>
          <w:rStyle w:val="FootnoteReference"/>
          <w:rFonts w:asciiTheme="minorHAnsi" w:hAnsiTheme="minorHAnsi"/>
        </w:rPr>
        <w:footnoteReference w:id="8"/>
      </w:r>
      <w:r w:rsidRPr="005D1E87">
        <w:rPr>
          <w:rFonts w:asciiTheme="minorHAnsi" w:hAnsiTheme="minorHAnsi"/>
        </w:rPr>
        <w:t xml:space="preserve"> In the 2013 Annual Conference of the Commission for Monastic Affairs in Bhutan, a resolution on Alternative Forms of Discipline was adopted and the Commission has been undertaking awareness programmes on the issue within monastic institutions.</w:t>
      </w:r>
      <w:r w:rsidRPr="008701EC">
        <w:rPr>
          <w:rStyle w:val="FootnoteReference"/>
          <w:rFonts w:asciiTheme="minorHAnsi" w:hAnsiTheme="minorHAnsi"/>
        </w:rPr>
        <w:footnoteReference w:id="9"/>
      </w:r>
      <w:r w:rsidRPr="005D1E87">
        <w:rPr>
          <w:rFonts w:asciiTheme="minorHAnsi" w:hAnsiTheme="minorHAnsi"/>
        </w:rPr>
        <w:t xml:space="preserve"> But there is no clear prohibition in law.</w:t>
      </w:r>
      <w:bookmarkEnd w:id="1"/>
      <w:bookmarkEnd w:id="2"/>
    </w:p>
    <w:p w14:paraId="2FC97309" w14:textId="77777777" w:rsidR="005D1E87" w:rsidRPr="005D1E87" w:rsidRDefault="00EE5054" w:rsidP="005D1E8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3C7130">
        <w:rPr>
          <w:rFonts w:asciiTheme="minorHAnsi" w:hAnsiTheme="minorHAnsi" w:cstheme="minorHAnsi"/>
          <w:b/>
          <w:bCs/>
          <w:i/>
          <w:iCs/>
        </w:rPr>
        <w:t xml:space="preserve">Penal </w:t>
      </w:r>
      <w:r w:rsidR="00BB7DC3" w:rsidRPr="003C7130">
        <w:rPr>
          <w:rFonts w:asciiTheme="minorHAnsi" w:hAnsiTheme="minorHAnsi" w:cstheme="minorHAnsi"/>
          <w:b/>
          <w:bCs/>
          <w:i/>
          <w:iCs/>
        </w:rPr>
        <w:t>institutions</w:t>
      </w:r>
      <w:r w:rsidR="00510BCC" w:rsidRPr="003C7130">
        <w:rPr>
          <w:rFonts w:asciiTheme="minorHAnsi" w:hAnsiTheme="minorHAnsi" w:cstheme="minorHAnsi"/>
          <w:b/>
          <w:bCs/>
          <w:i/>
          <w:iCs/>
        </w:rPr>
        <w:t>:</w:t>
      </w:r>
      <w:r w:rsidR="00510BCC">
        <w:rPr>
          <w:rFonts w:asciiTheme="minorHAnsi" w:hAnsiTheme="minorHAnsi" w:cstheme="minorHAnsi"/>
        </w:rPr>
        <w:t xml:space="preserve"> </w:t>
      </w:r>
      <w:r w:rsidR="00247F0E" w:rsidRPr="008701EC">
        <w:rPr>
          <w:rFonts w:asciiTheme="minorHAnsi" w:hAnsiTheme="minorHAnsi"/>
        </w:rPr>
        <w:t>Corporal punishment appears to be unlawful as a disciplinary measure in penal institutions under the Child Care and Protection Act 2011. Article 73 states: “Every child in conflict with the law shall not be subjected to torture or to cruel, inhuman or degrading treatment or punishment.” Article 23 states: “</w:t>
      </w:r>
      <w:r w:rsidR="00247F0E" w:rsidRPr="008701EC">
        <w:rPr>
          <w:rFonts w:asciiTheme="minorHAnsi" w:eastAsia="Calibri" w:hAnsiTheme="minorHAnsi"/>
          <w:lang w:eastAsia="en-GB"/>
        </w:rPr>
        <w:t>Restraint or force shall be used only when the child poses an imminent threat of injury to oneself or others and only when all other means of control have been exhausted. The use of restraint or force shall never be used as a means of punishment.”</w:t>
      </w:r>
      <w:r w:rsidR="00247F0E" w:rsidRPr="008701EC">
        <w:rPr>
          <w:rFonts w:asciiTheme="minorHAnsi" w:hAnsiTheme="minorHAnsi"/>
        </w:rPr>
        <w:t xml:space="preserve"> According to article 75 a child detained for an offence “shall be treated with respect and dignity”. However, article 109 of the Penal Code 2004, providing for the use of force for the purpose of “discipline”, potentially applies in penal institutions, and article 111 states: “</w:t>
      </w:r>
      <w:r w:rsidR="00247F0E" w:rsidRPr="008701EC">
        <w:rPr>
          <w:rFonts w:asciiTheme="minorHAnsi" w:eastAsia="Calibri" w:hAnsiTheme="minorHAnsi"/>
          <w:lang w:eastAsia="en-GB"/>
        </w:rPr>
        <w:t xml:space="preserve">A defendant, who is an authorized official of a prison or other correctional institution shall have the defence of justification, if the defendant uses force and: (a) the defendant believes that the force used is necessary to enforce the lawful rules or procedures of the institution; (b) the nature and degree of the force used is not otherwise forbidden by this Penal Code; (c) if deadly force used is justified under this Penal Code; and (d) the force used is no greater than that which is necessary.” Article 2 of the Child Care and Protection Act states that legal provisions in conflict with its provisions are </w:t>
      </w:r>
      <w:r w:rsidR="00247F0E" w:rsidRPr="008701EC">
        <w:rPr>
          <w:rFonts w:asciiTheme="minorHAnsi" w:eastAsia="Calibri" w:hAnsiTheme="minorHAnsi"/>
          <w:lang w:eastAsia="en-GB"/>
        </w:rPr>
        <w:lastRenderedPageBreak/>
        <w:t>repealed, but we have yet to confirm that this would apply to the defences for the use of force in the Penal Code.</w:t>
      </w:r>
    </w:p>
    <w:p w14:paraId="4975CAE0" w14:textId="77777777" w:rsidR="005D1E87" w:rsidRDefault="00247F0E" w:rsidP="005D1E8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Theme="minorHAnsi" w:hAnsiTheme="minorHAnsi"/>
        </w:rPr>
      </w:pPr>
      <w:r w:rsidRPr="005D1E87">
        <w:rPr>
          <w:rFonts w:asciiTheme="minorHAnsi" w:hAnsiTheme="minorHAnsi"/>
        </w:rPr>
        <w:t>There is no provision for corporal punishment in the Prison Act 2009, though it does provide for solitary confinement and hard labour. Article 125 states that “instruments of restraint, such as chains and fetters, shall not be applied as a means of punishment”.</w:t>
      </w:r>
    </w:p>
    <w:p w14:paraId="4ABFF39E" w14:textId="66370041" w:rsidR="00247F0E" w:rsidRPr="008011FD" w:rsidRDefault="00BB7DC3" w:rsidP="005D1E8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rPr>
      </w:pPr>
      <w:r w:rsidRPr="003C7130">
        <w:rPr>
          <w:rFonts w:asciiTheme="minorHAnsi" w:hAnsiTheme="minorHAnsi" w:cstheme="minorHAnsi"/>
          <w:b/>
          <w:bCs/>
          <w:i/>
          <w:iCs/>
        </w:rPr>
        <w:t>Sentence for crime</w:t>
      </w:r>
      <w:r w:rsidR="00510BCC" w:rsidRPr="003C7130">
        <w:rPr>
          <w:rFonts w:asciiTheme="minorHAnsi" w:hAnsiTheme="minorHAnsi" w:cstheme="minorHAnsi"/>
          <w:b/>
          <w:bCs/>
          <w:i/>
          <w:iCs/>
        </w:rPr>
        <w:t>:</w:t>
      </w:r>
      <w:r w:rsidR="00510BCC">
        <w:rPr>
          <w:rFonts w:asciiTheme="minorHAnsi" w:hAnsiTheme="minorHAnsi" w:cstheme="minorHAnsi"/>
        </w:rPr>
        <w:t xml:space="preserve"> </w:t>
      </w:r>
      <w:r w:rsidR="00247F0E" w:rsidRPr="008701EC">
        <w:rPr>
          <w:rFonts w:asciiTheme="minorHAnsi" w:hAnsiTheme="minorHAnsi"/>
        </w:rPr>
        <w:t xml:space="preserve">Corporal punishment is unlawful as a sentence for crime. The Constitution 2008 prohibits cruel, </w:t>
      </w:r>
      <w:proofErr w:type="gramStart"/>
      <w:r w:rsidR="00247F0E" w:rsidRPr="008701EC">
        <w:rPr>
          <w:rFonts w:asciiTheme="minorHAnsi" w:hAnsiTheme="minorHAnsi"/>
        </w:rPr>
        <w:t>inhuman</w:t>
      </w:r>
      <w:proofErr w:type="gramEnd"/>
      <w:r w:rsidR="00247F0E" w:rsidRPr="008701EC">
        <w:rPr>
          <w:rFonts w:asciiTheme="minorHAnsi" w:hAnsiTheme="minorHAnsi"/>
        </w:rPr>
        <w:t xml:space="preserve"> or degrading treatment or punishment (art. 7(17)); the Child Care and Protection Act 2011 includes a similar provision (art. 73), makes no provision for corporal punishment as a sentence of the courts (Chapters 10 to 13) and states that force shall never be used as a means of punishment (art. 23).</w:t>
      </w:r>
    </w:p>
    <w:p w14:paraId="7A722C3E" w14:textId="40F1D954" w:rsidR="00977A67" w:rsidRPr="00F86964" w:rsidRDefault="00977A67" w:rsidP="00247F0E">
      <w:pPr>
        <w:spacing w:after="120"/>
        <w:rPr>
          <w:rFonts w:asciiTheme="minorHAnsi" w:hAnsiTheme="minorHAnsi" w:cstheme="minorHAnsi"/>
          <w:b/>
          <w:sz w:val="28"/>
          <w:szCs w:val="28"/>
          <w:u w:val="single"/>
        </w:rPr>
      </w:pPr>
    </w:p>
    <w:p w14:paraId="7A722C3F" w14:textId="1F027C39" w:rsidR="00EE5054" w:rsidRPr="00F86964" w:rsidRDefault="00EE5054" w:rsidP="00C47964">
      <w:pPr>
        <w:pStyle w:val="Heading2"/>
        <w:numPr>
          <w:ilvl w:val="0"/>
          <w:numId w:val="8"/>
        </w:numPr>
        <w:spacing w:after="120"/>
        <w:rPr>
          <w:rFonts w:asciiTheme="minorHAnsi" w:hAnsiTheme="minorHAnsi" w:cstheme="minorHAnsi"/>
          <w:sz w:val="28"/>
          <w:szCs w:val="28"/>
        </w:rPr>
      </w:pPr>
      <w:bookmarkStart w:id="3" w:name="_Toc197483587"/>
      <w:r w:rsidRPr="00F86964">
        <w:rPr>
          <w:rFonts w:asciiTheme="minorHAnsi" w:hAnsiTheme="minorHAnsi" w:cstheme="minorHAnsi"/>
          <w:sz w:val="28"/>
          <w:szCs w:val="28"/>
        </w:rPr>
        <w:t>Recommendations by human rights treaty bodies</w:t>
      </w:r>
      <w:bookmarkEnd w:id="3"/>
      <w:r w:rsidR="00F86964" w:rsidRPr="00F86964">
        <w:rPr>
          <w:rFonts w:asciiTheme="minorHAnsi" w:hAnsiTheme="minorHAnsi" w:cstheme="minorHAnsi"/>
          <w:sz w:val="28"/>
          <w:szCs w:val="28"/>
        </w:rPr>
        <w:t xml:space="preserve"> and during the UPR</w:t>
      </w:r>
    </w:p>
    <w:p w14:paraId="5352010A" w14:textId="77777777" w:rsidR="00DD7EA4" w:rsidRPr="00F86964" w:rsidRDefault="00DD7EA4" w:rsidP="00F73C0C">
      <w:pPr>
        <w:pStyle w:val="ListParagraph"/>
        <w:spacing w:after="120"/>
        <w:rPr>
          <w:rFonts w:asciiTheme="minorHAnsi" w:hAnsiTheme="minorHAnsi" w:cstheme="minorHAnsi"/>
          <w:bCs/>
        </w:rPr>
      </w:pPr>
    </w:p>
    <w:p w14:paraId="67093201" w14:textId="4CEB1FE0" w:rsidR="00F86964" w:rsidRPr="00C47964" w:rsidRDefault="00F86964" w:rsidP="00C47964">
      <w:pPr>
        <w:pStyle w:val="ListParagraph"/>
        <w:numPr>
          <w:ilvl w:val="1"/>
          <w:numId w:val="14"/>
        </w:numPr>
        <w:spacing w:after="120"/>
        <w:rPr>
          <w:rFonts w:asciiTheme="minorHAnsi" w:hAnsiTheme="minorHAnsi" w:cstheme="minorHAnsi"/>
          <w:bCs/>
        </w:rPr>
      </w:pPr>
      <w:r w:rsidRPr="00C47964">
        <w:rPr>
          <w:rFonts w:asciiTheme="minorHAnsi" w:hAnsiTheme="minorHAnsi" w:cstheme="minorHAnsi"/>
          <w:b/>
          <w:bCs/>
          <w:i/>
        </w:rPr>
        <w:t>CRC</w:t>
      </w:r>
      <w:r w:rsidRPr="00C47964">
        <w:rPr>
          <w:rFonts w:asciiTheme="minorHAnsi" w:hAnsiTheme="minorHAnsi" w:cstheme="minorHAnsi"/>
          <w:bCs/>
        </w:rPr>
        <w:t xml:space="preserve">: On </w:t>
      </w:r>
      <w:r w:rsidR="00D46182" w:rsidRPr="00C47964">
        <w:rPr>
          <w:rFonts w:asciiTheme="minorHAnsi" w:hAnsiTheme="minorHAnsi" w:cstheme="minorHAnsi"/>
          <w:bCs/>
        </w:rPr>
        <w:t>three</w:t>
      </w:r>
      <w:r w:rsidR="00587C74" w:rsidRPr="00C47964">
        <w:rPr>
          <w:rFonts w:asciiTheme="minorHAnsi" w:hAnsiTheme="minorHAnsi" w:cstheme="minorHAnsi"/>
          <w:bCs/>
        </w:rPr>
        <w:t xml:space="preserve"> </w:t>
      </w:r>
      <w:r w:rsidRPr="00C47964">
        <w:rPr>
          <w:rFonts w:asciiTheme="minorHAnsi" w:hAnsiTheme="minorHAnsi" w:cstheme="minorHAnsi"/>
          <w:bCs/>
        </w:rPr>
        <w:t xml:space="preserve">occasions, the Committee on the Rights of the Child has recommended to </w:t>
      </w:r>
      <w:r w:rsidR="00D46182" w:rsidRPr="00C47964">
        <w:rPr>
          <w:rFonts w:asciiTheme="minorHAnsi" w:hAnsiTheme="minorHAnsi" w:cstheme="minorHAnsi"/>
          <w:bCs/>
        </w:rPr>
        <w:t>Bhutan</w:t>
      </w:r>
      <w:r w:rsidRPr="00C47964">
        <w:rPr>
          <w:rFonts w:asciiTheme="minorHAnsi" w:hAnsiTheme="minorHAnsi" w:cstheme="minorHAnsi"/>
          <w:bCs/>
        </w:rPr>
        <w:t xml:space="preserve"> that legislation be enacted to explicitly prohibit corporal punishment in all settings: in its concluding observations on the state party’s </w:t>
      </w:r>
      <w:r w:rsidR="00C8025C" w:rsidRPr="00C47964">
        <w:rPr>
          <w:rFonts w:asciiTheme="minorHAnsi" w:hAnsiTheme="minorHAnsi" w:cstheme="minorHAnsi"/>
          <w:bCs/>
        </w:rPr>
        <w:t>initial</w:t>
      </w:r>
      <w:r w:rsidRPr="00C47964">
        <w:rPr>
          <w:rFonts w:asciiTheme="minorHAnsi" w:hAnsiTheme="minorHAnsi" w:cstheme="minorHAnsi"/>
          <w:bCs/>
        </w:rPr>
        <w:t xml:space="preserve"> report in </w:t>
      </w:r>
      <w:r w:rsidR="00D46182" w:rsidRPr="00C47964">
        <w:rPr>
          <w:rFonts w:asciiTheme="minorHAnsi" w:hAnsiTheme="minorHAnsi" w:cstheme="minorHAnsi"/>
          <w:bCs/>
        </w:rPr>
        <w:t>2001</w:t>
      </w:r>
      <w:r w:rsidR="00A74B88" w:rsidRPr="00C47964">
        <w:rPr>
          <w:rFonts w:asciiTheme="minorHAnsi" w:hAnsiTheme="minorHAnsi" w:cstheme="minorHAnsi"/>
          <w:bCs/>
        </w:rPr>
        <w:t>,</w:t>
      </w:r>
      <w:r w:rsidRPr="00EF3222">
        <w:rPr>
          <w:vertAlign w:val="superscript"/>
        </w:rPr>
        <w:footnoteReference w:id="10"/>
      </w:r>
      <w:r w:rsidR="00A74B88" w:rsidRPr="00C47964">
        <w:rPr>
          <w:rFonts w:asciiTheme="minorHAnsi" w:hAnsiTheme="minorHAnsi" w:cstheme="minorHAnsi"/>
          <w:bCs/>
        </w:rPr>
        <w:t xml:space="preserve"> </w:t>
      </w:r>
      <w:r w:rsidRPr="00C47964">
        <w:rPr>
          <w:rFonts w:asciiTheme="minorHAnsi" w:hAnsiTheme="minorHAnsi" w:cstheme="minorHAnsi"/>
          <w:bCs/>
        </w:rPr>
        <w:t xml:space="preserve">on the </w:t>
      </w:r>
      <w:r w:rsidR="00587C74" w:rsidRPr="00C47964">
        <w:rPr>
          <w:rFonts w:asciiTheme="minorHAnsi" w:hAnsiTheme="minorHAnsi" w:cstheme="minorHAnsi"/>
          <w:bCs/>
        </w:rPr>
        <w:t xml:space="preserve">state party’s </w:t>
      </w:r>
      <w:r w:rsidR="00D46182" w:rsidRPr="00C47964">
        <w:rPr>
          <w:rFonts w:asciiTheme="minorHAnsi" w:hAnsiTheme="minorHAnsi" w:cstheme="minorHAnsi"/>
          <w:bCs/>
        </w:rPr>
        <w:t>second</w:t>
      </w:r>
      <w:r w:rsidR="00587C74" w:rsidRPr="00C47964">
        <w:rPr>
          <w:rFonts w:asciiTheme="minorHAnsi" w:hAnsiTheme="minorHAnsi" w:cstheme="minorHAnsi"/>
          <w:bCs/>
        </w:rPr>
        <w:t xml:space="preserve"> report </w:t>
      </w:r>
      <w:r w:rsidRPr="00C47964">
        <w:rPr>
          <w:rFonts w:asciiTheme="minorHAnsi" w:hAnsiTheme="minorHAnsi" w:cstheme="minorHAnsi"/>
          <w:bCs/>
        </w:rPr>
        <w:t>in 20</w:t>
      </w:r>
      <w:r w:rsidR="00587C74" w:rsidRPr="00C47964">
        <w:rPr>
          <w:rFonts w:asciiTheme="minorHAnsi" w:hAnsiTheme="minorHAnsi" w:cstheme="minorHAnsi"/>
          <w:bCs/>
        </w:rPr>
        <w:t>0</w:t>
      </w:r>
      <w:r w:rsidR="00D46182" w:rsidRPr="00C47964">
        <w:rPr>
          <w:rFonts w:asciiTheme="minorHAnsi" w:hAnsiTheme="minorHAnsi" w:cstheme="minorHAnsi"/>
          <w:bCs/>
        </w:rPr>
        <w:t>8</w:t>
      </w:r>
      <w:r w:rsidR="00A74B88" w:rsidRPr="00C47964">
        <w:rPr>
          <w:rFonts w:asciiTheme="minorHAnsi" w:hAnsiTheme="minorHAnsi" w:cstheme="minorHAnsi"/>
          <w:bCs/>
        </w:rPr>
        <w:t>,</w:t>
      </w:r>
      <w:r w:rsidRPr="00EF3222">
        <w:rPr>
          <w:vertAlign w:val="superscript"/>
        </w:rPr>
        <w:footnoteReference w:id="11"/>
      </w:r>
      <w:r w:rsidR="00A74B88" w:rsidRPr="00C47964">
        <w:rPr>
          <w:rFonts w:asciiTheme="minorHAnsi" w:hAnsiTheme="minorHAnsi" w:cstheme="minorHAnsi"/>
          <w:bCs/>
        </w:rPr>
        <w:t xml:space="preserve"> </w:t>
      </w:r>
      <w:r w:rsidR="00706843" w:rsidRPr="00C47964">
        <w:rPr>
          <w:rFonts w:asciiTheme="minorHAnsi" w:hAnsiTheme="minorHAnsi" w:cstheme="minorHAnsi"/>
          <w:bCs/>
        </w:rPr>
        <w:t xml:space="preserve">and </w:t>
      </w:r>
      <w:r w:rsidRPr="00C47964">
        <w:rPr>
          <w:rFonts w:asciiTheme="minorHAnsi" w:hAnsiTheme="minorHAnsi" w:cstheme="minorHAnsi"/>
          <w:bCs/>
        </w:rPr>
        <w:t xml:space="preserve">on the </w:t>
      </w:r>
      <w:r w:rsidR="00706843" w:rsidRPr="00C47964">
        <w:rPr>
          <w:rFonts w:asciiTheme="minorHAnsi" w:hAnsiTheme="minorHAnsi" w:cstheme="minorHAnsi"/>
          <w:bCs/>
        </w:rPr>
        <w:t xml:space="preserve">state party’s </w:t>
      </w:r>
      <w:r w:rsidR="00587C74" w:rsidRPr="00C47964">
        <w:rPr>
          <w:rFonts w:asciiTheme="minorHAnsi" w:hAnsiTheme="minorHAnsi" w:cstheme="minorHAnsi"/>
          <w:bCs/>
        </w:rPr>
        <w:t>third</w:t>
      </w:r>
      <w:r w:rsidR="0084366B" w:rsidRPr="00C47964">
        <w:rPr>
          <w:rFonts w:asciiTheme="minorHAnsi" w:hAnsiTheme="minorHAnsi" w:cstheme="minorHAnsi"/>
          <w:bCs/>
        </w:rPr>
        <w:t>-</w:t>
      </w:r>
      <w:r w:rsidR="00587C74" w:rsidRPr="00C47964">
        <w:rPr>
          <w:rFonts w:asciiTheme="minorHAnsi" w:hAnsiTheme="minorHAnsi" w:cstheme="minorHAnsi"/>
          <w:bCs/>
        </w:rPr>
        <w:t>f</w:t>
      </w:r>
      <w:r w:rsidR="00706843" w:rsidRPr="00C47964">
        <w:rPr>
          <w:rFonts w:asciiTheme="minorHAnsi" w:hAnsiTheme="minorHAnsi" w:cstheme="minorHAnsi"/>
          <w:bCs/>
        </w:rPr>
        <w:t>ifth</w:t>
      </w:r>
      <w:r w:rsidRPr="00C47964">
        <w:rPr>
          <w:rFonts w:asciiTheme="minorHAnsi" w:hAnsiTheme="minorHAnsi" w:cstheme="minorHAnsi"/>
          <w:bCs/>
        </w:rPr>
        <w:t xml:space="preserve"> report in 201</w:t>
      </w:r>
      <w:r w:rsidR="00706843" w:rsidRPr="00C47964">
        <w:rPr>
          <w:rFonts w:asciiTheme="minorHAnsi" w:hAnsiTheme="minorHAnsi" w:cstheme="minorHAnsi"/>
          <w:bCs/>
        </w:rPr>
        <w:t>7.</w:t>
      </w:r>
      <w:r w:rsidRPr="00EF3222">
        <w:rPr>
          <w:vertAlign w:val="superscript"/>
        </w:rPr>
        <w:footnoteReference w:id="12"/>
      </w:r>
    </w:p>
    <w:p w14:paraId="30CBA8A4" w14:textId="5369015E" w:rsidR="00A74B88" w:rsidRPr="00EF3222" w:rsidRDefault="00A74B88" w:rsidP="00F73C0C">
      <w:pPr>
        <w:spacing w:after="120"/>
        <w:ind w:left="842" w:hanging="482"/>
        <w:rPr>
          <w:rFonts w:asciiTheme="minorHAnsi" w:hAnsiTheme="minorHAnsi" w:cstheme="minorHAnsi"/>
          <w:bCs/>
        </w:rPr>
      </w:pPr>
      <w:r w:rsidRPr="00EF3222">
        <w:rPr>
          <w:rFonts w:asciiTheme="minorHAnsi" w:hAnsiTheme="minorHAnsi" w:cstheme="minorHAnsi"/>
          <w:bCs/>
        </w:rPr>
        <w:t>2.</w:t>
      </w:r>
      <w:r w:rsidR="00706843">
        <w:rPr>
          <w:rFonts w:asciiTheme="minorHAnsi" w:hAnsiTheme="minorHAnsi" w:cstheme="minorHAnsi"/>
          <w:bCs/>
        </w:rPr>
        <w:t>2</w:t>
      </w:r>
      <w:r w:rsidRPr="00EF3222">
        <w:rPr>
          <w:rFonts w:asciiTheme="minorHAnsi" w:hAnsiTheme="minorHAnsi" w:cstheme="minorHAnsi"/>
          <w:b/>
          <w:bCs/>
          <w:i/>
        </w:rPr>
        <w:t xml:space="preserve"> UPR:</w:t>
      </w:r>
      <w:r w:rsidRPr="00EF3222">
        <w:rPr>
          <w:rFonts w:asciiTheme="minorHAnsi" w:hAnsiTheme="minorHAnsi" w:cstheme="minorHAnsi"/>
          <w:b/>
          <w:bCs/>
        </w:rPr>
        <w:t xml:space="preserve"> </w:t>
      </w:r>
      <w:r w:rsidRPr="00EF3222">
        <w:rPr>
          <w:rFonts w:asciiTheme="minorHAnsi" w:hAnsiTheme="minorHAnsi" w:cstheme="minorHAnsi"/>
          <w:bCs/>
        </w:rPr>
        <w:t xml:space="preserve">At the </w:t>
      </w:r>
      <w:r w:rsidR="00951E40">
        <w:rPr>
          <w:rFonts w:asciiTheme="minorHAnsi" w:hAnsiTheme="minorHAnsi" w:cstheme="minorHAnsi"/>
          <w:bCs/>
        </w:rPr>
        <w:t>first</w:t>
      </w:r>
      <w:r w:rsidR="003518B5">
        <w:rPr>
          <w:rFonts w:asciiTheme="minorHAnsi" w:hAnsiTheme="minorHAnsi" w:cstheme="minorHAnsi"/>
          <w:bCs/>
        </w:rPr>
        <w:t xml:space="preserve"> </w:t>
      </w:r>
      <w:r w:rsidRPr="00EF3222">
        <w:rPr>
          <w:rFonts w:asciiTheme="minorHAnsi" w:hAnsiTheme="minorHAnsi" w:cstheme="minorHAnsi"/>
          <w:bCs/>
        </w:rPr>
        <w:t xml:space="preserve">cycle </w:t>
      </w:r>
      <w:r>
        <w:rPr>
          <w:rFonts w:asciiTheme="minorHAnsi" w:hAnsiTheme="minorHAnsi" w:cstheme="minorHAnsi"/>
          <w:bCs/>
        </w:rPr>
        <w:t xml:space="preserve">of the </w:t>
      </w:r>
      <w:r w:rsidRPr="00EF3222">
        <w:rPr>
          <w:rFonts w:asciiTheme="minorHAnsi" w:hAnsiTheme="minorHAnsi" w:cstheme="minorHAnsi"/>
          <w:bCs/>
        </w:rPr>
        <w:t xml:space="preserve">Universal Periodic Review of </w:t>
      </w:r>
      <w:r w:rsidR="00D46182">
        <w:rPr>
          <w:rFonts w:asciiTheme="minorHAnsi" w:hAnsiTheme="minorHAnsi" w:cstheme="minorHAnsi"/>
          <w:bCs/>
        </w:rPr>
        <w:t>Bhutan</w:t>
      </w:r>
      <w:r w:rsidRPr="00EF3222">
        <w:rPr>
          <w:rFonts w:asciiTheme="minorHAnsi" w:hAnsiTheme="minorHAnsi" w:cstheme="minorHAnsi"/>
          <w:bCs/>
        </w:rPr>
        <w:t xml:space="preserve"> in 20</w:t>
      </w:r>
      <w:r w:rsidR="00951E40">
        <w:rPr>
          <w:rFonts w:asciiTheme="minorHAnsi" w:hAnsiTheme="minorHAnsi" w:cstheme="minorHAnsi"/>
          <w:bCs/>
        </w:rPr>
        <w:t>0</w:t>
      </w:r>
      <w:r w:rsidR="00D46182">
        <w:rPr>
          <w:rFonts w:asciiTheme="minorHAnsi" w:hAnsiTheme="minorHAnsi" w:cstheme="minorHAnsi"/>
          <w:bCs/>
        </w:rPr>
        <w:t>9</w:t>
      </w:r>
      <w:r w:rsidRPr="00EF3222">
        <w:rPr>
          <w:rFonts w:asciiTheme="minorHAnsi" w:hAnsiTheme="minorHAnsi" w:cstheme="minorHAnsi"/>
          <w:bCs/>
        </w:rPr>
        <w:t>,</w:t>
      </w:r>
      <w:r w:rsidR="00B612D8">
        <w:rPr>
          <w:rFonts w:asciiTheme="minorHAnsi" w:hAnsiTheme="minorHAnsi" w:cstheme="minorHAnsi"/>
          <w:bCs/>
        </w:rPr>
        <w:t xml:space="preserve"> </w:t>
      </w:r>
      <w:r w:rsidR="00D46182">
        <w:rPr>
          <w:rFonts w:asciiTheme="minorHAnsi" w:hAnsiTheme="minorHAnsi" w:cstheme="minorHAnsi"/>
          <w:bCs/>
        </w:rPr>
        <w:t xml:space="preserve">a </w:t>
      </w:r>
      <w:r w:rsidRPr="00EF3222">
        <w:rPr>
          <w:rFonts w:asciiTheme="minorHAnsi" w:hAnsiTheme="minorHAnsi" w:cstheme="minorHAnsi"/>
          <w:bCs/>
        </w:rPr>
        <w:t xml:space="preserve">recommendation to adopt legislation explicitly prohibiting corporal punishment </w:t>
      </w:r>
      <w:r w:rsidR="00D46182">
        <w:rPr>
          <w:rFonts w:asciiTheme="minorHAnsi" w:hAnsiTheme="minorHAnsi" w:cstheme="minorHAnsi"/>
          <w:bCs/>
        </w:rPr>
        <w:t xml:space="preserve">in the home </w:t>
      </w:r>
      <w:r w:rsidRPr="00EF3222">
        <w:rPr>
          <w:rFonts w:asciiTheme="minorHAnsi" w:hAnsiTheme="minorHAnsi" w:cstheme="minorHAnsi"/>
          <w:bCs/>
        </w:rPr>
        <w:t>w</w:t>
      </w:r>
      <w:r w:rsidR="00D46182">
        <w:rPr>
          <w:rFonts w:asciiTheme="minorHAnsi" w:hAnsiTheme="minorHAnsi" w:cstheme="minorHAnsi"/>
          <w:bCs/>
        </w:rPr>
        <w:t>as</w:t>
      </w:r>
      <w:r w:rsidRPr="00EF3222">
        <w:rPr>
          <w:rFonts w:asciiTheme="minorHAnsi" w:hAnsiTheme="minorHAnsi" w:cstheme="minorHAnsi"/>
          <w:bCs/>
        </w:rPr>
        <w:t xml:space="preserve"> issued </w:t>
      </w:r>
      <w:r>
        <w:rPr>
          <w:rFonts w:asciiTheme="minorHAnsi" w:hAnsiTheme="minorHAnsi" w:cstheme="minorHAnsi"/>
          <w:bCs/>
        </w:rPr>
        <w:t xml:space="preserve">and </w:t>
      </w:r>
      <w:r w:rsidR="00D46182">
        <w:rPr>
          <w:rFonts w:asciiTheme="minorHAnsi" w:hAnsiTheme="minorHAnsi" w:cstheme="minorHAnsi"/>
          <w:bCs/>
        </w:rPr>
        <w:t>rejected</w:t>
      </w:r>
      <w:r>
        <w:rPr>
          <w:rFonts w:asciiTheme="minorHAnsi" w:hAnsiTheme="minorHAnsi" w:cstheme="minorHAnsi"/>
          <w:bCs/>
        </w:rPr>
        <w:t xml:space="preserve"> by</w:t>
      </w:r>
      <w:r w:rsidRPr="00EF3222">
        <w:rPr>
          <w:rFonts w:asciiTheme="minorHAnsi" w:hAnsiTheme="minorHAnsi" w:cstheme="minorHAnsi"/>
          <w:bCs/>
        </w:rPr>
        <w:t xml:space="preserve"> the Government</w:t>
      </w:r>
      <w:r w:rsidR="00D46182">
        <w:rPr>
          <w:rFonts w:asciiTheme="minorHAnsi" w:hAnsiTheme="minorHAnsi" w:cstheme="minorHAnsi"/>
          <w:bCs/>
        </w:rPr>
        <w:t xml:space="preserve"> on the ground that </w:t>
      </w:r>
      <w:r w:rsidR="00D46182" w:rsidRPr="008701EC">
        <w:rPr>
          <w:rFonts w:asciiTheme="minorHAnsi" w:hAnsiTheme="minorHAnsi"/>
        </w:rPr>
        <w:t>existing legislation adequately addresses corporal punishment in the home</w:t>
      </w:r>
      <w:r w:rsidRPr="00EF3222">
        <w:rPr>
          <w:rFonts w:asciiTheme="minorHAnsi" w:hAnsiTheme="minorHAnsi" w:cstheme="minorHAnsi"/>
          <w:bCs/>
        </w:rPr>
        <w:t>.</w:t>
      </w:r>
      <w:r w:rsidRPr="00EF3222">
        <w:rPr>
          <w:rFonts w:asciiTheme="minorHAnsi" w:hAnsiTheme="minorHAnsi" w:cstheme="minorHAnsi"/>
          <w:bCs/>
          <w:vertAlign w:val="superscript"/>
        </w:rPr>
        <w:footnoteReference w:id="13"/>
      </w:r>
      <w:r w:rsidRPr="00EF3222">
        <w:rPr>
          <w:rFonts w:asciiTheme="minorHAnsi" w:hAnsiTheme="minorHAnsi" w:cstheme="minorHAnsi"/>
          <w:bCs/>
        </w:rPr>
        <w:t xml:space="preserve"> Recommendations to prohibit all corporal </w:t>
      </w:r>
      <w:r w:rsidRPr="00DC71EA">
        <w:rPr>
          <w:rFonts w:asciiTheme="minorHAnsi" w:hAnsiTheme="minorHAnsi" w:cstheme="minorHAnsi"/>
          <w:bCs/>
        </w:rPr>
        <w:t xml:space="preserve">punishment made in the </w:t>
      </w:r>
      <w:r w:rsidR="00951E40">
        <w:rPr>
          <w:rFonts w:asciiTheme="minorHAnsi" w:hAnsiTheme="minorHAnsi" w:cstheme="minorHAnsi"/>
          <w:bCs/>
        </w:rPr>
        <w:t>second cycle UPR 201</w:t>
      </w:r>
      <w:r w:rsidR="00D46182">
        <w:rPr>
          <w:rFonts w:asciiTheme="minorHAnsi" w:hAnsiTheme="minorHAnsi" w:cstheme="minorHAnsi"/>
          <w:bCs/>
        </w:rPr>
        <w:t>4</w:t>
      </w:r>
      <w:r w:rsidR="00951E40">
        <w:rPr>
          <w:rStyle w:val="FootnoteReference"/>
          <w:rFonts w:asciiTheme="minorHAnsi" w:hAnsiTheme="minorHAnsi"/>
          <w:bCs/>
        </w:rPr>
        <w:footnoteReference w:id="14"/>
      </w:r>
      <w:r w:rsidR="00951E40">
        <w:rPr>
          <w:rFonts w:asciiTheme="minorHAnsi" w:hAnsiTheme="minorHAnsi" w:cstheme="minorHAnsi"/>
          <w:bCs/>
        </w:rPr>
        <w:t xml:space="preserve"> </w:t>
      </w:r>
      <w:r w:rsidR="00D46182">
        <w:rPr>
          <w:rFonts w:asciiTheme="minorHAnsi" w:hAnsiTheme="minorHAnsi" w:cstheme="minorHAnsi"/>
          <w:bCs/>
        </w:rPr>
        <w:t>were not</w:t>
      </w:r>
      <w:r w:rsidR="00D46182" w:rsidRPr="008701EC">
        <w:rPr>
          <w:rFonts w:asciiTheme="minorHAnsi" w:hAnsiTheme="minorHAnsi"/>
          <w:lang w:eastAsia="en-GB"/>
        </w:rPr>
        <w:t xml:space="preserve"> clearly accept</w:t>
      </w:r>
      <w:r w:rsidR="00D46182">
        <w:rPr>
          <w:rFonts w:asciiTheme="minorHAnsi" w:hAnsiTheme="minorHAnsi"/>
          <w:lang w:eastAsia="en-GB"/>
        </w:rPr>
        <w:t>ed</w:t>
      </w:r>
      <w:r w:rsidR="00D46182" w:rsidRPr="008701EC">
        <w:rPr>
          <w:rFonts w:asciiTheme="minorHAnsi" w:hAnsiTheme="minorHAnsi"/>
          <w:lang w:eastAsia="en-GB"/>
        </w:rPr>
        <w:t xml:space="preserve"> or reject</w:t>
      </w:r>
      <w:r w:rsidR="00D46182">
        <w:rPr>
          <w:rFonts w:asciiTheme="minorHAnsi" w:hAnsiTheme="minorHAnsi"/>
          <w:lang w:eastAsia="en-GB"/>
        </w:rPr>
        <w:t>ed by the Government</w:t>
      </w:r>
      <w:r w:rsidR="00D46182">
        <w:rPr>
          <w:rStyle w:val="FootnoteReference"/>
          <w:rFonts w:asciiTheme="minorHAnsi" w:hAnsiTheme="minorHAnsi"/>
          <w:lang w:eastAsia="en-GB"/>
        </w:rPr>
        <w:footnoteReference w:id="15"/>
      </w:r>
      <w:r w:rsidR="00D46182">
        <w:rPr>
          <w:rFonts w:asciiTheme="minorHAnsi" w:hAnsiTheme="minorHAnsi" w:cstheme="minorHAnsi"/>
          <w:bCs/>
        </w:rPr>
        <w:t xml:space="preserve"> </w:t>
      </w:r>
      <w:r w:rsidR="00951E40">
        <w:rPr>
          <w:rFonts w:asciiTheme="minorHAnsi" w:hAnsiTheme="minorHAnsi" w:cstheme="minorHAnsi"/>
          <w:bCs/>
        </w:rPr>
        <w:t xml:space="preserve">and </w:t>
      </w:r>
      <w:r w:rsidR="00D46182">
        <w:rPr>
          <w:rFonts w:asciiTheme="minorHAnsi" w:hAnsiTheme="minorHAnsi" w:cstheme="minorHAnsi"/>
          <w:bCs/>
        </w:rPr>
        <w:t>during the</w:t>
      </w:r>
      <w:r w:rsidR="00951E40">
        <w:rPr>
          <w:rFonts w:asciiTheme="minorHAnsi" w:hAnsiTheme="minorHAnsi" w:cstheme="minorHAnsi"/>
          <w:bCs/>
        </w:rPr>
        <w:t xml:space="preserve"> </w:t>
      </w:r>
      <w:r w:rsidR="003518B5">
        <w:rPr>
          <w:rFonts w:asciiTheme="minorHAnsi" w:hAnsiTheme="minorHAnsi" w:cstheme="minorHAnsi"/>
          <w:bCs/>
        </w:rPr>
        <w:t>third</w:t>
      </w:r>
      <w:r w:rsidRPr="00DC71EA">
        <w:rPr>
          <w:rFonts w:asciiTheme="minorHAnsi" w:hAnsiTheme="minorHAnsi" w:cstheme="minorHAnsi"/>
          <w:bCs/>
        </w:rPr>
        <w:t xml:space="preserve"> cycle UPR in 201</w:t>
      </w:r>
      <w:r w:rsidR="00D46182">
        <w:rPr>
          <w:rFonts w:asciiTheme="minorHAnsi" w:hAnsiTheme="minorHAnsi" w:cstheme="minorHAnsi"/>
          <w:bCs/>
        </w:rPr>
        <w:t>9, recommendations to enact a legislation to prohibit corporal punishment</w:t>
      </w:r>
      <w:r w:rsidRPr="00DC71EA">
        <w:rPr>
          <w:rStyle w:val="FootnoteReference"/>
          <w:rFonts w:asciiTheme="minorHAnsi" w:hAnsiTheme="minorHAnsi"/>
          <w:bCs/>
        </w:rPr>
        <w:footnoteReference w:id="16"/>
      </w:r>
      <w:r w:rsidRPr="00DC71EA">
        <w:rPr>
          <w:rFonts w:asciiTheme="minorHAnsi" w:hAnsiTheme="minorHAnsi" w:cstheme="minorHAnsi"/>
          <w:bCs/>
        </w:rPr>
        <w:t xml:space="preserve"> were </w:t>
      </w:r>
      <w:r w:rsidR="00D46182">
        <w:rPr>
          <w:rFonts w:asciiTheme="minorHAnsi" w:hAnsiTheme="minorHAnsi" w:cstheme="minorHAnsi"/>
          <w:bCs/>
        </w:rPr>
        <w:t>noted by the Government as follows: “</w:t>
      </w:r>
      <w:r w:rsidR="00D46182" w:rsidRPr="00461704">
        <w:rPr>
          <w:rFonts w:asciiTheme="minorHAnsi" w:hAnsiTheme="minorHAnsi"/>
          <w:lang w:eastAsia="en-GB"/>
        </w:rPr>
        <w:t>the Royal Government does not feel the need to pursue legislative reforms or enactment of new legislation.”</w:t>
      </w:r>
      <w:r w:rsidR="00D46182">
        <w:rPr>
          <w:rStyle w:val="FootnoteReference"/>
          <w:rFonts w:asciiTheme="minorHAnsi" w:hAnsiTheme="minorHAnsi"/>
          <w:lang w:eastAsia="en-GB"/>
        </w:rPr>
        <w:footnoteReference w:id="17"/>
      </w:r>
    </w:p>
    <w:p w14:paraId="54008309" w14:textId="6D0C5CF6" w:rsidR="00C25080" w:rsidRPr="00EA7F31" w:rsidRDefault="00C25080" w:rsidP="00F73C0C">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B4A91" w14:textId="77777777" w:rsidR="00BB2236" w:rsidRDefault="00BB2236" w:rsidP="00323C9D">
      <w:r>
        <w:separator/>
      </w:r>
    </w:p>
    <w:p w14:paraId="73D8571E" w14:textId="77777777" w:rsidR="00BB2236" w:rsidRDefault="00BB2236"/>
  </w:endnote>
  <w:endnote w:type="continuationSeparator" w:id="0">
    <w:p w14:paraId="1D85BE67" w14:textId="77777777" w:rsidR="00BB2236" w:rsidRDefault="00BB2236" w:rsidP="00323C9D">
      <w:r>
        <w:continuationSeparator/>
      </w:r>
    </w:p>
    <w:p w14:paraId="2EE64717" w14:textId="77777777" w:rsidR="00BB2236" w:rsidRDefault="00BB2236"/>
  </w:endnote>
  <w:endnote w:type="continuationNotice" w:id="1">
    <w:p w14:paraId="296F6B9D" w14:textId="77777777" w:rsidR="00BB2236" w:rsidRDefault="00BB2236"/>
    <w:p w14:paraId="328031CA" w14:textId="77777777" w:rsidR="00BB2236" w:rsidRDefault="00BB2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Times New Roman"/>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20B0502020104020203"/>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72EFF" w14:textId="77777777" w:rsidR="00BB2236" w:rsidRDefault="00BB2236" w:rsidP="00323C9D">
      <w:r>
        <w:separator/>
      </w:r>
    </w:p>
    <w:p w14:paraId="7D62AFC5" w14:textId="77777777" w:rsidR="00BB2236" w:rsidRDefault="00BB2236"/>
  </w:footnote>
  <w:footnote w:type="continuationSeparator" w:id="0">
    <w:p w14:paraId="26991FDE" w14:textId="77777777" w:rsidR="00BB2236" w:rsidRDefault="00BB2236" w:rsidP="00323C9D">
      <w:r>
        <w:continuationSeparator/>
      </w:r>
    </w:p>
    <w:p w14:paraId="5B685E6A" w14:textId="77777777" w:rsidR="00BB2236" w:rsidRDefault="00BB2236"/>
  </w:footnote>
  <w:footnote w:type="continuationNotice" w:id="1">
    <w:p w14:paraId="2EBE6B81" w14:textId="77777777" w:rsidR="00BB2236" w:rsidRDefault="00BB2236"/>
    <w:p w14:paraId="5A2EF2BA" w14:textId="77777777" w:rsidR="00BB2236" w:rsidRDefault="00BB2236"/>
  </w:footnote>
  <w:footnote w:id="2">
    <w:p w14:paraId="1802B254" w14:textId="77777777" w:rsidR="00E4270B" w:rsidRPr="00461704" w:rsidRDefault="00E4270B" w:rsidP="00E4270B">
      <w:pPr>
        <w:pStyle w:val="FootnoteText"/>
        <w:rPr>
          <w:rFonts w:asciiTheme="minorHAnsi" w:hAnsiTheme="minorHAnsi" w:cstheme="minorHAnsi"/>
          <w:lang w:val="en-US"/>
        </w:rPr>
      </w:pPr>
      <w:r w:rsidRPr="00461704">
        <w:rPr>
          <w:rStyle w:val="FootnoteReference"/>
          <w:rFonts w:asciiTheme="minorHAnsi" w:hAnsiTheme="minorHAnsi" w:cstheme="minorHAnsi"/>
        </w:rPr>
        <w:footnoteRef/>
      </w:r>
      <w:r w:rsidRPr="00461704">
        <w:rPr>
          <w:rFonts w:asciiTheme="minorHAnsi" w:hAnsiTheme="minorHAnsi" w:cstheme="minorHAnsi"/>
        </w:rPr>
        <w:t xml:space="preserve"> SAIEVAC (2011), </w:t>
      </w:r>
      <w:r w:rsidRPr="00461704">
        <w:rPr>
          <w:rFonts w:asciiTheme="minorHAnsi" w:hAnsiTheme="minorHAnsi" w:cstheme="minorHAnsi"/>
          <w:i/>
        </w:rPr>
        <w:t>Prohibition of corporal punishment of children in South Asia: a progress review</w:t>
      </w:r>
    </w:p>
  </w:footnote>
  <w:footnote w:id="3">
    <w:p w14:paraId="6C142588" w14:textId="77777777" w:rsidR="00E4270B" w:rsidRPr="00461704" w:rsidRDefault="00E4270B" w:rsidP="00E4270B">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15 July 2016, CEDAW/C/BTN/Q/8-9/Add.1, Reply to the list of issues on eighth/ninth report, paras. 34 and 35</w:t>
      </w:r>
    </w:p>
  </w:footnote>
  <w:footnote w:id="4">
    <w:p w14:paraId="5BF0CA84" w14:textId="77777777" w:rsidR="00E4270B" w:rsidRPr="00461704" w:rsidRDefault="00E4270B" w:rsidP="00E4270B">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10 May 2019, A/HRC/WG.6/33/L.6 Unedited version, Draft report of the Working Group, paras. 6(32) and 6(33)</w:t>
      </w:r>
    </w:p>
  </w:footnote>
  <w:footnote w:id="5">
    <w:p w14:paraId="3F960A63" w14:textId="77777777" w:rsidR="00E4270B" w:rsidRPr="00461704" w:rsidRDefault="00E4270B" w:rsidP="00E4270B">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3 September 2019, A/HRC/42/8/Add.1 Advance version, Report of the Working Group: Addendum</w:t>
      </w:r>
    </w:p>
  </w:footnote>
  <w:footnote w:id="6">
    <w:p w14:paraId="5DD5FA69" w14:textId="77777777" w:rsidR="00794894" w:rsidRPr="00461704" w:rsidRDefault="00794894" w:rsidP="00794894">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Communication with UNICEF Bhutan, August 2018</w:t>
      </w:r>
    </w:p>
  </w:footnote>
  <w:footnote w:id="7">
    <w:p w14:paraId="74F4673B" w14:textId="77777777" w:rsidR="00794894" w:rsidRPr="00461704" w:rsidRDefault="00794894" w:rsidP="00794894">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3 July 2019, A/HRC/42/8, Report of the Working Group, para. 73</w:t>
      </w:r>
    </w:p>
  </w:footnote>
  <w:footnote w:id="8">
    <w:p w14:paraId="5F294183" w14:textId="77777777" w:rsidR="00794894" w:rsidRPr="00461704" w:rsidRDefault="00794894" w:rsidP="00794894">
      <w:pPr>
        <w:pStyle w:val="FootnoteText"/>
        <w:rPr>
          <w:rFonts w:asciiTheme="minorHAnsi" w:hAnsiTheme="minorHAnsi" w:cstheme="minorHAnsi"/>
          <w:lang w:val="en-US"/>
        </w:rPr>
      </w:pPr>
      <w:r w:rsidRPr="00461704">
        <w:rPr>
          <w:rStyle w:val="FootnoteReference"/>
          <w:rFonts w:asciiTheme="minorHAnsi" w:hAnsiTheme="minorHAnsi" w:cstheme="minorHAnsi"/>
        </w:rPr>
        <w:footnoteRef/>
      </w:r>
      <w:r w:rsidRPr="00461704">
        <w:rPr>
          <w:rFonts w:asciiTheme="minorHAnsi" w:hAnsiTheme="minorHAnsi" w:cstheme="minorHAnsi"/>
        </w:rPr>
        <w:t xml:space="preserve"> </w:t>
      </w:r>
      <w:r w:rsidRPr="00461704">
        <w:rPr>
          <w:rFonts w:asciiTheme="minorHAnsi" w:eastAsia="Calibri" w:hAnsiTheme="minorHAnsi" w:cstheme="minorHAnsi"/>
          <w:lang w:val="en-US"/>
        </w:rPr>
        <w:t xml:space="preserve">Government of Bhutan &amp; UNICEF (2013), </w:t>
      </w:r>
      <w:r w:rsidRPr="00461704">
        <w:rPr>
          <w:rFonts w:asciiTheme="minorHAnsi" w:eastAsia="Calibri" w:hAnsiTheme="minorHAnsi" w:cstheme="minorHAnsi"/>
          <w:i/>
          <w:iCs/>
          <w:lang w:val="en-US"/>
        </w:rPr>
        <w:t xml:space="preserve">A situation analysis of children, </w:t>
      </w:r>
      <w:proofErr w:type="gramStart"/>
      <w:r w:rsidRPr="00461704">
        <w:rPr>
          <w:rFonts w:asciiTheme="minorHAnsi" w:eastAsia="Calibri" w:hAnsiTheme="minorHAnsi" w:cstheme="minorHAnsi"/>
          <w:i/>
          <w:iCs/>
          <w:lang w:val="en-US"/>
        </w:rPr>
        <w:t>youth</w:t>
      </w:r>
      <w:proofErr w:type="gramEnd"/>
      <w:r w:rsidRPr="00461704">
        <w:rPr>
          <w:rFonts w:asciiTheme="minorHAnsi" w:eastAsia="Calibri" w:hAnsiTheme="minorHAnsi" w:cstheme="minorHAnsi"/>
          <w:i/>
          <w:iCs/>
          <w:lang w:val="en-US"/>
        </w:rPr>
        <w:t xml:space="preserve"> and women in Bhutan – 2012</w:t>
      </w:r>
    </w:p>
  </w:footnote>
  <w:footnote w:id="9">
    <w:p w14:paraId="4CC31AD3" w14:textId="77777777" w:rsidR="00794894" w:rsidRPr="00461704" w:rsidRDefault="00794894" w:rsidP="00794894">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w:t>
      </w:r>
      <w:r w:rsidRPr="00461704">
        <w:rPr>
          <w:rFonts w:asciiTheme="minorHAnsi" w:eastAsia="Calibri" w:hAnsiTheme="minorHAnsi" w:cstheme="minorHAnsi"/>
          <w:lang w:val="en-US"/>
        </w:rPr>
        <w:t>[2014], CRC/C/BTN/3-5 Advance Unedited Version, Third-fifth state party report, para. 127</w:t>
      </w:r>
    </w:p>
  </w:footnote>
  <w:footnote w:id="10">
    <w:p w14:paraId="412CB9E1" w14:textId="33D12D62"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D46182" w:rsidRPr="008701EC">
        <w:rPr>
          <w:rFonts w:asciiTheme="minorHAnsi" w:hAnsiTheme="minorHAnsi"/>
        </w:rPr>
        <w:t>9 July 2001, CRC/C/15/Add.157, Concluding observations on initial report, paras. 40 and 41)</w:t>
      </w:r>
    </w:p>
  </w:footnote>
  <w:footnote w:id="11">
    <w:p w14:paraId="6BE3B1AC" w14:textId="56C03B3F"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D46182" w:rsidRPr="008701EC">
        <w:rPr>
          <w:rFonts w:asciiTheme="minorHAnsi" w:hAnsiTheme="minorHAnsi"/>
        </w:rPr>
        <w:t xml:space="preserve">8 October 2008, </w:t>
      </w:r>
      <w:r w:rsidR="00D46182" w:rsidRPr="008701EC">
        <w:rPr>
          <w:rFonts w:asciiTheme="minorHAnsi" w:eastAsia="Calibri" w:hAnsiTheme="minorHAnsi"/>
          <w:lang w:val="en-US"/>
        </w:rPr>
        <w:t>CRC/C/BTN/CO/2, Concluding observations on second report, paras. 37 and 38</w:t>
      </w:r>
    </w:p>
  </w:footnote>
  <w:footnote w:id="12">
    <w:p w14:paraId="1923F186" w14:textId="08C228AA"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706843">
        <w:rPr>
          <w:rFonts w:asciiTheme="minorHAnsi" w:hAnsiTheme="minorHAnsi"/>
        </w:rPr>
        <w:t>5</w:t>
      </w:r>
      <w:r w:rsidR="00706843" w:rsidRPr="008E7C7C">
        <w:rPr>
          <w:rFonts w:asciiTheme="minorHAnsi" w:hAnsiTheme="minorHAnsi"/>
        </w:rPr>
        <w:t xml:space="preserve"> Ju</w:t>
      </w:r>
      <w:r w:rsidR="00706843">
        <w:rPr>
          <w:rFonts w:asciiTheme="minorHAnsi" w:hAnsiTheme="minorHAnsi"/>
        </w:rPr>
        <w:t>ly</w:t>
      </w:r>
      <w:r w:rsidR="00706843" w:rsidRPr="008E7C7C">
        <w:rPr>
          <w:rFonts w:asciiTheme="minorHAnsi" w:hAnsiTheme="minorHAnsi"/>
        </w:rPr>
        <w:t xml:space="preserve"> 2017, CRC/C/BTN/CO/3-5, Concluding observations on third/fifth report, </w:t>
      </w:r>
      <w:r w:rsidR="00706843">
        <w:rPr>
          <w:rFonts w:asciiTheme="minorHAnsi" w:hAnsiTheme="minorHAnsi"/>
        </w:rPr>
        <w:t>paras. 22, 38 and 39</w:t>
      </w:r>
    </w:p>
  </w:footnote>
  <w:footnote w:id="13">
    <w:p w14:paraId="101160F7" w14:textId="482F9E18"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D46182" w:rsidRPr="00461704">
        <w:rPr>
          <w:rFonts w:asciiTheme="minorHAnsi" w:hAnsiTheme="minorHAnsi" w:cstheme="minorHAnsi"/>
        </w:rPr>
        <w:t xml:space="preserve">4 January 2010, A/HRC/13/11, Report of the working group, para. 101(41); 10 March 2010, A/HRC/13/11/Add.1, </w:t>
      </w:r>
      <w:r w:rsidR="00D46182" w:rsidRPr="00461704">
        <w:rPr>
          <w:rFonts w:asciiTheme="minorHAnsi" w:hAnsiTheme="minorHAnsi" w:cstheme="minorHAnsi"/>
          <w:bCs/>
        </w:rPr>
        <w:t>Report of the working group: Addendum, para. 41</w:t>
      </w:r>
    </w:p>
  </w:footnote>
  <w:footnote w:id="14">
    <w:p w14:paraId="7F548FEA" w14:textId="0984311C" w:rsidR="00951E40" w:rsidRPr="00951E40" w:rsidRDefault="00951E40">
      <w:pPr>
        <w:pStyle w:val="FootnoteText"/>
        <w:rPr>
          <w:lang w:val="en-US"/>
        </w:rPr>
      </w:pPr>
      <w:r>
        <w:rPr>
          <w:rStyle w:val="FootnoteReference"/>
        </w:rPr>
        <w:footnoteRef/>
      </w:r>
      <w:r>
        <w:t xml:space="preserve"> </w:t>
      </w:r>
      <w:r w:rsidRPr="00903682">
        <w:rPr>
          <w:rFonts w:asciiTheme="minorHAnsi" w:hAnsiTheme="minorHAnsi" w:cstheme="minorHAnsi"/>
        </w:rPr>
        <w:t>31 December 2012, A/HRC/22/8, Report of the working group, paras. 99(56) and 99(57)</w:t>
      </w:r>
    </w:p>
  </w:footnote>
  <w:footnote w:id="15">
    <w:p w14:paraId="25442A88" w14:textId="1522EB1B" w:rsidR="00D46182" w:rsidRPr="00D46182" w:rsidRDefault="00D46182">
      <w:pPr>
        <w:pStyle w:val="FootnoteText"/>
        <w:rPr>
          <w:lang w:val="en-US"/>
        </w:rPr>
      </w:pPr>
      <w:r>
        <w:rPr>
          <w:rStyle w:val="FootnoteReference"/>
        </w:rPr>
        <w:footnoteRef/>
      </w:r>
      <w:r>
        <w:t xml:space="preserve"> </w:t>
      </w:r>
      <w:r w:rsidRPr="00461704">
        <w:rPr>
          <w:rFonts w:asciiTheme="minorHAnsi" w:eastAsia="Calibri" w:hAnsiTheme="minorHAnsi" w:cstheme="minorHAnsi"/>
          <w:lang w:val="en-US"/>
        </w:rPr>
        <w:t>17 September 2014, A/HRC/27/8/Add.1, Report of the working group: Addendum, para. 23</w:t>
      </w:r>
    </w:p>
  </w:footnote>
  <w:footnote w:id="16">
    <w:p w14:paraId="7A0FEFF4" w14:textId="767C802C" w:rsidR="00A74B88" w:rsidRPr="00D46182" w:rsidRDefault="00A74B88">
      <w:pPr>
        <w:pStyle w:val="FootnoteText"/>
        <w:rPr>
          <w:rFonts w:asciiTheme="minorHAnsi" w:hAnsiTheme="minorHAnsi" w:cstheme="minorHAnsi"/>
        </w:rPr>
      </w:pPr>
      <w:r>
        <w:rPr>
          <w:rStyle w:val="FootnoteReference"/>
        </w:rPr>
        <w:footnoteRef/>
      </w:r>
      <w:r>
        <w:t xml:space="preserve"> </w:t>
      </w:r>
      <w:r w:rsidR="00D46182" w:rsidRPr="00461704">
        <w:rPr>
          <w:rFonts w:asciiTheme="minorHAnsi" w:hAnsiTheme="minorHAnsi" w:cstheme="minorHAnsi"/>
        </w:rPr>
        <w:t>3 July 2019, A/HRC/42/8, Report of the Working Group, paras. 158(37), 158(53), 158(54), 158(55) and 158(56)</w:t>
      </w:r>
    </w:p>
  </w:footnote>
  <w:footnote w:id="17">
    <w:p w14:paraId="0A579587" w14:textId="77777777" w:rsidR="00D46182" w:rsidRPr="00461704" w:rsidRDefault="00D46182" w:rsidP="00D46182">
      <w:pPr>
        <w:pStyle w:val="FootnoteText"/>
        <w:rPr>
          <w:rFonts w:asciiTheme="minorHAnsi" w:hAnsiTheme="minorHAnsi" w:cstheme="minorHAnsi"/>
        </w:rPr>
      </w:pPr>
      <w:r w:rsidRPr="00461704">
        <w:rPr>
          <w:rStyle w:val="FootnoteReference"/>
          <w:rFonts w:asciiTheme="minorHAnsi" w:hAnsiTheme="minorHAnsi" w:cstheme="minorHAnsi"/>
        </w:rPr>
        <w:footnoteRef/>
      </w:r>
      <w:r w:rsidRPr="00461704">
        <w:rPr>
          <w:rFonts w:asciiTheme="minorHAnsi" w:hAnsiTheme="minorHAnsi" w:cstheme="minorHAnsi"/>
        </w:rPr>
        <w:t xml:space="preserve"> 3 September 2019, A/HRC/42/8/Add.1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6"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4"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5"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1"/>
  </w:num>
  <w:num w:numId="2">
    <w:abstractNumId w:val="7"/>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4"/>
  </w:num>
  <w:num w:numId="8">
    <w:abstractNumId w:val="1"/>
  </w:num>
  <w:num w:numId="9">
    <w:abstractNumId w:val="5"/>
  </w:num>
  <w:num w:numId="10">
    <w:abstractNumId w:val="2"/>
  </w:num>
  <w:num w:numId="11">
    <w:abstractNumId w:val="9"/>
  </w:num>
  <w:num w:numId="12">
    <w:abstractNumId w:val="13"/>
  </w:num>
  <w:num w:numId="13">
    <w:abstractNumId w:val="14"/>
  </w:num>
  <w:num w:numId="14">
    <w:abstractNumId w:val="15"/>
  </w:num>
  <w:num w:numId="15">
    <w:abstractNumId w:val="8"/>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4123"/>
    <w:rsid w:val="0060457A"/>
    <w:rsid w:val="006229EB"/>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766A"/>
    <w:rsid w:val="00810387"/>
    <w:rsid w:val="00820DC0"/>
    <w:rsid w:val="00823B96"/>
    <w:rsid w:val="0082500B"/>
    <w:rsid w:val="008331FF"/>
    <w:rsid w:val="0084366B"/>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51E40"/>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B2236"/>
    <w:rsid w:val="00BB7DC3"/>
    <w:rsid w:val="00BC5176"/>
    <w:rsid w:val="00BE1697"/>
    <w:rsid w:val="00BE175D"/>
    <w:rsid w:val="00BE5B45"/>
    <w:rsid w:val="00BE6087"/>
    <w:rsid w:val="00BE7D46"/>
    <w:rsid w:val="00BF375F"/>
    <w:rsid w:val="00C00A59"/>
    <w:rsid w:val="00C06E41"/>
    <w:rsid w:val="00C2104E"/>
    <w:rsid w:val="00C25080"/>
    <w:rsid w:val="00C3049C"/>
    <w:rsid w:val="00C32DAF"/>
    <w:rsid w:val="00C402BD"/>
    <w:rsid w:val="00C41E08"/>
    <w:rsid w:val="00C42D95"/>
    <w:rsid w:val="00C45076"/>
    <w:rsid w:val="00C47964"/>
    <w:rsid w:val="00C542E5"/>
    <w:rsid w:val="00C707B9"/>
    <w:rsid w:val="00C72FDB"/>
    <w:rsid w:val="00C73434"/>
    <w:rsid w:val="00C77C73"/>
    <w:rsid w:val="00C8025C"/>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4270B"/>
    <w:rsid w:val="00E55FFB"/>
    <w:rsid w:val="00E6083D"/>
    <w:rsid w:val="00E77670"/>
    <w:rsid w:val="00E80F11"/>
    <w:rsid w:val="00E822E8"/>
    <w:rsid w:val="00E96CC3"/>
    <w:rsid w:val="00E9746B"/>
    <w:rsid w:val="00EA17A3"/>
    <w:rsid w:val="00EA7F31"/>
    <w:rsid w:val="00EB5852"/>
    <w:rsid w:val="00EB6628"/>
    <w:rsid w:val="00EC19B1"/>
    <w:rsid w:val="00ED58A3"/>
    <w:rsid w:val="00ED7E74"/>
    <w:rsid w:val="00EE2463"/>
    <w:rsid w:val="00EE2C43"/>
    <w:rsid w:val="00EE3401"/>
    <w:rsid w:val="00EE5054"/>
    <w:rsid w:val="00EF4506"/>
    <w:rsid w:val="00EF5D91"/>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80CCA-AA79-4797-9F25-01715AB93BC3}"/>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10</cp:revision>
  <cp:lastPrinted>2014-10-30T23:06:00Z</cp:lastPrinted>
  <dcterms:created xsi:type="dcterms:W3CDTF">2021-06-24T13:51:00Z</dcterms:created>
  <dcterms:modified xsi:type="dcterms:W3CDTF">2021-06-28T20:13:00Z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