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04A" w:rsidRPr="00F84455" w:rsidRDefault="0054004A"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Additional Information as Follow-up to the Consideration of Ethiopia’</w:t>
      </w:r>
      <w:r w:rsidR="008B7382" w:rsidRPr="00F84455">
        <w:rPr>
          <w:rFonts w:ascii="Times New Roman" w:hAnsi="Times New Roman" w:cs="Times New Roman"/>
          <w:b/>
          <w:sz w:val="24"/>
          <w:szCs w:val="24"/>
        </w:rPr>
        <w:t>s Eighth Report to by</w:t>
      </w:r>
      <w:r w:rsidRPr="00F84455">
        <w:rPr>
          <w:rFonts w:ascii="Times New Roman" w:hAnsi="Times New Roman" w:cs="Times New Roman"/>
          <w:b/>
          <w:sz w:val="24"/>
          <w:szCs w:val="24"/>
        </w:rPr>
        <w:t xml:space="preserve"> </w:t>
      </w:r>
      <w:r w:rsidR="008B7382" w:rsidRPr="00F84455">
        <w:rPr>
          <w:rFonts w:ascii="Times New Roman" w:hAnsi="Times New Roman" w:cs="Times New Roman"/>
          <w:b/>
          <w:sz w:val="24"/>
          <w:szCs w:val="24"/>
        </w:rPr>
        <w:t xml:space="preserve">the Committee on CEDAW </w:t>
      </w:r>
    </w:p>
    <w:p w:rsidR="0054004A" w:rsidRPr="00F84455" w:rsidRDefault="0054004A"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February 25, 2019</w:t>
      </w:r>
    </w:p>
    <w:p w:rsidR="0054004A" w:rsidRPr="00F84455" w:rsidRDefault="008B7382" w:rsidP="0053332B">
      <w:pPr>
        <w:pStyle w:val="ListParagraph"/>
        <w:numPr>
          <w:ilvl w:val="0"/>
          <w:numId w:val="2"/>
        </w:num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Response to Questions on Legal Aid Services</w:t>
      </w:r>
    </w:p>
    <w:p w:rsidR="0054004A" w:rsidRPr="00F84455" w:rsidRDefault="008B7382"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Legal aid service is being provided by a number of institutions in the country including the Federal Attorney General which provides services including representation in civil cases for women and other vulnerable groups. The Ethiopian Human Rights Commission </w:t>
      </w:r>
      <w:r w:rsidR="00F16E13" w:rsidRPr="00F84455">
        <w:rPr>
          <w:rFonts w:ascii="Times New Roman" w:hAnsi="Times New Roman" w:cs="Times New Roman"/>
          <w:sz w:val="24"/>
          <w:szCs w:val="24"/>
        </w:rPr>
        <w:t xml:space="preserve">supports the provision of legal aid service through 73 centers managed by universities across the country and 43 centers of the Ethiopian Women Lawyers’ Association. </w:t>
      </w:r>
      <w:r w:rsidR="0054004A" w:rsidRPr="00F84455">
        <w:rPr>
          <w:rFonts w:ascii="Times New Roman" w:hAnsi="Times New Roman" w:cs="Times New Roman"/>
          <w:sz w:val="24"/>
          <w:szCs w:val="24"/>
        </w:rPr>
        <w:t>In the period</w:t>
      </w:r>
      <w:r w:rsidR="00F16E13" w:rsidRPr="00F84455">
        <w:rPr>
          <w:rFonts w:ascii="Times New Roman" w:hAnsi="Times New Roman" w:cs="Times New Roman"/>
          <w:sz w:val="24"/>
          <w:szCs w:val="24"/>
        </w:rPr>
        <w:t xml:space="preserve"> between 2015 and 2018, L</w:t>
      </w:r>
      <w:r w:rsidR="0054004A" w:rsidRPr="00F84455">
        <w:rPr>
          <w:rFonts w:ascii="Times New Roman" w:hAnsi="Times New Roman" w:cs="Times New Roman"/>
          <w:sz w:val="24"/>
          <w:szCs w:val="24"/>
        </w:rPr>
        <w:t>egal Aid</w:t>
      </w:r>
      <w:r w:rsidR="00F16E13" w:rsidRPr="00F84455">
        <w:rPr>
          <w:rFonts w:ascii="Times New Roman" w:hAnsi="Times New Roman" w:cs="Times New Roman"/>
          <w:sz w:val="24"/>
          <w:szCs w:val="24"/>
        </w:rPr>
        <w:t xml:space="preserve"> (legal advice, written petitions and representation in court)</w:t>
      </w:r>
      <w:r w:rsidR="0054004A" w:rsidRPr="00F84455">
        <w:rPr>
          <w:rFonts w:ascii="Times New Roman" w:hAnsi="Times New Roman" w:cs="Times New Roman"/>
          <w:sz w:val="24"/>
          <w:szCs w:val="24"/>
        </w:rPr>
        <w:t xml:space="preserve"> was provided for </w:t>
      </w:r>
      <w:r w:rsidR="00F16E13" w:rsidRPr="00F84455">
        <w:rPr>
          <w:rFonts w:ascii="Times New Roman" w:hAnsi="Times New Roman" w:cs="Times New Roman"/>
          <w:sz w:val="24"/>
          <w:szCs w:val="24"/>
        </w:rPr>
        <w:t xml:space="preserve">a total of </w:t>
      </w:r>
      <w:r w:rsidR="0054004A" w:rsidRPr="00F84455">
        <w:rPr>
          <w:rFonts w:ascii="Times New Roman" w:hAnsi="Times New Roman" w:cs="Times New Roman"/>
          <w:sz w:val="24"/>
          <w:szCs w:val="24"/>
        </w:rPr>
        <w:t>19</w:t>
      </w:r>
      <w:r w:rsidR="00F16E13" w:rsidRPr="00F84455">
        <w:rPr>
          <w:rFonts w:ascii="Times New Roman" w:hAnsi="Times New Roman" w:cs="Times New Roman"/>
          <w:sz w:val="24"/>
          <w:szCs w:val="24"/>
        </w:rPr>
        <w:t>,</w:t>
      </w:r>
      <w:r w:rsidR="0054004A" w:rsidRPr="00F84455">
        <w:rPr>
          <w:rFonts w:ascii="Times New Roman" w:hAnsi="Times New Roman" w:cs="Times New Roman"/>
          <w:sz w:val="24"/>
          <w:szCs w:val="24"/>
        </w:rPr>
        <w:t>125 beneficiaries</w:t>
      </w:r>
      <w:r w:rsidR="00F16E13" w:rsidRPr="00F84455">
        <w:rPr>
          <w:rFonts w:ascii="Times New Roman" w:hAnsi="Times New Roman" w:cs="Times New Roman"/>
          <w:sz w:val="24"/>
          <w:szCs w:val="24"/>
        </w:rPr>
        <w:t xml:space="preserve">. </w:t>
      </w:r>
      <w:r w:rsidR="0054004A" w:rsidRPr="00F84455">
        <w:rPr>
          <w:rFonts w:ascii="Times New Roman" w:hAnsi="Times New Roman" w:cs="Times New Roman"/>
          <w:sz w:val="24"/>
          <w:szCs w:val="24"/>
        </w:rPr>
        <w:t xml:space="preserve"> </w:t>
      </w:r>
      <w:r w:rsidR="00F16E13" w:rsidRPr="00F84455">
        <w:rPr>
          <w:rFonts w:ascii="Times New Roman" w:hAnsi="Times New Roman" w:cs="Times New Roman"/>
          <w:sz w:val="24"/>
          <w:szCs w:val="24"/>
        </w:rPr>
        <w:t xml:space="preserve">8837 of the beneficiaries were </w:t>
      </w:r>
      <w:r w:rsidR="0054004A" w:rsidRPr="00F84455">
        <w:rPr>
          <w:rFonts w:ascii="Times New Roman" w:hAnsi="Times New Roman" w:cs="Times New Roman"/>
          <w:sz w:val="24"/>
          <w:szCs w:val="24"/>
        </w:rPr>
        <w:t xml:space="preserve">female and 10,288 </w:t>
      </w:r>
      <w:r w:rsidR="00F16E13" w:rsidRPr="00F84455">
        <w:rPr>
          <w:rFonts w:ascii="Times New Roman" w:hAnsi="Times New Roman" w:cs="Times New Roman"/>
          <w:sz w:val="24"/>
          <w:szCs w:val="24"/>
        </w:rPr>
        <w:t xml:space="preserve">belonged to other vulnerable groups. </w:t>
      </w:r>
    </w:p>
    <w:p w:rsidR="0054004A" w:rsidRPr="00F84455" w:rsidRDefault="00AA1729" w:rsidP="0053332B">
      <w:pPr>
        <w:pStyle w:val="ListParagraph"/>
        <w:numPr>
          <w:ilvl w:val="0"/>
          <w:numId w:val="2"/>
        </w:num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 xml:space="preserve">Response to Questions on Protections and Guarantees for Women with Disabilities </w:t>
      </w:r>
    </w:p>
    <w:p w:rsidR="009364D1" w:rsidRPr="00F84455" w:rsidRDefault="004F6E6F"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Women with disabilities are accorded an array of protections and guarantees in Ethiopia. The Constitution which is the supreme law of the country sets out the state’s responsibility for the provision of necessary rehabilitation and support services for people with disabilities. </w:t>
      </w:r>
      <w:r w:rsidR="00346C50" w:rsidRPr="00F84455">
        <w:rPr>
          <w:rFonts w:ascii="Times New Roman" w:hAnsi="Times New Roman" w:cs="Times New Roman"/>
          <w:sz w:val="24"/>
          <w:szCs w:val="24"/>
        </w:rPr>
        <w:t xml:space="preserve">In the implementation of this constitutional guarantee, the Ministry of Labor and Social Affairs gives special emphasis for women with disabilities. The standard in the provision of physical rehabilitation service requires female orthopedic technicians to provide prosthetic and orthopedic services for women with disabilities in order to protect them from sexual harassment. </w:t>
      </w:r>
      <w:r w:rsidR="009364D1" w:rsidRPr="00F84455">
        <w:rPr>
          <w:rFonts w:ascii="Times New Roman" w:hAnsi="Times New Roman" w:cs="Times New Roman"/>
          <w:sz w:val="24"/>
          <w:szCs w:val="24"/>
        </w:rPr>
        <w:t>In order to ensure physical accessibility, the Building Proclamation, No. 624/2009, provides for accessibility in the design and construction of any building to ensure suitability for physically impaired persons.</w:t>
      </w:r>
    </w:p>
    <w:p w:rsidR="0054004A" w:rsidRPr="00F84455" w:rsidRDefault="009364D1"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 </w:t>
      </w:r>
      <w:r w:rsidR="00346C50" w:rsidRPr="00F84455">
        <w:rPr>
          <w:rFonts w:ascii="Times New Roman" w:hAnsi="Times New Roman" w:cs="Times New Roman"/>
          <w:sz w:val="24"/>
          <w:szCs w:val="24"/>
        </w:rPr>
        <w:t>With regard to education, the Ministry of Education has issued an Inclusive Education Strategy in 2012</w:t>
      </w:r>
      <w:r w:rsidR="0022121A" w:rsidRPr="00F84455">
        <w:rPr>
          <w:rFonts w:ascii="Times New Roman" w:hAnsi="Times New Roman" w:cs="Times New Roman"/>
          <w:sz w:val="24"/>
          <w:szCs w:val="24"/>
        </w:rPr>
        <w:t xml:space="preserve">. One of the strategy’s objectives is ensuring that women, children, youth and adults with disabilities have equal education opportunities as non-disabled members of the society. </w:t>
      </w:r>
      <w:r w:rsidR="00974110" w:rsidRPr="00F84455">
        <w:rPr>
          <w:rFonts w:ascii="Times New Roman" w:hAnsi="Times New Roman" w:cs="Times New Roman"/>
          <w:sz w:val="24"/>
          <w:szCs w:val="24"/>
        </w:rPr>
        <w:t xml:space="preserve"> Based on this strategy and the Education Sector Development Program (ESDP IV), the Ministry of </w:t>
      </w:r>
      <w:r w:rsidR="00974110" w:rsidRPr="00F84455">
        <w:rPr>
          <w:rFonts w:ascii="Times New Roman" w:hAnsi="Times New Roman" w:cs="Times New Roman"/>
          <w:sz w:val="24"/>
          <w:szCs w:val="24"/>
        </w:rPr>
        <w:lastRenderedPageBreak/>
        <w:t>Education has been working on increasing the enrolment of girls with disabilities and availability of trained teachers. The following table presents data on enrolment of girls with disability</w:t>
      </w:r>
      <w:r w:rsidR="000E7E95" w:rsidRPr="00F84455">
        <w:rPr>
          <w:rFonts w:ascii="Times New Roman" w:hAnsi="Times New Roman" w:cs="Times New Roman"/>
          <w:sz w:val="24"/>
          <w:szCs w:val="24"/>
        </w:rPr>
        <w:t xml:space="preserve"> in the year 2016/17</w:t>
      </w:r>
    </w:p>
    <w:tbl>
      <w:tblPr>
        <w:tblStyle w:val="TableGrid"/>
        <w:tblW w:w="0" w:type="auto"/>
        <w:tblLook w:val="04A0" w:firstRow="1" w:lastRow="0" w:firstColumn="1" w:lastColumn="0" w:noHBand="0" w:noVBand="1"/>
      </w:tblPr>
      <w:tblGrid>
        <w:gridCol w:w="2166"/>
        <w:gridCol w:w="1918"/>
        <w:gridCol w:w="2029"/>
        <w:gridCol w:w="1801"/>
        <w:gridCol w:w="1662"/>
      </w:tblGrid>
      <w:tr w:rsidR="00974110" w:rsidRPr="00F84455" w:rsidTr="00974110">
        <w:tc>
          <w:tcPr>
            <w:tcW w:w="2166" w:type="dxa"/>
          </w:tcPr>
          <w:p w:rsidR="00974110" w:rsidRPr="00F84455" w:rsidRDefault="00974110"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Level of Education</w:t>
            </w:r>
          </w:p>
        </w:tc>
        <w:tc>
          <w:tcPr>
            <w:tcW w:w="1918" w:type="dxa"/>
          </w:tcPr>
          <w:p w:rsidR="00974110" w:rsidRPr="00F84455" w:rsidRDefault="00974110"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Male</w:t>
            </w:r>
          </w:p>
        </w:tc>
        <w:tc>
          <w:tcPr>
            <w:tcW w:w="2029" w:type="dxa"/>
          </w:tcPr>
          <w:p w:rsidR="00974110" w:rsidRPr="00F84455" w:rsidRDefault="00974110"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Female</w:t>
            </w:r>
          </w:p>
        </w:tc>
        <w:tc>
          <w:tcPr>
            <w:tcW w:w="1801" w:type="dxa"/>
          </w:tcPr>
          <w:p w:rsidR="00974110" w:rsidRPr="00F84455" w:rsidRDefault="00974110"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Total</w:t>
            </w:r>
          </w:p>
        </w:tc>
        <w:tc>
          <w:tcPr>
            <w:tcW w:w="1662" w:type="dxa"/>
          </w:tcPr>
          <w:p w:rsidR="00974110" w:rsidRPr="00F84455" w:rsidRDefault="00974110"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Enrolment Rate</w:t>
            </w:r>
          </w:p>
        </w:tc>
      </w:tr>
      <w:tr w:rsidR="00974110" w:rsidRPr="00F84455" w:rsidTr="00974110">
        <w:tc>
          <w:tcPr>
            <w:tcW w:w="2166"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Pre-primary</w:t>
            </w:r>
          </w:p>
        </w:tc>
        <w:tc>
          <w:tcPr>
            <w:tcW w:w="1918"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4579</w:t>
            </w:r>
          </w:p>
        </w:tc>
        <w:tc>
          <w:tcPr>
            <w:tcW w:w="2029"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3110</w:t>
            </w:r>
          </w:p>
        </w:tc>
        <w:tc>
          <w:tcPr>
            <w:tcW w:w="1801"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7689</w:t>
            </w:r>
          </w:p>
        </w:tc>
        <w:tc>
          <w:tcPr>
            <w:tcW w:w="1662"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0.7%</w:t>
            </w:r>
          </w:p>
        </w:tc>
      </w:tr>
      <w:tr w:rsidR="00974110" w:rsidRPr="00F84455" w:rsidTr="00974110">
        <w:tc>
          <w:tcPr>
            <w:tcW w:w="2166"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Primary (1-4)</w:t>
            </w:r>
          </w:p>
        </w:tc>
        <w:tc>
          <w:tcPr>
            <w:tcW w:w="1918"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83,467</w:t>
            </w:r>
          </w:p>
        </w:tc>
        <w:tc>
          <w:tcPr>
            <w:tcW w:w="2029"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67,269</w:t>
            </w:r>
          </w:p>
        </w:tc>
        <w:tc>
          <w:tcPr>
            <w:tcW w:w="1801"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150,736</w:t>
            </w:r>
          </w:p>
        </w:tc>
        <w:tc>
          <w:tcPr>
            <w:tcW w:w="1662" w:type="dxa"/>
            <w:vMerge w:val="restart"/>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7.8%</w:t>
            </w:r>
          </w:p>
        </w:tc>
      </w:tr>
      <w:tr w:rsidR="00974110" w:rsidRPr="00F84455" w:rsidTr="009364D1">
        <w:trPr>
          <w:trHeight w:val="377"/>
        </w:trPr>
        <w:tc>
          <w:tcPr>
            <w:tcW w:w="2166"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Primary (5-8)</w:t>
            </w:r>
          </w:p>
        </w:tc>
        <w:tc>
          <w:tcPr>
            <w:tcW w:w="1918"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38,082</w:t>
            </w:r>
          </w:p>
        </w:tc>
        <w:tc>
          <w:tcPr>
            <w:tcW w:w="2029"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30,221</w:t>
            </w:r>
          </w:p>
        </w:tc>
        <w:tc>
          <w:tcPr>
            <w:tcW w:w="1801"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68,303</w:t>
            </w:r>
          </w:p>
        </w:tc>
        <w:tc>
          <w:tcPr>
            <w:tcW w:w="1662" w:type="dxa"/>
            <w:vMerge/>
          </w:tcPr>
          <w:p w:rsidR="00974110" w:rsidRPr="00F84455" w:rsidRDefault="00974110" w:rsidP="0053332B">
            <w:pPr>
              <w:spacing w:line="360" w:lineRule="auto"/>
              <w:jc w:val="both"/>
              <w:rPr>
                <w:rFonts w:ascii="Times New Roman" w:hAnsi="Times New Roman" w:cs="Times New Roman"/>
                <w:sz w:val="24"/>
                <w:szCs w:val="24"/>
              </w:rPr>
            </w:pPr>
          </w:p>
        </w:tc>
      </w:tr>
      <w:tr w:rsidR="00974110" w:rsidRPr="00F84455" w:rsidTr="00974110">
        <w:tc>
          <w:tcPr>
            <w:tcW w:w="2166"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Secondary </w:t>
            </w:r>
          </w:p>
        </w:tc>
        <w:tc>
          <w:tcPr>
            <w:tcW w:w="1918"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16,203</w:t>
            </w:r>
          </w:p>
        </w:tc>
        <w:tc>
          <w:tcPr>
            <w:tcW w:w="2029" w:type="dxa"/>
          </w:tcPr>
          <w:p w:rsidR="00974110" w:rsidRPr="00F84455" w:rsidRDefault="00974110"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12,573</w:t>
            </w:r>
          </w:p>
        </w:tc>
        <w:tc>
          <w:tcPr>
            <w:tcW w:w="1801" w:type="dxa"/>
          </w:tcPr>
          <w:p w:rsidR="00974110" w:rsidRPr="00F84455" w:rsidRDefault="000E7E9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28,776</w:t>
            </w:r>
          </w:p>
        </w:tc>
        <w:tc>
          <w:tcPr>
            <w:tcW w:w="1662" w:type="dxa"/>
          </w:tcPr>
          <w:p w:rsidR="00974110" w:rsidRPr="00F84455" w:rsidRDefault="000E7E9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2.3</w:t>
            </w:r>
            <w:r w:rsidR="009364D1" w:rsidRPr="00F84455">
              <w:rPr>
                <w:rFonts w:ascii="Times New Roman" w:hAnsi="Times New Roman" w:cs="Times New Roman"/>
                <w:sz w:val="24"/>
                <w:szCs w:val="24"/>
              </w:rPr>
              <w:t>%</w:t>
            </w:r>
          </w:p>
        </w:tc>
      </w:tr>
    </w:tbl>
    <w:p w:rsidR="00974110" w:rsidRPr="00F84455" w:rsidRDefault="00974110" w:rsidP="0053332B">
      <w:pPr>
        <w:spacing w:line="360" w:lineRule="auto"/>
        <w:jc w:val="both"/>
        <w:rPr>
          <w:rFonts w:ascii="Times New Roman" w:hAnsi="Times New Roman" w:cs="Times New Roman"/>
          <w:sz w:val="24"/>
          <w:szCs w:val="24"/>
        </w:rPr>
      </w:pPr>
    </w:p>
    <w:p w:rsidR="009364D1" w:rsidRPr="00F84455" w:rsidRDefault="000E7E9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Although enrolment rates are not in line with national targets, there has been a steady increase in recent years. There are 1661 male and 1564 female teachers which have been trained in special needs education in 2016/17. </w:t>
      </w:r>
    </w:p>
    <w:p w:rsidR="009364D1" w:rsidRPr="00F84455" w:rsidRDefault="000E7E9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In employment, </w:t>
      </w:r>
      <w:r w:rsidR="009364D1" w:rsidRPr="00F84455">
        <w:rPr>
          <w:rFonts w:ascii="Times New Roman" w:hAnsi="Times New Roman" w:cs="Times New Roman"/>
          <w:sz w:val="24"/>
          <w:szCs w:val="24"/>
        </w:rPr>
        <w:t xml:space="preserve">as per </w:t>
      </w:r>
      <w:r w:rsidRPr="00F84455">
        <w:rPr>
          <w:rFonts w:ascii="Times New Roman" w:hAnsi="Times New Roman" w:cs="Times New Roman"/>
          <w:sz w:val="24"/>
          <w:szCs w:val="24"/>
        </w:rPr>
        <w:t>the proclamation on Employment for Persons with Disabilities (Proclamation No. 568/2008)</w:t>
      </w:r>
      <w:r w:rsidR="009364D1" w:rsidRPr="00F84455">
        <w:rPr>
          <w:rFonts w:ascii="Times New Roman" w:hAnsi="Times New Roman" w:cs="Times New Roman"/>
          <w:sz w:val="24"/>
          <w:szCs w:val="24"/>
        </w:rPr>
        <w:t xml:space="preserve">, any practice, custom, attitude or other discriminatory situation that limits equal opportunities for persons with disabilities is prohibited. In addition, the proclamation </w:t>
      </w:r>
      <w:r w:rsidRPr="00F84455">
        <w:rPr>
          <w:rFonts w:ascii="Times New Roman" w:hAnsi="Times New Roman" w:cs="Times New Roman"/>
          <w:sz w:val="24"/>
          <w:szCs w:val="24"/>
        </w:rPr>
        <w:t xml:space="preserve">requires employers to provide appropriate working and training </w:t>
      </w:r>
      <w:r w:rsidR="009364D1" w:rsidRPr="00F84455">
        <w:rPr>
          <w:rFonts w:ascii="Times New Roman" w:hAnsi="Times New Roman" w:cs="Times New Roman"/>
          <w:sz w:val="24"/>
          <w:szCs w:val="24"/>
        </w:rPr>
        <w:t xml:space="preserve">conditions; take all reasonable </w:t>
      </w:r>
      <w:r w:rsidRPr="00F84455">
        <w:rPr>
          <w:rFonts w:ascii="Times New Roman" w:hAnsi="Times New Roman" w:cs="Times New Roman"/>
          <w:sz w:val="24"/>
          <w:szCs w:val="24"/>
        </w:rPr>
        <w:t>accommodation measures and affirm active actions, particu</w:t>
      </w:r>
      <w:r w:rsidR="009364D1" w:rsidRPr="00F84455">
        <w:rPr>
          <w:rFonts w:ascii="Times New Roman" w:hAnsi="Times New Roman" w:cs="Times New Roman"/>
          <w:sz w:val="24"/>
          <w:szCs w:val="24"/>
        </w:rPr>
        <w:t xml:space="preserve">larly when employing women with </w:t>
      </w:r>
      <w:r w:rsidRPr="00F84455">
        <w:rPr>
          <w:rFonts w:ascii="Times New Roman" w:hAnsi="Times New Roman" w:cs="Times New Roman"/>
          <w:sz w:val="24"/>
          <w:szCs w:val="24"/>
        </w:rPr>
        <w:t xml:space="preserve">disabilities; and assign an assistant to enable a person with disability </w:t>
      </w:r>
      <w:r w:rsidR="009364D1" w:rsidRPr="00F84455">
        <w:rPr>
          <w:rFonts w:ascii="Times New Roman" w:hAnsi="Times New Roman" w:cs="Times New Roman"/>
          <w:sz w:val="24"/>
          <w:szCs w:val="24"/>
        </w:rPr>
        <w:t xml:space="preserve">to perform their work or follow </w:t>
      </w:r>
      <w:r w:rsidRPr="00F84455">
        <w:rPr>
          <w:rFonts w:ascii="Times New Roman" w:hAnsi="Times New Roman" w:cs="Times New Roman"/>
          <w:sz w:val="24"/>
          <w:szCs w:val="24"/>
        </w:rPr>
        <w:t>training</w:t>
      </w:r>
      <w:r w:rsidR="009364D1" w:rsidRPr="00F84455">
        <w:rPr>
          <w:rFonts w:ascii="Times New Roman" w:hAnsi="Times New Roman" w:cs="Times New Roman"/>
          <w:sz w:val="24"/>
          <w:szCs w:val="24"/>
        </w:rPr>
        <w:t xml:space="preserve">. While discrimination on the basis of discrimination is prohibited in both the civil service and labor proclamation, the civil servants proclamation </w:t>
      </w:r>
      <w:r w:rsidR="009364D1" w:rsidRPr="00F84455">
        <w:rPr>
          <w:rFonts w:ascii="Times New Roman" w:hAnsi="Times New Roman" w:cs="Times New Roman"/>
          <w:sz w:val="24"/>
          <w:szCs w:val="24"/>
        </w:rPr>
        <w:t>provide</w:t>
      </w:r>
      <w:r w:rsidR="009364D1" w:rsidRPr="00F84455">
        <w:rPr>
          <w:rFonts w:ascii="Times New Roman" w:hAnsi="Times New Roman" w:cs="Times New Roman"/>
          <w:sz w:val="24"/>
          <w:szCs w:val="24"/>
        </w:rPr>
        <w:t xml:space="preserve">s for special preference in the </w:t>
      </w:r>
      <w:r w:rsidR="009364D1" w:rsidRPr="00F84455">
        <w:rPr>
          <w:rFonts w:ascii="Times New Roman" w:hAnsi="Times New Roman" w:cs="Times New Roman"/>
          <w:sz w:val="24"/>
          <w:szCs w:val="24"/>
        </w:rPr>
        <w:t>recruitment, promotion, and deployment, among others, of qualified candidates with disabilities.</w:t>
      </w:r>
    </w:p>
    <w:p w:rsidR="009364D1" w:rsidRPr="00F84455" w:rsidRDefault="009364D1"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The Ministry of Labor and Social Affairs </w:t>
      </w:r>
      <w:r w:rsidR="005015F8" w:rsidRPr="00F84455">
        <w:rPr>
          <w:rFonts w:ascii="Times New Roman" w:hAnsi="Times New Roman" w:cs="Times New Roman"/>
          <w:sz w:val="24"/>
          <w:szCs w:val="24"/>
        </w:rPr>
        <w:t>(</w:t>
      </w:r>
      <w:proofErr w:type="spellStart"/>
      <w:r w:rsidR="005015F8" w:rsidRPr="00F84455">
        <w:rPr>
          <w:rFonts w:ascii="Times New Roman" w:hAnsi="Times New Roman" w:cs="Times New Roman"/>
          <w:sz w:val="24"/>
          <w:szCs w:val="24"/>
        </w:rPr>
        <w:t>MoLSA</w:t>
      </w:r>
      <w:proofErr w:type="spellEnd"/>
      <w:r w:rsidR="005015F8" w:rsidRPr="00F84455">
        <w:rPr>
          <w:rFonts w:ascii="Times New Roman" w:hAnsi="Times New Roman" w:cs="Times New Roman"/>
          <w:sz w:val="24"/>
          <w:szCs w:val="24"/>
        </w:rPr>
        <w:t xml:space="preserve">) </w:t>
      </w:r>
      <w:r w:rsidRPr="00F84455">
        <w:rPr>
          <w:rFonts w:ascii="Times New Roman" w:hAnsi="Times New Roman" w:cs="Times New Roman"/>
          <w:sz w:val="24"/>
          <w:szCs w:val="24"/>
        </w:rPr>
        <w:t>has been given the mandate to ensure that these protections and guarantees are implemented effectively. The ministry has issued a National Plan of Action for Persons with Disabilities (2012-2021) with promoting the full participation and equality of for women w</w:t>
      </w:r>
      <w:r w:rsidR="005015F8" w:rsidRPr="00F84455">
        <w:rPr>
          <w:rFonts w:ascii="Times New Roman" w:hAnsi="Times New Roman" w:cs="Times New Roman"/>
          <w:sz w:val="24"/>
          <w:szCs w:val="24"/>
        </w:rPr>
        <w:t xml:space="preserve">ith disabilities as a priority. In this regard, </w:t>
      </w:r>
      <w:proofErr w:type="spellStart"/>
      <w:r w:rsidR="005015F8" w:rsidRPr="00F84455">
        <w:rPr>
          <w:rFonts w:ascii="Times New Roman" w:hAnsi="Times New Roman" w:cs="Times New Roman"/>
          <w:sz w:val="24"/>
          <w:szCs w:val="24"/>
        </w:rPr>
        <w:t>MoLSA</w:t>
      </w:r>
      <w:proofErr w:type="spellEnd"/>
      <w:r w:rsidR="005015F8" w:rsidRPr="00F84455">
        <w:rPr>
          <w:rFonts w:ascii="Times New Roman" w:hAnsi="Times New Roman" w:cs="Times New Roman"/>
          <w:sz w:val="24"/>
          <w:szCs w:val="24"/>
        </w:rPr>
        <w:t xml:space="preserve"> has been providing technical and financial support for associations of women with disabilities. The ministry allots 500,000 Ethiopian birr every year to strengthen these associations. </w:t>
      </w:r>
    </w:p>
    <w:p w:rsidR="007F3565" w:rsidRPr="00F84455" w:rsidRDefault="007F356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lastRenderedPageBreak/>
        <w:t xml:space="preserve">The Criminal Policy of Ethiopia sets the Issue of PWDs as a cross cutting issue with a special emphasis to the provision of criminal justices to vulnerable groups of the </w:t>
      </w:r>
      <w:proofErr w:type="gramStart"/>
      <w:r w:rsidRPr="00F84455">
        <w:rPr>
          <w:rFonts w:ascii="Times New Roman" w:hAnsi="Times New Roman" w:cs="Times New Roman"/>
          <w:sz w:val="24"/>
          <w:szCs w:val="24"/>
        </w:rPr>
        <w:t>society .</w:t>
      </w:r>
      <w:proofErr w:type="gramEnd"/>
      <w:r w:rsidRPr="00F84455">
        <w:rPr>
          <w:rFonts w:ascii="Times New Roman" w:hAnsi="Times New Roman" w:cs="Times New Roman"/>
          <w:sz w:val="24"/>
          <w:szCs w:val="24"/>
        </w:rPr>
        <w:t xml:space="preserve"> </w:t>
      </w:r>
      <w:proofErr w:type="gramStart"/>
      <w:r w:rsidRPr="00F84455">
        <w:rPr>
          <w:rFonts w:ascii="Times New Roman" w:hAnsi="Times New Roman" w:cs="Times New Roman"/>
          <w:sz w:val="24"/>
          <w:szCs w:val="24"/>
        </w:rPr>
        <w:t>taking</w:t>
      </w:r>
      <w:proofErr w:type="gramEnd"/>
      <w:r w:rsidRPr="00F84455">
        <w:rPr>
          <w:rFonts w:ascii="Times New Roman" w:hAnsi="Times New Roman" w:cs="Times New Roman"/>
          <w:sz w:val="24"/>
          <w:szCs w:val="24"/>
        </w:rPr>
        <w:t xml:space="preserve"> this into consideration, the Federal Attorney General has established a structure within the institution that facilitate the provision of criminal as well as civil justice administration for PWDs and provide capacity trainings for public prosecutors on the rights of persons with disabilities. Moreover, as an institution mandated to review all draft legislation prior to promulgation, Federal Attorney General reviews whether new draft legislations are in conformity with the internationally and nationally accepted rights of PWDs.</w:t>
      </w:r>
    </w:p>
    <w:p w:rsidR="00320DD6" w:rsidRPr="00F84455" w:rsidRDefault="00AD5C66" w:rsidP="0053332B">
      <w:pPr>
        <w:pStyle w:val="ListParagraph"/>
        <w:numPr>
          <w:ilvl w:val="0"/>
          <w:numId w:val="2"/>
        </w:num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Response to Question on Women’s Representation in Foreign Service</w:t>
      </w:r>
    </w:p>
    <w:p w:rsidR="00320DD6" w:rsidRPr="00F84455" w:rsidRDefault="00F077E7"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The Ethiopian government has given emphasis to increase women’s participation in its diplomatic and foreign services. Although Ethiopia does not have a female minister of foreign affairs, currently two out of four of the state ministers (deputy minister) are female. In the position of Permanent Secretary, two out of five positions are held by women. There are 8 female general directors from a total of 34. Women’s representation as heads of missions currently stands at 11 from a total of 56 positions which makes their representation at 18.6%. Ethiopia has a long standing reputation of deploying peacekeepers and there are at the present more than 600 female peacekeeping forces serving missions in different countries. </w:t>
      </w:r>
    </w:p>
    <w:p w:rsidR="00F16E13" w:rsidRPr="00F84455" w:rsidRDefault="005015F8" w:rsidP="0053332B">
      <w:pPr>
        <w:pStyle w:val="ListParagraph"/>
        <w:numPr>
          <w:ilvl w:val="0"/>
          <w:numId w:val="2"/>
        </w:num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Response to Questions on Trafficking and Sexual Exploitation of Women</w:t>
      </w:r>
    </w:p>
    <w:p w:rsidR="007F3565" w:rsidRPr="00F84455" w:rsidRDefault="00B06ACD"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Numer</w:t>
      </w:r>
      <w:r w:rsidR="000D4070" w:rsidRPr="00F84455">
        <w:rPr>
          <w:rFonts w:ascii="Times New Roman" w:hAnsi="Times New Roman" w:cs="Times New Roman"/>
          <w:sz w:val="24"/>
          <w:szCs w:val="24"/>
        </w:rPr>
        <w:t>ou</w:t>
      </w:r>
      <w:r w:rsidRPr="00F84455">
        <w:rPr>
          <w:rFonts w:ascii="Times New Roman" w:hAnsi="Times New Roman" w:cs="Times New Roman"/>
          <w:sz w:val="24"/>
          <w:szCs w:val="24"/>
        </w:rPr>
        <w:t>s trainings</w:t>
      </w:r>
      <w:r w:rsidR="005015F8" w:rsidRPr="00F84455">
        <w:rPr>
          <w:rFonts w:ascii="Times New Roman" w:hAnsi="Times New Roman" w:cs="Times New Roman"/>
          <w:sz w:val="24"/>
          <w:szCs w:val="24"/>
        </w:rPr>
        <w:t xml:space="preserve"> on trafficking</w:t>
      </w:r>
      <w:r w:rsidRPr="00F84455">
        <w:rPr>
          <w:rFonts w:ascii="Times New Roman" w:hAnsi="Times New Roman" w:cs="Times New Roman"/>
          <w:sz w:val="24"/>
          <w:szCs w:val="24"/>
        </w:rPr>
        <w:t xml:space="preserve"> have been carried out to</w:t>
      </w:r>
      <w:r w:rsidR="005015F8" w:rsidRPr="00F84455">
        <w:rPr>
          <w:rFonts w:ascii="Times New Roman" w:hAnsi="Times New Roman" w:cs="Times New Roman"/>
          <w:sz w:val="24"/>
          <w:szCs w:val="24"/>
        </w:rPr>
        <w:t xml:space="preserve"> through community level awareness creation and using the media in order to create awareness for the public on the dangers of trafficking. These trainings have particularly focused on women and youth in particular. Special</w:t>
      </w:r>
      <w:r w:rsidRPr="00F84455">
        <w:rPr>
          <w:rFonts w:ascii="Times New Roman" w:hAnsi="Times New Roman" w:cs="Times New Roman"/>
          <w:sz w:val="24"/>
          <w:szCs w:val="24"/>
        </w:rPr>
        <w:t xml:space="preserve"> </w:t>
      </w:r>
      <w:r w:rsidR="000D4070" w:rsidRPr="00F84455">
        <w:rPr>
          <w:rFonts w:ascii="Times New Roman" w:hAnsi="Times New Roman" w:cs="Times New Roman"/>
          <w:sz w:val="24"/>
          <w:szCs w:val="24"/>
        </w:rPr>
        <w:t>focus</w:t>
      </w:r>
      <w:r w:rsidR="005015F8" w:rsidRPr="00F84455">
        <w:rPr>
          <w:rFonts w:ascii="Times New Roman" w:hAnsi="Times New Roman" w:cs="Times New Roman"/>
          <w:sz w:val="24"/>
          <w:szCs w:val="24"/>
        </w:rPr>
        <w:t xml:space="preserve"> was</w:t>
      </w:r>
      <w:r w:rsidR="007F3565" w:rsidRPr="00F84455">
        <w:rPr>
          <w:rFonts w:ascii="Times New Roman" w:hAnsi="Times New Roman" w:cs="Times New Roman"/>
          <w:sz w:val="24"/>
          <w:szCs w:val="24"/>
        </w:rPr>
        <w:t xml:space="preserve"> given to </w:t>
      </w:r>
      <w:proofErr w:type="spellStart"/>
      <w:r w:rsidR="007F3565" w:rsidRPr="00F84455">
        <w:rPr>
          <w:rFonts w:ascii="Times New Roman" w:hAnsi="Times New Roman" w:cs="Times New Roman"/>
          <w:sz w:val="24"/>
          <w:szCs w:val="24"/>
        </w:rPr>
        <w:t>Amhara</w:t>
      </w:r>
      <w:proofErr w:type="spellEnd"/>
      <w:r w:rsidR="007F3565" w:rsidRPr="00F84455">
        <w:rPr>
          <w:rFonts w:ascii="Times New Roman" w:hAnsi="Times New Roman" w:cs="Times New Roman"/>
          <w:sz w:val="24"/>
          <w:szCs w:val="24"/>
        </w:rPr>
        <w:t xml:space="preserve">, </w:t>
      </w:r>
      <w:proofErr w:type="spellStart"/>
      <w:r w:rsidRPr="00F84455">
        <w:rPr>
          <w:rFonts w:ascii="Times New Roman" w:hAnsi="Times New Roman" w:cs="Times New Roman"/>
          <w:sz w:val="24"/>
          <w:szCs w:val="24"/>
        </w:rPr>
        <w:t>Oromia</w:t>
      </w:r>
      <w:proofErr w:type="gramStart"/>
      <w:r w:rsidR="000D4070" w:rsidRPr="00F84455">
        <w:rPr>
          <w:rFonts w:ascii="Times New Roman" w:hAnsi="Times New Roman" w:cs="Times New Roman"/>
          <w:sz w:val="24"/>
          <w:szCs w:val="24"/>
        </w:rPr>
        <w:t>,Tigray</w:t>
      </w:r>
      <w:proofErr w:type="spellEnd"/>
      <w:proofErr w:type="gramEnd"/>
      <w:r w:rsidR="005015F8" w:rsidRPr="00F84455">
        <w:rPr>
          <w:rFonts w:ascii="Times New Roman" w:hAnsi="Times New Roman" w:cs="Times New Roman"/>
          <w:sz w:val="24"/>
          <w:szCs w:val="24"/>
        </w:rPr>
        <w:t>, Southern Nations, Nationalities and Peoples’</w:t>
      </w:r>
      <w:r w:rsidR="007A0131" w:rsidRPr="00F84455">
        <w:rPr>
          <w:rFonts w:ascii="Times New Roman" w:hAnsi="Times New Roman" w:cs="Times New Roman"/>
          <w:sz w:val="24"/>
          <w:szCs w:val="24"/>
        </w:rPr>
        <w:t xml:space="preserve"> (SNNP)</w:t>
      </w:r>
      <w:r w:rsidR="005015F8" w:rsidRPr="00F84455">
        <w:rPr>
          <w:rFonts w:ascii="Times New Roman" w:hAnsi="Times New Roman" w:cs="Times New Roman"/>
          <w:sz w:val="24"/>
          <w:szCs w:val="24"/>
        </w:rPr>
        <w:t xml:space="preserve"> </w:t>
      </w:r>
      <w:r w:rsidR="000D4070" w:rsidRPr="00F84455">
        <w:rPr>
          <w:rFonts w:ascii="Times New Roman" w:hAnsi="Times New Roman" w:cs="Times New Roman"/>
          <w:sz w:val="24"/>
          <w:szCs w:val="24"/>
        </w:rPr>
        <w:t xml:space="preserve">, </w:t>
      </w:r>
      <w:proofErr w:type="spellStart"/>
      <w:r w:rsidR="000D4070" w:rsidRPr="00F84455">
        <w:rPr>
          <w:rFonts w:ascii="Times New Roman" w:hAnsi="Times New Roman" w:cs="Times New Roman"/>
          <w:sz w:val="24"/>
          <w:szCs w:val="24"/>
        </w:rPr>
        <w:t>Diredawa</w:t>
      </w:r>
      <w:proofErr w:type="spellEnd"/>
      <w:r w:rsidR="000D4070" w:rsidRPr="00F84455">
        <w:rPr>
          <w:rFonts w:ascii="Times New Roman" w:hAnsi="Times New Roman" w:cs="Times New Roman"/>
          <w:sz w:val="24"/>
          <w:szCs w:val="24"/>
        </w:rPr>
        <w:t xml:space="preserve"> and Addis Ababa </w:t>
      </w:r>
      <w:r w:rsidR="005015F8" w:rsidRPr="00F84455">
        <w:rPr>
          <w:rFonts w:ascii="Times New Roman" w:hAnsi="Times New Roman" w:cs="Times New Roman"/>
          <w:sz w:val="24"/>
          <w:szCs w:val="24"/>
        </w:rPr>
        <w:t xml:space="preserve">as these are the regions identified as most vulnerable to trafficking. As the institution mandated to conduct awareness creation and provide trainings, the </w:t>
      </w:r>
      <w:proofErr w:type="spellStart"/>
      <w:r w:rsidR="005015F8" w:rsidRPr="00F84455">
        <w:rPr>
          <w:rFonts w:ascii="Times New Roman" w:hAnsi="Times New Roman" w:cs="Times New Roman"/>
          <w:sz w:val="24"/>
          <w:szCs w:val="24"/>
        </w:rPr>
        <w:t>MoLSA</w:t>
      </w:r>
      <w:proofErr w:type="spellEnd"/>
      <w:r w:rsidR="005015F8" w:rsidRPr="00F84455">
        <w:rPr>
          <w:rFonts w:ascii="Times New Roman" w:hAnsi="Times New Roman" w:cs="Times New Roman"/>
          <w:sz w:val="24"/>
          <w:szCs w:val="24"/>
        </w:rPr>
        <w:t xml:space="preserve"> has reached more than 5,000,000 people at community level including </w:t>
      </w:r>
      <w:proofErr w:type="spellStart"/>
      <w:r w:rsidR="000D4070" w:rsidRPr="00F84455">
        <w:rPr>
          <w:rFonts w:ascii="Times New Roman" w:hAnsi="Times New Roman" w:cs="Times New Roman"/>
          <w:sz w:val="24"/>
          <w:szCs w:val="24"/>
        </w:rPr>
        <w:t>Keb</w:t>
      </w:r>
      <w:r w:rsidR="00714939" w:rsidRPr="00F84455">
        <w:rPr>
          <w:rFonts w:ascii="Times New Roman" w:hAnsi="Times New Roman" w:cs="Times New Roman"/>
          <w:sz w:val="24"/>
          <w:szCs w:val="24"/>
        </w:rPr>
        <w:t>e</w:t>
      </w:r>
      <w:r w:rsidR="000D4070" w:rsidRPr="00F84455">
        <w:rPr>
          <w:rFonts w:ascii="Times New Roman" w:hAnsi="Times New Roman" w:cs="Times New Roman"/>
          <w:sz w:val="24"/>
          <w:szCs w:val="24"/>
        </w:rPr>
        <w:t>les</w:t>
      </w:r>
      <w:proofErr w:type="spellEnd"/>
      <w:r w:rsidR="000D4070" w:rsidRPr="00F84455">
        <w:rPr>
          <w:rFonts w:ascii="Times New Roman" w:hAnsi="Times New Roman" w:cs="Times New Roman"/>
          <w:sz w:val="24"/>
          <w:szCs w:val="24"/>
        </w:rPr>
        <w:t xml:space="preserve"> community coalition groups, members</w:t>
      </w:r>
      <w:r w:rsidR="005015F8" w:rsidRPr="00F84455">
        <w:rPr>
          <w:rFonts w:ascii="Times New Roman" w:hAnsi="Times New Roman" w:cs="Times New Roman"/>
          <w:sz w:val="24"/>
          <w:szCs w:val="24"/>
        </w:rPr>
        <w:t xml:space="preserve"> of women and youth associations. </w:t>
      </w:r>
      <w:r w:rsidR="000D4070" w:rsidRPr="00F84455">
        <w:rPr>
          <w:rFonts w:ascii="Times New Roman" w:hAnsi="Times New Roman" w:cs="Times New Roman"/>
          <w:sz w:val="24"/>
          <w:szCs w:val="24"/>
        </w:rPr>
        <w:t xml:space="preserve"> </w:t>
      </w:r>
      <w:r w:rsidR="007F3565" w:rsidRPr="00F84455">
        <w:rPr>
          <w:rFonts w:ascii="Times New Roman" w:hAnsi="Times New Roman" w:cs="Times New Roman"/>
          <w:sz w:val="24"/>
          <w:szCs w:val="24"/>
        </w:rPr>
        <w:t xml:space="preserve">The Federal Attorney General in collaboration with IOM and other partners has also been providing large scale public awareness campaign throughout the country and trainings for justice and law enforcement professionals on the issue of trafficking in persons. During the last 3 years, 720 prosecutors, </w:t>
      </w:r>
      <w:r w:rsidR="007F3565" w:rsidRPr="00F84455">
        <w:rPr>
          <w:rFonts w:ascii="Times New Roman" w:hAnsi="Times New Roman" w:cs="Times New Roman"/>
          <w:sz w:val="24"/>
          <w:szCs w:val="24"/>
        </w:rPr>
        <w:lastRenderedPageBreak/>
        <w:t>judges and police and immigration officers were trained on the concept of human trafficking and international and local legislations.</w:t>
      </w:r>
    </w:p>
    <w:p w:rsidR="00B06ACD" w:rsidRPr="00F84455" w:rsidRDefault="00B06ACD"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With regard to </w:t>
      </w:r>
      <w:r w:rsidR="00B822DE" w:rsidRPr="00F84455">
        <w:rPr>
          <w:rFonts w:ascii="Times New Roman" w:hAnsi="Times New Roman" w:cs="Times New Roman"/>
          <w:sz w:val="24"/>
          <w:szCs w:val="24"/>
        </w:rPr>
        <w:t>she</w:t>
      </w:r>
      <w:r w:rsidR="005015F8" w:rsidRPr="00F84455">
        <w:rPr>
          <w:rFonts w:ascii="Times New Roman" w:hAnsi="Times New Roman" w:cs="Times New Roman"/>
          <w:sz w:val="24"/>
          <w:szCs w:val="24"/>
        </w:rPr>
        <w:t>lters for victims of trafficking, there are</w:t>
      </w:r>
      <w:r w:rsidR="00B822DE" w:rsidRPr="00F84455">
        <w:rPr>
          <w:rFonts w:ascii="Times New Roman" w:hAnsi="Times New Roman" w:cs="Times New Roman"/>
          <w:sz w:val="24"/>
          <w:szCs w:val="24"/>
        </w:rPr>
        <w:t xml:space="preserve"> temporary shelte</w:t>
      </w:r>
      <w:r w:rsidR="005015F8" w:rsidRPr="00F84455">
        <w:rPr>
          <w:rFonts w:ascii="Times New Roman" w:hAnsi="Times New Roman" w:cs="Times New Roman"/>
          <w:sz w:val="24"/>
          <w:szCs w:val="24"/>
        </w:rPr>
        <w:t xml:space="preserve">rs </w:t>
      </w:r>
      <w:r w:rsidR="000E5706" w:rsidRPr="00F84455">
        <w:rPr>
          <w:rFonts w:ascii="Times New Roman" w:hAnsi="Times New Roman" w:cs="Times New Roman"/>
          <w:sz w:val="24"/>
          <w:szCs w:val="24"/>
        </w:rPr>
        <w:t xml:space="preserve">established for those who </w:t>
      </w:r>
      <w:r w:rsidR="005015F8" w:rsidRPr="00F84455">
        <w:rPr>
          <w:rFonts w:ascii="Times New Roman" w:hAnsi="Times New Roman" w:cs="Times New Roman"/>
          <w:sz w:val="24"/>
          <w:szCs w:val="24"/>
        </w:rPr>
        <w:t xml:space="preserve">were </w:t>
      </w:r>
      <w:r w:rsidR="000E5706" w:rsidRPr="00F84455">
        <w:rPr>
          <w:rFonts w:ascii="Times New Roman" w:hAnsi="Times New Roman" w:cs="Times New Roman"/>
          <w:sz w:val="24"/>
          <w:szCs w:val="24"/>
        </w:rPr>
        <w:t>trafficked and caught</w:t>
      </w:r>
      <w:r w:rsidR="00B822DE" w:rsidRPr="00F84455">
        <w:rPr>
          <w:rFonts w:ascii="Times New Roman" w:hAnsi="Times New Roman" w:cs="Times New Roman"/>
          <w:sz w:val="24"/>
          <w:szCs w:val="24"/>
        </w:rPr>
        <w:t xml:space="preserve"> </w:t>
      </w:r>
      <w:r w:rsidR="000E5706" w:rsidRPr="00F84455">
        <w:rPr>
          <w:rFonts w:ascii="Times New Roman" w:hAnsi="Times New Roman" w:cs="Times New Roman"/>
          <w:sz w:val="24"/>
          <w:szCs w:val="24"/>
        </w:rPr>
        <w:t>around</w:t>
      </w:r>
      <w:r w:rsidR="00B822DE" w:rsidRPr="00F84455">
        <w:rPr>
          <w:rFonts w:ascii="Times New Roman" w:hAnsi="Times New Roman" w:cs="Times New Roman"/>
          <w:sz w:val="24"/>
          <w:szCs w:val="24"/>
        </w:rPr>
        <w:t xml:space="preserve"> boarder areas</w:t>
      </w:r>
      <w:r w:rsidR="005015F8" w:rsidRPr="00F84455">
        <w:rPr>
          <w:rFonts w:ascii="Times New Roman" w:hAnsi="Times New Roman" w:cs="Times New Roman"/>
          <w:sz w:val="24"/>
          <w:szCs w:val="24"/>
        </w:rPr>
        <w:t xml:space="preserve"> such as </w:t>
      </w:r>
      <w:proofErr w:type="spellStart"/>
      <w:r w:rsidR="005015F8" w:rsidRPr="00F84455">
        <w:rPr>
          <w:rFonts w:ascii="Times New Roman" w:hAnsi="Times New Roman" w:cs="Times New Roman"/>
          <w:sz w:val="24"/>
          <w:szCs w:val="24"/>
        </w:rPr>
        <w:t>Metema</w:t>
      </w:r>
      <w:proofErr w:type="spellEnd"/>
      <w:r w:rsidR="005015F8" w:rsidRPr="00F84455">
        <w:rPr>
          <w:rFonts w:ascii="Times New Roman" w:hAnsi="Times New Roman" w:cs="Times New Roman"/>
          <w:sz w:val="24"/>
          <w:szCs w:val="24"/>
        </w:rPr>
        <w:t xml:space="preserve"> in </w:t>
      </w:r>
      <w:proofErr w:type="spellStart"/>
      <w:r w:rsidR="005015F8" w:rsidRPr="00F84455">
        <w:rPr>
          <w:rFonts w:ascii="Times New Roman" w:hAnsi="Times New Roman" w:cs="Times New Roman"/>
          <w:sz w:val="24"/>
          <w:szCs w:val="24"/>
        </w:rPr>
        <w:t>Amhara</w:t>
      </w:r>
      <w:proofErr w:type="spellEnd"/>
      <w:r w:rsidR="005015F8" w:rsidRPr="00F84455">
        <w:rPr>
          <w:rFonts w:ascii="Times New Roman" w:hAnsi="Times New Roman" w:cs="Times New Roman"/>
          <w:sz w:val="24"/>
          <w:szCs w:val="24"/>
        </w:rPr>
        <w:t xml:space="preserve"> Regional State,</w:t>
      </w:r>
      <w:r w:rsidR="000E5706" w:rsidRPr="00F84455">
        <w:rPr>
          <w:rFonts w:ascii="Times New Roman" w:hAnsi="Times New Roman" w:cs="Times New Roman"/>
          <w:sz w:val="24"/>
          <w:szCs w:val="24"/>
        </w:rPr>
        <w:t xml:space="preserve"> </w:t>
      </w:r>
      <w:proofErr w:type="spellStart"/>
      <w:r w:rsidR="000E5706" w:rsidRPr="00F84455">
        <w:rPr>
          <w:rFonts w:ascii="Times New Roman" w:hAnsi="Times New Roman" w:cs="Times New Roman"/>
          <w:sz w:val="24"/>
          <w:szCs w:val="24"/>
        </w:rPr>
        <w:t>Semera</w:t>
      </w:r>
      <w:proofErr w:type="spellEnd"/>
      <w:r w:rsidR="005015F8" w:rsidRPr="00F84455">
        <w:rPr>
          <w:rFonts w:ascii="Times New Roman" w:hAnsi="Times New Roman" w:cs="Times New Roman"/>
          <w:sz w:val="24"/>
          <w:szCs w:val="24"/>
        </w:rPr>
        <w:t xml:space="preserve"> in Afar and </w:t>
      </w:r>
      <w:proofErr w:type="spellStart"/>
      <w:r w:rsidR="000E5706" w:rsidRPr="00F84455">
        <w:rPr>
          <w:rFonts w:ascii="Times New Roman" w:hAnsi="Times New Roman" w:cs="Times New Roman"/>
          <w:sz w:val="24"/>
          <w:szCs w:val="24"/>
        </w:rPr>
        <w:t>Jigjiga</w:t>
      </w:r>
      <w:proofErr w:type="spellEnd"/>
      <w:r w:rsidR="000E5706" w:rsidRPr="00F84455">
        <w:rPr>
          <w:rFonts w:ascii="Times New Roman" w:hAnsi="Times New Roman" w:cs="Times New Roman"/>
          <w:sz w:val="24"/>
          <w:szCs w:val="24"/>
        </w:rPr>
        <w:t xml:space="preserve"> </w:t>
      </w:r>
      <w:r w:rsidR="007A0131" w:rsidRPr="00F84455">
        <w:rPr>
          <w:rFonts w:ascii="Times New Roman" w:hAnsi="Times New Roman" w:cs="Times New Roman"/>
          <w:sz w:val="24"/>
          <w:szCs w:val="24"/>
        </w:rPr>
        <w:t xml:space="preserve">in </w:t>
      </w:r>
      <w:r w:rsidR="005015F8" w:rsidRPr="00F84455">
        <w:rPr>
          <w:rFonts w:ascii="Times New Roman" w:hAnsi="Times New Roman" w:cs="Times New Roman"/>
          <w:sz w:val="24"/>
          <w:szCs w:val="24"/>
        </w:rPr>
        <w:t xml:space="preserve">Somalia, </w:t>
      </w:r>
      <w:r w:rsidR="000E5706" w:rsidRPr="00F84455">
        <w:rPr>
          <w:rFonts w:ascii="Times New Roman" w:hAnsi="Times New Roman" w:cs="Times New Roman"/>
          <w:sz w:val="24"/>
          <w:szCs w:val="24"/>
        </w:rPr>
        <w:t xml:space="preserve">and </w:t>
      </w:r>
      <w:r w:rsidR="007A0131" w:rsidRPr="00F84455">
        <w:rPr>
          <w:rFonts w:ascii="Times New Roman" w:hAnsi="Times New Roman" w:cs="Times New Roman"/>
          <w:sz w:val="24"/>
          <w:szCs w:val="24"/>
        </w:rPr>
        <w:t xml:space="preserve">the areas between </w:t>
      </w:r>
      <w:proofErr w:type="spellStart"/>
      <w:r w:rsidR="007A0131" w:rsidRPr="00F84455">
        <w:rPr>
          <w:rFonts w:ascii="Times New Roman" w:hAnsi="Times New Roman" w:cs="Times New Roman"/>
          <w:sz w:val="24"/>
          <w:szCs w:val="24"/>
        </w:rPr>
        <w:t>Oromia</w:t>
      </w:r>
      <w:proofErr w:type="spellEnd"/>
      <w:r w:rsidR="007A0131" w:rsidRPr="00F84455">
        <w:rPr>
          <w:rFonts w:ascii="Times New Roman" w:hAnsi="Times New Roman" w:cs="Times New Roman"/>
          <w:sz w:val="24"/>
          <w:szCs w:val="24"/>
        </w:rPr>
        <w:t xml:space="preserve"> and SNNP</w:t>
      </w:r>
      <w:r w:rsidR="000E5706" w:rsidRPr="00F84455">
        <w:rPr>
          <w:rFonts w:ascii="Times New Roman" w:hAnsi="Times New Roman" w:cs="Times New Roman"/>
          <w:sz w:val="24"/>
          <w:szCs w:val="24"/>
        </w:rPr>
        <w:t xml:space="preserve"> people</w:t>
      </w:r>
      <w:r w:rsidR="007A0131" w:rsidRPr="00F84455">
        <w:rPr>
          <w:rFonts w:ascii="Times New Roman" w:hAnsi="Times New Roman" w:cs="Times New Roman"/>
          <w:sz w:val="24"/>
          <w:szCs w:val="24"/>
        </w:rPr>
        <w:t>. In these temporary shelters, victims are provided with</w:t>
      </w:r>
      <w:r w:rsidR="000E5706" w:rsidRPr="00F84455">
        <w:rPr>
          <w:rFonts w:ascii="Times New Roman" w:hAnsi="Times New Roman" w:cs="Times New Roman"/>
          <w:sz w:val="24"/>
          <w:szCs w:val="24"/>
        </w:rPr>
        <w:t xml:space="preserve"> </w:t>
      </w:r>
      <w:r w:rsidR="00B822DE" w:rsidRPr="00F84455">
        <w:rPr>
          <w:rFonts w:ascii="Times New Roman" w:hAnsi="Times New Roman" w:cs="Times New Roman"/>
          <w:sz w:val="24"/>
          <w:szCs w:val="24"/>
        </w:rPr>
        <w:t>food</w:t>
      </w:r>
      <w:r w:rsidR="000E5706" w:rsidRPr="00F84455">
        <w:rPr>
          <w:rFonts w:ascii="Times New Roman" w:hAnsi="Times New Roman" w:cs="Times New Roman"/>
          <w:sz w:val="24"/>
          <w:szCs w:val="24"/>
        </w:rPr>
        <w:t xml:space="preserve">, water and medication as well as </w:t>
      </w:r>
      <w:r w:rsidR="007A0131" w:rsidRPr="00F84455">
        <w:rPr>
          <w:rFonts w:ascii="Times New Roman" w:hAnsi="Times New Roman" w:cs="Times New Roman"/>
          <w:sz w:val="24"/>
          <w:szCs w:val="24"/>
        </w:rPr>
        <w:t>orientation</w:t>
      </w:r>
      <w:r w:rsidR="00B822DE" w:rsidRPr="00F84455">
        <w:rPr>
          <w:rFonts w:ascii="Times New Roman" w:hAnsi="Times New Roman" w:cs="Times New Roman"/>
          <w:sz w:val="24"/>
          <w:szCs w:val="24"/>
        </w:rPr>
        <w:t xml:space="preserve"> </w:t>
      </w:r>
      <w:r w:rsidR="000E5706" w:rsidRPr="00F84455">
        <w:rPr>
          <w:rFonts w:ascii="Times New Roman" w:hAnsi="Times New Roman" w:cs="Times New Roman"/>
          <w:sz w:val="24"/>
          <w:szCs w:val="24"/>
        </w:rPr>
        <w:t>about illegal trafficking</w:t>
      </w:r>
      <w:r w:rsidR="007A0131" w:rsidRPr="00F84455">
        <w:rPr>
          <w:rFonts w:ascii="Times New Roman" w:hAnsi="Times New Roman" w:cs="Times New Roman"/>
          <w:sz w:val="24"/>
          <w:szCs w:val="24"/>
        </w:rPr>
        <w:t xml:space="preserve"> until they return to their area of origin.  At federal level, there are three shelters providing similar services for victims of trafficking and these are run by non-governmental organizations. </w:t>
      </w:r>
    </w:p>
    <w:p w:rsidR="00B06ACD" w:rsidRPr="00F84455" w:rsidRDefault="00714939" w:rsidP="0053332B">
      <w:pPr>
        <w:pStyle w:val="ListParagraph"/>
        <w:numPr>
          <w:ilvl w:val="0"/>
          <w:numId w:val="2"/>
        </w:num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Response to Questions on Temporary Special Measures</w:t>
      </w:r>
    </w:p>
    <w:p w:rsidR="00A56585" w:rsidRPr="00F84455" w:rsidRDefault="00714939" w:rsidP="0053332B">
      <w:pPr>
        <w:spacing w:line="360" w:lineRule="auto"/>
        <w:jc w:val="both"/>
        <w:rPr>
          <w:rFonts w:ascii="Times New Roman" w:hAnsi="Times New Roman" w:cs="Times New Roman"/>
          <w:b/>
          <w:sz w:val="24"/>
          <w:szCs w:val="24"/>
        </w:rPr>
      </w:pPr>
      <w:r w:rsidRPr="00F84455">
        <w:rPr>
          <w:rFonts w:ascii="Times New Roman" w:hAnsi="Times New Roman" w:cs="Times New Roman"/>
          <w:sz w:val="24"/>
          <w:szCs w:val="24"/>
        </w:rPr>
        <w:t>Ethiopia has ensured that temporary special measures are embedded into the laws and policies of the country for their uniform application. The temporary special measures are constitutionally mandated. Articl</w:t>
      </w:r>
      <w:r w:rsidR="00A56585" w:rsidRPr="00F84455">
        <w:rPr>
          <w:rFonts w:ascii="Times New Roman" w:hAnsi="Times New Roman" w:cs="Times New Roman"/>
          <w:sz w:val="24"/>
          <w:szCs w:val="24"/>
        </w:rPr>
        <w:t>e 35 of the constitution entitles women to affirmative measures in order to enable them to compete and participate on the basis of equality with men in political, social and economic life as well as in public and private institutions. In</w:t>
      </w:r>
      <w:r w:rsidRPr="00F84455">
        <w:rPr>
          <w:rFonts w:ascii="Times New Roman" w:hAnsi="Times New Roman" w:cs="Times New Roman"/>
          <w:sz w:val="24"/>
          <w:szCs w:val="24"/>
        </w:rPr>
        <w:t xml:space="preserve"> employment, the Civil </w:t>
      </w:r>
      <w:proofErr w:type="spellStart"/>
      <w:r w:rsidRPr="00F84455">
        <w:rPr>
          <w:rFonts w:ascii="Times New Roman" w:hAnsi="Times New Roman" w:cs="Times New Roman"/>
          <w:sz w:val="24"/>
          <w:szCs w:val="24"/>
        </w:rPr>
        <w:t>Civil</w:t>
      </w:r>
      <w:proofErr w:type="spellEnd"/>
      <w:r w:rsidRPr="00F84455">
        <w:rPr>
          <w:rFonts w:ascii="Times New Roman" w:hAnsi="Times New Roman" w:cs="Times New Roman"/>
          <w:sz w:val="24"/>
          <w:szCs w:val="24"/>
        </w:rPr>
        <w:t xml:space="preserve"> servant proclamation No. 1064/2018</w:t>
      </w:r>
      <w:r w:rsidRPr="00F84455">
        <w:rPr>
          <w:rFonts w:ascii="Times New Roman" w:hAnsi="Times New Roman" w:cs="Times New Roman"/>
          <w:sz w:val="24"/>
          <w:szCs w:val="24"/>
        </w:rPr>
        <w:t>,</w:t>
      </w:r>
      <w:r w:rsidRPr="00F84455">
        <w:rPr>
          <w:rFonts w:ascii="Times New Roman" w:hAnsi="Times New Roman" w:cs="Times New Roman"/>
          <w:sz w:val="24"/>
          <w:szCs w:val="24"/>
        </w:rPr>
        <w:t xml:space="preserve"> </w:t>
      </w:r>
      <w:r w:rsidR="00A56585" w:rsidRPr="00F84455">
        <w:rPr>
          <w:rFonts w:ascii="Times New Roman" w:hAnsi="Times New Roman" w:cs="Times New Roman"/>
          <w:sz w:val="24"/>
          <w:szCs w:val="24"/>
        </w:rPr>
        <w:t>Article 48</w:t>
      </w:r>
      <w:r w:rsidRPr="00F84455">
        <w:rPr>
          <w:rFonts w:ascii="Times New Roman" w:hAnsi="Times New Roman" w:cs="Times New Roman"/>
          <w:sz w:val="24"/>
          <w:szCs w:val="24"/>
        </w:rPr>
        <w:t xml:space="preserve"> and </w:t>
      </w:r>
      <w:proofErr w:type="spellStart"/>
      <w:r w:rsidRPr="00F84455">
        <w:rPr>
          <w:rFonts w:ascii="Times New Roman" w:hAnsi="Times New Roman" w:cs="Times New Roman"/>
          <w:sz w:val="24"/>
          <w:szCs w:val="24"/>
        </w:rPr>
        <w:t>Labour</w:t>
      </w:r>
      <w:proofErr w:type="spellEnd"/>
      <w:r w:rsidRPr="00F84455">
        <w:rPr>
          <w:rFonts w:ascii="Times New Roman" w:hAnsi="Times New Roman" w:cs="Times New Roman"/>
          <w:sz w:val="24"/>
          <w:szCs w:val="24"/>
        </w:rPr>
        <w:t xml:space="preserve"> law proclamation No. 377/96</w:t>
      </w:r>
      <w:r w:rsidRPr="00F84455">
        <w:rPr>
          <w:rFonts w:ascii="Times New Roman" w:hAnsi="Times New Roman" w:cs="Times New Roman"/>
          <w:sz w:val="24"/>
          <w:szCs w:val="24"/>
        </w:rPr>
        <w:t xml:space="preserve"> both provide that </w:t>
      </w:r>
      <w:r w:rsidR="00A56585" w:rsidRPr="00F84455">
        <w:rPr>
          <w:rFonts w:ascii="Times New Roman" w:hAnsi="Times New Roman" w:cs="Times New Roman"/>
          <w:sz w:val="24"/>
          <w:szCs w:val="24"/>
        </w:rPr>
        <w:t xml:space="preserve">when there are candidates of similar qualifications, </w:t>
      </w:r>
      <w:r w:rsidRPr="00F84455">
        <w:rPr>
          <w:rFonts w:ascii="Times New Roman" w:hAnsi="Times New Roman" w:cs="Times New Roman"/>
          <w:sz w:val="24"/>
          <w:szCs w:val="24"/>
        </w:rPr>
        <w:t>women are given preferenc</w:t>
      </w:r>
      <w:r w:rsidR="00A56585" w:rsidRPr="00F84455">
        <w:rPr>
          <w:rFonts w:ascii="Times New Roman" w:hAnsi="Times New Roman" w:cs="Times New Roman"/>
          <w:sz w:val="24"/>
          <w:szCs w:val="24"/>
        </w:rPr>
        <w:t>e in both recruitment and promotion. In education, the Higher Education proclamation No. 650/2009 and directives issued by the Ministry of Education contain temporary measures encouraging female enrolment in higher education. Temporary special measures in housing included in directives issued by the Ministry of Urban Development and Industry</w:t>
      </w:r>
      <w:bookmarkStart w:id="0" w:name="_GoBack"/>
      <w:bookmarkEnd w:id="0"/>
      <w:r w:rsidR="00A56585" w:rsidRPr="00F84455">
        <w:rPr>
          <w:rFonts w:ascii="Times New Roman" w:hAnsi="Times New Roman" w:cs="Times New Roman"/>
          <w:sz w:val="24"/>
          <w:szCs w:val="24"/>
        </w:rPr>
        <w:t>. Under the new Proclamation to Provide for the</w:t>
      </w:r>
      <w:r w:rsidR="007F3565" w:rsidRPr="00F84455">
        <w:rPr>
          <w:rFonts w:ascii="Times New Roman" w:hAnsi="Times New Roman" w:cs="Times New Roman"/>
          <w:sz w:val="24"/>
          <w:szCs w:val="24"/>
        </w:rPr>
        <w:t xml:space="preserve"> Definition of Powers and</w:t>
      </w:r>
      <w:r w:rsidR="00A56585" w:rsidRPr="00F84455">
        <w:rPr>
          <w:rFonts w:ascii="Times New Roman" w:hAnsi="Times New Roman" w:cs="Times New Roman"/>
          <w:sz w:val="24"/>
          <w:szCs w:val="24"/>
        </w:rPr>
        <w:t xml:space="preserve"> Duties of </w:t>
      </w:r>
      <w:r w:rsidR="007F3565" w:rsidRPr="00F84455">
        <w:rPr>
          <w:rFonts w:ascii="Times New Roman" w:hAnsi="Times New Roman" w:cs="Times New Roman"/>
          <w:sz w:val="24"/>
          <w:szCs w:val="24"/>
        </w:rPr>
        <w:t xml:space="preserve">the </w:t>
      </w:r>
      <w:r w:rsidR="00A56585" w:rsidRPr="00F84455">
        <w:rPr>
          <w:rFonts w:ascii="Times New Roman" w:hAnsi="Times New Roman" w:cs="Times New Roman"/>
          <w:sz w:val="24"/>
          <w:szCs w:val="24"/>
        </w:rPr>
        <w:t>Executive Organs</w:t>
      </w:r>
      <w:r w:rsidR="007F3565" w:rsidRPr="00F84455">
        <w:rPr>
          <w:rFonts w:ascii="Times New Roman" w:hAnsi="Times New Roman" w:cs="Times New Roman"/>
          <w:sz w:val="24"/>
          <w:szCs w:val="24"/>
        </w:rPr>
        <w:t xml:space="preserve"> of the Federal Democratic Republic of Ethiopia</w:t>
      </w:r>
      <w:r w:rsidR="00A56585" w:rsidRPr="00F84455">
        <w:rPr>
          <w:rFonts w:ascii="Times New Roman" w:hAnsi="Times New Roman" w:cs="Times New Roman"/>
          <w:sz w:val="24"/>
          <w:szCs w:val="24"/>
        </w:rPr>
        <w:t xml:space="preserve"> (Proclamation 1097/2018), the Ministry of Women, Children and Youth has been given the mandate </w:t>
      </w:r>
      <w:r w:rsidR="007F3565" w:rsidRPr="00F84455">
        <w:rPr>
          <w:rFonts w:ascii="Times New Roman" w:hAnsi="Times New Roman" w:cs="Times New Roman"/>
          <w:sz w:val="24"/>
          <w:szCs w:val="24"/>
        </w:rPr>
        <w:t>of c</w:t>
      </w:r>
      <w:r w:rsidR="00A56585" w:rsidRPr="00F84455">
        <w:rPr>
          <w:rFonts w:ascii="Times New Roman" w:hAnsi="Times New Roman" w:cs="Times New Roman"/>
          <w:sz w:val="24"/>
          <w:szCs w:val="24"/>
        </w:rPr>
        <w:t>harting strategies and overseeing for the effective implementation of the women’s right to affirmative action nationwide</w:t>
      </w:r>
      <w:r w:rsidR="007F3565" w:rsidRPr="00F84455">
        <w:rPr>
          <w:rFonts w:ascii="Times New Roman" w:hAnsi="Times New Roman" w:cs="Times New Roman"/>
          <w:sz w:val="24"/>
          <w:szCs w:val="24"/>
        </w:rPr>
        <w:t xml:space="preserve">. </w:t>
      </w:r>
    </w:p>
    <w:p w:rsidR="00A56585" w:rsidRPr="00F84455" w:rsidRDefault="007F3565" w:rsidP="0053332B">
      <w:pPr>
        <w:pStyle w:val="ListParagraph"/>
        <w:numPr>
          <w:ilvl w:val="0"/>
          <w:numId w:val="2"/>
        </w:num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 xml:space="preserve">Response to Questions Regarding Vital </w:t>
      </w:r>
      <w:r w:rsidR="00F84455" w:rsidRPr="00F84455">
        <w:rPr>
          <w:rFonts w:ascii="Times New Roman" w:hAnsi="Times New Roman" w:cs="Times New Roman"/>
          <w:b/>
          <w:sz w:val="24"/>
          <w:szCs w:val="24"/>
        </w:rPr>
        <w:t xml:space="preserve">Events and </w:t>
      </w:r>
      <w:r w:rsidRPr="00F84455">
        <w:rPr>
          <w:rFonts w:ascii="Times New Roman" w:hAnsi="Times New Roman" w:cs="Times New Roman"/>
          <w:b/>
          <w:sz w:val="24"/>
          <w:szCs w:val="24"/>
        </w:rPr>
        <w:t>Registration</w:t>
      </w:r>
    </w:p>
    <w:p w:rsidR="00714939" w:rsidRPr="00F84455" w:rsidRDefault="007F356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Ethiopia began implementation of the Vital Events Registration Proclamation in July, 2016 and has been registration new, delayed as well as a backlog of birth, death, marriage, divorce and adoption. The Vital Events Registration Agency currently has 19,010 registration centers. In </w:t>
      </w:r>
      <w:r w:rsidRPr="00F84455">
        <w:rPr>
          <w:rFonts w:ascii="Times New Roman" w:hAnsi="Times New Roman" w:cs="Times New Roman"/>
          <w:sz w:val="24"/>
          <w:szCs w:val="24"/>
        </w:rPr>
        <w:lastRenderedPageBreak/>
        <w:t xml:space="preserve">addition, the Administration for Refugee and Returnee Affairs operates 32 additional centers. </w:t>
      </w:r>
      <w:r w:rsidR="00F84455" w:rsidRPr="00F84455">
        <w:rPr>
          <w:rFonts w:ascii="Times New Roman" w:hAnsi="Times New Roman" w:cs="Times New Roman"/>
          <w:sz w:val="24"/>
          <w:szCs w:val="24"/>
        </w:rPr>
        <w:t xml:space="preserve">Using this capacity, there were 282,578 births; 41,265 death; 63,942 marriages; 4,552 divorces and 159 adoptions in 2017/2018. </w:t>
      </w:r>
    </w:p>
    <w:p w:rsidR="00F84455" w:rsidRPr="00F84455" w:rsidRDefault="00F84455" w:rsidP="0053332B">
      <w:pPr>
        <w:pStyle w:val="ListParagraph"/>
        <w:numPr>
          <w:ilvl w:val="0"/>
          <w:numId w:val="2"/>
        </w:num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Response to Questions Regarding Health</w:t>
      </w:r>
    </w:p>
    <w:p w:rsidR="00F84455" w:rsidRPr="00F84455" w:rsidRDefault="00F84455" w:rsidP="0053332B">
      <w:pPr>
        <w:pStyle w:val="ListParagraph"/>
        <w:numPr>
          <w:ilvl w:val="0"/>
          <w:numId w:val="3"/>
        </w:numPr>
        <w:autoSpaceDE w:val="0"/>
        <w:autoSpaceDN w:val="0"/>
        <w:adjustRightInd w:val="0"/>
        <w:spacing w:after="0" w:line="360" w:lineRule="auto"/>
        <w:jc w:val="both"/>
        <w:rPr>
          <w:rFonts w:ascii="Times New Roman" w:hAnsi="Times New Roman" w:cs="Times New Roman"/>
          <w:b/>
          <w:bCs/>
          <w:color w:val="0086B2"/>
          <w:sz w:val="24"/>
          <w:szCs w:val="24"/>
        </w:rPr>
      </w:pPr>
      <w:r w:rsidRPr="00F84455">
        <w:rPr>
          <w:rFonts w:ascii="Times New Roman" w:hAnsi="Times New Roman" w:cs="Times New Roman"/>
          <w:b/>
          <w:bCs/>
          <w:color w:val="0F243E" w:themeColor="text2" w:themeShade="80"/>
          <w:sz w:val="24"/>
          <w:szCs w:val="24"/>
        </w:rPr>
        <w:t xml:space="preserve">Key INFORMATION ON HIV AND AIDS related behavior indicators IN </w:t>
      </w:r>
      <w:r w:rsidRPr="00F84455">
        <w:rPr>
          <w:rFonts w:ascii="Times New Roman" w:hAnsi="Times New Roman" w:cs="Times New Roman"/>
          <w:b/>
          <w:bCs/>
          <w:color w:val="0F243E" w:themeColor="text2" w:themeShade="80"/>
          <w:sz w:val="24"/>
          <w:szCs w:val="24"/>
        </w:rPr>
        <w:t>ETHIOPIA -</w:t>
      </w:r>
      <w:r w:rsidRPr="00F84455">
        <w:rPr>
          <w:rFonts w:ascii="Times New Roman" w:hAnsi="Times New Roman" w:cs="Times New Roman"/>
          <w:b/>
          <w:bCs/>
          <w:color w:val="0086B2"/>
          <w:sz w:val="24"/>
          <w:szCs w:val="24"/>
        </w:rPr>
        <w:t xml:space="preserve">   for details please refer on EDHS 2016 report </w:t>
      </w:r>
      <w:r w:rsidRPr="00F84455">
        <w:rPr>
          <w:rFonts w:ascii="Times New Roman" w:hAnsi="Times New Roman" w:cs="Times New Roman"/>
          <w:b/>
          <w:bCs/>
          <w:color w:val="0086B2"/>
          <w:sz w:val="24"/>
          <w:szCs w:val="24"/>
        </w:rPr>
        <w:t xml:space="preserve">from page 264 to 282. </w:t>
      </w:r>
      <w:r w:rsidRPr="00F84455">
        <w:rPr>
          <w:rFonts w:ascii="Times New Roman" w:hAnsi="Times New Roman" w:cs="Times New Roman"/>
          <w:b/>
          <w:bCs/>
          <w:color w:val="0086B2"/>
          <w:sz w:val="24"/>
          <w:szCs w:val="24"/>
        </w:rPr>
        <w:t>Sources</w:t>
      </w:r>
      <w:r w:rsidRPr="00F84455">
        <w:rPr>
          <w:rFonts w:ascii="Times New Roman" w:hAnsi="Times New Roman" w:cs="Times New Roman"/>
          <w:b/>
          <w:bCs/>
          <w:i/>
          <w:color w:val="0086B2"/>
          <w:sz w:val="24"/>
          <w:szCs w:val="24"/>
        </w:rPr>
        <w:t>: Ethiopian Demographic and Health Survey, 2016)</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In response to the HIV epidemic, the Ethiopian government, in collaboration with its key development partners, developed and implemented national strategies that adhere to global directions to avert the transmission and burden of the disease.  Moreover, recently, five-year national HIV and AIDS strategic plan (2015-2020) has been developed based on the investment framework strategy of UNAIDS in 2014.</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Below provide key HIV and AIDS-related findings from the 2016 EDHS survey regarding HIV/AIDS knowledge, attitude and behavior disaggregated by sex. These include knowledge of HIV prevention methods, stigma and discrimination, number of sexual partners, condom use, self-reported HIV testing, prevention of mother-to-child</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b/>
          <w:bCs/>
          <w:i/>
          <w:iCs/>
          <w:color w:val="000000"/>
          <w:sz w:val="24"/>
          <w:szCs w:val="24"/>
        </w:rPr>
      </w:pPr>
      <w:r w:rsidRPr="00F84455">
        <w:rPr>
          <w:rFonts w:ascii="Times New Roman" w:hAnsi="Times New Roman" w:cs="Times New Roman"/>
          <w:b/>
          <w:bCs/>
          <w:i/>
          <w:iCs/>
          <w:color w:val="000000"/>
          <w:sz w:val="24"/>
          <w:szCs w:val="24"/>
        </w:rPr>
        <w:t>Knowledge about HIV transmission and prevention:</w:t>
      </w:r>
    </w:p>
    <w:p w:rsidR="00F84455" w:rsidRPr="00F84455" w:rsidRDefault="00F84455" w:rsidP="0053332B">
      <w:pPr>
        <w:pStyle w:val="ListParagraph"/>
        <w:numPr>
          <w:ilvl w:val="0"/>
          <w:numId w:val="4"/>
        </w:num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In 2016, 28 percent of women age 15-49 and 38% of men age 15-49 have comprehensive knowledge about the modes of HIV transmission and prevention.</w:t>
      </w:r>
    </w:p>
    <w:p w:rsidR="00F84455" w:rsidRPr="00F84455" w:rsidRDefault="00F84455" w:rsidP="0053332B">
      <w:pPr>
        <w:pStyle w:val="ListParagraph"/>
        <w:numPr>
          <w:ilvl w:val="0"/>
          <w:numId w:val="4"/>
        </w:num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b/>
          <w:bCs/>
          <w:color w:val="000000"/>
          <w:sz w:val="24"/>
          <w:szCs w:val="24"/>
        </w:rPr>
        <w:t xml:space="preserve">Trends: </w:t>
      </w:r>
      <w:r w:rsidRPr="00F84455">
        <w:rPr>
          <w:rFonts w:ascii="Times New Roman" w:hAnsi="Times New Roman" w:cs="Times New Roman"/>
          <w:color w:val="000000"/>
          <w:sz w:val="24"/>
          <w:szCs w:val="24"/>
        </w:rPr>
        <w:t>The percentage of respondents who know that using condoms consistently and limiting sexual intercourse to one uninfected partner with no other partners can reduce the risk of HIV has increased from 32% in 2000 to 49% in 2016 among women and from 58% to 69% among men.</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noProof/>
          <w:color w:val="000000"/>
          <w:sz w:val="24"/>
          <w:szCs w:val="24"/>
        </w:rPr>
        <w:lastRenderedPageBreak/>
        <w:drawing>
          <wp:inline distT="0" distB="0" distL="0" distR="0" wp14:anchorId="2B8C6832" wp14:editId="448618CF">
            <wp:extent cx="3787140" cy="23723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7140" cy="2372360"/>
                    </a:xfrm>
                    <a:prstGeom prst="rect">
                      <a:avLst/>
                    </a:prstGeom>
                    <a:noFill/>
                    <a:ln>
                      <a:noFill/>
                    </a:ln>
                  </pic:spPr>
                </pic:pic>
              </a:graphicData>
            </a:graphic>
          </wp:inline>
        </w:drawing>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b/>
          <w:bCs/>
          <w:i/>
          <w:iCs/>
          <w:color w:val="000000"/>
          <w:sz w:val="24"/>
          <w:szCs w:val="24"/>
        </w:rPr>
      </w:pPr>
      <w:r w:rsidRPr="00F84455">
        <w:rPr>
          <w:rFonts w:ascii="Times New Roman" w:hAnsi="Times New Roman" w:cs="Times New Roman"/>
          <w:b/>
          <w:bCs/>
          <w:i/>
          <w:iCs/>
          <w:color w:val="000000"/>
          <w:sz w:val="24"/>
          <w:szCs w:val="24"/>
        </w:rPr>
        <w:t>Knowledge of mother-to-child transmission of HIV:</w:t>
      </w:r>
    </w:p>
    <w:p w:rsidR="00F84455" w:rsidRPr="00F84455" w:rsidRDefault="00F84455" w:rsidP="0053332B">
      <w:pPr>
        <w:pStyle w:val="ListParagraph"/>
        <w:numPr>
          <w:ilvl w:val="0"/>
          <w:numId w:val="5"/>
        </w:num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 xml:space="preserve">Fifty-seven percent of women and 55% of men know that HIV can be transmitted during pregnancy, </w:t>
      </w:r>
      <w:proofErr w:type="spellStart"/>
      <w:r w:rsidRPr="00F84455">
        <w:rPr>
          <w:rFonts w:ascii="Times New Roman" w:hAnsi="Times New Roman" w:cs="Times New Roman"/>
          <w:color w:val="000000"/>
          <w:sz w:val="24"/>
          <w:szCs w:val="24"/>
        </w:rPr>
        <w:t>labour</w:t>
      </w:r>
      <w:proofErr w:type="spellEnd"/>
      <w:r w:rsidRPr="00F84455">
        <w:rPr>
          <w:rFonts w:ascii="Times New Roman" w:hAnsi="Times New Roman" w:cs="Times New Roman"/>
          <w:color w:val="000000"/>
          <w:sz w:val="24"/>
          <w:szCs w:val="24"/>
        </w:rPr>
        <w:t>/delivery, or breastfeeding.</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pStyle w:val="ListParagraph"/>
        <w:numPr>
          <w:ilvl w:val="0"/>
          <w:numId w:val="5"/>
        </w:num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b/>
          <w:bCs/>
          <w:color w:val="0086B2"/>
          <w:sz w:val="24"/>
          <w:szCs w:val="24"/>
        </w:rPr>
        <w:t xml:space="preserve">Trends: </w:t>
      </w:r>
      <w:r w:rsidRPr="00F84455">
        <w:rPr>
          <w:rFonts w:ascii="Times New Roman" w:hAnsi="Times New Roman" w:cs="Times New Roman"/>
          <w:color w:val="000000"/>
          <w:sz w:val="24"/>
          <w:szCs w:val="24"/>
        </w:rPr>
        <w:t xml:space="preserve">The percentage of women who know that MTCT of HIV can be reduced by taking special Medications have increased in both women and men age 15-49 since 2005. The proportion of women who reported that MTCT of HIV can be reduced by mother taking special drugs has increased five times, from 10% in 2005 to 51% in 2016. A similar trend is observed for men, </w:t>
      </w:r>
      <w:r w:rsidRPr="00F84455">
        <w:rPr>
          <w:rFonts w:ascii="Times New Roman" w:hAnsi="Times New Roman" w:cs="Times New Roman"/>
          <w:color w:val="000000"/>
          <w:sz w:val="24"/>
          <w:szCs w:val="24"/>
        </w:rPr>
        <w:t>from 29% in 2005 to 61% in 2016</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b/>
          <w:bCs/>
          <w:i/>
          <w:iCs/>
          <w:color w:val="000000"/>
          <w:sz w:val="24"/>
          <w:szCs w:val="24"/>
        </w:rPr>
      </w:pPr>
      <w:r w:rsidRPr="00F84455">
        <w:rPr>
          <w:rFonts w:ascii="Times New Roman" w:hAnsi="Times New Roman" w:cs="Times New Roman"/>
          <w:b/>
          <w:bCs/>
          <w:i/>
          <w:iCs/>
          <w:color w:val="000000"/>
          <w:sz w:val="24"/>
          <w:szCs w:val="24"/>
        </w:rPr>
        <w:t xml:space="preserve">DISCRIMINATORY ATTITUDES TOWARDS PEOPLE LIVING WITH HIV: </w:t>
      </w:r>
    </w:p>
    <w:p w:rsidR="00F84455" w:rsidRPr="00F84455" w:rsidRDefault="00F84455" w:rsidP="0053332B">
      <w:pPr>
        <w:pStyle w:val="ListParagraph"/>
        <w:numPr>
          <w:ilvl w:val="0"/>
          <w:numId w:val="6"/>
        </w:num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Forty-eight percent of women and 35% of men thought that children living with HIV should not be able to attend school with children who are HIV negative; 55% of women and 47% of men would not buy fresh vegetables from a shopkeeper with HIV.</w:t>
      </w:r>
    </w:p>
    <w:p w:rsidR="00F84455" w:rsidRPr="00F84455" w:rsidRDefault="00F84455" w:rsidP="0053332B">
      <w:pPr>
        <w:pStyle w:val="ListParagraph"/>
        <w:numPr>
          <w:ilvl w:val="0"/>
          <w:numId w:val="6"/>
        </w:numPr>
        <w:spacing w:line="360" w:lineRule="auto"/>
        <w:jc w:val="both"/>
        <w:rPr>
          <w:rFonts w:ascii="Times New Roman" w:hAnsi="Times New Roman" w:cs="Times New Roman"/>
          <w:b/>
          <w:bCs/>
          <w:color w:val="000000"/>
          <w:sz w:val="24"/>
          <w:szCs w:val="24"/>
        </w:rPr>
      </w:pPr>
      <w:r w:rsidRPr="00F84455">
        <w:rPr>
          <w:rFonts w:ascii="Times New Roman" w:hAnsi="Times New Roman" w:cs="Times New Roman"/>
          <w:b/>
          <w:bCs/>
          <w:color w:val="000000"/>
          <w:sz w:val="24"/>
          <w:szCs w:val="24"/>
        </w:rPr>
        <w:t>Patterns by background characteristics</w:t>
      </w:r>
    </w:p>
    <w:p w:rsidR="00F84455" w:rsidRPr="00F84455" w:rsidRDefault="00F84455" w:rsidP="0053332B">
      <w:pPr>
        <w:pStyle w:val="ListParagraph"/>
        <w:numPr>
          <w:ilvl w:val="0"/>
          <w:numId w:val="6"/>
        </w:numPr>
        <w:spacing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 xml:space="preserve"> Considerable differences in discriminatory attitudes are observed between urban and rural areas; 28% of women and 27% of men in urban areas have discriminatory attitudes, compared with 73% for women and 60% for men in rural areas.</w:t>
      </w:r>
    </w:p>
    <w:p w:rsidR="00F84455" w:rsidRPr="00F84455" w:rsidRDefault="00F84455" w:rsidP="0053332B">
      <w:pPr>
        <w:pStyle w:val="ListParagraph"/>
        <w:numPr>
          <w:ilvl w:val="0"/>
          <w:numId w:val="6"/>
        </w:numPr>
        <w:spacing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Discriminatory attitudes are higher in the Somali Region (78% for women and 73% for men), and lower in Addis Ababa (18% for women and 17% for men).</w:t>
      </w:r>
    </w:p>
    <w:p w:rsidR="00F84455" w:rsidRPr="00F84455" w:rsidRDefault="00F84455" w:rsidP="0053332B">
      <w:pPr>
        <w:pStyle w:val="ListParagraph"/>
        <w:numPr>
          <w:ilvl w:val="0"/>
          <w:numId w:val="6"/>
        </w:numPr>
        <w:spacing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lastRenderedPageBreak/>
        <w:t xml:space="preserve"> Discriminatory attitudes decrease with education level; 80% of women and 67% of men with no education have discriminatory attitudes, compared with 12% of women and 20% of men with more than secondary education </w:t>
      </w:r>
    </w:p>
    <w:p w:rsidR="00F84455" w:rsidRPr="00F84455" w:rsidRDefault="00F84455" w:rsidP="0053332B">
      <w:pPr>
        <w:pStyle w:val="ListParagraph"/>
        <w:numPr>
          <w:ilvl w:val="0"/>
          <w:numId w:val="6"/>
        </w:numPr>
        <w:spacing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Discriminatory attitudes decrease with wealth quintile. Among women, the percentage with discriminatory attitudes toward people living with HIV decreases from 81% among those in the lowest wealth quintile to 33% in the highest wealth quintile. Among men, the percentage decreases from 67% among those in the lowest wealth quintile to 33% in the highest wealth quintile.</w:t>
      </w:r>
    </w:p>
    <w:p w:rsidR="00F84455" w:rsidRPr="00F84455" w:rsidRDefault="00F84455" w:rsidP="0053332B">
      <w:pPr>
        <w:pStyle w:val="ListParagraph"/>
        <w:spacing w:line="360" w:lineRule="auto"/>
        <w:jc w:val="both"/>
        <w:rPr>
          <w:rFonts w:ascii="Times New Roman" w:hAnsi="Times New Roman" w:cs="Times New Roman"/>
          <w:color w:val="000000"/>
          <w:sz w:val="24"/>
          <w:szCs w:val="24"/>
        </w:rPr>
      </w:pPr>
      <w:r w:rsidRPr="00F84455">
        <w:rPr>
          <w:rFonts w:ascii="Times New Roman" w:hAnsi="Times New Roman" w:cs="Times New Roman"/>
          <w:noProof/>
          <w:color w:val="000000"/>
          <w:sz w:val="24"/>
          <w:szCs w:val="24"/>
        </w:rPr>
        <w:drawing>
          <wp:inline distT="0" distB="0" distL="0" distR="0" wp14:anchorId="6772A473" wp14:editId="341BB528">
            <wp:extent cx="4218305" cy="31311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8305" cy="3131185"/>
                    </a:xfrm>
                    <a:prstGeom prst="rect">
                      <a:avLst/>
                    </a:prstGeom>
                    <a:noFill/>
                    <a:ln>
                      <a:noFill/>
                    </a:ln>
                  </pic:spPr>
                </pic:pic>
              </a:graphicData>
            </a:graphic>
          </wp:inline>
        </w:drawing>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b/>
          <w:bCs/>
          <w:i/>
          <w:iCs/>
          <w:color w:val="000000"/>
          <w:sz w:val="24"/>
          <w:szCs w:val="24"/>
        </w:rPr>
        <w:t xml:space="preserve">Condom use: </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Only 20% of women and 51% of men who had a non-cohabiting partner in the past 12 months reported using a condom during last sexual intercourse with such a partner.</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noProof/>
          <w:color w:val="000000"/>
          <w:sz w:val="24"/>
          <w:szCs w:val="24"/>
        </w:rPr>
        <w:lastRenderedPageBreak/>
        <w:drawing>
          <wp:inline distT="0" distB="0" distL="0" distR="0" wp14:anchorId="26019028" wp14:editId="25041318">
            <wp:extent cx="3994150" cy="3079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4150" cy="3079750"/>
                    </a:xfrm>
                    <a:prstGeom prst="rect">
                      <a:avLst/>
                    </a:prstGeom>
                    <a:noFill/>
                    <a:ln>
                      <a:noFill/>
                    </a:ln>
                  </pic:spPr>
                </pic:pic>
              </a:graphicData>
            </a:graphic>
          </wp:inline>
        </w:drawing>
      </w:r>
    </w:p>
    <w:p w:rsidR="00F84455" w:rsidRPr="00F84455" w:rsidRDefault="00F84455" w:rsidP="0053332B">
      <w:pPr>
        <w:autoSpaceDE w:val="0"/>
        <w:autoSpaceDN w:val="0"/>
        <w:adjustRightInd w:val="0"/>
        <w:spacing w:after="0" w:line="360" w:lineRule="auto"/>
        <w:jc w:val="both"/>
        <w:rPr>
          <w:rFonts w:ascii="Times New Roman" w:hAnsi="Times New Roman" w:cs="Times New Roman"/>
          <w:b/>
          <w:bCs/>
          <w:i/>
          <w:iCs/>
          <w:color w:val="000000"/>
          <w:sz w:val="24"/>
          <w:szCs w:val="24"/>
        </w:rPr>
      </w:pPr>
      <w:r w:rsidRPr="00F84455">
        <w:rPr>
          <w:rFonts w:ascii="Times New Roman" w:hAnsi="Times New Roman" w:cs="Times New Roman"/>
          <w:b/>
          <w:bCs/>
          <w:i/>
          <w:iCs/>
          <w:color w:val="000000"/>
          <w:sz w:val="24"/>
          <w:szCs w:val="24"/>
        </w:rPr>
        <w:t xml:space="preserve">Coverage of HIV testing: </w:t>
      </w:r>
    </w:p>
    <w:p w:rsidR="00F84455" w:rsidRPr="00F84455" w:rsidRDefault="00F84455" w:rsidP="0053332B">
      <w:pPr>
        <w:pStyle w:val="ListParagraph"/>
        <w:numPr>
          <w:ilvl w:val="0"/>
          <w:numId w:val="7"/>
        </w:num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color w:val="000000"/>
          <w:sz w:val="24"/>
          <w:szCs w:val="24"/>
        </w:rPr>
        <w:t>Sixty-nine percent of women and 84% of men know where to obtain an HIV test, and 40% women and 43% men have ever been tested for HIV and received the test results. In the 12 months before the survey, 20% of women and 19% of men had been tested for HIV and received the most recent test results.</w:t>
      </w:r>
    </w:p>
    <w:p w:rsidR="00F84455" w:rsidRPr="00F84455" w:rsidRDefault="00F84455" w:rsidP="0053332B">
      <w:pPr>
        <w:pStyle w:val="ListParagraph"/>
        <w:numPr>
          <w:ilvl w:val="0"/>
          <w:numId w:val="7"/>
        </w:numPr>
        <w:spacing w:line="360" w:lineRule="auto"/>
        <w:jc w:val="both"/>
        <w:rPr>
          <w:rFonts w:ascii="Times New Roman" w:hAnsi="Times New Roman" w:cs="Times New Roman"/>
          <w:color w:val="000000"/>
          <w:sz w:val="24"/>
          <w:szCs w:val="24"/>
        </w:rPr>
      </w:pPr>
      <w:r w:rsidRPr="00F84455">
        <w:rPr>
          <w:rFonts w:ascii="Times New Roman" w:hAnsi="Times New Roman" w:cs="Times New Roman"/>
          <w:b/>
          <w:bCs/>
          <w:color w:val="000000"/>
          <w:sz w:val="24"/>
          <w:szCs w:val="24"/>
        </w:rPr>
        <w:t xml:space="preserve">Trends: </w:t>
      </w:r>
      <w:r w:rsidRPr="00F84455">
        <w:rPr>
          <w:rFonts w:ascii="Times New Roman" w:hAnsi="Times New Roman" w:cs="Times New Roman"/>
          <w:color w:val="000000"/>
          <w:sz w:val="24"/>
          <w:szCs w:val="24"/>
        </w:rPr>
        <w:t>The proportion of women and men who were tested for HIV in the 12 months before the survey and received the test results increased from 2% for women and men in 2005 to 20% for women and 21% for men in 2011. However, the HIV testing coverage remains unchanged between 2011 and 2016.</w:t>
      </w: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r w:rsidRPr="00F84455">
        <w:rPr>
          <w:rFonts w:ascii="Times New Roman" w:hAnsi="Times New Roman" w:cs="Times New Roman"/>
          <w:noProof/>
          <w:color w:val="000000"/>
          <w:sz w:val="24"/>
          <w:szCs w:val="24"/>
        </w:rPr>
        <w:lastRenderedPageBreak/>
        <w:drawing>
          <wp:inline distT="0" distB="0" distL="0" distR="0" wp14:anchorId="285D3AEA" wp14:editId="1BA9E985">
            <wp:extent cx="4149090" cy="28898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9090" cy="2889885"/>
                    </a:xfrm>
                    <a:prstGeom prst="rect">
                      <a:avLst/>
                    </a:prstGeom>
                    <a:noFill/>
                    <a:ln>
                      <a:noFill/>
                    </a:ln>
                  </pic:spPr>
                </pic:pic>
              </a:graphicData>
            </a:graphic>
          </wp:inline>
        </w:drawing>
      </w:r>
    </w:p>
    <w:p w:rsidR="00F84455" w:rsidRPr="00F84455" w:rsidRDefault="00F84455" w:rsidP="0053332B">
      <w:pPr>
        <w:spacing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autoSpaceDE w:val="0"/>
        <w:autoSpaceDN w:val="0"/>
        <w:adjustRightInd w:val="0"/>
        <w:spacing w:after="0" w:line="360" w:lineRule="auto"/>
        <w:jc w:val="both"/>
        <w:rPr>
          <w:rFonts w:ascii="Times New Roman" w:hAnsi="Times New Roman" w:cs="Times New Roman"/>
          <w:color w:val="000000"/>
          <w:sz w:val="24"/>
          <w:szCs w:val="24"/>
        </w:rPr>
      </w:pPr>
    </w:p>
    <w:p w:rsidR="00F84455" w:rsidRPr="00F84455" w:rsidRDefault="00F84455" w:rsidP="0053332B">
      <w:pPr>
        <w:pStyle w:val="ListParagraph"/>
        <w:numPr>
          <w:ilvl w:val="0"/>
          <w:numId w:val="3"/>
        </w:numPr>
        <w:autoSpaceDE w:val="0"/>
        <w:autoSpaceDN w:val="0"/>
        <w:adjustRightInd w:val="0"/>
        <w:spacing w:after="0" w:line="360" w:lineRule="auto"/>
        <w:jc w:val="both"/>
        <w:rPr>
          <w:rFonts w:ascii="Times New Roman" w:hAnsi="Times New Roman" w:cs="Times New Roman"/>
          <w:bCs/>
          <w:color w:val="0F243E" w:themeColor="text2" w:themeShade="80"/>
          <w:sz w:val="24"/>
          <w:szCs w:val="24"/>
        </w:rPr>
      </w:pPr>
      <w:r w:rsidRPr="00F84455">
        <w:rPr>
          <w:rFonts w:ascii="Times New Roman" w:hAnsi="Times New Roman" w:cs="Times New Roman"/>
          <w:bCs/>
          <w:color w:val="0F243E" w:themeColor="text2" w:themeShade="80"/>
          <w:sz w:val="24"/>
          <w:szCs w:val="24"/>
        </w:rPr>
        <w:t>Key Information on  trend of Incidence , prevalence and deaths related to AIDS disaggregated by sex</w:t>
      </w:r>
    </w:p>
    <w:p w:rsidR="00F84455" w:rsidRPr="00F84455" w:rsidRDefault="00F84455" w:rsidP="0053332B">
      <w:pPr>
        <w:pStyle w:val="ListParagraph"/>
        <w:autoSpaceDE w:val="0"/>
        <w:autoSpaceDN w:val="0"/>
        <w:adjustRightInd w:val="0"/>
        <w:spacing w:after="0" w:line="360" w:lineRule="auto"/>
        <w:ind w:left="750"/>
        <w:jc w:val="both"/>
        <w:rPr>
          <w:rFonts w:ascii="Times New Roman" w:hAnsi="Times New Roman" w:cs="Times New Roman"/>
          <w:bCs/>
          <w:i/>
          <w:color w:val="0F243E" w:themeColor="text2" w:themeShade="80"/>
          <w:sz w:val="24"/>
          <w:szCs w:val="24"/>
        </w:rPr>
      </w:pPr>
      <w:r w:rsidRPr="00F84455">
        <w:rPr>
          <w:rFonts w:ascii="Times New Roman" w:hAnsi="Times New Roman" w:cs="Times New Roman"/>
          <w:bCs/>
          <w:color w:val="0F243E" w:themeColor="text2" w:themeShade="80"/>
          <w:sz w:val="24"/>
          <w:szCs w:val="24"/>
        </w:rPr>
        <w:t xml:space="preserve"> (</w:t>
      </w:r>
      <w:r w:rsidRPr="00F84455">
        <w:rPr>
          <w:rFonts w:ascii="Times New Roman" w:hAnsi="Times New Roman" w:cs="Times New Roman"/>
          <w:bCs/>
          <w:i/>
          <w:color w:val="0F243E" w:themeColor="text2" w:themeShade="80"/>
          <w:sz w:val="24"/>
          <w:szCs w:val="24"/>
        </w:rPr>
        <w:t xml:space="preserve">Source: </w:t>
      </w:r>
      <w:r w:rsidRPr="00F84455">
        <w:rPr>
          <w:rFonts w:ascii="Times New Roman" w:hAnsi="Times New Roman" w:cs="Times New Roman"/>
          <w:b/>
          <w:bCs/>
          <w:i/>
          <w:color w:val="0F243E" w:themeColor="text2" w:themeShade="80"/>
          <w:sz w:val="24"/>
          <w:szCs w:val="24"/>
        </w:rPr>
        <w:t>HIV Prevention in Ethiopia National Roadmap 2018)</w:t>
      </w:r>
    </w:p>
    <w:p w:rsidR="00F84455" w:rsidRPr="00F84455" w:rsidRDefault="00F84455" w:rsidP="0053332B">
      <w:pPr>
        <w:autoSpaceDE w:val="0"/>
        <w:autoSpaceDN w:val="0"/>
        <w:adjustRightInd w:val="0"/>
        <w:spacing w:after="0" w:line="360" w:lineRule="auto"/>
        <w:jc w:val="both"/>
        <w:rPr>
          <w:rFonts w:ascii="Times New Roman" w:hAnsi="Times New Roman" w:cs="Times New Roman"/>
          <w:bCs/>
          <w:i/>
          <w:color w:val="0086B2"/>
          <w:sz w:val="24"/>
          <w:szCs w:val="24"/>
        </w:rPr>
      </w:pPr>
    </w:p>
    <w:p w:rsidR="00F84455" w:rsidRPr="00F84455" w:rsidRDefault="00F84455" w:rsidP="0053332B">
      <w:pPr>
        <w:pStyle w:val="ListParagraph"/>
        <w:autoSpaceDE w:val="0"/>
        <w:autoSpaceDN w:val="0"/>
        <w:adjustRightInd w:val="0"/>
        <w:spacing w:after="0" w:line="360" w:lineRule="auto"/>
        <w:ind w:left="750"/>
        <w:jc w:val="both"/>
        <w:rPr>
          <w:rFonts w:ascii="Times New Roman" w:hAnsi="Times New Roman" w:cs="Times New Roman"/>
          <w:bCs/>
          <w:i/>
          <w:color w:val="0086B2"/>
          <w:sz w:val="24"/>
          <w:szCs w:val="24"/>
        </w:rPr>
      </w:pPr>
    </w:p>
    <w:p w:rsidR="00F84455" w:rsidRPr="00F84455" w:rsidRDefault="00F84455" w:rsidP="0053332B">
      <w:pPr>
        <w:pStyle w:val="ListParagraph"/>
        <w:numPr>
          <w:ilvl w:val="2"/>
          <w:numId w:val="3"/>
        </w:numPr>
        <w:spacing w:line="360" w:lineRule="auto"/>
        <w:jc w:val="both"/>
        <w:rPr>
          <w:rFonts w:ascii="Times New Roman" w:hAnsi="Times New Roman" w:cs="Times New Roman"/>
          <w:i/>
          <w:sz w:val="24"/>
          <w:szCs w:val="24"/>
        </w:rPr>
      </w:pPr>
      <w:r w:rsidRPr="00F84455">
        <w:rPr>
          <w:rFonts w:ascii="Times New Roman" w:hAnsi="Times New Roman" w:cs="Times New Roman"/>
          <w:sz w:val="24"/>
          <w:szCs w:val="24"/>
        </w:rPr>
        <w:t>Trend of Incidence , prevalence and deaths related to AIDS ( 2018 estimates)</w:t>
      </w:r>
    </w:p>
    <w:tbl>
      <w:tblPr>
        <w:tblStyle w:val="TableGrid"/>
        <w:tblW w:w="0" w:type="auto"/>
        <w:tblLook w:val="04A0" w:firstRow="1" w:lastRow="0" w:firstColumn="1" w:lastColumn="0" w:noHBand="0" w:noVBand="1"/>
      </w:tblPr>
      <w:tblGrid>
        <w:gridCol w:w="648"/>
        <w:gridCol w:w="4140"/>
        <w:gridCol w:w="2394"/>
        <w:gridCol w:w="2394"/>
      </w:tblGrid>
      <w:tr w:rsidR="00F84455" w:rsidRPr="00F84455" w:rsidTr="00F84455">
        <w:tc>
          <w:tcPr>
            <w:tcW w:w="648"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S.N</w:t>
            </w:r>
          </w:p>
        </w:tc>
        <w:tc>
          <w:tcPr>
            <w:tcW w:w="4140"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Indicator</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2000</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b/>
                <w:sz w:val="24"/>
                <w:szCs w:val="24"/>
              </w:rPr>
            </w:pPr>
            <w:r w:rsidRPr="00F84455">
              <w:rPr>
                <w:rFonts w:ascii="Times New Roman" w:hAnsi="Times New Roman" w:cs="Times New Roman"/>
                <w:b/>
                <w:sz w:val="24"/>
                <w:szCs w:val="24"/>
              </w:rPr>
              <w:t>2018</w:t>
            </w:r>
          </w:p>
        </w:tc>
      </w:tr>
      <w:tr w:rsidR="00F84455" w:rsidRPr="00F84455" w:rsidTr="00F84455">
        <w:tc>
          <w:tcPr>
            <w:tcW w:w="648"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1</w:t>
            </w:r>
          </w:p>
        </w:tc>
        <w:tc>
          <w:tcPr>
            <w:tcW w:w="4140"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Incidence of HIV infection</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1.22</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0.14</w:t>
            </w:r>
          </w:p>
        </w:tc>
      </w:tr>
      <w:tr w:rsidR="00F84455" w:rsidRPr="00F84455" w:rsidTr="00F84455">
        <w:tc>
          <w:tcPr>
            <w:tcW w:w="648"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2</w:t>
            </w:r>
          </w:p>
        </w:tc>
        <w:tc>
          <w:tcPr>
            <w:tcW w:w="4140"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New infection( </w:t>
            </w:r>
            <w:r w:rsidRPr="00F84455">
              <w:rPr>
                <w:rFonts w:ascii="Times New Roman" w:hAnsi="Times New Roman" w:cs="Times New Roman"/>
                <w:b/>
                <w:sz w:val="24"/>
                <w:szCs w:val="24"/>
              </w:rPr>
              <w:t>reduced by 81% between 2000 and 2018)</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81,469</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13,488</w:t>
            </w:r>
          </w:p>
        </w:tc>
      </w:tr>
      <w:tr w:rsidR="00F84455" w:rsidRPr="00F84455" w:rsidTr="00F84455">
        <w:tc>
          <w:tcPr>
            <w:tcW w:w="648"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3</w:t>
            </w:r>
          </w:p>
        </w:tc>
        <w:tc>
          <w:tcPr>
            <w:tcW w:w="4140"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P</w:t>
            </w:r>
            <w:r w:rsidRPr="00F84455">
              <w:rPr>
                <w:rFonts w:ascii="Times New Roman" w:hAnsi="Times New Roman" w:cs="Times New Roman"/>
                <w:sz w:val="24"/>
                <w:szCs w:val="24"/>
              </w:rPr>
              <w:t>revalence</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3.38</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0.96</w:t>
            </w:r>
          </w:p>
        </w:tc>
      </w:tr>
      <w:tr w:rsidR="00F84455" w:rsidRPr="00F84455" w:rsidTr="00F84455">
        <w:tc>
          <w:tcPr>
            <w:tcW w:w="648"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4</w:t>
            </w:r>
          </w:p>
        </w:tc>
        <w:tc>
          <w:tcPr>
            <w:tcW w:w="4140"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AIDS Death( </w:t>
            </w:r>
            <w:r w:rsidRPr="00F84455">
              <w:rPr>
                <w:rFonts w:ascii="Times New Roman" w:hAnsi="Times New Roman" w:cs="Times New Roman"/>
                <w:b/>
                <w:sz w:val="24"/>
                <w:szCs w:val="24"/>
              </w:rPr>
              <w:t>reduced by 81% between 2000 and 2018)</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83,055</w:t>
            </w:r>
          </w:p>
        </w:tc>
        <w:tc>
          <w:tcPr>
            <w:tcW w:w="2394" w:type="dxa"/>
            <w:tcBorders>
              <w:top w:val="single" w:sz="4" w:space="0" w:color="auto"/>
              <w:left w:val="single" w:sz="4" w:space="0" w:color="auto"/>
              <w:bottom w:val="single" w:sz="4" w:space="0" w:color="auto"/>
              <w:right w:val="single" w:sz="4" w:space="0" w:color="auto"/>
            </w:tcBorders>
            <w:hideMark/>
          </w:tcPr>
          <w:p w:rsidR="00F84455" w:rsidRPr="00F84455" w:rsidRDefault="00F84455" w:rsidP="0053332B">
            <w:pPr>
              <w:spacing w:line="360" w:lineRule="auto"/>
              <w:jc w:val="both"/>
              <w:rPr>
                <w:rFonts w:ascii="Times New Roman" w:hAnsi="Times New Roman" w:cs="Times New Roman"/>
                <w:i/>
                <w:sz w:val="24"/>
                <w:szCs w:val="24"/>
              </w:rPr>
            </w:pPr>
            <w:r w:rsidRPr="00F84455">
              <w:rPr>
                <w:rFonts w:ascii="Times New Roman" w:hAnsi="Times New Roman" w:cs="Times New Roman"/>
                <w:i/>
                <w:sz w:val="24"/>
                <w:szCs w:val="24"/>
              </w:rPr>
              <w:t>13,856</w:t>
            </w:r>
          </w:p>
        </w:tc>
      </w:tr>
    </w:tbl>
    <w:p w:rsidR="00F84455" w:rsidRPr="00F84455" w:rsidRDefault="00F84455" w:rsidP="0053332B">
      <w:pPr>
        <w:pStyle w:val="ListParagraph"/>
        <w:autoSpaceDE w:val="0"/>
        <w:autoSpaceDN w:val="0"/>
        <w:adjustRightInd w:val="0"/>
        <w:spacing w:after="0" w:line="360" w:lineRule="auto"/>
        <w:ind w:left="750"/>
        <w:jc w:val="both"/>
        <w:rPr>
          <w:rFonts w:ascii="Times New Roman" w:hAnsi="Times New Roman" w:cs="Times New Roman"/>
          <w:bCs/>
          <w:i/>
          <w:color w:val="0086B2"/>
          <w:sz w:val="24"/>
          <w:szCs w:val="24"/>
        </w:rPr>
      </w:pPr>
    </w:p>
    <w:p w:rsidR="00F84455" w:rsidRPr="00F84455" w:rsidRDefault="00F84455" w:rsidP="0053332B">
      <w:pPr>
        <w:pStyle w:val="ListParagraph"/>
        <w:numPr>
          <w:ilvl w:val="2"/>
          <w:numId w:val="3"/>
        </w:numPr>
        <w:spacing w:line="360" w:lineRule="auto"/>
        <w:jc w:val="both"/>
        <w:rPr>
          <w:rFonts w:ascii="Times New Roman" w:hAnsi="Times New Roman" w:cs="Times New Roman"/>
          <w:sz w:val="24"/>
          <w:szCs w:val="24"/>
        </w:rPr>
      </w:pPr>
      <w:r w:rsidRPr="00F84455">
        <w:rPr>
          <w:rFonts w:ascii="Times New Roman" w:hAnsi="Times New Roman" w:cs="Times New Roman"/>
          <w:sz w:val="24"/>
          <w:szCs w:val="24"/>
          <w:lang w:val="en-GB"/>
        </w:rPr>
        <w:lastRenderedPageBreak/>
        <w:t>HIV prevalence and size estimates</w:t>
      </w:r>
      <w:r w:rsidRPr="00F84455">
        <w:rPr>
          <w:rFonts w:ascii="Times New Roman" w:hAnsi="Times New Roman" w:cs="Times New Roman"/>
          <w:sz w:val="24"/>
          <w:szCs w:val="24"/>
        </w:rPr>
        <w:t xml:space="preserve"> in 2018</w:t>
      </w:r>
    </w:p>
    <w:tbl>
      <w:tblPr>
        <w:tblW w:w="5000" w:type="pct"/>
        <w:tblCellMar>
          <w:left w:w="0" w:type="dxa"/>
          <w:right w:w="0" w:type="dxa"/>
        </w:tblCellMar>
        <w:tblLook w:val="04A0" w:firstRow="1" w:lastRow="0" w:firstColumn="1" w:lastColumn="0" w:noHBand="0" w:noVBand="1"/>
      </w:tblPr>
      <w:tblGrid>
        <w:gridCol w:w="1172"/>
        <w:gridCol w:w="1659"/>
        <w:gridCol w:w="1683"/>
        <w:gridCol w:w="844"/>
        <w:gridCol w:w="844"/>
        <w:gridCol w:w="844"/>
        <w:gridCol w:w="844"/>
        <w:gridCol w:w="923"/>
        <w:gridCol w:w="643"/>
      </w:tblGrid>
      <w:tr w:rsidR="00F84455" w:rsidRPr="00F84455" w:rsidTr="00F84455">
        <w:trPr>
          <w:trHeight w:val="595"/>
        </w:trPr>
        <w:tc>
          <w:tcPr>
            <w:tcW w:w="632"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No.</w:t>
            </w:r>
            <w:r w:rsidRPr="00F84455">
              <w:rPr>
                <w:rFonts w:ascii="Times New Roman" w:hAnsi="Times New Roman" w:cs="Times New Roman"/>
                <w:sz w:val="24"/>
                <w:szCs w:val="24"/>
              </w:rPr>
              <w:t xml:space="preserve"> </w:t>
            </w: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Indicators</w:t>
            </w:r>
            <w:r w:rsidRPr="00F84455">
              <w:rPr>
                <w:rFonts w:ascii="Times New Roman" w:hAnsi="Times New Roman" w:cs="Times New Roman"/>
                <w:sz w:val="24"/>
                <w:szCs w:val="24"/>
              </w:rPr>
              <w:t xml:space="preserve"> </w:t>
            </w:r>
          </w:p>
        </w:tc>
        <w:tc>
          <w:tcPr>
            <w:tcW w:w="842"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Source of data</w:t>
            </w:r>
            <w:r w:rsidRPr="00F84455">
              <w:rPr>
                <w:rFonts w:ascii="Times New Roman" w:hAnsi="Times New Roman" w:cs="Times New Roman"/>
                <w:sz w:val="24"/>
                <w:szCs w:val="24"/>
              </w:rPr>
              <w:t xml:space="preserve">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Baseline (2016)</w:t>
            </w:r>
            <w:r w:rsidRPr="00F84455">
              <w:rPr>
                <w:rFonts w:ascii="Times New Roman" w:hAnsi="Times New Roman" w:cs="Times New Roman"/>
                <w:sz w:val="24"/>
                <w:szCs w:val="24"/>
              </w:rPr>
              <w:t xml:space="preserve"> </w:t>
            </w:r>
          </w:p>
        </w:tc>
        <w:tc>
          <w:tcPr>
            <w:tcW w:w="344"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 xml:space="preserve">2020 target </w:t>
            </w:r>
          </w:p>
        </w:tc>
      </w:tr>
      <w:tr w:rsidR="00F84455" w:rsidRPr="00F84455" w:rsidTr="00F84455">
        <w:trPr>
          <w:trHeight w:val="325"/>
        </w:trPr>
        <w:tc>
          <w:tcPr>
            <w:tcW w:w="632" w:type="pct"/>
            <w:tcBorders>
              <w:top w:val="single" w:sz="8" w:space="0" w:color="000000"/>
              <w:left w:val="single" w:sz="8" w:space="0" w:color="000000"/>
              <w:bottom w:val="single" w:sz="8" w:space="0" w:color="000000"/>
              <w:right w:val="single" w:sz="8" w:space="0" w:color="000000"/>
            </w:tcBorders>
            <w:shd w:val="clear" w:color="auto" w:fill="D9D9D9"/>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1</w:t>
            </w:r>
          </w:p>
        </w:tc>
        <w:tc>
          <w:tcPr>
            <w:tcW w:w="1732" w:type="pct"/>
            <w:gridSpan w:val="2"/>
            <w:tcBorders>
              <w:top w:val="single" w:sz="8" w:space="0" w:color="000000"/>
              <w:left w:val="single" w:sz="8" w:space="0" w:color="000000"/>
              <w:bottom w:val="single" w:sz="8" w:space="0" w:color="000000"/>
              <w:right w:val="single" w:sz="8" w:space="0" w:color="000000"/>
            </w:tcBorders>
            <w:shd w:val="clear" w:color="auto" w:fill="D9D9D9"/>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 xml:space="preserve">Estimated New number of HIV Infection </w:t>
            </w: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344"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r>
      <w:tr w:rsidR="00F84455" w:rsidRPr="00F84455" w:rsidTr="00F84455">
        <w:trPr>
          <w:trHeight w:val="262"/>
        </w:trPr>
        <w:tc>
          <w:tcPr>
            <w:tcW w:w="632" w:type="pct"/>
            <w:vMerge w:val="restar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General population</w:t>
            </w:r>
            <w:r w:rsidRPr="00F84455">
              <w:rPr>
                <w:rFonts w:ascii="Times New Roman" w:hAnsi="Times New Roman" w:cs="Times New Roman"/>
                <w:sz w:val="24"/>
                <w:szCs w:val="24"/>
              </w:rPr>
              <w:t xml:space="preserve"> </w:t>
            </w: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age 15-49 </w:t>
            </w:r>
          </w:p>
        </w:tc>
        <w:tc>
          <w:tcPr>
            <w:tcW w:w="842" w:type="pct"/>
            <w:vMerge w:val="restar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Spectrum projection(New)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9,800</w:t>
            </w:r>
          </w:p>
        </w:tc>
        <w:tc>
          <w:tcPr>
            <w:tcW w:w="344"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4900</w:t>
            </w:r>
          </w:p>
        </w:tc>
      </w:tr>
      <w:tr w:rsidR="00F84455" w:rsidRPr="00F84455" w:rsidTr="00F84455">
        <w:trPr>
          <w:trHeight w:val="23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Women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6260</w:t>
            </w:r>
          </w:p>
        </w:tc>
        <w:tc>
          <w:tcPr>
            <w:tcW w:w="344"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3130</w:t>
            </w:r>
          </w:p>
        </w:tc>
      </w:tr>
      <w:tr w:rsidR="00F84455" w:rsidRPr="00F84455" w:rsidTr="00F84455">
        <w:trPr>
          <w:trHeight w:val="22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Men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3540</w:t>
            </w:r>
          </w:p>
        </w:tc>
        <w:tc>
          <w:tcPr>
            <w:tcW w:w="344"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1770</w:t>
            </w:r>
          </w:p>
        </w:tc>
      </w:tr>
      <w:tr w:rsidR="00F84455" w:rsidRPr="00F84455" w:rsidTr="00F84455">
        <w:trPr>
          <w:trHeight w:val="244"/>
        </w:trPr>
        <w:tc>
          <w:tcPr>
            <w:tcW w:w="632" w:type="pct"/>
            <w:vMerge w:val="restar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Young People</w:t>
            </w:r>
            <w:r w:rsidRPr="00F84455">
              <w:rPr>
                <w:rFonts w:ascii="Times New Roman" w:hAnsi="Times New Roman" w:cs="Times New Roman"/>
                <w:sz w:val="24"/>
                <w:szCs w:val="24"/>
              </w:rPr>
              <w:t xml:space="preserve"> </w:t>
            </w: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aged 15-24 </w:t>
            </w:r>
          </w:p>
        </w:tc>
        <w:tc>
          <w:tcPr>
            <w:tcW w:w="842" w:type="pct"/>
            <w:vMerge w:val="restar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Spectrum projection(New)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4351</w:t>
            </w:r>
          </w:p>
        </w:tc>
        <w:tc>
          <w:tcPr>
            <w:tcW w:w="344"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2175</w:t>
            </w:r>
          </w:p>
        </w:tc>
      </w:tr>
      <w:tr w:rsidR="00F84455" w:rsidRPr="00F84455" w:rsidTr="00F84455">
        <w:trPr>
          <w:trHeight w:val="22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Women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3147</w:t>
            </w:r>
          </w:p>
        </w:tc>
        <w:tc>
          <w:tcPr>
            <w:tcW w:w="344"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1573</w:t>
            </w:r>
          </w:p>
        </w:tc>
      </w:tr>
      <w:tr w:rsidR="00F84455" w:rsidRPr="00F84455" w:rsidTr="00F84455">
        <w:trPr>
          <w:trHeight w:val="33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Men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bCs/>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1203</w:t>
            </w:r>
          </w:p>
        </w:tc>
        <w:tc>
          <w:tcPr>
            <w:tcW w:w="344" w:type="pct"/>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601</w:t>
            </w:r>
          </w:p>
        </w:tc>
      </w:tr>
      <w:tr w:rsidR="00F84455" w:rsidRPr="00F84455" w:rsidTr="00F84455">
        <w:trPr>
          <w:trHeight w:val="316"/>
        </w:trPr>
        <w:tc>
          <w:tcPr>
            <w:tcW w:w="632" w:type="pct"/>
            <w:tcBorders>
              <w:top w:val="single" w:sz="8" w:space="0" w:color="000000"/>
              <w:left w:val="single" w:sz="8" w:space="0" w:color="000000"/>
              <w:bottom w:val="single" w:sz="8" w:space="0" w:color="000000"/>
              <w:right w:val="single" w:sz="8" w:space="0" w:color="000000"/>
            </w:tcBorders>
            <w:shd w:val="clear" w:color="auto" w:fill="D9D9D9"/>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2</w:t>
            </w:r>
            <w:r w:rsidRPr="00F84455">
              <w:rPr>
                <w:rFonts w:ascii="Times New Roman" w:hAnsi="Times New Roman" w:cs="Times New Roman"/>
                <w:sz w:val="24"/>
                <w:szCs w:val="24"/>
              </w:rPr>
              <w:t xml:space="preserve"> </w:t>
            </w:r>
          </w:p>
        </w:tc>
        <w:tc>
          <w:tcPr>
            <w:tcW w:w="1732" w:type="pct"/>
            <w:gridSpan w:val="2"/>
            <w:tcBorders>
              <w:top w:val="single" w:sz="8" w:space="0" w:color="000000"/>
              <w:left w:val="single" w:sz="8" w:space="0" w:color="000000"/>
              <w:bottom w:val="single" w:sz="8" w:space="0" w:color="000000"/>
              <w:right w:val="single" w:sz="8" w:space="0" w:color="000000"/>
            </w:tcBorders>
            <w:shd w:val="clear" w:color="auto" w:fill="D9D9D9"/>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 xml:space="preserve">HIV Prevalence among KPP </w:t>
            </w: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c>
          <w:tcPr>
            <w:tcW w:w="344" w:type="pct"/>
            <w:tcBorders>
              <w:top w:val="single" w:sz="8" w:space="0" w:color="000000"/>
              <w:left w:val="single" w:sz="8" w:space="0" w:color="000000"/>
              <w:bottom w:val="single" w:sz="8" w:space="0" w:color="000000"/>
              <w:right w:val="single" w:sz="8" w:space="0" w:color="000000"/>
            </w:tcBorders>
            <w:shd w:val="clear" w:color="auto" w:fill="D9D9D9"/>
          </w:tcPr>
          <w:p w:rsidR="00F84455" w:rsidRPr="00F84455" w:rsidRDefault="00F84455" w:rsidP="0053332B">
            <w:pPr>
              <w:spacing w:after="0" w:line="360" w:lineRule="auto"/>
              <w:jc w:val="both"/>
              <w:rPr>
                <w:rFonts w:ascii="Times New Roman" w:hAnsi="Times New Roman" w:cs="Times New Roman"/>
                <w:sz w:val="24"/>
                <w:szCs w:val="24"/>
              </w:rPr>
            </w:pPr>
          </w:p>
        </w:tc>
      </w:tr>
      <w:tr w:rsidR="00F84455" w:rsidRPr="00F84455" w:rsidTr="00F84455">
        <w:trPr>
          <w:trHeight w:val="298"/>
        </w:trPr>
        <w:tc>
          <w:tcPr>
            <w:tcW w:w="632" w:type="pct"/>
            <w:vMerge w:val="restar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bCs/>
                <w:sz w:val="24"/>
                <w:szCs w:val="24"/>
              </w:rPr>
              <w:t>Key Population</w:t>
            </w:r>
            <w:r w:rsidRPr="00F84455">
              <w:rPr>
                <w:rFonts w:ascii="Times New Roman" w:hAnsi="Times New Roman" w:cs="Times New Roman"/>
                <w:sz w:val="24"/>
                <w:szCs w:val="24"/>
              </w:rPr>
              <w:t xml:space="preserve"> </w:t>
            </w: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FSWs </w:t>
            </w:r>
          </w:p>
        </w:tc>
        <w:tc>
          <w:tcPr>
            <w:tcW w:w="842" w:type="pct"/>
            <w:vMerge w:val="restar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EPHI 2013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23% </w:t>
            </w:r>
          </w:p>
        </w:tc>
        <w:tc>
          <w:tcPr>
            <w:tcW w:w="344"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13.8 </w:t>
            </w:r>
          </w:p>
        </w:tc>
      </w:tr>
      <w:tr w:rsidR="00F84455" w:rsidRPr="00F84455" w:rsidTr="00F84455">
        <w:trPr>
          <w:trHeight w:val="23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Distance Driver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4.6% </w:t>
            </w:r>
          </w:p>
        </w:tc>
        <w:tc>
          <w:tcPr>
            <w:tcW w:w="344"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2.76 </w:t>
            </w:r>
          </w:p>
        </w:tc>
      </w:tr>
      <w:tr w:rsidR="00F84455" w:rsidRPr="00F84455" w:rsidTr="00F84455">
        <w:trPr>
          <w:trHeight w:val="33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Prisoners </w:t>
            </w:r>
          </w:p>
        </w:tc>
        <w:tc>
          <w:tcPr>
            <w:tcW w:w="842"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UNODC 2013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4.2% </w:t>
            </w:r>
          </w:p>
        </w:tc>
        <w:tc>
          <w:tcPr>
            <w:tcW w:w="344"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2.52 </w:t>
            </w:r>
          </w:p>
        </w:tc>
      </w:tr>
      <w:tr w:rsidR="00F84455" w:rsidRPr="00F84455" w:rsidTr="00F84455">
        <w:trPr>
          <w:trHeight w:val="23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Widowed </w:t>
            </w:r>
          </w:p>
        </w:tc>
        <w:tc>
          <w:tcPr>
            <w:tcW w:w="842"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EDHS-2016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10.9% </w:t>
            </w:r>
          </w:p>
        </w:tc>
        <w:tc>
          <w:tcPr>
            <w:tcW w:w="344"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8.72 </w:t>
            </w:r>
          </w:p>
        </w:tc>
      </w:tr>
      <w:tr w:rsidR="00F84455" w:rsidRPr="00F84455" w:rsidTr="00F84455">
        <w:trPr>
          <w:trHeight w:val="32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Partners of PLHIV </w:t>
            </w:r>
          </w:p>
        </w:tc>
        <w:tc>
          <w:tcPr>
            <w:tcW w:w="842"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EDHS-201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28% </w:t>
            </w:r>
          </w:p>
        </w:tc>
        <w:tc>
          <w:tcPr>
            <w:tcW w:w="344"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16.8</w:t>
            </w:r>
          </w:p>
        </w:tc>
      </w:tr>
      <w:tr w:rsidR="00F84455" w:rsidRPr="00F84455" w:rsidTr="00F84455">
        <w:trPr>
          <w:trHeight w:val="406"/>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84455" w:rsidRPr="00F84455" w:rsidRDefault="00F84455" w:rsidP="0053332B">
            <w:pPr>
              <w:spacing w:after="0" w:line="360" w:lineRule="auto"/>
              <w:jc w:val="both"/>
              <w:rPr>
                <w:rFonts w:ascii="Times New Roman" w:hAnsi="Times New Roman" w:cs="Times New Roman"/>
                <w:sz w:val="24"/>
                <w:szCs w:val="24"/>
              </w:rPr>
            </w:pPr>
          </w:p>
        </w:tc>
        <w:tc>
          <w:tcPr>
            <w:tcW w:w="889"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Mobile workers </w:t>
            </w:r>
          </w:p>
        </w:tc>
        <w:tc>
          <w:tcPr>
            <w:tcW w:w="842"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Catch-up campaign </w:t>
            </w: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Pr>
          <w:p w:rsidR="00F84455" w:rsidRPr="00F84455" w:rsidRDefault="00F84455" w:rsidP="0053332B">
            <w:pPr>
              <w:spacing w:after="0" w:line="360" w:lineRule="auto"/>
              <w:jc w:val="both"/>
              <w:rPr>
                <w:rFonts w:ascii="Times New Roman" w:hAnsi="Times New Roman" w:cs="Times New Roman"/>
                <w:sz w:val="24"/>
                <w:szCs w:val="24"/>
              </w:rPr>
            </w:pPr>
          </w:p>
        </w:tc>
        <w:tc>
          <w:tcPr>
            <w:tcW w:w="458"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1.5% </w:t>
            </w:r>
          </w:p>
        </w:tc>
        <w:tc>
          <w:tcPr>
            <w:tcW w:w="344" w:type="pct"/>
            <w:tcBorders>
              <w:top w:val="single" w:sz="8" w:space="0" w:color="000000"/>
              <w:left w:val="single" w:sz="8" w:space="0" w:color="000000"/>
              <w:bottom w:val="single" w:sz="8" w:space="0" w:color="000000"/>
              <w:right w:val="single" w:sz="8" w:space="0" w:color="000000"/>
            </w:tcBorders>
            <w:tcMar>
              <w:top w:w="15" w:type="dxa"/>
              <w:left w:w="48" w:type="dxa"/>
              <w:bottom w:w="0" w:type="dxa"/>
              <w:right w:w="48" w:type="dxa"/>
            </w:tcMar>
            <w:hideMark/>
          </w:tcPr>
          <w:p w:rsidR="00F84455" w:rsidRPr="00F84455" w:rsidRDefault="00F84455" w:rsidP="0053332B">
            <w:pPr>
              <w:spacing w:after="0" w:line="360" w:lineRule="auto"/>
              <w:jc w:val="both"/>
              <w:rPr>
                <w:rFonts w:ascii="Times New Roman" w:hAnsi="Times New Roman" w:cs="Times New Roman"/>
                <w:sz w:val="24"/>
                <w:szCs w:val="24"/>
              </w:rPr>
            </w:pPr>
            <w:r w:rsidRPr="00F84455">
              <w:rPr>
                <w:rFonts w:ascii="Times New Roman" w:hAnsi="Times New Roman" w:cs="Times New Roman"/>
                <w:sz w:val="24"/>
                <w:szCs w:val="24"/>
              </w:rPr>
              <w:t xml:space="preserve">1.2 </w:t>
            </w:r>
          </w:p>
        </w:tc>
      </w:tr>
    </w:tbl>
    <w:p w:rsidR="00F84455" w:rsidRPr="00F84455" w:rsidRDefault="00F84455" w:rsidP="0053332B">
      <w:pPr>
        <w:spacing w:after="0" w:line="360" w:lineRule="auto"/>
        <w:jc w:val="both"/>
        <w:rPr>
          <w:rFonts w:ascii="Times New Roman" w:hAnsi="Times New Roman" w:cs="Times New Roman"/>
          <w:b/>
          <w:sz w:val="24"/>
          <w:szCs w:val="24"/>
        </w:rPr>
      </w:pPr>
    </w:p>
    <w:p w:rsidR="00F84455" w:rsidRPr="00F84455" w:rsidRDefault="00F84455" w:rsidP="0053332B">
      <w:pPr>
        <w:spacing w:after="0" w:line="360" w:lineRule="auto"/>
        <w:jc w:val="both"/>
        <w:rPr>
          <w:rFonts w:ascii="Times New Roman" w:hAnsi="Times New Roman" w:cs="Times New Roman"/>
          <w:b/>
          <w:sz w:val="24"/>
          <w:szCs w:val="24"/>
        </w:rPr>
      </w:pPr>
    </w:p>
    <w:p w:rsidR="00F84455" w:rsidRPr="00F84455" w:rsidRDefault="00F84455" w:rsidP="0053332B">
      <w:pPr>
        <w:pStyle w:val="ListParagraph"/>
        <w:numPr>
          <w:ilvl w:val="0"/>
          <w:numId w:val="3"/>
        </w:numPr>
        <w:autoSpaceDE w:val="0"/>
        <w:autoSpaceDN w:val="0"/>
        <w:adjustRightInd w:val="0"/>
        <w:spacing w:after="0" w:line="360" w:lineRule="auto"/>
        <w:jc w:val="both"/>
        <w:rPr>
          <w:rFonts w:ascii="Times New Roman" w:hAnsi="Times New Roman" w:cs="Times New Roman"/>
          <w:bCs/>
          <w:color w:val="0F243E" w:themeColor="text2" w:themeShade="80"/>
          <w:sz w:val="24"/>
          <w:szCs w:val="24"/>
        </w:rPr>
      </w:pPr>
      <w:r w:rsidRPr="00F84455">
        <w:rPr>
          <w:rFonts w:ascii="Times New Roman" w:hAnsi="Times New Roman" w:cs="Times New Roman"/>
          <w:bCs/>
          <w:color w:val="0F243E" w:themeColor="text2" w:themeShade="80"/>
          <w:sz w:val="24"/>
          <w:szCs w:val="24"/>
        </w:rPr>
        <w:t xml:space="preserve">Information about the Recommendation provided on the assessment conducted on the right based approaches to Women health in 8 Regional  states of Ethiopia </w:t>
      </w:r>
    </w:p>
    <w:p w:rsidR="00F84455" w:rsidRPr="00F84455" w:rsidRDefault="00F84455" w:rsidP="0053332B">
      <w:pPr>
        <w:pStyle w:val="ListParagraph"/>
        <w:numPr>
          <w:ilvl w:val="0"/>
          <w:numId w:val="8"/>
        </w:numPr>
        <w:spacing w:line="360" w:lineRule="auto"/>
        <w:jc w:val="both"/>
        <w:rPr>
          <w:rFonts w:ascii="Times New Roman" w:hAnsi="Times New Roman" w:cs="Times New Roman"/>
          <w:i/>
          <w:sz w:val="24"/>
          <w:szCs w:val="24"/>
        </w:rPr>
      </w:pPr>
      <w:r w:rsidRPr="00F84455">
        <w:rPr>
          <w:rFonts w:ascii="Times New Roman" w:hAnsi="Times New Roman" w:cs="Times New Roman"/>
          <w:sz w:val="24"/>
          <w:szCs w:val="24"/>
        </w:rPr>
        <w:t xml:space="preserve">At Ministry of Health, we have tried to find the report of the assessment conducted recently and we couldn`t get any. Therefore, we cannot provide information specifically to address the </w:t>
      </w:r>
      <w:r w:rsidRPr="00F84455">
        <w:rPr>
          <w:rFonts w:ascii="Times New Roman" w:hAnsi="Times New Roman" w:cs="Times New Roman"/>
          <w:i/>
          <w:sz w:val="24"/>
          <w:szCs w:val="24"/>
        </w:rPr>
        <w:t xml:space="preserve">question posed during the conference. </w:t>
      </w:r>
    </w:p>
    <w:p w:rsidR="00F84455" w:rsidRPr="00F84455" w:rsidRDefault="00F84455" w:rsidP="0053332B">
      <w:pPr>
        <w:spacing w:line="360" w:lineRule="auto"/>
        <w:jc w:val="both"/>
        <w:rPr>
          <w:rFonts w:ascii="Times New Roman" w:hAnsi="Times New Roman" w:cs="Times New Roman"/>
          <w:b/>
          <w:sz w:val="24"/>
          <w:szCs w:val="24"/>
        </w:rPr>
      </w:pPr>
    </w:p>
    <w:p w:rsidR="00FC1B1B" w:rsidRDefault="00FC1B1B" w:rsidP="0053332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Questions asked at the End of the Session</w:t>
      </w:r>
    </w:p>
    <w:p w:rsidR="00FC1B1B" w:rsidRPr="00FC1B1B" w:rsidRDefault="00FC1B1B" w:rsidP="0053332B">
      <w:pPr>
        <w:pStyle w:val="ListParagraph"/>
        <w:numPr>
          <w:ilvl w:val="0"/>
          <w:numId w:val="8"/>
        </w:numPr>
        <w:spacing w:line="360" w:lineRule="auto"/>
        <w:jc w:val="both"/>
        <w:rPr>
          <w:rFonts w:ascii="Times New Roman" w:hAnsi="Times New Roman" w:cs="Times New Roman"/>
          <w:b/>
          <w:sz w:val="24"/>
          <w:szCs w:val="24"/>
        </w:rPr>
      </w:pPr>
      <w:r>
        <w:rPr>
          <w:rFonts w:ascii="Times New Roman" w:hAnsi="Times New Roman" w:cs="Times New Roman"/>
          <w:sz w:val="24"/>
          <w:szCs w:val="24"/>
        </w:rPr>
        <w:t>Honorable member of the committee asked a question regarding provision of the civil code which appear to limit the rights of women with disabilities. The government of Ethiopia as a signatory to the Convention on the Rights of Persons with Disabilities which is also part of the law of the land believes in harmonizing its domestic laws to international commitments. The stated provisions of the civil code were issued with the intent and purpose of protecting the rights and benefits of persons with disabilities rather than limiting them. Such protections as the need for assistance in using banks are there to protect women with disabilities from fraud given the country’</w:t>
      </w:r>
    </w:p>
    <w:p w:rsidR="00FC1B1B" w:rsidRPr="00FC1B1B" w:rsidRDefault="00FC1B1B" w:rsidP="0053332B">
      <w:pPr>
        <w:pStyle w:val="ListParagraph"/>
        <w:numPr>
          <w:ilvl w:val="0"/>
          <w:numId w:val="8"/>
        </w:numPr>
        <w:spacing w:after="0" w:line="360" w:lineRule="auto"/>
        <w:jc w:val="both"/>
        <w:rPr>
          <w:rFonts w:ascii="Times New Roman" w:hAnsi="Times New Roman" w:cs="Times New Roman"/>
          <w:sz w:val="24"/>
          <w:szCs w:val="24"/>
        </w:rPr>
      </w:pPr>
      <w:r w:rsidRPr="00FC1B1B">
        <w:rPr>
          <w:rFonts w:ascii="Times New Roman" w:hAnsi="Times New Roman" w:cs="Times New Roman"/>
          <w:sz w:val="24"/>
          <w:szCs w:val="24"/>
        </w:rPr>
        <w:t>Concerning the law governing civil society organizations, t</w:t>
      </w:r>
      <w:r w:rsidRPr="00FC1B1B">
        <w:rPr>
          <w:rFonts w:ascii="Times New Roman" w:hAnsi="Times New Roman" w:cs="Times New Roman"/>
          <w:sz w:val="24"/>
          <w:szCs w:val="24"/>
        </w:rPr>
        <w:t xml:space="preserve">he government aiming to enact a law that give full effect </w:t>
      </w:r>
      <w:r w:rsidRPr="00FC1B1B">
        <w:rPr>
          <w:rFonts w:ascii="Times New Roman" w:hAnsi="Times New Roman" w:cs="Times New Roman"/>
          <w:sz w:val="24"/>
          <w:szCs w:val="24"/>
        </w:rPr>
        <w:t>to the freedom of association, has adopted in parliament the newly revised</w:t>
      </w:r>
      <w:r w:rsidRPr="00FC1B1B">
        <w:rPr>
          <w:rFonts w:ascii="Times New Roman" w:hAnsi="Times New Roman" w:cs="Times New Roman"/>
          <w:sz w:val="24"/>
          <w:szCs w:val="24"/>
        </w:rPr>
        <w:t xml:space="preserve"> Civil Society Organizations’ Proclamation in January 2019. </w:t>
      </w:r>
      <w:r w:rsidRPr="00FC1B1B">
        <w:rPr>
          <w:rFonts w:ascii="Times New Roman" w:hAnsi="Times New Roman" w:cs="Times New Roman"/>
          <w:sz w:val="24"/>
          <w:szCs w:val="24"/>
        </w:rPr>
        <w:t>This</w:t>
      </w:r>
      <w:r w:rsidRPr="00FC1B1B">
        <w:rPr>
          <w:rFonts w:ascii="Times New Roman" w:hAnsi="Times New Roman" w:cs="Times New Roman"/>
          <w:sz w:val="24"/>
          <w:szCs w:val="24"/>
        </w:rPr>
        <w:t xml:space="preserve"> proclamation is believed to create an enabling </w:t>
      </w:r>
      <w:r w:rsidRPr="00FC1B1B">
        <w:rPr>
          <w:rFonts w:ascii="Times New Roman" w:hAnsi="Times New Roman" w:cs="Times New Roman"/>
          <w:sz w:val="24"/>
          <w:szCs w:val="24"/>
        </w:rPr>
        <w:t>environment that</w:t>
      </w:r>
      <w:r w:rsidRPr="00FC1B1B">
        <w:rPr>
          <w:rFonts w:ascii="Times New Roman" w:hAnsi="Times New Roman" w:cs="Times New Roman"/>
          <w:sz w:val="24"/>
          <w:szCs w:val="24"/>
        </w:rPr>
        <w:t xml:space="preserve"> enhance</w:t>
      </w:r>
      <w:r>
        <w:rPr>
          <w:rFonts w:ascii="Times New Roman" w:hAnsi="Times New Roman" w:cs="Times New Roman"/>
          <w:sz w:val="24"/>
          <w:szCs w:val="24"/>
        </w:rPr>
        <w:t>s</w:t>
      </w:r>
      <w:r w:rsidRPr="00FC1B1B">
        <w:rPr>
          <w:rFonts w:ascii="Times New Roman" w:hAnsi="Times New Roman" w:cs="Times New Roman"/>
          <w:sz w:val="24"/>
          <w:szCs w:val="24"/>
        </w:rPr>
        <w:t xml:space="preserve"> the role of civil society organizations in the development and democratization of the country. Significant changes have been made on the role of civil societies and their budgetary administration. </w:t>
      </w:r>
    </w:p>
    <w:p w:rsidR="00FC1B1B" w:rsidRPr="0053332B" w:rsidRDefault="00FC1B1B" w:rsidP="0053332B">
      <w:pPr>
        <w:pStyle w:val="ListParagraph"/>
        <w:numPr>
          <w:ilvl w:val="0"/>
          <w:numId w:val="8"/>
        </w:numPr>
        <w:spacing w:line="360" w:lineRule="auto"/>
        <w:jc w:val="both"/>
        <w:rPr>
          <w:rFonts w:ascii="Times New Roman" w:hAnsi="Times New Roman" w:cs="Times New Roman"/>
          <w:sz w:val="24"/>
          <w:szCs w:val="24"/>
        </w:rPr>
      </w:pPr>
      <w:r w:rsidRPr="0053332B">
        <w:rPr>
          <w:rFonts w:ascii="Times New Roman" w:hAnsi="Times New Roman" w:cs="Times New Roman"/>
          <w:sz w:val="24"/>
          <w:szCs w:val="24"/>
        </w:rPr>
        <w:t xml:space="preserve">Regarding a comprehensive law of Gender Based Violence, </w:t>
      </w:r>
      <w:r w:rsidRPr="0053332B">
        <w:rPr>
          <w:rFonts w:ascii="Times New Roman" w:hAnsi="Times New Roman" w:cs="Times New Roman"/>
          <w:sz w:val="24"/>
          <w:szCs w:val="24"/>
        </w:rPr>
        <w:t>the government has plan</w:t>
      </w:r>
      <w:r w:rsidRPr="0053332B">
        <w:rPr>
          <w:rFonts w:ascii="Times New Roman" w:hAnsi="Times New Roman" w:cs="Times New Roman"/>
          <w:sz w:val="24"/>
          <w:szCs w:val="24"/>
        </w:rPr>
        <w:t>s</w:t>
      </w:r>
      <w:r w:rsidRPr="0053332B">
        <w:rPr>
          <w:rFonts w:ascii="Times New Roman" w:hAnsi="Times New Roman" w:cs="Times New Roman"/>
          <w:sz w:val="24"/>
          <w:szCs w:val="24"/>
        </w:rPr>
        <w:t xml:space="preserve"> to revise the national strategy on Comprehensive and Integrated prevention of violence against women and girls and the provision of service in a comprehensive manner in the year 2019.  </w:t>
      </w:r>
      <w:r w:rsidRPr="0053332B">
        <w:rPr>
          <w:rFonts w:ascii="Times New Roman" w:hAnsi="Times New Roman" w:cs="Times New Roman"/>
          <w:sz w:val="24"/>
          <w:szCs w:val="24"/>
        </w:rPr>
        <w:t>The</w:t>
      </w:r>
      <w:r w:rsidRPr="0053332B">
        <w:rPr>
          <w:rFonts w:ascii="Times New Roman" w:hAnsi="Times New Roman" w:cs="Times New Roman"/>
          <w:sz w:val="24"/>
          <w:szCs w:val="24"/>
        </w:rPr>
        <w:t xml:space="preserve"> revision of this </w:t>
      </w:r>
      <w:r w:rsidR="0053332B" w:rsidRPr="0053332B">
        <w:rPr>
          <w:rFonts w:ascii="Times New Roman" w:hAnsi="Times New Roman" w:cs="Times New Roman"/>
          <w:sz w:val="24"/>
          <w:szCs w:val="24"/>
        </w:rPr>
        <w:t>strategy is</w:t>
      </w:r>
      <w:r w:rsidRPr="0053332B">
        <w:rPr>
          <w:rFonts w:ascii="Times New Roman" w:hAnsi="Times New Roman" w:cs="Times New Roman"/>
          <w:sz w:val="24"/>
          <w:szCs w:val="24"/>
        </w:rPr>
        <w:t xml:space="preserve"> expected to come up with an action plan and a time frame </w:t>
      </w:r>
      <w:r w:rsidR="0053332B" w:rsidRPr="0053332B">
        <w:rPr>
          <w:rFonts w:ascii="Times New Roman" w:hAnsi="Times New Roman" w:cs="Times New Roman"/>
          <w:sz w:val="24"/>
          <w:szCs w:val="24"/>
        </w:rPr>
        <w:t>for national</w:t>
      </w:r>
      <w:r w:rsidRPr="0053332B">
        <w:rPr>
          <w:rFonts w:ascii="Times New Roman" w:hAnsi="Times New Roman" w:cs="Times New Roman"/>
          <w:sz w:val="24"/>
          <w:szCs w:val="24"/>
        </w:rPr>
        <w:t xml:space="preserve"> level assessment on the gaps and implementation of existing legislations on GBV and make further suggestions on the legal and institutional measures to be taken.</w:t>
      </w:r>
    </w:p>
    <w:p w:rsidR="00FC1B1B" w:rsidRPr="0053332B" w:rsidRDefault="0053332B" w:rsidP="0053332B">
      <w:pPr>
        <w:pStyle w:val="ListParagraph"/>
        <w:numPr>
          <w:ilvl w:val="0"/>
          <w:numId w:val="8"/>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Rastafarian community living in and near </w:t>
      </w:r>
      <w:proofErr w:type="spellStart"/>
      <w:r>
        <w:rPr>
          <w:rFonts w:ascii="Times New Roman" w:hAnsi="Times New Roman" w:cs="Times New Roman"/>
          <w:sz w:val="24"/>
          <w:szCs w:val="24"/>
        </w:rPr>
        <w:t>Shashemene</w:t>
      </w:r>
      <w:proofErr w:type="spellEnd"/>
      <w:r>
        <w:rPr>
          <w:rFonts w:ascii="Times New Roman" w:hAnsi="Times New Roman" w:cs="Times New Roman"/>
          <w:sz w:val="24"/>
          <w:szCs w:val="24"/>
        </w:rPr>
        <w:t xml:space="preserve"> is a long-standing community since the time of Emperor Haile Selassie and has as such been granted special protection. The government of Ethiopia has decided to issue national identity cards to members of the community in July, 2017 which provides them with legal rights in the country with the exception of voting and being elected for office and enlisting in security agencies. </w:t>
      </w:r>
    </w:p>
    <w:p w:rsidR="0053332B" w:rsidRPr="0053332B" w:rsidRDefault="0053332B" w:rsidP="0053332B">
      <w:pPr>
        <w:spacing w:line="360" w:lineRule="auto"/>
        <w:jc w:val="both"/>
        <w:rPr>
          <w:rFonts w:ascii="Times New Roman" w:hAnsi="Times New Roman" w:cs="Times New Roman"/>
          <w:b/>
          <w:sz w:val="24"/>
          <w:szCs w:val="24"/>
        </w:rPr>
      </w:pPr>
    </w:p>
    <w:p w:rsidR="00714939" w:rsidRPr="00F84455" w:rsidRDefault="00714939" w:rsidP="0053332B">
      <w:pPr>
        <w:spacing w:line="360" w:lineRule="auto"/>
        <w:ind w:left="360"/>
        <w:jc w:val="both"/>
        <w:rPr>
          <w:rFonts w:ascii="Times New Roman" w:hAnsi="Times New Roman" w:cs="Times New Roman"/>
          <w:b/>
          <w:sz w:val="24"/>
          <w:szCs w:val="24"/>
        </w:rPr>
      </w:pPr>
    </w:p>
    <w:sectPr w:rsidR="00714939" w:rsidRPr="00F84455" w:rsidSect="00A717F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04A" w:rsidRDefault="0054004A" w:rsidP="0054004A">
      <w:pPr>
        <w:spacing w:after="0" w:line="240" w:lineRule="auto"/>
      </w:pPr>
      <w:r>
        <w:separator/>
      </w:r>
    </w:p>
  </w:endnote>
  <w:endnote w:type="continuationSeparator" w:id="0">
    <w:p w:rsidR="0054004A" w:rsidRDefault="0054004A" w:rsidP="00540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04A" w:rsidRDefault="0054004A" w:rsidP="0054004A">
      <w:pPr>
        <w:spacing w:after="0" w:line="240" w:lineRule="auto"/>
      </w:pPr>
      <w:r>
        <w:separator/>
      </w:r>
    </w:p>
  </w:footnote>
  <w:footnote w:type="continuationSeparator" w:id="0">
    <w:p w:rsidR="0054004A" w:rsidRDefault="0054004A" w:rsidP="005400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73539"/>
    <w:multiLevelType w:val="hybridMultilevel"/>
    <w:tmpl w:val="7CD2114A"/>
    <w:lvl w:ilvl="0" w:tplc="33FA796A">
      <w:start w:val="1"/>
      <w:numFmt w:val="decimal"/>
      <w:lvlText w:val="%1."/>
      <w:lvlJc w:val="left"/>
      <w:pPr>
        <w:ind w:left="720" w:hanging="360"/>
      </w:pPr>
      <w:rPr>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1187E24"/>
    <w:multiLevelType w:val="hybridMultilevel"/>
    <w:tmpl w:val="02363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1657295"/>
    <w:multiLevelType w:val="hybridMultilevel"/>
    <w:tmpl w:val="1B1C7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5243EAA"/>
    <w:multiLevelType w:val="hybridMultilevel"/>
    <w:tmpl w:val="5F2A51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41A28CF"/>
    <w:multiLevelType w:val="hybridMultilevel"/>
    <w:tmpl w:val="CB7840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8C576A"/>
    <w:multiLevelType w:val="hybridMultilevel"/>
    <w:tmpl w:val="7F78B89C"/>
    <w:lvl w:ilvl="0" w:tplc="0CF8F1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295B4E"/>
    <w:multiLevelType w:val="hybridMultilevel"/>
    <w:tmpl w:val="5922E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D521FE5"/>
    <w:multiLevelType w:val="hybridMultilevel"/>
    <w:tmpl w:val="7BEA48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785354CB"/>
    <w:multiLevelType w:val="hybridMultilevel"/>
    <w:tmpl w:val="D30AD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8"/>
  </w:num>
  <w:num w:numId="9">
    <w:abstractNumId w:val="1"/>
  </w:num>
  <w:num w:numId="10">
    <w:abstractNumId w:val="0"/>
  </w:num>
  <w:num w:numId="1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923F3"/>
    <w:rsid w:val="000D4070"/>
    <w:rsid w:val="000E5706"/>
    <w:rsid w:val="000E7E95"/>
    <w:rsid w:val="0022121A"/>
    <w:rsid w:val="00263AFF"/>
    <w:rsid w:val="002776B4"/>
    <w:rsid w:val="003125E6"/>
    <w:rsid w:val="00320DD6"/>
    <w:rsid w:val="00346C50"/>
    <w:rsid w:val="003A30E6"/>
    <w:rsid w:val="00442B76"/>
    <w:rsid w:val="004F6E6F"/>
    <w:rsid w:val="005015F8"/>
    <w:rsid w:val="0053332B"/>
    <w:rsid w:val="0054004A"/>
    <w:rsid w:val="00714939"/>
    <w:rsid w:val="007A0131"/>
    <w:rsid w:val="007F3565"/>
    <w:rsid w:val="008B7382"/>
    <w:rsid w:val="009364D1"/>
    <w:rsid w:val="00974110"/>
    <w:rsid w:val="009804F6"/>
    <w:rsid w:val="009A753A"/>
    <w:rsid w:val="00A56585"/>
    <w:rsid w:val="00A717F5"/>
    <w:rsid w:val="00AA1729"/>
    <w:rsid w:val="00AD5C66"/>
    <w:rsid w:val="00B06ACD"/>
    <w:rsid w:val="00B822DE"/>
    <w:rsid w:val="00DA4002"/>
    <w:rsid w:val="00DC0419"/>
    <w:rsid w:val="00EB7257"/>
    <w:rsid w:val="00F077E7"/>
    <w:rsid w:val="00F16E13"/>
    <w:rsid w:val="00F84455"/>
    <w:rsid w:val="00F923F3"/>
    <w:rsid w:val="00FC1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7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923F3"/>
    <w:pPr>
      <w:ind w:left="720"/>
      <w:contextualSpacing/>
    </w:pPr>
  </w:style>
  <w:style w:type="paragraph" w:styleId="Header">
    <w:name w:val="header"/>
    <w:basedOn w:val="Normal"/>
    <w:link w:val="HeaderChar"/>
    <w:uiPriority w:val="99"/>
    <w:unhideWhenUsed/>
    <w:rsid w:val="00540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004A"/>
  </w:style>
  <w:style w:type="paragraph" w:styleId="Footer">
    <w:name w:val="footer"/>
    <w:basedOn w:val="Normal"/>
    <w:link w:val="FooterChar"/>
    <w:uiPriority w:val="99"/>
    <w:unhideWhenUsed/>
    <w:rsid w:val="00540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004A"/>
  </w:style>
  <w:style w:type="table" w:styleId="TableGrid">
    <w:name w:val="Table Grid"/>
    <w:basedOn w:val="TableNormal"/>
    <w:uiPriority w:val="59"/>
    <w:rsid w:val="009741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84455"/>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84455"/>
    <w:rPr>
      <w:rFonts w:ascii="Tahoma" w:hAnsi="Tahoma"/>
      <w:sz w:val="16"/>
      <w:szCs w:val="16"/>
    </w:rPr>
  </w:style>
  <w:style w:type="character" w:customStyle="1" w:styleId="ListParagraphChar">
    <w:name w:val="List Paragraph Char"/>
    <w:link w:val="ListParagraph"/>
    <w:uiPriority w:val="34"/>
    <w:locked/>
    <w:rsid w:val="00FC1B1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406284">
      <w:bodyDiv w:val="1"/>
      <w:marLeft w:val="0"/>
      <w:marRight w:val="0"/>
      <w:marTop w:val="0"/>
      <w:marBottom w:val="0"/>
      <w:divBdr>
        <w:top w:val="none" w:sz="0" w:space="0" w:color="auto"/>
        <w:left w:val="none" w:sz="0" w:space="0" w:color="auto"/>
        <w:bottom w:val="none" w:sz="0" w:space="0" w:color="auto"/>
        <w:right w:val="none" w:sz="0" w:space="0" w:color="auto"/>
      </w:divBdr>
    </w:div>
    <w:div w:id="1063721152">
      <w:bodyDiv w:val="1"/>
      <w:marLeft w:val="0"/>
      <w:marRight w:val="0"/>
      <w:marTop w:val="0"/>
      <w:marBottom w:val="0"/>
      <w:divBdr>
        <w:top w:val="none" w:sz="0" w:space="0" w:color="auto"/>
        <w:left w:val="none" w:sz="0" w:space="0" w:color="auto"/>
        <w:bottom w:val="none" w:sz="0" w:space="0" w:color="auto"/>
        <w:right w:val="none" w:sz="0" w:space="0" w:color="auto"/>
      </w:divBdr>
    </w:div>
    <w:div w:id="1527476030">
      <w:bodyDiv w:val="1"/>
      <w:marLeft w:val="0"/>
      <w:marRight w:val="0"/>
      <w:marTop w:val="0"/>
      <w:marBottom w:val="0"/>
      <w:divBdr>
        <w:top w:val="none" w:sz="0" w:space="0" w:color="auto"/>
        <w:left w:val="none" w:sz="0" w:space="0" w:color="auto"/>
        <w:bottom w:val="none" w:sz="0" w:space="0" w:color="auto"/>
        <w:right w:val="none" w:sz="0" w:space="0" w:color="auto"/>
      </w:divBdr>
    </w:div>
    <w:div w:id="174313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6FC11A-0DAB-40B0-BDA8-F35A43ED1A28}"/>
</file>

<file path=customXml/itemProps2.xml><?xml version="1.0" encoding="utf-8"?>
<ds:datastoreItem xmlns:ds="http://schemas.openxmlformats.org/officeDocument/2006/customXml" ds:itemID="{69FBA0EB-DB4C-408D-983E-867A6C50A1B3}"/>
</file>

<file path=customXml/itemProps3.xml><?xml version="1.0" encoding="utf-8"?>
<ds:datastoreItem xmlns:ds="http://schemas.openxmlformats.org/officeDocument/2006/customXml" ds:itemID="{B7EB3B6B-3EAC-43FC-AC5C-A42B70A7C9CA}"/>
</file>

<file path=customXml/itemProps4.xml><?xml version="1.0" encoding="utf-8"?>
<ds:datastoreItem xmlns:ds="http://schemas.openxmlformats.org/officeDocument/2006/customXml" ds:itemID="{09B7097B-51EA-44A1-88C2-3B8E40AD9FEC}"/>
</file>

<file path=docProps/app.xml><?xml version="1.0" encoding="utf-8"?>
<Properties xmlns="http://schemas.openxmlformats.org/officeDocument/2006/extended-properties" xmlns:vt="http://schemas.openxmlformats.org/officeDocument/2006/docPropsVTypes">
  <Template>Normal</Template>
  <TotalTime>265</TotalTime>
  <Pages>11</Pages>
  <Words>2600</Words>
  <Characters>14821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 User</cp:lastModifiedBy>
  <cp:revision>9</cp:revision>
  <dcterms:created xsi:type="dcterms:W3CDTF">2019-02-25T11:48:00Z</dcterms:created>
  <dcterms:modified xsi:type="dcterms:W3CDTF">2019-02-25T16:13:00Z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