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Informe del Frente Nacional contra Violencia Vicaria (FNCVV A.C.) para el </w:t>
      </w:r>
      <w:r w:rsidDel="00000000" w:rsidR="00000000" w:rsidRPr="00000000">
        <w:rPr>
          <w:b w:val="1"/>
          <w:rtl w:val="0"/>
        </w:rPr>
        <w:t xml:space="preserve">91</w:t>
      </w:r>
      <w:r w:rsidDel="00000000" w:rsidR="00000000" w:rsidRPr="00000000">
        <w:rPr>
          <w:b w:val="1"/>
          <w:rtl w:val="0"/>
        </w:rPr>
        <w:t xml:space="preserve">° periodo de sesiones ante el CEDAW</w:t>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Estado parte: México</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Autorizamos la publicación del presente documento en la página web de la ACHUDH relativa a la CEDAW con fines de divulgación pública.</w:t>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pPr>
      <w:r w:rsidDel="00000000" w:rsidR="00000000" w:rsidRPr="00000000">
        <w:rPr>
          <w:b w:val="1"/>
          <w:rtl w:val="0"/>
        </w:rPr>
        <w:t xml:space="preserve">Introducción</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El Frente Nacional contra Violencia Vicaria (FNCVV A.C.) es una asociación civil en México que se dedica a visibilizar, combatir y erradicar la violencia vicaria. Han registrado cerca de 4,802 casos de violencia vicaria en su organización a nivel nacional, multiplicando por 2.1 infancias por familia esto es lo equivalente a 10,085 niñas, niños y adolescentes. Cuentan con grupos de ayuda y contención en cada uno de los estados de la república, tiene 33 representantes locales en todo el país. Ofrecen apoyo psicológico, pediátrico, psiquiátrico y de medicina general por teléfono 24/7, los 365 días del año. Presentaron 32 iniciativas de violencia vicaria en 32 estados de la república más 2 a nivel federal en la cámara de diputados y en la cámara de senadores. Hasta el día de hoy 30 estados cuenta con la Ley Vicaria en la LAMVLV y 24 estados con la Ley Vicaria en el código penal y siguen trabajando en los estados que faltan.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La violencia vicaria como forma de tortura institucionalizada y su invisibilización en México: exigencia urgente de reconocimiento y acción. La violencia vicaria constituye un tipo extremo y específico de violencia basada en el género, en la que se instrumentaliza a hijos e hijas como medio para ejercer control, castigar o silenciar a las mujeres, comúnmente en contextos de separación, divorcio o conflictos judiciales por custodia. En México, esta violencia no solo ha sido minimizada o negada por las autoridades judiciales, sino que también se ha perpetuado mediante la revictimización institucional, la omisión sistemática del principio del interés superior de la niñez y la criminalización de las madres protectoras. El FNCVV A.C. documenta un patrón sistemático de omisión, discriminación institucional y revictimización en los procesos familiares y penales, lo cual constituye una violación directa a los compromisos del Estado mexicano bajo la Convención CEDAW, particularmente en lo relacionado con los artículos 1, 2, 5, 12, 15 y 16.</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i w:val="1"/>
        </w:rPr>
      </w:pPr>
      <w:r w:rsidDel="00000000" w:rsidR="00000000" w:rsidRPr="00000000">
        <w:rPr>
          <w:b w:val="1"/>
          <w:i w:val="1"/>
          <w:rtl w:val="0"/>
        </w:rPr>
        <w:t xml:space="preserve">Violencia a través de interpósita persona / violencia vicaria - Es cualquier acto u omisión que, con el objetivo de causar perjuicio o daño a las mujeres, se dirige contra las hijas y/o hijos, familiares o personas allegadas, ya sea que se tenga o se haya tenido relación de matrimonio o concubinato; o mantenga o se haya mantenido una relación de hecho con la persona agresora; lo anterior aplica incluso cuando no se cohabite en el mismo domicilio.</w:t>
      </w:r>
    </w:p>
    <w:p w:rsidR="00000000" w:rsidDel="00000000" w:rsidP="00000000" w:rsidRDefault="00000000" w:rsidRPr="00000000" w14:paraId="0000000E">
      <w:pPr>
        <w:rPr>
          <w:b w:val="1"/>
          <w:i w:val="1"/>
        </w:rPr>
      </w:pPr>
      <w:r w:rsidDel="00000000" w:rsidR="00000000" w:rsidRPr="00000000">
        <w:rPr>
          <w:rtl w:val="0"/>
        </w:rPr>
      </w:r>
    </w:p>
    <w:p w:rsidR="00000000" w:rsidDel="00000000" w:rsidP="00000000" w:rsidRDefault="00000000" w:rsidRPr="00000000" w14:paraId="0000000F">
      <w:pPr>
        <w:rPr>
          <w:b w:val="1"/>
          <w:i w:val="1"/>
        </w:rPr>
      </w:pPr>
      <w:r w:rsidDel="00000000" w:rsidR="00000000" w:rsidRPr="00000000">
        <w:rPr>
          <w:b w:val="1"/>
          <w:i w:val="1"/>
          <w:rtl w:val="0"/>
        </w:rPr>
        <w:t xml:space="preserve">Se manifiesta a través de diversas conductas, entre otras:</w:t>
      </w:r>
    </w:p>
    <w:p w:rsidR="00000000" w:rsidDel="00000000" w:rsidP="00000000" w:rsidRDefault="00000000" w:rsidRPr="00000000" w14:paraId="00000010">
      <w:pPr>
        <w:numPr>
          <w:ilvl w:val="0"/>
          <w:numId w:val="6"/>
        </w:numPr>
        <w:ind w:left="720" w:hanging="360"/>
        <w:rPr>
          <w:b w:val="1"/>
          <w:i w:val="1"/>
        </w:rPr>
      </w:pPr>
      <w:r w:rsidDel="00000000" w:rsidR="00000000" w:rsidRPr="00000000">
        <w:rPr>
          <w:b w:val="1"/>
          <w:i w:val="1"/>
          <w:rtl w:val="0"/>
        </w:rPr>
        <w:t xml:space="preserve">Amenazar con causar daño a las hijas e hijos;</w:t>
      </w:r>
    </w:p>
    <w:p w:rsidR="00000000" w:rsidDel="00000000" w:rsidP="00000000" w:rsidRDefault="00000000" w:rsidRPr="00000000" w14:paraId="00000011">
      <w:pPr>
        <w:numPr>
          <w:ilvl w:val="0"/>
          <w:numId w:val="6"/>
        </w:numPr>
        <w:ind w:left="720" w:hanging="360"/>
        <w:rPr>
          <w:b w:val="1"/>
          <w:i w:val="1"/>
        </w:rPr>
      </w:pPr>
      <w:r w:rsidDel="00000000" w:rsidR="00000000" w:rsidRPr="00000000">
        <w:rPr>
          <w:b w:val="1"/>
          <w:i w:val="1"/>
          <w:rtl w:val="0"/>
        </w:rPr>
        <w:t xml:space="preserve">Amenazar con ocultar, retener, o sustraer a hijas e hijos fuera de su domicilio o de su lugar habitual de residencia;</w:t>
      </w:r>
    </w:p>
    <w:p w:rsidR="00000000" w:rsidDel="00000000" w:rsidP="00000000" w:rsidRDefault="00000000" w:rsidRPr="00000000" w14:paraId="00000012">
      <w:pPr>
        <w:numPr>
          <w:ilvl w:val="0"/>
          <w:numId w:val="6"/>
        </w:numPr>
        <w:ind w:left="720" w:hanging="360"/>
        <w:rPr>
          <w:b w:val="1"/>
          <w:i w:val="1"/>
        </w:rPr>
      </w:pPr>
      <w:r w:rsidDel="00000000" w:rsidR="00000000" w:rsidRPr="00000000">
        <w:rPr>
          <w:b w:val="1"/>
          <w:i w:val="1"/>
          <w:rtl w:val="0"/>
        </w:rPr>
        <w:t xml:space="preserve">Utilizar a hijas y/o hijos para obtener información respecto de la madre;</w:t>
      </w:r>
    </w:p>
    <w:p w:rsidR="00000000" w:rsidDel="00000000" w:rsidP="00000000" w:rsidRDefault="00000000" w:rsidRPr="00000000" w14:paraId="00000013">
      <w:pPr>
        <w:numPr>
          <w:ilvl w:val="0"/>
          <w:numId w:val="6"/>
        </w:numPr>
        <w:ind w:left="720" w:hanging="360"/>
        <w:rPr>
          <w:b w:val="1"/>
          <w:i w:val="1"/>
        </w:rPr>
      </w:pPr>
      <w:r w:rsidDel="00000000" w:rsidR="00000000" w:rsidRPr="00000000">
        <w:rPr>
          <w:b w:val="1"/>
          <w:i w:val="1"/>
          <w:rtl w:val="0"/>
        </w:rPr>
        <w:t xml:space="preserve">Promover, incitar o fomentar actos de violencia física de hijas y/o hijos en contra de la madre</w:t>
      </w:r>
    </w:p>
    <w:p w:rsidR="00000000" w:rsidDel="00000000" w:rsidP="00000000" w:rsidRDefault="00000000" w:rsidRPr="00000000" w14:paraId="00000014">
      <w:pPr>
        <w:numPr>
          <w:ilvl w:val="0"/>
          <w:numId w:val="6"/>
        </w:numPr>
        <w:ind w:left="720" w:hanging="360"/>
        <w:rPr>
          <w:b w:val="1"/>
          <w:i w:val="1"/>
        </w:rPr>
      </w:pPr>
      <w:r w:rsidDel="00000000" w:rsidR="00000000" w:rsidRPr="00000000">
        <w:rPr>
          <w:b w:val="1"/>
          <w:i w:val="1"/>
          <w:rtl w:val="0"/>
        </w:rPr>
        <w:t xml:space="preserve">Promover, incitar o fomentar actos de violencia psicológica que descalifiquen la figura materna afectando el vínculo materno filial;</w:t>
      </w:r>
    </w:p>
    <w:p w:rsidR="00000000" w:rsidDel="00000000" w:rsidP="00000000" w:rsidRDefault="00000000" w:rsidRPr="00000000" w14:paraId="00000015">
      <w:pPr>
        <w:numPr>
          <w:ilvl w:val="0"/>
          <w:numId w:val="6"/>
        </w:numPr>
        <w:ind w:left="720" w:hanging="360"/>
        <w:rPr>
          <w:b w:val="1"/>
          <w:i w:val="1"/>
        </w:rPr>
      </w:pPr>
      <w:r w:rsidDel="00000000" w:rsidR="00000000" w:rsidRPr="00000000">
        <w:rPr>
          <w:b w:val="1"/>
          <w:i w:val="1"/>
          <w:rtl w:val="0"/>
        </w:rPr>
        <w:t xml:space="preserve">Ocultar, retener o sustraer a hijas y/o hijos así como a familiares o personas allegadas;</w:t>
      </w:r>
    </w:p>
    <w:p w:rsidR="00000000" w:rsidDel="00000000" w:rsidP="00000000" w:rsidRDefault="00000000" w:rsidRPr="00000000" w14:paraId="00000016">
      <w:pPr>
        <w:numPr>
          <w:ilvl w:val="0"/>
          <w:numId w:val="6"/>
        </w:numPr>
        <w:ind w:left="720" w:hanging="360"/>
        <w:rPr>
          <w:b w:val="1"/>
          <w:i w:val="1"/>
        </w:rPr>
      </w:pPr>
      <w:r w:rsidDel="00000000" w:rsidR="00000000" w:rsidRPr="00000000">
        <w:rPr>
          <w:b w:val="1"/>
          <w:i w:val="1"/>
          <w:rtl w:val="0"/>
        </w:rPr>
        <w:t xml:space="preserve">Interponer acciones legales con base en hechos falsos o inexistentes, en contra de las mujeres para obtener la guarda y custodia, cuidados y atenciones o pérdida de la patria potestad de las hijas y/o hijos en común, y</w:t>
      </w:r>
    </w:p>
    <w:p w:rsidR="00000000" w:rsidDel="00000000" w:rsidP="00000000" w:rsidRDefault="00000000" w:rsidRPr="00000000" w14:paraId="00000017">
      <w:pPr>
        <w:numPr>
          <w:ilvl w:val="0"/>
          <w:numId w:val="6"/>
        </w:numPr>
        <w:ind w:left="720" w:hanging="360"/>
        <w:rPr>
          <w:b w:val="1"/>
          <w:i w:val="1"/>
        </w:rPr>
      </w:pPr>
      <w:r w:rsidDel="00000000" w:rsidR="00000000" w:rsidRPr="00000000">
        <w:rPr>
          <w:b w:val="1"/>
          <w:i w:val="1"/>
          <w:rtl w:val="0"/>
        </w:rPr>
        <w:t xml:space="preserve">Condicionar el cumplimiento de las obligaciones alimentarias a las mujeres y a sus hijas e hijos;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La información que sometemos a consideración es la siguiente: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El FNCVV A.C., conformado por mujeres sobrevivientes y activistas, ha documentado y acompañado miles de casos, evidenciando la urgencia de un reconocimiento y abordaje integral de esta problemática.</w:t>
      </w:r>
    </w:p>
    <w:p w:rsidR="00000000" w:rsidDel="00000000" w:rsidP="00000000" w:rsidRDefault="00000000" w:rsidRPr="00000000" w14:paraId="0000001C">
      <w:pPr>
        <w:rPr>
          <w:b w:val="1"/>
        </w:rPr>
      </w:pPr>
      <w:r w:rsidDel="00000000" w:rsidR="00000000" w:rsidRPr="00000000">
        <w:rPr>
          <w:b w:val="1"/>
          <w:rtl w:val="0"/>
        </w:rPr>
        <w:t xml:space="preserve">Problemática</w:t>
      </w:r>
    </w:p>
    <w:p w:rsidR="00000000" w:rsidDel="00000000" w:rsidP="00000000" w:rsidRDefault="00000000" w:rsidRPr="00000000" w14:paraId="0000001D">
      <w:pPr>
        <w:numPr>
          <w:ilvl w:val="0"/>
          <w:numId w:val="8"/>
        </w:numPr>
        <w:ind w:left="720" w:hanging="360"/>
        <w:rPr/>
      </w:pPr>
      <w:r w:rsidDel="00000000" w:rsidR="00000000" w:rsidRPr="00000000">
        <w:rPr>
          <w:b w:val="1"/>
          <w:rtl w:val="0"/>
        </w:rPr>
        <w:t xml:space="preserve">Definición y Reconocimiento Legal:</w:t>
      </w:r>
      <w:r w:rsidDel="00000000" w:rsidR="00000000" w:rsidRPr="00000000">
        <w:rPr>
          <w:rtl w:val="0"/>
        </w:rPr>
        <w:br w:type="textWrapping"/>
        <w:t xml:space="preserve">La violencia vicaria fue definida en México en enero de 2024 mediante reformas a la Ley General de Acceso de las Mujeres a una Vida Libre de Violencia, así como a los Códigos Civil y Penal Federales. Estas reformas establecen sanciones de dos a seis años de prisión y la pérdida de derechos respecto a las víctimas, incluidos los de carácter sucesorio y la patria potestad. Desde el 2021 empezó el reconocimiento y aprobación de iniciativas convertidas en ley a nivel estatal. </w:t>
      </w:r>
    </w:p>
    <w:p w:rsidR="00000000" w:rsidDel="00000000" w:rsidP="00000000" w:rsidRDefault="00000000" w:rsidRPr="00000000" w14:paraId="0000001E">
      <w:pPr>
        <w:numPr>
          <w:ilvl w:val="0"/>
          <w:numId w:val="8"/>
        </w:numPr>
        <w:ind w:left="720" w:hanging="360"/>
        <w:rPr/>
      </w:pPr>
      <w:r w:rsidDel="00000000" w:rsidR="00000000" w:rsidRPr="00000000">
        <w:rPr>
          <w:b w:val="1"/>
          <w:rtl w:val="0"/>
        </w:rPr>
        <w:t xml:space="preserve">Invisibilización institucional:</w:t>
      </w:r>
      <w:r w:rsidDel="00000000" w:rsidR="00000000" w:rsidRPr="00000000">
        <w:rPr>
          <w:rtl w:val="0"/>
        </w:rPr>
        <w:t xml:space="preserve"> A pesar del creciente número de casos documentados y de estar tipificado a nivel federal (con errores) y de los avances a nivel local. Las madres víctimas enfrentan procesos legales desiguales, sesgados y dilatorios.</w:t>
      </w:r>
    </w:p>
    <w:p w:rsidR="00000000" w:rsidDel="00000000" w:rsidP="00000000" w:rsidRDefault="00000000" w:rsidRPr="00000000" w14:paraId="0000001F">
      <w:pPr>
        <w:numPr>
          <w:ilvl w:val="0"/>
          <w:numId w:val="8"/>
        </w:numPr>
        <w:ind w:left="720" w:hanging="360"/>
        <w:rPr/>
      </w:pPr>
      <w:r w:rsidDel="00000000" w:rsidR="00000000" w:rsidRPr="00000000">
        <w:rPr>
          <w:b w:val="1"/>
          <w:rtl w:val="0"/>
        </w:rPr>
        <w:t xml:space="preserve">Tortura y revictimización:</w:t>
      </w:r>
      <w:r w:rsidDel="00000000" w:rsidR="00000000" w:rsidRPr="00000000">
        <w:rPr>
          <w:rtl w:val="0"/>
        </w:rPr>
        <w:t xml:space="preserve"> El despojo de las hijas e hijos como castigo a las mujeres por denunciar violencia constituye una forma de tortura psicológica. La falta de protección efectiva equivale a una violación sistemática de los artículos 1, 2, 5 y 16 de la Convención sobre la Eliminación de Todas las Formas de Discriminación contra la Mujer (CEDAW).</w:t>
      </w:r>
    </w:p>
    <w:p w:rsidR="00000000" w:rsidDel="00000000" w:rsidP="00000000" w:rsidRDefault="00000000" w:rsidRPr="00000000" w14:paraId="00000020">
      <w:pPr>
        <w:numPr>
          <w:ilvl w:val="0"/>
          <w:numId w:val="8"/>
        </w:numPr>
        <w:ind w:left="720" w:hanging="360"/>
        <w:rPr/>
      </w:pPr>
      <w:r w:rsidDel="00000000" w:rsidR="00000000" w:rsidRPr="00000000">
        <w:rPr>
          <w:b w:val="1"/>
          <w:rtl w:val="0"/>
        </w:rPr>
        <w:t xml:space="preserve">Impacto en Mujeres e Infancias:</w:t>
      </w:r>
      <w:r w:rsidDel="00000000" w:rsidR="00000000" w:rsidRPr="00000000">
        <w:rPr>
          <w:rtl w:val="0"/>
        </w:rPr>
        <w:t xml:space="preserve"> Las víctimas de violencia vicaria enfrentan múltiples formas de revictimización institucional, incluyendo la criminalización de madres protectoras y la omisión del principio del interés superior de la niñez en procesos judiciales. Esta situación ha derivado en consecuencias psicológicas, emocionales y físicas graves para las mujeres y sus hijos e hijas.</w:t>
      </w:r>
    </w:p>
    <w:p w:rsidR="00000000" w:rsidDel="00000000" w:rsidP="00000000" w:rsidRDefault="00000000" w:rsidRPr="00000000" w14:paraId="00000021">
      <w:pPr>
        <w:numPr>
          <w:ilvl w:val="0"/>
          <w:numId w:val="8"/>
        </w:numPr>
        <w:ind w:left="720" w:hanging="360"/>
        <w:rPr/>
      </w:pPr>
      <w:r w:rsidDel="00000000" w:rsidR="00000000" w:rsidRPr="00000000">
        <w:rPr>
          <w:b w:val="1"/>
          <w:rtl w:val="0"/>
        </w:rPr>
        <w:t xml:space="preserve">Respuesta del Estado Mexicano:</w:t>
      </w:r>
      <w:r w:rsidDel="00000000" w:rsidR="00000000" w:rsidRPr="00000000">
        <w:rPr>
          <w:rtl w:val="0"/>
        </w:rPr>
        <w:t xml:space="preserve"> Las autoridades han fallado en implementar protocolos con perspectiva de género y de infancia en los tribunales familiares. En múltiples entidades, jueces y ministerios públicos han emitido resoluciones sin garantizar el derecho a un debido proceso ni a medidas cautelares.</w:t>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b w:val="1"/>
          <w:rtl w:val="0"/>
        </w:rPr>
        <w:t xml:space="preserve">Estadísticas Relevantes:</w:t>
      </w:r>
    </w:p>
    <w:p w:rsidR="00000000" w:rsidDel="00000000" w:rsidP="00000000" w:rsidRDefault="00000000" w:rsidRPr="00000000" w14:paraId="00000024">
      <w:pPr>
        <w:numPr>
          <w:ilvl w:val="0"/>
          <w:numId w:val="4"/>
        </w:numPr>
        <w:ind w:left="720" w:hanging="360"/>
        <w:rPr/>
      </w:pPr>
      <w:r w:rsidDel="00000000" w:rsidR="00000000" w:rsidRPr="00000000">
        <w:rPr>
          <w:rtl w:val="0"/>
        </w:rPr>
        <w:t xml:space="preserve">En 2023, la RNR reportó un aumento de 167% en los casos de violencia vicaria en comparación con el año anterior, pasando de 2,865 a más de 7,600 casos.</w:t>
      </w:r>
    </w:p>
    <w:p w:rsidR="00000000" w:rsidDel="00000000" w:rsidP="00000000" w:rsidRDefault="00000000" w:rsidRPr="00000000" w14:paraId="00000025">
      <w:pPr>
        <w:numPr>
          <w:ilvl w:val="0"/>
          <w:numId w:val="4"/>
        </w:numPr>
        <w:ind w:left="720" w:hanging="360"/>
        <w:rPr/>
      </w:pPr>
      <w:r w:rsidDel="00000000" w:rsidR="00000000" w:rsidRPr="00000000">
        <w:rPr>
          <w:rtl w:val="0"/>
        </w:rPr>
        <w:t xml:space="preserve">La RNR, de enero a abril de 2025 han brindado protección y acompañamiento a 5 mil 720 mujeres y sus hijas e hijos, un aumento del 18% con respecto al año anterior. </w:t>
      </w:r>
    </w:p>
    <w:p w:rsidR="00000000" w:rsidDel="00000000" w:rsidP="00000000" w:rsidRDefault="00000000" w:rsidRPr="00000000" w14:paraId="00000026">
      <w:pPr>
        <w:numPr>
          <w:ilvl w:val="0"/>
          <w:numId w:val="4"/>
        </w:numPr>
        <w:ind w:left="720" w:hanging="360"/>
        <w:rPr/>
      </w:pPr>
      <w:r w:rsidDel="00000000" w:rsidR="00000000" w:rsidRPr="00000000">
        <w:rPr>
          <w:rtl w:val="0"/>
        </w:rPr>
        <w:t xml:space="preserve">La mayoría de estas mujeres acude en compañía de sus hijas e hijos, siendo atendidos sólo en estos 4 meses, mil 19 infancias. Sin embargo, se ha identificado que la violencia vicaria ha comenzado a ganar territorio de forma peligrosa, pues al menos 1 de cada 10 madres ingresó a un refugio sola, esto a causa de que sus hijas e hijos le fueron arrebatados por su agresor (expareja)</w:t>
      </w:r>
      <w:r w:rsidDel="00000000" w:rsidR="00000000" w:rsidRPr="00000000">
        <w:rPr>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27">
      <w:pPr>
        <w:numPr>
          <w:ilvl w:val="0"/>
          <w:numId w:val="4"/>
        </w:numPr>
        <w:ind w:left="720" w:hanging="360"/>
      </w:pPr>
      <w:r w:rsidDel="00000000" w:rsidR="00000000" w:rsidRPr="00000000">
        <w:rPr>
          <w:rtl w:val="0"/>
        </w:rPr>
        <w:t xml:space="preserve">Sobre esta misma línea, la RNR identifica que el principal agresor de las infancias y las mujeres son las exparejas, en el 83.7% de los casos, las infancias reconocen a su papá como su principal violentador.</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De acuerdo a los resultados de la Encuesta Nacional de Víctimas, realizada por la organización FNCVV A.C.,</w:t>
      </w:r>
      <w:r w:rsidDel="00000000" w:rsidR="00000000" w:rsidRPr="00000000">
        <w:rPr>
          <w:vertAlign w:val="superscript"/>
        </w:rPr>
        <w:footnoteReference w:customMarkFollows="0" w:id="1"/>
      </w:r>
      <w:r w:rsidDel="00000000" w:rsidR="00000000" w:rsidRPr="00000000">
        <w:rPr>
          <w:rtl w:val="0"/>
        </w:rPr>
        <w:t xml:space="preserve"> en colaboración con la empresa Altermind; se identificaron 2,231 casos de violencia que, de acuerdo a las características, cumplen con la definición de Violencia Vicaria. De estos casos, el estudio en comento logró identificar que el promedio de edad de las víctimas es de 39 años, todas son madres y en promedio tienen 1.9 hijos, siendo la edad promedio de los hijos, 10 años.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Además, en el 92% de los casos, el agresor cuenta con recursos que le permiten favorecerse de los procesos legales y que impiden a la víctima el acceso inmediato a la justicia.</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t xml:space="preserve">El 74% de los casos documentados indican que las madres previamente denunciaron violencia familiar, siendo este un detonante de la violencia vicaria.</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Otro resultado importante es que 9 de cada 10 agresores cuentan con facilidades de bloquear los procesos legales de la víctima y/o los recursos que favorecen en los fallos a su favor. Dentro de estas facilidades de bloqueo se identificaron cargos públicos (21% de los agresores), tráfico de influencias (50%), alargamiento del proceso legal (72%), recursos económicos (82%).</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El cien por ciento de las víctimas entrevistadas declararon haber sufrido violencia psicológica, física, patrimonial y económica, de manera previa a la violencia vicaria. Y el 71% de ellas declararon haber sufrido también violencia institucional dentro de sus procesos.</w:t>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rPr/>
      </w:pPr>
      <w:r w:rsidDel="00000000" w:rsidR="00000000" w:rsidRPr="00000000">
        <w:rPr>
          <w:b w:val="1"/>
          <w:rtl w:val="0"/>
        </w:rPr>
        <w:t xml:space="preserve">¿Qué dice la SCJN acerca de la violencia vicaria?</w:t>
      </w:r>
      <w:r w:rsidDel="00000000" w:rsidR="00000000" w:rsidRPr="00000000">
        <w:rPr>
          <w:b w:val="1"/>
          <w:vertAlign w:val="superscript"/>
        </w:rPr>
        <w:footnoteReference w:customMarkFollows="0" w:id="2"/>
      </w:r>
      <w:r w:rsidDel="00000000" w:rsidR="00000000" w:rsidRPr="00000000">
        <w:rPr>
          <w:rtl w:val="0"/>
        </w:rPr>
      </w:r>
    </w:p>
    <w:p w:rsidR="00000000" w:rsidDel="00000000" w:rsidP="00000000" w:rsidRDefault="00000000" w:rsidRPr="00000000" w14:paraId="00000034">
      <w:pPr>
        <w:numPr>
          <w:ilvl w:val="1"/>
          <w:numId w:val="1"/>
        </w:numPr>
        <w:ind w:left="1440" w:hanging="360"/>
        <w:rPr/>
      </w:pPr>
      <w:r w:rsidDel="00000000" w:rsidR="00000000" w:rsidRPr="00000000">
        <w:rPr>
          <w:rtl w:val="0"/>
        </w:rPr>
        <w:t xml:space="preserve">La SCJN identifica la violencia vicaria como una manifestación de la discriminación estructural contra las mujeres, derivada de las relaciones históricamente desiguales de poder entre hombres y mujeres.</w:t>
      </w:r>
    </w:p>
    <w:p w:rsidR="00000000" w:rsidDel="00000000" w:rsidP="00000000" w:rsidRDefault="00000000" w:rsidRPr="00000000" w14:paraId="00000035">
      <w:pPr>
        <w:numPr>
          <w:ilvl w:val="1"/>
          <w:numId w:val="1"/>
        </w:numPr>
        <w:ind w:left="1440" w:hanging="360"/>
        <w:rPr/>
      </w:pPr>
      <w:r w:rsidDel="00000000" w:rsidR="00000000" w:rsidRPr="00000000">
        <w:rPr>
          <w:rtl w:val="0"/>
        </w:rPr>
        <w:t xml:space="preserve">La SCJN subraya la responsabilidad del Estado mexicano de reconocer, prevenir, sancionar y erradicar la violencia vicaria.</w:t>
      </w:r>
    </w:p>
    <w:p w:rsidR="00000000" w:rsidDel="00000000" w:rsidP="00000000" w:rsidRDefault="00000000" w:rsidRPr="00000000" w14:paraId="00000036">
      <w:pPr>
        <w:numPr>
          <w:ilvl w:val="1"/>
          <w:numId w:val="1"/>
        </w:numPr>
        <w:ind w:left="1440" w:hanging="360"/>
        <w:rPr/>
      </w:pPr>
      <w:r w:rsidDel="00000000" w:rsidR="00000000" w:rsidRPr="00000000">
        <w:rPr>
          <w:rtl w:val="0"/>
        </w:rPr>
        <w:t xml:space="preserve">La SCJN destaca que la violencia vicaria no son casos aislados, sino una problemática estructural que refleja patrones de control y dominación sobre las mujeres. En sus manifestaciones más graves, esta violencia busca destruir a las mujeres emocional, psicológica y físicamente.</w:t>
      </w:r>
    </w:p>
    <w:p w:rsidR="00000000" w:rsidDel="00000000" w:rsidP="00000000" w:rsidRDefault="00000000" w:rsidRPr="00000000" w14:paraId="00000037">
      <w:pPr>
        <w:numPr>
          <w:ilvl w:val="1"/>
          <w:numId w:val="1"/>
        </w:numPr>
        <w:ind w:left="1440" w:hanging="360"/>
        <w:rPr/>
      </w:pPr>
      <w:r w:rsidDel="00000000" w:rsidR="00000000" w:rsidRPr="00000000">
        <w:rPr>
          <w:rtl w:val="0"/>
        </w:rPr>
        <w:t xml:space="preserve">En resumen, la SCJN avala la regulación de la violencia vicaria como una medida de justicia social que responde a una problemática profundamente arraigada en las desigualdades de género y las dinámicas de poder en la sociedad mexicana.</w:t>
      </w: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b w:val="1"/>
          <w:rtl w:val="0"/>
        </w:rPr>
        <w:t xml:space="preserve">Violaciones a los Artículos Sustantivos de la CEDAW:</w:t>
      </w:r>
    </w:p>
    <w:p w:rsidR="00000000" w:rsidDel="00000000" w:rsidP="00000000" w:rsidRDefault="00000000" w:rsidRPr="00000000" w14:paraId="0000003A">
      <w:pPr>
        <w:numPr>
          <w:ilvl w:val="0"/>
          <w:numId w:val="11"/>
        </w:numPr>
        <w:ind w:left="720" w:hanging="360"/>
        <w:rPr/>
      </w:pPr>
      <w:r w:rsidDel="00000000" w:rsidR="00000000" w:rsidRPr="00000000">
        <w:rPr>
          <w:b w:val="1"/>
          <w:rtl w:val="0"/>
        </w:rPr>
        <w:t xml:space="preserve">Artículo 1: </w:t>
      </w:r>
      <w:r w:rsidDel="00000000" w:rsidR="00000000" w:rsidRPr="00000000">
        <w:rPr>
          <w:rtl w:val="0"/>
        </w:rPr>
        <w:t xml:space="preserve">Definición de la discriminación: La violencia vicaria constituye discriminación según la CEDAW al impedir el goce o ejercicio de los derechos humanos en igualdad de condiciones. Al no prevenir ni sancionar adecuadamente esta violencia, el Estado perpetúa desigualdades estructurales entre mujeres y hombres.</w:t>
      </w:r>
    </w:p>
    <w:p w:rsidR="00000000" w:rsidDel="00000000" w:rsidP="00000000" w:rsidRDefault="00000000" w:rsidRPr="00000000" w14:paraId="0000003B">
      <w:pPr>
        <w:numPr>
          <w:ilvl w:val="0"/>
          <w:numId w:val="11"/>
        </w:numPr>
        <w:ind w:left="720" w:hanging="360"/>
        <w:rPr/>
      </w:pPr>
      <w:r w:rsidDel="00000000" w:rsidR="00000000" w:rsidRPr="00000000">
        <w:rPr>
          <w:b w:val="1"/>
          <w:rtl w:val="0"/>
        </w:rPr>
        <w:t xml:space="preserve">Artículo 2:</w:t>
      </w:r>
      <w:r w:rsidDel="00000000" w:rsidR="00000000" w:rsidRPr="00000000">
        <w:rPr>
          <w:rtl w:val="0"/>
        </w:rPr>
        <w:t xml:space="preserve"> Medidas de política estatal: México ha fallado en adoptar medidas efectivas para prevenir, investigar, sancionar y reparar la violencia vicaria a nivel federal. Si bien algunos estados han reconocido esta forma de violencia, no existe una política nacional uniforme ni protocolos judiciales obligatorios.</w:t>
      </w:r>
    </w:p>
    <w:p w:rsidR="00000000" w:rsidDel="00000000" w:rsidP="00000000" w:rsidRDefault="00000000" w:rsidRPr="00000000" w14:paraId="0000003C">
      <w:pPr>
        <w:numPr>
          <w:ilvl w:val="0"/>
          <w:numId w:val="11"/>
        </w:numPr>
        <w:ind w:left="720" w:hanging="360"/>
        <w:rPr/>
      </w:pPr>
      <w:r w:rsidDel="00000000" w:rsidR="00000000" w:rsidRPr="00000000">
        <w:rPr>
          <w:b w:val="1"/>
          <w:rtl w:val="0"/>
        </w:rPr>
        <w:t xml:space="preserve">Artículo 5: </w:t>
      </w:r>
      <w:r w:rsidDel="00000000" w:rsidR="00000000" w:rsidRPr="00000000">
        <w:rPr>
          <w:rtl w:val="0"/>
        </w:rPr>
        <w:t xml:space="preserve">Estereotipos y roles de género: El sistema judicial mexicano reproduce estereotipos patriarcales que cuestionan la credibilidad de las madres protectoras, culpabilizan a las mujeres por denunciar y otorgan legitimidad a padres violentos. Esto refuerza prácticas discriminatorias normalizadas en las decisiones judiciales de custodia.</w:t>
      </w:r>
    </w:p>
    <w:p w:rsidR="00000000" w:rsidDel="00000000" w:rsidP="00000000" w:rsidRDefault="00000000" w:rsidRPr="00000000" w14:paraId="0000003D">
      <w:pPr>
        <w:numPr>
          <w:ilvl w:val="0"/>
          <w:numId w:val="11"/>
        </w:numPr>
        <w:ind w:left="720" w:hanging="360"/>
        <w:rPr/>
      </w:pPr>
      <w:r w:rsidDel="00000000" w:rsidR="00000000" w:rsidRPr="00000000">
        <w:rPr>
          <w:b w:val="1"/>
          <w:rtl w:val="0"/>
        </w:rPr>
        <w:t xml:space="preserve">Artículo 12:</w:t>
      </w:r>
      <w:r w:rsidDel="00000000" w:rsidR="00000000" w:rsidRPr="00000000">
        <w:rPr>
          <w:rtl w:val="0"/>
        </w:rPr>
        <w:t xml:space="preserve"> Acceso a la salud: Las víctimas de violencia vicaria desarrollan con frecuencia afectaciones a su salud mental y emocional, incluyendo depresión, ansiedad, ideación suicida y estrés postraumático. Sin embargo, el Estado no proporciona atención psicológica gratuita, accesible ni especializada.</w:t>
      </w:r>
    </w:p>
    <w:p w:rsidR="00000000" w:rsidDel="00000000" w:rsidP="00000000" w:rsidRDefault="00000000" w:rsidRPr="00000000" w14:paraId="0000003E">
      <w:pPr>
        <w:numPr>
          <w:ilvl w:val="0"/>
          <w:numId w:val="11"/>
        </w:numPr>
        <w:ind w:left="720" w:hanging="360"/>
        <w:rPr/>
      </w:pPr>
      <w:r w:rsidDel="00000000" w:rsidR="00000000" w:rsidRPr="00000000">
        <w:rPr>
          <w:b w:val="1"/>
          <w:rtl w:val="0"/>
        </w:rPr>
        <w:t xml:space="preserve">Artículo 15:</w:t>
      </w:r>
      <w:r w:rsidDel="00000000" w:rsidR="00000000" w:rsidRPr="00000000">
        <w:rPr>
          <w:rtl w:val="0"/>
        </w:rPr>
        <w:t xml:space="preserve"> Igualdad ante la ley: Las madres que enfrentan violencia vicaria se ven obligadas a defenderse de denuncias falsas, en procesos legales prolongados, costosos y discriminatorios. Muchas pierden la patria potestad o contacto con sus hijas/os sin pruebas ni justificación legal clara.</w:t>
      </w:r>
    </w:p>
    <w:p w:rsidR="00000000" w:rsidDel="00000000" w:rsidP="00000000" w:rsidRDefault="00000000" w:rsidRPr="00000000" w14:paraId="0000003F">
      <w:pPr>
        <w:numPr>
          <w:ilvl w:val="0"/>
          <w:numId w:val="11"/>
        </w:numPr>
        <w:ind w:left="720" w:hanging="360"/>
      </w:pPr>
      <w:r w:rsidDel="00000000" w:rsidR="00000000" w:rsidRPr="00000000">
        <w:rPr>
          <w:b w:val="1"/>
          <w:rtl w:val="0"/>
        </w:rPr>
        <w:t xml:space="preserve">Artículo 16: </w:t>
      </w:r>
      <w:r w:rsidDel="00000000" w:rsidR="00000000" w:rsidRPr="00000000">
        <w:rPr>
          <w:rtl w:val="0"/>
        </w:rPr>
        <w:t xml:space="preserve">Igualdad en el matrimonio y la familia: Este artículo es especialmente relevante, ya que la violencia vicaria ocurre dentro del contexto de relaciones familiares rotas. Al negar la existencia de esta violencia o fallar en proteger a las mujeres y menores, el Estado está incumpliendo su obligación de garantizar la igualdad de derechos en las relaciones familiares.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b w:val="1"/>
          <w:rtl w:val="0"/>
        </w:rPr>
        <w:t xml:space="preserve">Comentarios sobre el informe del Estado parte</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El informe presentado por México ante el CEDAW documenta avances normativos, presupuestales e institucionales en materia de igualdad de género. No obstante, múltiples organizaciones civiles y académicas han señalado que existen serias discrepancias entre lo reportado y la realidad vivida por mujeres víctimas de violencia.</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1. Centros de Justicia para las Mujeres (CJM)</w:t>
      </w:r>
    </w:p>
    <w:p w:rsidR="00000000" w:rsidDel="00000000" w:rsidP="00000000" w:rsidRDefault="00000000" w:rsidRPr="00000000" w14:paraId="00000045">
      <w:pPr>
        <w:rPr/>
      </w:pPr>
      <w:r w:rsidDel="00000000" w:rsidR="00000000" w:rsidRPr="00000000">
        <w:rPr>
          <w:rtl w:val="0"/>
        </w:rPr>
        <w:t xml:space="preserve">Lo que dice el informe: Se afirma que hay 70 CJM en funcionamiento con atención integral y gratuita para mujeres víctimas de violencia.</w:t>
      </w:r>
    </w:p>
    <w:p w:rsidR="00000000" w:rsidDel="00000000" w:rsidP="00000000" w:rsidRDefault="00000000" w:rsidRPr="00000000" w14:paraId="00000046">
      <w:pPr>
        <w:rPr>
          <w:b w:val="1"/>
        </w:rPr>
      </w:pPr>
      <w:r w:rsidDel="00000000" w:rsidR="00000000" w:rsidRPr="00000000">
        <w:rPr>
          <w:b w:val="1"/>
          <w:rtl w:val="0"/>
        </w:rPr>
        <w:t xml:space="preserve">Problemas reales:</w:t>
      </w:r>
    </w:p>
    <w:p w:rsidR="00000000" w:rsidDel="00000000" w:rsidP="00000000" w:rsidRDefault="00000000" w:rsidRPr="00000000" w14:paraId="00000047">
      <w:pPr>
        <w:numPr>
          <w:ilvl w:val="0"/>
          <w:numId w:val="16"/>
        </w:numPr>
        <w:ind w:left="720" w:hanging="360"/>
      </w:pPr>
      <w:r w:rsidDel="00000000" w:rsidR="00000000" w:rsidRPr="00000000">
        <w:rPr>
          <w:b w:val="1"/>
          <w:rtl w:val="0"/>
        </w:rPr>
        <w:t xml:space="preserve">Desigualdad en cobertura y calidad:</w:t>
      </w:r>
      <w:r w:rsidDel="00000000" w:rsidR="00000000" w:rsidRPr="00000000">
        <w:rPr>
          <w:rtl w:val="0"/>
        </w:rPr>
        <w:t xml:space="preserve"> No todos los estados cuentan con CJM accesibles ni con personal suficiente. Muchos carecen de atención especializada las 24 horas o de infraestructura adecuada.</w:t>
        <w:br w:type="textWrapping"/>
      </w:r>
      <w:r w:rsidDel="00000000" w:rsidR="00000000" w:rsidRPr="00000000">
        <w:rPr>
          <w:b w:val="1"/>
          <w:rtl w:val="0"/>
        </w:rPr>
        <w:t xml:space="preserve">Revictimización:</w:t>
      </w:r>
      <w:r w:rsidDel="00000000" w:rsidR="00000000" w:rsidRPr="00000000">
        <w:rPr>
          <w:rtl w:val="0"/>
        </w:rPr>
        <w:t xml:space="preserve"> Hay reportes de mujeres que han sido maltratadas o ignoradas en los CJM, lo que desincentiva la denuncia.</w:t>
      </w:r>
    </w:p>
    <w:p w:rsidR="00000000" w:rsidDel="00000000" w:rsidP="00000000" w:rsidRDefault="00000000" w:rsidRPr="00000000" w14:paraId="00000048">
      <w:pPr>
        <w:rPr>
          <w:b w:val="1"/>
        </w:rPr>
      </w:pPr>
      <w:r w:rsidDel="00000000" w:rsidR="00000000" w:rsidRPr="00000000">
        <w:rPr>
          <w:b w:val="1"/>
          <w:rtl w:val="0"/>
        </w:rPr>
        <w:t xml:space="preserve">2. Violencia vicaria</w:t>
      </w:r>
    </w:p>
    <w:p w:rsidR="00000000" w:rsidDel="00000000" w:rsidP="00000000" w:rsidRDefault="00000000" w:rsidRPr="00000000" w14:paraId="00000049">
      <w:pPr>
        <w:rPr/>
      </w:pPr>
      <w:r w:rsidDel="00000000" w:rsidR="00000000" w:rsidRPr="00000000">
        <w:rPr>
          <w:b w:val="1"/>
          <w:rtl w:val="0"/>
        </w:rPr>
        <w:t xml:space="preserve">Lo que dice el informe:</w:t>
      </w:r>
      <w:r w:rsidDel="00000000" w:rsidR="00000000" w:rsidRPr="00000000">
        <w:rPr>
          <w:rtl w:val="0"/>
        </w:rPr>
        <w:t xml:space="preserve"> Casi no se menciona directamente, y aunque se abordan temas de violencia de género y protección de menores, la violencia vicaria como figura específica está invisibilizada.</w:t>
      </w:r>
    </w:p>
    <w:p w:rsidR="00000000" w:rsidDel="00000000" w:rsidP="00000000" w:rsidRDefault="00000000" w:rsidRPr="00000000" w14:paraId="0000004A">
      <w:pPr>
        <w:rPr>
          <w:b w:val="1"/>
        </w:rPr>
      </w:pPr>
      <w:r w:rsidDel="00000000" w:rsidR="00000000" w:rsidRPr="00000000">
        <w:rPr>
          <w:b w:val="1"/>
          <w:rtl w:val="0"/>
        </w:rPr>
        <w:t xml:space="preserve">Problemas reales:</w:t>
      </w:r>
    </w:p>
    <w:p w:rsidR="00000000" w:rsidDel="00000000" w:rsidP="00000000" w:rsidRDefault="00000000" w:rsidRPr="00000000" w14:paraId="0000004B">
      <w:pPr>
        <w:numPr>
          <w:ilvl w:val="0"/>
          <w:numId w:val="10"/>
        </w:numPr>
        <w:ind w:left="720" w:hanging="360"/>
      </w:pPr>
      <w:r w:rsidDel="00000000" w:rsidR="00000000" w:rsidRPr="00000000">
        <w:rPr>
          <w:rtl w:val="0"/>
        </w:rPr>
        <w:t xml:space="preserve">No existe un marco legal claro ni protocolos nacionales que reconozcan y atiendan esta forma específica de violencia.</w:t>
      </w:r>
    </w:p>
    <w:p w:rsidR="00000000" w:rsidDel="00000000" w:rsidP="00000000" w:rsidRDefault="00000000" w:rsidRPr="00000000" w14:paraId="0000004C">
      <w:pPr>
        <w:numPr>
          <w:ilvl w:val="0"/>
          <w:numId w:val="10"/>
        </w:numPr>
        <w:ind w:left="720" w:hanging="360"/>
      </w:pPr>
      <w:r w:rsidDel="00000000" w:rsidR="00000000" w:rsidRPr="00000000">
        <w:rPr>
          <w:rtl w:val="0"/>
        </w:rPr>
        <w:t xml:space="preserve">Casos documentados en México muestran cómo el agresor utiliza a los hijos para dañar a la madre con apoyo o complicidad institucional (retención de custodia, acusaciones falsas, dilación en juicios familiares).</w:t>
      </w:r>
    </w:p>
    <w:p w:rsidR="00000000" w:rsidDel="00000000" w:rsidP="00000000" w:rsidRDefault="00000000" w:rsidRPr="00000000" w14:paraId="0000004D">
      <w:pPr>
        <w:rPr>
          <w:b w:val="1"/>
        </w:rPr>
      </w:pPr>
      <w:r w:rsidDel="00000000" w:rsidR="00000000" w:rsidRPr="00000000">
        <w:rPr>
          <w:b w:val="1"/>
          <w:rtl w:val="0"/>
        </w:rPr>
        <w:t xml:space="preserve">3. Refugios y PAIMEF</w:t>
      </w:r>
    </w:p>
    <w:p w:rsidR="00000000" w:rsidDel="00000000" w:rsidP="00000000" w:rsidRDefault="00000000" w:rsidRPr="00000000" w14:paraId="0000004E">
      <w:pPr>
        <w:rPr/>
      </w:pPr>
      <w:r w:rsidDel="00000000" w:rsidR="00000000" w:rsidRPr="00000000">
        <w:rPr>
          <w:rtl w:val="0"/>
        </w:rPr>
        <w:t xml:space="preserve">Lo que dice el informe: Se han invertido más de 2,500 millones de pesos en refugios especializados y se amplió la atención a mujeres a través del PAIMEF.</w:t>
      </w:r>
    </w:p>
    <w:p w:rsidR="00000000" w:rsidDel="00000000" w:rsidP="00000000" w:rsidRDefault="00000000" w:rsidRPr="00000000" w14:paraId="0000004F">
      <w:pPr>
        <w:rPr>
          <w:b w:val="1"/>
        </w:rPr>
      </w:pPr>
      <w:r w:rsidDel="00000000" w:rsidR="00000000" w:rsidRPr="00000000">
        <w:rPr>
          <w:b w:val="1"/>
          <w:rtl w:val="0"/>
        </w:rPr>
        <w:t xml:space="preserve">Problemas reales:</w:t>
      </w:r>
    </w:p>
    <w:p w:rsidR="00000000" w:rsidDel="00000000" w:rsidP="00000000" w:rsidRDefault="00000000" w:rsidRPr="00000000" w14:paraId="00000050">
      <w:pPr>
        <w:numPr>
          <w:ilvl w:val="0"/>
          <w:numId w:val="2"/>
        </w:numPr>
        <w:ind w:left="720" w:hanging="360"/>
      </w:pPr>
      <w:r w:rsidDel="00000000" w:rsidR="00000000" w:rsidRPr="00000000">
        <w:rPr>
          <w:rtl w:val="0"/>
        </w:rPr>
        <w:t xml:space="preserve">Falta de recursos sostenidos y asignaciones tardías, lo que lleva a que muchos refugios operen con incertidumbre o interrupciones.</w:t>
      </w:r>
    </w:p>
    <w:p w:rsidR="00000000" w:rsidDel="00000000" w:rsidP="00000000" w:rsidRDefault="00000000" w:rsidRPr="00000000" w14:paraId="00000051">
      <w:pPr>
        <w:numPr>
          <w:ilvl w:val="0"/>
          <w:numId w:val="2"/>
        </w:numPr>
        <w:ind w:left="720" w:hanging="360"/>
      </w:pPr>
      <w:r w:rsidDel="00000000" w:rsidR="00000000" w:rsidRPr="00000000">
        <w:rPr>
          <w:rtl w:val="0"/>
        </w:rPr>
        <w:t xml:space="preserve">Los refugios están concentrados en zonas urbanas, lo cual deja sin atención a mujeres en zonas rurales o indígenas.</w:t>
      </w:r>
    </w:p>
    <w:p w:rsidR="00000000" w:rsidDel="00000000" w:rsidP="00000000" w:rsidRDefault="00000000" w:rsidRPr="00000000" w14:paraId="00000052">
      <w:pPr>
        <w:numPr>
          <w:ilvl w:val="0"/>
          <w:numId w:val="2"/>
        </w:numPr>
        <w:ind w:left="720" w:hanging="360"/>
      </w:pPr>
      <w:r w:rsidDel="00000000" w:rsidR="00000000" w:rsidRPr="00000000">
        <w:rPr>
          <w:rtl w:val="0"/>
        </w:rPr>
        <w:t xml:space="preserve">El PAIMEF depende en gran medida de los gobiernos estatales, que no siempre priorizan su implementación real.</w:t>
      </w:r>
    </w:p>
    <w:p w:rsidR="00000000" w:rsidDel="00000000" w:rsidP="00000000" w:rsidRDefault="00000000" w:rsidRPr="00000000" w14:paraId="00000053">
      <w:pPr>
        <w:rPr>
          <w:b w:val="1"/>
        </w:rPr>
      </w:pPr>
      <w:r w:rsidDel="00000000" w:rsidR="00000000" w:rsidRPr="00000000">
        <w:rPr>
          <w:b w:val="1"/>
          <w:rtl w:val="0"/>
        </w:rPr>
        <w:t xml:space="preserve">4. Reducción del feminicidio</w:t>
      </w:r>
    </w:p>
    <w:p w:rsidR="00000000" w:rsidDel="00000000" w:rsidP="00000000" w:rsidRDefault="00000000" w:rsidRPr="00000000" w14:paraId="00000054">
      <w:pPr>
        <w:rPr/>
      </w:pPr>
      <w:r w:rsidDel="00000000" w:rsidR="00000000" w:rsidRPr="00000000">
        <w:rPr>
          <w:rtl w:val="0"/>
        </w:rPr>
        <w:t xml:space="preserve">Lo que dice el informe: Disminución del feminicidio en un 36.7 % desde 2018.</w:t>
      </w:r>
    </w:p>
    <w:p w:rsidR="00000000" w:rsidDel="00000000" w:rsidP="00000000" w:rsidRDefault="00000000" w:rsidRPr="00000000" w14:paraId="00000055">
      <w:pPr>
        <w:rPr>
          <w:b w:val="1"/>
        </w:rPr>
      </w:pPr>
      <w:r w:rsidDel="00000000" w:rsidR="00000000" w:rsidRPr="00000000">
        <w:rPr>
          <w:b w:val="1"/>
          <w:rtl w:val="0"/>
        </w:rPr>
        <w:t xml:space="preserve">Problemas reales:</w:t>
      </w:r>
    </w:p>
    <w:p w:rsidR="00000000" w:rsidDel="00000000" w:rsidP="00000000" w:rsidRDefault="00000000" w:rsidRPr="00000000" w14:paraId="00000056">
      <w:pPr>
        <w:numPr>
          <w:ilvl w:val="0"/>
          <w:numId w:val="7"/>
        </w:numPr>
        <w:ind w:left="720" w:hanging="360"/>
      </w:pPr>
      <w:r w:rsidDel="00000000" w:rsidR="00000000" w:rsidRPr="00000000">
        <w:rPr>
          <w:rtl w:val="0"/>
        </w:rPr>
        <w:t xml:space="preserve">Cuestionamiento sobre la confiabilidad de los datos: se ha denunciado subregistro, clasificación errónea de homicidios de mujeres y falta de investigaciones con perspectiva de género.</w:t>
      </w:r>
    </w:p>
    <w:p w:rsidR="00000000" w:rsidDel="00000000" w:rsidP="00000000" w:rsidRDefault="00000000" w:rsidRPr="00000000" w14:paraId="00000057">
      <w:pPr>
        <w:numPr>
          <w:ilvl w:val="0"/>
          <w:numId w:val="7"/>
        </w:numPr>
        <w:ind w:left="720" w:hanging="360"/>
      </w:pPr>
      <w:r w:rsidDel="00000000" w:rsidR="00000000" w:rsidRPr="00000000">
        <w:rPr>
          <w:rtl w:val="0"/>
        </w:rPr>
        <w:t xml:space="preserve">En muchos casos, las muertes violentas de mujeres no se investigan como feminicidios, lo que impide una comparación precisa.</w:t>
      </w:r>
    </w:p>
    <w:p w:rsidR="00000000" w:rsidDel="00000000" w:rsidP="00000000" w:rsidRDefault="00000000" w:rsidRPr="00000000" w14:paraId="00000058">
      <w:pPr>
        <w:rPr>
          <w:b w:val="1"/>
        </w:rPr>
      </w:pPr>
      <w:r w:rsidDel="00000000" w:rsidR="00000000" w:rsidRPr="00000000">
        <w:rPr>
          <w:b w:val="1"/>
          <w:rtl w:val="0"/>
        </w:rPr>
        <w:t xml:space="preserve">5. Capacitación con perspectiva de género</w:t>
      </w:r>
    </w:p>
    <w:p w:rsidR="00000000" w:rsidDel="00000000" w:rsidP="00000000" w:rsidRDefault="00000000" w:rsidRPr="00000000" w14:paraId="00000059">
      <w:pPr>
        <w:rPr/>
      </w:pPr>
      <w:r w:rsidDel="00000000" w:rsidR="00000000" w:rsidRPr="00000000">
        <w:rPr>
          <w:b w:val="1"/>
          <w:rtl w:val="0"/>
        </w:rPr>
        <w:t xml:space="preserve">Lo que dice el informe:</w:t>
      </w:r>
      <w:r w:rsidDel="00000000" w:rsidR="00000000" w:rsidRPr="00000000">
        <w:rPr>
          <w:rtl w:val="0"/>
        </w:rPr>
        <w:t xml:space="preserve"> Se menciona que se han capacitado a más de 150,000 servidores públicos en justicia y seguridad con perspectiva de género.</w:t>
      </w:r>
    </w:p>
    <w:p w:rsidR="00000000" w:rsidDel="00000000" w:rsidP="00000000" w:rsidRDefault="00000000" w:rsidRPr="00000000" w14:paraId="0000005A">
      <w:pPr>
        <w:rPr>
          <w:b w:val="1"/>
        </w:rPr>
      </w:pPr>
      <w:r w:rsidDel="00000000" w:rsidR="00000000" w:rsidRPr="00000000">
        <w:rPr>
          <w:b w:val="1"/>
          <w:rtl w:val="0"/>
        </w:rPr>
        <w:t xml:space="preserve">Problemas reales:</w:t>
      </w:r>
    </w:p>
    <w:p w:rsidR="00000000" w:rsidDel="00000000" w:rsidP="00000000" w:rsidRDefault="00000000" w:rsidRPr="00000000" w14:paraId="0000005B">
      <w:pPr>
        <w:numPr>
          <w:ilvl w:val="0"/>
          <w:numId w:val="9"/>
        </w:numPr>
        <w:ind w:left="720" w:hanging="360"/>
      </w:pPr>
      <w:r w:rsidDel="00000000" w:rsidR="00000000" w:rsidRPr="00000000">
        <w:rPr>
          <w:rtl w:val="0"/>
        </w:rPr>
        <w:t xml:space="preserve">Capacitaciones ocasionales y superficiales: en muchos casos son talleres breves sin evaluación ni seguimiento.</w:t>
      </w:r>
    </w:p>
    <w:p w:rsidR="00000000" w:rsidDel="00000000" w:rsidP="00000000" w:rsidRDefault="00000000" w:rsidRPr="00000000" w14:paraId="0000005C">
      <w:pPr>
        <w:numPr>
          <w:ilvl w:val="0"/>
          <w:numId w:val="9"/>
        </w:numPr>
        <w:ind w:left="720" w:hanging="360"/>
      </w:pPr>
      <w:r w:rsidDel="00000000" w:rsidR="00000000" w:rsidRPr="00000000">
        <w:rPr>
          <w:rtl w:val="0"/>
        </w:rPr>
        <w:t xml:space="preserve">Hay evidencia de que muchos funcionarios siguen actuando con estereotipos de género y prejuicios, especialmente en juzgados familiares y agencias del Ministerio Público.</w:t>
      </w:r>
    </w:p>
    <w:p w:rsidR="00000000" w:rsidDel="00000000" w:rsidP="00000000" w:rsidRDefault="00000000" w:rsidRPr="00000000" w14:paraId="0000005D">
      <w:pPr>
        <w:rPr>
          <w:b w:val="1"/>
        </w:rPr>
      </w:pPr>
      <w:r w:rsidDel="00000000" w:rsidR="00000000" w:rsidRPr="00000000">
        <w:rPr>
          <w:b w:val="1"/>
          <w:rtl w:val="0"/>
        </w:rPr>
        <w:t xml:space="preserve">6. Protección a mujeres defensoras y periodistas</w:t>
      </w:r>
    </w:p>
    <w:p w:rsidR="00000000" w:rsidDel="00000000" w:rsidP="00000000" w:rsidRDefault="00000000" w:rsidRPr="00000000" w14:paraId="0000005E">
      <w:pPr>
        <w:rPr/>
      </w:pPr>
      <w:r w:rsidDel="00000000" w:rsidR="00000000" w:rsidRPr="00000000">
        <w:rPr>
          <w:b w:val="1"/>
          <w:rtl w:val="0"/>
        </w:rPr>
        <w:t xml:space="preserve">Lo que dice el informe:</w:t>
      </w:r>
      <w:r w:rsidDel="00000000" w:rsidR="00000000" w:rsidRPr="00000000">
        <w:rPr>
          <w:rtl w:val="0"/>
        </w:rPr>
        <w:t xml:space="preserve"> Se han fortalecido mecanismos de protección y apoyo.</w:t>
      </w:r>
    </w:p>
    <w:p w:rsidR="00000000" w:rsidDel="00000000" w:rsidP="00000000" w:rsidRDefault="00000000" w:rsidRPr="00000000" w14:paraId="0000005F">
      <w:pPr>
        <w:rPr>
          <w:b w:val="1"/>
        </w:rPr>
      </w:pPr>
      <w:r w:rsidDel="00000000" w:rsidR="00000000" w:rsidRPr="00000000">
        <w:rPr>
          <w:b w:val="1"/>
          <w:rtl w:val="0"/>
        </w:rPr>
        <w:t xml:space="preserve">Problemas reales:</w:t>
      </w:r>
    </w:p>
    <w:p w:rsidR="00000000" w:rsidDel="00000000" w:rsidP="00000000" w:rsidRDefault="00000000" w:rsidRPr="00000000" w14:paraId="00000060">
      <w:pPr>
        <w:numPr>
          <w:ilvl w:val="0"/>
          <w:numId w:val="13"/>
        </w:numPr>
        <w:ind w:left="720" w:hanging="360"/>
      </w:pPr>
      <w:r w:rsidDel="00000000" w:rsidR="00000000" w:rsidRPr="00000000">
        <w:rPr>
          <w:rtl w:val="0"/>
        </w:rPr>
        <w:t xml:space="preserve">El mecanismo</w:t>
      </w:r>
      <w:r w:rsidDel="00000000" w:rsidR="00000000" w:rsidRPr="00000000">
        <w:rPr>
          <w:rtl w:val="0"/>
        </w:rPr>
        <w:t xml:space="preserve"> de protección es lento, burocrático y poco eficaz.</w:t>
      </w:r>
    </w:p>
    <w:p w:rsidR="00000000" w:rsidDel="00000000" w:rsidP="00000000" w:rsidRDefault="00000000" w:rsidRPr="00000000" w14:paraId="00000061">
      <w:pPr>
        <w:numPr>
          <w:ilvl w:val="0"/>
          <w:numId w:val="13"/>
        </w:numPr>
        <w:ind w:left="720" w:hanging="360"/>
      </w:pPr>
      <w:r w:rsidDel="00000000" w:rsidR="00000000" w:rsidRPr="00000000">
        <w:rPr>
          <w:rtl w:val="0"/>
        </w:rPr>
        <w:t xml:space="preserve">Se han registrado asesinatos de defensoras y periodistas bajo protección oficial, y muchas denuncian falta de seguimiento y protección efectiva.</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ind w:left="0" w:firstLine="0"/>
        <w:rPr/>
      </w:pPr>
      <w:r w:rsidDel="00000000" w:rsidR="00000000" w:rsidRPr="00000000">
        <w:rPr>
          <w:rtl w:val="0"/>
        </w:rPr>
        <w:t xml:space="preserve">El informe CEDAW/C/MEX/10 presenta una visión institucional optimista sobre el abordaje de la violencia de género en México. Sin embargo, la falta de medidas específicas sobre violencia vicaria, las deficiencias estructurales en la implementación de servicios, y la persistente impunidad judicial, sugieren que el Estado no está cumpliendo cabalmente sus obligaciones internacionales en la materia. Es importante recalcar que El Estado parte no presenta de forma transparente ni estructurada la información sobre cómo ha dado seguimiento a las observaciones anteriores del Comité. Esto representa una omisión importante, ya que impide al Comité y a la sociedad civil hacer una evaluación clara del cumplimiento de compromisos previos. </w:t>
      </w:r>
    </w:p>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b w:val="1"/>
        </w:rPr>
      </w:pPr>
      <w:r w:rsidDel="00000000" w:rsidR="00000000" w:rsidRPr="00000000">
        <w:rPr>
          <w:b w:val="1"/>
          <w:rtl w:val="0"/>
        </w:rPr>
        <w:t xml:space="preserve">Impacto de la crisis de COVID-19 sobre la violencia vicaria, los derechos de las mujeres y la igualdad de género</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Durante la pandemia de COVID-19, las medidas adoptadas por el Estado mexicano, como los confinamientos, la suspensión de servicios judiciales presenciales y la priorización de recursos sanitarios, exacerbaron la violencia de género, particularmente la violencia vicaria, al generar las siguientes consecuencias:</w:t>
      </w:r>
    </w:p>
    <w:p w:rsidR="00000000" w:rsidDel="00000000" w:rsidP="00000000" w:rsidRDefault="00000000" w:rsidRPr="00000000" w14:paraId="00000068">
      <w:pPr>
        <w:rPr/>
      </w:pPr>
      <w:r w:rsidDel="00000000" w:rsidR="00000000" w:rsidRPr="00000000">
        <w:rPr>
          <w:rtl w:val="0"/>
        </w:rPr>
        <w:t xml:space="preserve">1.</w:t>
      </w:r>
      <w:r w:rsidDel="00000000" w:rsidR="00000000" w:rsidRPr="00000000">
        <w:rPr>
          <w:b w:val="1"/>
          <w:rtl w:val="0"/>
        </w:rPr>
        <w:t xml:space="preserve"> Incremento de la violencia intrafamiliar</w:t>
      </w:r>
      <w:r w:rsidDel="00000000" w:rsidR="00000000" w:rsidRPr="00000000">
        <w:rPr>
          <w:rtl w:val="0"/>
        </w:rPr>
        <w:t xml:space="preserve"> como contexto previo a la violencia vicaria</w:t>
      </w:r>
    </w:p>
    <w:p w:rsidR="00000000" w:rsidDel="00000000" w:rsidP="00000000" w:rsidRDefault="00000000" w:rsidRPr="00000000" w14:paraId="00000069">
      <w:pPr>
        <w:numPr>
          <w:ilvl w:val="0"/>
          <w:numId w:val="3"/>
        </w:numPr>
        <w:ind w:left="720" w:hanging="360"/>
        <w:rPr/>
      </w:pPr>
      <w:r w:rsidDel="00000000" w:rsidR="00000000" w:rsidRPr="00000000">
        <w:rPr>
          <w:rtl w:val="0"/>
        </w:rPr>
        <w:t xml:space="preserve">Diversos informes de la Red Nacional de Refugios, la CONAVIM y la ONU Mujeres documentaron un aumento del 30% al 60% en las llamadas de auxilio por violencia familiar durante los primeros meses del confinamiento (marzo-julio de 2020).</w:t>
      </w:r>
    </w:p>
    <w:p w:rsidR="00000000" w:rsidDel="00000000" w:rsidP="00000000" w:rsidRDefault="00000000" w:rsidRPr="00000000" w14:paraId="0000006A">
      <w:pPr>
        <w:numPr>
          <w:ilvl w:val="0"/>
          <w:numId w:val="3"/>
        </w:numPr>
        <w:ind w:left="720" w:hanging="360"/>
        <w:rPr/>
      </w:pPr>
      <w:r w:rsidDel="00000000" w:rsidR="00000000" w:rsidRPr="00000000">
        <w:rPr>
          <w:rtl w:val="0"/>
        </w:rPr>
        <w:t xml:space="preserve">Muchas mujeres se vieron obligadas a convivir de forma continua con sus agresores, lo que incrementó el riesgo de violencia física, sexual, psicológica y económica.</w:t>
      </w:r>
    </w:p>
    <w:p w:rsidR="00000000" w:rsidDel="00000000" w:rsidP="00000000" w:rsidRDefault="00000000" w:rsidRPr="00000000" w14:paraId="0000006B">
      <w:pPr>
        <w:numPr>
          <w:ilvl w:val="0"/>
          <w:numId w:val="3"/>
        </w:numPr>
        <w:ind w:left="720" w:hanging="360"/>
        <w:rPr/>
      </w:pPr>
      <w:r w:rsidDel="00000000" w:rsidR="00000000" w:rsidRPr="00000000">
        <w:rPr>
          <w:rtl w:val="0"/>
        </w:rPr>
        <w:t xml:space="preserve">La violencia intrafamiliar fue el antecedente directo de numerosos casos posteriores de violencia vicaria, cuando las mujeres intentaron separarse o denunciar.</w:t>
      </w:r>
    </w:p>
    <w:p w:rsidR="00000000" w:rsidDel="00000000" w:rsidP="00000000" w:rsidRDefault="00000000" w:rsidRPr="00000000" w14:paraId="0000006C">
      <w:pPr>
        <w:rPr>
          <w:b w:val="1"/>
        </w:rPr>
      </w:pPr>
      <w:r w:rsidDel="00000000" w:rsidR="00000000" w:rsidRPr="00000000">
        <w:rPr>
          <w:rtl w:val="0"/>
        </w:rPr>
        <w:t xml:space="preserve">2. </w:t>
      </w:r>
      <w:r w:rsidDel="00000000" w:rsidR="00000000" w:rsidRPr="00000000">
        <w:rPr>
          <w:b w:val="1"/>
          <w:rtl w:val="0"/>
        </w:rPr>
        <w:t xml:space="preserve">Colapso y cierre parcial del sistema de justicia familiar</w:t>
      </w:r>
    </w:p>
    <w:p w:rsidR="00000000" w:rsidDel="00000000" w:rsidP="00000000" w:rsidRDefault="00000000" w:rsidRPr="00000000" w14:paraId="0000006D">
      <w:pPr>
        <w:numPr>
          <w:ilvl w:val="0"/>
          <w:numId w:val="14"/>
        </w:numPr>
        <w:ind w:left="720" w:hanging="360"/>
        <w:rPr/>
      </w:pPr>
      <w:r w:rsidDel="00000000" w:rsidR="00000000" w:rsidRPr="00000000">
        <w:rPr>
          <w:rtl w:val="0"/>
        </w:rPr>
        <w:t xml:space="preserve">Durante 2020 y parte de 2021, los tribunales familiares permanecieron cerrados o con actividad restringida, lo que impidió a muchas mujeres iniciar o dar seguimiento a procedimientos de guarda y custodia, pensión alimentaria o visitas supervisadas.</w:t>
      </w:r>
    </w:p>
    <w:p w:rsidR="00000000" w:rsidDel="00000000" w:rsidP="00000000" w:rsidRDefault="00000000" w:rsidRPr="00000000" w14:paraId="0000006E">
      <w:pPr>
        <w:numPr>
          <w:ilvl w:val="0"/>
          <w:numId w:val="14"/>
        </w:numPr>
        <w:ind w:left="720" w:hanging="360"/>
        <w:rPr/>
      </w:pPr>
      <w:r w:rsidDel="00000000" w:rsidR="00000000" w:rsidRPr="00000000">
        <w:rPr>
          <w:rtl w:val="0"/>
        </w:rPr>
        <w:t xml:space="preserve">En múltiples estados, los agresores aprovecharon la suspensión judicial para apropiarse de los hijos e hijas, sin consecuencias legales, dada la inacción institucional.</w:t>
      </w:r>
    </w:p>
    <w:p w:rsidR="00000000" w:rsidDel="00000000" w:rsidP="00000000" w:rsidRDefault="00000000" w:rsidRPr="00000000" w14:paraId="0000006F">
      <w:pPr>
        <w:numPr>
          <w:ilvl w:val="0"/>
          <w:numId w:val="14"/>
        </w:numPr>
        <w:ind w:left="720" w:hanging="360"/>
        <w:rPr/>
      </w:pPr>
      <w:r w:rsidDel="00000000" w:rsidR="00000000" w:rsidRPr="00000000">
        <w:rPr>
          <w:rtl w:val="0"/>
        </w:rPr>
        <w:t xml:space="preserve">Muchas madres llevaron años sin ver a sus hijos/as, no por orden judicial fundada, sino por falta de respuesta del sistema.</w:t>
      </w:r>
    </w:p>
    <w:p w:rsidR="00000000" w:rsidDel="00000000" w:rsidP="00000000" w:rsidRDefault="00000000" w:rsidRPr="00000000" w14:paraId="00000070">
      <w:pPr>
        <w:rPr>
          <w:b w:val="1"/>
        </w:rPr>
      </w:pPr>
      <w:r w:rsidDel="00000000" w:rsidR="00000000" w:rsidRPr="00000000">
        <w:rPr>
          <w:rtl w:val="0"/>
        </w:rPr>
        <w:t xml:space="preserve">3.</w:t>
      </w:r>
      <w:r w:rsidDel="00000000" w:rsidR="00000000" w:rsidRPr="00000000">
        <w:rPr>
          <w:b w:val="1"/>
          <w:rtl w:val="0"/>
        </w:rPr>
        <w:t xml:space="preserve"> Exclusión de la violencia vicaria de los planes de contingencia y recuperación</w:t>
      </w:r>
    </w:p>
    <w:p w:rsidR="00000000" w:rsidDel="00000000" w:rsidP="00000000" w:rsidRDefault="00000000" w:rsidRPr="00000000" w14:paraId="00000071">
      <w:pPr>
        <w:numPr>
          <w:ilvl w:val="0"/>
          <w:numId w:val="15"/>
        </w:numPr>
        <w:ind w:left="720" w:hanging="360"/>
        <w:rPr/>
      </w:pPr>
      <w:r w:rsidDel="00000000" w:rsidR="00000000" w:rsidRPr="00000000">
        <w:rPr>
          <w:rtl w:val="0"/>
        </w:rPr>
        <w:t xml:space="preserve">A pesar del enfoque de género que el Estado afirma integrar en sus políticas post-COVID, no existen registros de acciones específicas orientadas a prevenir o atender la violencia vicaria en los planes de recuperación económica, social o jurídica.</w:t>
      </w:r>
    </w:p>
    <w:p w:rsidR="00000000" w:rsidDel="00000000" w:rsidP="00000000" w:rsidRDefault="00000000" w:rsidRPr="00000000" w14:paraId="00000072">
      <w:pPr>
        <w:numPr>
          <w:ilvl w:val="0"/>
          <w:numId w:val="15"/>
        </w:numPr>
        <w:ind w:left="720" w:hanging="360"/>
        <w:rPr/>
      </w:pPr>
      <w:r w:rsidDel="00000000" w:rsidR="00000000" w:rsidRPr="00000000">
        <w:rPr>
          <w:rtl w:val="0"/>
        </w:rPr>
        <w:t xml:space="preserve">Se priorizó el funcionamiento de juzgados penales o civiles mercantiles, pero los juzgados familiares fueron relegados, reflejo de una política pública que subestima la violencia en el ámbito privado.</w:t>
      </w:r>
    </w:p>
    <w:p w:rsidR="00000000" w:rsidDel="00000000" w:rsidP="00000000" w:rsidRDefault="00000000" w:rsidRPr="00000000" w14:paraId="00000073">
      <w:pPr>
        <w:rPr>
          <w:b w:val="1"/>
        </w:rPr>
      </w:pPr>
      <w:r w:rsidDel="00000000" w:rsidR="00000000" w:rsidRPr="00000000">
        <w:rPr>
          <w:rtl w:val="0"/>
        </w:rPr>
        <w:t xml:space="preserve">4. </w:t>
      </w:r>
      <w:r w:rsidDel="00000000" w:rsidR="00000000" w:rsidRPr="00000000">
        <w:rPr>
          <w:b w:val="1"/>
          <w:rtl w:val="0"/>
        </w:rPr>
        <w:t xml:space="preserve">Impacto psicosocial agravado en mujeres e infancias</w:t>
      </w:r>
    </w:p>
    <w:p w:rsidR="00000000" w:rsidDel="00000000" w:rsidP="00000000" w:rsidRDefault="00000000" w:rsidRPr="00000000" w14:paraId="00000074">
      <w:pPr>
        <w:numPr>
          <w:ilvl w:val="0"/>
          <w:numId w:val="17"/>
        </w:numPr>
        <w:ind w:left="720" w:hanging="360"/>
        <w:rPr/>
      </w:pPr>
      <w:r w:rsidDel="00000000" w:rsidR="00000000" w:rsidRPr="00000000">
        <w:rPr>
          <w:rtl w:val="0"/>
        </w:rPr>
        <w:t xml:space="preserve">La combinación de encierro, violencia, pérdida del contacto con hijas/os y el desmantelamiento temporal de servicios de salud mental y asistencia social generó un impacto devastador en miles de mujeres.</w:t>
      </w:r>
    </w:p>
    <w:p w:rsidR="00000000" w:rsidDel="00000000" w:rsidP="00000000" w:rsidRDefault="00000000" w:rsidRPr="00000000" w14:paraId="00000075">
      <w:pPr>
        <w:numPr>
          <w:ilvl w:val="0"/>
          <w:numId w:val="17"/>
        </w:numPr>
        <w:ind w:left="720" w:hanging="360"/>
        <w:rPr/>
      </w:pPr>
      <w:r w:rsidDel="00000000" w:rsidR="00000000" w:rsidRPr="00000000">
        <w:rPr>
          <w:rtl w:val="0"/>
        </w:rPr>
        <w:t xml:space="preserve">Casos documentados por el FNCVV A.C. muestran un incremento en trastornos de ansiedad, estrés postraumático, intentos de suicidio e incluso suicidios consumados relacionados con la desesperación de mujeres ante la pérdida forzada del vínculo con sus hijas/os durante la pandemia.</w:t>
      </w:r>
    </w:p>
    <w:p w:rsidR="00000000" w:rsidDel="00000000" w:rsidP="00000000" w:rsidRDefault="00000000" w:rsidRPr="00000000" w14:paraId="00000076">
      <w:pPr>
        <w:rPr>
          <w:b w:val="1"/>
        </w:rPr>
      </w:pPr>
      <w:r w:rsidDel="00000000" w:rsidR="00000000" w:rsidRPr="00000000">
        <w:rPr>
          <w:rtl w:val="0"/>
        </w:rPr>
        <w:t xml:space="preserve">5.</w:t>
      </w:r>
      <w:r w:rsidDel="00000000" w:rsidR="00000000" w:rsidRPr="00000000">
        <w:rPr>
          <w:b w:val="1"/>
          <w:rtl w:val="0"/>
        </w:rPr>
        <w:t xml:space="preserve"> Invisibilización y falta de datos con perspectiva de género</w:t>
      </w:r>
    </w:p>
    <w:p w:rsidR="00000000" w:rsidDel="00000000" w:rsidP="00000000" w:rsidRDefault="00000000" w:rsidRPr="00000000" w14:paraId="00000077">
      <w:pPr>
        <w:numPr>
          <w:ilvl w:val="0"/>
          <w:numId w:val="12"/>
        </w:numPr>
        <w:ind w:left="720" w:hanging="360"/>
        <w:rPr/>
      </w:pPr>
      <w:r w:rsidDel="00000000" w:rsidR="00000000" w:rsidRPr="00000000">
        <w:rPr>
          <w:rtl w:val="0"/>
        </w:rPr>
        <w:t xml:space="preserve">Las estadísticas gubernamentales sobre violencia durante el COVID-19 no diferenciaron por tipo de violencia ni por contexto legal o familiar, dificultando la identificación de violencia vicaria como fenómeno emergente.</w:t>
      </w:r>
    </w:p>
    <w:p w:rsidR="00000000" w:rsidDel="00000000" w:rsidP="00000000" w:rsidRDefault="00000000" w:rsidRPr="00000000" w14:paraId="00000078">
      <w:pPr>
        <w:numPr>
          <w:ilvl w:val="0"/>
          <w:numId w:val="12"/>
        </w:numPr>
        <w:ind w:left="720" w:hanging="360"/>
        <w:rPr/>
      </w:pPr>
      <w:r w:rsidDel="00000000" w:rsidR="00000000" w:rsidRPr="00000000">
        <w:rPr>
          <w:rtl w:val="0"/>
        </w:rPr>
        <w:t xml:space="preserve">No hubo campañas públicas federales orientadas a informar sobre derechos de custodia, ni atención a madres denunciantes. Esto perpetuó la desinformación legal y la criminalización indirecta de las víctimas.</w:t>
      </w:r>
    </w:p>
    <w:p w:rsidR="00000000" w:rsidDel="00000000" w:rsidP="00000000" w:rsidRDefault="00000000" w:rsidRPr="00000000" w14:paraId="00000079">
      <w:pPr>
        <w:rPr>
          <w:b w:val="1"/>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b w:val="1"/>
          <w:rtl w:val="0"/>
        </w:rPr>
        <w:t xml:space="preserve">Recomendaciones al Comité CEDAW:</w:t>
      </w:r>
    </w:p>
    <w:p w:rsidR="00000000" w:rsidDel="00000000" w:rsidP="00000000" w:rsidRDefault="00000000" w:rsidRPr="00000000" w14:paraId="0000007B">
      <w:pPr>
        <w:numPr>
          <w:ilvl w:val="0"/>
          <w:numId w:val="5"/>
        </w:numPr>
        <w:ind w:left="720" w:hanging="360"/>
        <w:rPr/>
      </w:pPr>
      <w:r w:rsidDel="00000000" w:rsidR="00000000" w:rsidRPr="00000000">
        <w:rPr>
          <w:b w:val="1"/>
          <w:rtl w:val="0"/>
        </w:rPr>
        <w:t xml:space="preserve">Reconocimiento y Tipificación:</w:t>
      </w:r>
      <w:r w:rsidDel="00000000" w:rsidR="00000000" w:rsidRPr="00000000">
        <w:rPr>
          <w:rtl w:val="0"/>
        </w:rPr>
        <w:t xml:space="preserve"> Exhortar al Estado Mexicano a reconocer y tipificar la violencia vicaria como un tipo específico de violencia de género en todas las entidades federativas, asegurando su inclusión en las legislaciones locales y su armonización con los marcos legales nacionales e internacionales.</w:t>
      </w:r>
    </w:p>
    <w:p w:rsidR="00000000" w:rsidDel="00000000" w:rsidP="00000000" w:rsidRDefault="00000000" w:rsidRPr="00000000" w14:paraId="0000007C">
      <w:pPr>
        <w:numPr>
          <w:ilvl w:val="0"/>
          <w:numId w:val="5"/>
        </w:numPr>
        <w:ind w:left="720" w:hanging="360"/>
        <w:rPr/>
      </w:pPr>
      <w:r w:rsidDel="00000000" w:rsidR="00000000" w:rsidRPr="00000000">
        <w:rPr>
          <w:b w:val="1"/>
          <w:rtl w:val="0"/>
        </w:rPr>
        <w:t xml:space="preserve">Implementación de Protocolos con Perspectiva de Género:</w:t>
      </w:r>
      <w:r w:rsidDel="00000000" w:rsidR="00000000" w:rsidRPr="00000000">
        <w:rPr>
          <w:rtl w:val="0"/>
        </w:rPr>
        <w:t xml:space="preserve"> Solicitar la elaboración e implementación de protocolos obligatorios para jueces, fiscales y personal del sistema de justicia que incorporen la perspectiva de género y el interés superior de la niñez en casos relacionados con violencia vicaria.</w:t>
      </w:r>
    </w:p>
    <w:p w:rsidR="00000000" w:rsidDel="00000000" w:rsidP="00000000" w:rsidRDefault="00000000" w:rsidRPr="00000000" w14:paraId="0000007D">
      <w:pPr>
        <w:numPr>
          <w:ilvl w:val="0"/>
          <w:numId w:val="5"/>
        </w:numPr>
        <w:ind w:left="720" w:hanging="360"/>
        <w:rPr/>
      </w:pPr>
      <w:r w:rsidDel="00000000" w:rsidR="00000000" w:rsidRPr="00000000">
        <w:rPr>
          <w:b w:val="1"/>
          <w:rtl w:val="0"/>
        </w:rPr>
        <w:t xml:space="preserve">Protección y Apoyo a Víctimas:</w:t>
      </w:r>
      <w:r w:rsidDel="00000000" w:rsidR="00000000" w:rsidRPr="00000000">
        <w:rPr>
          <w:rtl w:val="0"/>
        </w:rPr>
        <w:t xml:space="preserve"> Recomendar la creación de mecanismos de protección y apoyo integral para mujeres e infancias víctimas de violencia vicaria, incluyendo acceso a servicios legales, psicológicos y sociales, así como medidas de protección eficaces. Solicitar la revisión judicial de casos donde se haya separado a menores de sus madres sin debido proceso ni perspectiva de género.</w:t>
      </w:r>
    </w:p>
    <w:p w:rsidR="00000000" w:rsidDel="00000000" w:rsidP="00000000" w:rsidRDefault="00000000" w:rsidRPr="00000000" w14:paraId="0000007E">
      <w:pPr>
        <w:numPr>
          <w:ilvl w:val="0"/>
          <w:numId w:val="5"/>
        </w:numPr>
        <w:ind w:left="720" w:hanging="360"/>
        <w:rPr/>
      </w:pPr>
      <w:r w:rsidDel="00000000" w:rsidR="00000000" w:rsidRPr="00000000">
        <w:rPr>
          <w:b w:val="1"/>
          <w:rtl w:val="0"/>
        </w:rPr>
        <w:t xml:space="preserve">Protección:</w:t>
      </w:r>
      <w:r w:rsidDel="00000000" w:rsidR="00000000" w:rsidRPr="00000000">
        <w:rPr>
          <w:rtl w:val="0"/>
        </w:rPr>
        <w:t xml:space="preserve"> Establecer mecanismos de protección para defensoras de derechos humanos que acompañan a víctimas de violencia vicaria.</w:t>
      </w:r>
    </w:p>
    <w:p w:rsidR="00000000" w:rsidDel="00000000" w:rsidP="00000000" w:rsidRDefault="00000000" w:rsidRPr="00000000" w14:paraId="0000007F">
      <w:pPr>
        <w:numPr>
          <w:ilvl w:val="0"/>
          <w:numId w:val="5"/>
        </w:numPr>
        <w:ind w:left="720" w:hanging="360"/>
        <w:rPr/>
      </w:pPr>
      <w:r w:rsidDel="00000000" w:rsidR="00000000" w:rsidRPr="00000000">
        <w:rPr>
          <w:rtl w:val="0"/>
        </w:rPr>
        <w:t xml:space="preserve">Solicitar la creación de un </w:t>
      </w:r>
      <w:r w:rsidDel="00000000" w:rsidR="00000000" w:rsidRPr="00000000">
        <w:rPr>
          <w:b w:val="1"/>
          <w:rtl w:val="0"/>
        </w:rPr>
        <w:t xml:space="preserve">registro nacional de casos de violencia vicaria</w:t>
      </w:r>
      <w:r w:rsidDel="00000000" w:rsidR="00000000" w:rsidRPr="00000000">
        <w:rPr>
          <w:rtl w:val="0"/>
        </w:rPr>
        <w:t xml:space="preserve">, con criterios claros de identificación, seguimiento y resolución judicial.</w:t>
      </w:r>
    </w:p>
    <w:p w:rsidR="00000000" w:rsidDel="00000000" w:rsidP="00000000" w:rsidRDefault="00000000" w:rsidRPr="00000000" w14:paraId="00000080">
      <w:pPr>
        <w:numPr>
          <w:ilvl w:val="0"/>
          <w:numId w:val="5"/>
        </w:numPr>
        <w:ind w:left="720" w:hanging="360"/>
        <w:rPr/>
      </w:pPr>
      <w:r w:rsidDel="00000000" w:rsidR="00000000" w:rsidRPr="00000000">
        <w:rPr>
          <w:b w:val="1"/>
          <w:rtl w:val="0"/>
        </w:rPr>
        <w:t xml:space="preserve">Capacitación y Sensibilización:</w:t>
      </w:r>
      <w:r w:rsidDel="00000000" w:rsidR="00000000" w:rsidRPr="00000000">
        <w:rPr>
          <w:rtl w:val="0"/>
        </w:rPr>
        <w:t xml:space="preserve"> Instar al Estado Mexicano a desarrollar programas de capacitación y sensibilización dirigidos a autoridades judiciales, ministerios públicos y personal de instituciones relacionadas, con el objetivo de erradicar prácticas revictimizantes y garantizar una atención adecuada a las víctimas. Recomendamos que sea el FNCVV A.C. quienes realicen estas capacitaciones.</w:t>
      </w:r>
    </w:p>
    <w:p w:rsidR="00000000" w:rsidDel="00000000" w:rsidP="00000000" w:rsidRDefault="00000000" w:rsidRPr="00000000" w14:paraId="00000081">
      <w:pPr>
        <w:numPr>
          <w:ilvl w:val="0"/>
          <w:numId w:val="5"/>
        </w:numPr>
        <w:ind w:left="720" w:hanging="360"/>
        <w:rPr/>
      </w:pPr>
      <w:r w:rsidDel="00000000" w:rsidR="00000000" w:rsidRPr="00000000">
        <w:rPr>
          <w:b w:val="1"/>
          <w:rtl w:val="0"/>
        </w:rPr>
        <w:t xml:space="preserve">Monitoreo y Evaluación:</w:t>
      </w:r>
      <w:r w:rsidDel="00000000" w:rsidR="00000000" w:rsidRPr="00000000">
        <w:rPr>
          <w:rtl w:val="0"/>
        </w:rPr>
        <w:t xml:space="preserve"> Solicitar la implementación de sistemas de monitoreo y evaluación que permitan medir la eficacia de las políticas y acciones emprendidas para combatir la violencia vicaria, asegurando la rendición de cuentas y la mejora continua de las estrategias adoptadas.</w:t>
        <w:br w:type="textWrapping"/>
      </w:r>
    </w:p>
    <w:p w:rsidR="00000000" w:rsidDel="00000000" w:rsidP="00000000" w:rsidRDefault="00000000" w:rsidRPr="00000000" w14:paraId="00000082">
      <w:pPr>
        <w:rPr/>
      </w:pPr>
      <w:r w:rsidDel="00000000" w:rsidR="00000000" w:rsidRPr="00000000">
        <w:rPr>
          <w:b w:val="1"/>
          <w:rtl w:val="0"/>
        </w:rPr>
        <w:t xml:space="preserve">Conclusión:</w:t>
      </w:r>
      <w:r w:rsidDel="00000000" w:rsidR="00000000" w:rsidRPr="00000000">
        <w:rPr>
          <w:rtl w:val="0"/>
        </w:rPr>
        <w:t xml:space="preserve"> </w:t>
      </w:r>
    </w:p>
    <w:p w:rsidR="00000000" w:rsidDel="00000000" w:rsidP="00000000" w:rsidRDefault="00000000" w:rsidRPr="00000000" w14:paraId="00000083">
      <w:pPr>
        <w:rPr/>
      </w:pPr>
      <w:r w:rsidDel="00000000" w:rsidR="00000000" w:rsidRPr="00000000">
        <w:rPr>
          <w:rtl w:val="0"/>
        </w:rPr>
        <w:t xml:space="preserve">La violencia vicaria representa una grave violación a los derechos humanos de las mujeres y las infancias en México. A pesar de los avances legislativos, persisten desafíos significativos en su reconocimiento, prevención y sanción efectiva. Es imperativo que el Comité CEDAW inste al Estado Mexicano a adoptar medidas concretas y urgentes para erradicar esta forma de violencia, garantizando la protección y restitución de derechos a las víctimas.</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Condense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spacing w:line="276" w:lineRule="auto"/>
      <w:jc w:val="center"/>
      <w:rPr/>
    </w:pPr>
    <w:r w:rsidDel="00000000" w:rsidR="00000000" w:rsidRPr="00000000">
      <w:rPr>
        <w:rFonts w:ascii="Roboto Condensed" w:cs="Roboto Condensed" w:eastAsia="Roboto Condensed" w:hAnsi="Roboto Condensed"/>
      </w:rPr>
      <w:drawing>
        <wp:inline distB="114300" distT="114300" distL="114300" distR="114300">
          <wp:extent cx="3725700" cy="724199"/>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725700" cy="724199"/>
                  </a:xfrm>
                  <a:prstGeom prst="rect"/>
                  <a:ln/>
                </pic:spPr>
              </pic:pic>
            </a:graphicData>
          </a:graphic>
        </wp:inline>
      </w:drawing>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6">
      <w:pPr>
        <w:spacing w:line="240" w:lineRule="auto"/>
        <w:rPr>
          <w:sz w:val="16"/>
          <w:szCs w:val="16"/>
        </w:rPr>
      </w:pPr>
      <w:r w:rsidDel="00000000" w:rsidR="00000000" w:rsidRPr="00000000">
        <w:rPr>
          <w:rStyle w:val="FootnoteReference"/>
          <w:vertAlign w:val="superscript"/>
        </w:rPr>
        <w:footnoteRef/>
      </w:r>
      <w:hyperlink r:id="rId1">
        <w:r w:rsidDel="00000000" w:rsidR="00000000" w:rsidRPr="00000000">
          <w:rPr>
            <w:color w:val="1155cc"/>
            <w:sz w:val="16"/>
            <w:szCs w:val="16"/>
            <w:u w:val="single"/>
            <w:rtl w:val="0"/>
          </w:rPr>
          <w:t xml:space="preserve">https://cimacnoticias.com.mx/2025/05/13/en-2025-red-nacional-de-refugios-aumento-18-numero-de-mujeres-que-acompanan-por-casos-de-violencia/</w:t>
        </w:r>
      </w:hyperlink>
      <w:r w:rsidDel="00000000" w:rsidR="00000000" w:rsidRPr="00000000">
        <w:rPr>
          <w:sz w:val="16"/>
          <w:szCs w:val="16"/>
          <w:rtl w:val="0"/>
        </w:rPr>
        <w:t xml:space="preserve"> </w:t>
      </w:r>
    </w:p>
  </w:footnote>
  <w:footnote w:id="1">
    <w:p w:rsidR="00000000" w:rsidDel="00000000" w:rsidP="00000000" w:rsidRDefault="00000000" w:rsidRPr="00000000" w14:paraId="00000087">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hyperlink r:id="rId2">
        <w:r w:rsidDel="00000000" w:rsidR="00000000" w:rsidRPr="00000000">
          <w:rPr>
            <w:color w:val="1155cc"/>
            <w:sz w:val="16"/>
            <w:szCs w:val="16"/>
            <w:u w:val="single"/>
            <w:rtl w:val="0"/>
          </w:rPr>
          <w:t xml:space="preserve">https://www.fncvv.com/_files/ugd/4a9c06_ea9e4da0cc2e46959e1fbe068165383b.pdf</w:t>
        </w:r>
      </w:hyperlink>
      <w:r w:rsidDel="00000000" w:rsidR="00000000" w:rsidRPr="00000000">
        <w:rPr>
          <w:sz w:val="16"/>
          <w:szCs w:val="16"/>
          <w:rtl w:val="0"/>
        </w:rPr>
        <w:t xml:space="preserve"> </w:t>
      </w:r>
    </w:p>
  </w:footnote>
  <w:footnote w:id="2">
    <w:p w:rsidR="00000000" w:rsidDel="00000000" w:rsidP="00000000" w:rsidRDefault="00000000" w:rsidRPr="00000000" w14:paraId="00000088">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16"/>
            <w:szCs w:val="16"/>
            <w:u w:val="single"/>
            <w:rtl w:val="0"/>
          </w:rPr>
          <w:t xml:space="preserve">https://www.te.gob.mx/SAI/Documentos//661/AI%20163-2023%20y%20su%20acumulada%20164-2023.pdf</w:t>
        </w:r>
      </w:hyperlink>
      <w:r w:rsidDel="00000000" w:rsidR="00000000" w:rsidRPr="00000000">
        <w:rPr>
          <w:sz w:val="16"/>
          <w:szCs w:val="16"/>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jc w:val="right"/>
      <w:rPr/>
    </w:pPr>
    <w:r w:rsidDel="00000000" w:rsidR="00000000" w:rsidRPr="00000000">
      <w:rPr/>
      <w:drawing>
        <wp:inline distB="114300" distT="114300" distL="114300" distR="114300">
          <wp:extent cx="649613" cy="649613"/>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49613" cy="6496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Condensed-regular.ttf"/><Relationship Id="rId2" Type="http://schemas.openxmlformats.org/officeDocument/2006/relationships/font" Target="fonts/RobotoCondensed-bold.ttf"/><Relationship Id="rId3" Type="http://schemas.openxmlformats.org/officeDocument/2006/relationships/font" Target="fonts/RobotoCondensed-italic.ttf"/><Relationship Id="rId4" Type="http://schemas.openxmlformats.org/officeDocument/2006/relationships/font" Target="fonts/RobotoCondensed-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cimacnoticias.com.mx/2025/05/13/en-2025-red-nacional-de-refugios-aumento-18-numero-de-mujeres-que-acompanan-por-casos-de-violencia/" TargetMode="External"/><Relationship Id="rId2" Type="http://schemas.openxmlformats.org/officeDocument/2006/relationships/hyperlink" Target="https://www.fncvv.com/_files/ugd/4a9c06_ea9e4da0cc2e46959e1fbe068165383b.pdf" TargetMode="External"/><Relationship Id="rId3" Type="http://schemas.openxmlformats.org/officeDocument/2006/relationships/hyperlink" Target="https://www.te.gob.mx/SAI/Documentos//661/AI%20163-2023%20y%20su%20acumulada%20164-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