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903" w:rsidRDefault="00304903" w:rsidP="00304903">
      <w:pPr>
        <w:autoSpaceDE w:val="0"/>
        <w:autoSpaceDN w:val="0"/>
        <w:adjustRightInd w:val="0"/>
        <w:jc w:val="center"/>
        <w:rPr>
          <w:b/>
          <w:lang w:val="es-AR" w:eastAsia="en-US"/>
        </w:rPr>
      </w:pPr>
      <w:bookmarkStart w:id="0" w:name="_GoBack"/>
      <w:bookmarkEnd w:id="0"/>
      <w:r>
        <w:rPr>
          <w:b/>
          <w:lang w:val="es-AR" w:eastAsia="en-US"/>
        </w:rPr>
        <w:t>ANEXO</w:t>
      </w:r>
      <w:r w:rsidR="00483660">
        <w:rPr>
          <w:b/>
          <w:lang w:val="es-AR" w:eastAsia="en-US"/>
        </w:rPr>
        <w:t xml:space="preserve"> A LA CUESTION 25</w:t>
      </w:r>
    </w:p>
    <w:p w:rsidR="00304903" w:rsidRDefault="00304903" w:rsidP="005E7D24">
      <w:pPr>
        <w:autoSpaceDE w:val="0"/>
        <w:autoSpaceDN w:val="0"/>
        <w:adjustRightInd w:val="0"/>
        <w:jc w:val="both"/>
        <w:rPr>
          <w:b/>
          <w:lang w:val="es-AR" w:eastAsia="en-US"/>
        </w:rPr>
      </w:pPr>
    </w:p>
    <w:p w:rsidR="005E7D24" w:rsidRPr="00304903" w:rsidRDefault="005E7D24" w:rsidP="005E7D24">
      <w:pPr>
        <w:autoSpaceDE w:val="0"/>
        <w:autoSpaceDN w:val="0"/>
        <w:adjustRightInd w:val="0"/>
        <w:jc w:val="both"/>
        <w:rPr>
          <w:lang w:val="es-AR" w:eastAsia="en-US"/>
        </w:rPr>
      </w:pPr>
      <w:r w:rsidRPr="00304903">
        <w:rPr>
          <w:b/>
          <w:lang w:val="es-AR" w:eastAsia="en-US"/>
        </w:rPr>
        <w:t>Informe de la Dirección Nacional de Promoción de la Salud y Control de Enfermedades Crónicas No Transmisibles - Ministerio de Salud de la Nación</w:t>
      </w:r>
      <w:r w:rsidRPr="00304903">
        <w:rPr>
          <w:lang w:val="es-AR" w:eastAsia="en-US"/>
        </w:rPr>
        <w:t>.</w:t>
      </w:r>
    </w:p>
    <w:p w:rsidR="005E7D24" w:rsidRDefault="005E7D24" w:rsidP="005E7D24">
      <w:pPr>
        <w:autoSpaceDE w:val="0"/>
        <w:autoSpaceDN w:val="0"/>
        <w:adjustRightInd w:val="0"/>
        <w:jc w:val="both"/>
        <w:rPr>
          <w:lang w:val="es-AR" w:eastAsia="en-US"/>
        </w:rPr>
      </w:pPr>
    </w:p>
    <w:p w:rsidR="005E7D24" w:rsidRDefault="005E7D24" w:rsidP="005E7D24">
      <w:pPr>
        <w:autoSpaceDE w:val="0"/>
        <w:autoSpaceDN w:val="0"/>
        <w:adjustRightInd w:val="0"/>
        <w:jc w:val="both"/>
        <w:rPr>
          <w:lang w:val="es-AR" w:eastAsia="en-US"/>
        </w:rPr>
      </w:pPr>
      <w:r>
        <w:rPr>
          <w:lang w:val="es-AR" w:eastAsia="en-US"/>
        </w:rPr>
        <w:t xml:space="preserve">En dicha dependencia se encuentras las siguientes áreas de trabajo: </w:t>
      </w:r>
    </w:p>
    <w:p w:rsidR="005E7D24" w:rsidRDefault="005E7D24" w:rsidP="005E7D24">
      <w:pPr>
        <w:autoSpaceDE w:val="0"/>
        <w:autoSpaceDN w:val="0"/>
        <w:adjustRightInd w:val="0"/>
        <w:jc w:val="both"/>
        <w:rPr>
          <w:lang w:val="es-AR" w:eastAsia="en-US"/>
        </w:rPr>
      </w:pPr>
      <w:r>
        <w:rPr>
          <w:lang w:val="es-AR" w:eastAsia="en-US"/>
        </w:rPr>
        <w:t>-Programa Nacional de Control del Tabaco (Resolución 1124/06)</w:t>
      </w:r>
    </w:p>
    <w:p w:rsidR="005E7D24" w:rsidRDefault="005E7D24" w:rsidP="005E7D24">
      <w:pPr>
        <w:autoSpaceDE w:val="0"/>
        <w:autoSpaceDN w:val="0"/>
        <w:adjustRightInd w:val="0"/>
        <w:jc w:val="both"/>
        <w:rPr>
          <w:lang w:val="es-AR" w:eastAsia="en-US"/>
        </w:rPr>
      </w:pPr>
      <w:r>
        <w:rPr>
          <w:lang w:val="es-AR" w:eastAsia="en-US"/>
        </w:rPr>
        <w:t>-Programa Nacional de Lucha contra el Sedentarismo (Res. 578/2013)</w:t>
      </w:r>
    </w:p>
    <w:p w:rsidR="005E7D24" w:rsidRDefault="005E7D24" w:rsidP="005E7D24">
      <w:pPr>
        <w:autoSpaceDE w:val="0"/>
        <w:autoSpaceDN w:val="0"/>
        <w:adjustRightInd w:val="0"/>
        <w:jc w:val="both"/>
        <w:rPr>
          <w:lang w:val="es-AR" w:eastAsia="en-US"/>
        </w:rPr>
      </w:pPr>
      <w:r>
        <w:rPr>
          <w:lang w:val="es-AR" w:eastAsia="en-US"/>
        </w:rPr>
        <w:t>-Programa Nacional de Alimentación Saludable y Prevención de Obesidad (Res. 732/2016).</w:t>
      </w:r>
    </w:p>
    <w:p w:rsidR="00C24D6C" w:rsidRDefault="00C24D6C" w:rsidP="00C24D6C">
      <w:pPr>
        <w:jc w:val="both"/>
        <w:rPr>
          <w:b/>
          <w:bCs/>
          <w:lang w:val="es-AR" w:eastAsia="es-AR"/>
        </w:rPr>
      </w:pPr>
    </w:p>
    <w:p w:rsidR="00C24D6C" w:rsidRDefault="00C24D6C" w:rsidP="00C24D6C">
      <w:pPr>
        <w:jc w:val="both"/>
      </w:pPr>
      <w:r>
        <w:rPr>
          <w:b/>
          <w:bCs/>
          <w:lang w:val="es-AR" w:eastAsia="es-AR"/>
        </w:rPr>
        <w:t>I. Medidas para la prevención y control de las ENT</w:t>
      </w:r>
    </w:p>
    <w:p w:rsidR="00C24D6C" w:rsidRDefault="00C24D6C" w:rsidP="00C24D6C">
      <w:pPr>
        <w:jc w:val="both"/>
      </w:pPr>
      <w:r>
        <w:t>El Ministerio de Salud de la Nación (MSN) estableció, en el año 2009, la Estrategia Nacional para la Prevención y Control de ENT por Resolución Ministerial 1083/09 y en ese marco se crea la Dirección de Promoción de la Salud y Control de Enfermedades no Transmisibles para canalizar las acciones que dicha estrategia demanda. La estrategia nacional plantea 3 objetivos:</w:t>
      </w:r>
    </w:p>
    <w:p w:rsidR="00C24D6C" w:rsidRDefault="00C24D6C" w:rsidP="00C24D6C">
      <w:pPr>
        <w:jc w:val="both"/>
      </w:pPr>
      <w:r>
        <w:t>1. Reducir la prevalencia de factores de riesgo de las enfermedades no transmisibles (ENT) en la población general;</w:t>
      </w:r>
    </w:p>
    <w:p w:rsidR="00C24D6C" w:rsidRDefault="00C24D6C" w:rsidP="00C24D6C">
      <w:pPr>
        <w:jc w:val="both"/>
      </w:pPr>
      <w:r>
        <w:t>2. Reducir la mortalidad, morbilidad y discapacidad por enfermedades crónicas no transmisibles;</w:t>
      </w:r>
    </w:p>
    <w:p w:rsidR="00C24D6C" w:rsidRDefault="00C24D6C" w:rsidP="00C24D6C">
      <w:pPr>
        <w:jc w:val="both"/>
      </w:pPr>
      <w:r>
        <w:t>3. Mejorar el acceso y la calidad de la atención, tanto en la detección, como el diagnóstico y tratamiento de las personas en riesgo y afectadas por enfermedad crónica.</w:t>
      </w:r>
    </w:p>
    <w:p w:rsidR="00C24D6C" w:rsidRDefault="00C24D6C" w:rsidP="00C24D6C">
      <w:pPr>
        <w:jc w:val="both"/>
      </w:pPr>
      <w:r>
        <w:t>Para el cumplimiento de los objetivos de la estrategia nacional se formularon tres líneas principales de acción</w:t>
      </w:r>
      <w:r w:rsidR="00652DB9">
        <w:t>,</w:t>
      </w:r>
      <w:r>
        <w:t xml:space="preserve"> que continúan vigentes:</w:t>
      </w:r>
    </w:p>
    <w:p w:rsidR="00C24D6C" w:rsidRDefault="00C24D6C" w:rsidP="00C24D6C">
      <w:pPr>
        <w:jc w:val="both"/>
      </w:pPr>
      <w:r>
        <w:t>1. Promoción de la salud y control de factores de riesgo de ENT en la población en su conjunto, a través de la regulación de entornos, productos y servicios y acciones de promoción, educación y campañas, entre otras.</w:t>
      </w:r>
    </w:p>
    <w:p w:rsidR="00C24D6C" w:rsidRDefault="00C24D6C" w:rsidP="00C24D6C">
      <w:pPr>
        <w:jc w:val="both"/>
      </w:pPr>
      <w:r>
        <w:t>2. Reorientación y mejoramiento de la calidad de los servicios de salud a través del abordaje clínico para el manejo integrado de enfermedades crónicas en los servicios de salud.</w:t>
      </w:r>
    </w:p>
    <w:p w:rsidR="00C24D6C" w:rsidRDefault="00C24D6C" w:rsidP="00C24D6C">
      <w:pPr>
        <w:jc w:val="both"/>
      </w:pPr>
      <w:r>
        <w:t>3. Vigilancia de las ENT y sus factores de riesgo</w:t>
      </w:r>
      <w:r w:rsidR="00652DB9">
        <w:t xml:space="preserve"> </w:t>
      </w:r>
      <w:r>
        <w:t>a través del abordaje epidemiológico para el monitoreo de la evolución de las ENT y sus factores de riesgo, evaluación de impacto de las políticas e investigaciones orientadas a la toma de decisiones.</w:t>
      </w:r>
    </w:p>
    <w:p w:rsidR="00C24D6C" w:rsidRDefault="00C24D6C" w:rsidP="00C24D6C">
      <w:pPr>
        <w:jc w:val="both"/>
      </w:pPr>
      <w:r>
        <w:t>Con el propósito de fortalecer las capacidades nacionales y provinciales en las líneas de acción descriptas, el gobierno nacional solicitó apoyo financiero al Banco Internacional de Reconstrucción y Fomento (BIRF).</w:t>
      </w:r>
    </w:p>
    <w:p w:rsidR="00C24D6C" w:rsidRDefault="00C24D6C" w:rsidP="00C24D6C">
      <w:pPr>
        <w:jc w:val="both"/>
      </w:pPr>
      <w:r>
        <w:t>En consecuencia, se aprobó el préstamo para financiar el “Proyecto de Protección de Población vulnerable contra Enfermedades Crónicas No Transmisibles¨ conocido como “PROTEGER”, cuyos objetivos son (i) mejorar las condiciones de los centros públicos de atención para brindar servicios de alta calidad en las ENT para los grupos de población vulnerable y (ii) proteger a los grupos de población vulnerable de los factores de riesgo para las Enfermedades Crónicas No Transmisibles de mayor prevalencia.</w:t>
      </w:r>
    </w:p>
    <w:p w:rsidR="00C24D6C" w:rsidRDefault="00C24D6C" w:rsidP="00C24D6C">
      <w:pPr>
        <w:jc w:val="both"/>
      </w:pPr>
      <w:r>
        <w:t>Consideramos relevante mencionar que PROTEGER es el primer programa de financiamiento internacional destinado exclusivamente a la prevención y el control de las ENT. Coexisten con PROTEGER, sea porque incluyeron o incluyen en sus agendas objetivos y acciones de prevención y control de ENT y sus factores de riesgo, otros programas de Financiamiento Internacional como FESP, REDES y SUMAR.</w:t>
      </w:r>
    </w:p>
    <w:p w:rsidR="00C24D6C" w:rsidRDefault="00C24D6C" w:rsidP="00C24D6C">
      <w:pPr>
        <w:jc w:val="both"/>
      </w:pPr>
      <w:r>
        <w:lastRenderedPageBreak/>
        <w:t>A la vez, y con el objetivo de fortalecer y sostener la vigilancia epidemiológica de las ENT, es de remarcar que durante el año 2017, se comenzó el proceso de elaboración de los protocolos de las nuevas ediciones de las Encuestas Nacionales de Base Poblacional: la cuarte Encuesta Nacional de Factores de Riesgo (ENFR); la 3ra. Encuesta Mundial de Salud Escolar (EMSE); la 5taEncuesta Mundial de Tabaco en Jóvenes (EMTA Joven) y la 2da Encuesta Nacional de Nutrición y Salud (</w:t>
      </w:r>
      <w:proofErr w:type="spellStart"/>
      <w:r>
        <w:t>ENNyS</w:t>
      </w:r>
      <w:proofErr w:type="spellEnd"/>
      <w:r>
        <w:t>).</w:t>
      </w:r>
    </w:p>
    <w:p w:rsidR="00C24D6C" w:rsidRDefault="00C24D6C" w:rsidP="00C24D6C">
      <w:pPr>
        <w:jc w:val="both"/>
      </w:pPr>
    </w:p>
    <w:p w:rsidR="00C24D6C" w:rsidRPr="00860A44" w:rsidRDefault="00652DB9" w:rsidP="00C24D6C">
      <w:pPr>
        <w:jc w:val="both"/>
        <w:rPr>
          <w:b/>
        </w:rPr>
      </w:pPr>
      <w:r>
        <w:rPr>
          <w:b/>
        </w:rPr>
        <w:t>II</w:t>
      </w:r>
      <w:r w:rsidR="00C24D6C" w:rsidRPr="00860A44">
        <w:rPr>
          <w:b/>
        </w:rPr>
        <w:t>. Medidas realizadas a favor del Control del Tabaco</w:t>
      </w:r>
    </w:p>
    <w:p w:rsidR="00652DB9" w:rsidRDefault="00652DB9" w:rsidP="00C24D6C">
      <w:pPr>
        <w:autoSpaceDE w:val="0"/>
        <w:autoSpaceDN w:val="0"/>
        <w:adjustRightInd w:val="0"/>
        <w:rPr>
          <w:b/>
          <w:lang w:val="es-AR" w:eastAsia="es-AR"/>
        </w:rPr>
      </w:pPr>
    </w:p>
    <w:p w:rsidR="00652DB9" w:rsidRDefault="00C24D6C" w:rsidP="00652DB9">
      <w:pPr>
        <w:autoSpaceDE w:val="0"/>
        <w:autoSpaceDN w:val="0"/>
        <w:adjustRightInd w:val="0"/>
        <w:rPr>
          <w:lang w:val="es-AR" w:eastAsia="es-AR"/>
        </w:rPr>
      </w:pPr>
      <w:r w:rsidRPr="00652DB9">
        <w:rPr>
          <w:b/>
          <w:lang w:val="es-AR" w:eastAsia="es-AR"/>
        </w:rPr>
        <w:t>Políticas fiscales para desincentivar el consumo de productos no saludables</w:t>
      </w:r>
    </w:p>
    <w:p w:rsidR="00C24D6C" w:rsidRDefault="00C24D6C" w:rsidP="00C24D6C">
      <w:pPr>
        <w:autoSpaceDE w:val="0"/>
        <w:autoSpaceDN w:val="0"/>
        <w:adjustRightInd w:val="0"/>
        <w:jc w:val="both"/>
        <w:rPr>
          <w:lang w:val="es-AR" w:eastAsia="es-AR"/>
        </w:rPr>
      </w:pPr>
      <w:r>
        <w:rPr>
          <w:lang w:val="es-AR" w:eastAsia="es-AR"/>
        </w:rPr>
        <w:t>En mayo de 2016 por decreto presidencial 626/2016 se aumentaron los impuestos al tabaco a través del aumento de la alícuota de impuestos internos a los cigarrillos que pasó del 60 al 75%. Este aumento de impuestos produjo un incremento del 50 % de los precios de los cigarrillos, con su consiguiente impacto en la caída de las ventas de tabaco y cambio en el comportamiento de los fumadores. El impacto de dicha política fiscal fue evaluado por esta dirección y el informe de evaluación de impacto de la medida se encuentra disponible en el siguiente hipervínculo: http://cor.to/LAq1.</w:t>
      </w:r>
    </w:p>
    <w:p w:rsidR="00C24D6C" w:rsidRDefault="00C24D6C" w:rsidP="00C24D6C">
      <w:pPr>
        <w:autoSpaceDE w:val="0"/>
        <w:autoSpaceDN w:val="0"/>
        <w:adjustRightInd w:val="0"/>
        <w:jc w:val="both"/>
        <w:rPr>
          <w:lang w:val="es-AR" w:eastAsia="es-AR"/>
        </w:rPr>
      </w:pPr>
      <w:r>
        <w:rPr>
          <w:lang w:val="es-AR" w:eastAsia="es-AR"/>
        </w:rPr>
        <w:t>El caso del aumento de impuestos en Argentina, ha sido puesto como ejemplo exitoso en el reciente informe de tabaco de la Organización Mundial de la Salud 2017:</w:t>
      </w:r>
    </w:p>
    <w:p w:rsidR="00652DB9" w:rsidRDefault="00347B05" w:rsidP="00C24D6C">
      <w:pPr>
        <w:autoSpaceDE w:val="0"/>
        <w:autoSpaceDN w:val="0"/>
        <w:adjustRightInd w:val="0"/>
        <w:jc w:val="both"/>
        <w:rPr>
          <w:lang w:val="es-AR" w:eastAsia="es-AR"/>
        </w:rPr>
      </w:pPr>
      <w:hyperlink r:id="rId5" w:history="1">
        <w:r w:rsidR="00652DB9" w:rsidRPr="009F3271">
          <w:rPr>
            <w:rStyle w:val="Hipervnculo"/>
            <w:lang w:val="es-AR" w:eastAsia="es-AR"/>
          </w:rPr>
          <w:t>http://apps.who.int/iris/bitstream/10665/255874/1/9789241512824-eng.pdf?ua=1</w:t>
        </w:r>
      </w:hyperlink>
      <w:r w:rsidR="00C24D6C">
        <w:rPr>
          <w:lang w:val="es-AR" w:eastAsia="es-AR"/>
        </w:rPr>
        <w:t>.</w:t>
      </w:r>
      <w:r w:rsidR="00652DB9">
        <w:rPr>
          <w:lang w:val="es-AR" w:eastAsia="es-AR"/>
        </w:rPr>
        <w:t xml:space="preserve"> </w:t>
      </w:r>
    </w:p>
    <w:p w:rsidR="00C24D6C" w:rsidRDefault="00C24D6C" w:rsidP="00C24D6C">
      <w:pPr>
        <w:autoSpaceDE w:val="0"/>
        <w:autoSpaceDN w:val="0"/>
        <w:adjustRightInd w:val="0"/>
        <w:jc w:val="both"/>
        <w:rPr>
          <w:lang w:val="es-AR" w:eastAsia="es-AR"/>
        </w:rPr>
      </w:pPr>
      <w:r>
        <w:rPr>
          <w:lang w:val="es-AR" w:eastAsia="es-AR"/>
        </w:rPr>
        <w:t xml:space="preserve">Esta política fiscal fue premiada por </w:t>
      </w:r>
      <w:proofErr w:type="spellStart"/>
      <w:r>
        <w:rPr>
          <w:lang w:val="es-AR" w:eastAsia="es-AR"/>
        </w:rPr>
        <w:t>Bloomberg</w:t>
      </w:r>
      <w:proofErr w:type="spellEnd"/>
      <w:r>
        <w:rPr>
          <w:lang w:val="es-AR" w:eastAsia="es-AR"/>
        </w:rPr>
        <w:t xml:space="preserve"> </w:t>
      </w:r>
      <w:proofErr w:type="spellStart"/>
      <w:r>
        <w:rPr>
          <w:lang w:val="es-AR" w:eastAsia="es-AR"/>
        </w:rPr>
        <w:t>Philantropies</w:t>
      </w:r>
      <w:proofErr w:type="spellEnd"/>
      <w:r>
        <w:rPr>
          <w:lang w:val="es-AR" w:eastAsia="es-AR"/>
        </w:rPr>
        <w:t xml:space="preserve"> en el marco de la 17</w:t>
      </w:r>
      <w:r w:rsidR="00652DB9">
        <w:rPr>
          <w:lang w:val="es-AR" w:eastAsia="es-AR"/>
        </w:rPr>
        <w:t xml:space="preserve">° </w:t>
      </w:r>
      <w:r>
        <w:rPr>
          <w:lang w:val="es-AR" w:eastAsia="es-AR"/>
        </w:rPr>
        <w:t xml:space="preserve">edición de la Conferencia Mundial sobre Tabaco o Salud, principal foro internacional sobre control de tabaco, Ciudad del Cabo, Sudáfrica, </w:t>
      </w:r>
      <w:r w:rsidR="00652DB9">
        <w:rPr>
          <w:lang w:val="es-AR" w:eastAsia="es-AR"/>
        </w:rPr>
        <w:t>marzo de 2018</w:t>
      </w:r>
      <w:r>
        <w:rPr>
          <w:lang w:val="es-AR" w:eastAsia="es-AR"/>
        </w:rPr>
        <w:t xml:space="preserve">. </w:t>
      </w:r>
    </w:p>
    <w:p w:rsidR="00C24D6C" w:rsidRDefault="00C24D6C" w:rsidP="00C24D6C">
      <w:pPr>
        <w:autoSpaceDE w:val="0"/>
        <w:autoSpaceDN w:val="0"/>
        <w:adjustRightInd w:val="0"/>
        <w:jc w:val="both"/>
        <w:rPr>
          <w:lang w:val="es-AR" w:eastAsia="es-AR"/>
        </w:rPr>
      </w:pPr>
      <w:r>
        <w:rPr>
          <w:lang w:val="es-AR" w:eastAsia="es-AR"/>
        </w:rPr>
        <w:t>Sin embargo, el informe publicado destaca que el impacto sanitario positivo de la medida, observado al inicio, fue diluyéndose hasta casi desaparecer al año y medio de implementada la reforma. Así, los precios de los cigarrillos crecieron menos que la inflación y los salarios, provocando un incremento paulatino en el poder de compra que hicieron que las ventas se recuperaran; a su vez, la medida fiscal solo se aplicó a los</w:t>
      </w:r>
      <w:r w:rsidR="00652DB9">
        <w:rPr>
          <w:lang w:val="es-AR" w:eastAsia="es-AR"/>
        </w:rPr>
        <w:t xml:space="preserve"> </w:t>
      </w:r>
      <w:r>
        <w:rPr>
          <w:lang w:val="es-AR" w:eastAsia="es-AR"/>
        </w:rPr>
        <w:t>cigarrillos y no a otros productos de tabaco, por lo que se favoreció la migración al consumo de otros productos como al tabaco para armar. En este marco, las empresas tabacaleras aplicaron los aumentos en mayor medida en las marcas caras de cigarrillos y proporcionalmente menos a las más baratas, lo cual aumentó el rango de precios y generó una sustitución del consumo por segundas marcas.</w:t>
      </w:r>
    </w:p>
    <w:p w:rsidR="00C24D6C" w:rsidRPr="00860A44" w:rsidRDefault="00C24D6C" w:rsidP="00C24D6C">
      <w:pPr>
        <w:autoSpaceDE w:val="0"/>
        <w:autoSpaceDN w:val="0"/>
        <w:adjustRightInd w:val="0"/>
        <w:jc w:val="both"/>
        <w:rPr>
          <w:lang w:val="es-AR" w:eastAsia="es-AR"/>
        </w:rPr>
      </w:pPr>
      <w:r w:rsidRPr="00860A44">
        <w:rPr>
          <w:lang w:val="es-AR" w:eastAsia="es-AR"/>
        </w:rPr>
        <w:t>Partiendo de lo mencionado, incluyendo por primera vez en el ámbito del control fiscal el argumento de</w:t>
      </w:r>
      <w:r>
        <w:rPr>
          <w:lang w:val="es-AR" w:eastAsia="es-AR"/>
        </w:rPr>
        <w:t xml:space="preserve"> </w:t>
      </w:r>
      <w:r w:rsidRPr="00860A44">
        <w:rPr>
          <w:lang w:val="es-AR" w:eastAsia="es-AR"/>
        </w:rPr>
        <w:t>velar por la salud pública, en diciembre de 2017 se sancionó una nueva ley de impuestos internos, por</w:t>
      </w:r>
      <w:r>
        <w:rPr>
          <w:lang w:val="es-AR" w:eastAsia="es-AR"/>
        </w:rPr>
        <w:t xml:space="preserve"> </w:t>
      </w:r>
      <w:r w:rsidRPr="00860A44">
        <w:rPr>
          <w:lang w:val="es-AR" w:eastAsia="es-AR"/>
        </w:rPr>
        <w:t>medio de la cual, si bien se fijó una alícuota de impuestos internos en 70%, se impuso un impuesto mínimo</w:t>
      </w:r>
      <w:r>
        <w:rPr>
          <w:lang w:val="es-AR" w:eastAsia="es-AR"/>
        </w:rPr>
        <w:t xml:space="preserve"> </w:t>
      </w:r>
      <w:r w:rsidRPr="00860A44">
        <w:rPr>
          <w:lang w:val="es-AR" w:eastAsia="es-AR"/>
        </w:rPr>
        <w:t>para los cigarrillos de 28 pesos actualizable por inflación -por el Índice de Precios al Consumidor (IPC)-</w:t>
      </w:r>
      <w:r>
        <w:rPr>
          <w:lang w:val="es-AR" w:eastAsia="es-AR"/>
        </w:rPr>
        <w:t xml:space="preserve"> </w:t>
      </w:r>
      <w:r w:rsidRPr="00860A44">
        <w:rPr>
          <w:lang w:val="es-AR" w:eastAsia="es-AR"/>
        </w:rPr>
        <w:t xml:space="preserve">con el objetivo de menguar la asequibilidad. </w:t>
      </w:r>
      <w:r w:rsidR="00652DB9">
        <w:rPr>
          <w:lang w:val="es-AR" w:eastAsia="es-AR"/>
        </w:rPr>
        <w:t>L</w:t>
      </w:r>
      <w:r w:rsidRPr="00860A44">
        <w:rPr>
          <w:lang w:val="es-AR" w:eastAsia="es-AR"/>
        </w:rPr>
        <w:t>a reforma impositiva alcanza tanto a</w:t>
      </w:r>
      <w:r>
        <w:rPr>
          <w:lang w:val="es-AR" w:eastAsia="es-AR"/>
        </w:rPr>
        <w:t xml:space="preserve"> </w:t>
      </w:r>
      <w:r w:rsidRPr="00860A44">
        <w:rPr>
          <w:lang w:val="es-AR" w:eastAsia="es-AR"/>
        </w:rPr>
        <w:t>cigarrillos como a otros productos de tabaco</w:t>
      </w:r>
      <w:r w:rsidR="00652DB9">
        <w:rPr>
          <w:lang w:val="es-AR" w:eastAsia="es-AR"/>
        </w:rPr>
        <w:t xml:space="preserve">, incorporando </w:t>
      </w:r>
      <w:r w:rsidRPr="00860A44">
        <w:rPr>
          <w:lang w:val="es-AR" w:eastAsia="es-AR"/>
        </w:rPr>
        <w:t>la obligación de establecer un sistema de trazabilidad de los productos de</w:t>
      </w:r>
      <w:r>
        <w:rPr>
          <w:lang w:val="es-AR" w:eastAsia="es-AR"/>
        </w:rPr>
        <w:t xml:space="preserve"> </w:t>
      </w:r>
      <w:r w:rsidRPr="00860A44">
        <w:rPr>
          <w:lang w:val="es-AR" w:eastAsia="es-AR"/>
        </w:rPr>
        <w:t>tabaco que deberá ser reglamentado por el Poder Ejecutivo y que también fortalecerá el control de las</w:t>
      </w:r>
      <w:r>
        <w:rPr>
          <w:lang w:val="es-AR" w:eastAsia="es-AR"/>
        </w:rPr>
        <w:t xml:space="preserve"> </w:t>
      </w:r>
      <w:r w:rsidRPr="00860A44">
        <w:rPr>
          <w:lang w:val="es-AR" w:eastAsia="es-AR"/>
        </w:rPr>
        <w:t>ventas, la protección de la recaudación fiscal y de los sistemas de control del comercio ilícito del tabaco,</w:t>
      </w:r>
      <w:r>
        <w:rPr>
          <w:lang w:val="es-AR" w:eastAsia="es-AR"/>
        </w:rPr>
        <w:t xml:space="preserve"> </w:t>
      </w:r>
      <w:r w:rsidRPr="00860A44">
        <w:rPr>
          <w:lang w:val="es-AR" w:eastAsia="es-AR"/>
        </w:rPr>
        <w:t>con mecanismos totalmente a cargo del Estado e independientes de las empresas tabacaleras.</w:t>
      </w:r>
    </w:p>
    <w:p w:rsidR="00C24D6C" w:rsidRPr="00860A44" w:rsidRDefault="00652DB9" w:rsidP="00C24D6C">
      <w:pPr>
        <w:autoSpaceDE w:val="0"/>
        <w:autoSpaceDN w:val="0"/>
        <w:adjustRightInd w:val="0"/>
        <w:jc w:val="both"/>
        <w:rPr>
          <w:lang w:val="es-AR" w:eastAsia="es-AR"/>
        </w:rPr>
      </w:pPr>
      <w:r>
        <w:rPr>
          <w:lang w:val="es-AR" w:eastAsia="es-AR"/>
        </w:rPr>
        <w:t>Se trabaja junto</w:t>
      </w:r>
      <w:r w:rsidR="00C24D6C" w:rsidRPr="00860A44">
        <w:rPr>
          <w:lang w:val="es-AR" w:eastAsia="es-AR"/>
        </w:rPr>
        <w:t xml:space="preserve"> con el Ministerio de Hacienda de la Nación, y</w:t>
      </w:r>
      <w:r w:rsidR="00C24D6C">
        <w:rPr>
          <w:lang w:val="es-AR" w:eastAsia="es-AR"/>
        </w:rPr>
        <w:t xml:space="preserve"> </w:t>
      </w:r>
      <w:r w:rsidR="00C24D6C" w:rsidRPr="00860A44">
        <w:rPr>
          <w:lang w:val="es-AR" w:eastAsia="es-AR"/>
        </w:rPr>
        <w:t xml:space="preserve">otros organismos del Estado, para garantizar una implementación exitosa y evaluar </w:t>
      </w:r>
      <w:r>
        <w:rPr>
          <w:lang w:val="es-AR" w:eastAsia="es-AR"/>
        </w:rPr>
        <w:t>el</w:t>
      </w:r>
      <w:r w:rsidR="00C24D6C" w:rsidRPr="00860A44">
        <w:rPr>
          <w:lang w:val="es-AR" w:eastAsia="es-AR"/>
        </w:rPr>
        <w:t xml:space="preserve"> impacto recaudatorio</w:t>
      </w:r>
      <w:r w:rsidR="00C24D6C">
        <w:rPr>
          <w:lang w:val="es-AR" w:eastAsia="es-AR"/>
        </w:rPr>
        <w:t xml:space="preserve"> </w:t>
      </w:r>
      <w:r w:rsidR="00C24D6C" w:rsidRPr="00860A44">
        <w:rPr>
          <w:lang w:val="es-AR" w:eastAsia="es-AR"/>
        </w:rPr>
        <w:t xml:space="preserve">y sobre el consumo de tabaco para valorar el efecto a corto y largo plazo sobre la salud pública, a fin </w:t>
      </w:r>
      <w:r w:rsidR="00C24D6C" w:rsidRPr="00860A44">
        <w:rPr>
          <w:lang w:val="es-AR" w:eastAsia="es-AR"/>
        </w:rPr>
        <w:lastRenderedPageBreak/>
        <w:t>de</w:t>
      </w:r>
      <w:r w:rsidR="00C24D6C">
        <w:rPr>
          <w:lang w:val="es-AR" w:eastAsia="es-AR"/>
        </w:rPr>
        <w:t xml:space="preserve"> </w:t>
      </w:r>
      <w:r w:rsidR="00C24D6C" w:rsidRPr="00860A44">
        <w:rPr>
          <w:lang w:val="es-AR" w:eastAsia="es-AR"/>
        </w:rPr>
        <w:t>realizar los ajustes que sean necesarios para continuar reduciendo la epidemia de tabaquismo y sus graves</w:t>
      </w:r>
      <w:r w:rsidR="00C24D6C">
        <w:rPr>
          <w:lang w:val="es-AR" w:eastAsia="es-AR"/>
        </w:rPr>
        <w:t xml:space="preserve"> </w:t>
      </w:r>
      <w:r w:rsidR="00C24D6C" w:rsidRPr="00860A44">
        <w:rPr>
          <w:lang w:val="es-AR" w:eastAsia="es-AR"/>
        </w:rPr>
        <w:t>consecuencias sanitarias y sociales.</w:t>
      </w:r>
    </w:p>
    <w:p w:rsidR="00652DB9" w:rsidRPr="00652DB9" w:rsidRDefault="00652DB9" w:rsidP="00C24D6C">
      <w:pPr>
        <w:autoSpaceDE w:val="0"/>
        <w:autoSpaceDN w:val="0"/>
        <w:adjustRightInd w:val="0"/>
        <w:jc w:val="both"/>
        <w:rPr>
          <w:b/>
          <w:lang w:val="es-AR" w:eastAsia="es-AR"/>
        </w:rPr>
      </w:pPr>
      <w:r w:rsidRPr="00652DB9">
        <w:rPr>
          <w:b/>
          <w:lang w:val="es-AR" w:eastAsia="es-AR"/>
        </w:rPr>
        <w:t>Líneas de acción d</w:t>
      </w:r>
      <w:r w:rsidR="00C24D6C" w:rsidRPr="00652DB9">
        <w:rPr>
          <w:b/>
          <w:lang w:val="es-AR" w:eastAsia="es-AR"/>
        </w:rPr>
        <w:t>el Programa Nacional de Control de Tabaco</w:t>
      </w:r>
    </w:p>
    <w:p w:rsidR="00C24D6C" w:rsidRPr="00860A44" w:rsidRDefault="00C24D6C" w:rsidP="00C24D6C">
      <w:pPr>
        <w:autoSpaceDE w:val="0"/>
        <w:autoSpaceDN w:val="0"/>
        <w:adjustRightInd w:val="0"/>
        <w:jc w:val="both"/>
        <w:rPr>
          <w:lang w:val="es-AR" w:eastAsia="es-AR"/>
        </w:rPr>
      </w:pPr>
      <w:r w:rsidRPr="00860A44">
        <w:rPr>
          <w:lang w:val="es-AR" w:eastAsia="es-AR"/>
        </w:rPr>
        <w:t>Fortalecimiento de la sanción, implementación y fiscalización de normativa de Ambientes 100%</w:t>
      </w:r>
      <w:r>
        <w:rPr>
          <w:lang w:val="es-AR" w:eastAsia="es-AR"/>
        </w:rPr>
        <w:t xml:space="preserve"> </w:t>
      </w:r>
      <w:r w:rsidRPr="00860A44">
        <w:rPr>
          <w:lang w:val="es-AR" w:eastAsia="es-AR"/>
        </w:rPr>
        <w:t>Libres de Humo de tabaco (ALH) y de Prohibición completa de Publicidad, Promoción y Patrocinio</w:t>
      </w:r>
      <w:r>
        <w:rPr>
          <w:lang w:val="es-AR" w:eastAsia="es-AR"/>
        </w:rPr>
        <w:t xml:space="preserve"> </w:t>
      </w:r>
      <w:r w:rsidRPr="00860A44">
        <w:rPr>
          <w:lang w:val="es-AR" w:eastAsia="es-AR"/>
        </w:rPr>
        <w:t>(PPP) de productos de tabaco:</w:t>
      </w:r>
    </w:p>
    <w:p w:rsidR="00C24D6C" w:rsidRPr="00860A44" w:rsidRDefault="00C24D6C" w:rsidP="00C24D6C">
      <w:pPr>
        <w:autoSpaceDE w:val="0"/>
        <w:autoSpaceDN w:val="0"/>
        <w:adjustRightInd w:val="0"/>
        <w:jc w:val="both"/>
        <w:rPr>
          <w:lang w:val="es-AR" w:eastAsia="es-AR"/>
        </w:rPr>
      </w:pPr>
      <w:r w:rsidRPr="00860A44">
        <w:rPr>
          <w:lang w:val="es-AR" w:eastAsia="es-AR"/>
        </w:rPr>
        <w:t>-</w:t>
      </w:r>
      <w:r w:rsidR="00652DB9">
        <w:rPr>
          <w:lang w:val="es-AR" w:eastAsia="es-AR"/>
        </w:rPr>
        <w:t>P</w:t>
      </w:r>
      <w:r w:rsidRPr="00860A44">
        <w:rPr>
          <w:lang w:val="es-AR" w:eastAsia="es-AR"/>
        </w:rPr>
        <w:t>rogramas provinciales de control de tabaco en estrategias que permitan reforzar los</w:t>
      </w:r>
      <w:r>
        <w:rPr>
          <w:lang w:val="es-AR" w:eastAsia="es-AR"/>
        </w:rPr>
        <w:t xml:space="preserve"> </w:t>
      </w:r>
      <w:r w:rsidRPr="00860A44">
        <w:rPr>
          <w:lang w:val="es-AR" w:eastAsia="es-AR"/>
        </w:rPr>
        <w:t>sistemas de recepción de denuncias por infracciones y la sustanciación de las presuntas multas por</w:t>
      </w:r>
      <w:r>
        <w:rPr>
          <w:lang w:val="es-AR" w:eastAsia="es-AR"/>
        </w:rPr>
        <w:t xml:space="preserve"> </w:t>
      </w:r>
      <w:r w:rsidRPr="00860A44">
        <w:rPr>
          <w:lang w:val="es-AR" w:eastAsia="es-AR"/>
        </w:rPr>
        <w:t>incumplimiento a la normativa vigente.</w:t>
      </w:r>
    </w:p>
    <w:p w:rsidR="00C24D6C" w:rsidRPr="00860A44" w:rsidRDefault="00652DB9" w:rsidP="00C24D6C">
      <w:pPr>
        <w:autoSpaceDE w:val="0"/>
        <w:autoSpaceDN w:val="0"/>
        <w:adjustRightInd w:val="0"/>
        <w:jc w:val="both"/>
        <w:rPr>
          <w:lang w:val="es-AR" w:eastAsia="es-AR"/>
        </w:rPr>
      </w:pPr>
      <w:r>
        <w:rPr>
          <w:lang w:val="es-AR" w:eastAsia="es-AR"/>
        </w:rPr>
        <w:t xml:space="preserve">-Promoción de </w:t>
      </w:r>
      <w:r w:rsidR="00C24D6C" w:rsidRPr="00860A44">
        <w:rPr>
          <w:lang w:val="es-AR" w:eastAsia="es-AR"/>
        </w:rPr>
        <w:t>la adopción de legislación de ALH en las provincias tabacaleras que aún no cuentan con</w:t>
      </w:r>
      <w:r w:rsidR="00C24D6C">
        <w:rPr>
          <w:lang w:val="es-AR" w:eastAsia="es-AR"/>
        </w:rPr>
        <w:t xml:space="preserve"> </w:t>
      </w:r>
      <w:r w:rsidR="00C24D6C" w:rsidRPr="00860A44">
        <w:rPr>
          <w:lang w:val="es-AR" w:eastAsia="es-AR"/>
        </w:rPr>
        <w:t>estándares mínimos establecidos por la ley nacional de control de tabaco N° 26.687. Con apoyo técnico y</w:t>
      </w:r>
      <w:r w:rsidR="00C24D6C">
        <w:rPr>
          <w:lang w:val="es-AR" w:eastAsia="es-AR"/>
        </w:rPr>
        <w:t xml:space="preserve"> </w:t>
      </w:r>
      <w:r w:rsidR="00C24D6C" w:rsidRPr="00860A44">
        <w:rPr>
          <w:lang w:val="es-AR" w:eastAsia="es-AR"/>
        </w:rPr>
        <w:t>acompañamiento político del M</w:t>
      </w:r>
      <w:r>
        <w:rPr>
          <w:lang w:val="es-AR" w:eastAsia="es-AR"/>
        </w:rPr>
        <w:t>SN</w:t>
      </w:r>
      <w:r w:rsidR="00C24D6C" w:rsidRPr="00860A44">
        <w:rPr>
          <w:lang w:val="es-AR" w:eastAsia="es-AR"/>
        </w:rPr>
        <w:t>, la provincia de Misiones en noviembre de</w:t>
      </w:r>
      <w:r w:rsidR="00C24D6C">
        <w:rPr>
          <w:lang w:val="es-AR" w:eastAsia="es-AR"/>
        </w:rPr>
        <w:t xml:space="preserve"> </w:t>
      </w:r>
      <w:r w:rsidR="00C24D6C" w:rsidRPr="00860A44">
        <w:rPr>
          <w:lang w:val="es-AR" w:eastAsia="es-AR"/>
        </w:rPr>
        <w:t>2016 sancionó la ley XVII-94, de adhesión a la normativa nacional.</w:t>
      </w:r>
    </w:p>
    <w:p w:rsidR="00C24D6C" w:rsidRDefault="00652DB9" w:rsidP="00C24D6C">
      <w:pPr>
        <w:autoSpaceDE w:val="0"/>
        <w:autoSpaceDN w:val="0"/>
        <w:adjustRightInd w:val="0"/>
        <w:jc w:val="both"/>
        <w:rPr>
          <w:lang w:val="es-AR" w:eastAsia="es-AR"/>
        </w:rPr>
      </w:pPr>
      <w:r>
        <w:rPr>
          <w:lang w:val="es-AR" w:eastAsia="es-AR"/>
        </w:rPr>
        <w:t>-Promoción de</w:t>
      </w:r>
      <w:r w:rsidR="00C24D6C" w:rsidRPr="00860A44">
        <w:rPr>
          <w:lang w:val="es-AR" w:eastAsia="es-AR"/>
        </w:rPr>
        <w:t xml:space="preserve"> la sanción de normas de prohibición completa de toda forma de PPP (incluyendo la</w:t>
      </w:r>
      <w:r w:rsidR="00C24D6C">
        <w:rPr>
          <w:lang w:val="es-AR" w:eastAsia="es-AR"/>
        </w:rPr>
        <w:t xml:space="preserve"> </w:t>
      </w:r>
      <w:r w:rsidR="00C24D6C" w:rsidRPr="00860A44">
        <w:rPr>
          <w:lang w:val="es-AR" w:eastAsia="es-AR"/>
        </w:rPr>
        <w:t>exhibición de productos) a nivel provincial, medida de protección, con perspectiva de derechos humanos,</w:t>
      </w:r>
      <w:r w:rsidR="00C24D6C">
        <w:rPr>
          <w:lang w:val="es-AR" w:eastAsia="es-AR"/>
        </w:rPr>
        <w:t xml:space="preserve"> </w:t>
      </w:r>
      <w:r w:rsidR="00C24D6C" w:rsidRPr="00860A44">
        <w:rPr>
          <w:lang w:val="es-AR" w:eastAsia="es-AR"/>
        </w:rPr>
        <w:t xml:space="preserve">superadora a los estándares establecidos a nivel nacional. </w:t>
      </w:r>
      <w:r>
        <w:rPr>
          <w:lang w:val="es-AR" w:eastAsia="es-AR"/>
        </w:rPr>
        <w:t>-</w:t>
      </w:r>
      <w:r w:rsidR="00C24D6C" w:rsidRPr="00860A44">
        <w:rPr>
          <w:lang w:val="es-AR" w:eastAsia="es-AR"/>
        </w:rPr>
        <w:t xml:space="preserve">En este contexto, </w:t>
      </w:r>
      <w:r>
        <w:rPr>
          <w:lang w:val="es-AR" w:eastAsia="es-AR"/>
        </w:rPr>
        <w:t>se cita el ejemplo de</w:t>
      </w:r>
      <w:r w:rsidR="00C24D6C" w:rsidRPr="00860A44">
        <w:rPr>
          <w:lang w:val="es-AR" w:eastAsia="es-AR"/>
        </w:rPr>
        <w:t xml:space="preserve"> la provincia</w:t>
      </w:r>
      <w:r w:rsidR="00C24D6C">
        <w:rPr>
          <w:lang w:val="es-AR" w:eastAsia="es-AR"/>
        </w:rPr>
        <w:t xml:space="preserve"> </w:t>
      </w:r>
      <w:r w:rsidR="00C24D6C" w:rsidRPr="00860A44">
        <w:rPr>
          <w:lang w:val="es-AR" w:eastAsia="es-AR"/>
        </w:rPr>
        <w:t>de Tierra del Fuego, Antártida e Islas del Atlántico Sur, que promulgó el 10 de enero de 2018 una</w:t>
      </w:r>
      <w:r w:rsidR="00C24D6C">
        <w:rPr>
          <w:lang w:val="es-AR" w:eastAsia="es-AR"/>
        </w:rPr>
        <w:t xml:space="preserve"> </w:t>
      </w:r>
      <w:r w:rsidR="00C24D6C" w:rsidRPr="00860A44">
        <w:rPr>
          <w:lang w:val="es-AR" w:eastAsia="es-AR"/>
        </w:rPr>
        <w:t>ley de control de tabaco que responde a las medidas sugeridas por el Convenio Marco para el Control del</w:t>
      </w:r>
      <w:r w:rsidR="00C24D6C">
        <w:rPr>
          <w:lang w:val="es-AR" w:eastAsia="es-AR"/>
        </w:rPr>
        <w:t xml:space="preserve"> </w:t>
      </w:r>
      <w:r w:rsidR="00C24D6C" w:rsidRPr="00860A44">
        <w:rPr>
          <w:lang w:val="es-AR" w:eastAsia="es-AR"/>
        </w:rPr>
        <w:t>Tabaco, contemplando ALH sin excepciones y prohibición completa de PPP, incluyendo exhibición de</w:t>
      </w:r>
      <w:r w:rsidR="00C24D6C">
        <w:rPr>
          <w:lang w:val="es-AR" w:eastAsia="es-AR"/>
        </w:rPr>
        <w:t xml:space="preserve"> </w:t>
      </w:r>
      <w:r w:rsidR="00C24D6C" w:rsidRPr="00860A44">
        <w:rPr>
          <w:lang w:val="es-AR" w:eastAsia="es-AR"/>
        </w:rPr>
        <w:t>producto en punto de venta.</w:t>
      </w:r>
    </w:p>
    <w:p w:rsidR="00C24D6C" w:rsidRPr="00860A44" w:rsidRDefault="00C24D6C" w:rsidP="00C24D6C">
      <w:pPr>
        <w:jc w:val="both"/>
        <w:rPr>
          <w:lang w:val="es-AR"/>
        </w:rPr>
      </w:pPr>
      <w:r w:rsidRPr="00860A44">
        <w:rPr>
          <w:lang w:val="es-AR"/>
        </w:rPr>
        <w:t>-</w:t>
      </w:r>
      <w:r w:rsidR="00EA74B9">
        <w:rPr>
          <w:lang w:val="es-AR"/>
        </w:rPr>
        <w:t>A</w:t>
      </w:r>
      <w:r w:rsidRPr="00860A44">
        <w:rPr>
          <w:lang w:val="es-AR"/>
        </w:rPr>
        <w:t xml:space="preserve">mbientes 100% libres de humo, </w:t>
      </w:r>
      <w:r w:rsidR="00EA74B9">
        <w:rPr>
          <w:lang w:val="es-AR"/>
        </w:rPr>
        <w:t>promoción de</w:t>
      </w:r>
      <w:r w:rsidRPr="00860A44">
        <w:rPr>
          <w:lang w:val="es-AR"/>
        </w:rPr>
        <w:t xml:space="preserve"> la implementación de municipios libres de</w:t>
      </w:r>
      <w:r>
        <w:rPr>
          <w:lang w:val="es-AR"/>
        </w:rPr>
        <w:t xml:space="preserve"> </w:t>
      </w:r>
      <w:r w:rsidRPr="00860A44">
        <w:rPr>
          <w:lang w:val="es-AR"/>
        </w:rPr>
        <w:t xml:space="preserve">humo apoyando la sanción, implementación y fiscalización de ordenanzas municipales. </w:t>
      </w:r>
      <w:r w:rsidR="00EA74B9">
        <w:rPr>
          <w:lang w:val="es-AR"/>
        </w:rPr>
        <w:t>D</w:t>
      </w:r>
      <w:r w:rsidRPr="00860A44">
        <w:rPr>
          <w:lang w:val="es-AR"/>
        </w:rPr>
        <w:t>urante el 2016 han certificado 58 municipios en el marco del proyecto FESP, durante el 2017</w:t>
      </w:r>
      <w:r>
        <w:rPr>
          <w:lang w:val="es-AR"/>
        </w:rPr>
        <w:t xml:space="preserve"> </w:t>
      </w:r>
      <w:r w:rsidRPr="00860A44">
        <w:rPr>
          <w:lang w:val="es-AR"/>
        </w:rPr>
        <w:t>lo hicieron 18 municipios en el marco del proyecto PROTEGER; por medio de este último, también se</w:t>
      </w:r>
      <w:r w:rsidR="00EA74B9">
        <w:rPr>
          <w:lang w:val="es-AR"/>
        </w:rPr>
        <w:t xml:space="preserve"> </w:t>
      </w:r>
      <w:r w:rsidRPr="00860A44">
        <w:rPr>
          <w:lang w:val="es-AR"/>
        </w:rPr>
        <w:t>fortaleció la cesación tabáquica.</w:t>
      </w:r>
    </w:p>
    <w:p w:rsidR="00C24D6C" w:rsidRPr="00860A44" w:rsidRDefault="00C24D6C" w:rsidP="00C24D6C">
      <w:pPr>
        <w:jc w:val="both"/>
        <w:rPr>
          <w:lang w:val="es-AR"/>
        </w:rPr>
      </w:pPr>
      <w:r w:rsidRPr="00860A44">
        <w:rPr>
          <w:lang w:val="es-AR"/>
        </w:rPr>
        <w:t>-En 2017 se incorporó el tratamiento de sustitución nicotínica para dejar de fumar en el vademécum de</w:t>
      </w:r>
      <w:r>
        <w:rPr>
          <w:lang w:val="es-AR"/>
        </w:rPr>
        <w:t xml:space="preserve"> </w:t>
      </w:r>
      <w:r w:rsidRPr="00860A44">
        <w:rPr>
          <w:lang w:val="es-AR"/>
        </w:rPr>
        <w:t>entrega gratuita de medicación del programa CUS MEDICAMENTOS en los centros de atención primaria</w:t>
      </w:r>
      <w:r>
        <w:rPr>
          <w:lang w:val="es-AR"/>
        </w:rPr>
        <w:t xml:space="preserve"> </w:t>
      </w:r>
      <w:r w:rsidRPr="00860A44">
        <w:rPr>
          <w:lang w:val="es-AR"/>
        </w:rPr>
        <w:t>del subsector público de todo el país. Se inició una primera compra de 4.400 tratamientos para dejar de</w:t>
      </w:r>
      <w:r>
        <w:rPr>
          <w:lang w:val="es-AR"/>
        </w:rPr>
        <w:t xml:space="preserve"> </w:t>
      </w:r>
      <w:r w:rsidRPr="00860A44">
        <w:rPr>
          <w:lang w:val="es-AR"/>
        </w:rPr>
        <w:t>fumar (parches de nicotina) para la puesta en marcha de un plan piloto a llevarse a cabo en cinco</w:t>
      </w:r>
      <w:r>
        <w:rPr>
          <w:lang w:val="es-AR"/>
        </w:rPr>
        <w:t xml:space="preserve"> </w:t>
      </w:r>
      <w:r w:rsidRPr="00860A44">
        <w:rPr>
          <w:lang w:val="es-AR"/>
        </w:rPr>
        <w:t>provincias durante el 2018. Se capacitaron en total 226 integrantes de los equipos de salud de diferentes</w:t>
      </w:r>
      <w:r w:rsidR="00EA74B9">
        <w:rPr>
          <w:lang w:val="es-AR"/>
        </w:rPr>
        <w:t xml:space="preserve"> </w:t>
      </w:r>
      <w:r w:rsidRPr="00860A44">
        <w:rPr>
          <w:lang w:val="es-AR"/>
        </w:rPr>
        <w:t>provincias del país.</w:t>
      </w:r>
    </w:p>
    <w:p w:rsidR="00C24D6C" w:rsidRPr="00860A44" w:rsidRDefault="00C24D6C" w:rsidP="00C24D6C">
      <w:pPr>
        <w:jc w:val="both"/>
        <w:rPr>
          <w:lang w:val="es-AR"/>
        </w:rPr>
      </w:pPr>
      <w:r w:rsidRPr="00860A44">
        <w:rPr>
          <w:lang w:val="es-AR"/>
        </w:rPr>
        <w:t>-En 2017 se inició el proceso de ampliación de la línea 0800 para dejar de fumar con transformación de</w:t>
      </w:r>
      <w:r>
        <w:rPr>
          <w:lang w:val="es-AR"/>
        </w:rPr>
        <w:t xml:space="preserve"> </w:t>
      </w:r>
      <w:r w:rsidRPr="00860A44">
        <w:rPr>
          <w:lang w:val="es-AR"/>
        </w:rPr>
        <w:t>reactiva a proactiva, mediante la incorporación de consultores para desarrollo informático que permite la</w:t>
      </w:r>
      <w:r>
        <w:rPr>
          <w:lang w:val="es-AR"/>
        </w:rPr>
        <w:t xml:space="preserve"> </w:t>
      </w:r>
      <w:r w:rsidRPr="00860A44">
        <w:rPr>
          <w:lang w:val="es-AR"/>
        </w:rPr>
        <w:t>proactividad de la línea.</w:t>
      </w:r>
    </w:p>
    <w:p w:rsidR="00C24D6C" w:rsidRPr="00860A44" w:rsidRDefault="00C24D6C" w:rsidP="00C24D6C">
      <w:pPr>
        <w:jc w:val="both"/>
        <w:rPr>
          <w:lang w:val="es-AR"/>
        </w:rPr>
      </w:pPr>
      <w:r w:rsidRPr="00860A44">
        <w:rPr>
          <w:lang w:val="es-AR"/>
        </w:rPr>
        <w:t>-</w:t>
      </w:r>
      <w:r w:rsidR="00EA74B9">
        <w:rPr>
          <w:lang w:val="es-AR"/>
        </w:rPr>
        <w:t>Fortalecimiento de</w:t>
      </w:r>
      <w:r w:rsidRPr="00860A44">
        <w:rPr>
          <w:lang w:val="es-AR"/>
        </w:rPr>
        <w:t xml:space="preserve"> la capacitación del equipo de salud en cesación</w:t>
      </w:r>
      <w:r>
        <w:rPr>
          <w:lang w:val="es-AR"/>
        </w:rPr>
        <w:t xml:space="preserve"> </w:t>
      </w:r>
      <w:r w:rsidRPr="00860A44">
        <w:rPr>
          <w:lang w:val="es-AR"/>
        </w:rPr>
        <w:t>tabáquica a través de la diseminación e implementación de la Guía de Práctica Clínica (GPC) Nacional de</w:t>
      </w:r>
      <w:r>
        <w:rPr>
          <w:lang w:val="es-AR"/>
        </w:rPr>
        <w:t xml:space="preserve"> </w:t>
      </w:r>
      <w:r w:rsidRPr="00860A44">
        <w:rPr>
          <w:lang w:val="es-AR"/>
        </w:rPr>
        <w:t>Tratamiento de la adicción al tabaco en todo el territorio nacional</w:t>
      </w:r>
      <w:proofErr w:type="gramStart"/>
      <w:r w:rsidRPr="00860A44">
        <w:rPr>
          <w:lang w:val="es-AR"/>
        </w:rPr>
        <w:t>:.</w:t>
      </w:r>
      <w:proofErr w:type="gramEnd"/>
    </w:p>
    <w:p w:rsidR="00C24D6C" w:rsidRPr="00860A44" w:rsidRDefault="00EA74B9" w:rsidP="00C24D6C">
      <w:pPr>
        <w:jc w:val="both"/>
        <w:rPr>
          <w:lang w:val="es-AR"/>
        </w:rPr>
      </w:pPr>
      <w:r>
        <w:rPr>
          <w:lang w:val="es-AR"/>
        </w:rPr>
        <w:t>-</w:t>
      </w:r>
      <w:r w:rsidR="00C24D6C" w:rsidRPr="00860A44">
        <w:rPr>
          <w:lang w:val="es-AR"/>
        </w:rPr>
        <w:t>Acciones de capacitación sobre cesación tabáquica a distancia dirigida a las provincias (cursos</w:t>
      </w:r>
      <w:r w:rsidR="00C24D6C">
        <w:rPr>
          <w:lang w:val="es-AR"/>
        </w:rPr>
        <w:t xml:space="preserve"> </w:t>
      </w:r>
      <w:r w:rsidR="00C24D6C" w:rsidRPr="00860A44">
        <w:rPr>
          <w:lang w:val="es-AR"/>
        </w:rPr>
        <w:t>virtuales) y capacitaciones presenciales en las provincias de Mendoza, Santa Cruz, Tierra del Fuego,</w:t>
      </w:r>
      <w:r w:rsidR="00C24D6C">
        <w:rPr>
          <w:lang w:val="es-AR"/>
        </w:rPr>
        <w:t xml:space="preserve"> </w:t>
      </w:r>
      <w:r w:rsidR="00C24D6C" w:rsidRPr="00860A44">
        <w:rPr>
          <w:lang w:val="es-AR"/>
        </w:rPr>
        <w:t>Antártida e Islas del Atlántico Sur, La Rioja, Entre</w:t>
      </w:r>
      <w:r>
        <w:rPr>
          <w:lang w:val="es-AR"/>
        </w:rPr>
        <w:t xml:space="preserve"> Ríos, La Pampa y Buenos Aires.</w:t>
      </w:r>
      <w:r w:rsidR="00C24D6C" w:rsidRPr="00860A44">
        <w:rPr>
          <w:lang w:val="es-AR"/>
        </w:rPr>
        <w:t xml:space="preserve"> </w:t>
      </w:r>
      <w:r>
        <w:rPr>
          <w:lang w:val="es-AR"/>
        </w:rPr>
        <w:t>S</w:t>
      </w:r>
      <w:r w:rsidR="00C24D6C" w:rsidRPr="00860A44">
        <w:rPr>
          <w:lang w:val="es-AR"/>
        </w:rPr>
        <w:t>e capacitaron en el 2016 un total de 398 integrantes de los equipos de salud y en el 2017 un total de</w:t>
      </w:r>
      <w:r w:rsidR="00C24D6C">
        <w:rPr>
          <w:lang w:val="es-AR"/>
        </w:rPr>
        <w:t xml:space="preserve"> </w:t>
      </w:r>
      <w:r w:rsidR="00C24D6C" w:rsidRPr="00860A44">
        <w:rPr>
          <w:lang w:val="es-AR"/>
        </w:rPr>
        <w:t>226</w:t>
      </w:r>
      <w:r w:rsidR="00C24D6C">
        <w:rPr>
          <w:lang w:val="es-AR"/>
        </w:rPr>
        <w:t xml:space="preserve"> </w:t>
      </w:r>
      <w:r w:rsidR="00C24D6C" w:rsidRPr="00860A44">
        <w:rPr>
          <w:lang w:val="es-AR"/>
        </w:rPr>
        <w:t>Actividades orientadas a la difusión del tratamiento de la adicción al tabaco en subgrupos de mayor</w:t>
      </w:r>
      <w:r w:rsidR="00C24D6C">
        <w:rPr>
          <w:lang w:val="es-AR"/>
        </w:rPr>
        <w:t xml:space="preserve"> </w:t>
      </w:r>
      <w:r w:rsidR="00C24D6C" w:rsidRPr="00860A44">
        <w:rPr>
          <w:lang w:val="es-AR"/>
        </w:rPr>
        <w:t>situación de vulnerabilidad, como personas con padecimientos mentales, personas VIH positivas,</w:t>
      </w:r>
      <w:r>
        <w:rPr>
          <w:lang w:val="es-AR"/>
        </w:rPr>
        <w:t xml:space="preserve"> </w:t>
      </w:r>
      <w:r w:rsidR="00C24D6C" w:rsidRPr="00860A44">
        <w:rPr>
          <w:lang w:val="es-AR"/>
        </w:rPr>
        <w:t>enfermedad pulmonar obstructiva crónica, embarazadas. Como producto de estas, se generaron siete</w:t>
      </w:r>
      <w:r w:rsidR="00C24D6C">
        <w:rPr>
          <w:lang w:val="es-AR"/>
        </w:rPr>
        <w:t xml:space="preserve"> </w:t>
      </w:r>
      <w:r w:rsidR="00C24D6C" w:rsidRPr="00860A44">
        <w:rPr>
          <w:lang w:val="es-AR"/>
        </w:rPr>
        <w:t>guías rápidas.</w:t>
      </w:r>
    </w:p>
    <w:p w:rsidR="00C24D6C" w:rsidRDefault="00EA74B9" w:rsidP="00C24D6C">
      <w:pPr>
        <w:jc w:val="both"/>
        <w:rPr>
          <w:lang w:val="es-AR"/>
        </w:rPr>
      </w:pPr>
      <w:r>
        <w:rPr>
          <w:lang w:val="es-AR"/>
        </w:rPr>
        <w:lastRenderedPageBreak/>
        <w:t>-</w:t>
      </w:r>
      <w:r w:rsidR="00C24D6C" w:rsidRPr="00860A44">
        <w:rPr>
          <w:lang w:val="es-AR"/>
        </w:rPr>
        <w:t>Lanzamiento de la guía de lectura rápida para el equipo de salud, sobre cómo ayudar a la mujer</w:t>
      </w:r>
      <w:r w:rsidR="00C24D6C">
        <w:rPr>
          <w:lang w:val="es-AR"/>
        </w:rPr>
        <w:t xml:space="preserve"> </w:t>
      </w:r>
      <w:r w:rsidR="00C24D6C" w:rsidRPr="00860A44">
        <w:rPr>
          <w:lang w:val="es-AR"/>
        </w:rPr>
        <w:t>embarazada a dejar de fumar durante el embarazo y lactancia. Incorporación de información sobre el</w:t>
      </w:r>
      <w:r w:rsidR="00C24D6C">
        <w:rPr>
          <w:lang w:val="es-AR"/>
        </w:rPr>
        <w:t xml:space="preserve"> </w:t>
      </w:r>
      <w:r w:rsidR="00C24D6C" w:rsidRPr="00860A44">
        <w:rPr>
          <w:lang w:val="es-AR"/>
        </w:rPr>
        <w:t>cigarrillo electrónico a las capacitaciones virtuales y presenciales de cesación tabáquica.</w:t>
      </w:r>
    </w:p>
    <w:p w:rsidR="00EA74B9" w:rsidRDefault="00EA74B9" w:rsidP="00C24D6C">
      <w:pPr>
        <w:jc w:val="both"/>
        <w:rPr>
          <w:lang w:val="es-AR"/>
        </w:rPr>
      </w:pPr>
    </w:p>
    <w:p w:rsidR="00C24D6C" w:rsidRPr="00EA74B9" w:rsidRDefault="00EA74B9" w:rsidP="00C24D6C">
      <w:pPr>
        <w:jc w:val="both"/>
        <w:rPr>
          <w:b/>
          <w:lang w:val="es-AR"/>
        </w:rPr>
      </w:pPr>
      <w:r>
        <w:rPr>
          <w:b/>
          <w:lang w:val="es-AR"/>
        </w:rPr>
        <w:t xml:space="preserve">Campañas de </w:t>
      </w:r>
      <w:r w:rsidRPr="00EA74B9">
        <w:rPr>
          <w:b/>
          <w:lang w:val="es-AR"/>
        </w:rPr>
        <w:t>P</w:t>
      </w:r>
      <w:r>
        <w:rPr>
          <w:b/>
          <w:lang w:val="es-AR"/>
        </w:rPr>
        <w:t>romoción y Educación</w:t>
      </w:r>
    </w:p>
    <w:p w:rsidR="00C24D6C" w:rsidRDefault="00C24D6C" w:rsidP="00C24D6C">
      <w:pPr>
        <w:jc w:val="both"/>
        <w:rPr>
          <w:lang w:val="es-AR"/>
        </w:rPr>
      </w:pPr>
      <w:r w:rsidRPr="00D757C9">
        <w:rPr>
          <w:lang w:val="es-AR"/>
        </w:rPr>
        <w:t xml:space="preserve">En 2016 se realizó una campaña en redes sociales dirigida a público joven, bajo los lemas: “Si </w:t>
      </w:r>
      <w:proofErr w:type="spellStart"/>
      <w:r w:rsidRPr="00D757C9">
        <w:rPr>
          <w:lang w:val="es-AR"/>
        </w:rPr>
        <w:t>fumás</w:t>
      </w:r>
      <w:proofErr w:type="spellEnd"/>
      <w:r w:rsidRPr="00D757C9">
        <w:rPr>
          <w:lang w:val="es-AR"/>
        </w:rPr>
        <w:t>,</w:t>
      </w:r>
      <w:r>
        <w:rPr>
          <w:lang w:val="es-AR"/>
        </w:rPr>
        <w:t xml:space="preserve"> </w:t>
      </w:r>
      <w:proofErr w:type="spellStart"/>
      <w:r w:rsidRPr="00D757C9">
        <w:rPr>
          <w:lang w:val="es-AR"/>
        </w:rPr>
        <w:t>perdés</w:t>
      </w:r>
      <w:proofErr w:type="spellEnd"/>
      <w:r w:rsidRPr="00D757C9">
        <w:rPr>
          <w:lang w:val="es-AR"/>
        </w:rPr>
        <w:t>”; “Fumar te deja fuera de carrera” y “Fumar te deja solo”.</w:t>
      </w:r>
      <w:r w:rsidR="00EA74B9">
        <w:rPr>
          <w:lang w:val="es-AR"/>
        </w:rPr>
        <w:t xml:space="preserve"> </w:t>
      </w:r>
    </w:p>
    <w:p w:rsidR="00EA74B9" w:rsidRDefault="00EA74B9" w:rsidP="00EA74B9">
      <w:pPr>
        <w:jc w:val="both"/>
        <w:rPr>
          <w:lang w:val="es-AR"/>
        </w:rPr>
      </w:pPr>
      <w:r>
        <w:rPr>
          <w:lang w:val="es-AR"/>
        </w:rPr>
        <w:t xml:space="preserve">Se </w:t>
      </w:r>
      <w:r w:rsidR="00C24D6C" w:rsidRPr="00D757C9">
        <w:rPr>
          <w:lang w:val="es-AR"/>
        </w:rPr>
        <w:t>encuentra</w:t>
      </w:r>
      <w:r>
        <w:rPr>
          <w:lang w:val="es-AR"/>
        </w:rPr>
        <w:t>n</w:t>
      </w:r>
      <w:r w:rsidR="00C24D6C" w:rsidRPr="00D757C9">
        <w:rPr>
          <w:lang w:val="es-AR"/>
        </w:rPr>
        <w:t xml:space="preserve"> disponible</w:t>
      </w:r>
      <w:r>
        <w:rPr>
          <w:lang w:val="es-AR"/>
        </w:rPr>
        <w:t>s</w:t>
      </w:r>
      <w:r w:rsidR="00C24D6C" w:rsidRPr="00D757C9">
        <w:rPr>
          <w:lang w:val="es-AR"/>
        </w:rPr>
        <w:t xml:space="preserve"> en el siguiente hipervínculo</w:t>
      </w:r>
      <w:r>
        <w:rPr>
          <w:lang w:val="es-AR"/>
        </w:rPr>
        <w:t>:</w:t>
      </w:r>
    </w:p>
    <w:p w:rsidR="00EA74B9" w:rsidRPr="00EA74B9" w:rsidRDefault="00347B05" w:rsidP="00EA74B9">
      <w:pPr>
        <w:jc w:val="both"/>
        <w:rPr>
          <w:lang w:val="es-AR"/>
        </w:rPr>
      </w:pPr>
      <w:hyperlink r:id="rId6" w:history="1">
        <w:r w:rsidR="00EA74B9" w:rsidRPr="009F3271">
          <w:rPr>
            <w:rStyle w:val="Hipervnculo"/>
            <w:lang w:val="es-AR"/>
          </w:rPr>
          <w:t>http://msal.gob.ar/tabaco/index.php</w:t>
        </w:r>
      </w:hyperlink>
      <w:proofErr w:type="gramStart"/>
      <w:r w:rsidR="00C24D6C" w:rsidRPr="00EA74B9">
        <w:rPr>
          <w:lang w:val="es-AR"/>
        </w:rPr>
        <w:t>?</w:t>
      </w:r>
      <w:proofErr w:type="gramEnd"/>
      <w:r w:rsidR="00C24D6C" w:rsidRPr="00EA74B9">
        <w:rPr>
          <w:lang w:val="es-AR"/>
        </w:rPr>
        <w:t>option=com_content&amp;view=article&amp;id=375:primavera-libre-de-</w:t>
      </w:r>
    </w:p>
    <w:p w:rsidR="00C24D6C" w:rsidRDefault="00C24D6C" w:rsidP="00C24D6C">
      <w:pPr>
        <w:jc w:val="both"/>
        <w:rPr>
          <w:lang w:val="es-AR"/>
        </w:rPr>
      </w:pPr>
      <w:r w:rsidRPr="00D757C9">
        <w:rPr>
          <w:lang w:val="es-AR"/>
        </w:rPr>
        <w:t xml:space="preserve"> </w:t>
      </w:r>
      <w:hyperlink r:id="rId7" w:history="1">
        <w:r w:rsidRPr="00BF55FD">
          <w:rPr>
            <w:rStyle w:val="Hipervnculo"/>
            <w:lang w:val="es-AR"/>
          </w:rPr>
          <w:t>https://www.youtube.com/watch</w:t>
        </w:r>
      </w:hyperlink>
      <w:proofErr w:type="gramStart"/>
      <w:r w:rsidRPr="00D757C9">
        <w:rPr>
          <w:lang w:val="es-AR"/>
        </w:rPr>
        <w:t>?</w:t>
      </w:r>
      <w:proofErr w:type="gramEnd"/>
      <w:r>
        <w:rPr>
          <w:lang w:val="es-AR"/>
        </w:rPr>
        <w:t xml:space="preserve"> </w:t>
      </w:r>
      <w:r w:rsidRPr="00D757C9">
        <w:rPr>
          <w:lang w:val="es-AR"/>
        </w:rPr>
        <w:t>v=UNhhzSIwu8c.</w:t>
      </w:r>
    </w:p>
    <w:p w:rsidR="00EA74B9" w:rsidRDefault="00C24D6C" w:rsidP="00EA74B9">
      <w:pPr>
        <w:jc w:val="both"/>
        <w:rPr>
          <w:lang w:val="es-AR"/>
        </w:rPr>
      </w:pPr>
      <w:r w:rsidRPr="00D757C9">
        <w:rPr>
          <w:lang w:val="es-AR"/>
        </w:rPr>
        <w:t>Se diseñaron videos enfocados en el humo de tercera mano y la implementación de ambientes 100% libres</w:t>
      </w:r>
      <w:r>
        <w:rPr>
          <w:lang w:val="es-AR"/>
        </w:rPr>
        <w:t xml:space="preserve"> </w:t>
      </w:r>
      <w:r w:rsidRPr="00D757C9">
        <w:rPr>
          <w:lang w:val="es-AR"/>
        </w:rPr>
        <w:t xml:space="preserve">de humo de tabaco que se difundieron en las redes sociales, </w:t>
      </w:r>
      <w:r w:rsidR="00EA74B9">
        <w:rPr>
          <w:lang w:val="es-AR"/>
        </w:rPr>
        <w:t xml:space="preserve">que se </w:t>
      </w:r>
      <w:r w:rsidR="00EA74B9" w:rsidRPr="00D757C9">
        <w:rPr>
          <w:lang w:val="es-AR"/>
        </w:rPr>
        <w:t>encuentra disponible en el siguiente hipervínculo</w:t>
      </w:r>
      <w:r w:rsidR="00EA74B9">
        <w:rPr>
          <w:lang w:val="es-AR"/>
        </w:rPr>
        <w:t>:</w:t>
      </w:r>
    </w:p>
    <w:p w:rsidR="00C24D6C" w:rsidRDefault="00347B05" w:rsidP="00C24D6C">
      <w:pPr>
        <w:jc w:val="both"/>
        <w:rPr>
          <w:lang w:val="es-AR"/>
        </w:rPr>
      </w:pPr>
      <w:hyperlink r:id="rId8" w:history="1">
        <w:r w:rsidR="00C24D6C" w:rsidRPr="00BF55FD">
          <w:rPr>
            <w:rStyle w:val="Hipervnculo"/>
            <w:lang w:val="es-AR"/>
          </w:rPr>
          <w:t>https://www.youtube.com/watch?v=4hlZorlUbi8</w:t>
        </w:r>
      </w:hyperlink>
      <w:r w:rsidR="00C24D6C" w:rsidRPr="00D757C9">
        <w:rPr>
          <w:lang w:val="es-AR"/>
        </w:rPr>
        <w:t>.</w:t>
      </w:r>
    </w:p>
    <w:p w:rsidR="00EA74B9" w:rsidRDefault="00EA74B9" w:rsidP="00C24D6C">
      <w:pPr>
        <w:jc w:val="both"/>
        <w:rPr>
          <w:lang w:val="es-AR"/>
        </w:rPr>
      </w:pPr>
    </w:p>
    <w:p w:rsidR="00C24D6C" w:rsidRPr="00EA74B9" w:rsidRDefault="00C24D6C" w:rsidP="00C24D6C">
      <w:pPr>
        <w:jc w:val="both"/>
        <w:rPr>
          <w:b/>
          <w:lang w:val="es-AR"/>
        </w:rPr>
      </w:pPr>
      <w:r w:rsidRPr="00EA74B9">
        <w:rPr>
          <w:b/>
          <w:lang w:val="es-AR"/>
        </w:rPr>
        <w:t xml:space="preserve">Cumplimiento de acciones en relación a la </w:t>
      </w:r>
      <w:r w:rsidR="00EA74B9" w:rsidRPr="00EA74B9">
        <w:rPr>
          <w:b/>
          <w:lang w:val="es-AR"/>
        </w:rPr>
        <w:t>L</w:t>
      </w:r>
      <w:r w:rsidRPr="00EA74B9">
        <w:rPr>
          <w:b/>
          <w:lang w:val="es-AR"/>
        </w:rPr>
        <w:t xml:space="preserve">ey </w:t>
      </w:r>
      <w:r w:rsidR="00EA74B9" w:rsidRPr="00EA74B9">
        <w:rPr>
          <w:b/>
          <w:lang w:val="es-AR"/>
        </w:rPr>
        <w:t>N°</w:t>
      </w:r>
      <w:r w:rsidRPr="00EA74B9">
        <w:rPr>
          <w:b/>
          <w:lang w:val="es-AR"/>
        </w:rPr>
        <w:t>26.687 y promoc</w:t>
      </w:r>
      <w:r w:rsidR="00EA74B9" w:rsidRPr="00EA74B9">
        <w:rPr>
          <w:b/>
          <w:lang w:val="es-AR"/>
        </w:rPr>
        <w:t>ión de la Ratificación del CMCT</w:t>
      </w:r>
    </w:p>
    <w:p w:rsidR="00C24D6C" w:rsidRPr="00D757C9" w:rsidRDefault="00C24D6C" w:rsidP="00C24D6C">
      <w:pPr>
        <w:jc w:val="both"/>
        <w:rPr>
          <w:lang w:val="es-AR"/>
        </w:rPr>
      </w:pPr>
      <w:r w:rsidRPr="00D757C9">
        <w:rPr>
          <w:lang w:val="es-AR"/>
        </w:rPr>
        <w:t>Se están actualizando las imágenes de las advertencias sanitarias de los paquetes de cigarrillos conforme</w:t>
      </w:r>
      <w:r>
        <w:rPr>
          <w:lang w:val="es-AR"/>
        </w:rPr>
        <w:t xml:space="preserve"> </w:t>
      </w:r>
      <w:r w:rsidRPr="00D757C9">
        <w:rPr>
          <w:lang w:val="es-AR"/>
        </w:rPr>
        <w:t>establece la ley nacional 26.687. Se inició el proceso metodológico para el diseño y validación de las</w:t>
      </w:r>
      <w:r>
        <w:rPr>
          <w:lang w:val="es-AR"/>
        </w:rPr>
        <w:t xml:space="preserve"> </w:t>
      </w:r>
      <w:r w:rsidRPr="00D757C9">
        <w:rPr>
          <w:lang w:val="es-AR"/>
        </w:rPr>
        <w:t>advertencias sanitarias gráficas y los respectivos mensajes para incorporar en los paquetes de cigarrillos</w:t>
      </w:r>
      <w:r>
        <w:rPr>
          <w:lang w:val="es-AR"/>
        </w:rPr>
        <w:t xml:space="preserve"> </w:t>
      </w:r>
      <w:r w:rsidRPr="00D757C9">
        <w:rPr>
          <w:lang w:val="es-AR"/>
        </w:rPr>
        <w:t>para el periodo 2018-2020.</w:t>
      </w:r>
    </w:p>
    <w:p w:rsidR="00EA74B9" w:rsidRDefault="00C24D6C" w:rsidP="00C24D6C">
      <w:pPr>
        <w:jc w:val="both"/>
        <w:rPr>
          <w:lang w:val="es-AR"/>
        </w:rPr>
      </w:pPr>
      <w:r w:rsidRPr="00D757C9">
        <w:rPr>
          <w:lang w:val="es-AR"/>
        </w:rPr>
        <w:t xml:space="preserve">Desde </w:t>
      </w:r>
      <w:r w:rsidR="00EA74B9">
        <w:rPr>
          <w:lang w:val="es-AR"/>
        </w:rPr>
        <w:t xml:space="preserve">2017 </w:t>
      </w:r>
      <w:r w:rsidRPr="00D757C9">
        <w:rPr>
          <w:lang w:val="es-AR"/>
        </w:rPr>
        <w:t>se analizaron los expedientes sobre presuntos</w:t>
      </w:r>
      <w:r>
        <w:rPr>
          <w:lang w:val="es-AR"/>
        </w:rPr>
        <w:t xml:space="preserve"> </w:t>
      </w:r>
      <w:r w:rsidRPr="00D757C9">
        <w:rPr>
          <w:lang w:val="es-AR"/>
        </w:rPr>
        <w:t>incumplimientos en materia de PPP y ALH, se definieron criterios y pasos para sistematizar el protocolo de</w:t>
      </w:r>
      <w:r>
        <w:rPr>
          <w:lang w:val="es-AR"/>
        </w:rPr>
        <w:t xml:space="preserve"> </w:t>
      </w:r>
      <w:r w:rsidRPr="00D757C9">
        <w:rPr>
          <w:lang w:val="es-AR"/>
        </w:rPr>
        <w:t xml:space="preserve">actuación, todo lo cual fue plasmado en un manual de procedimientos de fiscalización. </w:t>
      </w:r>
    </w:p>
    <w:p w:rsidR="00C24D6C" w:rsidRPr="00D757C9" w:rsidRDefault="00EA74B9" w:rsidP="00C24D6C">
      <w:pPr>
        <w:jc w:val="both"/>
        <w:rPr>
          <w:lang w:val="es-AR"/>
        </w:rPr>
      </w:pPr>
      <w:r>
        <w:rPr>
          <w:lang w:val="es-AR"/>
        </w:rPr>
        <w:t>Se encuentra en</w:t>
      </w:r>
      <w:r w:rsidR="00C24D6C" w:rsidRPr="00D757C9">
        <w:rPr>
          <w:lang w:val="es-AR"/>
        </w:rPr>
        <w:t xml:space="preserve"> </w:t>
      </w:r>
      <w:r>
        <w:rPr>
          <w:lang w:val="es-AR"/>
        </w:rPr>
        <w:t xml:space="preserve">elaboración </w:t>
      </w:r>
      <w:r w:rsidR="00C24D6C" w:rsidRPr="00D757C9">
        <w:rPr>
          <w:lang w:val="es-AR"/>
        </w:rPr>
        <w:t>un protocolo de</w:t>
      </w:r>
      <w:r w:rsidR="00C24D6C">
        <w:rPr>
          <w:lang w:val="es-AR"/>
        </w:rPr>
        <w:t xml:space="preserve"> </w:t>
      </w:r>
      <w:r w:rsidR="00C24D6C" w:rsidRPr="00D757C9">
        <w:rPr>
          <w:lang w:val="es-AR"/>
        </w:rPr>
        <w:t>implementación de la fiscalización y control del cumplimiento del contenido de los productos de tabaco</w:t>
      </w:r>
      <w:r>
        <w:rPr>
          <w:lang w:val="es-AR"/>
        </w:rPr>
        <w:t>.</w:t>
      </w:r>
    </w:p>
    <w:p w:rsidR="00C24D6C" w:rsidRDefault="00C24D6C" w:rsidP="00C24D6C">
      <w:pPr>
        <w:jc w:val="both"/>
        <w:rPr>
          <w:lang w:val="es-AR"/>
        </w:rPr>
      </w:pPr>
    </w:p>
    <w:p w:rsidR="00C24D6C" w:rsidRPr="00D757C9" w:rsidRDefault="00CC4246" w:rsidP="00C24D6C">
      <w:pPr>
        <w:jc w:val="both"/>
        <w:rPr>
          <w:b/>
          <w:lang w:val="es-AR"/>
        </w:rPr>
      </w:pPr>
      <w:r>
        <w:rPr>
          <w:b/>
          <w:lang w:val="es-AR"/>
        </w:rPr>
        <w:t>III</w:t>
      </w:r>
      <w:r w:rsidR="00C24D6C" w:rsidRPr="00D757C9">
        <w:rPr>
          <w:b/>
          <w:lang w:val="es-AR"/>
        </w:rPr>
        <w:t>. Medidas realizadas a favor de la Prevención de la Obesidad, el Sobrepeso y la Promoción de una Alimentación y Entornos Saludables:</w:t>
      </w:r>
    </w:p>
    <w:p w:rsidR="00CC4246" w:rsidRDefault="00CC4246" w:rsidP="00C24D6C">
      <w:pPr>
        <w:jc w:val="both"/>
        <w:rPr>
          <w:lang w:val="es-AR"/>
        </w:rPr>
      </w:pPr>
    </w:p>
    <w:p w:rsidR="00C24D6C" w:rsidRPr="00D757C9" w:rsidRDefault="00C24D6C" w:rsidP="00C24D6C">
      <w:pPr>
        <w:jc w:val="both"/>
        <w:rPr>
          <w:lang w:val="es-AR"/>
        </w:rPr>
      </w:pPr>
      <w:r w:rsidRPr="00D757C9">
        <w:rPr>
          <w:lang w:val="es-AR"/>
        </w:rPr>
        <w:t>En el año 2016 se creó por medio de la resolución 732/2016 el Programa Nacional de Alimentación</w:t>
      </w:r>
      <w:r>
        <w:rPr>
          <w:lang w:val="es-AR"/>
        </w:rPr>
        <w:t xml:space="preserve"> </w:t>
      </w:r>
      <w:r w:rsidRPr="00D757C9">
        <w:rPr>
          <w:lang w:val="es-AR"/>
        </w:rPr>
        <w:t>Saludable y Prevención de Obesidad</w:t>
      </w:r>
      <w:r w:rsidR="00CC4246">
        <w:rPr>
          <w:lang w:val="es-AR"/>
        </w:rPr>
        <w:t>. Se detallan algunas de las</w:t>
      </w:r>
      <w:r w:rsidRPr="00D757C9">
        <w:rPr>
          <w:lang w:val="es-AR"/>
        </w:rPr>
        <w:t xml:space="preserve"> actividades </w:t>
      </w:r>
      <w:r w:rsidR="00CC4246">
        <w:rPr>
          <w:lang w:val="es-AR"/>
        </w:rPr>
        <w:t>realizadas</w:t>
      </w:r>
      <w:r w:rsidRPr="00D757C9">
        <w:rPr>
          <w:lang w:val="es-AR"/>
        </w:rPr>
        <w:t>:</w:t>
      </w:r>
    </w:p>
    <w:p w:rsidR="00C24D6C" w:rsidRPr="00CC4246" w:rsidRDefault="00C24D6C" w:rsidP="00C24D6C">
      <w:pPr>
        <w:jc w:val="both"/>
        <w:rPr>
          <w:b/>
          <w:lang w:val="es-AR"/>
        </w:rPr>
      </w:pPr>
      <w:r w:rsidRPr="00CC4246">
        <w:rPr>
          <w:b/>
          <w:lang w:val="es-AR"/>
        </w:rPr>
        <w:t xml:space="preserve">Fortalecimiento del marco normativo y obligaciones asumidas para con la comunidad </w:t>
      </w:r>
    </w:p>
    <w:p w:rsidR="00C24D6C" w:rsidRDefault="00C24D6C" w:rsidP="00C24D6C">
      <w:pPr>
        <w:jc w:val="both"/>
        <w:rPr>
          <w:lang w:val="es-AR"/>
        </w:rPr>
      </w:pPr>
      <w:r>
        <w:rPr>
          <w:lang w:val="es-AR"/>
        </w:rPr>
        <w:t>-En abril de 2018</w:t>
      </w:r>
      <w:r w:rsidR="00CC4246">
        <w:rPr>
          <w:lang w:val="es-AR"/>
        </w:rPr>
        <w:t>, presentación del</w:t>
      </w:r>
      <w:r>
        <w:rPr>
          <w:lang w:val="es-AR"/>
        </w:rPr>
        <w:t xml:space="preserve"> </w:t>
      </w:r>
      <w:r w:rsidR="00CC4246" w:rsidRPr="00CC4246">
        <w:rPr>
          <w:b/>
          <w:lang w:val="es-AR"/>
        </w:rPr>
        <w:t>Programa Interministerial</w:t>
      </w:r>
      <w:r w:rsidRPr="00CC4246">
        <w:rPr>
          <w:b/>
          <w:lang w:val="es-AR"/>
        </w:rPr>
        <w:t xml:space="preserve"> </w:t>
      </w:r>
      <w:r w:rsidR="00CC4246" w:rsidRPr="00CC4246">
        <w:rPr>
          <w:b/>
          <w:lang w:val="es-AR"/>
        </w:rPr>
        <w:t>de</w:t>
      </w:r>
      <w:r w:rsidRPr="00CC4246">
        <w:rPr>
          <w:b/>
          <w:lang w:val="es-AR"/>
        </w:rPr>
        <w:t xml:space="preserve"> </w:t>
      </w:r>
      <w:r w:rsidR="00CC4246" w:rsidRPr="00CC4246">
        <w:rPr>
          <w:b/>
          <w:lang w:val="es-AR"/>
        </w:rPr>
        <w:t>Prevención del Sobrepeso y la Obesidad Infantil</w:t>
      </w:r>
      <w:r w:rsidR="00CC4246">
        <w:rPr>
          <w:lang w:val="es-AR"/>
        </w:rPr>
        <w:t>. Este</w:t>
      </w:r>
      <w:r>
        <w:rPr>
          <w:lang w:val="es-AR"/>
        </w:rPr>
        <w:t xml:space="preserve"> Programa, </w:t>
      </w:r>
      <w:r w:rsidR="00CC4246">
        <w:rPr>
          <w:lang w:val="es-AR"/>
        </w:rPr>
        <w:t xml:space="preserve">coordinado por </w:t>
      </w:r>
      <w:r>
        <w:rPr>
          <w:lang w:val="es-AR"/>
        </w:rPr>
        <w:t>el Ministerio Salud, está integrado por los Ministerios de Educación, Desarrollo Social, Cultura, Agroindustria y Producción. Su propósito es detener la epidemia creciente de sobrepeso y obesidad infantil, que hoy representa la forma más frecuente de malnutrición en niños, niñas y adolescentes.</w:t>
      </w:r>
    </w:p>
    <w:p w:rsidR="00C24D6C" w:rsidRDefault="00C24D6C" w:rsidP="00C24D6C">
      <w:pPr>
        <w:jc w:val="both"/>
        <w:rPr>
          <w:lang w:val="es-AR"/>
        </w:rPr>
      </w:pPr>
      <w:r>
        <w:rPr>
          <w:lang w:val="es-AR"/>
        </w:rPr>
        <w:t>-</w:t>
      </w:r>
      <w:r w:rsidR="00CC4246">
        <w:rPr>
          <w:lang w:val="es-AR"/>
        </w:rPr>
        <w:t>A</w:t>
      </w:r>
      <w:r>
        <w:rPr>
          <w:lang w:val="es-AR"/>
        </w:rPr>
        <w:t xml:space="preserve">sesoramiento a legisladores nacionales y provinciales en materia de regulación de entornos saludables, propuestas de etiquetado frontal y regulación de publicidad de alimentos, prevención de obesidad, implementación de políticas de sodio y grasas </w:t>
      </w:r>
      <w:proofErr w:type="spellStart"/>
      <w:r>
        <w:rPr>
          <w:lang w:val="es-AR"/>
        </w:rPr>
        <w:t>trans</w:t>
      </w:r>
      <w:proofErr w:type="spellEnd"/>
      <w:r w:rsidR="00CC4246">
        <w:rPr>
          <w:lang w:val="es-AR"/>
        </w:rPr>
        <w:t>.</w:t>
      </w:r>
    </w:p>
    <w:p w:rsidR="00C24D6C" w:rsidRDefault="00C24D6C" w:rsidP="00C24D6C">
      <w:pPr>
        <w:jc w:val="both"/>
        <w:rPr>
          <w:lang w:val="es-AR"/>
        </w:rPr>
      </w:pPr>
      <w:r>
        <w:rPr>
          <w:lang w:val="es-AR"/>
        </w:rPr>
        <w:t>-</w:t>
      </w:r>
      <w:r w:rsidR="00CC4246">
        <w:rPr>
          <w:lang w:val="es-AR"/>
        </w:rPr>
        <w:t>L</w:t>
      </w:r>
      <w:r>
        <w:rPr>
          <w:lang w:val="es-AR"/>
        </w:rPr>
        <w:t>a Comisión Nacional Asesora de Alimentación Saludable y Prevención de Obesidad</w:t>
      </w:r>
      <w:r w:rsidR="00CC4246">
        <w:rPr>
          <w:lang w:val="es-AR"/>
        </w:rPr>
        <w:t>, (</w:t>
      </w:r>
      <w:r>
        <w:rPr>
          <w:lang w:val="es-AR"/>
        </w:rPr>
        <w:t>integrada por diversos programas y áreas de</w:t>
      </w:r>
      <w:r w:rsidR="00CC4246">
        <w:rPr>
          <w:lang w:val="es-AR"/>
        </w:rPr>
        <w:t xml:space="preserve"> varios ministerios</w:t>
      </w:r>
      <w:r>
        <w:rPr>
          <w:lang w:val="es-AR"/>
        </w:rPr>
        <w:t xml:space="preserve">; actores vinculados con la </w:t>
      </w:r>
      <w:r>
        <w:rPr>
          <w:lang w:val="es-AR"/>
        </w:rPr>
        <w:lastRenderedPageBreak/>
        <w:t>problemática de alimentación y obesidad, universidades, entidades científicas, académicas, organismos no gubernamentales, organismos internacionales como la OPS, etc.</w:t>
      </w:r>
      <w:r w:rsidR="00CC4246">
        <w:rPr>
          <w:lang w:val="es-AR"/>
        </w:rPr>
        <w:t xml:space="preserve">), elabora </w:t>
      </w:r>
      <w:r>
        <w:rPr>
          <w:lang w:val="es-AR"/>
        </w:rPr>
        <w:t>documentos con estándares y recomendaciones de política pública basadas en evidencia científica para la puesta en marcha de leyes de “Etiquetado Frontal de alimentos”, “Entornos Escolares Saludables”</w:t>
      </w:r>
      <w:r w:rsidR="00CC4246">
        <w:rPr>
          <w:lang w:val="es-AR"/>
        </w:rPr>
        <w:t xml:space="preserve"> </w:t>
      </w:r>
      <w:r>
        <w:rPr>
          <w:lang w:val="es-AR"/>
        </w:rPr>
        <w:t>y “Publicidad, promoción y patroci</w:t>
      </w:r>
      <w:r w:rsidR="00CC4246">
        <w:rPr>
          <w:lang w:val="es-AR"/>
        </w:rPr>
        <w:t>nio de Alimentos no saludables”.</w:t>
      </w:r>
    </w:p>
    <w:p w:rsidR="00C24D6C" w:rsidRDefault="00C24D6C" w:rsidP="00C24D6C">
      <w:pPr>
        <w:jc w:val="both"/>
        <w:rPr>
          <w:lang w:val="es-AR"/>
        </w:rPr>
      </w:pPr>
      <w:r>
        <w:rPr>
          <w:lang w:val="es-AR"/>
        </w:rPr>
        <w:t>-</w:t>
      </w:r>
      <w:r w:rsidR="00CC4246">
        <w:rPr>
          <w:lang w:val="es-AR"/>
        </w:rPr>
        <w:t>Elaboración</w:t>
      </w:r>
      <w:r>
        <w:rPr>
          <w:lang w:val="es-AR"/>
        </w:rPr>
        <w:t xml:space="preserve"> de una propuesta regulatoria de impuestos a las bebidas azucaradas</w:t>
      </w:r>
      <w:r w:rsidR="00CC4246">
        <w:rPr>
          <w:lang w:val="es-AR"/>
        </w:rPr>
        <w:t xml:space="preserve">, a fin de fortalecer el </w:t>
      </w:r>
      <w:r>
        <w:rPr>
          <w:lang w:val="es-AR"/>
        </w:rPr>
        <w:t>debate del tema en la agenda pública.</w:t>
      </w:r>
    </w:p>
    <w:p w:rsidR="00C24D6C" w:rsidRDefault="00C24D6C" w:rsidP="00C24D6C">
      <w:pPr>
        <w:jc w:val="both"/>
        <w:rPr>
          <w:lang w:val="es-AR"/>
        </w:rPr>
      </w:pPr>
      <w:r>
        <w:rPr>
          <w:lang w:val="es-AR"/>
        </w:rPr>
        <w:t>-</w:t>
      </w:r>
      <w:r w:rsidR="00CC4246">
        <w:rPr>
          <w:lang w:val="es-AR"/>
        </w:rPr>
        <w:t>Elaboración junto a</w:t>
      </w:r>
      <w:r>
        <w:rPr>
          <w:lang w:val="es-AR"/>
        </w:rPr>
        <w:t xml:space="preserve">l Ministerio de Desarrollo Social </w:t>
      </w:r>
      <w:r w:rsidR="00CC4246">
        <w:rPr>
          <w:lang w:val="es-AR"/>
        </w:rPr>
        <w:t>de</w:t>
      </w:r>
      <w:r>
        <w:rPr>
          <w:lang w:val="es-AR"/>
        </w:rPr>
        <w:t xml:space="preserve"> una agenda conjunta que permita fortalecer la calidad nutricional de los programas de asistencia alimentaria y mejorar la situación de la seguridad alimentaria en poblaciones en situación de vulnerabilidad.</w:t>
      </w:r>
    </w:p>
    <w:p w:rsidR="00C24D6C" w:rsidRDefault="00C24D6C" w:rsidP="00CC4246">
      <w:pPr>
        <w:jc w:val="both"/>
        <w:rPr>
          <w:lang w:val="es-AR"/>
        </w:rPr>
      </w:pPr>
      <w:r>
        <w:rPr>
          <w:lang w:val="es-AR"/>
        </w:rPr>
        <w:t>-</w:t>
      </w:r>
      <w:r w:rsidR="00CC4246">
        <w:rPr>
          <w:lang w:val="es-AR"/>
        </w:rPr>
        <w:t>Trabajo junto al</w:t>
      </w:r>
      <w:r>
        <w:rPr>
          <w:lang w:val="es-AR"/>
        </w:rPr>
        <w:t xml:space="preserve"> Instituto Nacional de Alimentos (INAL), las Agencias Bromatológicas Provinciales y los Ministerios de Producción y Agroindustria para el fortalecimiento del Sistema Nacional de Control de Alimentos y la Comisión Nacional de Alimentos, órgano a cargo de las modificaciones y aplicación del Código Alimentario Argentino.</w:t>
      </w:r>
    </w:p>
    <w:p w:rsidR="00C24D6C" w:rsidRDefault="00C24D6C" w:rsidP="00CC4246">
      <w:pPr>
        <w:autoSpaceDE w:val="0"/>
        <w:autoSpaceDN w:val="0"/>
        <w:adjustRightInd w:val="0"/>
        <w:jc w:val="both"/>
        <w:rPr>
          <w:lang w:val="es-AR" w:eastAsia="es-AR"/>
        </w:rPr>
      </w:pPr>
      <w:r>
        <w:rPr>
          <w:lang w:val="es-AR" w:eastAsia="es-AR"/>
        </w:rPr>
        <w:t>-</w:t>
      </w:r>
      <w:r w:rsidR="00CC4246">
        <w:rPr>
          <w:lang w:val="es-AR" w:eastAsia="es-AR"/>
        </w:rPr>
        <w:t>Reglamentación de</w:t>
      </w:r>
      <w:r>
        <w:rPr>
          <w:lang w:val="es-AR" w:eastAsia="es-AR"/>
        </w:rPr>
        <w:t xml:space="preserve"> la Ley Nacional de Reducción de Consumo de Sodio 26905/2013</w:t>
      </w:r>
      <w:r w:rsidR="00CC4246">
        <w:rPr>
          <w:lang w:val="es-AR" w:eastAsia="es-AR"/>
        </w:rPr>
        <w:t>, en enero de 2017,</w:t>
      </w:r>
      <w:r>
        <w:rPr>
          <w:lang w:val="es-AR" w:eastAsia="es-AR"/>
        </w:rPr>
        <w:t xml:space="preserve"> </w:t>
      </w:r>
      <w:r w:rsidR="00CC4246">
        <w:rPr>
          <w:lang w:val="es-AR" w:eastAsia="es-AR"/>
        </w:rPr>
        <w:t>mediante</w:t>
      </w:r>
      <w:r>
        <w:rPr>
          <w:lang w:val="es-AR" w:eastAsia="es-AR"/>
        </w:rPr>
        <w:t xml:space="preserve"> Decreto 16/2017 </w:t>
      </w:r>
      <w:r w:rsidR="00CC4246">
        <w:rPr>
          <w:lang w:val="es-AR" w:eastAsia="es-AR"/>
        </w:rPr>
        <w:t xml:space="preserve">e incorporación </w:t>
      </w:r>
      <w:r>
        <w:rPr>
          <w:lang w:val="es-AR" w:eastAsia="es-AR"/>
        </w:rPr>
        <w:t>al Código Alimentario Argentino (CAA) en febrero de 2017.</w:t>
      </w:r>
    </w:p>
    <w:p w:rsidR="00C24D6C" w:rsidRDefault="00CC4246" w:rsidP="00CC4246">
      <w:pPr>
        <w:autoSpaceDE w:val="0"/>
        <w:autoSpaceDN w:val="0"/>
        <w:adjustRightInd w:val="0"/>
        <w:jc w:val="both"/>
        <w:rPr>
          <w:lang w:val="es-AR" w:eastAsia="es-AR"/>
        </w:rPr>
      </w:pPr>
      <w:r>
        <w:rPr>
          <w:lang w:val="es-AR" w:eastAsia="es-AR"/>
        </w:rPr>
        <w:t>-Creación de</w:t>
      </w:r>
      <w:r w:rsidR="00C24D6C">
        <w:rPr>
          <w:lang w:val="es-AR" w:eastAsia="es-AR"/>
        </w:rPr>
        <w:t xml:space="preserve"> la Comisión Nacional Asesora para la Promoción de la Reducción del </w:t>
      </w:r>
      <w:r>
        <w:rPr>
          <w:lang w:val="es-AR" w:eastAsia="es-AR"/>
        </w:rPr>
        <w:t xml:space="preserve"> C</w:t>
      </w:r>
      <w:r w:rsidR="00C24D6C">
        <w:rPr>
          <w:lang w:val="es-AR" w:eastAsia="es-AR"/>
        </w:rPr>
        <w:t>onsumo de Sodio.</w:t>
      </w:r>
      <w:r>
        <w:rPr>
          <w:lang w:val="es-AR" w:eastAsia="es-AR"/>
        </w:rPr>
        <w:t xml:space="preserve"> </w:t>
      </w:r>
      <w:r w:rsidR="00C24D6C">
        <w:rPr>
          <w:lang w:val="es-AR" w:eastAsia="es-AR"/>
        </w:rPr>
        <w:t>Durante el 2017se realizó un relevamiento del cumplimiento de los estándares establecidos en la ley nacional 26.905 sobre consumo de sodio. Como resultado, se conoció que 17 provincias cumplen con el estándar mínimo de protección que confiere la ley nacional (8 provincias han adherido y 9 cuentan con legislación de creación propia).</w:t>
      </w:r>
    </w:p>
    <w:p w:rsidR="00C24D6C" w:rsidRDefault="00C24D6C" w:rsidP="00CC4246">
      <w:pPr>
        <w:autoSpaceDE w:val="0"/>
        <w:autoSpaceDN w:val="0"/>
        <w:adjustRightInd w:val="0"/>
        <w:jc w:val="both"/>
        <w:rPr>
          <w:lang w:val="es-AR" w:eastAsia="es-AR"/>
        </w:rPr>
      </w:pPr>
      <w:r>
        <w:rPr>
          <w:lang w:val="es-AR" w:eastAsia="es-AR"/>
        </w:rPr>
        <w:t>En el Marco del Programa PROTEGER, 37 municipios de 11 provincias del país certificaron como municipios que implementan la ley de sodio en su jurisdicción en el segundo semestre de 2017.</w:t>
      </w:r>
    </w:p>
    <w:p w:rsidR="005A0E9D" w:rsidRDefault="005A0E9D" w:rsidP="00C24D6C">
      <w:pPr>
        <w:autoSpaceDE w:val="0"/>
        <w:autoSpaceDN w:val="0"/>
        <w:adjustRightInd w:val="0"/>
        <w:jc w:val="both"/>
        <w:rPr>
          <w:lang w:val="es-AR" w:eastAsia="es-AR"/>
        </w:rPr>
      </w:pPr>
      <w:r>
        <w:rPr>
          <w:lang w:val="es-AR" w:eastAsia="es-AR"/>
        </w:rPr>
        <w:t>-Firma de</w:t>
      </w:r>
      <w:r w:rsidR="00C24D6C">
        <w:rPr>
          <w:lang w:val="es-AR" w:eastAsia="es-AR"/>
        </w:rPr>
        <w:t xml:space="preserve"> un convenio entre el Ministerio de Salud, Ministerio de Agroindustria y la Coordinadora de las industrias de productos alimenticios (COPAL) en noviembre 2016, entre cuyos objetivos principales figura la reducción de nutrientes críticos que incluye azúcar, grasas saturadas, sodio, y calorías en los productos alimenticios</w:t>
      </w:r>
      <w:r>
        <w:rPr>
          <w:lang w:val="es-AR" w:eastAsia="es-AR"/>
        </w:rPr>
        <w:t xml:space="preserve"> (con respecto a la implementación de la Ley 26.905 de Reducción de Sodio)</w:t>
      </w:r>
      <w:r w:rsidR="00C24D6C">
        <w:rPr>
          <w:lang w:val="es-AR" w:eastAsia="es-AR"/>
        </w:rPr>
        <w:t>.</w:t>
      </w:r>
      <w:r>
        <w:rPr>
          <w:lang w:val="es-AR" w:eastAsia="es-AR"/>
        </w:rPr>
        <w:t xml:space="preserve"> </w:t>
      </w:r>
      <w:r w:rsidR="00C24D6C">
        <w:rPr>
          <w:lang w:val="es-AR" w:eastAsia="es-AR"/>
        </w:rPr>
        <w:t xml:space="preserve">Esta reducción se realizará gradualmente, </w:t>
      </w:r>
      <w:r>
        <w:rPr>
          <w:lang w:val="es-AR" w:eastAsia="es-AR"/>
        </w:rPr>
        <w:t>habiéndose realizado</w:t>
      </w:r>
      <w:r w:rsidR="00C24D6C">
        <w:rPr>
          <w:lang w:val="es-AR" w:eastAsia="es-AR"/>
        </w:rPr>
        <w:t xml:space="preserve"> reuniones con cámaras de productores de alimentos y empresas que desde los primeros meses del año 2017 han comenzado a presentar pro</w:t>
      </w:r>
      <w:r>
        <w:rPr>
          <w:lang w:val="es-AR" w:eastAsia="es-AR"/>
        </w:rPr>
        <w:t>puestas referidas a reducciones</w:t>
      </w:r>
      <w:r w:rsidR="00C24D6C">
        <w:rPr>
          <w:lang w:val="es-AR" w:eastAsia="es-AR"/>
        </w:rPr>
        <w:t xml:space="preserve">. </w:t>
      </w:r>
    </w:p>
    <w:p w:rsidR="00C24D6C" w:rsidRDefault="00C24D6C" w:rsidP="00C24D6C">
      <w:pPr>
        <w:autoSpaceDE w:val="0"/>
        <w:autoSpaceDN w:val="0"/>
        <w:adjustRightInd w:val="0"/>
        <w:jc w:val="both"/>
        <w:rPr>
          <w:lang w:val="es-AR" w:eastAsia="es-AR"/>
        </w:rPr>
      </w:pPr>
      <w:r w:rsidRPr="00B677E1">
        <w:rPr>
          <w:lang w:val="es-AR" w:eastAsia="es-AR"/>
        </w:rPr>
        <w:t>-En marzo 2018 se presentaron nuevas metas de reducción de sodio para incorporar al CAA para establecer</w:t>
      </w:r>
      <w:r>
        <w:rPr>
          <w:lang w:val="es-AR" w:eastAsia="es-AR"/>
        </w:rPr>
        <w:t xml:space="preserve"> </w:t>
      </w:r>
      <w:r w:rsidRPr="00B677E1">
        <w:rPr>
          <w:lang w:val="es-AR" w:eastAsia="es-AR"/>
        </w:rPr>
        <w:t>nuevos topes de sodio en alimentos procesados en la regulación vigente.</w:t>
      </w:r>
    </w:p>
    <w:p w:rsidR="005A0E9D" w:rsidRDefault="005A0E9D" w:rsidP="00C24D6C">
      <w:pPr>
        <w:autoSpaceDE w:val="0"/>
        <w:autoSpaceDN w:val="0"/>
        <w:adjustRightInd w:val="0"/>
        <w:jc w:val="both"/>
        <w:rPr>
          <w:b/>
          <w:lang w:val="es-AR"/>
        </w:rPr>
      </w:pPr>
    </w:p>
    <w:p w:rsidR="00C24D6C" w:rsidRPr="005A0E9D" w:rsidRDefault="00C24D6C" w:rsidP="00C24D6C">
      <w:pPr>
        <w:autoSpaceDE w:val="0"/>
        <w:autoSpaceDN w:val="0"/>
        <w:adjustRightInd w:val="0"/>
        <w:jc w:val="both"/>
        <w:rPr>
          <w:b/>
          <w:lang w:val="es-AR"/>
        </w:rPr>
      </w:pPr>
      <w:r w:rsidRPr="005A0E9D">
        <w:rPr>
          <w:b/>
          <w:lang w:val="es-AR"/>
        </w:rPr>
        <w:t>Fortalecimiento del capital humano - Capacitaciones</w:t>
      </w:r>
    </w:p>
    <w:p w:rsidR="00C24D6C" w:rsidRPr="00B677E1" w:rsidRDefault="00C24D6C" w:rsidP="00C24D6C">
      <w:pPr>
        <w:autoSpaceDE w:val="0"/>
        <w:autoSpaceDN w:val="0"/>
        <w:adjustRightInd w:val="0"/>
        <w:jc w:val="both"/>
        <w:rPr>
          <w:lang w:val="es-AR"/>
        </w:rPr>
      </w:pPr>
      <w:r w:rsidRPr="00B677E1">
        <w:rPr>
          <w:lang w:val="es-AR"/>
        </w:rPr>
        <w:t>-Actualización del Manual de Implementación de las Guías Alimentarias para la Población Argentina</w:t>
      </w:r>
      <w:r>
        <w:rPr>
          <w:lang w:val="es-AR"/>
        </w:rPr>
        <w:t xml:space="preserve"> </w:t>
      </w:r>
      <w:r w:rsidRPr="00B677E1">
        <w:rPr>
          <w:lang w:val="es-AR"/>
        </w:rPr>
        <w:t>(GAPA).</w:t>
      </w:r>
    </w:p>
    <w:p w:rsidR="00C24D6C" w:rsidRPr="00B677E1" w:rsidRDefault="00C24D6C" w:rsidP="00C24D6C">
      <w:pPr>
        <w:autoSpaceDE w:val="0"/>
        <w:autoSpaceDN w:val="0"/>
        <w:adjustRightInd w:val="0"/>
        <w:jc w:val="both"/>
        <w:rPr>
          <w:lang w:val="es-AR"/>
        </w:rPr>
      </w:pPr>
      <w:r w:rsidRPr="00B677E1">
        <w:rPr>
          <w:lang w:val="es-AR"/>
        </w:rPr>
        <w:t>-Diseminación e implementación de las GAPA con los programas provinciales de alimentación saludable y</w:t>
      </w:r>
      <w:r>
        <w:rPr>
          <w:lang w:val="es-AR"/>
        </w:rPr>
        <w:t xml:space="preserve"> </w:t>
      </w:r>
      <w:r w:rsidRPr="00B677E1">
        <w:rPr>
          <w:lang w:val="es-AR"/>
        </w:rPr>
        <w:t>áreas de ENT provinciales: Capacitación en 10 provincias, 865 profesionales de salud capacitadas durante</w:t>
      </w:r>
      <w:r>
        <w:rPr>
          <w:lang w:val="es-AR"/>
        </w:rPr>
        <w:t xml:space="preserve"> </w:t>
      </w:r>
      <w:r w:rsidRPr="00B677E1">
        <w:rPr>
          <w:lang w:val="es-AR"/>
        </w:rPr>
        <w:t>2017. Para 2018 están planificadas capacitaciones en las 14 restantes. . A su vez, se encuentra en desarrollo</w:t>
      </w:r>
      <w:r>
        <w:rPr>
          <w:lang w:val="es-AR"/>
        </w:rPr>
        <w:t xml:space="preserve"> </w:t>
      </w:r>
      <w:r w:rsidRPr="00B677E1">
        <w:rPr>
          <w:lang w:val="es-AR"/>
        </w:rPr>
        <w:t>un curso virtual de GAPA.</w:t>
      </w:r>
    </w:p>
    <w:p w:rsidR="00C24D6C" w:rsidRPr="005A0E9D" w:rsidRDefault="00C24D6C" w:rsidP="00C24D6C">
      <w:pPr>
        <w:autoSpaceDE w:val="0"/>
        <w:autoSpaceDN w:val="0"/>
        <w:adjustRightInd w:val="0"/>
        <w:jc w:val="both"/>
        <w:rPr>
          <w:lang w:val="es-AR"/>
        </w:rPr>
      </w:pPr>
      <w:r w:rsidRPr="00B677E1">
        <w:rPr>
          <w:lang w:val="es-AR"/>
        </w:rPr>
        <w:t>-Campañas de concientización y educación al público: materiales elaborados para campaña gráfica y redes</w:t>
      </w:r>
      <w:r>
        <w:rPr>
          <w:lang w:val="es-AR"/>
        </w:rPr>
        <w:t xml:space="preserve"> </w:t>
      </w:r>
      <w:r w:rsidRPr="00B677E1">
        <w:rPr>
          <w:lang w:val="es-AR"/>
        </w:rPr>
        <w:t xml:space="preserve">sociales, tales como los disponibles en el siguiente hipervínculo: </w:t>
      </w:r>
      <w:hyperlink r:id="rId9" w:history="1">
        <w:r w:rsidRPr="005A0E9D">
          <w:rPr>
            <w:rStyle w:val="Hipervnculo"/>
            <w:lang w:val="es-AR"/>
          </w:rPr>
          <w:t>http://www.msal.gob.ar/ent/index.php</w:t>
        </w:r>
      </w:hyperlink>
      <w:proofErr w:type="gramStart"/>
      <w:r w:rsidRPr="005A0E9D">
        <w:rPr>
          <w:lang w:val="es-AR"/>
        </w:rPr>
        <w:t>?</w:t>
      </w:r>
      <w:proofErr w:type="gramEnd"/>
      <w:r w:rsidRPr="005A0E9D">
        <w:rPr>
          <w:lang w:val="es-AR"/>
        </w:rPr>
        <w:t>option=com_content&amp;view=article&amp;id=530:come-rico-come-saludable&amp;catid=7:destacados-separados530.</w:t>
      </w:r>
    </w:p>
    <w:p w:rsidR="00C24D6C" w:rsidRPr="00B677E1" w:rsidRDefault="00C24D6C" w:rsidP="00C24D6C">
      <w:pPr>
        <w:autoSpaceDE w:val="0"/>
        <w:autoSpaceDN w:val="0"/>
        <w:adjustRightInd w:val="0"/>
        <w:jc w:val="both"/>
        <w:rPr>
          <w:lang w:val="es-AR"/>
        </w:rPr>
      </w:pPr>
      <w:r w:rsidRPr="00B677E1">
        <w:rPr>
          <w:lang w:val="es-AR"/>
        </w:rPr>
        <w:t>-Estrategia Federal para la armonización de políticas de alimentación saludable a nivel nacional, provincial</w:t>
      </w:r>
      <w:r>
        <w:rPr>
          <w:lang w:val="es-AR"/>
        </w:rPr>
        <w:t xml:space="preserve"> </w:t>
      </w:r>
      <w:r w:rsidRPr="00B677E1">
        <w:rPr>
          <w:lang w:val="es-AR"/>
        </w:rPr>
        <w:t>y municipal: encuentro federal de los referentes de alimentación saludable y prevención de obesidad de</w:t>
      </w:r>
      <w:r>
        <w:rPr>
          <w:lang w:val="es-AR"/>
        </w:rPr>
        <w:t xml:space="preserve"> </w:t>
      </w:r>
      <w:r w:rsidRPr="00B677E1">
        <w:rPr>
          <w:lang w:val="es-AR"/>
        </w:rPr>
        <w:t>todas las provincias del país.</w:t>
      </w:r>
    </w:p>
    <w:p w:rsidR="005A0E9D" w:rsidRDefault="005A0E9D" w:rsidP="00C24D6C">
      <w:pPr>
        <w:autoSpaceDE w:val="0"/>
        <w:autoSpaceDN w:val="0"/>
        <w:adjustRightInd w:val="0"/>
        <w:jc w:val="both"/>
        <w:rPr>
          <w:b/>
          <w:i/>
          <w:lang w:val="es-AR"/>
        </w:rPr>
      </w:pPr>
    </w:p>
    <w:p w:rsidR="00C24D6C" w:rsidRPr="005A0E9D" w:rsidRDefault="005A0E9D" w:rsidP="00C24D6C">
      <w:pPr>
        <w:autoSpaceDE w:val="0"/>
        <w:autoSpaceDN w:val="0"/>
        <w:adjustRightInd w:val="0"/>
        <w:jc w:val="both"/>
        <w:rPr>
          <w:b/>
          <w:lang w:val="es-AR"/>
        </w:rPr>
      </w:pPr>
      <w:r w:rsidRPr="005A0E9D">
        <w:rPr>
          <w:b/>
          <w:lang w:val="es-AR"/>
        </w:rPr>
        <w:t xml:space="preserve">IV. </w:t>
      </w:r>
      <w:r w:rsidR="00C24D6C" w:rsidRPr="005A0E9D">
        <w:rPr>
          <w:b/>
          <w:lang w:val="es-AR"/>
        </w:rPr>
        <w:t>Medidas realizadas a favor a la Lucha Contra el Sedentarismo</w:t>
      </w:r>
    </w:p>
    <w:p w:rsidR="00C24D6C" w:rsidRPr="00B677E1" w:rsidRDefault="00C24D6C" w:rsidP="00C24D6C">
      <w:pPr>
        <w:autoSpaceDE w:val="0"/>
        <w:autoSpaceDN w:val="0"/>
        <w:adjustRightInd w:val="0"/>
        <w:jc w:val="both"/>
        <w:rPr>
          <w:lang w:val="es-AR"/>
        </w:rPr>
      </w:pPr>
      <w:r w:rsidRPr="00B677E1">
        <w:rPr>
          <w:lang w:val="es-AR"/>
        </w:rPr>
        <w:t>Políticas públicas para la promoción de la actividad física y reducción del sedentarismo:</w:t>
      </w:r>
    </w:p>
    <w:p w:rsidR="00C24D6C" w:rsidRPr="00B677E1" w:rsidRDefault="00C24D6C" w:rsidP="00C24D6C">
      <w:pPr>
        <w:autoSpaceDE w:val="0"/>
        <w:autoSpaceDN w:val="0"/>
        <w:adjustRightInd w:val="0"/>
        <w:jc w:val="both"/>
        <w:rPr>
          <w:lang w:val="es-AR"/>
        </w:rPr>
      </w:pPr>
      <w:r w:rsidRPr="00B677E1">
        <w:rPr>
          <w:lang w:val="es-AR"/>
        </w:rPr>
        <w:t>-En el marco del Proyecto PROTEGER, se han certificado 41 municipios como Municipios Promotores de</w:t>
      </w:r>
      <w:r>
        <w:rPr>
          <w:lang w:val="es-AR"/>
        </w:rPr>
        <w:t xml:space="preserve"> </w:t>
      </w:r>
      <w:r w:rsidRPr="00B677E1">
        <w:rPr>
          <w:lang w:val="es-AR"/>
        </w:rPr>
        <w:t>la Actividad Fisca durante el 2017, los cuales han sido evaluados por las políticas de promoción de</w:t>
      </w:r>
      <w:r>
        <w:rPr>
          <w:lang w:val="es-AR"/>
        </w:rPr>
        <w:t xml:space="preserve"> </w:t>
      </w:r>
      <w:r w:rsidRPr="00B677E1">
        <w:rPr>
          <w:lang w:val="es-AR"/>
        </w:rPr>
        <w:t>actividad física realizadas, como por ejemplo la creación de entornos que inviten a la población a adoptar</w:t>
      </w:r>
      <w:r>
        <w:rPr>
          <w:lang w:val="es-AR"/>
        </w:rPr>
        <w:t xml:space="preserve"> </w:t>
      </w:r>
      <w:r w:rsidRPr="00B677E1">
        <w:rPr>
          <w:lang w:val="es-AR"/>
        </w:rPr>
        <w:t xml:space="preserve">hábitos saludables medio la presencia de </w:t>
      </w:r>
      <w:proofErr w:type="spellStart"/>
      <w:r w:rsidRPr="00B677E1">
        <w:rPr>
          <w:lang w:val="es-AR"/>
        </w:rPr>
        <w:t>ciclovías</w:t>
      </w:r>
      <w:proofErr w:type="spellEnd"/>
      <w:r w:rsidRPr="00B677E1">
        <w:rPr>
          <w:lang w:val="es-AR"/>
        </w:rPr>
        <w:t xml:space="preserve">/ </w:t>
      </w:r>
      <w:proofErr w:type="spellStart"/>
      <w:r w:rsidRPr="00B677E1">
        <w:rPr>
          <w:lang w:val="es-AR"/>
        </w:rPr>
        <w:t>bicisendas</w:t>
      </w:r>
      <w:proofErr w:type="spellEnd"/>
      <w:r w:rsidRPr="00B677E1">
        <w:rPr>
          <w:lang w:val="es-AR"/>
        </w:rPr>
        <w:t xml:space="preserve">/ </w:t>
      </w:r>
      <w:proofErr w:type="spellStart"/>
      <w:r w:rsidRPr="00B677E1">
        <w:rPr>
          <w:lang w:val="es-AR"/>
        </w:rPr>
        <w:t>ecobicis</w:t>
      </w:r>
      <w:proofErr w:type="spellEnd"/>
      <w:r w:rsidRPr="00B677E1">
        <w:rPr>
          <w:lang w:val="es-AR"/>
        </w:rPr>
        <w:t xml:space="preserve">/ canchas/ playones </w:t>
      </w:r>
      <w:proofErr w:type="spellStart"/>
      <w:r w:rsidRPr="00B677E1">
        <w:rPr>
          <w:lang w:val="es-AR"/>
        </w:rPr>
        <w:t>multi</w:t>
      </w:r>
      <w:proofErr w:type="spellEnd"/>
      <w:r w:rsidRPr="00B677E1">
        <w:rPr>
          <w:lang w:val="es-AR"/>
        </w:rPr>
        <w:t>-deporte/</w:t>
      </w:r>
    </w:p>
    <w:p w:rsidR="00C24D6C" w:rsidRDefault="00C24D6C" w:rsidP="00C24D6C">
      <w:pPr>
        <w:autoSpaceDE w:val="0"/>
        <w:autoSpaceDN w:val="0"/>
        <w:adjustRightInd w:val="0"/>
        <w:jc w:val="both"/>
        <w:rPr>
          <w:lang w:val="es-AR"/>
        </w:rPr>
      </w:pPr>
      <w:proofErr w:type="gramStart"/>
      <w:r w:rsidRPr="00B677E1">
        <w:rPr>
          <w:lang w:val="es-AR"/>
        </w:rPr>
        <w:t>plazas</w:t>
      </w:r>
      <w:proofErr w:type="gramEnd"/>
      <w:r w:rsidRPr="00B677E1">
        <w:rPr>
          <w:lang w:val="es-AR"/>
        </w:rPr>
        <w:t>, disponibilidad de bebederos con agua segura o puestos de hidratación móviles o bebederos fijos en</w:t>
      </w:r>
      <w:r>
        <w:rPr>
          <w:lang w:val="es-AR"/>
        </w:rPr>
        <w:t xml:space="preserve"> </w:t>
      </w:r>
      <w:r w:rsidRPr="00B677E1">
        <w:rPr>
          <w:lang w:val="es-AR"/>
        </w:rPr>
        <w:t>espacios públicos, etc.</w:t>
      </w:r>
    </w:p>
    <w:p w:rsidR="005A0E9D" w:rsidRDefault="005A0E9D" w:rsidP="00C24D6C">
      <w:pPr>
        <w:autoSpaceDE w:val="0"/>
        <w:autoSpaceDN w:val="0"/>
        <w:adjustRightInd w:val="0"/>
        <w:jc w:val="both"/>
        <w:rPr>
          <w:lang w:val="es-AR"/>
        </w:rPr>
      </w:pPr>
    </w:p>
    <w:p w:rsidR="005A0E9D" w:rsidRDefault="005A0E9D" w:rsidP="005A0E9D">
      <w:pPr>
        <w:autoSpaceDE w:val="0"/>
        <w:autoSpaceDN w:val="0"/>
        <w:adjustRightInd w:val="0"/>
        <w:jc w:val="both"/>
        <w:rPr>
          <w:b/>
          <w:bCs/>
          <w:lang w:val="es-AR" w:eastAsia="en-US"/>
        </w:rPr>
      </w:pPr>
      <w:r>
        <w:rPr>
          <w:b/>
          <w:bCs/>
          <w:lang w:val="es-AR" w:eastAsia="en-US"/>
        </w:rPr>
        <w:t>Fortalecimiento del capital humano – Capacitaciones:</w:t>
      </w:r>
    </w:p>
    <w:p w:rsidR="005A0E9D" w:rsidRDefault="005A0E9D" w:rsidP="005A0E9D">
      <w:pPr>
        <w:autoSpaceDE w:val="0"/>
        <w:autoSpaceDN w:val="0"/>
        <w:adjustRightInd w:val="0"/>
        <w:jc w:val="both"/>
        <w:rPr>
          <w:lang w:val="es-AR" w:eastAsia="en-US"/>
        </w:rPr>
      </w:pPr>
      <w:r>
        <w:rPr>
          <w:lang w:val="es-AR" w:eastAsia="en-US"/>
        </w:rPr>
        <w:t>-Se desarrollaron capacitaciones virtuales y semipresenciales, tomando como base el uso del Manual de Actividad Física y Salud. Ejes: Prescripción de la actividad física para poblaciones con enfermedades crónicas; Prescripción de la actividad física para la prevención primaria y secundaria; Actividad física en niños, adolescentes, adultos y adultos mayores: Beneficios y recomendaciones.</w:t>
      </w:r>
    </w:p>
    <w:p w:rsidR="005A0E9D" w:rsidRDefault="005A0E9D" w:rsidP="00C24D6C">
      <w:pPr>
        <w:autoSpaceDE w:val="0"/>
        <w:autoSpaceDN w:val="0"/>
        <w:adjustRightInd w:val="0"/>
        <w:jc w:val="both"/>
        <w:rPr>
          <w:lang w:val="es-AR" w:eastAsia="en-US"/>
        </w:rPr>
      </w:pPr>
      <w:r w:rsidRPr="005A0E9D">
        <w:rPr>
          <w:lang w:val="es-AR" w:eastAsia="en-US"/>
        </w:rPr>
        <w:t>-Desarrollo de material didáctico</w:t>
      </w:r>
      <w:r w:rsidR="006D1C3E">
        <w:rPr>
          <w:lang w:val="es-AR" w:eastAsia="en-US"/>
        </w:rPr>
        <w:t xml:space="preserve"> para diseminar</w:t>
      </w:r>
      <w:r w:rsidRPr="005A0E9D">
        <w:rPr>
          <w:lang w:val="es-AR" w:eastAsia="en-US"/>
        </w:rPr>
        <w:t xml:space="preserve"> en redes sociales:</w:t>
      </w:r>
      <w:r>
        <w:rPr>
          <w:lang w:val="es-AR" w:eastAsia="en-US"/>
        </w:rPr>
        <w:t xml:space="preserve"> </w:t>
      </w:r>
    </w:p>
    <w:p w:rsidR="002A789A" w:rsidRDefault="006D1C3E" w:rsidP="00C24D6C">
      <w:pPr>
        <w:autoSpaceDE w:val="0"/>
        <w:autoSpaceDN w:val="0"/>
        <w:adjustRightInd w:val="0"/>
        <w:jc w:val="both"/>
        <w:rPr>
          <w:lang w:val="es-AR" w:eastAsia="es-AR"/>
        </w:rPr>
      </w:pPr>
      <w:r>
        <w:rPr>
          <w:lang w:val="es-AR" w:eastAsia="es-AR"/>
        </w:rPr>
        <w:t>a) 5 Videos “E</w:t>
      </w:r>
      <w:r w:rsidR="00C24D6C">
        <w:rPr>
          <w:lang w:val="es-AR" w:eastAsia="es-AR"/>
        </w:rPr>
        <w:t>l Ministerio de Salud llega a tu hogar” con pausas activas de 10 minutos de duración, con ejercicios recomendados para embarazadas, aeróbicos, de fuerza y estiramientos</w:t>
      </w:r>
      <w:r w:rsidR="002A789A">
        <w:rPr>
          <w:lang w:val="es-AR" w:eastAsia="es-AR"/>
        </w:rPr>
        <w:t>.</w:t>
      </w:r>
    </w:p>
    <w:p w:rsidR="002A789A" w:rsidRDefault="002A789A" w:rsidP="00C24D6C">
      <w:pPr>
        <w:autoSpaceDE w:val="0"/>
        <w:autoSpaceDN w:val="0"/>
        <w:adjustRightInd w:val="0"/>
        <w:jc w:val="both"/>
        <w:rPr>
          <w:lang w:val="es-AR" w:eastAsia="es-AR"/>
        </w:rPr>
      </w:pPr>
    </w:p>
    <w:p w:rsidR="002A789A" w:rsidRDefault="002A789A" w:rsidP="006D1C3E">
      <w:pPr>
        <w:autoSpaceDE w:val="0"/>
        <w:autoSpaceDN w:val="0"/>
        <w:adjustRightInd w:val="0"/>
        <w:rPr>
          <w:lang w:val="es-AR" w:eastAsia="es-AR"/>
        </w:rPr>
      </w:pPr>
    </w:p>
    <w:p w:rsidR="005E7D24" w:rsidRDefault="005E7D24" w:rsidP="005E7D24">
      <w:pPr>
        <w:autoSpaceDE w:val="0"/>
        <w:autoSpaceDN w:val="0"/>
        <w:adjustRightInd w:val="0"/>
      </w:pPr>
    </w:p>
    <w:p w:rsidR="002A789A" w:rsidRDefault="002A789A" w:rsidP="005E7D24">
      <w:pPr>
        <w:autoSpaceDE w:val="0"/>
        <w:autoSpaceDN w:val="0"/>
        <w:adjustRightInd w:val="0"/>
        <w:rPr>
          <w:lang w:val="es-AR" w:eastAsia="en-US"/>
        </w:rPr>
      </w:pPr>
    </w:p>
    <w:sectPr w:rsidR="002A789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D24"/>
    <w:rsid w:val="00113F6E"/>
    <w:rsid w:val="001553B0"/>
    <w:rsid w:val="001C2256"/>
    <w:rsid w:val="002A789A"/>
    <w:rsid w:val="00304903"/>
    <w:rsid w:val="00347B05"/>
    <w:rsid w:val="00483660"/>
    <w:rsid w:val="005A0E9D"/>
    <w:rsid w:val="005E7D24"/>
    <w:rsid w:val="00652DB9"/>
    <w:rsid w:val="006D1C3E"/>
    <w:rsid w:val="007558A0"/>
    <w:rsid w:val="00C24D6C"/>
    <w:rsid w:val="00C83062"/>
    <w:rsid w:val="00CC4246"/>
    <w:rsid w:val="00DA1EE0"/>
    <w:rsid w:val="00DC05E2"/>
    <w:rsid w:val="00EA74B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A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256"/>
    <w:rPr>
      <w:rFonts w:ascii="Times New Roman" w:hAnsi="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22"/>
    <w:qFormat/>
    <w:rsid w:val="001C2256"/>
    <w:rPr>
      <w:b/>
      <w:bCs/>
    </w:rPr>
  </w:style>
  <w:style w:type="paragraph" w:styleId="Sinespaciado">
    <w:name w:val="No Spacing"/>
    <w:uiPriority w:val="1"/>
    <w:qFormat/>
    <w:rsid w:val="001C2256"/>
    <w:rPr>
      <w:sz w:val="22"/>
      <w:szCs w:val="22"/>
      <w:lang w:val="es-ES"/>
    </w:rPr>
  </w:style>
  <w:style w:type="character" w:styleId="Hipervnculo">
    <w:name w:val="Hyperlink"/>
    <w:uiPriority w:val="99"/>
    <w:unhideWhenUsed/>
    <w:rsid w:val="00C24D6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A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256"/>
    <w:rPr>
      <w:rFonts w:ascii="Times New Roman" w:hAnsi="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22"/>
    <w:qFormat/>
    <w:rsid w:val="001C2256"/>
    <w:rPr>
      <w:b/>
      <w:bCs/>
    </w:rPr>
  </w:style>
  <w:style w:type="paragraph" w:styleId="Sinespaciado">
    <w:name w:val="No Spacing"/>
    <w:uiPriority w:val="1"/>
    <w:qFormat/>
    <w:rsid w:val="001C2256"/>
    <w:rPr>
      <w:sz w:val="22"/>
      <w:szCs w:val="22"/>
      <w:lang w:val="es-ES"/>
    </w:rPr>
  </w:style>
  <w:style w:type="character" w:styleId="Hipervnculo">
    <w:name w:val="Hyperlink"/>
    <w:uiPriority w:val="99"/>
    <w:unhideWhenUsed/>
    <w:rsid w:val="00C24D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4hlZorlUbi8"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youtube.com/watch" TargetMode="External"/><Relationship Id="rId12"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sal.gob.ar/tabaco/index.php" TargetMode="External"/><Relationship Id="rId11" Type="http://schemas.openxmlformats.org/officeDocument/2006/relationships/theme" Target="theme/theme1.xml"/><Relationship Id="rId5" Type="http://schemas.openxmlformats.org/officeDocument/2006/relationships/hyperlink" Target="http://apps.who.int/iris/bitstream/10665/255874/1/9789241512824-eng.pdf?ua=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sal.gob.ar/ent/index.php" TargetMode="Externa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7C57AE-436B-4F89-AF24-1FCCDF695C44}"/>
</file>

<file path=customXml/itemProps2.xml><?xml version="1.0" encoding="utf-8"?>
<ds:datastoreItem xmlns:ds="http://schemas.openxmlformats.org/officeDocument/2006/customXml" ds:itemID="{54E9A7EB-703F-4D46-9CB6-E387896687B3}"/>
</file>

<file path=customXml/itemProps3.xml><?xml version="1.0" encoding="utf-8"?>
<ds:datastoreItem xmlns:ds="http://schemas.openxmlformats.org/officeDocument/2006/customXml" ds:itemID="{219432E0-DAB0-4526-AB0C-BDAB88557DC9}"/>
</file>

<file path=docProps/app.xml><?xml version="1.0" encoding="utf-8"?>
<Properties xmlns="http://schemas.openxmlformats.org/officeDocument/2006/extended-properties" xmlns:vt="http://schemas.openxmlformats.org/officeDocument/2006/docPropsVTypes">
  <Template>Normal</Template>
  <TotalTime>1</TotalTime>
  <Pages>6</Pages>
  <Words>2957</Words>
  <Characters>16267</Characters>
  <Application>Microsoft Office Word</Application>
  <DocSecurity>4</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MREC</Company>
  <LinksUpToDate>false</LinksUpToDate>
  <CharactersWithSpaces>19186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 Perel</dc:creator>
  <cp:lastModifiedBy>Albertelli, María S. (DIGHU)</cp:lastModifiedBy>
  <cp:revision>2</cp:revision>
  <dcterms:created xsi:type="dcterms:W3CDTF">2018-06-13T19:26:00Z</dcterms:created>
  <dcterms:modified xsi:type="dcterms:W3CDTF">2018-06-13T19:26:00Z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