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4F98FC" w14:textId="77777777" w:rsidR="00B22012" w:rsidRPr="00A33E77" w:rsidRDefault="009F6CA2" w:rsidP="00B22012">
      <w:pPr>
        <w:jc w:val="center"/>
        <w:rPr>
          <w:b/>
          <w:color w:val="auto"/>
          <w:sz w:val="22"/>
          <w:szCs w:val="22"/>
        </w:rPr>
      </w:pPr>
      <w:r w:rsidRPr="00A33E77">
        <w:rPr>
          <w:b/>
          <w:color w:val="auto"/>
          <w:sz w:val="22"/>
          <w:szCs w:val="22"/>
        </w:rPr>
        <w:t>Hungary’s Compliance with the ICCPR: Domestic Violence</w:t>
      </w:r>
    </w:p>
    <w:p w14:paraId="4AACCB45" w14:textId="77777777" w:rsidR="00B22012" w:rsidRPr="00A33E77" w:rsidRDefault="00B22012" w:rsidP="00B22012">
      <w:pPr>
        <w:jc w:val="center"/>
        <w:rPr>
          <w:color w:val="auto"/>
          <w:sz w:val="22"/>
          <w:szCs w:val="22"/>
        </w:rPr>
      </w:pPr>
    </w:p>
    <w:p w14:paraId="61FEFA18" w14:textId="77777777" w:rsidR="00B22012" w:rsidRPr="00A33E77" w:rsidRDefault="009F6CA2" w:rsidP="00B22012">
      <w:pPr>
        <w:jc w:val="center"/>
        <w:rPr>
          <w:b/>
          <w:color w:val="auto"/>
          <w:sz w:val="22"/>
          <w:szCs w:val="22"/>
        </w:rPr>
      </w:pPr>
      <w:r w:rsidRPr="00A33E77">
        <w:rPr>
          <w:b/>
          <w:color w:val="auto"/>
          <w:sz w:val="22"/>
          <w:szCs w:val="22"/>
        </w:rPr>
        <w:t xml:space="preserve">Submitted by </w:t>
      </w:r>
      <w:proofErr w:type="gramStart"/>
      <w:r w:rsidRPr="00A33E77">
        <w:rPr>
          <w:b/>
          <w:color w:val="auto"/>
          <w:sz w:val="22"/>
          <w:szCs w:val="22"/>
        </w:rPr>
        <w:t>The</w:t>
      </w:r>
      <w:proofErr w:type="gramEnd"/>
      <w:r w:rsidRPr="00A33E77">
        <w:rPr>
          <w:b/>
          <w:color w:val="auto"/>
          <w:sz w:val="22"/>
          <w:szCs w:val="22"/>
        </w:rPr>
        <w:t xml:space="preserve"> Advocates for Human Rights</w:t>
      </w:r>
    </w:p>
    <w:p w14:paraId="199D732A" w14:textId="61C3C638" w:rsidR="00B22012" w:rsidRPr="00A33E77" w:rsidRDefault="009F6CA2" w:rsidP="00B22012">
      <w:pPr>
        <w:jc w:val="center"/>
        <w:rPr>
          <w:color w:val="auto"/>
          <w:sz w:val="22"/>
          <w:szCs w:val="22"/>
        </w:rPr>
      </w:pPr>
      <w:proofErr w:type="gramStart"/>
      <w:r w:rsidRPr="00A33E77">
        <w:rPr>
          <w:color w:val="auto"/>
          <w:sz w:val="22"/>
          <w:szCs w:val="22"/>
        </w:rPr>
        <w:t>a</w:t>
      </w:r>
      <w:proofErr w:type="gramEnd"/>
      <w:r w:rsidRPr="00A33E77">
        <w:rPr>
          <w:color w:val="auto"/>
          <w:sz w:val="22"/>
          <w:szCs w:val="22"/>
        </w:rPr>
        <w:t xml:space="preserve"> non-governmental organization in special consultative status with ECOSOC since 1996</w:t>
      </w:r>
    </w:p>
    <w:p w14:paraId="46BC8522" w14:textId="77777777" w:rsidR="00A33E77" w:rsidRDefault="00A33E77" w:rsidP="00B22012">
      <w:pPr>
        <w:jc w:val="center"/>
        <w:rPr>
          <w:color w:val="auto"/>
          <w:sz w:val="22"/>
          <w:szCs w:val="22"/>
        </w:rPr>
      </w:pPr>
    </w:p>
    <w:p w14:paraId="41627299" w14:textId="00016758" w:rsidR="00A33E77" w:rsidRPr="00A33E77" w:rsidRDefault="00A33E77" w:rsidP="00B22012">
      <w:pPr>
        <w:jc w:val="center"/>
        <w:rPr>
          <w:b/>
          <w:color w:val="auto"/>
          <w:sz w:val="22"/>
          <w:szCs w:val="22"/>
        </w:rPr>
      </w:pPr>
      <w:r w:rsidRPr="00A33E77">
        <w:rPr>
          <w:b/>
          <w:color w:val="auto"/>
          <w:sz w:val="22"/>
          <w:szCs w:val="22"/>
        </w:rPr>
        <w:t>Hungarian Women’s Lobby (HWL)</w:t>
      </w:r>
    </w:p>
    <w:p w14:paraId="3D1006B7" w14:textId="40058BAC" w:rsidR="00A33E77" w:rsidRDefault="00A33E77" w:rsidP="00B22012">
      <w:pPr>
        <w:jc w:val="center"/>
        <w:rPr>
          <w:color w:val="auto"/>
          <w:sz w:val="22"/>
          <w:szCs w:val="22"/>
        </w:rPr>
      </w:pPr>
      <w:proofErr w:type="gramStart"/>
      <w:r w:rsidRPr="00A33E77">
        <w:rPr>
          <w:color w:val="auto"/>
          <w:sz w:val="22"/>
          <w:szCs w:val="22"/>
        </w:rPr>
        <w:t>a</w:t>
      </w:r>
      <w:proofErr w:type="gramEnd"/>
      <w:r w:rsidRPr="00A33E77">
        <w:rPr>
          <w:color w:val="auto"/>
          <w:sz w:val="22"/>
          <w:szCs w:val="22"/>
        </w:rPr>
        <w:t xml:space="preserve"> non-governmental organization based in Hungary</w:t>
      </w:r>
    </w:p>
    <w:p w14:paraId="494C3C86" w14:textId="77777777" w:rsidR="00A33E77" w:rsidRPr="00A33E77" w:rsidRDefault="00A33E77" w:rsidP="00B22012">
      <w:pPr>
        <w:jc w:val="center"/>
        <w:rPr>
          <w:color w:val="auto"/>
          <w:sz w:val="22"/>
          <w:szCs w:val="22"/>
        </w:rPr>
      </w:pPr>
    </w:p>
    <w:p w14:paraId="169F8015" w14:textId="342D7500" w:rsidR="00A33E77" w:rsidRPr="00A33E77" w:rsidRDefault="00A33E77" w:rsidP="00B22012">
      <w:pPr>
        <w:jc w:val="center"/>
        <w:rPr>
          <w:b/>
          <w:color w:val="auto"/>
          <w:sz w:val="22"/>
          <w:szCs w:val="22"/>
        </w:rPr>
      </w:pPr>
      <w:r w:rsidRPr="00A33E77">
        <w:rPr>
          <w:b/>
          <w:color w:val="auto"/>
          <w:sz w:val="22"/>
          <w:szCs w:val="22"/>
        </w:rPr>
        <w:t>NANE Women’s Rights Association</w:t>
      </w:r>
    </w:p>
    <w:p w14:paraId="56BD5FA0" w14:textId="77777777" w:rsidR="00A33E77" w:rsidRPr="00A33E77" w:rsidRDefault="00A33E77" w:rsidP="00A33E77">
      <w:pPr>
        <w:jc w:val="center"/>
        <w:rPr>
          <w:color w:val="auto"/>
          <w:sz w:val="22"/>
          <w:szCs w:val="22"/>
        </w:rPr>
      </w:pPr>
      <w:proofErr w:type="gramStart"/>
      <w:r w:rsidRPr="00A33E77">
        <w:rPr>
          <w:color w:val="auto"/>
          <w:sz w:val="22"/>
          <w:szCs w:val="22"/>
        </w:rPr>
        <w:t>a</w:t>
      </w:r>
      <w:proofErr w:type="gramEnd"/>
      <w:r w:rsidRPr="00A33E77">
        <w:rPr>
          <w:color w:val="auto"/>
          <w:sz w:val="22"/>
          <w:szCs w:val="22"/>
        </w:rPr>
        <w:t xml:space="preserve"> non-governmental organization based in Hungary</w:t>
      </w:r>
    </w:p>
    <w:p w14:paraId="13308073" w14:textId="77777777" w:rsidR="00A33E77" w:rsidRDefault="00A33E77" w:rsidP="00B22012">
      <w:pPr>
        <w:jc w:val="center"/>
        <w:rPr>
          <w:color w:val="auto"/>
          <w:sz w:val="22"/>
          <w:szCs w:val="22"/>
        </w:rPr>
      </w:pPr>
    </w:p>
    <w:p w14:paraId="3A0A710A" w14:textId="3D9F6666" w:rsidR="00A33E77" w:rsidRPr="00A33E77" w:rsidRDefault="00A33E77" w:rsidP="00B22012">
      <w:pPr>
        <w:jc w:val="center"/>
        <w:rPr>
          <w:color w:val="auto"/>
          <w:sz w:val="22"/>
          <w:szCs w:val="22"/>
        </w:rPr>
      </w:pPr>
      <w:proofErr w:type="gramStart"/>
      <w:r w:rsidRPr="00A33E77">
        <w:rPr>
          <w:color w:val="auto"/>
          <w:sz w:val="22"/>
          <w:szCs w:val="22"/>
        </w:rPr>
        <w:t>and</w:t>
      </w:r>
      <w:proofErr w:type="gramEnd"/>
    </w:p>
    <w:p w14:paraId="529B8AED" w14:textId="24E9CC47" w:rsidR="00A33E77" w:rsidRPr="00A33E77" w:rsidRDefault="00A33E77" w:rsidP="00B22012">
      <w:pPr>
        <w:jc w:val="center"/>
        <w:rPr>
          <w:b/>
          <w:color w:val="auto"/>
          <w:sz w:val="22"/>
          <w:szCs w:val="22"/>
        </w:rPr>
      </w:pPr>
      <w:r w:rsidRPr="00A33E77">
        <w:rPr>
          <w:b/>
          <w:color w:val="auto"/>
          <w:sz w:val="22"/>
          <w:szCs w:val="22"/>
        </w:rPr>
        <w:t>PATENT (People Opposing Patriarchy)</w:t>
      </w:r>
    </w:p>
    <w:p w14:paraId="49A3ECFD" w14:textId="77777777" w:rsidR="00A33E77" w:rsidRPr="00A33E77" w:rsidRDefault="00A33E77" w:rsidP="00A33E77">
      <w:pPr>
        <w:jc w:val="center"/>
        <w:rPr>
          <w:color w:val="auto"/>
          <w:sz w:val="22"/>
          <w:szCs w:val="22"/>
        </w:rPr>
      </w:pPr>
      <w:proofErr w:type="gramStart"/>
      <w:r w:rsidRPr="00A33E77">
        <w:rPr>
          <w:color w:val="auto"/>
          <w:sz w:val="22"/>
          <w:szCs w:val="22"/>
        </w:rPr>
        <w:t>a</w:t>
      </w:r>
      <w:proofErr w:type="gramEnd"/>
      <w:r w:rsidRPr="00A33E77">
        <w:rPr>
          <w:color w:val="auto"/>
          <w:sz w:val="22"/>
          <w:szCs w:val="22"/>
        </w:rPr>
        <w:t xml:space="preserve"> non-governmental organization based in Hungary</w:t>
      </w:r>
    </w:p>
    <w:p w14:paraId="217EBABF" w14:textId="77777777" w:rsidR="00A33E77" w:rsidRPr="00A33E77" w:rsidRDefault="00A33E77" w:rsidP="00B22012">
      <w:pPr>
        <w:jc w:val="center"/>
        <w:rPr>
          <w:color w:val="auto"/>
          <w:sz w:val="22"/>
          <w:szCs w:val="22"/>
          <w:highlight w:val="yellow"/>
        </w:rPr>
      </w:pPr>
    </w:p>
    <w:p w14:paraId="4857C6B5" w14:textId="77777777" w:rsidR="00B22012" w:rsidRPr="00A33E77" w:rsidRDefault="009F6CA2" w:rsidP="00B22012">
      <w:pPr>
        <w:jc w:val="center"/>
        <w:rPr>
          <w:color w:val="auto"/>
          <w:sz w:val="22"/>
          <w:szCs w:val="22"/>
          <w:highlight w:val="yellow"/>
        </w:rPr>
      </w:pPr>
      <w:proofErr w:type="gramStart"/>
      <w:r w:rsidRPr="00A33E77">
        <w:rPr>
          <w:color w:val="auto"/>
          <w:sz w:val="22"/>
          <w:szCs w:val="22"/>
        </w:rPr>
        <w:t>for</w:t>
      </w:r>
      <w:proofErr w:type="gramEnd"/>
      <w:r w:rsidRPr="00A33E77">
        <w:rPr>
          <w:color w:val="auto"/>
          <w:sz w:val="22"/>
          <w:szCs w:val="22"/>
        </w:rPr>
        <w:t xml:space="preserve"> the 122nd Session of the Human Rights Committee</w:t>
      </w:r>
    </w:p>
    <w:p w14:paraId="6A6EED49" w14:textId="77777777" w:rsidR="00B22012" w:rsidRPr="00A33E77" w:rsidRDefault="009F6CA2" w:rsidP="00B22012">
      <w:pPr>
        <w:jc w:val="center"/>
        <w:rPr>
          <w:color w:val="auto"/>
          <w:sz w:val="22"/>
          <w:szCs w:val="22"/>
        </w:rPr>
      </w:pPr>
      <w:r w:rsidRPr="00A33E77">
        <w:rPr>
          <w:color w:val="auto"/>
          <w:sz w:val="22"/>
          <w:szCs w:val="22"/>
        </w:rPr>
        <w:t>12 March – 6 April 2018</w:t>
      </w:r>
    </w:p>
    <w:p w14:paraId="30C773C3" w14:textId="77777777" w:rsidR="00A33E77" w:rsidRPr="00A33E77" w:rsidRDefault="00A33E77" w:rsidP="00B22012">
      <w:pPr>
        <w:jc w:val="center"/>
        <w:rPr>
          <w:color w:val="auto"/>
          <w:sz w:val="22"/>
          <w:szCs w:val="22"/>
        </w:rPr>
      </w:pPr>
    </w:p>
    <w:p w14:paraId="6EB0CF1D" w14:textId="10066C1F" w:rsidR="00A33E77" w:rsidRPr="00A33E77" w:rsidRDefault="00A33E77" w:rsidP="00B22012">
      <w:pPr>
        <w:jc w:val="center"/>
        <w:rPr>
          <w:color w:val="auto"/>
          <w:sz w:val="22"/>
          <w:szCs w:val="22"/>
        </w:rPr>
      </w:pPr>
      <w:r w:rsidRPr="00A33E77">
        <w:rPr>
          <w:color w:val="auto"/>
          <w:sz w:val="22"/>
          <w:szCs w:val="22"/>
        </w:rPr>
        <w:t>Submitted February 12, 2018</w:t>
      </w:r>
    </w:p>
    <w:p w14:paraId="47330AE8" w14:textId="77777777" w:rsidR="00B22012" w:rsidRPr="00A33E77" w:rsidRDefault="00B22012" w:rsidP="00B22012">
      <w:pPr>
        <w:rPr>
          <w:color w:val="auto"/>
          <w:sz w:val="22"/>
          <w:szCs w:val="22"/>
        </w:rPr>
      </w:pPr>
    </w:p>
    <w:p w14:paraId="0C3650FC" w14:textId="77777777" w:rsidR="00B22012" w:rsidRPr="00C67C8C" w:rsidRDefault="009F6CA2" w:rsidP="00A33E77">
      <w:pPr>
        <w:jc w:val="both"/>
        <w:rPr>
          <w:color w:val="auto"/>
        </w:rPr>
      </w:pPr>
      <w:r w:rsidRPr="00C67C8C">
        <w:rPr>
          <w:b/>
          <w:color w:val="auto"/>
        </w:rPr>
        <w:t xml:space="preserve">The Advocates for Human Rights </w:t>
      </w:r>
      <w:r w:rsidRPr="00C67C8C">
        <w:rPr>
          <w:color w:val="auto"/>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w:t>
      </w:r>
      <w:r w:rsidRPr="00C67C8C">
        <w:rPr>
          <w:color w:val="auto"/>
          <w:lang w:val="es-ES"/>
        </w:rPr>
        <w:t xml:space="preserve"> </w:t>
      </w:r>
      <w:r w:rsidRPr="00C67C8C">
        <w:rPr>
          <w:color w:val="auto"/>
        </w:rPr>
        <w:t>monitoring and fact finding, direct legal representation, education and training, and publications. The Advocates has previously published multiple reports on violence against women as human rights issue, provides consultation and commentary on draft laws on domestic violence, and trains lawyers, police, prosecutors, and judges to effectively implement new and existing laws on domestic violence.</w:t>
      </w:r>
    </w:p>
    <w:p w14:paraId="3094282F" w14:textId="77777777" w:rsidR="00A33E77" w:rsidRPr="00C67C8C" w:rsidRDefault="00A33E77" w:rsidP="00A33E77">
      <w:pPr>
        <w:ind w:left="720"/>
        <w:jc w:val="both"/>
        <w:rPr>
          <w:color w:val="auto"/>
        </w:rPr>
      </w:pPr>
    </w:p>
    <w:p w14:paraId="28D35B8B" w14:textId="3ED66160" w:rsidR="00A33E77" w:rsidRPr="00C67C8C" w:rsidRDefault="00A33E77" w:rsidP="00A33E77">
      <w:pPr>
        <w:jc w:val="both"/>
        <w:rPr>
          <w:color w:val="auto"/>
        </w:rPr>
      </w:pPr>
      <w:r w:rsidRPr="00C67C8C">
        <w:rPr>
          <w:b/>
          <w:color w:val="auto"/>
        </w:rPr>
        <w:t>Hungarian Women’s Lobby</w:t>
      </w:r>
      <w:r w:rsidRPr="00C67C8C">
        <w:rPr>
          <w:color w:val="auto"/>
        </w:rPr>
        <w:t xml:space="preserve"> (HWL), established in 2003, is an umbrella </w:t>
      </w:r>
      <w:proofErr w:type="spellStart"/>
      <w:r w:rsidRPr="00C67C8C">
        <w:rPr>
          <w:color w:val="auto"/>
        </w:rPr>
        <w:t>organisation</w:t>
      </w:r>
      <w:proofErr w:type="spellEnd"/>
      <w:r w:rsidRPr="00C67C8C">
        <w:rPr>
          <w:color w:val="auto"/>
        </w:rPr>
        <w:t xml:space="preserve"> advocating for the women’s human rights agenda as laid down by international norms. The HWL unites and represents the interests of Hungarian women’s </w:t>
      </w:r>
      <w:proofErr w:type="spellStart"/>
      <w:r w:rsidRPr="00C67C8C">
        <w:rPr>
          <w:color w:val="auto"/>
        </w:rPr>
        <w:t>organisations</w:t>
      </w:r>
      <w:proofErr w:type="spellEnd"/>
      <w:r w:rsidRPr="00C67C8C">
        <w:rPr>
          <w:color w:val="auto"/>
        </w:rPr>
        <w:t xml:space="preserve"> with a gender equality and human rights-based agenda. HWL is the Hungarian national coordinator </w:t>
      </w:r>
      <w:proofErr w:type="spellStart"/>
      <w:r w:rsidRPr="00C67C8C">
        <w:rPr>
          <w:color w:val="auto"/>
        </w:rPr>
        <w:t>organisation</w:t>
      </w:r>
      <w:proofErr w:type="spellEnd"/>
      <w:r w:rsidRPr="00C67C8C">
        <w:rPr>
          <w:color w:val="auto"/>
        </w:rPr>
        <w:t xml:space="preserve"> of the European Women’s Lobby, the largest umbrella of women's associations in the EU.</w:t>
      </w:r>
    </w:p>
    <w:p w14:paraId="71B33047" w14:textId="77777777" w:rsidR="00A33E77" w:rsidRPr="00C67C8C" w:rsidRDefault="00A33E77" w:rsidP="00A33E77">
      <w:pPr>
        <w:ind w:left="720"/>
        <w:jc w:val="both"/>
        <w:rPr>
          <w:color w:val="auto"/>
        </w:rPr>
      </w:pPr>
    </w:p>
    <w:p w14:paraId="024FF6ED" w14:textId="77777777" w:rsidR="00A33E77" w:rsidRPr="00C67C8C" w:rsidRDefault="00A33E77" w:rsidP="00A33E77">
      <w:pPr>
        <w:jc w:val="both"/>
        <w:rPr>
          <w:color w:val="auto"/>
        </w:rPr>
      </w:pPr>
      <w:r w:rsidRPr="00C67C8C">
        <w:rPr>
          <w:b/>
          <w:color w:val="auto"/>
        </w:rPr>
        <w:t>NANE Women's Rights Association</w:t>
      </w:r>
      <w:r w:rsidRPr="00C67C8C">
        <w:rPr>
          <w:color w:val="auto"/>
        </w:rPr>
        <w:t xml:space="preserve"> (NANE), established in 1994, is a grassroots NGO following a human rights approach, providing continuous services for victims of gender based violence, and running short and medium term public education, training and advocacy projects. NANE's mission is to contribute to a world free of any form of gender based violence stemming from, reinforced by, and serving patriarchal notions and goals.</w:t>
      </w:r>
    </w:p>
    <w:p w14:paraId="0902E563" w14:textId="77777777" w:rsidR="00A33E77" w:rsidRPr="00C67C8C" w:rsidRDefault="00A33E77" w:rsidP="00A33E77">
      <w:pPr>
        <w:ind w:left="720"/>
        <w:jc w:val="both"/>
        <w:rPr>
          <w:color w:val="auto"/>
        </w:rPr>
      </w:pPr>
    </w:p>
    <w:p w14:paraId="4F26C9CD" w14:textId="77777777" w:rsidR="00A33E77" w:rsidRPr="00C67C8C" w:rsidRDefault="00A33E77" w:rsidP="00A33E77">
      <w:pPr>
        <w:jc w:val="both"/>
        <w:rPr>
          <w:color w:val="auto"/>
        </w:rPr>
      </w:pPr>
      <w:r w:rsidRPr="00C67C8C">
        <w:rPr>
          <w:b/>
          <w:color w:val="auto"/>
        </w:rPr>
        <w:t>PATENT</w:t>
      </w:r>
      <w:r w:rsidRPr="00C67C8C">
        <w:rPr>
          <w:color w:val="auto"/>
        </w:rPr>
        <w:t xml:space="preserve"> </w:t>
      </w:r>
      <w:r w:rsidRPr="00C67C8C">
        <w:rPr>
          <w:b/>
          <w:color w:val="auto"/>
        </w:rPr>
        <w:t xml:space="preserve">(People Opposing Patriarchy) </w:t>
      </w:r>
      <w:r w:rsidRPr="00C67C8C">
        <w:rPr>
          <w:color w:val="auto"/>
        </w:rPr>
        <w:t xml:space="preserve">(PATENT), founded in 2006, is an NGO with a vision to contribute to a society where the equality of women and LGBT people is a reality. PATENT provides legal and psychological counselling and, in certain cases, legal representation to women and children victims of male violence and to victims of violence and discrimination against LGBT people. The </w:t>
      </w:r>
      <w:proofErr w:type="spellStart"/>
      <w:r w:rsidRPr="00C67C8C">
        <w:rPr>
          <w:color w:val="auto"/>
        </w:rPr>
        <w:t>organisation</w:t>
      </w:r>
      <w:proofErr w:type="spellEnd"/>
      <w:r w:rsidRPr="00C67C8C">
        <w:rPr>
          <w:color w:val="auto"/>
        </w:rPr>
        <w:t xml:space="preserve"> also conducts awareness raising, training activities, as well as lobbying for legal reforms.  </w:t>
      </w:r>
      <w:bookmarkStart w:id="0" w:name="_GoBack"/>
      <w:bookmarkEnd w:id="0"/>
    </w:p>
    <w:p w14:paraId="1ACD79D6" w14:textId="616E99FB" w:rsidR="00A33E77" w:rsidRDefault="00A33E77">
      <w:pPr>
        <w:rPr>
          <w:color w:val="auto"/>
          <w:sz w:val="24"/>
          <w:szCs w:val="24"/>
        </w:rPr>
      </w:pPr>
      <w:r>
        <w:rPr>
          <w:color w:val="auto"/>
          <w:sz w:val="24"/>
          <w:szCs w:val="24"/>
        </w:rPr>
        <w:br w:type="page"/>
      </w:r>
    </w:p>
    <w:p w14:paraId="6B161F47" w14:textId="159D2563" w:rsidR="00B22012" w:rsidRPr="00A33E77" w:rsidRDefault="00A33E77" w:rsidP="00A33E77">
      <w:pPr>
        <w:ind w:left="720"/>
        <w:jc w:val="center"/>
        <w:rPr>
          <w:b/>
          <w:color w:val="auto"/>
          <w:sz w:val="24"/>
          <w:szCs w:val="24"/>
        </w:rPr>
      </w:pPr>
      <w:r w:rsidRPr="00A33E77">
        <w:rPr>
          <w:b/>
          <w:color w:val="auto"/>
          <w:sz w:val="24"/>
          <w:szCs w:val="24"/>
        </w:rPr>
        <w:lastRenderedPageBreak/>
        <w:t>EXECUTIVE SUMMARY</w:t>
      </w:r>
    </w:p>
    <w:p w14:paraId="424CC137" w14:textId="77777777" w:rsidR="00A33E77" w:rsidRPr="00A773A4" w:rsidRDefault="00A33E77" w:rsidP="00B22012">
      <w:pPr>
        <w:ind w:left="720"/>
        <w:jc w:val="both"/>
        <w:rPr>
          <w:color w:val="auto"/>
          <w:sz w:val="24"/>
          <w:szCs w:val="24"/>
        </w:rPr>
      </w:pPr>
    </w:p>
    <w:p w14:paraId="57C7D99D" w14:textId="77777777" w:rsidR="00B22012" w:rsidRDefault="009F6CA2" w:rsidP="00B22012">
      <w:pPr>
        <w:numPr>
          <w:ilvl w:val="0"/>
          <w:numId w:val="11"/>
        </w:numPr>
        <w:jc w:val="both"/>
        <w:rPr>
          <w:color w:val="auto"/>
          <w:sz w:val="24"/>
          <w:szCs w:val="24"/>
        </w:rPr>
      </w:pPr>
      <w:r w:rsidRPr="00A773A4">
        <w:rPr>
          <w:color w:val="auto"/>
          <w:sz w:val="24"/>
          <w:szCs w:val="24"/>
        </w:rPr>
        <w:t xml:space="preserve">Domestic violence, rape, sexual assault, sexual harassment, and other forms of violence against women are forms of discrimination against women and violate women’s human rights. It violates a woman’s rights to life and security of person (Article 6), freedom from torture and ill-treatment (Article 7), equality before the courts (Article 14), equal protection before the law (Article 26), and protection of the family (Article 23), among others under the International Covenant on Civil and Political Rights (ICCPR).   </w:t>
      </w:r>
    </w:p>
    <w:p w14:paraId="5CE54547" w14:textId="77777777" w:rsidR="00A33E77" w:rsidRDefault="00A33E77" w:rsidP="00A33E77">
      <w:pPr>
        <w:ind w:left="720"/>
        <w:jc w:val="both"/>
        <w:rPr>
          <w:color w:val="auto"/>
          <w:sz w:val="24"/>
          <w:szCs w:val="24"/>
        </w:rPr>
      </w:pPr>
    </w:p>
    <w:p w14:paraId="47852A79" w14:textId="133536DB" w:rsidR="00A33E77" w:rsidRDefault="00A33E77" w:rsidP="00B22012">
      <w:pPr>
        <w:numPr>
          <w:ilvl w:val="0"/>
          <w:numId w:val="11"/>
        </w:numPr>
        <w:jc w:val="both"/>
        <w:rPr>
          <w:color w:val="auto"/>
          <w:sz w:val="24"/>
          <w:szCs w:val="24"/>
        </w:rPr>
      </w:pPr>
      <w:r>
        <w:rPr>
          <w:color w:val="auto"/>
          <w:sz w:val="24"/>
          <w:szCs w:val="24"/>
        </w:rPr>
        <w:t xml:space="preserve">Domestic violence is prevalent and often considered a “family matter” by the authorities. An expectation that police will not respond effectively hinders women from reporting domestic violence. </w:t>
      </w:r>
    </w:p>
    <w:p w14:paraId="63305271" w14:textId="77777777" w:rsidR="00A33E77" w:rsidRPr="00A33E77" w:rsidRDefault="00A33E77" w:rsidP="00A33E77">
      <w:pPr>
        <w:ind w:left="360"/>
        <w:rPr>
          <w:sz w:val="24"/>
          <w:szCs w:val="24"/>
        </w:rPr>
      </w:pPr>
    </w:p>
    <w:p w14:paraId="6D18959B" w14:textId="75941FD5" w:rsidR="00A33E77" w:rsidRDefault="00A33E77" w:rsidP="00B22012">
      <w:pPr>
        <w:numPr>
          <w:ilvl w:val="0"/>
          <w:numId w:val="11"/>
        </w:numPr>
        <w:jc w:val="both"/>
        <w:rPr>
          <w:color w:val="auto"/>
          <w:sz w:val="24"/>
          <w:szCs w:val="24"/>
        </w:rPr>
      </w:pPr>
      <w:r>
        <w:rPr>
          <w:color w:val="auto"/>
          <w:sz w:val="24"/>
          <w:szCs w:val="24"/>
        </w:rPr>
        <w:t xml:space="preserve">Criminal legislation on domestic violence is inadequate in terms of its language and implementation, and for example, requires </w:t>
      </w:r>
      <w:r w:rsidRPr="00A773A4">
        <w:rPr>
          <w:color w:val="auto"/>
          <w:sz w:val="24"/>
          <w:szCs w:val="24"/>
        </w:rPr>
        <w:t xml:space="preserve">at least two separate instances of domestic violence </w:t>
      </w:r>
      <w:r>
        <w:rPr>
          <w:color w:val="auto"/>
          <w:sz w:val="24"/>
          <w:szCs w:val="24"/>
        </w:rPr>
        <w:t xml:space="preserve">to occur within a short timeframe to trigger criminal liability for the specific offense. Court monitoring has also revealed problems among the judiciary in domestic violence cases. Hungary’s temporary restraining order is similarly insufficient and provides inadequate protection to victims seeking relief. </w:t>
      </w:r>
    </w:p>
    <w:p w14:paraId="4E96304E" w14:textId="77777777" w:rsidR="00A33E77" w:rsidRPr="00A33E77" w:rsidRDefault="00A33E77" w:rsidP="00A33E77">
      <w:pPr>
        <w:rPr>
          <w:sz w:val="24"/>
          <w:szCs w:val="24"/>
        </w:rPr>
      </w:pPr>
    </w:p>
    <w:p w14:paraId="3EA25B44" w14:textId="1F203404" w:rsidR="00A33E77" w:rsidRPr="007D7E4A" w:rsidRDefault="007D7E4A" w:rsidP="007D7E4A">
      <w:pPr>
        <w:numPr>
          <w:ilvl w:val="0"/>
          <w:numId w:val="11"/>
        </w:numPr>
        <w:jc w:val="both"/>
        <w:rPr>
          <w:color w:val="auto"/>
          <w:sz w:val="24"/>
          <w:szCs w:val="24"/>
        </w:rPr>
      </w:pPr>
      <w:r>
        <w:rPr>
          <w:color w:val="auto"/>
          <w:sz w:val="24"/>
          <w:szCs w:val="24"/>
        </w:rPr>
        <w:t xml:space="preserve">While resources for victim do </w:t>
      </w:r>
      <w:r w:rsidRPr="007D7E4A">
        <w:rPr>
          <w:color w:val="auto"/>
          <w:sz w:val="24"/>
          <w:szCs w:val="24"/>
        </w:rPr>
        <w:t xml:space="preserve">exist in Hungary, they are insufficient to meet </w:t>
      </w:r>
      <w:r>
        <w:rPr>
          <w:color w:val="auto"/>
          <w:sz w:val="24"/>
          <w:szCs w:val="24"/>
        </w:rPr>
        <w:t>the</w:t>
      </w:r>
      <w:r w:rsidRPr="007D7E4A">
        <w:rPr>
          <w:color w:val="auto"/>
          <w:sz w:val="24"/>
          <w:szCs w:val="24"/>
        </w:rPr>
        <w:t xml:space="preserve"> needs. </w:t>
      </w:r>
      <w:r>
        <w:rPr>
          <w:color w:val="auto"/>
          <w:sz w:val="24"/>
          <w:szCs w:val="24"/>
        </w:rPr>
        <w:t>For example,</w:t>
      </w:r>
      <w:r w:rsidRPr="007D7E4A">
        <w:rPr>
          <w:color w:val="auto"/>
          <w:sz w:val="24"/>
          <w:szCs w:val="24"/>
        </w:rPr>
        <w:t xml:space="preserve"> </w:t>
      </w:r>
      <w:r>
        <w:rPr>
          <w:color w:val="auto"/>
          <w:sz w:val="24"/>
          <w:szCs w:val="24"/>
        </w:rPr>
        <w:t xml:space="preserve">the </w:t>
      </w:r>
      <w:r w:rsidRPr="007D7E4A">
        <w:rPr>
          <w:color w:val="auto"/>
          <w:sz w:val="24"/>
          <w:szCs w:val="24"/>
        </w:rPr>
        <w:t xml:space="preserve">“shelters” </w:t>
      </w:r>
      <w:r>
        <w:rPr>
          <w:color w:val="auto"/>
          <w:sz w:val="24"/>
          <w:szCs w:val="24"/>
        </w:rPr>
        <w:t>that do exist are perceived as</w:t>
      </w:r>
      <w:r w:rsidRPr="007D7E4A">
        <w:rPr>
          <w:color w:val="auto"/>
          <w:sz w:val="24"/>
          <w:szCs w:val="24"/>
        </w:rPr>
        <w:t xml:space="preserve"> not </w:t>
      </w:r>
      <w:r>
        <w:rPr>
          <w:color w:val="auto"/>
          <w:sz w:val="24"/>
          <w:szCs w:val="24"/>
        </w:rPr>
        <w:t>complying</w:t>
      </w:r>
      <w:r w:rsidRPr="007D7E4A">
        <w:rPr>
          <w:color w:val="auto"/>
          <w:sz w:val="24"/>
          <w:szCs w:val="24"/>
        </w:rPr>
        <w:t xml:space="preserve"> with best standards and practices related to services for domestic violence victims.</w:t>
      </w:r>
    </w:p>
    <w:p w14:paraId="4D30C9EE" w14:textId="77777777" w:rsidR="00A33E77" w:rsidRDefault="00A33E77" w:rsidP="00A33E77">
      <w:pPr>
        <w:jc w:val="both"/>
        <w:rPr>
          <w:color w:val="auto"/>
          <w:sz w:val="24"/>
          <w:szCs w:val="24"/>
        </w:rPr>
      </w:pPr>
    </w:p>
    <w:p w14:paraId="63BF9E21" w14:textId="417F30EF" w:rsidR="00A33E77" w:rsidRPr="00A33E77" w:rsidRDefault="00A33E77" w:rsidP="00A33E77">
      <w:pPr>
        <w:jc w:val="both"/>
        <w:rPr>
          <w:b/>
          <w:color w:val="auto"/>
          <w:sz w:val="24"/>
          <w:szCs w:val="24"/>
        </w:rPr>
      </w:pPr>
      <w:r w:rsidRPr="00A33E77">
        <w:rPr>
          <w:b/>
          <w:color w:val="auto"/>
          <w:sz w:val="24"/>
          <w:szCs w:val="24"/>
        </w:rPr>
        <w:t>Hungary fails to uphold its obligations under the International Covenant on Civil and Political Rights</w:t>
      </w:r>
    </w:p>
    <w:p w14:paraId="28F431D4" w14:textId="77777777" w:rsidR="00B22012" w:rsidRDefault="00B22012" w:rsidP="00B22012">
      <w:pPr>
        <w:ind w:left="720"/>
        <w:jc w:val="both"/>
        <w:rPr>
          <w:color w:val="auto"/>
          <w:sz w:val="24"/>
          <w:szCs w:val="24"/>
        </w:rPr>
      </w:pPr>
    </w:p>
    <w:p w14:paraId="3B286B08" w14:textId="183D2775" w:rsidR="00B22012" w:rsidRPr="00FA5564" w:rsidRDefault="009F6CA2" w:rsidP="00B22012">
      <w:pPr>
        <w:rPr>
          <w:color w:val="auto"/>
          <w:sz w:val="24"/>
          <w:szCs w:val="24"/>
          <w:u w:val="single"/>
        </w:rPr>
      </w:pPr>
      <w:r w:rsidRPr="00FA5564">
        <w:rPr>
          <w:b/>
          <w:color w:val="auto"/>
          <w:sz w:val="24"/>
          <w:szCs w:val="24"/>
          <w:u w:val="single"/>
        </w:rPr>
        <w:t>I.  Non-discrimination and ill-treatment of women</w:t>
      </w:r>
      <w:r w:rsidR="00E047B7">
        <w:rPr>
          <w:b/>
          <w:color w:val="auto"/>
          <w:sz w:val="24"/>
          <w:szCs w:val="24"/>
          <w:u w:val="single"/>
        </w:rPr>
        <w:t xml:space="preserve"> (List of Issues Paragraph 11)</w:t>
      </w:r>
    </w:p>
    <w:p w14:paraId="189EE3A8" w14:textId="77777777" w:rsidR="00B22012" w:rsidRPr="00A773A4" w:rsidRDefault="00B22012" w:rsidP="00B22012">
      <w:pPr>
        <w:ind w:left="720"/>
        <w:jc w:val="both"/>
        <w:rPr>
          <w:color w:val="auto"/>
          <w:sz w:val="24"/>
          <w:szCs w:val="24"/>
        </w:rPr>
      </w:pPr>
    </w:p>
    <w:p w14:paraId="22905E07" w14:textId="77777777" w:rsidR="00E047B7" w:rsidRDefault="00E047B7" w:rsidP="00B22012">
      <w:pPr>
        <w:numPr>
          <w:ilvl w:val="0"/>
          <w:numId w:val="11"/>
        </w:numPr>
        <w:jc w:val="both"/>
        <w:rPr>
          <w:color w:val="auto"/>
          <w:sz w:val="24"/>
          <w:szCs w:val="24"/>
        </w:rPr>
      </w:pPr>
      <w:r>
        <w:rPr>
          <w:color w:val="auto"/>
          <w:sz w:val="24"/>
          <w:szCs w:val="24"/>
        </w:rPr>
        <w:t>The Committee requested that the Hungarian Government “provide information on measures taken to combat violence against women, including domestic violence, and to encourage reporting of such cases.”</w:t>
      </w:r>
      <w:r>
        <w:rPr>
          <w:rStyle w:val="FootnoteReference"/>
          <w:color w:val="auto"/>
          <w:sz w:val="24"/>
          <w:szCs w:val="24"/>
        </w:rPr>
        <w:footnoteReference w:id="1"/>
      </w:r>
      <w:r w:rsidR="00B22012">
        <w:rPr>
          <w:color w:val="auto"/>
          <w:sz w:val="24"/>
          <w:szCs w:val="24"/>
        </w:rPr>
        <w:t xml:space="preserve"> The Sixth Periodic Report lists several pledges contained in a new parliamentary resolution on the national strategy guidelines in relation to the fight against domestic violence,</w:t>
      </w:r>
      <w:r w:rsidR="00B22012">
        <w:rPr>
          <w:rStyle w:val="FootnoteReference"/>
          <w:color w:val="auto"/>
          <w:sz w:val="24"/>
          <w:szCs w:val="24"/>
        </w:rPr>
        <w:footnoteReference w:id="2"/>
      </w:r>
      <w:r w:rsidR="00B22012">
        <w:rPr>
          <w:color w:val="auto"/>
          <w:sz w:val="24"/>
          <w:szCs w:val="24"/>
        </w:rPr>
        <w:t xml:space="preserve"> but in practice little has been done to carry out these pledges.</w:t>
      </w:r>
      <w:r w:rsidR="00666963">
        <w:rPr>
          <w:color w:val="auto"/>
          <w:sz w:val="24"/>
          <w:szCs w:val="24"/>
        </w:rPr>
        <w:t xml:space="preserve"> The report further describes two media campaigns intending to encourage victims to report violence and request assistance,</w:t>
      </w:r>
      <w:r w:rsidR="00666963">
        <w:rPr>
          <w:rStyle w:val="FootnoteReference"/>
          <w:color w:val="auto"/>
          <w:sz w:val="24"/>
          <w:szCs w:val="24"/>
        </w:rPr>
        <w:footnoteReference w:id="3"/>
      </w:r>
      <w:r w:rsidR="00666963">
        <w:rPr>
          <w:color w:val="auto"/>
          <w:sz w:val="24"/>
          <w:szCs w:val="24"/>
        </w:rPr>
        <w:t xml:space="preserve"> but these efforts are insufficient.</w:t>
      </w:r>
    </w:p>
    <w:p w14:paraId="55ACB1D3" w14:textId="77777777" w:rsidR="007332CE" w:rsidRDefault="007332CE" w:rsidP="007332CE">
      <w:pPr>
        <w:ind w:left="720"/>
        <w:jc w:val="both"/>
        <w:rPr>
          <w:color w:val="auto"/>
          <w:sz w:val="24"/>
          <w:szCs w:val="24"/>
        </w:rPr>
      </w:pPr>
    </w:p>
    <w:p w14:paraId="1773FCA6" w14:textId="1F9BFC26" w:rsidR="00B22012" w:rsidRPr="00A773A4" w:rsidRDefault="009F6CA2" w:rsidP="00B22012">
      <w:pPr>
        <w:numPr>
          <w:ilvl w:val="0"/>
          <w:numId w:val="11"/>
        </w:numPr>
        <w:jc w:val="both"/>
        <w:rPr>
          <w:color w:val="auto"/>
          <w:sz w:val="24"/>
          <w:szCs w:val="24"/>
        </w:rPr>
      </w:pPr>
      <w:r w:rsidRPr="00A773A4">
        <w:rPr>
          <w:color w:val="auto"/>
          <w:sz w:val="24"/>
          <w:szCs w:val="24"/>
        </w:rPr>
        <w:t xml:space="preserve">Domestic violence and other </w:t>
      </w:r>
      <w:r w:rsidR="00AC5E0C">
        <w:rPr>
          <w:color w:val="auto"/>
          <w:sz w:val="24"/>
          <w:szCs w:val="24"/>
        </w:rPr>
        <w:t>forms</w:t>
      </w:r>
      <w:r w:rsidRPr="00A773A4">
        <w:rPr>
          <w:color w:val="auto"/>
          <w:sz w:val="24"/>
          <w:szCs w:val="24"/>
        </w:rPr>
        <w:t xml:space="preserve"> of violence against women are serious problems in Hungary. According to the European Institute for Gender Equality, 27.7% of women in </w:t>
      </w:r>
      <w:r w:rsidRPr="00A773A4">
        <w:rPr>
          <w:color w:val="auto"/>
          <w:sz w:val="24"/>
          <w:szCs w:val="24"/>
        </w:rPr>
        <w:lastRenderedPageBreak/>
        <w:t>Hungary have experienced physical and/or sexual violence since age 15.</w:t>
      </w:r>
      <w:r>
        <w:rPr>
          <w:rStyle w:val="FootnoteReference"/>
          <w:color w:val="auto"/>
          <w:sz w:val="24"/>
          <w:szCs w:val="24"/>
        </w:rPr>
        <w:footnoteReference w:id="4"/>
      </w:r>
      <w:r w:rsidR="007332CE">
        <w:rPr>
          <w:color w:val="auto"/>
          <w:sz w:val="24"/>
          <w:szCs w:val="24"/>
        </w:rPr>
        <w:t xml:space="preserve"> </w:t>
      </w:r>
      <w:r w:rsidR="003F6FB6">
        <w:rPr>
          <w:color w:val="auto"/>
          <w:sz w:val="24"/>
          <w:szCs w:val="24"/>
        </w:rPr>
        <w:t>The representative survey of the Fundamental Rights Agency</w:t>
      </w:r>
      <w:r w:rsidR="007332CE">
        <w:rPr>
          <w:color w:val="auto"/>
          <w:sz w:val="24"/>
          <w:szCs w:val="24"/>
        </w:rPr>
        <w:t xml:space="preserve"> (FRA)</w:t>
      </w:r>
      <w:r w:rsidR="003F6FB6">
        <w:rPr>
          <w:color w:val="auto"/>
          <w:sz w:val="24"/>
          <w:szCs w:val="24"/>
        </w:rPr>
        <w:t xml:space="preserve"> of the European Union found that 21% of women in Hungary have experienced physical and/or sexual violence by a partner since the age of 15, and 6% in the past 12 months.</w:t>
      </w:r>
      <w:r w:rsidR="003F6FB6">
        <w:rPr>
          <w:rStyle w:val="FootnoteReference"/>
          <w:color w:val="auto"/>
          <w:sz w:val="24"/>
          <w:szCs w:val="24"/>
        </w:rPr>
        <w:footnoteReference w:id="5"/>
      </w:r>
      <w:r w:rsidR="003F6FB6">
        <w:rPr>
          <w:color w:val="auto"/>
          <w:sz w:val="24"/>
          <w:szCs w:val="24"/>
        </w:rPr>
        <w:t xml:space="preserve"> Based on the </w:t>
      </w:r>
      <w:r w:rsidR="00091F41">
        <w:rPr>
          <w:color w:val="auto"/>
          <w:sz w:val="24"/>
          <w:szCs w:val="24"/>
        </w:rPr>
        <w:t>most recent</w:t>
      </w:r>
      <w:r w:rsidR="003F6FB6">
        <w:rPr>
          <w:color w:val="auto"/>
          <w:sz w:val="24"/>
          <w:szCs w:val="24"/>
        </w:rPr>
        <w:t xml:space="preserve"> census data, the latter statistic indicates more than 200,000 women have experienced violence</w:t>
      </w:r>
      <w:r w:rsidR="00091F41">
        <w:rPr>
          <w:color w:val="auto"/>
          <w:sz w:val="24"/>
          <w:szCs w:val="24"/>
        </w:rPr>
        <w:t xml:space="preserve"> in the past year</w:t>
      </w:r>
      <w:r w:rsidR="003F6FB6">
        <w:rPr>
          <w:color w:val="auto"/>
          <w:sz w:val="24"/>
          <w:szCs w:val="24"/>
        </w:rPr>
        <w:t>.</w:t>
      </w:r>
      <w:r w:rsidR="003F6FB6">
        <w:rPr>
          <w:rStyle w:val="FootnoteReference"/>
          <w:color w:val="auto"/>
          <w:sz w:val="24"/>
          <w:szCs w:val="24"/>
        </w:rPr>
        <w:footnoteReference w:id="6"/>
      </w:r>
      <w:r w:rsidRPr="00A773A4">
        <w:rPr>
          <w:color w:val="auto"/>
          <w:sz w:val="24"/>
          <w:szCs w:val="24"/>
        </w:rPr>
        <w:t xml:space="preserve"> In 2015, the Ministry of Human Capacities regis</w:t>
      </w:r>
      <w:r w:rsidR="00091F41">
        <w:rPr>
          <w:color w:val="auto"/>
          <w:sz w:val="24"/>
          <w:szCs w:val="24"/>
        </w:rPr>
        <w:t xml:space="preserve">tered 2,067 domestic </w:t>
      </w:r>
      <w:r w:rsidRPr="00A773A4">
        <w:rPr>
          <w:color w:val="auto"/>
          <w:sz w:val="24"/>
          <w:szCs w:val="24"/>
        </w:rPr>
        <w:t>violence-related calls to its 24-hour toll-free hotline.</w:t>
      </w:r>
      <w:r>
        <w:rPr>
          <w:rStyle w:val="FootnoteReference"/>
          <w:color w:val="auto"/>
          <w:sz w:val="24"/>
          <w:szCs w:val="24"/>
        </w:rPr>
        <w:footnoteReference w:id="7"/>
      </w:r>
      <w:r w:rsidRPr="00A773A4">
        <w:rPr>
          <w:color w:val="auto"/>
          <w:sz w:val="24"/>
          <w:szCs w:val="24"/>
        </w:rPr>
        <w:t xml:space="preserve">  While </w:t>
      </w:r>
      <w:r w:rsidR="003F6FB6">
        <w:rPr>
          <w:color w:val="auto"/>
          <w:sz w:val="24"/>
          <w:szCs w:val="24"/>
        </w:rPr>
        <w:t xml:space="preserve">Roma women are particularly vulnerable in the context of </w:t>
      </w:r>
      <w:r w:rsidRPr="00A773A4">
        <w:rPr>
          <w:color w:val="auto"/>
          <w:sz w:val="24"/>
          <w:szCs w:val="24"/>
        </w:rPr>
        <w:t>domestic violence,</w:t>
      </w:r>
      <w:r w:rsidR="003F6FB6">
        <w:rPr>
          <w:rStyle w:val="FootnoteReference"/>
          <w:color w:val="auto"/>
          <w:sz w:val="24"/>
          <w:szCs w:val="24"/>
        </w:rPr>
        <w:footnoteReference w:id="8"/>
      </w:r>
      <w:r w:rsidRPr="00A773A4">
        <w:rPr>
          <w:color w:val="auto"/>
          <w:sz w:val="24"/>
          <w:szCs w:val="24"/>
        </w:rPr>
        <w:t xml:space="preserve"> this report is intended to provide an assessment of domestic violence in Hungary generally without focusing on any specific group </w:t>
      </w:r>
      <w:r w:rsidR="00091F41">
        <w:rPr>
          <w:color w:val="auto"/>
          <w:sz w:val="24"/>
          <w:szCs w:val="24"/>
        </w:rPr>
        <w:t>with</w:t>
      </w:r>
      <w:r w:rsidRPr="00A773A4">
        <w:rPr>
          <w:color w:val="auto"/>
          <w:sz w:val="24"/>
          <w:szCs w:val="24"/>
        </w:rPr>
        <w:t>in the country's population.</w:t>
      </w:r>
    </w:p>
    <w:p w14:paraId="57B0386E" w14:textId="77777777" w:rsidR="00B22012" w:rsidRPr="00A773A4" w:rsidRDefault="00B22012" w:rsidP="00B22012">
      <w:pPr>
        <w:jc w:val="both"/>
        <w:rPr>
          <w:color w:val="auto"/>
          <w:sz w:val="24"/>
          <w:szCs w:val="24"/>
        </w:rPr>
      </w:pPr>
    </w:p>
    <w:p w14:paraId="0D4A3EF0" w14:textId="1CC26865" w:rsidR="00B22012" w:rsidRDefault="009F6CA2" w:rsidP="0045319C">
      <w:pPr>
        <w:numPr>
          <w:ilvl w:val="0"/>
          <w:numId w:val="11"/>
        </w:numPr>
        <w:jc w:val="both"/>
        <w:rPr>
          <w:color w:val="auto"/>
          <w:sz w:val="24"/>
          <w:szCs w:val="24"/>
        </w:rPr>
      </w:pPr>
      <w:r w:rsidRPr="00A773A4">
        <w:rPr>
          <w:color w:val="auto"/>
          <w:sz w:val="24"/>
          <w:szCs w:val="24"/>
        </w:rPr>
        <w:t>In 2010, the Human Rights Committ</w:t>
      </w:r>
      <w:r w:rsidR="0045319C">
        <w:rPr>
          <w:color w:val="auto"/>
          <w:sz w:val="24"/>
          <w:szCs w:val="24"/>
        </w:rPr>
        <w:t xml:space="preserve">ee expressed concerns about </w:t>
      </w:r>
      <w:r w:rsidRPr="00A773A4">
        <w:rPr>
          <w:color w:val="auto"/>
          <w:sz w:val="24"/>
          <w:szCs w:val="24"/>
        </w:rPr>
        <w:t>domestic violence in Hungary, including the continuation of gender-based violence</w:t>
      </w:r>
      <w:r w:rsidR="0045319C">
        <w:rPr>
          <w:color w:val="auto"/>
          <w:sz w:val="24"/>
          <w:szCs w:val="24"/>
        </w:rPr>
        <w:t xml:space="preserve"> against women</w:t>
      </w:r>
      <w:r w:rsidRPr="00A773A4">
        <w:rPr>
          <w:color w:val="auto"/>
          <w:sz w:val="24"/>
          <w:szCs w:val="24"/>
        </w:rPr>
        <w:t xml:space="preserve"> and sexual harassment, lack of statistical evidence</w:t>
      </w:r>
      <w:r w:rsidR="00091F41">
        <w:rPr>
          <w:color w:val="auto"/>
          <w:sz w:val="24"/>
          <w:szCs w:val="24"/>
        </w:rPr>
        <w:t>,</w:t>
      </w:r>
      <w:r w:rsidRPr="00A773A4">
        <w:rPr>
          <w:color w:val="auto"/>
          <w:sz w:val="24"/>
          <w:szCs w:val="24"/>
        </w:rPr>
        <w:t xml:space="preserve"> and lack of specific legislation prohibiting domestic violence and spousal rape.</w:t>
      </w:r>
      <w:r>
        <w:rPr>
          <w:rStyle w:val="FootnoteReference"/>
          <w:color w:val="auto"/>
          <w:sz w:val="24"/>
          <w:szCs w:val="24"/>
        </w:rPr>
        <w:footnoteReference w:id="9"/>
      </w:r>
      <w:r w:rsidRPr="00A773A4">
        <w:rPr>
          <w:color w:val="auto"/>
          <w:sz w:val="24"/>
          <w:szCs w:val="24"/>
        </w:rPr>
        <w:t xml:space="preserve"> The Human Rights Committee recommended that Hungary: 1) “</w:t>
      </w:r>
      <w:r>
        <w:rPr>
          <w:color w:val="auto"/>
          <w:sz w:val="24"/>
          <w:szCs w:val="24"/>
        </w:rPr>
        <w:t xml:space="preserve">improve </w:t>
      </w:r>
      <w:r w:rsidRPr="00A773A4">
        <w:rPr>
          <w:color w:val="auto"/>
          <w:sz w:val="24"/>
          <w:szCs w:val="24"/>
        </w:rPr>
        <w:t>its research and data collection methods in order to establish the magnitude of the problem, its causes and conseq</w:t>
      </w:r>
      <w:r>
        <w:rPr>
          <w:color w:val="auto"/>
          <w:sz w:val="24"/>
          <w:szCs w:val="24"/>
        </w:rPr>
        <w:t>uences on women;”</w:t>
      </w:r>
      <w:r w:rsidR="00091F41">
        <w:rPr>
          <w:color w:val="auto"/>
          <w:sz w:val="24"/>
          <w:szCs w:val="24"/>
        </w:rPr>
        <w:t xml:space="preserve"> </w:t>
      </w:r>
      <w:r w:rsidRPr="00A773A4">
        <w:rPr>
          <w:color w:val="auto"/>
          <w:sz w:val="24"/>
          <w:szCs w:val="24"/>
        </w:rPr>
        <w:t>2) “consider adopting specific legislation that prohibits dome</w:t>
      </w:r>
      <w:r>
        <w:rPr>
          <w:color w:val="auto"/>
          <w:sz w:val="24"/>
          <w:szCs w:val="24"/>
        </w:rPr>
        <w:t>stic violence and spousal rape;”</w:t>
      </w:r>
      <w:r w:rsidRPr="00A773A4">
        <w:rPr>
          <w:color w:val="auto"/>
          <w:sz w:val="24"/>
          <w:szCs w:val="24"/>
        </w:rPr>
        <w:t xml:space="preserve"> and 3) “ensure that cases of domestic violence and spousal rape are thoroughly investigated and that the perpetrators are prosecuted, and if convicted, punished with appropriate sanctions, and the victims adequately compensated</w:t>
      </w:r>
      <w:r>
        <w:rPr>
          <w:color w:val="auto"/>
          <w:sz w:val="24"/>
          <w:szCs w:val="24"/>
        </w:rPr>
        <w:t>.</w:t>
      </w:r>
      <w:r w:rsidRPr="00A773A4">
        <w:rPr>
          <w:color w:val="auto"/>
          <w:sz w:val="24"/>
          <w:szCs w:val="24"/>
        </w:rPr>
        <w:t>”</w:t>
      </w:r>
      <w:r>
        <w:rPr>
          <w:rStyle w:val="FootnoteReference"/>
          <w:color w:val="auto"/>
          <w:sz w:val="24"/>
          <w:szCs w:val="24"/>
        </w:rPr>
        <w:footnoteReference w:id="10"/>
      </w:r>
    </w:p>
    <w:p w14:paraId="745D2D37" w14:textId="77777777" w:rsidR="0045319C" w:rsidRPr="00A773A4" w:rsidRDefault="0045319C" w:rsidP="0045319C">
      <w:pPr>
        <w:ind w:left="720"/>
        <w:jc w:val="both"/>
        <w:rPr>
          <w:color w:val="auto"/>
          <w:sz w:val="24"/>
          <w:szCs w:val="24"/>
        </w:rPr>
      </w:pPr>
    </w:p>
    <w:p w14:paraId="359C8161" w14:textId="43819429" w:rsidR="00B22012" w:rsidRPr="00A773A4" w:rsidRDefault="009F6CA2" w:rsidP="00B22012">
      <w:pPr>
        <w:numPr>
          <w:ilvl w:val="0"/>
          <w:numId w:val="11"/>
        </w:numPr>
        <w:jc w:val="both"/>
        <w:rPr>
          <w:color w:val="auto"/>
          <w:sz w:val="24"/>
          <w:szCs w:val="24"/>
        </w:rPr>
      </w:pPr>
      <w:r w:rsidRPr="00A773A4">
        <w:rPr>
          <w:color w:val="auto"/>
          <w:sz w:val="24"/>
          <w:szCs w:val="24"/>
        </w:rPr>
        <w:t>Other treaty bodies have expressed similar concerns about the serious domestic violence issues faced by Hungarian women.</w:t>
      </w:r>
      <w:r>
        <w:rPr>
          <w:color w:val="auto"/>
          <w:sz w:val="24"/>
          <w:szCs w:val="24"/>
        </w:rPr>
        <w:t xml:space="preserve"> </w:t>
      </w:r>
      <w:r w:rsidRPr="00A773A4">
        <w:rPr>
          <w:color w:val="auto"/>
          <w:sz w:val="24"/>
          <w:szCs w:val="24"/>
        </w:rPr>
        <w:t xml:space="preserve">In 2013, the Committee on the Elimination of Discrimination </w:t>
      </w:r>
      <w:proofErr w:type="gramStart"/>
      <w:r w:rsidRPr="00A773A4">
        <w:rPr>
          <w:color w:val="auto"/>
          <w:sz w:val="24"/>
          <w:szCs w:val="24"/>
        </w:rPr>
        <w:t>Against</w:t>
      </w:r>
      <w:proofErr w:type="gramEnd"/>
      <w:r w:rsidRPr="00A773A4">
        <w:rPr>
          <w:color w:val="auto"/>
          <w:sz w:val="24"/>
          <w:szCs w:val="24"/>
        </w:rPr>
        <w:t xml:space="preserve"> Women expressed concern about 1) the “lack of specific provisions related to other forms of violence” against women, “such as economic and psychological violence and stalking</w:t>
      </w:r>
      <w:r w:rsidR="003F6FB6">
        <w:rPr>
          <w:color w:val="auto"/>
          <w:sz w:val="24"/>
          <w:szCs w:val="24"/>
        </w:rPr>
        <w:t>,</w:t>
      </w:r>
      <w:r w:rsidRPr="00A773A4">
        <w:rPr>
          <w:color w:val="auto"/>
          <w:sz w:val="24"/>
          <w:szCs w:val="24"/>
        </w:rPr>
        <w:t>”</w:t>
      </w:r>
      <w:r w:rsidR="003F6FB6">
        <w:rPr>
          <w:rStyle w:val="FootnoteReference"/>
          <w:color w:val="auto"/>
          <w:sz w:val="24"/>
          <w:szCs w:val="24"/>
        </w:rPr>
        <w:footnoteReference w:id="11"/>
      </w:r>
      <w:r w:rsidRPr="00A773A4">
        <w:rPr>
          <w:color w:val="auto"/>
          <w:sz w:val="24"/>
          <w:szCs w:val="24"/>
        </w:rPr>
        <w:t xml:space="preserve"> and 2) insufficient data pertaining to the </w:t>
      </w:r>
      <w:r w:rsidRPr="00A773A4">
        <w:rPr>
          <w:color w:val="auto"/>
          <w:sz w:val="24"/>
          <w:szCs w:val="24"/>
        </w:rPr>
        <w:lastRenderedPageBreak/>
        <w:t>investigation, enforcement, and prevention of violence cases against women, among other things.</w:t>
      </w:r>
      <w:r>
        <w:rPr>
          <w:rStyle w:val="FootnoteReference"/>
          <w:color w:val="auto"/>
          <w:sz w:val="24"/>
          <w:szCs w:val="24"/>
        </w:rPr>
        <w:footnoteReference w:id="12"/>
      </w:r>
    </w:p>
    <w:p w14:paraId="501C3D61" w14:textId="77777777" w:rsidR="00B22012" w:rsidRPr="00A773A4" w:rsidRDefault="00B22012" w:rsidP="00B22012">
      <w:pPr>
        <w:ind w:left="720"/>
        <w:jc w:val="both"/>
        <w:rPr>
          <w:color w:val="auto"/>
          <w:sz w:val="24"/>
          <w:szCs w:val="24"/>
        </w:rPr>
      </w:pPr>
    </w:p>
    <w:p w14:paraId="666B9597" w14:textId="77777777" w:rsidR="00B22012" w:rsidRPr="00FA5564" w:rsidRDefault="009F6CA2" w:rsidP="00B22012">
      <w:pPr>
        <w:tabs>
          <w:tab w:val="left" w:pos="0"/>
        </w:tabs>
        <w:jc w:val="both"/>
        <w:rPr>
          <w:b/>
          <w:color w:val="auto"/>
          <w:sz w:val="24"/>
          <w:szCs w:val="24"/>
        </w:rPr>
      </w:pPr>
      <w:r>
        <w:rPr>
          <w:b/>
          <w:color w:val="auto"/>
          <w:sz w:val="24"/>
          <w:szCs w:val="24"/>
        </w:rPr>
        <w:t xml:space="preserve">A.  </w:t>
      </w:r>
      <w:r w:rsidRPr="00FA5564">
        <w:rPr>
          <w:b/>
          <w:color w:val="auto"/>
          <w:sz w:val="24"/>
          <w:szCs w:val="24"/>
        </w:rPr>
        <w:t>Problem: Domestic Violence as a Cultural Norm</w:t>
      </w:r>
    </w:p>
    <w:p w14:paraId="4856BC83" w14:textId="77777777" w:rsidR="00B22012" w:rsidRPr="00A773A4" w:rsidRDefault="00B22012" w:rsidP="00B22012">
      <w:pPr>
        <w:ind w:left="720"/>
        <w:jc w:val="both"/>
        <w:rPr>
          <w:color w:val="auto"/>
          <w:sz w:val="24"/>
          <w:szCs w:val="24"/>
          <w:highlight w:val="yellow"/>
        </w:rPr>
      </w:pPr>
    </w:p>
    <w:p w14:paraId="7E252FB7" w14:textId="18B7C0E6" w:rsidR="003F6FB6" w:rsidRDefault="00B22012" w:rsidP="003F6FB6">
      <w:pPr>
        <w:numPr>
          <w:ilvl w:val="0"/>
          <w:numId w:val="11"/>
        </w:numPr>
        <w:jc w:val="both"/>
        <w:rPr>
          <w:color w:val="auto"/>
          <w:sz w:val="24"/>
          <w:szCs w:val="24"/>
        </w:rPr>
      </w:pPr>
      <w:r>
        <w:rPr>
          <w:color w:val="auto"/>
          <w:sz w:val="24"/>
          <w:szCs w:val="24"/>
        </w:rPr>
        <w:t>The Committee requested that the Hungarian Government “provide information on the training of law enforcement and police officials, social workers and medical personnel on how to detect victims of domestic violence.”</w:t>
      </w:r>
      <w:r>
        <w:rPr>
          <w:rStyle w:val="FootnoteReference"/>
          <w:color w:val="auto"/>
          <w:sz w:val="24"/>
          <w:szCs w:val="24"/>
        </w:rPr>
        <w:footnoteReference w:id="13"/>
      </w:r>
      <w:r>
        <w:rPr>
          <w:color w:val="auto"/>
          <w:sz w:val="24"/>
          <w:szCs w:val="24"/>
        </w:rPr>
        <w:t xml:space="preserve"> </w:t>
      </w:r>
      <w:r w:rsidR="009F6CA2">
        <w:rPr>
          <w:color w:val="auto"/>
          <w:sz w:val="24"/>
          <w:szCs w:val="24"/>
        </w:rPr>
        <w:t>Domestic violence in Hungary is deeply rooted in cultural stereotypes and practices.</w:t>
      </w:r>
      <w:r w:rsidR="009F6CA2">
        <w:rPr>
          <w:rStyle w:val="FootnoteReference"/>
          <w:color w:val="auto"/>
          <w:sz w:val="24"/>
          <w:szCs w:val="24"/>
        </w:rPr>
        <w:footnoteReference w:id="14"/>
      </w:r>
      <w:r w:rsidR="009F6CA2">
        <w:rPr>
          <w:color w:val="auto"/>
          <w:sz w:val="24"/>
          <w:szCs w:val="24"/>
        </w:rPr>
        <w:t xml:space="preserve"> </w:t>
      </w:r>
      <w:r w:rsidR="004027DA">
        <w:rPr>
          <w:color w:val="auto"/>
          <w:sz w:val="24"/>
          <w:szCs w:val="24"/>
        </w:rPr>
        <w:t>There is a</w:t>
      </w:r>
      <w:r w:rsidR="009F6CA2">
        <w:rPr>
          <w:color w:val="auto"/>
          <w:sz w:val="24"/>
          <w:szCs w:val="24"/>
        </w:rPr>
        <w:t xml:space="preserve"> </w:t>
      </w:r>
      <w:r w:rsidR="004027DA">
        <w:rPr>
          <w:color w:val="auto"/>
          <w:sz w:val="24"/>
          <w:szCs w:val="24"/>
        </w:rPr>
        <w:t>pervasive mentality among</w:t>
      </w:r>
      <w:r w:rsidR="009F6CA2">
        <w:rPr>
          <w:color w:val="auto"/>
          <w:sz w:val="24"/>
          <w:szCs w:val="24"/>
        </w:rPr>
        <w:t xml:space="preserve"> women </w:t>
      </w:r>
      <w:r w:rsidR="004027DA">
        <w:rPr>
          <w:color w:val="auto"/>
          <w:sz w:val="24"/>
          <w:szCs w:val="24"/>
        </w:rPr>
        <w:t xml:space="preserve">in Hungary </w:t>
      </w:r>
      <w:r w:rsidR="009F6CA2">
        <w:rPr>
          <w:color w:val="auto"/>
          <w:sz w:val="24"/>
          <w:szCs w:val="24"/>
        </w:rPr>
        <w:t>that domestic violence is merely a “fact of life.”</w:t>
      </w:r>
      <w:r w:rsidR="009F6CA2">
        <w:rPr>
          <w:rStyle w:val="FootnoteReference"/>
          <w:color w:val="auto"/>
          <w:sz w:val="24"/>
          <w:szCs w:val="24"/>
        </w:rPr>
        <w:footnoteReference w:id="15"/>
      </w:r>
      <w:r w:rsidR="009F6CA2">
        <w:rPr>
          <w:color w:val="auto"/>
          <w:sz w:val="24"/>
          <w:szCs w:val="24"/>
        </w:rPr>
        <w:t xml:space="preserve"> A shelter worker </w:t>
      </w:r>
      <w:r w:rsidR="004027DA">
        <w:rPr>
          <w:color w:val="auto"/>
          <w:sz w:val="24"/>
          <w:szCs w:val="24"/>
        </w:rPr>
        <w:t>stated</w:t>
      </w:r>
      <w:r w:rsidR="009F6CA2">
        <w:rPr>
          <w:color w:val="auto"/>
          <w:sz w:val="24"/>
          <w:szCs w:val="24"/>
        </w:rPr>
        <w:t>, “Women often tell us at the shelter that a slap or two is nothing.”</w:t>
      </w:r>
      <w:r w:rsidR="009F6CA2">
        <w:rPr>
          <w:rStyle w:val="FootnoteReference"/>
          <w:color w:val="auto"/>
          <w:sz w:val="24"/>
          <w:szCs w:val="24"/>
        </w:rPr>
        <w:footnoteReference w:id="16"/>
      </w:r>
      <w:r w:rsidR="004027DA">
        <w:rPr>
          <w:color w:val="auto"/>
          <w:sz w:val="24"/>
          <w:szCs w:val="24"/>
        </w:rPr>
        <w:t xml:space="preserve"> </w:t>
      </w:r>
      <w:r w:rsidR="009F6CA2">
        <w:rPr>
          <w:color w:val="auto"/>
          <w:sz w:val="24"/>
          <w:szCs w:val="24"/>
        </w:rPr>
        <w:t>Moreover, violence is often considered a “family matter” by the general public, law enforcement, and the courts.</w:t>
      </w:r>
      <w:r w:rsidR="009F6CA2">
        <w:rPr>
          <w:rStyle w:val="FootnoteReference"/>
          <w:color w:val="auto"/>
          <w:sz w:val="24"/>
          <w:szCs w:val="24"/>
        </w:rPr>
        <w:footnoteReference w:id="17"/>
      </w:r>
      <w:r w:rsidR="003F6FB6">
        <w:rPr>
          <w:color w:val="auto"/>
          <w:sz w:val="24"/>
          <w:szCs w:val="24"/>
        </w:rPr>
        <w:t xml:space="preserve"> The FRA survey revealed reasons why women did not contact resources</w:t>
      </w:r>
      <w:r w:rsidR="004027DA">
        <w:rPr>
          <w:color w:val="auto"/>
          <w:sz w:val="24"/>
          <w:szCs w:val="24"/>
        </w:rPr>
        <w:t xml:space="preserve"> outside of law enforcement</w:t>
      </w:r>
      <w:r w:rsidR="003F6FB6">
        <w:rPr>
          <w:color w:val="auto"/>
          <w:sz w:val="24"/>
          <w:szCs w:val="24"/>
        </w:rPr>
        <w:t>. In the survey, the majority of Hungarian women (72%) chose the answer “dealt with it myself/involved a friend/family matter” when</w:t>
      </w:r>
      <w:r w:rsidR="003F6FB6" w:rsidRPr="002203FF">
        <w:rPr>
          <w:color w:val="auto"/>
          <w:sz w:val="24"/>
          <w:szCs w:val="24"/>
        </w:rPr>
        <w:t xml:space="preserve"> ask</w:t>
      </w:r>
      <w:r w:rsidR="003F6FB6">
        <w:rPr>
          <w:color w:val="auto"/>
          <w:sz w:val="24"/>
          <w:szCs w:val="24"/>
        </w:rPr>
        <w:t>ed</w:t>
      </w:r>
      <w:r w:rsidR="003F6FB6" w:rsidRPr="002203FF">
        <w:rPr>
          <w:color w:val="auto"/>
          <w:sz w:val="24"/>
          <w:szCs w:val="24"/>
        </w:rPr>
        <w:t xml:space="preserve"> about reasons for not contacting any organi</w:t>
      </w:r>
      <w:r w:rsidR="003F6FB6">
        <w:rPr>
          <w:color w:val="auto"/>
          <w:sz w:val="24"/>
          <w:szCs w:val="24"/>
        </w:rPr>
        <w:t>z</w:t>
      </w:r>
      <w:r w:rsidR="003F6FB6" w:rsidRPr="002203FF">
        <w:rPr>
          <w:color w:val="auto"/>
          <w:sz w:val="24"/>
          <w:szCs w:val="24"/>
        </w:rPr>
        <w:t xml:space="preserve">ation or service </w:t>
      </w:r>
      <w:r w:rsidR="003F6FB6" w:rsidRPr="003F6FB6">
        <w:rPr>
          <w:i/>
          <w:color w:val="auto"/>
          <w:sz w:val="24"/>
          <w:szCs w:val="24"/>
        </w:rPr>
        <w:t>other than</w:t>
      </w:r>
      <w:r w:rsidR="003F6FB6">
        <w:rPr>
          <w:i/>
          <w:color w:val="auto"/>
          <w:sz w:val="24"/>
          <w:szCs w:val="24"/>
        </w:rPr>
        <w:t xml:space="preserve"> the</w:t>
      </w:r>
      <w:r w:rsidR="003F6FB6" w:rsidRPr="003F6FB6">
        <w:rPr>
          <w:i/>
          <w:color w:val="auto"/>
          <w:sz w:val="24"/>
          <w:szCs w:val="24"/>
        </w:rPr>
        <w:t xml:space="preserve"> polic</w:t>
      </w:r>
      <w:r w:rsidR="003F6FB6">
        <w:rPr>
          <w:i/>
          <w:color w:val="auto"/>
          <w:sz w:val="24"/>
          <w:szCs w:val="24"/>
        </w:rPr>
        <w:t>e</w:t>
      </w:r>
      <w:r w:rsidR="003F6FB6" w:rsidRPr="002203FF">
        <w:rPr>
          <w:color w:val="auto"/>
          <w:sz w:val="24"/>
          <w:szCs w:val="24"/>
        </w:rPr>
        <w:t xml:space="preserve"> following the most serious incident of physical and/or sexual violence by a partner since the age of 15</w:t>
      </w:r>
      <w:r w:rsidR="003F6FB6">
        <w:rPr>
          <w:color w:val="auto"/>
          <w:sz w:val="24"/>
          <w:szCs w:val="24"/>
        </w:rPr>
        <w:t>.</w:t>
      </w:r>
      <w:r w:rsidR="003F6FB6">
        <w:rPr>
          <w:rStyle w:val="FootnoteReference"/>
          <w:color w:val="auto"/>
          <w:sz w:val="24"/>
          <w:szCs w:val="24"/>
        </w:rPr>
        <w:footnoteReference w:id="18"/>
      </w:r>
      <w:r w:rsidR="003F6FB6">
        <w:rPr>
          <w:color w:val="auto"/>
          <w:sz w:val="24"/>
          <w:szCs w:val="24"/>
        </w:rPr>
        <w:t xml:space="preserve"> The proportion making that response was the highest among all the EU countries.</w:t>
      </w:r>
    </w:p>
    <w:p w14:paraId="0A8679F2" w14:textId="77777777" w:rsidR="003F6FB6" w:rsidRDefault="003F6FB6" w:rsidP="003F6FB6">
      <w:pPr>
        <w:ind w:left="720"/>
        <w:jc w:val="both"/>
        <w:rPr>
          <w:color w:val="auto"/>
          <w:sz w:val="24"/>
          <w:szCs w:val="24"/>
        </w:rPr>
      </w:pPr>
    </w:p>
    <w:p w14:paraId="64C0AC80" w14:textId="4E337115" w:rsidR="003F6FB6" w:rsidRDefault="0045319C" w:rsidP="003F6FB6">
      <w:pPr>
        <w:numPr>
          <w:ilvl w:val="0"/>
          <w:numId w:val="11"/>
        </w:numPr>
        <w:jc w:val="both"/>
        <w:rPr>
          <w:color w:val="auto"/>
          <w:sz w:val="24"/>
          <w:szCs w:val="24"/>
        </w:rPr>
      </w:pPr>
      <w:r w:rsidRPr="003F6FB6">
        <w:rPr>
          <w:color w:val="auto"/>
          <w:sz w:val="24"/>
          <w:szCs w:val="24"/>
        </w:rPr>
        <w:t>W</w:t>
      </w:r>
      <w:r w:rsidR="009F6CA2" w:rsidRPr="003F6FB6">
        <w:rPr>
          <w:color w:val="auto"/>
          <w:sz w:val="24"/>
          <w:szCs w:val="24"/>
        </w:rPr>
        <w:t>omen are unwilling to report instances of domestic violence</w:t>
      </w:r>
      <w:r w:rsidR="00AC5E0C" w:rsidRPr="003F6FB6">
        <w:rPr>
          <w:color w:val="auto"/>
          <w:sz w:val="24"/>
          <w:szCs w:val="24"/>
        </w:rPr>
        <w:t xml:space="preserve"> because there is a perception—and a </w:t>
      </w:r>
      <w:r w:rsidR="009F6CA2" w:rsidRPr="003F6FB6">
        <w:rPr>
          <w:color w:val="auto"/>
          <w:sz w:val="24"/>
          <w:szCs w:val="24"/>
        </w:rPr>
        <w:t>reali</w:t>
      </w:r>
      <w:r w:rsidRPr="003F6FB6">
        <w:rPr>
          <w:color w:val="auto"/>
          <w:sz w:val="24"/>
          <w:szCs w:val="24"/>
        </w:rPr>
        <w:t>ty</w:t>
      </w:r>
      <w:r w:rsidR="00AC5E0C" w:rsidRPr="003F6FB6">
        <w:rPr>
          <w:color w:val="auto"/>
          <w:sz w:val="24"/>
          <w:szCs w:val="24"/>
        </w:rPr>
        <w:t xml:space="preserve">—that </w:t>
      </w:r>
      <w:r w:rsidRPr="003F6FB6">
        <w:rPr>
          <w:color w:val="auto"/>
          <w:sz w:val="24"/>
          <w:szCs w:val="24"/>
        </w:rPr>
        <w:t>police will not respond effective</w:t>
      </w:r>
      <w:r w:rsidR="00AC5E0C" w:rsidRPr="003F6FB6">
        <w:rPr>
          <w:color w:val="auto"/>
          <w:sz w:val="24"/>
          <w:szCs w:val="24"/>
        </w:rPr>
        <w:t>ly</w:t>
      </w:r>
      <w:r w:rsidRPr="003F6FB6">
        <w:rPr>
          <w:color w:val="auto"/>
          <w:sz w:val="24"/>
          <w:szCs w:val="24"/>
        </w:rPr>
        <w:t xml:space="preserve"> to </w:t>
      </w:r>
      <w:r w:rsidR="009F6CA2" w:rsidRPr="003F6FB6">
        <w:rPr>
          <w:color w:val="auto"/>
          <w:sz w:val="24"/>
          <w:szCs w:val="24"/>
        </w:rPr>
        <w:t>the violence.</w:t>
      </w:r>
      <w:r w:rsidR="009F6CA2">
        <w:rPr>
          <w:rStyle w:val="FootnoteReference"/>
          <w:color w:val="auto"/>
          <w:sz w:val="24"/>
          <w:szCs w:val="24"/>
        </w:rPr>
        <w:footnoteReference w:id="19"/>
      </w:r>
      <w:r w:rsidR="009F6CA2" w:rsidRPr="003F6FB6">
        <w:rPr>
          <w:color w:val="auto"/>
          <w:sz w:val="24"/>
          <w:szCs w:val="24"/>
        </w:rPr>
        <w:t xml:space="preserve"> Moreover, victims fear retaliation from their abusers, as do neighbors and family members who know about the abuse but are too </w:t>
      </w:r>
      <w:r w:rsidRPr="003F6FB6">
        <w:rPr>
          <w:color w:val="auto"/>
          <w:sz w:val="24"/>
          <w:szCs w:val="24"/>
        </w:rPr>
        <w:t>frightened</w:t>
      </w:r>
      <w:r w:rsidR="009F6CA2" w:rsidRPr="003F6FB6">
        <w:rPr>
          <w:color w:val="auto"/>
          <w:sz w:val="24"/>
          <w:szCs w:val="24"/>
        </w:rPr>
        <w:t xml:space="preserve"> to report it.</w:t>
      </w:r>
      <w:r w:rsidR="009F6CA2">
        <w:rPr>
          <w:rStyle w:val="FootnoteReference"/>
          <w:color w:val="auto"/>
          <w:sz w:val="24"/>
          <w:szCs w:val="24"/>
        </w:rPr>
        <w:footnoteReference w:id="20"/>
      </w:r>
      <w:r w:rsidR="009F6CA2" w:rsidRPr="003F6FB6">
        <w:rPr>
          <w:color w:val="auto"/>
          <w:sz w:val="24"/>
          <w:szCs w:val="24"/>
        </w:rPr>
        <w:t xml:space="preserve"> Even social workers at family welfare and child welfare services often report receiving threatening visits or calls from abusers.</w:t>
      </w:r>
      <w:r w:rsidR="009F6CA2">
        <w:rPr>
          <w:rStyle w:val="FootnoteReference"/>
          <w:color w:val="auto"/>
          <w:sz w:val="24"/>
          <w:szCs w:val="24"/>
        </w:rPr>
        <w:footnoteReference w:id="21"/>
      </w:r>
      <w:r w:rsidR="009F6CA2" w:rsidRPr="003F6FB6">
        <w:rPr>
          <w:color w:val="auto"/>
          <w:sz w:val="24"/>
          <w:szCs w:val="24"/>
        </w:rPr>
        <w:t xml:space="preserve"> </w:t>
      </w:r>
      <w:r w:rsidR="003F6FB6">
        <w:rPr>
          <w:color w:val="auto"/>
          <w:sz w:val="24"/>
          <w:szCs w:val="24"/>
        </w:rPr>
        <w:t xml:space="preserve">The FRA survey revealed reasons why women did not contact the police. </w:t>
      </w:r>
      <w:r w:rsidR="003F6FB6" w:rsidRPr="003F6FB6">
        <w:rPr>
          <w:color w:val="auto"/>
          <w:sz w:val="24"/>
          <w:szCs w:val="24"/>
        </w:rPr>
        <w:t>In the survey</w:t>
      </w:r>
      <w:r w:rsidR="003F6FB6">
        <w:rPr>
          <w:color w:val="auto"/>
          <w:sz w:val="24"/>
          <w:szCs w:val="24"/>
        </w:rPr>
        <w:t>,</w:t>
      </w:r>
      <w:r w:rsidR="003F6FB6" w:rsidRPr="003F6FB6">
        <w:rPr>
          <w:color w:val="auto"/>
          <w:sz w:val="24"/>
          <w:szCs w:val="24"/>
        </w:rPr>
        <w:t xml:space="preserve"> the majority of Hungarian women (59%) chose the answer </w:t>
      </w:r>
      <w:r w:rsidR="003F6FB6">
        <w:rPr>
          <w:color w:val="auto"/>
          <w:sz w:val="24"/>
          <w:szCs w:val="24"/>
        </w:rPr>
        <w:t>“</w:t>
      </w:r>
      <w:r w:rsidR="003F6FB6" w:rsidRPr="003F6FB6">
        <w:rPr>
          <w:color w:val="auto"/>
          <w:sz w:val="24"/>
          <w:szCs w:val="24"/>
        </w:rPr>
        <w:t>dealt with it myself/involved a friend/family matter</w:t>
      </w:r>
      <w:r w:rsidR="003F6FB6">
        <w:rPr>
          <w:color w:val="auto"/>
          <w:sz w:val="24"/>
          <w:szCs w:val="24"/>
        </w:rPr>
        <w:t>”</w:t>
      </w:r>
      <w:r w:rsidR="003F6FB6" w:rsidRPr="003F6FB6">
        <w:rPr>
          <w:color w:val="auto"/>
          <w:sz w:val="24"/>
          <w:szCs w:val="24"/>
        </w:rPr>
        <w:t xml:space="preserve"> when asked about reasons for not contacting </w:t>
      </w:r>
      <w:r w:rsidR="003F6FB6" w:rsidRPr="003F6FB6">
        <w:rPr>
          <w:i/>
          <w:color w:val="auto"/>
          <w:sz w:val="24"/>
          <w:szCs w:val="24"/>
        </w:rPr>
        <w:t>the police</w:t>
      </w:r>
      <w:r w:rsidR="003F6FB6" w:rsidRPr="003F6FB6">
        <w:rPr>
          <w:color w:val="auto"/>
          <w:sz w:val="24"/>
          <w:szCs w:val="24"/>
        </w:rPr>
        <w:t xml:space="preserve"> following the most serious incident of physical and/or sexual violence by a partner since the age of 15. The second most frequent answer was fear of the offender or reprisal (22%), followed by “did not think they would do anything” </w:t>
      </w:r>
      <w:r w:rsidR="003F6FB6" w:rsidRPr="003F6FB6">
        <w:rPr>
          <w:color w:val="auto"/>
          <w:sz w:val="24"/>
          <w:szCs w:val="24"/>
        </w:rPr>
        <w:lastRenderedPageBreak/>
        <w:t xml:space="preserve">(17%). The </w:t>
      </w:r>
      <w:r w:rsidR="003F6FB6">
        <w:rPr>
          <w:color w:val="auto"/>
          <w:sz w:val="24"/>
          <w:szCs w:val="24"/>
        </w:rPr>
        <w:t xml:space="preserve">response </w:t>
      </w:r>
      <w:r w:rsidR="003F6FB6" w:rsidRPr="003F6FB6">
        <w:rPr>
          <w:color w:val="auto"/>
          <w:sz w:val="24"/>
          <w:szCs w:val="24"/>
        </w:rPr>
        <w:t xml:space="preserve">“did not think they could do anything” also </w:t>
      </w:r>
      <w:r w:rsidR="004027DA">
        <w:rPr>
          <w:color w:val="auto"/>
          <w:sz w:val="24"/>
          <w:szCs w:val="24"/>
        </w:rPr>
        <w:t>garnered</w:t>
      </w:r>
      <w:r w:rsidR="003F6FB6" w:rsidRPr="003F6FB6">
        <w:rPr>
          <w:color w:val="auto"/>
          <w:sz w:val="24"/>
          <w:szCs w:val="24"/>
        </w:rPr>
        <w:t xml:space="preserve"> 11%</w:t>
      </w:r>
      <w:r w:rsidR="003F6FB6">
        <w:rPr>
          <w:color w:val="auto"/>
          <w:sz w:val="24"/>
          <w:szCs w:val="24"/>
        </w:rPr>
        <w:t xml:space="preserve"> of answers</w:t>
      </w:r>
      <w:r w:rsidR="003F6FB6" w:rsidRPr="003F6FB6">
        <w:rPr>
          <w:color w:val="auto"/>
          <w:sz w:val="24"/>
          <w:szCs w:val="24"/>
        </w:rPr>
        <w:t xml:space="preserve">. </w:t>
      </w:r>
    </w:p>
    <w:p w14:paraId="66384361" w14:textId="77777777" w:rsidR="003F6FB6" w:rsidRPr="003F6FB6" w:rsidRDefault="003F6FB6" w:rsidP="003F6FB6">
      <w:pPr>
        <w:ind w:left="360"/>
        <w:rPr>
          <w:sz w:val="24"/>
          <w:szCs w:val="24"/>
        </w:rPr>
      </w:pPr>
    </w:p>
    <w:p w14:paraId="39C88EE4" w14:textId="20135A40" w:rsidR="00B22012" w:rsidRPr="003F6FB6" w:rsidRDefault="003F6FB6" w:rsidP="003F6FB6">
      <w:pPr>
        <w:numPr>
          <w:ilvl w:val="0"/>
          <w:numId w:val="11"/>
        </w:numPr>
        <w:jc w:val="both"/>
        <w:rPr>
          <w:color w:val="auto"/>
          <w:sz w:val="24"/>
          <w:szCs w:val="24"/>
        </w:rPr>
      </w:pPr>
      <w:r w:rsidRPr="003F6FB6">
        <w:rPr>
          <w:color w:val="auto"/>
          <w:sz w:val="24"/>
          <w:szCs w:val="24"/>
        </w:rPr>
        <w:t xml:space="preserve">When asked about </w:t>
      </w:r>
      <w:r w:rsidR="004027DA">
        <w:rPr>
          <w:color w:val="auto"/>
          <w:sz w:val="24"/>
          <w:szCs w:val="24"/>
        </w:rPr>
        <w:t>which</w:t>
      </w:r>
      <w:r w:rsidRPr="003F6FB6">
        <w:rPr>
          <w:color w:val="auto"/>
          <w:sz w:val="24"/>
          <w:szCs w:val="24"/>
        </w:rPr>
        <w:t xml:space="preserve"> organizations or services they contacted as a result of the most serious incident of physical and/or sexual violence by a partner since the age of 15, Hungarian women referred to the police (14%) and to doctors, health </w:t>
      </w:r>
      <w:r w:rsidR="004027DA">
        <w:rPr>
          <w:color w:val="auto"/>
          <w:sz w:val="24"/>
          <w:szCs w:val="24"/>
        </w:rPr>
        <w:t>centers,</w:t>
      </w:r>
      <w:r w:rsidRPr="003F6FB6">
        <w:rPr>
          <w:color w:val="auto"/>
          <w:sz w:val="24"/>
          <w:szCs w:val="24"/>
        </w:rPr>
        <w:t xml:space="preserve"> or other health care institution</w:t>
      </w:r>
      <w:r w:rsidR="004027DA">
        <w:rPr>
          <w:color w:val="auto"/>
          <w:sz w:val="24"/>
          <w:szCs w:val="24"/>
        </w:rPr>
        <w:t>s</w:t>
      </w:r>
      <w:r w:rsidRPr="003F6FB6">
        <w:rPr>
          <w:color w:val="auto"/>
          <w:sz w:val="24"/>
          <w:szCs w:val="24"/>
        </w:rPr>
        <w:t xml:space="preserve"> (14%) in equal proportion as the most frequent ones.</w:t>
      </w:r>
      <w:r>
        <w:rPr>
          <w:rStyle w:val="FootnoteReference"/>
          <w:color w:val="auto"/>
          <w:sz w:val="24"/>
          <w:szCs w:val="24"/>
        </w:rPr>
        <w:footnoteReference w:id="22"/>
      </w:r>
      <w:r w:rsidRPr="003F6FB6">
        <w:rPr>
          <w:color w:val="auto"/>
          <w:sz w:val="24"/>
          <w:szCs w:val="24"/>
        </w:rPr>
        <w:t xml:space="preserve"> </w:t>
      </w:r>
      <w:r w:rsidR="004027DA">
        <w:rPr>
          <w:color w:val="auto"/>
          <w:sz w:val="24"/>
          <w:szCs w:val="24"/>
        </w:rPr>
        <w:t>On a related note,</w:t>
      </w:r>
      <w:r w:rsidRPr="003F6FB6">
        <w:rPr>
          <w:color w:val="auto"/>
          <w:sz w:val="24"/>
          <w:szCs w:val="24"/>
        </w:rPr>
        <w:t xml:space="preserve"> 84% of Hungarian women would find it acceptable if doctors routinely asked women with certain injuries</w:t>
      </w:r>
      <w:r w:rsidR="004027DA">
        <w:rPr>
          <w:color w:val="auto"/>
          <w:sz w:val="24"/>
          <w:szCs w:val="24"/>
        </w:rPr>
        <w:t xml:space="preserve"> and</w:t>
      </w:r>
      <w:r w:rsidRPr="003F6FB6">
        <w:rPr>
          <w:color w:val="auto"/>
          <w:sz w:val="24"/>
          <w:szCs w:val="24"/>
        </w:rPr>
        <w:t xml:space="preserve"> whether these have been caused by violence. </w:t>
      </w:r>
      <w:r w:rsidR="004027DA">
        <w:rPr>
          <w:color w:val="auto"/>
          <w:sz w:val="24"/>
          <w:szCs w:val="24"/>
        </w:rPr>
        <w:t>This</w:t>
      </w:r>
      <w:r w:rsidRPr="003F6FB6">
        <w:rPr>
          <w:color w:val="auto"/>
          <w:sz w:val="24"/>
          <w:szCs w:val="24"/>
        </w:rPr>
        <w:t xml:space="preserve"> data indicate</w:t>
      </w:r>
      <w:r w:rsidR="004027DA">
        <w:rPr>
          <w:color w:val="auto"/>
          <w:sz w:val="24"/>
          <w:szCs w:val="24"/>
        </w:rPr>
        <w:t>s</w:t>
      </w:r>
      <w:r w:rsidRPr="003F6FB6">
        <w:rPr>
          <w:color w:val="auto"/>
          <w:sz w:val="24"/>
          <w:szCs w:val="24"/>
        </w:rPr>
        <w:t xml:space="preserve"> the need </w:t>
      </w:r>
      <w:r w:rsidR="004027DA">
        <w:rPr>
          <w:color w:val="auto"/>
          <w:sz w:val="24"/>
          <w:szCs w:val="24"/>
        </w:rPr>
        <w:t>for</w:t>
      </w:r>
      <w:r w:rsidRPr="003F6FB6">
        <w:rPr>
          <w:color w:val="auto"/>
          <w:sz w:val="24"/>
          <w:szCs w:val="24"/>
        </w:rPr>
        <w:t xml:space="preserve"> </w:t>
      </w:r>
      <w:r w:rsidR="004027DA">
        <w:rPr>
          <w:color w:val="auto"/>
          <w:sz w:val="24"/>
          <w:szCs w:val="24"/>
        </w:rPr>
        <w:t>and attention to</w:t>
      </w:r>
      <w:r w:rsidRPr="003F6FB6">
        <w:rPr>
          <w:color w:val="auto"/>
          <w:sz w:val="24"/>
          <w:szCs w:val="24"/>
        </w:rPr>
        <w:t xml:space="preserve"> a more conscious health care response</w:t>
      </w:r>
      <w:r w:rsidR="004027DA">
        <w:rPr>
          <w:color w:val="auto"/>
          <w:sz w:val="24"/>
          <w:szCs w:val="24"/>
        </w:rPr>
        <w:t xml:space="preserve"> that appropriately screens, documents, and refers</w:t>
      </w:r>
      <w:r w:rsidRPr="003F6FB6">
        <w:rPr>
          <w:color w:val="auto"/>
          <w:sz w:val="24"/>
          <w:szCs w:val="24"/>
        </w:rPr>
        <w:t xml:space="preserve">. </w:t>
      </w:r>
    </w:p>
    <w:p w14:paraId="5E1E84A3" w14:textId="77777777" w:rsidR="00B22012" w:rsidRPr="00A773A4" w:rsidRDefault="00B22012" w:rsidP="00B22012">
      <w:pPr>
        <w:ind w:left="720"/>
        <w:jc w:val="both"/>
        <w:rPr>
          <w:color w:val="auto"/>
          <w:sz w:val="24"/>
          <w:szCs w:val="24"/>
        </w:rPr>
      </w:pPr>
    </w:p>
    <w:p w14:paraId="53D349D0" w14:textId="2A4A7FE1" w:rsidR="00B22012" w:rsidRPr="00FA5564" w:rsidRDefault="009F6CA2" w:rsidP="00B22012">
      <w:pPr>
        <w:jc w:val="both"/>
        <w:rPr>
          <w:b/>
          <w:color w:val="auto"/>
          <w:sz w:val="24"/>
          <w:szCs w:val="24"/>
        </w:rPr>
      </w:pPr>
      <w:r>
        <w:rPr>
          <w:b/>
          <w:color w:val="auto"/>
          <w:sz w:val="24"/>
          <w:szCs w:val="24"/>
        </w:rPr>
        <w:t xml:space="preserve">B.  </w:t>
      </w:r>
      <w:r w:rsidRPr="00FA5564">
        <w:rPr>
          <w:b/>
          <w:color w:val="auto"/>
          <w:sz w:val="24"/>
          <w:szCs w:val="24"/>
        </w:rPr>
        <w:t xml:space="preserve">Problem: Flaws in </w:t>
      </w:r>
      <w:r w:rsidR="003F6FB6">
        <w:rPr>
          <w:b/>
          <w:color w:val="auto"/>
          <w:sz w:val="24"/>
          <w:szCs w:val="24"/>
        </w:rPr>
        <w:t>Legislation</w:t>
      </w:r>
      <w:r w:rsidRPr="00FA5564">
        <w:rPr>
          <w:b/>
          <w:color w:val="auto"/>
          <w:sz w:val="24"/>
          <w:szCs w:val="24"/>
        </w:rPr>
        <w:t xml:space="preserve"> on Domestic Violence</w:t>
      </w:r>
    </w:p>
    <w:p w14:paraId="6BC3A047" w14:textId="77777777" w:rsidR="00B22012" w:rsidRPr="00A773A4" w:rsidRDefault="00B22012" w:rsidP="00B22012">
      <w:pPr>
        <w:ind w:left="720"/>
        <w:jc w:val="both"/>
        <w:rPr>
          <w:color w:val="auto"/>
          <w:sz w:val="24"/>
          <w:szCs w:val="24"/>
        </w:rPr>
      </w:pPr>
    </w:p>
    <w:p w14:paraId="4AE8BD54" w14:textId="5495FFD5" w:rsidR="00B22012" w:rsidRDefault="00E047B7" w:rsidP="00B22012">
      <w:pPr>
        <w:numPr>
          <w:ilvl w:val="0"/>
          <w:numId w:val="11"/>
        </w:numPr>
        <w:jc w:val="both"/>
        <w:rPr>
          <w:color w:val="auto"/>
          <w:sz w:val="24"/>
          <w:szCs w:val="24"/>
        </w:rPr>
      </w:pPr>
      <w:r>
        <w:rPr>
          <w:color w:val="auto"/>
          <w:sz w:val="24"/>
          <w:szCs w:val="24"/>
        </w:rPr>
        <w:t>The Committee requested that the Hungarian Government “clarify the manner in which domestic violence is criminalized in the Criminal Code.”</w:t>
      </w:r>
      <w:r>
        <w:rPr>
          <w:rStyle w:val="FootnoteReference"/>
          <w:color w:val="auto"/>
          <w:sz w:val="24"/>
          <w:szCs w:val="24"/>
        </w:rPr>
        <w:footnoteReference w:id="23"/>
      </w:r>
      <w:r w:rsidR="00B22012">
        <w:rPr>
          <w:color w:val="auto"/>
          <w:sz w:val="24"/>
          <w:szCs w:val="24"/>
        </w:rPr>
        <w:t xml:space="preserve"> The Committee further requested “information on measures taken to secure the reporting and criminal investigation of all cases of domestic violence and the prosecution and sanction of those responsible.”</w:t>
      </w:r>
      <w:r w:rsidR="00B22012">
        <w:rPr>
          <w:rStyle w:val="FootnoteReference"/>
          <w:color w:val="auto"/>
          <w:sz w:val="24"/>
          <w:szCs w:val="24"/>
        </w:rPr>
        <w:footnoteReference w:id="24"/>
      </w:r>
      <w:r>
        <w:rPr>
          <w:color w:val="auto"/>
          <w:sz w:val="24"/>
          <w:szCs w:val="24"/>
        </w:rPr>
        <w:t xml:space="preserve"> </w:t>
      </w:r>
      <w:r w:rsidR="009F6CA2" w:rsidRPr="00A773A4">
        <w:rPr>
          <w:color w:val="auto"/>
          <w:sz w:val="24"/>
          <w:szCs w:val="24"/>
        </w:rPr>
        <w:t>Since its last review by the Human Rights Committee in 2010, Hungary has taken some steps toward curbing domestic violence with respect to its obligations under</w:t>
      </w:r>
      <w:r w:rsidR="009F6CA2">
        <w:rPr>
          <w:color w:val="auto"/>
          <w:sz w:val="24"/>
          <w:szCs w:val="24"/>
        </w:rPr>
        <w:t xml:space="preserve"> the</w:t>
      </w:r>
      <w:r w:rsidR="00AC5E0C">
        <w:rPr>
          <w:color w:val="auto"/>
          <w:sz w:val="24"/>
          <w:szCs w:val="24"/>
        </w:rPr>
        <w:t xml:space="preserve"> ICCPR. </w:t>
      </w:r>
      <w:r w:rsidR="00666963">
        <w:rPr>
          <w:color w:val="auto"/>
          <w:sz w:val="24"/>
          <w:szCs w:val="24"/>
        </w:rPr>
        <w:t>As the Sixth Periodic Report notes,</w:t>
      </w:r>
      <w:r w:rsidR="00666963">
        <w:rPr>
          <w:rStyle w:val="FootnoteReference"/>
          <w:color w:val="auto"/>
          <w:sz w:val="24"/>
          <w:szCs w:val="24"/>
        </w:rPr>
        <w:footnoteReference w:id="25"/>
      </w:r>
      <w:r w:rsidR="00666963">
        <w:rPr>
          <w:color w:val="auto"/>
          <w:sz w:val="24"/>
          <w:szCs w:val="24"/>
        </w:rPr>
        <w:t xml:space="preserve"> o</w:t>
      </w:r>
      <w:r w:rsidR="009F6CA2" w:rsidRPr="00A773A4">
        <w:rPr>
          <w:color w:val="auto"/>
          <w:sz w:val="24"/>
          <w:szCs w:val="24"/>
        </w:rPr>
        <w:t>n July 1, 2013, Hungary introduced legislation that criminalized domestic violence.</w:t>
      </w:r>
      <w:r w:rsidR="009F6CA2">
        <w:rPr>
          <w:rStyle w:val="FootnoteReference"/>
          <w:color w:val="auto"/>
          <w:sz w:val="24"/>
          <w:szCs w:val="24"/>
        </w:rPr>
        <w:footnoteReference w:id="26"/>
      </w:r>
      <w:r w:rsidR="00AC5E0C">
        <w:rPr>
          <w:color w:val="auto"/>
          <w:sz w:val="24"/>
          <w:szCs w:val="24"/>
        </w:rPr>
        <w:t xml:space="preserve">  However, </w:t>
      </w:r>
      <w:r w:rsidR="003F6FB6">
        <w:rPr>
          <w:color w:val="auto"/>
          <w:sz w:val="24"/>
          <w:szCs w:val="24"/>
        </w:rPr>
        <w:t>the</w:t>
      </w:r>
      <w:r w:rsidR="009F6CA2" w:rsidRPr="00A773A4">
        <w:rPr>
          <w:color w:val="auto"/>
          <w:sz w:val="24"/>
          <w:szCs w:val="24"/>
        </w:rPr>
        <w:t xml:space="preserve"> legislation is</w:t>
      </w:r>
      <w:r w:rsidR="009F6CA2">
        <w:rPr>
          <w:color w:val="auto"/>
          <w:sz w:val="24"/>
          <w:szCs w:val="24"/>
        </w:rPr>
        <w:t xml:space="preserve"> insufficient and</w:t>
      </w:r>
      <w:r w:rsidR="00AC5E0C">
        <w:rPr>
          <w:color w:val="auto"/>
          <w:sz w:val="24"/>
          <w:szCs w:val="24"/>
        </w:rPr>
        <w:t xml:space="preserve"> problematic</w:t>
      </w:r>
      <w:r w:rsidR="00AB0894">
        <w:rPr>
          <w:color w:val="auto"/>
          <w:sz w:val="24"/>
          <w:szCs w:val="24"/>
        </w:rPr>
        <w:t xml:space="preserve"> in its language and implementation</w:t>
      </w:r>
      <w:r w:rsidR="00AC5E0C">
        <w:rPr>
          <w:color w:val="auto"/>
          <w:sz w:val="24"/>
          <w:szCs w:val="24"/>
        </w:rPr>
        <w:t>, as described below</w:t>
      </w:r>
      <w:r w:rsidR="009F6CA2" w:rsidRPr="00A773A4">
        <w:rPr>
          <w:color w:val="auto"/>
          <w:sz w:val="24"/>
          <w:szCs w:val="24"/>
        </w:rPr>
        <w:t xml:space="preserve">.   </w:t>
      </w:r>
    </w:p>
    <w:p w14:paraId="5DB40AF8" w14:textId="77777777" w:rsidR="00B22012" w:rsidRPr="00314FF8" w:rsidRDefault="00B22012" w:rsidP="00B22012">
      <w:pPr>
        <w:ind w:left="720"/>
        <w:jc w:val="both"/>
        <w:rPr>
          <w:color w:val="auto"/>
          <w:sz w:val="24"/>
          <w:szCs w:val="24"/>
        </w:rPr>
      </w:pPr>
    </w:p>
    <w:p w14:paraId="5F15A28F" w14:textId="36910178" w:rsidR="00B22012" w:rsidRPr="00780597" w:rsidRDefault="009F6CA2" w:rsidP="00666963">
      <w:pPr>
        <w:numPr>
          <w:ilvl w:val="0"/>
          <w:numId w:val="11"/>
        </w:numPr>
        <w:jc w:val="both"/>
        <w:rPr>
          <w:color w:val="auto"/>
          <w:sz w:val="24"/>
          <w:szCs w:val="24"/>
        </w:rPr>
      </w:pPr>
      <w:r w:rsidRPr="00A773A4">
        <w:rPr>
          <w:color w:val="auto"/>
          <w:sz w:val="24"/>
          <w:szCs w:val="24"/>
        </w:rPr>
        <w:t>Specifically, the law</w:t>
      </w:r>
      <w:r>
        <w:rPr>
          <w:color w:val="auto"/>
          <w:sz w:val="24"/>
          <w:szCs w:val="24"/>
        </w:rPr>
        <w:t xml:space="preserve"> necessitates</w:t>
      </w:r>
      <w:r w:rsidRPr="00A773A4">
        <w:rPr>
          <w:color w:val="auto"/>
          <w:sz w:val="24"/>
          <w:szCs w:val="24"/>
        </w:rPr>
        <w:t xml:space="preserve"> that the victim cohabitate or have children with </w:t>
      </w:r>
      <w:r w:rsidR="00AB0894">
        <w:rPr>
          <w:color w:val="auto"/>
          <w:sz w:val="24"/>
          <w:szCs w:val="24"/>
        </w:rPr>
        <w:t>her</w:t>
      </w:r>
      <w:r w:rsidRPr="00A773A4">
        <w:rPr>
          <w:color w:val="auto"/>
          <w:sz w:val="24"/>
          <w:szCs w:val="24"/>
        </w:rPr>
        <w:t xml:space="preserve"> a</w:t>
      </w:r>
      <w:r w:rsidR="0045319C">
        <w:rPr>
          <w:color w:val="auto"/>
          <w:sz w:val="24"/>
          <w:szCs w:val="24"/>
        </w:rPr>
        <w:t>buser</w:t>
      </w:r>
      <w:r w:rsidRPr="00A773A4">
        <w:rPr>
          <w:color w:val="auto"/>
          <w:sz w:val="24"/>
          <w:szCs w:val="24"/>
        </w:rPr>
        <w:t xml:space="preserve"> to prompt prosecution</w:t>
      </w:r>
      <w:r w:rsidR="00666963">
        <w:rPr>
          <w:color w:val="auto"/>
          <w:sz w:val="24"/>
          <w:szCs w:val="24"/>
        </w:rPr>
        <w:t>,</w:t>
      </w:r>
      <w:r>
        <w:rPr>
          <w:rStyle w:val="FootnoteReference"/>
          <w:color w:val="auto"/>
          <w:sz w:val="24"/>
          <w:szCs w:val="24"/>
        </w:rPr>
        <w:footnoteReference w:id="27"/>
      </w:r>
      <w:r w:rsidR="003F6FB6">
        <w:rPr>
          <w:color w:val="auto"/>
          <w:sz w:val="24"/>
          <w:szCs w:val="24"/>
        </w:rPr>
        <w:t xml:space="preserve"> as noted</w:t>
      </w:r>
      <w:r>
        <w:rPr>
          <w:color w:val="auto"/>
          <w:sz w:val="24"/>
          <w:szCs w:val="24"/>
        </w:rPr>
        <w:t xml:space="preserve"> </w:t>
      </w:r>
      <w:r w:rsidR="00666963">
        <w:rPr>
          <w:color w:val="auto"/>
          <w:sz w:val="24"/>
          <w:szCs w:val="24"/>
        </w:rPr>
        <w:t>in the Sixth Periodic Report.</w:t>
      </w:r>
      <w:r w:rsidR="00666963" w:rsidRPr="00666963">
        <w:t xml:space="preserve"> </w:t>
      </w:r>
      <w:r w:rsidR="00666963">
        <w:rPr>
          <w:color w:val="auto"/>
          <w:sz w:val="24"/>
          <w:szCs w:val="24"/>
        </w:rPr>
        <w:t xml:space="preserve"> </w:t>
      </w:r>
      <w:r>
        <w:rPr>
          <w:color w:val="auto"/>
          <w:sz w:val="24"/>
          <w:szCs w:val="24"/>
        </w:rPr>
        <w:t>It also</w:t>
      </w:r>
      <w:r w:rsidRPr="00A773A4">
        <w:rPr>
          <w:color w:val="auto"/>
          <w:sz w:val="24"/>
          <w:szCs w:val="24"/>
        </w:rPr>
        <w:t xml:space="preserve"> requires at least two separate instances of domestic violence </w:t>
      </w:r>
      <w:r>
        <w:rPr>
          <w:color w:val="auto"/>
          <w:sz w:val="24"/>
          <w:szCs w:val="24"/>
        </w:rPr>
        <w:t>to occur within a short timeframe</w:t>
      </w:r>
      <w:r w:rsidR="00AB0894">
        <w:rPr>
          <w:color w:val="auto"/>
          <w:sz w:val="24"/>
          <w:szCs w:val="24"/>
        </w:rPr>
        <w:t xml:space="preserve"> to trigger criminal liability for the specific offense</w:t>
      </w:r>
      <w:r>
        <w:rPr>
          <w:color w:val="auto"/>
          <w:sz w:val="24"/>
          <w:szCs w:val="24"/>
        </w:rPr>
        <w:t>.</w:t>
      </w:r>
      <w:r>
        <w:rPr>
          <w:rStyle w:val="FootnoteReference"/>
          <w:color w:val="auto"/>
          <w:sz w:val="24"/>
          <w:szCs w:val="24"/>
        </w:rPr>
        <w:footnoteReference w:id="28"/>
      </w:r>
      <w:r>
        <w:rPr>
          <w:color w:val="auto"/>
          <w:sz w:val="24"/>
          <w:szCs w:val="24"/>
        </w:rPr>
        <w:t xml:space="preserve"> This means that s</w:t>
      </w:r>
      <w:r w:rsidRPr="00314FF8">
        <w:rPr>
          <w:color w:val="auto"/>
          <w:sz w:val="24"/>
          <w:szCs w:val="24"/>
        </w:rPr>
        <w:t xml:space="preserve">ingle incidents of violence do not fall within </w:t>
      </w:r>
      <w:r>
        <w:rPr>
          <w:color w:val="auto"/>
          <w:sz w:val="24"/>
          <w:szCs w:val="24"/>
        </w:rPr>
        <w:t xml:space="preserve">the </w:t>
      </w:r>
      <w:r w:rsidRPr="00314FF8">
        <w:rPr>
          <w:color w:val="auto"/>
          <w:sz w:val="24"/>
          <w:szCs w:val="24"/>
        </w:rPr>
        <w:t xml:space="preserve">scope of </w:t>
      </w:r>
      <w:r>
        <w:rPr>
          <w:color w:val="auto"/>
          <w:sz w:val="24"/>
          <w:szCs w:val="24"/>
        </w:rPr>
        <w:t xml:space="preserve">the </w:t>
      </w:r>
      <w:r w:rsidRPr="00314FF8">
        <w:rPr>
          <w:color w:val="auto"/>
          <w:sz w:val="24"/>
          <w:szCs w:val="24"/>
        </w:rPr>
        <w:t xml:space="preserve">domestic violence offense and must be adjudicated under </w:t>
      </w:r>
      <w:r w:rsidR="0045319C">
        <w:rPr>
          <w:color w:val="auto"/>
          <w:sz w:val="24"/>
          <w:szCs w:val="24"/>
        </w:rPr>
        <w:t>other</w:t>
      </w:r>
      <w:r>
        <w:rPr>
          <w:color w:val="auto"/>
          <w:sz w:val="24"/>
          <w:szCs w:val="24"/>
        </w:rPr>
        <w:t xml:space="preserve"> provisions, like the </w:t>
      </w:r>
      <w:r w:rsidR="00AB0894">
        <w:rPr>
          <w:color w:val="auto"/>
          <w:sz w:val="24"/>
          <w:szCs w:val="24"/>
        </w:rPr>
        <w:t>crime</w:t>
      </w:r>
      <w:r w:rsidR="0045319C">
        <w:rPr>
          <w:color w:val="auto"/>
          <w:sz w:val="24"/>
          <w:szCs w:val="24"/>
        </w:rPr>
        <w:t xml:space="preserve"> of </w:t>
      </w:r>
      <w:r>
        <w:rPr>
          <w:color w:val="auto"/>
          <w:sz w:val="24"/>
          <w:szCs w:val="24"/>
        </w:rPr>
        <w:t>simple battery</w:t>
      </w:r>
      <w:r w:rsidRPr="00314FF8">
        <w:rPr>
          <w:color w:val="auto"/>
          <w:sz w:val="24"/>
          <w:szCs w:val="24"/>
        </w:rPr>
        <w:t>.</w:t>
      </w:r>
      <w:r>
        <w:rPr>
          <w:rStyle w:val="FootnoteReference"/>
          <w:color w:val="auto"/>
          <w:sz w:val="24"/>
          <w:szCs w:val="24"/>
        </w:rPr>
        <w:footnoteReference w:id="29"/>
      </w:r>
      <w:r w:rsidRPr="00314FF8">
        <w:rPr>
          <w:color w:val="auto"/>
          <w:sz w:val="24"/>
          <w:szCs w:val="24"/>
        </w:rPr>
        <w:t xml:space="preserve"> </w:t>
      </w:r>
      <w:r w:rsidR="003F6FB6">
        <w:rPr>
          <w:color w:val="auto"/>
          <w:sz w:val="24"/>
          <w:szCs w:val="24"/>
        </w:rPr>
        <w:t>P</w:t>
      </w:r>
      <w:r w:rsidR="003F6FB6" w:rsidRPr="00780597">
        <w:rPr>
          <w:color w:val="auto"/>
          <w:sz w:val="24"/>
          <w:szCs w:val="24"/>
        </w:rPr>
        <w:t xml:space="preserve">ublic prosecution is unavailable </w:t>
      </w:r>
      <w:r w:rsidR="003F6FB6">
        <w:rPr>
          <w:color w:val="auto"/>
          <w:sz w:val="24"/>
          <w:szCs w:val="24"/>
        </w:rPr>
        <w:t>for</w:t>
      </w:r>
      <w:r w:rsidR="003F6FB6" w:rsidRPr="00780597">
        <w:rPr>
          <w:color w:val="auto"/>
          <w:sz w:val="24"/>
          <w:szCs w:val="24"/>
        </w:rPr>
        <w:t xml:space="preserve"> many smaller criminal offenses</w:t>
      </w:r>
      <w:r w:rsidR="003F6FB6">
        <w:rPr>
          <w:color w:val="auto"/>
          <w:sz w:val="24"/>
          <w:szCs w:val="24"/>
        </w:rPr>
        <w:t xml:space="preserve">, and thus victims must </w:t>
      </w:r>
      <w:r w:rsidR="00993337">
        <w:rPr>
          <w:color w:val="auto"/>
          <w:sz w:val="24"/>
          <w:szCs w:val="24"/>
        </w:rPr>
        <w:t xml:space="preserve">privately </w:t>
      </w:r>
      <w:r w:rsidR="003F6FB6">
        <w:rPr>
          <w:color w:val="auto"/>
          <w:sz w:val="24"/>
          <w:szCs w:val="24"/>
        </w:rPr>
        <w:t xml:space="preserve">prosecute, an action most victims are unwilling or lack the resources to do. </w:t>
      </w:r>
      <w:r w:rsidR="00093C29">
        <w:rPr>
          <w:color w:val="auto"/>
          <w:sz w:val="24"/>
          <w:szCs w:val="24"/>
        </w:rPr>
        <w:t>To</w:t>
      </w:r>
      <w:r w:rsidR="003F6FB6" w:rsidRPr="00780597">
        <w:rPr>
          <w:color w:val="auto"/>
          <w:sz w:val="24"/>
          <w:szCs w:val="24"/>
        </w:rPr>
        <w:t xml:space="preserve"> pursue legal action</w:t>
      </w:r>
      <w:r w:rsidR="00993337">
        <w:rPr>
          <w:color w:val="auto"/>
          <w:sz w:val="24"/>
          <w:szCs w:val="24"/>
        </w:rPr>
        <w:t xml:space="preserve"> in other cases</w:t>
      </w:r>
      <w:r w:rsidR="003F6FB6" w:rsidRPr="00780597">
        <w:rPr>
          <w:color w:val="auto"/>
          <w:sz w:val="24"/>
          <w:szCs w:val="24"/>
        </w:rPr>
        <w:t>, the victim must file a private motion</w:t>
      </w:r>
      <w:r w:rsidR="003F6FB6">
        <w:rPr>
          <w:color w:val="auto"/>
          <w:sz w:val="24"/>
          <w:szCs w:val="24"/>
        </w:rPr>
        <w:t>, a statement that the victim wishes the perpetrator to be held accountable</w:t>
      </w:r>
      <w:r w:rsidRPr="00780597">
        <w:rPr>
          <w:color w:val="auto"/>
          <w:sz w:val="24"/>
          <w:szCs w:val="24"/>
        </w:rPr>
        <w:t xml:space="preserve">. </w:t>
      </w:r>
      <w:r w:rsidRPr="00780597">
        <w:rPr>
          <w:color w:val="auto"/>
          <w:sz w:val="24"/>
          <w:szCs w:val="24"/>
        </w:rPr>
        <w:br/>
      </w:r>
    </w:p>
    <w:p w14:paraId="5C0A3950" w14:textId="7C107C39" w:rsidR="00B22012" w:rsidRPr="00A773A4" w:rsidRDefault="009F6CA2" w:rsidP="00B22012">
      <w:pPr>
        <w:numPr>
          <w:ilvl w:val="0"/>
          <w:numId w:val="11"/>
        </w:numPr>
        <w:jc w:val="both"/>
        <w:rPr>
          <w:color w:val="auto"/>
          <w:sz w:val="24"/>
          <w:szCs w:val="24"/>
        </w:rPr>
      </w:pPr>
      <w:r w:rsidRPr="00780597">
        <w:rPr>
          <w:color w:val="auto"/>
          <w:sz w:val="24"/>
          <w:szCs w:val="24"/>
        </w:rPr>
        <w:lastRenderedPageBreak/>
        <w:t xml:space="preserve">Another </w:t>
      </w:r>
      <w:r w:rsidR="0045319C">
        <w:rPr>
          <w:color w:val="auto"/>
          <w:sz w:val="24"/>
          <w:szCs w:val="24"/>
        </w:rPr>
        <w:t xml:space="preserve">gap in </w:t>
      </w:r>
      <w:r w:rsidRPr="00780597">
        <w:rPr>
          <w:color w:val="auto"/>
          <w:sz w:val="24"/>
          <w:szCs w:val="24"/>
        </w:rPr>
        <w:t xml:space="preserve">the current </w:t>
      </w:r>
      <w:r>
        <w:rPr>
          <w:color w:val="auto"/>
          <w:sz w:val="24"/>
          <w:szCs w:val="24"/>
        </w:rPr>
        <w:t>law</w:t>
      </w:r>
      <w:r w:rsidRPr="00780597">
        <w:rPr>
          <w:color w:val="auto"/>
          <w:sz w:val="24"/>
          <w:szCs w:val="24"/>
        </w:rPr>
        <w:t xml:space="preserve"> is that sexual violence is not included </w:t>
      </w:r>
      <w:r w:rsidR="00993337">
        <w:rPr>
          <w:color w:val="auto"/>
          <w:sz w:val="24"/>
          <w:szCs w:val="24"/>
        </w:rPr>
        <w:t>in the</w:t>
      </w:r>
      <w:r>
        <w:rPr>
          <w:color w:val="auto"/>
          <w:sz w:val="24"/>
          <w:szCs w:val="24"/>
        </w:rPr>
        <w:t xml:space="preserve"> offense </w:t>
      </w:r>
      <w:r w:rsidR="00993337">
        <w:rPr>
          <w:color w:val="auto"/>
          <w:sz w:val="24"/>
          <w:szCs w:val="24"/>
        </w:rPr>
        <w:t>of</w:t>
      </w:r>
      <w:r>
        <w:rPr>
          <w:color w:val="auto"/>
          <w:sz w:val="24"/>
          <w:szCs w:val="24"/>
        </w:rPr>
        <w:t xml:space="preserve"> domestic violence</w:t>
      </w:r>
      <w:r w:rsidRPr="00A773A4">
        <w:rPr>
          <w:color w:val="auto"/>
          <w:sz w:val="24"/>
          <w:szCs w:val="24"/>
        </w:rPr>
        <w:t>.</w:t>
      </w:r>
      <w:r>
        <w:rPr>
          <w:rStyle w:val="FootnoteReference"/>
          <w:color w:val="auto"/>
          <w:sz w:val="24"/>
          <w:szCs w:val="24"/>
        </w:rPr>
        <w:footnoteReference w:id="30"/>
      </w:r>
      <w:r w:rsidR="006F6F6C">
        <w:rPr>
          <w:color w:val="auto"/>
          <w:sz w:val="24"/>
          <w:szCs w:val="24"/>
        </w:rPr>
        <w:t xml:space="preserve"> </w:t>
      </w:r>
      <w:r w:rsidR="00AB0894">
        <w:rPr>
          <w:color w:val="auto"/>
          <w:sz w:val="24"/>
          <w:szCs w:val="24"/>
        </w:rPr>
        <w:t>An offender who rapes his partner</w:t>
      </w:r>
      <w:r w:rsidR="00AB0894" w:rsidRPr="00A773A4">
        <w:rPr>
          <w:color w:val="auto"/>
          <w:sz w:val="24"/>
          <w:szCs w:val="24"/>
        </w:rPr>
        <w:t xml:space="preserve"> is not considered</w:t>
      </w:r>
      <w:r w:rsidR="00AB0894">
        <w:rPr>
          <w:color w:val="auto"/>
          <w:sz w:val="24"/>
          <w:szCs w:val="24"/>
        </w:rPr>
        <w:t xml:space="preserve"> to have committed</w:t>
      </w:r>
      <w:r w:rsidR="00AB0894" w:rsidRPr="00A773A4">
        <w:rPr>
          <w:color w:val="auto"/>
          <w:sz w:val="24"/>
          <w:szCs w:val="24"/>
        </w:rPr>
        <w:t xml:space="preserve"> domestic violence</w:t>
      </w:r>
      <w:r w:rsidR="00AB0894">
        <w:rPr>
          <w:color w:val="auto"/>
          <w:sz w:val="24"/>
          <w:szCs w:val="24"/>
        </w:rPr>
        <w:t xml:space="preserve"> under the language of the law</w:t>
      </w:r>
      <w:r w:rsidR="00AB0894" w:rsidRPr="00A773A4">
        <w:rPr>
          <w:color w:val="auto"/>
          <w:sz w:val="24"/>
          <w:szCs w:val="24"/>
        </w:rPr>
        <w:t xml:space="preserve">. </w:t>
      </w:r>
      <w:r w:rsidR="00AB0894">
        <w:rPr>
          <w:color w:val="auto"/>
          <w:sz w:val="24"/>
          <w:szCs w:val="24"/>
        </w:rPr>
        <w:t>Sexual violence</w:t>
      </w:r>
      <w:r w:rsidRPr="00A773A4">
        <w:rPr>
          <w:color w:val="auto"/>
          <w:sz w:val="24"/>
          <w:szCs w:val="24"/>
        </w:rPr>
        <w:t xml:space="preserve"> is separately accounted for </w:t>
      </w:r>
      <w:r>
        <w:rPr>
          <w:color w:val="auto"/>
          <w:sz w:val="24"/>
          <w:szCs w:val="24"/>
        </w:rPr>
        <w:t xml:space="preserve">within </w:t>
      </w:r>
      <w:r w:rsidRPr="00A773A4">
        <w:rPr>
          <w:color w:val="auto"/>
          <w:sz w:val="24"/>
          <w:szCs w:val="24"/>
        </w:rPr>
        <w:t xml:space="preserve">the laws pertaining to rape, which </w:t>
      </w:r>
      <w:r w:rsidR="00AB0894">
        <w:rPr>
          <w:color w:val="auto"/>
          <w:sz w:val="24"/>
          <w:szCs w:val="24"/>
        </w:rPr>
        <w:t>carries</w:t>
      </w:r>
      <w:r w:rsidRPr="00A773A4">
        <w:rPr>
          <w:color w:val="auto"/>
          <w:sz w:val="24"/>
          <w:szCs w:val="24"/>
        </w:rPr>
        <w:t xml:space="preserve"> a greater sentence than domestic violence.</w:t>
      </w:r>
      <w:r>
        <w:rPr>
          <w:rStyle w:val="FootnoteReference"/>
          <w:color w:val="auto"/>
          <w:sz w:val="24"/>
          <w:szCs w:val="24"/>
        </w:rPr>
        <w:footnoteReference w:id="31"/>
      </w:r>
      <w:r>
        <w:rPr>
          <w:color w:val="auto"/>
          <w:sz w:val="24"/>
          <w:szCs w:val="24"/>
        </w:rPr>
        <w:t xml:space="preserve"> </w:t>
      </w:r>
      <w:r w:rsidR="00993337">
        <w:rPr>
          <w:color w:val="auto"/>
          <w:sz w:val="24"/>
          <w:szCs w:val="24"/>
        </w:rPr>
        <w:t>Basic, or non-aggravated, cases of sexual coercion and sexual violence require a private motion.</w:t>
      </w:r>
      <w:r w:rsidR="00993337">
        <w:rPr>
          <w:rStyle w:val="FootnoteReference"/>
          <w:color w:val="auto"/>
          <w:sz w:val="24"/>
          <w:szCs w:val="24"/>
        </w:rPr>
        <w:footnoteReference w:id="32"/>
      </w:r>
      <w:r w:rsidR="00993337">
        <w:rPr>
          <w:color w:val="auto"/>
          <w:sz w:val="24"/>
          <w:szCs w:val="24"/>
        </w:rPr>
        <w:t xml:space="preserve"> </w:t>
      </w:r>
      <w:r w:rsidR="00093C29">
        <w:rPr>
          <w:color w:val="auto"/>
          <w:sz w:val="24"/>
          <w:szCs w:val="24"/>
        </w:rPr>
        <w:t>If</w:t>
      </w:r>
      <w:r w:rsidR="00993337">
        <w:rPr>
          <w:color w:val="auto"/>
          <w:sz w:val="24"/>
          <w:szCs w:val="24"/>
        </w:rPr>
        <w:t xml:space="preserve"> the act is committed against a relative or by abusing the position of power and influence of the perpetrator, </w:t>
      </w:r>
      <w:r w:rsidR="00093C29">
        <w:rPr>
          <w:color w:val="auto"/>
          <w:sz w:val="24"/>
          <w:szCs w:val="24"/>
        </w:rPr>
        <w:t xml:space="preserve">however, </w:t>
      </w:r>
      <w:r w:rsidR="00993337">
        <w:rPr>
          <w:color w:val="auto"/>
          <w:sz w:val="24"/>
          <w:szCs w:val="24"/>
        </w:rPr>
        <w:t>these are considered aggravated cases not requiring a private motion.</w:t>
      </w:r>
      <w:r w:rsidR="00993337">
        <w:rPr>
          <w:rStyle w:val="FootnoteReference"/>
          <w:color w:val="auto"/>
          <w:sz w:val="24"/>
          <w:szCs w:val="24"/>
        </w:rPr>
        <w:footnoteReference w:customMarkFollows="1" w:id="33"/>
        <w:t>25</w:t>
      </w:r>
      <w:r w:rsidR="00993337">
        <w:rPr>
          <w:color w:val="auto"/>
          <w:sz w:val="24"/>
          <w:szCs w:val="24"/>
        </w:rPr>
        <w:t xml:space="preserve"> At the same time, if the intimate partners are not considered relatives by law, the private motion of </w:t>
      </w:r>
      <w:r w:rsidR="00993337" w:rsidRPr="00A773A4">
        <w:rPr>
          <w:color w:val="auto"/>
          <w:sz w:val="24"/>
          <w:szCs w:val="24"/>
        </w:rPr>
        <w:t>the victim</w:t>
      </w:r>
      <w:r w:rsidR="00993337">
        <w:rPr>
          <w:color w:val="auto"/>
          <w:sz w:val="24"/>
          <w:szCs w:val="24"/>
        </w:rPr>
        <w:t xml:space="preserve"> is required to start procedures against the abuser.</w:t>
      </w:r>
      <w:r w:rsidR="00993337">
        <w:rPr>
          <w:rStyle w:val="FootnoteReference"/>
          <w:color w:val="auto"/>
          <w:sz w:val="24"/>
          <w:szCs w:val="24"/>
        </w:rPr>
        <w:footnoteReference w:id="34"/>
      </w:r>
      <w:r w:rsidR="00993337">
        <w:rPr>
          <w:color w:val="auto"/>
          <w:sz w:val="24"/>
          <w:szCs w:val="24"/>
        </w:rPr>
        <w:t xml:space="preserve"> Furthermore, “</w:t>
      </w:r>
      <w:r w:rsidR="00093C29">
        <w:rPr>
          <w:color w:val="auto"/>
          <w:sz w:val="24"/>
          <w:szCs w:val="24"/>
        </w:rPr>
        <w:t>sexual morals</w:t>
      </w:r>
      <w:r w:rsidR="00993337">
        <w:rPr>
          <w:color w:val="auto"/>
          <w:sz w:val="24"/>
          <w:szCs w:val="24"/>
        </w:rPr>
        <w:t>” is still referred to in the title of the respective section of the law.</w:t>
      </w:r>
    </w:p>
    <w:p w14:paraId="0F45AB73" w14:textId="77777777" w:rsidR="00B22012" w:rsidRPr="00A773A4" w:rsidRDefault="00B22012" w:rsidP="00B22012">
      <w:pPr>
        <w:ind w:left="720"/>
        <w:jc w:val="both"/>
        <w:rPr>
          <w:color w:val="auto"/>
          <w:sz w:val="24"/>
          <w:szCs w:val="24"/>
        </w:rPr>
      </w:pPr>
    </w:p>
    <w:p w14:paraId="7ECF1824" w14:textId="46969139" w:rsidR="00B22012" w:rsidRPr="00A773A4" w:rsidRDefault="009F6CA2" w:rsidP="00B22012">
      <w:pPr>
        <w:numPr>
          <w:ilvl w:val="0"/>
          <w:numId w:val="11"/>
        </w:numPr>
        <w:jc w:val="both"/>
        <w:rPr>
          <w:color w:val="auto"/>
          <w:sz w:val="24"/>
          <w:szCs w:val="24"/>
        </w:rPr>
      </w:pPr>
      <w:r w:rsidRPr="00A773A4">
        <w:rPr>
          <w:color w:val="auto"/>
          <w:sz w:val="24"/>
          <w:szCs w:val="24"/>
        </w:rPr>
        <w:t xml:space="preserve">In 2009, Hungary </w:t>
      </w:r>
      <w:r w:rsidR="00AB0894">
        <w:rPr>
          <w:color w:val="auto"/>
          <w:sz w:val="24"/>
          <w:szCs w:val="24"/>
        </w:rPr>
        <w:t>adopted</w:t>
      </w:r>
      <w:r w:rsidRPr="00A773A4">
        <w:rPr>
          <w:color w:val="auto"/>
          <w:sz w:val="24"/>
          <w:szCs w:val="24"/>
        </w:rPr>
        <w:t xml:space="preserve"> a law </w:t>
      </w:r>
      <w:r>
        <w:rPr>
          <w:color w:val="auto"/>
          <w:sz w:val="24"/>
          <w:szCs w:val="24"/>
        </w:rPr>
        <w:t>allowing</w:t>
      </w:r>
      <w:r w:rsidRPr="00A773A4">
        <w:rPr>
          <w:color w:val="auto"/>
          <w:sz w:val="24"/>
          <w:szCs w:val="24"/>
        </w:rPr>
        <w:t xml:space="preserve"> restraining orders for victims of domestic violence; </w:t>
      </w:r>
      <w:r w:rsidR="00993337" w:rsidRPr="00A773A4">
        <w:rPr>
          <w:color w:val="auto"/>
          <w:sz w:val="24"/>
          <w:szCs w:val="24"/>
        </w:rPr>
        <w:t xml:space="preserve">however, the </w:t>
      </w:r>
      <w:r w:rsidR="00993337">
        <w:rPr>
          <w:color w:val="auto"/>
          <w:sz w:val="24"/>
          <w:szCs w:val="24"/>
        </w:rPr>
        <w:t>police-issued “</w:t>
      </w:r>
      <w:r w:rsidR="00993337" w:rsidRPr="00A773A4">
        <w:rPr>
          <w:color w:val="auto"/>
          <w:sz w:val="24"/>
          <w:szCs w:val="24"/>
        </w:rPr>
        <w:t xml:space="preserve">temporary </w:t>
      </w:r>
      <w:r w:rsidR="00993337">
        <w:rPr>
          <w:color w:val="auto"/>
          <w:sz w:val="24"/>
          <w:szCs w:val="24"/>
        </w:rPr>
        <w:t xml:space="preserve">preventive restraining </w:t>
      </w:r>
      <w:r w:rsidR="00993337" w:rsidRPr="00A773A4">
        <w:rPr>
          <w:color w:val="auto"/>
          <w:sz w:val="24"/>
          <w:szCs w:val="24"/>
        </w:rPr>
        <w:t>order</w:t>
      </w:r>
      <w:r w:rsidR="00993337">
        <w:rPr>
          <w:color w:val="auto"/>
          <w:sz w:val="24"/>
          <w:szCs w:val="24"/>
        </w:rPr>
        <w:t>”</w:t>
      </w:r>
      <w:r w:rsidR="00993337" w:rsidRPr="00A773A4">
        <w:rPr>
          <w:color w:val="auto"/>
          <w:sz w:val="24"/>
          <w:szCs w:val="24"/>
        </w:rPr>
        <w:t xml:space="preserve"> can </w:t>
      </w:r>
      <w:r w:rsidR="00993337">
        <w:rPr>
          <w:color w:val="auto"/>
          <w:sz w:val="24"/>
          <w:szCs w:val="24"/>
        </w:rPr>
        <w:t xml:space="preserve">only be valid </w:t>
      </w:r>
      <w:r w:rsidR="00993337" w:rsidRPr="00A773A4">
        <w:rPr>
          <w:color w:val="auto"/>
          <w:sz w:val="24"/>
          <w:szCs w:val="24"/>
        </w:rPr>
        <w:t xml:space="preserve">for </w:t>
      </w:r>
      <w:r w:rsidR="00993337">
        <w:rPr>
          <w:color w:val="auto"/>
          <w:sz w:val="24"/>
          <w:szCs w:val="24"/>
        </w:rPr>
        <w:t>72</w:t>
      </w:r>
      <w:r w:rsidR="00993337" w:rsidRPr="00A773A4">
        <w:rPr>
          <w:color w:val="auto"/>
          <w:sz w:val="24"/>
          <w:szCs w:val="24"/>
        </w:rPr>
        <w:t xml:space="preserve"> hours</w:t>
      </w:r>
      <w:r w:rsidR="00993337">
        <w:rPr>
          <w:color w:val="auto"/>
          <w:sz w:val="24"/>
          <w:szCs w:val="24"/>
        </w:rPr>
        <w:t>. This can be extended into a “preventive restraining order” only by the court and can last only up to 60 days</w:t>
      </w:r>
      <w:r w:rsidR="00993337" w:rsidRPr="00A773A4">
        <w:rPr>
          <w:color w:val="auto"/>
          <w:sz w:val="24"/>
          <w:szCs w:val="24"/>
        </w:rPr>
        <w:t xml:space="preserve"> and </w:t>
      </w:r>
      <w:r w:rsidR="00993337">
        <w:rPr>
          <w:color w:val="auto"/>
          <w:sz w:val="24"/>
          <w:szCs w:val="24"/>
        </w:rPr>
        <w:t>is</w:t>
      </w:r>
      <w:r w:rsidR="00993337" w:rsidRPr="00A773A4">
        <w:rPr>
          <w:color w:val="auto"/>
          <w:sz w:val="24"/>
          <w:szCs w:val="24"/>
        </w:rPr>
        <w:t xml:space="preserve"> not renewable.</w:t>
      </w:r>
      <w:r w:rsidR="00993337">
        <w:rPr>
          <w:rStyle w:val="FootnoteReference"/>
          <w:color w:val="auto"/>
          <w:sz w:val="24"/>
          <w:szCs w:val="24"/>
        </w:rPr>
        <w:footnoteReference w:id="35"/>
      </w:r>
      <w:r w:rsidR="00993337" w:rsidRPr="00A773A4">
        <w:rPr>
          <w:color w:val="auto"/>
          <w:sz w:val="24"/>
          <w:szCs w:val="24"/>
        </w:rPr>
        <w:t xml:space="preserve"> </w:t>
      </w:r>
      <w:r w:rsidRPr="00A773A4">
        <w:rPr>
          <w:color w:val="auto"/>
          <w:sz w:val="24"/>
          <w:szCs w:val="24"/>
        </w:rPr>
        <w:t>A victim can re</w:t>
      </w:r>
      <w:r w:rsidR="00093C29">
        <w:rPr>
          <w:color w:val="auto"/>
          <w:sz w:val="24"/>
          <w:szCs w:val="24"/>
        </w:rPr>
        <w:t>-</w:t>
      </w:r>
      <w:r w:rsidRPr="00A773A4">
        <w:rPr>
          <w:color w:val="auto"/>
          <w:sz w:val="24"/>
          <w:szCs w:val="24"/>
        </w:rPr>
        <w:t xml:space="preserve">apply for </w:t>
      </w:r>
      <w:r w:rsidR="00AB0894">
        <w:rPr>
          <w:color w:val="auto"/>
          <w:sz w:val="24"/>
          <w:szCs w:val="24"/>
        </w:rPr>
        <w:t>a temporary order only</w:t>
      </w:r>
      <w:r w:rsidRPr="00A773A4">
        <w:rPr>
          <w:color w:val="auto"/>
          <w:sz w:val="24"/>
          <w:szCs w:val="24"/>
        </w:rPr>
        <w:t xml:space="preserve"> after a</w:t>
      </w:r>
      <w:r>
        <w:rPr>
          <w:color w:val="auto"/>
          <w:sz w:val="24"/>
          <w:szCs w:val="24"/>
        </w:rPr>
        <w:t>nother</w:t>
      </w:r>
      <w:r w:rsidR="00AB0894">
        <w:rPr>
          <w:color w:val="auto"/>
          <w:sz w:val="24"/>
          <w:szCs w:val="24"/>
        </w:rPr>
        <w:t>,</w:t>
      </w:r>
      <w:r>
        <w:rPr>
          <w:color w:val="auto"/>
          <w:sz w:val="24"/>
          <w:szCs w:val="24"/>
        </w:rPr>
        <w:t xml:space="preserve"> separate domestic violence</w:t>
      </w:r>
      <w:r w:rsidRPr="00A773A4">
        <w:rPr>
          <w:color w:val="auto"/>
          <w:sz w:val="24"/>
          <w:szCs w:val="24"/>
        </w:rPr>
        <w:t xml:space="preserve"> incident</w:t>
      </w:r>
      <w:r>
        <w:rPr>
          <w:color w:val="auto"/>
          <w:sz w:val="24"/>
          <w:szCs w:val="24"/>
        </w:rPr>
        <w:t xml:space="preserve"> has occurred</w:t>
      </w:r>
      <w:r w:rsidRPr="00A773A4">
        <w:rPr>
          <w:color w:val="auto"/>
          <w:sz w:val="24"/>
          <w:szCs w:val="24"/>
        </w:rPr>
        <w:t>.</w:t>
      </w:r>
      <w:r>
        <w:rPr>
          <w:rStyle w:val="FootnoteReference"/>
          <w:color w:val="auto"/>
          <w:sz w:val="24"/>
          <w:szCs w:val="24"/>
        </w:rPr>
        <w:footnoteReference w:id="36"/>
      </w:r>
      <w:r w:rsidRPr="00A773A4">
        <w:rPr>
          <w:color w:val="auto"/>
          <w:sz w:val="24"/>
          <w:szCs w:val="24"/>
        </w:rPr>
        <w:t xml:space="preserve">  </w:t>
      </w:r>
      <w:r w:rsidR="00093C29">
        <w:rPr>
          <w:color w:val="auto"/>
          <w:sz w:val="24"/>
          <w:szCs w:val="24"/>
        </w:rPr>
        <w:t>Also, the</w:t>
      </w:r>
      <w:r>
        <w:rPr>
          <w:color w:val="auto"/>
          <w:sz w:val="24"/>
          <w:szCs w:val="24"/>
        </w:rPr>
        <w:t xml:space="preserve"> </w:t>
      </w:r>
      <w:r w:rsidRPr="00A773A4">
        <w:rPr>
          <w:color w:val="auto"/>
          <w:sz w:val="24"/>
          <w:szCs w:val="24"/>
        </w:rPr>
        <w:t>law</w:t>
      </w:r>
      <w:r>
        <w:rPr>
          <w:color w:val="auto"/>
          <w:sz w:val="24"/>
          <w:szCs w:val="24"/>
        </w:rPr>
        <w:t xml:space="preserve"> on restraining orders</w:t>
      </w:r>
      <w:r w:rsidRPr="00A773A4">
        <w:rPr>
          <w:color w:val="auto"/>
          <w:sz w:val="24"/>
          <w:szCs w:val="24"/>
        </w:rPr>
        <w:t xml:space="preserve"> </w:t>
      </w:r>
      <w:r w:rsidR="00AB0894">
        <w:rPr>
          <w:color w:val="auto"/>
          <w:sz w:val="24"/>
          <w:szCs w:val="24"/>
        </w:rPr>
        <w:t>does not apply</w:t>
      </w:r>
      <w:r w:rsidRPr="00A773A4">
        <w:rPr>
          <w:color w:val="auto"/>
          <w:sz w:val="24"/>
          <w:szCs w:val="24"/>
        </w:rPr>
        <w:t xml:space="preserve"> to persons who </w:t>
      </w:r>
      <w:r w:rsidR="00993337">
        <w:rPr>
          <w:color w:val="auto"/>
          <w:sz w:val="24"/>
          <w:szCs w:val="24"/>
        </w:rPr>
        <w:t>are not considered relatives by law</w:t>
      </w:r>
      <w:r w:rsidRPr="00A773A4">
        <w:rPr>
          <w:color w:val="auto"/>
          <w:sz w:val="24"/>
          <w:szCs w:val="24"/>
        </w:rPr>
        <w:t>.</w:t>
      </w:r>
      <w:r>
        <w:rPr>
          <w:rStyle w:val="FootnoteReference"/>
          <w:color w:val="auto"/>
          <w:sz w:val="24"/>
          <w:szCs w:val="24"/>
        </w:rPr>
        <w:footnoteReference w:id="37"/>
      </w:r>
      <w:r w:rsidRPr="00A773A4">
        <w:rPr>
          <w:color w:val="auto"/>
          <w:sz w:val="24"/>
          <w:szCs w:val="24"/>
        </w:rPr>
        <w:t xml:space="preserve">   </w:t>
      </w:r>
    </w:p>
    <w:p w14:paraId="69DE1436" w14:textId="77777777" w:rsidR="00B22012" w:rsidRPr="00A773A4" w:rsidRDefault="00B22012" w:rsidP="00B22012">
      <w:pPr>
        <w:ind w:left="720"/>
        <w:jc w:val="both"/>
        <w:rPr>
          <w:color w:val="auto"/>
          <w:sz w:val="24"/>
          <w:szCs w:val="24"/>
        </w:rPr>
      </w:pPr>
    </w:p>
    <w:p w14:paraId="07BA54A1" w14:textId="194E210F" w:rsidR="00B22012" w:rsidRPr="00A773A4" w:rsidRDefault="00666963" w:rsidP="00B22012">
      <w:pPr>
        <w:numPr>
          <w:ilvl w:val="0"/>
          <w:numId w:val="11"/>
        </w:numPr>
        <w:jc w:val="both"/>
        <w:rPr>
          <w:color w:val="auto"/>
          <w:sz w:val="24"/>
          <w:szCs w:val="24"/>
        </w:rPr>
      </w:pPr>
      <w:r>
        <w:rPr>
          <w:color w:val="auto"/>
          <w:sz w:val="24"/>
          <w:szCs w:val="24"/>
        </w:rPr>
        <w:t>As the Sixth Periodic Report mentions, i</w:t>
      </w:r>
      <w:r w:rsidR="009F6CA2" w:rsidRPr="00A773A4">
        <w:rPr>
          <w:color w:val="auto"/>
          <w:sz w:val="24"/>
          <w:szCs w:val="24"/>
        </w:rPr>
        <w:t xml:space="preserve">n 2014, Hungary signed the Istanbul Convention </w:t>
      </w:r>
      <w:r w:rsidR="00993337">
        <w:rPr>
          <w:color w:val="auto"/>
          <w:sz w:val="24"/>
          <w:szCs w:val="24"/>
        </w:rPr>
        <w:t>on</w:t>
      </w:r>
      <w:r w:rsidR="009F6CA2" w:rsidRPr="00A773A4">
        <w:rPr>
          <w:color w:val="auto"/>
          <w:sz w:val="24"/>
          <w:szCs w:val="24"/>
        </w:rPr>
        <w:t xml:space="preserve"> preventing and combating violence towards women and domestic violence.</w:t>
      </w:r>
      <w:r w:rsidR="009F6CA2">
        <w:rPr>
          <w:rStyle w:val="FootnoteReference"/>
          <w:color w:val="auto"/>
          <w:sz w:val="24"/>
          <w:szCs w:val="24"/>
        </w:rPr>
        <w:footnoteReference w:id="38"/>
      </w:r>
      <w:r w:rsidR="009F6CA2" w:rsidRPr="00A773A4">
        <w:rPr>
          <w:color w:val="auto"/>
          <w:sz w:val="24"/>
          <w:szCs w:val="24"/>
        </w:rPr>
        <w:t xml:space="preserve">   However, Hungary has yet to ratify </w:t>
      </w:r>
      <w:r w:rsidR="009F6CA2">
        <w:rPr>
          <w:color w:val="auto"/>
          <w:sz w:val="24"/>
          <w:szCs w:val="24"/>
        </w:rPr>
        <w:t xml:space="preserve">this </w:t>
      </w:r>
      <w:r w:rsidR="0045319C">
        <w:rPr>
          <w:color w:val="auto"/>
          <w:sz w:val="24"/>
          <w:szCs w:val="24"/>
        </w:rPr>
        <w:t>treaty</w:t>
      </w:r>
      <w:r w:rsidR="009F6CA2">
        <w:rPr>
          <w:color w:val="auto"/>
          <w:sz w:val="24"/>
          <w:szCs w:val="24"/>
        </w:rPr>
        <w:t xml:space="preserve"> and </w:t>
      </w:r>
      <w:r w:rsidR="0045319C">
        <w:rPr>
          <w:color w:val="auto"/>
          <w:sz w:val="24"/>
          <w:szCs w:val="24"/>
        </w:rPr>
        <w:t>commit to incorporating its provisions</w:t>
      </w:r>
      <w:r w:rsidR="009F6CA2" w:rsidRPr="00A773A4">
        <w:rPr>
          <w:color w:val="auto"/>
          <w:sz w:val="24"/>
          <w:szCs w:val="24"/>
        </w:rPr>
        <w:t xml:space="preserve"> into</w:t>
      </w:r>
      <w:r w:rsidR="009F6CA2">
        <w:rPr>
          <w:color w:val="auto"/>
          <w:sz w:val="24"/>
          <w:szCs w:val="24"/>
        </w:rPr>
        <w:t xml:space="preserve"> domestic</w:t>
      </w:r>
      <w:r w:rsidR="009F6CA2" w:rsidRPr="00A773A4">
        <w:rPr>
          <w:color w:val="auto"/>
          <w:sz w:val="24"/>
          <w:szCs w:val="24"/>
        </w:rPr>
        <w:t xml:space="preserve"> law,</w:t>
      </w:r>
      <w:r w:rsidR="009F6CA2">
        <w:rPr>
          <w:rStyle w:val="FootnoteReference"/>
          <w:color w:val="auto"/>
          <w:sz w:val="24"/>
          <w:szCs w:val="24"/>
        </w:rPr>
        <w:footnoteReference w:id="39"/>
      </w:r>
      <w:r w:rsidR="009F6CA2">
        <w:rPr>
          <w:color w:val="auto"/>
          <w:sz w:val="24"/>
          <w:szCs w:val="24"/>
        </w:rPr>
        <w:t xml:space="preserve"> </w:t>
      </w:r>
      <w:r w:rsidR="0045319C">
        <w:rPr>
          <w:color w:val="auto"/>
          <w:sz w:val="24"/>
          <w:szCs w:val="24"/>
        </w:rPr>
        <w:t>an important step to change</w:t>
      </w:r>
      <w:r w:rsidR="009F6CA2" w:rsidRPr="00A773A4">
        <w:rPr>
          <w:color w:val="auto"/>
          <w:sz w:val="24"/>
          <w:szCs w:val="24"/>
        </w:rPr>
        <w:t xml:space="preserve"> the cultural norm of domestic abuse</w:t>
      </w:r>
      <w:r w:rsidR="0045319C">
        <w:rPr>
          <w:color w:val="auto"/>
          <w:sz w:val="24"/>
          <w:szCs w:val="24"/>
        </w:rPr>
        <w:t xml:space="preserve"> and protecting women victims of violence</w:t>
      </w:r>
      <w:r w:rsidR="009F6CA2" w:rsidRPr="00A773A4">
        <w:rPr>
          <w:color w:val="auto"/>
          <w:sz w:val="24"/>
          <w:szCs w:val="24"/>
        </w:rPr>
        <w:t xml:space="preserve">. </w:t>
      </w:r>
      <w:r>
        <w:rPr>
          <w:color w:val="auto"/>
          <w:sz w:val="24"/>
          <w:szCs w:val="24"/>
        </w:rPr>
        <w:t>The Sixth Periodic Report states that the ratification process “is permanently under way, under the coordination of the Ministry of Justice,” but offers no commitments or timeline for ratification.</w:t>
      </w:r>
      <w:r>
        <w:rPr>
          <w:rStyle w:val="FootnoteReference"/>
          <w:color w:val="auto"/>
          <w:sz w:val="24"/>
          <w:szCs w:val="24"/>
        </w:rPr>
        <w:footnoteReference w:id="40"/>
      </w:r>
    </w:p>
    <w:p w14:paraId="124D6561" w14:textId="77777777" w:rsidR="00B22012" w:rsidRPr="00A773A4" w:rsidRDefault="00B22012" w:rsidP="00B22012">
      <w:pPr>
        <w:ind w:left="720"/>
        <w:jc w:val="both"/>
        <w:rPr>
          <w:color w:val="auto"/>
          <w:sz w:val="24"/>
          <w:szCs w:val="24"/>
        </w:rPr>
      </w:pPr>
    </w:p>
    <w:p w14:paraId="3E36F941" w14:textId="77777777" w:rsidR="00826737" w:rsidRDefault="009F6CA2" w:rsidP="00B22012">
      <w:pPr>
        <w:numPr>
          <w:ilvl w:val="0"/>
          <w:numId w:val="11"/>
        </w:numPr>
        <w:jc w:val="both"/>
        <w:rPr>
          <w:color w:val="auto"/>
          <w:sz w:val="24"/>
          <w:szCs w:val="24"/>
        </w:rPr>
      </w:pPr>
      <w:r w:rsidRPr="00AA030E">
        <w:rPr>
          <w:color w:val="auto"/>
          <w:sz w:val="24"/>
          <w:szCs w:val="24"/>
        </w:rPr>
        <w:t xml:space="preserve">Additionally, </w:t>
      </w:r>
      <w:r w:rsidR="00826737">
        <w:rPr>
          <w:color w:val="auto"/>
          <w:sz w:val="24"/>
          <w:szCs w:val="24"/>
        </w:rPr>
        <w:t xml:space="preserve">justice systems actors, including </w:t>
      </w:r>
      <w:r>
        <w:rPr>
          <w:color w:val="auto"/>
          <w:sz w:val="24"/>
          <w:szCs w:val="24"/>
        </w:rPr>
        <w:t>law enforcement</w:t>
      </w:r>
      <w:r w:rsidRPr="00AA030E">
        <w:rPr>
          <w:color w:val="auto"/>
          <w:sz w:val="24"/>
          <w:szCs w:val="24"/>
        </w:rPr>
        <w:t xml:space="preserve"> and </w:t>
      </w:r>
      <w:r>
        <w:rPr>
          <w:color w:val="auto"/>
          <w:sz w:val="24"/>
          <w:szCs w:val="24"/>
        </w:rPr>
        <w:t xml:space="preserve">the </w:t>
      </w:r>
      <w:r w:rsidR="00826737">
        <w:rPr>
          <w:color w:val="auto"/>
          <w:sz w:val="24"/>
          <w:szCs w:val="24"/>
        </w:rPr>
        <w:t xml:space="preserve">judiciary, </w:t>
      </w:r>
      <w:r>
        <w:rPr>
          <w:color w:val="auto"/>
          <w:sz w:val="24"/>
          <w:szCs w:val="24"/>
        </w:rPr>
        <w:t xml:space="preserve">are largely ineffective in pursuing and </w:t>
      </w:r>
      <w:r w:rsidRPr="00AA030E">
        <w:rPr>
          <w:color w:val="auto"/>
          <w:sz w:val="24"/>
          <w:szCs w:val="24"/>
        </w:rPr>
        <w:t>prosecuting abusers, which deters victims from reporting and fosters a distrust in authorities.</w:t>
      </w:r>
      <w:r>
        <w:rPr>
          <w:rStyle w:val="FootnoteReference"/>
          <w:color w:val="auto"/>
          <w:sz w:val="24"/>
          <w:szCs w:val="24"/>
        </w:rPr>
        <w:footnoteReference w:id="41"/>
      </w:r>
      <w:r w:rsidRPr="00AA030E">
        <w:rPr>
          <w:color w:val="auto"/>
          <w:sz w:val="24"/>
          <w:szCs w:val="24"/>
        </w:rPr>
        <w:t xml:space="preserve"> </w:t>
      </w:r>
      <w:r>
        <w:rPr>
          <w:color w:val="auto"/>
          <w:sz w:val="24"/>
          <w:szCs w:val="24"/>
        </w:rPr>
        <w:t>F</w:t>
      </w:r>
      <w:r w:rsidRPr="00AA030E">
        <w:rPr>
          <w:color w:val="auto"/>
          <w:sz w:val="24"/>
          <w:szCs w:val="24"/>
        </w:rPr>
        <w:t>rom 2015 to 2016</w:t>
      </w:r>
      <w:r>
        <w:rPr>
          <w:color w:val="auto"/>
          <w:sz w:val="24"/>
          <w:szCs w:val="24"/>
        </w:rPr>
        <w:t>,</w:t>
      </w:r>
      <w:r w:rsidRPr="00AA030E">
        <w:rPr>
          <w:color w:val="auto"/>
          <w:sz w:val="24"/>
          <w:szCs w:val="24"/>
        </w:rPr>
        <w:t xml:space="preserve"> </w:t>
      </w:r>
      <w:r>
        <w:rPr>
          <w:color w:val="auto"/>
          <w:sz w:val="24"/>
          <w:szCs w:val="24"/>
        </w:rPr>
        <w:t>t</w:t>
      </w:r>
      <w:r w:rsidRPr="00AA030E">
        <w:rPr>
          <w:color w:val="auto"/>
          <w:sz w:val="24"/>
          <w:szCs w:val="24"/>
        </w:rPr>
        <w:t xml:space="preserve">he PATENT </w:t>
      </w:r>
      <w:r w:rsidRPr="00AA030E">
        <w:rPr>
          <w:color w:val="auto"/>
          <w:sz w:val="24"/>
          <w:szCs w:val="24"/>
        </w:rPr>
        <w:lastRenderedPageBreak/>
        <w:t xml:space="preserve">association conducted a Court Watch Program where it </w:t>
      </w:r>
      <w:r w:rsidR="00AB0894">
        <w:rPr>
          <w:color w:val="auto"/>
          <w:sz w:val="24"/>
          <w:szCs w:val="24"/>
        </w:rPr>
        <w:t>used</w:t>
      </w:r>
      <w:r w:rsidRPr="00AA030E">
        <w:rPr>
          <w:color w:val="auto"/>
          <w:sz w:val="24"/>
          <w:szCs w:val="24"/>
        </w:rPr>
        <w:t xml:space="preserve"> monitors </w:t>
      </w:r>
      <w:r w:rsidR="00AB0894">
        <w:rPr>
          <w:color w:val="auto"/>
          <w:sz w:val="24"/>
          <w:szCs w:val="24"/>
        </w:rPr>
        <w:t xml:space="preserve">to observe and document </w:t>
      </w:r>
      <w:r w:rsidR="00826737">
        <w:rPr>
          <w:color w:val="auto"/>
          <w:sz w:val="24"/>
          <w:szCs w:val="24"/>
        </w:rPr>
        <w:t xml:space="preserve">civil and criminal </w:t>
      </w:r>
      <w:r w:rsidRPr="00AA030E">
        <w:rPr>
          <w:color w:val="auto"/>
          <w:sz w:val="24"/>
          <w:szCs w:val="24"/>
        </w:rPr>
        <w:t>judicial proceedings involving domestic violence.</w:t>
      </w:r>
      <w:r>
        <w:rPr>
          <w:rStyle w:val="FootnoteReference"/>
          <w:color w:val="auto"/>
          <w:sz w:val="24"/>
          <w:szCs w:val="24"/>
        </w:rPr>
        <w:footnoteReference w:id="42"/>
      </w:r>
      <w:r w:rsidRPr="00AA030E">
        <w:rPr>
          <w:color w:val="auto"/>
          <w:sz w:val="24"/>
          <w:szCs w:val="24"/>
        </w:rPr>
        <w:t xml:space="preserve">  </w:t>
      </w:r>
    </w:p>
    <w:p w14:paraId="5E05033C" w14:textId="77777777" w:rsidR="00826737" w:rsidRDefault="00826737" w:rsidP="00826737">
      <w:pPr>
        <w:ind w:left="720"/>
        <w:jc w:val="both"/>
        <w:rPr>
          <w:color w:val="auto"/>
          <w:sz w:val="24"/>
          <w:szCs w:val="24"/>
        </w:rPr>
      </w:pPr>
    </w:p>
    <w:p w14:paraId="0159FFB9" w14:textId="454F9657" w:rsidR="00826737" w:rsidRDefault="00826737" w:rsidP="00B22012">
      <w:pPr>
        <w:numPr>
          <w:ilvl w:val="0"/>
          <w:numId w:val="11"/>
        </w:numPr>
        <w:jc w:val="both"/>
        <w:rPr>
          <w:color w:val="auto"/>
          <w:sz w:val="24"/>
          <w:szCs w:val="24"/>
        </w:rPr>
      </w:pPr>
      <w:r w:rsidRPr="00826737">
        <w:rPr>
          <w:color w:val="auto"/>
          <w:sz w:val="24"/>
          <w:szCs w:val="24"/>
        </w:rPr>
        <w:t xml:space="preserve">Court monitoring </w:t>
      </w:r>
      <w:r w:rsidR="00AB0894">
        <w:rPr>
          <w:color w:val="auto"/>
          <w:sz w:val="24"/>
          <w:szCs w:val="24"/>
        </w:rPr>
        <w:t>found overall</w:t>
      </w:r>
      <w:r w:rsidRPr="00826737">
        <w:rPr>
          <w:color w:val="auto"/>
          <w:sz w:val="24"/>
          <w:szCs w:val="24"/>
        </w:rPr>
        <w:t xml:space="preserve"> judicial insensitivity to victims, often </w:t>
      </w:r>
      <w:r w:rsidR="00AB0894">
        <w:rPr>
          <w:color w:val="auto"/>
          <w:sz w:val="24"/>
          <w:szCs w:val="24"/>
        </w:rPr>
        <w:t>resulting</w:t>
      </w:r>
      <w:r>
        <w:rPr>
          <w:color w:val="auto"/>
          <w:sz w:val="24"/>
          <w:szCs w:val="24"/>
        </w:rPr>
        <w:t xml:space="preserve"> in </w:t>
      </w:r>
      <w:r w:rsidRPr="00826737">
        <w:rPr>
          <w:color w:val="auto"/>
          <w:sz w:val="24"/>
          <w:szCs w:val="24"/>
        </w:rPr>
        <w:t xml:space="preserve">blaming and distrust of </w:t>
      </w:r>
      <w:r w:rsidR="00AB0894">
        <w:rPr>
          <w:color w:val="auto"/>
          <w:sz w:val="24"/>
          <w:szCs w:val="24"/>
        </w:rPr>
        <w:t>those</w:t>
      </w:r>
      <w:r w:rsidRPr="00826737">
        <w:rPr>
          <w:color w:val="auto"/>
          <w:sz w:val="24"/>
          <w:szCs w:val="24"/>
        </w:rPr>
        <w:t xml:space="preserve"> victims. </w:t>
      </w:r>
      <w:r>
        <w:rPr>
          <w:color w:val="auto"/>
          <w:sz w:val="24"/>
          <w:szCs w:val="24"/>
        </w:rPr>
        <w:t>For example, judges</w:t>
      </w:r>
      <w:r w:rsidR="00AB0894">
        <w:rPr>
          <w:color w:val="auto"/>
          <w:sz w:val="24"/>
          <w:szCs w:val="24"/>
        </w:rPr>
        <w:t>, at times,</w:t>
      </w:r>
      <w:r>
        <w:rPr>
          <w:color w:val="auto"/>
          <w:sz w:val="24"/>
          <w:szCs w:val="24"/>
        </w:rPr>
        <w:t xml:space="preserve"> found fault with victims for returning to the abusive situation or blamed them for failing to protect their children from witnessing or experiencing violence by the abuser.</w:t>
      </w:r>
      <w:r>
        <w:rPr>
          <w:rStyle w:val="FootnoteReference"/>
          <w:color w:val="auto"/>
          <w:sz w:val="24"/>
          <w:szCs w:val="24"/>
        </w:rPr>
        <w:footnoteReference w:id="43"/>
      </w:r>
      <w:r>
        <w:rPr>
          <w:color w:val="auto"/>
          <w:sz w:val="24"/>
          <w:szCs w:val="24"/>
        </w:rPr>
        <w:t xml:space="preserve"> One monitor documented how a judge stated that “family problems”</w:t>
      </w:r>
      <w:r w:rsidR="00993337">
        <w:rPr>
          <w:color w:val="auto"/>
          <w:sz w:val="24"/>
          <w:szCs w:val="24"/>
        </w:rPr>
        <w:t xml:space="preserve"> should not be resolved at court</w:t>
      </w:r>
      <w:r w:rsidR="009F6CA2" w:rsidRPr="00826737">
        <w:rPr>
          <w:color w:val="auto"/>
          <w:sz w:val="24"/>
          <w:szCs w:val="24"/>
        </w:rPr>
        <w:t xml:space="preserve"> </w:t>
      </w:r>
      <w:r>
        <w:rPr>
          <w:color w:val="auto"/>
          <w:sz w:val="24"/>
          <w:szCs w:val="24"/>
        </w:rPr>
        <w:t>and that “</w:t>
      </w:r>
      <w:r w:rsidR="009F6CA2" w:rsidRPr="00826737">
        <w:rPr>
          <w:color w:val="auto"/>
          <w:sz w:val="24"/>
          <w:szCs w:val="24"/>
        </w:rPr>
        <w:t>s/he could not do anything for battered women because they kept going back or did not leave their partner at all.”</w:t>
      </w:r>
      <w:r w:rsidR="009F6CA2">
        <w:rPr>
          <w:rStyle w:val="FootnoteReference"/>
          <w:color w:val="auto"/>
          <w:sz w:val="24"/>
          <w:szCs w:val="24"/>
        </w:rPr>
        <w:footnoteReference w:id="44"/>
      </w:r>
      <w:r w:rsidR="009F6CA2" w:rsidRPr="00826737">
        <w:rPr>
          <w:color w:val="auto"/>
          <w:sz w:val="24"/>
          <w:szCs w:val="24"/>
        </w:rPr>
        <w:t xml:space="preserve"> </w:t>
      </w:r>
      <w:r>
        <w:rPr>
          <w:color w:val="auto"/>
          <w:sz w:val="24"/>
          <w:szCs w:val="24"/>
        </w:rPr>
        <w:t xml:space="preserve">One judge </w:t>
      </w:r>
      <w:r w:rsidR="00AB0894">
        <w:rPr>
          <w:color w:val="auto"/>
          <w:sz w:val="24"/>
          <w:szCs w:val="24"/>
        </w:rPr>
        <w:t>asked a victim, “W</w:t>
      </w:r>
      <w:r>
        <w:rPr>
          <w:color w:val="auto"/>
          <w:sz w:val="24"/>
          <w:szCs w:val="24"/>
        </w:rPr>
        <w:t>ere you</w:t>
      </w:r>
      <w:r w:rsidR="00AB0894">
        <w:rPr>
          <w:color w:val="auto"/>
          <w:sz w:val="24"/>
          <w:szCs w:val="24"/>
        </w:rPr>
        <w:t xml:space="preserve"> forced into this relationship?”</w:t>
      </w:r>
      <w:r>
        <w:rPr>
          <w:color w:val="auto"/>
          <w:sz w:val="24"/>
          <w:szCs w:val="24"/>
        </w:rPr>
        <w:t xml:space="preserve"> Another monitor reported that the</w:t>
      </w:r>
      <w:r w:rsidR="009F6CA2" w:rsidRPr="00826737">
        <w:rPr>
          <w:color w:val="auto"/>
          <w:sz w:val="24"/>
          <w:szCs w:val="24"/>
        </w:rPr>
        <w:t xml:space="preserve"> judge </w:t>
      </w:r>
      <w:r>
        <w:rPr>
          <w:color w:val="auto"/>
          <w:sz w:val="24"/>
          <w:szCs w:val="24"/>
        </w:rPr>
        <w:t>“</w:t>
      </w:r>
      <w:r w:rsidR="009F6CA2" w:rsidRPr="00826737">
        <w:rPr>
          <w:color w:val="auto"/>
          <w:sz w:val="24"/>
          <w:szCs w:val="24"/>
        </w:rPr>
        <w:t>did not see</w:t>
      </w:r>
      <w:r w:rsidR="00AB0894">
        <w:rPr>
          <w:color w:val="auto"/>
          <w:sz w:val="24"/>
          <w:szCs w:val="24"/>
        </w:rPr>
        <w:t>m to believe the wife (victim/</w:t>
      </w:r>
      <w:r w:rsidR="009F6CA2" w:rsidRPr="00826737">
        <w:rPr>
          <w:color w:val="auto"/>
          <w:sz w:val="24"/>
          <w:szCs w:val="24"/>
        </w:rPr>
        <w:t>witness).</w:t>
      </w:r>
      <w:r w:rsidRPr="00826737">
        <w:rPr>
          <w:color w:val="auto"/>
          <w:sz w:val="24"/>
          <w:szCs w:val="24"/>
        </w:rPr>
        <w:t xml:space="preserve">” </w:t>
      </w:r>
      <w:r>
        <w:rPr>
          <w:color w:val="auto"/>
          <w:sz w:val="24"/>
          <w:szCs w:val="24"/>
        </w:rPr>
        <w:t xml:space="preserve">This </w:t>
      </w:r>
      <w:r w:rsidR="00AB0894">
        <w:rPr>
          <w:color w:val="auto"/>
          <w:sz w:val="24"/>
          <w:szCs w:val="24"/>
        </w:rPr>
        <w:t>last case</w:t>
      </w:r>
      <w:r>
        <w:rPr>
          <w:color w:val="auto"/>
          <w:sz w:val="24"/>
          <w:szCs w:val="24"/>
        </w:rPr>
        <w:t xml:space="preserve"> also illustrates</w:t>
      </w:r>
      <w:r w:rsidRPr="00826737">
        <w:rPr>
          <w:color w:val="auto"/>
          <w:sz w:val="24"/>
          <w:szCs w:val="24"/>
        </w:rPr>
        <w:t xml:space="preserve"> the </w:t>
      </w:r>
      <w:r>
        <w:rPr>
          <w:color w:val="auto"/>
          <w:sz w:val="24"/>
          <w:szCs w:val="24"/>
        </w:rPr>
        <w:t>behavior</w:t>
      </w:r>
      <w:r w:rsidRPr="00826737">
        <w:rPr>
          <w:color w:val="auto"/>
          <w:sz w:val="24"/>
          <w:szCs w:val="24"/>
        </w:rPr>
        <w:t xml:space="preserve"> of judges who allow the defendant’s lawyer to belittle the victim. The monitor described how </w:t>
      </w:r>
      <w:r w:rsidR="00AB0894">
        <w:rPr>
          <w:color w:val="auto"/>
          <w:sz w:val="24"/>
          <w:szCs w:val="24"/>
        </w:rPr>
        <w:t>the judge</w:t>
      </w:r>
      <w:r w:rsidR="009F6CA2" w:rsidRPr="00826737">
        <w:rPr>
          <w:color w:val="auto"/>
          <w:sz w:val="24"/>
          <w:szCs w:val="24"/>
        </w:rPr>
        <w:t xml:space="preserve"> </w:t>
      </w:r>
      <w:r w:rsidR="00AB0894">
        <w:rPr>
          <w:color w:val="auto"/>
          <w:sz w:val="24"/>
          <w:szCs w:val="24"/>
        </w:rPr>
        <w:t>“</w:t>
      </w:r>
      <w:r w:rsidR="009F6CA2" w:rsidRPr="00826737">
        <w:rPr>
          <w:color w:val="auto"/>
          <w:sz w:val="24"/>
          <w:szCs w:val="24"/>
        </w:rPr>
        <w:t xml:space="preserve">was nice to the defendant. The judge did not even try to restrain the defendant’s lawyer when s/he asked humiliating </w:t>
      </w:r>
      <w:r>
        <w:rPr>
          <w:color w:val="auto"/>
          <w:sz w:val="24"/>
          <w:szCs w:val="24"/>
        </w:rPr>
        <w:t>questions, such as</w:t>
      </w:r>
      <w:r w:rsidR="009F6CA2" w:rsidRPr="00826737">
        <w:rPr>
          <w:color w:val="auto"/>
          <w:sz w:val="24"/>
          <w:szCs w:val="24"/>
        </w:rPr>
        <w:t xml:space="preserve"> '</w:t>
      </w:r>
      <w:r>
        <w:rPr>
          <w:color w:val="auto"/>
          <w:sz w:val="24"/>
          <w:szCs w:val="24"/>
        </w:rPr>
        <w:t>W</w:t>
      </w:r>
      <w:r w:rsidR="009F6CA2" w:rsidRPr="00826737">
        <w:rPr>
          <w:color w:val="auto"/>
          <w:sz w:val="24"/>
          <w:szCs w:val="24"/>
        </w:rPr>
        <w:t>hy didn’t you leave the room once your husband had told you to get out?'</w:t>
      </w:r>
      <w:r>
        <w:rPr>
          <w:rStyle w:val="FootnoteReference"/>
          <w:color w:val="auto"/>
          <w:sz w:val="24"/>
          <w:szCs w:val="24"/>
        </w:rPr>
        <w:footnoteReference w:id="45"/>
      </w:r>
    </w:p>
    <w:p w14:paraId="74B41766" w14:textId="77777777" w:rsidR="00826737" w:rsidRDefault="00826737" w:rsidP="00826737">
      <w:pPr>
        <w:ind w:left="720"/>
        <w:jc w:val="both"/>
        <w:rPr>
          <w:color w:val="auto"/>
          <w:sz w:val="24"/>
          <w:szCs w:val="24"/>
        </w:rPr>
      </w:pPr>
    </w:p>
    <w:p w14:paraId="3BF290ED" w14:textId="77777777" w:rsidR="00826737" w:rsidRDefault="00826737" w:rsidP="00B22012">
      <w:pPr>
        <w:numPr>
          <w:ilvl w:val="0"/>
          <w:numId w:val="11"/>
        </w:numPr>
        <w:jc w:val="both"/>
        <w:rPr>
          <w:color w:val="auto"/>
          <w:sz w:val="24"/>
          <w:szCs w:val="24"/>
        </w:rPr>
      </w:pPr>
      <w:r>
        <w:rPr>
          <w:color w:val="auto"/>
          <w:sz w:val="24"/>
          <w:szCs w:val="24"/>
        </w:rPr>
        <w:t>Court monitoring also revealed that judges promote reconciliation in domestic violence cases, including in criminal proceedings involving physical violence. The monitor documented how the judge refused them entry and instead recommended the offender and victim come to “an understanding and make peace.”</w:t>
      </w:r>
      <w:r>
        <w:rPr>
          <w:rStyle w:val="FootnoteReference"/>
          <w:color w:val="auto"/>
          <w:sz w:val="24"/>
          <w:szCs w:val="24"/>
        </w:rPr>
        <w:footnoteReference w:id="46"/>
      </w:r>
    </w:p>
    <w:p w14:paraId="63AEB6A0" w14:textId="77777777" w:rsidR="00826737" w:rsidRDefault="00826737" w:rsidP="00826737">
      <w:pPr>
        <w:ind w:left="720"/>
        <w:jc w:val="both"/>
        <w:rPr>
          <w:color w:val="auto"/>
          <w:sz w:val="24"/>
          <w:szCs w:val="24"/>
        </w:rPr>
      </w:pPr>
    </w:p>
    <w:p w14:paraId="40A112DC" w14:textId="77777777" w:rsidR="00B22012" w:rsidRDefault="00826737" w:rsidP="00B22012">
      <w:pPr>
        <w:numPr>
          <w:ilvl w:val="0"/>
          <w:numId w:val="11"/>
        </w:numPr>
        <w:jc w:val="both"/>
        <w:rPr>
          <w:color w:val="auto"/>
          <w:sz w:val="24"/>
          <w:szCs w:val="24"/>
        </w:rPr>
      </w:pPr>
      <w:r>
        <w:rPr>
          <w:color w:val="auto"/>
          <w:sz w:val="24"/>
          <w:szCs w:val="24"/>
        </w:rPr>
        <w:t>Finally, court monitoring also revealed a judicial lack of understanding of the dynamics of domestic violence and best practice standards. For example, monitoring revealed</w:t>
      </w:r>
      <w:r w:rsidR="00AB0894">
        <w:rPr>
          <w:color w:val="auto"/>
          <w:sz w:val="24"/>
          <w:szCs w:val="24"/>
        </w:rPr>
        <w:t xml:space="preserve"> how</w:t>
      </w:r>
      <w:r>
        <w:rPr>
          <w:color w:val="auto"/>
          <w:sz w:val="24"/>
          <w:szCs w:val="24"/>
        </w:rPr>
        <w:t xml:space="preserve"> judges often see domestic violence as conflict between two equal parties.</w:t>
      </w:r>
      <w:r>
        <w:rPr>
          <w:rStyle w:val="FootnoteReference"/>
          <w:color w:val="auto"/>
          <w:sz w:val="24"/>
          <w:szCs w:val="24"/>
        </w:rPr>
        <w:footnoteReference w:id="47"/>
      </w:r>
      <w:r>
        <w:rPr>
          <w:color w:val="auto"/>
          <w:sz w:val="24"/>
          <w:szCs w:val="24"/>
        </w:rPr>
        <w:t xml:space="preserve"> One monitor documented how misperceptions can lead judges to overlook long-term violence. In this case, the</w:t>
      </w:r>
      <w:r w:rsidR="009F6CA2" w:rsidRPr="00826737">
        <w:rPr>
          <w:color w:val="auto"/>
          <w:sz w:val="24"/>
          <w:szCs w:val="24"/>
        </w:rPr>
        <w:t xml:space="preserve"> judge </w:t>
      </w:r>
      <w:r>
        <w:rPr>
          <w:color w:val="auto"/>
          <w:sz w:val="24"/>
          <w:szCs w:val="24"/>
        </w:rPr>
        <w:t>instructed</w:t>
      </w:r>
      <w:r w:rsidR="009F6CA2" w:rsidRPr="00826737">
        <w:rPr>
          <w:color w:val="auto"/>
          <w:sz w:val="24"/>
          <w:szCs w:val="24"/>
        </w:rPr>
        <w:t xml:space="preserve"> the parties not</w:t>
      </w:r>
      <w:r>
        <w:rPr>
          <w:color w:val="auto"/>
          <w:sz w:val="24"/>
          <w:szCs w:val="24"/>
        </w:rPr>
        <w:t xml:space="preserve"> to</w:t>
      </w:r>
      <w:r w:rsidR="009F6CA2" w:rsidRPr="00826737">
        <w:rPr>
          <w:color w:val="auto"/>
          <w:sz w:val="24"/>
          <w:szCs w:val="24"/>
        </w:rPr>
        <w:t xml:space="preserve"> talk about anything but</w:t>
      </w:r>
      <w:r>
        <w:rPr>
          <w:color w:val="auto"/>
          <w:sz w:val="24"/>
          <w:szCs w:val="24"/>
        </w:rPr>
        <w:t xml:space="preserve"> what happened on</w:t>
      </w:r>
      <w:r w:rsidR="009F6CA2" w:rsidRPr="00826737">
        <w:rPr>
          <w:color w:val="auto"/>
          <w:sz w:val="24"/>
          <w:szCs w:val="24"/>
        </w:rPr>
        <w:t xml:space="preserve"> the </w:t>
      </w:r>
      <w:r>
        <w:rPr>
          <w:color w:val="auto"/>
          <w:sz w:val="24"/>
          <w:szCs w:val="24"/>
        </w:rPr>
        <w:t>“</w:t>
      </w:r>
      <w:r w:rsidR="009F6CA2" w:rsidRPr="00826737">
        <w:rPr>
          <w:color w:val="auto"/>
          <w:sz w:val="24"/>
          <w:szCs w:val="24"/>
        </w:rPr>
        <w:t>given day and hour. S/he does not want to hear about previous occasions or the battering that happened later than what is the subject of the case. . . . Even though the police record s/he read out stated that there were other occasions, too, both before and after the one in question.”</w:t>
      </w:r>
      <w:r w:rsidR="009F6CA2">
        <w:rPr>
          <w:rStyle w:val="FootnoteReference"/>
          <w:color w:val="auto"/>
          <w:sz w:val="24"/>
          <w:szCs w:val="24"/>
        </w:rPr>
        <w:footnoteReference w:id="48"/>
      </w:r>
      <w:r>
        <w:rPr>
          <w:color w:val="auto"/>
          <w:sz w:val="24"/>
          <w:szCs w:val="24"/>
        </w:rPr>
        <w:t xml:space="preserve"> Another judge’s behavior revealed misperceptions about injuries and the </w:t>
      </w:r>
      <w:r>
        <w:rPr>
          <w:color w:val="auto"/>
          <w:sz w:val="24"/>
          <w:szCs w:val="24"/>
        </w:rPr>
        <w:lastRenderedPageBreak/>
        <w:t>harms of domestic violence. In this case, the judge asked the victim, “How come none of your bones were broken if you weighed only 50 kilograms at that time?”</w:t>
      </w:r>
      <w:r>
        <w:rPr>
          <w:rStyle w:val="FootnoteReference"/>
          <w:color w:val="auto"/>
          <w:sz w:val="24"/>
          <w:szCs w:val="24"/>
        </w:rPr>
        <w:footnoteReference w:id="49"/>
      </w:r>
      <w:r>
        <w:rPr>
          <w:color w:val="auto"/>
          <w:sz w:val="24"/>
          <w:szCs w:val="24"/>
        </w:rPr>
        <w:t xml:space="preserve"> </w:t>
      </w:r>
    </w:p>
    <w:p w14:paraId="2C4CF00F" w14:textId="77777777" w:rsidR="00993337" w:rsidRPr="00993337" w:rsidRDefault="00993337" w:rsidP="00993337">
      <w:pPr>
        <w:ind w:left="360"/>
        <w:rPr>
          <w:sz w:val="24"/>
          <w:szCs w:val="24"/>
        </w:rPr>
      </w:pPr>
    </w:p>
    <w:p w14:paraId="1D6FACDD" w14:textId="198A439C" w:rsidR="00993337" w:rsidRDefault="00993337" w:rsidP="00993337">
      <w:pPr>
        <w:numPr>
          <w:ilvl w:val="0"/>
          <w:numId w:val="11"/>
        </w:numPr>
        <w:jc w:val="both"/>
        <w:rPr>
          <w:color w:val="auto"/>
          <w:sz w:val="24"/>
          <w:szCs w:val="24"/>
        </w:rPr>
      </w:pPr>
      <w:r>
        <w:rPr>
          <w:color w:val="auto"/>
          <w:sz w:val="24"/>
          <w:szCs w:val="24"/>
        </w:rPr>
        <w:t xml:space="preserve">The experience of </w:t>
      </w:r>
      <w:r w:rsidRPr="00F01D0B">
        <w:rPr>
          <w:color w:val="auto"/>
          <w:sz w:val="24"/>
          <w:szCs w:val="24"/>
        </w:rPr>
        <w:t>women’s rights NGOs</w:t>
      </w:r>
      <w:r>
        <w:rPr>
          <w:color w:val="auto"/>
          <w:sz w:val="24"/>
          <w:szCs w:val="24"/>
        </w:rPr>
        <w:t xml:space="preserve"> providing legal aid shows that legislation</w:t>
      </w:r>
      <w:r w:rsidR="00093C29">
        <w:rPr>
          <w:color w:val="auto"/>
          <w:sz w:val="24"/>
          <w:szCs w:val="24"/>
        </w:rPr>
        <w:t>,</w:t>
      </w:r>
      <w:r>
        <w:rPr>
          <w:color w:val="auto"/>
          <w:sz w:val="24"/>
          <w:szCs w:val="24"/>
        </w:rPr>
        <w:t xml:space="preserve"> </w:t>
      </w:r>
      <w:r w:rsidRPr="00F01D0B">
        <w:rPr>
          <w:color w:val="auto"/>
          <w:sz w:val="24"/>
          <w:szCs w:val="24"/>
        </w:rPr>
        <w:t>courts</w:t>
      </w:r>
      <w:r w:rsidR="00093C29">
        <w:rPr>
          <w:color w:val="auto"/>
          <w:sz w:val="24"/>
          <w:szCs w:val="24"/>
        </w:rPr>
        <w:t>,</w:t>
      </w:r>
      <w:r w:rsidRPr="00F01D0B">
        <w:rPr>
          <w:color w:val="auto"/>
          <w:sz w:val="24"/>
          <w:szCs w:val="24"/>
        </w:rPr>
        <w:t xml:space="preserve"> and child protectio</w:t>
      </w:r>
      <w:r>
        <w:rPr>
          <w:color w:val="auto"/>
          <w:sz w:val="24"/>
          <w:szCs w:val="24"/>
        </w:rPr>
        <w:t xml:space="preserve">n authorities </w:t>
      </w:r>
      <w:r w:rsidR="00093C29">
        <w:rPr>
          <w:color w:val="auto"/>
          <w:sz w:val="24"/>
          <w:szCs w:val="24"/>
        </w:rPr>
        <w:t xml:space="preserve">do not </w:t>
      </w:r>
      <w:r w:rsidRPr="00F01D0B">
        <w:rPr>
          <w:color w:val="auto"/>
          <w:sz w:val="24"/>
          <w:szCs w:val="24"/>
        </w:rPr>
        <w:t>recogni</w:t>
      </w:r>
      <w:r>
        <w:rPr>
          <w:color w:val="auto"/>
          <w:sz w:val="24"/>
          <w:szCs w:val="24"/>
        </w:rPr>
        <w:t>z</w:t>
      </w:r>
      <w:r w:rsidRPr="00F01D0B">
        <w:rPr>
          <w:color w:val="auto"/>
          <w:sz w:val="24"/>
          <w:szCs w:val="24"/>
        </w:rPr>
        <w:t xml:space="preserve">e </w:t>
      </w:r>
      <w:r w:rsidR="00093C29">
        <w:rPr>
          <w:color w:val="auto"/>
          <w:sz w:val="24"/>
          <w:szCs w:val="24"/>
        </w:rPr>
        <w:t>nor</w:t>
      </w:r>
      <w:r w:rsidRPr="00F01D0B">
        <w:rPr>
          <w:color w:val="auto"/>
          <w:sz w:val="24"/>
          <w:szCs w:val="24"/>
        </w:rPr>
        <w:t xml:space="preserve"> take into account domestic violence in custody and visitation case</w:t>
      </w:r>
      <w:r>
        <w:rPr>
          <w:color w:val="auto"/>
          <w:sz w:val="24"/>
          <w:szCs w:val="24"/>
        </w:rPr>
        <w:t xml:space="preserve">s; thus, forced visitation </w:t>
      </w:r>
      <w:r w:rsidRPr="00F01D0B">
        <w:rPr>
          <w:color w:val="auto"/>
          <w:sz w:val="24"/>
          <w:szCs w:val="24"/>
        </w:rPr>
        <w:t xml:space="preserve">of children with </w:t>
      </w:r>
      <w:r>
        <w:rPr>
          <w:color w:val="auto"/>
          <w:sz w:val="24"/>
          <w:szCs w:val="24"/>
        </w:rPr>
        <w:t xml:space="preserve">the </w:t>
      </w:r>
      <w:r w:rsidRPr="00F01D0B">
        <w:rPr>
          <w:color w:val="auto"/>
          <w:sz w:val="24"/>
          <w:szCs w:val="24"/>
        </w:rPr>
        <w:t>abusive parent</w:t>
      </w:r>
      <w:r>
        <w:rPr>
          <w:color w:val="auto"/>
          <w:sz w:val="24"/>
          <w:szCs w:val="24"/>
        </w:rPr>
        <w:t xml:space="preserve"> is </w:t>
      </w:r>
      <w:r w:rsidR="00093C29">
        <w:rPr>
          <w:color w:val="auto"/>
          <w:sz w:val="24"/>
          <w:szCs w:val="24"/>
        </w:rPr>
        <w:t>common</w:t>
      </w:r>
      <w:r>
        <w:rPr>
          <w:color w:val="auto"/>
          <w:sz w:val="24"/>
          <w:szCs w:val="24"/>
        </w:rPr>
        <w:t>.</w:t>
      </w:r>
      <w:r>
        <w:rPr>
          <w:rStyle w:val="FootnoteReference"/>
          <w:color w:val="auto"/>
          <w:sz w:val="24"/>
          <w:szCs w:val="24"/>
        </w:rPr>
        <w:footnoteReference w:id="50"/>
      </w:r>
      <w:r>
        <w:rPr>
          <w:color w:val="auto"/>
          <w:sz w:val="24"/>
          <w:szCs w:val="24"/>
        </w:rPr>
        <w:t xml:space="preserve"> NANE Women’s Rights Association conducted research in the field, including quantitative and qualitative data collection. The research is ongoing, but preliminary results show that the </w:t>
      </w:r>
      <w:r w:rsidRPr="00F96AA8">
        <w:rPr>
          <w:color w:val="auto"/>
          <w:sz w:val="24"/>
          <w:szCs w:val="24"/>
        </w:rPr>
        <w:t xml:space="preserve">visitation rights of the father </w:t>
      </w:r>
      <w:r>
        <w:rPr>
          <w:color w:val="auto"/>
          <w:sz w:val="24"/>
          <w:szCs w:val="24"/>
        </w:rPr>
        <w:t>are</w:t>
      </w:r>
      <w:r w:rsidRPr="00F96AA8">
        <w:rPr>
          <w:color w:val="auto"/>
          <w:sz w:val="24"/>
          <w:szCs w:val="24"/>
        </w:rPr>
        <w:t xml:space="preserve"> considered paramount by the authorities</w:t>
      </w:r>
      <w:r>
        <w:rPr>
          <w:color w:val="auto"/>
          <w:sz w:val="24"/>
          <w:szCs w:val="24"/>
        </w:rPr>
        <w:t>,</w:t>
      </w:r>
      <w:r w:rsidRPr="00F96AA8">
        <w:rPr>
          <w:color w:val="auto"/>
          <w:sz w:val="24"/>
          <w:szCs w:val="24"/>
        </w:rPr>
        <w:t xml:space="preserve"> even where it </w:t>
      </w:r>
      <w:r>
        <w:rPr>
          <w:color w:val="auto"/>
          <w:sz w:val="24"/>
          <w:szCs w:val="24"/>
        </w:rPr>
        <w:t>is</w:t>
      </w:r>
      <w:r w:rsidRPr="00F96AA8">
        <w:rPr>
          <w:color w:val="auto"/>
          <w:sz w:val="24"/>
          <w:szCs w:val="24"/>
        </w:rPr>
        <w:t xml:space="preserve"> </w:t>
      </w:r>
      <w:r>
        <w:rPr>
          <w:color w:val="auto"/>
          <w:sz w:val="24"/>
          <w:szCs w:val="24"/>
        </w:rPr>
        <w:t>apparent</w:t>
      </w:r>
      <w:r w:rsidRPr="00F96AA8">
        <w:rPr>
          <w:color w:val="auto"/>
          <w:sz w:val="24"/>
          <w:szCs w:val="24"/>
        </w:rPr>
        <w:t xml:space="preserve"> that the father is</w:t>
      </w:r>
      <w:r>
        <w:rPr>
          <w:color w:val="auto"/>
          <w:sz w:val="24"/>
          <w:szCs w:val="24"/>
        </w:rPr>
        <w:t xml:space="preserve"> a risk factor to the child</w:t>
      </w:r>
      <w:r w:rsidRPr="00F96AA8">
        <w:rPr>
          <w:color w:val="auto"/>
          <w:sz w:val="24"/>
          <w:szCs w:val="24"/>
        </w:rPr>
        <w:t>.</w:t>
      </w:r>
      <w:r>
        <w:rPr>
          <w:color w:val="auto"/>
          <w:sz w:val="24"/>
          <w:szCs w:val="24"/>
        </w:rPr>
        <w:t xml:space="preserve"> </w:t>
      </w:r>
      <w:r w:rsidRPr="00F01D0B">
        <w:rPr>
          <w:color w:val="auto"/>
          <w:sz w:val="24"/>
          <w:szCs w:val="24"/>
        </w:rPr>
        <w:t>In most cases</w:t>
      </w:r>
      <w:r>
        <w:rPr>
          <w:color w:val="auto"/>
          <w:sz w:val="24"/>
          <w:szCs w:val="24"/>
        </w:rPr>
        <w:t>, the</w:t>
      </w:r>
      <w:r w:rsidRPr="00F01D0B">
        <w:rPr>
          <w:color w:val="auto"/>
          <w:sz w:val="24"/>
          <w:szCs w:val="24"/>
        </w:rPr>
        <w:t xml:space="preserve"> authorities’ opinions </w:t>
      </w:r>
      <w:r>
        <w:rPr>
          <w:color w:val="auto"/>
          <w:sz w:val="24"/>
          <w:szCs w:val="24"/>
        </w:rPr>
        <w:t xml:space="preserve">overrule both </w:t>
      </w:r>
      <w:r w:rsidRPr="00F01D0B">
        <w:rPr>
          <w:color w:val="auto"/>
          <w:sz w:val="24"/>
          <w:szCs w:val="24"/>
        </w:rPr>
        <w:t>the</w:t>
      </w:r>
      <w:r>
        <w:rPr>
          <w:color w:val="auto"/>
          <w:sz w:val="24"/>
          <w:szCs w:val="24"/>
        </w:rPr>
        <w:t xml:space="preserve"> mother and child’s experience, and abuse</w:t>
      </w:r>
      <w:r w:rsidRPr="00F01D0B">
        <w:rPr>
          <w:color w:val="auto"/>
          <w:sz w:val="24"/>
          <w:szCs w:val="24"/>
        </w:rPr>
        <w:t xml:space="preserve"> </w:t>
      </w:r>
      <w:r>
        <w:rPr>
          <w:color w:val="auto"/>
          <w:sz w:val="24"/>
          <w:szCs w:val="24"/>
        </w:rPr>
        <w:t>is</w:t>
      </w:r>
      <w:r w:rsidRPr="00F01D0B">
        <w:rPr>
          <w:color w:val="auto"/>
          <w:sz w:val="24"/>
          <w:szCs w:val="24"/>
        </w:rPr>
        <w:t xml:space="preserve"> considered as “mutual conflict</w:t>
      </w:r>
      <w:r>
        <w:rPr>
          <w:color w:val="auto"/>
          <w:sz w:val="24"/>
          <w:szCs w:val="24"/>
        </w:rPr>
        <w:t>.</w:t>
      </w:r>
      <w:r w:rsidRPr="00F01D0B">
        <w:rPr>
          <w:color w:val="auto"/>
          <w:sz w:val="24"/>
          <w:szCs w:val="24"/>
        </w:rPr>
        <w:t>”</w:t>
      </w:r>
      <w:r>
        <w:rPr>
          <w:color w:val="auto"/>
          <w:sz w:val="24"/>
          <w:szCs w:val="24"/>
        </w:rPr>
        <w:t xml:space="preserve"> </w:t>
      </w:r>
      <w:r w:rsidRPr="00F01D0B">
        <w:rPr>
          <w:color w:val="auto"/>
          <w:sz w:val="24"/>
          <w:szCs w:val="24"/>
        </w:rPr>
        <w:t>The abuse is not pronounced in child custody litigation</w:t>
      </w:r>
      <w:r>
        <w:rPr>
          <w:color w:val="auto"/>
          <w:sz w:val="24"/>
          <w:szCs w:val="24"/>
        </w:rPr>
        <w:t>,</w:t>
      </w:r>
      <w:r w:rsidRPr="00F01D0B">
        <w:rPr>
          <w:color w:val="auto"/>
          <w:sz w:val="24"/>
          <w:szCs w:val="24"/>
        </w:rPr>
        <w:t xml:space="preserve"> “because”</w:t>
      </w:r>
      <w:r>
        <w:rPr>
          <w:color w:val="auto"/>
          <w:sz w:val="24"/>
          <w:szCs w:val="24"/>
        </w:rPr>
        <w:t xml:space="preserve"> (as argued by them)</w:t>
      </w:r>
      <w:r w:rsidRPr="00F01D0B">
        <w:rPr>
          <w:color w:val="auto"/>
          <w:sz w:val="24"/>
          <w:szCs w:val="24"/>
        </w:rPr>
        <w:t xml:space="preserve"> it was against the partner or happened in the past.</w:t>
      </w:r>
      <w:r>
        <w:rPr>
          <w:rStyle w:val="FootnoteReference"/>
          <w:color w:val="auto"/>
          <w:sz w:val="24"/>
          <w:szCs w:val="24"/>
        </w:rPr>
        <w:footnoteReference w:id="51"/>
      </w:r>
    </w:p>
    <w:p w14:paraId="7FAAF6DB" w14:textId="77777777" w:rsidR="00993337" w:rsidRDefault="00993337" w:rsidP="00993337">
      <w:pPr>
        <w:jc w:val="both"/>
        <w:rPr>
          <w:color w:val="auto"/>
          <w:sz w:val="24"/>
          <w:szCs w:val="24"/>
        </w:rPr>
      </w:pPr>
    </w:p>
    <w:p w14:paraId="6332BB6B" w14:textId="173D472B" w:rsidR="00993337" w:rsidRPr="00993337" w:rsidRDefault="00993337" w:rsidP="00993337">
      <w:pPr>
        <w:numPr>
          <w:ilvl w:val="0"/>
          <w:numId w:val="11"/>
        </w:numPr>
        <w:jc w:val="both"/>
        <w:rPr>
          <w:color w:val="auto"/>
          <w:sz w:val="24"/>
          <w:szCs w:val="24"/>
        </w:rPr>
      </w:pPr>
      <w:r>
        <w:rPr>
          <w:color w:val="auto"/>
          <w:sz w:val="24"/>
          <w:szCs w:val="24"/>
        </w:rPr>
        <w:t>At the same time, there is a specific offence in the Criminal Code on “barring/obstructing visitation,” which is punishable by one year of imprisonment.</w:t>
      </w:r>
      <w:r>
        <w:rPr>
          <w:rStyle w:val="FootnoteReference"/>
          <w:color w:val="auto"/>
          <w:sz w:val="24"/>
          <w:szCs w:val="24"/>
        </w:rPr>
        <w:footnoteReference w:id="52"/>
      </w:r>
      <w:r>
        <w:rPr>
          <w:color w:val="auto"/>
          <w:sz w:val="24"/>
          <w:szCs w:val="24"/>
        </w:rPr>
        <w:t xml:space="preserve"> The law does not refer to a history or occurrence of domestic violence as an </w:t>
      </w:r>
      <w:r w:rsidR="00093C29">
        <w:rPr>
          <w:color w:val="auto"/>
          <w:sz w:val="24"/>
          <w:szCs w:val="24"/>
        </w:rPr>
        <w:t>exemption</w:t>
      </w:r>
      <w:r>
        <w:rPr>
          <w:color w:val="auto"/>
          <w:sz w:val="24"/>
          <w:szCs w:val="24"/>
        </w:rPr>
        <w:t xml:space="preserve"> </w:t>
      </w:r>
      <w:r w:rsidR="00093C29">
        <w:rPr>
          <w:color w:val="auto"/>
          <w:sz w:val="24"/>
          <w:szCs w:val="24"/>
        </w:rPr>
        <w:t>from</w:t>
      </w:r>
      <w:r>
        <w:rPr>
          <w:color w:val="auto"/>
          <w:sz w:val="24"/>
          <w:szCs w:val="24"/>
        </w:rPr>
        <w:t xml:space="preserve"> this offence. Thus, a parent seeking to protect the child from visitation with the abusive parent may automatically fall under the scope of this offence if the abusive parent has visitation rights, which is in the overwhelming majority of the cases. Furthermore, both the court and guardianship authority may oblige the parents to attend mediation in order to “establish proper cooperation” between the parents and guarantee the visitation rights of the separated parents.</w:t>
      </w:r>
      <w:r>
        <w:rPr>
          <w:rStyle w:val="FootnoteReference"/>
          <w:color w:val="auto"/>
          <w:sz w:val="24"/>
          <w:szCs w:val="24"/>
        </w:rPr>
        <w:footnoteReference w:id="53"/>
      </w:r>
      <w:r w:rsidRPr="00E369ED">
        <w:t xml:space="preserve"> </w:t>
      </w:r>
      <w:r>
        <w:rPr>
          <w:color w:val="auto"/>
          <w:sz w:val="24"/>
          <w:szCs w:val="24"/>
        </w:rPr>
        <w:t xml:space="preserve">These provisions also do not refer to </w:t>
      </w:r>
      <w:r w:rsidRPr="00E369ED">
        <w:rPr>
          <w:color w:val="auto"/>
          <w:sz w:val="24"/>
          <w:szCs w:val="24"/>
        </w:rPr>
        <w:t>domestic viole</w:t>
      </w:r>
      <w:r>
        <w:rPr>
          <w:color w:val="auto"/>
          <w:sz w:val="24"/>
          <w:szCs w:val="24"/>
        </w:rPr>
        <w:t>nce excluding it from obligatory mediation</w:t>
      </w:r>
      <w:r w:rsidRPr="00E369ED">
        <w:rPr>
          <w:color w:val="auto"/>
          <w:sz w:val="24"/>
          <w:szCs w:val="24"/>
        </w:rPr>
        <w:t>.</w:t>
      </w:r>
    </w:p>
    <w:p w14:paraId="7E5D49A0" w14:textId="77777777" w:rsidR="00B22012" w:rsidRPr="00AA030E" w:rsidRDefault="00B22012" w:rsidP="00B22012">
      <w:pPr>
        <w:ind w:left="720"/>
        <w:jc w:val="both"/>
        <w:rPr>
          <w:color w:val="auto"/>
          <w:sz w:val="24"/>
          <w:szCs w:val="24"/>
        </w:rPr>
      </w:pPr>
    </w:p>
    <w:p w14:paraId="5BDE78CF" w14:textId="77777777" w:rsidR="00B22012" w:rsidRPr="00FA5564" w:rsidRDefault="009F6CA2" w:rsidP="00B22012">
      <w:pPr>
        <w:tabs>
          <w:tab w:val="left" w:pos="0"/>
        </w:tabs>
        <w:jc w:val="both"/>
        <w:rPr>
          <w:b/>
          <w:color w:val="auto"/>
          <w:sz w:val="24"/>
          <w:szCs w:val="24"/>
        </w:rPr>
      </w:pPr>
      <w:r w:rsidRPr="00FA5564">
        <w:rPr>
          <w:b/>
          <w:color w:val="auto"/>
          <w:sz w:val="24"/>
          <w:szCs w:val="24"/>
        </w:rPr>
        <w:t>C.  Problem: Lack of Resources Available to Victims of Domestic Violence</w:t>
      </w:r>
    </w:p>
    <w:p w14:paraId="00CD7671" w14:textId="77777777" w:rsidR="00B22012" w:rsidRPr="009F3BF3" w:rsidRDefault="00B22012" w:rsidP="00B22012">
      <w:pPr>
        <w:tabs>
          <w:tab w:val="left" w:pos="0"/>
        </w:tabs>
        <w:jc w:val="both"/>
        <w:rPr>
          <w:color w:val="auto"/>
          <w:sz w:val="24"/>
          <w:szCs w:val="24"/>
        </w:rPr>
      </w:pPr>
    </w:p>
    <w:p w14:paraId="24DFEE27" w14:textId="77777777" w:rsidR="00093C29" w:rsidRDefault="00E047B7" w:rsidP="00B22012">
      <w:pPr>
        <w:numPr>
          <w:ilvl w:val="0"/>
          <w:numId w:val="11"/>
        </w:numPr>
        <w:jc w:val="both"/>
        <w:rPr>
          <w:color w:val="auto"/>
          <w:sz w:val="24"/>
          <w:szCs w:val="24"/>
        </w:rPr>
      </w:pPr>
      <w:r>
        <w:rPr>
          <w:color w:val="auto"/>
          <w:sz w:val="24"/>
          <w:szCs w:val="24"/>
        </w:rPr>
        <w:t>The Committee requested that the Hungarian Government provide information “on the sufficiency of the number of State-run shelters for victims” of domestic violence.</w:t>
      </w:r>
      <w:r>
        <w:rPr>
          <w:rStyle w:val="FootnoteReference"/>
          <w:color w:val="auto"/>
          <w:sz w:val="24"/>
          <w:szCs w:val="24"/>
        </w:rPr>
        <w:footnoteReference w:id="54"/>
      </w:r>
      <w:r w:rsidR="00666963">
        <w:rPr>
          <w:color w:val="auto"/>
          <w:sz w:val="24"/>
          <w:szCs w:val="24"/>
        </w:rPr>
        <w:t xml:space="preserve"> The Sixth Periodic Report mentions “[a] network of [16] shelters specifically for victims of domestic violence </w:t>
      </w:r>
      <w:proofErr w:type="spellStart"/>
      <w:r w:rsidR="00666963">
        <w:rPr>
          <w:color w:val="auto"/>
          <w:sz w:val="24"/>
          <w:szCs w:val="24"/>
        </w:rPr>
        <w:t>operat</w:t>
      </w:r>
      <w:proofErr w:type="spellEnd"/>
      <w:r w:rsidR="00666963">
        <w:rPr>
          <w:color w:val="auto"/>
          <w:sz w:val="24"/>
          <w:szCs w:val="24"/>
        </w:rPr>
        <w:t>[</w:t>
      </w:r>
      <w:proofErr w:type="spellStart"/>
      <w:r w:rsidR="00666963">
        <w:rPr>
          <w:color w:val="auto"/>
          <w:sz w:val="24"/>
          <w:szCs w:val="24"/>
        </w:rPr>
        <w:t>ing</w:t>
      </w:r>
      <w:proofErr w:type="spellEnd"/>
      <w:r w:rsidR="00666963">
        <w:rPr>
          <w:color w:val="auto"/>
          <w:sz w:val="24"/>
          <w:szCs w:val="24"/>
        </w:rPr>
        <w:t>] in Hungary.”</w:t>
      </w:r>
      <w:r w:rsidR="00666963">
        <w:rPr>
          <w:rStyle w:val="FootnoteReference"/>
          <w:color w:val="auto"/>
          <w:sz w:val="24"/>
          <w:szCs w:val="24"/>
        </w:rPr>
        <w:footnoteReference w:id="55"/>
      </w:r>
      <w:r>
        <w:rPr>
          <w:color w:val="auto"/>
          <w:sz w:val="24"/>
          <w:szCs w:val="24"/>
        </w:rPr>
        <w:t xml:space="preserve"> </w:t>
      </w:r>
    </w:p>
    <w:p w14:paraId="0A6AC459" w14:textId="77777777" w:rsidR="00093C29" w:rsidRDefault="00093C29" w:rsidP="00093C29">
      <w:pPr>
        <w:ind w:left="720"/>
        <w:jc w:val="both"/>
        <w:rPr>
          <w:color w:val="auto"/>
          <w:sz w:val="24"/>
          <w:szCs w:val="24"/>
        </w:rPr>
      </w:pPr>
    </w:p>
    <w:p w14:paraId="65458D56" w14:textId="6C8A0FCA" w:rsidR="00B22012" w:rsidRPr="008A52E0" w:rsidRDefault="00792F24" w:rsidP="00B22012">
      <w:pPr>
        <w:numPr>
          <w:ilvl w:val="0"/>
          <w:numId w:val="11"/>
        </w:numPr>
        <w:jc w:val="both"/>
        <w:rPr>
          <w:color w:val="auto"/>
          <w:sz w:val="24"/>
          <w:szCs w:val="24"/>
        </w:rPr>
      </w:pPr>
      <w:r>
        <w:rPr>
          <w:color w:val="auto"/>
          <w:sz w:val="24"/>
          <w:szCs w:val="24"/>
        </w:rPr>
        <w:lastRenderedPageBreak/>
        <w:t>R</w:t>
      </w:r>
      <w:r w:rsidR="009F6CA2" w:rsidRPr="009F3BF3">
        <w:rPr>
          <w:color w:val="auto"/>
          <w:sz w:val="24"/>
          <w:szCs w:val="24"/>
        </w:rPr>
        <w:t>esources for victims of domestic</w:t>
      </w:r>
      <w:r>
        <w:rPr>
          <w:color w:val="auto"/>
          <w:sz w:val="24"/>
          <w:szCs w:val="24"/>
        </w:rPr>
        <w:t xml:space="preserve"> violence do exist in Hungary, but they</w:t>
      </w:r>
      <w:r w:rsidR="009F6CA2" w:rsidRPr="009F3BF3">
        <w:rPr>
          <w:color w:val="auto"/>
          <w:sz w:val="24"/>
          <w:szCs w:val="24"/>
        </w:rPr>
        <w:t xml:space="preserve"> are insufficient</w:t>
      </w:r>
      <w:r w:rsidR="009F6CA2">
        <w:rPr>
          <w:color w:val="auto"/>
          <w:sz w:val="24"/>
          <w:szCs w:val="24"/>
        </w:rPr>
        <w:t xml:space="preserve"> to meet </w:t>
      </w:r>
      <w:r>
        <w:rPr>
          <w:color w:val="auto"/>
          <w:sz w:val="24"/>
          <w:szCs w:val="24"/>
        </w:rPr>
        <w:t>actual</w:t>
      </w:r>
      <w:r w:rsidR="009F6CA2">
        <w:rPr>
          <w:color w:val="auto"/>
          <w:sz w:val="24"/>
          <w:szCs w:val="24"/>
        </w:rPr>
        <w:t xml:space="preserve"> needs. Shelters, for example, are crucial to state protection for victims of domestic violence. However, according to the Ministry of Human Resources</w:t>
      </w:r>
      <w:r w:rsidR="009F6CA2" w:rsidRPr="008A52E0">
        <w:rPr>
          <w:color w:val="auto"/>
          <w:sz w:val="24"/>
          <w:szCs w:val="24"/>
        </w:rPr>
        <w:t>, there are only</w:t>
      </w:r>
      <w:r w:rsidR="009F6CA2">
        <w:rPr>
          <w:color w:val="auto"/>
          <w:sz w:val="24"/>
          <w:szCs w:val="24"/>
        </w:rPr>
        <w:t xml:space="preserve"> 16 shelters with</w:t>
      </w:r>
      <w:r w:rsidR="009F6CA2" w:rsidRPr="008A52E0">
        <w:rPr>
          <w:color w:val="auto"/>
          <w:sz w:val="24"/>
          <w:szCs w:val="24"/>
        </w:rPr>
        <w:t xml:space="preserve"> 1</w:t>
      </w:r>
      <w:r w:rsidR="009F6CA2">
        <w:rPr>
          <w:color w:val="auto"/>
          <w:sz w:val="24"/>
          <w:szCs w:val="24"/>
        </w:rPr>
        <w:t>27</w:t>
      </w:r>
      <w:r w:rsidR="009F6CA2" w:rsidRPr="008A52E0">
        <w:rPr>
          <w:color w:val="auto"/>
          <w:sz w:val="24"/>
          <w:szCs w:val="24"/>
        </w:rPr>
        <w:t xml:space="preserve"> beds</w:t>
      </w:r>
      <w:r w:rsidR="009F6CA2">
        <w:rPr>
          <w:color w:val="auto"/>
          <w:sz w:val="24"/>
          <w:szCs w:val="24"/>
        </w:rPr>
        <w:t xml:space="preserve"> total</w:t>
      </w:r>
      <w:r w:rsidR="009F6CA2" w:rsidRPr="008A52E0">
        <w:rPr>
          <w:color w:val="auto"/>
          <w:sz w:val="24"/>
          <w:szCs w:val="24"/>
        </w:rPr>
        <w:t xml:space="preserve"> in the entire country.</w:t>
      </w:r>
      <w:r w:rsidR="009F6CA2">
        <w:rPr>
          <w:rStyle w:val="FootnoteReference"/>
          <w:color w:val="auto"/>
          <w:sz w:val="24"/>
          <w:szCs w:val="24"/>
        </w:rPr>
        <w:footnoteReference w:id="56"/>
      </w:r>
      <w:r w:rsidR="009F6CA2" w:rsidRPr="008A52E0">
        <w:rPr>
          <w:color w:val="auto"/>
          <w:sz w:val="24"/>
          <w:szCs w:val="24"/>
        </w:rPr>
        <w:t xml:space="preserve"> Of those beds, 98 are available to provide immediate accommodation and complex care for abused individuals and families for up to 90 days.</w:t>
      </w:r>
      <w:r w:rsidR="009F6CA2">
        <w:rPr>
          <w:rStyle w:val="FootnoteReference"/>
          <w:color w:val="auto"/>
          <w:sz w:val="24"/>
          <w:szCs w:val="24"/>
        </w:rPr>
        <w:footnoteReference w:id="57"/>
      </w:r>
      <w:r w:rsidR="009F6CA2" w:rsidRPr="008A52E0">
        <w:rPr>
          <w:color w:val="auto"/>
          <w:sz w:val="24"/>
          <w:szCs w:val="24"/>
        </w:rPr>
        <w:t xml:space="preserve"> </w:t>
      </w:r>
      <w:r w:rsidR="009F6CA2">
        <w:rPr>
          <w:color w:val="auto"/>
          <w:sz w:val="24"/>
          <w:szCs w:val="24"/>
        </w:rPr>
        <w:t>The other</w:t>
      </w:r>
      <w:r w:rsidR="009F6CA2" w:rsidRPr="008A52E0">
        <w:rPr>
          <w:color w:val="auto"/>
          <w:sz w:val="24"/>
          <w:szCs w:val="24"/>
        </w:rPr>
        <w:t xml:space="preserve"> 29 beds are located at a secret address and available for </w:t>
      </w:r>
      <w:r w:rsidR="00826737">
        <w:rPr>
          <w:color w:val="auto"/>
          <w:sz w:val="24"/>
          <w:szCs w:val="24"/>
        </w:rPr>
        <w:t xml:space="preserve">women </w:t>
      </w:r>
      <w:r>
        <w:rPr>
          <w:color w:val="auto"/>
          <w:sz w:val="24"/>
          <w:szCs w:val="24"/>
        </w:rPr>
        <w:t>who are</w:t>
      </w:r>
      <w:r w:rsidR="00093C29">
        <w:rPr>
          <w:color w:val="auto"/>
          <w:sz w:val="24"/>
          <w:szCs w:val="24"/>
        </w:rPr>
        <w:t xml:space="preserve"> at</w:t>
      </w:r>
      <w:r>
        <w:rPr>
          <w:color w:val="auto"/>
          <w:sz w:val="24"/>
          <w:szCs w:val="24"/>
        </w:rPr>
        <w:t xml:space="preserve"> high risk of serious</w:t>
      </w:r>
      <w:r w:rsidR="009F6CA2" w:rsidRPr="008A52E0">
        <w:rPr>
          <w:color w:val="auto"/>
          <w:sz w:val="24"/>
          <w:szCs w:val="24"/>
        </w:rPr>
        <w:t xml:space="preserve"> </w:t>
      </w:r>
      <w:r>
        <w:rPr>
          <w:color w:val="auto"/>
          <w:sz w:val="24"/>
          <w:szCs w:val="24"/>
        </w:rPr>
        <w:t>harm</w:t>
      </w:r>
      <w:r w:rsidR="00093C29">
        <w:rPr>
          <w:color w:val="auto"/>
          <w:sz w:val="24"/>
          <w:szCs w:val="24"/>
        </w:rPr>
        <w:t xml:space="preserve"> and allow</w:t>
      </w:r>
      <w:r w:rsidR="009F6CA2" w:rsidRPr="008A52E0">
        <w:rPr>
          <w:color w:val="auto"/>
          <w:sz w:val="24"/>
          <w:szCs w:val="24"/>
        </w:rPr>
        <w:t xml:space="preserve"> a maximum stay of 6 months</w:t>
      </w:r>
      <w:r w:rsidR="009F6CA2">
        <w:rPr>
          <w:color w:val="auto"/>
          <w:sz w:val="24"/>
          <w:szCs w:val="24"/>
        </w:rPr>
        <w:t>.</w:t>
      </w:r>
      <w:r w:rsidR="009F6CA2">
        <w:rPr>
          <w:rStyle w:val="FootnoteReference"/>
          <w:color w:val="auto"/>
          <w:sz w:val="24"/>
          <w:szCs w:val="24"/>
        </w:rPr>
        <w:footnoteReference w:id="58"/>
      </w:r>
      <w:r w:rsidR="00993337">
        <w:rPr>
          <w:color w:val="auto"/>
          <w:sz w:val="24"/>
          <w:szCs w:val="24"/>
        </w:rPr>
        <w:t xml:space="preserve"> </w:t>
      </w:r>
      <w:r w:rsidR="00993337" w:rsidRPr="00844745">
        <w:rPr>
          <w:color w:val="auto"/>
          <w:sz w:val="24"/>
          <w:szCs w:val="24"/>
        </w:rPr>
        <w:t>According to women’s human rights NGOs</w:t>
      </w:r>
      <w:r w:rsidR="00993337">
        <w:rPr>
          <w:color w:val="auto"/>
          <w:sz w:val="24"/>
          <w:szCs w:val="24"/>
        </w:rPr>
        <w:t>,</w:t>
      </w:r>
      <w:r w:rsidR="00993337" w:rsidRPr="00844745">
        <w:rPr>
          <w:color w:val="auto"/>
          <w:sz w:val="24"/>
          <w:szCs w:val="24"/>
        </w:rPr>
        <w:t xml:space="preserve"> these “shelters” do not fulfill basic safety requirements and do not comply with </w:t>
      </w:r>
      <w:r w:rsidR="00993337">
        <w:rPr>
          <w:color w:val="auto"/>
          <w:sz w:val="24"/>
          <w:szCs w:val="24"/>
        </w:rPr>
        <w:t>best</w:t>
      </w:r>
      <w:r w:rsidR="00993337" w:rsidRPr="00844745">
        <w:rPr>
          <w:color w:val="auto"/>
          <w:sz w:val="24"/>
          <w:szCs w:val="24"/>
        </w:rPr>
        <w:t xml:space="preserve"> standards and practices related to service</w:t>
      </w:r>
      <w:r w:rsidR="00993337">
        <w:rPr>
          <w:color w:val="auto"/>
          <w:sz w:val="24"/>
          <w:szCs w:val="24"/>
        </w:rPr>
        <w:t xml:space="preserve">s for domestic violence victims, such as </w:t>
      </w:r>
      <w:r w:rsidR="00993337" w:rsidRPr="00844745">
        <w:rPr>
          <w:color w:val="auto"/>
          <w:sz w:val="24"/>
          <w:szCs w:val="24"/>
        </w:rPr>
        <w:t>training</w:t>
      </w:r>
      <w:r w:rsidR="00993337">
        <w:rPr>
          <w:color w:val="auto"/>
          <w:sz w:val="24"/>
          <w:szCs w:val="24"/>
        </w:rPr>
        <w:t>s, protocols, a victim-centered approach</w:t>
      </w:r>
      <w:r w:rsidR="00993337" w:rsidRPr="00844745">
        <w:rPr>
          <w:color w:val="auto"/>
          <w:sz w:val="24"/>
          <w:szCs w:val="24"/>
        </w:rPr>
        <w:t>, risk-assessment, cooperation</w:t>
      </w:r>
      <w:r w:rsidR="00993337">
        <w:rPr>
          <w:color w:val="auto"/>
          <w:sz w:val="24"/>
          <w:szCs w:val="24"/>
        </w:rPr>
        <w:t xml:space="preserve"> with women’s rights NGOs</w:t>
      </w:r>
      <w:r w:rsidR="00993337" w:rsidRPr="00844745">
        <w:rPr>
          <w:color w:val="auto"/>
          <w:sz w:val="24"/>
          <w:szCs w:val="24"/>
        </w:rPr>
        <w:t xml:space="preserve">. Abusers </w:t>
      </w:r>
      <w:r w:rsidR="00993337">
        <w:rPr>
          <w:color w:val="auto"/>
          <w:sz w:val="24"/>
          <w:szCs w:val="24"/>
        </w:rPr>
        <w:t>regularly</w:t>
      </w:r>
      <w:r w:rsidR="00993337" w:rsidRPr="00844745">
        <w:rPr>
          <w:color w:val="auto"/>
          <w:sz w:val="24"/>
          <w:szCs w:val="24"/>
        </w:rPr>
        <w:t xml:space="preserve"> find the “secret” shelters and </w:t>
      </w:r>
      <w:r w:rsidR="00093C29">
        <w:rPr>
          <w:color w:val="auto"/>
          <w:sz w:val="24"/>
          <w:szCs w:val="24"/>
        </w:rPr>
        <w:t>go</w:t>
      </w:r>
      <w:r w:rsidR="00993337" w:rsidRPr="00844745">
        <w:rPr>
          <w:color w:val="auto"/>
          <w:sz w:val="24"/>
          <w:szCs w:val="24"/>
        </w:rPr>
        <w:t xml:space="preserve"> there </w:t>
      </w:r>
      <w:r w:rsidR="00993337">
        <w:rPr>
          <w:color w:val="auto"/>
          <w:sz w:val="24"/>
          <w:szCs w:val="24"/>
        </w:rPr>
        <w:t>to intimidate</w:t>
      </w:r>
      <w:r w:rsidR="00993337" w:rsidRPr="00844745">
        <w:rPr>
          <w:color w:val="auto"/>
          <w:sz w:val="24"/>
          <w:szCs w:val="24"/>
        </w:rPr>
        <w:t xml:space="preserve"> their ex-partners, children</w:t>
      </w:r>
      <w:r w:rsidR="00993337">
        <w:rPr>
          <w:color w:val="auto"/>
          <w:sz w:val="24"/>
          <w:szCs w:val="24"/>
        </w:rPr>
        <w:t>,</w:t>
      </w:r>
      <w:r w:rsidR="00993337" w:rsidRPr="00844745">
        <w:rPr>
          <w:color w:val="auto"/>
          <w:sz w:val="24"/>
          <w:szCs w:val="24"/>
        </w:rPr>
        <w:t xml:space="preserve"> and </w:t>
      </w:r>
      <w:r w:rsidR="00993337">
        <w:rPr>
          <w:color w:val="auto"/>
          <w:sz w:val="24"/>
          <w:szCs w:val="24"/>
        </w:rPr>
        <w:t xml:space="preserve">the </w:t>
      </w:r>
      <w:r w:rsidR="00993337" w:rsidRPr="00844745">
        <w:rPr>
          <w:color w:val="auto"/>
          <w:sz w:val="24"/>
          <w:szCs w:val="24"/>
        </w:rPr>
        <w:t>workers</w:t>
      </w:r>
      <w:r w:rsidR="00993337">
        <w:rPr>
          <w:color w:val="auto"/>
          <w:sz w:val="24"/>
          <w:szCs w:val="24"/>
        </w:rPr>
        <w:t>;</w:t>
      </w:r>
      <w:r w:rsidR="00993337" w:rsidRPr="00844745">
        <w:rPr>
          <w:color w:val="auto"/>
          <w:sz w:val="24"/>
          <w:szCs w:val="24"/>
        </w:rPr>
        <w:t xml:space="preserve"> no appropriate security is installed in </w:t>
      </w:r>
      <w:r w:rsidR="00993337">
        <w:rPr>
          <w:color w:val="auto"/>
          <w:sz w:val="24"/>
          <w:szCs w:val="24"/>
        </w:rPr>
        <w:t>the majority of these</w:t>
      </w:r>
      <w:r w:rsidR="00993337" w:rsidRPr="00844745">
        <w:rPr>
          <w:color w:val="auto"/>
          <w:sz w:val="24"/>
          <w:szCs w:val="24"/>
        </w:rPr>
        <w:t xml:space="preserve"> places.</w:t>
      </w:r>
    </w:p>
    <w:p w14:paraId="384C169A" w14:textId="77777777" w:rsidR="00B22012" w:rsidRPr="00AA030E" w:rsidRDefault="00B22012" w:rsidP="00B22012">
      <w:pPr>
        <w:ind w:left="1440"/>
        <w:jc w:val="both"/>
        <w:rPr>
          <w:color w:val="auto"/>
          <w:sz w:val="24"/>
          <w:szCs w:val="24"/>
          <w:highlight w:val="yellow"/>
        </w:rPr>
      </w:pPr>
    </w:p>
    <w:p w14:paraId="15E89520" w14:textId="26D2AD06" w:rsidR="00B22012" w:rsidRPr="00093C29" w:rsidRDefault="00993337" w:rsidP="00792F24">
      <w:pPr>
        <w:numPr>
          <w:ilvl w:val="0"/>
          <w:numId w:val="11"/>
        </w:numPr>
        <w:jc w:val="both"/>
        <w:rPr>
          <w:color w:val="auto"/>
          <w:sz w:val="24"/>
          <w:szCs w:val="24"/>
        </w:rPr>
      </w:pPr>
      <w:r>
        <w:rPr>
          <w:color w:val="auto"/>
          <w:sz w:val="24"/>
          <w:szCs w:val="24"/>
        </w:rPr>
        <w:t>In addition to shelters, according to official reports,</w:t>
      </w:r>
      <w:r w:rsidR="009F6CA2" w:rsidRPr="00A12DA3">
        <w:rPr>
          <w:color w:val="auto"/>
          <w:sz w:val="24"/>
          <w:szCs w:val="24"/>
        </w:rPr>
        <w:t xml:space="preserve"> the Ministry of</w:t>
      </w:r>
      <w:r w:rsidR="00792F24">
        <w:rPr>
          <w:color w:val="auto"/>
          <w:sz w:val="24"/>
          <w:szCs w:val="24"/>
        </w:rPr>
        <w:t xml:space="preserve"> Human Resources also operates six</w:t>
      </w:r>
      <w:r w:rsidR="009F6CA2" w:rsidRPr="00A12DA3">
        <w:rPr>
          <w:color w:val="auto"/>
          <w:sz w:val="24"/>
          <w:szCs w:val="24"/>
        </w:rPr>
        <w:t xml:space="preserve"> halfway houses, which provide long-term housing o</w:t>
      </w:r>
      <w:r w:rsidR="00792F24">
        <w:rPr>
          <w:color w:val="auto"/>
          <w:sz w:val="24"/>
          <w:szCs w:val="24"/>
        </w:rPr>
        <w:t>pportunities (for a maximum of five</w:t>
      </w:r>
      <w:r w:rsidR="009F6CA2" w:rsidRPr="00A12DA3">
        <w:rPr>
          <w:color w:val="auto"/>
          <w:sz w:val="24"/>
          <w:szCs w:val="24"/>
        </w:rPr>
        <w:t xml:space="preserve"> years) and professional assistance for families that have graduated from shelters in order to prevent secondary victimization.</w:t>
      </w:r>
      <w:r w:rsidR="009F6CA2">
        <w:rPr>
          <w:rStyle w:val="FootnoteReference"/>
          <w:color w:val="auto"/>
          <w:sz w:val="24"/>
          <w:szCs w:val="24"/>
        </w:rPr>
        <w:footnoteReference w:id="59"/>
      </w:r>
      <w:r w:rsidR="009F6CA2" w:rsidRPr="00A12DA3">
        <w:rPr>
          <w:color w:val="auto"/>
          <w:sz w:val="24"/>
          <w:szCs w:val="24"/>
        </w:rPr>
        <w:t xml:space="preserve"> Despite these efforts, women's rights NGOs </w:t>
      </w:r>
      <w:r w:rsidR="009F6CA2">
        <w:rPr>
          <w:color w:val="auto"/>
          <w:sz w:val="24"/>
          <w:szCs w:val="24"/>
        </w:rPr>
        <w:t>allege</w:t>
      </w:r>
      <w:r w:rsidR="009F6CA2" w:rsidRPr="00A12DA3">
        <w:rPr>
          <w:color w:val="auto"/>
          <w:sz w:val="24"/>
          <w:szCs w:val="24"/>
        </w:rPr>
        <w:t xml:space="preserve"> that services for domestic violence survivors are not transparent and either </w:t>
      </w:r>
      <w:proofErr w:type="gramStart"/>
      <w:r w:rsidR="009F6CA2" w:rsidRPr="00A12DA3">
        <w:rPr>
          <w:color w:val="auto"/>
          <w:sz w:val="24"/>
          <w:szCs w:val="24"/>
        </w:rPr>
        <w:t>operate</w:t>
      </w:r>
      <w:proofErr w:type="gramEnd"/>
      <w:r w:rsidR="009F6CA2" w:rsidRPr="00A12DA3">
        <w:rPr>
          <w:color w:val="auto"/>
          <w:sz w:val="24"/>
          <w:szCs w:val="24"/>
        </w:rPr>
        <w:t xml:space="preserve"> with limited capacity or do not meet international standards of good practice.</w:t>
      </w:r>
      <w:r w:rsidR="009F6CA2">
        <w:rPr>
          <w:rStyle w:val="FootnoteReference"/>
          <w:color w:val="auto"/>
          <w:sz w:val="24"/>
          <w:szCs w:val="24"/>
        </w:rPr>
        <w:footnoteReference w:id="60"/>
      </w:r>
      <w:r w:rsidR="009F6CA2">
        <w:rPr>
          <w:color w:val="auto"/>
          <w:sz w:val="24"/>
          <w:szCs w:val="24"/>
        </w:rPr>
        <w:t xml:space="preserve"> </w:t>
      </w:r>
    </w:p>
    <w:p w14:paraId="2095D864" w14:textId="77777777" w:rsidR="00B22012" w:rsidRPr="00E452BC" w:rsidRDefault="00B22012" w:rsidP="00792F24">
      <w:pPr>
        <w:jc w:val="both"/>
        <w:rPr>
          <w:b/>
          <w:color w:val="auto"/>
          <w:sz w:val="24"/>
          <w:szCs w:val="24"/>
          <w:u w:val="single"/>
        </w:rPr>
      </w:pPr>
    </w:p>
    <w:p w14:paraId="2F9B2D20" w14:textId="77777777" w:rsidR="00B22012" w:rsidRPr="00A773A4" w:rsidRDefault="009F6CA2" w:rsidP="00B22012">
      <w:pPr>
        <w:jc w:val="both"/>
        <w:rPr>
          <w:b/>
          <w:color w:val="auto"/>
          <w:sz w:val="24"/>
          <w:szCs w:val="24"/>
          <w:u w:val="single"/>
        </w:rPr>
      </w:pPr>
      <w:r>
        <w:rPr>
          <w:b/>
          <w:color w:val="auto"/>
          <w:sz w:val="24"/>
          <w:szCs w:val="24"/>
          <w:u w:val="single"/>
        </w:rPr>
        <w:t xml:space="preserve">IV. </w:t>
      </w:r>
      <w:r w:rsidRPr="00A773A4">
        <w:rPr>
          <w:b/>
          <w:color w:val="auto"/>
          <w:sz w:val="24"/>
          <w:szCs w:val="24"/>
          <w:u w:val="single"/>
        </w:rPr>
        <w:t>Recommendations</w:t>
      </w:r>
    </w:p>
    <w:p w14:paraId="6F1EF253" w14:textId="77777777" w:rsidR="00B22012" w:rsidRPr="00A773A4" w:rsidRDefault="00B22012" w:rsidP="00B22012">
      <w:pPr>
        <w:jc w:val="both"/>
        <w:rPr>
          <w:b/>
          <w:color w:val="auto"/>
          <w:sz w:val="24"/>
          <w:szCs w:val="24"/>
          <w:u w:val="single"/>
        </w:rPr>
      </w:pPr>
    </w:p>
    <w:p w14:paraId="114341DB" w14:textId="77777777" w:rsidR="00B22012" w:rsidRPr="0000676B" w:rsidRDefault="009F6CA2" w:rsidP="00B22012">
      <w:pPr>
        <w:numPr>
          <w:ilvl w:val="0"/>
          <w:numId w:val="11"/>
        </w:numPr>
        <w:spacing w:after="120"/>
        <w:jc w:val="both"/>
        <w:rPr>
          <w:color w:val="auto"/>
          <w:sz w:val="24"/>
          <w:szCs w:val="24"/>
        </w:rPr>
      </w:pPr>
      <w:r w:rsidRPr="00A773A4">
        <w:rPr>
          <w:color w:val="auto"/>
          <w:sz w:val="24"/>
          <w:szCs w:val="24"/>
        </w:rPr>
        <w:t xml:space="preserve">This </w:t>
      </w:r>
      <w:r w:rsidRPr="0000676B">
        <w:rPr>
          <w:color w:val="auto"/>
          <w:sz w:val="24"/>
          <w:szCs w:val="24"/>
        </w:rPr>
        <w:t>report suggests the following recommendations for the Government of Hungary:</w:t>
      </w:r>
    </w:p>
    <w:p w14:paraId="5C423105" w14:textId="7B448D8D" w:rsidR="007F55F3" w:rsidRDefault="007F55F3" w:rsidP="007F55F3">
      <w:pPr>
        <w:numPr>
          <w:ilvl w:val="0"/>
          <w:numId w:val="15"/>
        </w:numPr>
        <w:spacing w:after="120"/>
        <w:jc w:val="both"/>
        <w:rPr>
          <w:color w:val="auto"/>
          <w:sz w:val="24"/>
          <w:szCs w:val="24"/>
        </w:rPr>
      </w:pPr>
      <w:r>
        <w:rPr>
          <w:color w:val="auto"/>
          <w:sz w:val="24"/>
          <w:szCs w:val="24"/>
        </w:rPr>
        <w:t xml:space="preserve">Amend the Criminal Code </w:t>
      </w:r>
      <w:r w:rsidR="00AB0894">
        <w:rPr>
          <w:color w:val="auto"/>
          <w:sz w:val="24"/>
          <w:szCs w:val="24"/>
        </w:rPr>
        <w:t>so</w:t>
      </w:r>
      <w:r>
        <w:rPr>
          <w:color w:val="auto"/>
          <w:sz w:val="24"/>
          <w:szCs w:val="24"/>
        </w:rPr>
        <w:t xml:space="preserve"> the definition of domestic violence includes all acts of</w:t>
      </w:r>
      <w:r w:rsidR="001417D6">
        <w:rPr>
          <w:color w:val="auto"/>
          <w:sz w:val="24"/>
          <w:szCs w:val="24"/>
        </w:rPr>
        <w:t>:</w:t>
      </w:r>
      <w:r>
        <w:rPr>
          <w:color w:val="auto"/>
          <w:sz w:val="24"/>
          <w:szCs w:val="24"/>
        </w:rPr>
        <w:t xml:space="preserve"> physical</w:t>
      </w:r>
      <w:r w:rsidR="001417D6">
        <w:rPr>
          <w:color w:val="auto"/>
          <w:sz w:val="24"/>
          <w:szCs w:val="24"/>
        </w:rPr>
        <w:t xml:space="preserve"> violence, including physical harm, bodily injury or assault; </w:t>
      </w:r>
      <w:r>
        <w:rPr>
          <w:color w:val="auto"/>
          <w:sz w:val="24"/>
          <w:szCs w:val="24"/>
        </w:rPr>
        <w:t>sexual violence</w:t>
      </w:r>
      <w:r w:rsidR="001417D6">
        <w:rPr>
          <w:color w:val="auto"/>
          <w:sz w:val="24"/>
          <w:szCs w:val="24"/>
        </w:rPr>
        <w:t>;</w:t>
      </w:r>
      <w:r>
        <w:rPr>
          <w:color w:val="auto"/>
          <w:sz w:val="24"/>
          <w:szCs w:val="24"/>
        </w:rPr>
        <w:t xml:space="preserve"> stalking and harassment</w:t>
      </w:r>
      <w:r w:rsidR="001417D6">
        <w:rPr>
          <w:color w:val="auto"/>
          <w:sz w:val="24"/>
          <w:szCs w:val="24"/>
        </w:rPr>
        <w:t>;</w:t>
      </w:r>
      <w:r>
        <w:rPr>
          <w:color w:val="auto"/>
          <w:sz w:val="24"/>
          <w:szCs w:val="24"/>
        </w:rPr>
        <w:t xml:space="preserve"> </w:t>
      </w:r>
      <w:r w:rsidR="001417D6" w:rsidRPr="001417D6">
        <w:rPr>
          <w:color w:val="333333"/>
          <w:sz w:val="24"/>
          <w:szCs w:val="24"/>
          <w:lang w:val="en"/>
        </w:rPr>
        <w:t>the infliction of fear of imminent physical harm, bodily injury, or assault</w:t>
      </w:r>
      <w:r w:rsidR="001417D6">
        <w:rPr>
          <w:color w:val="333333"/>
          <w:sz w:val="24"/>
          <w:szCs w:val="24"/>
          <w:lang w:val="en"/>
        </w:rPr>
        <w:t>;</w:t>
      </w:r>
      <w:r w:rsidR="001417D6" w:rsidRPr="001417D6">
        <w:rPr>
          <w:color w:val="333333"/>
          <w:sz w:val="24"/>
          <w:szCs w:val="24"/>
          <w:lang w:val="en"/>
        </w:rPr>
        <w:t xml:space="preserve"> </w:t>
      </w:r>
      <w:r w:rsidR="001417D6">
        <w:rPr>
          <w:color w:val="auto"/>
          <w:sz w:val="24"/>
          <w:szCs w:val="24"/>
        </w:rPr>
        <w:t>and</w:t>
      </w:r>
      <w:r>
        <w:rPr>
          <w:color w:val="auto"/>
          <w:sz w:val="24"/>
          <w:szCs w:val="24"/>
        </w:rPr>
        <w:t xml:space="preserve"> coercive control, i.e. </w:t>
      </w:r>
      <w:r w:rsidRPr="007F55F3">
        <w:rPr>
          <w:color w:val="auto"/>
          <w:sz w:val="24"/>
          <w:szCs w:val="24"/>
        </w:rPr>
        <w:t xml:space="preserve">psychological and economic violence </w:t>
      </w:r>
      <w:r>
        <w:rPr>
          <w:color w:val="auto"/>
          <w:sz w:val="24"/>
          <w:szCs w:val="24"/>
        </w:rPr>
        <w:t>that is part of</w:t>
      </w:r>
      <w:r w:rsidRPr="007F55F3">
        <w:rPr>
          <w:color w:val="auto"/>
          <w:sz w:val="24"/>
          <w:szCs w:val="24"/>
        </w:rPr>
        <w:t xml:space="preserve"> a pattern of domination through intimidation, isolation, degradation, and deprivation</w:t>
      </w:r>
      <w:r w:rsidR="00093C29">
        <w:rPr>
          <w:color w:val="auto"/>
          <w:sz w:val="24"/>
          <w:szCs w:val="24"/>
        </w:rPr>
        <w:t>,</w:t>
      </w:r>
      <w:r w:rsidRPr="007F55F3">
        <w:rPr>
          <w:color w:val="auto"/>
          <w:sz w:val="24"/>
          <w:szCs w:val="24"/>
        </w:rPr>
        <w:t xml:space="preserve"> as well as physical assault.</w:t>
      </w:r>
    </w:p>
    <w:p w14:paraId="59C9526E" w14:textId="0FF75A47" w:rsidR="00730EEF" w:rsidRDefault="00730EEF" w:rsidP="00730EEF">
      <w:pPr>
        <w:numPr>
          <w:ilvl w:val="0"/>
          <w:numId w:val="15"/>
        </w:numPr>
        <w:spacing w:after="120"/>
        <w:jc w:val="both"/>
        <w:rPr>
          <w:color w:val="auto"/>
          <w:sz w:val="24"/>
          <w:szCs w:val="24"/>
        </w:rPr>
      </w:pPr>
      <w:r>
        <w:rPr>
          <w:color w:val="auto"/>
          <w:sz w:val="24"/>
          <w:szCs w:val="24"/>
        </w:rPr>
        <w:lastRenderedPageBreak/>
        <w:t xml:space="preserve">Amend the Criminal Code and Act on Restraining Orders to expand the scope of domestic violence victims to include and protect all victims, including who do not cohabitate or have children with their abuser, or not considered as relatives (e.g. intimate partners), and expand the period of </w:t>
      </w:r>
      <w:r w:rsidR="00093C29">
        <w:rPr>
          <w:color w:val="auto"/>
          <w:sz w:val="24"/>
          <w:szCs w:val="24"/>
        </w:rPr>
        <w:t xml:space="preserve">the </w:t>
      </w:r>
      <w:r>
        <w:rPr>
          <w:color w:val="auto"/>
          <w:sz w:val="24"/>
          <w:szCs w:val="24"/>
        </w:rPr>
        <w:t xml:space="preserve">ban on contact for as long as needed. </w:t>
      </w:r>
    </w:p>
    <w:p w14:paraId="519BA512" w14:textId="77777777" w:rsidR="007F55F3" w:rsidRDefault="007F55F3" w:rsidP="007F55F3">
      <w:pPr>
        <w:numPr>
          <w:ilvl w:val="0"/>
          <w:numId w:val="15"/>
        </w:numPr>
        <w:spacing w:after="120"/>
        <w:jc w:val="both"/>
        <w:rPr>
          <w:color w:val="auto"/>
          <w:sz w:val="24"/>
          <w:szCs w:val="24"/>
        </w:rPr>
      </w:pPr>
      <w:r>
        <w:rPr>
          <w:color w:val="auto"/>
          <w:sz w:val="24"/>
          <w:szCs w:val="24"/>
        </w:rPr>
        <w:t xml:space="preserve">Amend </w:t>
      </w:r>
      <w:r w:rsidR="00AB0894">
        <w:rPr>
          <w:color w:val="auto"/>
          <w:sz w:val="24"/>
          <w:szCs w:val="24"/>
        </w:rPr>
        <w:t xml:space="preserve">criminal and procedural </w:t>
      </w:r>
      <w:r>
        <w:rPr>
          <w:color w:val="auto"/>
          <w:sz w:val="24"/>
          <w:szCs w:val="24"/>
        </w:rPr>
        <w:t xml:space="preserve">legislation to ensure that domestic violence constitutes a crime and is subject to public prosecution with penalties commensurate with or greater than other violent offenses. </w:t>
      </w:r>
    </w:p>
    <w:p w14:paraId="5B189667" w14:textId="77777777" w:rsidR="007F55F3" w:rsidRDefault="007F55F3" w:rsidP="007F55F3">
      <w:pPr>
        <w:numPr>
          <w:ilvl w:val="1"/>
          <w:numId w:val="15"/>
        </w:numPr>
        <w:spacing w:after="120"/>
        <w:jc w:val="both"/>
        <w:rPr>
          <w:color w:val="auto"/>
          <w:sz w:val="24"/>
          <w:szCs w:val="24"/>
        </w:rPr>
      </w:pPr>
      <w:r w:rsidRPr="007F55F3">
        <w:rPr>
          <w:color w:val="auto"/>
          <w:sz w:val="24"/>
          <w:szCs w:val="24"/>
        </w:rPr>
        <w:t>Criminal penalties should be increased for repeated domestic violence offenses, even if they involve low-level injuries</w:t>
      </w:r>
      <w:r>
        <w:rPr>
          <w:color w:val="auto"/>
          <w:sz w:val="24"/>
          <w:szCs w:val="24"/>
        </w:rPr>
        <w:t xml:space="preserve">. </w:t>
      </w:r>
    </w:p>
    <w:p w14:paraId="594ED8B7" w14:textId="1B6C2BDE" w:rsidR="007F55F3" w:rsidRDefault="007F55F3" w:rsidP="007F55F3">
      <w:pPr>
        <w:numPr>
          <w:ilvl w:val="1"/>
          <w:numId w:val="15"/>
        </w:numPr>
        <w:spacing w:after="120"/>
        <w:jc w:val="both"/>
        <w:rPr>
          <w:color w:val="auto"/>
          <w:sz w:val="24"/>
          <w:szCs w:val="24"/>
        </w:rPr>
      </w:pPr>
      <w:r>
        <w:rPr>
          <w:color w:val="auto"/>
          <w:sz w:val="24"/>
          <w:szCs w:val="24"/>
        </w:rPr>
        <w:t>P</w:t>
      </w:r>
      <w:r w:rsidRPr="007F55F3">
        <w:rPr>
          <w:color w:val="auto"/>
          <w:sz w:val="24"/>
          <w:szCs w:val="24"/>
        </w:rPr>
        <w:t xml:space="preserve">rimary responsibility for initiating </w:t>
      </w:r>
      <w:r>
        <w:rPr>
          <w:color w:val="auto"/>
          <w:sz w:val="24"/>
          <w:szCs w:val="24"/>
        </w:rPr>
        <w:t xml:space="preserve">and carrying out </w:t>
      </w:r>
      <w:r w:rsidRPr="007F55F3">
        <w:rPr>
          <w:color w:val="auto"/>
          <w:sz w:val="24"/>
          <w:szCs w:val="24"/>
        </w:rPr>
        <w:t xml:space="preserve">prosecution </w:t>
      </w:r>
      <w:r>
        <w:rPr>
          <w:color w:val="auto"/>
          <w:sz w:val="24"/>
          <w:szCs w:val="24"/>
        </w:rPr>
        <w:t>should</w:t>
      </w:r>
      <w:r w:rsidRPr="007F55F3">
        <w:rPr>
          <w:color w:val="auto"/>
          <w:sz w:val="24"/>
          <w:szCs w:val="24"/>
        </w:rPr>
        <w:t xml:space="preserve"> </w:t>
      </w:r>
      <w:r>
        <w:rPr>
          <w:color w:val="auto"/>
          <w:sz w:val="24"/>
          <w:szCs w:val="24"/>
        </w:rPr>
        <w:t xml:space="preserve">rest </w:t>
      </w:r>
      <w:r w:rsidRPr="007F55F3">
        <w:rPr>
          <w:color w:val="auto"/>
          <w:sz w:val="24"/>
          <w:szCs w:val="24"/>
        </w:rPr>
        <w:t xml:space="preserve">with authorities and not with </w:t>
      </w:r>
      <w:r>
        <w:rPr>
          <w:color w:val="auto"/>
          <w:sz w:val="24"/>
          <w:szCs w:val="24"/>
        </w:rPr>
        <w:t>victims</w:t>
      </w:r>
      <w:r w:rsidRPr="007F55F3">
        <w:rPr>
          <w:color w:val="auto"/>
          <w:sz w:val="24"/>
          <w:szCs w:val="24"/>
        </w:rPr>
        <w:t xml:space="preserve"> of domestic violence</w:t>
      </w:r>
      <w:r>
        <w:rPr>
          <w:color w:val="auto"/>
          <w:sz w:val="24"/>
          <w:szCs w:val="24"/>
        </w:rPr>
        <w:t>.</w:t>
      </w:r>
    </w:p>
    <w:p w14:paraId="40DCC284" w14:textId="77777777" w:rsidR="007F55F3" w:rsidRDefault="00AB0894" w:rsidP="007F55F3">
      <w:pPr>
        <w:numPr>
          <w:ilvl w:val="1"/>
          <w:numId w:val="15"/>
        </w:numPr>
        <w:spacing w:after="120"/>
        <w:jc w:val="both"/>
        <w:rPr>
          <w:color w:val="auto"/>
          <w:sz w:val="24"/>
          <w:szCs w:val="24"/>
        </w:rPr>
      </w:pPr>
      <w:r>
        <w:rPr>
          <w:color w:val="auto"/>
          <w:sz w:val="24"/>
          <w:szCs w:val="24"/>
        </w:rPr>
        <w:t>Laws should</w:t>
      </w:r>
      <w:r w:rsidR="007F55F3">
        <w:rPr>
          <w:color w:val="auto"/>
          <w:sz w:val="24"/>
          <w:szCs w:val="24"/>
        </w:rPr>
        <w:t xml:space="preserve"> omit provisions that require more than one incident of violence to trigger criminal liability for domestic violence. </w:t>
      </w:r>
    </w:p>
    <w:p w14:paraId="47AD3278" w14:textId="77777777" w:rsidR="00730EEF" w:rsidRDefault="00730EEF" w:rsidP="00730EEF">
      <w:pPr>
        <w:numPr>
          <w:ilvl w:val="0"/>
          <w:numId w:val="15"/>
        </w:numPr>
        <w:spacing w:after="120"/>
        <w:jc w:val="both"/>
        <w:rPr>
          <w:color w:val="auto"/>
          <w:sz w:val="24"/>
          <w:szCs w:val="24"/>
        </w:rPr>
      </w:pPr>
      <w:r>
        <w:rPr>
          <w:color w:val="auto"/>
          <w:sz w:val="24"/>
          <w:szCs w:val="24"/>
        </w:rPr>
        <w:t>Amend legislation to ensure that rape and acts of sexual violence are not conditional to private motion. P</w:t>
      </w:r>
      <w:r w:rsidRPr="007F55F3">
        <w:rPr>
          <w:color w:val="auto"/>
          <w:sz w:val="24"/>
          <w:szCs w:val="24"/>
        </w:rPr>
        <w:t xml:space="preserve">rimary responsibility for initiating </w:t>
      </w:r>
      <w:r>
        <w:rPr>
          <w:color w:val="auto"/>
          <w:sz w:val="24"/>
          <w:szCs w:val="24"/>
        </w:rPr>
        <w:t xml:space="preserve">and carrying out </w:t>
      </w:r>
      <w:r w:rsidRPr="007F55F3">
        <w:rPr>
          <w:color w:val="auto"/>
          <w:sz w:val="24"/>
          <w:szCs w:val="24"/>
        </w:rPr>
        <w:t xml:space="preserve">prosecution </w:t>
      </w:r>
      <w:r>
        <w:rPr>
          <w:color w:val="auto"/>
          <w:sz w:val="24"/>
          <w:szCs w:val="24"/>
        </w:rPr>
        <w:t>should</w:t>
      </w:r>
      <w:r w:rsidRPr="007F55F3">
        <w:rPr>
          <w:color w:val="auto"/>
          <w:sz w:val="24"/>
          <w:szCs w:val="24"/>
        </w:rPr>
        <w:t xml:space="preserve"> </w:t>
      </w:r>
      <w:r>
        <w:rPr>
          <w:color w:val="auto"/>
          <w:sz w:val="24"/>
          <w:szCs w:val="24"/>
        </w:rPr>
        <w:t xml:space="preserve">rest </w:t>
      </w:r>
      <w:r w:rsidRPr="007F55F3">
        <w:rPr>
          <w:color w:val="auto"/>
          <w:sz w:val="24"/>
          <w:szCs w:val="24"/>
        </w:rPr>
        <w:t xml:space="preserve">with authorities and not with </w:t>
      </w:r>
      <w:r>
        <w:rPr>
          <w:color w:val="auto"/>
          <w:sz w:val="24"/>
          <w:szCs w:val="24"/>
        </w:rPr>
        <w:t>victims</w:t>
      </w:r>
      <w:r w:rsidRPr="007F55F3">
        <w:rPr>
          <w:color w:val="auto"/>
          <w:sz w:val="24"/>
          <w:szCs w:val="24"/>
        </w:rPr>
        <w:t xml:space="preserve"> of domestic violence</w:t>
      </w:r>
      <w:r>
        <w:rPr>
          <w:color w:val="auto"/>
          <w:sz w:val="24"/>
          <w:szCs w:val="24"/>
        </w:rPr>
        <w:t xml:space="preserve">. Repeal reference to ‘sexual morals’ from legislation.  </w:t>
      </w:r>
    </w:p>
    <w:p w14:paraId="5F9B6D81" w14:textId="067F8B63" w:rsidR="00730EEF" w:rsidRDefault="00730EEF" w:rsidP="00730EEF">
      <w:pPr>
        <w:numPr>
          <w:ilvl w:val="0"/>
          <w:numId w:val="15"/>
        </w:numPr>
        <w:spacing w:after="120"/>
        <w:jc w:val="both"/>
        <w:rPr>
          <w:color w:val="auto"/>
          <w:sz w:val="24"/>
          <w:szCs w:val="24"/>
        </w:rPr>
      </w:pPr>
      <w:r w:rsidRPr="00730EEF">
        <w:rPr>
          <w:color w:val="auto"/>
          <w:sz w:val="24"/>
          <w:szCs w:val="24"/>
        </w:rPr>
        <w:t xml:space="preserve">Amend legislation to ensure that the Act on </w:t>
      </w:r>
      <w:r>
        <w:rPr>
          <w:color w:val="auto"/>
          <w:sz w:val="24"/>
          <w:szCs w:val="24"/>
        </w:rPr>
        <w:t>Restraining Orders</w:t>
      </w:r>
      <w:r w:rsidRPr="00730EEF">
        <w:rPr>
          <w:color w:val="auto"/>
          <w:sz w:val="24"/>
          <w:szCs w:val="24"/>
        </w:rPr>
        <w:t xml:space="preserve"> between relatives provide protection to all potential victims, allows </w:t>
      </w:r>
      <w:r>
        <w:rPr>
          <w:color w:val="auto"/>
          <w:sz w:val="24"/>
          <w:szCs w:val="24"/>
        </w:rPr>
        <w:t>for extension of orders,</w:t>
      </w:r>
      <w:r w:rsidRPr="00730EEF">
        <w:rPr>
          <w:color w:val="auto"/>
          <w:sz w:val="24"/>
          <w:szCs w:val="24"/>
        </w:rPr>
        <w:t xml:space="preserve"> and provide</w:t>
      </w:r>
      <w:r>
        <w:rPr>
          <w:color w:val="auto"/>
          <w:sz w:val="24"/>
          <w:szCs w:val="24"/>
        </w:rPr>
        <w:t>s</w:t>
      </w:r>
      <w:r w:rsidRPr="00730EEF">
        <w:rPr>
          <w:color w:val="auto"/>
          <w:sz w:val="24"/>
          <w:szCs w:val="24"/>
        </w:rPr>
        <w:t xml:space="preserve"> protection for a sufficient duration</w:t>
      </w:r>
      <w:r>
        <w:rPr>
          <w:color w:val="auto"/>
          <w:sz w:val="24"/>
          <w:szCs w:val="24"/>
        </w:rPr>
        <w:t xml:space="preserve"> of </w:t>
      </w:r>
      <w:r w:rsidR="00093C29">
        <w:rPr>
          <w:color w:val="auto"/>
          <w:sz w:val="24"/>
          <w:szCs w:val="24"/>
        </w:rPr>
        <w:t>minimum</w:t>
      </w:r>
      <w:r>
        <w:rPr>
          <w:color w:val="auto"/>
          <w:sz w:val="24"/>
          <w:szCs w:val="24"/>
        </w:rPr>
        <w:t xml:space="preserve"> one year</w:t>
      </w:r>
      <w:r w:rsidR="00093C29">
        <w:rPr>
          <w:color w:val="auto"/>
          <w:sz w:val="24"/>
          <w:szCs w:val="24"/>
        </w:rPr>
        <w:t xml:space="preserve"> but preferably for as long as needed</w:t>
      </w:r>
      <w:r w:rsidRPr="00730EEF">
        <w:rPr>
          <w:color w:val="auto"/>
          <w:sz w:val="24"/>
          <w:szCs w:val="24"/>
        </w:rPr>
        <w:t xml:space="preserve">. </w:t>
      </w:r>
    </w:p>
    <w:p w14:paraId="6887AF2D" w14:textId="77777777" w:rsidR="00730EEF" w:rsidRDefault="00730EEF" w:rsidP="00730EEF">
      <w:pPr>
        <w:numPr>
          <w:ilvl w:val="1"/>
          <w:numId w:val="15"/>
        </w:numPr>
        <w:spacing w:after="120"/>
        <w:jc w:val="both"/>
        <w:rPr>
          <w:color w:val="auto"/>
          <w:sz w:val="24"/>
          <w:szCs w:val="24"/>
        </w:rPr>
      </w:pPr>
      <w:r w:rsidRPr="00730EEF">
        <w:rPr>
          <w:color w:val="auto"/>
          <w:sz w:val="24"/>
          <w:szCs w:val="24"/>
        </w:rPr>
        <w:t>Ensure that statistics on the number of issued temporary preventive restraining and preventive restraining orders, as well the number of refused claims</w:t>
      </w:r>
      <w:r>
        <w:rPr>
          <w:color w:val="auto"/>
          <w:sz w:val="24"/>
          <w:szCs w:val="24"/>
        </w:rPr>
        <w:t>,</w:t>
      </w:r>
      <w:r w:rsidRPr="00730EEF">
        <w:rPr>
          <w:color w:val="auto"/>
          <w:sz w:val="24"/>
          <w:szCs w:val="24"/>
        </w:rPr>
        <w:t xml:space="preserve"> are collected systematically and made public</w:t>
      </w:r>
      <w:r>
        <w:rPr>
          <w:color w:val="auto"/>
          <w:sz w:val="24"/>
          <w:szCs w:val="24"/>
        </w:rPr>
        <w:t xml:space="preserve">. </w:t>
      </w:r>
    </w:p>
    <w:p w14:paraId="743DAF22" w14:textId="38585260" w:rsidR="007F55F3" w:rsidRDefault="00AB0894" w:rsidP="00730EEF">
      <w:pPr>
        <w:numPr>
          <w:ilvl w:val="1"/>
          <w:numId w:val="15"/>
        </w:numPr>
        <w:spacing w:after="120"/>
        <w:jc w:val="both"/>
        <w:rPr>
          <w:color w:val="auto"/>
          <w:sz w:val="24"/>
          <w:szCs w:val="24"/>
        </w:rPr>
      </w:pPr>
      <w:r>
        <w:rPr>
          <w:color w:val="auto"/>
          <w:sz w:val="24"/>
          <w:szCs w:val="24"/>
        </w:rPr>
        <w:t>Adopt legislation to ensure the</w:t>
      </w:r>
      <w:r w:rsidR="00792F24">
        <w:rPr>
          <w:color w:val="auto"/>
          <w:sz w:val="24"/>
          <w:szCs w:val="24"/>
        </w:rPr>
        <w:t xml:space="preserve"> violation of the emergency or long-term order for protection is a crime. </w:t>
      </w:r>
    </w:p>
    <w:p w14:paraId="100ED26D" w14:textId="5D56EF3A" w:rsidR="00730EEF" w:rsidRDefault="009F6CA2" w:rsidP="00B22012">
      <w:pPr>
        <w:numPr>
          <w:ilvl w:val="0"/>
          <w:numId w:val="15"/>
        </w:numPr>
        <w:spacing w:after="120"/>
        <w:jc w:val="both"/>
        <w:rPr>
          <w:color w:val="auto"/>
          <w:sz w:val="24"/>
          <w:szCs w:val="24"/>
        </w:rPr>
      </w:pPr>
      <w:r w:rsidRPr="007F55F3">
        <w:rPr>
          <w:color w:val="auto"/>
          <w:sz w:val="24"/>
          <w:szCs w:val="24"/>
        </w:rPr>
        <w:t xml:space="preserve">Train members of the </w:t>
      </w:r>
      <w:r w:rsidR="00730EEF">
        <w:rPr>
          <w:color w:val="auto"/>
          <w:sz w:val="24"/>
          <w:szCs w:val="24"/>
        </w:rPr>
        <w:t xml:space="preserve">law enforcement and </w:t>
      </w:r>
      <w:r w:rsidR="007F55F3" w:rsidRPr="007F55F3">
        <w:rPr>
          <w:color w:val="auto"/>
          <w:sz w:val="24"/>
          <w:szCs w:val="24"/>
        </w:rPr>
        <w:t>judiciary</w:t>
      </w:r>
      <w:r w:rsidR="00826737" w:rsidRPr="007F55F3">
        <w:rPr>
          <w:color w:val="auto"/>
          <w:sz w:val="24"/>
          <w:szCs w:val="24"/>
        </w:rPr>
        <w:t xml:space="preserve"> on th</w:t>
      </w:r>
      <w:r w:rsidR="00765767" w:rsidRPr="007F55F3">
        <w:rPr>
          <w:color w:val="auto"/>
          <w:sz w:val="24"/>
          <w:szCs w:val="24"/>
        </w:rPr>
        <w:t>e dynamics of domestic violence and</w:t>
      </w:r>
      <w:r w:rsidR="00826737" w:rsidRPr="007F55F3">
        <w:rPr>
          <w:color w:val="auto"/>
          <w:sz w:val="24"/>
          <w:szCs w:val="24"/>
        </w:rPr>
        <w:t xml:space="preserve"> best practice standards on r</w:t>
      </w:r>
      <w:r w:rsidR="00765767" w:rsidRPr="007F55F3">
        <w:rPr>
          <w:color w:val="auto"/>
          <w:sz w:val="24"/>
          <w:szCs w:val="24"/>
        </w:rPr>
        <w:t>esponding to domestic violence. Such trainings should be led by or done in consultation with organizations that serve victims of domestic violence</w:t>
      </w:r>
      <w:r w:rsidR="00730EEF">
        <w:rPr>
          <w:color w:val="auto"/>
          <w:sz w:val="24"/>
          <w:szCs w:val="24"/>
        </w:rPr>
        <w:t xml:space="preserve"> and </w:t>
      </w:r>
      <w:r w:rsidR="00093C29">
        <w:rPr>
          <w:color w:val="auto"/>
          <w:sz w:val="24"/>
          <w:szCs w:val="24"/>
        </w:rPr>
        <w:t>comport with</w:t>
      </w:r>
      <w:r w:rsidR="00730EEF">
        <w:rPr>
          <w:color w:val="auto"/>
          <w:sz w:val="24"/>
          <w:szCs w:val="24"/>
        </w:rPr>
        <w:t xml:space="preserve"> international human rights standards</w:t>
      </w:r>
      <w:r w:rsidR="00730EEF" w:rsidRPr="007F55F3">
        <w:rPr>
          <w:color w:val="auto"/>
          <w:sz w:val="24"/>
          <w:szCs w:val="24"/>
        </w:rPr>
        <w:t>.</w:t>
      </w:r>
      <w:r w:rsidR="00730EEF">
        <w:rPr>
          <w:color w:val="auto"/>
          <w:sz w:val="24"/>
          <w:szCs w:val="24"/>
        </w:rPr>
        <w:t xml:space="preserve"> </w:t>
      </w:r>
      <w:r w:rsidR="00093C29">
        <w:rPr>
          <w:color w:val="auto"/>
          <w:sz w:val="24"/>
          <w:szCs w:val="24"/>
        </w:rPr>
        <w:t>To</w:t>
      </w:r>
      <w:r w:rsidR="00730EEF">
        <w:rPr>
          <w:color w:val="auto"/>
          <w:sz w:val="24"/>
          <w:szCs w:val="24"/>
        </w:rPr>
        <w:t xml:space="preserve"> ensure consistency for the law enforcement response, provide adequate trainings in relation to the application of legislative norms on restraining orders</w:t>
      </w:r>
      <w:r w:rsidR="00765767" w:rsidRPr="007F55F3">
        <w:rPr>
          <w:color w:val="auto"/>
          <w:sz w:val="24"/>
          <w:szCs w:val="24"/>
        </w:rPr>
        <w:t>.</w:t>
      </w:r>
    </w:p>
    <w:p w14:paraId="7D748EA1" w14:textId="64568BE5" w:rsidR="00B22012" w:rsidRPr="00730EEF" w:rsidRDefault="00730EEF" w:rsidP="00730EEF">
      <w:pPr>
        <w:numPr>
          <w:ilvl w:val="0"/>
          <w:numId w:val="15"/>
        </w:numPr>
        <w:spacing w:after="120"/>
        <w:jc w:val="both"/>
        <w:rPr>
          <w:color w:val="auto"/>
          <w:sz w:val="24"/>
          <w:szCs w:val="24"/>
        </w:rPr>
      </w:pPr>
      <w:r>
        <w:rPr>
          <w:color w:val="auto"/>
          <w:sz w:val="24"/>
          <w:szCs w:val="24"/>
        </w:rPr>
        <w:t xml:space="preserve">Give due attention to the role of the health care sector in prevention of and response to domestic violence; and increase the capacity of health care personnel for this purpose.  </w:t>
      </w:r>
      <w:r w:rsidRPr="007F55F3">
        <w:rPr>
          <w:color w:val="auto"/>
          <w:sz w:val="24"/>
          <w:szCs w:val="24"/>
        </w:rPr>
        <w:t xml:space="preserve"> </w:t>
      </w:r>
      <w:r w:rsidR="00765767" w:rsidRPr="00730EEF">
        <w:rPr>
          <w:color w:val="auto"/>
          <w:sz w:val="24"/>
          <w:szCs w:val="24"/>
        </w:rPr>
        <w:t xml:space="preserve"> </w:t>
      </w:r>
    </w:p>
    <w:p w14:paraId="7B90AA40" w14:textId="77777777" w:rsidR="007F55F3" w:rsidRPr="0000676B" w:rsidRDefault="007F55F3" w:rsidP="00B22012">
      <w:pPr>
        <w:numPr>
          <w:ilvl w:val="0"/>
          <w:numId w:val="15"/>
        </w:numPr>
        <w:spacing w:after="120"/>
        <w:jc w:val="both"/>
        <w:rPr>
          <w:color w:val="auto"/>
          <w:sz w:val="24"/>
          <w:szCs w:val="24"/>
        </w:rPr>
      </w:pPr>
      <w:r>
        <w:rPr>
          <w:color w:val="auto"/>
          <w:sz w:val="24"/>
          <w:szCs w:val="24"/>
        </w:rPr>
        <w:t>Integrate court monitoring into univ</w:t>
      </w:r>
      <w:r w:rsidR="00792F24">
        <w:rPr>
          <w:color w:val="auto"/>
          <w:sz w:val="24"/>
          <w:szCs w:val="24"/>
        </w:rPr>
        <w:t>ersity and vocational curricula to build the capacity of independent monitors of the judiciary.</w:t>
      </w:r>
    </w:p>
    <w:p w14:paraId="48C7CB7F" w14:textId="77777777" w:rsidR="00F20BFD" w:rsidRDefault="00F20BFD" w:rsidP="00F20BFD">
      <w:pPr>
        <w:numPr>
          <w:ilvl w:val="0"/>
          <w:numId w:val="15"/>
        </w:numPr>
        <w:spacing w:after="120"/>
        <w:jc w:val="both"/>
        <w:rPr>
          <w:color w:val="auto"/>
          <w:sz w:val="24"/>
          <w:szCs w:val="24"/>
        </w:rPr>
      </w:pPr>
      <w:r>
        <w:rPr>
          <w:color w:val="auto"/>
          <w:sz w:val="24"/>
          <w:szCs w:val="24"/>
        </w:rPr>
        <w:t xml:space="preserve">Introduce legislative and other measures as well as related capacity building of professionals to ensure that history of domestic violence – even if not prosecuted </w:t>
      </w:r>
      <w:r>
        <w:rPr>
          <w:color w:val="auto"/>
          <w:sz w:val="24"/>
          <w:szCs w:val="24"/>
        </w:rPr>
        <w:lastRenderedPageBreak/>
        <w:t>– is taken into due account in decisions about custody and visitation rights and that the practice of forced visitation is eliminated.</w:t>
      </w:r>
    </w:p>
    <w:p w14:paraId="33D691EB" w14:textId="77777777" w:rsidR="00F20BFD" w:rsidRPr="0000676B" w:rsidRDefault="00F20BFD" w:rsidP="00F20BFD">
      <w:pPr>
        <w:numPr>
          <w:ilvl w:val="0"/>
          <w:numId w:val="15"/>
        </w:numPr>
        <w:spacing w:after="120"/>
        <w:jc w:val="both"/>
        <w:rPr>
          <w:color w:val="auto"/>
          <w:sz w:val="24"/>
          <w:szCs w:val="24"/>
        </w:rPr>
      </w:pPr>
      <w:r>
        <w:rPr>
          <w:color w:val="auto"/>
          <w:sz w:val="24"/>
          <w:szCs w:val="24"/>
        </w:rPr>
        <w:t xml:space="preserve">Prohibit the application of mediation in cases of domestic violence, both in criminal and civil/child custody proceedings.   </w:t>
      </w:r>
    </w:p>
    <w:p w14:paraId="77E04B83" w14:textId="77777777" w:rsidR="00B22012" w:rsidRDefault="00826737" w:rsidP="00B22012">
      <w:pPr>
        <w:numPr>
          <w:ilvl w:val="0"/>
          <w:numId w:val="15"/>
        </w:numPr>
        <w:spacing w:after="120"/>
        <w:jc w:val="both"/>
        <w:rPr>
          <w:color w:val="auto"/>
          <w:sz w:val="24"/>
          <w:szCs w:val="24"/>
        </w:rPr>
      </w:pPr>
      <w:r>
        <w:rPr>
          <w:color w:val="auto"/>
          <w:sz w:val="24"/>
          <w:szCs w:val="24"/>
        </w:rPr>
        <w:t xml:space="preserve">Ratify </w:t>
      </w:r>
      <w:r w:rsidR="009F6CA2" w:rsidRPr="0000676B">
        <w:rPr>
          <w:color w:val="auto"/>
          <w:sz w:val="24"/>
          <w:szCs w:val="24"/>
        </w:rPr>
        <w:t>the Istanbul</w:t>
      </w:r>
      <w:r w:rsidR="009F6CA2" w:rsidRPr="00A12DA3">
        <w:rPr>
          <w:color w:val="auto"/>
          <w:sz w:val="24"/>
          <w:szCs w:val="24"/>
        </w:rPr>
        <w:t xml:space="preserve"> Convention</w:t>
      </w:r>
      <w:r w:rsidR="007F55F3">
        <w:rPr>
          <w:color w:val="auto"/>
          <w:sz w:val="24"/>
          <w:szCs w:val="24"/>
        </w:rPr>
        <w:t xml:space="preserve"> without delay</w:t>
      </w:r>
      <w:r w:rsidR="009F6CA2">
        <w:rPr>
          <w:color w:val="auto"/>
          <w:sz w:val="24"/>
          <w:szCs w:val="24"/>
        </w:rPr>
        <w:t xml:space="preserve"> </w:t>
      </w:r>
      <w:r>
        <w:rPr>
          <w:color w:val="auto"/>
          <w:sz w:val="24"/>
          <w:szCs w:val="24"/>
        </w:rPr>
        <w:t xml:space="preserve">and </w:t>
      </w:r>
      <w:r w:rsidR="007F55F3">
        <w:rPr>
          <w:color w:val="auto"/>
          <w:sz w:val="24"/>
          <w:szCs w:val="24"/>
        </w:rPr>
        <w:t>take measures to transpose its provisions into domestic law and policy.</w:t>
      </w:r>
    </w:p>
    <w:p w14:paraId="5644B7BA" w14:textId="77777777" w:rsidR="00F20BFD" w:rsidRDefault="00826737" w:rsidP="00F20BFD">
      <w:pPr>
        <w:numPr>
          <w:ilvl w:val="0"/>
          <w:numId w:val="15"/>
        </w:numPr>
        <w:spacing w:after="120"/>
        <w:jc w:val="both"/>
        <w:rPr>
          <w:color w:val="auto"/>
          <w:sz w:val="24"/>
          <w:szCs w:val="24"/>
        </w:rPr>
      </w:pPr>
      <w:r>
        <w:rPr>
          <w:color w:val="auto"/>
          <w:sz w:val="24"/>
          <w:szCs w:val="24"/>
        </w:rPr>
        <w:t xml:space="preserve">Increase support to NGOs that provide shelter, services, and </w:t>
      </w:r>
      <w:r w:rsidR="009F6CA2">
        <w:rPr>
          <w:color w:val="auto"/>
          <w:sz w:val="24"/>
          <w:szCs w:val="24"/>
        </w:rPr>
        <w:t xml:space="preserve">resources </w:t>
      </w:r>
      <w:r>
        <w:rPr>
          <w:color w:val="auto"/>
          <w:sz w:val="24"/>
          <w:szCs w:val="24"/>
        </w:rPr>
        <w:t>to</w:t>
      </w:r>
      <w:r w:rsidR="009F6CA2">
        <w:rPr>
          <w:color w:val="auto"/>
          <w:sz w:val="24"/>
          <w:szCs w:val="24"/>
        </w:rPr>
        <w:t xml:space="preserve"> </w:t>
      </w:r>
      <w:r w:rsidR="007F55F3">
        <w:rPr>
          <w:color w:val="auto"/>
          <w:sz w:val="24"/>
          <w:szCs w:val="24"/>
        </w:rPr>
        <w:t xml:space="preserve">victims of domestic violence and their </w:t>
      </w:r>
      <w:r w:rsidR="009F6CA2">
        <w:rPr>
          <w:color w:val="auto"/>
          <w:sz w:val="24"/>
          <w:szCs w:val="24"/>
        </w:rPr>
        <w:t>children</w:t>
      </w:r>
      <w:r w:rsidR="00F20BFD">
        <w:rPr>
          <w:color w:val="auto"/>
          <w:sz w:val="24"/>
          <w:szCs w:val="24"/>
        </w:rPr>
        <w:t xml:space="preserve">, and at the same time guarantee a quality assurance of all the provided services, in order to comply with respective international human rights framework and standards. </w:t>
      </w:r>
    </w:p>
    <w:p w14:paraId="72BDE0F0" w14:textId="2EEC2F7C" w:rsidR="00B22012" w:rsidRPr="00F20BFD" w:rsidRDefault="00F20BFD" w:rsidP="00F20BFD">
      <w:pPr>
        <w:numPr>
          <w:ilvl w:val="0"/>
          <w:numId w:val="15"/>
        </w:numPr>
        <w:spacing w:after="120"/>
        <w:jc w:val="both"/>
        <w:rPr>
          <w:color w:val="auto"/>
          <w:sz w:val="24"/>
          <w:szCs w:val="24"/>
        </w:rPr>
      </w:pPr>
      <w:r>
        <w:rPr>
          <w:color w:val="auto"/>
          <w:sz w:val="24"/>
          <w:szCs w:val="24"/>
        </w:rPr>
        <w:t xml:space="preserve">Substantively involve women’s right NGOs dealing with the issue of </w:t>
      </w:r>
      <w:r w:rsidR="00093C29">
        <w:rPr>
          <w:color w:val="auto"/>
          <w:sz w:val="24"/>
          <w:szCs w:val="24"/>
        </w:rPr>
        <w:t xml:space="preserve">violence against women and </w:t>
      </w:r>
      <w:r>
        <w:rPr>
          <w:color w:val="auto"/>
          <w:sz w:val="24"/>
          <w:szCs w:val="24"/>
        </w:rPr>
        <w:t>domestic violence in the preparation, implementation, as well as monitoring and evaluation of related legislative and policy measures.</w:t>
      </w:r>
    </w:p>
    <w:p w14:paraId="796B5D3B" w14:textId="77777777" w:rsidR="00B22012" w:rsidRPr="00843912" w:rsidRDefault="00B22012" w:rsidP="00826737">
      <w:pPr>
        <w:spacing w:after="120"/>
        <w:jc w:val="both"/>
        <w:rPr>
          <w:color w:val="auto"/>
          <w:sz w:val="24"/>
          <w:szCs w:val="24"/>
        </w:rPr>
      </w:pPr>
    </w:p>
    <w:sectPr w:rsidR="00B22012" w:rsidRPr="00843912" w:rsidSect="00B22012">
      <w:headerReference w:type="default" r:id="rId9"/>
      <w:footerReference w:type="default" r:id="rId10"/>
      <w:headerReference w:type="first" r:id="rId11"/>
      <w:footerReference w:type="first" r:id="rId12"/>
      <w:pgSz w:w="12240" w:h="15840" w:code="1"/>
      <w:pgMar w:top="1440" w:right="1440" w:bottom="1440" w:left="1440" w:header="720" w:footer="432"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DEF571" w15:done="0"/>
  <w15:commentEx w15:paraId="707AE0B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DEF571" w16cid:durableId="1E2B6A6A"/>
  <w16cid:commentId w16cid:paraId="707AE0BE" w16cid:durableId="1E2B680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B2D480" w14:textId="77777777" w:rsidR="00094C2D" w:rsidRDefault="00094C2D">
      <w:r>
        <w:separator/>
      </w:r>
    </w:p>
  </w:endnote>
  <w:endnote w:type="continuationSeparator" w:id="0">
    <w:p w14:paraId="35EB7B90" w14:textId="77777777" w:rsidR="00094C2D" w:rsidRDefault="00094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NewRoman">
    <w:altName w:val="Times New Roman"/>
    <w:charset w:val="00"/>
    <w:family w:val="roman"/>
    <w:pitch w:val="default"/>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CC8C2" w14:textId="046C74E4" w:rsidR="00B22012" w:rsidRDefault="00B22012">
    <w:pPr>
      <w:pStyle w:val="Footer"/>
      <w:jc w:val="center"/>
    </w:pPr>
    <w:r>
      <w:fldChar w:fldCharType="begin"/>
    </w:r>
    <w:r>
      <w:instrText xml:space="preserve"> PAGE   \* MERGEFORMAT </w:instrText>
    </w:r>
    <w:r>
      <w:fldChar w:fldCharType="separate"/>
    </w:r>
    <w:r w:rsidR="00C67C8C">
      <w:rPr>
        <w:noProof/>
      </w:rPr>
      <w:t>11</w:t>
    </w:r>
    <w:r>
      <w:rPr>
        <w:noProof/>
      </w:rPr>
      <w:fldChar w:fldCharType="end"/>
    </w:r>
  </w:p>
  <w:p w14:paraId="455E6F14" w14:textId="77777777" w:rsidR="00B22012" w:rsidRPr="00C26130" w:rsidRDefault="00B22012" w:rsidP="00B22012">
    <w:pPr>
      <w:pStyle w:val="Footer"/>
      <w:rPr>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B26B6" w14:textId="77777777" w:rsidR="00B22012" w:rsidRDefault="00B22012" w:rsidP="00B22012">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9264" behindDoc="0" locked="0" layoutInCell="1" allowOverlap="1" wp14:anchorId="07E0A0AA" wp14:editId="4F80448B">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277E41" id="Line 20"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" strokecolor="#333"/>
          </w:pict>
        </mc:Fallback>
      </mc:AlternateContent>
    </w:r>
  </w:p>
  <w:p w14:paraId="677DFED8" w14:textId="1DFDF1BD" w:rsidR="00B22012" w:rsidRDefault="008E79DE" w:rsidP="00400E83">
    <w:pPr>
      <w:widowControl w:val="0"/>
      <w:rPr>
        <w:rFonts w:ascii="Gill Sans MT" w:hAnsi="Gill Sans MT"/>
        <w:color w:val="333333"/>
        <w:sz w:val="18"/>
        <w:szCs w:val="18"/>
        <w:lang w:val="en"/>
      </w:rPr>
    </w:pPr>
    <w:r>
      <w:rPr>
        <w:rFonts w:ascii="Gill Sans MT" w:hAnsi="Gill Sans MT"/>
        <w:color w:val="333333"/>
        <w:sz w:val="16"/>
        <w:szCs w:val="16"/>
        <w:lang w:val="en"/>
      </w:rPr>
      <w:t>The Advocates for Human Rights</w:t>
    </w:r>
    <w:r>
      <w:rPr>
        <w:rFonts w:ascii="Gill Sans MT" w:hAnsi="Gill Sans MT"/>
        <w:color w:val="333333"/>
        <w:sz w:val="16"/>
        <w:szCs w:val="16"/>
        <w:lang w:val="en"/>
      </w:rPr>
      <w:tab/>
      <w:t>Hungarian Women’s Lobby</w:t>
    </w:r>
    <w:r>
      <w:rPr>
        <w:rFonts w:ascii="Gill Sans MT" w:hAnsi="Gill Sans MT"/>
        <w:color w:val="333333"/>
        <w:sz w:val="16"/>
        <w:szCs w:val="16"/>
        <w:lang w:val="en"/>
      </w:rPr>
      <w:tab/>
    </w:r>
    <w:r>
      <w:rPr>
        <w:rFonts w:ascii="Gill Sans MT" w:hAnsi="Gill Sans MT"/>
        <w:color w:val="333333"/>
        <w:sz w:val="16"/>
        <w:szCs w:val="16"/>
        <w:lang w:val="en"/>
      </w:rPr>
      <w:tab/>
      <w:t>PATENT</w:t>
    </w:r>
    <w:r>
      <w:rPr>
        <w:rFonts w:ascii="Gill Sans MT" w:hAnsi="Gill Sans MT"/>
        <w:color w:val="333333"/>
        <w:sz w:val="16"/>
        <w:szCs w:val="16"/>
        <w:lang w:val="en"/>
      </w:rPr>
      <w:tab/>
    </w:r>
    <w:r>
      <w:rPr>
        <w:rFonts w:ascii="Gill Sans MT" w:hAnsi="Gill Sans MT"/>
        <w:color w:val="333333"/>
        <w:sz w:val="16"/>
        <w:szCs w:val="16"/>
        <w:lang w:val="en"/>
      </w:rPr>
      <w:tab/>
    </w:r>
    <w:r>
      <w:rPr>
        <w:rFonts w:ascii="Gill Sans MT" w:hAnsi="Gill Sans MT"/>
        <w:color w:val="333333"/>
        <w:sz w:val="16"/>
        <w:szCs w:val="16"/>
        <w:lang w:val="en"/>
      </w:rPr>
      <w:tab/>
      <w:t>NANE</w:t>
    </w:r>
    <w:r w:rsidR="00B22012" w:rsidRPr="008856D7">
      <w:rPr>
        <w:rFonts w:ascii="Gill Sans MT" w:hAnsi="Gill Sans MT"/>
        <w:color w:val="333333"/>
        <w:sz w:val="18"/>
        <w:szCs w:val="18"/>
        <w:lang w:val="en"/>
      </w:rPr>
      <w:t xml:space="preserve"> </w:t>
    </w:r>
  </w:p>
  <w:p w14:paraId="76EC7421" w14:textId="434FDCE5" w:rsidR="008E79DE" w:rsidRPr="008856D7" w:rsidRDefault="008E79DE" w:rsidP="00400E83">
    <w:pPr>
      <w:widowControl w:val="0"/>
      <w:rPr>
        <w:rFonts w:ascii="Gill Sans MT" w:hAnsi="Gill Sans MT"/>
        <w:color w:val="333333"/>
        <w:sz w:val="18"/>
        <w:szCs w:val="18"/>
        <w:lang w:val="en"/>
      </w:rPr>
    </w:pPr>
    <w:r>
      <w:rPr>
        <w:rFonts w:ascii="Gill Sans MT" w:hAnsi="Gill Sans MT"/>
        <w:color w:val="333333"/>
        <w:sz w:val="18"/>
        <w:szCs w:val="18"/>
        <w:lang w:val="en"/>
      </w:rPr>
      <w:t>www.theadvocatesforhumanrights.org</w:t>
    </w:r>
    <w:r>
      <w:rPr>
        <w:rFonts w:ascii="Gill Sans MT" w:hAnsi="Gill Sans MT"/>
        <w:color w:val="333333"/>
        <w:sz w:val="18"/>
        <w:szCs w:val="18"/>
        <w:lang w:val="en"/>
      </w:rPr>
      <w:tab/>
    </w:r>
    <w:r w:rsidRPr="008E79DE">
      <w:rPr>
        <w:rFonts w:ascii="Gill Sans MT" w:hAnsi="Gill Sans MT"/>
        <w:color w:val="333333"/>
        <w:sz w:val="18"/>
        <w:szCs w:val="18"/>
      </w:rPr>
      <w:t>http://www.noierdek.hu</w:t>
    </w:r>
    <w:r>
      <w:rPr>
        <w:rFonts w:ascii="Gill Sans MT" w:hAnsi="Gill Sans MT"/>
        <w:color w:val="333333"/>
        <w:sz w:val="18"/>
        <w:szCs w:val="18"/>
      </w:rPr>
      <w:tab/>
    </w:r>
    <w:r>
      <w:rPr>
        <w:rFonts w:ascii="Gill Sans MT" w:hAnsi="Gill Sans MT"/>
        <w:color w:val="333333"/>
        <w:sz w:val="18"/>
        <w:szCs w:val="18"/>
      </w:rPr>
      <w:tab/>
    </w:r>
    <w:r w:rsidRPr="008E79DE">
      <w:rPr>
        <w:rFonts w:ascii="Gill Sans MT" w:hAnsi="Gill Sans MT"/>
        <w:color w:val="333333"/>
        <w:sz w:val="18"/>
        <w:szCs w:val="18"/>
      </w:rPr>
      <w:t>www.patent.org.hu</w:t>
    </w:r>
    <w:r>
      <w:rPr>
        <w:rFonts w:ascii="Gill Sans MT" w:hAnsi="Gill Sans MT"/>
        <w:color w:val="333333"/>
        <w:sz w:val="18"/>
        <w:szCs w:val="18"/>
      </w:rPr>
      <w:tab/>
    </w:r>
    <w:r>
      <w:rPr>
        <w:rFonts w:ascii="Gill Sans MT" w:hAnsi="Gill Sans MT"/>
        <w:color w:val="333333"/>
        <w:sz w:val="18"/>
        <w:szCs w:val="18"/>
      </w:rPr>
      <w:tab/>
      <w:t>www.nane.hu</w:t>
    </w:r>
  </w:p>
  <w:p w14:paraId="67A69CF4" w14:textId="738D3BDD" w:rsidR="00B22012" w:rsidRPr="008E79DE" w:rsidRDefault="008E79DE" w:rsidP="008E79DE">
    <w:pPr>
      <w:pStyle w:val="Footer"/>
      <w:tabs>
        <w:tab w:val="clear" w:pos="4320"/>
        <w:tab w:val="clear" w:pos="8640"/>
      </w:tabs>
      <w:rPr>
        <w:rFonts w:ascii="Gill Sans MT" w:hAnsi="Gill Sans MT"/>
        <w:sz w:val="16"/>
        <w:szCs w:val="16"/>
      </w:rPr>
    </w:pPr>
    <w:r w:rsidRPr="008E79DE">
      <w:rPr>
        <w:rFonts w:ascii="Gill Sans MT" w:hAnsi="Gill Sans MT"/>
        <w:sz w:val="16"/>
        <w:szCs w:val="16"/>
      </w:rPr>
      <w:t>hrights@advrights.org</w:t>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sidRPr="008E79DE">
      <w:rPr>
        <w:rFonts w:ascii="Gill Sans MT" w:hAnsi="Gill Sans MT"/>
        <w:sz w:val="16"/>
        <w:szCs w:val="16"/>
      </w:rPr>
      <w:t>noierdek@noierdek.hu</w:t>
    </w:r>
    <w:r>
      <w:rPr>
        <w:rFonts w:ascii="Gill Sans MT" w:hAnsi="Gill Sans MT"/>
        <w:sz w:val="16"/>
        <w:szCs w:val="16"/>
      </w:rPr>
      <w:tab/>
    </w:r>
    <w:r>
      <w:rPr>
        <w:rFonts w:ascii="Gill Sans MT" w:hAnsi="Gill Sans MT"/>
        <w:sz w:val="16"/>
        <w:szCs w:val="16"/>
      </w:rPr>
      <w:tab/>
    </w:r>
    <w:r w:rsidRPr="008E79DE">
      <w:rPr>
        <w:rFonts w:ascii="Gill Sans MT" w:hAnsi="Gill Sans MT"/>
        <w:sz w:val="16"/>
        <w:szCs w:val="16"/>
      </w:rPr>
      <w:t>info@patent.org.hu</w:t>
    </w:r>
    <w:r>
      <w:rPr>
        <w:rFonts w:ascii="Gill Sans MT" w:hAnsi="Gill Sans MT"/>
        <w:sz w:val="16"/>
        <w:szCs w:val="16"/>
      </w:rPr>
      <w:tab/>
    </w:r>
    <w:r>
      <w:rPr>
        <w:rFonts w:ascii="Gill Sans MT" w:hAnsi="Gill Sans MT"/>
        <w:sz w:val="16"/>
        <w:szCs w:val="16"/>
      </w:rPr>
      <w:tab/>
      <w:t>info@nane.hu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A6C059" w14:textId="77777777" w:rsidR="00094C2D" w:rsidRDefault="00094C2D">
      <w:r>
        <w:separator/>
      </w:r>
    </w:p>
  </w:footnote>
  <w:footnote w:type="continuationSeparator" w:id="0">
    <w:p w14:paraId="304A3D5A" w14:textId="77777777" w:rsidR="00094C2D" w:rsidRDefault="00094C2D">
      <w:r>
        <w:continuationSeparator/>
      </w:r>
    </w:p>
  </w:footnote>
  <w:footnote w:id="1">
    <w:p w14:paraId="06D25779" w14:textId="77777777" w:rsidR="00B22012" w:rsidRPr="00E047B7" w:rsidRDefault="00B22012">
      <w:pPr>
        <w:pStyle w:val="FootnoteText"/>
      </w:pPr>
      <w:r>
        <w:rPr>
          <w:rStyle w:val="FootnoteReference"/>
        </w:rPr>
        <w:footnoteRef/>
      </w:r>
      <w:r>
        <w:t xml:space="preserve"> Human Rights Committee, </w:t>
      </w:r>
      <w:r>
        <w:rPr>
          <w:i/>
        </w:rPr>
        <w:t>List of issues prior to submission of the sixth periodic report of Hungary</w:t>
      </w:r>
      <w:r>
        <w:t>, 9 December 2015, UN Doc. CCPR/C/HUN/QPR/6, ⁋ 11.</w:t>
      </w:r>
    </w:p>
  </w:footnote>
  <w:footnote w:id="2">
    <w:p w14:paraId="4E7281AA" w14:textId="77777777" w:rsidR="00B22012" w:rsidRDefault="00B22012">
      <w:pPr>
        <w:pStyle w:val="FootnoteText"/>
      </w:pPr>
      <w:r>
        <w:rPr>
          <w:rStyle w:val="FootnoteReference"/>
        </w:rPr>
        <w:footnoteRef/>
      </w:r>
      <w:r>
        <w:t xml:space="preserve"> Human Rights Committee, </w:t>
      </w:r>
      <w:r>
        <w:rPr>
          <w:i/>
        </w:rPr>
        <w:t>Consideration of reports submitted by States parties under article 40 of the Covenant pursuant to the optional reporting procedure: Hungary</w:t>
      </w:r>
      <w:r>
        <w:t>, 19 January 2017, UN Doc. CCPR/C/HUN/6, ⁋ 119.</w:t>
      </w:r>
    </w:p>
  </w:footnote>
  <w:footnote w:id="3">
    <w:p w14:paraId="19E54641" w14:textId="77777777" w:rsidR="00666963" w:rsidRDefault="00666963" w:rsidP="00666963">
      <w:pPr>
        <w:pStyle w:val="FootnoteText"/>
      </w:pPr>
      <w:r>
        <w:rPr>
          <w:rStyle w:val="FootnoteReference"/>
        </w:rPr>
        <w:footnoteRef/>
      </w:r>
      <w:r>
        <w:t xml:space="preserve"> Human Rights Committee, </w:t>
      </w:r>
      <w:r>
        <w:rPr>
          <w:i/>
        </w:rPr>
        <w:t>Consideration of reports submitted by States parties under article 40 of the Covenant pursuant to the optional reporting procedure: Hungary</w:t>
      </w:r>
      <w:r>
        <w:t>, 19 January 2017, UN Doc. CCPR/C/HUN/6, ⁋⁋ 121-22.</w:t>
      </w:r>
    </w:p>
  </w:footnote>
  <w:footnote w:id="4">
    <w:p w14:paraId="0BC4E9E2" w14:textId="77777777" w:rsidR="00B22012" w:rsidRPr="009F1ADD" w:rsidRDefault="00B22012">
      <w:pPr>
        <w:pStyle w:val="FootnoteText"/>
      </w:pPr>
      <w:r w:rsidRPr="009F1ADD">
        <w:rPr>
          <w:rStyle w:val="FootnoteReference"/>
        </w:rPr>
        <w:footnoteRef/>
      </w:r>
      <w:r w:rsidRPr="009F1ADD">
        <w:t xml:space="preserve"> European Institute for Gender Equality (2015). </w:t>
      </w:r>
      <w:r w:rsidRPr="009F1ADD">
        <w:rPr>
          <w:i/>
        </w:rPr>
        <w:t>Gender Equality Index</w:t>
      </w:r>
      <w:r w:rsidRPr="009F1ADD">
        <w:t>.  Available at: http://eige.europa.eu/gender-equality-index/2015/domain/violence/HU.</w:t>
      </w:r>
    </w:p>
  </w:footnote>
  <w:footnote w:id="5">
    <w:p w14:paraId="28364BD0" w14:textId="77777777" w:rsidR="003F6FB6" w:rsidRPr="00110015" w:rsidRDefault="003F6FB6" w:rsidP="003F6FB6">
      <w:pPr>
        <w:pStyle w:val="FootnoteText"/>
        <w:rPr>
          <w:lang w:val="hu-HU"/>
        </w:rPr>
      </w:pPr>
      <w:r>
        <w:rPr>
          <w:rStyle w:val="FootnoteReference"/>
        </w:rPr>
        <w:footnoteRef/>
      </w:r>
      <w:r>
        <w:t xml:space="preserve"> </w:t>
      </w:r>
      <w:r>
        <w:rPr>
          <w:lang w:val="hu-HU"/>
        </w:rPr>
        <w:t xml:space="preserve">See FRA survey data explorer – violence against women, Available at: </w:t>
      </w:r>
      <w:r w:rsidRPr="0008355F">
        <w:rPr>
          <w:lang w:val="hu-HU"/>
        </w:rPr>
        <w:t>http://fra.europa.eu/en/publications-and-resources/data-and-maps/survey-data-explorer-violence-against-women-survey</w:t>
      </w:r>
    </w:p>
  </w:footnote>
  <w:footnote w:id="6">
    <w:p w14:paraId="46072B74" w14:textId="67817955" w:rsidR="003F6FB6" w:rsidRPr="00FC5899" w:rsidRDefault="003F6FB6" w:rsidP="003F6FB6">
      <w:pPr>
        <w:pStyle w:val="FootnoteText"/>
      </w:pPr>
      <w:r>
        <w:rPr>
          <w:rStyle w:val="FootnoteReference"/>
        </w:rPr>
        <w:footnoteRef/>
      </w:r>
      <w:r>
        <w:t xml:space="preserve"> See in Hungarian Wirth </w:t>
      </w:r>
      <w:proofErr w:type="spellStart"/>
      <w:r>
        <w:t>Judit</w:t>
      </w:r>
      <w:proofErr w:type="spellEnd"/>
      <w:r>
        <w:t xml:space="preserve"> – Winkler </w:t>
      </w:r>
      <w:proofErr w:type="spellStart"/>
      <w:r>
        <w:t>Zsuzsanna</w:t>
      </w:r>
      <w:proofErr w:type="spellEnd"/>
      <w:r>
        <w:t xml:space="preserve">: NŐK ELLENI ERŐSZAK </w:t>
      </w:r>
      <w:proofErr w:type="spellStart"/>
      <w:proofErr w:type="gramStart"/>
      <w:r>
        <w:t>az</w:t>
      </w:r>
      <w:proofErr w:type="spellEnd"/>
      <w:proofErr w:type="gramEnd"/>
      <w:r>
        <w:t xml:space="preserve"> </w:t>
      </w:r>
      <w:proofErr w:type="spellStart"/>
      <w:r>
        <w:t>adatok</w:t>
      </w:r>
      <w:proofErr w:type="spellEnd"/>
      <w:r>
        <w:t xml:space="preserve"> </w:t>
      </w:r>
      <w:proofErr w:type="spellStart"/>
      <w:r>
        <w:t>tükrében</w:t>
      </w:r>
      <w:proofErr w:type="spellEnd"/>
      <w:r>
        <w:t xml:space="preserve"> - FRA-</w:t>
      </w:r>
      <w:proofErr w:type="spellStart"/>
      <w:r>
        <w:t>népesség</w:t>
      </w:r>
      <w:proofErr w:type="spellEnd"/>
      <w:r>
        <w:t>-</w:t>
      </w:r>
      <w:proofErr w:type="spellStart"/>
      <w:r>
        <w:t>bűnügyi</w:t>
      </w:r>
      <w:proofErr w:type="spellEnd"/>
      <w:r>
        <w:t xml:space="preserve"> </w:t>
      </w:r>
      <w:proofErr w:type="spellStart"/>
      <w:r>
        <w:t>statisztikák</w:t>
      </w:r>
      <w:proofErr w:type="spellEnd"/>
      <w:r>
        <w:t xml:space="preserve"> (Violence against women in the light of data – FRA - population-criminal statistics) (2015). </w:t>
      </w:r>
      <w:proofErr w:type="gramStart"/>
      <w:r>
        <w:t>p. 8.</w:t>
      </w:r>
      <w:proofErr w:type="gramEnd"/>
      <w:r>
        <w:t xml:space="preserve"> Available in Hungarian at:  </w:t>
      </w:r>
      <w:hyperlink r:id="rId1" w:history="1">
        <w:r w:rsidRPr="004F537D">
          <w:rPr>
            <w:rStyle w:val="Hyperlink"/>
          </w:rPr>
          <w:t>https://nokjoga.hu/sites/default/files/filefield/nane-fra-nepesseg-enyubs-final-2014-w-w-2015jun19.pdf</w:t>
        </w:r>
      </w:hyperlink>
      <w:r w:rsidR="00A33E77">
        <w:t xml:space="preserve"> pp. 8</w:t>
      </w:r>
      <w:r>
        <w:t>, 10.</w:t>
      </w:r>
    </w:p>
  </w:footnote>
  <w:footnote w:id="7">
    <w:p w14:paraId="1C4D3468" w14:textId="77777777" w:rsidR="00B22012" w:rsidRPr="009F1ADD" w:rsidRDefault="00B22012">
      <w:pPr>
        <w:pStyle w:val="FootnoteText"/>
      </w:pPr>
      <w:r w:rsidRPr="009F1ADD">
        <w:rPr>
          <w:rStyle w:val="FootnoteReference"/>
        </w:rPr>
        <w:footnoteRef/>
      </w:r>
      <w:r w:rsidRPr="009F1ADD">
        <w:t xml:space="preserve"> United States State Department, Country Reports on Human Rights Practices for 2016, Hungary, </w:t>
      </w:r>
      <w:proofErr w:type="gramStart"/>
      <w:r w:rsidRPr="009F1ADD">
        <w:t>Section</w:t>
      </w:r>
      <w:proofErr w:type="gramEnd"/>
      <w:r w:rsidRPr="009F1ADD">
        <w:t xml:space="preserve"> 6: Discrimination, Societal Abuses, and Trafficking in Persons.  Available at: http://www.state.gov/j/drl/rls/hrrpt/humanrightsreport/index.htm?year=2016&amp;dlid=265428 (hereinafter 2016 U.S. State Dept. Report on Hungary).</w:t>
      </w:r>
    </w:p>
  </w:footnote>
  <w:footnote w:id="8">
    <w:p w14:paraId="573CB047" w14:textId="18019101" w:rsidR="003F6FB6" w:rsidRDefault="003F6FB6">
      <w:pPr>
        <w:pStyle w:val="FootnoteText"/>
      </w:pPr>
      <w:r>
        <w:rPr>
          <w:rStyle w:val="FootnoteReference"/>
        </w:rPr>
        <w:footnoteRef/>
      </w:r>
      <w:r>
        <w:t xml:space="preserve"> </w:t>
      </w:r>
      <w:r>
        <w:rPr>
          <w:lang w:val="hu-HU"/>
        </w:rPr>
        <w:t xml:space="preserve">See </w:t>
      </w:r>
      <w:r w:rsidRPr="00BE56B4">
        <w:t>Written Comments of the European Roma Rights Centre Concerning Hungary For Consideration by the United Nations Committee on the Elimination of Discrimination against Women at its 39th Session. (July 23-August 10, 2007)</w:t>
      </w:r>
      <w:r>
        <w:t xml:space="preserve">. Available at: </w:t>
      </w:r>
      <w:r w:rsidRPr="00BE56B4">
        <w:t>http://www.errc.org/cms/upload/media/03/7A/m0000037A.pdf</w:t>
      </w:r>
      <w:r>
        <w:t>.</w:t>
      </w:r>
    </w:p>
  </w:footnote>
  <w:footnote w:id="9">
    <w:p w14:paraId="58E04130" w14:textId="77777777" w:rsidR="00B22012" w:rsidRPr="009F1ADD" w:rsidRDefault="00B22012" w:rsidP="00B22012">
      <w:pPr>
        <w:pStyle w:val="FootnoteText"/>
      </w:pPr>
      <w:r w:rsidRPr="009F1ADD">
        <w:rPr>
          <w:rStyle w:val="FootnoteReference"/>
        </w:rPr>
        <w:footnoteRef/>
      </w:r>
      <w:r w:rsidRPr="009F1ADD">
        <w:t xml:space="preserve"> Human Rights Committee, </w:t>
      </w:r>
      <w:r w:rsidRPr="009F1ADD">
        <w:rPr>
          <w:i/>
        </w:rPr>
        <w:t>Concluding Observations: Hungary</w:t>
      </w:r>
      <w:r w:rsidRPr="009F1ADD">
        <w:t xml:space="preserve">, November 16 2010, UNDOC CCPR/C/HUN/CO/5, ¶ 11. </w:t>
      </w:r>
    </w:p>
  </w:footnote>
  <w:footnote w:id="10">
    <w:p w14:paraId="2E31AC40" w14:textId="77777777" w:rsidR="00B22012" w:rsidRPr="009F1ADD" w:rsidRDefault="00B22012" w:rsidP="00B22012">
      <w:pPr>
        <w:pStyle w:val="FootnoteText"/>
      </w:pPr>
      <w:r w:rsidRPr="009F1ADD">
        <w:rPr>
          <w:rStyle w:val="FootnoteReference"/>
        </w:rPr>
        <w:footnoteRef/>
      </w:r>
      <w:r w:rsidRPr="009F1ADD">
        <w:t xml:space="preserve"> Human Rights Committee, </w:t>
      </w:r>
      <w:r w:rsidRPr="009F1ADD">
        <w:rPr>
          <w:i/>
        </w:rPr>
        <w:t>Concluding Observations: Hungary</w:t>
      </w:r>
      <w:r w:rsidRPr="009F1ADD">
        <w:t>, November 16 2010, UNDOC CCPR/C/HUN/CO/5, ¶ 11.</w:t>
      </w:r>
    </w:p>
  </w:footnote>
  <w:footnote w:id="11">
    <w:p w14:paraId="5D1DB41F" w14:textId="33AA52F9" w:rsidR="003F6FB6" w:rsidRDefault="003F6FB6">
      <w:pPr>
        <w:pStyle w:val="FootnoteText"/>
      </w:pPr>
      <w:r>
        <w:rPr>
          <w:rStyle w:val="FootnoteReference"/>
        </w:rPr>
        <w:footnoteRef/>
      </w:r>
      <w:r>
        <w:t xml:space="preserve"> The criminal offence of domestic violence contains economic violence and refers to psychological violence in specific contexts. Stalking is a separate criminal offence, with aggravated levels when committed in certain domestic violence contexts.</w:t>
      </w:r>
    </w:p>
  </w:footnote>
  <w:footnote w:id="12">
    <w:p w14:paraId="42A9D69C" w14:textId="6CF42C38" w:rsidR="00B22012" w:rsidRPr="009F1ADD" w:rsidRDefault="00B22012" w:rsidP="00B22012">
      <w:pPr>
        <w:pStyle w:val="FootnoteText"/>
      </w:pPr>
      <w:r w:rsidRPr="009F1ADD">
        <w:rPr>
          <w:rStyle w:val="FootnoteReference"/>
        </w:rPr>
        <w:footnoteRef/>
      </w:r>
      <w:r w:rsidRPr="009F1ADD">
        <w:t xml:space="preserve"> Committee on the Elimination of</w:t>
      </w:r>
      <w:r w:rsidR="003F6FB6">
        <w:t xml:space="preserve"> Discrimination </w:t>
      </w:r>
      <w:proofErr w:type="gramStart"/>
      <w:r w:rsidR="003F6FB6">
        <w:t>Against</w:t>
      </w:r>
      <w:proofErr w:type="gramEnd"/>
      <w:r w:rsidR="003F6FB6">
        <w:t xml:space="preserve"> Women, </w:t>
      </w:r>
      <w:r w:rsidRPr="009F1ADD">
        <w:rPr>
          <w:i/>
        </w:rPr>
        <w:t>Concluding Observations: Hungary</w:t>
      </w:r>
      <w:r w:rsidRPr="009F1ADD">
        <w:t>, March 26, 2013, UNDOC CEDAW/C/HUN/CO/7-8, ¶¶ 20.</w:t>
      </w:r>
    </w:p>
  </w:footnote>
  <w:footnote w:id="13">
    <w:p w14:paraId="089B03D4" w14:textId="77777777" w:rsidR="00B22012" w:rsidRPr="00E047B7" w:rsidRDefault="00B22012" w:rsidP="00B22012">
      <w:pPr>
        <w:pStyle w:val="FootnoteText"/>
      </w:pPr>
      <w:r>
        <w:rPr>
          <w:rStyle w:val="FootnoteReference"/>
        </w:rPr>
        <w:footnoteRef/>
      </w:r>
      <w:r>
        <w:t xml:space="preserve"> Human Rights Committee, </w:t>
      </w:r>
      <w:r>
        <w:rPr>
          <w:i/>
        </w:rPr>
        <w:t>List of issues prior to submission of the sixth periodic report of Hungary</w:t>
      </w:r>
      <w:r>
        <w:t>, 9 December 2015, UN Doc. CCPR/C/HUN/QPR/6, ⁋ 11.</w:t>
      </w:r>
    </w:p>
  </w:footnote>
  <w:footnote w:id="14">
    <w:p w14:paraId="3DEE97BC" w14:textId="77777777" w:rsidR="00B22012" w:rsidRPr="004B1FBB" w:rsidRDefault="00B22012" w:rsidP="00B22012">
      <w:pPr>
        <w:pStyle w:val="FootnoteText"/>
      </w:pPr>
      <w:r w:rsidRPr="004B1FBB">
        <w:rPr>
          <w:rStyle w:val="FootnoteReference"/>
        </w:rPr>
        <w:footnoteRef/>
      </w:r>
      <w:r w:rsidRPr="004B1FBB">
        <w:t xml:space="preserve"> Human Rights Watch, </w:t>
      </w:r>
      <w:r w:rsidRPr="004B1FBB">
        <w:rPr>
          <w:i/>
        </w:rPr>
        <w:t>Unless Blood Flows</w:t>
      </w:r>
      <w:proofErr w:type="gramStart"/>
      <w:r w:rsidRPr="004B1FBB">
        <w:t>,  at</w:t>
      </w:r>
      <w:proofErr w:type="gramEnd"/>
      <w:r w:rsidRPr="004B1FBB">
        <w:t xml:space="preserve"> 11 (2013).  Available at: https://www.hrw.org/sites/default/files/reports/hungary1113_ForUpload.pdf.</w:t>
      </w:r>
    </w:p>
  </w:footnote>
  <w:footnote w:id="15">
    <w:p w14:paraId="053FD839" w14:textId="77777777" w:rsidR="00B22012" w:rsidRPr="004B1FBB" w:rsidRDefault="00B22012" w:rsidP="00B22012">
      <w:pPr>
        <w:pStyle w:val="FootnoteText"/>
      </w:pPr>
      <w:r w:rsidRPr="004B1FBB">
        <w:rPr>
          <w:rStyle w:val="FootnoteReference"/>
        </w:rPr>
        <w:footnoteRef/>
      </w:r>
      <w:r w:rsidRPr="004B1FBB">
        <w:t xml:space="preserve"> Human Rights Watch, </w:t>
      </w:r>
      <w:r w:rsidRPr="004B1FBB">
        <w:rPr>
          <w:i/>
        </w:rPr>
        <w:t>Unless Blood Flows</w:t>
      </w:r>
      <w:proofErr w:type="gramStart"/>
      <w:r w:rsidRPr="004B1FBB">
        <w:t>,  at</w:t>
      </w:r>
      <w:proofErr w:type="gramEnd"/>
      <w:r w:rsidRPr="004B1FBB">
        <w:t xml:space="preserve"> 11 (2013).  Available at: https://www.hrw.org/sites/default/files/reports/hungary1113_ForUpload.pdf.</w:t>
      </w:r>
    </w:p>
  </w:footnote>
  <w:footnote w:id="16">
    <w:p w14:paraId="7D56BCC6" w14:textId="77777777" w:rsidR="00B22012" w:rsidRPr="009F1ADD" w:rsidRDefault="00B22012" w:rsidP="00B22012">
      <w:pPr>
        <w:pStyle w:val="FootnoteText"/>
        <w:rPr>
          <w:highlight w:val="yellow"/>
        </w:rPr>
      </w:pPr>
      <w:r w:rsidRPr="004B1FBB">
        <w:rPr>
          <w:rStyle w:val="FootnoteReference"/>
        </w:rPr>
        <w:footnoteRef/>
      </w:r>
      <w:r w:rsidRPr="004B1FBB">
        <w:t xml:space="preserve"> Human Rights Watch, </w:t>
      </w:r>
      <w:r w:rsidRPr="004B1FBB">
        <w:rPr>
          <w:i/>
        </w:rPr>
        <w:t>Unless Blood Flows</w:t>
      </w:r>
      <w:proofErr w:type="gramStart"/>
      <w:r w:rsidRPr="004B1FBB">
        <w:t>,  at</w:t>
      </w:r>
      <w:proofErr w:type="gramEnd"/>
      <w:r w:rsidRPr="004B1FBB">
        <w:t xml:space="preserve"> 11 (2013).  Available at: https://www.hrw.org/sites/default/files/reports/hungary1113_ForUpload.pdf.</w:t>
      </w:r>
    </w:p>
  </w:footnote>
  <w:footnote w:id="17">
    <w:p w14:paraId="0394EF5F" w14:textId="77777777" w:rsidR="00B22012" w:rsidRPr="004B1FBB" w:rsidRDefault="00B22012" w:rsidP="00B22012">
      <w:pPr>
        <w:pStyle w:val="FootnoteText"/>
        <w:rPr>
          <w:highlight w:val="yellow"/>
        </w:rPr>
      </w:pPr>
      <w:r w:rsidRPr="00FF63E8">
        <w:rPr>
          <w:rStyle w:val="FootnoteReference"/>
        </w:rPr>
        <w:footnoteRef/>
      </w:r>
      <w:r w:rsidRPr="00FF63E8">
        <w:t xml:space="preserve"> Human Rights Watch, </w:t>
      </w:r>
      <w:r w:rsidRPr="00FF63E8">
        <w:rPr>
          <w:i/>
        </w:rPr>
        <w:t>Unless Blood Flows</w:t>
      </w:r>
      <w:proofErr w:type="gramStart"/>
      <w:r w:rsidRPr="00FF63E8">
        <w:t>,  at</w:t>
      </w:r>
      <w:proofErr w:type="gramEnd"/>
      <w:r w:rsidRPr="00FF63E8">
        <w:t xml:space="preserve"> 20 (2013).  Available at: https://www.hrw.org/sites/default/files/reports/hungary1113_ForUpload.pdf.</w:t>
      </w:r>
    </w:p>
  </w:footnote>
  <w:footnote w:id="18">
    <w:p w14:paraId="47D20827" w14:textId="77777777" w:rsidR="003F6FB6" w:rsidRPr="00110015" w:rsidRDefault="003F6FB6" w:rsidP="003F6FB6">
      <w:pPr>
        <w:pStyle w:val="FootnoteText"/>
        <w:rPr>
          <w:lang w:val="hu-HU"/>
        </w:rPr>
      </w:pPr>
      <w:r>
        <w:rPr>
          <w:rStyle w:val="FootnoteReference"/>
        </w:rPr>
        <w:footnoteRef/>
      </w:r>
      <w:r>
        <w:t xml:space="preserve"> </w:t>
      </w:r>
      <w:r>
        <w:rPr>
          <w:lang w:val="hu-HU"/>
        </w:rPr>
        <w:t xml:space="preserve">See FRA survey data explorer, </w:t>
      </w:r>
      <w:r w:rsidRPr="00110015">
        <w:rPr>
          <w:i/>
          <w:lang w:val="hu-HU"/>
        </w:rPr>
        <w:t>op. cit.</w:t>
      </w:r>
      <w:r>
        <w:rPr>
          <w:lang w:val="hu-HU"/>
        </w:rPr>
        <w:t xml:space="preserve"> </w:t>
      </w:r>
    </w:p>
  </w:footnote>
  <w:footnote w:id="19">
    <w:p w14:paraId="03AFB14F" w14:textId="77777777" w:rsidR="00B22012" w:rsidRPr="004B2951" w:rsidRDefault="00B22012" w:rsidP="00B22012">
      <w:pPr>
        <w:pStyle w:val="FootnoteText"/>
      </w:pPr>
      <w:r w:rsidRPr="004B2951">
        <w:rPr>
          <w:rStyle w:val="FootnoteReference"/>
        </w:rPr>
        <w:footnoteRef/>
      </w:r>
      <w:r w:rsidRPr="004B2951">
        <w:t xml:space="preserve"> Human Rights Watch, </w:t>
      </w:r>
      <w:r w:rsidRPr="004B2951">
        <w:rPr>
          <w:i/>
        </w:rPr>
        <w:t>Unless Blood Flows</w:t>
      </w:r>
      <w:proofErr w:type="gramStart"/>
      <w:r w:rsidRPr="004B2951">
        <w:t>,  at</w:t>
      </w:r>
      <w:proofErr w:type="gramEnd"/>
      <w:r w:rsidRPr="004B2951">
        <w:t xml:space="preserve"> 11 (2013).  Available at: https://www.hrw.org/sites/default/files/reports/hungary1113_ForUpload.pdf.</w:t>
      </w:r>
    </w:p>
  </w:footnote>
  <w:footnote w:id="20">
    <w:p w14:paraId="0631D41B" w14:textId="77777777" w:rsidR="00B22012" w:rsidRPr="004B2951" w:rsidRDefault="00B22012" w:rsidP="00B22012">
      <w:pPr>
        <w:pStyle w:val="FootnoteText"/>
      </w:pPr>
      <w:r w:rsidRPr="004B2951">
        <w:rPr>
          <w:rStyle w:val="FootnoteReference"/>
        </w:rPr>
        <w:footnoteRef/>
      </w:r>
      <w:r w:rsidRPr="004B2951">
        <w:t xml:space="preserve"> Human Rights Watch, </w:t>
      </w:r>
      <w:r w:rsidRPr="004B2951">
        <w:rPr>
          <w:i/>
        </w:rPr>
        <w:t>Unless Blood Flows</w:t>
      </w:r>
      <w:proofErr w:type="gramStart"/>
      <w:r w:rsidRPr="004B2951">
        <w:t>,  at</w:t>
      </w:r>
      <w:proofErr w:type="gramEnd"/>
      <w:r w:rsidRPr="004B2951">
        <w:t xml:space="preserve"> 11 (2013).  Available at: https://www.hrw.org/sites/default/files/reports/hungary1113_ForUpload.pdf.</w:t>
      </w:r>
    </w:p>
  </w:footnote>
  <w:footnote w:id="21">
    <w:p w14:paraId="40A2D052" w14:textId="77777777" w:rsidR="00B22012" w:rsidRPr="009F1ADD" w:rsidRDefault="00B22012" w:rsidP="00B22012">
      <w:pPr>
        <w:pStyle w:val="FootnoteText"/>
      </w:pPr>
      <w:r w:rsidRPr="004B2951">
        <w:rPr>
          <w:rStyle w:val="FootnoteReference"/>
        </w:rPr>
        <w:footnoteRef/>
      </w:r>
      <w:r w:rsidRPr="004B2951">
        <w:t xml:space="preserve"> Human Rights Watch, </w:t>
      </w:r>
      <w:r w:rsidRPr="004B2951">
        <w:rPr>
          <w:i/>
        </w:rPr>
        <w:t>Unless Blood Flows</w:t>
      </w:r>
      <w:proofErr w:type="gramStart"/>
      <w:r w:rsidRPr="004B2951">
        <w:t>,  at</w:t>
      </w:r>
      <w:proofErr w:type="gramEnd"/>
      <w:r w:rsidRPr="004B2951">
        <w:t xml:space="preserve"> 11 (2013).  Available at: https://www.hrw.org/sites/default/files/reports/hungary1113_ForUpload.pdf.</w:t>
      </w:r>
    </w:p>
  </w:footnote>
  <w:footnote w:id="22">
    <w:p w14:paraId="26A53102" w14:textId="77777777" w:rsidR="003F6FB6" w:rsidRPr="00110015" w:rsidRDefault="003F6FB6" w:rsidP="003F6FB6">
      <w:pPr>
        <w:pStyle w:val="FootnoteText"/>
        <w:rPr>
          <w:lang w:val="hu-HU"/>
        </w:rPr>
      </w:pPr>
      <w:r>
        <w:rPr>
          <w:rStyle w:val="FootnoteReference"/>
        </w:rPr>
        <w:footnoteRef/>
      </w:r>
      <w:r>
        <w:t xml:space="preserve"> </w:t>
      </w:r>
      <w:r>
        <w:rPr>
          <w:lang w:val="hu-HU"/>
        </w:rPr>
        <w:t xml:space="preserve">FRA survey data explorer, </w:t>
      </w:r>
      <w:r w:rsidRPr="00110015">
        <w:rPr>
          <w:i/>
          <w:lang w:val="hu-HU"/>
        </w:rPr>
        <w:t>op. cit.</w:t>
      </w:r>
      <w:r>
        <w:rPr>
          <w:lang w:val="hu-HU"/>
        </w:rPr>
        <w:t xml:space="preserve"> , </w:t>
      </w:r>
    </w:p>
  </w:footnote>
  <w:footnote w:id="23">
    <w:p w14:paraId="411EC2B0" w14:textId="77777777" w:rsidR="00B22012" w:rsidRPr="00E047B7" w:rsidRDefault="00B22012" w:rsidP="00E047B7">
      <w:pPr>
        <w:pStyle w:val="FootnoteText"/>
      </w:pPr>
      <w:r>
        <w:rPr>
          <w:rStyle w:val="FootnoteReference"/>
        </w:rPr>
        <w:footnoteRef/>
      </w:r>
      <w:r>
        <w:t xml:space="preserve"> Human Rights Committee, </w:t>
      </w:r>
      <w:r>
        <w:rPr>
          <w:i/>
        </w:rPr>
        <w:t>List of issues prior to submission of the sixth periodic report of Hungary</w:t>
      </w:r>
      <w:r>
        <w:t xml:space="preserve">, 9 December 2015, UN Doc. CCPR/C/HUN/QPR/6, </w:t>
      </w:r>
      <w:proofErr w:type="gramStart"/>
      <w:r>
        <w:t>⁋</w:t>
      </w:r>
      <w:proofErr w:type="gramEnd"/>
      <w:r>
        <w:t> 11.</w:t>
      </w:r>
    </w:p>
  </w:footnote>
  <w:footnote w:id="24">
    <w:p w14:paraId="541FBF2A" w14:textId="77777777" w:rsidR="00B22012" w:rsidRPr="00E047B7" w:rsidRDefault="00B22012" w:rsidP="00B22012">
      <w:pPr>
        <w:pStyle w:val="FootnoteText"/>
      </w:pPr>
      <w:r>
        <w:rPr>
          <w:rStyle w:val="FootnoteReference"/>
        </w:rPr>
        <w:footnoteRef/>
      </w:r>
      <w:r>
        <w:t xml:space="preserve"> Human Rights Committee, </w:t>
      </w:r>
      <w:r>
        <w:rPr>
          <w:i/>
        </w:rPr>
        <w:t>List of issues prior to submission of the sixth periodic report of Hungary</w:t>
      </w:r>
      <w:r>
        <w:t>, 9 December 2015, UN Doc. CCPR/C/HUN/QPR/6, ⁋ 11.</w:t>
      </w:r>
    </w:p>
  </w:footnote>
  <w:footnote w:id="25">
    <w:p w14:paraId="60F5974E" w14:textId="77777777" w:rsidR="00666963" w:rsidRDefault="00666963" w:rsidP="00666963">
      <w:pPr>
        <w:pStyle w:val="FootnoteText"/>
      </w:pPr>
      <w:r>
        <w:rPr>
          <w:rStyle w:val="FootnoteReference"/>
        </w:rPr>
        <w:footnoteRef/>
      </w:r>
      <w:r>
        <w:t xml:space="preserve"> Human Rights Committee, </w:t>
      </w:r>
      <w:r>
        <w:rPr>
          <w:i/>
        </w:rPr>
        <w:t>Consideration of reports submitted by States parties under article 40 of the Covenant pursuant to the optional reporting procedure: Hungary</w:t>
      </w:r>
      <w:r>
        <w:t>, 19 January 2017, UN Doc. CCPR/C/HUN/6, ⁋ 125.</w:t>
      </w:r>
    </w:p>
  </w:footnote>
  <w:footnote w:id="26">
    <w:p w14:paraId="48BA7E80" w14:textId="77777777" w:rsidR="00B22012" w:rsidRPr="009F1ADD" w:rsidRDefault="00B22012" w:rsidP="00B22012">
      <w:pPr>
        <w:pStyle w:val="FootnoteText"/>
      </w:pPr>
      <w:r w:rsidRPr="009F1ADD">
        <w:rPr>
          <w:rStyle w:val="FootnoteReference"/>
        </w:rPr>
        <w:footnoteRef/>
      </w:r>
      <w:r w:rsidRPr="009F1ADD">
        <w:t xml:space="preserve"> </w:t>
      </w:r>
      <w:r w:rsidRPr="009F1ADD">
        <w:rPr>
          <w:i/>
        </w:rPr>
        <w:t>See</w:t>
      </w:r>
      <w:r w:rsidRPr="009F1ADD">
        <w:t xml:space="preserve"> Hungarian Criminal Code, 2012, </w:t>
      </w:r>
      <w:r>
        <w:t xml:space="preserve">212/A, </w:t>
      </w:r>
      <w:r w:rsidRPr="009F1ADD">
        <w:t>entered into force July 1, 2013</w:t>
      </w:r>
      <w:r>
        <w:t>.</w:t>
      </w:r>
      <w:r w:rsidRPr="009F1ADD">
        <w:t xml:space="preserve">   </w:t>
      </w:r>
    </w:p>
  </w:footnote>
  <w:footnote w:id="27">
    <w:p w14:paraId="3593D54F" w14:textId="77777777" w:rsidR="00B22012" w:rsidRPr="009F1ADD" w:rsidRDefault="00B22012" w:rsidP="00B22012">
      <w:pPr>
        <w:pStyle w:val="FootnoteText"/>
      </w:pPr>
      <w:r w:rsidRPr="009F1ADD">
        <w:rPr>
          <w:rStyle w:val="FootnoteReference"/>
        </w:rPr>
        <w:footnoteRef/>
      </w:r>
      <w:r w:rsidRPr="009F1ADD">
        <w:t xml:space="preserve"> </w:t>
      </w:r>
      <w:r w:rsidRPr="009F1ADD">
        <w:rPr>
          <w:i/>
        </w:rPr>
        <w:t>See</w:t>
      </w:r>
      <w:r w:rsidRPr="009F1ADD">
        <w:t xml:space="preserve"> Hungarian Criminal Code, 2012, </w:t>
      </w:r>
      <w:r>
        <w:t xml:space="preserve">212/A, </w:t>
      </w:r>
      <w:r w:rsidRPr="009F1ADD">
        <w:t>entered into force July 1, 2013</w:t>
      </w:r>
      <w:r>
        <w:t>.</w:t>
      </w:r>
      <w:r w:rsidRPr="009F1ADD">
        <w:t xml:space="preserve">   </w:t>
      </w:r>
    </w:p>
  </w:footnote>
  <w:footnote w:id="28">
    <w:p w14:paraId="036B0541" w14:textId="77777777" w:rsidR="00B22012" w:rsidRPr="009F1ADD" w:rsidRDefault="00B22012" w:rsidP="00B22012">
      <w:pPr>
        <w:pStyle w:val="FootnoteText"/>
      </w:pPr>
      <w:r w:rsidRPr="009F1ADD">
        <w:rPr>
          <w:rStyle w:val="FootnoteReference"/>
        </w:rPr>
        <w:footnoteRef/>
      </w:r>
      <w:r w:rsidRPr="009F1ADD">
        <w:t xml:space="preserve"> </w:t>
      </w:r>
      <w:r w:rsidRPr="009F1ADD">
        <w:rPr>
          <w:i/>
        </w:rPr>
        <w:t>See</w:t>
      </w:r>
      <w:r w:rsidRPr="009F1ADD">
        <w:t xml:space="preserve"> Hungarian Criminal Code, 2012, </w:t>
      </w:r>
      <w:r>
        <w:t xml:space="preserve">212/A, </w:t>
      </w:r>
      <w:r w:rsidRPr="009F1ADD">
        <w:t>entered into force July 1, 2013</w:t>
      </w:r>
      <w:r>
        <w:t>.</w:t>
      </w:r>
      <w:r w:rsidRPr="009F1ADD">
        <w:t xml:space="preserve">   </w:t>
      </w:r>
    </w:p>
  </w:footnote>
  <w:footnote w:id="29">
    <w:p w14:paraId="3BB54204" w14:textId="77777777" w:rsidR="00B22012" w:rsidRPr="004B2951" w:rsidRDefault="00B22012" w:rsidP="00B22012">
      <w:pPr>
        <w:pStyle w:val="FootnoteText"/>
      </w:pPr>
      <w:r w:rsidRPr="004B2951">
        <w:rPr>
          <w:rStyle w:val="FootnoteReference"/>
        </w:rPr>
        <w:footnoteRef/>
      </w:r>
      <w:r w:rsidRPr="004B2951">
        <w:t xml:space="preserve"> Hungarian Criminal Code, 2012, Section 164.  </w:t>
      </w:r>
    </w:p>
  </w:footnote>
  <w:footnote w:id="30">
    <w:p w14:paraId="33B25E28" w14:textId="77777777" w:rsidR="00B22012" w:rsidRPr="004B2951" w:rsidRDefault="00B22012" w:rsidP="00B22012">
      <w:pPr>
        <w:pStyle w:val="FootnoteText"/>
      </w:pPr>
      <w:r w:rsidRPr="004B2951">
        <w:rPr>
          <w:rStyle w:val="FootnoteReference"/>
        </w:rPr>
        <w:footnoteRef/>
      </w:r>
      <w:r w:rsidRPr="004B2951">
        <w:t xml:space="preserve"> Hungarian Criminal Code, </w:t>
      </w:r>
      <w:r>
        <w:t>2012</w:t>
      </w:r>
      <w:r w:rsidRPr="004B2951">
        <w:t xml:space="preserve">, Section 197.  </w:t>
      </w:r>
    </w:p>
  </w:footnote>
  <w:footnote w:id="31">
    <w:p w14:paraId="5CD3020A" w14:textId="77777777" w:rsidR="00B22012" w:rsidRPr="009F1ADD" w:rsidRDefault="00B22012" w:rsidP="00B22012">
      <w:pPr>
        <w:pStyle w:val="FootnoteText"/>
      </w:pPr>
      <w:r w:rsidRPr="004B2951">
        <w:rPr>
          <w:rStyle w:val="FootnoteReference"/>
        </w:rPr>
        <w:footnoteRef/>
      </w:r>
      <w:r w:rsidRPr="004B2951">
        <w:t xml:space="preserve"> Hungarian Criminal Code, </w:t>
      </w:r>
      <w:r>
        <w:t>2012</w:t>
      </w:r>
      <w:r w:rsidRPr="004B2951">
        <w:t>, Section 197.</w:t>
      </w:r>
      <w:r w:rsidRPr="009F1ADD">
        <w:t xml:space="preserve">  </w:t>
      </w:r>
    </w:p>
  </w:footnote>
  <w:footnote w:id="32">
    <w:p w14:paraId="7E849C16" w14:textId="77777777" w:rsidR="00993337" w:rsidRPr="00110015" w:rsidRDefault="00993337" w:rsidP="00993337">
      <w:pPr>
        <w:pStyle w:val="FootnoteText"/>
        <w:rPr>
          <w:lang w:val="hu-HU"/>
        </w:rPr>
      </w:pPr>
      <w:r>
        <w:rPr>
          <w:rStyle w:val="FootnoteReference"/>
        </w:rPr>
        <w:footnoteRef/>
      </w:r>
      <w:r>
        <w:t xml:space="preserve"> </w:t>
      </w:r>
      <w:r>
        <w:rPr>
          <w:lang w:val="hu-HU"/>
        </w:rPr>
        <w:t>Hungarian Criminal Code, Section 207.</w:t>
      </w:r>
    </w:p>
  </w:footnote>
  <w:footnote w:id="33">
    <w:p w14:paraId="4064E7B6" w14:textId="77777777" w:rsidR="00993337" w:rsidRPr="00110015" w:rsidRDefault="00993337" w:rsidP="00993337">
      <w:pPr>
        <w:pStyle w:val="FootnoteText"/>
        <w:rPr>
          <w:lang w:val="hu-HU"/>
        </w:rPr>
      </w:pPr>
      <w:r>
        <w:rPr>
          <w:rStyle w:val="FootnoteReference"/>
        </w:rPr>
        <w:t>25</w:t>
      </w:r>
      <w:r>
        <w:t xml:space="preserve"> </w:t>
      </w:r>
      <w:r>
        <w:rPr>
          <w:lang w:val="hu-HU"/>
        </w:rPr>
        <w:t>Hungarian Criminal Code, Section 196, 197.</w:t>
      </w:r>
    </w:p>
  </w:footnote>
  <w:footnote w:id="34">
    <w:p w14:paraId="7A1A045C" w14:textId="77777777" w:rsidR="00993337" w:rsidRPr="009F1ADD" w:rsidRDefault="00993337" w:rsidP="00993337">
      <w:pPr>
        <w:pStyle w:val="FootnoteText"/>
      </w:pPr>
      <w:r w:rsidRPr="009F1ADD">
        <w:rPr>
          <w:rStyle w:val="FootnoteReference"/>
        </w:rPr>
        <w:footnoteRef/>
      </w:r>
      <w:r w:rsidRPr="009F1ADD">
        <w:t xml:space="preserve"> </w:t>
      </w:r>
      <w:r w:rsidRPr="00E271E0">
        <w:t>Hungarian Criminal Code, 2012, Section 207</w:t>
      </w:r>
    </w:p>
  </w:footnote>
  <w:footnote w:id="35">
    <w:p w14:paraId="7EF2356D" w14:textId="77777777" w:rsidR="00993337" w:rsidRPr="009F1ADD" w:rsidRDefault="00993337" w:rsidP="00993337">
      <w:pPr>
        <w:pStyle w:val="FootnoteText"/>
      </w:pPr>
      <w:r w:rsidRPr="009F1ADD">
        <w:rPr>
          <w:rStyle w:val="FootnoteReference"/>
        </w:rPr>
        <w:footnoteRef/>
      </w:r>
      <w:r w:rsidRPr="009F1ADD">
        <w:t xml:space="preserve"> 2009 Act on Restraining Orders due to Violence among Relatives, Section 6(3-4), 15(6) and 16(2).  </w:t>
      </w:r>
    </w:p>
  </w:footnote>
  <w:footnote w:id="36">
    <w:p w14:paraId="75176C56" w14:textId="77777777" w:rsidR="00B22012" w:rsidRPr="009F1ADD" w:rsidRDefault="00B22012" w:rsidP="00B22012">
      <w:pPr>
        <w:pStyle w:val="FootnoteText"/>
      </w:pPr>
      <w:r w:rsidRPr="009F1ADD">
        <w:rPr>
          <w:rStyle w:val="FootnoteReference"/>
        </w:rPr>
        <w:footnoteRef/>
      </w:r>
      <w:r w:rsidRPr="009F1ADD">
        <w:t xml:space="preserve"> 2009 Act on Restraining Orders due to Violence among Relatives, Section 6(3-4), 15(6) and 16(2).  </w:t>
      </w:r>
    </w:p>
  </w:footnote>
  <w:footnote w:id="37">
    <w:p w14:paraId="1EA4055F" w14:textId="77777777" w:rsidR="00B22012" w:rsidRPr="009F1ADD" w:rsidRDefault="00B22012" w:rsidP="00B22012">
      <w:pPr>
        <w:pStyle w:val="FootnoteText"/>
      </w:pPr>
      <w:r w:rsidRPr="009F1ADD">
        <w:rPr>
          <w:rStyle w:val="FootnoteReference"/>
        </w:rPr>
        <w:footnoteRef/>
      </w:r>
      <w:r w:rsidRPr="009F1ADD">
        <w:t xml:space="preserve"> 2009 Act on Restraining Orders due to Violence among Relatives, Section 6(3-4), 15(6) and 16(2).  </w:t>
      </w:r>
    </w:p>
  </w:footnote>
  <w:footnote w:id="38">
    <w:p w14:paraId="156ED72B" w14:textId="77777777" w:rsidR="00B22012" w:rsidRPr="009F1ADD" w:rsidRDefault="00B22012" w:rsidP="00B22012">
      <w:pPr>
        <w:pStyle w:val="FootnoteText"/>
        <w:rPr>
          <w:highlight w:val="yellow"/>
        </w:rPr>
      </w:pPr>
      <w:r w:rsidRPr="00170E06">
        <w:rPr>
          <w:rStyle w:val="FootnoteReference"/>
        </w:rPr>
        <w:footnoteRef/>
      </w:r>
      <w:r w:rsidRPr="00170E06">
        <w:t xml:space="preserve"> "It has taken three years but the Istanbul Convention will soon be ratified,” </w:t>
      </w:r>
      <w:r w:rsidRPr="00170E06">
        <w:rPr>
          <w:i/>
        </w:rPr>
        <w:t>Hungarian Spectrum</w:t>
      </w:r>
      <w:r w:rsidRPr="00170E06">
        <w:t xml:space="preserve"> (Feb. 18, 2017).  Available at: http://hungarianspectrum.org/tag/istanbul-convention/.</w:t>
      </w:r>
    </w:p>
  </w:footnote>
  <w:footnote w:id="39">
    <w:p w14:paraId="5841554D" w14:textId="77777777" w:rsidR="00B22012" w:rsidRPr="009F1ADD" w:rsidRDefault="00B22012" w:rsidP="00B22012">
      <w:pPr>
        <w:pStyle w:val="FootnoteText"/>
      </w:pPr>
      <w:r w:rsidRPr="00170E06">
        <w:rPr>
          <w:rStyle w:val="FootnoteReference"/>
        </w:rPr>
        <w:footnoteRef/>
      </w:r>
      <w:r w:rsidRPr="00170E06">
        <w:t xml:space="preserve"> "It has taken three years but the Istanbul Convention will soon be ratified,” </w:t>
      </w:r>
      <w:r w:rsidRPr="00170E06">
        <w:rPr>
          <w:i/>
        </w:rPr>
        <w:t>Hungarian Spectrum</w:t>
      </w:r>
      <w:r w:rsidRPr="00170E06">
        <w:t xml:space="preserve"> (Feb. 18, 2017).  Available at: http://hungarianspectrum.org/tag/istanbul-convention/.</w:t>
      </w:r>
    </w:p>
  </w:footnote>
  <w:footnote w:id="40">
    <w:p w14:paraId="5D724C27" w14:textId="77777777" w:rsidR="00666963" w:rsidRDefault="00666963" w:rsidP="00666963">
      <w:pPr>
        <w:pStyle w:val="FootnoteText"/>
      </w:pPr>
      <w:r>
        <w:rPr>
          <w:rStyle w:val="FootnoteReference"/>
        </w:rPr>
        <w:footnoteRef/>
      </w:r>
      <w:r>
        <w:t xml:space="preserve"> Human Rights Committee, </w:t>
      </w:r>
      <w:r>
        <w:rPr>
          <w:i/>
        </w:rPr>
        <w:t>Consideration of reports submitted by States parties under article 40 of the Covenant pursuant to the optional reporting procedure: Hungary</w:t>
      </w:r>
      <w:r>
        <w:t>, 19 January 2017, UN Doc. CCPR/C/HUN/6, ⁋ 120.</w:t>
      </w:r>
    </w:p>
  </w:footnote>
  <w:footnote w:id="41">
    <w:p w14:paraId="04E06490" w14:textId="19476678" w:rsidR="00B22012" w:rsidRPr="00B63BFB" w:rsidRDefault="00B22012" w:rsidP="00B22012">
      <w:pPr>
        <w:pStyle w:val="FootnoteText"/>
      </w:pPr>
      <w:r w:rsidRPr="00B63BFB">
        <w:rPr>
          <w:rStyle w:val="FootnoteReference"/>
        </w:rPr>
        <w:footnoteRef/>
      </w:r>
      <w:r w:rsidRPr="00B63BFB">
        <w:t xml:space="preserve"> </w:t>
      </w:r>
      <w:r w:rsidRPr="00B63BFB">
        <w:rPr>
          <w:i/>
        </w:rPr>
        <w:t>See</w:t>
      </w:r>
      <w:r w:rsidRPr="00B63BFB">
        <w:t xml:space="preserve"> "System Failure: Male violence against women and children as treated by the legal system in Hungary today," PATENT Association</w:t>
      </w:r>
      <w:r w:rsidR="00993337">
        <w:t>, NANE Association</w:t>
      </w:r>
      <w:r w:rsidRPr="00B63BFB">
        <w:t xml:space="preserve"> (2011).  Available at:</w:t>
      </w:r>
      <w:r w:rsidRPr="00B63BFB">
        <w:rPr>
          <w:i/>
        </w:rPr>
        <w:t xml:space="preserve"> </w:t>
      </w:r>
      <w:r w:rsidRPr="00B63BFB">
        <w:t>http://www.nokjoga.hu/sites/default/files/filefield/system-failure-2011.pdf.</w:t>
      </w:r>
    </w:p>
  </w:footnote>
  <w:footnote w:id="42">
    <w:p w14:paraId="2F7EAD79" w14:textId="77777777" w:rsidR="00B22012" w:rsidRPr="00B63BFB" w:rsidRDefault="00B22012" w:rsidP="00B22012">
      <w:pPr>
        <w:pStyle w:val="FootnoteText"/>
      </w:pPr>
      <w:r w:rsidRPr="00B63BFB">
        <w:rPr>
          <w:rStyle w:val="FootnoteReference"/>
        </w:rPr>
        <w:footnoteRef/>
      </w:r>
      <w:r w:rsidRPr="00B63BFB">
        <w:t xml:space="preserve"> "Monitoring How Courts Treat Domestic Violence in Hungary: A Court Watch Program," PATENT Association (2016).  Available at: http://patent.org.hu/dokumentumok/kozpolitika_kutatas/zarotanulmany_ang_webre.pdf.</w:t>
      </w:r>
    </w:p>
  </w:footnote>
  <w:footnote w:id="43">
    <w:p w14:paraId="29D1C789" w14:textId="77777777" w:rsidR="00B22012" w:rsidRDefault="00B22012">
      <w:pPr>
        <w:pStyle w:val="FootnoteText"/>
      </w:pPr>
      <w:r>
        <w:rPr>
          <w:rStyle w:val="FootnoteReference"/>
        </w:rPr>
        <w:footnoteRef/>
      </w:r>
      <w:r>
        <w:t xml:space="preserve"> </w:t>
      </w:r>
      <w:r w:rsidRPr="00B63BFB">
        <w:t xml:space="preserve">"Monitoring How Courts Treat Domestic Violence in Hungary: A Court Watch Program," PATENT </w:t>
      </w:r>
      <w:proofErr w:type="gramStart"/>
      <w:r w:rsidRPr="00B63BFB">
        <w:t xml:space="preserve">Association </w:t>
      </w:r>
      <w:r>
        <w:t xml:space="preserve"> at</w:t>
      </w:r>
      <w:proofErr w:type="gramEnd"/>
      <w:r>
        <w:t xml:space="preserve"> 12 </w:t>
      </w:r>
      <w:r w:rsidRPr="00B63BFB">
        <w:t xml:space="preserve">(2016).  </w:t>
      </w:r>
    </w:p>
  </w:footnote>
  <w:footnote w:id="44">
    <w:p w14:paraId="6FE09EAB" w14:textId="77777777" w:rsidR="00B22012" w:rsidRPr="00B63BFB" w:rsidRDefault="00B22012" w:rsidP="00B22012">
      <w:pPr>
        <w:pStyle w:val="FootnoteText"/>
      </w:pPr>
      <w:r w:rsidRPr="00B63BFB">
        <w:rPr>
          <w:rStyle w:val="FootnoteReference"/>
        </w:rPr>
        <w:footnoteRef/>
      </w:r>
      <w:r w:rsidRPr="00B63BFB">
        <w:t xml:space="preserve"> "Monitoring How Courts Treat Domestic Violence in Hungary: A Court Watch Program," PATENT Association, at 12 (2016).  Available at: http://patent.org.hu/dokumentumok/kozpolitika_kutatas/zarotanulmany_ang_webre.pdf. </w:t>
      </w:r>
    </w:p>
  </w:footnote>
  <w:footnote w:id="45">
    <w:p w14:paraId="17340667" w14:textId="77777777" w:rsidR="00B22012" w:rsidRDefault="00B22012" w:rsidP="00826737">
      <w:pPr>
        <w:pStyle w:val="FootnoteText"/>
      </w:pPr>
      <w:r>
        <w:rPr>
          <w:rStyle w:val="FootnoteReference"/>
        </w:rPr>
        <w:footnoteRef/>
      </w:r>
      <w:r>
        <w:t xml:space="preserve"> </w:t>
      </w:r>
      <w:r w:rsidRPr="00B63BFB">
        <w:t xml:space="preserve">"Monitoring How Courts Treat Domestic Violence in Hungary: A Court Watch Program," PATENT Association, at 16 (2016).  </w:t>
      </w:r>
    </w:p>
  </w:footnote>
  <w:footnote w:id="46">
    <w:p w14:paraId="41E64FB2" w14:textId="77777777" w:rsidR="00B22012" w:rsidRDefault="00B22012">
      <w:pPr>
        <w:pStyle w:val="FootnoteText"/>
      </w:pPr>
      <w:r>
        <w:rPr>
          <w:rStyle w:val="FootnoteReference"/>
        </w:rPr>
        <w:footnoteRef/>
      </w:r>
      <w:r>
        <w:t xml:space="preserve"> </w:t>
      </w:r>
      <w:r w:rsidRPr="00B63BFB">
        <w:t xml:space="preserve">"Monitoring How Courts Treat Domestic Violence in Hungary: A Court Watch Program," PATENT Association </w:t>
      </w:r>
      <w:r>
        <w:t>at 14</w:t>
      </w:r>
      <w:r w:rsidRPr="00B63BFB">
        <w:t xml:space="preserve">(2016).  </w:t>
      </w:r>
    </w:p>
  </w:footnote>
  <w:footnote w:id="47">
    <w:p w14:paraId="3B8C34EF" w14:textId="77777777" w:rsidR="00B22012" w:rsidRDefault="00B22012" w:rsidP="00826737">
      <w:pPr>
        <w:pStyle w:val="FootnoteText"/>
      </w:pPr>
      <w:r>
        <w:rPr>
          <w:rStyle w:val="FootnoteReference"/>
        </w:rPr>
        <w:footnoteRef/>
      </w:r>
      <w:r>
        <w:t xml:space="preserve"> </w:t>
      </w:r>
      <w:r w:rsidRPr="00B63BFB">
        <w:t>"Monitoring How Courts Treat Domestic Violence in Hungary: A Court Watch Program," PATENT Association</w:t>
      </w:r>
      <w:r>
        <w:t xml:space="preserve"> at 21</w:t>
      </w:r>
      <w:r w:rsidRPr="00B63BFB">
        <w:t xml:space="preserve"> (2016).  </w:t>
      </w:r>
    </w:p>
  </w:footnote>
  <w:footnote w:id="48">
    <w:p w14:paraId="0CD7836D" w14:textId="77777777" w:rsidR="00B22012" w:rsidRPr="009F1ADD" w:rsidRDefault="00B22012" w:rsidP="00B22012">
      <w:pPr>
        <w:pStyle w:val="FootnoteText"/>
      </w:pPr>
      <w:r w:rsidRPr="00B63BFB">
        <w:rPr>
          <w:rStyle w:val="FootnoteReference"/>
        </w:rPr>
        <w:footnoteRef/>
      </w:r>
      <w:r w:rsidRPr="00B63BFB">
        <w:t xml:space="preserve"> "Monitoring How Courts Treat Domestic Violence in Hungary: A Court Watch Program," PATENT Association, at 16 (2016).  Available at: http://patent.org.hu/dokumentumok/kozpolitika_kutatas/zarotanulmany_ang_webre.pdf. </w:t>
      </w:r>
    </w:p>
  </w:footnote>
  <w:footnote w:id="49">
    <w:p w14:paraId="42D9B4D4" w14:textId="77777777" w:rsidR="00B22012" w:rsidRDefault="00B22012">
      <w:pPr>
        <w:pStyle w:val="FootnoteText"/>
      </w:pPr>
      <w:r>
        <w:rPr>
          <w:rStyle w:val="FootnoteReference"/>
        </w:rPr>
        <w:footnoteRef/>
      </w:r>
      <w:r>
        <w:t xml:space="preserve"> </w:t>
      </w:r>
      <w:r w:rsidRPr="00B63BFB">
        <w:t xml:space="preserve">"Monitoring How Courts Treat Domestic Violence in Hungary: A Court Watch Program," PATENT Association </w:t>
      </w:r>
      <w:r>
        <w:t xml:space="preserve">at 16 </w:t>
      </w:r>
      <w:r w:rsidRPr="00B63BFB">
        <w:t xml:space="preserve">(2016).  </w:t>
      </w:r>
    </w:p>
  </w:footnote>
  <w:footnote w:id="50">
    <w:p w14:paraId="2ACCA006" w14:textId="77777777" w:rsidR="00993337" w:rsidRPr="00110015" w:rsidRDefault="00993337" w:rsidP="00993337">
      <w:pPr>
        <w:pStyle w:val="FootnoteText"/>
        <w:rPr>
          <w:lang w:val="hu-HU"/>
        </w:rPr>
      </w:pPr>
      <w:r>
        <w:rPr>
          <w:rStyle w:val="FootnoteReference"/>
        </w:rPr>
        <w:footnoteRef/>
      </w:r>
      <w:r>
        <w:t xml:space="preserve"> See </w:t>
      </w:r>
      <w:r w:rsidRPr="009A0513">
        <w:t>Alternative report submitted to the UN CEDAW Committee for consideration in relation to the examination of the combined seventh and eighth periodic reports of Hungary, by the Hungarian Women’s Lobby and the European Roma Rights Centre, January 2013. Available at: http://tbinternet.ohchr.org/Treaties/CEDAW/Shared%20Documents/HUN/INT_CEDAW_NGO_HUN_13260_E.pdf</w:t>
      </w:r>
    </w:p>
  </w:footnote>
  <w:footnote w:id="51">
    <w:p w14:paraId="2944289A" w14:textId="079FE11F" w:rsidR="00993337" w:rsidRDefault="00993337">
      <w:pPr>
        <w:pStyle w:val="FootnoteText"/>
      </w:pPr>
      <w:r>
        <w:rPr>
          <w:rStyle w:val="FootnoteReference"/>
        </w:rPr>
        <w:footnoteRef/>
      </w:r>
      <w:r>
        <w:t xml:space="preserve"> </w:t>
      </w:r>
      <w:proofErr w:type="gramStart"/>
      <w:r>
        <w:t>Personal Communication from NANE and PATENT to The Advocates for Human Rights, Feb. 12, 2018 (on file with authors).</w:t>
      </w:r>
      <w:proofErr w:type="gramEnd"/>
      <w:r>
        <w:t xml:space="preserve"> </w:t>
      </w:r>
    </w:p>
  </w:footnote>
  <w:footnote w:id="52">
    <w:p w14:paraId="0723BD08" w14:textId="77777777" w:rsidR="00993337" w:rsidRPr="00110015" w:rsidRDefault="00993337" w:rsidP="00993337">
      <w:pPr>
        <w:pStyle w:val="FootnoteText"/>
        <w:rPr>
          <w:lang w:val="hu-HU"/>
        </w:rPr>
      </w:pPr>
      <w:r>
        <w:rPr>
          <w:rStyle w:val="FootnoteReference"/>
        </w:rPr>
        <w:footnoteRef/>
      </w:r>
      <w:r>
        <w:t xml:space="preserve"> </w:t>
      </w:r>
      <w:r>
        <w:rPr>
          <w:lang w:val="hu-HU"/>
        </w:rPr>
        <w:t>See Article 210 of the Criminal Code</w:t>
      </w:r>
    </w:p>
  </w:footnote>
  <w:footnote w:id="53">
    <w:p w14:paraId="01178DE3" w14:textId="77777777" w:rsidR="00993337" w:rsidRPr="00110015" w:rsidRDefault="00993337" w:rsidP="00993337">
      <w:pPr>
        <w:pStyle w:val="FootnoteText"/>
        <w:rPr>
          <w:lang w:val="hu-HU"/>
        </w:rPr>
      </w:pPr>
      <w:r>
        <w:rPr>
          <w:rStyle w:val="FootnoteReference"/>
        </w:rPr>
        <w:footnoteRef/>
      </w:r>
      <w:r>
        <w:t xml:space="preserve"> See Article 4:177 and Article 4:172 of the Civil Code</w:t>
      </w:r>
    </w:p>
  </w:footnote>
  <w:footnote w:id="54">
    <w:p w14:paraId="34FB06C0" w14:textId="77777777" w:rsidR="00B22012" w:rsidRPr="00E047B7" w:rsidRDefault="00B22012" w:rsidP="00E047B7">
      <w:pPr>
        <w:pStyle w:val="FootnoteText"/>
      </w:pPr>
      <w:r>
        <w:rPr>
          <w:rStyle w:val="FootnoteReference"/>
        </w:rPr>
        <w:footnoteRef/>
      </w:r>
      <w:r>
        <w:t xml:space="preserve"> Human Rights Committee, </w:t>
      </w:r>
      <w:r>
        <w:rPr>
          <w:i/>
        </w:rPr>
        <w:t>List of issues prior to submission of the sixth periodic report of Hungary</w:t>
      </w:r>
      <w:r>
        <w:t xml:space="preserve">, 9 December 2015, UN Doc. CCPR/C/HUN/QPR/6, </w:t>
      </w:r>
      <w:proofErr w:type="gramStart"/>
      <w:r>
        <w:t>⁋</w:t>
      </w:r>
      <w:proofErr w:type="gramEnd"/>
      <w:r>
        <w:t> 11.</w:t>
      </w:r>
    </w:p>
  </w:footnote>
  <w:footnote w:id="55">
    <w:p w14:paraId="1D3ED682" w14:textId="77777777" w:rsidR="00666963" w:rsidRDefault="00666963" w:rsidP="00666963">
      <w:pPr>
        <w:pStyle w:val="FootnoteText"/>
      </w:pPr>
      <w:r>
        <w:rPr>
          <w:rStyle w:val="FootnoteReference"/>
        </w:rPr>
        <w:footnoteRef/>
      </w:r>
      <w:r>
        <w:t xml:space="preserve"> Human Rights Committee, </w:t>
      </w:r>
      <w:r>
        <w:rPr>
          <w:i/>
        </w:rPr>
        <w:t>Consideration of reports submitted by States parties under article 40 of the Covenant pursuant to the optional reporting procedure: Hungary</w:t>
      </w:r>
      <w:r>
        <w:t>, 19 January 2017, UN Doc. CCPR/C/HUN/6, ⁋⁋ 128-129.</w:t>
      </w:r>
    </w:p>
  </w:footnote>
  <w:footnote w:id="56">
    <w:p w14:paraId="0EB7FC24" w14:textId="77777777" w:rsidR="00B22012" w:rsidRPr="009F1ADD" w:rsidRDefault="00B22012" w:rsidP="00B22012">
      <w:pPr>
        <w:pStyle w:val="FootnoteText"/>
      </w:pPr>
      <w:r w:rsidRPr="009F1ADD">
        <w:rPr>
          <w:rStyle w:val="FootnoteReference"/>
        </w:rPr>
        <w:footnoteRef/>
      </w:r>
      <w:r w:rsidRPr="009F1ADD">
        <w:t xml:space="preserve"> United States State Department, Country Reports on Human Rights Practices for 2016, Hungary, Section 6: Discrimination, Societal Abuses, and Trafficking in Persons.  Available at: http://www.state.gov/j/drl/rls/hrrpt/humanrightsreport/index.htm?year=2016&amp;dlid=265428.</w:t>
      </w:r>
    </w:p>
  </w:footnote>
  <w:footnote w:id="57">
    <w:p w14:paraId="4350AC6C" w14:textId="77777777" w:rsidR="00B22012" w:rsidRPr="009F1ADD" w:rsidRDefault="00B22012" w:rsidP="00B22012">
      <w:pPr>
        <w:pStyle w:val="FootnoteText"/>
      </w:pPr>
      <w:r w:rsidRPr="009F1ADD">
        <w:rPr>
          <w:rStyle w:val="FootnoteReference"/>
        </w:rPr>
        <w:footnoteRef/>
      </w:r>
      <w:r w:rsidRPr="009F1ADD">
        <w:t xml:space="preserve"> United States State Department, Country Reports on Human Rights Practices for 2016, Hungary, Section 6: Discrimination, Societal Abuses, and Trafficking in Persons.  Available at: http://www.state.gov/j/drl/rls/hrrpt/humanrightsreport/index.htm?year=2016&amp;dlid=265428</w:t>
      </w:r>
      <w:r>
        <w:t>.</w:t>
      </w:r>
    </w:p>
  </w:footnote>
  <w:footnote w:id="58">
    <w:p w14:paraId="08F37FAF" w14:textId="77777777" w:rsidR="00B22012" w:rsidRPr="009F1ADD" w:rsidRDefault="00B22012" w:rsidP="00B22012">
      <w:pPr>
        <w:pStyle w:val="FootnoteText"/>
      </w:pPr>
      <w:r w:rsidRPr="009F1ADD">
        <w:rPr>
          <w:rStyle w:val="FootnoteReference"/>
        </w:rPr>
        <w:footnoteRef/>
      </w:r>
      <w:r w:rsidRPr="009F1ADD">
        <w:t xml:space="preserve"> United States State Department, Country Reports on Human Rights Practices for 2016, Hungary, Section 6: Discrimination, Societal Abuses, and Trafficking in Persons.  Available at: http://www.state.gov/j/drl/rls/hrrpt/humanrightsreport/index.htm?year=2016&amp;dlid=265428.</w:t>
      </w:r>
    </w:p>
  </w:footnote>
  <w:footnote w:id="59">
    <w:p w14:paraId="007604E4" w14:textId="77777777" w:rsidR="00B22012" w:rsidRPr="009F1ADD" w:rsidRDefault="00B22012" w:rsidP="00B22012">
      <w:pPr>
        <w:pStyle w:val="FootnoteText"/>
      </w:pPr>
      <w:r w:rsidRPr="009F1ADD">
        <w:rPr>
          <w:rStyle w:val="FootnoteReference"/>
        </w:rPr>
        <w:footnoteRef/>
      </w:r>
      <w:r w:rsidRPr="009F1ADD">
        <w:t xml:space="preserve"> United States State Department, Country Reports on Human Rights Practices for 2016, Hungary, Section 6: Discrimination, Societal Abuses, and Trafficking in Persons.  Available at: http://www.state.gov/j/drl/rls/hrrpt/humanrightsreport/index.htm?year=2016&amp;dlid=265428.</w:t>
      </w:r>
    </w:p>
  </w:footnote>
  <w:footnote w:id="60">
    <w:p w14:paraId="4AA647AA" w14:textId="77777777" w:rsidR="00B22012" w:rsidRPr="009F1ADD" w:rsidRDefault="00B22012" w:rsidP="00B22012">
      <w:pPr>
        <w:pStyle w:val="FootnoteText"/>
      </w:pPr>
      <w:r w:rsidRPr="009F1ADD">
        <w:rPr>
          <w:rStyle w:val="FootnoteReference"/>
        </w:rPr>
        <w:footnoteRef/>
      </w:r>
      <w:r w:rsidRPr="009F1ADD">
        <w:t xml:space="preserve"> United States State Department, Country Reports on Human Rights Practices for 2016, Hungary, Section 6: Discrimination, Societal Abuses, and Trafficking in Persons.  Available at: http://www.state.gov/j/drl/rls/hrrpt/humanrightsreport/index.htm?year=2016&amp;dlid=265428.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3B8ED" w14:textId="77777777" w:rsidR="00B22012" w:rsidRDefault="00B22012" w:rsidP="00B22012">
    <w:pPr>
      <w:pStyle w:val="Header"/>
      <w:tabs>
        <w:tab w:val="left" w:pos="2700"/>
      </w:tabs>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CB0FCC" w14:textId="0E4D13C2" w:rsidR="00400E83" w:rsidRDefault="00B22012" w:rsidP="00400E83">
    <w:pPr>
      <w:pStyle w:val="Header"/>
      <w:tabs>
        <w:tab w:val="clear" w:pos="8640"/>
      </w:tabs>
    </w:pPr>
    <w:r>
      <w:rPr>
        <w:noProof/>
      </w:rPr>
      <w:drawing>
        <wp:anchor distT="0" distB="0" distL="114300" distR="114300" simplePos="0" relativeHeight="251658240" behindDoc="1" locked="0" layoutInCell="1" allowOverlap="1" wp14:anchorId="03248E3A" wp14:editId="03C0DA04">
          <wp:simplePos x="0" y="0"/>
          <wp:positionH relativeFrom="column">
            <wp:posOffset>118745</wp:posOffset>
          </wp:positionH>
          <wp:positionV relativeFrom="paragraph">
            <wp:posOffset>71755</wp:posOffset>
          </wp:positionV>
          <wp:extent cx="1897380" cy="727075"/>
          <wp:effectExtent l="0" t="0" r="7620" b="0"/>
          <wp:wrapTight wrapText="bothSides">
            <wp:wrapPolygon edited="0">
              <wp:start x="0" y="0"/>
              <wp:lineTo x="0" y="20940"/>
              <wp:lineTo x="21470" y="20940"/>
              <wp:lineTo x="21470" y="0"/>
              <wp:lineTo x="0" y="0"/>
            </wp:wrapPolygon>
          </wp:wrapTight>
          <wp:docPr id="6" name="Picture 6" descr="logos_-The Advoc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s_-The Advocates"/>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97380" cy="727075"/>
                  </a:xfrm>
                  <a:prstGeom prst="rect">
                    <a:avLst/>
                  </a:prstGeom>
                  <a:noFill/>
                </pic:spPr>
              </pic:pic>
            </a:graphicData>
          </a:graphic>
          <wp14:sizeRelH relativeFrom="page">
            <wp14:pctWidth>0</wp14:pctWidth>
          </wp14:sizeRelH>
          <wp14:sizeRelV relativeFrom="page">
            <wp14:pctHeight>0</wp14:pctHeight>
          </wp14:sizeRelV>
        </wp:anchor>
      </w:drawing>
    </w:r>
    <w:r w:rsidR="00400E83">
      <w:tab/>
    </w:r>
    <w:r w:rsidR="00400E83">
      <w:tab/>
    </w:r>
    <w:r w:rsidR="00400E83">
      <w:rPr>
        <w:rFonts w:cs="TimesNewRoman"/>
        <w:b/>
        <w:bCs/>
        <w:noProof/>
      </w:rPr>
      <w:drawing>
        <wp:inline distT="0" distB="0" distL="0" distR="0" wp14:anchorId="4348ACAE" wp14:editId="425FE400">
          <wp:extent cx="1736450" cy="79513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6127" cy="799561"/>
                  </a:xfrm>
                  <a:prstGeom prst="rect">
                    <a:avLst/>
                  </a:prstGeom>
                  <a:noFill/>
                </pic:spPr>
              </pic:pic>
            </a:graphicData>
          </a:graphic>
        </wp:inline>
      </w:drawing>
    </w:r>
  </w:p>
  <w:p w14:paraId="47524547" w14:textId="6F258ADC" w:rsidR="00B22012" w:rsidRDefault="00400E83" w:rsidP="00400E83">
    <w:pPr>
      <w:pStyle w:val="Header"/>
      <w:tabs>
        <w:tab w:val="clear" w:pos="8640"/>
      </w:tabs>
    </w:pPr>
    <w:r>
      <w:rPr>
        <w:rFonts w:cs="TimesNewRoman"/>
        <w:b/>
        <w:bCs/>
        <w:noProof/>
      </w:rPr>
      <w:drawing>
        <wp:inline distT="0" distB="0" distL="0" distR="0" wp14:anchorId="68C0BE61" wp14:editId="0E949815">
          <wp:extent cx="1719678" cy="86669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t="23074" b="8910"/>
                  <a:stretch>
                    <a:fillRect/>
                  </a:stretch>
                </pic:blipFill>
                <pic:spPr bwMode="auto">
                  <a:xfrm>
                    <a:off x="0" y="0"/>
                    <a:ext cx="1727148" cy="870457"/>
                  </a:xfrm>
                  <a:prstGeom prst="rect">
                    <a:avLst/>
                  </a:prstGeom>
                  <a:noFill/>
                </pic:spPr>
              </pic:pic>
            </a:graphicData>
          </a:graphic>
        </wp:inline>
      </w:drawing>
    </w:r>
    <w:r>
      <w:tab/>
    </w:r>
    <w:r>
      <w:tab/>
    </w:r>
    <w:r>
      <w:rPr>
        <w:rFonts w:cs="TimesNewRoman"/>
        <w:b/>
        <w:bCs/>
        <w:noProof/>
      </w:rPr>
      <w:drawing>
        <wp:inline distT="0" distB="0" distL="0" distR="0" wp14:anchorId="4991E4D1" wp14:editId="59CC4064">
          <wp:extent cx="1612664" cy="667618"/>
          <wp:effectExtent l="0" t="0" r="0" b="0"/>
          <wp:docPr id="8" name="Picture 8" descr="NANE_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ANE_ENG"/>
                  <pic:cNvPicPr>
                    <a:picLocks noChangeAspect="1" noChangeArrowheads="1"/>
                  </pic:cNvPicPr>
                </pic:nvPicPr>
                <pic:blipFill>
                  <a:blip r:embed="rId4">
                    <a:extLst>
                      <a:ext uri="{28A0092B-C50C-407E-A947-70E740481C1C}">
                        <a14:useLocalDpi xmlns:a14="http://schemas.microsoft.com/office/drawing/2010/main" val="0"/>
                      </a:ext>
                    </a:extLst>
                  </a:blip>
                  <a:srcRect l="11201" t="20193" r="21225" b="23820"/>
                  <a:stretch>
                    <a:fillRect/>
                  </a:stretch>
                </pic:blipFill>
                <pic:spPr bwMode="auto">
                  <a:xfrm>
                    <a:off x="0" y="0"/>
                    <a:ext cx="1613557" cy="66798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702E0"/>
    <w:multiLevelType w:val="hybridMultilevel"/>
    <w:tmpl w:val="F0C09268"/>
    <w:lvl w:ilvl="0" w:tplc="A93014CC">
      <w:start w:val="1"/>
      <w:numFmt w:val="lowerLetter"/>
      <w:lvlText w:val="%1."/>
      <w:lvlJc w:val="left"/>
      <w:pPr>
        <w:ind w:left="720" w:hanging="360"/>
      </w:pPr>
    </w:lvl>
    <w:lvl w:ilvl="1" w:tplc="48B4A5D6" w:tentative="1">
      <w:start w:val="1"/>
      <w:numFmt w:val="lowerLetter"/>
      <w:lvlText w:val="%2."/>
      <w:lvlJc w:val="left"/>
      <w:pPr>
        <w:ind w:left="1440" w:hanging="360"/>
      </w:pPr>
    </w:lvl>
    <w:lvl w:ilvl="2" w:tplc="B31A6256" w:tentative="1">
      <w:start w:val="1"/>
      <w:numFmt w:val="lowerRoman"/>
      <w:lvlText w:val="%3."/>
      <w:lvlJc w:val="right"/>
      <w:pPr>
        <w:ind w:left="2160" w:hanging="180"/>
      </w:pPr>
    </w:lvl>
    <w:lvl w:ilvl="3" w:tplc="FC62CF22" w:tentative="1">
      <w:start w:val="1"/>
      <w:numFmt w:val="decimal"/>
      <w:lvlText w:val="%4."/>
      <w:lvlJc w:val="left"/>
      <w:pPr>
        <w:ind w:left="2880" w:hanging="360"/>
      </w:pPr>
    </w:lvl>
    <w:lvl w:ilvl="4" w:tplc="0BFE4AA4" w:tentative="1">
      <w:start w:val="1"/>
      <w:numFmt w:val="lowerLetter"/>
      <w:lvlText w:val="%5."/>
      <w:lvlJc w:val="left"/>
      <w:pPr>
        <w:ind w:left="3600" w:hanging="360"/>
      </w:pPr>
    </w:lvl>
    <w:lvl w:ilvl="5" w:tplc="DF08B9A0" w:tentative="1">
      <w:start w:val="1"/>
      <w:numFmt w:val="lowerRoman"/>
      <w:lvlText w:val="%6."/>
      <w:lvlJc w:val="right"/>
      <w:pPr>
        <w:ind w:left="4320" w:hanging="180"/>
      </w:pPr>
    </w:lvl>
    <w:lvl w:ilvl="6" w:tplc="AA3C3CAC" w:tentative="1">
      <w:start w:val="1"/>
      <w:numFmt w:val="decimal"/>
      <w:lvlText w:val="%7."/>
      <w:lvlJc w:val="left"/>
      <w:pPr>
        <w:ind w:left="5040" w:hanging="360"/>
      </w:pPr>
    </w:lvl>
    <w:lvl w:ilvl="7" w:tplc="06460C62" w:tentative="1">
      <w:start w:val="1"/>
      <w:numFmt w:val="lowerLetter"/>
      <w:lvlText w:val="%8."/>
      <w:lvlJc w:val="left"/>
      <w:pPr>
        <w:ind w:left="5760" w:hanging="360"/>
      </w:pPr>
    </w:lvl>
    <w:lvl w:ilvl="8" w:tplc="637273F4" w:tentative="1">
      <w:start w:val="1"/>
      <w:numFmt w:val="lowerRoman"/>
      <w:lvlText w:val="%9."/>
      <w:lvlJc w:val="right"/>
      <w:pPr>
        <w:ind w:left="6480" w:hanging="180"/>
      </w:pPr>
    </w:lvl>
  </w:abstractNum>
  <w:abstractNum w:abstractNumId="1">
    <w:nsid w:val="12296124"/>
    <w:multiLevelType w:val="hybridMultilevel"/>
    <w:tmpl w:val="A202CE16"/>
    <w:lvl w:ilvl="0" w:tplc="165E7B52">
      <w:start w:val="1"/>
      <w:numFmt w:val="decimal"/>
      <w:lvlText w:val="%1."/>
      <w:lvlJc w:val="left"/>
      <w:pPr>
        <w:ind w:left="360" w:hanging="360"/>
      </w:pPr>
      <w:rPr>
        <w:rFonts w:hint="default"/>
        <w:b w:val="0"/>
      </w:rPr>
    </w:lvl>
    <w:lvl w:ilvl="1" w:tplc="99EEDD60">
      <w:start w:val="1"/>
      <w:numFmt w:val="lowerLetter"/>
      <w:lvlText w:val="%2."/>
      <w:lvlJc w:val="left"/>
      <w:pPr>
        <w:ind w:left="1080" w:hanging="360"/>
      </w:pPr>
    </w:lvl>
    <w:lvl w:ilvl="2" w:tplc="61C2B2A6" w:tentative="1">
      <w:start w:val="1"/>
      <w:numFmt w:val="lowerRoman"/>
      <w:lvlText w:val="%3."/>
      <w:lvlJc w:val="right"/>
      <w:pPr>
        <w:ind w:left="1800" w:hanging="180"/>
      </w:pPr>
    </w:lvl>
    <w:lvl w:ilvl="3" w:tplc="1DFCBB78" w:tentative="1">
      <w:start w:val="1"/>
      <w:numFmt w:val="decimal"/>
      <w:lvlText w:val="%4."/>
      <w:lvlJc w:val="left"/>
      <w:pPr>
        <w:ind w:left="2520" w:hanging="360"/>
      </w:pPr>
    </w:lvl>
    <w:lvl w:ilvl="4" w:tplc="92D20F34" w:tentative="1">
      <w:start w:val="1"/>
      <w:numFmt w:val="lowerLetter"/>
      <w:lvlText w:val="%5."/>
      <w:lvlJc w:val="left"/>
      <w:pPr>
        <w:ind w:left="3240" w:hanging="360"/>
      </w:pPr>
    </w:lvl>
    <w:lvl w:ilvl="5" w:tplc="82FA34D8" w:tentative="1">
      <w:start w:val="1"/>
      <w:numFmt w:val="lowerRoman"/>
      <w:lvlText w:val="%6."/>
      <w:lvlJc w:val="right"/>
      <w:pPr>
        <w:ind w:left="3960" w:hanging="180"/>
      </w:pPr>
    </w:lvl>
    <w:lvl w:ilvl="6" w:tplc="C744260C" w:tentative="1">
      <w:start w:val="1"/>
      <w:numFmt w:val="decimal"/>
      <w:lvlText w:val="%7."/>
      <w:lvlJc w:val="left"/>
      <w:pPr>
        <w:ind w:left="4680" w:hanging="360"/>
      </w:pPr>
    </w:lvl>
    <w:lvl w:ilvl="7" w:tplc="F0D6DB96" w:tentative="1">
      <w:start w:val="1"/>
      <w:numFmt w:val="lowerLetter"/>
      <w:lvlText w:val="%8."/>
      <w:lvlJc w:val="left"/>
      <w:pPr>
        <w:ind w:left="5400" w:hanging="360"/>
      </w:pPr>
    </w:lvl>
    <w:lvl w:ilvl="8" w:tplc="89F6447A" w:tentative="1">
      <w:start w:val="1"/>
      <w:numFmt w:val="lowerRoman"/>
      <w:lvlText w:val="%9."/>
      <w:lvlJc w:val="right"/>
      <w:pPr>
        <w:ind w:left="6120" w:hanging="180"/>
      </w:pPr>
    </w:lvl>
  </w:abstractNum>
  <w:abstractNum w:abstractNumId="2">
    <w:nsid w:val="134E5838"/>
    <w:multiLevelType w:val="hybridMultilevel"/>
    <w:tmpl w:val="11FAF674"/>
    <w:lvl w:ilvl="0" w:tplc="E1D0AA80">
      <w:start w:val="1"/>
      <w:numFmt w:val="bullet"/>
      <w:lvlText w:val=""/>
      <w:lvlJc w:val="left"/>
      <w:pPr>
        <w:ind w:left="720" w:hanging="360"/>
      </w:pPr>
      <w:rPr>
        <w:rFonts w:ascii="Symbol" w:hAnsi="Symbol" w:hint="default"/>
      </w:rPr>
    </w:lvl>
    <w:lvl w:ilvl="1" w:tplc="62ACB6EE" w:tentative="1">
      <w:start w:val="1"/>
      <w:numFmt w:val="bullet"/>
      <w:lvlText w:val="o"/>
      <w:lvlJc w:val="left"/>
      <w:pPr>
        <w:ind w:left="1440" w:hanging="360"/>
      </w:pPr>
      <w:rPr>
        <w:rFonts w:ascii="Courier New" w:hAnsi="Courier New" w:cs="Courier New" w:hint="default"/>
      </w:rPr>
    </w:lvl>
    <w:lvl w:ilvl="2" w:tplc="47FE6E9C" w:tentative="1">
      <w:start w:val="1"/>
      <w:numFmt w:val="bullet"/>
      <w:lvlText w:val=""/>
      <w:lvlJc w:val="left"/>
      <w:pPr>
        <w:ind w:left="2160" w:hanging="360"/>
      </w:pPr>
      <w:rPr>
        <w:rFonts w:ascii="Wingdings" w:hAnsi="Wingdings" w:hint="default"/>
      </w:rPr>
    </w:lvl>
    <w:lvl w:ilvl="3" w:tplc="D0B2F3C6" w:tentative="1">
      <w:start w:val="1"/>
      <w:numFmt w:val="bullet"/>
      <w:lvlText w:val=""/>
      <w:lvlJc w:val="left"/>
      <w:pPr>
        <w:ind w:left="2880" w:hanging="360"/>
      </w:pPr>
      <w:rPr>
        <w:rFonts w:ascii="Symbol" w:hAnsi="Symbol" w:hint="default"/>
      </w:rPr>
    </w:lvl>
    <w:lvl w:ilvl="4" w:tplc="A82E5DA4" w:tentative="1">
      <w:start w:val="1"/>
      <w:numFmt w:val="bullet"/>
      <w:lvlText w:val="o"/>
      <w:lvlJc w:val="left"/>
      <w:pPr>
        <w:ind w:left="3600" w:hanging="360"/>
      </w:pPr>
      <w:rPr>
        <w:rFonts w:ascii="Courier New" w:hAnsi="Courier New" w:cs="Courier New" w:hint="default"/>
      </w:rPr>
    </w:lvl>
    <w:lvl w:ilvl="5" w:tplc="EFF42184" w:tentative="1">
      <w:start w:val="1"/>
      <w:numFmt w:val="bullet"/>
      <w:lvlText w:val=""/>
      <w:lvlJc w:val="left"/>
      <w:pPr>
        <w:ind w:left="4320" w:hanging="360"/>
      </w:pPr>
      <w:rPr>
        <w:rFonts w:ascii="Wingdings" w:hAnsi="Wingdings" w:hint="default"/>
      </w:rPr>
    </w:lvl>
    <w:lvl w:ilvl="6" w:tplc="235E20AE" w:tentative="1">
      <w:start w:val="1"/>
      <w:numFmt w:val="bullet"/>
      <w:lvlText w:val=""/>
      <w:lvlJc w:val="left"/>
      <w:pPr>
        <w:ind w:left="5040" w:hanging="360"/>
      </w:pPr>
      <w:rPr>
        <w:rFonts w:ascii="Symbol" w:hAnsi="Symbol" w:hint="default"/>
      </w:rPr>
    </w:lvl>
    <w:lvl w:ilvl="7" w:tplc="3B02312C" w:tentative="1">
      <w:start w:val="1"/>
      <w:numFmt w:val="bullet"/>
      <w:lvlText w:val="o"/>
      <w:lvlJc w:val="left"/>
      <w:pPr>
        <w:ind w:left="5760" w:hanging="360"/>
      </w:pPr>
      <w:rPr>
        <w:rFonts w:ascii="Courier New" w:hAnsi="Courier New" w:cs="Courier New" w:hint="default"/>
      </w:rPr>
    </w:lvl>
    <w:lvl w:ilvl="8" w:tplc="BDFAA8FE" w:tentative="1">
      <w:start w:val="1"/>
      <w:numFmt w:val="bullet"/>
      <w:lvlText w:val=""/>
      <w:lvlJc w:val="left"/>
      <w:pPr>
        <w:ind w:left="6480" w:hanging="360"/>
      </w:pPr>
      <w:rPr>
        <w:rFonts w:ascii="Wingdings" w:hAnsi="Wingdings" w:hint="default"/>
      </w:rPr>
    </w:lvl>
  </w:abstractNum>
  <w:abstractNum w:abstractNumId="3">
    <w:nsid w:val="16E61781"/>
    <w:multiLevelType w:val="hybridMultilevel"/>
    <w:tmpl w:val="73DE869C"/>
    <w:lvl w:ilvl="0" w:tplc="68ECAC8E">
      <w:start w:val="1"/>
      <w:numFmt w:val="upperRoman"/>
      <w:lvlText w:val="%1."/>
      <w:lvlJc w:val="left"/>
      <w:pPr>
        <w:ind w:left="1080" w:hanging="720"/>
      </w:pPr>
      <w:rPr>
        <w:rFonts w:hint="default"/>
      </w:rPr>
    </w:lvl>
    <w:lvl w:ilvl="1" w:tplc="5E54482C" w:tentative="1">
      <w:start w:val="1"/>
      <w:numFmt w:val="lowerLetter"/>
      <w:lvlText w:val="%2."/>
      <w:lvlJc w:val="left"/>
      <w:pPr>
        <w:ind w:left="1440" w:hanging="360"/>
      </w:pPr>
    </w:lvl>
    <w:lvl w:ilvl="2" w:tplc="32D0A834" w:tentative="1">
      <w:start w:val="1"/>
      <w:numFmt w:val="lowerRoman"/>
      <w:lvlText w:val="%3."/>
      <w:lvlJc w:val="right"/>
      <w:pPr>
        <w:ind w:left="2160" w:hanging="180"/>
      </w:pPr>
    </w:lvl>
    <w:lvl w:ilvl="3" w:tplc="50A8CE68" w:tentative="1">
      <w:start w:val="1"/>
      <w:numFmt w:val="decimal"/>
      <w:lvlText w:val="%4."/>
      <w:lvlJc w:val="left"/>
      <w:pPr>
        <w:ind w:left="2880" w:hanging="360"/>
      </w:pPr>
    </w:lvl>
    <w:lvl w:ilvl="4" w:tplc="E55A46E6" w:tentative="1">
      <w:start w:val="1"/>
      <w:numFmt w:val="lowerLetter"/>
      <w:lvlText w:val="%5."/>
      <w:lvlJc w:val="left"/>
      <w:pPr>
        <w:ind w:left="3600" w:hanging="360"/>
      </w:pPr>
    </w:lvl>
    <w:lvl w:ilvl="5" w:tplc="33AA62C6" w:tentative="1">
      <w:start w:val="1"/>
      <w:numFmt w:val="lowerRoman"/>
      <w:lvlText w:val="%6."/>
      <w:lvlJc w:val="right"/>
      <w:pPr>
        <w:ind w:left="4320" w:hanging="180"/>
      </w:pPr>
    </w:lvl>
    <w:lvl w:ilvl="6" w:tplc="C068E290" w:tentative="1">
      <w:start w:val="1"/>
      <w:numFmt w:val="decimal"/>
      <w:lvlText w:val="%7."/>
      <w:lvlJc w:val="left"/>
      <w:pPr>
        <w:ind w:left="5040" w:hanging="360"/>
      </w:pPr>
    </w:lvl>
    <w:lvl w:ilvl="7" w:tplc="6ACEFA66" w:tentative="1">
      <w:start w:val="1"/>
      <w:numFmt w:val="lowerLetter"/>
      <w:lvlText w:val="%8."/>
      <w:lvlJc w:val="left"/>
      <w:pPr>
        <w:ind w:left="5760" w:hanging="360"/>
      </w:pPr>
    </w:lvl>
    <w:lvl w:ilvl="8" w:tplc="C862036A" w:tentative="1">
      <w:start w:val="1"/>
      <w:numFmt w:val="lowerRoman"/>
      <w:lvlText w:val="%9."/>
      <w:lvlJc w:val="right"/>
      <w:pPr>
        <w:ind w:left="6480" w:hanging="180"/>
      </w:pPr>
    </w:lvl>
  </w:abstractNum>
  <w:abstractNum w:abstractNumId="4">
    <w:nsid w:val="18BC2376"/>
    <w:multiLevelType w:val="hybridMultilevel"/>
    <w:tmpl w:val="991C3848"/>
    <w:lvl w:ilvl="0" w:tplc="1A408CE0">
      <w:start w:val="1"/>
      <w:numFmt w:val="decimal"/>
      <w:lvlText w:val="%1."/>
      <w:lvlJc w:val="left"/>
      <w:pPr>
        <w:tabs>
          <w:tab w:val="num" w:pos="720"/>
        </w:tabs>
        <w:ind w:left="720" w:hanging="360"/>
      </w:pPr>
      <w:rPr>
        <w:b w:val="0"/>
      </w:rPr>
    </w:lvl>
    <w:lvl w:ilvl="1" w:tplc="FB545872">
      <w:start w:val="1"/>
      <w:numFmt w:val="decimal"/>
      <w:lvlText w:val="%2."/>
      <w:lvlJc w:val="left"/>
      <w:pPr>
        <w:tabs>
          <w:tab w:val="num" w:pos="1440"/>
        </w:tabs>
        <w:ind w:left="1440" w:hanging="360"/>
      </w:pPr>
    </w:lvl>
    <w:lvl w:ilvl="2" w:tplc="66985214">
      <w:start w:val="1"/>
      <w:numFmt w:val="decimal"/>
      <w:lvlText w:val="%3."/>
      <w:lvlJc w:val="left"/>
      <w:pPr>
        <w:tabs>
          <w:tab w:val="num" w:pos="2160"/>
        </w:tabs>
        <w:ind w:left="2160" w:hanging="360"/>
      </w:pPr>
    </w:lvl>
    <w:lvl w:ilvl="3" w:tplc="3CE6C772">
      <w:start w:val="1"/>
      <w:numFmt w:val="decimal"/>
      <w:lvlText w:val="%4."/>
      <w:lvlJc w:val="left"/>
      <w:pPr>
        <w:tabs>
          <w:tab w:val="num" w:pos="2880"/>
        </w:tabs>
        <w:ind w:left="2880" w:hanging="360"/>
      </w:pPr>
    </w:lvl>
    <w:lvl w:ilvl="4" w:tplc="F08E322C">
      <w:start w:val="1"/>
      <w:numFmt w:val="decimal"/>
      <w:lvlText w:val="%5."/>
      <w:lvlJc w:val="left"/>
      <w:pPr>
        <w:tabs>
          <w:tab w:val="num" w:pos="3600"/>
        </w:tabs>
        <w:ind w:left="3600" w:hanging="360"/>
      </w:pPr>
    </w:lvl>
    <w:lvl w:ilvl="5" w:tplc="213EC170">
      <w:start w:val="1"/>
      <w:numFmt w:val="decimal"/>
      <w:lvlText w:val="%6."/>
      <w:lvlJc w:val="left"/>
      <w:pPr>
        <w:tabs>
          <w:tab w:val="num" w:pos="4320"/>
        </w:tabs>
        <w:ind w:left="4320" w:hanging="360"/>
      </w:pPr>
    </w:lvl>
    <w:lvl w:ilvl="6" w:tplc="6BE009F8">
      <w:start w:val="1"/>
      <w:numFmt w:val="decimal"/>
      <w:lvlText w:val="%7."/>
      <w:lvlJc w:val="left"/>
      <w:pPr>
        <w:tabs>
          <w:tab w:val="num" w:pos="5040"/>
        </w:tabs>
        <w:ind w:left="5040" w:hanging="360"/>
      </w:pPr>
    </w:lvl>
    <w:lvl w:ilvl="7" w:tplc="C7768976">
      <w:start w:val="1"/>
      <w:numFmt w:val="decimal"/>
      <w:lvlText w:val="%8."/>
      <w:lvlJc w:val="left"/>
      <w:pPr>
        <w:tabs>
          <w:tab w:val="num" w:pos="5760"/>
        </w:tabs>
        <w:ind w:left="5760" w:hanging="360"/>
      </w:pPr>
    </w:lvl>
    <w:lvl w:ilvl="8" w:tplc="1428A492">
      <w:start w:val="1"/>
      <w:numFmt w:val="decimal"/>
      <w:lvlText w:val="%9."/>
      <w:lvlJc w:val="left"/>
      <w:pPr>
        <w:tabs>
          <w:tab w:val="num" w:pos="6480"/>
        </w:tabs>
        <w:ind w:left="6480" w:hanging="360"/>
      </w:pPr>
    </w:lvl>
  </w:abstractNum>
  <w:abstractNum w:abstractNumId="5">
    <w:nsid w:val="1D5153BE"/>
    <w:multiLevelType w:val="hybridMultilevel"/>
    <w:tmpl w:val="20885664"/>
    <w:lvl w:ilvl="0" w:tplc="E716B9F4">
      <w:start w:val="1"/>
      <w:numFmt w:val="decimal"/>
      <w:lvlText w:val="%1."/>
      <w:lvlJc w:val="left"/>
      <w:pPr>
        <w:ind w:left="720" w:hanging="360"/>
      </w:pPr>
    </w:lvl>
    <w:lvl w:ilvl="1" w:tplc="6D2CCE40">
      <w:start w:val="1"/>
      <w:numFmt w:val="bullet"/>
      <w:lvlText w:val=""/>
      <w:lvlJc w:val="left"/>
      <w:pPr>
        <w:ind w:left="1440" w:hanging="360"/>
      </w:pPr>
      <w:rPr>
        <w:rFonts w:ascii="Symbol" w:hAnsi="Symbol" w:hint="default"/>
      </w:rPr>
    </w:lvl>
    <w:lvl w:ilvl="2" w:tplc="F522A622" w:tentative="1">
      <w:start w:val="1"/>
      <w:numFmt w:val="lowerRoman"/>
      <w:lvlText w:val="%3."/>
      <w:lvlJc w:val="right"/>
      <w:pPr>
        <w:ind w:left="2160" w:hanging="180"/>
      </w:pPr>
    </w:lvl>
    <w:lvl w:ilvl="3" w:tplc="F80A4188" w:tentative="1">
      <w:start w:val="1"/>
      <w:numFmt w:val="decimal"/>
      <w:lvlText w:val="%4."/>
      <w:lvlJc w:val="left"/>
      <w:pPr>
        <w:ind w:left="2880" w:hanging="360"/>
      </w:pPr>
    </w:lvl>
    <w:lvl w:ilvl="4" w:tplc="8DDCDC12" w:tentative="1">
      <w:start w:val="1"/>
      <w:numFmt w:val="lowerLetter"/>
      <w:lvlText w:val="%5."/>
      <w:lvlJc w:val="left"/>
      <w:pPr>
        <w:ind w:left="3600" w:hanging="360"/>
      </w:pPr>
    </w:lvl>
    <w:lvl w:ilvl="5" w:tplc="362CA066" w:tentative="1">
      <w:start w:val="1"/>
      <w:numFmt w:val="lowerRoman"/>
      <w:lvlText w:val="%6."/>
      <w:lvlJc w:val="right"/>
      <w:pPr>
        <w:ind w:left="4320" w:hanging="180"/>
      </w:pPr>
    </w:lvl>
    <w:lvl w:ilvl="6" w:tplc="078CF57A" w:tentative="1">
      <w:start w:val="1"/>
      <w:numFmt w:val="decimal"/>
      <w:lvlText w:val="%7."/>
      <w:lvlJc w:val="left"/>
      <w:pPr>
        <w:ind w:left="5040" w:hanging="360"/>
      </w:pPr>
    </w:lvl>
    <w:lvl w:ilvl="7" w:tplc="14988C78" w:tentative="1">
      <w:start w:val="1"/>
      <w:numFmt w:val="lowerLetter"/>
      <w:lvlText w:val="%8."/>
      <w:lvlJc w:val="left"/>
      <w:pPr>
        <w:ind w:left="5760" w:hanging="360"/>
      </w:pPr>
    </w:lvl>
    <w:lvl w:ilvl="8" w:tplc="523AE892" w:tentative="1">
      <w:start w:val="1"/>
      <w:numFmt w:val="lowerRoman"/>
      <w:lvlText w:val="%9."/>
      <w:lvlJc w:val="right"/>
      <w:pPr>
        <w:ind w:left="6480" w:hanging="180"/>
      </w:pPr>
    </w:lvl>
  </w:abstractNum>
  <w:abstractNum w:abstractNumId="6">
    <w:nsid w:val="2612295B"/>
    <w:multiLevelType w:val="hybridMultilevel"/>
    <w:tmpl w:val="0DEC8E16"/>
    <w:lvl w:ilvl="0" w:tplc="6FDEEFF4">
      <w:start w:val="1"/>
      <w:numFmt w:val="decimal"/>
      <w:lvlText w:val="%1."/>
      <w:lvlJc w:val="left"/>
      <w:pPr>
        <w:ind w:left="720" w:hanging="360"/>
      </w:pPr>
      <w:rPr>
        <w:b w:val="0"/>
      </w:rPr>
    </w:lvl>
    <w:lvl w:ilvl="1" w:tplc="158C2226">
      <w:start w:val="1"/>
      <w:numFmt w:val="lowerLetter"/>
      <w:lvlText w:val="%2."/>
      <w:lvlJc w:val="left"/>
      <w:pPr>
        <w:ind w:left="1440" w:hanging="360"/>
      </w:pPr>
    </w:lvl>
    <w:lvl w:ilvl="2" w:tplc="787CB154">
      <w:start w:val="1"/>
      <w:numFmt w:val="lowerRoman"/>
      <w:lvlText w:val="%3."/>
      <w:lvlJc w:val="right"/>
      <w:pPr>
        <w:ind w:left="2160" w:hanging="180"/>
      </w:pPr>
    </w:lvl>
    <w:lvl w:ilvl="3" w:tplc="60A4F4DA">
      <w:start w:val="1"/>
      <w:numFmt w:val="decimal"/>
      <w:lvlText w:val="%4."/>
      <w:lvlJc w:val="left"/>
      <w:pPr>
        <w:ind w:left="2880" w:hanging="360"/>
      </w:pPr>
    </w:lvl>
    <w:lvl w:ilvl="4" w:tplc="FA28633C" w:tentative="1">
      <w:start w:val="1"/>
      <w:numFmt w:val="lowerLetter"/>
      <w:lvlText w:val="%5."/>
      <w:lvlJc w:val="left"/>
      <w:pPr>
        <w:ind w:left="3600" w:hanging="360"/>
      </w:pPr>
    </w:lvl>
    <w:lvl w:ilvl="5" w:tplc="4EB4D8BC" w:tentative="1">
      <w:start w:val="1"/>
      <w:numFmt w:val="lowerRoman"/>
      <w:lvlText w:val="%6."/>
      <w:lvlJc w:val="right"/>
      <w:pPr>
        <w:ind w:left="4320" w:hanging="180"/>
      </w:pPr>
    </w:lvl>
    <w:lvl w:ilvl="6" w:tplc="4DC04E0E" w:tentative="1">
      <w:start w:val="1"/>
      <w:numFmt w:val="decimal"/>
      <w:lvlText w:val="%7."/>
      <w:lvlJc w:val="left"/>
      <w:pPr>
        <w:ind w:left="5040" w:hanging="360"/>
      </w:pPr>
    </w:lvl>
    <w:lvl w:ilvl="7" w:tplc="F4A053AC" w:tentative="1">
      <w:start w:val="1"/>
      <w:numFmt w:val="lowerLetter"/>
      <w:lvlText w:val="%8."/>
      <w:lvlJc w:val="left"/>
      <w:pPr>
        <w:ind w:left="5760" w:hanging="360"/>
      </w:pPr>
    </w:lvl>
    <w:lvl w:ilvl="8" w:tplc="5952343A" w:tentative="1">
      <w:start w:val="1"/>
      <w:numFmt w:val="lowerRoman"/>
      <w:lvlText w:val="%9."/>
      <w:lvlJc w:val="right"/>
      <w:pPr>
        <w:ind w:left="6480" w:hanging="180"/>
      </w:pPr>
    </w:lvl>
  </w:abstractNum>
  <w:abstractNum w:abstractNumId="7">
    <w:nsid w:val="292073C0"/>
    <w:multiLevelType w:val="hybridMultilevel"/>
    <w:tmpl w:val="BE6A58D8"/>
    <w:lvl w:ilvl="0" w:tplc="0CC420FA">
      <w:start w:val="1"/>
      <w:numFmt w:val="decimal"/>
      <w:lvlText w:val="%1."/>
      <w:lvlJc w:val="left"/>
      <w:pPr>
        <w:tabs>
          <w:tab w:val="num" w:pos="720"/>
        </w:tabs>
        <w:ind w:left="720" w:hanging="360"/>
      </w:pPr>
    </w:lvl>
    <w:lvl w:ilvl="1" w:tplc="7B96B8F0" w:tentative="1">
      <w:start w:val="1"/>
      <w:numFmt w:val="lowerLetter"/>
      <w:lvlText w:val="%2."/>
      <w:lvlJc w:val="left"/>
      <w:pPr>
        <w:tabs>
          <w:tab w:val="num" w:pos="1440"/>
        </w:tabs>
        <w:ind w:left="1440" w:hanging="360"/>
      </w:pPr>
    </w:lvl>
    <w:lvl w:ilvl="2" w:tplc="50B230D6" w:tentative="1">
      <w:start w:val="1"/>
      <w:numFmt w:val="lowerRoman"/>
      <w:lvlText w:val="%3."/>
      <w:lvlJc w:val="right"/>
      <w:pPr>
        <w:tabs>
          <w:tab w:val="num" w:pos="2160"/>
        </w:tabs>
        <w:ind w:left="2160" w:hanging="180"/>
      </w:pPr>
    </w:lvl>
    <w:lvl w:ilvl="3" w:tplc="D7461B18" w:tentative="1">
      <w:start w:val="1"/>
      <w:numFmt w:val="decimal"/>
      <w:lvlText w:val="%4."/>
      <w:lvlJc w:val="left"/>
      <w:pPr>
        <w:tabs>
          <w:tab w:val="num" w:pos="2880"/>
        </w:tabs>
        <w:ind w:left="2880" w:hanging="360"/>
      </w:pPr>
    </w:lvl>
    <w:lvl w:ilvl="4" w:tplc="C136B2A4" w:tentative="1">
      <w:start w:val="1"/>
      <w:numFmt w:val="lowerLetter"/>
      <w:lvlText w:val="%5."/>
      <w:lvlJc w:val="left"/>
      <w:pPr>
        <w:tabs>
          <w:tab w:val="num" w:pos="3600"/>
        </w:tabs>
        <w:ind w:left="3600" w:hanging="360"/>
      </w:pPr>
    </w:lvl>
    <w:lvl w:ilvl="5" w:tplc="D28028BA" w:tentative="1">
      <w:start w:val="1"/>
      <w:numFmt w:val="lowerRoman"/>
      <w:lvlText w:val="%6."/>
      <w:lvlJc w:val="right"/>
      <w:pPr>
        <w:tabs>
          <w:tab w:val="num" w:pos="4320"/>
        </w:tabs>
        <w:ind w:left="4320" w:hanging="180"/>
      </w:pPr>
    </w:lvl>
    <w:lvl w:ilvl="6" w:tplc="ADD07D18" w:tentative="1">
      <w:start w:val="1"/>
      <w:numFmt w:val="decimal"/>
      <w:lvlText w:val="%7."/>
      <w:lvlJc w:val="left"/>
      <w:pPr>
        <w:tabs>
          <w:tab w:val="num" w:pos="5040"/>
        </w:tabs>
        <w:ind w:left="5040" w:hanging="360"/>
      </w:pPr>
    </w:lvl>
    <w:lvl w:ilvl="7" w:tplc="6E72AAAC" w:tentative="1">
      <w:start w:val="1"/>
      <w:numFmt w:val="lowerLetter"/>
      <w:lvlText w:val="%8."/>
      <w:lvlJc w:val="left"/>
      <w:pPr>
        <w:tabs>
          <w:tab w:val="num" w:pos="5760"/>
        </w:tabs>
        <w:ind w:left="5760" w:hanging="360"/>
      </w:pPr>
    </w:lvl>
    <w:lvl w:ilvl="8" w:tplc="253CBA82" w:tentative="1">
      <w:start w:val="1"/>
      <w:numFmt w:val="lowerRoman"/>
      <w:lvlText w:val="%9."/>
      <w:lvlJc w:val="right"/>
      <w:pPr>
        <w:tabs>
          <w:tab w:val="num" w:pos="6480"/>
        </w:tabs>
        <w:ind w:left="6480" w:hanging="180"/>
      </w:pPr>
    </w:lvl>
  </w:abstractNum>
  <w:abstractNum w:abstractNumId="8">
    <w:nsid w:val="2EA41173"/>
    <w:multiLevelType w:val="hybridMultilevel"/>
    <w:tmpl w:val="55727C80"/>
    <w:lvl w:ilvl="0" w:tplc="7E980A86">
      <w:start w:val="1"/>
      <w:numFmt w:val="decimal"/>
      <w:lvlText w:val="%1."/>
      <w:lvlJc w:val="left"/>
      <w:pPr>
        <w:tabs>
          <w:tab w:val="num" w:pos="720"/>
        </w:tabs>
        <w:ind w:left="720" w:hanging="360"/>
      </w:pPr>
    </w:lvl>
    <w:lvl w:ilvl="1" w:tplc="FF24B930" w:tentative="1">
      <w:start w:val="1"/>
      <w:numFmt w:val="lowerLetter"/>
      <w:lvlText w:val="%2."/>
      <w:lvlJc w:val="left"/>
      <w:pPr>
        <w:tabs>
          <w:tab w:val="num" w:pos="1440"/>
        </w:tabs>
        <w:ind w:left="1440" w:hanging="360"/>
      </w:pPr>
    </w:lvl>
    <w:lvl w:ilvl="2" w:tplc="E9C48382" w:tentative="1">
      <w:start w:val="1"/>
      <w:numFmt w:val="lowerRoman"/>
      <w:lvlText w:val="%3."/>
      <w:lvlJc w:val="right"/>
      <w:pPr>
        <w:tabs>
          <w:tab w:val="num" w:pos="2160"/>
        </w:tabs>
        <w:ind w:left="2160" w:hanging="180"/>
      </w:pPr>
    </w:lvl>
    <w:lvl w:ilvl="3" w:tplc="BB94A4EC" w:tentative="1">
      <w:start w:val="1"/>
      <w:numFmt w:val="decimal"/>
      <w:lvlText w:val="%4."/>
      <w:lvlJc w:val="left"/>
      <w:pPr>
        <w:tabs>
          <w:tab w:val="num" w:pos="2880"/>
        </w:tabs>
        <w:ind w:left="2880" w:hanging="360"/>
      </w:pPr>
    </w:lvl>
    <w:lvl w:ilvl="4" w:tplc="9202EA76" w:tentative="1">
      <w:start w:val="1"/>
      <w:numFmt w:val="lowerLetter"/>
      <w:lvlText w:val="%5."/>
      <w:lvlJc w:val="left"/>
      <w:pPr>
        <w:tabs>
          <w:tab w:val="num" w:pos="3600"/>
        </w:tabs>
        <w:ind w:left="3600" w:hanging="360"/>
      </w:pPr>
    </w:lvl>
    <w:lvl w:ilvl="5" w:tplc="5884398A" w:tentative="1">
      <w:start w:val="1"/>
      <w:numFmt w:val="lowerRoman"/>
      <w:lvlText w:val="%6."/>
      <w:lvlJc w:val="right"/>
      <w:pPr>
        <w:tabs>
          <w:tab w:val="num" w:pos="4320"/>
        </w:tabs>
        <w:ind w:left="4320" w:hanging="180"/>
      </w:pPr>
    </w:lvl>
    <w:lvl w:ilvl="6" w:tplc="BDFCF9FC" w:tentative="1">
      <w:start w:val="1"/>
      <w:numFmt w:val="decimal"/>
      <w:lvlText w:val="%7."/>
      <w:lvlJc w:val="left"/>
      <w:pPr>
        <w:tabs>
          <w:tab w:val="num" w:pos="5040"/>
        </w:tabs>
        <w:ind w:left="5040" w:hanging="360"/>
      </w:pPr>
    </w:lvl>
    <w:lvl w:ilvl="7" w:tplc="F06265B2" w:tentative="1">
      <w:start w:val="1"/>
      <w:numFmt w:val="lowerLetter"/>
      <w:lvlText w:val="%8."/>
      <w:lvlJc w:val="left"/>
      <w:pPr>
        <w:tabs>
          <w:tab w:val="num" w:pos="5760"/>
        </w:tabs>
        <w:ind w:left="5760" w:hanging="360"/>
      </w:pPr>
    </w:lvl>
    <w:lvl w:ilvl="8" w:tplc="D1E86D92" w:tentative="1">
      <w:start w:val="1"/>
      <w:numFmt w:val="lowerRoman"/>
      <w:lvlText w:val="%9."/>
      <w:lvlJc w:val="right"/>
      <w:pPr>
        <w:tabs>
          <w:tab w:val="num" w:pos="6480"/>
        </w:tabs>
        <w:ind w:left="6480" w:hanging="180"/>
      </w:pPr>
    </w:lvl>
  </w:abstractNum>
  <w:abstractNum w:abstractNumId="9">
    <w:nsid w:val="335A46C4"/>
    <w:multiLevelType w:val="hybridMultilevel"/>
    <w:tmpl w:val="467A1396"/>
    <w:lvl w:ilvl="0" w:tplc="64126D3E">
      <w:start w:val="2550"/>
      <w:numFmt w:val="bullet"/>
      <w:lvlText w:val=""/>
      <w:lvlJc w:val="left"/>
      <w:pPr>
        <w:tabs>
          <w:tab w:val="num" w:pos="720"/>
        </w:tabs>
        <w:ind w:left="720" w:hanging="360"/>
      </w:pPr>
      <w:rPr>
        <w:rFonts w:ascii="Symbol" w:eastAsia="Times New Roman" w:hAnsi="Symbol" w:cs="Arial" w:hint="default"/>
      </w:rPr>
    </w:lvl>
    <w:lvl w:ilvl="1" w:tplc="5E6606E2" w:tentative="1">
      <w:start w:val="1"/>
      <w:numFmt w:val="bullet"/>
      <w:lvlText w:val="o"/>
      <w:lvlJc w:val="left"/>
      <w:pPr>
        <w:tabs>
          <w:tab w:val="num" w:pos="1440"/>
        </w:tabs>
        <w:ind w:left="1440" w:hanging="360"/>
      </w:pPr>
      <w:rPr>
        <w:rFonts w:ascii="Courier New" w:hAnsi="Courier New" w:cs="Courier New" w:hint="default"/>
      </w:rPr>
    </w:lvl>
    <w:lvl w:ilvl="2" w:tplc="53AA2CC0" w:tentative="1">
      <w:start w:val="1"/>
      <w:numFmt w:val="bullet"/>
      <w:lvlText w:val=""/>
      <w:lvlJc w:val="left"/>
      <w:pPr>
        <w:tabs>
          <w:tab w:val="num" w:pos="2160"/>
        </w:tabs>
        <w:ind w:left="2160" w:hanging="360"/>
      </w:pPr>
      <w:rPr>
        <w:rFonts w:ascii="Wingdings" w:hAnsi="Wingdings" w:hint="default"/>
      </w:rPr>
    </w:lvl>
    <w:lvl w:ilvl="3" w:tplc="24701DB6" w:tentative="1">
      <w:start w:val="1"/>
      <w:numFmt w:val="bullet"/>
      <w:lvlText w:val=""/>
      <w:lvlJc w:val="left"/>
      <w:pPr>
        <w:tabs>
          <w:tab w:val="num" w:pos="2880"/>
        </w:tabs>
        <w:ind w:left="2880" w:hanging="360"/>
      </w:pPr>
      <w:rPr>
        <w:rFonts w:ascii="Symbol" w:hAnsi="Symbol" w:hint="default"/>
      </w:rPr>
    </w:lvl>
    <w:lvl w:ilvl="4" w:tplc="20FA93A4" w:tentative="1">
      <w:start w:val="1"/>
      <w:numFmt w:val="bullet"/>
      <w:lvlText w:val="o"/>
      <w:lvlJc w:val="left"/>
      <w:pPr>
        <w:tabs>
          <w:tab w:val="num" w:pos="3600"/>
        </w:tabs>
        <w:ind w:left="3600" w:hanging="360"/>
      </w:pPr>
      <w:rPr>
        <w:rFonts w:ascii="Courier New" w:hAnsi="Courier New" w:cs="Courier New" w:hint="default"/>
      </w:rPr>
    </w:lvl>
    <w:lvl w:ilvl="5" w:tplc="A866C736" w:tentative="1">
      <w:start w:val="1"/>
      <w:numFmt w:val="bullet"/>
      <w:lvlText w:val=""/>
      <w:lvlJc w:val="left"/>
      <w:pPr>
        <w:tabs>
          <w:tab w:val="num" w:pos="4320"/>
        </w:tabs>
        <w:ind w:left="4320" w:hanging="360"/>
      </w:pPr>
      <w:rPr>
        <w:rFonts w:ascii="Wingdings" w:hAnsi="Wingdings" w:hint="default"/>
      </w:rPr>
    </w:lvl>
    <w:lvl w:ilvl="6" w:tplc="207A44A6" w:tentative="1">
      <w:start w:val="1"/>
      <w:numFmt w:val="bullet"/>
      <w:lvlText w:val=""/>
      <w:lvlJc w:val="left"/>
      <w:pPr>
        <w:tabs>
          <w:tab w:val="num" w:pos="5040"/>
        </w:tabs>
        <w:ind w:left="5040" w:hanging="360"/>
      </w:pPr>
      <w:rPr>
        <w:rFonts w:ascii="Symbol" w:hAnsi="Symbol" w:hint="default"/>
      </w:rPr>
    </w:lvl>
    <w:lvl w:ilvl="7" w:tplc="FAE83414" w:tentative="1">
      <w:start w:val="1"/>
      <w:numFmt w:val="bullet"/>
      <w:lvlText w:val="o"/>
      <w:lvlJc w:val="left"/>
      <w:pPr>
        <w:tabs>
          <w:tab w:val="num" w:pos="5760"/>
        </w:tabs>
        <w:ind w:left="5760" w:hanging="360"/>
      </w:pPr>
      <w:rPr>
        <w:rFonts w:ascii="Courier New" w:hAnsi="Courier New" w:cs="Courier New" w:hint="default"/>
      </w:rPr>
    </w:lvl>
    <w:lvl w:ilvl="8" w:tplc="43A8D8DE" w:tentative="1">
      <w:start w:val="1"/>
      <w:numFmt w:val="bullet"/>
      <w:lvlText w:val=""/>
      <w:lvlJc w:val="left"/>
      <w:pPr>
        <w:tabs>
          <w:tab w:val="num" w:pos="6480"/>
        </w:tabs>
        <w:ind w:left="6480" w:hanging="360"/>
      </w:pPr>
      <w:rPr>
        <w:rFonts w:ascii="Wingdings" w:hAnsi="Wingdings" w:hint="default"/>
      </w:rPr>
    </w:lvl>
  </w:abstractNum>
  <w:abstractNum w:abstractNumId="10">
    <w:nsid w:val="38486873"/>
    <w:multiLevelType w:val="hybridMultilevel"/>
    <w:tmpl w:val="0838C5A8"/>
    <w:lvl w:ilvl="0" w:tplc="5380BBA4">
      <w:start w:val="1"/>
      <w:numFmt w:val="decimal"/>
      <w:lvlText w:val="%1."/>
      <w:lvlJc w:val="left"/>
      <w:pPr>
        <w:ind w:left="720" w:hanging="360"/>
      </w:pPr>
    </w:lvl>
    <w:lvl w:ilvl="1" w:tplc="2F96006A" w:tentative="1">
      <w:start w:val="1"/>
      <w:numFmt w:val="lowerLetter"/>
      <w:lvlText w:val="%2."/>
      <w:lvlJc w:val="left"/>
      <w:pPr>
        <w:ind w:left="1440" w:hanging="360"/>
      </w:pPr>
    </w:lvl>
    <w:lvl w:ilvl="2" w:tplc="298EB7B0" w:tentative="1">
      <w:start w:val="1"/>
      <w:numFmt w:val="lowerRoman"/>
      <w:lvlText w:val="%3."/>
      <w:lvlJc w:val="right"/>
      <w:pPr>
        <w:ind w:left="2160" w:hanging="180"/>
      </w:pPr>
    </w:lvl>
    <w:lvl w:ilvl="3" w:tplc="7BD0589E" w:tentative="1">
      <w:start w:val="1"/>
      <w:numFmt w:val="decimal"/>
      <w:lvlText w:val="%4."/>
      <w:lvlJc w:val="left"/>
      <w:pPr>
        <w:ind w:left="2880" w:hanging="360"/>
      </w:pPr>
    </w:lvl>
    <w:lvl w:ilvl="4" w:tplc="3948122E" w:tentative="1">
      <w:start w:val="1"/>
      <w:numFmt w:val="lowerLetter"/>
      <w:lvlText w:val="%5."/>
      <w:lvlJc w:val="left"/>
      <w:pPr>
        <w:ind w:left="3600" w:hanging="360"/>
      </w:pPr>
    </w:lvl>
    <w:lvl w:ilvl="5" w:tplc="EBBEA02E" w:tentative="1">
      <w:start w:val="1"/>
      <w:numFmt w:val="lowerRoman"/>
      <w:lvlText w:val="%6."/>
      <w:lvlJc w:val="right"/>
      <w:pPr>
        <w:ind w:left="4320" w:hanging="180"/>
      </w:pPr>
    </w:lvl>
    <w:lvl w:ilvl="6" w:tplc="88BC175A" w:tentative="1">
      <w:start w:val="1"/>
      <w:numFmt w:val="decimal"/>
      <w:lvlText w:val="%7."/>
      <w:lvlJc w:val="left"/>
      <w:pPr>
        <w:ind w:left="5040" w:hanging="360"/>
      </w:pPr>
    </w:lvl>
    <w:lvl w:ilvl="7" w:tplc="2528B1CA" w:tentative="1">
      <w:start w:val="1"/>
      <w:numFmt w:val="lowerLetter"/>
      <w:lvlText w:val="%8."/>
      <w:lvlJc w:val="left"/>
      <w:pPr>
        <w:ind w:left="5760" w:hanging="360"/>
      </w:pPr>
    </w:lvl>
    <w:lvl w:ilvl="8" w:tplc="0AB885BA" w:tentative="1">
      <w:start w:val="1"/>
      <w:numFmt w:val="lowerRoman"/>
      <w:lvlText w:val="%9."/>
      <w:lvlJc w:val="right"/>
      <w:pPr>
        <w:ind w:left="6480" w:hanging="180"/>
      </w:pPr>
    </w:lvl>
  </w:abstractNum>
  <w:abstractNum w:abstractNumId="11">
    <w:nsid w:val="48260AC0"/>
    <w:multiLevelType w:val="hybridMultilevel"/>
    <w:tmpl w:val="192C1A3C"/>
    <w:lvl w:ilvl="0" w:tplc="B4AA4A5C">
      <w:start w:val="1"/>
      <w:numFmt w:val="lowerLetter"/>
      <w:lvlText w:val="%1."/>
      <w:lvlJc w:val="left"/>
      <w:pPr>
        <w:ind w:left="1440" w:hanging="360"/>
      </w:pPr>
    </w:lvl>
    <w:lvl w:ilvl="1" w:tplc="FDAA10A6" w:tentative="1">
      <w:start w:val="1"/>
      <w:numFmt w:val="lowerLetter"/>
      <w:lvlText w:val="%2."/>
      <w:lvlJc w:val="left"/>
      <w:pPr>
        <w:ind w:left="2160" w:hanging="360"/>
      </w:pPr>
    </w:lvl>
    <w:lvl w:ilvl="2" w:tplc="F09AF2A8" w:tentative="1">
      <w:start w:val="1"/>
      <w:numFmt w:val="lowerRoman"/>
      <w:lvlText w:val="%3."/>
      <w:lvlJc w:val="right"/>
      <w:pPr>
        <w:ind w:left="2880" w:hanging="180"/>
      </w:pPr>
    </w:lvl>
    <w:lvl w:ilvl="3" w:tplc="BE58A798" w:tentative="1">
      <w:start w:val="1"/>
      <w:numFmt w:val="decimal"/>
      <w:lvlText w:val="%4."/>
      <w:lvlJc w:val="left"/>
      <w:pPr>
        <w:ind w:left="3600" w:hanging="360"/>
      </w:pPr>
    </w:lvl>
    <w:lvl w:ilvl="4" w:tplc="11E037FC" w:tentative="1">
      <w:start w:val="1"/>
      <w:numFmt w:val="lowerLetter"/>
      <w:lvlText w:val="%5."/>
      <w:lvlJc w:val="left"/>
      <w:pPr>
        <w:ind w:left="4320" w:hanging="360"/>
      </w:pPr>
    </w:lvl>
    <w:lvl w:ilvl="5" w:tplc="31C0FBB0" w:tentative="1">
      <w:start w:val="1"/>
      <w:numFmt w:val="lowerRoman"/>
      <w:lvlText w:val="%6."/>
      <w:lvlJc w:val="right"/>
      <w:pPr>
        <w:ind w:left="5040" w:hanging="180"/>
      </w:pPr>
    </w:lvl>
    <w:lvl w:ilvl="6" w:tplc="51CC79DC" w:tentative="1">
      <w:start w:val="1"/>
      <w:numFmt w:val="decimal"/>
      <w:lvlText w:val="%7."/>
      <w:lvlJc w:val="left"/>
      <w:pPr>
        <w:ind w:left="5760" w:hanging="360"/>
      </w:pPr>
    </w:lvl>
    <w:lvl w:ilvl="7" w:tplc="6ADE3098" w:tentative="1">
      <w:start w:val="1"/>
      <w:numFmt w:val="lowerLetter"/>
      <w:lvlText w:val="%8."/>
      <w:lvlJc w:val="left"/>
      <w:pPr>
        <w:ind w:left="6480" w:hanging="360"/>
      </w:pPr>
    </w:lvl>
    <w:lvl w:ilvl="8" w:tplc="AC1E9086" w:tentative="1">
      <w:start w:val="1"/>
      <w:numFmt w:val="lowerRoman"/>
      <w:lvlText w:val="%9."/>
      <w:lvlJc w:val="right"/>
      <w:pPr>
        <w:ind w:left="7200" w:hanging="180"/>
      </w:pPr>
    </w:lvl>
  </w:abstractNum>
  <w:abstractNum w:abstractNumId="12">
    <w:nsid w:val="55B41C3D"/>
    <w:multiLevelType w:val="hybridMultilevel"/>
    <w:tmpl w:val="087A7B9E"/>
    <w:lvl w:ilvl="0" w:tplc="91387320">
      <w:start w:val="1"/>
      <w:numFmt w:val="decimal"/>
      <w:lvlText w:val="%1."/>
      <w:lvlJc w:val="left"/>
      <w:pPr>
        <w:tabs>
          <w:tab w:val="num" w:pos="720"/>
        </w:tabs>
        <w:ind w:left="720" w:hanging="360"/>
      </w:pPr>
    </w:lvl>
    <w:lvl w:ilvl="1" w:tplc="069855FE" w:tentative="1">
      <w:start w:val="1"/>
      <w:numFmt w:val="lowerLetter"/>
      <w:lvlText w:val="%2."/>
      <w:lvlJc w:val="left"/>
      <w:pPr>
        <w:tabs>
          <w:tab w:val="num" w:pos="1440"/>
        </w:tabs>
        <w:ind w:left="1440" w:hanging="360"/>
      </w:pPr>
    </w:lvl>
    <w:lvl w:ilvl="2" w:tplc="73C8264A" w:tentative="1">
      <w:start w:val="1"/>
      <w:numFmt w:val="lowerRoman"/>
      <w:lvlText w:val="%3."/>
      <w:lvlJc w:val="right"/>
      <w:pPr>
        <w:tabs>
          <w:tab w:val="num" w:pos="2160"/>
        </w:tabs>
        <w:ind w:left="2160" w:hanging="180"/>
      </w:pPr>
    </w:lvl>
    <w:lvl w:ilvl="3" w:tplc="4B103302" w:tentative="1">
      <w:start w:val="1"/>
      <w:numFmt w:val="decimal"/>
      <w:lvlText w:val="%4."/>
      <w:lvlJc w:val="left"/>
      <w:pPr>
        <w:tabs>
          <w:tab w:val="num" w:pos="2880"/>
        </w:tabs>
        <w:ind w:left="2880" w:hanging="360"/>
      </w:pPr>
    </w:lvl>
    <w:lvl w:ilvl="4" w:tplc="55145754" w:tentative="1">
      <w:start w:val="1"/>
      <w:numFmt w:val="lowerLetter"/>
      <w:lvlText w:val="%5."/>
      <w:lvlJc w:val="left"/>
      <w:pPr>
        <w:tabs>
          <w:tab w:val="num" w:pos="3600"/>
        </w:tabs>
        <w:ind w:left="3600" w:hanging="360"/>
      </w:pPr>
    </w:lvl>
    <w:lvl w:ilvl="5" w:tplc="C6B6A952" w:tentative="1">
      <w:start w:val="1"/>
      <w:numFmt w:val="lowerRoman"/>
      <w:lvlText w:val="%6."/>
      <w:lvlJc w:val="right"/>
      <w:pPr>
        <w:tabs>
          <w:tab w:val="num" w:pos="4320"/>
        </w:tabs>
        <w:ind w:left="4320" w:hanging="180"/>
      </w:pPr>
    </w:lvl>
    <w:lvl w:ilvl="6" w:tplc="31DC35E0" w:tentative="1">
      <w:start w:val="1"/>
      <w:numFmt w:val="decimal"/>
      <w:lvlText w:val="%7."/>
      <w:lvlJc w:val="left"/>
      <w:pPr>
        <w:tabs>
          <w:tab w:val="num" w:pos="5040"/>
        </w:tabs>
        <w:ind w:left="5040" w:hanging="360"/>
      </w:pPr>
    </w:lvl>
    <w:lvl w:ilvl="7" w:tplc="6150CB94" w:tentative="1">
      <w:start w:val="1"/>
      <w:numFmt w:val="lowerLetter"/>
      <w:lvlText w:val="%8."/>
      <w:lvlJc w:val="left"/>
      <w:pPr>
        <w:tabs>
          <w:tab w:val="num" w:pos="5760"/>
        </w:tabs>
        <w:ind w:left="5760" w:hanging="360"/>
      </w:pPr>
    </w:lvl>
    <w:lvl w:ilvl="8" w:tplc="8D66E5CE" w:tentative="1">
      <w:start w:val="1"/>
      <w:numFmt w:val="lowerRoman"/>
      <w:lvlText w:val="%9."/>
      <w:lvlJc w:val="right"/>
      <w:pPr>
        <w:tabs>
          <w:tab w:val="num" w:pos="6480"/>
        </w:tabs>
        <w:ind w:left="6480" w:hanging="180"/>
      </w:pPr>
    </w:lvl>
  </w:abstractNum>
  <w:abstractNum w:abstractNumId="13">
    <w:nsid w:val="667D1B3D"/>
    <w:multiLevelType w:val="hybridMultilevel"/>
    <w:tmpl w:val="73DE869C"/>
    <w:lvl w:ilvl="0" w:tplc="BE369AA0">
      <w:start w:val="1"/>
      <w:numFmt w:val="upperRoman"/>
      <w:lvlText w:val="%1."/>
      <w:lvlJc w:val="left"/>
      <w:pPr>
        <w:ind w:left="1080" w:hanging="720"/>
      </w:pPr>
      <w:rPr>
        <w:rFonts w:hint="default"/>
      </w:rPr>
    </w:lvl>
    <w:lvl w:ilvl="1" w:tplc="68DE870A" w:tentative="1">
      <w:start w:val="1"/>
      <w:numFmt w:val="lowerLetter"/>
      <w:lvlText w:val="%2."/>
      <w:lvlJc w:val="left"/>
      <w:pPr>
        <w:ind w:left="1440" w:hanging="360"/>
      </w:pPr>
    </w:lvl>
    <w:lvl w:ilvl="2" w:tplc="20C8E404" w:tentative="1">
      <w:start w:val="1"/>
      <w:numFmt w:val="lowerRoman"/>
      <w:lvlText w:val="%3."/>
      <w:lvlJc w:val="right"/>
      <w:pPr>
        <w:ind w:left="2160" w:hanging="180"/>
      </w:pPr>
    </w:lvl>
    <w:lvl w:ilvl="3" w:tplc="F9B676CE" w:tentative="1">
      <w:start w:val="1"/>
      <w:numFmt w:val="decimal"/>
      <w:lvlText w:val="%4."/>
      <w:lvlJc w:val="left"/>
      <w:pPr>
        <w:ind w:left="2880" w:hanging="360"/>
      </w:pPr>
    </w:lvl>
    <w:lvl w:ilvl="4" w:tplc="62B42D9A" w:tentative="1">
      <w:start w:val="1"/>
      <w:numFmt w:val="lowerLetter"/>
      <w:lvlText w:val="%5."/>
      <w:lvlJc w:val="left"/>
      <w:pPr>
        <w:ind w:left="3600" w:hanging="360"/>
      </w:pPr>
    </w:lvl>
    <w:lvl w:ilvl="5" w:tplc="DE40E692" w:tentative="1">
      <w:start w:val="1"/>
      <w:numFmt w:val="lowerRoman"/>
      <w:lvlText w:val="%6."/>
      <w:lvlJc w:val="right"/>
      <w:pPr>
        <w:ind w:left="4320" w:hanging="180"/>
      </w:pPr>
    </w:lvl>
    <w:lvl w:ilvl="6" w:tplc="25E64DA4" w:tentative="1">
      <w:start w:val="1"/>
      <w:numFmt w:val="decimal"/>
      <w:lvlText w:val="%7."/>
      <w:lvlJc w:val="left"/>
      <w:pPr>
        <w:ind w:left="5040" w:hanging="360"/>
      </w:pPr>
    </w:lvl>
    <w:lvl w:ilvl="7" w:tplc="E376BB0E" w:tentative="1">
      <w:start w:val="1"/>
      <w:numFmt w:val="lowerLetter"/>
      <w:lvlText w:val="%8."/>
      <w:lvlJc w:val="left"/>
      <w:pPr>
        <w:ind w:left="5760" w:hanging="360"/>
      </w:pPr>
    </w:lvl>
    <w:lvl w:ilvl="8" w:tplc="A3A2266A" w:tentative="1">
      <w:start w:val="1"/>
      <w:numFmt w:val="lowerRoman"/>
      <w:lvlText w:val="%9."/>
      <w:lvlJc w:val="right"/>
      <w:pPr>
        <w:ind w:left="6480" w:hanging="180"/>
      </w:pPr>
    </w:lvl>
  </w:abstractNum>
  <w:abstractNum w:abstractNumId="14">
    <w:nsid w:val="7B2F1990"/>
    <w:multiLevelType w:val="hybridMultilevel"/>
    <w:tmpl w:val="D832A3F0"/>
    <w:lvl w:ilvl="0" w:tplc="82D0C7EE">
      <w:start w:val="1"/>
      <w:numFmt w:val="bullet"/>
      <w:lvlText w:val=""/>
      <w:lvlJc w:val="left"/>
      <w:pPr>
        <w:ind w:left="1440" w:hanging="360"/>
      </w:pPr>
      <w:rPr>
        <w:rFonts w:ascii="Symbol" w:hAnsi="Symbol" w:hint="default"/>
      </w:rPr>
    </w:lvl>
    <w:lvl w:ilvl="1" w:tplc="7E10B98E">
      <w:start w:val="1"/>
      <w:numFmt w:val="bullet"/>
      <w:lvlText w:val="o"/>
      <w:lvlJc w:val="left"/>
      <w:pPr>
        <w:ind w:left="2160" w:hanging="360"/>
      </w:pPr>
      <w:rPr>
        <w:rFonts w:ascii="Courier New" w:hAnsi="Courier New" w:cs="Courier New" w:hint="default"/>
      </w:rPr>
    </w:lvl>
    <w:lvl w:ilvl="2" w:tplc="0970493A" w:tentative="1">
      <w:start w:val="1"/>
      <w:numFmt w:val="bullet"/>
      <w:lvlText w:val=""/>
      <w:lvlJc w:val="left"/>
      <w:pPr>
        <w:ind w:left="2880" w:hanging="360"/>
      </w:pPr>
      <w:rPr>
        <w:rFonts w:ascii="Wingdings" w:hAnsi="Wingdings" w:hint="default"/>
      </w:rPr>
    </w:lvl>
    <w:lvl w:ilvl="3" w:tplc="A8A8D180" w:tentative="1">
      <w:start w:val="1"/>
      <w:numFmt w:val="bullet"/>
      <w:lvlText w:val=""/>
      <w:lvlJc w:val="left"/>
      <w:pPr>
        <w:ind w:left="3600" w:hanging="360"/>
      </w:pPr>
      <w:rPr>
        <w:rFonts w:ascii="Symbol" w:hAnsi="Symbol" w:hint="default"/>
      </w:rPr>
    </w:lvl>
    <w:lvl w:ilvl="4" w:tplc="AA26F8DC" w:tentative="1">
      <w:start w:val="1"/>
      <w:numFmt w:val="bullet"/>
      <w:lvlText w:val="o"/>
      <w:lvlJc w:val="left"/>
      <w:pPr>
        <w:ind w:left="4320" w:hanging="360"/>
      </w:pPr>
      <w:rPr>
        <w:rFonts w:ascii="Courier New" w:hAnsi="Courier New" w:cs="Courier New" w:hint="default"/>
      </w:rPr>
    </w:lvl>
    <w:lvl w:ilvl="5" w:tplc="C50ACAD2" w:tentative="1">
      <w:start w:val="1"/>
      <w:numFmt w:val="bullet"/>
      <w:lvlText w:val=""/>
      <w:lvlJc w:val="left"/>
      <w:pPr>
        <w:ind w:left="5040" w:hanging="360"/>
      </w:pPr>
      <w:rPr>
        <w:rFonts w:ascii="Wingdings" w:hAnsi="Wingdings" w:hint="default"/>
      </w:rPr>
    </w:lvl>
    <w:lvl w:ilvl="6" w:tplc="7C8C9EEC" w:tentative="1">
      <w:start w:val="1"/>
      <w:numFmt w:val="bullet"/>
      <w:lvlText w:val=""/>
      <w:lvlJc w:val="left"/>
      <w:pPr>
        <w:ind w:left="5760" w:hanging="360"/>
      </w:pPr>
      <w:rPr>
        <w:rFonts w:ascii="Symbol" w:hAnsi="Symbol" w:hint="default"/>
      </w:rPr>
    </w:lvl>
    <w:lvl w:ilvl="7" w:tplc="3B6C2B30" w:tentative="1">
      <w:start w:val="1"/>
      <w:numFmt w:val="bullet"/>
      <w:lvlText w:val="o"/>
      <w:lvlJc w:val="left"/>
      <w:pPr>
        <w:ind w:left="6480" w:hanging="360"/>
      </w:pPr>
      <w:rPr>
        <w:rFonts w:ascii="Courier New" w:hAnsi="Courier New" w:cs="Courier New" w:hint="default"/>
      </w:rPr>
    </w:lvl>
    <w:lvl w:ilvl="8" w:tplc="442C9BE4" w:tentative="1">
      <w:start w:val="1"/>
      <w:numFmt w:val="bullet"/>
      <w:lvlText w:val=""/>
      <w:lvlJc w:val="left"/>
      <w:pPr>
        <w:ind w:left="7200" w:hanging="360"/>
      </w:pPr>
      <w:rPr>
        <w:rFonts w:ascii="Wingdings" w:hAnsi="Wingdings" w:hint="default"/>
      </w:rPr>
    </w:lvl>
  </w:abstractNum>
  <w:num w:numId="1">
    <w:abstractNumId w:val="8"/>
  </w:num>
  <w:num w:numId="2">
    <w:abstractNumId w:val="7"/>
  </w:num>
  <w:num w:numId="3">
    <w:abstractNumId w:val="1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
  </w:num>
  <w:num w:numId="7">
    <w:abstractNumId w:val="5"/>
  </w:num>
  <w:num w:numId="8">
    <w:abstractNumId w:val="13"/>
  </w:num>
  <w:num w:numId="9">
    <w:abstractNumId w:val="3"/>
  </w:num>
  <w:num w:numId="10">
    <w:abstractNumId w:val="1"/>
  </w:num>
  <w:num w:numId="11">
    <w:abstractNumId w:val="6"/>
  </w:num>
  <w:num w:numId="12">
    <w:abstractNumId w:val="11"/>
  </w:num>
  <w:num w:numId="13">
    <w:abstractNumId w:val="0"/>
  </w:num>
  <w:num w:numId="14">
    <w:abstractNumId w:val="10"/>
  </w:num>
  <w:num w:numId="15">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w15:presenceInfo w15:providerId="None" w15:userId="Am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CA2"/>
    <w:rsid w:val="00091F41"/>
    <w:rsid w:val="00093C29"/>
    <w:rsid w:val="00094C2D"/>
    <w:rsid w:val="0011774E"/>
    <w:rsid w:val="001417D6"/>
    <w:rsid w:val="001B7B34"/>
    <w:rsid w:val="003562D0"/>
    <w:rsid w:val="003F6FB6"/>
    <w:rsid w:val="00400E83"/>
    <w:rsid w:val="004027DA"/>
    <w:rsid w:val="0045319C"/>
    <w:rsid w:val="005B7967"/>
    <w:rsid w:val="00666963"/>
    <w:rsid w:val="006F6F6C"/>
    <w:rsid w:val="00730EEF"/>
    <w:rsid w:val="007332CE"/>
    <w:rsid w:val="00765767"/>
    <w:rsid w:val="00792F24"/>
    <w:rsid w:val="007D7E4A"/>
    <w:rsid w:val="007F55F3"/>
    <w:rsid w:val="00826737"/>
    <w:rsid w:val="008E79DE"/>
    <w:rsid w:val="00993337"/>
    <w:rsid w:val="009F6CA2"/>
    <w:rsid w:val="00A33E77"/>
    <w:rsid w:val="00AB0894"/>
    <w:rsid w:val="00AC5E0C"/>
    <w:rsid w:val="00B1458B"/>
    <w:rsid w:val="00B22012"/>
    <w:rsid w:val="00C67C8C"/>
    <w:rsid w:val="00D4594F"/>
    <w:rsid w:val="00E047B7"/>
    <w:rsid w:val="00ED3B1A"/>
    <w:rsid w:val="00F20BFD"/>
    <w:rsid w:val="00FB7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F452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1C9"/>
    <w:rPr>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paragraph" w:styleId="EndnoteText">
    <w:name w:val="endnote text"/>
    <w:basedOn w:val="Normal"/>
    <w:link w:val="EndnoteTextChar"/>
    <w:rsid w:val="00741A27"/>
  </w:style>
  <w:style w:type="character" w:customStyle="1" w:styleId="EndnoteTextChar">
    <w:name w:val="Endnote Text Char"/>
    <w:link w:val="EndnoteText"/>
    <w:rsid w:val="00741A27"/>
    <w:rPr>
      <w:color w:val="000000"/>
      <w:kern w:val="28"/>
    </w:rPr>
  </w:style>
  <w:style w:type="character" w:styleId="EndnoteReference">
    <w:name w:val="endnote reference"/>
    <w:rsid w:val="00741A27"/>
    <w:rPr>
      <w:vertAlign w:val="superscript"/>
    </w:rPr>
  </w:style>
  <w:style w:type="character" w:styleId="CommentReference">
    <w:name w:val="annotation reference"/>
    <w:basedOn w:val="DefaultParagraphFont"/>
    <w:rsid w:val="00AA030E"/>
    <w:rPr>
      <w:sz w:val="16"/>
      <w:szCs w:val="16"/>
    </w:rPr>
  </w:style>
  <w:style w:type="paragraph" w:styleId="CommentText">
    <w:name w:val="annotation text"/>
    <w:basedOn w:val="Normal"/>
    <w:link w:val="CommentTextChar"/>
    <w:rsid w:val="00AA030E"/>
  </w:style>
  <w:style w:type="character" w:customStyle="1" w:styleId="CommentTextChar">
    <w:name w:val="Comment Text Char"/>
    <w:basedOn w:val="DefaultParagraphFont"/>
    <w:link w:val="CommentText"/>
    <w:rsid w:val="00AA030E"/>
    <w:rPr>
      <w:color w:val="000000"/>
      <w:kern w:val="28"/>
    </w:rPr>
  </w:style>
  <w:style w:type="paragraph" w:styleId="CommentSubject">
    <w:name w:val="annotation subject"/>
    <w:basedOn w:val="CommentText"/>
    <w:next w:val="CommentText"/>
    <w:link w:val="CommentSubjectChar"/>
    <w:rsid w:val="00AA030E"/>
    <w:rPr>
      <w:b/>
      <w:bCs/>
    </w:rPr>
  </w:style>
  <w:style w:type="character" w:customStyle="1" w:styleId="CommentSubjectChar">
    <w:name w:val="Comment Subject Char"/>
    <w:basedOn w:val="CommentTextChar"/>
    <w:link w:val="CommentSubject"/>
    <w:rsid w:val="00AA030E"/>
    <w:rPr>
      <w:b/>
      <w:bCs/>
      <w:color w:val="000000"/>
      <w:kern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1C9"/>
    <w:rPr>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paragraph" w:styleId="EndnoteText">
    <w:name w:val="endnote text"/>
    <w:basedOn w:val="Normal"/>
    <w:link w:val="EndnoteTextChar"/>
    <w:rsid w:val="00741A27"/>
  </w:style>
  <w:style w:type="character" w:customStyle="1" w:styleId="EndnoteTextChar">
    <w:name w:val="Endnote Text Char"/>
    <w:link w:val="EndnoteText"/>
    <w:rsid w:val="00741A27"/>
    <w:rPr>
      <w:color w:val="000000"/>
      <w:kern w:val="28"/>
    </w:rPr>
  </w:style>
  <w:style w:type="character" w:styleId="EndnoteReference">
    <w:name w:val="endnote reference"/>
    <w:rsid w:val="00741A27"/>
    <w:rPr>
      <w:vertAlign w:val="superscript"/>
    </w:rPr>
  </w:style>
  <w:style w:type="character" w:styleId="CommentReference">
    <w:name w:val="annotation reference"/>
    <w:basedOn w:val="DefaultParagraphFont"/>
    <w:rsid w:val="00AA030E"/>
    <w:rPr>
      <w:sz w:val="16"/>
      <w:szCs w:val="16"/>
    </w:rPr>
  </w:style>
  <w:style w:type="paragraph" w:styleId="CommentText">
    <w:name w:val="annotation text"/>
    <w:basedOn w:val="Normal"/>
    <w:link w:val="CommentTextChar"/>
    <w:rsid w:val="00AA030E"/>
  </w:style>
  <w:style w:type="character" w:customStyle="1" w:styleId="CommentTextChar">
    <w:name w:val="Comment Text Char"/>
    <w:basedOn w:val="DefaultParagraphFont"/>
    <w:link w:val="CommentText"/>
    <w:rsid w:val="00AA030E"/>
    <w:rPr>
      <w:color w:val="000000"/>
      <w:kern w:val="28"/>
    </w:rPr>
  </w:style>
  <w:style w:type="paragraph" w:styleId="CommentSubject">
    <w:name w:val="annotation subject"/>
    <w:basedOn w:val="CommentText"/>
    <w:next w:val="CommentText"/>
    <w:link w:val="CommentSubjectChar"/>
    <w:rsid w:val="00AA030E"/>
    <w:rPr>
      <w:b/>
      <w:bCs/>
    </w:rPr>
  </w:style>
  <w:style w:type="character" w:customStyle="1" w:styleId="CommentSubjectChar">
    <w:name w:val="Comment Subject Char"/>
    <w:basedOn w:val="CommentTextChar"/>
    <w:link w:val="CommentSubject"/>
    <w:rsid w:val="00AA030E"/>
    <w:rPr>
      <w:b/>
      <w:bCs/>
      <w:color w:val="000000"/>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numbering" Target="numbering.xml"/><Relationship Id="rId16" Type="http://schemas.microsoft.com/office/2011/relationships/people" Target="peop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nokjoga.hu/sites/default/files/filefield/nane-fra-nepesseg-enyubs-final-2014-w-w-2015jun19.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448EF8-4317-49FD-904B-CC6735FCB747}"/>
</file>

<file path=customXml/itemProps2.xml><?xml version="1.0" encoding="utf-8"?>
<ds:datastoreItem xmlns:ds="http://schemas.openxmlformats.org/officeDocument/2006/customXml" ds:itemID="{333039EB-4202-4B9D-A4F0-DD20F544173B}"/>
</file>

<file path=customXml/itemProps3.xml><?xml version="1.0" encoding="utf-8"?>
<ds:datastoreItem xmlns:ds="http://schemas.openxmlformats.org/officeDocument/2006/customXml" ds:itemID="{84631C68-4174-489A-AA90-7DC95395D6DB}"/>
</file>

<file path=customXml/itemProps4.xml><?xml version="1.0" encoding="utf-8"?>
<ds:datastoreItem xmlns:ds="http://schemas.openxmlformats.org/officeDocument/2006/customXml" ds:itemID="{A224C4EF-34E7-49D3-A7F2-F399DBA8A30B}"/>
</file>

<file path=docProps/app.xml><?xml version="1.0" encoding="utf-8"?>
<Properties xmlns="http://schemas.openxmlformats.org/officeDocument/2006/extended-properties" xmlns:vt="http://schemas.openxmlformats.org/officeDocument/2006/docPropsVTypes">
  <Template>Normal</Template>
  <TotalTime>68</TotalTime>
  <Pages>11</Pages>
  <Words>3727</Words>
  <Characters>20808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 Park.</dc:creator>
  <cp:lastModifiedBy>Rose Park.</cp:lastModifiedBy>
  <cp:revision>11</cp:revision>
  <dcterms:created xsi:type="dcterms:W3CDTF">2018-02-12T21:46:00Z</dcterms:created>
  <dcterms:modified xsi:type="dcterms:W3CDTF">2018-02-13T15:47:00Z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