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app.xml" ContentType="application/vnd.openxmlformats-officedocument.extended-propertie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glossary/styles.xml" ContentType="application/vnd.openxmlformats-officedocument.wordprocessingml.styles+xml"/>
  <Override PartName="/word/glossary/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WithEffects.xml" ContentType="application/vnd.ms-word.stylesWithEffect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BCA" w:rsidRDefault="00520BCA" w:rsidP="00520BCA">
      <w:pPr>
        <w:jc w:val="center"/>
        <w:rPr>
          <w:rFonts w:cs="Times New Roman"/>
          <w:b/>
          <w:sz w:val="22"/>
          <w:szCs w:val="22"/>
          <w:u w:val="single"/>
        </w:rPr>
      </w:pPr>
    </w:p>
    <w:p w:rsidR="00520BCA" w:rsidRPr="006B3306" w:rsidRDefault="00520BCA" w:rsidP="00520BCA">
      <w:pPr>
        <w:jc w:val="center"/>
        <w:rPr>
          <w:b/>
          <w:sz w:val="40"/>
          <w:szCs w:val="40"/>
        </w:rPr>
      </w:pPr>
      <w:r>
        <w:rPr>
          <w:b/>
          <w:sz w:val="40"/>
          <w:szCs w:val="40"/>
        </w:rPr>
        <w:t>MOROCCO</w:t>
      </w:r>
      <w:r w:rsidRPr="006B3306">
        <w:rPr>
          <w:b/>
          <w:sz w:val="40"/>
          <w:szCs w:val="40"/>
        </w:rPr>
        <w:t>:</w:t>
      </w:r>
    </w:p>
    <w:p w:rsidR="00520BCA" w:rsidRDefault="00520BCA" w:rsidP="00520BCA">
      <w:pPr>
        <w:jc w:val="center"/>
        <w:rPr>
          <w:b/>
          <w:sz w:val="28"/>
          <w:szCs w:val="28"/>
        </w:rPr>
      </w:pPr>
      <w:r w:rsidRPr="006B3306">
        <w:rPr>
          <w:b/>
          <w:sz w:val="28"/>
          <w:szCs w:val="28"/>
        </w:rPr>
        <w:t>Sub</w:t>
      </w:r>
      <w:r>
        <w:rPr>
          <w:b/>
          <w:sz w:val="28"/>
          <w:szCs w:val="28"/>
        </w:rPr>
        <w:t>mission to the Committee on Economic, Social and Cultural Rights</w:t>
      </w:r>
    </w:p>
    <w:p w:rsidR="00520BCA" w:rsidRPr="001043BB" w:rsidRDefault="00520BCA" w:rsidP="00520BCA">
      <w:pPr>
        <w:jc w:val="center"/>
        <w:rPr>
          <w:i/>
          <w:sz w:val="28"/>
          <w:szCs w:val="28"/>
        </w:rPr>
      </w:pPr>
      <w:r>
        <w:rPr>
          <w:i/>
          <w:sz w:val="28"/>
          <w:szCs w:val="28"/>
        </w:rPr>
        <w:t>Relating to the ESC Rights of Women</w:t>
      </w:r>
    </w:p>
    <w:p w:rsidR="00520BCA" w:rsidRPr="006B3306" w:rsidRDefault="00520BCA" w:rsidP="00520BCA">
      <w:pPr>
        <w:rPr>
          <w:b/>
          <w:sz w:val="28"/>
          <w:szCs w:val="28"/>
        </w:rPr>
      </w:pPr>
    </w:p>
    <w:p w:rsidR="00520BCA" w:rsidRDefault="00520BCA" w:rsidP="00520BCA">
      <w:pPr>
        <w:jc w:val="center"/>
        <w:rPr>
          <w:b/>
          <w:bCs/>
          <w:sz w:val="28"/>
          <w:szCs w:val="28"/>
        </w:rPr>
      </w:pPr>
      <w:proofErr w:type="gramStart"/>
      <w:r>
        <w:rPr>
          <w:b/>
          <w:sz w:val="28"/>
          <w:szCs w:val="28"/>
        </w:rPr>
        <w:t>f</w:t>
      </w:r>
      <w:r w:rsidRPr="006B3306">
        <w:rPr>
          <w:b/>
          <w:sz w:val="28"/>
          <w:szCs w:val="28"/>
        </w:rPr>
        <w:t>or</w:t>
      </w:r>
      <w:proofErr w:type="gramEnd"/>
      <w:r w:rsidRPr="006B3306">
        <w:rPr>
          <w:b/>
          <w:sz w:val="28"/>
          <w:szCs w:val="28"/>
        </w:rPr>
        <w:t xml:space="preserve"> the </w:t>
      </w:r>
      <w:r>
        <w:rPr>
          <w:b/>
          <w:sz w:val="28"/>
          <w:szCs w:val="28"/>
        </w:rPr>
        <w:t>56th Session</w:t>
      </w:r>
    </w:p>
    <w:p w:rsidR="00520BCA" w:rsidRPr="006B3306" w:rsidRDefault="00520BCA" w:rsidP="00520BCA">
      <w:pPr>
        <w:jc w:val="center"/>
        <w:rPr>
          <w:b/>
          <w:sz w:val="28"/>
          <w:szCs w:val="28"/>
        </w:rPr>
      </w:pPr>
      <w:r>
        <w:rPr>
          <w:b/>
          <w:sz w:val="28"/>
          <w:szCs w:val="28"/>
        </w:rPr>
        <w:t xml:space="preserve"> (21 September – 9 October 2015)</w:t>
      </w:r>
    </w:p>
    <w:p w:rsidR="00520BCA" w:rsidRDefault="00520BCA" w:rsidP="00520BCA">
      <w:pPr>
        <w:jc w:val="center"/>
      </w:pPr>
    </w:p>
    <w:p w:rsidR="00520BCA" w:rsidRPr="006B3306" w:rsidRDefault="00520BCA" w:rsidP="00520BCA">
      <w:pPr>
        <w:jc w:val="center"/>
        <w:rPr>
          <w:b/>
          <w:sz w:val="28"/>
          <w:szCs w:val="28"/>
        </w:rPr>
      </w:pPr>
      <w:proofErr w:type="gramStart"/>
      <w:r w:rsidRPr="006B3306">
        <w:rPr>
          <w:b/>
          <w:sz w:val="28"/>
          <w:szCs w:val="28"/>
        </w:rPr>
        <w:t>by</w:t>
      </w:r>
      <w:proofErr w:type="gramEnd"/>
    </w:p>
    <w:p w:rsidR="00520BCA" w:rsidRPr="005A7592" w:rsidRDefault="00520BCA" w:rsidP="00520BCA">
      <w:pPr>
        <w:jc w:val="center"/>
        <w:rPr>
          <w:sz w:val="28"/>
          <w:szCs w:val="28"/>
        </w:rPr>
      </w:pPr>
      <w:r w:rsidRPr="006B3306">
        <w:rPr>
          <w:b/>
          <w:sz w:val="28"/>
          <w:szCs w:val="28"/>
        </w:rPr>
        <w:t xml:space="preserve">The Advocates for Human Rights, </w:t>
      </w:r>
      <w:r>
        <w:rPr>
          <w:b/>
          <w:sz w:val="28"/>
          <w:szCs w:val="28"/>
        </w:rPr>
        <w:br/>
      </w:r>
      <w:r w:rsidRPr="005A7592">
        <w:rPr>
          <w:sz w:val="28"/>
          <w:szCs w:val="28"/>
        </w:rPr>
        <w:t xml:space="preserve">a non-governmental organization in special consultative status </w:t>
      </w:r>
      <w:r>
        <w:rPr>
          <w:sz w:val="28"/>
          <w:szCs w:val="28"/>
        </w:rPr>
        <w:t xml:space="preserve">with ECOSOC </w:t>
      </w:r>
      <w:r w:rsidRPr="005A7592">
        <w:rPr>
          <w:sz w:val="28"/>
          <w:szCs w:val="28"/>
        </w:rPr>
        <w:t>pursuant to HRC resolution 5/1 of 18 June 2007</w:t>
      </w:r>
    </w:p>
    <w:p w:rsidR="00520BCA" w:rsidRPr="006B3306" w:rsidRDefault="00520BCA" w:rsidP="00520BCA">
      <w:pPr>
        <w:jc w:val="center"/>
        <w:rPr>
          <w:b/>
          <w:sz w:val="28"/>
          <w:szCs w:val="28"/>
        </w:rPr>
      </w:pPr>
    </w:p>
    <w:p w:rsidR="00520BCA" w:rsidRPr="00D17454" w:rsidRDefault="00520BCA" w:rsidP="00520BCA">
      <w:pPr>
        <w:jc w:val="center"/>
        <w:rPr>
          <w:b/>
          <w:sz w:val="28"/>
          <w:szCs w:val="28"/>
        </w:rPr>
      </w:pPr>
      <w:proofErr w:type="gramStart"/>
      <w:r w:rsidRPr="00D17454">
        <w:rPr>
          <w:b/>
          <w:sz w:val="28"/>
          <w:szCs w:val="28"/>
        </w:rPr>
        <w:t>and</w:t>
      </w:r>
      <w:proofErr w:type="gramEnd"/>
      <w:r w:rsidRPr="00D17454">
        <w:rPr>
          <w:b/>
          <w:sz w:val="28"/>
          <w:szCs w:val="28"/>
        </w:rPr>
        <w:t xml:space="preserve"> </w:t>
      </w:r>
    </w:p>
    <w:p w:rsidR="00520BCA" w:rsidRPr="00D17454" w:rsidRDefault="00520BCA" w:rsidP="00520BCA">
      <w:pPr>
        <w:jc w:val="center"/>
        <w:rPr>
          <w:b/>
          <w:sz w:val="28"/>
          <w:szCs w:val="28"/>
        </w:rPr>
      </w:pPr>
    </w:p>
    <w:p w:rsidR="00520BCA" w:rsidRPr="001043BB" w:rsidRDefault="00520BCA" w:rsidP="00520BCA">
      <w:pPr>
        <w:jc w:val="center"/>
        <w:rPr>
          <w:b/>
          <w:sz w:val="28"/>
          <w:szCs w:val="28"/>
        </w:rPr>
      </w:pPr>
      <w:r w:rsidRPr="001043BB">
        <w:rPr>
          <w:b/>
          <w:sz w:val="28"/>
          <w:szCs w:val="28"/>
        </w:rPr>
        <w:t xml:space="preserve">MRA </w:t>
      </w:r>
      <w:proofErr w:type="spellStart"/>
      <w:r w:rsidRPr="001043BB">
        <w:rPr>
          <w:b/>
          <w:sz w:val="28"/>
          <w:szCs w:val="28"/>
        </w:rPr>
        <w:t>Mobilising</w:t>
      </w:r>
      <w:proofErr w:type="spellEnd"/>
      <w:r w:rsidRPr="001043BB">
        <w:rPr>
          <w:b/>
          <w:sz w:val="28"/>
          <w:szCs w:val="28"/>
        </w:rPr>
        <w:t xml:space="preserve"> for Rights Associates,</w:t>
      </w:r>
    </w:p>
    <w:p w:rsidR="00520BCA" w:rsidRPr="005A7592" w:rsidRDefault="00520BCA" w:rsidP="00520BCA">
      <w:pPr>
        <w:pStyle w:val="Default"/>
        <w:ind w:right="10"/>
        <w:jc w:val="center"/>
        <w:rPr>
          <w:sz w:val="28"/>
          <w:szCs w:val="28"/>
        </w:rPr>
      </w:pPr>
      <w:proofErr w:type="gramStart"/>
      <w:r w:rsidRPr="005A7592">
        <w:rPr>
          <w:sz w:val="28"/>
          <w:szCs w:val="28"/>
        </w:rPr>
        <w:t>a</w:t>
      </w:r>
      <w:proofErr w:type="gramEnd"/>
      <w:r w:rsidRPr="005A7592">
        <w:rPr>
          <w:sz w:val="28"/>
          <w:szCs w:val="28"/>
        </w:rPr>
        <w:t xml:space="preserve"> non-governmental organization based in Rabat, Morocco </w:t>
      </w:r>
    </w:p>
    <w:p w:rsidR="00520BCA" w:rsidRPr="005A7592" w:rsidRDefault="00520BCA" w:rsidP="00520BCA">
      <w:pPr>
        <w:pStyle w:val="Default"/>
        <w:ind w:right="10"/>
        <w:jc w:val="center"/>
        <w:rPr>
          <w:sz w:val="28"/>
          <w:szCs w:val="28"/>
        </w:rPr>
      </w:pPr>
      <w:proofErr w:type="gramStart"/>
      <w:r w:rsidRPr="005A7592">
        <w:rPr>
          <w:sz w:val="28"/>
          <w:szCs w:val="28"/>
        </w:rPr>
        <w:t>in</w:t>
      </w:r>
      <w:proofErr w:type="gramEnd"/>
      <w:r w:rsidRPr="005A7592">
        <w:rPr>
          <w:sz w:val="28"/>
          <w:szCs w:val="28"/>
        </w:rPr>
        <w:t xml:space="preserve"> collaboration with an alliance of Moroccan NGOs</w:t>
      </w:r>
      <w:r w:rsidRPr="005A7592">
        <w:rPr>
          <w:rStyle w:val="FootnoteReference"/>
          <w:sz w:val="28"/>
          <w:szCs w:val="28"/>
        </w:rPr>
        <w:footnoteReference w:id="1"/>
      </w:r>
    </w:p>
    <w:p w:rsidR="00520BCA" w:rsidRDefault="00520BCA" w:rsidP="00520BCA">
      <w:pPr>
        <w:jc w:val="center"/>
        <w:rPr>
          <w:b/>
          <w:sz w:val="28"/>
          <w:szCs w:val="28"/>
        </w:rPr>
      </w:pPr>
    </w:p>
    <w:p w:rsidR="00520BCA" w:rsidRPr="00D0214B" w:rsidRDefault="00520BCA" w:rsidP="00520BCA">
      <w:pPr>
        <w:jc w:val="center"/>
        <w:rPr>
          <w:color w:val="FF0000"/>
          <w:sz w:val="28"/>
          <w:szCs w:val="28"/>
        </w:rPr>
      </w:pPr>
      <w:r>
        <w:rPr>
          <w:sz w:val="28"/>
          <w:szCs w:val="28"/>
        </w:rPr>
        <w:t>August 2015</w:t>
      </w:r>
    </w:p>
    <w:p w:rsidR="00520BCA" w:rsidRDefault="00520BCA" w:rsidP="00520BCA">
      <w:pPr>
        <w:jc w:val="center"/>
        <w:rPr>
          <w:rFonts w:cs="Times New Roman"/>
          <w:b/>
          <w:bCs/>
          <w:shd w:val="clear" w:color="auto" w:fill="FFFFFF"/>
        </w:rPr>
      </w:pPr>
    </w:p>
    <w:p w:rsidR="00520BCA" w:rsidRDefault="00520BCA" w:rsidP="00520BCA">
      <w:pPr>
        <w:rPr>
          <w:rFonts w:cs="Times New Roman"/>
          <w:b/>
          <w:bCs/>
          <w:shd w:val="clear" w:color="auto" w:fill="FFFFFF"/>
        </w:rPr>
      </w:pPr>
    </w:p>
    <w:p w:rsidR="00520BCA" w:rsidRPr="00D25F55" w:rsidRDefault="00520BCA" w:rsidP="00520BCA">
      <w:pPr>
        <w:rPr>
          <w:rFonts w:cs="Times New Roman"/>
          <w:b/>
        </w:rPr>
      </w:pPr>
      <w:r>
        <w:rPr>
          <w:rFonts w:cs="Times New Roman"/>
          <w:b/>
          <w:sz w:val="22"/>
          <w:szCs w:val="22"/>
        </w:rPr>
        <w:t>I.</w:t>
      </w:r>
      <w:r>
        <w:rPr>
          <w:rFonts w:cs="Times New Roman"/>
          <w:b/>
          <w:sz w:val="22"/>
          <w:szCs w:val="22"/>
        </w:rPr>
        <w:tab/>
      </w:r>
      <w:r w:rsidRPr="00BD058A">
        <w:rPr>
          <w:rFonts w:cs="Times New Roman"/>
          <w:b/>
          <w:smallCaps/>
          <w:sz w:val="22"/>
          <w:szCs w:val="22"/>
        </w:rPr>
        <w:t>Reporting Organizations</w:t>
      </w:r>
    </w:p>
    <w:p w:rsidR="00520BCA" w:rsidRDefault="00520BCA" w:rsidP="00520BCA">
      <w:pPr>
        <w:rPr>
          <w:rFonts w:cs="Times New Roman"/>
          <w:b/>
          <w:sz w:val="22"/>
          <w:szCs w:val="22"/>
        </w:rPr>
      </w:pPr>
    </w:p>
    <w:p w:rsidR="00520BCA" w:rsidRPr="00520BCA" w:rsidRDefault="00520BCA" w:rsidP="00520BCA">
      <w:pPr>
        <w:pStyle w:val="ListParagraph"/>
        <w:numPr>
          <w:ilvl w:val="0"/>
          <w:numId w:val="1"/>
        </w:numPr>
        <w:rPr>
          <w:rFonts w:eastAsia="Times New Roman" w:cs="Times New Roman"/>
          <w:color w:val="000000"/>
          <w:sz w:val="22"/>
          <w:szCs w:val="22"/>
          <w:shd w:val="clear" w:color="auto" w:fill="FFFFFF"/>
          <w:lang w:eastAsia="en-US"/>
        </w:rPr>
      </w:pPr>
      <w:r w:rsidRPr="00520BCA">
        <w:rPr>
          <w:rFonts w:eastAsia="Times New Roman" w:cs="Times New Roman"/>
          <w:b/>
          <w:color w:val="000000"/>
          <w:sz w:val="22"/>
          <w:szCs w:val="22"/>
          <w:shd w:val="clear" w:color="auto" w:fill="FFFFFF"/>
          <w:lang w:eastAsia="en-US"/>
        </w:rPr>
        <w:lastRenderedPageBreak/>
        <w:t>The Advocates for Human Rights</w:t>
      </w:r>
      <w:r w:rsidRPr="00520BCA">
        <w:rPr>
          <w:rFonts w:eastAsia="Times New Roman" w:cs="Times New Roman"/>
          <w:color w:val="000000"/>
          <w:sz w:val="22"/>
          <w:szCs w:val="22"/>
          <w:shd w:val="clear" w:color="auto" w:fill="FFFFFF"/>
          <w:lang w:eastAsia="en-US"/>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520BCA">
        <w:rPr>
          <w:rFonts w:eastAsia="Times New Roman" w:cs="Times New Roman"/>
          <w:color w:val="000000"/>
          <w:sz w:val="22"/>
          <w:szCs w:val="22"/>
          <w:shd w:val="clear" w:color="auto" w:fill="FFFFFF"/>
          <w:lang w:val="en" w:eastAsia="en-US"/>
        </w:rPr>
        <w:t xml:space="preserve">including monitoring and fact finding, direct legal representation, education and training, and publications. </w:t>
      </w:r>
      <w:r w:rsidRPr="00520BCA">
        <w:rPr>
          <w:rFonts w:eastAsia="Times New Roman" w:cs="Times New Roman"/>
          <w:color w:val="000000"/>
          <w:sz w:val="22"/>
          <w:szCs w:val="22"/>
          <w:shd w:val="clear" w:color="auto" w:fill="FFFFFF"/>
          <w:lang w:eastAsia="en-US"/>
        </w:rPr>
        <w:t>The Advocates is committed to ensuring human rights protection for women around the world.  The Advocates’ Women’s Human Rights Program has published 22 </w:t>
      </w:r>
      <w:hyperlink r:id="rId9" w:history="1">
        <w:r w:rsidRPr="00520BCA">
          <w:rPr>
            <w:rStyle w:val="Hyperlink"/>
            <w:rFonts w:eastAsia="Times New Roman" w:cs="Times New Roman"/>
            <w:sz w:val="22"/>
            <w:szCs w:val="22"/>
            <w:shd w:val="clear" w:color="auto" w:fill="FFFFFF"/>
            <w:lang w:eastAsia="en-US"/>
          </w:rPr>
          <w:t>reports</w:t>
        </w:r>
      </w:hyperlink>
      <w:r w:rsidRPr="00520BCA">
        <w:rPr>
          <w:rFonts w:eastAsia="Times New Roman" w:cs="Times New Roman"/>
          <w:color w:val="000000"/>
          <w:sz w:val="22"/>
          <w:szCs w:val="22"/>
          <w:shd w:val="clear" w:color="auto" w:fill="FFFFFF"/>
          <w:lang w:eastAsia="en-US"/>
        </w:rPr>
        <w:t xml:space="preserve"> on violence against women as a human rights issue, frequently provides consultation and commentary on drafting laws on domestic violence, and trains lawyers, police, prosecutors, and judges to implement new and existing laws on domestic violence effectively.  </w:t>
      </w:r>
    </w:p>
    <w:p w:rsidR="00520BCA" w:rsidRPr="00C44682" w:rsidRDefault="00520BCA" w:rsidP="00520BCA">
      <w:pPr>
        <w:ind w:left="360"/>
        <w:rPr>
          <w:rFonts w:eastAsia="Times New Roman" w:cs="Times New Roman"/>
          <w:color w:val="000000"/>
          <w:sz w:val="22"/>
          <w:szCs w:val="22"/>
          <w:shd w:val="clear" w:color="auto" w:fill="FFFFFF"/>
          <w:lang w:eastAsia="en-US"/>
        </w:rPr>
      </w:pPr>
    </w:p>
    <w:p w:rsidR="00520BCA" w:rsidRPr="00520BCA" w:rsidRDefault="00520BCA" w:rsidP="00520BCA">
      <w:pPr>
        <w:pStyle w:val="ListParagraph"/>
        <w:numPr>
          <w:ilvl w:val="0"/>
          <w:numId w:val="1"/>
        </w:numPr>
        <w:rPr>
          <w:rFonts w:cs="Times New Roman"/>
          <w:sz w:val="22"/>
          <w:szCs w:val="22"/>
        </w:rPr>
      </w:pPr>
      <w:proofErr w:type="spellStart"/>
      <w:r w:rsidRPr="00520BCA">
        <w:rPr>
          <w:rFonts w:cs="Times New Roman"/>
          <w:b/>
          <w:sz w:val="22"/>
          <w:szCs w:val="22"/>
        </w:rPr>
        <w:t>Mobilising</w:t>
      </w:r>
      <w:proofErr w:type="spellEnd"/>
      <w:r w:rsidRPr="00520BCA">
        <w:rPr>
          <w:rFonts w:cs="Times New Roman"/>
          <w:b/>
          <w:sz w:val="22"/>
          <w:szCs w:val="22"/>
        </w:rPr>
        <w:t xml:space="preserve"> for Rights Associates</w:t>
      </w:r>
      <w:r w:rsidRPr="00520BCA">
        <w:rPr>
          <w:rFonts w:cs="Times New Roman"/>
          <w:sz w:val="22"/>
          <w:szCs w:val="22"/>
        </w:rPr>
        <w:t xml:space="preserve"> (“MRA”) is an international nongovernmental women’s rights organization based in Rabat and currently working in Morocco, Tunisia and Libya.  MRA collaborates with grassroots level women’s rights activists and organizations to promote women’s full enjoyment of their human rights through changes in laws, structures, relationships and culture.  Together with our partners MRA creates and implements long-term strategies to address the diverse causes of discrimination against women and develop meaningful, effective solutions.  Our multidimensional strategies include popular human rights education, legal accompaniment, cause-lawyering, action-research, national law reform, and international advocacy. By engaging with local actors at different levels, MRA fosters micro-level changes in culture and relationships to support our activism for macro level legal and institutional reform.  </w:t>
      </w:r>
    </w:p>
    <w:p w:rsidR="00520BCA" w:rsidRDefault="00520BCA" w:rsidP="00520BCA">
      <w:pPr>
        <w:pStyle w:val="ListParagraph"/>
        <w:rPr>
          <w:rFonts w:cs="Times New Roman"/>
          <w:sz w:val="22"/>
          <w:szCs w:val="22"/>
        </w:rPr>
      </w:pPr>
    </w:p>
    <w:p w:rsidR="0039050A" w:rsidRDefault="0039050A" w:rsidP="0039050A">
      <w:pPr>
        <w:rPr>
          <w:rStyle w:val="Hyperlink"/>
          <w:rFonts w:cs="Times New Roman"/>
          <w:b/>
          <w:smallCaps/>
          <w:color w:val="auto"/>
          <w:sz w:val="22"/>
          <w:szCs w:val="22"/>
          <w:u w:val="none"/>
        </w:rPr>
      </w:pPr>
      <w:r>
        <w:rPr>
          <w:rStyle w:val="Hyperlink"/>
          <w:rFonts w:cs="Times New Roman"/>
          <w:b/>
          <w:color w:val="auto"/>
          <w:sz w:val="22"/>
          <w:szCs w:val="22"/>
          <w:u w:val="none"/>
        </w:rPr>
        <w:t>II</w:t>
      </w:r>
      <w:r w:rsidRPr="00520BCA">
        <w:rPr>
          <w:rStyle w:val="Hyperlink"/>
          <w:rFonts w:cs="Times New Roman"/>
          <w:b/>
          <w:color w:val="auto"/>
          <w:sz w:val="22"/>
          <w:szCs w:val="22"/>
          <w:u w:val="none"/>
        </w:rPr>
        <w:t xml:space="preserve">. </w:t>
      </w:r>
      <w:r w:rsidRPr="00520BCA">
        <w:rPr>
          <w:rStyle w:val="Hyperlink"/>
          <w:rFonts w:cs="Times New Roman"/>
          <w:b/>
          <w:color w:val="auto"/>
          <w:sz w:val="22"/>
          <w:szCs w:val="22"/>
          <w:u w:val="none"/>
        </w:rPr>
        <w:tab/>
      </w:r>
      <w:r w:rsidR="00541DF6">
        <w:rPr>
          <w:rStyle w:val="Hyperlink"/>
          <w:rFonts w:cs="Times New Roman"/>
          <w:b/>
          <w:smallCaps/>
          <w:color w:val="auto"/>
          <w:sz w:val="22"/>
          <w:szCs w:val="22"/>
          <w:u w:val="none"/>
        </w:rPr>
        <w:t xml:space="preserve">analysis of </w:t>
      </w:r>
      <w:proofErr w:type="spellStart"/>
      <w:r w:rsidR="00541DF6">
        <w:rPr>
          <w:rStyle w:val="Hyperlink"/>
          <w:rFonts w:cs="Times New Roman"/>
          <w:b/>
          <w:smallCaps/>
          <w:color w:val="auto"/>
          <w:sz w:val="22"/>
          <w:szCs w:val="22"/>
          <w:u w:val="none"/>
        </w:rPr>
        <w:t>morocco’s</w:t>
      </w:r>
      <w:proofErr w:type="spellEnd"/>
      <w:r w:rsidR="00541DF6">
        <w:rPr>
          <w:rStyle w:val="Hyperlink"/>
          <w:rFonts w:cs="Times New Roman"/>
          <w:b/>
          <w:smallCaps/>
          <w:color w:val="auto"/>
          <w:sz w:val="22"/>
          <w:szCs w:val="22"/>
          <w:u w:val="none"/>
        </w:rPr>
        <w:t xml:space="preserve"> compliance with the international covenant on </w:t>
      </w:r>
      <w:r w:rsidR="00FC76EA">
        <w:rPr>
          <w:rStyle w:val="Hyperlink"/>
          <w:rFonts w:cs="Times New Roman"/>
          <w:b/>
          <w:smallCaps/>
          <w:color w:val="auto"/>
          <w:sz w:val="22"/>
          <w:szCs w:val="22"/>
          <w:u w:val="none"/>
        </w:rPr>
        <w:t xml:space="preserve"> </w:t>
      </w:r>
      <w:r w:rsidR="00FC76EA">
        <w:rPr>
          <w:rStyle w:val="Hyperlink"/>
          <w:rFonts w:cs="Times New Roman"/>
          <w:b/>
          <w:smallCaps/>
          <w:color w:val="auto"/>
          <w:sz w:val="22"/>
          <w:szCs w:val="22"/>
          <w:u w:val="none"/>
        </w:rPr>
        <w:br/>
        <w:t xml:space="preserve">  </w:t>
      </w:r>
      <w:r w:rsidR="00FC76EA">
        <w:rPr>
          <w:rStyle w:val="Hyperlink"/>
          <w:rFonts w:cs="Times New Roman"/>
          <w:b/>
          <w:smallCaps/>
          <w:color w:val="auto"/>
          <w:sz w:val="22"/>
          <w:szCs w:val="22"/>
          <w:u w:val="none"/>
        </w:rPr>
        <w:tab/>
      </w:r>
      <w:r w:rsidR="00541DF6">
        <w:rPr>
          <w:rStyle w:val="Hyperlink"/>
          <w:rFonts w:cs="Times New Roman"/>
          <w:b/>
          <w:smallCaps/>
          <w:color w:val="auto"/>
          <w:sz w:val="22"/>
          <w:szCs w:val="22"/>
          <w:u w:val="none"/>
        </w:rPr>
        <w:t>economic, social and cultural rights</w:t>
      </w:r>
    </w:p>
    <w:p w:rsidR="0039050A" w:rsidRDefault="0039050A" w:rsidP="0039050A">
      <w:pPr>
        <w:rPr>
          <w:rStyle w:val="Hyperlink"/>
          <w:rFonts w:cs="Times New Roman"/>
          <w:b/>
          <w:smallCaps/>
          <w:color w:val="auto"/>
          <w:sz w:val="22"/>
          <w:szCs w:val="22"/>
          <w:u w:val="none"/>
        </w:rPr>
      </w:pPr>
    </w:p>
    <w:p w:rsidR="0039050A" w:rsidRPr="00261FFD" w:rsidRDefault="00541DF6" w:rsidP="00261FFD">
      <w:pPr>
        <w:pStyle w:val="ListParagraph"/>
        <w:numPr>
          <w:ilvl w:val="0"/>
          <w:numId w:val="19"/>
        </w:numPr>
        <w:rPr>
          <w:rStyle w:val="Hyperlink"/>
          <w:rFonts w:cs="Times New Roman"/>
          <w:b/>
          <w:bCs/>
          <w:color w:val="auto"/>
          <w:sz w:val="22"/>
          <w:szCs w:val="22"/>
          <w:u w:val="none"/>
        </w:rPr>
      </w:pPr>
      <w:r>
        <w:rPr>
          <w:rStyle w:val="Hyperlink"/>
          <w:rFonts w:cs="Times New Roman"/>
          <w:b/>
          <w:i/>
          <w:color w:val="auto"/>
          <w:sz w:val="22"/>
          <w:szCs w:val="22"/>
          <w:u w:val="none"/>
        </w:rPr>
        <w:t xml:space="preserve">List of Issues para. </w:t>
      </w:r>
      <w:r w:rsidRPr="00541DF6">
        <w:rPr>
          <w:rStyle w:val="Hyperlink"/>
          <w:rFonts w:cs="Times New Roman"/>
          <w:b/>
          <w:i/>
          <w:color w:val="auto"/>
          <w:sz w:val="22"/>
          <w:szCs w:val="22"/>
          <w:u w:val="none"/>
        </w:rPr>
        <w:t>16</w:t>
      </w:r>
      <w:r w:rsidRPr="00541DF6">
        <w:rPr>
          <w:rStyle w:val="Hyperlink"/>
          <w:rFonts w:cs="Times New Roman"/>
          <w:b/>
          <w:color w:val="auto"/>
          <w:sz w:val="22"/>
          <w:szCs w:val="22"/>
          <w:u w:val="none"/>
        </w:rPr>
        <w:t>, Sexual Harassment (Article 7: Right to just and favorable working conditions)</w:t>
      </w:r>
    </w:p>
    <w:p w:rsidR="00261FFD" w:rsidRPr="00261FFD" w:rsidRDefault="00261FFD" w:rsidP="00261FFD">
      <w:pPr>
        <w:rPr>
          <w:rFonts w:cs="Times New Roman"/>
          <w:b/>
          <w:bCs/>
          <w:sz w:val="22"/>
          <w:szCs w:val="22"/>
        </w:rPr>
      </w:pPr>
    </w:p>
    <w:p w:rsidR="0039050A" w:rsidRPr="00261FFD" w:rsidRDefault="00541DF6" w:rsidP="00261FFD">
      <w:pPr>
        <w:pStyle w:val="ListParagraph"/>
        <w:numPr>
          <w:ilvl w:val="0"/>
          <w:numId w:val="1"/>
        </w:numPr>
        <w:rPr>
          <w:rFonts w:cs="Times New Roman"/>
          <w:i/>
          <w:sz w:val="22"/>
          <w:szCs w:val="22"/>
        </w:rPr>
      </w:pPr>
      <w:r w:rsidRPr="00727593">
        <w:rPr>
          <w:rFonts w:cs="Times New Roman"/>
          <w:bCs/>
          <w:sz w:val="22"/>
          <w:szCs w:val="22"/>
        </w:rPr>
        <w:t xml:space="preserve">In para. 16 of the List of Issues, the Committee on Economic, Social and Cultural Rights (Committee) </w:t>
      </w:r>
      <w:r w:rsidR="00727593" w:rsidRPr="00727593">
        <w:rPr>
          <w:rFonts w:cs="Times New Roman"/>
          <w:bCs/>
          <w:sz w:val="22"/>
          <w:szCs w:val="22"/>
        </w:rPr>
        <w:t>asks for information on the implementation of the provisions of the Criminal Code relating to the prohibition of sexual harassment.</w:t>
      </w:r>
      <w:r w:rsidR="00727593" w:rsidRPr="002736DB">
        <w:rPr>
          <w:rStyle w:val="FootnoteReference"/>
          <w:rFonts w:cs="Times New Roman"/>
          <w:sz w:val="22"/>
          <w:szCs w:val="22"/>
        </w:rPr>
        <w:footnoteReference w:id="2"/>
      </w:r>
      <w:r w:rsidR="00727593" w:rsidRPr="00727593">
        <w:rPr>
          <w:rStyle w:val="Hyperlink"/>
          <w:rFonts w:cs="Times New Roman"/>
          <w:b/>
          <w:color w:val="auto"/>
          <w:sz w:val="22"/>
          <w:szCs w:val="22"/>
          <w:u w:val="none"/>
        </w:rPr>
        <w:t xml:space="preserve"> </w:t>
      </w:r>
      <w:r w:rsidR="00FF363C">
        <w:rPr>
          <w:rFonts w:cs="Times New Roman"/>
          <w:bCs/>
          <w:sz w:val="22"/>
          <w:szCs w:val="22"/>
        </w:rPr>
        <w:t>D</w:t>
      </w:r>
      <w:r w:rsidR="00727593" w:rsidRPr="007E1FEC">
        <w:rPr>
          <w:rFonts w:cs="Times New Roman"/>
          <w:bCs/>
          <w:sz w:val="22"/>
          <w:szCs w:val="22"/>
        </w:rPr>
        <w:t>uring Morocco’</w:t>
      </w:r>
      <w:r w:rsidR="00727593" w:rsidRPr="008E1ACD">
        <w:rPr>
          <w:rFonts w:cs="Times New Roman"/>
          <w:bCs/>
          <w:sz w:val="22"/>
          <w:szCs w:val="22"/>
        </w:rPr>
        <w:t xml:space="preserve">s </w:t>
      </w:r>
      <w:r w:rsidR="0039050A" w:rsidRPr="008E1ACD">
        <w:rPr>
          <w:rFonts w:cs="Times New Roman"/>
          <w:bCs/>
          <w:sz w:val="22"/>
          <w:szCs w:val="22"/>
        </w:rPr>
        <w:t xml:space="preserve">2006 </w:t>
      </w:r>
      <w:r w:rsidR="00727593" w:rsidRPr="008E1ACD">
        <w:rPr>
          <w:rFonts w:cs="Times New Roman"/>
          <w:bCs/>
          <w:sz w:val="22"/>
          <w:szCs w:val="22"/>
        </w:rPr>
        <w:t>review</w:t>
      </w:r>
      <w:r w:rsidR="00FF363C">
        <w:rPr>
          <w:rFonts w:cs="Times New Roman"/>
          <w:bCs/>
          <w:sz w:val="22"/>
          <w:szCs w:val="22"/>
        </w:rPr>
        <w:t>, the Committee also noted with concern in its Concluding Observations</w:t>
      </w:r>
      <w:r w:rsidR="00727593" w:rsidRPr="008E1ACD">
        <w:rPr>
          <w:rFonts w:cs="Times New Roman"/>
          <w:bCs/>
          <w:sz w:val="22"/>
          <w:szCs w:val="22"/>
        </w:rPr>
        <w:t xml:space="preserve"> </w:t>
      </w:r>
      <w:r w:rsidR="0039050A" w:rsidRPr="00727593">
        <w:rPr>
          <w:rFonts w:cs="Times New Roman"/>
          <w:bCs/>
          <w:sz w:val="22"/>
          <w:szCs w:val="22"/>
        </w:rPr>
        <w:t xml:space="preserve">that, while sexual harassment in the workplace is regarded as serious misconduct under </w:t>
      </w:r>
      <w:r w:rsidR="00FF363C">
        <w:rPr>
          <w:rFonts w:cs="Times New Roman"/>
          <w:bCs/>
          <w:sz w:val="22"/>
          <w:szCs w:val="22"/>
        </w:rPr>
        <w:t xml:space="preserve">Morocco’s </w:t>
      </w:r>
      <w:proofErr w:type="spellStart"/>
      <w:r w:rsidR="0039050A" w:rsidRPr="00727593">
        <w:rPr>
          <w:rFonts w:cs="Times New Roman"/>
          <w:bCs/>
          <w:sz w:val="22"/>
          <w:szCs w:val="22"/>
        </w:rPr>
        <w:t>Labour</w:t>
      </w:r>
      <w:proofErr w:type="spellEnd"/>
      <w:r w:rsidR="0039050A" w:rsidRPr="00727593">
        <w:rPr>
          <w:rFonts w:cs="Times New Roman"/>
          <w:bCs/>
          <w:sz w:val="22"/>
          <w:szCs w:val="22"/>
        </w:rPr>
        <w:t xml:space="preserve"> Code, such conduct is not an offence under the Criminal Code.</w:t>
      </w:r>
      <w:r w:rsidR="0039050A">
        <w:rPr>
          <w:rStyle w:val="FootnoteReference"/>
          <w:rFonts w:cs="Times New Roman"/>
          <w:bCs/>
          <w:sz w:val="22"/>
          <w:szCs w:val="22"/>
        </w:rPr>
        <w:footnoteReference w:id="3"/>
      </w:r>
      <w:r w:rsidR="0039050A" w:rsidRPr="00727593">
        <w:rPr>
          <w:rFonts w:cs="Times New Roman"/>
          <w:bCs/>
          <w:sz w:val="22"/>
          <w:szCs w:val="22"/>
        </w:rPr>
        <w:t xml:space="preserve"> </w:t>
      </w:r>
      <w:r w:rsidR="00FF363C">
        <w:rPr>
          <w:rFonts w:cs="Times New Roman"/>
          <w:bCs/>
          <w:sz w:val="22"/>
          <w:szCs w:val="22"/>
        </w:rPr>
        <w:t>T</w:t>
      </w:r>
      <w:r w:rsidR="0039050A" w:rsidRPr="00727593">
        <w:rPr>
          <w:rFonts w:cs="Times New Roman"/>
          <w:bCs/>
          <w:sz w:val="22"/>
          <w:szCs w:val="22"/>
        </w:rPr>
        <w:t>he Committee</w:t>
      </w:r>
      <w:r w:rsidR="00FF363C">
        <w:rPr>
          <w:rFonts w:cs="Times New Roman"/>
          <w:bCs/>
          <w:sz w:val="22"/>
          <w:szCs w:val="22"/>
        </w:rPr>
        <w:t xml:space="preserve"> further</w:t>
      </w:r>
      <w:r w:rsidR="0039050A" w:rsidRPr="00727593">
        <w:rPr>
          <w:rFonts w:cs="Times New Roman"/>
          <w:bCs/>
          <w:sz w:val="22"/>
          <w:szCs w:val="22"/>
        </w:rPr>
        <w:t xml:space="preserve"> invited Morocco to take the necessary legislative measures to make sexual harassment in the workplace an offence under the Criminal Code.</w:t>
      </w:r>
      <w:r w:rsidR="0039050A">
        <w:rPr>
          <w:rStyle w:val="FootnoteReference"/>
          <w:rFonts w:cs="Times New Roman"/>
          <w:bCs/>
          <w:sz w:val="22"/>
          <w:szCs w:val="22"/>
        </w:rPr>
        <w:footnoteReference w:id="4"/>
      </w:r>
      <w:r w:rsidR="0039050A" w:rsidRPr="00727593">
        <w:rPr>
          <w:rFonts w:cs="Times New Roman"/>
          <w:bCs/>
          <w:sz w:val="22"/>
          <w:szCs w:val="22"/>
        </w:rPr>
        <w:t xml:space="preserve"> </w:t>
      </w:r>
    </w:p>
    <w:p w:rsidR="00261FFD" w:rsidRPr="00727593" w:rsidRDefault="00261FFD" w:rsidP="00261FFD">
      <w:pPr>
        <w:pStyle w:val="ListParagraph"/>
        <w:rPr>
          <w:rFonts w:cs="Times New Roman"/>
          <w:i/>
          <w:sz w:val="22"/>
          <w:szCs w:val="22"/>
        </w:rPr>
      </w:pPr>
    </w:p>
    <w:p w:rsidR="00727593" w:rsidRPr="00261FFD" w:rsidRDefault="0039050A" w:rsidP="00727593">
      <w:pPr>
        <w:pStyle w:val="ListParagraph"/>
        <w:numPr>
          <w:ilvl w:val="0"/>
          <w:numId w:val="1"/>
        </w:numPr>
        <w:rPr>
          <w:rFonts w:cs="Times New Roman"/>
          <w:sz w:val="22"/>
          <w:szCs w:val="22"/>
        </w:rPr>
      </w:pPr>
      <w:r w:rsidRPr="00FF363C">
        <w:rPr>
          <w:rFonts w:cs="Times New Roman"/>
          <w:b/>
          <w:sz w:val="22"/>
          <w:szCs w:val="22"/>
        </w:rPr>
        <w:t>Since its last review by the Committee, the Moroccan government has</w:t>
      </w:r>
      <w:r w:rsidR="00261FFD" w:rsidRPr="00FF363C">
        <w:rPr>
          <w:rFonts w:cs="Times New Roman"/>
          <w:b/>
          <w:sz w:val="22"/>
          <w:szCs w:val="22"/>
        </w:rPr>
        <w:t xml:space="preserve"> failed to take any legislative </w:t>
      </w:r>
      <w:r w:rsidRPr="00FF363C">
        <w:rPr>
          <w:rFonts w:cs="Times New Roman"/>
          <w:b/>
          <w:sz w:val="22"/>
          <w:szCs w:val="22"/>
        </w:rPr>
        <w:t xml:space="preserve">action related to improving protections from sexual harassment and bringing </w:t>
      </w:r>
      <w:r w:rsidRPr="00FF363C">
        <w:rPr>
          <w:rFonts w:cs="Times New Roman"/>
          <w:b/>
          <w:sz w:val="22"/>
          <w:szCs w:val="22"/>
        </w:rPr>
        <w:lastRenderedPageBreak/>
        <w:t>them into compliance with international human rights standards</w:t>
      </w:r>
      <w:r w:rsidRPr="00520BCA">
        <w:rPr>
          <w:rFonts w:cs="Times New Roman"/>
          <w:sz w:val="22"/>
          <w:szCs w:val="22"/>
        </w:rPr>
        <w:t>.</w:t>
      </w:r>
      <w:r>
        <w:rPr>
          <w:rStyle w:val="FootnoteReference"/>
          <w:rFonts w:cs="Times New Roman"/>
          <w:sz w:val="22"/>
          <w:szCs w:val="22"/>
        </w:rPr>
        <w:footnoteReference w:id="5"/>
      </w:r>
      <w:r w:rsidR="00727593" w:rsidRPr="00727593">
        <w:rPr>
          <w:rFonts w:cs="Times New Roman"/>
          <w:bCs/>
          <w:sz w:val="22"/>
          <w:szCs w:val="22"/>
        </w:rPr>
        <w:t xml:space="preserve"> </w:t>
      </w:r>
      <w:r w:rsidR="00727593">
        <w:rPr>
          <w:rFonts w:cs="Times New Roman"/>
          <w:bCs/>
          <w:sz w:val="22"/>
          <w:szCs w:val="22"/>
        </w:rPr>
        <w:t>T</w:t>
      </w:r>
      <w:r w:rsidR="00727593" w:rsidRPr="00520BCA">
        <w:rPr>
          <w:rFonts w:cs="Times New Roman"/>
          <w:bCs/>
          <w:sz w:val="22"/>
          <w:szCs w:val="22"/>
        </w:rPr>
        <w:t xml:space="preserve">he Moroccan Government reported that the Moroccan Criminal Code, as amended by Act No. 24.03 of 11 November 2003, explicitly creates the offence of sexual harassment in article 503-1:  </w:t>
      </w:r>
      <w:r w:rsidR="00727593" w:rsidRPr="00520BCA">
        <w:rPr>
          <w:rFonts w:cs="Times New Roman"/>
          <w:i/>
          <w:sz w:val="22"/>
          <w:szCs w:val="22"/>
        </w:rPr>
        <w:t>“Any person who abuses the authority conferred upon him by his position to harass another person, using orders, threats, coercion or any other means to obtain sexual favors, is guilty of sexual harassment and shall be punishable with imprisonment for between one and two years and a fine of between DH 5,000 and DH 50,000.”</w:t>
      </w:r>
      <w:r w:rsidR="00727593">
        <w:rPr>
          <w:rStyle w:val="FootnoteReference"/>
          <w:rFonts w:cs="Times New Roman"/>
          <w:i/>
          <w:sz w:val="22"/>
          <w:szCs w:val="22"/>
        </w:rPr>
        <w:footnoteReference w:id="6"/>
      </w:r>
    </w:p>
    <w:p w:rsidR="00261FFD" w:rsidRPr="00261FFD" w:rsidRDefault="00261FFD" w:rsidP="00261FFD">
      <w:pPr>
        <w:rPr>
          <w:rFonts w:cs="Times New Roman"/>
          <w:sz w:val="22"/>
          <w:szCs w:val="22"/>
        </w:rPr>
      </w:pPr>
    </w:p>
    <w:p w:rsidR="002B34DE" w:rsidRDefault="0039050A" w:rsidP="0039050A">
      <w:pPr>
        <w:pStyle w:val="ListParagraph"/>
        <w:numPr>
          <w:ilvl w:val="0"/>
          <w:numId w:val="1"/>
        </w:numPr>
        <w:rPr>
          <w:rFonts w:cs="Times New Roman"/>
          <w:sz w:val="22"/>
          <w:szCs w:val="22"/>
        </w:rPr>
      </w:pPr>
      <w:r w:rsidRPr="00520BCA">
        <w:rPr>
          <w:rFonts w:cs="Times New Roman"/>
          <w:sz w:val="22"/>
          <w:szCs w:val="22"/>
        </w:rPr>
        <w:t xml:space="preserve">Article 503-1 (from 2003) remains the only article in the Criminal Code </w:t>
      </w:r>
      <w:r w:rsidR="00FF363C">
        <w:rPr>
          <w:rFonts w:cs="Times New Roman"/>
          <w:sz w:val="22"/>
          <w:szCs w:val="22"/>
        </w:rPr>
        <w:t>related to sexual harassment.  Further, o</w:t>
      </w:r>
      <w:r w:rsidRPr="00520BCA">
        <w:rPr>
          <w:rFonts w:cs="Times New Roman"/>
          <w:sz w:val="22"/>
          <w:szCs w:val="22"/>
        </w:rPr>
        <w:t xml:space="preserve">n its face, article 503-1 is limited in that it only covers the offence of sexual harassment that takes place </w:t>
      </w:r>
      <w:r w:rsidRPr="00520BCA">
        <w:rPr>
          <w:rFonts w:cs="Times New Roman"/>
          <w:sz w:val="22"/>
          <w:szCs w:val="22"/>
          <w:u w:val="single"/>
        </w:rPr>
        <w:t xml:space="preserve">in the workplace </w:t>
      </w:r>
      <w:r w:rsidRPr="00520BCA">
        <w:rPr>
          <w:rFonts w:cs="Times New Roman"/>
          <w:sz w:val="22"/>
          <w:szCs w:val="22"/>
        </w:rPr>
        <w:t xml:space="preserve">by a </w:t>
      </w:r>
      <w:r w:rsidRPr="00520BCA">
        <w:rPr>
          <w:rFonts w:cs="Times New Roman"/>
          <w:sz w:val="22"/>
          <w:szCs w:val="22"/>
          <w:u w:val="single"/>
        </w:rPr>
        <w:t>superior</w:t>
      </w:r>
      <w:r w:rsidRPr="00520BCA">
        <w:rPr>
          <w:rFonts w:cs="Times New Roman"/>
          <w:sz w:val="22"/>
          <w:szCs w:val="22"/>
        </w:rPr>
        <w:t xml:space="preserve"> and </w:t>
      </w:r>
      <w:r w:rsidRPr="00520BCA">
        <w:rPr>
          <w:rFonts w:cs="Times New Roman"/>
          <w:sz w:val="22"/>
          <w:szCs w:val="22"/>
          <w:u w:val="single"/>
        </w:rPr>
        <w:t>with the purpose of obtaining sexual favors</w:t>
      </w:r>
      <w:r w:rsidRPr="00520BCA">
        <w:rPr>
          <w:rFonts w:cs="Times New Roman"/>
          <w:sz w:val="22"/>
          <w:szCs w:val="22"/>
        </w:rPr>
        <w:t xml:space="preserve">. </w:t>
      </w:r>
    </w:p>
    <w:p w:rsidR="002B34DE" w:rsidRPr="006E6233" w:rsidRDefault="002B34DE" w:rsidP="006E6233">
      <w:pPr>
        <w:pStyle w:val="ListParagraph"/>
        <w:rPr>
          <w:rFonts w:cs="Times New Roman"/>
          <w:sz w:val="22"/>
          <w:szCs w:val="22"/>
        </w:rPr>
      </w:pPr>
    </w:p>
    <w:p w:rsidR="00B112BE" w:rsidRDefault="0039050A" w:rsidP="0039050A">
      <w:pPr>
        <w:pStyle w:val="ListParagraph"/>
        <w:numPr>
          <w:ilvl w:val="0"/>
          <w:numId w:val="1"/>
        </w:numPr>
        <w:rPr>
          <w:rFonts w:cs="Times New Roman"/>
          <w:sz w:val="22"/>
          <w:szCs w:val="22"/>
        </w:rPr>
      </w:pPr>
      <w:r w:rsidRPr="00520BCA">
        <w:rPr>
          <w:rFonts w:cs="Times New Roman"/>
          <w:sz w:val="22"/>
          <w:szCs w:val="22"/>
        </w:rPr>
        <w:t xml:space="preserve">Sexual harassment that occurs in other spaces or is committed by someone else in the workplace </w:t>
      </w:r>
      <w:proofErr w:type="gramStart"/>
      <w:r w:rsidRPr="00520BCA">
        <w:rPr>
          <w:rFonts w:cs="Times New Roman"/>
          <w:sz w:val="22"/>
          <w:szCs w:val="22"/>
        </w:rPr>
        <w:t>who</w:t>
      </w:r>
      <w:proofErr w:type="gramEnd"/>
      <w:r w:rsidRPr="00520BCA">
        <w:rPr>
          <w:rFonts w:cs="Times New Roman"/>
          <w:sz w:val="22"/>
          <w:szCs w:val="22"/>
        </w:rPr>
        <w:t xml:space="preserve"> is not in a higher position is not an offence under article 503-1. Further, behavior that creates a hostile work environment would not be defined as sexual harassment under article 503-1. </w:t>
      </w:r>
    </w:p>
    <w:p w:rsidR="0039050A" w:rsidRDefault="0039050A" w:rsidP="0039050A">
      <w:pPr>
        <w:rPr>
          <w:rFonts w:cs="Times New Roman"/>
          <w:sz w:val="22"/>
          <w:szCs w:val="22"/>
        </w:rPr>
      </w:pPr>
    </w:p>
    <w:p w:rsidR="0039050A" w:rsidRDefault="00B80218" w:rsidP="0039050A">
      <w:pPr>
        <w:pStyle w:val="ListParagraph"/>
        <w:numPr>
          <w:ilvl w:val="0"/>
          <w:numId w:val="1"/>
        </w:numPr>
        <w:rPr>
          <w:rFonts w:cs="Times New Roman"/>
          <w:sz w:val="22"/>
          <w:szCs w:val="22"/>
        </w:rPr>
      </w:pPr>
      <w:r>
        <w:rPr>
          <w:rFonts w:cs="Times New Roman"/>
          <w:sz w:val="22"/>
          <w:szCs w:val="22"/>
        </w:rPr>
        <w:t>Further, w</w:t>
      </w:r>
      <w:r w:rsidR="0039050A" w:rsidRPr="00520BCA">
        <w:rPr>
          <w:rFonts w:cs="Times New Roman"/>
          <w:sz w:val="22"/>
          <w:szCs w:val="22"/>
        </w:rPr>
        <w:t>omen in Morocco experience multiple barriers to reporting sexual harassment. Sexual harassment occurs often for women working in agriculture or other areas in the unofficial sector Female seasonal agricultural workers, who don’t have official contracts, health insurance, or job benefits, say that many cases of sexual harassment go unreported because of threats of firing or physical abuse.</w:t>
      </w:r>
      <w:r w:rsidR="0039050A">
        <w:rPr>
          <w:rStyle w:val="FootnoteReference"/>
          <w:rFonts w:cs="Times New Roman"/>
          <w:sz w:val="22"/>
          <w:szCs w:val="22"/>
        </w:rPr>
        <w:footnoteReference w:id="7"/>
      </w:r>
      <w:r w:rsidR="008058AD">
        <w:rPr>
          <w:rFonts w:cs="Times New Roman"/>
          <w:sz w:val="22"/>
          <w:szCs w:val="22"/>
        </w:rPr>
        <w:t xml:space="preserve"> </w:t>
      </w:r>
      <w:r w:rsidR="0039050A" w:rsidRPr="00520BCA">
        <w:rPr>
          <w:rFonts w:cs="Times New Roman"/>
          <w:sz w:val="22"/>
          <w:szCs w:val="22"/>
        </w:rPr>
        <w:t>Many women who experience sexual harassment at work report in the form of verbal sexual comments report feeling helpless to stop the harassment or sue because of the lack of evidence to present in court.</w:t>
      </w:r>
      <w:r w:rsidR="0039050A">
        <w:rPr>
          <w:rStyle w:val="FootnoteReference"/>
          <w:rFonts w:cs="Times New Roman"/>
          <w:sz w:val="22"/>
          <w:szCs w:val="22"/>
        </w:rPr>
        <w:footnoteReference w:id="8"/>
      </w:r>
    </w:p>
    <w:p w:rsidR="008058AD" w:rsidRPr="008058AD" w:rsidRDefault="008058AD" w:rsidP="008058AD">
      <w:pPr>
        <w:pStyle w:val="ListParagraph"/>
        <w:rPr>
          <w:rFonts w:cs="Times New Roman"/>
          <w:sz w:val="22"/>
          <w:szCs w:val="22"/>
        </w:rPr>
      </w:pPr>
    </w:p>
    <w:p w:rsidR="00336B6D" w:rsidRPr="00336B6D" w:rsidRDefault="00FF363C" w:rsidP="00336B6D">
      <w:pPr>
        <w:pStyle w:val="ListParagraph"/>
        <w:numPr>
          <w:ilvl w:val="0"/>
          <w:numId w:val="1"/>
        </w:numPr>
        <w:shd w:val="clear" w:color="auto" w:fill="FFFFFF"/>
        <w:rPr>
          <w:rFonts w:eastAsia="Times New Roman" w:cs="Times New Roman"/>
          <w:sz w:val="22"/>
          <w:szCs w:val="22"/>
        </w:rPr>
      </w:pPr>
      <w:r w:rsidRPr="00336B6D">
        <w:rPr>
          <w:rFonts w:cs="Times New Roman"/>
          <w:sz w:val="22"/>
          <w:szCs w:val="22"/>
        </w:rPr>
        <w:lastRenderedPageBreak/>
        <w:t xml:space="preserve">An additional barrier that often prevents </w:t>
      </w:r>
      <w:r w:rsidR="00474649" w:rsidRPr="00336B6D">
        <w:rPr>
          <w:rFonts w:cs="Times New Roman"/>
          <w:sz w:val="22"/>
          <w:szCs w:val="22"/>
        </w:rPr>
        <w:t xml:space="preserve">Moroccan women </w:t>
      </w:r>
      <w:r w:rsidRPr="00336B6D">
        <w:rPr>
          <w:rFonts w:cs="Times New Roman"/>
          <w:sz w:val="22"/>
          <w:szCs w:val="22"/>
        </w:rPr>
        <w:t xml:space="preserve">from reporting </w:t>
      </w:r>
      <w:r w:rsidR="00474649" w:rsidRPr="00336B6D">
        <w:rPr>
          <w:rFonts w:cs="Times New Roman"/>
          <w:sz w:val="22"/>
          <w:szCs w:val="22"/>
        </w:rPr>
        <w:t xml:space="preserve">sexual harassment </w:t>
      </w:r>
      <w:r w:rsidR="00336B6D" w:rsidRPr="00336B6D">
        <w:rPr>
          <w:rFonts w:cs="Times New Roman"/>
          <w:sz w:val="22"/>
          <w:szCs w:val="22"/>
        </w:rPr>
        <w:t xml:space="preserve">is </w:t>
      </w:r>
      <w:r w:rsidR="00474649" w:rsidRPr="00336B6D">
        <w:rPr>
          <w:rFonts w:cs="Times New Roman"/>
          <w:sz w:val="22"/>
          <w:szCs w:val="22"/>
        </w:rPr>
        <w:t>a lack of trust in the police and judicial system.</w:t>
      </w:r>
      <w:r w:rsidR="00474649">
        <w:rPr>
          <w:rStyle w:val="FootnoteReference"/>
          <w:rFonts w:cs="Times New Roman"/>
          <w:sz w:val="22"/>
          <w:szCs w:val="22"/>
        </w:rPr>
        <w:footnoteReference w:id="9"/>
      </w:r>
      <w:r w:rsidR="00474649" w:rsidRPr="00336B6D">
        <w:rPr>
          <w:rFonts w:cs="Times New Roman"/>
          <w:sz w:val="22"/>
          <w:szCs w:val="22"/>
        </w:rPr>
        <w:t xml:space="preserve">  Many women fear that if they report sexual harassment, they will face detrimental consequences. </w:t>
      </w:r>
      <w:r w:rsidR="00336B6D">
        <w:rPr>
          <w:rFonts w:cs="Times New Roman"/>
          <w:sz w:val="22"/>
          <w:szCs w:val="22"/>
        </w:rPr>
        <w:t>One recent example highlights this fear:</w:t>
      </w:r>
    </w:p>
    <w:p w:rsidR="00336B6D" w:rsidRPr="00336B6D" w:rsidRDefault="00336B6D" w:rsidP="00336B6D">
      <w:pPr>
        <w:pStyle w:val="ListParagraph"/>
        <w:rPr>
          <w:rFonts w:eastAsia="Times New Roman" w:cs="Times New Roman"/>
          <w:sz w:val="22"/>
          <w:szCs w:val="22"/>
        </w:rPr>
      </w:pPr>
    </w:p>
    <w:p w:rsidR="00B80218" w:rsidRDefault="00474649" w:rsidP="00F925D5">
      <w:pPr>
        <w:pStyle w:val="ListParagraph"/>
        <w:shd w:val="clear" w:color="auto" w:fill="FFFFFF"/>
        <w:ind w:left="1440" w:right="1440"/>
        <w:rPr>
          <w:rFonts w:eastAsia="Times New Roman" w:cs="Times New Roman"/>
          <w:sz w:val="22"/>
          <w:szCs w:val="22"/>
        </w:rPr>
      </w:pPr>
      <w:r w:rsidRPr="00F2692D">
        <w:rPr>
          <w:rFonts w:eastAsia="Times New Roman" w:cs="Times New Roman"/>
          <w:sz w:val="22"/>
          <w:szCs w:val="22"/>
        </w:rPr>
        <w:t xml:space="preserve">On June 14, 2015 in </w:t>
      </w:r>
      <w:proofErr w:type="spellStart"/>
      <w:r w:rsidRPr="00F2692D">
        <w:rPr>
          <w:rFonts w:eastAsia="Times New Roman" w:cs="Times New Roman"/>
          <w:sz w:val="22"/>
          <w:szCs w:val="22"/>
        </w:rPr>
        <w:t>Inezgane</w:t>
      </w:r>
      <w:proofErr w:type="spellEnd"/>
      <w:r w:rsidRPr="00F2692D">
        <w:rPr>
          <w:rFonts w:eastAsia="Times New Roman" w:cs="Times New Roman"/>
          <w:sz w:val="22"/>
          <w:szCs w:val="22"/>
        </w:rPr>
        <w:t>, a town in southwest Morocco near the city of Agadir, two women were sexually harassed by a group of men who targeted the</w:t>
      </w:r>
      <w:r w:rsidR="00336B6D">
        <w:rPr>
          <w:rFonts w:eastAsia="Times New Roman" w:cs="Times New Roman"/>
          <w:sz w:val="22"/>
          <w:szCs w:val="22"/>
        </w:rPr>
        <w:t>m based on the dresses they were wearing.</w:t>
      </w:r>
      <w:r w:rsidR="00336B6D" w:rsidRPr="00336B6D">
        <w:rPr>
          <w:rFonts w:eastAsia="Times New Roman" w:cs="Times New Roman"/>
          <w:sz w:val="22"/>
          <w:szCs w:val="22"/>
          <w:vertAlign w:val="superscript"/>
        </w:rPr>
        <w:footnoteReference w:id="10"/>
      </w:r>
      <w:r w:rsidR="00336B6D">
        <w:rPr>
          <w:rFonts w:eastAsia="Times New Roman" w:cs="Times New Roman"/>
          <w:sz w:val="22"/>
          <w:szCs w:val="22"/>
        </w:rPr>
        <w:t xml:space="preserve"> </w:t>
      </w:r>
      <w:r w:rsidRPr="00F2692D">
        <w:rPr>
          <w:rFonts w:eastAsia="Times New Roman" w:cs="Times New Roman"/>
          <w:sz w:val="22"/>
          <w:szCs w:val="22"/>
        </w:rPr>
        <w:t xml:space="preserve">The women were whistled at and then threatened by a larger group of </w:t>
      </w:r>
      <w:r>
        <w:rPr>
          <w:rFonts w:eastAsia="Times New Roman" w:cs="Times New Roman"/>
          <w:sz w:val="22"/>
          <w:szCs w:val="22"/>
        </w:rPr>
        <w:t>people who began to stalk them. Concerned about their safety, the women sought</w:t>
      </w:r>
      <w:r w:rsidR="00336B6D">
        <w:rPr>
          <w:rFonts w:eastAsia="Times New Roman" w:cs="Times New Roman"/>
          <w:sz w:val="22"/>
          <w:szCs w:val="22"/>
        </w:rPr>
        <w:t xml:space="preserve"> refuge in a </w:t>
      </w:r>
      <w:r w:rsidRPr="00F2692D">
        <w:rPr>
          <w:rFonts w:eastAsia="Times New Roman" w:cs="Times New Roman"/>
          <w:sz w:val="22"/>
          <w:szCs w:val="22"/>
        </w:rPr>
        <w:t>shop while waiting for the police</w:t>
      </w:r>
      <w:r>
        <w:rPr>
          <w:rFonts w:eastAsia="Times New Roman" w:cs="Times New Roman"/>
          <w:sz w:val="22"/>
          <w:szCs w:val="22"/>
        </w:rPr>
        <w:t xml:space="preserve"> to arrive to handle the situation</w:t>
      </w:r>
      <w:r w:rsidR="00336B6D">
        <w:rPr>
          <w:rFonts w:eastAsia="Times New Roman" w:cs="Times New Roman"/>
          <w:sz w:val="22"/>
          <w:szCs w:val="22"/>
        </w:rPr>
        <w:t>. When the police arrived, s</w:t>
      </w:r>
      <w:r w:rsidRPr="00F2692D">
        <w:rPr>
          <w:rFonts w:eastAsia="Times New Roman" w:cs="Times New Roman"/>
          <w:sz w:val="22"/>
          <w:szCs w:val="22"/>
        </w:rPr>
        <w:t xml:space="preserve">everal people claimed </w:t>
      </w:r>
      <w:r w:rsidR="00336B6D">
        <w:rPr>
          <w:rFonts w:eastAsia="Times New Roman" w:cs="Times New Roman"/>
          <w:sz w:val="22"/>
          <w:szCs w:val="22"/>
        </w:rPr>
        <w:t>that the</w:t>
      </w:r>
      <w:r w:rsidRPr="00F2692D">
        <w:rPr>
          <w:rFonts w:eastAsia="Times New Roman" w:cs="Times New Roman"/>
          <w:sz w:val="22"/>
          <w:szCs w:val="22"/>
        </w:rPr>
        <w:t xml:space="preserve"> women were “harming public morality” because their dr</w:t>
      </w:r>
      <w:r w:rsidR="00336B6D">
        <w:rPr>
          <w:rFonts w:eastAsia="Times New Roman" w:cs="Times New Roman"/>
          <w:sz w:val="22"/>
          <w:szCs w:val="22"/>
        </w:rPr>
        <w:t xml:space="preserve">esses were “too short”.  </w:t>
      </w:r>
      <w:r w:rsidRPr="00F2692D">
        <w:rPr>
          <w:rFonts w:eastAsia="Times New Roman" w:cs="Times New Roman"/>
          <w:sz w:val="22"/>
          <w:szCs w:val="22"/>
        </w:rPr>
        <w:t>.</w:t>
      </w:r>
      <w:r>
        <w:rPr>
          <w:rStyle w:val="FootnoteReference"/>
          <w:rFonts w:eastAsia="Times New Roman" w:cs="Times New Roman"/>
          <w:sz w:val="22"/>
          <w:szCs w:val="22"/>
        </w:rPr>
        <w:footnoteReference w:id="11"/>
      </w:r>
      <w:r w:rsidRPr="00F2692D">
        <w:rPr>
          <w:rFonts w:eastAsia="Times New Roman" w:cs="Times New Roman"/>
          <w:sz w:val="22"/>
          <w:szCs w:val="22"/>
        </w:rPr>
        <w:t xml:space="preserve">  </w:t>
      </w:r>
      <w:r w:rsidR="00336B6D" w:rsidRPr="00336B6D">
        <w:rPr>
          <w:rFonts w:eastAsia="Times New Roman" w:cs="Times New Roman"/>
          <w:sz w:val="22"/>
          <w:szCs w:val="22"/>
        </w:rPr>
        <w:t>T</w:t>
      </w:r>
      <w:r w:rsidR="00336B6D">
        <w:rPr>
          <w:rFonts w:eastAsia="Times New Roman" w:cs="Times New Roman"/>
          <w:sz w:val="22"/>
          <w:szCs w:val="22"/>
        </w:rPr>
        <w:t xml:space="preserve">he police arrested the </w:t>
      </w:r>
      <w:r w:rsidR="00336B6D" w:rsidRPr="00336B6D">
        <w:rPr>
          <w:rFonts w:eastAsia="Times New Roman" w:cs="Times New Roman"/>
          <w:sz w:val="22"/>
          <w:szCs w:val="22"/>
        </w:rPr>
        <w:t xml:space="preserve">women </w:t>
      </w:r>
      <w:r w:rsidR="00F925D5" w:rsidRPr="00F925D5">
        <w:rPr>
          <w:rFonts w:eastAsia="Times New Roman" w:cs="Times New Roman"/>
          <w:sz w:val="22"/>
          <w:szCs w:val="22"/>
        </w:rPr>
        <w:t>on the basis that the dresses which t</w:t>
      </w:r>
      <w:r w:rsidR="00F925D5">
        <w:rPr>
          <w:rFonts w:eastAsia="Times New Roman" w:cs="Times New Roman"/>
          <w:sz w:val="22"/>
          <w:szCs w:val="22"/>
        </w:rPr>
        <w:t>hey were wearing were “indecent</w:t>
      </w:r>
      <w:r w:rsidR="00F925D5" w:rsidRPr="00F925D5">
        <w:rPr>
          <w:rFonts w:eastAsia="Times New Roman" w:cs="Times New Roman"/>
          <w:sz w:val="22"/>
          <w:szCs w:val="22"/>
        </w:rPr>
        <w:t>”</w:t>
      </w:r>
      <w:r w:rsidR="00F925D5">
        <w:rPr>
          <w:rFonts w:eastAsia="Times New Roman" w:cs="Times New Roman"/>
          <w:sz w:val="22"/>
          <w:szCs w:val="22"/>
        </w:rPr>
        <w:t xml:space="preserve"> </w:t>
      </w:r>
      <w:r w:rsidR="00336B6D">
        <w:rPr>
          <w:rFonts w:eastAsia="Times New Roman" w:cs="Times New Roman"/>
          <w:sz w:val="22"/>
          <w:szCs w:val="22"/>
        </w:rPr>
        <w:t xml:space="preserve">and </w:t>
      </w:r>
      <w:r w:rsidRPr="00F2692D">
        <w:rPr>
          <w:rFonts w:eastAsia="Times New Roman" w:cs="Times New Roman"/>
          <w:sz w:val="22"/>
          <w:szCs w:val="22"/>
        </w:rPr>
        <w:t xml:space="preserve">charged </w:t>
      </w:r>
      <w:r w:rsidR="00336B6D">
        <w:rPr>
          <w:rFonts w:eastAsia="Times New Roman" w:cs="Times New Roman"/>
          <w:sz w:val="22"/>
          <w:szCs w:val="22"/>
        </w:rPr>
        <w:t xml:space="preserve">them </w:t>
      </w:r>
      <w:r w:rsidRPr="00F2692D">
        <w:rPr>
          <w:rFonts w:eastAsia="Times New Roman" w:cs="Times New Roman"/>
          <w:sz w:val="22"/>
          <w:szCs w:val="22"/>
        </w:rPr>
        <w:t xml:space="preserve">under </w:t>
      </w:r>
      <w:r w:rsidR="00336B6D">
        <w:rPr>
          <w:rFonts w:eastAsia="Times New Roman" w:cs="Times New Roman"/>
          <w:sz w:val="22"/>
          <w:szCs w:val="22"/>
        </w:rPr>
        <w:t xml:space="preserve">Penal Code </w:t>
      </w:r>
      <w:r w:rsidRPr="00F2692D">
        <w:rPr>
          <w:rFonts w:eastAsia="Times New Roman" w:cs="Times New Roman"/>
          <w:sz w:val="22"/>
          <w:szCs w:val="22"/>
        </w:rPr>
        <w:t>article 483</w:t>
      </w:r>
      <w:r w:rsidR="00F925D5">
        <w:rPr>
          <w:rFonts w:eastAsia="Times New Roman" w:cs="Times New Roman"/>
          <w:sz w:val="22"/>
          <w:szCs w:val="22"/>
        </w:rPr>
        <w:t>.</w:t>
      </w:r>
      <w:r>
        <w:rPr>
          <w:rStyle w:val="FootnoteReference"/>
          <w:rFonts w:eastAsia="Times New Roman" w:cs="Times New Roman"/>
          <w:sz w:val="22"/>
          <w:szCs w:val="22"/>
        </w:rPr>
        <w:footnoteReference w:id="12"/>
      </w:r>
      <w:r w:rsidRPr="00F2692D">
        <w:rPr>
          <w:rFonts w:eastAsia="Times New Roman" w:cs="Times New Roman"/>
          <w:sz w:val="22"/>
          <w:szCs w:val="22"/>
        </w:rPr>
        <w:t xml:space="preserve"> </w:t>
      </w:r>
      <w:r w:rsidR="00336B6D">
        <w:rPr>
          <w:rFonts w:eastAsia="Times New Roman" w:cs="Times New Roman"/>
          <w:sz w:val="22"/>
          <w:szCs w:val="22"/>
        </w:rPr>
        <w:t xml:space="preserve"> T</w:t>
      </w:r>
      <w:r w:rsidR="00F925D5">
        <w:rPr>
          <w:rFonts w:eastAsia="Times New Roman" w:cs="Times New Roman"/>
          <w:sz w:val="22"/>
          <w:szCs w:val="22"/>
        </w:rPr>
        <w:t xml:space="preserve">he </w:t>
      </w:r>
      <w:r w:rsidRPr="00F2692D">
        <w:rPr>
          <w:rFonts w:eastAsia="Times New Roman" w:cs="Times New Roman"/>
          <w:sz w:val="22"/>
          <w:szCs w:val="22"/>
        </w:rPr>
        <w:t xml:space="preserve">women were </w:t>
      </w:r>
      <w:r>
        <w:rPr>
          <w:rFonts w:eastAsia="Times New Roman" w:cs="Times New Roman"/>
          <w:sz w:val="22"/>
          <w:szCs w:val="22"/>
        </w:rPr>
        <w:t>acquitted</w:t>
      </w:r>
      <w:r w:rsidR="00336B6D" w:rsidRPr="00336B6D">
        <w:rPr>
          <w:rFonts w:eastAsia="Times New Roman" w:cs="Times New Roman"/>
          <w:sz w:val="22"/>
          <w:szCs w:val="22"/>
        </w:rPr>
        <w:t xml:space="preserve"> </w:t>
      </w:r>
      <w:r w:rsidR="00336B6D">
        <w:rPr>
          <w:rFonts w:eastAsia="Times New Roman" w:cs="Times New Roman"/>
          <w:sz w:val="22"/>
          <w:szCs w:val="22"/>
        </w:rPr>
        <w:t xml:space="preserve">on July 13, 2015 but have </w:t>
      </w:r>
      <w:r w:rsidRPr="00F2692D">
        <w:rPr>
          <w:rFonts w:eastAsia="Times New Roman" w:cs="Times New Roman"/>
          <w:sz w:val="22"/>
          <w:szCs w:val="22"/>
        </w:rPr>
        <w:t xml:space="preserve">moved to a different town as a result of their treatment in </w:t>
      </w:r>
      <w:proofErr w:type="spellStart"/>
      <w:r w:rsidRPr="00F2692D">
        <w:rPr>
          <w:rFonts w:eastAsia="Times New Roman" w:cs="Times New Roman"/>
          <w:sz w:val="22"/>
          <w:szCs w:val="22"/>
        </w:rPr>
        <w:t>Inezgane</w:t>
      </w:r>
      <w:proofErr w:type="spellEnd"/>
      <w:r w:rsidRPr="00F2692D">
        <w:rPr>
          <w:rFonts w:eastAsia="Times New Roman" w:cs="Times New Roman"/>
          <w:sz w:val="22"/>
          <w:szCs w:val="22"/>
        </w:rPr>
        <w:t>.</w:t>
      </w:r>
      <w:r>
        <w:rPr>
          <w:rStyle w:val="FootnoteReference"/>
          <w:rFonts w:eastAsia="Times New Roman" w:cs="Times New Roman"/>
          <w:sz w:val="22"/>
          <w:szCs w:val="22"/>
        </w:rPr>
        <w:footnoteReference w:id="13"/>
      </w:r>
      <w:r w:rsidRPr="00F2692D">
        <w:rPr>
          <w:rFonts w:eastAsia="Times New Roman" w:cs="Times New Roman"/>
          <w:sz w:val="22"/>
          <w:szCs w:val="22"/>
        </w:rPr>
        <w:t xml:space="preserve"> </w:t>
      </w:r>
      <w:r w:rsidR="00EE142F">
        <w:rPr>
          <w:rFonts w:eastAsia="Times New Roman" w:cs="Times New Roman"/>
          <w:sz w:val="22"/>
          <w:szCs w:val="22"/>
        </w:rPr>
        <w:t>Their forced relocation has an impact on many areas of their lives, including employment.</w:t>
      </w:r>
      <w:r w:rsidRPr="00F2692D">
        <w:rPr>
          <w:rFonts w:eastAsia="Times New Roman" w:cs="Times New Roman"/>
          <w:sz w:val="22"/>
          <w:szCs w:val="22"/>
        </w:rPr>
        <w:t xml:space="preserve"> </w:t>
      </w:r>
      <w:r w:rsidR="00EE142F">
        <w:rPr>
          <w:rFonts w:eastAsia="Times New Roman" w:cs="Times New Roman"/>
          <w:sz w:val="22"/>
          <w:szCs w:val="22"/>
        </w:rPr>
        <w:t xml:space="preserve">It remains unclear, however, </w:t>
      </w:r>
      <w:r w:rsidRPr="00F2692D">
        <w:rPr>
          <w:rFonts w:eastAsia="Times New Roman" w:cs="Times New Roman"/>
          <w:sz w:val="22"/>
          <w:szCs w:val="22"/>
        </w:rPr>
        <w:t>wh</w:t>
      </w:r>
      <w:r w:rsidR="00336B6D">
        <w:rPr>
          <w:rFonts w:eastAsia="Times New Roman" w:cs="Times New Roman"/>
          <w:sz w:val="22"/>
          <w:szCs w:val="22"/>
        </w:rPr>
        <w:t xml:space="preserve">ether any of </w:t>
      </w:r>
      <w:r w:rsidR="00F925D5">
        <w:rPr>
          <w:rFonts w:eastAsia="Times New Roman" w:cs="Times New Roman"/>
          <w:sz w:val="22"/>
          <w:szCs w:val="22"/>
        </w:rPr>
        <w:t xml:space="preserve">the men who </w:t>
      </w:r>
      <w:r w:rsidRPr="00F2692D">
        <w:rPr>
          <w:rFonts w:eastAsia="Times New Roman" w:cs="Times New Roman"/>
          <w:sz w:val="22"/>
          <w:szCs w:val="22"/>
        </w:rPr>
        <w:t xml:space="preserve">sexually harassed </w:t>
      </w:r>
      <w:r w:rsidR="00F925D5">
        <w:rPr>
          <w:rFonts w:eastAsia="Times New Roman" w:cs="Times New Roman"/>
          <w:sz w:val="22"/>
          <w:szCs w:val="22"/>
        </w:rPr>
        <w:t xml:space="preserve">them </w:t>
      </w:r>
      <w:r w:rsidRPr="00F2692D">
        <w:rPr>
          <w:rFonts w:eastAsia="Times New Roman" w:cs="Times New Roman"/>
          <w:sz w:val="22"/>
          <w:szCs w:val="22"/>
        </w:rPr>
        <w:t>will be arrested and prosecuted.</w:t>
      </w:r>
      <w:r>
        <w:rPr>
          <w:rStyle w:val="FootnoteReference"/>
          <w:rFonts w:eastAsia="Times New Roman" w:cs="Times New Roman"/>
          <w:sz w:val="22"/>
          <w:szCs w:val="22"/>
        </w:rPr>
        <w:footnoteReference w:id="14"/>
      </w:r>
      <w:r w:rsidRPr="00F2692D">
        <w:rPr>
          <w:rFonts w:eastAsia="Times New Roman" w:cs="Times New Roman"/>
          <w:sz w:val="22"/>
          <w:szCs w:val="22"/>
        </w:rPr>
        <w:t xml:space="preserve">  </w:t>
      </w:r>
      <w:r w:rsidR="00B80218">
        <w:rPr>
          <w:rFonts w:eastAsia="Times New Roman" w:cs="Times New Roman"/>
          <w:sz w:val="22"/>
          <w:szCs w:val="22"/>
        </w:rPr>
        <w:br/>
      </w:r>
    </w:p>
    <w:p w:rsidR="00B80218" w:rsidRPr="00370565" w:rsidRDefault="00F925D5" w:rsidP="00B80218">
      <w:pPr>
        <w:pStyle w:val="ListParagraph"/>
        <w:numPr>
          <w:ilvl w:val="0"/>
          <w:numId w:val="1"/>
        </w:numPr>
        <w:rPr>
          <w:rFonts w:cs="Times New Roman"/>
          <w:sz w:val="22"/>
          <w:szCs w:val="22"/>
        </w:rPr>
      </w:pPr>
      <w:r w:rsidRPr="00F925D5">
        <w:rPr>
          <w:rFonts w:eastAsia="Times New Roman" w:cs="Times New Roman"/>
          <w:b/>
          <w:sz w:val="22"/>
          <w:szCs w:val="22"/>
        </w:rPr>
        <w:t>Draft bills related to sexual harassment</w:t>
      </w:r>
      <w:r>
        <w:rPr>
          <w:rFonts w:eastAsia="Times New Roman" w:cs="Times New Roman"/>
          <w:sz w:val="22"/>
          <w:szCs w:val="22"/>
        </w:rPr>
        <w:t xml:space="preserve">.  While Morocco has not yet taken the necessary legislative steps to adequately protect women from sexual harassment, </w:t>
      </w:r>
      <w:r w:rsidR="00B80218">
        <w:rPr>
          <w:rFonts w:cs="Times New Roman"/>
          <w:sz w:val="22"/>
          <w:szCs w:val="22"/>
        </w:rPr>
        <w:t>the Minister o</w:t>
      </w:r>
      <w:r w:rsidR="009424BC">
        <w:rPr>
          <w:rFonts w:cs="Times New Roman"/>
          <w:sz w:val="22"/>
          <w:szCs w:val="22"/>
        </w:rPr>
        <w:t xml:space="preserve">f Justice released a draft bill </w:t>
      </w:r>
      <w:r w:rsidR="00B80218">
        <w:rPr>
          <w:rFonts w:cs="Times New Roman"/>
          <w:sz w:val="22"/>
          <w:szCs w:val="22"/>
        </w:rPr>
        <w:t>for reforms to the</w:t>
      </w:r>
      <w:r w:rsidR="008A208E">
        <w:rPr>
          <w:rFonts w:cs="Times New Roman"/>
          <w:sz w:val="22"/>
          <w:szCs w:val="22"/>
        </w:rPr>
        <w:t xml:space="preserve"> Penal</w:t>
      </w:r>
      <w:r w:rsidR="00B80218">
        <w:rPr>
          <w:rFonts w:cs="Times New Roman"/>
          <w:sz w:val="22"/>
          <w:szCs w:val="22"/>
        </w:rPr>
        <w:t xml:space="preserve"> Code</w:t>
      </w:r>
      <w:r w:rsidRPr="00F925D5">
        <w:rPr>
          <w:rFonts w:cs="Times New Roman"/>
          <w:sz w:val="22"/>
          <w:szCs w:val="22"/>
        </w:rPr>
        <w:t xml:space="preserve"> </w:t>
      </w:r>
      <w:r>
        <w:rPr>
          <w:rFonts w:cs="Times New Roman"/>
          <w:sz w:val="22"/>
          <w:szCs w:val="22"/>
        </w:rPr>
        <w:t>i</w:t>
      </w:r>
      <w:r w:rsidRPr="00F925D5">
        <w:rPr>
          <w:rFonts w:cs="Times New Roman"/>
          <w:sz w:val="22"/>
          <w:szCs w:val="22"/>
        </w:rPr>
        <w:t>n April 2015</w:t>
      </w:r>
      <w:r>
        <w:rPr>
          <w:rFonts w:cs="Times New Roman"/>
          <w:sz w:val="22"/>
          <w:szCs w:val="22"/>
        </w:rPr>
        <w:t xml:space="preserve">. </w:t>
      </w:r>
      <w:r w:rsidR="00B80218">
        <w:rPr>
          <w:rFonts w:cs="Times New Roman"/>
          <w:sz w:val="22"/>
          <w:szCs w:val="22"/>
        </w:rPr>
        <w:t xml:space="preserve">According to the </w:t>
      </w:r>
      <w:r w:rsidR="009424BC">
        <w:rPr>
          <w:rFonts w:cs="Times New Roman"/>
          <w:sz w:val="22"/>
          <w:szCs w:val="22"/>
        </w:rPr>
        <w:t>draft, article 503-1</w:t>
      </w:r>
      <w:r w:rsidR="00B80218" w:rsidRPr="002B34DE">
        <w:rPr>
          <w:rFonts w:cs="Times New Roman"/>
          <w:sz w:val="22"/>
          <w:szCs w:val="22"/>
        </w:rPr>
        <w:t xml:space="preserve"> </w:t>
      </w:r>
      <w:r w:rsidR="00B80218" w:rsidRPr="00370565">
        <w:rPr>
          <w:rFonts w:eastAsia="Times New Roman" w:cs="Times New Roman"/>
          <w:color w:val="222222"/>
          <w:sz w:val="22"/>
          <w:szCs w:val="22"/>
        </w:rPr>
        <w:t>would expand the crime of sexual harassment to include "</w:t>
      </w:r>
      <w:r w:rsidR="00B80218" w:rsidRPr="00370565">
        <w:rPr>
          <w:rFonts w:eastAsia="Times New Roman" w:cs="Times New Roman"/>
          <w:i/>
          <w:color w:val="222222"/>
          <w:sz w:val="22"/>
          <w:szCs w:val="22"/>
        </w:rPr>
        <w:t>any person using against a third party orders or threats or pressures or any other means, to profit from the power of his functions for sexual aims</w:t>
      </w:r>
      <w:r w:rsidR="00B80218" w:rsidRPr="00370565">
        <w:rPr>
          <w:rFonts w:eastAsia="Times New Roman" w:cs="Times New Roman"/>
          <w:color w:val="222222"/>
          <w:sz w:val="22"/>
          <w:szCs w:val="22"/>
        </w:rPr>
        <w:t xml:space="preserve">" and would </w:t>
      </w:r>
      <w:r w:rsidR="00B80218">
        <w:rPr>
          <w:rFonts w:eastAsia="Times New Roman" w:cs="Times New Roman"/>
          <w:color w:val="222222"/>
          <w:sz w:val="22"/>
          <w:szCs w:val="22"/>
        </w:rPr>
        <w:t>increase</w:t>
      </w:r>
      <w:r w:rsidR="00B80218" w:rsidRPr="00370565">
        <w:rPr>
          <w:rFonts w:eastAsia="Times New Roman" w:cs="Times New Roman"/>
          <w:color w:val="222222"/>
          <w:sz w:val="22"/>
          <w:szCs w:val="22"/>
        </w:rPr>
        <w:t xml:space="preserve"> the possible sentence from one to two years to one to three </w:t>
      </w:r>
      <w:r w:rsidR="00B80218">
        <w:rPr>
          <w:rFonts w:eastAsia="Times New Roman" w:cs="Times New Roman"/>
          <w:color w:val="222222"/>
          <w:sz w:val="22"/>
          <w:szCs w:val="22"/>
        </w:rPr>
        <w:t>years.</w:t>
      </w:r>
      <w:r w:rsidR="00B80218">
        <w:rPr>
          <w:rStyle w:val="FootnoteReference"/>
          <w:rFonts w:eastAsia="Times New Roman" w:cs="Times New Roman"/>
          <w:color w:val="222222"/>
          <w:sz w:val="22"/>
          <w:szCs w:val="22"/>
        </w:rPr>
        <w:footnoteReference w:id="15"/>
      </w:r>
      <w:r w:rsidR="00B80218">
        <w:rPr>
          <w:rFonts w:eastAsia="Times New Roman" w:cs="Times New Roman"/>
          <w:color w:val="222222"/>
          <w:sz w:val="22"/>
          <w:szCs w:val="22"/>
        </w:rPr>
        <w:t xml:space="preserve"> </w:t>
      </w:r>
    </w:p>
    <w:p w:rsidR="00B80218" w:rsidRPr="00370565" w:rsidRDefault="00B80218" w:rsidP="00B80218">
      <w:pPr>
        <w:pStyle w:val="ListParagraph"/>
        <w:rPr>
          <w:rFonts w:eastAsia="Times New Roman" w:cs="Times New Roman"/>
          <w:color w:val="222222"/>
          <w:sz w:val="22"/>
          <w:szCs w:val="22"/>
        </w:rPr>
      </w:pPr>
    </w:p>
    <w:p w:rsidR="008058AD" w:rsidRPr="00F925D5" w:rsidRDefault="00B80218" w:rsidP="00F925D5">
      <w:pPr>
        <w:pStyle w:val="ListParagraph"/>
        <w:numPr>
          <w:ilvl w:val="0"/>
          <w:numId w:val="1"/>
        </w:numPr>
        <w:rPr>
          <w:rFonts w:cs="Times New Roman"/>
          <w:sz w:val="22"/>
          <w:szCs w:val="22"/>
        </w:rPr>
      </w:pPr>
      <w:r>
        <w:rPr>
          <w:rFonts w:eastAsia="Times New Roman" w:cs="Times New Roman"/>
          <w:color w:val="222222"/>
          <w:sz w:val="22"/>
          <w:szCs w:val="22"/>
        </w:rPr>
        <w:t xml:space="preserve">Further, draft </w:t>
      </w:r>
      <w:r w:rsidR="009424BC">
        <w:rPr>
          <w:rFonts w:eastAsia="Times New Roman" w:cs="Times New Roman"/>
          <w:sz w:val="22"/>
          <w:szCs w:val="22"/>
        </w:rPr>
        <w:t>Article 503-</w:t>
      </w:r>
      <w:r w:rsidRPr="00314273">
        <w:rPr>
          <w:rFonts w:eastAsia="Times New Roman" w:cs="Times New Roman"/>
          <w:sz w:val="22"/>
          <w:szCs w:val="22"/>
        </w:rPr>
        <w:t>1</w:t>
      </w:r>
      <w:r w:rsidR="009424BC">
        <w:rPr>
          <w:rFonts w:eastAsia="Times New Roman" w:cs="Times New Roman"/>
          <w:sz w:val="22"/>
          <w:szCs w:val="22"/>
        </w:rPr>
        <w:t>-1</w:t>
      </w:r>
      <w:r w:rsidRPr="00314273">
        <w:rPr>
          <w:rFonts w:eastAsia="Times New Roman" w:cs="Times New Roman"/>
          <w:sz w:val="22"/>
          <w:szCs w:val="22"/>
        </w:rPr>
        <w:t xml:space="preserve"> (</w:t>
      </w:r>
      <w:r>
        <w:rPr>
          <w:rFonts w:eastAsia="Times New Roman" w:cs="Times New Roman"/>
          <w:sz w:val="22"/>
          <w:szCs w:val="22"/>
        </w:rPr>
        <w:t>which does not currently exist) would hold “</w:t>
      </w:r>
      <w:r w:rsidRPr="00314273">
        <w:rPr>
          <w:rFonts w:eastAsia="Times New Roman" w:cs="Times New Roman"/>
          <w:i/>
          <w:iCs/>
          <w:sz w:val="22"/>
          <w:szCs w:val="22"/>
        </w:rPr>
        <w:t>any person who harasses another in public or other spaces, through behaviors, words or gestures of a se</w:t>
      </w:r>
      <w:r>
        <w:rPr>
          <w:rFonts w:eastAsia="Times New Roman" w:cs="Times New Roman"/>
          <w:i/>
          <w:iCs/>
          <w:sz w:val="22"/>
          <w:szCs w:val="22"/>
        </w:rPr>
        <w:t xml:space="preserve">xual nature for sexual purposes” </w:t>
      </w:r>
      <w:r>
        <w:rPr>
          <w:rFonts w:eastAsia="Times New Roman" w:cs="Times New Roman"/>
          <w:iCs/>
          <w:sz w:val="22"/>
          <w:szCs w:val="22"/>
        </w:rPr>
        <w:t>or</w:t>
      </w:r>
      <w:r w:rsidRPr="00314273">
        <w:rPr>
          <w:rFonts w:eastAsia="Times New Roman" w:cs="Times New Roman"/>
          <w:i/>
          <w:iCs/>
          <w:sz w:val="22"/>
          <w:szCs w:val="22"/>
        </w:rPr>
        <w:t xml:space="preserve"> "addresses messages, written or by telephone or electronic, or recordings or images of a sexua</w:t>
      </w:r>
      <w:r>
        <w:rPr>
          <w:rFonts w:eastAsia="Times New Roman" w:cs="Times New Roman"/>
          <w:i/>
          <w:iCs/>
          <w:sz w:val="22"/>
          <w:szCs w:val="22"/>
        </w:rPr>
        <w:t>l nature or for sexual purposes</w:t>
      </w:r>
      <w:r w:rsidRPr="00314273">
        <w:rPr>
          <w:rFonts w:eastAsia="Times New Roman" w:cs="Times New Roman"/>
          <w:i/>
          <w:iCs/>
          <w:sz w:val="22"/>
          <w:szCs w:val="22"/>
        </w:rPr>
        <w:t>"</w:t>
      </w:r>
      <w:r>
        <w:rPr>
          <w:rFonts w:eastAsia="Times New Roman" w:cs="Times New Roman"/>
          <w:i/>
          <w:iCs/>
          <w:sz w:val="22"/>
          <w:szCs w:val="22"/>
        </w:rPr>
        <w:t xml:space="preserve"> </w:t>
      </w:r>
      <w:r>
        <w:rPr>
          <w:rFonts w:eastAsia="Times New Roman" w:cs="Times New Roman"/>
          <w:iCs/>
          <w:sz w:val="22"/>
          <w:szCs w:val="22"/>
        </w:rPr>
        <w:t>guilty of sexual harassment.</w:t>
      </w:r>
      <w:r w:rsidRPr="00314273">
        <w:rPr>
          <w:rFonts w:eastAsia="Times New Roman" w:cs="Times New Roman"/>
          <w:i/>
          <w:iCs/>
          <w:sz w:val="22"/>
          <w:szCs w:val="22"/>
        </w:rPr>
        <w:t xml:space="preserve">  </w:t>
      </w:r>
      <w:r w:rsidRPr="00314273">
        <w:rPr>
          <w:rFonts w:eastAsia="Times New Roman" w:cs="Times New Roman"/>
          <w:sz w:val="22"/>
          <w:szCs w:val="22"/>
        </w:rPr>
        <w:t xml:space="preserve">These </w:t>
      </w:r>
      <w:r>
        <w:rPr>
          <w:rFonts w:eastAsia="Times New Roman" w:cs="Times New Roman"/>
          <w:sz w:val="22"/>
          <w:szCs w:val="22"/>
        </w:rPr>
        <w:t>acts would be punished by one to six</w:t>
      </w:r>
      <w:r w:rsidRPr="00314273">
        <w:rPr>
          <w:rFonts w:eastAsia="Times New Roman" w:cs="Times New Roman"/>
          <w:sz w:val="22"/>
          <w:szCs w:val="22"/>
        </w:rPr>
        <w:t xml:space="preserve"> months in prison and/or a 200</w:t>
      </w:r>
      <w:r>
        <w:rPr>
          <w:rFonts w:eastAsia="Times New Roman" w:cs="Times New Roman"/>
          <w:sz w:val="22"/>
          <w:szCs w:val="22"/>
        </w:rPr>
        <w:t xml:space="preserve">0 - 10,000 </w:t>
      </w:r>
      <w:r>
        <w:rPr>
          <w:rFonts w:eastAsia="Times New Roman" w:cs="Times New Roman"/>
          <w:sz w:val="22"/>
          <w:szCs w:val="22"/>
        </w:rPr>
        <w:lastRenderedPageBreak/>
        <w:t>Dirhams fine.  The sanctions would</w:t>
      </w:r>
      <w:r w:rsidR="00F925D5">
        <w:rPr>
          <w:rFonts w:eastAsia="Times New Roman" w:cs="Times New Roman"/>
          <w:sz w:val="22"/>
          <w:szCs w:val="22"/>
        </w:rPr>
        <w:t xml:space="preserve"> be doubled if the perpetrator is </w:t>
      </w:r>
      <w:r w:rsidRPr="00314273">
        <w:rPr>
          <w:rFonts w:eastAsia="Times New Roman" w:cs="Times New Roman"/>
          <w:sz w:val="22"/>
          <w:szCs w:val="22"/>
        </w:rPr>
        <w:t>a work colleague or someone charged with maintaining public order or security.</w:t>
      </w:r>
      <w:r>
        <w:rPr>
          <w:rStyle w:val="FootnoteReference"/>
          <w:rFonts w:eastAsia="Times New Roman" w:cs="Times New Roman"/>
          <w:sz w:val="22"/>
          <w:szCs w:val="22"/>
        </w:rPr>
        <w:footnoteReference w:id="16"/>
      </w:r>
      <w:r w:rsidRPr="00314273">
        <w:rPr>
          <w:rFonts w:eastAsia="Times New Roman" w:cs="Times New Roman"/>
          <w:i/>
          <w:iCs/>
          <w:sz w:val="22"/>
          <w:szCs w:val="22"/>
        </w:rPr>
        <w:t> </w:t>
      </w:r>
    </w:p>
    <w:p w:rsidR="002D1992" w:rsidRPr="00F925D5" w:rsidRDefault="002D1992" w:rsidP="00D23275">
      <w:pPr>
        <w:pStyle w:val="ListParagraph"/>
        <w:rPr>
          <w:rFonts w:cs="Times New Roman"/>
          <w:sz w:val="22"/>
          <w:szCs w:val="22"/>
        </w:rPr>
      </w:pPr>
    </w:p>
    <w:p w:rsidR="002D1992" w:rsidRPr="00F925D5" w:rsidRDefault="002D1992" w:rsidP="002D1992">
      <w:pPr>
        <w:pStyle w:val="ListParagraph"/>
        <w:numPr>
          <w:ilvl w:val="0"/>
          <w:numId w:val="1"/>
        </w:numPr>
        <w:shd w:val="clear" w:color="auto" w:fill="FFFFFF"/>
        <w:rPr>
          <w:rFonts w:eastAsia="Times New Roman" w:cs="Times New Roman"/>
          <w:sz w:val="22"/>
          <w:szCs w:val="22"/>
        </w:rPr>
      </w:pPr>
      <w:r w:rsidRPr="002D1992">
        <w:rPr>
          <w:rFonts w:cs="Times New Roman"/>
          <w:sz w:val="22"/>
          <w:szCs w:val="22"/>
        </w:rPr>
        <w:t>Additionally, the Minister of Justi</w:t>
      </w:r>
      <w:r w:rsidR="009424BC">
        <w:rPr>
          <w:rFonts w:cs="Times New Roman"/>
          <w:sz w:val="22"/>
          <w:szCs w:val="22"/>
        </w:rPr>
        <w:t>ce proposed draft Article 503-1-</w:t>
      </w:r>
      <w:r w:rsidRPr="002D1992">
        <w:rPr>
          <w:rFonts w:cs="Times New Roman"/>
          <w:sz w:val="22"/>
          <w:szCs w:val="22"/>
        </w:rPr>
        <w:t>2 (which also does not currently exist) which would punish sexual harassment committed by an ascendant, a legal guardian, or in cases of incest, or if the victim of the harassment is a minor (less than 18 years old)</w:t>
      </w:r>
      <w:r>
        <w:rPr>
          <w:rFonts w:cs="Times New Roman"/>
          <w:sz w:val="22"/>
          <w:szCs w:val="22"/>
        </w:rPr>
        <w:t xml:space="preserve"> with a one to three year prison sentence and/or a 5,000 to 50,000 Dirhams fine.</w:t>
      </w:r>
      <w:r>
        <w:rPr>
          <w:rStyle w:val="FootnoteReference"/>
          <w:rFonts w:cs="Times New Roman"/>
          <w:sz w:val="22"/>
          <w:szCs w:val="22"/>
        </w:rPr>
        <w:footnoteReference w:id="17"/>
      </w:r>
      <w:r w:rsidRPr="002D1992">
        <w:rPr>
          <w:rFonts w:cs="Times New Roman"/>
          <w:sz w:val="22"/>
          <w:szCs w:val="22"/>
        </w:rPr>
        <w:t>.</w:t>
      </w:r>
    </w:p>
    <w:p w:rsidR="007E460C" w:rsidRPr="00F925D5" w:rsidRDefault="007E460C" w:rsidP="00D23275">
      <w:pPr>
        <w:pStyle w:val="ListParagraph"/>
        <w:rPr>
          <w:rFonts w:eastAsia="Times New Roman" w:cs="Times New Roman"/>
          <w:sz w:val="22"/>
          <w:szCs w:val="22"/>
        </w:rPr>
      </w:pPr>
    </w:p>
    <w:p w:rsidR="007E460C" w:rsidRPr="00F925D5" w:rsidRDefault="007E460C" w:rsidP="002D1992">
      <w:pPr>
        <w:pStyle w:val="ListParagraph"/>
        <w:numPr>
          <w:ilvl w:val="0"/>
          <w:numId w:val="1"/>
        </w:numPr>
        <w:shd w:val="clear" w:color="auto" w:fill="FFFFFF"/>
        <w:rPr>
          <w:rFonts w:eastAsia="Times New Roman" w:cs="Times New Roman"/>
          <w:sz w:val="22"/>
          <w:szCs w:val="22"/>
        </w:rPr>
      </w:pPr>
      <w:r>
        <w:rPr>
          <w:rFonts w:eastAsia="Times New Roman" w:cs="Times New Roman"/>
          <w:sz w:val="22"/>
          <w:szCs w:val="22"/>
        </w:rPr>
        <w:t>While the draft amendments t</w:t>
      </w:r>
      <w:r w:rsidR="000C2455">
        <w:rPr>
          <w:rFonts w:eastAsia="Times New Roman" w:cs="Times New Roman"/>
          <w:sz w:val="22"/>
          <w:szCs w:val="22"/>
        </w:rPr>
        <w:t xml:space="preserve">o the Criminal Code would </w:t>
      </w:r>
      <w:r>
        <w:rPr>
          <w:rFonts w:eastAsia="Times New Roman" w:cs="Times New Roman"/>
          <w:sz w:val="22"/>
          <w:szCs w:val="22"/>
        </w:rPr>
        <w:t xml:space="preserve">expand Morocco’s protections against sexual harassment, </w:t>
      </w:r>
      <w:r w:rsidR="002C52EE">
        <w:rPr>
          <w:rFonts w:eastAsia="Times New Roman" w:cs="Times New Roman"/>
          <w:sz w:val="22"/>
          <w:szCs w:val="22"/>
        </w:rPr>
        <w:t>the State Party has not given a</w:t>
      </w:r>
      <w:r>
        <w:rPr>
          <w:rFonts w:eastAsia="Times New Roman" w:cs="Times New Roman"/>
          <w:sz w:val="22"/>
          <w:szCs w:val="22"/>
        </w:rPr>
        <w:t xml:space="preserve"> clear time</w:t>
      </w:r>
      <w:r w:rsidR="000C2455">
        <w:rPr>
          <w:rFonts w:eastAsia="Times New Roman" w:cs="Times New Roman"/>
          <w:sz w:val="22"/>
          <w:szCs w:val="22"/>
        </w:rPr>
        <w:t xml:space="preserve">line </w:t>
      </w:r>
      <w:r>
        <w:rPr>
          <w:rFonts w:eastAsia="Times New Roman" w:cs="Times New Roman"/>
          <w:sz w:val="22"/>
          <w:szCs w:val="22"/>
        </w:rPr>
        <w:t xml:space="preserve">as to when </w:t>
      </w:r>
      <w:r w:rsidR="002C52EE">
        <w:rPr>
          <w:rFonts w:eastAsia="Times New Roman" w:cs="Times New Roman"/>
          <w:sz w:val="22"/>
          <w:szCs w:val="22"/>
        </w:rPr>
        <w:t>it</w:t>
      </w:r>
      <w:r w:rsidR="00AF7749">
        <w:rPr>
          <w:rFonts w:eastAsia="Times New Roman" w:cs="Times New Roman"/>
          <w:sz w:val="22"/>
          <w:szCs w:val="22"/>
        </w:rPr>
        <w:t xml:space="preserve"> will </w:t>
      </w:r>
      <w:r w:rsidR="002C52EE">
        <w:rPr>
          <w:rFonts w:eastAsia="Times New Roman" w:cs="Times New Roman"/>
          <w:sz w:val="22"/>
          <w:szCs w:val="22"/>
        </w:rPr>
        <w:t xml:space="preserve">adopt </w:t>
      </w:r>
      <w:r w:rsidR="00AF7749">
        <w:rPr>
          <w:rFonts w:eastAsia="Times New Roman" w:cs="Times New Roman"/>
          <w:sz w:val="22"/>
          <w:szCs w:val="22"/>
        </w:rPr>
        <w:t xml:space="preserve">such changes. </w:t>
      </w:r>
      <w:r w:rsidR="002C52EE">
        <w:rPr>
          <w:rFonts w:eastAsia="Times New Roman" w:cs="Times New Roman"/>
          <w:sz w:val="22"/>
          <w:szCs w:val="22"/>
        </w:rPr>
        <w:t>Until the Government of Morocco implements</w:t>
      </w:r>
      <w:r w:rsidR="00AF7749">
        <w:rPr>
          <w:rFonts w:eastAsia="Times New Roman" w:cs="Times New Roman"/>
          <w:sz w:val="22"/>
          <w:szCs w:val="22"/>
        </w:rPr>
        <w:t xml:space="preserve"> the reforms t</w:t>
      </w:r>
      <w:r w:rsidR="008E57A8">
        <w:rPr>
          <w:rFonts w:eastAsia="Times New Roman" w:cs="Times New Roman"/>
          <w:sz w:val="22"/>
          <w:szCs w:val="22"/>
        </w:rPr>
        <w:t>o its Criminal Code, protection</w:t>
      </w:r>
      <w:r w:rsidR="000C2455">
        <w:rPr>
          <w:rFonts w:eastAsia="Times New Roman" w:cs="Times New Roman"/>
          <w:sz w:val="22"/>
          <w:szCs w:val="22"/>
        </w:rPr>
        <w:t>s</w:t>
      </w:r>
      <w:r w:rsidR="008E57A8">
        <w:rPr>
          <w:rFonts w:eastAsia="Times New Roman" w:cs="Times New Roman"/>
          <w:sz w:val="22"/>
          <w:szCs w:val="22"/>
        </w:rPr>
        <w:t xml:space="preserve"> </w:t>
      </w:r>
      <w:r w:rsidR="00EE4A36">
        <w:rPr>
          <w:rFonts w:eastAsia="Times New Roman" w:cs="Times New Roman"/>
          <w:sz w:val="22"/>
          <w:szCs w:val="22"/>
        </w:rPr>
        <w:t>against</w:t>
      </w:r>
      <w:r w:rsidR="00AF7749">
        <w:rPr>
          <w:rFonts w:eastAsia="Times New Roman" w:cs="Times New Roman"/>
          <w:sz w:val="22"/>
          <w:szCs w:val="22"/>
        </w:rPr>
        <w:t xml:space="preserve"> sexual ha</w:t>
      </w:r>
      <w:r w:rsidR="008E57A8">
        <w:rPr>
          <w:rFonts w:eastAsia="Times New Roman" w:cs="Times New Roman"/>
          <w:sz w:val="22"/>
          <w:szCs w:val="22"/>
        </w:rPr>
        <w:t>rassment will remain</w:t>
      </w:r>
      <w:r w:rsidR="00AF7749">
        <w:rPr>
          <w:rFonts w:eastAsia="Times New Roman" w:cs="Times New Roman"/>
          <w:sz w:val="22"/>
          <w:szCs w:val="22"/>
        </w:rPr>
        <w:t xml:space="preserve"> extremely limited and </w:t>
      </w:r>
      <w:r w:rsidR="000C2455">
        <w:rPr>
          <w:rFonts w:eastAsia="Times New Roman" w:cs="Times New Roman"/>
          <w:sz w:val="22"/>
          <w:szCs w:val="22"/>
        </w:rPr>
        <w:t>inacces</w:t>
      </w:r>
      <w:r w:rsidR="00C61137">
        <w:rPr>
          <w:rFonts w:eastAsia="Times New Roman" w:cs="Times New Roman"/>
          <w:sz w:val="22"/>
          <w:szCs w:val="22"/>
        </w:rPr>
        <w:t>sible to</w:t>
      </w:r>
      <w:r w:rsidR="00EE4A36">
        <w:rPr>
          <w:rFonts w:eastAsia="Times New Roman" w:cs="Times New Roman"/>
          <w:sz w:val="22"/>
          <w:szCs w:val="22"/>
        </w:rPr>
        <w:t xml:space="preserve"> </w:t>
      </w:r>
      <w:r w:rsidR="008E57A8">
        <w:rPr>
          <w:rFonts w:eastAsia="Times New Roman" w:cs="Times New Roman"/>
          <w:sz w:val="22"/>
          <w:szCs w:val="22"/>
        </w:rPr>
        <w:t>victims</w:t>
      </w:r>
      <w:r w:rsidR="00EE4A36">
        <w:rPr>
          <w:rFonts w:eastAsia="Times New Roman" w:cs="Times New Roman"/>
          <w:sz w:val="22"/>
          <w:szCs w:val="22"/>
        </w:rPr>
        <w:t>.</w:t>
      </w:r>
    </w:p>
    <w:p w:rsidR="0039050A" w:rsidRDefault="0039050A" w:rsidP="00520BCA">
      <w:pPr>
        <w:pStyle w:val="ListParagraph"/>
        <w:rPr>
          <w:rFonts w:cs="Times New Roman"/>
          <w:sz w:val="22"/>
          <w:szCs w:val="22"/>
        </w:rPr>
      </w:pPr>
    </w:p>
    <w:p w:rsidR="002D4677" w:rsidRPr="002D4677" w:rsidRDefault="002D4677" w:rsidP="002D4677">
      <w:pPr>
        <w:pStyle w:val="ColorfulList-Accent11"/>
        <w:ind w:left="0"/>
        <w:jc w:val="center"/>
        <w:rPr>
          <w:rFonts w:cs="Times New Roman"/>
          <w:b/>
          <w:szCs w:val="22"/>
        </w:rPr>
      </w:pPr>
    </w:p>
    <w:p w:rsidR="00520BCA" w:rsidRDefault="00727593" w:rsidP="00261FFD">
      <w:pPr>
        <w:pStyle w:val="ColorfulList-Accent11"/>
        <w:ind w:left="360"/>
        <w:rPr>
          <w:rFonts w:cs="Times New Roman"/>
          <w:b/>
          <w:sz w:val="22"/>
          <w:szCs w:val="22"/>
        </w:rPr>
      </w:pPr>
      <w:r>
        <w:rPr>
          <w:rFonts w:cs="Times New Roman"/>
          <w:b/>
          <w:i/>
          <w:sz w:val="22"/>
          <w:szCs w:val="22"/>
        </w:rPr>
        <w:t xml:space="preserve">B. List of </w:t>
      </w:r>
      <w:r w:rsidR="002D4677" w:rsidRPr="002D4677">
        <w:rPr>
          <w:rFonts w:cs="Times New Roman"/>
          <w:b/>
          <w:i/>
          <w:sz w:val="22"/>
          <w:szCs w:val="22"/>
        </w:rPr>
        <w:t>Issue</w:t>
      </w:r>
      <w:r>
        <w:rPr>
          <w:rFonts w:cs="Times New Roman"/>
          <w:b/>
          <w:i/>
          <w:sz w:val="22"/>
          <w:szCs w:val="22"/>
        </w:rPr>
        <w:t>s para.</w:t>
      </w:r>
      <w:r w:rsidR="002D4677" w:rsidRPr="002D4677">
        <w:rPr>
          <w:rFonts w:cs="Times New Roman"/>
          <w:b/>
          <w:i/>
          <w:sz w:val="22"/>
          <w:szCs w:val="22"/>
        </w:rPr>
        <w:t xml:space="preserve"> 20</w:t>
      </w:r>
      <w:r w:rsidR="00261FFD">
        <w:rPr>
          <w:rFonts w:cs="Times New Roman"/>
          <w:b/>
          <w:sz w:val="22"/>
          <w:szCs w:val="22"/>
        </w:rPr>
        <w:t xml:space="preserve"> </w:t>
      </w:r>
      <w:r w:rsidRPr="00727593">
        <w:rPr>
          <w:rFonts w:cs="Times New Roman"/>
          <w:b/>
          <w:sz w:val="22"/>
          <w:szCs w:val="22"/>
        </w:rPr>
        <w:t xml:space="preserve">Violence </w:t>
      </w:r>
      <w:proofErr w:type="gramStart"/>
      <w:r w:rsidRPr="00727593">
        <w:rPr>
          <w:rFonts w:cs="Times New Roman"/>
          <w:b/>
          <w:sz w:val="22"/>
          <w:szCs w:val="22"/>
        </w:rPr>
        <w:t>Against</w:t>
      </w:r>
      <w:proofErr w:type="gramEnd"/>
      <w:r w:rsidRPr="00727593">
        <w:rPr>
          <w:rFonts w:cs="Times New Roman"/>
          <w:b/>
          <w:sz w:val="22"/>
          <w:szCs w:val="22"/>
        </w:rPr>
        <w:t xml:space="preserve"> Women </w:t>
      </w:r>
      <w:r>
        <w:rPr>
          <w:rFonts w:cs="Times New Roman"/>
          <w:b/>
          <w:sz w:val="22"/>
          <w:szCs w:val="22"/>
        </w:rPr>
        <w:t>(Article 10:</w:t>
      </w:r>
      <w:r w:rsidR="007E1FEC">
        <w:rPr>
          <w:rFonts w:cs="Times New Roman"/>
          <w:b/>
          <w:sz w:val="22"/>
          <w:szCs w:val="22"/>
        </w:rPr>
        <w:t xml:space="preserve"> Protection of the family, mothers and children)</w:t>
      </w:r>
      <w:r w:rsidR="004740B5">
        <w:rPr>
          <w:rFonts w:cs="Times New Roman"/>
          <w:b/>
          <w:sz w:val="22"/>
          <w:szCs w:val="22"/>
        </w:rPr>
        <w:br/>
      </w:r>
    </w:p>
    <w:p w:rsidR="00520BCA" w:rsidRPr="005A0DEC" w:rsidRDefault="00520BCA" w:rsidP="00520BCA">
      <w:pPr>
        <w:pStyle w:val="ColorfulList-Accent11"/>
        <w:ind w:left="0"/>
        <w:rPr>
          <w:rFonts w:cs="Times New Roman"/>
          <w:b/>
          <w:sz w:val="22"/>
          <w:szCs w:val="22"/>
        </w:rPr>
      </w:pPr>
      <w:r>
        <w:rPr>
          <w:rFonts w:cs="Times New Roman"/>
          <w:b/>
          <w:sz w:val="22"/>
          <w:szCs w:val="22"/>
        </w:rPr>
        <w:tab/>
      </w:r>
      <w:r w:rsidRPr="00550311">
        <w:rPr>
          <w:rFonts w:cs="Times New Roman"/>
          <w:sz w:val="22"/>
          <w:szCs w:val="22"/>
        </w:rPr>
        <w:t>1.</w:t>
      </w:r>
      <w:r w:rsidR="009E0E9A">
        <w:rPr>
          <w:rFonts w:cs="Times New Roman"/>
          <w:b/>
          <w:sz w:val="22"/>
          <w:szCs w:val="22"/>
        </w:rPr>
        <w:t xml:space="preserve">     </w:t>
      </w:r>
      <w:r>
        <w:rPr>
          <w:rFonts w:cs="Times New Roman"/>
          <w:b/>
          <w:sz w:val="22"/>
          <w:szCs w:val="22"/>
        </w:rPr>
        <w:t xml:space="preserve">Morocco Lacks Violence </w:t>
      </w:r>
      <w:proofErr w:type="gramStart"/>
      <w:r>
        <w:rPr>
          <w:rFonts w:cs="Times New Roman"/>
          <w:b/>
          <w:sz w:val="22"/>
          <w:szCs w:val="22"/>
        </w:rPr>
        <w:t>Against</w:t>
      </w:r>
      <w:proofErr w:type="gramEnd"/>
      <w:r>
        <w:rPr>
          <w:rFonts w:cs="Times New Roman"/>
          <w:b/>
          <w:sz w:val="22"/>
          <w:szCs w:val="22"/>
        </w:rPr>
        <w:t xml:space="preserve"> Women Legislation</w:t>
      </w:r>
    </w:p>
    <w:p w:rsidR="00881B45" w:rsidRDefault="00881B45" w:rsidP="00881B45">
      <w:pPr>
        <w:pStyle w:val="ColorfulList-Accent11"/>
        <w:ind w:left="0"/>
        <w:rPr>
          <w:rFonts w:cs="Times New Roman"/>
          <w:sz w:val="22"/>
          <w:szCs w:val="22"/>
        </w:rPr>
      </w:pPr>
    </w:p>
    <w:p w:rsidR="009333C4" w:rsidRDefault="009333C4" w:rsidP="009333C4">
      <w:pPr>
        <w:pStyle w:val="ColorfulList-Accent11"/>
        <w:rPr>
          <w:rFonts w:cs="Times New Roman"/>
          <w:sz w:val="22"/>
          <w:szCs w:val="22"/>
        </w:rPr>
      </w:pPr>
    </w:p>
    <w:p w:rsidR="00520BCA" w:rsidRPr="009E0E9A" w:rsidRDefault="00727593" w:rsidP="009E0E9A">
      <w:pPr>
        <w:pStyle w:val="ColorfulList-Accent11"/>
        <w:numPr>
          <w:ilvl w:val="0"/>
          <w:numId w:val="1"/>
        </w:numPr>
        <w:rPr>
          <w:rFonts w:cs="Times New Roman"/>
          <w:sz w:val="22"/>
          <w:szCs w:val="22"/>
        </w:rPr>
      </w:pPr>
      <w:r>
        <w:rPr>
          <w:rFonts w:cs="Times New Roman"/>
          <w:sz w:val="22"/>
          <w:szCs w:val="22"/>
        </w:rPr>
        <w:t xml:space="preserve">In List of Issues para. 20, the Committee asks the government of Morocco to describe measures taken </w:t>
      </w:r>
      <w:r w:rsidR="007E1FEC">
        <w:rPr>
          <w:rFonts w:cs="Times New Roman"/>
          <w:sz w:val="22"/>
          <w:szCs w:val="22"/>
        </w:rPr>
        <w:t>to combat the prevalence of violence against women.</w:t>
      </w:r>
      <w:r w:rsidR="007E1FEC" w:rsidRPr="007E1FEC">
        <w:rPr>
          <w:rStyle w:val="FootnoteReference"/>
          <w:rFonts w:cs="Times New Roman"/>
          <w:sz w:val="22"/>
          <w:szCs w:val="22"/>
        </w:rPr>
        <w:t xml:space="preserve"> </w:t>
      </w:r>
      <w:r w:rsidR="007E1FEC" w:rsidRPr="002736DB">
        <w:rPr>
          <w:rStyle w:val="FootnoteReference"/>
          <w:rFonts w:cs="Times New Roman"/>
          <w:sz w:val="22"/>
          <w:szCs w:val="22"/>
        </w:rPr>
        <w:footnoteReference w:id="18"/>
      </w:r>
      <w:r w:rsidR="007E1FEC">
        <w:rPr>
          <w:rFonts w:cs="Times New Roman"/>
          <w:sz w:val="22"/>
          <w:szCs w:val="22"/>
        </w:rPr>
        <w:t xml:space="preserve"> During Morocco’s review in</w:t>
      </w:r>
      <w:r w:rsidR="0085108F">
        <w:rPr>
          <w:rFonts w:cs="Times New Roman"/>
          <w:sz w:val="22"/>
          <w:szCs w:val="22"/>
        </w:rPr>
        <w:t xml:space="preserve"> </w:t>
      </w:r>
      <w:r w:rsidR="00520BCA">
        <w:rPr>
          <w:rFonts w:cs="Times New Roman"/>
          <w:sz w:val="22"/>
          <w:szCs w:val="22"/>
        </w:rPr>
        <w:t xml:space="preserve">2006, the Committee </w:t>
      </w:r>
      <w:r w:rsidR="007E1FEC">
        <w:rPr>
          <w:rFonts w:cs="Times New Roman"/>
          <w:sz w:val="22"/>
          <w:szCs w:val="22"/>
        </w:rPr>
        <w:t xml:space="preserve">also </w:t>
      </w:r>
      <w:r w:rsidR="00520BCA">
        <w:rPr>
          <w:rFonts w:cs="Times New Roman"/>
          <w:sz w:val="22"/>
          <w:szCs w:val="22"/>
        </w:rPr>
        <w:t>noted its concern that the Morocco’</w:t>
      </w:r>
      <w:r w:rsidR="00520BCA" w:rsidRPr="005F0181">
        <w:rPr>
          <w:rFonts w:cs="Times New Roman"/>
          <w:sz w:val="22"/>
          <w:szCs w:val="22"/>
        </w:rPr>
        <w:t>s Criminal Code contains no specific</w:t>
      </w:r>
      <w:r w:rsidR="009E0E9A">
        <w:rPr>
          <w:rFonts w:cs="Times New Roman"/>
          <w:sz w:val="22"/>
          <w:szCs w:val="22"/>
        </w:rPr>
        <w:t xml:space="preserve"> </w:t>
      </w:r>
      <w:r w:rsidR="00520BCA" w:rsidRPr="009E0E9A">
        <w:rPr>
          <w:rFonts w:cs="Times New Roman"/>
          <w:sz w:val="22"/>
          <w:szCs w:val="22"/>
        </w:rPr>
        <w:t>provision making domestic violence a punishable offence.</w:t>
      </w:r>
      <w:r w:rsidR="00520BCA">
        <w:rPr>
          <w:rStyle w:val="FootnoteReference"/>
          <w:rFonts w:cs="Times New Roman"/>
          <w:sz w:val="22"/>
          <w:szCs w:val="22"/>
        </w:rPr>
        <w:footnoteReference w:id="19"/>
      </w:r>
      <w:r w:rsidR="00520BCA" w:rsidRPr="009E0E9A">
        <w:rPr>
          <w:rFonts w:cs="Times New Roman"/>
          <w:sz w:val="22"/>
          <w:szCs w:val="22"/>
        </w:rPr>
        <w:t xml:space="preserve"> In Recommendation 50, the Committee invited Morocco to “step up its efforts to combat domestic violence by making such violence an offence under the Criminal Code and by providing law-enforcement personnel and judges with training on the criminal nature of domestic violence.”</w:t>
      </w:r>
      <w:r w:rsidR="00520BCA">
        <w:rPr>
          <w:rStyle w:val="FootnoteReference"/>
          <w:rFonts w:cs="Times New Roman"/>
          <w:sz w:val="22"/>
          <w:szCs w:val="22"/>
        </w:rPr>
        <w:footnoteReference w:id="20"/>
      </w:r>
      <w:r w:rsidR="00860ED1" w:rsidRPr="009E0E9A">
        <w:rPr>
          <w:rFonts w:cs="Times New Roman"/>
          <w:sz w:val="22"/>
          <w:szCs w:val="22"/>
        </w:rPr>
        <w:t xml:space="preserve"> </w:t>
      </w:r>
    </w:p>
    <w:p w:rsidR="00520BCA" w:rsidRPr="00C44682" w:rsidRDefault="00520BCA" w:rsidP="00520BCA">
      <w:pPr>
        <w:pStyle w:val="ColorfulList-Accent11"/>
        <w:rPr>
          <w:rFonts w:cs="Times New Roman"/>
          <w:b/>
          <w:sz w:val="22"/>
          <w:szCs w:val="22"/>
        </w:rPr>
      </w:pPr>
    </w:p>
    <w:p w:rsidR="00B54E12" w:rsidRDefault="00F3455F" w:rsidP="00860ED1">
      <w:pPr>
        <w:pStyle w:val="ColorfulList-Accent11"/>
        <w:numPr>
          <w:ilvl w:val="0"/>
          <w:numId w:val="1"/>
        </w:numPr>
        <w:rPr>
          <w:rFonts w:cs="Times New Roman"/>
          <w:sz w:val="22"/>
          <w:szCs w:val="22"/>
        </w:rPr>
      </w:pPr>
      <w:r>
        <w:rPr>
          <w:rFonts w:cs="Times New Roman"/>
          <w:sz w:val="22"/>
          <w:szCs w:val="22"/>
        </w:rPr>
        <w:t xml:space="preserve">While </w:t>
      </w:r>
      <w:r w:rsidR="00860ED1" w:rsidRPr="00860ED1">
        <w:rPr>
          <w:rFonts w:cs="Times New Roman"/>
          <w:sz w:val="22"/>
          <w:szCs w:val="22"/>
        </w:rPr>
        <w:t>Morocco notes in its report to the Committee that it amen</w:t>
      </w:r>
      <w:r w:rsidR="00B54E12">
        <w:rPr>
          <w:rFonts w:cs="Times New Roman"/>
          <w:sz w:val="22"/>
          <w:szCs w:val="22"/>
        </w:rPr>
        <w:t xml:space="preserve">ded its Criminal Code from 2003 to </w:t>
      </w:r>
      <w:r w:rsidR="00860ED1" w:rsidRPr="00860ED1">
        <w:rPr>
          <w:rFonts w:cs="Times New Roman"/>
          <w:sz w:val="22"/>
          <w:szCs w:val="22"/>
        </w:rPr>
        <w:t>2007 “to include provisions concerning the fight against sexual harassment, domestic vio</w:t>
      </w:r>
      <w:r w:rsidR="006E345D">
        <w:rPr>
          <w:rFonts w:cs="Times New Roman"/>
          <w:sz w:val="22"/>
          <w:szCs w:val="22"/>
        </w:rPr>
        <w:t xml:space="preserve">lence . . . </w:t>
      </w:r>
      <w:r w:rsidR="00B54E12">
        <w:rPr>
          <w:rFonts w:cs="Times New Roman"/>
          <w:sz w:val="22"/>
          <w:szCs w:val="22"/>
        </w:rPr>
        <w:t>.</w:t>
      </w:r>
      <w:r w:rsidR="00860ED1" w:rsidRPr="00860ED1">
        <w:rPr>
          <w:rFonts w:cs="Times New Roman"/>
          <w:sz w:val="22"/>
          <w:szCs w:val="22"/>
        </w:rPr>
        <w:t>”</w:t>
      </w:r>
      <w:r w:rsidR="00860ED1" w:rsidRPr="00860ED1">
        <w:rPr>
          <w:rStyle w:val="FootnoteReference"/>
          <w:rFonts w:cs="Times New Roman"/>
          <w:sz w:val="22"/>
          <w:szCs w:val="22"/>
        </w:rPr>
        <w:footnoteReference w:id="21"/>
      </w:r>
      <w:proofErr w:type="gramStart"/>
      <w:r>
        <w:rPr>
          <w:rFonts w:cs="Times New Roman"/>
          <w:sz w:val="22"/>
          <w:szCs w:val="22"/>
        </w:rPr>
        <w:t>,</w:t>
      </w:r>
      <w:proofErr w:type="gramEnd"/>
      <w:r>
        <w:rPr>
          <w:rFonts w:cs="Times New Roman"/>
          <w:sz w:val="22"/>
          <w:szCs w:val="22"/>
        </w:rPr>
        <w:t xml:space="preserve"> </w:t>
      </w:r>
      <w:r w:rsidR="00AE2FE6">
        <w:rPr>
          <w:rFonts w:eastAsia="Times New Roman" w:cs="Times New Roman"/>
          <w:sz w:val="22"/>
          <w:szCs w:val="22"/>
        </w:rPr>
        <w:t xml:space="preserve">the </w:t>
      </w:r>
      <w:r>
        <w:rPr>
          <w:rFonts w:eastAsia="Times New Roman" w:cs="Times New Roman"/>
          <w:sz w:val="22"/>
          <w:szCs w:val="22"/>
        </w:rPr>
        <w:t xml:space="preserve">Moroccan </w:t>
      </w:r>
      <w:r w:rsidR="00AE2FE6">
        <w:rPr>
          <w:rFonts w:eastAsia="Times New Roman" w:cs="Times New Roman"/>
          <w:sz w:val="22"/>
          <w:szCs w:val="22"/>
        </w:rPr>
        <w:t>Government h</w:t>
      </w:r>
      <w:r>
        <w:rPr>
          <w:rFonts w:eastAsia="Times New Roman" w:cs="Times New Roman"/>
          <w:sz w:val="22"/>
          <w:szCs w:val="22"/>
        </w:rPr>
        <w:t xml:space="preserve">as in fact failed in its obligation to protect Moroccan women from violence.  In spite of more than ten years of strong civil society advocacy </w:t>
      </w:r>
      <w:r>
        <w:rPr>
          <w:rFonts w:eastAsia="Times New Roman" w:cs="Times New Roman"/>
          <w:sz w:val="22"/>
          <w:szCs w:val="22"/>
        </w:rPr>
        <w:lastRenderedPageBreak/>
        <w:t xml:space="preserve">for </w:t>
      </w:r>
      <w:r w:rsidR="00AE2FE6">
        <w:rPr>
          <w:rFonts w:eastAsia="Times New Roman" w:cs="Times New Roman"/>
          <w:sz w:val="22"/>
          <w:szCs w:val="22"/>
        </w:rPr>
        <w:t xml:space="preserve">a </w:t>
      </w:r>
      <w:r>
        <w:rPr>
          <w:rFonts w:eastAsia="Times New Roman" w:cs="Times New Roman"/>
          <w:sz w:val="22"/>
          <w:szCs w:val="22"/>
        </w:rPr>
        <w:t xml:space="preserve">comprehensive </w:t>
      </w:r>
      <w:r w:rsidR="00AE2FE6">
        <w:rPr>
          <w:rFonts w:eastAsia="Times New Roman" w:cs="Times New Roman"/>
          <w:sz w:val="22"/>
          <w:szCs w:val="22"/>
        </w:rPr>
        <w:t>violence against women law</w:t>
      </w:r>
      <w:r>
        <w:rPr>
          <w:rFonts w:eastAsia="Times New Roman" w:cs="Times New Roman"/>
          <w:sz w:val="22"/>
          <w:szCs w:val="22"/>
        </w:rPr>
        <w:t>, the Moroccan government has failed to respond</w:t>
      </w:r>
      <w:r w:rsidR="00AE2FE6">
        <w:rPr>
          <w:rFonts w:eastAsia="Times New Roman" w:cs="Times New Roman"/>
          <w:sz w:val="22"/>
          <w:szCs w:val="22"/>
        </w:rPr>
        <w:t>.</w:t>
      </w:r>
      <w:r w:rsidR="00AE2FE6">
        <w:rPr>
          <w:rStyle w:val="FootnoteReference"/>
          <w:rFonts w:eastAsia="Times New Roman" w:cs="Times New Roman"/>
          <w:sz w:val="22"/>
          <w:szCs w:val="22"/>
        </w:rPr>
        <w:footnoteReference w:id="22"/>
      </w:r>
      <w:r w:rsidR="00AE2FE6" w:rsidRPr="00314273">
        <w:rPr>
          <w:rFonts w:eastAsia="Times New Roman" w:cs="Times New Roman"/>
          <w:sz w:val="22"/>
          <w:szCs w:val="22"/>
        </w:rPr>
        <w:t xml:space="preserve">  </w:t>
      </w:r>
    </w:p>
    <w:p w:rsidR="00B54E12" w:rsidRDefault="00B54E12" w:rsidP="00B54E12">
      <w:pPr>
        <w:pStyle w:val="ColorfulList-Accent11"/>
        <w:rPr>
          <w:rFonts w:cs="Times New Roman"/>
          <w:sz w:val="22"/>
          <w:szCs w:val="22"/>
        </w:rPr>
      </w:pPr>
    </w:p>
    <w:p w:rsidR="00385688" w:rsidRDefault="00AE2FE6" w:rsidP="00860ED1">
      <w:pPr>
        <w:pStyle w:val="ColorfulList-Accent11"/>
        <w:numPr>
          <w:ilvl w:val="0"/>
          <w:numId w:val="1"/>
        </w:numPr>
        <w:rPr>
          <w:rFonts w:cs="Times New Roman"/>
          <w:sz w:val="22"/>
          <w:szCs w:val="22"/>
        </w:rPr>
      </w:pPr>
      <w:r>
        <w:rPr>
          <w:rFonts w:cs="Times New Roman"/>
          <w:b/>
          <w:sz w:val="22"/>
          <w:szCs w:val="22"/>
          <w:lang w:val="en"/>
        </w:rPr>
        <w:t>As a result, violence</w:t>
      </w:r>
      <w:r w:rsidR="00860ED1" w:rsidRPr="00860ED1">
        <w:rPr>
          <w:rFonts w:cs="Times New Roman"/>
          <w:b/>
          <w:sz w:val="22"/>
          <w:szCs w:val="22"/>
          <w:lang w:val="en"/>
        </w:rPr>
        <w:t xml:space="preserve"> </w:t>
      </w:r>
      <w:r w:rsidR="00860ED1">
        <w:rPr>
          <w:rFonts w:cs="Times New Roman"/>
          <w:b/>
          <w:sz w:val="22"/>
          <w:szCs w:val="22"/>
          <w:lang w:val="en"/>
        </w:rPr>
        <w:t>against women remains</w:t>
      </w:r>
      <w:r w:rsidR="00520BCA" w:rsidRPr="00860ED1">
        <w:rPr>
          <w:rFonts w:cs="Times New Roman"/>
          <w:b/>
          <w:sz w:val="22"/>
          <w:szCs w:val="22"/>
          <w:lang w:val="en"/>
        </w:rPr>
        <w:t xml:space="preserve"> a widespread problem in Morocco</w:t>
      </w:r>
      <w:r w:rsidR="00520BCA" w:rsidRPr="00860ED1">
        <w:rPr>
          <w:rFonts w:cs="Times New Roman"/>
          <w:sz w:val="22"/>
          <w:szCs w:val="22"/>
          <w:lang w:val="en"/>
        </w:rPr>
        <w:t>.</w:t>
      </w:r>
      <w:r w:rsidR="00520BCA" w:rsidRPr="00860ED1">
        <w:rPr>
          <w:rFonts w:cs="Times New Roman"/>
          <w:sz w:val="22"/>
          <w:szCs w:val="22"/>
        </w:rPr>
        <w:t xml:space="preserve"> </w:t>
      </w:r>
      <w:r w:rsidR="00520BCA" w:rsidRPr="00860ED1">
        <w:rPr>
          <w:rFonts w:cs="Times New Roman"/>
          <w:sz w:val="22"/>
          <w:szCs w:val="22"/>
          <w:lang w:val="en"/>
        </w:rPr>
        <w:t>A 2011 national study found that 62.8% of women in Morocco of ages 18-64 had been victims of some form of violence during the year preceding the study.</w:t>
      </w:r>
      <w:r w:rsidR="00520BCA" w:rsidRPr="006D7E07">
        <w:rPr>
          <w:rStyle w:val="FootnoteCharacters"/>
          <w:rFonts w:cs="Times New Roman"/>
          <w:sz w:val="22"/>
          <w:szCs w:val="22"/>
          <w:lang w:val="en"/>
        </w:rPr>
        <w:footnoteReference w:id="23"/>
      </w:r>
      <w:r w:rsidR="00520BCA" w:rsidRPr="00860ED1">
        <w:rPr>
          <w:rFonts w:cs="Times New Roman"/>
          <w:sz w:val="22"/>
          <w:szCs w:val="22"/>
          <w:lang w:val="en"/>
        </w:rPr>
        <w:t xml:space="preserve"> The Moroccan Government referred to this study in its report to the Committee, noting that the study found that 55% of these acts of violence were committed by a victim’s husband, and the violence was reported by the wife in only 3% of such cases.</w:t>
      </w:r>
      <w:r w:rsidR="00520BCA" w:rsidRPr="006D7E07">
        <w:rPr>
          <w:rStyle w:val="FootnoteCharacters"/>
          <w:rFonts w:cs="Times New Roman"/>
          <w:sz w:val="22"/>
          <w:szCs w:val="22"/>
          <w:lang w:val="en"/>
        </w:rPr>
        <w:footnoteReference w:id="24"/>
      </w:r>
      <w:r w:rsidR="00520BCA" w:rsidRPr="00860ED1">
        <w:rPr>
          <w:rFonts w:cs="Times New Roman"/>
          <w:sz w:val="22"/>
          <w:szCs w:val="22"/>
          <w:lang w:val="en"/>
        </w:rPr>
        <w:t xml:space="preserve"> Another 2011 report </w:t>
      </w:r>
      <w:r w:rsidR="00520BCA" w:rsidRPr="00860ED1">
        <w:rPr>
          <w:rFonts w:cs="Times New Roman"/>
          <w:sz w:val="22"/>
          <w:szCs w:val="22"/>
        </w:rPr>
        <w:t>identified that in cases of violence against women, the perpetrator is the husband in eight out of ten cases.</w:t>
      </w:r>
      <w:r w:rsidR="00520BCA" w:rsidRPr="006D7E07">
        <w:rPr>
          <w:rStyle w:val="FootnoteCharacters"/>
          <w:rFonts w:cs="Times New Roman"/>
          <w:sz w:val="22"/>
          <w:szCs w:val="22"/>
        </w:rPr>
        <w:footnoteReference w:id="25"/>
      </w:r>
      <w:r w:rsidR="00520BCA" w:rsidRPr="00860ED1">
        <w:rPr>
          <w:rFonts w:cs="Times New Roman"/>
          <w:sz w:val="22"/>
          <w:szCs w:val="22"/>
        </w:rPr>
        <w:t xml:space="preserve"> </w:t>
      </w:r>
    </w:p>
    <w:p w:rsidR="00385688" w:rsidRDefault="00385688" w:rsidP="00385688">
      <w:pPr>
        <w:pStyle w:val="ColorfulList-Accent11"/>
        <w:rPr>
          <w:rFonts w:cs="Times New Roman"/>
          <w:sz w:val="22"/>
          <w:szCs w:val="22"/>
        </w:rPr>
      </w:pPr>
    </w:p>
    <w:p w:rsidR="00520BCA" w:rsidRPr="00860ED1" w:rsidRDefault="00520BCA" w:rsidP="00860ED1">
      <w:pPr>
        <w:pStyle w:val="ColorfulList-Accent11"/>
        <w:numPr>
          <w:ilvl w:val="0"/>
          <w:numId w:val="1"/>
        </w:numPr>
        <w:rPr>
          <w:rFonts w:cs="Times New Roman"/>
          <w:sz w:val="22"/>
          <w:szCs w:val="22"/>
        </w:rPr>
      </w:pPr>
      <w:r w:rsidRPr="00860ED1">
        <w:rPr>
          <w:rFonts w:cs="Times New Roman"/>
          <w:sz w:val="22"/>
          <w:szCs w:val="22"/>
        </w:rPr>
        <w:t xml:space="preserve">Furthermore, </w:t>
      </w:r>
      <w:r w:rsidRPr="00CA4F42">
        <w:rPr>
          <w:rFonts w:cs="Times New Roman"/>
          <w:sz w:val="22"/>
          <w:szCs w:val="22"/>
        </w:rPr>
        <w:t>there is an overall acceptance of domestic violence and a distrust of the justice system</w:t>
      </w:r>
      <w:r w:rsidRPr="00860ED1">
        <w:rPr>
          <w:rFonts w:cs="Times New Roman"/>
          <w:sz w:val="22"/>
          <w:szCs w:val="22"/>
        </w:rPr>
        <w:t xml:space="preserve"> that make it unlikely that a victim will report domestic violence. One survey found that 33 percent of respondents believed that a man is sometimes justified to beat his wife.</w:t>
      </w:r>
      <w:r w:rsidRPr="006D7E07">
        <w:rPr>
          <w:rStyle w:val="FootnoteCharacters"/>
          <w:rFonts w:cs="Times New Roman"/>
          <w:sz w:val="22"/>
          <w:szCs w:val="22"/>
        </w:rPr>
        <w:footnoteReference w:id="26"/>
      </w:r>
      <w:r w:rsidRPr="00860ED1">
        <w:rPr>
          <w:rFonts w:cs="Times New Roman"/>
          <w:sz w:val="22"/>
          <w:szCs w:val="22"/>
        </w:rPr>
        <w:t xml:space="preserve"> Another study found that of those women who have experienced domestic violence, 68 percent expressed a distrust of the justice system.</w:t>
      </w:r>
      <w:r w:rsidRPr="006D7E07">
        <w:rPr>
          <w:rStyle w:val="FootnoteCharacters"/>
          <w:rFonts w:cs="Times New Roman"/>
          <w:sz w:val="22"/>
          <w:szCs w:val="22"/>
        </w:rPr>
        <w:footnoteReference w:id="27"/>
      </w:r>
      <w:r w:rsidRPr="00860ED1">
        <w:rPr>
          <w:rFonts w:cs="Times New Roman"/>
          <w:sz w:val="22"/>
          <w:szCs w:val="22"/>
        </w:rPr>
        <w:t xml:space="preserve"> </w:t>
      </w:r>
    </w:p>
    <w:p w:rsidR="00520BCA" w:rsidRPr="00C44682" w:rsidRDefault="00520BCA" w:rsidP="00520BCA">
      <w:pPr>
        <w:widowControl w:val="0"/>
        <w:rPr>
          <w:rFonts w:cs="Times New Roman"/>
          <w:b/>
          <w:sz w:val="22"/>
          <w:szCs w:val="22"/>
          <w:u w:val="single"/>
        </w:rPr>
      </w:pPr>
    </w:p>
    <w:p w:rsidR="00D23275" w:rsidRPr="00D23275" w:rsidRDefault="00520BCA" w:rsidP="00D23275">
      <w:pPr>
        <w:pStyle w:val="ListParagraph"/>
        <w:widowControl w:val="0"/>
        <w:numPr>
          <w:ilvl w:val="0"/>
          <w:numId w:val="1"/>
        </w:numPr>
        <w:rPr>
          <w:rFonts w:cs="Times New Roman"/>
          <w:sz w:val="22"/>
          <w:szCs w:val="22"/>
        </w:rPr>
      </w:pPr>
      <w:r w:rsidRPr="00520BCA">
        <w:rPr>
          <w:rFonts w:cs="Times New Roman"/>
          <w:b/>
          <w:sz w:val="22"/>
          <w:szCs w:val="22"/>
        </w:rPr>
        <w:t xml:space="preserve">Currently, no specific legislation addressing violence against women exists in Morocco. </w:t>
      </w:r>
      <w:r w:rsidRPr="00520BCA">
        <w:rPr>
          <w:rFonts w:cs="Times New Roman"/>
          <w:sz w:val="22"/>
          <w:szCs w:val="22"/>
        </w:rPr>
        <w:t xml:space="preserve">Instead, violence against women is covered under the outdated, generally applicable provisions of the 1962 Penal Code. </w:t>
      </w:r>
      <w:r w:rsidRPr="00520BCA">
        <w:rPr>
          <w:rFonts w:cs="Times New Roman"/>
          <w:sz w:val="22"/>
          <w:szCs w:val="22"/>
          <w:lang w:val="en"/>
        </w:rPr>
        <w:t>The</w:t>
      </w:r>
      <w:r w:rsidRPr="00520BCA">
        <w:rPr>
          <w:rFonts w:cs="Times New Roman"/>
          <w:sz w:val="22"/>
          <w:szCs w:val="22"/>
        </w:rPr>
        <w:t xml:space="preserve"> Penal Code does contain some general prohibitions that may be applied to domestic violence, including provisions establishing that a spousal relationship is an aggravating circumstance for sentencing purposes in assault and battery cases.</w:t>
      </w:r>
      <w:r w:rsidRPr="000A1C39">
        <w:rPr>
          <w:vertAlign w:val="superscript"/>
        </w:rPr>
        <w:footnoteReference w:id="28"/>
      </w:r>
      <w:r w:rsidRPr="00520BCA">
        <w:rPr>
          <w:rFonts w:cs="Times New Roman"/>
          <w:sz w:val="22"/>
          <w:szCs w:val="22"/>
        </w:rPr>
        <w:t xml:space="preserve">  </w:t>
      </w:r>
      <w:r w:rsidR="00D23275" w:rsidRPr="00D23275">
        <w:rPr>
          <w:rFonts w:cs="Times New Roman"/>
          <w:sz w:val="22"/>
          <w:szCs w:val="22"/>
        </w:rPr>
        <w:t xml:space="preserve">However, in Morocco’s 2015 draft bill for reforms to the Criminal Code, </w:t>
      </w:r>
      <w:r w:rsidR="00750C24">
        <w:rPr>
          <w:rFonts w:cs="Times New Roman"/>
          <w:sz w:val="22"/>
          <w:szCs w:val="22"/>
        </w:rPr>
        <w:t xml:space="preserve">proposed </w:t>
      </w:r>
      <w:r w:rsidR="00D23275" w:rsidRPr="00D23275">
        <w:rPr>
          <w:rFonts w:cs="Times New Roman"/>
          <w:sz w:val="22"/>
          <w:szCs w:val="22"/>
        </w:rPr>
        <w:t>article 420 would</w:t>
      </w:r>
      <w:r w:rsidR="00750C24">
        <w:rPr>
          <w:rFonts w:cs="Times New Roman"/>
          <w:sz w:val="22"/>
          <w:szCs w:val="22"/>
        </w:rPr>
        <w:t xml:space="preserve"> expand impunity for honor killings by changing </w:t>
      </w:r>
      <w:r w:rsidR="00750C24" w:rsidRPr="00750C24">
        <w:rPr>
          <w:rFonts w:cs="Times New Roman"/>
          <w:sz w:val="22"/>
          <w:szCs w:val="22"/>
        </w:rPr>
        <w:t>“head of household” to “any family member”</w:t>
      </w:r>
      <w:r w:rsidR="00750C24">
        <w:rPr>
          <w:rFonts w:cs="Times New Roman"/>
          <w:sz w:val="22"/>
          <w:szCs w:val="22"/>
        </w:rPr>
        <w:t>, thus</w:t>
      </w:r>
      <w:r w:rsidR="00D23275" w:rsidRPr="00D23275">
        <w:rPr>
          <w:rFonts w:cs="Times New Roman"/>
          <w:sz w:val="22"/>
          <w:szCs w:val="22"/>
        </w:rPr>
        <w:t xml:space="preserve"> </w:t>
      </w:r>
      <w:r w:rsidR="00750C24">
        <w:rPr>
          <w:rFonts w:cs="Times New Roman"/>
          <w:sz w:val="22"/>
          <w:szCs w:val="22"/>
        </w:rPr>
        <w:t xml:space="preserve">expanding the category of persons eligible for </w:t>
      </w:r>
      <w:r w:rsidR="00D23275" w:rsidRPr="00D23275">
        <w:rPr>
          <w:rFonts w:cs="Times New Roman"/>
          <w:sz w:val="22"/>
          <w:szCs w:val="22"/>
        </w:rPr>
        <w:t xml:space="preserve">exoneration </w:t>
      </w:r>
      <w:r w:rsidR="00750C24">
        <w:rPr>
          <w:rFonts w:cs="Times New Roman"/>
          <w:sz w:val="22"/>
          <w:szCs w:val="22"/>
        </w:rPr>
        <w:t>from</w:t>
      </w:r>
      <w:r w:rsidR="00D23275" w:rsidRPr="00D23275">
        <w:rPr>
          <w:rFonts w:cs="Times New Roman"/>
          <w:sz w:val="22"/>
          <w:szCs w:val="22"/>
        </w:rPr>
        <w:t xml:space="preserve"> assault when he or she happens </w:t>
      </w:r>
      <w:r w:rsidR="00D23275" w:rsidRPr="00D23275">
        <w:rPr>
          <w:rFonts w:cs="Times New Roman"/>
          <w:sz w:val="22"/>
          <w:szCs w:val="22"/>
        </w:rPr>
        <w:lastRenderedPageBreak/>
        <w:t>upon his or her spouse committing adultery in the conjugal home when such assault is “</w:t>
      </w:r>
      <w:r w:rsidR="00D23275" w:rsidRPr="00D23275">
        <w:rPr>
          <w:rFonts w:cs="Times New Roman"/>
          <w:i/>
          <w:sz w:val="22"/>
          <w:szCs w:val="22"/>
        </w:rPr>
        <w:t>committed without the intention to cause death, even if it results</w:t>
      </w:r>
      <w:r w:rsidR="00D23275" w:rsidRPr="00D23275">
        <w:rPr>
          <w:rFonts w:cs="Times New Roman"/>
          <w:sz w:val="22"/>
          <w:szCs w:val="22"/>
        </w:rPr>
        <w:t>.”</w:t>
      </w:r>
      <w:r w:rsidR="003E11EB">
        <w:rPr>
          <w:rStyle w:val="FootnoteReference"/>
          <w:rFonts w:cs="Times New Roman"/>
          <w:sz w:val="22"/>
          <w:szCs w:val="22"/>
        </w:rPr>
        <w:footnoteReference w:id="29"/>
      </w:r>
      <w:r w:rsidR="00D23275" w:rsidRPr="00D23275">
        <w:rPr>
          <w:rFonts w:cs="Times New Roman"/>
          <w:sz w:val="22"/>
          <w:szCs w:val="22"/>
        </w:rPr>
        <w:t xml:space="preserve"> </w:t>
      </w:r>
    </w:p>
    <w:p w:rsidR="00520BCA" w:rsidRPr="00520BCA" w:rsidRDefault="00520BCA" w:rsidP="00D23275">
      <w:pPr>
        <w:pStyle w:val="ListParagraph"/>
        <w:widowControl w:val="0"/>
        <w:rPr>
          <w:rFonts w:cs="Times New Roman"/>
          <w:sz w:val="22"/>
          <w:szCs w:val="22"/>
        </w:rPr>
      </w:pPr>
    </w:p>
    <w:p w:rsidR="00520BCA" w:rsidRDefault="00520BCA" w:rsidP="00520BCA">
      <w:pPr>
        <w:widowControl w:val="0"/>
        <w:rPr>
          <w:rFonts w:cs="Times New Roman"/>
          <w:sz w:val="22"/>
          <w:szCs w:val="22"/>
        </w:rPr>
      </w:pPr>
    </w:p>
    <w:p w:rsidR="00520BCA" w:rsidRPr="00520BCA" w:rsidRDefault="00520BCA" w:rsidP="00520BCA">
      <w:pPr>
        <w:pStyle w:val="ListParagraph"/>
        <w:widowControl w:val="0"/>
        <w:numPr>
          <w:ilvl w:val="0"/>
          <w:numId w:val="1"/>
        </w:numPr>
        <w:rPr>
          <w:rFonts w:cs="Times New Roman"/>
          <w:sz w:val="22"/>
          <w:szCs w:val="22"/>
        </w:rPr>
      </w:pPr>
      <w:r w:rsidRPr="00520BCA">
        <w:rPr>
          <w:rFonts w:cs="Times New Roman"/>
          <w:sz w:val="22"/>
          <w:szCs w:val="22"/>
        </w:rPr>
        <w:t xml:space="preserve">However, current laws have legal gaps, are insufficient to prevent, investigate, and punish violence against women, are </w:t>
      </w:r>
      <w:r w:rsidRPr="00520BCA">
        <w:rPr>
          <w:rFonts w:cs="Times New Roman"/>
          <w:sz w:val="22"/>
          <w:szCs w:val="22"/>
          <w:lang w:val="en-GB"/>
        </w:rPr>
        <w:t>discriminatory</w:t>
      </w:r>
      <w:r w:rsidRPr="00520BCA">
        <w:rPr>
          <w:rFonts w:cs="Times New Roman"/>
          <w:sz w:val="22"/>
          <w:szCs w:val="22"/>
        </w:rPr>
        <w:t xml:space="preserve">, and rarely enforced by the justice system in cases of gender-based violence, such as sexual harassment, rape, and domestic abuse.  </w:t>
      </w:r>
      <w:r w:rsidR="009E6C49">
        <w:rPr>
          <w:rFonts w:cs="Times New Roman"/>
          <w:sz w:val="22"/>
          <w:szCs w:val="22"/>
        </w:rPr>
        <w:t>The State Party notes in its report to the Committee that there is a “marked difference” between the prison terms that are handed down in judgments by the courts and the existing legal provisions; the courts often impose more lenient penalties than those prescribed.</w:t>
      </w:r>
      <w:r w:rsidR="009E6C49">
        <w:rPr>
          <w:rStyle w:val="FootnoteReference"/>
          <w:rFonts w:cs="Times New Roman"/>
          <w:sz w:val="22"/>
          <w:szCs w:val="22"/>
        </w:rPr>
        <w:footnoteReference w:id="30"/>
      </w:r>
      <w:r w:rsidR="009E6C49">
        <w:rPr>
          <w:rFonts w:cs="Times New Roman"/>
          <w:sz w:val="22"/>
          <w:szCs w:val="22"/>
        </w:rPr>
        <w:t xml:space="preserve"> </w:t>
      </w:r>
      <w:r w:rsidRPr="00520BCA">
        <w:rPr>
          <w:rFonts w:cs="Times New Roman"/>
          <w:sz w:val="22"/>
          <w:szCs w:val="22"/>
        </w:rPr>
        <w:t xml:space="preserve">The law enforcement and justice systems do not respond adequately to complaints of violence against women; </w:t>
      </w:r>
      <w:r w:rsidRPr="00520BCA">
        <w:rPr>
          <w:rFonts w:cs="Times New Roman"/>
          <w:sz w:val="22"/>
          <w:szCs w:val="22"/>
          <w:lang w:val="en"/>
        </w:rPr>
        <w:t>few VAW cases reach the courts due to the failures of the system to investigate crimes of violence, protect victims and hold perpetrators accountable.</w:t>
      </w:r>
    </w:p>
    <w:p w:rsidR="00520BCA" w:rsidRPr="006D7E07" w:rsidRDefault="00520BCA" w:rsidP="00520BCA">
      <w:pPr>
        <w:widowControl w:val="0"/>
        <w:rPr>
          <w:rFonts w:cs="Times New Roman"/>
          <w:sz w:val="22"/>
          <w:szCs w:val="22"/>
          <w:lang w:val="en"/>
        </w:rPr>
      </w:pPr>
    </w:p>
    <w:p w:rsidR="00520BCA" w:rsidRPr="00520BCA" w:rsidRDefault="00520BCA" w:rsidP="001D29DF">
      <w:pPr>
        <w:pStyle w:val="ListParagraph"/>
        <w:ind w:left="1440" w:right="1423"/>
        <w:rPr>
          <w:rFonts w:cs="Times New Roman"/>
          <w:sz w:val="22"/>
          <w:szCs w:val="22"/>
        </w:rPr>
      </w:pPr>
      <w:r w:rsidRPr="00520BCA">
        <w:rPr>
          <w:rFonts w:cs="Times New Roman"/>
          <w:sz w:val="22"/>
          <w:szCs w:val="22"/>
        </w:rPr>
        <w:t>A woman living in Casablanca with her four children was a victim of constant physical and verbal abuse by her husband.  When she filed a criminal complaint and sought divorce, her husband harassed her on the street to the point that she fled to Marrakech with her children.  She couldn’t find anywhere that would accept all five family members, and ended up working in domestic service.  Lacking adequate housing, one daughter was raped and another was a victim of sexual harassment.</w:t>
      </w:r>
      <w:r>
        <w:rPr>
          <w:rStyle w:val="FootnoteReference"/>
          <w:rFonts w:cs="Times New Roman"/>
          <w:sz w:val="22"/>
          <w:szCs w:val="22"/>
        </w:rPr>
        <w:footnoteReference w:id="31"/>
      </w:r>
    </w:p>
    <w:p w:rsidR="00520BCA" w:rsidRPr="006D7E07" w:rsidRDefault="00520BCA" w:rsidP="00520BCA">
      <w:pPr>
        <w:widowControl w:val="0"/>
        <w:rPr>
          <w:rFonts w:cs="Times New Roman"/>
          <w:sz w:val="22"/>
          <w:szCs w:val="22"/>
          <w:lang w:val="en"/>
        </w:rPr>
      </w:pPr>
    </w:p>
    <w:p w:rsidR="00520BCA" w:rsidRPr="00C44682" w:rsidRDefault="00520BCA" w:rsidP="00520BCA">
      <w:pPr>
        <w:pStyle w:val="BodyText"/>
        <w:widowControl w:val="0"/>
        <w:numPr>
          <w:ilvl w:val="0"/>
          <w:numId w:val="1"/>
        </w:numPr>
        <w:rPr>
          <w:sz w:val="22"/>
          <w:szCs w:val="22"/>
          <w:lang w:val="en"/>
        </w:rPr>
      </w:pPr>
      <w:r w:rsidRPr="00F71B12">
        <w:rPr>
          <w:sz w:val="22"/>
          <w:szCs w:val="22"/>
          <w:lang w:val="en"/>
        </w:rPr>
        <w:t xml:space="preserve">Barriers to prosecuting violence against women include </w:t>
      </w:r>
      <w:r w:rsidRPr="006D7E07">
        <w:rPr>
          <w:sz w:val="22"/>
          <w:szCs w:val="22"/>
        </w:rPr>
        <w:t>the requirement that a victim suffer injuries that result in more than 20 days of disability in order to bring an assault complaint;</w:t>
      </w:r>
      <w:r>
        <w:rPr>
          <w:rStyle w:val="FootnoteReference"/>
          <w:sz w:val="22"/>
          <w:szCs w:val="22"/>
        </w:rPr>
        <w:footnoteReference w:id="32"/>
      </w:r>
      <w:r w:rsidRPr="006D7E07">
        <w:rPr>
          <w:sz w:val="22"/>
          <w:szCs w:val="22"/>
        </w:rPr>
        <w:t xml:space="preserve"> the requirement that a victim meet a high standard to prove the </w:t>
      </w:r>
      <w:r w:rsidRPr="006D7E07">
        <w:rPr>
          <w:i/>
          <w:sz w:val="22"/>
          <w:szCs w:val="22"/>
        </w:rPr>
        <w:t>result</w:t>
      </w:r>
      <w:r w:rsidRPr="006D7E07">
        <w:rPr>
          <w:sz w:val="22"/>
          <w:szCs w:val="22"/>
        </w:rPr>
        <w:t xml:space="preserve"> of the act of violence, a physical injury, rather than the act of violence itself; and the lack of police powers to intervene immediately in domestic abuse unless there is imminent threat of death.  Spouses</w:t>
      </w:r>
      <w:r w:rsidRPr="006D7E07">
        <w:rPr>
          <w:sz w:val="22"/>
          <w:szCs w:val="22"/>
          <w:lang w:val="en-GB"/>
        </w:rPr>
        <w:t xml:space="preserve"> evicted without justification from the marital home are returned home by the Public Prosecutor;</w:t>
      </w:r>
      <w:r>
        <w:rPr>
          <w:rStyle w:val="FootnoteReference"/>
          <w:sz w:val="22"/>
          <w:szCs w:val="22"/>
          <w:lang w:val="en-GB"/>
        </w:rPr>
        <w:footnoteReference w:id="33"/>
      </w:r>
      <w:r w:rsidRPr="006D7E07">
        <w:rPr>
          <w:sz w:val="22"/>
          <w:szCs w:val="22"/>
          <w:lang w:val="en-GB"/>
        </w:rPr>
        <w:t xml:space="preserve"> returning </w:t>
      </w:r>
      <w:r w:rsidRPr="006D7E07">
        <w:rPr>
          <w:sz w:val="22"/>
          <w:szCs w:val="22"/>
        </w:rPr>
        <w:t xml:space="preserve">a woman who has been effectively evicted due to domestic violence back into the abusive situation is not, however, a solution when the justice system actors cannot or will not provide for her safety in the home.  </w:t>
      </w:r>
    </w:p>
    <w:p w:rsidR="00520BCA" w:rsidRPr="006D7E07" w:rsidRDefault="00520BCA" w:rsidP="00520BCA">
      <w:pPr>
        <w:pStyle w:val="BodyText"/>
        <w:widowControl w:val="0"/>
        <w:rPr>
          <w:sz w:val="22"/>
          <w:szCs w:val="22"/>
          <w:lang w:val="en"/>
        </w:rPr>
      </w:pPr>
    </w:p>
    <w:p w:rsidR="00520BCA" w:rsidRPr="00520BCA" w:rsidRDefault="00520BCA" w:rsidP="00520BCA">
      <w:pPr>
        <w:pStyle w:val="ListParagraph"/>
        <w:widowControl w:val="0"/>
        <w:numPr>
          <w:ilvl w:val="0"/>
          <w:numId w:val="1"/>
        </w:numPr>
        <w:rPr>
          <w:rFonts w:cs="Times New Roman"/>
          <w:sz w:val="22"/>
          <w:szCs w:val="22"/>
          <w:lang w:val="en"/>
        </w:rPr>
      </w:pPr>
      <w:r w:rsidRPr="00520BCA">
        <w:rPr>
          <w:rFonts w:cs="Times New Roman"/>
          <w:sz w:val="22"/>
          <w:szCs w:val="22"/>
          <w:lang w:val="en"/>
        </w:rPr>
        <w:t>MRA conducted assessments in spring 2014 among local Moroccan NGOs, who reported that public authorities only intervene in cases of severe injuries or murder.</w:t>
      </w:r>
      <w:r>
        <w:rPr>
          <w:rStyle w:val="FootnoteReference"/>
          <w:rFonts w:cs="Times New Roman"/>
          <w:sz w:val="22"/>
          <w:szCs w:val="22"/>
          <w:lang w:val="en"/>
        </w:rPr>
        <w:footnoteReference w:id="34"/>
      </w:r>
      <w:r w:rsidRPr="00520BCA">
        <w:rPr>
          <w:rFonts w:cs="Times New Roman"/>
          <w:sz w:val="22"/>
          <w:szCs w:val="22"/>
          <w:lang w:val="en"/>
        </w:rPr>
        <w:t xml:space="preserve">  Lengthy proceedings, </w:t>
      </w:r>
      <w:r w:rsidRPr="00520BCA">
        <w:rPr>
          <w:rFonts w:cs="Times New Roman"/>
          <w:sz w:val="22"/>
          <w:szCs w:val="22"/>
          <w:lang w:val="en"/>
        </w:rPr>
        <w:lastRenderedPageBreak/>
        <w:t xml:space="preserve">lack of protection measures, attitudes blaming the victim, and high rates of cases closed without investigation or follow-up deter women from reporting and prosecuting violence.  </w:t>
      </w:r>
    </w:p>
    <w:p w:rsidR="00520BCA" w:rsidRPr="009B2810" w:rsidRDefault="00520BCA" w:rsidP="001D29DF">
      <w:pPr>
        <w:widowControl w:val="0"/>
        <w:ind w:left="1440"/>
        <w:rPr>
          <w:rFonts w:cs="Times New Roman"/>
          <w:sz w:val="22"/>
          <w:szCs w:val="22"/>
          <w:lang w:val="en"/>
        </w:rPr>
      </w:pPr>
    </w:p>
    <w:p w:rsidR="00520BCA" w:rsidRPr="001D29DF" w:rsidRDefault="00520BCA" w:rsidP="001D29DF">
      <w:pPr>
        <w:ind w:left="1440" w:right="1422"/>
        <w:rPr>
          <w:rFonts w:cs="Times New Roman"/>
          <w:sz w:val="22"/>
          <w:szCs w:val="22"/>
        </w:rPr>
      </w:pPr>
      <w:r w:rsidRPr="001D29DF">
        <w:rPr>
          <w:rFonts w:cs="Times New Roman"/>
          <w:sz w:val="22"/>
          <w:szCs w:val="22"/>
        </w:rPr>
        <w:t>A street vendor was constantly assaulted by husband at work, and on several occasions asked for assistance and protection from passers-by.  She filed for divorce.  One day the husband came and stabbed her in the street; she fled went to the police station to file a complaint.  The police asked her to leave and wash the blood off of her first.  When she asked for protection they replied that they were busy, told her not to get blood on their chairs, and directed her to the hospital to obtain a medical certificate.</w:t>
      </w:r>
      <w:r>
        <w:rPr>
          <w:rStyle w:val="FootnoteReference"/>
          <w:rFonts w:cs="Times New Roman"/>
          <w:sz w:val="22"/>
          <w:szCs w:val="22"/>
        </w:rPr>
        <w:footnoteReference w:id="35"/>
      </w:r>
    </w:p>
    <w:p w:rsidR="00520BCA" w:rsidRPr="00C62CE2" w:rsidRDefault="00520BCA" w:rsidP="00520BCA">
      <w:pPr>
        <w:widowControl w:val="0"/>
        <w:rPr>
          <w:rFonts w:cs="Times New Roman"/>
          <w:sz w:val="22"/>
          <w:szCs w:val="22"/>
          <w:lang w:val="en"/>
        </w:rPr>
      </w:pPr>
    </w:p>
    <w:p w:rsidR="00520BCA" w:rsidRPr="00C62CE2" w:rsidRDefault="00520BCA" w:rsidP="00520BCA">
      <w:pPr>
        <w:pStyle w:val="BodyText"/>
        <w:widowControl w:val="0"/>
        <w:numPr>
          <w:ilvl w:val="0"/>
          <w:numId w:val="1"/>
        </w:numPr>
        <w:rPr>
          <w:sz w:val="22"/>
          <w:szCs w:val="22"/>
          <w:lang w:val="en"/>
        </w:rPr>
      </w:pPr>
      <w:r w:rsidRPr="006D7E07">
        <w:rPr>
          <w:sz w:val="22"/>
          <w:szCs w:val="22"/>
          <w:lang w:val="en"/>
        </w:rPr>
        <w:t>Rape cases are difficult to prove, as actual physical injuries are required to prove non-consen</w:t>
      </w:r>
      <w:r w:rsidRPr="00F71B12">
        <w:rPr>
          <w:sz w:val="22"/>
          <w:szCs w:val="22"/>
          <w:lang w:val="en"/>
        </w:rPr>
        <w:t>t</w:t>
      </w:r>
      <w:r>
        <w:rPr>
          <w:sz w:val="22"/>
          <w:szCs w:val="22"/>
          <w:lang w:val="en"/>
        </w:rPr>
        <w:t xml:space="preserve">; </w:t>
      </w:r>
      <w:r w:rsidRPr="006D7E07">
        <w:rPr>
          <w:sz w:val="22"/>
          <w:szCs w:val="22"/>
          <w:lang w:val="en"/>
        </w:rPr>
        <w:t>victims who report rape risk prosecution for illicit sexual relations.</w:t>
      </w:r>
      <w:r>
        <w:rPr>
          <w:sz w:val="22"/>
          <w:szCs w:val="22"/>
          <w:lang w:val="en"/>
        </w:rPr>
        <w:t xml:space="preserve">  </w:t>
      </w:r>
      <w:r w:rsidRPr="00741DD2">
        <w:rPr>
          <w:sz w:val="22"/>
          <w:szCs w:val="22"/>
        </w:rPr>
        <w:t>Sexual relations outside the framework of legal marriage remain illegal in Morocco.</w:t>
      </w:r>
      <w:r w:rsidRPr="00741DD2">
        <w:rPr>
          <w:sz w:val="22"/>
          <w:szCs w:val="22"/>
          <w:vertAlign w:val="superscript"/>
        </w:rPr>
        <w:footnoteReference w:id="36"/>
      </w:r>
      <w:r w:rsidRPr="00741DD2">
        <w:rPr>
          <w:sz w:val="22"/>
          <w:szCs w:val="22"/>
        </w:rPr>
        <w:t xml:space="preserve">  </w:t>
      </w:r>
      <w:r w:rsidRPr="00741DD2">
        <w:rPr>
          <w:sz w:val="22"/>
          <w:szCs w:val="22"/>
          <w:lang w:val="en"/>
        </w:rPr>
        <w:t>Discriminatory legal provisions continue to place the burden of proof solely on the victim of violence.</w:t>
      </w:r>
    </w:p>
    <w:p w:rsidR="00520BCA" w:rsidRDefault="00520BCA" w:rsidP="00520BCA">
      <w:pPr>
        <w:widowControl w:val="0"/>
        <w:rPr>
          <w:rFonts w:cs="Times New Roman"/>
          <w:sz w:val="22"/>
          <w:szCs w:val="22"/>
          <w:lang w:val="en"/>
        </w:rPr>
      </w:pPr>
    </w:p>
    <w:p w:rsidR="00520BCA" w:rsidRPr="006D7E07" w:rsidRDefault="00520BCA" w:rsidP="001D29DF">
      <w:pPr>
        <w:pStyle w:val="BodyText"/>
        <w:widowControl w:val="0"/>
        <w:ind w:left="1440" w:right="1422"/>
        <w:rPr>
          <w:sz w:val="22"/>
          <w:szCs w:val="22"/>
          <w:lang w:val="en"/>
        </w:rPr>
      </w:pPr>
      <w:r w:rsidRPr="00C44682">
        <w:rPr>
          <w:sz w:val="22"/>
          <w:szCs w:val="22"/>
        </w:rPr>
        <w:t xml:space="preserve">A </w:t>
      </w:r>
      <w:r w:rsidRPr="006D7E07">
        <w:rPr>
          <w:sz w:val="22"/>
          <w:szCs w:val="22"/>
        </w:rPr>
        <w:t>woman stabbed by her live in partner obtained the n</w:t>
      </w:r>
      <w:r w:rsidRPr="00F71B12">
        <w:rPr>
          <w:sz w:val="22"/>
          <w:szCs w:val="22"/>
        </w:rPr>
        <w:t xml:space="preserve">ecessary </w:t>
      </w:r>
      <w:r w:rsidRPr="00C44682">
        <w:rPr>
          <w:sz w:val="22"/>
          <w:szCs w:val="22"/>
        </w:rPr>
        <w:t>2</w:t>
      </w:r>
      <w:r>
        <w:rPr>
          <w:sz w:val="22"/>
          <w:szCs w:val="22"/>
        </w:rPr>
        <w:t>1</w:t>
      </w:r>
      <w:r w:rsidRPr="00F71B12">
        <w:rPr>
          <w:sz w:val="22"/>
          <w:szCs w:val="22"/>
        </w:rPr>
        <w:t>-</w:t>
      </w:r>
      <w:r w:rsidRPr="006D7E07">
        <w:rPr>
          <w:sz w:val="22"/>
          <w:szCs w:val="22"/>
        </w:rPr>
        <w:t>day disability medical certificate and went to file a complaint at the police station</w:t>
      </w:r>
      <w:r w:rsidRPr="00F71B12">
        <w:rPr>
          <w:sz w:val="22"/>
          <w:szCs w:val="22"/>
        </w:rPr>
        <w:t>.  S</w:t>
      </w:r>
      <w:r w:rsidRPr="006D7E07">
        <w:rPr>
          <w:sz w:val="22"/>
          <w:szCs w:val="22"/>
        </w:rPr>
        <w:t xml:space="preserve">he was interrogated and then arrested for illicit sexual relations, while in the meantime the violent partner fled </w:t>
      </w:r>
      <w:r w:rsidRPr="00F71B12">
        <w:rPr>
          <w:sz w:val="22"/>
          <w:szCs w:val="22"/>
        </w:rPr>
        <w:t>town</w:t>
      </w:r>
      <w:r>
        <w:rPr>
          <w:rStyle w:val="FootnoteReference"/>
          <w:sz w:val="22"/>
          <w:szCs w:val="22"/>
        </w:rPr>
        <w:footnoteReference w:id="37"/>
      </w:r>
      <w:r w:rsidRPr="006D7E07">
        <w:rPr>
          <w:sz w:val="22"/>
          <w:szCs w:val="22"/>
        </w:rPr>
        <w:t>.</w:t>
      </w:r>
    </w:p>
    <w:p w:rsidR="00520BCA" w:rsidRDefault="00520BCA" w:rsidP="00520BCA">
      <w:pPr>
        <w:widowControl w:val="0"/>
        <w:rPr>
          <w:rFonts w:cs="Times New Roman"/>
          <w:sz w:val="22"/>
          <w:szCs w:val="22"/>
          <w:lang w:val="en"/>
        </w:rPr>
      </w:pPr>
    </w:p>
    <w:p w:rsidR="00520BCA" w:rsidRPr="00520BCA" w:rsidRDefault="00520BCA" w:rsidP="00520BCA">
      <w:pPr>
        <w:pStyle w:val="ListParagraph"/>
        <w:widowControl w:val="0"/>
        <w:numPr>
          <w:ilvl w:val="0"/>
          <w:numId w:val="1"/>
        </w:numPr>
        <w:rPr>
          <w:rFonts w:cs="Times New Roman"/>
          <w:sz w:val="22"/>
          <w:szCs w:val="22"/>
          <w:lang w:val="en"/>
        </w:rPr>
      </w:pPr>
      <w:r w:rsidRPr="00520BCA">
        <w:rPr>
          <w:rFonts w:cs="Times New Roman"/>
          <w:sz w:val="22"/>
          <w:szCs w:val="22"/>
          <w:lang w:val="en"/>
        </w:rPr>
        <w:t>Further, the government itself has made contradictory statements as to whether or not marital rape is a crime in Morocco.</w:t>
      </w:r>
      <w:r w:rsidRPr="009B2810">
        <w:rPr>
          <w:vertAlign w:val="superscript"/>
          <w:lang w:val="en"/>
        </w:rPr>
        <w:footnoteReference w:id="38"/>
      </w:r>
      <w:r w:rsidRPr="00520BCA">
        <w:rPr>
          <w:rFonts w:cs="Times New Roman"/>
          <w:sz w:val="22"/>
          <w:szCs w:val="22"/>
          <w:lang w:val="en"/>
        </w:rPr>
        <w:t xml:space="preserve">  In November 2011 the Moroccan government declared to the United Nations Committee on Torture that marital rape was in fact a crime under the Moroccan Penal Code.</w:t>
      </w:r>
      <w:r w:rsidRPr="009B2810">
        <w:rPr>
          <w:vertAlign w:val="superscript"/>
          <w:lang w:val="en"/>
        </w:rPr>
        <w:footnoteReference w:id="39"/>
      </w:r>
      <w:r w:rsidRPr="00520BCA">
        <w:rPr>
          <w:rFonts w:cs="Times New Roman"/>
          <w:sz w:val="22"/>
          <w:szCs w:val="22"/>
          <w:lang w:val="en"/>
        </w:rPr>
        <w:t xml:space="preserve">  However, in contrast, during a meeting with an alliance of Moroccan NGOs in March 2013 the Minister of Justice declared that it was be impossible to criminalize marital rape because “you can’t deprive a man of what is rightfully his.”</w:t>
      </w:r>
      <w:r>
        <w:rPr>
          <w:rStyle w:val="FootnoteReference"/>
          <w:rFonts w:cs="Times New Roman"/>
          <w:sz w:val="22"/>
          <w:szCs w:val="22"/>
          <w:lang w:val="en"/>
        </w:rPr>
        <w:footnoteReference w:id="40"/>
      </w:r>
      <w:r w:rsidRPr="00520BCA">
        <w:rPr>
          <w:rFonts w:cs="Times New Roman"/>
          <w:sz w:val="22"/>
          <w:szCs w:val="22"/>
          <w:lang w:val="en"/>
        </w:rPr>
        <w:t xml:space="preserve">  </w:t>
      </w:r>
    </w:p>
    <w:p w:rsidR="00520BCA" w:rsidRDefault="00520BCA" w:rsidP="00520BCA">
      <w:pPr>
        <w:widowControl w:val="0"/>
        <w:rPr>
          <w:rFonts w:cs="Times New Roman"/>
          <w:sz w:val="22"/>
          <w:szCs w:val="22"/>
          <w:lang w:val="en"/>
        </w:rPr>
      </w:pPr>
    </w:p>
    <w:p w:rsidR="00520BCA" w:rsidRPr="00520BCA" w:rsidRDefault="00520BCA" w:rsidP="00520BCA">
      <w:pPr>
        <w:pStyle w:val="ListParagraph"/>
        <w:widowControl w:val="0"/>
        <w:numPr>
          <w:ilvl w:val="0"/>
          <w:numId w:val="1"/>
        </w:numPr>
        <w:rPr>
          <w:rFonts w:cs="Times New Roman"/>
          <w:sz w:val="22"/>
          <w:szCs w:val="22"/>
        </w:rPr>
      </w:pPr>
      <w:r w:rsidRPr="00520BCA">
        <w:rPr>
          <w:rFonts w:cs="Times New Roman"/>
          <w:sz w:val="22"/>
          <w:szCs w:val="22"/>
          <w:lang w:val="en"/>
        </w:rPr>
        <w:t>Violence against women Cells (</w:t>
      </w:r>
      <w:r w:rsidRPr="00520BCA">
        <w:rPr>
          <w:rFonts w:cs="Times New Roman"/>
          <w:sz w:val="22"/>
          <w:szCs w:val="22"/>
        </w:rPr>
        <w:t xml:space="preserve">multi-sector Committees of justice, health, and law enforcement personnel established at each Court of First Instance) remain ineffective and not functional, limited to a purely administrative bureaucratic role of completing paperwork rather than providing information, services or protection to women victims of violence.  Many women report that they prefer to seek assistance from local NGOs instead.  </w:t>
      </w:r>
    </w:p>
    <w:p w:rsidR="00520BCA" w:rsidRPr="006D7E07" w:rsidRDefault="00520BCA" w:rsidP="00520BCA">
      <w:pPr>
        <w:widowControl w:val="0"/>
        <w:rPr>
          <w:rFonts w:cs="Times New Roman"/>
          <w:sz w:val="22"/>
          <w:szCs w:val="22"/>
        </w:rPr>
      </w:pPr>
    </w:p>
    <w:p w:rsidR="00520BCA" w:rsidRPr="00520BCA" w:rsidRDefault="00D23275" w:rsidP="001D29DF">
      <w:pPr>
        <w:pStyle w:val="ListParagraph"/>
        <w:ind w:left="1440" w:right="1422"/>
        <w:rPr>
          <w:rFonts w:cs="Times New Roman"/>
          <w:sz w:val="22"/>
          <w:szCs w:val="22"/>
        </w:rPr>
      </w:pPr>
      <w:r>
        <w:rPr>
          <w:rFonts w:cs="Times New Roman"/>
          <w:sz w:val="22"/>
          <w:szCs w:val="22"/>
        </w:rPr>
        <w:t>A woma</w:t>
      </w:r>
      <w:r w:rsidR="00520BCA" w:rsidRPr="00520BCA">
        <w:rPr>
          <w:rFonts w:cs="Times New Roman"/>
          <w:sz w:val="22"/>
          <w:szCs w:val="22"/>
        </w:rPr>
        <w:t xml:space="preserve">n victim of violence by her husband filed for divorce for irreconcilable </w:t>
      </w:r>
      <w:r w:rsidR="00520BCA" w:rsidRPr="001D29DF">
        <w:rPr>
          <w:rFonts w:cs="Times New Roman"/>
          <w:sz w:val="22"/>
          <w:szCs w:val="22"/>
        </w:rPr>
        <w:t>differences after five criminal complaints in two years that went unpursued.  During the mandatory reconciliation session, the public social worker criticized the woman for filing for divorce and for “wanting to destroy her family.”   The social worker said that she could “tell from his face the husband was a good and nice person and any woman would be happy to marry him.”</w:t>
      </w:r>
      <w:r w:rsidR="00520BCA" w:rsidRPr="001D29DF">
        <w:rPr>
          <w:rStyle w:val="FootnoteReference"/>
          <w:rFonts w:cs="Times New Roman"/>
          <w:sz w:val="22"/>
          <w:szCs w:val="22"/>
        </w:rPr>
        <w:footnoteReference w:id="41"/>
      </w:r>
      <w:r w:rsidR="00520BCA" w:rsidRPr="00520BCA">
        <w:rPr>
          <w:rFonts w:cs="Times New Roman"/>
          <w:sz w:val="22"/>
          <w:szCs w:val="22"/>
        </w:rPr>
        <w:t xml:space="preserve"> </w:t>
      </w:r>
    </w:p>
    <w:p w:rsidR="00520BCA" w:rsidRPr="006D7E07" w:rsidRDefault="00520BCA" w:rsidP="00520BCA">
      <w:pPr>
        <w:widowControl w:val="0"/>
        <w:rPr>
          <w:rFonts w:cs="Times New Roman"/>
          <w:sz w:val="22"/>
          <w:szCs w:val="22"/>
        </w:rPr>
      </w:pPr>
    </w:p>
    <w:p w:rsidR="00520BCA" w:rsidRPr="00520BCA" w:rsidRDefault="00520BCA" w:rsidP="00520BCA">
      <w:pPr>
        <w:pStyle w:val="ListParagraph"/>
        <w:widowControl w:val="0"/>
        <w:numPr>
          <w:ilvl w:val="0"/>
          <w:numId w:val="1"/>
        </w:numPr>
        <w:rPr>
          <w:rFonts w:cs="Times New Roman"/>
          <w:bCs/>
          <w:sz w:val="22"/>
          <w:szCs w:val="22"/>
          <w:lang w:val="en-GB"/>
        </w:rPr>
      </w:pPr>
      <w:r w:rsidRPr="00520BCA">
        <w:rPr>
          <w:rFonts w:cs="Times New Roman"/>
          <w:b/>
          <w:sz w:val="22"/>
          <w:szCs w:val="22"/>
          <w:lang w:val="en"/>
        </w:rPr>
        <w:t xml:space="preserve">Draft bills addressing violence against women:  </w:t>
      </w:r>
      <w:r w:rsidRPr="00520BCA">
        <w:rPr>
          <w:rFonts w:cs="Times New Roman"/>
          <w:sz w:val="22"/>
          <w:szCs w:val="22"/>
          <w:lang w:val="en"/>
        </w:rPr>
        <w:t xml:space="preserve">Since 2006, </w:t>
      </w:r>
      <w:r w:rsidRPr="00520BCA">
        <w:rPr>
          <w:rFonts w:cs="Times New Roman"/>
          <w:bCs/>
          <w:sz w:val="22"/>
          <w:szCs w:val="22"/>
          <w:lang w:val="en-GB"/>
        </w:rPr>
        <w:t>the Moroccan Government has made numerous and on-going public declarations nationally and to international bodies of its intention to promulgate a violence against women law.</w:t>
      </w:r>
      <w:r w:rsidRPr="006D7E07">
        <w:rPr>
          <w:rStyle w:val="FootnoteReference"/>
          <w:rFonts w:cs="Times New Roman"/>
          <w:bCs/>
          <w:sz w:val="22"/>
          <w:szCs w:val="22"/>
          <w:lang w:val="en-GB"/>
        </w:rPr>
        <w:footnoteReference w:id="42"/>
      </w:r>
      <w:r w:rsidRPr="00520BCA">
        <w:rPr>
          <w:rFonts w:cs="Times New Roman"/>
          <w:bCs/>
          <w:sz w:val="22"/>
          <w:szCs w:val="22"/>
          <w:lang w:val="en-GB"/>
        </w:rPr>
        <w:t xml:space="preserve">   These include January 2008, March 2008, and November 2011 statements by the Moroccan government to respectively the CEDAW Committee, the Human Rights Council Working Group on the Universal Periodic Review, and the Committee against Torture, that </w:t>
      </w:r>
      <w:proofErr w:type="gramStart"/>
      <w:r w:rsidRPr="00520BCA">
        <w:rPr>
          <w:rFonts w:cs="Times New Roman"/>
          <w:bCs/>
          <w:sz w:val="22"/>
          <w:szCs w:val="22"/>
          <w:lang w:val="en-GB"/>
        </w:rPr>
        <w:t>a violence</w:t>
      </w:r>
      <w:proofErr w:type="gramEnd"/>
      <w:r w:rsidRPr="00520BCA">
        <w:rPr>
          <w:rFonts w:cs="Times New Roman"/>
          <w:bCs/>
          <w:sz w:val="22"/>
          <w:szCs w:val="22"/>
          <w:lang w:val="en-GB"/>
        </w:rPr>
        <w:t xml:space="preserve"> against women law was pending.  The Moroccan Government’s report states that they have “been working since 2010 on a draft law”</w:t>
      </w:r>
      <w:r>
        <w:rPr>
          <w:rStyle w:val="FootnoteReference"/>
          <w:rFonts w:cs="Times New Roman"/>
          <w:bCs/>
          <w:sz w:val="22"/>
          <w:szCs w:val="22"/>
          <w:lang w:val="en-GB"/>
        </w:rPr>
        <w:footnoteReference w:id="43"/>
      </w:r>
      <w:r w:rsidRPr="00520BCA">
        <w:rPr>
          <w:rFonts w:cs="Times New Roman"/>
          <w:bCs/>
          <w:sz w:val="22"/>
          <w:szCs w:val="22"/>
          <w:lang w:val="en-GB"/>
        </w:rPr>
        <w:t xml:space="preserve"> but provides no timeframe for passage. To date, the State Party has not adopted </w:t>
      </w:r>
      <w:proofErr w:type="gramStart"/>
      <w:r w:rsidRPr="00520BCA">
        <w:rPr>
          <w:rFonts w:cs="Times New Roman"/>
          <w:bCs/>
          <w:sz w:val="22"/>
          <w:szCs w:val="22"/>
          <w:lang w:val="en-GB"/>
        </w:rPr>
        <w:t>a violence</w:t>
      </w:r>
      <w:proofErr w:type="gramEnd"/>
      <w:r w:rsidRPr="00520BCA">
        <w:rPr>
          <w:rFonts w:cs="Times New Roman"/>
          <w:bCs/>
          <w:sz w:val="22"/>
          <w:szCs w:val="22"/>
          <w:lang w:val="en-GB"/>
        </w:rPr>
        <w:t xml:space="preserve"> against women law. </w:t>
      </w:r>
    </w:p>
    <w:p w:rsidR="00520BCA" w:rsidRPr="00BF3883" w:rsidRDefault="00520BCA" w:rsidP="00520BCA">
      <w:pPr>
        <w:widowControl w:val="0"/>
        <w:rPr>
          <w:rFonts w:cs="Times New Roman"/>
          <w:bCs/>
          <w:sz w:val="22"/>
          <w:szCs w:val="22"/>
          <w:lang w:val="en-GB"/>
        </w:rPr>
      </w:pPr>
    </w:p>
    <w:p w:rsidR="00520BCA" w:rsidRPr="00520BCA" w:rsidRDefault="00520BCA" w:rsidP="00520BCA">
      <w:pPr>
        <w:pStyle w:val="ListParagraph"/>
        <w:widowControl w:val="0"/>
        <w:numPr>
          <w:ilvl w:val="0"/>
          <w:numId w:val="1"/>
        </w:numPr>
        <w:rPr>
          <w:rStyle w:val="Strong"/>
          <w:rFonts w:cs="Times New Roman"/>
          <w:b w:val="0"/>
          <w:bCs w:val="0"/>
          <w:sz w:val="22"/>
          <w:szCs w:val="22"/>
        </w:rPr>
      </w:pPr>
      <w:r w:rsidRPr="00520BCA">
        <w:rPr>
          <w:rFonts w:cs="Times New Roman"/>
          <w:sz w:val="22"/>
          <w:szCs w:val="22"/>
          <w:lang w:val="en"/>
        </w:rPr>
        <w:t xml:space="preserve">Ministers from each of the two prior governments had submitted draft violence against women bills to the </w:t>
      </w:r>
      <w:r w:rsidRPr="00520BCA">
        <w:rPr>
          <w:rStyle w:val="Strong"/>
          <w:rFonts w:cs="Times New Roman"/>
          <w:b w:val="0"/>
          <w:bCs w:val="0"/>
          <w:i/>
          <w:iCs/>
          <w:sz w:val="22"/>
          <w:szCs w:val="22"/>
        </w:rPr>
        <w:t xml:space="preserve">Secretariat General du </w:t>
      </w:r>
      <w:proofErr w:type="spellStart"/>
      <w:r w:rsidRPr="00520BCA">
        <w:rPr>
          <w:rStyle w:val="Strong"/>
          <w:rFonts w:cs="Times New Roman"/>
          <w:b w:val="0"/>
          <w:bCs w:val="0"/>
          <w:i/>
          <w:iCs/>
          <w:sz w:val="22"/>
          <w:szCs w:val="22"/>
        </w:rPr>
        <w:t>Gouvernement</w:t>
      </w:r>
      <w:proofErr w:type="spellEnd"/>
      <w:r w:rsidRPr="00520BCA">
        <w:rPr>
          <w:rStyle w:val="Strong"/>
          <w:rFonts w:cs="Times New Roman"/>
          <w:b w:val="0"/>
          <w:bCs w:val="0"/>
          <w:sz w:val="22"/>
          <w:szCs w:val="22"/>
        </w:rPr>
        <w:t xml:space="preserve"> (SGG), marking the first step in the legislative process.  Neither of these bills, from 2007 and 2010 respectively, were made public and both were withdrawn from the SGG before any further progress was made.  </w:t>
      </w:r>
    </w:p>
    <w:p w:rsidR="00520BCA" w:rsidRDefault="00520BCA" w:rsidP="00520BCA">
      <w:pPr>
        <w:widowControl w:val="0"/>
        <w:rPr>
          <w:rStyle w:val="Strong"/>
          <w:rFonts w:cs="Times New Roman"/>
          <w:b w:val="0"/>
          <w:bCs w:val="0"/>
          <w:sz w:val="22"/>
          <w:szCs w:val="22"/>
        </w:rPr>
      </w:pPr>
    </w:p>
    <w:p w:rsidR="00520BCA" w:rsidRPr="00520BCA" w:rsidRDefault="00520BCA" w:rsidP="00520BCA">
      <w:pPr>
        <w:pStyle w:val="ListParagraph"/>
        <w:widowControl w:val="0"/>
        <w:numPr>
          <w:ilvl w:val="0"/>
          <w:numId w:val="1"/>
        </w:numPr>
        <w:rPr>
          <w:rFonts w:cs="Times New Roman"/>
          <w:sz w:val="22"/>
          <w:szCs w:val="22"/>
        </w:rPr>
      </w:pPr>
      <w:r w:rsidRPr="00520BCA">
        <w:rPr>
          <w:sz w:val="22"/>
          <w:szCs w:val="22"/>
        </w:rPr>
        <w:t xml:space="preserve">A proposed VAW bill (Bill 103-13) submitted by the current Family Minister to the Government Council in November 2013 was tabled by the Head of Government, who announced his intention to create an </w:t>
      </w:r>
      <w:r w:rsidRPr="009E6C49">
        <w:rPr>
          <w:i/>
          <w:sz w:val="22"/>
          <w:szCs w:val="22"/>
        </w:rPr>
        <w:t>ad hoc</w:t>
      </w:r>
      <w:r w:rsidRPr="00520BCA">
        <w:rPr>
          <w:sz w:val="22"/>
          <w:szCs w:val="22"/>
        </w:rPr>
        <w:t xml:space="preserve"> commission in charge of violence against women legislation.</w:t>
      </w:r>
      <w:r w:rsidRPr="006D7E07">
        <w:rPr>
          <w:rStyle w:val="FootnoteReference"/>
          <w:sz w:val="22"/>
          <w:szCs w:val="22"/>
        </w:rPr>
        <w:footnoteReference w:id="44"/>
      </w:r>
      <w:r w:rsidRPr="00520BCA">
        <w:rPr>
          <w:sz w:val="22"/>
          <w:szCs w:val="22"/>
        </w:rPr>
        <w:t xml:space="preserve">  But Bill 103-13, with its 18 articles, falls well short of complying with international standards or meeting the advocacy demands made by civil society for over a decade.  Rather than proposing a specific law with both criminal and civil provisions, a UPR recommendation accepted by Morocco in 2012</w:t>
      </w:r>
      <w:r>
        <w:rPr>
          <w:rStyle w:val="FootnoteReference"/>
          <w:sz w:val="22"/>
          <w:szCs w:val="22"/>
        </w:rPr>
        <w:footnoteReference w:id="45"/>
      </w:r>
      <w:r w:rsidRPr="00520BCA">
        <w:rPr>
          <w:sz w:val="22"/>
          <w:szCs w:val="22"/>
        </w:rPr>
        <w:t xml:space="preserve"> the Bill is limited to minor reforms to the Criminal Code and the Code of Criminal Procedure.   These are mainly comprised of making certain existing crimes applicable to spouses (such as theft, defamation, fraud), and increasing penalties for existing crimes when the victim is the offender’s spouse.  The latter provision already exists for certain crimes in the Penal Code such as for assault.  Despite the title of the bill as “Violence against Women,” its articles do not apply to such violence crimes committed against women, but as committed “between spouses.”  The bill </w:t>
      </w:r>
      <w:r w:rsidRPr="00520BCA">
        <w:rPr>
          <w:sz w:val="22"/>
          <w:szCs w:val="22"/>
        </w:rPr>
        <w:lastRenderedPageBreak/>
        <w:t>did not provide for any Civil Protection or Temporary Restraining Orders or other civil remedies.</w:t>
      </w:r>
    </w:p>
    <w:p w:rsidR="00520BCA" w:rsidRPr="006D7E07" w:rsidRDefault="00520BCA" w:rsidP="00520BCA">
      <w:pPr>
        <w:pStyle w:val="FootnoteText"/>
        <w:rPr>
          <w:sz w:val="22"/>
          <w:szCs w:val="22"/>
          <w:lang w:val="en-US"/>
        </w:rPr>
      </w:pPr>
    </w:p>
    <w:p w:rsidR="00520BCA" w:rsidRPr="00550311" w:rsidRDefault="00520BCA" w:rsidP="00520BCA">
      <w:pPr>
        <w:pStyle w:val="FootnoteText"/>
        <w:numPr>
          <w:ilvl w:val="0"/>
          <w:numId w:val="1"/>
        </w:numPr>
        <w:rPr>
          <w:sz w:val="22"/>
          <w:szCs w:val="22"/>
          <w:lang w:val="en-US"/>
        </w:rPr>
      </w:pPr>
      <w:r w:rsidRPr="006D7E07">
        <w:rPr>
          <w:sz w:val="22"/>
          <w:szCs w:val="22"/>
          <w:lang w:val="en-US"/>
        </w:rPr>
        <w:t xml:space="preserve">The current status of the Governmental Commission announced </w:t>
      </w:r>
      <w:r>
        <w:rPr>
          <w:sz w:val="22"/>
          <w:szCs w:val="22"/>
          <w:lang w:val="en-US"/>
        </w:rPr>
        <w:t xml:space="preserve">in November 2013 </w:t>
      </w:r>
      <w:r w:rsidRPr="006D7E07">
        <w:rPr>
          <w:sz w:val="22"/>
          <w:szCs w:val="22"/>
          <w:lang w:val="en-US"/>
        </w:rPr>
        <w:t>is unknown and it is unclear what if any subsequent steps have been taken to draft and pro</w:t>
      </w:r>
      <w:r>
        <w:rPr>
          <w:sz w:val="22"/>
          <w:szCs w:val="22"/>
          <w:lang w:val="en-US"/>
        </w:rPr>
        <w:t xml:space="preserve">mulgate </w:t>
      </w:r>
      <w:r w:rsidRPr="006D7E07">
        <w:rPr>
          <w:sz w:val="22"/>
          <w:szCs w:val="22"/>
          <w:lang w:val="en-US"/>
        </w:rPr>
        <w:t xml:space="preserve">a </w:t>
      </w:r>
      <w:r>
        <w:rPr>
          <w:sz w:val="22"/>
          <w:szCs w:val="22"/>
          <w:lang w:val="en-US"/>
        </w:rPr>
        <w:t>law on violence against women</w:t>
      </w:r>
      <w:r w:rsidRPr="006D7E07">
        <w:rPr>
          <w:sz w:val="22"/>
          <w:szCs w:val="22"/>
          <w:lang w:val="en-US"/>
        </w:rPr>
        <w:t xml:space="preserve">.  </w:t>
      </w:r>
    </w:p>
    <w:p w:rsidR="00520BCA" w:rsidRPr="00504890" w:rsidRDefault="00520BCA" w:rsidP="00520BCA">
      <w:pPr>
        <w:pStyle w:val="FootnoteText"/>
        <w:rPr>
          <w:b/>
          <w:sz w:val="22"/>
          <w:szCs w:val="22"/>
          <w:lang w:val="en-US"/>
        </w:rPr>
      </w:pPr>
    </w:p>
    <w:p w:rsidR="00520BCA" w:rsidRPr="005A0DEC" w:rsidRDefault="00520BCA" w:rsidP="00520BCA">
      <w:pPr>
        <w:pStyle w:val="ColorfulList-Accent11"/>
        <w:rPr>
          <w:rFonts w:cs="Times New Roman"/>
          <w:b/>
          <w:sz w:val="22"/>
          <w:szCs w:val="22"/>
        </w:rPr>
      </w:pPr>
      <w:r>
        <w:rPr>
          <w:rFonts w:cs="Times New Roman"/>
          <w:b/>
          <w:sz w:val="22"/>
          <w:szCs w:val="22"/>
        </w:rPr>
        <w:t xml:space="preserve">2. </w:t>
      </w:r>
      <w:r w:rsidR="001D29DF">
        <w:rPr>
          <w:rFonts w:cs="Times New Roman"/>
          <w:b/>
          <w:sz w:val="22"/>
          <w:szCs w:val="22"/>
        </w:rPr>
        <w:t xml:space="preserve">   </w:t>
      </w:r>
      <w:r w:rsidRPr="002D4677">
        <w:rPr>
          <w:rFonts w:cs="Times New Roman"/>
          <w:b/>
          <w:sz w:val="22"/>
          <w:szCs w:val="22"/>
        </w:rPr>
        <w:t>Lack</w:t>
      </w:r>
      <w:r>
        <w:rPr>
          <w:rFonts w:cs="Times New Roman"/>
          <w:b/>
          <w:sz w:val="22"/>
          <w:szCs w:val="22"/>
        </w:rPr>
        <w:t xml:space="preserve"> of </w:t>
      </w:r>
      <w:r w:rsidRPr="005A0DEC">
        <w:rPr>
          <w:rFonts w:cs="Times New Roman"/>
          <w:b/>
          <w:sz w:val="22"/>
          <w:szCs w:val="22"/>
        </w:rPr>
        <w:t>Access to Housing for Victims of Violence</w:t>
      </w:r>
    </w:p>
    <w:p w:rsidR="00520BCA" w:rsidRDefault="00520BCA" w:rsidP="00520BCA">
      <w:pPr>
        <w:pStyle w:val="ColorfulList-Accent11"/>
        <w:rPr>
          <w:rFonts w:cs="Times New Roman"/>
          <w:sz w:val="22"/>
          <w:szCs w:val="22"/>
        </w:rPr>
      </w:pPr>
    </w:p>
    <w:p w:rsidR="00520BCA" w:rsidRDefault="007E1FEC" w:rsidP="00520BCA">
      <w:pPr>
        <w:pStyle w:val="ListParagraph"/>
        <w:widowControl w:val="0"/>
        <w:numPr>
          <w:ilvl w:val="0"/>
          <w:numId w:val="1"/>
        </w:numPr>
        <w:rPr>
          <w:rFonts w:cs="Times New Roman"/>
          <w:sz w:val="22"/>
          <w:szCs w:val="22"/>
        </w:rPr>
      </w:pPr>
      <w:r>
        <w:rPr>
          <w:rFonts w:cs="Times New Roman"/>
          <w:sz w:val="22"/>
          <w:szCs w:val="22"/>
        </w:rPr>
        <w:t>In the List of Issues para. 20, the Committee also asks the government of Morocco to describe the measures taken to provide victims of violence with shelter, health care and effective legal remedies.</w:t>
      </w:r>
      <w:r>
        <w:rPr>
          <w:rStyle w:val="FootnoteReference"/>
          <w:rFonts w:cs="Times New Roman"/>
          <w:sz w:val="22"/>
          <w:szCs w:val="22"/>
        </w:rPr>
        <w:footnoteReference w:id="46"/>
      </w:r>
      <w:r w:rsidR="00BB2105">
        <w:rPr>
          <w:rFonts w:cs="Times New Roman"/>
          <w:sz w:val="22"/>
          <w:szCs w:val="22"/>
        </w:rPr>
        <w:t xml:space="preserve"> </w:t>
      </w:r>
      <w:r w:rsidR="00520BCA" w:rsidRPr="00520BCA">
        <w:rPr>
          <w:rFonts w:cs="Times New Roman"/>
          <w:sz w:val="22"/>
          <w:szCs w:val="22"/>
        </w:rPr>
        <w:t>In August 2013 a law was promulgated eliminating Penal Code articles 494, 495, and 496, which had criminalized hiding, harboring, or abducting a married woman and effectively making illegal shelters for women victims of violence.</w:t>
      </w:r>
      <w:r w:rsidR="00520BCA" w:rsidRPr="000A1C39">
        <w:rPr>
          <w:vertAlign w:val="superscript"/>
        </w:rPr>
        <w:footnoteReference w:id="47"/>
      </w:r>
    </w:p>
    <w:p w:rsidR="00520BCA" w:rsidRDefault="00520BCA" w:rsidP="00520BCA">
      <w:pPr>
        <w:pStyle w:val="ColorfulList-Accent11"/>
        <w:ind w:left="0"/>
        <w:rPr>
          <w:rFonts w:cs="Times New Roman"/>
          <w:sz w:val="22"/>
          <w:szCs w:val="22"/>
        </w:rPr>
      </w:pPr>
    </w:p>
    <w:p w:rsidR="00520BCA" w:rsidRDefault="00520BCA" w:rsidP="00520BCA">
      <w:pPr>
        <w:pStyle w:val="ColorfulList-Accent11"/>
        <w:numPr>
          <w:ilvl w:val="0"/>
          <w:numId w:val="1"/>
        </w:numPr>
        <w:rPr>
          <w:rFonts w:cs="Times New Roman"/>
          <w:sz w:val="22"/>
          <w:szCs w:val="22"/>
        </w:rPr>
      </w:pPr>
      <w:r>
        <w:rPr>
          <w:rFonts w:cs="Times New Roman"/>
          <w:sz w:val="22"/>
          <w:szCs w:val="22"/>
        </w:rPr>
        <w:t>However, t</w:t>
      </w:r>
      <w:r w:rsidRPr="00C24E25">
        <w:rPr>
          <w:rFonts w:cs="Times New Roman"/>
          <w:sz w:val="22"/>
          <w:szCs w:val="22"/>
        </w:rPr>
        <w:t>he lack of a clear legal status and framework for shelters</w:t>
      </w:r>
      <w:r>
        <w:rPr>
          <w:rFonts w:cs="Times New Roman"/>
          <w:sz w:val="22"/>
          <w:szCs w:val="22"/>
        </w:rPr>
        <w:t xml:space="preserve"> creates several obstacles to providing safe housing and adequate protection for women victims of violence. </w:t>
      </w:r>
      <w:r w:rsidRPr="00C24E25">
        <w:rPr>
          <w:rFonts w:cs="Times New Roman"/>
          <w:sz w:val="22"/>
          <w:szCs w:val="22"/>
        </w:rPr>
        <w:t xml:space="preserve"> </w:t>
      </w:r>
      <w:r>
        <w:rPr>
          <w:rFonts w:cs="Times New Roman"/>
          <w:sz w:val="22"/>
          <w:szCs w:val="22"/>
        </w:rPr>
        <w:t>In the absence of a specific domestic violence</w:t>
      </w:r>
      <w:r w:rsidRPr="00B56339">
        <w:rPr>
          <w:rFonts w:cs="Times New Roman"/>
          <w:sz w:val="22"/>
          <w:szCs w:val="22"/>
        </w:rPr>
        <w:t xml:space="preserve"> law or legal framework on shelters for wome</w:t>
      </w:r>
      <w:r>
        <w:rPr>
          <w:rFonts w:cs="Times New Roman"/>
          <w:sz w:val="22"/>
          <w:szCs w:val="22"/>
        </w:rPr>
        <w:t xml:space="preserve">n victims of violence, </w:t>
      </w:r>
      <w:r w:rsidRPr="00B56339">
        <w:rPr>
          <w:rFonts w:cs="Times New Roman"/>
          <w:sz w:val="22"/>
          <w:szCs w:val="22"/>
        </w:rPr>
        <w:t>Law 14-05</w:t>
      </w:r>
      <w:r w:rsidRPr="00B56339">
        <w:rPr>
          <w:rFonts w:cs="Times New Roman"/>
          <w:sz w:val="22"/>
          <w:szCs w:val="22"/>
          <w:vertAlign w:val="superscript"/>
        </w:rPr>
        <w:footnoteReference w:id="48"/>
      </w:r>
      <w:r>
        <w:rPr>
          <w:rFonts w:cs="Times New Roman"/>
          <w:sz w:val="22"/>
          <w:szCs w:val="22"/>
        </w:rPr>
        <w:t xml:space="preserve"> </w:t>
      </w:r>
      <w:r w:rsidRPr="00B56339">
        <w:rPr>
          <w:rFonts w:cs="Times New Roman"/>
          <w:sz w:val="22"/>
          <w:szCs w:val="22"/>
        </w:rPr>
        <w:t>on “Social Protection Establishments” is considered as the applicable law.  Law 14-05 pertains to centers providing services and care, including shelter, to people in “difficult, pr</w:t>
      </w:r>
      <w:r>
        <w:rPr>
          <w:rFonts w:cs="Times New Roman"/>
          <w:sz w:val="22"/>
          <w:szCs w:val="22"/>
        </w:rPr>
        <w:t>ecarious or indigent situations</w:t>
      </w:r>
      <w:r w:rsidRPr="00B56339">
        <w:rPr>
          <w:rFonts w:cs="Times New Roman"/>
          <w:sz w:val="22"/>
          <w:szCs w:val="22"/>
        </w:rPr>
        <w:t xml:space="preserve">” </w:t>
      </w:r>
      <w:r>
        <w:rPr>
          <w:rFonts w:cs="Times New Roman"/>
          <w:sz w:val="22"/>
          <w:szCs w:val="22"/>
        </w:rPr>
        <w:t xml:space="preserve">but the law </w:t>
      </w:r>
      <w:r w:rsidRPr="00B56339">
        <w:rPr>
          <w:rFonts w:cs="Times New Roman"/>
          <w:sz w:val="22"/>
          <w:szCs w:val="22"/>
        </w:rPr>
        <w:t>is not specific to and does not appropriately take into account work with women victims of violence.</w:t>
      </w:r>
      <w:r w:rsidR="00AA7FC7">
        <w:rPr>
          <w:rStyle w:val="FootnoteReference"/>
          <w:rFonts w:cs="Times New Roman"/>
          <w:sz w:val="22"/>
          <w:szCs w:val="22"/>
        </w:rPr>
        <w:footnoteReference w:id="49"/>
      </w:r>
      <w:r>
        <w:rPr>
          <w:rFonts w:cs="Times New Roman"/>
          <w:sz w:val="22"/>
          <w:szCs w:val="22"/>
        </w:rPr>
        <w:t xml:space="preserve">  </w:t>
      </w:r>
      <w:r w:rsidRPr="00312D7A">
        <w:rPr>
          <w:rFonts w:cs="Times New Roman"/>
          <w:sz w:val="22"/>
          <w:szCs w:val="22"/>
        </w:rPr>
        <w:t>The few shelters that exist in Morocco have difficulty providing adequate security for women</w:t>
      </w:r>
      <w:r>
        <w:rPr>
          <w:rFonts w:cs="Times New Roman"/>
          <w:sz w:val="22"/>
          <w:szCs w:val="22"/>
        </w:rPr>
        <w:t xml:space="preserve"> because of this lack of clarity in the law.  Because shelters a</w:t>
      </w:r>
      <w:r w:rsidRPr="00312D7A">
        <w:rPr>
          <w:rFonts w:cs="Times New Roman"/>
          <w:sz w:val="22"/>
          <w:szCs w:val="22"/>
        </w:rPr>
        <w:t>re considered mere “programs” or pro</w:t>
      </w:r>
      <w:r>
        <w:rPr>
          <w:rFonts w:cs="Times New Roman"/>
          <w:sz w:val="22"/>
          <w:szCs w:val="22"/>
        </w:rPr>
        <w:t xml:space="preserve">jects of a local NGO, </w:t>
      </w:r>
      <w:r w:rsidRPr="00312D7A">
        <w:rPr>
          <w:rFonts w:cs="Times New Roman"/>
          <w:sz w:val="22"/>
          <w:szCs w:val="22"/>
        </w:rPr>
        <w:t>law enforcement often cannot or will not i</w:t>
      </w:r>
      <w:r>
        <w:rPr>
          <w:rFonts w:cs="Times New Roman"/>
          <w:sz w:val="22"/>
          <w:szCs w:val="22"/>
        </w:rPr>
        <w:t>ntervene or provide security.</w:t>
      </w:r>
      <w:r>
        <w:rPr>
          <w:rStyle w:val="FootnoteReference"/>
          <w:rFonts w:cs="Times New Roman"/>
          <w:sz w:val="22"/>
          <w:szCs w:val="22"/>
        </w:rPr>
        <w:footnoteReference w:id="50"/>
      </w:r>
      <w:r>
        <w:rPr>
          <w:rFonts w:cs="Times New Roman"/>
          <w:sz w:val="22"/>
          <w:szCs w:val="22"/>
        </w:rPr>
        <w:t xml:space="preserve">    </w:t>
      </w:r>
    </w:p>
    <w:p w:rsidR="00520BCA" w:rsidRDefault="00520BCA" w:rsidP="00520BCA">
      <w:pPr>
        <w:pStyle w:val="ColorfulList-Accent11"/>
        <w:ind w:left="0" w:firstLine="60"/>
        <w:rPr>
          <w:rFonts w:cs="Times New Roman"/>
          <w:sz w:val="22"/>
          <w:szCs w:val="22"/>
        </w:rPr>
      </w:pPr>
    </w:p>
    <w:p w:rsidR="00520BCA" w:rsidRDefault="00520BCA" w:rsidP="00520BCA">
      <w:pPr>
        <w:pStyle w:val="ColorfulList-Accent11"/>
        <w:numPr>
          <w:ilvl w:val="0"/>
          <w:numId w:val="1"/>
        </w:numPr>
        <w:rPr>
          <w:rFonts w:cs="Times New Roman"/>
          <w:sz w:val="22"/>
          <w:szCs w:val="22"/>
        </w:rPr>
      </w:pPr>
      <w:r w:rsidRPr="00AE07DD">
        <w:rPr>
          <w:rFonts w:cs="Times New Roman"/>
          <w:sz w:val="22"/>
          <w:szCs w:val="22"/>
        </w:rPr>
        <w:t>Local Moroccan NGOs contributing to this submission reported that access to safe and stable housing is a significant problem for women victims of domestic violence.</w:t>
      </w:r>
      <w:r>
        <w:rPr>
          <w:rStyle w:val="FootnoteReference"/>
          <w:rFonts w:cs="Times New Roman"/>
          <w:sz w:val="22"/>
          <w:szCs w:val="22"/>
        </w:rPr>
        <w:footnoteReference w:id="51"/>
      </w:r>
      <w:r w:rsidRPr="00AE07DD">
        <w:rPr>
          <w:rFonts w:cs="Times New Roman"/>
          <w:sz w:val="22"/>
          <w:szCs w:val="22"/>
        </w:rPr>
        <w:t xml:space="preserve"> Women who are kicked out of the home or flee violent situations have limited options for shelter or housing.  NGOs report that women find themselves in the street and homeless, without protection, where they often become victims of other types of violence.  Women, especially those with children, who seek shelter with family or </w:t>
      </w:r>
      <w:r w:rsidR="009E0E9A" w:rsidRPr="00AE07DD">
        <w:rPr>
          <w:rFonts w:cs="Times New Roman"/>
          <w:sz w:val="22"/>
          <w:szCs w:val="22"/>
        </w:rPr>
        <w:t>friends,</w:t>
      </w:r>
      <w:r w:rsidRPr="00AE07DD">
        <w:rPr>
          <w:rFonts w:cs="Times New Roman"/>
          <w:sz w:val="22"/>
          <w:szCs w:val="22"/>
        </w:rPr>
        <w:t xml:space="preserve"> may not be welcome because of the additional economic </w:t>
      </w:r>
      <w:r w:rsidRPr="00AE07DD">
        <w:rPr>
          <w:rFonts w:cs="Times New Roman"/>
          <w:sz w:val="22"/>
          <w:szCs w:val="22"/>
        </w:rPr>
        <w:lastRenderedPageBreak/>
        <w:t>burden they bring</w:t>
      </w:r>
      <w:r>
        <w:rPr>
          <w:rFonts w:cs="Times New Roman"/>
          <w:sz w:val="22"/>
          <w:szCs w:val="22"/>
        </w:rPr>
        <w:t xml:space="preserve">.  </w:t>
      </w:r>
      <w:r w:rsidRPr="00AE07DD">
        <w:rPr>
          <w:rFonts w:cs="Times New Roman"/>
          <w:sz w:val="22"/>
          <w:szCs w:val="22"/>
        </w:rPr>
        <w:t xml:space="preserve">NGOs frequently report women in this situation are denigrated and exploited by their own family members.  Further, families, friends and neighbors who provide shelter report fear </w:t>
      </w:r>
      <w:r>
        <w:rPr>
          <w:rFonts w:cs="Times New Roman"/>
          <w:sz w:val="22"/>
          <w:szCs w:val="22"/>
        </w:rPr>
        <w:t xml:space="preserve">of </w:t>
      </w:r>
      <w:r w:rsidRPr="00AE07DD">
        <w:rPr>
          <w:rFonts w:cs="Times New Roman"/>
          <w:sz w:val="22"/>
          <w:szCs w:val="22"/>
        </w:rPr>
        <w:t xml:space="preserve">violence, harassment and reprisals from the violent husband. </w:t>
      </w:r>
    </w:p>
    <w:p w:rsidR="00520BCA" w:rsidRDefault="00520BCA" w:rsidP="00520BCA">
      <w:pPr>
        <w:pStyle w:val="ColorfulList-Accent11"/>
        <w:ind w:left="0"/>
        <w:rPr>
          <w:rFonts w:cs="Times New Roman"/>
          <w:sz w:val="22"/>
          <w:szCs w:val="22"/>
        </w:rPr>
      </w:pPr>
    </w:p>
    <w:p w:rsidR="00520BCA" w:rsidRPr="00AE07DD" w:rsidRDefault="00520BCA" w:rsidP="00520BCA">
      <w:pPr>
        <w:pStyle w:val="ColorfulList-Accent11"/>
        <w:numPr>
          <w:ilvl w:val="0"/>
          <w:numId w:val="1"/>
        </w:numPr>
        <w:rPr>
          <w:rFonts w:cs="Times New Roman"/>
          <w:sz w:val="22"/>
          <w:szCs w:val="22"/>
        </w:rPr>
      </w:pPr>
      <w:r>
        <w:rPr>
          <w:rFonts w:cs="Times New Roman"/>
          <w:sz w:val="22"/>
          <w:szCs w:val="22"/>
        </w:rPr>
        <w:t>Such shelter offered by family and friends is usually temporary and women seeking refuge from domestic violence can be asked to leave at any time.</w:t>
      </w:r>
      <w:r w:rsidRPr="00AE07DD">
        <w:rPr>
          <w:rFonts w:cs="Times New Roman"/>
          <w:sz w:val="22"/>
          <w:szCs w:val="22"/>
        </w:rPr>
        <w:t xml:space="preserve"> For these reasons, many women eventually have no choice but to return to home to the abuser and the violence</w:t>
      </w:r>
      <w:r>
        <w:rPr>
          <w:rFonts w:cs="Times New Roman"/>
          <w:sz w:val="22"/>
          <w:szCs w:val="22"/>
        </w:rPr>
        <w:t>, as illustrated in the example below:</w:t>
      </w:r>
      <w:r>
        <w:rPr>
          <w:rStyle w:val="FootnoteReference"/>
          <w:rFonts w:cs="Times New Roman"/>
          <w:sz w:val="22"/>
          <w:szCs w:val="22"/>
        </w:rPr>
        <w:footnoteReference w:id="52"/>
      </w:r>
    </w:p>
    <w:p w:rsidR="00520BCA" w:rsidRDefault="00520BCA" w:rsidP="00520BCA">
      <w:pPr>
        <w:pStyle w:val="ColorfulList-Accent11"/>
        <w:ind w:left="0"/>
        <w:rPr>
          <w:rFonts w:cs="Times New Roman"/>
          <w:sz w:val="22"/>
          <w:szCs w:val="22"/>
        </w:rPr>
      </w:pPr>
    </w:p>
    <w:p w:rsidR="00520BCA" w:rsidRPr="00AE07DD" w:rsidRDefault="00520BCA" w:rsidP="00520BCA">
      <w:pPr>
        <w:pStyle w:val="ColorfulList-Accent11"/>
        <w:ind w:left="1440"/>
        <w:rPr>
          <w:rFonts w:cs="Times New Roman"/>
          <w:sz w:val="22"/>
          <w:szCs w:val="22"/>
        </w:rPr>
      </w:pPr>
      <w:r w:rsidRPr="00AE07DD">
        <w:rPr>
          <w:rFonts w:cs="Times New Roman"/>
          <w:sz w:val="22"/>
          <w:szCs w:val="22"/>
        </w:rPr>
        <w:t xml:space="preserve">A woman victim of physical and verbal violence on the part of her husband – assault, beatings and insults – was kicked out of her home with her </w:t>
      </w:r>
      <w:r>
        <w:rPr>
          <w:rFonts w:cs="Times New Roman"/>
          <w:sz w:val="22"/>
          <w:szCs w:val="22"/>
        </w:rPr>
        <w:t>seven</w:t>
      </w:r>
      <w:r w:rsidRPr="00AE07DD">
        <w:rPr>
          <w:rFonts w:cs="Times New Roman"/>
          <w:sz w:val="22"/>
          <w:szCs w:val="22"/>
        </w:rPr>
        <w:t xml:space="preserve"> children.  Her own family refused to take them in</w:t>
      </w:r>
      <w:r>
        <w:rPr>
          <w:rFonts w:cs="Times New Roman"/>
          <w:sz w:val="22"/>
          <w:szCs w:val="22"/>
        </w:rPr>
        <w:t xml:space="preserve">; </w:t>
      </w:r>
      <w:r w:rsidRPr="00AE07DD">
        <w:rPr>
          <w:rFonts w:cs="Times New Roman"/>
          <w:sz w:val="22"/>
          <w:szCs w:val="22"/>
        </w:rPr>
        <w:t>the shelters in the region refused to accept her because had so many children.   A local NGO intervened to convince her family to take her in fo</w:t>
      </w:r>
      <w:r>
        <w:rPr>
          <w:rFonts w:cs="Times New Roman"/>
          <w:sz w:val="22"/>
          <w:szCs w:val="22"/>
        </w:rPr>
        <w:t>r</w:t>
      </w:r>
      <w:r w:rsidRPr="00AE07DD">
        <w:rPr>
          <w:rFonts w:cs="Times New Roman"/>
          <w:sz w:val="22"/>
          <w:szCs w:val="22"/>
        </w:rPr>
        <w:t xml:space="preserve"> a short while.  The NGO also helped her file a court case for financial </w:t>
      </w:r>
      <w:r>
        <w:rPr>
          <w:rFonts w:cs="Times New Roman"/>
          <w:sz w:val="22"/>
          <w:szCs w:val="22"/>
        </w:rPr>
        <w:t xml:space="preserve">support.  Her fear of the husband was so great, however, that the woman eventually dropped the assault </w:t>
      </w:r>
      <w:r w:rsidRPr="00AE07DD">
        <w:rPr>
          <w:rFonts w:cs="Times New Roman"/>
          <w:sz w:val="22"/>
          <w:szCs w:val="22"/>
        </w:rPr>
        <w:t>case</w:t>
      </w:r>
      <w:r>
        <w:rPr>
          <w:rFonts w:cs="Times New Roman"/>
          <w:sz w:val="22"/>
          <w:szCs w:val="22"/>
        </w:rPr>
        <w:t>, r</w:t>
      </w:r>
      <w:r w:rsidRPr="00AE07DD">
        <w:rPr>
          <w:rFonts w:cs="Times New Roman"/>
          <w:sz w:val="22"/>
          <w:szCs w:val="22"/>
        </w:rPr>
        <w:t xml:space="preserve">enounced her case for financial support and returned to her husband. </w:t>
      </w:r>
    </w:p>
    <w:p w:rsidR="00520BCA" w:rsidRPr="005377D8" w:rsidRDefault="00520BCA" w:rsidP="00520BCA">
      <w:pPr>
        <w:pStyle w:val="ColorfulList-Accent11"/>
        <w:ind w:left="0"/>
        <w:rPr>
          <w:rFonts w:cs="Times New Roman"/>
          <w:sz w:val="22"/>
          <w:szCs w:val="22"/>
        </w:rPr>
      </w:pPr>
    </w:p>
    <w:p w:rsidR="00520BCA" w:rsidRPr="00B31C9A" w:rsidRDefault="00B31C9A" w:rsidP="00B31C9A">
      <w:pPr>
        <w:pStyle w:val="ListParagraph"/>
        <w:widowControl w:val="0"/>
        <w:numPr>
          <w:ilvl w:val="0"/>
          <w:numId w:val="1"/>
        </w:numPr>
        <w:rPr>
          <w:rFonts w:cs="Times New Roman"/>
          <w:sz w:val="22"/>
          <w:szCs w:val="22"/>
        </w:rPr>
      </w:pPr>
      <w:r w:rsidRPr="0085108F">
        <w:rPr>
          <w:rFonts w:cs="Times New Roman"/>
          <w:sz w:val="22"/>
          <w:szCs w:val="22"/>
        </w:rPr>
        <w:t>In its report to the Committee, Morocco states that the National Initiative</w:t>
      </w:r>
      <w:r w:rsidR="009E0E9A" w:rsidRPr="0085108F">
        <w:rPr>
          <w:rFonts w:cs="Times New Roman"/>
          <w:sz w:val="22"/>
          <w:szCs w:val="22"/>
        </w:rPr>
        <w:t xml:space="preserve"> for Human Development has </w:t>
      </w:r>
      <w:r w:rsidRPr="0085108F">
        <w:rPr>
          <w:rFonts w:cs="Times New Roman"/>
          <w:sz w:val="22"/>
          <w:szCs w:val="22"/>
        </w:rPr>
        <w:t xml:space="preserve">engaged in several development projects in the area of basic facilities, including women’s refuge facilities and other social </w:t>
      </w:r>
      <w:proofErr w:type="spellStart"/>
      <w:r w:rsidRPr="0085108F">
        <w:rPr>
          <w:rFonts w:cs="Times New Roman"/>
          <w:sz w:val="22"/>
          <w:szCs w:val="22"/>
        </w:rPr>
        <w:t>centres</w:t>
      </w:r>
      <w:proofErr w:type="spellEnd"/>
      <w:r w:rsidRPr="0085108F">
        <w:rPr>
          <w:rFonts w:cs="Times New Roman"/>
          <w:sz w:val="22"/>
          <w:szCs w:val="22"/>
        </w:rPr>
        <w:t>.</w:t>
      </w:r>
      <w:r w:rsidRPr="0085108F">
        <w:rPr>
          <w:rStyle w:val="FootnoteReference"/>
          <w:rFonts w:cs="Times New Roman"/>
          <w:sz w:val="22"/>
          <w:szCs w:val="22"/>
        </w:rPr>
        <w:footnoteReference w:id="53"/>
      </w:r>
      <w:r w:rsidRPr="0085108F">
        <w:rPr>
          <w:rFonts w:cs="Times New Roman"/>
          <w:b/>
          <w:sz w:val="22"/>
          <w:szCs w:val="22"/>
        </w:rPr>
        <w:t xml:space="preserve"> </w:t>
      </w:r>
      <w:r w:rsidR="007E1FEC">
        <w:rPr>
          <w:rFonts w:cs="Times New Roman"/>
          <w:sz w:val="22"/>
          <w:szCs w:val="22"/>
        </w:rPr>
        <w:t>While s</w:t>
      </w:r>
      <w:r w:rsidR="00520BCA" w:rsidRPr="00B31C9A">
        <w:rPr>
          <w:rFonts w:cs="Times New Roman"/>
          <w:sz w:val="22"/>
          <w:szCs w:val="22"/>
        </w:rPr>
        <w:t>ome shelters for victims of domestic violence do exist in Morocco, providing services such counseling, legal accompaniment, literacy, awareness-raising and professional training in addition to limited sleeping facilities.  However, local Moroccan NGOs agree that shelters for women victims of domestic violence are few in number and exist only in big cities.  NGOs contributing to this report are located in seven Moroccan provinces, yet shelters only exist in the major cities of three of the provinces.  NGOs report having to contact shelters in other cities to seek housing for women victims of violence, imposing travel expenses that can be significant and at time prohibitive for the victims.  Given the limited number of shelters in Morocco, the few that exist are very frequently full.  In the absence of State financial support, they are underfunded and understaffed.  NGOs also report difficulties renting housing to use for shelters due to a societal reluctance to accept shelter programs in their neighborhoods.  As a result, NGOs operating shelters report landlords charging higher than market rents.</w:t>
      </w:r>
    </w:p>
    <w:p w:rsidR="00520BCA" w:rsidRPr="00312D7A" w:rsidRDefault="00520BCA" w:rsidP="00520BCA">
      <w:pPr>
        <w:pStyle w:val="ColorfulList-Accent11"/>
        <w:ind w:left="0"/>
        <w:rPr>
          <w:rFonts w:cs="Times New Roman"/>
          <w:sz w:val="22"/>
          <w:szCs w:val="22"/>
        </w:rPr>
      </w:pPr>
    </w:p>
    <w:p w:rsidR="00520BCA" w:rsidRDefault="00520BCA" w:rsidP="00520BCA">
      <w:pPr>
        <w:pStyle w:val="ColorfulList-Accent11"/>
        <w:numPr>
          <w:ilvl w:val="0"/>
          <w:numId w:val="1"/>
        </w:numPr>
        <w:rPr>
          <w:rFonts w:cs="Times New Roman"/>
          <w:sz w:val="22"/>
          <w:szCs w:val="22"/>
        </w:rPr>
      </w:pPr>
      <w:r w:rsidRPr="00312D7A">
        <w:rPr>
          <w:rFonts w:cs="Times New Roman"/>
          <w:sz w:val="22"/>
          <w:szCs w:val="22"/>
        </w:rPr>
        <w:t>Accessing the few existing shel</w:t>
      </w:r>
      <w:r>
        <w:rPr>
          <w:rFonts w:cs="Times New Roman"/>
          <w:sz w:val="22"/>
          <w:szCs w:val="22"/>
        </w:rPr>
        <w:t xml:space="preserve">ter programs in Morocco is </w:t>
      </w:r>
      <w:r w:rsidRPr="00312D7A">
        <w:rPr>
          <w:rFonts w:cs="Times New Roman"/>
          <w:sz w:val="22"/>
          <w:szCs w:val="22"/>
        </w:rPr>
        <w:t>f</w:t>
      </w:r>
      <w:r>
        <w:rPr>
          <w:rFonts w:cs="Times New Roman"/>
          <w:sz w:val="22"/>
          <w:szCs w:val="22"/>
        </w:rPr>
        <w:t xml:space="preserve">urther complicated by rules </w:t>
      </w:r>
      <w:r w:rsidRPr="00312D7A">
        <w:rPr>
          <w:rFonts w:cs="Times New Roman"/>
          <w:sz w:val="22"/>
          <w:szCs w:val="22"/>
        </w:rPr>
        <w:t xml:space="preserve">such as limitations on the duration of stay and limits on the number of children (NGOs report no more than 3 children are allowed to accompany the woman). Women cannot benefit from a shelter if they have a communicable disease, mental illness or drug addiction.  Some NGOs report income limits on eligibility for shelter, as well as the need to have been referred from the public hospital or police.  Others report that before she can access a shelter, a woman must have made a statement to the Prosecutor to the effect that she has been excluded from their conjugal home and that her life is in danger.  If a woman has fled or been kicked out of her home at a time when the </w:t>
      </w:r>
      <w:r w:rsidRPr="00312D7A">
        <w:rPr>
          <w:rFonts w:cs="Times New Roman"/>
          <w:sz w:val="22"/>
          <w:szCs w:val="22"/>
        </w:rPr>
        <w:lastRenderedPageBreak/>
        <w:t>Prosecutor’s office is closed (such as the weekend), obtaining a Prosecutor’s order/permission for shelter can be difficult or impossible to obtain</w:t>
      </w:r>
      <w:r>
        <w:rPr>
          <w:rFonts w:cs="Times New Roman"/>
          <w:sz w:val="22"/>
          <w:szCs w:val="22"/>
        </w:rPr>
        <w:t>.</w:t>
      </w:r>
    </w:p>
    <w:p w:rsidR="009E6C49" w:rsidRDefault="009E6C49" w:rsidP="009E6C49">
      <w:pPr>
        <w:pStyle w:val="ListParagraph"/>
        <w:rPr>
          <w:rFonts w:cs="Times New Roman"/>
          <w:sz w:val="22"/>
          <w:szCs w:val="22"/>
        </w:rPr>
      </w:pPr>
    </w:p>
    <w:p w:rsidR="009E6C49" w:rsidRPr="0085108F" w:rsidRDefault="008E1ACD" w:rsidP="00520BCA">
      <w:pPr>
        <w:pStyle w:val="ColorfulList-Accent11"/>
        <w:numPr>
          <w:ilvl w:val="0"/>
          <w:numId w:val="1"/>
        </w:numPr>
        <w:rPr>
          <w:rFonts w:cs="Times New Roman"/>
          <w:sz w:val="22"/>
          <w:szCs w:val="22"/>
        </w:rPr>
      </w:pPr>
      <w:r w:rsidRPr="0085108F">
        <w:rPr>
          <w:rFonts w:cs="Times New Roman"/>
          <w:sz w:val="22"/>
          <w:szCs w:val="22"/>
        </w:rPr>
        <w:t>In the List of Issues, the Committee also asked the State party to describe efforts made to protect children placed in shelters against violence.</w:t>
      </w:r>
      <w:r w:rsidRPr="0085108F">
        <w:rPr>
          <w:rStyle w:val="FootnoteReference"/>
          <w:rFonts w:cs="Times New Roman"/>
          <w:sz w:val="22"/>
          <w:szCs w:val="22"/>
        </w:rPr>
        <w:footnoteReference w:id="54"/>
      </w:r>
      <w:r w:rsidRPr="0085108F">
        <w:rPr>
          <w:rFonts w:cs="Times New Roman"/>
          <w:sz w:val="22"/>
          <w:szCs w:val="22"/>
        </w:rPr>
        <w:t xml:space="preserve">  In its State report, the government of Morocco  does </w:t>
      </w:r>
      <w:r w:rsidR="009E6C49" w:rsidRPr="0085108F">
        <w:rPr>
          <w:rFonts w:cs="Times New Roman"/>
          <w:sz w:val="22"/>
          <w:szCs w:val="22"/>
        </w:rPr>
        <w:t>note that two Emergency Medical Assistance Services in Casablanca and in Meknes provide “health care, rapid rehabilitation, medical, paramedical and psychosocial assistance, temporary post-emergency accommodation, support for rehabilitation and referral to competent services”</w:t>
      </w:r>
      <w:r w:rsidR="009E6C49" w:rsidRPr="0085108F">
        <w:rPr>
          <w:rStyle w:val="FootnoteReference"/>
          <w:rFonts w:cs="Times New Roman"/>
          <w:sz w:val="22"/>
          <w:szCs w:val="22"/>
        </w:rPr>
        <w:footnoteReference w:id="55"/>
      </w:r>
      <w:r w:rsidR="009E6C49" w:rsidRPr="0085108F">
        <w:rPr>
          <w:rFonts w:cs="Times New Roman"/>
          <w:sz w:val="22"/>
          <w:szCs w:val="22"/>
        </w:rPr>
        <w:t xml:space="preserve"> for children living in the street</w:t>
      </w:r>
      <w:r w:rsidRPr="0085108F">
        <w:rPr>
          <w:rFonts w:cs="Times New Roman"/>
          <w:sz w:val="22"/>
          <w:szCs w:val="22"/>
        </w:rPr>
        <w:t>.  However, it</w:t>
      </w:r>
      <w:r w:rsidR="0085108F">
        <w:rPr>
          <w:rFonts w:cs="Times New Roman"/>
          <w:sz w:val="22"/>
          <w:szCs w:val="22"/>
        </w:rPr>
        <w:t xml:space="preserve"> </w:t>
      </w:r>
      <w:r w:rsidR="009E6C49" w:rsidRPr="0085108F">
        <w:rPr>
          <w:rFonts w:cs="Times New Roman"/>
          <w:sz w:val="22"/>
          <w:szCs w:val="22"/>
        </w:rPr>
        <w:t xml:space="preserve">does not provide specific information </w:t>
      </w:r>
      <w:r w:rsidRPr="0085108F">
        <w:rPr>
          <w:rFonts w:cs="Times New Roman"/>
          <w:sz w:val="22"/>
          <w:szCs w:val="22"/>
        </w:rPr>
        <w:t xml:space="preserve">about measures taken to protect children </w:t>
      </w:r>
      <w:r w:rsidR="009E6C49" w:rsidRPr="0085108F">
        <w:rPr>
          <w:rFonts w:cs="Times New Roman"/>
          <w:sz w:val="22"/>
          <w:szCs w:val="22"/>
        </w:rPr>
        <w:t>placed in shelters.</w:t>
      </w:r>
    </w:p>
    <w:p w:rsidR="00520BCA" w:rsidRDefault="00520BCA" w:rsidP="00520BCA">
      <w:pPr>
        <w:pStyle w:val="ColorfulList-Accent11"/>
        <w:ind w:left="0"/>
        <w:rPr>
          <w:rFonts w:cs="Times New Roman"/>
          <w:sz w:val="22"/>
          <w:szCs w:val="22"/>
        </w:rPr>
      </w:pPr>
    </w:p>
    <w:p w:rsidR="00520BCA" w:rsidRPr="0022424B" w:rsidRDefault="00520BCA" w:rsidP="00520BCA">
      <w:pPr>
        <w:pStyle w:val="ColorfulList-Accent11"/>
        <w:rPr>
          <w:rFonts w:cs="Times New Roman"/>
          <w:b/>
          <w:sz w:val="22"/>
          <w:szCs w:val="22"/>
        </w:rPr>
      </w:pPr>
      <w:r w:rsidRPr="0022424B">
        <w:rPr>
          <w:rFonts w:cs="Times New Roman"/>
          <w:b/>
          <w:sz w:val="22"/>
          <w:szCs w:val="22"/>
        </w:rPr>
        <w:t xml:space="preserve">3.  </w:t>
      </w:r>
      <w:r w:rsidR="001D29DF">
        <w:rPr>
          <w:rFonts w:cs="Times New Roman"/>
          <w:b/>
          <w:sz w:val="22"/>
          <w:szCs w:val="22"/>
        </w:rPr>
        <w:t xml:space="preserve">  </w:t>
      </w:r>
      <w:r w:rsidRPr="0022424B">
        <w:rPr>
          <w:rFonts w:cs="Times New Roman"/>
          <w:b/>
          <w:sz w:val="22"/>
          <w:szCs w:val="22"/>
        </w:rPr>
        <w:t>Lack of Access to Healthcare for Victims of Violence</w:t>
      </w:r>
    </w:p>
    <w:p w:rsidR="00520BCA" w:rsidRDefault="00520BCA" w:rsidP="00520BCA">
      <w:pPr>
        <w:pStyle w:val="ColorfulList-Accent11"/>
        <w:rPr>
          <w:rFonts w:cs="Times New Roman"/>
          <w:b/>
          <w:sz w:val="22"/>
          <w:szCs w:val="22"/>
        </w:rPr>
      </w:pPr>
    </w:p>
    <w:p w:rsidR="00520BCA" w:rsidRDefault="00520BCA" w:rsidP="00520BCA">
      <w:pPr>
        <w:pStyle w:val="ColorfulList-Accent11"/>
        <w:numPr>
          <w:ilvl w:val="0"/>
          <w:numId w:val="1"/>
        </w:numPr>
        <w:rPr>
          <w:rFonts w:cs="Times New Roman"/>
          <w:sz w:val="22"/>
          <w:szCs w:val="22"/>
        </w:rPr>
      </w:pPr>
      <w:r>
        <w:rPr>
          <w:rFonts w:cs="Times New Roman"/>
          <w:sz w:val="22"/>
          <w:szCs w:val="22"/>
          <w:lang w:val="en-GB"/>
        </w:rPr>
        <w:t xml:space="preserve"> </w:t>
      </w:r>
      <w:r w:rsidRPr="0065395A">
        <w:rPr>
          <w:rFonts w:cs="Times New Roman"/>
          <w:sz w:val="22"/>
          <w:szCs w:val="22"/>
          <w:lang w:val="en-GB"/>
        </w:rPr>
        <w:t xml:space="preserve">While </w:t>
      </w:r>
      <w:r>
        <w:rPr>
          <w:rFonts w:cs="Times New Roman"/>
          <w:sz w:val="22"/>
          <w:szCs w:val="22"/>
          <w:lang w:val="en-GB"/>
        </w:rPr>
        <w:t xml:space="preserve">procedures </w:t>
      </w:r>
      <w:r w:rsidRPr="0065395A">
        <w:rPr>
          <w:rFonts w:cs="Times New Roman"/>
          <w:sz w:val="22"/>
          <w:szCs w:val="22"/>
        </w:rPr>
        <w:t xml:space="preserve">and services for Moroccan women victims of violence seeking medical attention can vary, the general procedure is for a victim to be received at the Violence </w:t>
      </w:r>
      <w:proofErr w:type="gramStart"/>
      <w:r w:rsidRPr="0065395A">
        <w:rPr>
          <w:rFonts w:cs="Times New Roman"/>
          <w:sz w:val="22"/>
          <w:szCs w:val="22"/>
        </w:rPr>
        <w:t>Against</w:t>
      </w:r>
      <w:proofErr w:type="gramEnd"/>
      <w:r w:rsidRPr="0065395A">
        <w:rPr>
          <w:rFonts w:cs="Times New Roman"/>
          <w:sz w:val="22"/>
          <w:szCs w:val="22"/>
        </w:rPr>
        <w:t xml:space="preserve"> Women (VAW) unit at hospital by a nurse who completes a specific domestic violence questionnaire.</w:t>
      </w:r>
      <w:r w:rsidRPr="0065395A">
        <w:rPr>
          <w:rFonts w:cs="Times New Roman"/>
          <w:sz w:val="22"/>
          <w:szCs w:val="22"/>
          <w:vertAlign w:val="superscript"/>
        </w:rPr>
        <w:footnoteReference w:id="56"/>
      </w:r>
      <w:r w:rsidRPr="0065395A">
        <w:rPr>
          <w:rFonts w:cs="Times New Roman"/>
          <w:sz w:val="22"/>
          <w:szCs w:val="22"/>
        </w:rPr>
        <w:t xml:space="preserve">  </w:t>
      </w:r>
      <w:r>
        <w:rPr>
          <w:rFonts w:cs="Times New Roman"/>
          <w:sz w:val="22"/>
          <w:szCs w:val="22"/>
        </w:rPr>
        <w:t>The victim</w:t>
      </w:r>
      <w:r w:rsidRPr="0065395A">
        <w:rPr>
          <w:rFonts w:cs="Times New Roman"/>
          <w:sz w:val="22"/>
          <w:szCs w:val="22"/>
        </w:rPr>
        <w:t xml:space="preserve"> is then referred to the designated doctor at the hospital to provide a medical certificate attesting to the injuries and length of incapacity.   The disability certificate must also be stamped and validated by the Chief Medical doctor at the hospital.  </w:t>
      </w:r>
      <w:r>
        <w:rPr>
          <w:rFonts w:cs="Times New Roman"/>
          <w:sz w:val="22"/>
          <w:szCs w:val="22"/>
        </w:rPr>
        <w:t xml:space="preserve">Sometimes there is </w:t>
      </w:r>
      <w:r w:rsidRPr="0065395A">
        <w:rPr>
          <w:rFonts w:cs="Times New Roman"/>
          <w:sz w:val="22"/>
          <w:szCs w:val="22"/>
        </w:rPr>
        <w:t xml:space="preserve">also </w:t>
      </w:r>
      <w:r>
        <w:rPr>
          <w:rFonts w:cs="Times New Roman"/>
          <w:sz w:val="22"/>
          <w:szCs w:val="22"/>
        </w:rPr>
        <w:t xml:space="preserve">a </w:t>
      </w:r>
      <w:r w:rsidRPr="0065395A">
        <w:rPr>
          <w:rFonts w:cs="Times New Roman"/>
          <w:sz w:val="22"/>
          <w:szCs w:val="22"/>
        </w:rPr>
        <w:t>social worker at the hospital to assist the victim.</w:t>
      </w:r>
      <w:r>
        <w:rPr>
          <w:rStyle w:val="FootnoteReference"/>
          <w:rFonts w:cs="Times New Roman"/>
          <w:sz w:val="22"/>
          <w:szCs w:val="22"/>
        </w:rPr>
        <w:footnoteReference w:id="57"/>
      </w:r>
      <w:r w:rsidRPr="0065395A">
        <w:rPr>
          <w:rFonts w:cs="Times New Roman"/>
          <w:sz w:val="22"/>
          <w:szCs w:val="22"/>
        </w:rPr>
        <w:t xml:space="preserve"> </w:t>
      </w:r>
      <w:r>
        <w:rPr>
          <w:rFonts w:cs="Times New Roman"/>
          <w:sz w:val="22"/>
          <w:szCs w:val="22"/>
        </w:rPr>
        <w:t xml:space="preserve">  </w:t>
      </w:r>
    </w:p>
    <w:p w:rsidR="00520BCA" w:rsidRDefault="00520BCA" w:rsidP="00520BCA">
      <w:pPr>
        <w:pStyle w:val="ColorfulList-Accent11"/>
        <w:ind w:left="0"/>
        <w:rPr>
          <w:rFonts w:cs="Times New Roman"/>
          <w:sz w:val="22"/>
          <w:szCs w:val="22"/>
        </w:rPr>
      </w:pPr>
    </w:p>
    <w:p w:rsidR="00520BCA" w:rsidRPr="00FA5801" w:rsidRDefault="00520BCA" w:rsidP="00520BCA">
      <w:pPr>
        <w:pStyle w:val="ColorfulList-Accent11"/>
        <w:numPr>
          <w:ilvl w:val="0"/>
          <w:numId w:val="1"/>
        </w:numPr>
        <w:rPr>
          <w:rFonts w:cs="Times New Roman"/>
          <w:sz w:val="22"/>
          <w:szCs w:val="22"/>
        </w:rPr>
      </w:pPr>
      <w:r w:rsidRPr="0065395A">
        <w:rPr>
          <w:rFonts w:cs="Times New Roman"/>
          <w:sz w:val="22"/>
          <w:szCs w:val="22"/>
        </w:rPr>
        <w:t xml:space="preserve">NGOs report that domestic violence cases </w:t>
      </w:r>
      <w:r>
        <w:rPr>
          <w:rFonts w:cs="Times New Roman"/>
          <w:sz w:val="22"/>
          <w:szCs w:val="22"/>
        </w:rPr>
        <w:t>must be received at a hospital where a</w:t>
      </w:r>
      <w:r w:rsidRPr="0065395A">
        <w:rPr>
          <w:rFonts w:cs="Times New Roman"/>
          <w:sz w:val="22"/>
          <w:szCs w:val="22"/>
        </w:rPr>
        <w:t xml:space="preserve"> VAW unit has been established</w:t>
      </w:r>
      <w:r>
        <w:rPr>
          <w:rFonts w:cs="Times New Roman"/>
          <w:sz w:val="22"/>
          <w:szCs w:val="22"/>
        </w:rPr>
        <w:t xml:space="preserve"> but that </w:t>
      </w:r>
      <w:r w:rsidRPr="0065395A">
        <w:rPr>
          <w:rFonts w:cs="Times New Roman"/>
          <w:sz w:val="22"/>
          <w:szCs w:val="22"/>
        </w:rPr>
        <w:t xml:space="preserve">even in large cities there is only one hospital with </w:t>
      </w:r>
      <w:r>
        <w:rPr>
          <w:rFonts w:cs="Times New Roman"/>
          <w:sz w:val="22"/>
          <w:szCs w:val="22"/>
        </w:rPr>
        <w:t xml:space="preserve">such </w:t>
      </w:r>
      <w:r w:rsidRPr="0065395A">
        <w:rPr>
          <w:rFonts w:cs="Times New Roman"/>
          <w:sz w:val="22"/>
          <w:szCs w:val="22"/>
        </w:rPr>
        <w:t xml:space="preserve">a unit.   Usually, there is only one doctor and nurse designated for the VAW unit at the </w:t>
      </w:r>
      <w:r>
        <w:rPr>
          <w:rFonts w:cs="Times New Roman"/>
          <w:sz w:val="22"/>
          <w:szCs w:val="22"/>
        </w:rPr>
        <w:t xml:space="preserve">hospital. </w:t>
      </w:r>
      <w:r w:rsidRPr="0065395A">
        <w:rPr>
          <w:rFonts w:cs="Times New Roman"/>
          <w:sz w:val="22"/>
          <w:szCs w:val="22"/>
        </w:rPr>
        <w:t xml:space="preserve">In practice, NGOs report how the responding nurse has other functions, is frequently too busy, and is not specifically trained in counseling women victims of violence.  </w:t>
      </w:r>
      <w:r w:rsidRPr="00BE26E0">
        <w:rPr>
          <w:rFonts w:cs="Times New Roman"/>
          <w:sz w:val="22"/>
          <w:szCs w:val="22"/>
        </w:rPr>
        <w:t xml:space="preserve">NGOs report insufficient training for hospital staff on </w:t>
      </w:r>
      <w:r>
        <w:rPr>
          <w:rFonts w:cs="Times New Roman"/>
          <w:sz w:val="22"/>
          <w:szCs w:val="22"/>
        </w:rPr>
        <w:t xml:space="preserve">any issues related to </w:t>
      </w:r>
      <w:r w:rsidRPr="00BE26E0">
        <w:rPr>
          <w:rFonts w:cs="Times New Roman"/>
          <w:sz w:val="22"/>
          <w:szCs w:val="22"/>
        </w:rPr>
        <w:t>violence against women.</w:t>
      </w:r>
      <w:r>
        <w:rPr>
          <w:rStyle w:val="FootnoteReference"/>
          <w:rFonts w:cs="Times New Roman"/>
          <w:sz w:val="22"/>
          <w:szCs w:val="22"/>
        </w:rPr>
        <w:footnoteReference w:id="58"/>
      </w:r>
      <w:r w:rsidRPr="00BE26E0">
        <w:rPr>
          <w:rFonts w:cs="Times New Roman"/>
          <w:sz w:val="22"/>
          <w:szCs w:val="22"/>
        </w:rPr>
        <w:t xml:space="preserve">  </w:t>
      </w:r>
      <w:r>
        <w:rPr>
          <w:rFonts w:cs="Times New Roman"/>
          <w:sz w:val="22"/>
          <w:szCs w:val="22"/>
        </w:rPr>
        <w:t xml:space="preserve"> </w:t>
      </w:r>
      <w:r w:rsidRPr="00FA5801">
        <w:rPr>
          <w:rFonts w:cs="Times New Roman"/>
          <w:sz w:val="22"/>
          <w:szCs w:val="22"/>
        </w:rPr>
        <w:t>They also describe how nurses and doctors often try to reconcile couple</w:t>
      </w:r>
      <w:r>
        <w:rPr>
          <w:rFonts w:cs="Times New Roman"/>
          <w:sz w:val="22"/>
          <w:szCs w:val="22"/>
        </w:rPr>
        <w:t>s,</w:t>
      </w:r>
      <w:r w:rsidRPr="00FA5801">
        <w:rPr>
          <w:rFonts w:cs="Times New Roman"/>
          <w:sz w:val="22"/>
          <w:szCs w:val="22"/>
        </w:rPr>
        <w:t xml:space="preserve"> telling women to be patient in order to preserve </w:t>
      </w:r>
      <w:r>
        <w:rPr>
          <w:rFonts w:cs="Times New Roman"/>
          <w:sz w:val="22"/>
          <w:szCs w:val="22"/>
        </w:rPr>
        <w:t>t</w:t>
      </w:r>
      <w:r w:rsidRPr="00FA5801">
        <w:rPr>
          <w:rFonts w:cs="Times New Roman"/>
          <w:sz w:val="22"/>
          <w:szCs w:val="22"/>
        </w:rPr>
        <w:t>he</w:t>
      </w:r>
      <w:r>
        <w:rPr>
          <w:rFonts w:cs="Times New Roman"/>
          <w:sz w:val="22"/>
          <w:szCs w:val="22"/>
        </w:rPr>
        <w:t>i</w:t>
      </w:r>
      <w:r w:rsidRPr="00FA5801">
        <w:rPr>
          <w:rFonts w:cs="Times New Roman"/>
          <w:sz w:val="22"/>
          <w:szCs w:val="22"/>
        </w:rPr>
        <w:t>r famil</w:t>
      </w:r>
      <w:r>
        <w:rPr>
          <w:rFonts w:cs="Times New Roman"/>
          <w:sz w:val="22"/>
          <w:szCs w:val="22"/>
        </w:rPr>
        <w:t>ies</w:t>
      </w:r>
      <w:r w:rsidRPr="00FA5801">
        <w:rPr>
          <w:rFonts w:cs="Times New Roman"/>
          <w:sz w:val="22"/>
          <w:szCs w:val="22"/>
        </w:rPr>
        <w:t xml:space="preserve">.  </w:t>
      </w:r>
    </w:p>
    <w:p w:rsidR="00753509" w:rsidRPr="005434E9" w:rsidRDefault="00753509" w:rsidP="005434E9">
      <w:pPr>
        <w:rPr>
          <w:rFonts w:cs="Times New Roman"/>
          <w:sz w:val="22"/>
          <w:szCs w:val="22"/>
        </w:rPr>
      </w:pPr>
    </w:p>
    <w:p w:rsidR="00520BCA" w:rsidRPr="00BE26E0" w:rsidRDefault="00520BCA" w:rsidP="00520BCA">
      <w:pPr>
        <w:pStyle w:val="ColorfulList-Accent11"/>
        <w:numPr>
          <w:ilvl w:val="0"/>
          <w:numId w:val="1"/>
        </w:numPr>
        <w:rPr>
          <w:rFonts w:cs="Times New Roman"/>
          <w:sz w:val="22"/>
          <w:szCs w:val="22"/>
        </w:rPr>
      </w:pPr>
      <w:r w:rsidRPr="00BE26E0">
        <w:rPr>
          <w:rFonts w:cs="Times New Roman"/>
          <w:sz w:val="22"/>
          <w:szCs w:val="22"/>
        </w:rPr>
        <w:lastRenderedPageBreak/>
        <w:t>NGOs report that w</w:t>
      </w:r>
      <w:r>
        <w:rPr>
          <w:rFonts w:cs="Times New Roman"/>
          <w:sz w:val="22"/>
          <w:szCs w:val="22"/>
        </w:rPr>
        <w:t xml:space="preserve">omen have problems obtaining a disability </w:t>
      </w:r>
      <w:r w:rsidRPr="00BE26E0">
        <w:rPr>
          <w:rFonts w:cs="Times New Roman"/>
          <w:sz w:val="22"/>
          <w:szCs w:val="22"/>
        </w:rPr>
        <w:t>certi</w:t>
      </w:r>
      <w:r w:rsidR="003A2CF0">
        <w:rPr>
          <w:rFonts w:cs="Times New Roman"/>
          <w:sz w:val="22"/>
          <w:szCs w:val="22"/>
        </w:rPr>
        <w:t xml:space="preserve">ficate with sufficient duration </w:t>
      </w:r>
      <w:r>
        <w:rPr>
          <w:rFonts w:cs="Times New Roman"/>
          <w:sz w:val="22"/>
          <w:szCs w:val="22"/>
        </w:rPr>
        <w:t>necessary to bring a criminal complaint for assault.  A</w:t>
      </w:r>
      <w:r w:rsidRPr="00BE26E0">
        <w:rPr>
          <w:rFonts w:cs="Times New Roman"/>
          <w:sz w:val="22"/>
          <w:szCs w:val="22"/>
        </w:rPr>
        <w:t>ccording to the NGOs</w:t>
      </w:r>
      <w:r>
        <w:rPr>
          <w:rFonts w:cs="Times New Roman"/>
          <w:sz w:val="22"/>
          <w:szCs w:val="22"/>
        </w:rPr>
        <w:t>,</w:t>
      </w:r>
      <w:r w:rsidRPr="00BE26E0">
        <w:rPr>
          <w:rFonts w:cs="Times New Roman"/>
          <w:sz w:val="22"/>
          <w:szCs w:val="22"/>
        </w:rPr>
        <w:t xml:space="preserve"> most certificates range from 1 to 20 days, which does not allow for the husband’s arrest.</w:t>
      </w:r>
      <w:r>
        <w:rPr>
          <w:rFonts w:cs="Times New Roman"/>
          <w:sz w:val="22"/>
          <w:szCs w:val="22"/>
        </w:rPr>
        <w:t xml:space="preserve">  </w:t>
      </w:r>
      <w:r w:rsidRPr="007A343D">
        <w:rPr>
          <w:rFonts w:cs="Times New Roman"/>
          <w:sz w:val="22"/>
          <w:szCs w:val="22"/>
        </w:rPr>
        <w:t>They also report some doctors resist providing the disability certificates to avoid having to appear in court.</w:t>
      </w:r>
      <w:r>
        <w:rPr>
          <w:rFonts w:cs="Times New Roman"/>
          <w:sz w:val="22"/>
          <w:szCs w:val="22"/>
        </w:rPr>
        <w:t xml:space="preserve">  </w:t>
      </w:r>
      <w:r w:rsidRPr="00BE26E0">
        <w:rPr>
          <w:rFonts w:cs="Times New Roman"/>
          <w:sz w:val="22"/>
          <w:szCs w:val="22"/>
        </w:rPr>
        <w:t xml:space="preserve">Doctors (usually men) often will not </w:t>
      </w:r>
      <w:r>
        <w:rPr>
          <w:rFonts w:cs="Times New Roman"/>
          <w:sz w:val="22"/>
          <w:szCs w:val="22"/>
        </w:rPr>
        <w:t xml:space="preserve">capture </w:t>
      </w:r>
      <w:r w:rsidRPr="00BE26E0">
        <w:rPr>
          <w:rFonts w:cs="Times New Roman"/>
          <w:sz w:val="22"/>
          <w:szCs w:val="22"/>
        </w:rPr>
        <w:t>the full impa</w:t>
      </w:r>
      <w:r>
        <w:rPr>
          <w:rFonts w:cs="Times New Roman"/>
          <w:sz w:val="22"/>
          <w:szCs w:val="22"/>
        </w:rPr>
        <w:t xml:space="preserve">ct of the violence or note the full extent of the injuries </w:t>
      </w:r>
      <w:r w:rsidRPr="00BE26E0">
        <w:rPr>
          <w:rFonts w:cs="Times New Roman"/>
          <w:sz w:val="22"/>
          <w:szCs w:val="22"/>
        </w:rPr>
        <w:t>in the disability certificate</w:t>
      </w:r>
      <w:r>
        <w:rPr>
          <w:rFonts w:cs="Times New Roman"/>
          <w:sz w:val="22"/>
          <w:szCs w:val="22"/>
        </w:rPr>
        <w:t>.</w:t>
      </w:r>
      <w:r>
        <w:rPr>
          <w:rStyle w:val="FootnoteReference"/>
          <w:rFonts w:cs="Times New Roman"/>
          <w:sz w:val="22"/>
          <w:szCs w:val="22"/>
        </w:rPr>
        <w:footnoteReference w:id="59"/>
      </w:r>
      <w:r>
        <w:rPr>
          <w:rFonts w:cs="Times New Roman"/>
          <w:sz w:val="22"/>
          <w:szCs w:val="22"/>
        </w:rPr>
        <w:t xml:space="preserve">  In addition, they note only visible physical </w:t>
      </w:r>
      <w:r w:rsidRPr="00BE26E0">
        <w:rPr>
          <w:rFonts w:cs="Times New Roman"/>
          <w:sz w:val="22"/>
          <w:szCs w:val="22"/>
        </w:rPr>
        <w:t>manifestations of violence</w:t>
      </w:r>
      <w:r w:rsidRPr="00056C17">
        <w:rPr>
          <w:rFonts w:cs="Times New Roman"/>
          <w:sz w:val="22"/>
          <w:szCs w:val="22"/>
        </w:rPr>
        <w:t xml:space="preserve"> </w:t>
      </w:r>
      <w:r>
        <w:rPr>
          <w:rFonts w:cs="Times New Roman"/>
          <w:sz w:val="22"/>
          <w:szCs w:val="22"/>
        </w:rPr>
        <w:t>i</w:t>
      </w:r>
      <w:r w:rsidRPr="00056C17">
        <w:rPr>
          <w:rFonts w:cs="Times New Roman"/>
          <w:sz w:val="22"/>
          <w:szCs w:val="22"/>
        </w:rPr>
        <w:t xml:space="preserve">nstead of taking into </w:t>
      </w:r>
      <w:r>
        <w:rPr>
          <w:rFonts w:cs="Times New Roman"/>
          <w:sz w:val="22"/>
          <w:szCs w:val="22"/>
        </w:rPr>
        <w:t>account the full history of domestic violence and patterns of coercive control</w:t>
      </w:r>
      <w:r w:rsidR="00D23275">
        <w:rPr>
          <w:rFonts w:cs="Times New Roman"/>
          <w:sz w:val="22"/>
          <w:szCs w:val="22"/>
        </w:rPr>
        <w:t>.</w:t>
      </w:r>
      <w:r>
        <w:rPr>
          <w:rFonts w:cs="Times New Roman"/>
          <w:sz w:val="22"/>
          <w:szCs w:val="22"/>
        </w:rPr>
        <w:t xml:space="preserve"> </w:t>
      </w:r>
      <w:r w:rsidRPr="007A343D">
        <w:rPr>
          <w:rFonts w:cs="Times New Roman"/>
          <w:sz w:val="22"/>
          <w:szCs w:val="22"/>
        </w:rPr>
        <w:t>Women can’t obtain the necessary disability certificate when the doctor is absent, for example on weekends and holidays</w:t>
      </w:r>
      <w:r>
        <w:rPr>
          <w:rFonts w:cs="Times New Roman"/>
          <w:sz w:val="22"/>
          <w:szCs w:val="22"/>
        </w:rPr>
        <w:t xml:space="preserve">. </w:t>
      </w:r>
      <w:r w:rsidRPr="007A343D">
        <w:rPr>
          <w:rFonts w:cs="Times New Roman"/>
          <w:sz w:val="22"/>
          <w:szCs w:val="22"/>
        </w:rPr>
        <w:t xml:space="preserve"> </w:t>
      </w:r>
    </w:p>
    <w:p w:rsidR="00520BCA" w:rsidRDefault="00520BCA" w:rsidP="00520BCA">
      <w:pPr>
        <w:pStyle w:val="ColorfulList-Accent11"/>
        <w:rPr>
          <w:rFonts w:cs="Times New Roman"/>
          <w:sz w:val="22"/>
          <w:szCs w:val="22"/>
        </w:rPr>
      </w:pPr>
    </w:p>
    <w:p w:rsidR="00520BCA" w:rsidRPr="00BE26E0" w:rsidRDefault="00520BCA" w:rsidP="00520BCA">
      <w:pPr>
        <w:pStyle w:val="ColorfulList-Accent11"/>
        <w:ind w:left="1440"/>
        <w:rPr>
          <w:rFonts w:cs="Times New Roman"/>
          <w:sz w:val="22"/>
          <w:szCs w:val="22"/>
        </w:rPr>
      </w:pPr>
      <w:r w:rsidRPr="00FA5801">
        <w:rPr>
          <w:rFonts w:cs="Times New Roman"/>
          <w:sz w:val="22"/>
          <w:szCs w:val="22"/>
        </w:rPr>
        <w:t xml:space="preserve">A 38 year old women victim of violence was stabbed by her husband and went to hospital.  The doctor examining her saw that the violence was so severe that the husband risked substantial prison time.  To avoid this, the doctor tried to convince the woman not to file a complaint, to renounce her rights, forgive her husband, and return to the conjugal home.  The woman insisted on pursuing the case, but since the doctor only gave her an incapacity certificate for 20 days, the case is still pending even though she filed the complaint 6 months ago.  </w:t>
      </w:r>
    </w:p>
    <w:p w:rsidR="00520BCA" w:rsidRDefault="00520BCA" w:rsidP="00520BCA">
      <w:pPr>
        <w:pStyle w:val="ColorfulList-Accent11"/>
        <w:ind w:left="0"/>
        <w:rPr>
          <w:rFonts w:cs="Times New Roman"/>
          <w:sz w:val="22"/>
          <w:szCs w:val="22"/>
        </w:rPr>
      </w:pPr>
    </w:p>
    <w:p w:rsidR="0030422F" w:rsidRDefault="00D23275" w:rsidP="00520BCA">
      <w:pPr>
        <w:pStyle w:val="ColorfulList-Accent11"/>
        <w:numPr>
          <w:ilvl w:val="0"/>
          <w:numId w:val="1"/>
        </w:numPr>
        <w:rPr>
          <w:rFonts w:cs="Times New Roman"/>
          <w:sz w:val="22"/>
          <w:szCs w:val="22"/>
        </w:rPr>
      </w:pPr>
      <w:r>
        <w:rPr>
          <w:rFonts w:cs="Times New Roman"/>
          <w:sz w:val="22"/>
          <w:szCs w:val="22"/>
        </w:rPr>
        <w:t>Further, t</w:t>
      </w:r>
      <w:r w:rsidR="0030422F">
        <w:rPr>
          <w:rFonts w:cs="Times New Roman"/>
          <w:sz w:val="22"/>
          <w:szCs w:val="22"/>
        </w:rPr>
        <w:t>he draft bill for reforms to the Criminal Code, released by the Minister of Justice in April 2015, would increase</w:t>
      </w:r>
      <w:r w:rsidR="003A2CF0">
        <w:rPr>
          <w:rFonts w:cs="Times New Roman"/>
          <w:sz w:val="22"/>
          <w:szCs w:val="22"/>
        </w:rPr>
        <w:t xml:space="preserve"> the </w:t>
      </w:r>
      <w:r w:rsidR="001362F7">
        <w:rPr>
          <w:rFonts w:cs="Times New Roman"/>
          <w:sz w:val="22"/>
          <w:szCs w:val="22"/>
        </w:rPr>
        <w:t>duration necessary for such a disability</w:t>
      </w:r>
      <w:r w:rsidR="003A2CF0">
        <w:rPr>
          <w:rFonts w:cs="Times New Roman"/>
          <w:sz w:val="22"/>
          <w:szCs w:val="22"/>
        </w:rPr>
        <w:t xml:space="preserve"> certificate from 20 or more days</w:t>
      </w:r>
      <w:r w:rsidR="002C4819">
        <w:rPr>
          <w:rStyle w:val="FootnoteReference"/>
          <w:rFonts w:cs="Times New Roman"/>
          <w:sz w:val="22"/>
          <w:szCs w:val="22"/>
        </w:rPr>
        <w:footnoteReference w:id="60"/>
      </w:r>
      <w:r w:rsidR="003A2CF0">
        <w:rPr>
          <w:rFonts w:cs="Times New Roman"/>
          <w:sz w:val="22"/>
          <w:szCs w:val="22"/>
        </w:rPr>
        <w:t xml:space="preserve"> to 21 or more days, making it even more difficult for women to bring a criminal complaint for assault.</w:t>
      </w:r>
      <w:r w:rsidR="003A2CF0">
        <w:rPr>
          <w:rStyle w:val="FootnoteReference"/>
          <w:rFonts w:cs="Times New Roman"/>
          <w:sz w:val="22"/>
          <w:szCs w:val="22"/>
        </w:rPr>
        <w:footnoteReference w:id="61"/>
      </w:r>
      <w:r w:rsidR="0030422F">
        <w:rPr>
          <w:rFonts w:cs="Times New Roman"/>
          <w:sz w:val="22"/>
          <w:szCs w:val="22"/>
        </w:rPr>
        <w:br/>
      </w:r>
    </w:p>
    <w:p w:rsidR="00520BCA" w:rsidRPr="007A343D" w:rsidRDefault="00520BCA" w:rsidP="00520BCA">
      <w:pPr>
        <w:pStyle w:val="ColorfulList-Accent11"/>
        <w:numPr>
          <w:ilvl w:val="0"/>
          <w:numId w:val="1"/>
        </w:numPr>
        <w:rPr>
          <w:rFonts w:cs="Times New Roman"/>
          <w:sz w:val="22"/>
          <w:szCs w:val="22"/>
        </w:rPr>
      </w:pPr>
      <w:r w:rsidRPr="007A343D">
        <w:rPr>
          <w:rFonts w:cs="Times New Roman"/>
          <w:sz w:val="22"/>
          <w:szCs w:val="22"/>
        </w:rPr>
        <w:t xml:space="preserve">The lack of free health services for women victims of violence is an obstacle to obtaining the care they need and the documentation required for court cases. </w:t>
      </w:r>
      <w:r>
        <w:rPr>
          <w:rFonts w:cs="Times New Roman"/>
          <w:sz w:val="22"/>
          <w:szCs w:val="22"/>
        </w:rPr>
        <w:t xml:space="preserve">  </w:t>
      </w:r>
      <w:r w:rsidR="003166EA">
        <w:rPr>
          <w:rFonts w:cs="Times New Roman"/>
          <w:sz w:val="22"/>
          <w:szCs w:val="22"/>
        </w:rPr>
        <w:t>While the State Party reports that medico-legal certificates are issued free of charge,</w:t>
      </w:r>
      <w:r w:rsidR="003166EA">
        <w:rPr>
          <w:rStyle w:val="FootnoteReference"/>
          <w:rFonts w:cs="Times New Roman"/>
          <w:sz w:val="22"/>
          <w:szCs w:val="22"/>
        </w:rPr>
        <w:footnoteReference w:id="62"/>
      </w:r>
      <w:r w:rsidR="003166EA">
        <w:rPr>
          <w:rFonts w:cs="Times New Roman"/>
          <w:sz w:val="22"/>
          <w:szCs w:val="22"/>
        </w:rPr>
        <w:t xml:space="preserve"> </w:t>
      </w:r>
      <w:r w:rsidRPr="007A343D">
        <w:rPr>
          <w:rFonts w:cs="Times New Roman"/>
          <w:sz w:val="22"/>
          <w:szCs w:val="22"/>
        </w:rPr>
        <w:t>Some NGOs report that only the disability certificates provided by the specific VAW unit doctor are provided for free – if that specific doctor is absent the women have to pay for the certificate.</w:t>
      </w:r>
      <w:r>
        <w:rPr>
          <w:rFonts w:cs="Times New Roman"/>
          <w:sz w:val="22"/>
          <w:szCs w:val="22"/>
        </w:rPr>
        <w:t xml:space="preserve">  </w:t>
      </w:r>
      <w:r w:rsidRPr="00FA5801">
        <w:rPr>
          <w:rFonts w:cs="Times New Roman"/>
          <w:sz w:val="22"/>
          <w:szCs w:val="22"/>
        </w:rPr>
        <w:t xml:space="preserve">One NGO reports that hospitals ask for a fee for the certificate if women are not accompanied by an NGO member to advocate on her behalf.   </w:t>
      </w:r>
      <w:r w:rsidRPr="007A343D">
        <w:rPr>
          <w:rFonts w:cs="Times New Roman"/>
          <w:sz w:val="22"/>
          <w:szCs w:val="22"/>
        </w:rPr>
        <w:t>Other than instances where the VAW unit doctor will provide the disability certificate for free, analyses and x-rays are at cost, and often women must travel to Rabat or Casablanca for the tests and treatment.</w:t>
      </w:r>
    </w:p>
    <w:p w:rsidR="00520BCA" w:rsidRDefault="00520BCA" w:rsidP="00520BCA">
      <w:pPr>
        <w:pStyle w:val="ColorfulList-Accent11"/>
        <w:rPr>
          <w:rFonts w:cs="Times New Roman"/>
          <w:sz w:val="22"/>
          <w:szCs w:val="22"/>
        </w:rPr>
      </w:pPr>
    </w:p>
    <w:p w:rsidR="00520BCA" w:rsidRDefault="00520BCA" w:rsidP="00520BCA">
      <w:pPr>
        <w:pStyle w:val="ColorfulList-Accent11"/>
        <w:ind w:left="1440"/>
        <w:rPr>
          <w:rFonts w:cs="Times New Roman"/>
          <w:sz w:val="22"/>
          <w:szCs w:val="22"/>
        </w:rPr>
      </w:pPr>
      <w:r w:rsidRPr="001D2492">
        <w:rPr>
          <w:rFonts w:cs="Times New Roman"/>
          <w:sz w:val="22"/>
          <w:szCs w:val="22"/>
        </w:rPr>
        <w:lastRenderedPageBreak/>
        <w:t>A 20 year old woman recently married to a 50 year old man was beaten all over her body while she was 5 months pregnant.  The husband tried to strangle her with a rope until she passed out.  She went to the hospital, where she was examined visually.   She had a hemorrhage and needed to have analyses for her stomach, but the public hospital in her town lacked the necessary equipment.  She had to go to a private clinic and pay for the analyses.  Then she returned to the public hospital for the disability certificate needed to bring a criminal complaint, but the doctor there only gave her a 15 day incapacity certificate.  She still suffers from fainting, hemorrhages and psychological trauma, but does not have the means to pay for treatment.</w:t>
      </w:r>
    </w:p>
    <w:p w:rsidR="00753509" w:rsidRPr="001D2492" w:rsidRDefault="00753509" w:rsidP="00520BCA">
      <w:pPr>
        <w:pStyle w:val="ColorfulList-Accent11"/>
        <w:ind w:left="1440"/>
        <w:rPr>
          <w:rFonts w:cs="Times New Roman"/>
          <w:sz w:val="22"/>
          <w:szCs w:val="22"/>
        </w:rPr>
      </w:pPr>
    </w:p>
    <w:p w:rsidR="00F2692D" w:rsidRPr="002F7FAD" w:rsidRDefault="005434E9" w:rsidP="00F2692D">
      <w:pPr>
        <w:pStyle w:val="ColorfulList-Accent11"/>
        <w:numPr>
          <w:ilvl w:val="0"/>
          <w:numId w:val="1"/>
        </w:numPr>
        <w:rPr>
          <w:rFonts w:cs="Times New Roman"/>
          <w:sz w:val="22"/>
          <w:szCs w:val="22"/>
        </w:rPr>
      </w:pPr>
      <w:r w:rsidRPr="002F7FAD">
        <w:rPr>
          <w:rFonts w:cs="Times New Roman"/>
          <w:sz w:val="22"/>
          <w:szCs w:val="22"/>
        </w:rPr>
        <w:t>While the State Party notes in its report to the Committee that as part of the national strategy to combat violence against women and children, a monitoring system is in place to track “the number of women and child victims of violence who are provided with support,” as well as “the number of cases in which optimum medico-legal and psychosocial follow-up is ensured,” it does not provide any further information on how this monitoring system operates, what information has been received so far, how the information is used, or what trends such statistics show to date.</w:t>
      </w:r>
      <w:r>
        <w:rPr>
          <w:rStyle w:val="FootnoteReference"/>
          <w:rFonts w:cs="Times New Roman"/>
          <w:sz w:val="22"/>
          <w:szCs w:val="22"/>
        </w:rPr>
        <w:footnoteReference w:id="63"/>
      </w:r>
      <w:r w:rsidR="00765D75" w:rsidRPr="002F7FAD">
        <w:rPr>
          <w:rFonts w:eastAsia="Times New Roman" w:cs="Times New Roman"/>
          <w:sz w:val="22"/>
          <w:szCs w:val="22"/>
        </w:rPr>
        <w:br/>
      </w:r>
    </w:p>
    <w:p w:rsidR="00C13823" w:rsidRPr="00550311" w:rsidRDefault="007E1FEC" w:rsidP="002F7FAD">
      <w:pPr>
        <w:pStyle w:val="ListParagraph"/>
        <w:keepNext/>
        <w:ind w:left="360"/>
        <w:rPr>
          <w:rFonts w:cs="Times New Roman"/>
          <w:b/>
          <w:sz w:val="22"/>
          <w:szCs w:val="22"/>
          <w:lang w:val="en"/>
        </w:rPr>
      </w:pPr>
      <w:r>
        <w:rPr>
          <w:rFonts w:cs="Times New Roman"/>
          <w:b/>
          <w:i/>
          <w:sz w:val="22"/>
          <w:szCs w:val="22"/>
          <w:lang w:val="en"/>
        </w:rPr>
        <w:t>C.</w:t>
      </w:r>
      <w:r>
        <w:rPr>
          <w:rFonts w:cs="Times New Roman"/>
          <w:b/>
          <w:i/>
          <w:sz w:val="22"/>
          <w:szCs w:val="22"/>
          <w:lang w:val="en"/>
        </w:rPr>
        <w:tab/>
        <w:t xml:space="preserve">List of </w:t>
      </w:r>
      <w:r w:rsidR="002D4677" w:rsidRPr="00C13823">
        <w:rPr>
          <w:rFonts w:cs="Times New Roman"/>
          <w:b/>
          <w:i/>
          <w:sz w:val="22"/>
          <w:szCs w:val="22"/>
          <w:lang w:val="en"/>
        </w:rPr>
        <w:t>Issue</w:t>
      </w:r>
      <w:r>
        <w:rPr>
          <w:rFonts w:cs="Times New Roman"/>
          <w:b/>
          <w:i/>
          <w:sz w:val="22"/>
          <w:szCs w:val="22"/>
          <w:lang w:val="en"/>
        </w:rPr>
        <w:t>s para.</w:t>
      </w:r>
      <w:r w:rsidR="002D4677" w:rsidRPr="00C13823">
        <w:rPr>
          <w:rFonts w:cs="Times New Roman"/>
          <w:b/>
          <w:i/>
          <w:sz w:val="22"/>
          <w:szCs w:val="22"/>
          <w:lang w:val="en"/>
        </w:rPr>
        <w:t xml:space="preserve"> 20</w:t>
      </w:r>
      <w:r w:rsidR="0085108F">
        <w:rPr>
          <w:rFonts w:cs="Times New Roman"/>
          <w:b/>
          <w:i/>
          <w:sz w:val="22"/>
          <w:szCs w:val="22"/>
          <w:lang w:val="en"/>
        </w:rPr>
        <w:t xml:space="preserve"> </w:t>
      </w:r>
      <w:r>
        <w:rPr>
          <w:rFonts w:cs="Times New Roman"/>
          <w:b/>
          <w:sz w:val="22"/>
          <w:szCs w:val="22"/>
          <w:lang w:val="en"/>
        </w:rPr>
        <w:t>Child m</w:t>
      </w:r>
      <w:r w:rsidR="0013418D">
        <w:rPr>
          <w:rFonts w:cs="Times New Roman"/>
          <w:b/>
          <w:sz w:val="22"/>
          <w:szCs w:val="22"/>
          <w:lang w:val="en"/>
        </w:rPr>
        <w:t>arriage</w:t>
      </w:r>
      <w:r>
        <w:rPr>
          <w:rFonts w:cs="Times New Roman"/>
          <w:b/>
          <w:sz w:val="22"/>
          <w:szCs w:val="22"/>
          <w:lang w:val="en"/>
        </w:rPr>
        <w:t xml:space="preserve"> and other harmful traditional practices </w:t>
      </w:r>
      <w:r w:rsidRPr="007E1FEC">
        <w:rPr>
          <w:rFonts w:cs="Times New Roman"/>
          <w:b/>
          <w:sz w:val="22"/>
          <w:szCs w:val="22"/>
        </w:rPr>
        <w:t>(Article 10: Protection of the family, mothers and children)</w:t>
      </w:r>
      <w:r>
        <w:rPr>
          <w:rFonts w:cs="Times New Roman"/>
          <w:b/>
          <w:sz w:val="22"/>
          <w:szCs w:val="22"/>
          <w:lang w:val="en"/>
        </w:rPr>
        <w:t xml:space="preserve"> </w:t>
      </w:r>
    </w:p>
    <w:p w:rsidR="00550311" w:rsidRDefault="00550311" w:rsidP="00550311">
      <w:pPr>
        <w:widowControl w:val="0"/>
        <w:rPr>
          <w:rFonts w:cs="Times New Roman"/>
          <w:b/>
          <w:sz w:val="22"/>
          <w:szCs w:val="22"/>
        </w:rPr>
      </w:pPr>
    </w:p>
    <w:p w:rsidR="00550311" w:rsidRPr="002F7FAD" w:rsidRDefault="002F7FAD" w:rsidP="002F7FAD">
      <w:pPr>
        <w:widowControl w:val="0"/>
        <w:ind w:left="720"/>
        <w:rPr>
          <w:rFonts w:cs="Times New Roman"/>
          <w:b/>
          <w:sz w:val="22"/>
          <w:szCs w:val="22"/>
        </w:rPr>
      </w:pPr>
      <w:r>
        <w:rPr>
          <w:rFonts w:cs="Times New Roman"/>
          <w:b/>
          <w:sz w:val="22"/>
          <w:szCs w:val="22"/>
        </w:rPr>
        <w:t>1.</w:t>
      </w:r>
      <w:r>
        <w:rPr>
          <w:rFonts w:cs="Times New Roman"/>
          <w:b/>
          <w:sz w:val="22"/>
          <w:szCs w:val="22"/>
        </w:rPr>
        <w:tab/>
      </w:r>
      <w:r w:rsidR="00550311" w:rsidRPr="002F7FAD">
        <w:rPr>
          <w:rFonts w:cs="Times New Roman"/>
          <w:b/>
          <w:sz w:val="22"/>
          <w:szCs w:val="22"/>
        </w:rPr>
        <w:t>Marriage of Minor Girls</w:t>
      </w:r>
    </w:p>
    <w:p w:rsidR="00550311" w:rsidRPr="00C44682" w:rsidRDefault="00550311" w:rsidP="00550311">
      <w:pPr>
        <w:rPr>
          <w:rStyle w:val="Hyperlink"/>
          <w:rFonts w:cs="Times New Roman"/>
          <w:sz w:val="22"/>
          <w:szCs w:val="22"/>
        </w:rPr>
      </w:pPr>
    </w:p>
    <w:p w:rsidR="00550311" w:rsidRDefault="007E1FEC" w:rsidP="00550311">
      <w:pPr>
        <w:pStyle w:val="ColorfulList-Accent11"/>
        <w:numPr>
          <w:ilvl w:val="0"/>
          <w:numId w:val="1"/>
        </w:numPr>
        <w:rPr>
          <w:rFonts w:cs="Times New Roman"/>
          <w:sz w:val="22"/>
          <w:szCs w:val="22"/>
          <w:lang w:val="en-GB"/>
        </w:rPr>
      </w:pPr>
      <w:r>
        <w:rPr>
          <w:rFonts w:cs="Times New Roman"/>
          <w:sz w:val="22"/>
          <w:szCs w:val="22"/>
          <w:lang w:val="en-GB"/>
        </w:rPr>
        <w:t xml:space="preserve">In the List of Issues para. 20, the Committee asked the government of Morocco to provide information on cases of child </w:t>
      </w:r>
      <w:proofErr w:type="gramStart"/>
      <w:r>
        <w:rPr>
          <w:rFonts w:cs="Times New Roman"/>
          <w:sz w:val="22"/>
          <w:szCs w:val="22"/>
          <w:lang w:val="en-GB"/>
        </w:rPr>
        <w:t>marriage  and</w:t>
      </w:r>
      <w:proofErr w:type="gramEnd"/>
      <w:r>
        <w:rPr>
          <w:rFonts w:cs="Times New Roman"/>
          <w:sz w:val="22"/>
          <w:szCs w:val="22"/>
          <w:lang w:val="en-GB"/>
        </w:rPr>
        <w:t xml:space="preserve"> forced marriage and on the measures taken by the State party to eliminate such practices</w:t>
      </w:r>
      <w:r w:rsidR="008E1ACD">
        <w:rPr>
          <w:rFonts w:cs="Times New Roman"/>
          <w:sz w:val="22"/>
          <w:szCs w:val="22"/>
          <w:lang w:val="en-GB"/>
        </w:rPr>
        <w:t>.</w:t>
      </w:r>
      <w:r w:rsidR="008E1ACD">
        <w:rPr>
          <w:rStyle w:val="FootnoteReference"/>
          <w:rFonts w:cs="Times New Roman"/>
          <w:sz w:val="22"/>
          <w:szCs w:val="22"/>
          <w:lang w:val="en-GB"/>
        </w:rPr>
        <w:footnoteReference w:id="64"/>
      </w:r>
      <w:r w:rsidR="008E1ACD">
        <w:rPr>
          <w:rFonts w:cs="Times New Roman"/>
          <w:sz w:val="22"/>
          <w:szCs w:val="22"/>
          <w:lang w:val="en-GB"/>
        </w:rPr>
        <w:t xml:space="preserve"> </w:t>
      </w:r>
      <w:r w:rsidR="00550311">
        <w:rPr>
          <w:rFonts w:cs="Times New Roman"/>
          <w:sz w:val="22"/>
          <w:szCs w:val="22"/>
          <w:lang w:val="en-GB"/>
        </w:rPr>
        <w:t>The Committee noted with satisfaction in its 2006 Concluding Observations that the age of consent to marriage has been set to 18 for men and women alike.</w:t>
      </w:r>
      <w:r w:rsidR="00550311">
        <w:rPr>
          <w:rStyle w:val="FootnoteReference"/>
          <w:rFonts w:cs="Times New Roman"/>
          <w:sz w:val="22"/>
          <w:szCs w:val="22"/>
          <w:lang w:val="en-GB"/>
        </w:rPr>
        <w:footnoteReference w:id="65"/>
      </w:r>
      <w:r w:rsidR="00550311">
        <w:rPr>
          <w:rFonts w:cs="Times New Roman"/>
          <w:sz w:val="22"/>
          <w:szCs w:val="22"/>
          <w:lang w:val="en-GB"/>
        </w:rPr>
        <w:t xml:space="preserve"> </w:t>
      </w:r>
    </w:p>
    <w:p w:rsidR="00550311" w:rsidRDefault="00550311" w:rsidP="00550311">
      <w:pPr>
        <w:pStyle w:val="ColorfulList-Accent11"/>
        <w:ind w:left="0"/>
        <w:rPr>
          <w:rFonts w:cs="Times New Roman"/>
          <w:sz w:val="22"/>
          <w:szCs w:val="22"/>
          <w:lang w:val="en-GB"/>
        </w:rPr>
      </w:pPr>
    </w:p>
    <w:p w:rsidR="00550311" w:rsidRPr="00520BCA" w:rsidRDefault="00550311" w:rsidP="00550311">
      <w:pPr>
        <w:pStyle w:val="ListParagraph"/>
        <w:numPr>
          <w:ilvl w:val="0"/>
          <w:numId w:val="1"/>
        </w:numPr>
        <w:rPr>
          <w:sz w:val="22"/>
          <w:szCs w:val="22"/>
          <w:lang w:val="en-GB"/>
        </w:rPr>
      </w:pPr>
      <w:r w:rsidRPr="00520BCA">
        <w:rPr>
          <w:rFonts w:cs="Times New Roman"/>
          <w:sz w:val="22"/>
          <w:szCs w:val="22"/>
          <w:lang w:val="en-GB"/>
        </w:rPr>
        <w:t xml:space="preserve">Early marriage of girls, however, remains a significant problem in Morocco.  While the legal age of marriage for both men and women is 18, </w:t>
      </w:r>
      <w:r w:rsidRPr="00520BCA">
        <w:rPr>
          <w:rFonts w:cs="Times New Roman"/>
          <w:sz w:val="22"/>
          <w:szCs w:val="22"/>
        </w:rPr>
        <w:t>the Family Code</w:t>
      </w:r>
      <w:r>
        <w:rPr>
          <w:rStyle w:val="FootnoteReference"/>
          <w:rFonts w:cs="Times New Roman"/>
          <w:sz w:val="22"/>
          <w:szCs w:val="22"/>
        </w:rPr>
        <w:footnoteReference w:id="66"/>
      </w:r>
      <w:r w:rsidRPr="00520BCA">
        <w:rPr>
          <w:rFonts w:cs="Times New Roman"/>
          <w:sz w:val="22"/>
          <w:szCs w:val="22"/>
        </w:rPr>
        <w:t xml:space="preserve"> allows the </w:t>
      </w:r>
      <w:r w:rsidRPr="00520BCA">
        <w:rPr>
          <w:rFonts w:cs="Times New Roman"/>
          <w:sz w:val="22"/>
          <w:szCs w:val="22"/>
          <w:lang w:val="en-GB"/>
        </w:rPr>
        <w:t>marriage of minors when “justified” and after control by the Family Affairs judge.</w:t>
      </w:r>
      <w:r w:rsidRPr="009B2810">
        <w:rPr>
          <w:vertAlign w:val="superscript"/>
          <w:lang w:val="en-GB"/>
        </w:rPr>
        <w:footnoteReference w:id="67"/>
      </w:r>
      <w:r w:rsidRPr="00520BCA">
        <w:rPr>
          <w:rFonts w:cs="Times New Roman"/>
          <w:sz w:val="22"/>
          <w:szCs w:val="22"/>
          <w:lang w:val="en-GB"/>
        </w:rPr>
        <w:t xml:space="preserve">  </w:t>
      </w:r>
      <w:r w:rsidRPr="00520BCA">
        <w:rPr>
          <w:sz w:val="22"/>
          <w:szCs w:val="22"/>
          <w:lang w:val="en-GB"/>
        </w:rPr>
        <w:t>According to the Ministry of Justice, the law requires that the minor have “the maturity and physical aptitude to assume the responsibilities of marriage and the discernment to consent to marriage.”</w:t>
      </w:r>
      <w:r w:rsidRPr="00C57AEB">
        <w:rPr>
          <w:rStyle w:val="FootnoteReference"/>
          <w:sz w:val="22"/>
          <w:szCs w:val="22"/>
          <w:lang w:val="en-GB"/>
        </w:rPr>
        <w:footnoteReference w:id="68"/>
      </w:r>
      <w:r w:rsidRPr="00520BCA">
        <w:rPr>
          <w:sz w:val="22"/>
          <w:szCs w:val="22"/>
          <w:lang w:val="en-GB"/>
        </w:rPr>
        <w:t xml:space="preserve">  Judges are supposed </w:t>
      </w:r>
      <w:r w:rsidRPr="00520BCA">
        <w:rPr>
          <w:sz w:val="22"/>
          <w:szCs w:val="22"/>
          <w:lang w:val="en-GB"/>
        </w:rPr>
        <w:lastRenderedPageBreak/>
        <w:t xml:space="preserve">to conduct a </w:t>
      </w:r>
      <w:r w:rsidRPr="00520BCA">
        <w:rPr>
          <w:color w:val="000000"/>
          <w:sz w:val="22"/>
          <w:szCs w:val="22"/>
        </w:rPr>
        <w:t>medical expertise or a social enquiry, and explain the reasons justifying the marriage in a well-founded decision.</w:t>
      </w:r>
      <w:r w:rsidRPr="00C57AEB">
        <w:rPr>
          <w:rStyle w:val="FootnoteReference"/>
          <w:color w:val="000000"/>
          <w:sz w:val="22"/>
          <w:szCs w:val="22"/>
        </w:rPr>
        <w:footnoteReference w:id="69"/>
      </w:r>
      <w:r w:rsidRPr="00520BCA">
        <w:rPr>
          <w:color w:val="000000"/>
          <w:sz w:val="22"/>
          <w:szCs w:val="22"/>
        </w:rPr>
        <w:t xml:space="preserve">  </w:t>
      </w:r>
      <w:r w:rsidRPr="00520BCA">
        <w:rPr>
          <w:sz w:val="22"/>
          <w:szCs w:val="22"/>
          <w:lang w:val="en-GB"/>
        </w:rPr>
        <w:t xml:space="preserve">  </w:t>
      </w:r>
    </w:p>
    <w:p w:rsidR="00550311" w:rsidRDefault="00550311" w:rsidP="00550311">
      <w:pPr>
        <w:pStyle w:val="ColorfulList-Accent11"/>
        <w:ind w:left="0"/>
        <w:rPr>
          <w:rFonts w:cs="Times New Roman"/>
          <w:sz w:val="22"/>
          <w:szCs w:val="22"/>
          <w:lang w:val="en-GB"/>
        </w:rPr>
      </w:pPr>
    </w:p>
    <w:p w:rsidR="00550311" w:rsidRDefault="00550311" w:rsidP="00550311">
      <w:pPr>
        <w:pStyle w:val="ColorfulList-Accent11"/>
        <w:numPr>
          <w:ilvl w:val="0"/>
          <w:numId w:val="1"/>
        </w:numPr>
        <w:rPr>
          <w:rFonts w:cs="Times New Roman"/>
          <w:sz w:val="22"/>
          <w:szCs w:val="22"/>
          <w:lang w:val="en-GB"/>
        </w:rPr>
      </w:pPr>
      <w:r w:rsidRPr="009B2810">
        <w:rPr>
          <w:rFonts w:cs="Times New Roman"/>
          <w:sz w:val="22"/>
          <w:szCs w:val="22"/>
          <w:lang w:val="en-GB"/>
        </w:rPr>
        <w:t>Both the number of petitions for authorization to marry minors and the approval rate are high and increasing.  In 2007, 10.03% of marriages were of minors, and 86.8% of the 33,596 petitions were authorized.</w:t>
      </w:r>
      <w:r w:rsidRPr="009B2810">
        <w:rPr>
          <w:rFonts w:cs="Times New Roman"/>
          <w:sz w:val="22"/>
          <w:szCs w:val="22"/>
          <w:vertAlign w:val="superscript"/>
          <w:lang w:val="en-GB"/>
        </w:rPr>
        <w:t xml:space="preserve"> </w:t>
      </w:r>
      <w:r w:rsidRPr="009B2810">
        <w:rPr>
          <w:rFonts w:cs="Times New Roman"/>
          <w:sz w:val="22"/>
          <w:szCs w:val="22"/>
          <w:vertAlign w:val="superscript"/>
          <w:lang w:val="en-GB"/>
        </w:rPr>
        <w:footnoteReference w:id="70"/>
      </w:r>
      <w:r w:rsidRPr="009B2810">
        <w:rPr>
          <w:rFonts w:cs="Times New Roman"/>
          <w:sz w:val="22"/>
          <w:szCs w:val="22"/>
          <w:lang w:val="en-GB"/>
        </w:rPr>
        <w:t xml:space="preserve">  In 2011, the rate had risen to 11.99% of all marriages and 89.56% of </w:t>
      </w:r>
      <w:r w:rsidRPr="009B2810">
        <w:rPr>
          <w:rFonts w:cs="Times New Roman"/>
          <w:bCs/>
          <w:color w:val="000000"/>
          <w:sz w:val="22"/>
          <w:szCs w:val="22"/>
          <w:lang w:eastAsia="fr-FR"/>
        </w:rPr>
        <w:t xml:space="preserve">46,927 </w:t>
      </w:r>
      <w:r w:rsidRPr="00C62CE2">
        <w:rPr>
          <w:rFonts w:cs="Times New Roman"/>
          <w:sz w:val="22"/>
          <w:szCs w:val="22"/>
          <w:lang w:val="en-GB"/>
        </w:rPr>
        <w:t>petitions for authorization to marry a minor were granted.  33.58% of petitions in 2011 were for minors ages 14-16</w:t>
      </w:r>
      <w:r w:rsidRPr="00C62CE2">
        <w:rPr>
          <w:rStyle w:val="FootnoteReference"/>
          <w:rFonts w:cs="Times New Roman"/>
          <w:sz w:val="22"/>
          <w:szCs w:val="22"/>
          <w:lang w:val="en-GB"/>
        </w:rPr>
        <w:footnoteReference w:id="71"/>
      </w:r>
      <w:r w:rsidRPr="00C62CE2">
        <w:rPr>
          <w:rFonts w:cs="Times New Roman"/>
          <w:sz w:val="22"/>
          <w:szCs w:val="22"/>
          <w:lang w:val="en-GB"/>
        </w:rPr>
        <w:t>.  The overwhelming majority of the minor spouses, 99.31%, were girls.</w:t>
      </w:r>
      <w:r w:rsidRPr="00C62CE2">
        <w:rPr>
          <w:rStyle w:val="FootnoteReference"/>
          <w:rFonts w:cs="Times New Roman"/>
          <w:sz w:val="22"/>
          <w:szCs w:val="22"/>
          <w:lang w:val="en-GB"/>
        </w:rPr>
        <w:footnoteReference w:id="72"/>
      </w:r>
      <w:r w:rsidRPr="00BF3883">
        <w:rPr>
          <w:rFonts w:cs="Times New Roman"/>
          <w:sz w:val="22"/>
          <w:szCs w:val="22"/>
          <w:lang w:val="en-GB"/>
        </w:rPr>
        <w:t xml:space="preserve"> </w:t>
      </w:r>
    </w:p>
    <w:p w:rsidR="00550311" w:rsidRDefault="00550311" w:rsidP="00550311">
      <w:pPr>
        <w:pStyle w:val="ColorfulList-Accent11"/>
        <w:ind w:left="0"/>
        <w:rPr>
          <w:rFonts w:cs="Times New Roman"/>
          <w:sz w:val="22"/>
          <w:szCs w:val="22"/>
          <w:lang w:val="en-GB"/>
        </w:rPr>
      </w:pPr>
    </w:p>
    <w:p w:rsidR="00550311" w:rsidRPr="00630EC6" w:rsidRDefault="00550311" w:rsidP="00550311">
      <w:pPr>
        <w:pStyle w:val="ColorfulList-Accent11"/>
        <w:numPr>
          <w:ilvl w:val="0"/>
          <w:numId w:val="1"/>
        </w:numPr>
        <w:rPr>
          <w:rFonts w:cs="Times New Roman"/>
          <w:sz w:val="22"/>
          <w:szCs w:val="22"/>
        </w:rPr>
      </w:pPr>
      <w:r w:rsidRPr="00DB693E">
        <w:rPr>
          <w:rFonts w:cs="Times New Roman"/>
          <w:sz w:val="22"/>
          <w:szCs w:val="22"/>
          <w:lang w:val="x-none"/>
        </w:rPr>
        <w:t>In May 2014</w:t>
      </w:r>
      <w:r>
        <w:rPr>
          <w:rFonts w:cs="Times New Roman"/>
          <w:sz w:val="22"/>
          <w:szCs w:val="22"/>
        </w:rPr>
        <w:t>,</w:t>
      </w:r>
      <w:r w:rsidRPr="00DB693E">
        <w:rPr>
          <w:rFonts w:cs="Times New Roman"/>
          <w:sz w:val="22"/>
          <w:szCs w:val="22"/>
          <w:lang w:val="x-none"/>
        </w:rPr>
        <w:t xml:space="preserve"> the Minister of Justice and Liberties stated that the rate of marriage of minors has continu</w:t>
      </w:r>
      <w:r>
        <w:rPr>
          <w:rFonts w:cs="Times New Roman"/>
          <w:sz w:val="22"/>
          <w:szCs w:val="22"/>
          <w:lang w:val="x-none"/>
        </w:rPr>
        <w:t>ed to rise over recent years</w:t>
      </w:r>
      <w:r>
        <w:rPr>
          <w:rFonts w:cs="Times New Roman"/>
          <w:sz w:val="22"/>
          <w:szCs w:val="22"/>
        </w:rPr>
        <w:t>; the Minister</w:t>
      </w:r>
      <w:r w:rsidRPr="00DB693E">
        <w:rPr>
          <w:rFonts w:cs="Times New Roman"/>
          <w:sz w:val="22"/>
          <w:szCs w:val="22"/>
          <w:lang w:val="x-none"/>
        </w:rPr>
        <w:t xml:space="preserve"> revealed that </w:t>
      </w:r>
      <w:r>
        <w:rPr>
          <w:rFonts w:cs="Times New Roman"/>
          <w:sz w:val="22"/>
          <w:szCs w:val="22"/>
        </w:rPr>
        <w:t xml:space="preserve">the number of cases of marriage has </w:t>
      </w:r>
      <w:r w:rsidRPr="00CA5083">
        <w:rPr>
          <w:rFonts w:cs="Times New Roman"/>
          <w:sz w:val="22"/>
          <w:szCs w:val="22"/>
        </w:rPr>
        <w:t xml:space="preserve">nearly </w:t>
      </w:r>
      <w:r>
        <w:rPr>
          <w:rFonts w:cs="Times New Roman"/>
          <w:sz w:val="22"/>
          <w:szCs w:val="22"/>
        </w:rPr>
        <w:t xml:space="preserve">doubled in the past 10 years, with </w:t>
      </w:r>
      <w:r w:rsidRPr="00DB693E">
        <w:rPr>
          <w:rFonts w:cs="Times New Roman"/>
          <w:sz w:val="22"/>
          <w:szCs w:val="22"/>
          <w:lang w:val="x-none"/>
        </w:rPr>
        <w:t>35,152</w:t>
      </w:r>
      <w:r>
        <w:rPr>
          <w:rFonts w:cs="Times New Roman"/>
          <w:sz w:val="22"/>
          <w:szCs w:val="22"/>
        </w:rPr>
        <w:t xml:space="preserve"> cases in 2013 alone.</w:t>
      </w:r>
      <w:r>
        <w:rPr>
          <w:rStyle w:val="FootnoteReference"/>
          <w:rFonts w:cs="Times New Roman"/>
          <w:sz w:val="22"/>
          <w:szCs w:val="22"/>
        </w:rPr>
        <w:footnoteReference w:id="73"/>
      </w:r>
      <w:r>
        <w:rPr>
          <w:rFonts w:cs="Times New Roman"/>
          <w:sz w:val="22"/>
          <w:szCs w:val="22"/>
        </w:rPr>
        <w:t xml:space="preserve">  </w:t>
      </w:r>
      <w:r>
        <w:rPr>
          <w:rFonts w:cs="Times New Roman"/>
          <w:sz w:val="22"/>
          <w:szCs w:val="22"/>
          <w:lang w:val="en-GB"/>
        </w:rPr>
        <w:t>Further, t</w:t>
      </w:r>
      <w:r w:rsidRPr="00BF3883">
        <w:rPr>
          <w:rFonts w:cs="Times New Roman"/>
          <w:sz w:val="22"/>
          <w:szCs w:val="22"/>
          <w:lang w:val="en-GB"/>
        </w:rPr>
        <w:t>he Family Code provides no threshold minimum age below which authorization to marry may never be granted.  Local NGOs report marriages of girls as young as thirteen, fourteen and fifteen.</w:t>
      </w:r>
      <w:r w:rsidRPr="00630EC6">
        <w:rPr>
          <w:rStyle w:val="FootnoteReference"/>
          <w:rFonts w:cs="Times New Roman"/>
          <w:sz w:val="22"/>
          <w:szCs w:val="22"/>
          <w:lang w:val="en-GB"/>
        </w:rPr>
        <w:footnoteReference w:id="74"/>
      </w:r>
      <w:r w:rsidRPr="00630EC6">
        <w:rPr>
          <w:rFonts w:cs="Times New Roman"/>
          <w:sz w:val="22"/>
          <w:szCs w:val="22"/>
          <w:lang w:val="en-GB"/>
        </w:rPr>
        <w:t xml:space="preserve">  </w:t>
      </w:r>
    </w:p>
    <w:p w:rsidR="00550311" w:rsidRPr="006D7E07" w:rsidRDefault="00550311" w:rsidP="00550311">
      <w:pPr>
        <w:pStyle w:val="ListParagraph"/>
        <w:rPr>
          <w:rFonts w:cs="Times New Roman"/>
          <w:sz w:val="22"/>
          <w:szCs w:val="22"/>
        </w:rPr>
      </w:pPr>
    </w:p>
    <w:p w:rsidR="00550311" w:rsidRPr="006D7E07" w:rsidRDefault="00550311" w:rsidP="00550311">
      <w:pPr>
        <w:pStyle w:val="ColorfulList-Accent11"/>
        <w:numPr>
          <w:ilvl w:val="0"/>
          <w:numId w:val="1"/>
        </w:numPr>
        <w:rPr>
          <w:rFonts w:cs="Times New Roman"/>
          <w:sz w:val="22"/>
          <w:szCs w:val="22"/>
          <w:lang w:val="en-GB"/>
        </w:rPr>
      </w:pPr>
      <w:r w:rsidRPr="000469E7">
        <w:rPr>
          <w:rFonts w:cs="Times New Roman"/>
          <w:sz w:val="22"/>
          <w:szCs w:val="22"/>
        </w:rPr>
        <w:t>In practice, ju</w:t>
      </w:r>
      <w:r>
        <w:rPr>
          <w:rFonts w:cs="Times New Roman"/>
          <w:sz w:val="22"/>
          <w:szCs w:val="22"/>
        </w:rPr>
        <w:t xml:space="preserve">dges often issue authorization to marry minors </w:t>
      </w:r>
      <w:r w:rsidRPr="000469E7">
        <w:rPr>
          <w:rFonts w:cs="Times New Roman"/>
          <w:sz w:val="22"/>
          <w:szCs w:val="22"/>
        </w:rPr>
        <w:t>based on their own cursory visual examination of the minor girl’s physical appearance and determination that she is capable of assuming “marital responsibilities,” rather than resorting to the required expertise.</w:t>
      </w:r>
      <w:r w:rsidRPr="00630EC6">
        <w:rPr>
          <w:rFonts w:cs="Times New Roman"/>
          <w:sz w:val="22"/>
          <w:szCs w:val="22"/>
          <w:vertAlign w:val="superscript"/>
        </w:rPr>
        <w:footnoteReference w:id="75"/>
      </w:r>
      <w:r w:rsidRPr="00630EC6">
        <w:rPr>
          <w:rFonts w:cs="Times New Roman"/>
          <w:sz w:val="22"/>
          <w:szCs w:val="22"/>
        </w:rPr>
        <w:t xml:space="preserve">  Reasons advanced by judges for authorizing underage marriage include saving family honor, avoiding scandal, protecting the girl’s chastity and pre</w:t>
      </w:r>
      <w:r w:rsidRPr="006D7E07">
        <w:rPr>
          <w:rFonts w:cs="Times New Roman"/>
          <w:sz w:val="22"/>
          <w:szCs w:val="22"/>
        </w:rPr>
        <w:t>venting her from debauchery.  Some cite marriage as a solution to poverty.  At times judges do not even substantiate their decisions in writing.  Corruption among public actors and the ease by which medical certificates attesting to the minor girl’s “maturity” can be obtained are also factors allowing circumvention of the law</w:t>
      </w:r>
      <w:r w:rsidRPr="006D7E07">
        <w:rPr>
          <w:rFonts w:cs="Times New Roman"/>
          <w:sz w:val="22"/>
          <w:szCs w:val="22"/>
          <w:lang w:val="en-GB"/>
        </w:rPr>
        <w:t>.</w:t>
      </w:r>
      <w:r w:rsidRPr="006D7E07">
        <w:rPr>
          <w:rFonts w:cs="Times New Roman"/>
          <w:sz w:val="22"/>
          <w:szCs w:val="22"/>
          <w:vertAlign w:val="superscript"/>
          <w:lang w:val="en-GB"/>
        </w:rPr>
        <w:footnoteReference w:id="76"/>
      </w:r>
    </w:p>
    <w:p w:rsidR="00550311" w:rsidRDefault="00550311" w:rsidP="00550311">
      <w:pPr>
        <w:pStyle w:val="FootnoteText"/>
        <w:rPr>
          <w:sz w:val="22"/>
          <w:szCs w:val="22"/>
          <w:lang w:val="en-US"/>
        </w:rPr>
      </w:pPr>
    </w:p>
    <w:p w:rsidR="00550311" w:rsidRPr="006749E1" w:rsidRDefault="00550311" w:rsidP="00550311">
      <w:pPr>
        <w:pStyle w:val="FootnoteText"/>
        <w:numPr>
          <w:ilvl w:val="0"/>
          <w:numId w:val="1"/>
        </w:numPr>
        <w:rPr>
          <w:b/>
          <w:sz w:val="22"/>
          <w:szCs w:val="22"/>
        </w:rPr>
      </w:pPr>
      <w:r>
        <w:rPr>
          <w:b/>
          <w:sz w:val="22"/>
          <w:szCs w:val="22"/>
          <w:lang w:val="en-US"/>
        </w:rPr>
        <w:t xml:space="preserve">Note on </w:t>
      </w:r>
      <w:r w:rsidRPr="006749E1">
        <w:rPr>
          <w:b/>
          <w:sz w:val="22"/>
          <w:szCs w:val="22"/>
        </w:rPr>
        <w:t>Penal Code Article 475:</w:t>
      </w:r>
      <w:r>
        <w:rPr>
          <w:b/>
          <w:sz w:val="22"/>
          <w:szCs w:val="22"/>
          <w:lang w:val="en-US"/>
        </w:rPr>
        <w:t xml:space="preserve"> </w:t>
      </w:r>
      <w:r w:rsidRPr="006749E1">
        <w:rPr>
          <w:sz w:val="22"/>
          <w:szCs w:val="22"/>
        </w:rPr>
        <w:t>In February 2014 a law was promulgated eliminating the 2nd paragraph of Penal Code article 475,</w:t>
      </w:r>
      <w:r w:rsidRPr="006749E1">
        <w:rPr>
          <w:sz w:val="22"/>
          <w:szCs w:val="22"/>
          <w:vertAlign w:val="superscript"/>
        </w:rPr>
        <w:footnoteReference w:id="77"/>
      </w:r>
      <w:r w:rsidRPr="006749E1">
        <w:rPr>
          <w:sz w:val="22"/>
          <w:szCs w:val="22"/>
        </w:rPr>
        <w:t xml:space="preserve"> which had provided that whoever “abducts or deceives” a </w:t>
      </w:r>
      <w:r w:rsidRPr="006749E1">
        <w:rPr>
          <w:sz w:val="22"/>
          <w:szCs w:val="22"/>
        </w:rPr>
        <w:lastRenderedPageBreak/>
        <w:t>minor, without using violence, threat or fraud, can escape prosecution and imprisonment if (</w:t>
      </w:r>
      <w:proofErr w:type="spellStart"/>
      <w:r w:rsidRPr="006749E1">
        <w:rPr>
          <w:sz w:val="22"/>
          <w:szCs w:val="22"/>
        </w:rPr>
        <w:t>i</w:t>
      </w:r>
      <w:proofErr w:type="spellEnd"/>
      <w:r w:rsidRPr="006749E1">
        <w:rPr>
          <w:sz w:val="22"/>
          <w:szCs w:val="22"/>
        </w:rPr>
        <w:t xml:space="preserve">) the abductor marries the victim, and (ii) those persons who have a right to request annulment of the marriage do not file a complaint.  </w:t>
      </w:r>
    </w:p>
    <w:p w:rsidR="00550311" w:rsidRPr="006749E1" w:rsidRDefault="00550311" w:rsidP="00550311">
      <w:pPr>
        <w:pStyle w:val="FootnoteText"/>
        <w:rPr>
          <w:sz w:val="22"/>
          <w:szCs w:val="22"/>
        </w:rPr>
      </w:pPr>
    </w:p>
    <w:p w:rsidR="00550311" w:rsidRDefault="00550311" w:rsidP="00550311">
      <w:pPr>
        <w:pStyle w:val="FootnoteText"/>
        <w:numPr>
          <w:ilvl w:val="0"/>
          <w:numId w:val="1"/>
        </w:numPr>
        <w:rPr>
          <w:sz w:val="22"/>
          <w:szCs w:val="22"/>
          <w:lang w:val="en-US"/>
        </w:rPr>
      </w:pPr>
      <w:r w:rsidRPr="006749E1">
        <w:rPr>
          <w:sz w:val="22"/>
          <w:szCs w:val="22"/>
        </w:rPr>
        <w:t>The amendment did not increase penalties for such abduction or deception of a minor, which remain at 1 to 5 years imprisonment and a 200 – 500 dirham ($24-$60) fine.  Abrogating a single paragraph of one article is of limited impact without more comprehensive accompanying measures.  Reforms did not offer minor victims of rape any services or solutions to address problems of social stigma, family pressure, threats of prosecution for illicit sexual relations, unwed motherhood, continuing education, or psychological and health care.   Initial reports from local NGOs indicate that in the absence of any alternatives, minor victims of rape and their families still view marriage to the rapist as a “solution.”</w:t>
      </w:r>
      <w:r>
        <w:rPr>
          <w:rStyle w:val="FootnoteReference"/>
          <w:sz w:val="22"/>
          <w:szCs w:val="22"/>
        </w:rPr>
        <w:footnoteReference w:id="78"/>
      </w:r>
      <w:r w:rsidRPr="006749E1">
        <w:rPr>
          <w:sz w:val="22"/>
          <w:szCs w:val="22"/>
        </w:rPr>
        <w:t xml:space="preserve">  Since the amendment of article 475, rapes of minors now risk not even coming to the attention of the police authorities as a first step in the process; rather than reporting the rape first, the respective families negotiate informally the marriage between the victim and her aggressor.</w:t>
      </w:r>
    </w:p>
    <w:p w:rsidR="00550311" w:rsidRDefault="00550311" w:rsidP="00550311">
      <w:pPr>
        <w:pStyle w:val="ListParagraph"/>
        <w:keepNext/>
        <w:ind w:left="1440"/>
        <w:rPr>
          <w:rFonts w:cs="Times New Roman"/>
          <w:b/>
          <w:sz w:val="22"/>
          <w:szCs w:val="22"/>
          <w:lang w:val="en"/>
        </w:rPr>
      </w:pPr>
    </w:p>
    <w:p w:rsidR="00C13823" w:rsidRPr="002F7FAD" w:rsidRDefault="00C13823" w:rsidP="002F7FAD">
      <w:pPr>
        <w:pStyle w:val="ListParagraph"/>
        <w:keepNext/>
        <w:numPr>
          <w:ilvl w:val="0"/>
          <w:numId w:val="22"/>
        </w:numPr>
        <w:rPr>
          <w:rFonts w:cs="Times New Roman"/>
          <w:b/>
          <w:sz w:val="22"/>
          <w:szCs w:val="22"/>
          <w:lang w:val="en"/>
        </w:rPr>
      </w:pPr>
      <w:r w:rsidRPr="002F7FAD">
        <w:rPr>
          <w:rFonts w:cs="Times New Roman"/>
          <w:b/>
          <w:sz w:val="22"/>
          <w:szCs w:val="22"/>
          <w:lang w:val="en"/>
        </w:rPr>
        <w:t>Polygamy</w:t>
      </w:r>
    </w:p>
    <w:p w:rsidR="00520BCA" w:rsidRDefault="00520BCA" w:rsidP="00520BCA">
      <w:pPr>
        <w:widowControl w:val="0"/>
        <w:rPr>
          <w:rFonts w:cs="Times New Roman"/>
          <w:sz w:val="22"/>
          <w:szCs w:val="22"/>
        </w:rPr>
      </w:pPr>
    </w:p>
    <w:p w:rsidR="00520BCA" w:rsidRPr="002F7FAD" w:rsidRDefault="00520BCA" w:rsidP="002F7FAD">
      <w:pPr>
        <w:pStyle w:val="ListParagraph"/>
        <w:widowControl w:val="0"/>
        <w:numPr>
          <w:ilvl w:val="0"/>
          <w:numId w:val="1"/>
        </w:numPr>
        <w:rPr>
          <w:rFonts w:cs="Times New Roman"/>
          <w:sz w:val="22"/>
          <w:szCs w:val="22"/>
        </w:rPr>
      </w:pPr>
      <w:r w:rsidRPr="002F7FAD">
        <w:rPr>
          <w:rFonts w:cs="Times New Roman"/>
          <w:sz w:val="22"/>
          <w:szCs w:val="22"/>
        </w:rPr>
        <w:t>During the last review of Morocco in 2006, the Committee on Economic, Social and Cultural Rights (Committee) noted that “certain traditions, customs and cultural practices in Morocco continue to prevent women from fully exercising their rights under the Covenant.”</w:t>
      </w:r>
      <w:r>
        <w:rPr>
          <w:rStyle w:val="FootnoteReference"/>
          <w:rFonts w:cs="Times New Roman"/>
          <w:sz w:val="22"/>
          <w:szCs w:val="22"/>
        </w:rPr>
        <w:footnoteReference w:id="79"/>
      </w:r>
      <w:r w:rsidRPr="002F7FAD">
        <w:rPr>
          <w:rFonts w:cs="Times New Roman"/>
          <w:sz w:val="22"/>
          <w:szCs w:val="22"/>
        </w:rPr>
        <w:t xml:space="preserve">  In particular, the Committee noted with regret in its Concluding Observations that polygamy, which is a violation of a woman’s dignity and constitutes discrimination against women, continues to be practiced in Morocco despite the new Family Code.</w:t>
      </w:r>
      <w:r>
        <w:rPr>
          <w:rStyle w:val="FootnoteReference"/>
          <w:rFonts w:cs="Times New Roman"/>
          <w:sz w:val="22"/>
          <w:szCs w:val="22"/>
        </w:rPr>
        <w:footnoteReference w:id="80"/>
      </w:r>
      <w:r w:rsidRPr="002F7FAD">
        <w:rPr>
          <w:rFonts w:cs="Times New Roman"/>
          <w:sz w:val="22"/>
          <w:szCs w:val="22"/>
        </w:rPr>
        <w:t xml:space="preserve">  In Recommendation 38, the Committee encouraged Morocco to step up its efforts to respect and protect the rights of women and abolish polygamy once and for all.</w:t>
      </w:r>
      <w:r>
        <w:rPr>
          <w:rStyle w:val="FootnoteReference"/>
          <w:rFonts w:cs="Times New Roman"/>
          <w:sz w:val="22"/>
          <w:szCs w:val="22"/>
        </w:rPr>
        <w:footnoteReference w:id="81"/>
      </w:r>
      <w:r w:rsidRPr="002F7FAD">
        <w:rPr>
          <w:rFonts w:cs="Times New Roman"/>
          <w:sz w:val="22"/>
          <w:szCs w:val="22"/>
        </w:rPr>
        <w:t xml:space="preserve">  In its 2006 Concluding Observations, the Committee also expressed continued concern in regard to Moroccan legislation that continues to contain discriminatory provisions that violate the rights of women, particularly with regard to inheritance and criminal matters.</w:t>
      </w:r>
      <w:r>
        <w:rPr>
          <w:rStyle w:val="FootnoteReference"/>
          <w:rFonts w:cs="Times New Roman"/>
          <w:sz w:val="22"/>
          <w:szCs w:val="22"/>
        </w:rPr>
        <w:footnoteReference w:id="82"/>
      </w:r>
    </w:p>
    <w:p w:rsidR="00520BCA" w:rsidRDefault="00520BCA" w:rsidP="00520BCA">
      <w:pPr>
        <w:widowControl w:val="0"/>
        <w:rPr>
          <w:rFonts w:cs="Times New Roman"/>
          <w:sz w:val="22"/>
          <w:szCs w:val="22"/>
        </w:rPr>
      </w:pPr>
    </w:p>
    <w:p w:rsidR="00520BCA" w:rsidRPr="00520BCA" w:rsidRDefault="00520BCA" w:rsidP="002F7FAD">
      <w:pPr>
        <w:pStyle w:val="ListParagraph"/>
        <w:widowControl w:val="0"/>
        <w:numPr>
          <w:ilvl w:val="0"/>
          <w:numId w:val="1"/>
        </w:numPr>
        <w:rPr>
          <w:rFonts w:cs="Times New Roman"/>
          <w:sz w:val="22"/>
          <w:szCs w:val="22"/>
          <w:lang w:val="en-GB"/>
        </w:rPr>
      </w:pPr>
      <w:r w:rsidRPr="00D23275">
        <w:rPr>
          <w:rFonts w:cs="Times New Roman"/>
          <w:b/>
          <w:sz w:val="22"/>
          <w:szCs w:val="22"/>
        </w:rPr>
        <w:lastRenderedPageBreak/>
        <w:t>To date,</w:t>
      </w:r>
      <w:r w:rsidRPr="00520BCA">
        <w:rPr>
          <w:rFonts w:cs="Times New Roman"/>
          <w:sz w:val="22"/>
          <w:szCs w:val="22"/>
        </w:rPr>
        <w:t xml:space="preserve"> </w:t>
      </w:r>
      <w:r w:rsidRPr="00A678C9">
        <w:rPr>
          <w:rFonts w:cs="Times New Roman"/>
          <w:b/>
          <w:sz w:val="22"/>
          <w:szCs w:val="22"/>
        </w:rPr>
        <w:t>the government of Morocco has failed to abolish polygamy</w:t>
      </w:r>
      <w:r w:rsidRPr="00520BCA">
        <w:rPr>
          <w:rFonts w:cs="Times New Roman"/>
          <w:sz w:val="22"/>
          <w:szCs w:val="22"/>
        </w:rPr>
        <w:t>.  The 2004 Family Code</w:t>
      </w:r>
      <w:r w:rsidRPr="006D7E07">
        <w:rPr>
          <w:vertAlign w:val="superscript"/>
          <w:lang w:val="en-GB"/>
        </w:rPr>
        <w:footnoteReference w:id="83"/>
      </w:r>
      <w:r w:rsidRPr="00520BCA">
        <w:rPr>
          <w:rFonts w:cs="Times New Roman"/>
          <w:sz w:val="22"/>
          <w:szCs w:val="22"/>
        </w:rPr>
        <w:t xml:space="preserve"> continues to allow polygamy </w:t>
      </w:r>
      <w:r w:rsidRPr="00520BCA">
        <w:rPr>
          <w:rFonts w:cs="Times New Roman"/>
          <w:sz w:val="22"/>
          <w:szCs w:val="22"/>
          <w:lang w:val="en-GB"/>
        </w:rPr>
        <w:t>when the wife has not stipulated a monogamy clause into the marriage contract and when there is not a risk of inequity between the wives.</w:t>
      </w:r>
      <w:r w:rsidRPr="005C7417">
        <w:rPr>
          <w:vertAlign w:val="superscript"/>
          <w:lang w:val="en-GB"/>
        </w:rPr>
        <w:footnoteReference w:id="84"/>
      </w:r>
      <w:r w:rsidRPr="00520BCA">
        <w:rPr>
          <w:rFonts w:cs="Times New Roman"/>
          <w:sz w:val="22"/>
          <w:szCs w:val="22"/>
          <w:lang w:val="en-GB"/>
        </w:rPr>
        <w:t xml:space="preserve">  A husband must file a petition for authorization to take another wife, which then goes to a judge to verify the marriage contract and then assess the risk of inequity between the wives, The judge may only authorize polygamy if the husband (a) proves that he has an exceptional and objective justification for taking another wife, and (b) has sufficient resources to support both families and guarantee equality in all aspects of life.</w:t>
      </w:r>
      <w:r w:rsidRPr="005C7417">
        <w:rPr>
          <w:vertAlign w:val="superscript"/>
          <w:lang w:val="en-GB"/>
        </w:rPr>
        <w:footnoteReference w:id="85"/>
      </w:r>
      <w:r w:rsidRPr="00520BCA">
        <w:rPr>
          <w:rFonts w:cs="Times New Roman"/>
          <w:sz w:val="22"/>
          <w:szCs w:val="22"/>
          <w:lang w:val="en-GB"/>
        </w:rPr>
        <w:t xml:space="preserve">  Once the husband files a petition for authorization to take another wife, the judge must summon the current wife for a hearing to obtain her consent.  If she does not agree to the marriage, the judge will move forward with irreconcilable differences divorce proceedings (</w:t>
      </w:r>
      <w:proofErr w:type="spellStart"/>
      <w:r w:rsidRPr="00520BCA">
        <w:rPr>
          <w:rFonts w:cs="Times New Roman"/>
          <w:i/>
          <w:sz w:val="22"/>
          <w:szCs w:val="22"/>
          <w:lang w:val="en-GB"/>
        </w:rPr>
        <w:t>chiqaq</w:t>
      </w:r>
      <w:proofErr w:type="spellEnd"/>
      <w:r w:rsidRPr="00520BCA">
        <w:rPr>
          <w:rFonts w:cs="Times New Roman"/>
          <w:sz w:val="22"/>
          <w:szCs w:val="22"/>
          <w:lang w:val="en-GB"/>
        </w:rPr>
        <w:t>).</w:t>
      </w:r>
      <w:r w:rsidRPr="005C7417">
        <w:rPr>
          <w:vertAlign w:val="superscript"/>
          <w:lang w:val="en-GB"/>
        </w:rPr>
        <w:footnoteReference w:id="86"/>
      </w:r>
      <w:r w:rsidRPr="00520BCA">
        <w:rPr>
          <w:rFonts w:cs="Times New Roman"/>
          <w:sz w:val="22"/>
          <w:szCs w:val="22"/>
          <w:lang w:val="en-GB"/>
        </w:rPr>
        <w:t xml:space="preserve">  The judge must also notify the future wife that the petitioner husband is already married, and she must consent to this before the marriage may be concluded.</w:t>
      </w:r>
      <w:r w:rsidRPr="005C7417">
        <w:rPr>
          <w:vertAlign w:val="superscript"/>
          <w:lang w:val="en-GB"/>
        </w:rPr>
        <w:footnoteReference w:id="87"/>
      </w:r>
    </w:p>
    <w:p w:rsidR="00520BCA" w:rsidRDefault="00520BCA" w:rsidP="00520BCA">
      <w:pPr>
        <w:widowControl w:val="0"/>
        <w:rPr>
          <w:rFonts w:cs="Times New Roman"/>
          <w:sz w:val="22"/>
          <w:szCs w:val="22"/>
          <w:lang w:val="en-GB"/>
        </w:rPr>
      </w:pPr>
    </w:p>
    <w:p w:rsidR="00520BCA" w:rsidRPr="00520BCA" w:rsidRDefault="00520BCA" w:rsidP="002F7FAD">
      <w:pPr>
        <w:pStyle w:val="ListParagraph"/>
        <w:widowControl w:val="0"/>
        <w:numPr>
          <w:ilvl w:val="0"/>
          <w:numId w:val="1"/>
        </w:numPr>
        <w:rPr>
          <w:rFonts w:cs="Times New Roman"/>
          <w:i/>
          <w:sz w:val="22"/>
          <w:szCs w:val="22"/>
        </w:rPr>
      </w:pPr>
      <w:r w:rsidRPr="00520BCA">
        <w:rPr>
          <w:rFonts w:cs="Times New Roman"/>
          <w:sz w:val="22"/>
          <w:szCs w:val="22"/>
          <w:lang w:val="en-GB"/>
        </w:rPr>
        <w:t>In practice, w</w:t>
      </w:r>
      <w:r w:rsidRPr="00520BCA">
        <w:rPr>
          <w:rFonts w:cs="Times New Roman"/>
          <w:sz w:val="22"/>
          <w:szCs w:val="22"/>
        </w:rPr>
        <w:t xml:space="preserve">omen rarely stipulate to monogamy clauses in their marriage contracts.  A review of 75,173 marriage contracts in Morocco found that only 87 contained a monogamy clause </w:t>
      </w:r>
      <w:r w:rsidR="009E0E9A" w:rsidRPr="00520BCA">
        <w:rPr>
          <w:rFonts w:cs="Times New Roman"/>
          <w:sz w:val="22"/>
          <w:szCs w:val="22"/>
        </w:rPr>
        <w:t>preventing the</w:t>
      </w:r>
      <w:r w:rsidRPr="00520BCA">
        <w:rPr>
          <w:rFonts w:cs="Times New Roman"/>
          <w:sz w:val="22"/>
          <w:szCs w:val="22"/>
        </w:rPr>
        <w:t xml:space="preserve"> husband from taking another wife.</w:t>
      </w:r>
      <w:r w:rsidRPr="00FA0380">
        <w:rPr>
          <w:vertAlign w:val="superscript"/>
        </w:rPr>
        <w:footnoteReference w:id="88"/>
      </w:r>
    </w:p>
    <w:p w:rsidR="00520BCA" w:rsidRPr="005C7417" w:rsidRDefault="00520BCA" w:rsidP="00520BCA">
      <w:pPr>
        <w:widowControl w:val="0"/>
        <w:rPr>
          <w:rFonts w:cs="Times New Roman"/>
          <w:sz w:val="22"/>
          <w:szCs w:val="22"/>
        </w:rPr>
      </w:pPr>
    </w:p>
    <w:p w:rsidR="00520BCA" w:rsidRPr="00520BCA" w:rsidRDefault="00520BCA" w:rsidP="002F7FAD">
      <w:pPr>
        <w:pStyle w:val="ListParagraph"/>
        <w:widowControl w:val="0"/>
        <w:numPr>
          <w:ilvl w:val="0"/>
          <w:numId w:val="1"/>
        </w:numPr>
        <w:rPr>
          <w:rFonts w:cs="Times New Roman"/>
          <w:sz w:val="22"/>
          <w:szCs w:val="22"/>
          <w:lang w:val="en-GB"/>
        </w:rPr>
      </w:pPr>
      <w:r w:rsidRPr="00520BCA">
        <w:rPr>
          <w:rFonts w:cs="Times New Roman"/>
          <w:sz w:val="22"/>
          <w:szCs w:val="22"/>
        </w:rPr>
        <w:t>The Moroccan Government reports that polygamy “occurs only in exceptional cases” and that “statistical data indicates that the practice of polygamy is in decline.”</w:t>
      </w:r>
      <w:r w:rsidRPr="00FA0380">
        <w:rPr>
          <w:vertAlign w:val="superscript"/>
        </w:rPr>
        <w:footnoteReference w:id="89"/>
      </w:r>
      <w:r w:rsidRPr="00520BCA">
        <w:rPr>
          <w:rFonts w:cs="Times New Roman"/>
          <w:sz w:val="22"/>
          <w:szCs w:val="22"/>
        </w:rPr>
        <w:t xml:space="preserve">  </w:t>
      </w:r>
      <w:r w:rsidRPr="00520BCA">
        <w:rPr>
          <w:rFonts w:cs="Times New Roman"/>
          <w:sz w:val="22"/>
          <w:szCs w:val="22"/>
          <w:lang w:val="en-GB"/>
        </w:rPr>
        <w:t>According to official statistics, only 0.29% of marriages contracted in 2007 were polygamous.</w:t>
      </w:r>
      <w:r w:rsidRPr="00FA0380">
        <w:rPr>
          <w:vertAlign w:val="superscript"/>
          <w:lang w:val="en-GB"/>
        </w:rPr>
        <w:footnoteReference w:id="90"/>
      </w:r>
      <w:r w:rsidRPr="00520BCA">
        <w:rPr>
          <w:rFonts w:cs="Times New Roman"/>
          <w:sz w:val="22"/>
          <w:szCs w:val="22"/>
          <w:lang w:val="en-GB"/>
        </w:rPr>
        <w:t xml:space="preserve">  </w:t>
      </w:r>
    </w:p>
    <w:p w:rsidR="00520BCA" w:rsidRDefault="00520BCA" w:rsidP="00520BCA">
      <w:pPr>
        <w:widowControl w:val="0"/>
        <w:rPr>
          <w:rFonts w:cs="Times New Roman"/>
          <w:sz w:val="22"/>
          <w:szCs w:val="22"/>
          <w:lang w:val="en-GB"/>
        </w:rPr>
      </w:pPr>
    </w:p>
    <w:p w:rsidR="00520BCA" w:rsidRPr="00520BCA" w:rsidRDefault="00520BCA" w:rsidP="002F7FAD">
      <w:pPr>
        <w:pStyle w:val="ListParagraph"/>
        <w:widowControl w:val="0"/>
        <w:numPr>
          <w:ilvl w:val="0"/>
          <w:numId w:val="1"/>
        </w:numPr>
        <w:rPr>
          <w:rFonts w:cs="Times New Roman"/>
          <w:sz w:val="22"/>
          <w:szCs w:val="22"/>
        </w:rPr>
      </w:pPr>
      <w:r w:rsidRPr="00520BCA">
        <w:rPr>
          <w:rFonts w:cs="Times New Roman"/>
          <w:sz w:val="22"/>
          <w:szCs w:val="22"/>
          <w:lang w:val="en-GB"/>
        </w:rPr>
        <w:t>However, the approval rate of petitions for authorization to take another wife is high and increasing; 43.41% of petitions for polygamy authorizations were granted in 2010, up from 40.36% in 2009.</w:t>
      </w:r>
      <w:r w:rsidRPr="00FA0380">
        <w:rPr>
          <w:vertAlign w:val="superscript"/>
          <w:lang w:val="en-GB"/>
        </w:rPr>
        <w:footnoteReference w:id="91"/>
      </w:r>
      <w:r w:rsidRPr="00520BCA">
        <w:rPr>
          <w:rFonts w:cs="Times New Roman"/>
          <w:sz w:val="22"/>
          <w:szCs w:val="22"/>
          <w:lang w:val="en-GB"/>
        </w:rPr>
        <w:t xml:space="preserve">  NGO reports describe how rather than requiring the petitioner husband to prove an exceptional and objective reason, judges tend to grant authorizations based </w:t>
      </w:r>
      <w:r w:rsidRPr="00520BCA">
        <w:rPr>
          <w:rFonts w:cs="Times New Roman"/>
          <w:sz w:val="22"/>
          <w:szCs w:val="22"/>
        </w:rPr>
        <w:t xml:space="preserve">on his </w:t>
      </w:r>
      <w:r w:rsidRPr="00520BCA">
        <w:rPr>
          <w:rFonts w:cs="Times New Roman"/>
          <w:sz w:val="22"/>
          <w:szCs w:val="22"/>
        </w:rPr>
        <w:lastRenderedPageBreak/>
        <w:t>financial situation alone.</w:t>
      </w:r>
      <w:r w:rsidRPr="00FA0380">
        <w:rPr>
          <w:vertAlign w:val="superscript"/>
        </w:rPr>
        <w:footnoteReference w:id="92"/>
      </w:r>
      <w:r w:rsidRPr="00520BCA">
        <w:rPr>
          <w:rFonts w:cs="Times New Roman"/>
          <w:sz w:val="22"/>
          <w:szCs w:val="22"/>
        </w:rPr>
        <w:t xml:space="preserve">  </w:t>
      </w:r>
    </w:p>
    <w:p w:rsidR="00520BCA" w:rsidRPr="00FA0380" w:rsidRDefault="00520BCA" w:rsidP="00520BCA">
      <w:pPr>
        <w:widowControl w:val="0"/>
        <w:rPr>
          <w:rFonts w:cs="Times New Roman"/>
          <w:sz w:val="22"/>
          <w:szCs w:val="22"/>
        </w:rPr>
      </w:pPr>
    </w:p>
    <w:p w:rsidR="00520BCA" w:rsidRPr="00520BCA" w:rsidRDefault="00520BCA" w:rsidP="002F7FAD">
      <w:pPr>
        <w:pStyle w:val="ListParagraph"/>
        <w:widowControl w:val="0"/>
        <w:numPr>
          <w:ilvl w:val="0"/>
          <w:numId w:val="1"/>
        </w:numPr>
        <w:rPr>
          <w:rFonts w:cs="Times New Roman"/>
          <w:sz w:val="22"/>
          <w:szCs w:val="22"/>
          <w:lang w:val="en-GB"/>
        </w:rPr>
      </w:pPr>
      <w:r w:rsidRPr="00520BCA">
        <w:rPr>
          <w:rFonts w:cs="Times New Roman"/>
          <w:sz w:val="22"/>
          <w:szCs w:val="22"/>
          <w:lang w:val="en-GB"/>
        </w:rPr>
        <w:t xml:space="preserve">The 2004 Family Code sought to eliminate the practice of </w:t>
      </w:r>
      <w:proofErr w:type="spellStart"/>
      <w:r w:rsidRPr="00520BCA">
        <w:rPr>
          <w:rFonts w:cs="Times New Roman"/>
          <w:i/>
          <w:sz w:val="22"/>
          <w:szCs w:val="22"/>
          <w:lang w:val="en-GB"/>
        </w:rPr>
        <w:t>fatiha</w:t>
      </w:r>
      <w:proofErr w:type="spellEnd"/>
      <w:r w:rsidRPr="00520BCA">
        <w:rPr>
          <w:rFonts w:cs="Times New Roman"/>
          <w:i/>
          <w:sz w:val="22"/>
          <w:szCs w:val="22"/>
          <w:lang w:val="en-GB"/>
        </w:rPr>
        <w:t xml:space="preserve"> </w:t>
      </w:r>
      <w:r w:rsidRPr="00520BCA">
        <w:rPr>
          <w:rFonts w:cs="Times New Roman"/>
          <w:sz w:val="22"/>
          <w:szCs w:val="22"/>
          <w:lang w:val="en-GB"/>
        </w:rPr>
        <w:t xml:space="preserve">or </w:t>
      </w:r>
      <w:proofErr w:type="spellStart"/>
      <w:r w:rsidRPr="00520BCA">
        <w:rPr>
          <w:rFonts w:cs="Times New Roman"/>
          <w:i/>
          <w:sz w:val="22"/>
          <w:szCs w:val="22"/>
          <w:lang w:val="en-GB"/>
        </w:rPr>
        <w:t>orfi</w:t>
      </w:r>
      <w:proofErr w:type="spellEnd"/>
      <w:r w:rsidRPr="00520BCA">
        <w:rPr>
          <w:rFonts w:cs="Times New Roman"/>
          <w:sz w:val="22"/>
          <w:szCs w:val="22"/>
          <w:lang w:val="en-GB"/>
        </w:rPr>
        <w:t xml:space="preserve"> marriages which may be used as a means of circumventing the formal system to create a polygamous marriage.  Concluded verbally and without a written contract, such marriages frequently occur in rural areas distant from the public administration.  They place women in vulnerable situations when the “husband” abandons them and their children with no rights stemming from legal marriage.  Article 16 of the code sought to counteract these consequences and initially gave couples without a written contract a five year grace period to petition for recognition of their marriage</w:t>
      </w:r>
      <w:proofErr w:type="gramStart"/>
      <w:r w:rsidRPr="00520BCA">
        <w:rPr>
          <w:rFonts w:cs="Times New Roman"/>
          <w:sz w:val="22"/>
          <w:szCs w:val="22"/>
          <w:lang w:val="en-GB"/>
        </w:rPr>
        <w:t>,</w:t>
      </w:r>
      <w:proofErr w:type="gramEnd"/>
      <w:r w:rsidRPr="00FA0380">
        <w:rPr>
          <w:vertAlign w:val="superscript"/>
          <w:lang w:val="en-GB"/>
        </w:rPr>
        <w:footnoteReference w:id="93"/>
      </w:r>
      <w:r w:rsidRPr="00520BCA">
        <w:rPr>
          <w:rFonts w:cs="Times New Roman"/>
          <w:sz w:val="22"/>
          <w:szCs w:val="22"/>
          <w:lang w:val="en-GB"/>
        </w:rPr>
        <w:t>a deadline later extended to ten years.</w:t>
      </w:r>
      <w:r w:rsidRPr="00FA0380">
        <w:rPr>
          <w:vertAlign w:val="superscript"/>
          <w:lang w:val="en-GB"/>
        </w:rPr>
        <w:footnoteReference w:id="94"/>
      </w:r>
      <w:r w:rsidRPr="00520BCA">
        <w:rPr>
          <w:rFonts w:cs="Times New Roman"/>
          <w:sz w:val="22"/>
          <w:szCs w:val="22"/>
          <w:lang w:val="en-GB"/>
        </w:rPr>
        <w:t xml:space="preserve">  Henceforth, the subsequent written and registered marriage contract is legal proof of marriage. </w:t>
      </w:r>
    </w:p>
    <w:p w:rsidR="00520BCA" w:rsidRDefault="00520BCA" w:rsidP="00520BCA">
      <w:pPr>
        <w:widowControl w:val="0"/>
        <w:rPr>
          <w:rFonts w:cs="Times New Roman"/>
          <w:sz w:val="22"/>
          <w:szCs w:val="22"/>
        </w:rPr>
      </w:pPr>
    </w:p>
    <w:p w:rsidR="00FF366F" w:rsidRPr="002F7FAD" w:rsidRDefault="00520BCA" w:rsidP="002F7FAD">
      <w:pPr>
        <w:pStyle w:val="ListParagraph"/>
        <w:widowControl w:val="0"/>
        <w:numPr>
          <w:ilvl w:val="0"/>
          <w:numId w:val="1"/>
        </w:numPr>
        <w:rPr>
          <w:rFonts w:cs="Times New Roman"/>
          <w:sz w:val="22"/>
          <w:szCs w:val="22"/>
        </w:rPr>
      </w:pPr>
      <w:r w:rsidRPr="002F7FAD">
        <w:rPr>
          <w:rFonts w:cs="Times New Roman"/>
          <w:sz w:val="22"/>
          <w:szCs w:val="22"/>
        </w:rPr>
        <w:t xml:space="preserve">In practice, the Family Code’s provisions permitting verbal marriages fail to step the problem of polygamous marriages in Morocco. </w:t>
      </w:r>
      <w:r w:rsidRPr="002F7FAD">
        <w:rPr>
          <w:rFonts w:cs="Times New Roman"/>
          <w:sz w:val="22"/>
          <w:szCs w:val="22"/>
          <w:lang w:val="en-GB"/>
        </w:rPr>
        <w:t xml:space="preserve">Rather than go through the process of petitioning for authorization to take another wife, NGOs report that men have </w:t>
      </w:r>
      <w:r w:rsidR="00A678C9" w:rsidRPr="002F7FAD">
        <w:rPr>
          <w:rFonts w:cs="Times New Roman"/>
          <w:sz w:val="22"/>
          <w:szCs w:val="22"/>
          <w:lang w:val="en-GB"/>
        </w:rPr>
        <w:t>used the</w:t>
      </w:r>
      <w:r w:rsidRPr="002F7FAD">
        <w:rPr>
          <w:rFonts w:cs="Times New Roman"/>
          <w:sz w:val="22"/>
          <w:szCs w:val="22"/>
          <w:lang w:val="en-GB"/>
        </w:rPr>
        <w:t xml:space="preserve"> Article 16 procedure for recognizing a previously unregistered verbal marriage in order take another wife. In other words, they are claiming a previously unregistered verbal marriage when in fact it is a new polygamous marriage. Official statistics from 2004 – 2008 indicated that the number of judicial recognitions of verbal  marriage rose from 6,918 to 23,390, and increased proportionally from 2.84% to 7.07% of all marriages (increasing from one judicial recognition per thirty-four marriages to one judicial recognition per thirteen marriages.)</w:t>
      </w:r>
      <w:r w:rsidRPr="00FA0380">
        <w:rPr>
          <w:vertAlign w:val="superscript"/>
          <w:lang w:val="en-GB"/>
        </w:rPr>
        <w:footnoteReference w:id="95"/>
      </w:r>
      <w:r w:rsidRPr="002F7FAD">
        <w:rPr>
          <w:rFonts w:cs="Times New Roman"/>
          <w:sz w:val="22"/>
          <w:szCs w:val="22"/>
          <w:lang w:val="en-GB"/>
        </w:rPr>
        <w:t xml:space="preserve">  Read in light of the Family Code reforms, these statistics likely reflect a higher rate of polygamy in reality than is officially recognized. </w:t>
      </w:r>
    </w:p>
    <w:p w:rsidR="006650B2" w:rsidRPr="006650B2" w:rsidRDefault="006650B2" w:rsidP="006650B2">
      <w:pPr>
        <w:rPr>
          <w:rFonts w:cs="Times New Roman"/>
          <w:sz w:val="22"/>
          <w:szCs w:val="22"/>
        </w:rPr>
      </w:pPr>
    </w:p>
    <w:p w:rsidR="0013418D" w:rsidRDefault="00575DF9" w:rsidP="0013418D">
      <w:pPr>
        <w:rPr>
          <w:rFonts w:cs="Times New Roman"/>
          <w:b/>
          <w:sz w:val="22"/>
          <w:szCs w:val="22"/>
        </w:rPr>
      </w:pPr>
      <w:r>
        <w:rPr>
          <w:rFonts w:cs="Times New Roman"/>
          <w:b/>
          <w:sz w:val="22"/>
          <w:szCs w:val="22"/>
        </w:rPr>
        <w:t>I</w:t>
      </w:r>
      <w:r w:rsidR="007E1FEC">
        <w:rPr>
          <w:rFonts w:cs="Times New Roman"/>
          <w:b/>
          <w:sz w:val="22"/>
          <w:szCs w:val="22"/>
        </w:rPr>
        <w:t>II.</w:t>
      </w:r>
      <w:r w:rsidR="0013418D">
        <w:rPr>
          <w:rFonts w:cs="Times New Roman"/>
          <w:b/>
          <w:sz w:val="22"/>
          <w:szCs w:val="22"/>
        </w:rPr>
        <w:tab/>
      </w:r>
      <w:r w:rsidR="0013418D" w:rsidRPr="00F70A43">
        <w:rPr>
          <w:rFonts w:cs="Times New Roman"/>
          <w:b/>
          <w:smallCaps/>
          <w:sz w:val="22"/>
          <w:szCs w:val="22"/>
        </w:rPr>
        <w:t>Recommendations for the Government of Morocco</w:t>
      </w:r>
    </w:p>
    <w:p w:rsidR="0013418D" w:rsidRDefault="0013418D" w:rsidP="0013418D">
      <w:pPr>
        <w:rPr>
          <w:rFonts w:cs="Times New Roman"/>
          <w:b/>
          <w:sz w:val="22"/>
          <w:szCs w:val="22"/>
        </w:rPr>
      </w:pPr>
    </w:p>
    <w:p w:rsidR="00B54E12" w:rsidRPr="002F7FAD" w:rsidRDefault="0013418D" w:rsidP="002F7FAD">
      <w:pPr>
        <w:pStyle w:val="ListParagraph"/>
        <w:numPr>
          <w:ilvl w:val="0"/>
          <w:numId w:val="1"/>
        </w:numPr>
        <w:rPr>
          <w:rFonts w:cs="Times New Roman"/>
          <w:b/>
          <w:sz w:val="22"/>
          <w:szCs w:val="22"/>
        </w:rPr>
      </w:pPr>
      <w:r w:rsidRPr="002F7FAD">
        <w:rPr>
          <w:rFonts w:cs="Times New Roman"/>
          <w:sz w:val="22"/>
          <w:szCs w:val="22"/>
        </w:rPr>
        <w:t xml:space="preserve">The </w:t>
      </w:r>
      <w:r w:rsidR="00B54E12" w:rsidRPr="002F7FAD">
        <w:rPr>
          <w:rFonts w:cs="Times New Roman"/>
          <w:sz w:val="22"/>
          <w:szCs w:val="22"/>
        </w:rPr>
        <w:t xml:space="preserve">Advocates for Human Rights and </w:t>
      </w:r>
      <w:proofErr w:type="spellStart"/>
      <w:r w:rsidR="00B54E12" w:rsidRPr="002F7FAD">
        <w:rPr>
          <w:rFonts w:cs="Times New Roman"/>
          <w:sz w:val="22"/>
          <w:szCs w:val="22"/>
        </w:rPr>
        <w:t>Mobilising</w:t>
      </w:r>
      <w:proofErr w:type="spellEnd"/>
      <w:r w:rsidR="00B54E12" w:rsidRPr="002F7FAD">
        <w:rPr>
          <w:rFonts w:cs="Times New Roman"/>
          <w:sz w:val="22"/>
          <w:szCs w:val="22"/>
        </w:rPr>
        <w:t xml:space="preserve"> for Rights Associates recommend the following:</w:t>
      </w:r>
    </w:p>
    <w:p w:rsidR="00FF366F" w:rsidRPr="00FF366F" w:rsidRDefault="00FF366F" w:rsidP="00FF366F">
      <w:pPr>
        <w:rPr>
          <w:rFonts w:cs="Times New Roman"/>
          <w:b/>
          <w:sz w:val="22"/>
          <w:szCs w:val="22"/>
        </w:rPr>
      </w:pPr>
    </w:p>
    <w:p w:rsidR="0085108F" w:rsidRPr="00BB2105" w:rsidRDefault="0085108F" w:rsidP="0085108F">
      <w:pPr>
        <w:pStyle w:val="ListParagraph"/>
        <w:rPr>
          <w:rFonts w:cs="Times New Roman"/>
          <w:b/>
          <w:i/>
          <w:sz w:val="22"/>
          <w:szCs w:val="22"/>
        </w:rPr>
      </w:pPr>
      <w:r w:rsidRPr="00BB2105">
        <w:rPr>
          <w:rFonts w:cs="Times New Roman"/>
          <w:b/>
          <w:i/>
          <w:sz w:val="22"/>
          <w:szCs w:val="22"/>
        </w:rPr>
        <w:t>Recommendations related to Article 7</w:t>
      </w:r>
      <w:r w:rsidR="002B5FDD">
        <w:rPr>
          <w:rFonts w:cs="Times New Roman"/>
          <w:b/>
          <w:i/>
          <w:sz w:val="22"/>
          <w:szCs w:val="22"/>
        </w:rPr>
        <w:t xml:space="preserve"> </w:t>
      </w:r>
    </w:p>
    <w:p w:rsidR="0085108F" w:rsidRPr="0022424B" w:rsidRDefault="0085108F" w:rsidP="002F7FAD">
      <w:pPr>
        <w:numPr>
          <w:ilvl w:val="1"/>
          <w:numId w:val="1"/>
        </w:numPr>
        <w:rPr>
          <w:rFonts w:cs="Times New Roman"/>
          <w:sz w:val="22"/>
          <w:szCs w:val="22"/>
        </w:rPr>
      </w:pPr>
      <w:r>
        <w:rPr>
          <w:rFonts w:cs="Times New Roman"/>
          <w:sz w:val="22"/>
          <w:szCs w:val="22"/>
        </w:rPr>
        <w:t>Ensure that Morocco’s sexual harassment laws include the core elements as identified by UN Women.</w:t>
      </w:r>
      <w:r w:rsidRPr="0022424B">
        <w:rPr>
          <w:rStyle w:val="FootnoteReference"/>
          <w:rFonts w:cs="Times New Roman"/>
          <w:sz w:val="22"/>
          <w:szCs w:val="22"/>
        </w:rPr>
        <w:footnoteReference w:id="96"/>
      </w:r>
    </w:p>
    <w:p w:rsidR="0085108F" w:rsidRPr="0022424B" w:rsidRDefault="0085108F" w:rsidP="002F7FAD">
      <w:pPr>
        <w:numPr>
          <w:ilvl w:val="1"/>
          <w:numId w:val="1"/>
        </w:numPr>
        <w:rPr>
          <w:rFonts w:cs="Times New Roman"/>
          <w:sz w:val="22"/>
          <w:szCs w:val="22"/>
        </w:rPr>
      </w:pPr>
      <w:r w:rsidRPr="00AD14F5">
        <w:rPr>
          <w:rStyle w:val="Hyperlink"/>
          <w:rFonts w:cs="Times New Roman"/>
          <w:color w:val="auto"/>
          <w:sz w:val="22"/>
          <w:szCs w:val="22"/>
          <w:u w:val="none"/>
        </w:rPr>
        <w:lastRenderedPageBreak/>
        <w:t xml:space="preserve">Take steps to broaden the definition of sexual harassment to harassment that occurs in the </w:t>
      </w:r>
      <w:r w:rsidRPr="00AD14F5">
        <w:rPr>
          <w:rStyle w:val="Hyperlink"/>
          <w:rFonts w:cs="Times New Roman"/>
          <w:i/>
          <w:color w:val="auto"/>
          <w:sz w:val="22"/>
          <w:szCs w:val="22"/>
          <w:u w:val="none"/>
        </w:rPr>
        <w:t>place of work or in a work-related environment</w:t>
      </w:r>
      <w:r w:rsidRPr="00AD14F5">
        <w:rPr>
          <w:rStyle w:val="Hyperlink"/>
          <w:rFonts w:cs="Times New Roman"/>
          <w:color w:val="auto"/>
          <w:sz w:val="22"/>
          <w:szCs w:val="22"/>
          <w:u w:val="none"/>
        </w:rPr>
        <w:t>; occurs because of the person’s sex and/or is related to or about sex</w:t>
      </w:r>
      <w:r w:rsidRPr="00AD14F5">
        <w:rPr>
          <w:rFonts w:cs="Times New Roman"/>
          <w:sz w:val="22"/>
          <w:szCs w:val="22"/>
        </w:rPr>
        <w:t>; is</w:t>
      </w:r>
      <w:r w:rsidRPr="00AD14F5">
        <w:rPr>
          <w:rStyle w:val="apple-converted-space"/>
          <w:rFonts w:cs="Times New Roman"/>
          <w:sz w:val="22"/>
          <w:szCs w:val="22"/>
        </w:rPr>
        <w:t> </w:t>
      </w:r>
      <w:hyperlink r:id="rId10" w:tgtFrame="_blank" w:history="1">
        <w:r w:rsidRPr="00AD14F5">
          <w:rPr>
            <w:rStyle w:val="Hyperlink"/>
            <w:rFonts w:cs="Times New Roman"/>
            <w:i/>
            <w:color w:val="auto"/>
            <w:sz w:val="22"/>
            <w:szCs w:val="22"/>
            <w:u w:val="none"/>
          </w:rPr>
          <w:t>unwelcome, unwanted, uninvited, not returned, not mutual</w:t>
        </w:r>
      </w:hyperlink>
      <w:r w:rsidRPr="00AD14F5">
        <w:rPr>
          <w:rFonts w:cs="Times New Roman"/>
          <w:sz w:val="22"/>
          <w:szCs w:val="22"/>
        </w:rPr>
        <w:t xml:space="preserve">; </w:t>
      </w:r>
      <w:r w:rsidR="009554E5" w:rsidRPr="009554E5">
        <w:rPr>
          <w:rFonts w:cs="Times New Roman"/>
          <w:sz w:val="22"/>
          <w:szCs w:val="22"/>
        </w:rPr>
        <w:t>covers all work-based rela</w:t>
      </w:r>
      <w:r w:rsidR="009554E5">
        <w:rPr>
          <w:rFonts w:cs="Times New Roman"/>
          <w:sz w:val="22"/>
          <w:szCs w:val="22"/>
        </w:rPr>
        <w:t xml:space="preserve">tionships, not only supervisors; </w:t>
      </w:r>
      <w:r w:rsidRPr="0022424B">
        <w:rPr>
          <w:rFonts w:cs="Times New Roman"/>
          <w:sz w:val="22"/>
          <w:szCs w:val="22"/>
        </w:rPr>
        <w:t>and affect</w:t>
      </w:r>
      <w:r>
        <w:rPr>
          <w:rFonts w:cs="Times New Roman"/>
          <w:sz w:val="22"/>
          <w:szCs w:val="22"/>
        </w:rPr>
        <w:t>s</w:t>
      </w:r>
      <w:r w:rsidRPr="0022424B">
        <w:rPr>
          <w:rFonts w:cs="Times New Roman"/>
          <w:sz w:val="22"/>
          <w:szCs w:val="22"/>
        </w:rPr>
        <w:t xml:space="preserve"> the terms or conditions of employment</w:t>
      </w:r>
      <w:r>
        <w:rPr>
          <w:rFonts w:cs="Times New Roman"/>
          <w:sz w:val="22"/>
          <w:szCs w:val="22"/>
        </w:rPr>
        <w:t xml:space="preserve"> or the work environment itself.</w:t>
      </w:r>
      <w:r w:rsidRPr="0022424B">
        <w:rPr>
          <w:rStyle w:val="FootnoteReference"/>
          <w:rFonts w:cs="Times New Roman"/>
          <w:sz w:val="22"/>
          <w:szCs w:val="22"/>
        </w:rPr>
        <w:footnoteReference w:id="97"/>
      </w:r>
    </w:p>
    <w:p w:rsidR="0085108F" w:rsidRPr="0022424B" w:rsidRDefault="009554E5" w:rsidP="002F7FAD">
      <w:pPr>
        <w:numPr>
          <w:ilvl w:val="1"/>
          <w:numId w:val="1"/>
        </w:numPr>
        <w:rPr>
          <w:rFonts w:cs="Times New Roman"/>
          <w:sz w:val="22"/>
          <w:szCs w:val="22"/>
        </w:rPr>
      </w:pPr>
      <w:r>
        <w:rPr>
          <w:rFonts w:cs="Times New Roman"/>
          <w:sz w:val="22"/>
          <w:szCs w:val="22"/>
        </w:rPr>
        <w:t xml:space="preserve">Address all forms of sexual harassment in all spaces and relationships, including in education and in public spaces. </w:t>
      </w:r>
    </w:p>
    <w:p w:rsidR="0085108F" w:rsidRDefault="0085108F" w:rsidP="002F7FAD">
      <w:pPr>
        <w:pStyle w:val="ListParagraph"/>
        <w:numPr>
          <w:ilvl w:val="1"/>
          <w:numId w:val="1"/>
        </w:numPr>
        <w:rPr>
          <w:rFonts w:cs="Times New Roman"/>
          <w:sz w:val="22"/>
          <w:szCs w:val="22"/>
        </w:rPr>
      </w:pPr>
      <w:r>
        <w:rPr>
          <w:rFonts w:cs="Times New Roman"/>
          <w:sz w:val="22"/>
          <w:szCs w:val="22"/>
        </w:rPr>
        <w:t>Take steps to broaden the definition of sexual harassment to prohibit both</w:t>
      </w:r>
      <w:r w:rsidRPr="0022424B">
        <w:rPr>
          <w:rFonts w:cs="Times New Roman"/>
          <w:sz w:val="22"/>
          <w:szCs w:val="22"/>
        </w:rPr>
        <w:t xml:space="preserve"> sexual behavior (conduct of a sexual nature such as inappropriate touching or sexual jokes) and sex-based behavior (conduct that occurs because of the sex of the intended victim but is no</w:t>
      </w:r>
      <w:r>
        <w:rPr>
          <w:rFonts w:cs="Times New Roman"/>
          <w:sz w:val="22"/>
          <w:szCs w:val="22"/>
        </w:rPr>
        <w:t>t necessarily sexual in nature).</w:t>
      </w:r>
    </w:p>
    <w:p w:rsidR="00403672" w:rsidRPr="00D23275" w:rsidRDefault="00403672" w:rsidP="002F7FAD">
      <w:pPr>
        <w:pStyle w:val="FootnoteText"/>
        <w:numPr>
          <w:ilvl w:val="1"/>
          <w:numId w:val="1"/>
        </w:numPr>
        <w:rPr>
          <w:sz w:val="22"/>
          <w:szCs w:val="22"/>
        </w:rPr>
      </w:pPr>
      <w:r>
        <w:rPr>
          <w:sz w:val="22"/>
          <w:szCs w:val="22"/>
          <w:lang w:val="en-US"/>
        </w:rPr>
        <w:t>The Government of Morocco should systematically collect and make publicly available statistics and data on c</w:t>
      </w:r>
      <w:r w:rsidRPr="00403672">
        <w:rPr>
          <w:sz w:val="22"/>
          <w:szCs w:val="22"/>
          <w:lang w:val="en-US"/>
        </w:rPr>
        <w:t>omplaints lodged, prosecutions initiated, and convictions handed down regarding the prohibition of sexual harassment in the Criminal Code</w:t>
      </w:r>
      <w:r>
        <w:rPr>
          <w:sz w:val="22"/>
          <w:szCs w:val="22"/>
          <w:lang w:val="en-US"/>
        </w:rPr>
        <w:t>.</w:t>
      </w:r>
    </w:p>
    <w:p w:rsidR="0085108F" w:rsidRDefault="0085108F" w:rsidP="0085108F">
      <w:pPr>
        <w:pStyle w:val="ListParagraph"/>
        <w:rPr>
          <w:rFonts w:cs="Times New Roman"/>
          <w:i/>
          <w:sz w:val="22"/>
          <w:szCs w:val="22"/>
        </w:rPr>
      </w:pPr>
    </w:p>
    <w:p w:rsidR="0085108F" w:rsidRPr="00BB2105" w:rsidRDefault="0085108F" w:rsidP="0085108F">
      <w:pPr>
        <w:pStyle w:val="ListParagraph"/>
        <w:rPr>
          <w:rFonts w:cs="Times New Roman"/>
          <w:b/>
          <w:i/>
          <w:sz w:val="22"/>
          <w:szCs w:val="22"/>
        </w:rPr>
      </w:pPr>
      <w:r w:rsidRPr="00BB2105">
        <w:rPr>
          <w:rFonts w:cs="Times New Roman"/>
          <w:b/>
          <w:i/>
          <w:sz w:val="22"/>
          <w:szCs w:val="22"/>
        </w:rPr>
        <w:t>Recommendations related to Article 10</w:t>
      </w:r>
      <w:r w:rsidR="002B5FDD">
        <w:rPr>
          <w:rFonts w:cs="Times New Roman"/>
          <w:b/>
          <w:i/>
          <w:sz w:val="22"/>
          <w:szCs w:val="22"/>
        </w:rPr>
        <w:t xml:space="preserve"> </w:t>
      </w:r>
    </w:p>
    <w:p w:rsidR="0013418D" w:rsidRPr="00D1660F" w:rsidRDefault="00B54E12" w:rsidP="002F7FAD">
      <w:pPr>
        <w:pStyle w:val="FootnoteText"/>
        <w:numPr>
          <w:ilvl w:val="1"/>
          <w:numId w:val="1"/>
        </w:numPr>
        <w:rPr>
          <w:sz w:val="22"/>
          <w:szCs w:val="22"/>
        </w:rPr>
      </w:pPr>
      <w:r>
        <w:rPr>
          <w:sz w:val="22"/>
          <w:szCs w:val="22"/>
          <w:lang w:val="en-US"/>
        </w:rPr>
        <w:t>Take measures to e</w:t>
      </w:r>
      <w:r w:rsidR="00D1660F">
        <w:rPr>
          <w:sz w:val="22"/>
          <w:szCs w:val="22"/>
          <w:lang w:val="en-US"/>
        </w:rPr>
        <w:t>nact the</w:t>
      </w:r>
      <w:r>
        <w:rPr>
          <w:sz w:val="22"/>
          <w:szCs w:val="22"/>
          <w:lang w:val="en-US"/>
        </w:rPr>
        <w:t xml:space="preserve"> Violence </w:t>
      </w:r>
      <w:proofErr w:type="gramStart"/>
      <w:r>
        <w:rPr>
          <w:sz w:val="22"/>
          <w:szCs w:val="22"/>
          <w:lang w:val="en-US"/>
        </w:rPr>
        <w:t>Against</w:t>
      </w:r>
      <w:proofErr w:type="gramEnd"/>
      <w:r>
        <w:rPr>
          <w:sz w:val="22"/>
          <w:szCs w:val="22"/>
          <w:lang w:val="en-US"/>
        </w:rPr>
        <w:t xml:space="preserve"> Women legislation that has been in </w:t>
      </w:r>
      <w:r w:rsidR="009E6C49">
        <w:rPr>
          <w:sz w:val="22"/>
          <w:szCs w:val="22"/>
          <w:lang w:val="en-US"/>
        </w:rPr>
        <w:t>draft stages si</w:t>
      </w:r>
      <w:r w:rsidR="009554E5">
        <w:rPr>
          <w:sz w:val="22"/>
          <w:szCs w:val="22"/>
          <w:lang w:val="en-US"/>
        </w:rPr>
        <w:t>nce 2006</w:t>
      </w:r>
      <w:r w:rsidR="00D1660F">
        <w:rPr>
          <w:sz w:val="22"/>
          <w:szCs w:val="22"/>
          <w:lang w:val="en-US"/>
        </w:rPr>
        <w:t>.</w:t>
      </w:r>
      <w:r>
        <w:rPr>
          <w:sz w:val="22"/>
          <w:szCs w:val="22"/>
          <w:lang w:val="en-US"/>
        </w:rPr>
        <w:t xml:space="preserve"> </w:t>
      </w:r>
    </w:p>
    <w:p w:rsidR="00D1660F" w:rsidRPr="00DF2DBF" w:rsidRDefault="00D1660F" w:rsidP="002F7FAD">
      <w:pPr>
        <w:pStyle w:val="FootnoteText"/>
        <w:numPr>
          <w:ilvl w:val="2"/>
          <w:numId w:val="1"/>
        </w:numPr>
        <w:rPr>
          <w:sz w:val="22"/>
          <w:szCs w:val="22"/>
        </w:rPr>
      </w:pPr>
      <w:r>
        <w:rPr>
          <w:sz w:val="22"/>
          <w:szCs w:val="22"/>
          <w:lang w:val="en-US"/>
        </w:rPr>
        <w:t>Provide training fo</w:t>
      </w:r>
      <w:r w:rsidR="007003A5">
        <w:rPr>
          <w:sz w:val="22"/>
          <w:szCs w:val="22"/>
          <w:lang w:val="en-US"/>
        </w:rPr>
        <w:t xml:space="preserve">r police, </w:t>
      </w:r>
      <w:r>
        <w:rPr>
          <w:sz w:val="22"/>
          <w:szCs w:val="22"/>
          <w:lang w:val="en-US"/>
        </w:rPr>
        <w:t>prose</w:t>
      </w:r>
      <w:r w:rsidR="007003A5">
        <w:rPr>
          <w:sz w:val="22"/>
          <w:szCs w:val="22"/>
          <w:lang w:val="en-US"/>
        </w:rPr>
        <w:t>cutors, judges, social workers,</w:t>
      </w:r>
      <w:r>
        <w:rPr>
          <w:sz w:val="22"/>
          <w:szCs w:val="22"/>
          <w:lang w:val="en-US"/>
        </w:rPr>
        <w:t xml:space="preserve"> healthcare professionals</w:t>
      </w:r>
      <w:r w:rsidR="007003A5">
        <w:rPr>
          <w:sz w:val="22"/>
          <w:szCs w:val="22"/>
          <w:lang w:val="en-US"/>
        </w:rPr>
        <w:t>, and other relevant actors</w:t>
      </w:r>
      <w:r>
        <w:rPr>
          <w:sz w:val="22"/>
          <w:szCs w:val="22"/>
          <w:lang w:val="en-US"/>
        </w:rPr>
        <w:t xml:space="preserve"> on the Violence </w:t>
      </w:r>
      <w:proofErr w:type="gramStart"/>
      <w:r>
        <w:rPr>
          <w:sz w:val="22"/>
          <w:szCs w:val="22"/>
          <w:lang w:val="en-US"/>
        </w:rPr>
        <w:t>Against</w:t>
      </w:r>
      <w:proofErr w:type="gramEnd"/>
      <w:r>
        <w:rPr>
          <w:sz w:val="22"/>
          <w:szCs w:val="22"/>
          <w:lang w:val="en-US"/>
        </w:rPr>
        <w:t xml:space="preserve"> Women legislation, its provisions, and its </w:t>
      </w:r>
      <w:r w:rsidR="007003A5">
        <w:rPr>
          <w:sz w:val="22"/>
          <w:szCs w:val="22"/>
          <w:lang w:val="en-US"/>
        </w:rPr>
        <w:t xml:space="preserve">intended </w:t>
      </w:r>
      <w:r>
        <w:rPr>
          <w:sz w:val="22"/>
          <w:szCs w:val="22"/>
          <w:lang w:val="en-US"/>
        </w:rPr>
        <w:t>impact.</w:t>
      </w:r>
    </w:p>
    <w:p w:rsidR="0013418D" w:rsidRPr="002F7FAD" w:rsidRDefault="00B54E12" w:rsidP="002F7FAD">
      <w:pPr>
        <w:pStyle w:val="ListParagraph"/>
        <w:numPr>
          <w:ilvl w:val="1"/>
          <w:numId w:val="1"/>
        </w:numPr>
        <w:rPr>
          <w:rFonts w:cs="Times New Roman"/>
          <w:b/>
          <w:sz w:val="22"/>
          <w:szCs w:val="22"/>
        </w:rPr>
      </w:pPr>
      <w:r>
        <w:rPr>
          <w:sz w:val="22"/>
          <w:szCs w:val="22"/>
        </w:rPr>
        <w:t>Enact specific civil remedies for women victims of violence to guarantee their right to housing, such as civil protection orders and orders removing the violent offender from the home.</w:t>
      </w:r>
    </w:p>
    <w:p w:rsidR="002F7FAD" w:rsidRPr="002F7FAD" w:rsidRDefault="002F7FAD" w:rsidP="002F7FAD">
      <w:pPr>
        <w:pStyle w:val="ListParagraph"/>
        <w:numPr>
          <w:ilvl w:val="1"/>
          <w:numId w:val="1"/>
        </w:numPr>
        <w:rPr>
          <w:rFonts w:cs="Times New Roman"/>
          <w:b/>
          <w:sz w:val="22"/>
          <w:szCs w:val="22"/>
        </w:rPr>
      </w:pPr>
      <w:r>
        <w:rPr>
          <w:sz w:val="22"/>
          <w:szCs w:val="22"/>
        </w:rPr>
        <w:t xml:space="preserve">Criminalize marital rape. </w:t>
      </w:r>
    </w:p>
    <w:p w:rsidR="002F7FAD" w:rsidRPr="002F7FAD" w:rsidRDefault="002F7FAD" w:rsidP="002F7FAD">
      <w:pPr>
        <w:pStyle w:val="ListParagraph"/>
        <w:numPr>
          <w:ilvl w:val="1"/>
          <w:numId w:val="1"/>
        </w:numPr>
        <w:rPr>
          <w:rFonts w:cs="Times New Roman"/>
          <w:b/>
          <w:sz w:val="22"/>
          <w:szCs w:val="22"/>
        </w:rPr>
      </w:pPr>
      <w:r>
        <w:rPr>
          <w:sz w:val="22"/>
          <w:szCs w:val="22"/>
        </w:rPr>
        <w:t xml:space="preserve">Abrogate Penal Code articles 490 and 491 (criminalizing sexual relations outside of marriage) to reduce barriers for women in making a rape complaint. </w:t>
      </w:r>
    </w:p>
    <w:p w:rsidR="002F7FAD" w:rsidRPr="002F7FAD" w:rsidRDefault="002F7FAD" w:rsidP="002F7FAD">
      <w:pPr>
        <w:pStyle w:val="FootnoteText"/>
        <w:numPr>
          <w:ilvl w:val="1"/>
          <w:numId w:val="1"/>
        </w:numPr>
        <w:rPr>
          <w:b/>
          <w:sz w:val="22"/>
          <w:szCs w:val="22"/>
        </w:rPr>
      </w:pPr>
      <w:r w:rsidRPr="002F7FAD">
        <w:rPr>
          <w:sz w:val="22"/>
          <w:szCs w:val="22"/>
          <w:lang w:val="en-US"/>
        </w:rPr>
        <w:t>Implement measures to provide special services</w:t>
      </w:r>
      <w:r w:rsidRPr="002F7FAD">
        <w:rPr>
          <w:rFonts w:cs="Arial"/>
          <w:sz w:val="22"/>
          <w:szCs w:val="22"/>
          <w:lang w:val="en-US"/>
        </w:rPr>
        <w:t xml:space="preserve"> for </w:t>
      </w:r>
      <w:r w:rsidRPr="002F7FAD">
        <w:rPr>
          <w:sz w:val="22"/>
          <w:szCs w:val="22"/>
          <w:lang w:val="en-US"/>
        </w:rPr>
        <w:t xml:space="preserve">minor victims of rape, as well </w:t>
      </w:r>
      <w:proofErr w:type="gramStart"/>
      <w:r w:rsidRPr="002F7FAD">
        <w:rPr>
          <w:sz w:val="22"/>
          <w:szCs w:val="22"/>
          <w:lang w:val="en-US"/>
        </w:rPr>
        <w:t>as  educational</w:t>
      </w:r>
      <w:proofErr w:type="gramEnd"/>
      <w:r w:rsidRPr="002F7FAD">
        <w:rPr>
          <w:sz w:val="22"/>
          <w:szCs w:val="22"/>
          <w:lang w:val="en-US"/>
        </w:rPr>
        <w:t xml:space="preserve">, legal, social, medical and psychological services for all rape victims.   </w:t>
      </w:r>
    </w:p>
    <w:p w:rsidR="00CA4F42" w:rsidRDefault="00CA4F42" w:rsidP="002F7FAD">
      <w:pPr>
        <w:pStyle w:val="ColorfulList-Accent11"/>
        <w:numPr>
          <w:ilvl w:val="1"/>
          <w:numId w:val="1"/>
        </w:numPr>
        <w:rPr>
          <w:rFonts w:cs="Times New Roman"/>
          <w:sz w:val="22"/>
          <w:szCs w:val="22"/>
        </w:rPr>
      </w:pPr>
      <w:r>
        <w:rPr>
          <w:rFonts w:cs="Times New Roman"/>
          <w:sz w:val="22"/>
          <w:szCs w:val="22"/>
        </w:rPr>
        <w:t>Create a legal framework and provide state financial support for shelters and housing to women victims of violence.</w:t>
      </w:r>
    </w:p>
    <w:p w:rsidR="00CA4F42" w:rsidRPr="00CA4F42" w:rsidRDefault="00CA4F42" w:rsidP="002F7FAD">
      <w:pPr>
        <w:pStyle w:val="ColorfulList-Accent11"/>
        <w:numPr>
          <w:ilvl w:val="1"/>
          <w:numId w:val="1"/>
        </w:numPr>
        <w:rPr>
          <w:rFonts w:cs="Times New Roman"/>
          <w:sz w:val="22"/>
          <w:szCs w:val="22"/>
        </w:rPr>
      </w:pPr>
      <w:r w:rsidRPr="00CA4F42">
        <w:rPr>
          <w:rFonts w:cs="Times New Roman"/>
          <w:sz w:val="22"/>
          <w:szCs w:val="22"/>
        </w:rPr>
        <w:lastRenderedPageBreak/>
        <w:t>Ensure that the standard</w:t>
      </w:r>
      <w:r>
        <w:rPr>
          <w:rFonts w:cs="Times New Roman"/>
          <w:sz w:val="22"/>
          <w:szCs w:val="22"/>
        </w:rPr>
        <w:t xml:space="preserve"> of providing </w:t>
      </w:r>
      <w:r w:rsidRPr="00CA4F42">
        <w:rPr>
          <w:rFonts w:cs="Times New Roman"/>
          <w:sz w:val="22"/>
          <w:szCs w:val="22"/>
        </w:rPr>
        <w:t xml:space="preserve">a shelter/safe place for every 10,000 members of the population, located in both rural and urban areas, </w:t>
      </w:r>
      <w:r>
        <w:rPr>
          <w:rFonts w:cs="Times New Roman"/>
          <w:sz w:val="22"/>
          <w:szCs w:val="22"/>
        </w:rPr>
        <w:t xml:space="preserve">capable of accommodating complainant/victims and their children is upheld. </w:t>
      </w:r>
      <w:r w:rsidRPr="00CA4F42">
        <w:rPr>
          <w:rFonts w:cs="Times New Roman"/>
          <w:sz w:val="22"/>
          <w:szCs w:val="22"/>
        </w:rPr>
        <w:t xml:space="preserve">Ensure that </w:t>
      </w:r>
      <w:r>
        <w:rPr>
          <w:rFonts w:cs="Times New Roman"/>
          <w:sz w:val="22"/>
          <w:szCs w:val="22"/>
        </w:rPr>
        <w:t xml:space="preserve">such </w:t>
      </w:r>
      <w:r w:rsidRPr="00CA4F42">
        <w:rPr>
          <w:rFonts w:cs="Times New Roman"/>
          <w:sz w:val="22"/>
          <w:szCs w:val="22"/>
        </w:rPr>
        <w:t>complainants/victims and their children</w:t>
      </w:r>
      <w:r>
        <w:rPr>
          <w:rFonts w:cs="Times New Roman"/>
          <w:sz w:val="22"/>
          <w:szCs w:val="22"/>
        </w:rPr>
        <w:t xml:space="preserve"> are provided access to sufficient healthcare services.</w:t>
      </w:r>
    </w:p>
    <w:p w:rsidR="00CA4F42" w:rsidRPr="00CA4F42" w:rsidRDefault="00CA4F42" w:rsidP="002F7FAD">
      <w:pPr>
        <w:pStyle w:val="FootnoteText"/>
        <w:numPr>
          <w:ilvl w:val="1"/>
          <w:numId w:val="1"/>
        </w:numPr>
        <w:rPr>
          <w:sz w:val="22"/>
          <w:szCs w:val="22"/>
        </w:rPr>
      </w:pPr>
      <w:r w:rsidRPr="00CA4F42">
        <w:rPr>
          <w:sz w:val="22"/>
          <w:szCs w:val="22"/>
          <w:lang w:val="en-US"/>
        </w:rPr>
        <w:t>Strengthen the current legal framework with respect to NGO-run shelters for women victims of violence. Increase the support that the government provides to these NGO-run shelters.</w:t>
      </w:r>
    </w:p>
    <w:p w:rsidR="00CA4F42" w:rsidRPr="00072851" w:rsidRDefault="00CA21E5" w:rsidP="002F7FAD">
      <w:pPr>
        <w:pStyle w:val="FootnoteText"/>
        <w:numPr>
          <w:ilvl w:val="1"/>
          <w:numId w:val="1"/>
        </w:numPr>
        <w:rPr>
          <w:sz w:val="22"/>
          <w:szCs w:val="22"/>
        </w:rPr>
      </w:pPr>
      <w:r>
        <w:rPr>
          <w:sz w:val="22"/>
          <w:szCs w:val="22"/>
          <w:lang w:val="en-US"/>
        </w:rPr>
        <w:t xml:space="preserve">Ensure that </w:t>
      </w:r>
      <w:r w:rsidR="00CA4F42" w:rsidRPr="00DF2DBF">
        <w:rPr>
          <w:sz w:val="22"/>
          <w:szCs w:val="22"/>
        </w:rPr>
        <w:t xml:space="preserve">Penal Code articles 494, 495, and 496 </w:t>
      </w:r>
      <w:r>
        <w:rPr>
          <w:sz w:val="22"/>
          <w:szCs w:val="22"/>
          <w:lang w:val="en-US"/>
        </w:rPr>
        <w:t xml:space="preserve">which </w:t>
      </w:r>
      <w:r>
        <w:rPr>
          <w:sz w:val="22"/>
          <w:szCs w:val="22"/>
        </w:rPr>
        <w:t>mak</w:t>
      </w:r>
      <w:r>
        <w:rPr>
          <w:sz w:val="22"/>
          <w:szCs w:val="22"/>
          <w:lang w:val="en-US"/>
        </w:rPr>
        <w:t>e</w:t>
      </w:r>
      <w:r w:rsidR="00CA4F42" w:rsidRPr="00DF2DBF">
        <w:rPr>
          <w:sz w:val="22"/>
          <w:szCs w:val="22"/>
        </w:rPr>
        <w:t xml:space="preserve"> it illegal to provide shelter to married women have been abrogated, and </w:t>
      </w:r>
      <w:r>
        <w:rPr>
          <w:sz w:val="22"/>
          <w:szCs w:val="22"/>
          <w:lang w:val="en-US"/>
        </w:rPr>
        <w:t>take measures</w:t>
      </w:r>
      <w:r w:rsidR="00CA4F42" w:rsidRPr="00DF2DBF">
        <w:rPr>
          <w:sz w:val="22"/>
          <w:szCs w:val="22"/>
        </w:rPr>
        <w:t xml:space="preserve"> to disseminate this information to lawyers, NGOs, public actors and other stakeholders.</w:t>
      </w:r>
    </w:p>
    <w:p w:rsidR="00CA4F42" w:rsidRPr="0050733E" w:rsidRDefault="007003A5" w:rsidP="002F7FAD">
      <w:pPr>
        <w:pStyle w:val="ListParagraph"/>
        <w:numPr>
          <w:ilvl w:val="2"/>
          <w:numId w:val="1"/>
        </w:numPr>
        <w:rPr>
          <w:rFonts w:cs="Times New Roman"/>
          <w:b/>
          <w:sz w:val="22"/>
          <w:szCs w:val="22"/>
        </w:rPr>
      </w:pPr>
      <w:r>
        <w:rPr>
          <w:sz w:val="22"/>
          <w:szCs w:val="22"/>
        </w:rPr>
        <w:t>Take measures to train police, prosecutors, judges, social workers, and other systems actors on violence against women, including domestic violence.</w:t>
      </w:r>
    </w:p>
    <w:p w:rsidR="0050733E" w:rsidRPr="001D2492" w:rsidRDefault="0050733E" w:rsidP="002F7FAD">
      <w:pPr>
        <w:pStyle w:val="ColorfulList-Accent11"/>
        <w:numPr>
          <w:ilvl w:val="1"/>
          <w:numId w:val="1"/>
        </w:numPr>
        <w:rPr>
          <w:rFonts w:cs="Times New Roman"/>
          <w:sz w:val="22"/>
          <w:szCs w:val="22"/>
        </w:rPr>
      </w:pPr>
      <w:r>
        <w:rPr>
          <w:rFonts w:cs="Times New Roman"/>
          <w:sz w:val="22"/>
          <w:szCs w:val="22"/>
        </w:rPr>
        <w:t xml:space="preserve">Take steps to expand the number of violence against women units at hospitals, and ensure that they are provided with adequate human and material resources, sufficient space, and </w:t>
      </w:r>
      <w:proofErr w:type="gramStart"/>
      <w:r>
        <w:rPr>
          <w:rFonts w:cs="Times New Roman"/>
          <w:sz w:val="22"/>
          <w:szCs w:val="22"/>
        </w:rPr>
        <w:t>specialized</w:t>
      </w:r>
      <w:proofErr w:type="gramEnd"/>
      <w:r>
        <w:rPr>
          <w:rFonts w:cs="Times New Roman"/>
          <w:sz w:val="22"/>
          <w:szCs w:val="22"/>
        </w:rPr>
        <w:t xml:space="preserve"> training.</w:t>
      </w:r>
    </w:p>
    <w:p w:rsidR="0050733E" w:rsidRDefault="0050733E" w:rsidP="002F7FAD">
      <w:pPr>
        <w:pStyle w:val="ColorfulList-Accent11"/>
        <w:numPr>
          <w:ilvl w:val="1"/>
          <w:numId w:val="1"/>
        </w:numPr>
        <w:rPr>
          <w:rFonts w:cs="Times New Roman"/>
          <w:sz w:val="22"/>
          <w:szCs w:val="22"/>
        </w:rPr>
      </w:pPr>
      <w:r>
        <w:rPr>
          <w:rFonts w:cs="Times New Roman"/>
          <w:sz w:val="22"/>
          <w:szCs w:val="22"/>
        </w:rPr>
        <w:t>Ensure that women victims of violence are guaranteed access to free medical care and treatment in both urban and rural areas of Morocco.</w:t>
      </w:r>
      <w:r w:rsidRPr="001D2492">
        <w:rPr>
          <w:rFonts w:cs="Times New Roman"/>
          <w:sz w:val="22"/>
          <w:szCs w:val="22"/>
        </w:rPr>
        <w:t xml:space="preserve"> </w:t>
      </w:r>
    </w:p>
    <w:p w:rsidR="0050733E" w:rsidRPr="00DF2DBF" w:rsidRDefault="00F24229" w:rsidP="002F7FAD">
      <w:pPr>
        <w:pStyle w:val="FootnoteText"/>
        <w:numPr>
          <w:ilvl w:val="1"/>
          <w:numId w:val="1"/>
        </w:numPr>
        <w:rPr>
          <w:sz w:val="22"/>
          <w:szCs w:val="22"/>
        </w:rPr>
      </w:pPr>
      <w:r>
        <w:rPr>
          <w:sz w:val="22"/>
          <w:szCs w:val="22"/>
          <w:lang w:val="en-US"/>
        </w:rPr>
        <w:t>Am</w:t>
      </w:r>
      <w:r w:rsidR="00FA5477">
        <w:rPr>
          <w:sz w:val="22"/>
          <w:szCs w:val="22"/>
          <w:lang w:val="en-US"/>
        </w:rPr>
        <w:t>end the law which requires a 21-</w:t>
      </w:r>
      <w:r>
        <w:rPr>
          <w:sz w:val="22"/>
          <w:szCs w:val="22"/>
          <w:lang w:val="en-US"/>
        </w:rPr>
        <w:t>day incapacity period necessary for women to bring an assault charge to allow for immediate filing of such charges without any sort of incapacity period</w:t>
      </w:r>
      <w:r w:rsidR="003166EA">
        <w:rPr>
          <w:sz w:val="22"/>
          <w:szCs w:val="22"/>
          <w:lang w:val="en-US"/>
        </w:rPr>
        <w:t xml:space="preserve"> requirement</w:t>
      </w:r>
      <w:r>
        <w:rPr>
          <w:sz w:val="22"/>
          <w:szCs w:val="22"/>
          <w:lang w:val="en-US"/>
        </w:rPr>
        <w:t xml:space="preserve">. </w:t>
      </w:r>
    </w:p>
    <w:p w:rsidR="00F24229" w:rsidRPr="005A0DEC" w:rsidRDefault="00F24229" w:rsidP="002F7FAD">
      <w:pPr>
        <w:widowControl w:val="0"/>
        <w:numPr>
          <w:ilvl w:val="1"/>
          <w:numId w:val="1"/>
        </w:numPr>
        <w:rPr>
          <w:rFonts w:cs="Times New Roman"/>
          <w:sz w:val="22"/>
          <w:szCs w:val="22"/>
        </w:rPr>
      </w:pPr>
      <w:r>
        <w:rPr>
          <w:rFonts w:cs="Times New Roman"/>
          <w:sz w:val="22"/>
          <w:szCs w:val="22"/>
        </w:rPr>
        <w:t>Effectively abolish all laws permitting polygamy throughout the country.</w:t>
      </w:r>
    </w:p>
    <w:p w:rsidR="00F24229" w:rsidRPr="002F7FAD" w:rsidRDefault="00F24229" w:rsidP="002F7FAD">
      <w:pPr>
        <w:widowControl w:val="0"/>
        <w:numPr>
          <w:ilvl w:val="1"/>
          <w:numId w:val="1"/>
        </w:numPr>
        <w:rPr>
          <w:rFonts w:cs="Times New Roman"/>
          <w:b/>
          <w:sz w:val="22"/>
          <w:szCs w:val="22"/>
        </w:rPr>
      </w:pPr>
      <w:r w:rsidRPr="00F24229">
        <w:rPr>
          <w:rFonts w:cs="Times New Roman"/>
          <w:sz w:val="22"/>
          <w:szCs w:val="22"/>
        </w:rPr>
        <w:t xml:space="preserve">Amend the Family Code provisions which seek to eliminate the practice of </w:t>
      </w:r>
      <w:proofErr w:type="spellStart"/>
      <w:r w:rsidRPr="00F24229">
        <w:rPr>
          <w:rFonts w:cs="Times New Roman"/>
          <w:i/>
          <w:sz w:val="22"/>
          <w:szCs w:val="22"/>
        </w:rPr>
        <w:t>fatiha</w:t>
      </w:r>
      <w:proofErr w:type="spellEnd"/>
      <w:r w:rsidRPr="00F24229">
        <w:rPr>
          <w:rFonts w:cs="Times New Roman"/>
          <w:sz w:val="22"/>
          <w:szCs w:val="22"/>
        </w:rPr>
        <w:t xml:space="preserve"> or </w:t>
      </w:r>
      <w:proofErr w:type="spellStart"/>
      <w:r w:rsidRPr="00F24229">
        <w:rPr>
          <w:rFonts w:cs="Times New Roman"/>
          <w:i/>
          <w:sz w:val="22"/>
          <w:szCs w:val="22"/>
        </w:rPr>
        <w:t>orfi</w:t>
      </w:r>
      <w:proofErr w:type="spellEnd"/>
      <w:r w:rsidRPr="00F24229">
        <w:rPr>
          <w:rFonts w:cs="Times New Roman"/>
          <w:sz w:val="22"/>
          <w:szCs w:val="22"/>
        </w:rPr>
        <w:t xml:space="preserve">, and ensure that such provisions work efficiently, instead of allowing an avenue for </w:t>
      </w:r>
      <w:r>
        <w:rPr>
          <w:rFonts w:cs="Times New Roman"/>
          <w:sz w:val="22"/>
          <w:szCs w:val="22"/>
        </w:rPr>
        <w:t xml:space="preserve">marriage </w:t>
      </w:r>
      <w:r w:rsidR="009D2E82">
        <w:rPr>
          <w:rFonts w:cs="Times New Roman"/>
          <w:sz w:val="22"/>
          <w:szCs w:val="22"/>
        </w:rPr>
        <w:t xml:space="preserve">registration procedures which, in effect, </w:t>
      </w:r>
      <w:r w:rsidRPr="00F24229">
        <w:rPr>
          <w:rFonts w:cs="Times New Roman"/>
          <w:sz w:val="22"/>
          <w:szCs w:val="22"/>
        </w:rPr>
        <w:t>circumvent polygamy restrictions.</w:t>
      </w:r>
    </w:p>
    <w:p w:rsidR="002F7FAD" w:rsidRPr="00F24229" w:rsidRDefault="002F7FAD" w:rsidP="002F7FAD">
      <w:pPr>
        <w:widowControl w:val="0"/>
        <w:numPr>
          <w:ilvl w:val="1"/>
          <w:numId w:val="1"/>
        </w:numPr>
        <w:rPr>
          <w:rFonts w:cs="Times New Roman"/>
          <w:b/>
          <w:sz w:val="22"/>
          <w:szCs w:val="22"/>
        </w:rPr>
      </w:pPr>
      <w:r>
        <w:rPr>
          <w:rFonts w:cs="Times New Roman"/>
          <w:sz w:val="22"/>
          <w:szCs w:val="22"/>
        </w:rPr>
        <w:t xml:space="preserve">Amend the Family Code to establish a threshold minimum age under which marriage of minors is never permitted. </w:t>
      </w:r>
    </w:p>
    <w:p w:rsidR="005F337D" w:rsidRDefault="00403672" w:rsidP="00BF6590">
      <w:pPr>
        <w:pStyle w:val="FootnoteText"/>
        <w:numPr>
          <w:ilvl w:val="1"/>
          <w:numId w:val="1"/>
        </w:numPr>
      </w:pPr>
      <w:r w:rsidRPr="00BF6590">
        <w:rPr>
          <w:sz w:val="22"/>
          <w:szCs w:val="22"/>
          <w:lang w:val="en-US"/>
        </w:rPr>
        <w:t xml:space="preserve">The Government of Morocco should systematically collect and make publicly available </w:t>
      </w:r>
      <w:r w:rsidR="00EE142F" w:rsidRPr="00BF6590">
        <w:rPr>
          <w:sz w:val="22"/>
          <w:szCs w:val="22"/>
          <w:lang w:val="en-US"/>
        </w:rPr>
        <w:t>comprehensive statistics and data related to all forms of violence against women, including</w:t>
      </w:r>
      <w:r w:rsidRPr="00BF6590">
        <w:rPr>
          <w:sz w:val="22"/>
          <w:szCs w:val="22"/>
          <w:lang w:val="en-US"/>
        </w:rPr>
        <w:t>:</w:t>
      </w:r>
      <w:r w:rsidR="00EE142F" w:rsidRPr="00BF6590">
        <w:rPr>
          <w:sz w:val="22"/>
          <w:szCs w:val="22"/>
          <w:lang w:val="en-US"/>
        </w:rPr>
        <w:t xml:space="preserve"> reports of violence made, complaints filed, investigations</w:t>
      </w:r>
      <w:r w:rsidR="002F7FAD" w:rsidRPr="00BF6590">
        <w:rPr>
          <w:sz w:val="22"/>
          <w:szCs w:val="22"/>
          <w:lang w:val="en-US"/>
        </w:rPr>
        <w:t xml:space="preserve"> conducted</w:t>
      </w:r>
      <w:r w:rsidR="009554E5" w:rsidRPr="00BF6590">
        <w:rPr>
          <w:sz w:val="22"/>
          <w:szCs w:val="22"/>
          <w:lang w:val="en-US"/>
        </w:rPr>
        <w:t xml:space="preserve"> </w:t>
      </w:r>
      <w:proofErr w:type="gramStart"/>
      <w:r w:rsidR="00EE142F" w:rsidRPr="00BF6590">
        <w:rPr>
          <w:sz w:val="22"/>
          <w:szCs w:val="22"/>
          <w:lang w:val="en-US"/>
        </w:rPr>
        <w:t>and  prosecutions</w:t>
      </w:r>
      <w:proofErr w:type="gramEnd"/>
      <w:r w:rsidR="00EE142F" w:rsidRPr="00BF6590">
        <w:rPr>
          <w:sz w:val="22"/>
          <w:szCs w:val="22"/>
          <w:lang w:val="en-US"/>
        </w:rPr>
        <w:t xml:space="preserve"> initiated, as well as sentences and convictions.</w:t>
      </w:r>
      <w:bookmarkStart w:id="0" w:name="_GoBack"/>
      <w:bookmarkEnd w:id="0"/>
    </w:p>
    <w:sectPr w:rsidR="005F337D" w:rsidSect="00924FA2">
      <w:headerReference w:type="default" r:id="rId11"/>
      <w:footerReference w:type="default" r:id="rId12"/>
      <w:headerReference w:type="first" r:id="rId13"/>
      <w:footerReference w:type="first" r:id="rId14"/>
      <w:endnotePr>
        <w:numFmt w:val="decimal"/>
      </w:endnotePr>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BCA" w:rsidRDefault="00520BCA" w:rsidP="00520BCA">
      <w:r>
        <w:separator/>
      </w:r>
    </w:p>
  </w:endnote>
  <w:endnote w:type="continuationSeparator" w:id="0">
    <w:p w:rsidR="00520BCA" w:rsidRDefault="00520BCA" w:rsidP="00520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3246251"/>
      <w:docPartObj>
        <w:docPartGallery w:val="Page Numbers (Bottom of Page)"/>
        <w:docPartUnique/>
      </w:docPartObj>
    </w:sdtPr>
    <w:sdtEndPr>
      <w:rPr>
        <w:noProof/>
      </w:rPr>
    </w:sdtEndPr>
    <w:sdtContent>
      <w:p w:rsidR="00BF6590" w:rsidRDefault="00BF6590">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rsidR="001D39A9" w:rsidRDefault="00BF65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A2" w:rsidRPr="00A71A66" w:rsidRDefault="00924FA2" w:rsidP="00924FA2">
    <w:pPr>
      <w:pStyle w:val="Footer"/>
      <w:rPr>
        <w:sz w:val="18"/>
        <w:szCs w:val="18"/>
        <w:lang w:val="en-US"/>
      </w:rPr>
    </w:pPr>
    <w:r>
      <w:rPr>
        <w:sz w:val="18"/>
        <w:szCs w:val="18"/>
        <w:lang w:val="en-US"/>
      </w:rPr>
      <w:t>The Advocates for Human Rights</w:t>
    </w:r>
    <w:r>
      <w:rPr>
        <w:sz w:val="18"/>
        <w:szCs w:val="18"/>
        <w:lang w:val="en-US"/>
      </w:rPr>
      <w:tab/>
    </w:r>
    <w:r>
      <w:rPr>
        <w:sz w:val="18"/>
        <w:szCs w:val="18"/>
        <w:lang w:val="en-US"/>
      </w:rPr>
      <w:tab/>
    </w:r>
    <w:r w:rsidRPr="00A71A66">
      <w:rPr>
        <w:sz w:val="18"/>
        <w:szCs w:val="18"/>
      </w:rPr>
      <w:t>MRA/</w:t>
    </w:r>
    <w:proofErr w:type="spellStart"/>
    <w:r w:rsidRPr="00A71A66">
      <w:rPr>
        <w:sz w:val="18"/>
        <w:szCs w:val="18"/>
      </w:rPr>
      <w:t>Mobilising</w:t>
    </w:r>
    <w:proofErr w:type="spellEnd"/>
    <w:r w:rsidRPr="00A71A66">
      <w:rPr>
        <w:sz w:val="18"/>
        <w:szCs w:val="18"/>
      </w:rPr>
      <w:t xml:space="preserve"> for Rights Associates</w:t>
    </w:r>
    <w:r w:rsidRPr="00A71A66">
      <w:rPr>
        <w:sz w:val="18"/>
        <w:szCs w:val="18"/>
      </w:rPr>
      <w:br/>
    </w:r>
    <w:r>
      <w:rPr>
        <w:sz w:val="18"/>
        <w:szCs w:val="18"/>
        <w:lang w:val="en-US"/>
      </w:rPr>
      <w:t>330 Second Ave. South, Suite 800</w:t>
    </w:r>
    <w:r>
      <w:rPr>
        <w:sz w:val="18"/>
        <w:szCs w:val="18"/>
        <w:lang w:val="en-US"/>
      </w:rPr>
      <w:tab/>
    </w:r>
    <w:r>
      <w:rPr>
        <w:sz w:val="18"/>
        <w:szCs w:val="18"/>
        <w:lang w:val="en-US"/>
      </w:rPr>
      <w:tab/>
    </w:r>
    <w:r>
      <w:rPr>
        <w:sz w:val="18"/>
        <w:szCs w:val="18"/>
      </w:rPr>
      <w:t xml:space="preserve">3, rue </w:t>
    </w:r>
    <w:proofErr w:type="spellStart"/>
    <w:r>
      <w:rPr>
        <w:sz w:val="18"/>
        <w:szCs w:val="18"/>
      </w:rPr>
      <w:t>Oued</w:t>
    </w:r>
    <w:proofErr w:type="spellEnd"/>
    <w:r>
      <w:rPr>
        <w:sz w:val="18"/>
        <w:szCs w:val="18"/>
      </w:rPr>
      <w:t xml:space="preserve"> </w:t>
    </w:r>
    <w:proofErr w:type="spellStart"/>
    <w:r>
      <w:rPr>
        <w:sz w:val="18"/>
        <w:szCs w:val="18"/>
      </w:rPr>
      <w:t>Zem</w:t>
    </w:r>
    <w:proofErr w:type="spellEnd"/>
    <w:r w:rsidRPr="00A71A66">
      <w:rPr>
        <w:sz w:val="18"/>
        <w:szCs w:val="18"/>
      </w:rPr>
      <w:t xml:space="preserve"> Rabat, Morocco</w:t>
    </w:r>
    <w:r w:rsidRPr="00A71A66">
      <w:rPr>
        <w:sz w:val="18"/>
        <w:szCs w:val="18"/>
      </w:rPr>
      <w:br/>
    </w:r>
    <w:r w:rsidRPr="00A71A66">
      <w:rPr>
        <w:sz w:val="18"/>
        <w:szCs w:val="18"/>
        <w:lang w:val="en-US"/>
      </w:rPr>
      <w:t>Minneapolis, MN 55401, USA</w:t>
    </w:r>
    <w:r w:rsidRPr="00A71A66">
      <w:rPr>
        <w:sz w:val="18"/>
        <w:szCs w:val="18"/>
        <w:lang w:val="en-US"/>
      </w:rPr>
      <w:tab/>
    </w:r>
    <w:r w:rsidRPr="00A71A66">
      <w:rPr>
        <w:sz w:val="18"/>
        <w:szCs w:val="18"/>
        <w:lang w:val="en-US"/>
      </w:rPr>
      <w:tab/>
    </w:r>
    <w:r>
      <w:rPr>
        <w:sz w:val="18"/>
        <w:szCs w:val="18"/>
        <w:lang w:val="en-US"/>
      </w:rPr>
      <w:t>Phone</w:t>
    </w:r>
    <w:r w:rsidRPr="00A71A66">
      <w:rPr>
        <w:sz w:val="18"/>
        <w:szCs w:val="18"/>
      </w:rPr>
      <w:t>: + (212) 537.70.99.96/98</w:t>
    </w:r>
  </w:p>
  <w:p w:rsidR="00924FA2" w:rsidRPr="00A9549E" w:rsidRDefault="00924FA2" w:rsidP="00924FA2">
    <w:pPr>
      <w:pStyle w:val="Footer"/>
      <w:rPr>
        <w:sz w:val="18"/>
        <w:szCs w:val="18"/>
        <w:lang w:val="en-US"/>
      </w:rPr>
    </w:pPr>
    <w:r w:rsidRPr="00A71A66">
      <w:rPr>
        <w:sz w:val="18"/>
        <w:szCs w:val="18"/>
        <w:lang w:val="en-US"/>
      </w:rPr>
      <w:t xml:space="preserve">Phone: </w:t>
    </w:r>
    <w:r w:rsidRPr="00A71A66">
      <w:rPr>
        <w:sz w:val="18"/>
        <w:szCs w:val="18"/>
      </w:rPr>
      <w:t>(612) 341-3302 </w:t>
    </w:r>
    <w:r>
      <w:rPr>
        <w:sz w:val="18"/>
        <w:szCs w:val="18"/>
        <w:lang w:val="en-US"/>
      </w:rPr>
      <w:tab/>
    </w:r>
    <w:r>
      <w:rPr>
        <w:sz w:val="18"/>
        <w:szCs w:val="18"/>
        <w:lang w:val="en-US"/>
      </w:rPr>
      <w:tab/>
      <w:t>Email: mra@mrawomen.ma</w:t>
    </w:r>
  </w:p>
  <w:p w:rsidR="00924FA2" w:rsidRPr="00A71A66" w:rsidRDefault="00924FA2" w:rsidP="00924FA2">
    <w:pPr>
      <w:pStyle w:val="Footer"/>
      <w:rPr>
        <w:sz w:val="18"/>
        <w:szCs w:val="18"/>
        <w:lang w:val="en-US"/>
      </w:rPr>
    </w:pPr>
    <w:r w:rsidRPr="00A71A66">
      <w:rPr>
        <w:sz w:val="18"/>
        <w:szCs w:val="18"/>
        <w:lang w:val="en-US"/>
      </w:rPr>
      <w:t xml:space="preserve">Email: </w:t>
    </w:r>
    <w:r w:rsidRPr="00A71A66">
      <w:rPr>
        <w:sz w:val="18"/>
        <w:szCs w:val="18"/>
      </w:rPr>
      <w:t>hrights@advrights.org</w:t>
    </w:r>
  </w:p>
  <w:p w:rsidR="00924FA2" w:rsidRDefault="00924F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BCA" w:rsidRDefault="00520BCA" w:rsidP="00520BCA">
      <w:r>
        <w:separator/>
      </w:r>
    </w:p>
  </w:footnote>
  <w:footnote w:type="continuationSeparator" w:id="0">
    <w:p w:rsidR="00520BCA" w:rsidRDefault="00520BCA" w:rsidP="00520BCA">
      <w:r>
        <w:continuationSeparator/>
      </w:r>
    </w:p>
  </w:footnote>
  <w:footnote w:id="1">
    <w:p w:rsidR="00520BCA" w:rsidRPr="007513DE" w:rsidRDefault="00520BCA" w:rsidP="00520BCA">
      <w:pPr>
        <w:pStyle w:val="Default"/>
        <w:ind w:right="11"/>
        <w:rPr>
          <w:sz w:val="20"/>
          <w:szCs w:val="20"/>
          <w:lang w:val="fr-FR"/>
        </w:rPr>
      </w:pPr>
      <w:r w:rsidRPr="00C44682">
        <w:rPr>
          <w:rStyle w:val="FootnoteReference"/>
          <w:sz w:val="20"/>
          <w:szCs w:val="20"/>
        </w:rPr>
        <w:footnoteRef/>
      </w:r>
      <w:r w:rsidRPr="00C44682">
        <w:rPr>
          <w:sz w:val="20"/>
          <w:szCs w:val="20"/>
          <w:lang w:val="fr-FR"/>
        </w:rPr>
        <w:t xml:space="preserve"> </w:t>
      </w:r>
      <w:r>
        <w:rPr>
          <w:sz w:val="20"/>
          <w:szCs w:val="20"/>
          <w:lang w:val="fr-FR"/>
        </w:rPr>
        <w:t xml:space="preserve">Association Amal pour la femme </w:t>
      </w:r>
      <w:r w:rsidRPr="00452D3B">
        <w:rPr>
          <w:sz w:val="20"/>
          <w:szCs w:val="20"/>
          <w:lang w:val="fr-FR"/>
        </w:rPr>
        <w:t>et le dévelo</w:t>
      </w:r>
      <w:r>
        <w:rPr>
          <w:sz w:val="20"/>
          <w:szCs w:val="20"/>
          <w:lang w:val="fr-FR"/>
        </w:rPr>
        <w:t xml:space="preserve">ppement (El </w:t>
      </w:r>
      <w:proofErr w:type="spellStart"/>
      <w:r>
        <w:rPr>
          <w:sz w:val="20"/>
          <w:szCs w:val="20"/>
          <w:lang w:val="fr-FR"/>
        </w:rPr>
        <w:t>Hajeb</w:t>
      </w:r>
      <w:proofErr w:type="spellEnd"/>
      <w:r>
        <w:rPr>
          <w:sz w:val="20"/>
          <w:szCs w:val="20"/>
          <w:lang w:val="fr-FR"/>
        </w:rPr>
        <w:t xml:space="preserve">), </w:t>
      </w:r>
      <w:r w:rsidRPr="007513DE">
        <w:rPr>
          <w:sz w:val="20"/>
          <w:szCs w:val="20"/>
          <w:lang w:val="fr-FR"/>
        </w:rPr>
        <w:t>Association Aspirations Féminines (Meknès)</w:t>
      </w:r>
    </w:p>
    <w:p w:rsidR="00520BCA" w:rsidRPr="00311111" w:rsidRDefault="00520BCA" w:rsidP="00520BCA">
      <w:pPr>
        <w:pStyle w:val="Default"/>
        <w:ind w:right="11"/>
        <w:rPr>
          <w:sz w:val="20"/>
          <w:szCs w:val="20"/>
          <w:lang w:val="fr-FR"/>
        </w:rPr>
      </w:pPr>
      <w:r w:rsidRPr="00F21759">
        <w:rPr>
          <w:sz w:val="20"/>
          <w:szCs w:val="20"/>
          <w:lang w:val="fr-FR"/>
        </w:rPr>
        <w:t>Association Forum de</w:t>
      </w:r>
      <w:r>
        <w:rPr>
          <w:sz w:val="20"/>
          <w:szCs w:val="20"/>
          <w:lang w:val="fr-FR"/>
        </w:rPr>
        <w:t>s</w:t>
      </w:r>
      <w:r w:rsidRPr="00F21759">
        <w:rPr>
          <w:sz w:val="20"/>
          <w:szCs w:val="20"/>
          <w:lang w:val="fr-FR"/>
        </w:rPr>
        <w:t xml:space="preserve"> Femmes pour l’</w:t>
      </w:r>
      <w:r>
        <w:rPr>
          <w:sz w:val="20"/>
          <w:szCs w:val="20"/>
          <w:lang w:val="fr-FR"/>
        </w:rPr>
        <w:t>é</w:t>
      </w:r>
      <w:r w:rsidRPr="00F21759">
        <w:rPr>
          <w:sz w:val="20"/>
          <w:szCs w:val="20"/>
          <w:lang w:val="fr-FR"/>
        </w:rPr>
        <w:t xml:space="preserve">galité et le </w:t>
      </w:r>
      <w:r>
        <w:rPr>
          <w:sz w:val="20"/>
          <w:szCs w:val="20"/>
          <w:lang w:val="fr-FR"/>
        </w:rPr>
        <w:t>d</w:t>
      </w:r>
      <w:r w:rsidRPr="00F21759">
        <w:rPr>
          <w:sz w:val="20"/>
          <w:szCs w:val="20"/>
          <w:lang w:val="fr-FR"/>
        </w:rPr>
        <w:t>éveloppement au Nord du Maroc (Larache)</w:t>
      </w:r>
      <w:r>
        <w:rPr>
          <w:sz w:val="20"/>
          <w:szCs w:val="20"/>
          <w:lang w:val="fr-FR"/>
        </w:rPr>
        <w:t xml:space="preserve">, </w:t>
      </w:r>
      <w:r w:rsidRPr="007513DE">
        <w:rPr>
          <w:sz w:val="20"/>
          <w:szCs w:val="20"/>
          <w:lang w:val="fr-FR"/>
        </w:rPr>
        <w:t xml:space="preserve">Association </w:t>
      </w:r>
      <w:proofErr w:type="spellStart"/>
      <w:r w:rsidRPr="007513DE">
        <w:rPr>
          <w:sz w:val="20"/>
          <w:szCs w:val="20"/>
          <w:lang w:val="fr-FR"/>
        </w:rPr>
        <w:t>Tafiil</w:t>
      </w:r>
      <w:proofErr w:type="spellEnd"/>
      <w:r w:rsidRPr="007513DE">
        <w:rPr>
          <w:sz w:val="20"/>
          <w:szCs w:val="20"/>
          <w:lang w:val="fr-FR"/>
        </w:rPr>
        <w:t xml:space="preserve"> </w:t>
      </w:r>
      <w:proofErr w:type="spellStart"/>
      <w:r w:rsidRPr="007513DE">
        <w:rPr>
          <w:sz w:val="20"/>
          <w:szCs w:val="20"/>
          <w:lang w:val="fr-FR"/>
        </w:rPr>
        <w:t>Mobadarat</w:t>
      </w:r>
      <w:proofErr w:type="spellEnd"/>
      <w:r w:rsidRPr="007513DE">
        <w:rPr>
          <w:sz w:val="20"/>
          <w:szCs w:val="20"/>
          <w:lang w:val="fr-FR"/>
        </w:rPr>
        <w:t xml:space="preserve"> (Taza)</w:t>
      </w:r>
      <w:r>
        <w:rPr>
          <w:sz w:val="20"/>
          <w:szCs w:val="20"/>
          <w:lang w:val="fr-FR"/>
        </w:rPr>
        <w:t xml:space="preserve">, </w:t>
      </w:r>
      <w:r w:rsidRPr="007513DE">
        <w:rPr>
          <w:sz w:val="20"/>
          <w:szCs w:val="20"/>
          <w:lang w:val="fr-FR"/>
        </w:rPr>
        <w:t>Association</w:t>
      </w:r>
      <w:r>
        <w:rPr>
          <w:sz w:val="20"/>
          <w:szCs w:val="20"/>
          <w:lang w:val="fr-FR"/>
        </w:rPr>
        <w:t xml:space="preserve"> des jeunes avocats (</w:t>
      </w:r>
      <w:proofErr w:type="spellStart"/>
      <w:r>
        <w:rPr>
          <w:sz w:val="20"/>
          <w:szCs w:val="20"/>
          <w:lang w:val="fr-FR"/>
        </w:rPr>
        <w:t>Khemisset</w:t>
      </w:r>
      <w:proofErr w:type="spellEnd"/>
      <w:r>
        <w:rPr>
          <w:sz w:val="20"/>
          <w:szCs w:val="20"/>
          <w:lang w:val="fr-FR"/>
        </w:rPr>
        <w:t xml:space="preserve">), </w:t>
      </w:r>
      <w:r w:rsidRPr="00311111">
        <w:rPr>
          <w:sz w:val="20"/>
          <w:szCs w:val="20"/>
          <w:lang w:val="fr-FR"/>
        </w:rPr>
        <w:t>Club de la femme (</w:t>
      </w:r>
      <w:proofErr w:type="spellStart"/>
      <w:r w:rsidRPr="00311111">
        <w:rPr>
          <w:sz w:val="20"/>
          <w:szCs w:val="20"/>
          <w:lang w:val="fr-FR"/>
        </w:rPr>
        <w:t>Sefrou</w:t>
      </w:r>
      <w:proofErr w:type="spellEnd"/>
      <w:r w:rsidRPr="00311111">
        <w:rPr>
          <w:sz w:val="20"/>
          <w:szCs w:val="20"/>
          <w:lang w:val="fr-FR"/>
        </w:rPr>
        <w:t>)</w:t>
      </w:r>
      <w:r>
        <w:rPr>
          <w:sz w:val="20"/>
          <w:szCs w:val="20"/>
          <w:lang w:val="fr-FR"/>
        </w:rPr>
        <w:t xml:space="preserve">, </w:t>
      </w:r>
      <w:r w:rsidRPr="00311111">
        <w:rPr>
          <w:sz w:val="20"/>
          <w:szCs w:val="20"/>
          <w:lang w:val="fr-FR"/>
        </w:rPr>
        <w:t>Initiatives pour la Promotion des Droits des Femmes (Meknès)</w:t>
      </w:r>
      <w:r>
        <w:rPr>
          <w:sz w:val="20"/>
          <w:szCs w:val="20"/>
          <w:lang w:val="fr-FR"/>
        </w:rPr>
        <w:t xml:space="preserve">, and </w:t>
      </w:r>
      <w:r w:rsidRPr="00311111">
        <w:rPr>
          <w:sz w:val="20"/>
          <w:szCs w:val="20"/>
          <w:lang w:val="fr-FR"/>
        </w:rPr>
        <w:t>Voix de Femmes Marocaines (Agadir)</w:t>
      </w:r>
      <w:r>
        <w:rPr>
          <w:sz w:val="20"/>
          <w:szCs w:val="20"/>
          <w:lang w:val="fr-FR"/>
        </w:rPr>
        <w:t xml:space="preserve">.  </w:t>
      </w:r>
    </w:p>
    <w:p w:rsidR="00520BCA" w:rsidRPr="00311111" w:rsidRDefault="00520BCA" w:rsidP="00520BCA">
      <w:pPr>
        <w:pStyle w:val="Default"/>
        <w:ind w:right="11"/>
        <w:rPr>
          <w:bCs/>
          <w:iCs/>
          <w:sz w:val="20"/>
          <w:szCs w:val="20"/>
          <w:lang w:val="fr-FR"/>
        </w:rPr>
      </w:pPr>
    </w:p>
    <w:p w:rsidR="00520BCA" w:rsidRPr="00072851" w:rsidRDefault="00520BCA" w:rsidP="00520BCA">
      <w:pPr>
        <w:pStyle w:val="Default"/>
        <w:ind w:right="11"/>
        <w:rPr>
          <w:sz w:val="20"/>
          <w:szCs w:val="20"/>
          <w:lang w:val="fr-FR"/>
        </w:rPr>
      </w:pPr>
    </w:p>
    <w:p w:rsidR="00520BCA" w:rsidRPr="00072851" w:rsidRDefault="00520BCA" w:rsidP="00520BCA">
      <w:pPr>
        <w:pStyle w:val="Default"/>
        <w:ind w:right="11"/>
        <w:rPr>
          <w:sz w:val="20"/>
          <w:szCs w:val="20"/>
          <w:lang w:val="fr-FR"/>
        </w:rPr>
      </w:pPr>
    </w:p>
  </w:footnote>
  <w:footnote w:id="2">
    <w:p w:rsidR="00727593" w:rsidRPr="0039050A" w:rsidRDefault="00727593" w:rsidP="00727593">
      <w:pPr>
        <w:pStyle w:val="FootnoteText"/>
        <w:rPr>
          <w:lang w:val="en-US"/>
        </w:rPr>
      </w:pPr>
      <w:r>
        <w:rPr>
          <w:rStyle w:val="FootnoteReference"/>
        </w:rPr>
        <w:footnoteRef/>
      </w:r>
      <w:r>
        <w:t xml:space="preserve"> </w:t>
      </w:r>
      <w:r w:rsidRPr="004B7785">
        <w:rPr>
          <w:lang w:val="en-US"/>
        </w:rPr>
        <w:t xml:space="preserve">U.N. Committee on Economic, Social and Cultural Rights, </w:t>
      </w:r>
      <w:r>
        <w:rPr>
          <w:i/>
          <w:lang w:val="en-US"/>
        </w:rPr>
        <w:t>List of issues in relation to the fourth periodic report of Morocco</w:t>
      </w:r>
      <w:r w:rsidRPr="004B7785">
        <w:rPr>
          <w:lang w:val="en-US"/>
        </w:rPr>
        <w:t xml:space="preserve">, </w:t>
      </w:r>
      <w:r>
        <w:rPr>
          <w:lang w:val="en-US"/>
        </w:rPr>
        <w:t>para. 16, E/C.12/MAR/Q/4</w:t>
      </w:r>
      <w:r w:rsidRPr="004B7785">
        <w:rPr>
          <w:lang w:val="en-US"/>
        </w:rPr>
        <w:t xml:space="preserve"> (</w:t>
      </w:r>
      <w:r>
        <w:rPr>
          <w:lang w:val="en-US"/>
        </w:rPr>
        <w:t>19 March 2015</w:t>
      </w:r>
      <w:r w:rsidRPr="004B7785">
        <w:rPr>
          <w:lang w:val="en-US"/>
        </w:rPr>
        <w:t xml:space="preserve">).  </w:t>
      </w:r>
      <w:r w:rsidR="00FF363C" w:rsidRPr="00FF363C">
        <w:rPr>
          <w:bCs/>
          <w:lang w:val="en-US"/>
        </w:rPr>
        <w:t>To date, the Moroccan government has failed to reply to the Committee’s request in the List of Issues.</w:t>
      </w:r>
    </w:p>
  </w:footnote>
  <w:footnote w:id="3">
    <w:p w:rsidR="0039050A" w:rsidRPr="00FD2E87" w:rsidRDefault="0039050A" w:rsidP="0039050A">
      <w:pPr>
        <w:pStyle w:val="FootnoteText"/>
        <w:rPr>
          <w:lang w:val="en-US"/>
        </w:rPr>
      </w:pPr>
      <w:r>
        <w:rPr>
          <w:rStyle w:val="FootnoteReference"/>
        </w:rPr>
        <w:footnoteRef/>
      </w:r>
      <w:r w:rsidRPr="00FD2E87">
        <w:rPr>
          <w:lang w:val="en-US"/>
        </w:rPr>
        <w:t xml:space="preserve">U.N. Committee on Economic, Social and Cultural Rights, </w:t>
      </w:r>
      <w:r w:rsidRPr="00FD2E87">
        <w:rPr>
          <w:i/>
          <w:lang w:val="en-US"/>
        </w:rPr>
        <w:t>Concluding observations: MOROCCO</w:t>
      </w:r>
      <w:r w:rsidRPr="00FD2E87">
        <w:rPr>
          <w:lang w:val="en-US"/>
        </w:rPr>
        <w:t xml:space="preserve">, </w:t>
      </w:r>
      <w:r>
        <w:rPr>
          <w:lang w:val="en-US"/>
        </w:rPr>
        <w:t>para. 24</w:t>
      </w:r>
      <w:r w:rsidRPr="00FD2E87">
        <w:rPr>
          <w:lang w:val="en-US"/>
        </w:rPr>
        <w:t xml:space="preserve">, E/C.12/MAR/CO/3 (4 September 2006). </w:t>
      </w:r>
      <w:r>
        <w:rPr>
          <w:lang w:val="en-US"/>
        </w:rPr>
        <w:t xml:space="preserve"> </w:t>
      </w:r>
    </w:p>
  </w:footnote>
  <w:footnote w:id="4">
    <w:p w:rsidR="0039050A" w:rsidRPr="00BE6CCC" w:rsidRDefault="0039050A" w:rsidP="0039050A">
      <w:pPr>
        <w:pStyle w:val="FootnoteText"/>
        <w:rPr>
          <w:lang w:val="en-US"/>
        </w:rPr>
      </w:pPr>
      <w:r>
        <w:rPr>
          <w:rStyle w:val="FootnoteReference"/>
        </w:rPr>
        <w:footnoteRef/>
      </w:r>
      <w:r>
        <w:t xml:space="preserve"> </w:t>
      </w:r>
      <w:r w:rsidRPr="00BE6CCC">
        <w:rPr>
          <w:lang w:val="en-US"/>
        </w:rPr>
        <w:t xml:space="preserve">U.N. Committee on Economic, Social and Cultural Rights, </w:t>
      </w:r>
      <w:r w:rsidRPr="00BE6CCC">
        <w:rPr>
          <w:i/>
          <w:lang w:val="en-US"/>
        </w:rPr>
        <w:t>Concluding observations: MOROCCO</w:t>
      </w:r>
      <w:r w:rsidRPr="00BE6CCC">
        <w:rPr>
          <w:lang w:val="en-US"/>
        </w:rPr>
        <w:t xml:space="preserve">, </w:t>
      </w:r>
      <w:r>
        <w:rPr>
          <w:lang w:val="en-US"/>
        </w:rPr>
        <w:t>para. 52</w:t>
      </w:r>
      <w:r w:rsidRPr="00BE6CCC">
        <w:rPr>
          <w:lang w:val="en-US"/>
        </w:rPr>
        <w:t xml:space="preserve">, E/C.12/MAR/CO/3 (4 September 2006).  </w:t>
      </w:r>
    </w:p>
  </w:footnote>
  <w:footnote w:id="5">
    <w:p w:rsidR="0039050A" w:rsidRPr="005A0DEC" w:rsidRDefault="0039050A" w:rsidP="0039050A">
      <w:pPr>
        <w:pStyle w:val="FootnoteText"/>
        <w:rPr>
          <w:lang w:val="en-US"/>
        </w:rPr>
      </w:pPr>
      <w:r>
        <w:rPr>
          <w:rStyle w:val="FootnoteReference"/>
        </w:rPr>
        <w:footnoteRef/>
      </w:r>
      <w:r>
        <w:t xml:space="preserve"> </w:t>
      </w:r>
      <w:r w:rsidRPr="005A0DEC">
        <w:rPr>
          <w:i/>
          <w:lang w:val="en-US"/>
        </w:rPr>
        <w:t>See</w:t>
      </w:r>
      <w:r>
        <w:rPr>
          <w:lang w:val="en-US"/>
        </w:rPr>
        <w:t xml:space="preserve"> </w:t>
      </w:r>
      <w:r w:rsidRPr="0029528D">
        <w:rPr>
          <w:lang w:val="en-US"/>
        </w:rPr>
        <w:t>UN Women Virtual Knowledge Center to End Violence against Women and Girls, Core Elements of Sexual Harassment Laws, http://www.endvawnow.org/en/articles/494-core-elements-of-sexual-harassment-laws-.html?next=495.</w:t>
      </w:r>
    </w:p>
  </w:footnote>
  <w:footnote w:id="6">
    <w:p w:rsidR="00727593" w:rsidRPr="00BE6CCC" w:rsidRDefault="00727593" w:rsidP="00727593">
      <w:pPr>
        <w:pStyle w:val="FootnoteText"/>
        <w:rPr>
          <w:lang w:val="en-US"/>
        </w:rPr>
      </w:pPr>
      <w:r>
        <w:rPr>
          <w:rStyle w:val="FootnoteReference"/>
        </w:rPr>
        <w:footnoteRef/>
      </w:r>
      <w:r w:rsidRPr="00BE6CCC">
        <w:rPr>
          <w:lang w:val="en-US"/>
        </w:rPr>
        <w:t xml:space="preserve">U.N. Committee on Economic, Social and Cultural Rights, </w:t>
      </w:r>
      <w:r w:rsidRPr="00BE6CCC">
        <w:rPr>
          <w:i/>
          <w:lang w:val="en-US"/>
        </w:rPr>
        <w:t xml:space="preserve">Fourth periodic reports of States parties due in 2009: Morocco, </w:t>
      </w:r>
      <w:r>
        <w:rPr>
          <w:lang w:val="en-US"/>
        </w:rPr>
        <w:t>para. 82</w:t>
      </w:r>
      <w:r w:rsidRPr="00BE6CCC">
        <w:rPr>
          <w:lang w:val="en-US"/>
        </w:rPr>
        <w:t xml:space="preserve">, E/C.12/MAR/4 (24 March 2014).  </w:t>
      </w:r>
    </w:p>
  </w:footnote>
  <w:footnote w:id="7">
    <w:p w:rsidR="0039050A" w:rsidRPr="005A0DEC" w:rsidRDefault="0039050A" w:rsidP="0039050A">
      <w:pPr>
        <w:pStyle w:val="FootnoteText"/>
        <w:rPr>
          <w:lang w:val="en-US"/>
        </w:rPr>
      </w:pPr>
      <w:r>
        <w:rPr>
          <w:rStyle w:val="FootnoteReference"/>
        </w:rPr>
        <w:footnoteRef/>
      </w:r>
      <w:r>
        <w:t xml:space="preserve"> </w:t>
      </w:r>
      <w:r w:rsidRPr="005A0DEC">
        <w:rPr>
          <w:i/>
          <w:lang w:val="en-US"/>
        </w:rPr>
        <w:t>Female Workers in Villages…Forgotten by the Government and Face Sexual Harassment</w:t>
      </w:r>
      <w:r>
        <w:rPr>
          <w:lang w:val="en-US"/>
        </w:rPr>
        <w:t xml:space="preserve">, </w:t>
      </w:r>
      <w:r w:rsidRPr="00975163">
        <w:rPr>
          <w:lang w:val="en-US"/>
        </w:rPr>
        <w:t>Al-</w:t>
      </w:r>
      <w:proofErr w:type="spellStart"/>
      <w:r w:rsidRPr="00975163">
        <w:rPr>
          <w:lang w:val="en-US"/>
        </w:rPr>
        <w:t>Zahara</w:t>
      </w:r>
      <w:proofErr w:type="spellEnd"/>
      <w:r w:rsidRPr="00975163">
        <w:rPr>
          <w:lang w:val="en-US"/>
        </w:rPr>
        <w:t xml:space="preserve">’ Forum for Moroccan Women, </w:t>
      </w:r>
      <w:r>
        <w:rPr>
          <w:lang w:val="en-US"/>
        </w:rPr>
        <w:t xml:space="preserve">20 </w:t>
      </w:r>
      <w:proofErr w:type="gramStart"/>
      <w:r>
        <w:rPr>
          <w:lang w:val="en-US"/>
        </w:rPr>
        <w:t xml:space="preserve">January </w:t>
      </w:r>
      <w:r w:rsidRPr="00975163">
        <w:rPr>
          <w:lang w:val="en-US"/>
        </w:rPr>
        <w:t xml:space="preserve"> 2012</w:t>
      </w:r>
      <w:proofErr w:type="gramEnd"/>
      <w:r>
        <w:rPr>
          <w:lang w:val="en-US"/>
        </w:rPr>
        <w:t xml:space="preserve">.  </w:t>
      </w:r>
      <w:r w:rsidRPr="00975163">
        <w:rPr>
          <w:lang w:val="en-US"/>
        </w:rPr>
        <w:t xml:space="preserve"> </w:t>
      </w:r>
      <w:hyperlink r:id="rId1" w:history="1">
        <w:r w:rsidRPr="00975163">
          <w:rPr>
            <w:rStyle w:val="Hyperlink"/>
            <w:lang w:val="en-US"/>
          </w:rPr>
          <w:t>http://www.fz.ma/news140.html</w:t>
        </w:r>
      </w:hyperlink>
      <w:r>
        <w:rPr>
          <w:lang w:val="en-US"/>
        </w:rPr>
        <w:t xml:space="preserve">  </w:t>
      </w:r>
    </w:p>
  </w:footnote>
  <w:footnote w:id="8">
    <w:p w:rsidR="0039050A" w:rsidRPr="005A0DEC" w:rsidRDefault="0039050A" w:rsidP="0039050A">
      <w:pPr>
        <w:pStyle w:val="FootnoteText"/>
        <w:rPr>
          <w:lang w:val="en-US"/>
        </w:rPr>
      </w:pPr>
      <w:r>
        <w:rPr>
          <w:rStyle w:val="FootnoteReference"/>
        </w:rPr>
        <w:footnoteRef/>
      </w:r>
      <w:proofErr w:type="spellStart"/>
      <w:r>
        <w:rPr>
          <w:lang w:val="en-US"/>
        </w:rPr>
        <w:t>Amal</w:t>
      </w:r>
      <w:proofErr w:type="spellEnd"/>
      <w:r>
        <w:rPr>
          <w:lang w:val="en-US"/>
        </w:rPr>
        <w:t xml:space="preserve"> Abu Al-Ala’, </w:t>
      </w:r>
      <w:r w:rsidRPr="005A0DEC">
        <w:rPr>
          <w:i/>
          <w:lang w:val="en-US"/>
        </w:rPr>
        <w:t>Women of Sexual violence Speak out</w:t>
      </w:r>
      <w:proofErr w:type="gramStart"/>
      <w:r>
        <w:rPr>
          <w:i/>
          <w:lang w:val="en-US"/>
        </w:rPr>
        <w:t xml:space="preserve">, </w:t>
      </w:r>
      <w:r w:rsidRPr="00B85162">
        <w:rPr>
          <w:lang w:val="en-US"/>
        </w:rPr>
        <w:t>,</w:t>
      </w:r>
      <w:proofErr w:type="gramEnd"/>
      <w:r w:rsidRPr="00B85162">
        <w:rPr>
          <w:lang w:val="en-US"/>
        </w:rPr>
        <w:t xml:space="preserve"> Alyaoum24, </w:t>
      </w:r>
      <w:r>
        <w:rPr>
          <w:lang w:val="en-US"/>
        </w:rPr>
        <w:t>7 September</w:t>
      </w:r>
      <w:r w:rsidRPr="00B85162">
        <w:rPr>
          <w:lang w:val="en-US"/>
        </w:rPr>
        <w:t>, 2013</w:t>
      </w:r>
      <w:r>
        <w:rPr>
          <w:lang w:val="en-US"/>
        </w:rPr>
        <w:t xml:space="preserve">.  </w:t>
      </w:r>
      <w:hyperlink r:id="rId2" w:history="1">
        <w:r w:rsidRPr="00B85162">
          <w:rPr>
            <w:rStyle w:val="Hyperlink"/>
            <w:lang w:val="en-US"/>
          </w:rPr>
          <w:t>http://www.alyaoum24.com/164523.html</w:t>
        </w:r>
      </w:hyperlink>
      <w:r w:rsidRPr="00B85162">
        <w:rPr>
          <w:lang w:val="en-US"/>
        </w:rPr>
        <w:t xml:space="preserve"> </w:t>
      </w:r>
      <w:r>
        <w:rPr>
          <w:lang w:val="en-US"/>
        </w:rPr>
        <w:t xml:space="preserve"> </w:t>
      </w:r>
    </w:p>
  </w:footnote>
  <w:footnote w:id="9">
    <w:p w:rsidR="00474649" w:rsidRPr="005A0DEC" w:rsidRDefault="00474649" w:rsidP="00474649">
      <w:pPr>
        <w:pStyle w:val="FootnoteText"/>
        <w:rPr>
          <w:lang w:val="en-US"/>
        </w:rPr>
      </w:pPr>
      <w:r>
        <w:rPr>
          <w:rStyle w:val="FootnoteReference"/>
        </w:rPr>
        <w:footnoteRef/>
      </w:r>
      <w:r>
        <w:t xml:space="preserve"> </w:t>
      </w:r>
      <w:r w:rsidRPr="005633FD">
        <w:rPr>
          <w:lang w:val="en-US"/>
        </w:rPr>
        <w:t xml:space="preserve">Nadia Al </w:t>
      </w:r>
      <w:proofErr w:type="gramStart"/>
      <w:r w:rsidRPr="005633FD">
        <w:rPr>
          <w:lang w:val="en-US"/>
        </w:rPr>
        <w:t xml:space="preserve">Hani </w:t>
      </w:r>
      <w:r>
        <w:rPr>
          <w:lang w:val="en-US"/>
        </w:rPr>
        <w:t>,</w:t>
      </w:r>
      <w:proofErr w:type="gramEnd"/>
      <w:r>
        <w:rPr>
          <w:lang w:val="en-US"/>
        </w:rPr>
        <w:t xml:space="preserve"> </w:t>
      </w:r>
      <w:r w:rsidRPr="005A0DEC">
        <w:rPr>
          <w:i/>
          <w:lang w:val="en-US"/>
        </w:rPr>
        <w:t>Public Transportation… A playground for Sexual Harassment</w:t>
      </w:r>
      <w:proofErr w:type="gramStart"/>
      <w:r>
        <w:rPr>
          <w:lang w:val="en-US"/>
        </w:rPr>
        <w:t xml:space="preserve">, </w:t>
      </w:r>
      <w:r w:rsidRPr="005633FD">
        <w:rPr>
          <w:lang w:val="en-US"/>
        </w:rPr>
        <w:t>,</w:t>
      </w:r>
      <w:proofErr w:type="gramEnd"/>
      <w:r w:rsidRPr="005633FD">
        <w:rPr>
          <w:lang w:val="en-US"/>
        </w:rPr>
        <w:t xml:space="preserve"> Alyaoum</w:t>
      </w:r>
      <w:r>
        <w:rPr>
          <w:lang w:val="en-US"/>
        </w:rPr>
        <w:t>,</w:t>
      </w:r>
      <w:r w:rsidRPr="005633FD">
        <w:rPr>
          <w:lang w:val="en-US"/>
        </w:rPr>
        <w:t xml:space="preserve">24, </w:t>
      </w:r>
      <w:r>
        <w:rPr>
          <w:lang w:val="en-US"/>
        </w:rPr>
        <w:t xml:space="preserve"> 27 February</w:t>
      </w:r>
      <w:r w:rsidRPr="005633FD">
        <w:rPr>
          <w:lang w:val="en-US"/>
        </w:rPr>
        <w:t>, 2014</w:t>
      </w:r>
      <w:r>
        <w:rPr>
          <w:lang w:val="en-US"/>
        </w:rPr>
        <w:t>.</w:t>
      </w:r>
      <w:r w:rsidRPr="005633FD">
        <w:rPr>
          <w:lang w:val="en-US"/>
        </w:rPr>
        <w:t xml:space="preserve"> </w:t>
      </w:r>
      <w:hyperlink r:id="rId3" w:history="1">
        <w:r w:rsidRPr="005633FD">
          <w:rPr>
            <w:rStyle w:val="Hyperlink"/>
            <w:lang w:val="en-US"/>
          </w:rPr>
          <w:t>http://www.alyaoum24.com/172442.html</w:t>
        </w:r>
      </w:hyperlink>
      <w:r>
        <w:rPr>
          <w:lang w:val="en-US"/>
        </w:rPr>
        <w:t xml:space="preserve"> </w:t>
      </w:r>
    </w:p>
  </w:footnote>
  <w:footnote w:id="10">
    <w:p w:rsidR="00336B6D" w:rsidRPr="00DB5FD3" w:rsidRDefault="00336B6D" w:rsidP="00546CD7">
      <w:pPr>
        <w:pStyle w:val="Heading1"/>
        <w:shd w:val="clear" w:color="auto" w:fill="FFFFFF"/>
        <w:spacing w:before="0" w:after="0"/>
        <w:rPr>
          <w:rFonts w:ascii="Times New Roman" w:hAnsi="Times New Roman"/>
          <w:b w:val="0"/>
          <w:sz w:val="20"/>
          <w:szCs w:val="20"/>
          <w:lang w:val="en-US"/>
        </w:rPr>
      </w:pPr>
      <w:r w:rsidRPr="000E312A">
        <w:rPr>
          <w:rStyle w:val="FootnoteReference"/>
          <w:rFonts w:ascii="Times New Roman" w:hAnsi="Times New Roman"/>
          <w:b w:val="0"/>
          <w:sz w:val="20"/>
          <w:szCs w:val="20"/>
        </w:rPr>
        <w:footnoteRef/>
      </w:r>
      <w:r w:rsidRPr="000E312A">
        <w:rPr>
          <w:rFonts w:ascii="Times New Roman" w:hAnsi="Times New Roman"/>
          <w:b w:val="0"/>
          <w:sz w:val="20"/>
          <w:szCs w:val="20"/>
          <w:lang w:val="en-US"/>
        </w:rPr>
        <w:t xml:space="preserve"> “</w:t>
      </w:r>
      <w:proofErr w:type="spellStart"/>
      <w:r w:rsidRPr="000E312A">
        <w:rPr>
          <w:rFonts w:ascii="Times New Roman" w:hAnsi="Times New Roman"/>
          <w:b w:val="0"/>
          <w:color w:val="211E1E"/>
          <w:sz w:val="20"/>
          <w:szCs w:val="20"/>
        </w:rPr>
        <w:t>Deux</w:t>
      </w:r>
      <w:proofErr w:type="spellEnd"/>
      <w:r w:rsidRPr="000E312A">
        <w:rPr>
          <w:rFonts w:ascii="Times New Roman" w:hAnsi="Times New Roman"/>
          <w:b w:val="0"/>
          <w:color w:val="211E1E"/>
          <w:sz w:val="20"/>
          <w:szCs w:val="20"/>
        </w:rPr>
        <w:t xml:space="preserve"> </w:t>
      </w:r>
      <w:proofErr w:type="spellStart"/>
      <w:r w:rsidRPr="000E312A">
        <w:rPr>
          <w:rFonts w:ascii="Times New Roman" w:hAnsi="Times New Roman"/>
          <w:b w:val="0"/>
          <w:color w:val="211E1E"/>
          <w:sz w:val="20"/>
          <w:szCs w:val="20"/>
        </w:rPr>
        <w:t>Marocaines</w:t>
      </w:r>
      <w:proofErr w:type="spellEnd"/>
      <w:r w:rsidRPr="000E312A">
        <w:rPr>
          <w:rFonts w:ascii="Times New Roman" w:hAnsi="Times New Roman"/>
          <w:b w:val="0"/>
          <w:color w:val="211E1E"/>
          <w:sz w:val="20"/>
          <w:szCs w:val="20"/>
        </w:rPr>
        <w:t xml:space="preserve"> </w:t>
      </w:r>
      <w:proofErr w:type="spellStart"/>
      <w:r w:rsidRPr="000E312A">
        <w:rPr>
          <w:rFonts w:ascii="Times New Roman" w:hAnsi="Times New Roman"/>
          <w:b w:val="0"/>
          <w:color w:val="211E1E"/>
          <w:sz w:val="20"/>
          <w:szCs w:val="20"/>
        </w:rPr>
        <w:t>poursuivies</w:t>
      </w:r>
      <w:proofErr w:type="spellEnd"/>
      <w:r w:rsidRPr="000E312A">
        <w:rPr>
          <w:rFonts w:ascii="Times New Roman" w:hAnsi="Times New Roman"/>
          <w:b w:val="0"/>
          <w:color w:val="211E1E"/>
          <w:sz w:val="20"/>
          <w:szCs w:val="20"/>
        </w:rPr>
        <w:t xml:space="preserve"> </w:t>
      </w:r>
      <w:proofErr w:type="spellStart"/>
      <w:r w:rsidRPr="000E312A">
        <w:rPr>
          <w:rFonts w:ascii="Times New Roman" w:hAnsi="Times New Roman"/>
          <w:b w:val="0"/>
          <w:color w:val="211E1E"/>
          <w:sz w:val="20"/>
          <w:szCs w:val="20"/>
        </w:rPr>
        <w:t>en</w:t>
      </w:r>
      <w:proofErr w:type="spellEnd"/>
      <w:r w:rsidRPr="000E312A">
        <w:rPr>
          <w:rFonts w:ascii="Times New Roman" w:hAnsi="Times New Roman"/>
          <w:b w:val="0"/>
          <w:color w:val="211E1E"/>
          <w:sz w:val="20"/>
          <w:szCs w:val="20"/>
        </w:rPr>
        <w:t xml:space="preserve"> raison de </w:t>
      </w:r>
      <w:proofErr w:type="spellStart"/>
      <w:r w:rsidRPr="000E312A">
        <w:rPr>
          <w:rFonts w:ascii="Times New Roman" w:hAnsi="Times New Roman"/>
          <w:b w:val="0"/>
          <w:color w:val="211E1E"/>
          <w:sz w:val="20"/>
          <w:szCs w:val="20"/>
        </w:rPr>
        <w:t>leurs</w:t>
      </w:r>
      <w:proofErr w:type="spellEnd"/>
      <w:r w:rsidRPr="000E312A">
        <w:rPr>
          <w:rFonts w:ascii="Times New Roman" w:hAnsi="Times New Roman"/>
          <w:b w:val="0"/>
          <w:color w:val="211E1E"/>
          <w:sz w:val="20"/>
          <w:szCs w:val="20"/>
        </w:rPr>
        <w:t xml:space="preserve"> robes </w:t>
      </w:r>
      <w:proofErr w:type="spellStart"/>
      <w:r w:rsidRPr="000E312A">
        <w:rPr>
          <w:rFonts w:ascii="Times New Roman" w:hAnsi="Times New Roman"/>
          <w:b w:val="0"/>
          <w:color w:val="211E1E"/>
          <w:sz w:val="20"/>
          <w:szCs w:val="20"/>
        </w:rPr>
        <w:t>jugées</w:t>
      </w:r>
      <w:proofErr w:type="spellEnd"/>
      <w:r w:rsidRPr="000E312A">
        <w:rPr>
          <w:rFonts w:ascii="Times New Roman" w:hAnsi="Times New Roman"/>
          <w:b w:val="0"/>
          <w:color w:val="211E1E"/>
          <w:sz w:val="20"/>
          <w:szCs w:val="20"/>
        </w:rPr>
        <w:t xml:space="preserve"> trop </w:t>
      </w:r>
      <w:proofErr w:type="spellStart"/>
      <w:r w:rsidRPr="000E312A">
        <w:rPr>
          <w:rFonts w:ascii="Times New Roman" w:hAnsi="Times New Roman"/>
          <w:b w:val="0"/>
          <w:color w:val="211E1E"/>
          <w:sz w:val="20"/>
          <w:szCs w:val="20"/>
        </w:rPr>
        <w:t>courtes</w:t>
      </w:r>
      <w:proofErr w:type="spellEnd"/>
      <w:r w:rsidRPr="000E312A">
        <w:rPr>
          <w:rFonts w:ascii="Times New Roman" w:hAnsi="Times New Roman"/>
          <w:b w:val="0"/>
          <w:color w:val="211E1E"/>
          <w:sz w:val="20"/>
          <w:szCs w:val="20"/>
          <w:lang w:val="en-US"/>
        </w:rPr>
        <w:t>,</w:t>
      </w:r>
      <w:r>
        <w:rPr>
          <w:rFonts w:ascii="Times New Roman" w:hAnsi="Times New Roman"/>
          <w:b w:val="0"/>
          <w:color w:val="211E1E"/>
          <w:sz w:val="20"/>
          <w:szCs w:val="20"/>
          <w:lang w:val="en-US"/>
        </w:rPr>
        <w:t xml:space="preserve">” </w:t>
      </w:r>
      <w:r w:rsidRPr="000E312A">
        <w:rPr>
          <w:rFonts w:ascii="Times New Roman" w:hAnsi="Times New Roman"/>
          <w:b w:val="0"/>
          <w:color w:val="211E1E"/>
          <w:sz w:val="20"/>
          <w:szCs w:val="20"/>
          <w:lang w:val="en-US"/>
        </w:rPr>
        <w:t xml:space="preserve">25 June 2015, </w:t>
      </w:r>
      <w:proofErr w:type="spellStart"/>
      <w:r w:rsidRPr="000E312A">
        <w:rPr>
          <w:rFonts w:ascii="Times New Roman" w:hAnsi="Times New Roman"/>
          <w:b w:val="0"/>
          <w:color w:val="211E1E"/>
          <w:sz w:val="20"/>
          <w:szCs w:val="20"/>
          <w:lang w:val="en-US"/>
        </w:rPr>
        <w:t>Jeune</w:t>
      </w:r>
      <w:proofErr w:type="spellEnd"/>
      <w:r w:rsidRPr="000E312A">
        <w:rPr>
          <w:rFonts w:ascii="Times New Roman" w:hAnsi="Times New Roman"/>
          <w:b w:val="0"/>
          <w:color w:val="211E1E"/>
          <w:sz w:val="20"/>
          <w:szCs w:val="20"/>
          <w:lang w:val="en-US"/>
        </w:rPr>
        <w:t xml:space="preserve"> </w:t>
      </w:r>
      <w:proofErr w:type="spellStart"/>
      <w:r w:rsidRPr="000E312A">
        <w:rPr>
          <w:rFonts w:ascii="Times New Roman" w:hAnsi="Times New Roman"/>
          <w:b w:val="0"/>
          <w:color w:val="211E1E"/>
          <w:sz w:val="20"/>
          <w:szCs w:val="20"/>
          <w:lang w:val="en-US"/>
        </w:rPr>
        <w:t>Afrique</w:t>
      </w:r>
      <w:proofErr w:type="spellEnd"/>
      <w:r w:rsidRPr="000E312A">
        <w:rPr>
          <w:rFonts w:ascii="Times New Roman" w:hAnsi="Times New Roman"/>
          <w:b w:val="0"/>
          <w:color w:val="211E1E"/>
          <w:sz w:val="20"/>
          <w:szCs w:val="20"/>
          <w:lang w:val="en-US"/>
        </w:rPr>
        <w:t xml:space="preserve">, </w:t>
      </w:r>
      <w:hyperlink r:id="rId4" w:history="1">
        <w:r w:rsidRPr="00FB2937">
          <w:rPr>
            <w:rStyle w:val="Hyperlink"/>
            <w:rFonts w:ascii="Times New Roman" w:hAnsi="Times New Roman"/>
            <w:b w:val="0"/>
            <w:sz w:val="20"/>
            <w:szCs w:val="20"/>
          </w:rPr>
          <w:t>http://www.jeuneafrique.com/239715/societe/deux-marocaines-poursuivies-en-raison-de-leurs-jupes-jugees-trop-courtes/</w:t>
        </w:r>
      </w:hyperlink>
      <w:r>
        <w:rPr>
          <w:rFonts w:ascii="Times New Roman" w:hAnsi="Times New Roman"/>
          <w:b w:val="0"/>
          <w:sz w:val="20"/>
          <w:szCs w:val="20"/>
          <w:lang w:val="en-US"/>
        </w:rPr>
        <w:t>.</w:t>
      </w:r>
      <w:r w:rsidR="00546CD7">
        <w:rPr>
          <w:rFonts w:ascii="Times New Roman" w:hAnsi="Times New Roman"/>
          <w:b w:val="0"/>
          <w:sz w:val="20"/>
          <w:szCs w:val="20"/>
          <w:lang w:val="en-US"/>
        </w:rPr>
        <w:t xml:space="preserve"> </w:t>
      </w:r>
    </w:p>
  </w:footnote>
  <w:footnote w:id="11">
    <w:p w:rsidR="00474649" w:rsidRPr="00EE286D" w:rsidRDefault="00474649" w:rsidP="00474649">
      <w:pPr>
        <w:pStyle w:val="FootnoteText"/>
        <w:rPr>
          <w:lang w:val="en-US"/>
        </w:rPr>
      </w:pPr>
      <w:r w:rsidRPr="000E312A">
        <w:rPr>
          <w:rStyle w:val="FootnoteReference"/>
        </w:rPr>
        <w:footnoteRef/>
      </w:r>
      <w:r w:rsidRPr="000E312A">
        <w:t xml:space="preserve"> </w:t>
      </w:r>
      <w:r w:rsidRPr="000E312A">
        <w:rPr>
          <w:i/>
          <w:lang w:val="en-US"/>
        </w:rPr>
        <w:t>Id.</w:t>
      </w:r>
      <w:r w:rsidRPr="000E312A">
        <w:rPr>
          <w:lang w:val="en-US"/>
        </w:rPr>
        <w:t>; Interviews by MRA</w:t>
      </w:r>
      <w:r>
        <w:rPr>
          <w:lang w:val="en-US"/>
        </w:rPr>
        <w:t xml:space="preserve"> </w:t>
      </w:r>
      <w:r w:rsidRPr="00452D3B">
        <w:rPr>
          <w:lang w:val="en-US"/>
        </w:rPr>
        <w:t xml:space="preserve">with </w:t>
      </w:r>
      <w:r w:rsidRPr="00452D3B">
        <w:t>Local Morocco NGO</w:t>
      </w:r>
      <w:r w:rsidRPr="00452D3B">
        <w:rPr>
          <w:lang w:val="en-US"/>
        </w:rPr>
        <w:t>s (</w:t>
      </w:r>
      <w:r>
        <w:rPr>
          <w:lang w:val="en-US"/>
        </w:rPr>
        <w:t>June 2015 – July 2015</w:t>
      </w:r>
      <w:r w:rsidRPr="00452D3B">
        <w:rPr>
          <w:lang w:val="en-US"/>
        </w:rPr>
        <w:t>).</w:t>
      </w:r>
    </w:p>
  </w:footnote>
  <w:footnote w:id="12">
    <w:p w:rsidR="00474649" w:rsidRPr="00C9084E" w:rsidRDefault="00474649" w:rsidP="00474649">
      <w:pPr>
        <w:pStyle w:val="FootnoteText"/>
        <w:rPr>
          <w:lang w:val="en-US"/>
        </w:rPr>
      </w:pPr>
      <w:r>
        <w:rPr>
          <w:rStyle w:val="FootnoteReference"/>
        </w:rPr>
        <w:footnoteRef/>
      </w:r>
      <w:r>
        <w:t xml:space="preserve"> </w:t>
      </w:r>
      <w:proofErr w:type="gramStart"/>
      <w:r>
        <w:rPr>
          <w:lang w:val="en-US"/>
        </w:rPr>
        <w:t>Penal Code, article 483.</w:t>
      </w:r>
      <w:proofErr w:type="gramEnd"/>
      <w:r>
        <w:rPr>
          <w:lang w:val="en-US"/>
        </w:rPr>
        <w:t xml:space="preserve"> Article 483 </w:t>
      </w:r>
      <w:r w:rsidRPr="00C9084E">
        <w:rPr>
          <w:rFonts w:eastAsia="Times New Roman"/>
        </w:rPr>
        <w:t>criminalizes “public indecency” through a “voluntary state of nudity or obscene gestures or acts” with imprisonment of 1 month to 2 years and a 200 to 500 dirham fine.</w:t>
      </w:r>
    </w:p>
  </w:footnote>
  <w:footnote w:id="13">
    <w:p w:rsidR="00474649" w:rsidRPr="00B63A32" w:rsidRDefault="00474649" w:rsidP="00474649">
      <w:pPr>
        <w:pStyle w:val="FootnoteText"/>
        <w:rPr>
          <w:lang w:val="en-US"/>
        </w:rPr>
      </w:pPr>
      <w:r>
        <w:rPr>
          <w:rStyle w:val="FootnoteReference"/>
        </w:rPr>
        <w:footnoteRef/>
      </w:r>
      <w:r>
        <w:t xml:space="preserve"> </w:t>
      </w:r>
      <w:r w:rsidRPr="00452D3B">
        <w:rPr>
          <w:lang w:val="en-US"/>
        </w:rPr>
        <w:t xml:space="preserve">Interviews </w:t>
      </w:r>
      <w:r>
        <w:rPr>
          <w:lang w:val="en-US"/>
        </w:rPr>
        <w:t xml:space="preserve">by MRA </w:t>
      </w:r>
      <w:r w:rsidRPr="00452D3B">
        <w:rPr>
          <w:lang w:val="en-US"/>
        </w:rPr>
        <w:t xml:space="preserve">with </w:t>
      </w:r>
      <w:r w:rsidRPr="00452D3B">
        <w:t>Local Morocco NGO</w:t>
      </w:r>
      <w:r w:rsidRPr="00452D3B">
        <w:rPr>
          <w:lang w:val="en-US"/>
        </w:rPr>
        <w:t>s (</w:t>
      </w:r>
      <w:r>
        <w:rPr>
          <w:lang w:val="en-US"/>
        </w:rPr>
        <w:t>June 2015 – July 2015</w:t>
      </w:r>
      <w:r w:rsidRPr="00452D3B">
        <w:rPr>
          <w:lang w:val="en-US"/>
        </w:rPr>
        <w:t>).</w:t>
      </w:r>
    </w:p>
  </w:footnote>
  <w:footnote w:id="14">
    <w:p w:rsidR="00474649" w:rsidRPr="00B63A32" w:rsidRDefault="00474649" w:rsidP="00474649">
      <w:pPr>
        <w:pStyle w:val="FootnoteText"/>
        <w:rPr>
          <w:lang w:val="en-US"/>
        </w:rPr>
      </w:pPr>
      <w:r>
        <w:rPr>
          <w:rStyle w:val="FootnoteReference"/>
        </w:rPr>
        <w:footnoteRef/>
      </w:r>
      <w:r>
        <w:t xml:space="preserve"> </w:t>
      </w:r>
      <w:r>
        <w:rPr>
          <w:i/>
          <w:lang w:val="en-US"/>
        </w:rPr>
        <w:t>Id.</w:t>
      </w:r>
    </w:p>
  </w:footnote>
  <w:footnote w:id="15">
    <w:p w:rsidR="00B80218" w:rsidRPr="009424BC" w:rsidRDefault="00B80218" w:rsidP="00B80218">
      <w:pPr>
        <w:pStyle w:val="FootnoteText"/>
        <w:rPr>
          <w:lang w:val="en-US"/>
        </w:rPr>
      </w:pPr>
      <w:r>
        <w:rPr>
          <w:rStyle w:val="FootnoteReference"/>
        </w:rPr>
        <w:footnoteRef/>
      </w:r>
      <w:r>
        <w:t xml:space="preserve"> </w:t>
      </w:r>
      <w:r w:rsidR="007541F2">
        <w:rPr>
          <w:lang w:val="en-US"/>
        </w:rPr>
        <w:t xml:space="preserve">Draft Bill on Reforms to the Criminal Code, article 503-1, </w:t>
      </w:r>
      <w:r w:rsidR="007541F2" w:rsidRPr="007541F2">
        <w:rPr>
          <w:lang w:val="en-US"/>
        </w:rPr>
        <w:t>http://www.justice.gov.ma/lg-1/documents/doccat-4.aspx</w:t>
      </w:r>
      <w:r w:rsidR="007541F2">
        <w:rPr>
          <w:lang w:val="en-US"/>
        </w:rPr>
        <w:t>.</w:t>
      </w:r>
    </w:p>
  </w:footnote>
  <w:footnote w:id="16">
    <w:p w:rsidR="00B80218" w:rsidRPr="009424BC" w:rsidRDefault="00B80218" w:rsidP="00B80218">
      <w:pPr>
        <w:pStyle w:val="FootnoteText"/>
        <w:rPr>
          <w:lang w:val="en-US"/>
        </w:rPr>
      </w:pPr>
      <w:r>
        <w:rPr>
          <w:rStyle w:val="FootnoteReference"/>
        </w:rPr>
        <w:footnoteRef/>
      </w:r>
      <w:r>
        <w:t xml:space="preserve"> </w:t>
      </w:r>
      <w:proofErr w:type="gramStart"/>
      <w:r w:rsidR="009424BC">
        <w:rPr>
          <w:i/>
          <w:lang w:val="en-US"/>
        </w:rPr>
        <w:t>Id.</w:t>
      </w:r>
      <w:r w:rsidR="009424BC">
        <w:rPr>
          <w:lang w:val="en-US"/>
        </w:rPr>
        <w:t xml:space="preserve"> Article 503-</w:t>
      </w:r>
      <w:r w:rsidR="005C6506">
        <w:rPr>
          <w:lang w:val="en-US"/>
        </w:rPr>
        <w:t>1-1.</w:t>
      </w:r>
      <w:proofErr w:type="gramEnd"/>
      <w:r w:rsidR="009424BC">
        <w:rPr>
          <w:lang w:val="en-US"/>
        </w:rPr>
        <w:t xml:space="preserve"> </w:t>
      </w:r>
    </w:p>
  </w:footnote>
  <w:footnote w:id="17">
    <w:p w:rsidR="002D1992" w:rsidRPr="00D23275" w:rsidRDefault="002D1992">
      <w:pPr>
        <w:pStyle w:val="FootnoteText"/>
        <w:rPr>
          <w:lang w:val="en-US"/>
        </w:rPr>
      </w:pPr>
      <w:r>
        <w:rPr>
          <w:rStyle w:val="FootnoteReference"/>
        </w:rPr>
        <w:footnoteRef/>
      </w:r>
      <w:r>
        <w:t xml:space="preserve"> </w:t>
      </w:r>
      <w:r w:rsidR="007541F2">
        <w:rPr>
          <w:lang w:val="en-US"/>
        </w:rPr>
        <w:t xml:space="preserve">Draft Bill on Reforms to the Criminal Code, article 503-1-2, </w:t>
      </w:r>
      <w:r w:rsidR="007541F2" w:rsidRPr="007541F2">
        <w:rPr>
          <w:lang w:val="en-US"/>
        </w:rPr>
        <w:t>http://www.justice.gov.ma/lg-1/documents/doccat-4.aspx</w:t>
      </w:r>
      <w:r w:rsidR="007541F2">
        <w:rPr>
          <w:lang w:val="en-US"/>
        </w:rPr>
        <w:t>.</w:t>
      </w:r>
    </w:p>
  </w:footnote>
  <w:footnote w:id="18">
    <w:p w:rsidR="007E1FEC" w:rsidRPr="004A39E9" w:rsidRDefault="007E1FEC" w:rsidP="007E1FEC">
      <w:pPr>
        <w:pStyle w:val="FootnoteText"/>
        <w:rPr>
          <w:lang w:val="en-US"/>
        </w:rPr>
      </w:pPr>
      <w:r>
        <w:rPr>
          <w:rStyle w:val="FootnoteReference"/>
        </w:rPr>
        <w:footnoteRef/>
      </w:r>
      <w:r>
        <w:t xml:space="preserve"> </w:t>
      </w:r>
      <w:r w:rsidRPr="004B7785">
        <w:rPr>
          <w:lang w:val="en-US"/>
        </w:rPr>
        <w:t xml:space="preserve">U.N. Committee on Economic, Social and Cultural Rights, </w:t>
      </w:r>
      <w:r>
        <w:rPr>
          <w:i/>
          <w:lang w:val="en-US"/>
        </w:rPr>
        <w:t>List of issues in relation to the fourth periodic report of Morocco</w:t>
      </w:r>
      <w:r w:rsidRPr="004B7785">
        <w:rPr>
          <w:lang w:val="en-US"/>
        </w:rPr>
        <w:t xml:space="preserve">, </w:t>
      </w:r>
      <w:r>
        <w:rPr>
          <w:lang w:val="en-US"/>
        </w:rPr>
        <w:t>para. 20, E/C.12/MAR/Q/4</w:t>
      </w:r>
      <w:r w:rsidRPr="004B7785">
        <w:rPr>
          <w:lang w:val="en-US"/>
        </w:rPr>
        <w:t xml:space="preserve"> (</w:t>
      </w:r>
      <w:r>
        <w:rPr>
          <w:lang w:val="en-US"/>
        </w:rPr>
        <w:t>19 March 2015</w:t>
      </w:r>
      <w:r w:rsidRPr="004B7785">
        <w:rPr>
          <w:lang w:val="en-US"/>
        </w:rPr>
        <w:t xml:space="preserve">).  </w:t>
      </w:r>
    </w:p>
  </w:footnote>
  <w:footnote w:id="19">
    <w:p w:rsidR="00520BCA" w:rsidRPr="004B7785" w:rsidRDefault="00520BCA" w:rsidP="00520BCA">
      <w:pPr>
        <w:pStyle w:val="FootnoteText"/>
        <w:rPr>
          <w:lang w:val="en-US"/>
        </w:rPr>
      </w:pPr>
      <w:r>
        <w:rPr>
          <w:rStyle w:val="FootnoteReference"/>
        </w:rPr>
        <w:footnoteRef/>
      </w:r>
      <w:r>
        <w:t xml:space="preserve"> </w:t>
      </w:r>
      <w:r w:rsidRPr="004B7785">
        <w:rPr>
          <w:lang w:val="en-US"/>
        </w:rPr>
        <w:t xml:space="preserve">U.N. Committee on Economic, Social and Cultural Rights, </w:t>
      </w:r>
      <w:r w:rsidRPr="004B7785">
        <w:rPr>
          <w:i/>
          <w:lang w:val="en-US"/>
        </w:rPr>
        <w:t>Concluding observations: MOROCCO</w:t>
      </w:r>
      <w:r w:rsidRPr="004B7785">
        <w:rPr>
          <w:lang w:val="en-US"/>
        </w:rPr>
        <w:t xml:space="preserve">, </w:t>
      </w:r>
      <w:r>
        <w:rPr>
          <w:lang w:val="en-US"/>
        </w:rPr>
        <w:t>para. 23,</w:t>
      </w:r>
      <w:r w:rsidRPr="004B7785">
        <w:rPr>
          <w:lang w:val="en-US"/>
        </w:rPr>
        <w:t xml:space="preserve"> E/C.12/MAR/CO/3 (4 September 2006).  </w:t>
      </w:r>
    </w:p>
  </w:footnote>
  <w:footnote w:id="20">
    <w:p w:rsidR="00520BCA" w:rsidRPr="008F0491" w:rsidRDefault="00520BCA" w:rsidP="00520BCA">
      <w:pPr>
        <w:pStyle w:val="FootnoteText"/>
        <w:rPr>
          <w:lang w:val="fr-FR"/>
        </w:rPr>
      </w:pPr>
      <w:r>
        <w:rPr>
          <w:rStyle w:val="FootnoteReference"/>
        </w:rPr>
        <w:footnoteRef/>
      </w:r>
      <w:r w:rsidRPr="004B7785">
        <w:rPr>
          <w:lang w:val="en-US"/>
        </w:rPr>
        <w:t xml:space="preserve">U.N. Committee on Economic, Social and Cultural Rights, </w:t>
      </w:r>
      <w:r w:rsidRPr="004B7785">
        <w:rPr>
          <w:i/>
          <w:lang w:val="en-US"/>
        </w:rPr>
        <w:t>Concluding observations: MOROCCO</w:t>
      </w:r>
      <w:r w:rsidRPr="004B7785">
        <w:rPr>
          <w:lang w:val="en-US"/>
        </w:rPr>
        <w:t xml:space="preserve">, </w:t>
      </w:r>
      <w:r>
        <w:rPr>
          <w:lang w:val="en-US"/>
        </w:rPr>
        <w:t xml:space="preserve">para. </w:t>
      </w:r>
      <w:r w:rsidRPr="008F0491">
        <w:rPr>
          <w:lang w:val="fr-FR"/>
        </w:rPr>
        <w:t xml:space="preserve">50, E/C.12/MAR/CO/3 (4 </w:t>
      </w:r>
      <w:proofErr w:type="spellStart"/>
      <w:r w:rsidRPr="008F0491">
        <w:rPr>
          <w:lang w:val="fr-FR"/>
        </w:rPr>
        <w:t>September</w:t>
      </w:r>
      <w:proofErr w:type="spellEnd"/>
      <w:r w:rsidRPr="008F0491">
        <w:rPr>
          <w:lang w:val="fr-FR"/>
        </w:rPr>
        <w:t xml:space="preserve"> 2006).  </w:t>
      </w:r>
    </w:p>
  </w:footnote>
  <w:footnote w:id="21">
    <w:p w:rsidR="00860ED1" w:rsidRPr="00881B45" w:rsidRDefault="00860ED1" w:rsidP="00860ED1">
      <w:pPr>
        <w:pStyle w:val="FootnoteText"/>
        <w:rPr>
          <w:lang w:val="en-US"/>
        </w:rPr>
      </w:pPr>
      <w:r>
        <w:rPr>
          <w:rStyle w:val="FootnoteReference"/>
        </w:rPr>
        <w:footnoteRef/>
      </w:r>
      <w:r>
        <w:t xml:space="preserve"> </w:t>
      </w:r>
      <w:r>
        <w:rPr>
          <w:lang w:val="en-US"/>
        </w:rPr>
        <w:t xml:space="preserve">U.N. Committee </w:t>
      </w:r>
      <w:r w:rsidRPr="00BE6CCC">
        <w:rPr>
          <w:lang w:val="en-US"/>
        </w:rPr>
        <w:t xml:space="preserve">on Economic, Social and Cultural Rights, </w:t>
      </w:r>
      <w:r w:rsidRPr="00BE6CCC">
        <w:rPr>
          <w:i/>
          <w:lang w:val="en-US"/>
        </w:rPr>
        <w:t xml:space="preserve">Fourth periodic reports of States parties due in 2009: Morocco, </w:t>
      </w:r>
      <w:r>
        <w:rPr>
          <w:lang w:val="en-US"/>
        </w:rPr>
        <w:t>para. 40, E/C.12/MAR/4 (24 March 2014).</w:t>
      </w:r>
    </w:p>
  </w:footnote>
  <w:footnote w:id="22">
    <w:p w:rsidR="00AE2FE6" w:rsidRPr="00D23275" w:rsidRDefault="00AE2FE6">
      <w:pPr>
        <w:pStyle w:val="FootnoteText"/>
        <w:rPr>
          <w:lang w:val="en-US"/>
        </w:rPr>
      </w:pPr>
      <w:r>
        <w:rPr>
          <w:rStyle w:val="FootnoteReference"/>
        </w:rPr>
        <w:footnoteRef/>
      </w:r>
      <w:r>
        <w:t xml:space="preserve"> </w:t>
      </w:r>
      <w:proofErr w:type="gramStart"/>
      <w:r>
        <w:rPr>
          <w:lang w:val="en-US"/>
        </w:rPr>
        <w:t>Int</w:t>
      </w:r>
      <w:r w:rsidR="007541F2">
        <w:rPr>
          <w:lang w:val="en-US"/>
        </w:rPr>
        <w:t xml:space="preserve">erviews by MRA with local NGOs; Draft Bill on Reforms to the Criminal Code, </w:t>
      </w:r>
      <w:hyperlink r:id="rId5" w:history="1">
        <w:r w:rsidR="007541F2" w:rsidRPr="00EB6576">
          <w:rPr>
            <w:rStyle w:val="Hyperlink"/>
            <w:lang w:val="en-US"/>
          </w:rPr>
          <w:t>http://www.justice.gov.ma/lg-1/documents/doccat-4.aspx</w:t>
        </w:r>
      </w:hyperlink>
      <w:r w:rsidR="007541F2">
        <w:rPr>
          <w:lang w:val="en-US"/>
        </w:rPr>
        <w:t>.</w:t>
      </w:r>
      <w:proofErr w:type="gramEnd"/>
      <w:r w:rsidR="007541F2">
        <w:rPr>
          <w:lang w:val="en-US"/>
        </w:rPr>
        <w:t xml:space="preserve"> </w:t>
      </w:r>
      <w:r>
        <w:rPr>
          <w:lang w:val="en-US"/>
        </w:rPr>
        <w:t>The only notable changes related to VAW legislation in the draft bill for reforms to the Criminal Code were tho</w:t>
      </w:r>
      <w:r w:rsidR="00B45C6F">
        <w:rPr>
          <w:lang w:val="en-US"/>
        </w:rPr>
        <w:t>se concerning sexual harassment</w:t>
      </w:r>
      <w:r>
        <w:rPr>
          <w:lang w:val="en-US"/>
        </w:rPr>
        <w:t xml:space="preserve"> </w:t>
      </w:r>
      <w:r w:rsidR="00B45C6F">
        <w:rPr>
          <w:lang w:val="en-US"/>
        </w:rPr>
        <w:t>(</w:t>
      </w:r>
      <w:r>
        <w:rPr>
          <w:lang w:val="en-US"/>
        </w:rPr>
        <w:t>mentioned above</w:t>
      </w:r>
      <w:r w:rsidR="00B45C6F">
        <w:rPr>
          <w:lang w:val="en-US"/>
        </w:rPr>
        <w:t>)</w:t>
      </w:r>
      <w:r>
        <w:rPr>
          <w:lang w:val="en-US"/>
        </w:rPr>
        <w:t>.</w:t>
      </w:r>
    </w:p>
  </w:footnote>
  <w:footnote w:id="23">
    <w:p w:rsidR="00520BCA" w:rsidRPr="00C44682" w:rsidRDefault="00520BCA" w:rsidP="00520BCA">
      <w:pPr>
        <w:rPr>
          <w:sz w:val="20"/>
          <w:szCs w:val="20"/>
          <w:lang w:val="fr-FR"/>
        </w:rPr>
      </w:pPr>
      <w:r w:rsidRPr="00C44682">
        <w:rPr>
          <w:rStyle w:val="FootnoteCharacters"/>
          <w:sz w:val="20"/>
          <w:szCs w:val="20"/>
        </w:rPr>
        <w:footnoteRef/>
      </w:r>
      <w:r w:rsidRPr="00C44682">
        <w:rPr>
          <w:sz w:val="20"/>
          <w:szCs w:val="20"/>
          <w:lang w:val="fr-FR"/>
        </w:rPr>
        <w:t xml:space="preserve"> </w:t>
      </w:r>
      <w:proofErr w:type="spellStart"/>
      <w:r w:rsidRPr="00C44682">
        <w:rPr>
          <w:sz w:val="20"/>
          <w:szCs w:val="20"/>
          <w:lang w:val="fr-FR"/>
        </w:rPr>
        <w:t>Moroccan</w:t>
      </w:r>
      <w:proofErr w:type="spellEnd"/>
      <w:r w:rsidRPr="00C44682">
        <w:rPr>
          <w:sz w:val="20"/>
          <w:szCs w:val="20"/>
          <w:lang w:val="fr-FR"/>
        </w:rPr>
        <w:t xml:space="preserve"> </w:t>
      </w:r>
      <w:proofErr w:type="spellStart"/>
      <w:r w:rsidRPr="00C44682">
        <w:rPr>
          <w:i/>
          <w:sz w:val="20"/>
          <w:szCs w:val="20"/>
          <w:lang w:val="fr-FR"/>
        </w:rPr>
        <w:t>Haut Commissaire</w:t>
      </w:r>
      <w:proofErr w:type="spellEnd"/>
      <w:r w:rsidRPr="00C44682">
        <w:rPr>
          <w:i/>
          <w:sz w:val="20"/>
          <w:szCs w:val="20"/>
          <w:lang w:val="fr-FR"/>
        </w:rPr>
        <w:t xml:space="preserve"> au Plan</w:t>
      </w:r>
      <w:r w:rsidRPr="00C44682">
        <w:rPr>
          <w:sz w:val="20"/>
          <w:szCs w:val="20"/>
          <w:lang w:val="fr-FR"/>
        </w:rPr>
        <w:t>, “Principaux résultats de l’Enquête Nationale sur la Prévalence de la Violence à l’Egard des Femmes (version française)”, (</w:t>
      </w:r>
      <w:proofErr w:type="spellStart"/>
      <w:r w:rsidRPr="00C44682">
        <w:rPr>
          <w:sz w:val="20"/>
          <w:szCs w:val="20"/>
          <w:lang w:val="fr-FR"/>
        </w:rPr>
        <w:t>January</w:t>
      </w:r>
      <w:proofErr w:type="spellEnd"/>
      <w:r w:rsidRPr="00C44682">
        <w:rPr>
          <w:sz w:val="20"/>
          <w:szCs w:val="20"/>
          <w:lang w:val="fr-FR"/>
        </w:rPr>
        <w:t xml:space="preserve"> 2011), </w:t>
      </w:r>
      <w:proofErr w:type="spellStart"/>
      <w:r w:rsidRPr="00C44682">
        <w:rPr>
          <w:i/>
          <w:sz w:val="20"/>
          <w:szCs w:val="20"/>
          <w:lang w:val="fr-FR"/>
        </w:rPr>
        <w:t>available</w:t>
      </w:r>
      <w:proofErr w:type="spellEnd"/>
      <w:r w:rsidRPr="00C44682">
        <w:rPr>
          <w:i/>
          <w:sz w:val="20"/>
          <w:szCs w:val="20"/>
          <w:lang w:val="fr-FR"/>
        </w:rPr>
        <w:t xml:space="preserve"> at</w:t>
      </w:r>
      <w:r w:rsidRPr="00C44682">
        <w:rPr>
          <w:sz w:val="20"/>
          <w:szCs w:val="20"/>
          <w:lang w:val="fr-FR"/>
        </w:rPr>
        <w:t xml:space="preserve">  </w:t>
      </w:r>
      <w:hyperlink r:id="rId6" w:history="1">
        <w:r w:rsidRPr="00C44682">
          <w:rPr>
            <w:rStyle w:val="Hyperlink"/>
            <w:sz w:val="20"/>
            <w:szCs w:val="20"/>
            <w:lang w:val="fr-FR"/>
          </w:rPr>
          <w:t>http://www.hcp.ma/Conference-debat-consacree-a-l-etude-de-la-violence-a-l-egard-de-femmes-au-Maroc_a66.html</w:t>
        </w:r>
      </w:hyperlink>
      <w:r w:rsidRPr="00C44682">
        <w:rPr>
          <w:sz w:val="20"/>
          <w:szCs w:val="20"/>
          <w:lang w:val="fr-FR"/>
        </w:rPr>
        <w:t xml:space="preserve">; </w:t>
      </w:r>
      <w:proofErr w:type="spellStart"/>
      <w:r w:rsidRPr="00C44682">
        <w:rPr>
          <w:sz w:val="20"/>
          <w:szCs w:val="20"/>
          <w:lang w:val="fr-FR"/>
        </w:rPr>
        <w:t>see</w:t>
      </w:r>
      <w:proofErr w:type="spellEnd"/>
      <w:r w:rsidRPr="00C44682">
        <w:rPr>
          <w:sz w:val="20"/>
          <w:szCs w:val="20"/>
          <w:lang w:val="fr-FR"/>
        </w:rPr>
        <w:t xml:space="preserve"> </w:t>
      </w:r>
      <w:proofErr w:type="spellStart"/>
      <w:r w:rsidRPr="00C44682">
        <w:rPr>
          <w:sz w:val="20"/>
          <w:szCs w:val="20"/>
          <w:lang w:val="fr-FR"/>
        </w:rPr>
        <w:t>also</w:t>
      </w:r>
      <w:proofErr w:type="spellEnd"/>
      <w:r w:rsidRPr="00C44682">
        <w:rPr>
          <w:sz w:val="20"/>
          <w:szCs w:val="20"/>
          <w:lang w:val="fr-FR"/>
        </w:rPr>
        <w:t xml:space="preserve">, UN </w:t>
      </w:r>
      <w:proofErr w:type="spellStart"/>
      <w:r w:rsidRPr="00C44682">
        <w:rPr>
          <w:sz w:val="20"/>
          <w:szCs w:val="20"/>
          <w:lang w:val="fr-FR"/>
        </w:rPr>
        <w:t>Women</w:t>
      </w:r>
      <w:proofErr w:type="spellEnd"/>
      <w:r w:rsidRPr="00C44682">
        <w:rPr>
          <w:sz w:val="20"/>
          <w:szCs w:val="20"/>
          <w:lang w:val="fr-FR"/>
        </w:rPr>
        <w:t>, “</w:t>
      </w:r>
      <w:proofErr w:type="spellStart"/>
      <w:r w:rsidRPr="00C44682">
        <w:rPr>
          <w:iCs/>
          <w:sz w:val="20"/>
          <w:szCs w:val="20"/>
          <w:lang w:val="fr-FR"/>
        </w:rPr>
        <w:t>Moroccan</w:t>
      </w:r>
      <w:proofErr w:type="spellEnd"/>
      <w:r w:rsidRPr="00C44682">
        <w:rPr>
          <w:iCs/>
          <w:sz w:val="20"/>
          <w:szCs w:val="20"/>
          <w:lang w:val="fr-FR"/>
        </w:rPr>
        <w:t xml:space="preserve"> </w:t>
      </w:r>
      <w:proofErr w:type="spellStart"/>
      <w:r w:rsidRPr="00C44682">
        <w:rPr>
          <w:iCs/>
          <w:sz w:val="20"/>
          <w:szCs w:val="20"/>
          <w:lang w:val="fr-FR"/>
        </w:rPr>
        <w:t>Government</w:t>
      </w:r>
      <w:proofErr w:type="spellEnd"/>
      <w:r w:rsidRPr="00C44682">
        <w:rPr>
          <w:iCs/>
          <w:sz w:val="20"/>
          <w:szCs w:val="20"/>
          <w:lang w:val="fr-FR"/>
        </w:rPr>
        <w:t xml:space="preserve"> Release Extensive </w:t>
      </w:r>
      <w:proofErr w:type="spellStart"/>
      <w:r w:rsidRPr="00C44682">
        <w:rPr>
          <w:iCs/>
          <w:sz w:val="20"/>
          <w:szCs w:val="20"/>
          <w:lang w:val="fr-FR"/>
        </w:rPr>
        <w:t>Gender-Based</w:t>
      </w:r>
      <w:proofErr w:type="spellEnd"/>
      <w:r w:rsidRPr="00C44682">
        <w:rPr>
          <w:iCs/>
          <w:sz w:val="20"/>
          <w:szCs w:val="20"/>
          <w:lang w:val="fr-FR"/>
        </w:rPr>
        <w:t xml:space="preserve"> Violence </w:t>
      </w:r>
      <w:proofErr w:type="spellStart"/>
      <w:r w:rsidRPr="00C44682">
        <w:rPr>
          <w:iCs/>
          <w:sz w:val="20"/>
          <w:szCs w:val="20"/>
          <w:lang w:val="fr-FR"/>
        </w:rPr>
        <w:t>Study</w:t>
      </w:r>
      <w:proofErr w:type="spellEnd"/>
      <w:r w:rsidRPr="00C44682">
        <w:rPr>
          <w:iCs/>
          <w:sz w:val="20"/>
          <w:szCs w:val="20"/>
          <w:lang w:val="fr-FR"/>
        </w:rPr>
        <w:t>”</w:t>
      </w:r>
      <w:r w:rsidRPr="00C44682">
        <w:rPr>
          <w:sz w:val="20"/>
          <w:szCs w:val="20"/>
          <w:lang w:val="fr-FR"/>
        </w:rPr>
        <w:t xml:space="preserve">, (10 </w:t>
      </w:r>
      <w:proofErr w:type="spellStart"/>
      <w:r w:rsidRPr="00C44682">
        <w:rPr>
          <w:sz w:val="20"/>
          <w:szCs w:val="20"/>
          <w:lang w:val="fr-FR"/>
        </w:rPr>
        <w:t>January</w:t>
      </w:r>
      <w:proofErr w:type="spellEnd"/>
      <w:r w:rsidRPr="00C44682">
        <w:rPr>
          <w:sz w:val="20"/>
          <w:szCs w:val="20"/>
          <w:lang w:val="fr-FR"/>
        </w:rPr>
        <w:t xml:space="preserve"> 2011),</w:t>
      </w:r>
      <w:r w:rsidRPr="00C44682">
        <w:rPr>
          <w:i/>
          <w:sz w:val="20"/>
          <w:szCs w:val="20"/>
          <w:lang w:val="fr-FR"/>
        </w:rPr>
        <w:t xml:space="preserve"> </w:t>
      </w:r>
      <w:proofErr w:type="spellStart"/>
      <w:r w:rsidRPr="00C44682">
        <w:rPr>
          <w:i/>
          <w:sz w:val="20"/>
          <w:szCs w:val="20"/>
          <w:lang w:val="fr-FR"/>
        </w:rPr>
        <w:t>available</w:t>
      </w:r>
      <w:proofErr w:type="spellEnd"/>
      <w:r w:rsidRPr="00C44682">
        <w:rPr>
          <w:i/>
          <w:sz w:val="20"/>
          <w:szCs w:val="20"/>
          <w:lang w:val="fr-FR"/>
        </w:rPr>
        <w:t xml:space="preserve"> at</w:t>
      </w:r>
      <w:r w:rsidRPr="00C44682">
        <w:rPr>
          <w:sz w:val="20"/>
          <w:szCs w:val="20"/>
          <w:lang w:val="fr-FR"/>
        </w:rPr>
        <w:t xml:space="preserve">  </w:t>
      </w:r>
      <w:hyperlink r:id="rId7" w:history="1">
        <w:r w:rsidRPr="00C44682">
          <w:rPr>
            <w:rStyle w:val="Hyperlink"/>
            <w:sz w:val="20"/>
            <w:szCs w:val="20"/>
            <w:lang w:val="fr-FR"/>
          </w:rPr>
          <w:t>http://www.unwomen.org/2011/01/moroccan-government-releases-extensive-gender-based-violence-study/</w:t>
        </w:r>
      </w:hyperlink>
      <w:r w:rsidRPr="00C44682">
        <w:rPr>
          <w:sz w:val="20"/>
          <w:szCs w:val="20"/>
          <w:lang w:val="fr-FR"/>
        </w:rPr>
        <w:t xml:space="preserve">. </w:t>
      </w:r>
    </w:p>
  </w:footnote>
  <w:footnote w:id="24">
    <w:p w:rsidR="00520BCA" w:rsidRPr="00BE6CCC" w:rsidRDefault="00520BCA" w:rsidP="00520BCA">
      <w:pPr>
        <w:pStyle w:val="FootnoteText"/>
      </w:pPr>
      <w:r w:rsidRPr="00452D3B">
        <w:rPr>
          <w:rStyle w:val="FootnoteCharacters"/>
        </w:rPr>
        <w:footnoteRef/>
      </w:r>
      <w:r w:rsidRPr="00F71B12">
        <w:t xml:space="preserve"> </w:t>
      </w:r>
      <w:r w:rsidRPr="00BE6CCC">
        <w:rPr>
          <w:i/>
        </w:rPr>
        <w:t xml:space="preserve">Id. </w:t>
      </w:r>
      <w:r>
        <w:rPr>
          <w:lang w:val="en-US"/>
        </w:rPr>
        <w:t xml:space="preserve">U.N. Committee </w:t>
      </w:r>
      <w:r w:rsidRPr="00BE6CCC">
        <w:rPr>
          <w:lang w:val="en-US"/>
        </w:rPr>
        <w:t xml:space="preserve">on Economic, Social and Cultural Rights, </w:t>
      </w:r>
      <w:r w:rsidRPr="00BE6CCC">
        <w:rPr>
          <w:i/>
          <w:lang w:val="en-US"/>
        </w:rPr>
        <w:t xml:space="preserve">Fourth periodic reports of States parties due in 2009: Morocco, </w:t>
      </w:r>
      <w:r>
        <w:rPr>
          <w:lang w:val="en-US"/>
        </w:rPr>
        <w:t xml:space="preserve">para. 138, E/C.12/MAR/4 (24 March 2014). </w:t>
      </w:r>
    </w:p>
  </w:footnote>
  <w:footnote w:id="25">
    <w:p w:rsidR="00520BCA" w:rsidRPr="00C44682" w:rsidRDefault="00520BCA" w:rsidP="00520BCA">
      <w:pPr>
        <w:pStyle w:val="FootnoteText"/>
      </w:pPr>
      <w:r w:rsidRPr="00C44682">
        <w:rPr>
          <w:rStyle w:val="FootnoteCharacters"/>
        </w:rPr>
        <w:footnoteRef/>
      </w:r>
      <w:r w:rsidRPr="00C44682">
        <w:rPr>
          <w:rStyle w:val="FootnoteCharacters"/>
        </w:rPr>
        <w:t xml:space="preserve"> </w:t>
      </w:r>
      <w:r w:rsidRPr="00C44682">
        <w:t>U.S. Department of State, Country Reports on Human Rights Practices, “</w:t>
      </w:r>
      <w:hyperlink r:id="rId8" w:history="1">
        <w:r w:rsidRPr="00C44682">
          <w:rPr>
            <w:rStyle w:val="Hyperlink"/>
          </w:rPr>
          <w:t>2010 Human Rights Practices: Morocco</w:t>
        </w:r>
      </w:hyperlink>
      <w:r w:rsidRPr="00C44682">
        <w:t xml:space="preserve">”, (April 8, 2011), referencing the Democratic League for Women’s Rights (LDDF), available at </w:t>
      </w:r>
      <w:hyperlink r:id="rId9" w:history="1">
        <w:r w:rsidRPr="00C44682">
          <w:rPr>
            <w:rStyle w:val="Hyperlink"/>
          </w:rPr>
          <w:t>http://www.state.gov/g/drl/rls/hrrpt/2010/nea/154468.htm</w:t>
        </w:r>
      </w:hyperlink>
      <w:r w:rsidRPr="00C44682">
        <w:t>.</w:t>
      </w:r>
    </w:p>
  </w:footnote>
  <w:footnote w:id="26">
    <w:p w:rsidR="00520BCA" w:rsidRPr="009B2810" w:rsidRDefault="00520BCA" w:rsidP="00520BCA">
      <w:pPr>
        <w:pStyle w:val="FootnoteText"/>
      </w:pPr>
      <w:r w:rsidRPr="00C44682">
        <w:rPr>
          <w:rStyle w:val="FootnoteCharacters"/>
        </w:rPr>
        <w:footnoteRef/>
      </w:r>
      <w:r w:rsidRPr="00C44682">
        <w:t xml:space="preserve"> UN Women, “</w:t>
      </w:r>
      <w:hyperlink r:id="rId10" w:history="1">
        <w:r w:rsidRPr="00C44682">
          <w:rPr>
            <w:rStyle w:val="Hyperlink"/>
          </w:rPr>
          <w:t>2011-2012 Progress of the World’s Women, Factsheet: Middle East and North Africa</w:t>
        </w:r>
      </w:hyperlink>
      <w:r w:rsidRPr="00C44682">
        <w:t xml:space="preserve">”, (2011-2012), </w:t>
      </w:r>
      <w:r w:rsidRPr="00C44682">
        <w:rPr>
          <w:i/>
        </w:rPr>
        <w:t>available at</w:t>
      </w:r>
      <w:r w:rsidRPr="00C44682">
        <w:t xml:space="preserve"> </w:t>
      </w:r>
      <w:hyperlink r:id="rId11" w:history="1">
        <w:r w:rsidRPr="00C44682">
          <w:rPr>
            <w:rStyle w:val="Hyperlink"/>
          </w:rPr>
          <w:t>http://progress.unwomen.org/wp-content/uploads/2011/06/EN-Factsheet-MENA-Progress-of-the-Worlds-Women.pdf</w:t>
        </w:r>
      </w:hyperlink>
      <w:r w:rsidRPr="009B2810">
        <w:t xml:space="preserve">. </w:t>
      </w:r>
    </w:p>
  </w:footnote>
  <w:footnote w:id="27">
    <w:p w:rsidR="00520BCA" w:rsidRPr="00AE5221" w:rsidRDefault="00520BCA" w:rsidP="00520BCA">
      <w:pPr>
        <w:pStyle w:val="FootnoteText"/>
      </w:pPr>
      <w:r w:rsidRPr="00AE5221">
        <w:rPr>
          <w:rStyle w:val="FootnoteCharacters"/>
        </w:rPr>
        <w:footnoteRef/>
      </w:r>
      <w:r w:rsidRPr="00AE5221">
        <w:t xml:space="preserve"> </w:t>
      </w:r>
      <w:r w:rsidRPr="00AE5221">
        <w:rPr>
          <w:i/>
        </w:rPr>
        <w:t>Id.</w:t>
      </w:r>
      <w:r w:rsidRPr="00AE5221">
        <w:t xml:space="preserve"> </w:t>
      </w:r>
    </w:p>
  </w:footnote>
  <w:footnote w:id="28">
    <w:p w:rsidR="00AE5221" w:rsidRPr="00D23275" w:rsidRDefault="00520BCA" w:rsidP="00AE5221">
      <w:pPr>
        <w:shd w:val="clear" w:color="auto" w:fill="FFFFFF"/>
        <w:rPr>
          <w:rFonts w:eastAsia="Times New Roman" w:cs="Times New Roman"/>
          <w:sz w:val="20"/>
          <w:szCs w:val="20"/>
        </w:rPr>
      </w:pPr>
      <w:r w:rsidRPr="00D23275">
        <w:rPr>
          <w:rStyle w:val="FootnoteCharacters"/>
          <w:sz w:val="20"/>
          <w:szCs w:val="20"/>
        </w:rPr>
        <w:footnoteRef/>
      </w:r>
      <w:r w:rsidRPr="00D23275">
        <w:rPr>
          <w:sz w:val="20"/>
          <w:szCs w:val="20"/>
        </w:rPr>
        <w:t xml:space="preserve"> </w:t>
      </w:r>
      <w:proofErr w:type="gramStart"/>
      <w:r w:rsidRPr="00D23275">
        <w:rPr>
          <w:sz w:val="20"/>
          <w:szCs w:val="20"/>
        </w:rPr>
        <w:t>Moroccan Penal Code, Articles 404 and 414; See Government's Response to the Committee's LOI, para.</w:t>
      </w:r>
      <w:proofErr w:type="gramEnd"/>
      <w:r w:rsidRPr="00D23275">
        <w:rPr>
          <w:sz w:val="20"/>
          <w:szCs w:val="20"/>
        </w:rPr>
        <w:t xml:space="preserve"> 72; see also, Freedom House Inc., Special </w:t>
      </w:r>
      <w:proofErr w:type="gramStart"/>
      <w:r w:rsidRPr="00D23275">
        <w:rPr>
          <w:sz w:val="20"/>
          <w:szCs w:val="20"/>
        </w:rPr>
        <w:t xml:space="preserve">Reports  </w:t>
      </w:r>
      <w:proofErr w:type="gramEnd"/>
      <w:r w:rsidR="002C5F65" w:rsidRPr="00D23275">
        <w:fldChar w:fldCharType="begin"/>
      </w:r>
      <w:r w:rsidR="002C5F65" w:rsidRPr="00D23275">
        <w:rPr>
          <w:sz w:val="20"/>
          <w:szCs w:val="20"/>
        </w:rPr>
        <w:instrText xml:space="preserve"> HYPERLINK "http://www.freedomhouse.org/template.cfm?page=178" </w:instrText>
      </w:r>
      <w:r w:rsidR="002C5F65" w:rsidRPr="00D23275">
        <w:fldChar w:fldCharType="separate"/>
      </w:r>
      <w:r w:rsidRPr="00D23275">
        <w:rPr>
          <w:rStyle w:val="Hyperlink"/>
          <w:sz w:val="20"/>
          <w:szCs w:val="20"/>
        </w:rPr>
        <w:t>http://www.freedomhouse.org/template.cfm?page=178</w:t>
      </w:r>
      <w:r w:rsidR="002C5F65" w:rsidRPr="00D23275">
        <w:rPr>
          <w:rStyle w:val="Hyperlink"/>
          <w:sz w:val="20"/>
          <w:szCs w:val="20"/>
        </w:rPr>
        <w:fldChar w:fldCharType="end"/>
      </w:r>
      <w:r w:rsidRPr="00D23275">
        <w:rPr>
          <w:sz w:val="20"/>
          <w:szCs w:val="20"/>
        </w:rPr>
        <w:t>.</w:t>
      </w:r>
      <w:r w:rsidR="00AE5221" w:rsidRPr="00D23275">
        <w:rPr>
          <w:sz w:val="20"/>
          <w:szCs w:val="20"/>
        </w:rPr>
        <w:t xml:space="preserve"> </w:t>
      </w:r>
    </w:p>
    <w:p w:rsidR="00520BCA" w:rsidRPr="00D23275" w:rsidRDefault="00520BCA" w:rsidP="00520BCA">
      <w:pPr>
        <w:pStyle w:val="FootnoteText"/>
        <w:rPr>
          <w:lang w:val="en-US"/>
        </w:rPr>
      </w:pPr>
    </w:p>
  </w:footnote>
  <w:footnote w:id="29">
    <w:p w:rsidR="003E11EB" w:rsidRPr="003E11EB" w:rsidRDefault="003E11EB">
      <w:pPr>
        <w:pStyle w:val="FootnoteText"/>
        <w:rPr>
          <w:lang w:val="en-US"/>
        </w:rPr>
      </w:pPr>
      <w:r>
        <w:rPr>
          <w:rStyle w:val="FootnoteReference"/>
        </w:rPr>
        <w:footnoteRef/>
      </w:r>
      <w:r>
        <w:t xml:space="preserve"> </w:t>
      </w:r>
      <w:r w:rsidRPr="003E11EB">
        <w:rPr>
          <w:lang w:val="en-US"/>
        </w:rPr>
        <w:t>Draft Bill on Reforms t</w:t>
      </w:r>
      <w:r>
        <w:rPr>
          <w:lang w:val="en-US"/>
        </w:rPr>
        <w:t xml:space="preserve">o the Criminal Code, article 420. </w:t>
      </w:r>
      <w:r w:rsidRPr="003E11EB">
        <w:rPr>
          <w:lang w:val="en-US"/>
        </w:rPr>
        <w:t xml:space="preserve"> http://www.justice.gov.ma/lg-1/documents/doccat-4.aspx.</w:t>
      </w:r>
    </w:p>
  </w:footnote>
  <w:footnote w:id="30">
    <w:p w:rsidR="009E6C49" w:rsidRPr="009E6C49" w:rsidRDefault="009E6C49">
      <w:pPr>
        <w:pStyle w:val="FootnoteText"/>
        <w:rPr>
          <w:lang w:val="en-US"/>
        </w:rPr>
      </w:pPr>
      <w:r>
        <w:rPr>
          <w:rStyle w:val="FootnoteReference"/>
        </w:rPr>
        <w:footnoteRef/>
      </w:r>
      <w:r>
        <w:t xml:space="preserve"> </w:t>
      </w:r>
      <w:r w:rsidRPr="00741DD2">
        <w:rPr>
          <w:lang w:val="en-US"/>
        </w:rPr>
        <w:t>U.N. Committee on Econo</w:t>
      </w:r>
      <w:r w:rsidR="00940B61">
        <w:rPr>
          <w:lang w:val="en-US"/>
        </w:rPr>
        <w:t>mic, Social and Cultural Rights</w:t>
      </w:r>
      <w:r w:rsidRPr="00741DD2">
        <w:rPr>
          <w:lang w:val="en-US"/>
        </w:rPr>
        <w:t xml:space="preserve">, </w:t>
      </w:r>
      <w:r w:rsidRPr="00741DD2">
        <w:rPr>
          <w:i/>
          <w:lang w:val="en-US"/>
        </w:rPr>
        <w:t xml:space="preserve">Fourth periodic reports of States parties due in 2009: Morocco, </w:t>
      </w:r>
      <w:r>
        <w:rPr>
          <w:lang w:val="en-US"/>
        </w:rPr>
        <w:t xml:space="preserve">para. </w:t>
      </w:r>
      <w:r>
        <w:rPr>
          <w:lang w:val="es-ES"/>
        </w:rPr>
        <w:t>137</w:t>
      </w:r>
      <w:r w:rsidRPr="00F5637B">
        <w:rPr>
          <w:lang w:val="es-ES"/>
        </w:rPr>
        <w:t xml:space="preserve">, E/C.12/MAR/4 (24 </w:t>
      </w:r>
      <w:proofErr w:type="spellStart"/>
      <w:r w:rsidRPr="00F5637B">
        <w:rPr>
          <w:lang w:val="es-ES"/>
        </w:rPr>
        <w:t>March</w:t>
      </w:r>
      <w:proofErr w:type="spellEnd"/>
      <w:r w:rsidRPr="00F5637B">
        <w:rPr>
          <w:lang w:val="es-ES"/>
        </w:rPr>
        <w:t xml:space="preserve"> 2014).  </w:t>
      </w:r>
      <w:r w:rsidR="00940B61">
        <w:rPr>
          <w:lang w:val="es-ES"/>
        </w:rPr>
        <w:t xml:space="preserve">The </w:t>
      </w:r>
      <w:proofErr w:type="spellStart"/>
      <w:r w:rsidR="00940B61">
        <w:rPr>
          <w:lang w:val="es-ES"/>
        </w:rPr>
        <w:t>State</w:t>
      </w:r>
      <w:proofErr w:type="spellEnd"/>
      <w:r w:rsidR="00940B61">
        <w:rPr>
          <w:lang w:val="es-ES"/>
        </w:rPr>
        <w:t xml:space="preserve"> </w:t>
      </w:r>
      <w:proofErr w:type="spellStart"/>
      <w:r w:rsidR="00940B61">
        <w:rPr>
          <w:lang w:val="es-ES"/>
        </w:rPr>
        <w:t>Party</w:t>
      </w:r>
      <w:proofErr w:type="spellEnd"/>
      <w:r w:rsidR="00940B61">
        <w:rPr>
          <w:lang w:val="es-ES"/>
        </w:rPr>
        <w:t xml:space="preserve"> notes </w:t>
      </w:r>
      <w:proofErr w:type="spellStart"/>
      <w:r w:rsidR="00940B61">
        <w:rPr>
          <w:lang w:val="es-ES"/>
        </w:rPr>
        <w:t>that</w:t>
      </w:r>
      <w:proofErr w:type="spellEnd"/>
      <w:r w:rsidR="00940B61">
        <w:rPr>
          <w:lang w:val="es-ES"/>
        </w:rPr>
        <w:t xml:space="preserve"> </w:t>
      </w:r>
      <w:proofErr w:type="spellStart"/>
      <w:r w:rsidR="00940B61">
        <w:rPr>
          <w:lang w:val="es-ES"/>
        </w:rPr>
        <w:t>the</w:t>
      </w:r>
      <w:proofErr w:type="spellEnd"/>
      <w:r w:rsidR="00940B61">
        <w:rPr>
          <w:lang w:val="es-ES"/>
        </w:rPr>
        <w:t xml:space="preserve"> </w:t>
      </w:r>
      <w:proofErr w:type="spellStart"/>
      <w:r w:rsidR="00940B61">
        <w:rPr>
          <w:lang w:val="es-ES"/>
        </w:rPr>
        <w:t>penalty</w:t>
      </w:r>
      <w:proofErr w:type="spellEnd"/>
      <w:r w:rsidR="00940B61">
        <w:rPr>
          <w:lang w:val="es-ES"/>
        </w:rPr>
        <w:t xml:space="preserve"> </w:t>
      </w:r>
      <w:proofErr w:type="spellStart"/>
      <w:r w:rsidR="00940B61">
        <w:rPr>
          <w:lang w:val="es-ES"/>
        </w:rPr>
        <w:t>prescribed</w:t>
      </w:r>
      <w:proofErr w:type="spellEnd"/>
      <w:r w:rsidR="00940B61">
        <w:rPr>
          <w:lang w:val="es-ES"/>
        </w:rPr>
        <w:t xml:space="preserve"> for a “</w:t>
      </w:r>
      <w:proofErr w:type="spellStart"/>
      <w:r w:rsidR="00940B61">
        <w:rPr>
          <w:lang w:val="es-ES"/>
        </w:rPr>
        <w:t>husband</w:t>
      </w:r>
      <w:proofErr w:type="spellEnd"/>
      <w:r w:rsidR="00940B61">
        <w:rPr>
          <w:lang w:val="es-ES"/>
        </w:rPr>
        <w:t xml:space="preserve"> </w:t>
      </w:r>
      <w:proofErr w:type="spellStart"/>
      <w:r w:rsidR="00940B61">
        <w:rPr>
          <w:lang w:val="es-ES"/>
        </w:rPr>
        <w:t>who</w:t>
      </w:r>
      <w:proofErr w:type="spellEnd"/>
      <w:r w:rsidR="00940B61">
        <w:rPr>
          <w:lang w:val="es-ES"/>
        </w:rPr>
        <w:t xml:space="preserve"> </w:t>
      </w:r>
      <w:proofErr w:type="spellStart"/>
      <w:r w:rsidR="00940B61">
        <w:rPr>
          <w:lang w:val="es-ES"/>
        </w:rPr>
        <w:t>deliberately</w:t>
      </w:r>
      <w:proofErr w:type="spellEnd"/>
      <w:r w:rsidR="00940B61">
        <w:rPr>
          <w:lang w:val="es-ES"/>
        </w:rPr>
        <w:t xml:space="preserve"> </w:t>
      </w:r>
      <w:proofErr w:type="spellStart"/>
      <w:r w:rsidR="00940B61">
        <w:rPr>
          <w:lang w:val="es-ES"/>
        </w:rPr>
        <w:t>assaults</w:t>
      </w:r>
      <w:proofErr w:type="spellEnd"/>
      <w:r w:rsidR="00940B61">
        <w:rPr>
          <w:lang w:val="es-ES"/>
        </w:rPr>
        <w:t xml:space="preserve"> </w:t>
      </w:r>
      <w:proofErr w:type="spellStart"/>
      <w:r w:rsidR="00940B61">
        <w:rPr>
          <w:lang w:val="es-ES"/>
        </w:rPr>
        <w:t>or</w:t>
      </w:r>
      <w:proofErr w:type="spellEnd"/>
      <w:r w:rsidR="00940B61">
        <w:rPr>
          <w:lang w:val="es-ES"/>
        </w:rPr>
        <w:t xml:space="preserve"> </w:t>
      </w:r>
      <w:proofErr w:type="spellStart"/>
      <w:r w:rsidR="00940B61">
        <w:rPr>
          <w:lang w:val="es-ES"/>
        </w:rPr>
        <w:t>inflicts</w:t>
      </w:r>
      <w:proofErr w:type="spellEnd"/>
      <w:r w:rsidR="00940B61">
        <w:rPr>
          <w:lang w:val="es-ES"/>
        </w:rPr>
        <w:t xml:space="preserve"> </w:t>
      </w:r>
      <w:proofErr w:type="spellStart"/>
      <w:r w:rsidR="00940B61">
        <w:rPr>
          <w:lang w:val="es-ES"/>
        </w:rPr>
        <w:t>injury</w:t>
      </w:r>
      <w:proofErr w:type="spellEnd"/>
      <w:r w:rsidR="00940B61">
        <w:rPr>
          <w:lang w:val="es-ES"/>
        </w:rPr>
        <w:t xml:space="preserve"> </w:t>
      </w:r>
      <w:proofErr w:type="spellStart"/>
      <w:r w:rsidR="00940B61">
        <w:rPr>
          <w:lang w:val="es-ES"/>
        </w:rPr>
        <w:t>on</w:t>
      </w:r>
      <w:proofErr w:type="spellEnd"/>
      <w:r w:rsidR="00940B61">
        <w:rPr>
          <w:lang w:val="es-ES"/>
        </w:rPr>
        <w:t xml:space="preserve"> </w:t>
      </w:r>
      <w:proofErr w:type="spellStart"/>
      <w:r w:rsidR="00940B61">
        <w:rPr>
          <w:lang w:val="es-ES"/>
        </w:rPr>
        <w:t>his</w:t>
      </w:r>
      <w:proofErr w:type="spellEnd"/>
      <w:r w:rsidR="00940B61">
        <w:rPr>
          <w:lang w:val="es-ES"/>
        </w:rPr>
        <w:t xml:space="preserve"> </w:t>
      </w:r>
      <w:proofErr w:type="spellStart"/>
      <w:r w:rsidR="00940B61">
        <w:rPr>
          <w:lang w:val="es-ES"/>
        </w:rPr>
        <w:t>wife</w:t>
      </w:r>
      <w:proofErr w:type="spellEnd"/>
      <w:r w:rsidR="00940B61">
        <w:rPr>
          <w:lang w:val="es-ES"/>
        </w:rPr>
        <w:t xml:space="preserve">” </w:t>
      </w:r>
      <w:proofErr w:type="spellStart"/>
      <w:r w:rsidR="00940B61">
        <w:rPr>
          <w:lang w:val="es-ES"/>
        </w:rPr>
        <w:t>is</w:t>
      </w:r>
      <w:proofErr w:type="spellEnd"/>
      <w:r w:rsidR="00940B61">
        <w:rPr>
          <w:lang w:val="es-ES"/>
        </w:rPr>
        <w:t xml:space="preserve"> a </w:t>
      </w:r>
      <w:proofErr w:type="spellStart"/>
      <w:r w:rsidR="00940B61">
        <w:rPr>
          <w:lang w:val="es-ES"/>
        </w:rPr>
        <w:t>prison</w:t>
      </w:r>
      <w:proofErr w:type="spellEnd"/>
      <w:r w:rsidR="00940B61">
        <w:rPr>
          <w:lang w:val="es-ES"/>
        </w:rPr>
        <w:t xml:space="preserve"> </w:t>
      </w:r>
      <w:proofErr w:type="spellStart"/>
      <w:r w:rsidR="00940B61">
        <w:rPr>
          <w:lang w:val="es-ES"/>
        </w:rPr>
        <w:t>term</w:t>
      </w:r>
      <w:proofErr w:type="spellEnd"/>
      <w:r w:rsidR="00940B61">
        <w:rPr>
          <w:lang w:val="es-ES"/>
        </w:rPr>
        <w:t xml:space="preserve"> of </w:t>
      </w:r>
      <w:r w:rsidR="00940B61" w:rsidRPr="00940B61">
        <w:rPr>
          <w:i/>
          <w:lang w:val="es-ES"/>
        </w:rPr>
        <w:t xml:space="preserve">at </w:t>
      </w:r>
      <w:proofErr w:type="spellStart"/>
      <w:r w:rsidR="00940B61" w:rsidRPr="00940B61">
        <w:rPr>
          <w:i/>
          <w:lang w:val="es-ES"/>
        </w:rPr>
        <w:t>least</w:t>
      </w:r>
      <w:proofErr w:type="spellEnd"/>
      <w:r w:rsidR="00940B61">
        <w:rPr>
          <w:lang w:val="es-ES"/>
        </w:rPr>
        <w:t xml:space="preserve"> </w:t>
      </w:r>
      <w:proofErr w:type="spellStart"/>
      <w:r w:rsidR="00940B61">
        <w:rPr>
          <w:lang w:val="es-ES"/>
        </w:rPr>
        <w:t>one</w:t>
      </w:r>
      <w:proofErr w:type="spellEnd"/>
      <w:r w:rsidR="00940B61">
        <w:rPr>
          <w:lang w:val="es-ES"/>
        </w:rPr>
        <w:t xml:space="preserve"> </w:t>
      </w:r>
      <w:proofErr w:type="spellStart"/>
      <w:r w:rsidR="00940B61">
        <w:rPr>
          <w:lang w:val="es-ES"/>
        </w:rPr>
        <w:t>year</w:t>
      </w:r>
      <w:proofErr w:type="spellEnd"/>
      <w:r w:rsidR="00940B61">
        <w:rPr>
          <w:lang w:val="es-ES"/>
        </w:rPr>
        <w:t>, “</w:t>
      </w:r>
      <w:proofErr w:type="spellStart"/>
      <w:r w:rsidR="00940B61">
        <w:rPr>
          <w:lang w:val="es-ES"/>
        </w:rPr>
        <w:t>regardless</w:t>
      </w:r>
      <w:proofErr w:type="spellEnd"/>
      <w:r w:rsidR="00940B61">
        <w:rPr>
          <w:lang w:val="es-ES"/>
        </w:rPr>
        <w:t xml:space="preserve"> of </w:t>
      </w:r>
      <w:proofErr w:type="spellStart"/>
      <w:r w:rsidR="00940B61">
        <w:rPr>
          <w:lang w:val="es-ES"/>
        </w:rPr>
        <w:t>the</w:t>
      </w:r>
      <w:proofErr w:type="spellEnd"/>
      <w:r w:rsidR="00940B61">
        <w:rPr>
          <w:lang w:val="es-ES"/>
        </w:rPr>
        <w:t xml:space="preserve"> </w:t>
      </w:r>
      <w:proofErr w:type="spellStart"/>
      <w:r w:rsidR="00940B61">
        <w:rPr>
          <w:lang w:val="es-ES"/>
        </w:rPr>
        <w:t>duration</w:t>
      </w:r>
      <w:proofErr w:type="spellEnd"/>
      <w:r w:rsidR="00940B61">
        <w:rPr>
          <w:lang w:val="es-ES"/>
        </w:rPr>
        <w:t xml:space="preserve"> of </w:t>
      </w:r>
      <w:proofErr w:type="spellStart"/>
      <w:r w:rsidR="00940B61">
        <w:rPr>
          <w:lang w:val="es-ES"/>
        </w:rPr>
        <w:t>the</w:t>
      </w:r>
      <w:proofErr w:type="spellEnd"/>
      <w:r w:rsidR="00940B61">
        <w:rPr>
          <w:lang w:val="es-ES"/>
        </w:rPr>
        <w:t xml:space="preserve"> </w:t>
      </w:r>
      <w:proofErr w:type="spellStart"/>
      <w:r w:rsidR="00940B61">
        <w:rPr>
          <w:lang w:val="es-ES"/>
        </w:rPr>
        <w:t>incapacity</w:t>
      </w:r>
      <w:proofErr w:type="spellEnd"/>
      <w:r w:rsidR="00940B61">
        <w:rPr>
          <w:lang w:val="es-ES"/>
        </w:rPr>
        <w:t xml:space="preserve"> </w:t>
      </w:r>
      <w:proofErr w:type="spellStart"/>
      <w:r w:rsidR="00940B61">
        <w:rPr>
          <w:lang w:val="es-ES"/>
        </w:rPr>
        <w:t>attested</w:t>
      </w:r>
      <w:proofErr w:type="spellEnd"/>
      <w:r w:rsidR="00940B61">
        <w:rPr>
          <w:lang w:val="es-ES"/>
        </w:rPr>
        <w:t xml:space="preserve"> </w:t>
      </w:r>
      <w:proofErr w:type="spellStart"/>
      <w:r w:rsidR="00940B61">
        <w:rPr>
          <w:lang w:val="es-ES"/>
        </w:rPr>
        <w:t>by</w:t>
      </w:r>
      <w:proofErr w:type="spellEnd"/>
      <w:r w:rsidR="00940B61">
        <w:rPr>
          <w:lang w:val="es-ES"/>
        </w:rPr>
        <w:t xml:space="preserve"> a medical </w:t>
      </w:r>
      <w:proofErr w:type="spellStart"/>
      <w:r w:rsidR="00940B61">
        <w:rPr>
          <w:lang w:val="es-ES"/>
        </w:rPr>
        <w:t>certificate</w:t>
      </w:r>
      <w:proofErr w:type="spellEnd"/>
      <w:r w:rsidR="00940B61">
        <w:rPr>
          <w:lang w:val="es-ES"/>
        </w:rPr>
        <w:t xml:space="preserve">,” </w:t>
      </w:r>
      <w:proofErr w:type="spellStart"/>
      <w:r w:rsidR="00940B61">
        <w:rPr>
          <w:lang w:val="es-ES"/>
        </w:rPr>
        <w:t>however</w:t>
      </w:r>
      <w:proofErr w:type="spellEnd"/>
      <w:r w:rsidR="00940B61">
        <w:rPr>
          <w:lang w:val="es-ES"/>
        </w:rPr>
        <w:t xml:space="preserve"> </w:t>
      </w:r>
      <w:proofErr w:type="spellStart"/>
      <w:r w:rsidR="00940B61">
        <w:rPr>
          <w:lang w:val="es-ES"/>
        </w:rPr>
        <w:t>courts</w:t>
      </w:r>
      <w:proofErr w:type="spellEnd"/>
      <w:r w:rsidR="00940B61">
        <w:rPr>
          <w:lang w:val="es-ES"/>
        </w:rPr>
        <w:t xml:space="preserve"> </w:t>
      </w:r>
      <w:proofErr w:type="spellStart"/>
      <w:r w:rsidR="00940B61">
        <w:rPr>
          <w:lang w:val="es-ES"/>
        </w:rPr>
        <w:t>often</w:t>
      </w:r>
      <w:proofErr w:type="spellEnd"/>
      <w:r w:rsidR="00940B61">
        <w:rPr>
          <w:lang w:val="es-ES"/>
        </w:rPr>
        <w:t xml:space="preserve"> </w:t>
      </w:r>
      <w:proofErr w:type="spellStart"/>
      <w:r w:rsidR="00940B61">
        <w:rPr>
          <w:lang w:val="es-ES"/>
        </w:rPr>
        <w:t>hand</w:t>
      </w:r>
      <w:proofErr w:type="spellEnd"/>
      <w:r w:rsidR="00940B61">
        <w:rPr>
          <w:lang w:val="es-ES"/>
        </w:rPr>
        <w:t xml:space="preserve"> </w:t>
      </w:r>
      <w:proofErr w:type="spellStart"/>
      <w:r w:rsidR="00940B61">
        <w:rPr>
          <w:lang w:val="es-ES"/>
        </w:rPr>
        <w:t>down</w:t>
      </w:r>
      <w:proofErr w:type="spellEnd"/>
      <w:r w:rsidR="00940B61">
        <w:rPr>
          <w:lang w:val="es-ES"/>
        </w:rPr>
        <w:t xml:space="preserve"> </w:t>
      </w:r>
      <w:proofErr w:type="spellStart"/>
      <w:r w:rsidR="00940B61">
        <w:rPr>
          <w:lang w:val="es-ES"/>
        </w:rPr>
        <w:t>penalties</w:t>
      </w:r>
      <w:proofErr w:type="spellEnd"/>
      <w:r w:rsidR="00940B61">
        <w:rPr>
          <w:lang w:val="es-ES"/>
        </w:rPr>
        <w:t xml:space="preserve"> of </w:t>
      </w:r>
      <w:proofErr w:type="spellStart"/>
      <w:r w:rsidR="00940B61">
        <w:rPr>
          <w:lang w:val="es-ES"/>
        </w:rPr>
        <w:t>less</w:t>
      </w:r>
      <w:proofErr w:type="spellEnd"/>
      <w:r w:rsidR="00940B61">
        <w:rPr>
          <w:lang w:val="es-ES"/>
        </w:rPr>
        <w:t xml:space="preserve"> </w:t>
      </w:r>
      <w:proofErr w:type="spellStart"/>
      <w:r w:rsidR="00940B61">
        <w:rPr>
          <w:lang w:val="es-ES"/>
        </w:rPr>
        <w:t>than</w:t>
      </w:r>
      <w:proofErr w:type="spellEnd"/>
      <w:r w:rsidR="00940B61">
        <w:rPr>
          <w:lang w:val="es-ES"/>
        </w:rPr>
        <w:t xml:space="preserve"> </w:t>
      </w:r>
      <w:r w:rsidR="00940B61" w:rsidRPr="00940B61">
        <w:rPr>
          <w:lang w:val="en-US"/>
        </w:rPr>
        <w:t>one</w:t>
      </w:r>
      <w:r w:rsidR="00940B61">
        <w:rPr>
          <w:lang w:val="es-ES"/>
        </w:rPr>
        <w:t xml:space="preserve"> </w:t>
      </w:r>
      <w:proofErr w:type="spellStart"/>
      <w:r w:rsidR="00940B61">
        <w:rPr>
          <w:lang w:val="es-ES"/>
        </w:rPr>
        <w:t>year</w:t>
      </w:r>
      <w:proofErr w:type="spellEnd"/>
      <w:r w:rsidR="00940B61">
        <w:rPr>
          <w:lang w:val="es-ES"/>
        </w:rPr>
        <w:t>.</w:t>
      </w:r>
    </w:p>
  </w:footnote>
  <w:footnote w:id="31">
    <w:p w:rsidR="00520BCA" w:rsidRPr="00FA3A1D" w:rsidRDefault="00520BCA" w:rsidP="00520BCA">
      <w:pPr>
        <w:pStyle w:val="FootnoteText"/>
        <w:rPr>
          <w:lang w:val="en-US"/>
        </w:rPr>
      </w:pPr>
      <w:r w:rsidRPr="00C5300D">
        <w:rPr>
          <w:rStyle w:val="FootnoteReference"/>
        </w:rPr>
        <w:footnoteRef/>
      </w:r>
      <w:r w:rsidRPr="00C5300D">
        <w:t xml:space="preserve"> </w:t>
      </w:r>
      <w:r w:rsidRPr="00B31635">
        <w:rPr>
          <w:color w:val="000000"/>
        </w:rPr>
        <w:t>Written Communications to MRA and The Advocates for Human Rights from Moroccan NGOs</w:t>
      </w:r>
      <w:r w:rsidRPr="00B31635">
        <w:rPr>
          <w:color w:val="000000"/>
          <w:lang w:val="en-US"/>
        </w:rPr>
        <w:t>, May 23, 2014.</w:t>
      </w:r>
    </w:p>
  </w:footnote>
  <w:footnote w:id="32">
    <w:p w:rsidR="00520BCA" w:rsidRPr="008F0491" w:rsidRDefault="00520BCA" w:rsidP="00520BCA">
      <w:pPr>
        <w:pStyle w:val="FootnoteText"/>
        <w:rPr>
          <w:lang w:val="en-US"/>
        </w:rPr>
      </w:pPr>
      <w:r>
        <w:rPr>
          <w:rStyle w:val="FootnoteReference"/>
        </w:rPr>
        <w:footnoteRef/>
      </w:r>
      <w:r>
        <w:t xml:space="preserve"> </w:t>
      </w:r>
      <w:r w:rsidRPr="008F0491">
        <w:rPr>
          <w:lang w:val="en-US"/>
        </w:rPr>
        <w:t>Penal Code articles 400 and 401.</w:t>
      </w:r>
    </w:p>
  </w:footnote>
  <w:footnote w:id="33">
    <w:p w:rsidR="00520BCA" w:rsidRPr="008F0491" w:rsidRDefault="00520BCA" w:rsidP="00520BCA">
      <w:pPr>
        <w:pStyle w:val="FootnoteText"/>
        <w:rPr>
          <w:lang w:val="fr-FR"/>
        </w:rPr>
      </w:pPr>
      <w:r>
        <w:rPr>
          <w:rStyle w:val="FootnoteReference"/>
        </w:rPr>
        <w:footnoteRef/>
      </w:r>
      <w:r>
        <w:t xml:space="preserve"> </w:t>
      </w:r>
      <w:proofErr w:type="spellStart"/>
      <w:r>
        <w:rPr>
          <w:lang w:val="fr-FR"/>
        </w:rPr>
        <w:t>Family</w:t>
      </w:r>
      <w:proofErr w:type="spellEnd"/>
      <w:r>
        <w:rPr>
          <w:lang w:val="fr-FR"/>
        </w:rPr>
        <w:t xml:space="preserve"> Code article 53.</w:t>
      </w:r>
    </w:p>
  </w:footnote>
  <w:footnote w:id="34">
    <w:p w:rsidR="00520BCA" w:rsidRPr="004B7785" w:rsidRDefault="00520BCA" w:rsidP="00520BCA">
      <w:pPr>
        <w:pStyle w:val="FootnoteText"/>
        <w:rPr>
          <w:lang w:val="en-US"/>
        </w:rPr>
      </w:pPr>
      <w:r>
        <w:rPr>
          <w:rStyle w:val="FootnoteReference"/>
        </w:rPr>
        <w:footnoteRef/>
      </w:r>
      <w:r>
        <w:t xml:space="preserve"> </w:t>
      </w:r>
      <w:r w:rsidRPr="004B7785">
        <w:t>Written Communications to MRA and The Advocates for Human Rights from Moroccan NGOs</w:t>
      </w:r>
      <w:r w:rsidRPr="004B7785">
        <w:rPr>
          <w:lang w:val="en-US"/>
        </w:rPr>
        <w:t>, May 27, 2014.</w:t>
      </w:r>
      <w:r>
        <w:rPr>
          <w:lang w:val="en-US"/>
        </w:rPr>
        <w:t xml:space="preserve"> </w:t>
      </w:r>
    </w:p>
  </w:footnote>
  <w:footnote w:id="35">
    <w:p w:rsidR="00520BCA" w:rsidRPr="00D73F57" w:rsidRDefault="00520BCA" w:rsidP="00520BCA">
      <w:pPr>
        <w:pStyle w:val="FootnoteText"/>
        <w:rPr>
          <w:color w:val="000000"/>
          <w:lang w:val="en-US"/>
        </w:rPr>
      </w:pPr>
      <w:r w:rsidRPr="00D73F57">
        <w:rPr>
          <w:rStyle w:val="FootnoteReference"/>
          <w:color w:val="000000"/>
        </w:rPr>
        <w:footnoteRef/>
      </w:r>
      <w:r w:rsidRPr="00D73F57">
        <w:rPr>
          <w:color w:val="000000"/>
        </w:rPr>
        <w:t xml:space="preserve"> Written Communications to MRA and The Advocates for Human Rights from Moroccan NGOs</w:t>
      </w:r>
      <w:r w:rsidRPr="00D73F57">
        <w:rPr>
          <w:color w:val="000000"/>
          <w:lang w:val="en-US"/>
        </w:rPr>
        <w:t>, May 27, 2014.</w:t>
      </w:r>
    </w:p>
  </w:footnote>
  <w:footnote w:id="36">
    <w:p w:rsidR="00520BCA" w:rsidRPr="005B0AC5" w:rsidRDefault="00520BCA" w:rsidP="00520BCA">
      <w:pPr>
        <w:pStyle w:val="FootnoteText"/>
      </w:pPr>
      <w:r>
        <w:rPr>
          <w:rStyle w:val="FootnoteReference"/>
        </w:rPr>
        <w:footnoteRef/>
      </w:r>
      <w:r>
        <w:t xml:space="preserve"> </w:t>
      </w:r>
      <w:r w:rsidRPr="001C4A83">
        <w:t>Morocc</w:t>
      </w:r>
      <w:r w:rsidRPr="00243581">
        <w:rPr>
          <w:lang w:val="en-US"/>
        </w:rPr>
        <w:t>an</w:t>
      </w:r>
      <w:r w:rsidRPr="001C4A83">
        <w:t xml:space="preserve"> Penal Code, Articles 490 and 491.</w:t>
      </w:r>
    </w:p>
  </w:footnote>
  <w:footnote w:id="37">
    <w:p w:rsidR="00520BCA" w:rsidRPr="00D73F57" w:rsidRDefault="00520BCA" w:rsidP="00520BCA">
      <w:pPr>
        <w:pStyle w:val="FootnoteText"/>
        <w:rPr>
          <w:color w:val="000000"/>
          <w:lang w:val="en-US"/>
        </w:rPr>
      </w:pPr>
      <w:r w:rsidRPr="00FA3A1D">
        <w:rPr>
          <w:rStyle w:val="FootnoteReference"/>
        </w:rPr>
        <w:footnoteRef/>
      </w:r>
      <w:r w:rsidRPr="00FA3A1D">
        <w:t xml:space="preserve"> </w:t>
      </w:r>
      <w:r w:rsidRPr="00D73F57">
        <w:rPr>
          <w:color w:val="000000"/>
        </w:rPr>
        <w:t>Written Communications to MRA and The Advocates for Human Rights from Moroccan NGOs</w:t>
      </w:r>
      <w:r w:rsidRPr="00D73F57">
        <w:rPr>
          <w:color w:val="000000"/>
          <w:lang w:val="en-US"/>
        </w:rPr>
        <w:t>, May 27, 2014.</w:t>
      </w:r>
    </w:p>
  </w:footnote>
  <w:footnote w:id="38">
    <w:p w:rsidR="00520BCA" w:rsidRPr="002A514F" w:rsidRDefault="00520BCA" w:rsidP="00520BCA">
      <w:pPr>
        <w:pStyle w:val="FootnoteText"/>
        <w:rPr>
          <w:lang w:val="en-US"/>
        </w:rPr>
      </w:pPr>
      <w:r>
        <w:rPr>
          <w:rStyle w:val="FootnoteReference"/>
        </w:rPr>
        <w:footnoteRef/>
      </w:r>
      <w:r>
        <w:t xml:space="preserve"> </w:t>
      </w:r>
      <w:r w:rsidRPr="002A514F">
        <w:rPr>
          <w:lang w:val="en-US"/>
        </w:rPr>
        <w:t>The Penal Code does not explicitly mention rape b</w:t>
      </w:r>
      <w:r w:rsidRPr="00F71B12">
        <w:rPr>
          <w:lang w:val="en-US"/>
        </w:rPr>
        <w:t>etween spouses a</w:t>
      </w:r>
      <w:r w:rsidRPr="00C44682">
        <w:rPr>
          <w:lang w:val="en-US"/>
        </w:rPr>
        <w:t>nd hence it can</w:t>
      </w:r>
      <w:r w:rsidRPr="002A514F">
        <w:rPr>
          <w:lang w:val="en-US"/>
        </w:rPr>
        <w:t xml:space="preserve">not </w:t>
      </w:r>
      <w:r>
        <w:rPr>
          <w:lang w:val="en-US"/>
        </w:rPr>
        <w:t xml:space="preserve">legally </w:t>
      </w:r>
      <w:r w:rsidRPr="002A514F">
        <w:rPr>
          <w:lang w:val="en-US"/>
        </w:rPr>
        <w:t>be considered to be criminalized.</w:t>
      </w:r>
    </w:p>
  </w:footnote>
  <w:footnote w:id="39">
    <w:p w:rsidR="00520BCA" w:rsidRPr="002A514F" w:rsidRDefault="00520BCA" w:rsidP="00520BCA">
      <w:pPr>
        <w:pStyle w:val="FootnoteText"/>
        <w:rPr>
          <w:lang w:val="en-US"/>
        </w:rPr>
      </w:pPr>
      <w:r w:rsidRPr="00F71B12">
        <w:rPr>
          <w:rStyle w:val="FootnoteReference"/>
        </w:rPr>
        <w:footnoteRef/>
      </w:r>
      <w:r w:rsidRPr="00C44682">
        <w:t xml:space="preserve"> </w:t>
      </w:r>
      <w:proofErr w:type="spellStart"/>
      <w:r w:rsidRPr="00504890">
        <w:rPr>
          <w:lang w:val="es-SV"/>
        </w:rPr>
        <w:t>Alkarama</w:t>
      </w:r>
      <w:proofErr w:type="spellEnd"/>
      <w:r w:rsidRPr="00504890">
        <w:rPr>
          <w:lang w:val="es-SV"/>
        </w:rPr>
        <w:t xml:space="preserve"> </w:t>
      </w:r>
      <w:proofErr w:type="spellStart"/>
      <w:r w:rsidRPr="00504890">
        <w:rPr>
          <w:lang w:val="es-SV"/>
        </w:rPr>
        <w:t>Foundation</w:t>
      </w:r>
      <w:proofErr w:type="spellEnd"/>
      <w:r w:rsidRPr="00504890">
        <w:rPr>
          <w:lang w:val="es-SV"/>
        </w:rPr>
        <w:t xml:space="preserve">, La </w:t>
      </w:r>
      <w:proofErr w:type="spellStart"/>
      <w:r w:rsidRPr="00504890">
        <w:rPr>
          <w:lang w:val="es-SV"/>
        </w:rPr>
        <w:t>Royaume</w:t>
      </w:r>
      <w:proofErr w:type="spellEnd"/>
      <w:r w:rsidRPr="00504890">
        <w:rPr>
          <w:lang w:val="es-SV"/>
        </w:rPr>
        <w:t xml:space="preserve"> du </w:t>
      </w:r>
      <w:proofErr w:type="spellStart"/>
      <w:r w:rsidRPr="00504890">
        <w:rPr>
          <w:lang w:val="es-SV"/>
        </w:rPr>
        <w:t>Maroc</w:t>
      </w:r>
      <w:proofErr w:type="spellEnd"/>
      <w:r w:rsidRPr="00504890">
        <w:rPr>
          <w:lang w:val="es-SV"/>
        </w:rPr>
        <w:t xml:space="preserve"> </w:t>
      </w:r>
      <w:proofErr w:type="spellStart"/>
      <w:r w:rsidRPr="00504890">
        <w:rPr>
          <w:lang w:val="es-SV"/>
        </w:rPr>
        <w:t>devant</w:t>
      </w:r>
      <w:proofErr w:type="spellEnd"/>
      <w:r w:rsidRPr="00504890">
        <w:rPr>
          <w:lang w:val="es-SV"/>
        </w:rPr>
        <w:t xml:space="preserve"> </w:t>
      </w:r>
      <w:proofErr w:type="spellStart"/>
      <w:r w:rsidRPr="00504890">
        <w:rPr>
          <w:lang w:val="es-SV"/>
        </w:rPr>
        <w:t>lat</w:t>
      </w:r>
      <w:proofErr w:type="spellEnd"/>
      <w:r w:rsidRPr="00504890">
        <w:rPr>
          <w:lang w:val="es-SV"/>
        </w:rPr>
        <w:t xml:space="preserve"> </w:t>
      </w:r>
      <w:r w:rsidRPr="00243581">
        <w:rPr>
          <w:i/>
        </w:rPr>
        <w:t xml:space="preserve">La </w:t>
      </w:r>
      <w:proofErr w:type="spellStart"/>
      <w:r w:rsidRPr="00243581">
        <w:rPr>
          <w:i/>
        </w:rPr>
        <w:t>Royaume</w:t>
      </w:r>
      <w:proofErr w:type="spellEnd"/>
      <w:r w:rsidRPr="00243581">
        <w:rPr>
          <w:i/>
        </w:rPr>
        <w:t xml:space="preserve"> du </w:t>
      </w:r>
      <w:proofErr w:type="spellStart"/>
      <w:r w:rsidRPr="00243581">
        <w:rPr>
          <w:i/>
        </w:rPr>
        <w:t>Maroc</w:t>
      </w:r>
      <w:proofErr w:type="spellEnd"/>
      <w:r w:rsidRPr="00243581">
        <w:rPr>
          <w:i/>
        </w:rPr>
        <w:t xml:space="preserve"> </w:t>
      </w:r>
      <w:proofErr w:type="spellStart"/>
      <w:r w:rsidRPr="00243581">
        <w:rPr>
          <w:i/>
        </w:rPr>
        <w:t>devant</w:t>
      </w:r>
      <w:proofErr w:type="spellEnd"/>
      <w:r w:rsidRPr="00243581">
        <w:rPr>
          <w:i/>
        </w:rPr>
        <w:t xml:space="preserve"> la </w:t>
      </w:r>
      <w:proofErr w:type="spellStart"/>
      <w:r w:rsidRPr="00243581">
        <w:rPr>
          <w:i/>
        </w:rPr>
        <w:t>Comité</w:t>
      </w:r>
      <w:proofErr w:type="spellEnd"/>
      <w:r w:rsidRPr="00243581">
        <w:rPr>
          <w:i/>
        </w:rPr>
        <w:t xml:space="preserve"> </w:t>
      </w:r>
      <w:proofErr w:type="spellStart"/>
      <w:r w:rsidRPr="00243581">
        <w:rPr>
          <w:i/>
        </w:rPr>
        <w:t>contre</w:t>
      </w:r>
      <w:proofErr w:type="spellEnd"/>
      <w:r w:rsidRPr="00243581">
        <w:rPr>
          <w:i/>
        </w:rPr>
        <w:t xml:space="preserve"> la torture</w:t>
      </w:r>
      <w:r w:rsidRPr="00243581">
        <w:t xml:space="preserve">, </w:t>
      </w:r>
      <w:r w:rsidRPr="00243581">
        <w:rPr>
          <w:bCs/>
        </w:rPr>
        <w:t>(</w:t>
      </w:r>
      <w:r w:rsidRPr="00243581">
        <w:t>41: 30), (Nov. 2011).</w:t>
      </w:r>
      <w:r w:rsidRPr="00504890">
        <w:rPr>
          <w:lang w:val="es-SV"/>
        </w:rPr>
        <w:t xml:space="preserve"> </w:t>
      </w:r>
      <w:hyperlink r:id="rId12" w:history="1">
        <w:r w:rsidRPr="00243581">
          <w:rPr>
            <w:rStyle w:val="Hyperlink"/>
          </w:rPr>
          <w:t>http://www.youtube.com/watch?v=E81HCCNCv_k&amp;feature=share</w:t>
        </w:r>
      </w:hyperlink>
      <w:r w:rsidRPr="002A514F">
        <w:rPr>
          <w:lang w:val="en-US"/>
        </w:rPr>
        <w:t xml:space="preserve"> at </w:t>
      </w:r>
      <w:r w:rsidRPr="002A514F">
        <w:rPr>
          <w:bCs/>
          <w:color w:val="000000"/>
        </w:rPr>
        <w:t>41 minutes, 30 second</w:t>
      </w:r>
      <w:r w:rsidRPr="002A514F">
        <w:rPr>
          <w:bCs/>
          <w:color w:val="000000"/>
          <w:lang w:val="en-US"/>
        </w:rPr>
        <w:t>s</w:t>
      </w:r>
      <w:r w:rsidRPr="00077039">
        <w:rPr>
          <w:bCs/>
          <w:color w:val="000000"/>
          <w:lang w:val="en-US"/>
        </w:rPr>
        <w:t>.</w:t>
      </w:r>
    </w:p>
  </w:footnote>
  <w:footnote w:id="40">
    <w:p w:rsidR="00520BCA" w:rsidRPr="00D73F57" w:rsidRDefault="00520BCA" w:rsidP="00520BCA">
      <w:pPr>
        <w:pStyle w:val="FootnoteText"/>
        <w:rPr>
          <w:lang w:val="en-US"/>
        </w:rPr>
      </w:pPr>
      <w:r>
        <w:rPr>
          <w:rStyle w:val="FootnoteReference"/>
        </w:rPr>
        <w:footnoteRef/>
      </w:r>
      <w:r>
        <w:t xml:space="preserve"> </w:t>
      </w:r>
      <w:r w:rsidRPr="00D73F57">
        <w:rPr>
          <w:lang w:val="en-US"/>
        </w:rPr>
        <w:t xml:space="preserve">Written </w:t>
      </w:r>
      <w:r>
        <w:rPr>
          <w:lang w:val="en-US"/>
        </w:rPr>
        <w:t>report by the associations attending the meeting at the Ministry of Justice on</w:t>
      </w:r>
      <w:r w:rsidRPr="00D73F57">
        <w:rPr>
          <w:lang w:val="en-US"/>
        </w:rPr>
        <w:t xml:space="preserve"> March 18, 2013</w:t>
      </w:r>
      <w:r>
        <w:rPr>
          <w:lang w:val="en-US"/>
        </w:rPr>
        <w:t xml:space="preserve"> in the context of a legislative advocacy campaign for </w:t>
      </w:r>
      <w:proofErr w:type="gramStart"/>
      <w:r>
        <w:rPr>
          <w:lang w:val="en-US"/>
        </w:rPr>
        <w:t>a violence</w:t>
      </w:r>
      <w:proofErr w:type="gramEnd"/>
      <w:r>
        <w:rPr>
          <w:lang w:val="en-US"/>
        </w:rPr>
        <w:t xml:space="preserve"> against women law</w:t>
      </w:r>
      <w:r w:rsidRPr="00D73F57">
        <w:rPr>
          <w:lang w:val="en-US"/>
        </w:rPr>
        <w:t>.</w:t>
      </w:r>
    </w:p>
  </w:footnote>
  <w:footnote w:id="41">
    <w:p w:rsidR="00520BCA" w:rsidRPr="003A35A5" w:rsidRDefault="00520BCA" w:rsidP="00520BCA">
      <w:pPr>
        <w:pStyle w:val="FootnoteText"/>
        <w:rPr>
          <w:color w:val="000000"/>
          <w:lang w:val="en-US"/>
        </w:rPr>
      </w:pPr>
      <w:r w:rsidRPr="003A35A5">
        <w:rPr>
          <w:rStyle w:val="FootnoteReference"/>
          <w:color w:val="000000"/>
        </w:rPr>
        <w:footnoteRef/>
      </w:r>
      <w:r w:rsidRPr="003A35A5">
        <w:rPr>
          <w:color w:val="000000"/>
        </w:rPr>
        <w:t xml:space="preserve"> Written Communications to MRA and The Advocates for Human Rights from Moroccan NGOs</w:t>
      </w:r>
      <w:r w:rsidRPr="003A35A5">
        <w:rPr>
          <w:color w:val="000000"/>
          <w:lang w:val="en-US"/>
        </w:rPr>
        <w:t>, May 26, 2014.</w:t>
      </w:r>
    </w:p>
  </w:footnote>
  <w:footnote w:id="42">
    <w:p w:rsidR="00520BCA" w:rsidRPr="00452D3B" w:rsidRDefault="00520BCA" w:rsidP="00520BCA">
      <w:pPr>
        <w:pStyle w:val="Heading1"/>
        <w:spacing w:before="0" w:after="0"/>
        <w:rPr>
          <w:sz w:val="20"/>
          <w:szCs w:val="20"/>
        </w:rPr>
      </w:pPr>
      <w:r w:rsidRPr="00452D3B">
        <w:rPr>
          <w:rStyle w:val="FootnoteReference"/>
          <w:rFonts w:ascii="Times New Roman" w:hAnsi="Times New Roman"/>
          <w:b w:val="0"/>
          <w:color w:val="000000"/>
          <w:sz w:val="20"/>
          <w:szCs w:val="20"/>
        </w:rPr>
        <w:footnoteRef/>
      </w:r>
      <w:r w:rsidRPr="00452D3B">
        <w:rPr>
          <w:rFonts w:ascii="Times New Roman" w:hAnsi="Times New Roman"/>
          <w:b w:val="0"/>
          <w:color w:val="000000"/>
          <w:sz w:val="20"/>
          <w:szCs w:val="20"/>
        </w:rPr>
        <w:t xml:space="preserve"> </w:t>
      </w:r>
      <w:r w:rsidRPr="00243581">
        <w:rPr>
          <w:rFonts w:ascii="Times New Roman" w:hAnsi="Times New Roman"/>
          <w:b w:val="0"/>
          <w:color w:val="000000"/>
          <w:sz w:val="20"/>
          <w:szCs w:val="20"/>
          <w:lang w:val="en-US"/>
        </w:rPr>
        <w:t>E</w:t>
      </w:r>
      <w:r w:rsidRPr="00452D3B">
        <w:rPr>
          <w:rFonts w:ascii="Times New Roman" w:hAnsi="Times New Roman"/>
          <w:b w:val="0"/>
          <w:color w:val="000000"/>
          <w:sz w:val="20"/>
          <w:szCs w:val="20"/>
          <w:lang w:val="en-US"/>
        </w:rPr>
        <w:t xml:space="preserve">xamples include the Prime Minister’s statement </w:t>
      </w:r>
      <w:r w:rsidRPr="00452D3B">
        <w:rPr>
          <w:rFonts w:ascii="Times New Roman" w:hAnsi="Times New Roman"/>
          <w:b w:val="0"/>
          <w:color w:val="000000"/>
          <w:sz w:val="20"/>
          <w:szCs w:val="20"/>
        </w:rPr>
        <w:t>International Day for the Elimination of Violence</w:t>
      </w:r>
      <w:r w:rsidRPr="00452D3B">
        <w:rPr>
          <w:rFonts w:ascii="Times New Roman" w:hAnsi="Times New Roman"/>
          <w:b w:val="0"/>
          <w:color w:val="000000"/>
          <w:sz w:val="20"/>
          <w:szCs w:val="20"/>
          <w:lang w:val="en-US"/>
        </w:rPr>
        <w:t xml:space="preserve"> against</w:t>
      </w:r>
      <w:r w:rsidRPr="00452D3B">
        <w:rPr>
          <w:rFonts w:ascii="Times New Roman" w:hAnsi="Times New Roman"/>
          <w:b w:val="0"/>
          <w:color w:val="000000"/>
          <w:sz w:val="20"/>
          <w:szCs w:val="20"/>
        </w:rPr>
        <w:t xml:space="preserve"> Women</w:t>
      </w:r>
      <w:r w:rsidRPr="00452D3B">
        <w:rPr>
          <w:rFonts w:ascii="Times New Roman" w:hAnsi="Times New Roman"/>
          <w:b w:val="0"/>
          <w:color w:val="000000"/>
          <w:sz w:val="20"/>
          <w:szCs w:val="20"/>
          <w:lang w:val="en-US"/>
        </w:rPr>
        <w:t xml:space="preserve"> in November 2006, and numerous televised statements from </w:t>
      </w:r>
      <w:r>
        <w:rPr>
          <w:rFonts w:ascii="Times New Roman" w:hAnsi="Times New Roman"/>
          <w:b w:val="0"/>
          <w:color w:val="000000"/>
          <w:sz w:val="20"/>
          <w:szCs w:val="20"/>
          <w:lang w:val="en-US"/>
        </w:rPr>
        <w:t>2007</w:t>
      </w:r>
      <w:r w:rsidRPr="00452D3B">
        <w:rPr>
          <w:rFonts w:ascii="Times New Roman" w:hAnsi="Times New Roman"/>
          <w:b w:val="0"/>
          <w:color w:val="000000"/>
          <w:sz w:val="20"/>
          <w:szCs w:val="20"/>
          <w:lang w:val="en-US"/>
        </w:rPr>
        <w:t xml:space="preserve"> – 2013 by both the previous and current Family Ministers that such a law was “imminent.”</w:t>
      </w:r>
    </w:p>
  </w:footnote>
  <w:footnote w:id="43">
    <w:p w:rsidR="00520BCA" w:rsidRPr="00F5637B" w:rsidRDefault="00520BCA" w:rsidP="00520BCA">
      <w:pPr>
        <w:pStyle w:val="FootnoteText"/>
        <w:rPr>
          <w:lang w:val="es-ES"/>
        </w:rPr>
      </w:pPr>
      <w:r>
        <w:rPr>
          <w:rStyle w:val="FootnoteReference"/>
        </w:rPr>
        <w:footnoteRef/>
      </w:r>
      <w:r>
        <w:t xml:space="preserve"> </w:t>
      </w:r>
      <w:r w:rsidRPr="00741DD2">
        <w:rPr>
          <w:lang w:val="en-US"/>
        </w:rPr>
        <w:t xml:space="preserve">U.N. Committee on Economic, Social and Cultural </w:t>
      </w:r>
      <w:proofErr w:type="gramStart"/>
      <w:r w:rsidRPr="00741DD2">
        <w:rPr>
          <w:lang w:val="en-US"/>
        </w:rPr>
        <w:t>Rights ,</w:t>
      </w:r>
      <w:proofErr w:type="gramEnd"/>
      <w:r w:rsidRPr="00741DD2">
        <w:rPr>
          <w:lang w:val="en-US"/>
        </w:rPr>
        <w:t xml:space="preserve"> </w:t>
      </w:r>
      <w:r w:rsidRPr="00741DD2">
        <w:rPr>
          <w:i/>
          <w:lang w:val="en-US"/>
        </w:rPr>
        <w:t xml:space="preserve">Fourth periodic reports of States parties due in 2009: Morocco, </w:t>
      </w:r>
      <w:r>
        <w:rPr>
          <w:lang w:val="en-US"/>
        </w:rPr>
        <w:t xml:space="preserve">para. </w:t>
      </w:r>
      <w:r w:rsidRPr="00F5637B">
        <w:rPr>
          <w:lang w:val="es-ES"/>
        </w:rPr>
        <w:t xml:space="preserve">137, E/C.12/MAR/4 (24 </w:t>
      </w:r>
      <w:proofErr w:type="spellStart"/>
      <w:r w:rsidRPr="00F5637B">
        <w:rPr>
          <w:lang w:val="es-ES"/>
        </w:rPr>
        <w:t>March</w:t>
      </w:r>
      <w:proofErr w:type="spellEnd"/>
      <w:r w:rsidRPr="00F5637B">
        <w:rPr>
          <w:lang w:val="es-ES"/>
        </w:rPr>
        <w:t xml:space="preserve"> 2014).  </w:t>
      </w:r>
    </w:p>
  </w:footnote>
  <w:footnote w:id="44">
    <w:p w:rsidR="00520BCA" w:rsidRPr="008269FF" w:rsidRDefault="00520BCA" w:rsidP="00520BCA">
      <w:pPr>
        <w:pStyle w:val="FootnoteText"/>
        <w:rPr>
          <w:lang w:val="en-US"/>
        </w:rPr>
      </w:pPr>
      <w:r w:rsidRPr="00452D3B">
        <w:rPr>
          <w:rStyle w:val="FootnoteReference"/>
        </w:rPr>
        <w:footnoteRef/>
      </w:r>
      <w:r w:rsidRPr="00452D3B">
        <w:t xml:space="preserve"> </w:t>
      </w:r>
      <w:hyperlink r:id="rId13" w:history="1">
        <w:r w:rsidRPr="00504890">
          <w:rPr>
            <w:rStyle w:val="Hyperlink"/>
            <w:lang w:val="es-SV"/>
          </w:rPr>
          <w:t>http://www.medias24.com/POLITIQUE/5975-Benkirane-desavoue-Bassima-Hakkaoui.html</w:t>
        </w:r>
      </w:hyperlink>
      <w:r>
        <w:rPr>
          <w:lang w:val="en-US"/>
        </w:rPr>
        <w:t>.</w:t>
      </w:r>
    </w:p>
  </w:footnote>
  <w:footnote w:id="45">
    <w:p w:rsidR="00520BCA" w:rsidRPr="00F5637B" w:rsidRDefault="00520BCA" w:rsidP="00520BCA">
      <w:pPr>
        <w:pStyle w:val="FootnoteText"/>
        <w:rPr>
          <w:lang w:val="en-US"/>
        </w:rPr>
      </w:pPr>
      <w:r>
        <w:rPr>
          <w:rStyle w:val="FootnoteReference"/>
        </w:rPr>
        <w:footnoteRef/>
      </w:r>
      <w:r>
        <w:t xml:space="preserve"> Report of the Working Group on the Universal Periodic Review</w:t>
      </w:r>
      <w:r w:rsidRPr="00F5637B">
        <w:rPr>
          <w:lang w:val="en-US"/>
        </w:rPr>
        <w:t>, Morocco</w:t>
      </w:r>
      <w:r>
        <w:rPr>
          <w:lang w:val="en-US"/>
        </w:rPr>
        <w:t xml:space="preserve">, Human Rights Council twenty-first session, </w:t>
      </w:r>
      <w:r>
        <w:t>A/HRC/21/3</w:t>
      </w:r>
      <w:r w:rsidRPr="00F5637B">
        <w:rPr>
          <w:lang w:val="en-US"/>
        </w:rPr>
        <w:t>.</w:t>
      </w:r>
    </w:p>
  </w:footnote>
  <w:footnote w:id="46">
    <w:p w:rsidR="007E1FEC" w:rsidRPr="00BB2105" w:rsidRDefault="007E1FEC">
      <w:pPr>
        <w:pStyle w:val="FootnoteText"/>
        <w:rPr>
          <w:lang w:val="en-US"/>
        </w:rPr>
      </w:pPr>
      <w:r>
        <w:rPr>
          <w:rStyle w:val="FootnoteReference"/>
        </w:rPr>
        <w:footnoteRef/>
      </w:r>
      <w:r>
        <w:t xml:space="preserve"> </w:t>
      </w:r>
      <w:r>
        <w:rPr>
          <w:lang w:val="en-US"/>
        </w:rPr>
        <w:t xml:space="preserve">  </w:t>
      </w:r>
      <w:r w:rsidR="00BB2105" w:rsidRPr="004B7785">
        <w:rPr>
          <w:lang w:val="en-US"/>
        </w:rPr>
        <w:t xml:space="preserve">U.N. Committee on Economic, Social and Cultural Rights, </w:t>
      </w:r>
      <w:r w:rsidR="00BB2105">
        <w:rPr>
          <w:i/>
          <w:lang w:val="en-US"/>
        </w:rPr>
        <w:t>List of issues in relation to the fourth periodic report of Morocco</w:t>
      </w:r>
      <w:r w:rsidR="00BB2105" w:rsidRPr="004B7785">
        <w:rPr>
          <w:lang w:val="en-US"/>
        </w:rPr>
        <w:t xml:space="preserve">, </w:t>
      </w:r>
      <w:r w:rsidR="00BB2105">
        <w:rPr>
          <w:lang w:val="en-US"/>
        </w:rPr>
        <w:t>para. 20, E/C.12/MAR/Q/4</w:t>
      </w:r>
      <w:r w:rsidR="00BB2105" w:rsidRPr="004B7785">
        <w:rPr>
          <w:lang w:val="en-US"/>
        </w:rPr>
        <w:t xml:space="preserve"> (</w:t>
      </w:r>
      <w:r w:rsidR="00BB2105">
        <w:rPr>
          <w:lang w:val="en-US"/>
        </w:rPr>
        <w:t>19 March 2015</w:t>
      </w:r>
      <w:r w:rsidR="00BB2105" w:rsidRPr="004B7785">
        <w:rPr>
          <w:lang w:val="en-US"/>
        </w:rPr>
        <w:t xml:space="preserve">).  </w:t>
      </w:r>
    </w:p>
  </w:footnote>
  <w:footnote w:id="47">
    <w:p w:rsidR="00520BCA" w:rsidRPr="007871FA" w:rsidRDefault="00520BCA" w:rsidP="00520BCA">
      <w:pPr>
        <w:pStyle w:val="FootnoteText"/>
        <w:rPr>
          <w:lang w:val="fr-FR"/>
        </w:rPr>
      </w:pPr>
      <w:r w:rsidRPr="00452D3B">
        <w:rPr>
          <w:rStyle w:val="FootnoteReference"/>
        </w:rPr>
        <w:footnoteRef/>
      </w:r>
      <w:r w:rsidRPr="00452D3B">
        <w:t xml:space="preserve"> </w:t>
      </w:r>
      <w:proofErr w:type="gramStart"/>
      <w:r w:rsidRPr="00452D3B">
        <w:rPr>
          <w:lang w:val="en-US"/>
        </w:rPr>
        <w:t xml:space="preserve">Published in the Arabic version of the Bulletin </w:t>
      </w:r>
      <w:proofErr w:type="spellStart"/>
      <w:r w:rsidRPr="00452D3B">
        <w:rPr>
          <w:lang w:val="en-US"/>
        </w:rPr>
        <w:t>officiel</w:t>
      </w:r>
      <w:proofErr w:type="spellEnd"/>
      <w:r w:rsidRPr="00452D3B">
        <w:rPr>
          <w:lang w:val="en-US"/>
        </w:rPr>
        <w:t xml:space="preserve"> number </w:t>
      </w:r>
      <w:r w:rsidRPr="00452D3B">
        <w:t>6177</w:t>
      </w:r>
      <w:r w:rsidRPr="00452D3B">
        <w:rPr>
          <w:lang w:val="en-US"/>
        </w:rPr>
        <w:t xml:space="preserve">, August 12, </w:t>
      </w:r>
      <w:r w:rsidRPr="00452D3B">
        <w:t>2013</w:t>
      </w:r>
      <w:r w:rsidRPr="00452D3B">
        <w:rPr>
          <w:lang w:val="en-US"/>
        </w:rPr>
        <w:t>.</w:t>
      </w:r>
      <w:proofErr w:type="gramEnd"/>
      <w:r w:rsidRPr="00452D3B">
        <w:rPr>
          <w:lang w:val="en-US"/>
        </w:rPr>
        <w:t xml:space="preserve">  </w:t>
      </w:r>
      <w:r w:rsidRPr="007871FA">
        <w:rPr>
          <w:lang w:val="fr-FR"/>
        </w:rPr>
        <w:t xml:space="preserve">The bill </w:t>
      </w:r>
      <w:proofErr w:type="spellStart"/>
      <w:r w:rsidRPr="007871FA">
        <w:rPr>
          <w:lang w:val="fr-FR"/>
        </w:rPr>
        <w:t>had</w:t>
      </w:r>
      <w:proofErr w:type="spellEnd"/>
      <w:r w:rsidRPr="007871FA">
        <w:rPr>
          <w:lang w:val="fr-FR"/>
        </w:rPr>
        <w:t xml:space="preserve"> been </w:t>
      </w:r>
      <w:proofErr w:type="spellStart"/>
      <w:r w:rsidRPr="007871FA">
        <w:rPr>
          <w:lang w:val="fr-FR"/>
        </w:rPr>
        <w:t>sponsored</w:t>
      </w:r>
      <w:proofErr w:type="spellEnd"/>
      <w:r w:rsidRPr="007871FA">
        <w:rPr>
          <w:lang w:val="fr-FR"/>
        </w:rPr>
        <w:t xml:space="preserve"> by a </w:t>
      </w:r>
      <w:proofErr w:type="spellStart"/>
      <w:r w:rsidRPr="007871FA">
        <w:rPr>
          <w:lang w:val="fr-FR"/>
        </w:rPr>
        <w:t>Parliamentary</w:t>
      </w:r>
      <w:proofErr w:type="spellEnd"/>
      <w:r w:rsidRPr="007871FA">
        <w:rPr>
          <w:lang w:val="fr-FR"/>
        </w:rPr>
        <w:t xml:space="preserve"> Group.</w:t>
      </w:r>
    </w:p>
  </w:footnote>
  <w:footnote w:id="48">
    <w:p w:rsidR="00520BCA" w:rsidRPr="00954C7F" w:rsidRDefault="00520BCA" w:rsidP="00520BCA">
      <w:pPr>
        <w:pStyle w:val="FootnoteText"/>
        <w:rPr>
          <w:lang w:val="fr-FR"/>
        </w:rPr>
      </w:pPr>
      <w:r>
        <w:rPr>
          <w:rStyle w:val="FootnoteReference"/>
        </w:rPr>
        <w:footnoteRef/>
      </w:r>
      <w:r>
        <w:t xml:space="preserve"> </w:t>
      </w:r>
      <w:r w:rsidRPr="00954C7F">
        <w:rPr>
          <w:i/>
          <w:iCs/>
          <w:lang w:val="fr-FR"/>
        </w:rPr>
        <w:t xml:space="preserve">Dahir </w:t>
      </w:r>
      <w:r>
        <w:rPr>
          <w:i/>
          <w:iCs/>
          <w:lang w:val="fr-FR"/>
        </w:rPr>
        <w:t xml:space="preserve">n°1-06-154 du 30 </w:t>
      </w:r>
      <w:proofErr w:type="spellStart"/>
      <w:r>
        <w:rPr>
          <w:i/>
          <w:iCs/>
          <w:lang w:val="fr-FR"/>
        </w:rPr>
        <w:t>chaoual</w:t>
      </w:r>
      <w:proofErr w:type="spellEnd"/>
      <w:r>
        <w:rPr>
          <w:i/>
          <w:iCs/>
          <w:lang w:val="fr-FR"/>
        </w:rPr>
        <w:t xml:space="preserve"> 1427 (</w:t>
      </w:r>
      <w:r w:rsidRPr="00954C7F">
        <w:rPr>
          <w:i/>
          <w:iCs/>
          <w:lang w:val="fr-FR"/>
        </w:rPr>
        <w:t xml:space="preserve">22 novembre </w:t>
      </w:r>
      <w:proofErr w:type="gramStart"/>
      <w:r w:rsidRPr="00954C7F">
        <w:rPr>
          <w:i/>
          <w:iCs/>
          <w:lang w:val="fr-FR"/>
        </w:rPr>
        <w:t>2006 )</w:t>
      </w:r>
      <w:proofErr w:type="gramEnd"/>
      <w:r w:rsidRPr="00954C7F">
        <w:rPr>
          <w:i/>
          <w:iCs/>
          <w:lang w:val="fr-FR"/>
        </w:rPr>
        <w:t xml:space="preserve"> portant promulgation de la loi n° 14-05 relative aux conditions d’ouverture et de gestion des établissements de protection sociale</w:t>
      </w:r>
      <w:r w:rsidRPr="00954C7F">
        <w:rPr>
          <w:lang w:val="fr-FR"/>
        </w:rPr>
        <w:t>.</w:t>
      </w:r>
    </w:p>
  </w:footnote>
  <w:footnote w:id="49">
    <w:p w:rsidR="00AA7FC7" w:rsidRPr="00AA7FC7" w:rsidRDefault="00AA7FC7">
      <w:pPr>
        <w:pStyle w:val="FootnoteText"/>
        <w:rPr>
          <w:lang w:val="en-US"/>
        </w:rPr>
      </w:pPr>
      <w:r>
        <w:rPr>
          <w:rStyle w:val="FootnoteReference"/>
        </w:rPr>
        <w:footnoteRef/>
      </w:r>
      <w:r>
        <w:t xml:space="preserve"> </w:t>
      </w:r>
      <w:r>
        <w:rPr>
          <w:lang w:val="en-US"/>
        </w:rPr>
        <w:t xml:space="preserve">U.N. Committee </w:t>
      </w:r>
      <w:r w:rsidRPr="00BE6CCC">
        <w:rPr>
          <w:lang w:val="en-US"/>
        </w:rPr>
        <w:t xml:space="preserve">on Economic, Social and Cultural Rights, </w:t>
      </w:r>
      <w:r w:rsidRPr="00BE6CCC">
        <w:rPr>
          <w:i/>
          <w:lang w:val="en-US"/>
        </w:rPr>
        <w:t xml:space="preserve">Fourth periodic reports of States parties due in 2009: Morocco, </w:t>
      </w:r>
      <w:r>
        <w:rPr>
          <w:lang w:val="en-US"/>
        </w:rPr>
        <w:t>para. 119, E/C.12/MAR/4 (24 March 2014).</w:t>
      </w:r>
    </w:p>
  </w:footnote>
  <w:footnote w:id="50">
    <w:p w:rsidR="00520BCA" w:rsidRPr="00044BA9" w:rsidRDefault="00520BCA" w:rsidP="00520BCA">
      <w:pPr>
        <w:pStyle w:val="FootnoteText"/>
        <w:rPr>
          <w:lang w:val="en-US"/>
        </w:rPr>
      </w:pPr>
      <w:r>
        <w:rPr>
          <w:rStyle w:val="FootnoteReference"/>
        </w:rPr>
        <w:footnoteRef/>
      </w:r>
      <w:r>
        <w:rPr>
          <w:lang w:val="en-US"/>
        </w:rPr>
        <w:t xml:space="preserve">Note that even though provisions of the </w:t>
      </w:r>
      <w:r w:rsidRPr="00044BA9">
        <w:rPr>
          <w:lang w:val="en-US"/>
        </w:rPr>
        <w:t xml:space="preserve">Penal Code </w:t>
      </w:r>
      <w:r>
        <w:rPr>
          <w:lang w:val="en-US"/>
        </w:rPr>
        <w:t xml:space="preserve">that make </w:t>
      </w:r>
      <w:r w:rsidRPr="00044BA9">
        <w:rPr>
          <w:lang w:val="en-US"/>
        </w:rPr>
        <w:t xml:space="preserve">it illegal to shelter </w:t>
      </w:r>
      <w:r>
        <w:rPr>
          <w:lang w:val="en-US"/>
        </w:rPr>
        <w:t xml:space="preserve">a </w:t>
      </w:r>
      <w:r w:rsidRPr="00044BA9">
        <w:rPr>
          <w:lang w:val="en-US"/>
        </w:rPr>
        <w:t>married women</w:t>
      </w:r>
      <w:r>
        <w:rPr>
          <w:lang w:val="en-US"/>
        </w:rPr>
        <w:t xml:space="preserve"> have been abrogated, some NGOs continue to report experiences of needing to </w:t>
      </w:r>
      <w:r w:rsidRPr="00044BA9">
        <w:rPr>
          <w:lang w:val="en-US"/>
        </w:rPr>
        <w:t xml:space="preserve">have a certificate/permission from the Social Protection department </w:t>
      </w:r>
      <w:r>
        <w:rPr>
          <w:lang w:val="en-US"/>
        </w:rPr>
        <w:t xml:space="preserve">to avoid being sued by </w:t>
      </w:r>
      <w:r w:rsidRPr="00044BA9">
        <w:rPr>
          <w:lang w:val="en-US"/>
        </w:rPr>
        <w:t xml:space="preserve">husbands </w:t>
      </w:r>
      <w:r>
        <w:rPr>
          <w:lang w:val="en-US"/>
        </w:rPr>
        <w:t xml:space="preserve">and legal guardians of minors </w:t>
      </w:r>
      <w:r w:rsidRPr="00044BA9">
        <w:rPr>
          <w:lang w:val="en-US"/>
        </w:rPr>
        <w:t>for “kidnappin</w:t>
      </w:r>
      <w:r>
        <w:rPr>
          <w:lang w:val="en-US"/>
        </w:rPr>
        <w:t xml:space="preserve">g.”  NGOs also reported the perception that without the certificate, they cannot prevent a husband or legal guardian from entering the shelter and </w:t>
      </w:r>
      <w:r w:rsidRPr="00044BA9">
        <w:rPr>
          <w:lang w:val="en-US"/>
        </w:rPr>
        <w:t xml:space="preserve">forcibly </w:t>
      </w:r>
      <w:r>
        <w:rPr>
          <w:lang w:val="en-US"/>
        </w:rPr>
        <w:t>taking the woman</w:t>
      </w:r>
      <w:r w:rsidRPr="00044BA9">
        <w:rPr>
          <w:lang w:val="en-US"/>
        </w:rPr>
        <w:t xml:space="preserve">.  </w:t>
      </w:r>
    </w:p>
  </w:footnote>
  <w:footnote w:id="51">
    <w:p w:rsidR="00520BCA" w:rsidRPr="007E3BE1" w:rsidRDefault="00520BCA" w:rsidP="00520BCA">
      <w:pPr>
        <w:pStyle w:val="FootnoteText"/>
        <w:rPr>
          <w:lang w:val="en-US"/>
        </w:rPr>
      </w:pPr>
      <w:r>
        <w:rPr>
          <w:rStyle w:val="FootnoteReference"/>
        </w:rPr>
        <w:footnoteRef/>
      </w:r>
      <w:r w:rsidRPr="007E3BE1">
        <w:rPr>
          <w:lang w:val="en-US"/>
        </w:rPr>
        <w:t>Communications from local Moroccan NGOs to MRA and the Advocates, December 2014 – January 2015</w:t>
      </w:r>
    </w:p>
  </w:footnote>
  <w:footnote w:id="52">
    <w:p w:rsidR="00520BCA" w:rsidRPr="00AE07DD" w:rsidRDefault="00520BCA" w:rsidP="00520BCA">
      <w:pPr>
        <w:pStyle w:val="FootnoteText"/>
        <w:rPr>
          <w:lang w:val="en-US"/>
        </w:rPr>
      </w:pPr>
      <w:r>
        <w:rPr>
          <w:rStyle w:val="FootnoteReference"/>
        </w:rPr>
        <w:footnoteRef/>
      </w:r>
      <w:r>
        <w:t xml:space="preserve"> </w:t>
      </w:r>
      <w:proofErr w:type="gramStart"/>
      <w:r>
        <w:rPr>
          <w:lang w:val="en-US"/>
        </w:rPr>
        <w:t>Communications from local Moroccan NGOs to MRA and the Advocates, December 2014 – January 2015.</w:t>
      </w:r>
      <w:proofErr w:type="gramEnd"/>
    </w:p>
  </w:footnote>
  <w:footnote w:id="53">
    <w:p w:rsidR="00B31C9A" w:rsidRPr="00B31C9A" w:rsidRDefault="00B31C9A" w:rsidP="00B31C9A">
      <w:pPr>
        <w:pStyle w:val="FootnoteText"/>
        <w:rPr>
          <w:lang w:val="en-US"/>
        </w:rPr>
      </w:pPr>
      <w:r>
        <w:rPr>
          <w:rStyle w:val="FootnoteReference"/>
        </w:rPr>
        <w:footnoteRef/>
      </w:r>
      <w:r>
        <w:t xml:space="preserve"> </w:t>
      </w:r>
      <w:r w:rsidR="00881B45">
        <w:rPr>
          <w:lang w:val="en-US"/>
        </w:rPr>
        <w:t xml:space="preserve">U.N. </w:t>
      </w:r>
      <w:r w:rsidR="00E80C02">
        <w:rPr>
          <w:lang w:val="en-US"/>
        </w:rPr>
        <w:t xml:space="preserve">Committee </w:t>
      </w:r>
      <w:r w:rsidR="00E80C02" w:rsidRPr="00BE6CCC">
        <w:rPr>
          <w:lang w:val="en-US"/>
        </w:rPr>
        <w:t xml:space="preserve">on Economic, Social and Cultural Rights, </w:t>
      </w:r>
      <w:r w:rsidR="00E80C02" w:rsidRPr="00BE6CCC">
        <w:rPr>
          <w:i/>
          <w:lang w:val="en-US"/>
        </w:rPr>
        <w:t xml:space="preserve">Fourth periodic reports of States parties due in 2009: Morocco, </w:t>
      </w:r>
      <w:r w:rsidR="00E80C02">
        <w:rPr>
          <w:lang w:val="en-US"/>
        </w:rPr>
        <w:t>para. 39, E/C.12/MAR/4 (24 March 2014).</w:t>
      </w:r>
    </w:p>
  </w:footnote>
  <w:footnote w:id="54">
    <w:p w:rsidR="008E1ACD" w:rsidRPr="008D41A1" w:rsidRDefault="008E1ACD">
      <w:pPr>
        <w:pStyle w:val="FootnoteText"/>
        <w:rPr>
          <w:lang w:val="en-US"/>
        </w:rPr>
      </w:pPr>
      <w:r>
        <w:rPr>
          <w:rStyle w:val="FootnoteReference"/>
        </w:rPr>
        <w:footnoteRef/>
      </w:r>
      <w:r>
        <w:t xml:space="preserve"> </w:t>
      </w:r>
      <w:r w:rsidR="00BB2105" w:rsidRPr="004B7785">
        <w:rPr>
          <w:lang w:val="en-US"/>
        </w:rPr>
        <w:t xml:space="preserve">U.N. Committee on Economic, Social and Cultural Rights, </w:t>
      </w:r>
      <w:r w:rsidR="00BB2105">
        <w:rPr>
          <w:i/>
          <w:lang w:val="en-US"/>
        </w:rPr>
        <w:t>List of issues in relation to the fourth periodic report of Morocco</w:t>
      </w:r>
      <w:r w:rsidR="00BB2105" w:rsidRPr="004B7785">
        <w:rPr>
          <w:lang w:val="en-US"/>
        </w:rPr>
        <w:t xml:space="preserve">, </w:t>
      </w:r>
      <w:r w:rsidR="00BB2105">
        <w:rPr>
          <w:lang w:val="en-US"/>
        </w:rPr>
        <w:t>para. 20, E/C.12/MAR/Q/4</w:t>
      </w:r>
      <w:r w:rsidR="00BB2105" w:rsidRPr="004B7785">
        <w:rPr>
          <w:lang w:val="en-US"/>
        </w:rPr>
        <w:t xml:space="preserve"> (</w:t>
      </w:r>
      <w:r w:rsidR="00BB2105">
        <w:rPr>
          <w:lang w:val="en-US"/>
        </w:rPr>
        <w:t>19 March 2015</w:t>
      </w:r>
      <w:r w:rsidR="00BB2105" w:rsidRPr="004B7785">
        <w:rPr>
          <w:lang w:val="en-US"/>
        </w:rPr>
        <w:t xml:space="preserve">).  </w:t>
      </w:r>
    </w:p>
  </w:footnote>
  <w:footnote w:id="55">
    <w:p w:rsidR="009E6C49" w:rsidRPr="00B31C9A" w:rsidRDefault="009E6C49" w:rsidP="009E6C49">
      <w:pPr>
        <w:pStyle w:val="FootnoteText"/>
        <w:rPr>
          <w:lang w:val="en-US"/>
        </w:rPr>
      </w:pPr>
      <w:r>
        <w:rPr>
          <w:rStyle w:val="FootnoteReference"/>
        </w:rPr>
        <w:footnoteRef/>
      </w:r>
      <w:r>
        <w:t xml:space="preserve"> </w:t>
      </w:r>
      <w:r>
        <w:rPr>
          <w:lang w:val="en-US"/>
        </w:rPr>
        <w:t xml:space="preserve">U.N. Committee </w:t>
      </w:r>
      <w:r w:rsidRPr="00BE6CCC">
        <w:rPr>
          <w:lang w:val="en-US"/>
        </w:rPr>
        <w:t xml:space="preserve">on Economic, Social and Cultural Rights, </w:t>
      </w:r>
      <w:r w:rsidRPr="00BE6CCC">
        <w:rPr>
          <w:i/>
          <w:lang w:val="en-US"/>
        </w:rPr>
        <w:t xml:space="preserve">Fourth periodic reports of States parties due in 2009: Morocco, </w:t>
      </w:r>
      <w:r>
        <w:rPr>
          <w:lang w:val="en-US"/>
        </w:rPr>
        <w:t>para. 128, E/C.12/MAR/4 (24 March 2014).</w:t>
      </w:r>
    </w:p>
    <w:p w:rsidR="009E6C49" w:rsidRPr="009E6C49" w:rsidRDefault="009E6C49">
      <w:pPr>
        <w:pStyle w:val="FootnoteText"/>
        <w:rPr>
          <w:lang w:val="en-US"/>
        </w:rPr>
      </w:pPr>
    </w:p>
  </w:footnote>
  <w:footnote w:id="56">
    <w:p w:rsidR="00520BCA" w:rsidRPr="00BF498D" w:rsidRDefault="00520BCA" w:rsidP="00520BCA">
      <w:pPr>
        <w:pStyle w:val="FootnoteText"/>
        <w:rPr>
          <w:lang w:val="en-US"/>
        </w:rPr>
      </w:pPr>
      <w:r>
        <w:rPr>
          <w:rStyle w:val="FootnoteReference"/>
        </w:rPr>
        <w:footnoteRef/>
      </w:r>
      <w:r>
        <w:t xml:space="preserve"> </w:t>
      </w:r>
      <w:r w:rsidRPr="00BF498D">
        <w:t>NGOs report that the DV questionnaire is primarily an administrative form required by the competent Ministry for statistics purposes, with mainly biographical information on the woman.</w:t>
      </w:r>
      <w:r>
        <w:t xml:space="preserve">  </w:t>
      </w:r>
      <w:r>
        <w:rPr>
          <w:lang w:val="en-US"/>
        </w:rPr>
        <w:t xml:space="preserve">Sometimes it is a </w:t>
      </w:r>
      <w:r w:rsidRPr="00BF498D">
        <w:rPr>
          <w:lang w:val="en-US"/>
        </w:rPr>
        <w:t>social worker who completes the questionnaire</w:t>
      </w:r>
      <w:r>
        <w:rPr>
          <w:lang w:val="en-US"/>
        </w:rPr>
        <w:t>.</w:t>
      </w:r>
    </w:p>
  </w:footnote>
  <w:footnote w:id="57">
    <w:p w:rsidR="00520BCA" w:rsidRPr="00450C4C" w:rsidRDefault="00520BCA" w:rsidP="00520BCA">
      <w:pPr>
        <w:pStyle w:val="FootnoteText"/>
        <w:rPr>
          <w:lang w:val="en-US"/>
        </w:rPr>
      </w:pPr>
      <w:r>
        <w:rPr>
          <w:rStyle w:val="FootnoteReference"/>
        </w:rPr>
        <w:footnoteRef/>
      </w:r>
      <w:r w:rsidRPr="00450C4C">
        <w:t xml:space="preserve"> NGOs in large cities report </w:t>
      </w:r>
      <w:r w:rsidRPr="00072851">
        <w:rPr>
          <w:lang w:val="en-US"/>
        </w:rPr>
        <w:t xml:space="preserve">that </w:t>
      </w:r>
      <w:r w:rsidRPr="00450C4C">
        <w:t>there are 1-2 social workers for the whole city</w:t>
      </w:r>
      <w:r>
        <w:t> </w:t>
      </w:r>
      <w:r w:rsidRPr="00072851">
        <w:rPr>
          <w:lang w:val="en-US"/>
        </w:rPr>
        <w:t xml:space="preserve">;their </w:t>
      </w:r>
      <w:r w:rsidRPr="00450C4C">
        <w:t xml:space="preserve">work </w:t>
      </w:r>
      <w:r w:rsidRPr="00072851">
        <w:rPr>
          <w:lang w:val="en-US"/>
        </w:rPr>
        <w:t xml:space="preserve">is </w:t>
      </w:r>
      <w:r w:rsidRPr="00450C4C">
        <w:t xml:space="preserve">not limited just to VAW cases, and </w:t>
      </w:r>
      <w:r w:rsidRPr="00072851">
        <w:rPr>
          <w:lang w:val="en-US"/>
        </w:rPr>
        <w:t xml:space="preserve">they </w:t>
      </w:r>
      <w:r w:rsidRPr="00450C4C">
        <w:t xml:space="preserve"> lack of training on human rights and gender. Another NGO reports that there is no privacy or adequate facilities for the social worker to meet with women.</w:t>
      </w:r>
      <w:r>
        <w:rPr>
          <w:lang w:val="en-US"/>
        </w:rPr>
        <w:t xml:space="preserve"> </w:t>
      </w:r>
    </w:p>
  </w:footnote>
  <w:footnote w:id="58">
    <w:p w:rsidR="00520BCA" w:rsidRPr="00BE26E0" w:rsidRDefault="00520BCA" w:rsidP="00520BCA">
      <w:pPr>
        <w:pStyle w:val="FootnoteText"/>
        <w:rPr>
          <w:lang w:val="en-US"/>
        </w:rPr>
      </w:pPr>
      <w:r>
        <w:rPr>
          <w:rStyle w:val="FootnoteReference"/>
        </w:rPr>
        <w:footnoteRef/>
      </w:r>
      <w:r>
        <w:t xml:space="preserve"> </w:t>
      </w:r>
      <w:r w:rsidRPr="00BE26E0">
        <w:rPr>
          <w:lang w:val="en-US"/>
        </w:rPr>
        <w:t xml:space="preserve">In one town, </w:t>
      </w:r>
      <w:r>
        <w:rPr>
          <w:lang w:val="en-US"/>
        </w:rPr>
        <w:t xml:space="preserve">a local NGO reported that </w:t>
      </w:r>
      <w:r w:rsidRPr="00BE26E0">
        <w:rPr>
          <w:lang w:val="en-US"/>
        </w:rPr>
        <w:t xml:space="preserve">the </w:t>
      </w:r>
      <w:r>
        <w:rPr>
          <w:lang w:val="en-US"/>
        </w:rPr>
        <w:t xml:space="preserve">hospital </w:t>
      </w:r>
      <w:r w:rsidRPr="00BE26E0">
        <w:rPr>
          <w:lang w:val="en-US"/>
        </w:rPr>
        <w:t>D</w:t>
      </w:r>
      <w:r>
        <w:rPr>
          <w:lang w:val="en-US"/>
        </w:rPr>
        <w:t xml:space="preserve">irector </w:t>
      </w:r>
      <w:r w:rsidRPr="00BE26E0">
        <w:rPr>
          <w:lang w:val="en-US"/>
        </w:rPr>
        <w:t xml:space="preserve">with a purely administrative role is </w:t>
      </w:r>
      <w:r>
        <w:rPr>
          <w:lang w:val="en-US"/>
        </w:rPr>
        <w:t xml:space="preserve">the </w:t>
      </w:r>
      <w:r w:rsidRPr="00BE26E0">
        <w:rPr>
          <w:lang w:val="en-US"/>
        </w:rPr>
        <w:t xml:space="preserve">only </w:t>
      </w:r>
      <w:r>
        <w:rPr>
          <w:lang w:val="en-US"/>
        </w:rPr>
        <w:t xml:space="preserve">staff member </w:t>
      </w:r>
      <w:r w:rsidRPr="00BE26E0">
        <w:rPr>
          <w:lang w:val="en-US"/>
        </w:rPr>
        <w:t xml:space="preserve">who has </w:t>
      </w:r>
      <w:r>
        <w:rPr>
          <w:lang w:val="en-US"/>
        </w:rPr>
        <w:t xml:space="preserve">received </w:t>
      </w:r>
      <w:r w:rsidRPr="00BE26E0">
        <w:rPr>
          <w:lang w:val="en-US"/>
        </w:rPr>
        <w:t>any training on how to receive women victims of violence.  The rest of the team, in direct contact with women, has not received any such training</w:t>
      </w:r>
      <w:r>
        <w:rPr>
          <w:lang w:val="en-US"/>
        </w:rPr>
        <w:t>.</w:t>
      </w:r>
    </w:p>
  </w:footnote>
  <w:footnote w:id="59">
    <w:p w:rsidR="00520BCA" w:rsidRPr="000E312A" w:rsidRDefault="00520BCA" w:rsidP="00520BCA">
      <w:pPr>
        <w:pStyle w:val="FootnoteText"/>
        <w:rPr>
          <w:lang w:val="en-US"/>
        </w:rPr>
      </w:pPr>
      <w:r>
        <w:rPr>
          <w:rStyle w:val="FootnoteReference"/>
        </w:rPr>
        <w:footnoteRef/>
      </w:r>
      <w:r w:rsidRPr="00056C17">
        <w:t xml:space="preserve">Additionally, the medical certificates, and other specific services and procedures at VAW units are only given for conjugal violence, not other forms of violence.  AN NGO in a large city reports how there is no gynecologist at the main hospital with the VAW unit, and so sexual assault and rape victims have to go to another hospital for appropriate medical care and certificates; NGOs in this city report how a prosecutor’s order is necessary to access these. Several NGOs reported the lack of specialized doctors (gynecologist), in one medium size town for example the gynecologist is present only two days a week, mainly doing operations for women.  As a result, women are forced to travel to another city to go to a gynecologist.  </w:t>
      </w:r>
    </w:p>
  </w:footnote>
  <w:footnote w:id="60">
    <w:p w:rsidR="002C4819" w:rsidRPr="00802706" w:rsidRDefault="002C4819">
      <w:pPr>
        <w:pStyle w:val="FootnoteText"/>
        <w:rPr>
          <w:lang w:val="en-US"/>
        </w:rPr>
      </w:pPr>
      <w:r>
        <w:rPr>
          <w:rStyle w:val="FootnoteReference"/>
        </w:rPr>
        <w:footnoteRef/>
      </w:r>
      <w:r>
        <w:t xml:space="preserve"> </w:t>
      </w:r>
      <w:r>
        <w:rPr>
          <w:lang w:val="en-US"/>
        </w:rPr>
        <w:t>Penal Code, articles 400, 401, 409.</w:t>
      </w:r>
    </w:p>
  </w:footnote>
  <w:footnote w:id="61">
    <w:p w:rsidR="003A2CF0" w:rsidRPr="00D23275" w:rsidRDefault="003A2CF0">
      <w:pPr>
        <w:pStyle w:val="FootnoteText"/>
        <w:rPr>
          <w:lang w:val="en-US"/>
        </w:rPr>
      </w:pPr>
      <w:r>
        <w:rPr>
          <w:rStyle w:val="FootnoteReference"/>
        </w:rPr>
        <w:footnoteRef/>
      </w:r>
      <w:r>
        <w:t xml:space="preserve"> </w:t>
      </w:r>
      <w:r w:rsidR="004A5741">
        <w:t xml:space="preserve">Draft Bill on Reforms to the Criminal Code, </w:t>
      </w:r>
      <w:hyperlink r:id="rId14" w:history="1">
        <w:r w:rsidR="004A5741">
          <w:rPr>
            <w:rStyle w:val="Hyperlink"/>
          </w:rPr>
          <w:t>http://www.justice.gov.ma/lg-1/documents/doccat-4.aspx</w:t>
        </w:r>
      </w:hyperlink>
      <w:r w:rsidR="004A5741">
        <w:t>.</w:t>
      </w:r>
    </w:p>
  </w:footnote>
  <w:footnote w:id="62">
    <w:p w:rsidR="003166EA" w:rsidRPr="003166EA" w:rsidRDefault="003166EA">
      <w:pPr>
        <w:pStyle w:val="FootnoteText"/>
        <w:rPr>
          <w:lang w:val="en-US"/>
        </w:rPr>
      </w:pPr>
      <w:r>
        <w:rPr>
          <w:rStyle w:val="FootnoteReference"/>
        </w:rPr>
        <w:footnoteRef/>
      </w:r>
      <w:r>
        <w:t xml:space="preserve"> </w:t>
      </w:r>
      <w:r>
        <w:rPr>
          <w:lang w:val="en-US"/>
        </w:rPr>
        <w:t xml:space="preserve">U.N. Committee </w:t>
      </w:r>
      <w:r w:rsidRPr="00BE6CCC">
        <w:rPr>
          <w:lang w:val="en-US"/>
        </w:rPr>
        <w:t xml:space="preserve">on Economic, Social and Cultural Rights, </w:t>
      </w:r>
      <w:r w:rsidRPr="00BE6CCC">
        <w:rPr>
          <w:i/>
          <w:lang w:val="en-US"/>
        </w:rPr>
        <w:t xml:space="preserve">Fourth periodic reports of States parties due in 2009: Morocco, </w:t>
      </w:r>
      <w:r>
        <w:rPr>
          <w:lang w:val="en-US"/>
        </w:rPr>
        <w:t>para. 52, E/C.12/MAR/4 (24 March 2014).</w:t>
      </w:r>
    </w:p>
  </w:footnote>
  <w:footnote w:id="63">
    <w:p w:rsidR="005434E9" w:rsidRPr="00753509" w:rsidRDefault="005434E9" w:rsidP="005434E9">
      <w:pPr>
        <w:pStyle w:val="FootnoteText"/>
        <w:rPr>
          <w:lang w:val="en-US"/>
        </w:rPr>
      </w:pPr>
      <w:r>
        <w:rPr>
          <w:rStyle w:val="FootnoteReference"/>
        </w:rPr>
        <w:footnoteRef/>
      </w:r>
      <w:r>
        <w:t xml:space="preserve"> </w:t>
      </w:r>
      <w:r>
        <w:rPr>
          <w:lang w:val="en-US"/>
        </w:rPr>
        <w:t xml:space="preserve">U.N. Committee </w:t>
      </w:r>
      <w:r w:rsidRPr="00BE6CCC">
        <w:rPr>
          <w:lang w:val="en-US"/>
        </w:rPr>
        <w:t xml:space="preserve">on Economic, Social and Cultural Rights, </w:t>
      </w:r>
      <w:r w:rsidRPr="00BE6CCC">
        <w:rPr>
          <w:i/>
          <w:lang w:val="en-US"/>
        </w:rPr>
        <w:t xml:space="preserve">Fourth periodic reports of States parties due in 2009: Morocco, </w:t>
      </w:r>
      <w:r>
        <w:rPr>
          <w:lang w:val="en-US"/>
        </w:rPr>
        <w:t>para. 53, E/C.12/MAR/4 (24 March 2014).</w:t>
      </w:r>
    </w:p>
  </w:footnote>
  <w:footnote w:id="64">
    <w:p w:rsidR="008E1ACD" w:rsidRPr="008D41A1" w:rsidRDefault="008E1ACD">
      <w:pPr>
        <w:pStyle w:val="FootnoteText"/>
        <w:rPr>
          <w:lang w:val="en-US"/>
        </w:rPr>
      </w:pPr>
      <w:r>
        <w:rPr>
          <w:rStyle w:val="FootnoteReference"/>
        </w:rPr>
        <w:footnoteRef/>
      </w:r>
      <w:r>
        <w:t xml:space="preserve"> </w:t>
      </w:r>
      <w:r w:rsidR="008D41A1" w:rsidRPr="004B7785">
        <w:rPr>
          <w:lang w:val="en-US"/>
        </w:rPr>
        <w:t xml:space="preserve">U.N. Committee on Economic, Social and Cultural Rights, </w:t>
      </w:r>
      <w:r w:rsidR="008D41A1">
        <w:rPr>
          <w:i/>
          <w:lang w:val="en-US"/>
        </w:rPr>
        <w:t>List of issues in relation to the fourth periodic report of Morocco</w:t>
      </w:r>
      <w:r w:rsidR="008D41A1" w:rsidRPr="004B7785">
        <w:rPr>
          <w:lang w:val="en-US"/>
        </w:rPr>
        <w:t xml:space="preserve">, </w:t>
      </w:r>
      <w:r w:rsidR="008D41A1">
        <w:rPr>
          <w:lang w:val="en-US"/>
        </w:rPr>
        <w:t>para. 20, E/C.12/MAR/Q/4</w:t>
      </w:r>
      <w:r w:rsidR="008D41A1" w:rsidRPr="004B7785">
        <w:rPr>
          <w:lang w:val="en-US"/>
        </w:rPr>
        <w:t xml:space="preserve"> (</w:t>
      </w:r>
      <w:r w:rsidR="008D41A1">
        <w:rPr>
          <w:lang w:val="en-US"/>
        </w:rPr>
        <w:t>19 March 2015</w:t>
      </w:r>
      <w:r w:rsidR="008D41A1" w:rsidRPr="004B7785">
        <w:rPr>
          <w:lang w:val="en-US"/>
        </w:rPr>
        <w:t xml:space="preserve">).  </w:t>
      </w:r>
    </w:p>
  </w:footnote>
  <w:footnote w:id="65">
    <w:p w:rsidR="00550311" w:rsidRPr="005A0DEC" w:rsidRDefault="00550311" w:rsidP="00550311">
      <w:pPr>
        <w:pStyle w:val="FootnoteText"/>
        <w:rPr>
          <w:lang w:val="fr-FR"/>
        </w:rPr>
      </w:pPr>
      <w:r>
        <w:rPr>
          <w:rStyle w:val="FootnoteReference"/>
        </w:rPr>
        <w:footnoteRef/>
      </w:r>
      <w:r w:rsidRPr="00A42BFB">
        <w:rPr>
          <w:lang w:val="en-US"/>
        </w:rPr>
        <w:t xml:space="preserve">U.N. Committee on Economic, Social and Cultural Rights, </w:t>
      </w:r>
      <w:r w:rsidRPr="00A42BFB">
        <w:rPr>
          <w:i/>
          <w:lang w:val="en-US"/>
        </w:rPr>
        <w:t>Concluding observations: MOROCCO</w:t>
      </w:r>
      <w:r w:rsidRPr="00A42BFB">
        <w:rPr>
          <w:lang w:val="en-US"/>
        </w:rPr>
        <w:t xml:space="preserve">, </w:t>
      </w:r>
      <w:r>
        <w:rPr>
          <w:lang w:val="en-US"/>
        </w:rPr>
        <w:t xml:space="preserve">para. </w:t>
      </w:r>
      <w:r w:rsidRPr="005A0DEC">
        <w:rPr>
          <w:lang w:val="fr-FR"/>
        </w:rPr>
        <w:t xml:space="preserve">7, E/C.12/MAR/CO/3 (4 </w:t>
      </w:r>
      <w:proofErr w:type="spellStart"/>
      <w:r w:rsidRPr="005A0DEC">
        <w:rPr>
          <w:lang w:val="fr-FR"/>
        </w:rPr>
        <w:t>September</w:t>
      </w:r>
      <w:proofErr w:type="spellEnd"/>
      <w:r w:rsidRPr="005A0DEC">
        <w:rPr>
          <w:lang w:val="fr-FR"/>
        </w:rPr>
        <w:t xml:space="preserve"> 2006). </w:t>
      </w:r>
    </w:p>
  </w:footnote>
  <w:footnote w:id="66">
    <w:p w:rsidR="00550311" w:rsidRPr="005A0DEC" w:rsidRDefault="00550311" w:rsidP="00550311">
      <w:pPr>
        <w:pStyle w:val="FootnoteText"/>
        <w:rPr>
          <w:lang w:val="fr-FR"/>
        </w:rPr>
      </w:pPr>
      <w:r>
        <w:rPr>
          <w:rStyle w:val="FootnoteReference"/>
        </w:rPr>
        <w:footnoteRef/>
      </w:r>
      <w:r>
        <w:t xml:space="preserve"> </w:t>
      </w:r>
      <w:r w:rsidRPr="005A0DEC">
        <w:rPr>
          <w:lang w:val="fr-FR"/>
        </w:rPr>
        <w:t xml:space="preserve">Dahir n° 1-04-22 du 12 </w:t>
      </w:r>
      <w:proofErr w:type="spellStart"/>
      <w:r w:rsidRPr="005A0DEC">
        <w:rPr>
          <w:lang w:val="fr-FR"/>
        </w:rPr>
        <w:t>hija</w:t>
      </w:r>
      <w:proofErr w:type="spellEnd"/>
      <w:r w:rsidRPr="005A0DEC">
        <w:rPr>
          <w:lang w:val="fr-FR"/>
        </w:rPr>
        <w:t xml:space="preserve"> 1424 (3 février 2004) portant promulgation de la loi n° 70-03 portant Code de la Famille («</w:t>
      </w:r>
      <w:proofErr w:type="spellStart"/>
      <w:r w:rsidRPr="005A0DEC">
        <w:rPr>
          <w:lang w:val="fr-FR"/>
        </w:rPr>
        <w:t>Family</w:t>
      </w:r>
      <w:proofErr w:type="spellEnd"/>
      <w:r w:rsidRPr="005A0DEC">
        <w:rPr>
          <w:lang w:val="fr-FR"/>
        </w:rPr>
        <w:t xml:space="preserve"> Code »)</w:t>
      </w:r>
      <w:r w:rsidRPr="00A42BFB">
        <w:rPr>
          <w:lang w:val="fr-FR"/>
        </w:rPr>
        <w:t>.</w:t>
      </w:r>
    </w:p>
  </w:footnote>
  <w:footnote w:id="67">
    <w:p w:rsidR="00550311" w:rsidRPr="009B2810" w:rsidRDefault="00550311" w:rsidP="00550311">
      <w:pPr>
        <w:pStyle w:val="FootnoteText"/>
        <w:rPr>
          <w:lang w:val="en-US"/>
        </w:rPr>
      </w:pPr>
      <w:r w:rsidRPr="009B2810">
        <w:rPr>
          <w:rStyle w:val="FootnoteReference"/>
        </w:rPr>
        <w:footnoteRef/>
      </w:r>
      <w:r w:rsidRPr="009B2810">
        <w:t xml:space="preserve"> The </w:t>
      </w:r>
      <w:r w:rsidRPr="009B2810">
        <w:rPr>
          <w:lang w:val="en-US"/>
        </w:rPr>
        <w:t>authori</w:t>
      </w:r>
      <w:r>
        <w:rPr>
          <w:lang w:val="en-US"/>
        </w:rPr>
        <w:t>z</w:t>
      </w:r>
      <w:r w:rsidRPr="005B60CB">
        <w:rPr>
          <w:lang w:val="en-US"/>
        </w:rPr>
        <w:t>ation</w:t>
      </w:r>
      <w:r w:rsidRPr="00452D3B">
        <w:t xml:space="preserve"> </w:t>
      </w:r>
      <w:r>
        <w:rPr>
          <w:lang w:val="en-US"/>
        </w:rPr>
        <w:t>i</w:t>
      </w:r>
      <w:r w:rsidRPr="00E73D22">
        <w:rPr>
          <w:lang w:val="en-US"/>
        </w:rPr>
        <w:t>s</w:t>
      </w:r>
      <w:r w:rsidRPr="00452D3B">
        <w:t xml:space="preserve"> </w:t>
      </w:r>
      <w:r w:rsidRPr="00F71B12">
        <w:rPr>
          <w:lang w:val="en-GB"/>
        </w:rPr>
        <w:t xml:space="preserve">not subject to appeal. </w:t>
      </w:r>
      <w:proofErr w:type="gramStart"/>
      <w:r w:rsidRPr="00C44682">
        <w:rPr>
          <w:i/>
          <w:lang w:val="en-US"/>
        </w:rPr>
        <w:t xml:space="preserve">Id. </w:t>
      </w:r>
      <w:r w:rsidRPr="00C44682">
        <w:rPr>
          <w:lang w:val="en-US"/>
        </w:rPr>
        <w:t>art.</w:t>
      </w:r>
      <w:proofErr w:type="gramEnd"/>
      <w:r w:rsidRPr="00C44682">
        <w:t xml:space="preserve"> 20</w:t>
      </w:r>
      <w:r w:rsidRPr="00C44682">
        <w:rPr>
          <w:lang w:val="en-US"/>
        </w:rPr>
        <w:t xml:space="preserve">.  </w:t>
      </w:r>
      <w:r w:rsidRPr="00C44682">
        <w:t>Article 21 also requires the legal tutor</w:t>
      </w:r>
      <w:r w:rsidRPr="00C44682">
        <w:rPr>
          <w:lang w:val="en-US"/>
        </w:rPr>
        <w:t xml:space="preserve">’s (guardian’s) </w:t>
      </w:r>
      <w:r w:rsidRPr="009B2810">
        <w:t>consent.</w:t>
      </w:r>
      <w:r w:rsidRPr="009B2810">
        <w:rPr>
          <w:lang w:val="en-US"/>
        </w:rPr>
        <w:t xml:space="preserve"> </w:t>
      </w:r>
      <w:proofErr w:type="gramStart"/>
      <w:r w:rsidRPr="009B2810">
        <w:rPr>
          <w:i/>
          <w:lang w:val="en-US"/>
        </w:rPr>
        <w:t xml:space="preserve">Id. </w:t>
      </w:r>
      <w:r w:rsidRPr="009B2810">
        <w:rPr>
          <w:lang w:val="en-US"/>
        </w:rPr>
        <w:t>art.</w:t>
      </w:r>
      <w:proofErr w:type="gramEnd"/>
      <w:r w:rsidRPr="009B2810">
        <w:t xml:space="preserve"> 2</w:t>
      </w:r>
      <w:r w:rsidRPr="009B2810">
        <w:rPr>
          <w:lang w:val="en-US"/>
        </w:rPr>
        <w:t>1.</w:t>
      </w:r>
    </w:p>
  </w:footnote>
  <w:footnote w:id="68">
    <w:p w:rsidR="00550311" w:rsidRPr="0040596E" w:rsidRDefault="00550311" w:rsidP="00550311">
      <w:pPr>
        <w:pStyle w:val="FootnoteText"/>
      </w:pPr>
      <w:r>
        <w:rPr>
          <w:rStyle w:val="FootnoteReference"/>
        </w:rPr>
        <w:footnoteRef/>
      </w:r>
      <w:r w:rsidRPr="00C96A8D">
        <w:t xml:space="preserve"> </w:t>
      </w:r>
      <w:proofErr w:type="spellStart"/>
      <w:r w:rsidRPr="00C96A8D">
        <w:t>Ministère</w:t>
      </w:r>
      <w:proofErr w:type="spellEnd"/>
      <w:r w:rsidRPr="00C96A8D">
        <w:t xml:space="preserve"> de la Justi</w:t>
      </w:r>
      <w:r>
        <w:t>ce,</w:t>
      </w:r>
      <w:r w:rsidRPr="00C96A8D">
        <w:rPr>
          <w:i/>
        </w:rPr>
        <w:t xml:space="preserve"> Guide </w:t>
      </w:r>
      <w:proofErr w:type="spellStart"/>
      <w:r w:rsidRPr="00C96A8D">
        <w:rPr>
          <w:i/>
        </w:rPr>
        <w:t>Pratique</w:t>
      </w:r>
      <w:proofErr w:type="spellEnd"/>
      <w:r w:rsidRPr="00C96A8D">
        <w:rPr>
          <w:i/>
        </w:rPr>
        <w:t xml:space="preserve"> du </w:t>
      </w:r>
      <w:r>
        <w:rPr>
          <w:i/>
        </w:rPr>
        <w:t xml:space="preserve">code de la </w:t>
      </w:r>
      <w:proofErr w:type="spellStart"/>
      <w:r>
        <w:rPr>
          <w:i/>
        </w:rPr>
        <w:t>famille</w:t>
      </w:r>
      <w:proofErr w:type="spellEnd"/>
      <w:r>
        <w:rPr>
          <w:i/>
        </w:rPr>
        <w:t xml:space="preserve"> </w:t>
      </w:r>
      <w:r>
        <w:t>(2005).</w:t>
      </w:r>
    </w:p>
  </w:footnote>
  <w:footnote w:id="69">
    <w:p w:rsidR="00550311" w:rsidRPr="0019652E" w:rsidRDefault="00550311" w:rsidP="00550311">
      <w:pPr>
        <w:pStyle w:val="FootnoteText"/>
        <w:rPr>
          <w:lang w:val="en-US"/>
        </w:rPr>
      </w:pPr>
      <w:r>
        <w:rPr>
          <w:rStyle w:val="FootnoteReference"/>
        </w:rPr>
        <w:footnoteRef/>
      </w:r>
      <w:r w:rsidRPr="0019652E">
        <w:rPr>
          <w:lang w:val="en-US"/>
        </w:rPr>
        <w:t xml:space="preserve"> </w:t>
      </w:r>
      <w:proofErr w:type="gramStart"/>
      <w:r>
        <w:rPr>
          <w:lang w:val="en-US"/>
        </w:rPr>
        <w:t>Family Code, art.</w:t>
      </w:r>
      <w:proofErr w:type="gramEnd"/>
      <w:r w:rsidRPr="0019652E">
        <w:rPr>
          <w:lang w:val="en-US"/>
        </w:rPr>
        <w:t xml:space="preserve"> 20.</w:t>
      </w:r>
    </w:p>
  </w:footnote>
  <w:footnote w:id="70">
    <w:p w:rsidR="00550311" w:rsidRPr="00452D3B" w:rsidRDefault="00550311" w:rsidP="00550311">
      <w:pPr>
        <w:pStyle w:val="FootnoteText"/>
      </w:pPr>
      <w:r w:rsidRPr="00C62CE2">
        <w:rPr>
          <w:rStyle w:val="FootnoteReference"/>
        </w:rPr>
        <w:footnoteRef/>
      </w:r>
      <w:hyperlink r:id="rId15" w:history="1">
        <w:r w:rsidRPr="00452D3B">
          <w:rPr>
            <w:rStyle w:val="Hyperlink"/>
          </w:rPr>
          <w:t>http://adala.justice.gov.ma/production/statistiques/famille/FR/Actes%20de%20marriage%20et%20actes%20de%20divorce.pdf</w:t>
        </w:r>
      </w:hyperlink>
    </w:p>
  </w:footnote>
  <w:footnote w:id="71">
    <w:p w:rsidR="00550311" w:rsidRPr="00452D3B" w:rsidRDefault="00550311" w:rsidP="00550311">
      <w:pPr>
        <w:pStyle w:val="FootnoteText"/>
        <w:rPr>
          <w:lang w:val="en-US"/>
        </w:rPr>
      </w:pPr>
      <w:r w:rsidRPr="00452D3B">
        <w:rPr>
          <w:rStyle w:val="FootnoteReference"/>
        </w:rPr>
        <w:footnoteRef/>
      </w:r>
      <w:r w:rsidRPr="00452D3B">
        <w:t xml:space="preserve"> </w:t>
      </w:r>
      <w:r w:rsidRPr="00452D3B">
        <w:rPr>
          <w:i/>
          <w:lang w:val="en-US"/>
        </w:rPr>
        <w:t>Id.</w:t>
      </w:r>
      <w:r w:rsidRPr="00452D3B">
        <w:rPr>
          <w:lang w:val="en-US"/>
        </w:rPr>
        <w:t xml:space="preserve">  Note that these numbers are consistent with information from the local level.  One local association that works with MRA reported that from January to November 2013, the First Instance Court in </w:t>
      </w:r>
      <w:proofErr w:type="spellStart"/>
      <w:r w:rsidRPr="00452D3B">
        <w:rPr>
          <w:lang w:val="en-US"/>
        </w:rPr>
        <w:t>Khemisset</w:t>
      </w:r>
      <w:proofErr w:type="spellEnd"/>
      <w:r w:rsidRPr="00452D3B">
        <w:rPr>
          <w:lang w:val="en-US"/>
        </w:rPr>
        <w:t xml:space="preserve"> granted 325 of 442 petitions for authorization to marry minors.  Written Communications to MRA and </w:t>
      </w:r>
      <w:proofErr w:type="gramStart"/>
      <w:r w:rsidRPr="00452D3B">
        <w:rPr>
          <w:lang w:val="en-US"/>
        </w:rPr>
        <w:t>The</w:t>
      </w:r>
      <w:proofErr w:type="gramEnd"/>
      <w:r w:rsidRPr="00452D3B">
        <w:rPr>
          <w:lang w:val="en-US"/>
        </w:rPr>
        <w:t xml:space="preserve"> Advocates for Human Rights from Moroccan NGOs (5 December 2013).  </w:t>
      </w:r>
    </w:p>
  </w:footnote>
  <w:footnote w:id="72">
    <w:p w:rsidR="00550311" w:rsidRPr="00452D3B" w:rsidRDefault="00550311" w:rsidP="00550311">
      <w:pPr>
        <w:pStyle w:val="FootnoteText"/>
      </w:pPr>
      <w:r w:rsidRPr="00452D3B">
        <w:rPr>
          <w:rStyle w:val="FootnoteReference"/>
        </w:rPr>
        <w:footnoteRef/>
      </w:r>
      <w:r w:rsidRPr="00452D3B">
        <w:rPr>
          <w:lang w:val="en-US"/>
        </w:rPr>
        <w:t xml:space="preserve"> </w:t>
      </w:r>
      <w:r w:rsidRPr="00452D3B">
        <w:rPr>
          <w:i/>
          <w:lang w:val="en-US"/>
        </w:rPr>
        <w:t>See, e.g.,</w:t>
      </w:r>
      <w:r w:rsidRPr="00452D3B">
        <w:t xml:space="preserve"> </w:t>
      </w:r>
      <w:hyperlink r:id="rId16" w:history="1">
        <w:r w:rsidRPr="00452D3B">
          <w:rPr>
            <w:rStyle w:val="Hyperlink"/>
            <w:lang w:val="en-US"/>
          </w:rPr>
          <w:t>http://adala.justice.gov.ma/production/statistiques/SJF/FR/30-10-12%20VR%20Finale%20Statistique%20Francais.pdf</w:t>
        </w:r>
      </w:hyperlink>
    </w:p>
  </w:footnote>
  <w:footnote w:id="73">
    <w:p w:rsidR="00550311" w:rsidRPr="00DB693E" w:rsidRDefault="00550311" w:rsidP="00550311">
      <w:pPr>
        <w:pStyle w:val="FootnoteText"/>
        <w:rPr>
          <w:lang w:val="en-US"/>
        </w:rPr>
      </w:pPr>
      <w:r>
        <w:rPr>
          <w:rStyle w:val="FootnoteReference"/>
        </w:rPr>
        <w:footnoteRef/>
      </w:r>
      <w:r>
        <w:t xml:space="preserve"> </w:t>
      </w:r>
      <w:hyperlink r:id="rId17" w:tgtFrame="_blank" w:history="1">
        <w:r w:rsidRPr="00DB693E">
          <w:rPr>
            <w:rStyle w:val="Hyperlink"/>
          </w:rPr>
          <w:t>http://www.yabiladi.com/articles/details/26304/mariages-mineurs-maroc-enregistres-2013.html</w:t>
        </w:r>
      </w:hyperlink>
    </w:p>
  </w:footnote>
  <w:footnote w:id="74">
    <w:p w:rsidR="00550311" w:rsidRPr="00452D3B" w:rsidRDefault="00550311" w:rsidP="00550311">
      <w:pPr>
        <w:pStyle w:val="FootnoteText"/>
      </w:pPr>
      <w:r w:rsidRPr="00452D3B">
        <w:rPr>
          <w:rStyle w:val="FootnoteReference"/>
        </w:rPr>
        <w:footnoteRef/>
      </w:r>
      <w:r w:rsidRPr="00452D3B">
        <w:t xml:space="preserve"> </w:t>
      </w:r>
      <w:proofErr w:type="spellStart"/>
      <w:r w:rsidRPr="00452D3B">
        <w:t>Ligue</w:t>
      </w:r>
      <w:proofErr w:type="spellEnd"/>
      <w:r w:rsidRPr="00452D3B">
        <w:t xml:space="preserve"> </w:t>
      </w:r>
      <w:proofErr w:type="spellStart"/>
      <w:r w:rsidRPr="00452D3B">
        <w:t>démocratique</w:t>
      </w:r>
      <w:proofErr w:type="spellEnd"/>
      <w:r w:rsidRPr="00452D3B">
        <w:t xml:space="preserve"> de </w:t>
      </w:r>
      <w:proofErr w:type="spellStart"/>
      <w:r w:rsidRPr="00452D3B">
        <w:t>défense</w:t>
      </w:r>
      <w:proofErr w:type="spellEnd"/>
      <w:r w:rsidRPr="00452D3B">
        <w:t xml:space="preserve"> des droits des femmes (LDDF)</w:t>
      </w:r>
      <w:r w:rsidRPr="00452D3B">
        <w:rPr>
          <w:i/>
        </w:rPr>
        <w:t xml:space="preserve">, Droits des femmes et code de la </w:t>
      </w:r>
      <w:proofErr w:type="spellStart"/>
      <w:r w:rsidRPr="00452D3B">
        <w:rPr>
          <w:i/>
        </w:rPr>
        <w:t>famille</w:t>
      </w:r>
      <w:proofErr w:type="spellEnd"/>
      <w:r w:rsidRPr="00452D3B">
        <w:rPr>
          <w:i/>
        </w:rPr>
        <w:t xml:space="preserve"> après 4 </w:t>
      </w:r>
      <w:proofErr w:type="spellStart"/>
      <w:r w:rsidRPr="00452D3B">
        <w:rPr>
          <w:i/>
        </w:rPr>
        <w:t>ans</w:t>
      </w:r>
      <w:proofErr w:type="spellEnd"/>
      <w:r w:rsidRPr="00452D3B">
        <w:rPr>
          <w:i/>
        </w:rPr>
        <w:t xml:space="preserve"> </w:t>
      </w:r>
      <w:proofErr w:type="spellStart"/>
      <w:r w:rsidRPr="00452D3B">
        <w:rPr>
          <w:i/>
        </w:rPr>
        <w:t>d’application</w:t>
      </w:r>
      <w:proofErr w:type="spellEnd"/>
      <w:r w:rsidRPr="00452D3B">
        <w:rPr>
          <w:lang w:val="fr-FR"/>
        </w:rPr>
        <w:t xml:space="preserve"> </w:t>
      </w:r>
      <w:r w:rsidRPr="00452D3B">
        <w:t>(2007).</w:t>
      </w:r>
    </w:p>
  </w:footnote>
  <w:footnote w:id="75">
    <w:p w:rsidR="00550311" w:rsidRPr="00452D3B" w:rsidRDefault="00550311" w:rsidP="00550311">
      <w:pPr>
        <w:pStyle w:val="FootnoteText"/>
      </w:pPr>
      <w:r w:rsidRPr="00452D3B">
        <w:rPr>
          <w:rStyle w:val="FootnoteReference"/>
        </w:rPr>
        <w:footnoteRef/>
      </w:r>
      <w:r w:rsidRPr="00452D3B">
        <w:t xml:space="preserve"> </w:t>
      </w:r>
      <w:r w:rsidRPr="00452D3B">
        <w:rPr>
          <w:lang w:val="en-US"/>
        </w:rPr>
        <w:t xml:space="preserve">Interviews with </w:t>
      </w:r>
      <w:r w:rsidRPr="00452D3B">
        <w:t>Local Morocco NGO</w:t>
      </w:r>
      <w:r w:rsidRPr="00452D3B">
        <w:rPr>
          <w:lang w:val="en-US"/>
        </w:rPr>
        <w:t>s</w:t>
      </w:r>
      <w:r w:rsidRPr="00452D3B">
        <w:t>,</w:t>
      </w:r>
      <w:r w:rsidRPr="00452D3B">
        <w:rPr>
          <w:lang w:val="en-US"/>
        </w:rPr>
        <w:t xml:space="preserve"> (</w:t>
      </w:r>
      <w:r w:rsidRPr="00452D3B">
        <w:t>May 2012</w:t>
      </w:r>
      <w:r w:rsidRPr="00452D3B">
        <w:rPr>
          <w:lang w:val="en-US"/>
        </w:rPr>
        <w:t xml:space="preserve"> – December 2013).</w:t>
      </w:r>
    </w:p>
  </w:footnote>
  <w:footnote w:id="76">
    <w:p w:rsidR="00550311" w:rsidRPr="00BF3883" w:rsidRDefault="00550311" w:rsidP="00550311">
      <w:pPr>
        <w:autoSpaceDE w:val="0"/>
        <w:autoSpaceDN w:val="0"/>
        <w:adjustRightInd w:val="0"/>
        <w:rPr>
          <w:color w:val="000000"/>
          <w:sz w:val="20"/>
          <w:szCs w:val="20"/>
          <w:lang w:val="fr-FR"/>
        </w:rPr>
      </w:pPr>
      <w:r w:rsidRPr="00452D3B">
        <w:rPr>
          <w:rStyle w:val="FootnoteReference"/>
          <w:sz w:val="20"/>
          <w:szCs w:val="20"/>
        </w:rPr>
        <w:footnoteRef/>
      </w:r>
      <w:r w:rsidRPr="00452D3B">
        <w:rPr>
          <w:sz w:val="20"/>
          <w:szCs w:val="20"/>
          <w:lang w:val="fr-FR"/>
        </w:rPr>
        <w:t xml:space="preserve"> </w:t>
      </w:r>
      <w:r w:rsidRPr="00F71B12">
        <w:rPr>
          <w:color w:val="000000"/>
          <w:sz w:val="20"/>
          <w:szCs w:val="20"/>
          <w:lang w:val="fr-FR"/>
        </w:rPr>
        <w:t>A</w:t>
      </w:r>
      <w:r w:rsidRPr="00C44682">
        <w:rPr>
          <w:color w:val="000000"/>
          <w:sz w:val="20"/>
          <w:szCs w:val="20"/>
          <w:lang w:val="fr-FR"/>
        </w:rPr>
        <w:t xml:space="preserve">bdellah </w:t>
      </w:r>
      <w:proofErr w:type="spellStart"/>
      <w:r w:rsidRPr="00C44682">
        <w:rPr>
          <w:color w:val="000000"/>
          <w:sz w:val="20"/>
          <w:szCs w:val="20"/>
          <w:lang w:val="fr-FR"/>
        </w:rPr>
        <w:t>Ounnir</w:t>
      </w:r>
      <w:proofErr w:type="spellEnd"/>
      <w:r w:rsidRPr="00C44682">
        <w:rPr>
          <w:i/>
          <w:color w:val="000000"/>
          <w:sz w:val="20"/>
          <w:szCs w:val="20"/>
          <w:lang w:val="fr-FR"/>
        </w:rPr>
        <w:t>, Les justiciables dans le circuit judiciaire relatif au contentieux de la famille</w:t>
      </w:r>
      <w:r w:rsidRPr="00C44682">
        <w:rPr>
          <w:color w:val="000000"/>
          <w:sz w:val="20"/>
          <w:szCs w:val="20"/>
          <w:lang w:val="fr-FR"/>
        </w:rPr>
        <w:t xml:space="preserve">, </w:t>
      </w:r>
      <w:r w:rsidRPr="00C44682">
        <w:rPr>
          <w:i/>
          <w:color w:val="000000"/>
          <w:sz w:val="20"/>
          <w:szCs w:val="20"/>
          <w:lang w:val="fr-FR"/>
        </w:rPr>
        <w:t>in</w:t>
      </w:r>
      <w:r w:rsidRPr="00C44682">
        <w:rPr>
          <w:color w:val="000000"/>
          <w:sz w:val="20"/>
          <w:szCs w:val="20"/>
          <w:lang w:val="fr-FR"/>
        </w:rPr>
        <w:t xml:space="preserve"> Le Code de la famille: Perceptions et pratique judiciaire, pp. 89-139 (</w:t>
      </w:r>
      <w:proofErr w:type="spellStart"/>
      <w:r w:rsidRPr="00C44682">
        <w:rPr>
          <w:color w:val="000000"/>
          <w:sz w:val="20"/>
          <w:szCs w:val="20"/>
          <w:lang w:val="fr-FR"/>
        </w:rPr>
        <w:t>Morocco</w:t>
      </w:r>
      <w:proofErr w:type="spellEnd"/>
      <w:r w:rsidRPr="00C44682">
        <w:rPr>
          <w:color w:val="000000"/>
          <w:sz w:val="20"/>
          <w:szCs w:val="20"/>
          <w:lang w:val="fr-FR"/>
        </w:rPr>
        <w:t xml:space="preserve">: Friedrich Ebert </w:t>
      </w:r>
      <w:proofErr w:type="spellStart"/>
      <w:r w:rsidRPr="00C44682">
        <w:rPr>
          <w:color w:val="000000"/>
          <w:sz w:val="20"/>
          <w:szCs w:val="20"/>
          <w:lang w:val="fr-FR"/>
        </w:rPr>
        <w:t>Stiftung</w:t>
      </w:r>
      <w:proofErr w:type="spellEnd"/>
      <w:r w:rsidRPr="00C44682">
        <w:rPr>
          <w:color w:val="000000"/>
          <w:sz w:val="20"/>
          <w:szCs w:val="20"/>
          <w:lang w:val="fr-FR"/>
        </w:rPr>
        <w:t xml:space="preserve">, 2007); </w:t>
      </w:r>
      <w:r w:rsidRPr="009B2810">
        <w:rPr>
          <w:rFonts w:eastAsia="Calibri"/>
          <w:bCs/>
          <w:color w:val="000000"/>
          <w:sz w:val="20"/>
          <w:szCs w:val="20"/>
          <w:lang w:val="fr-FR" w:eastAsia="en-US"/>
        </w:rPr>
        <w:t>Démocratique des Femmes du Maroc</w:t>
      </w:r>
      <w:r w:rsidRPr="009B2810">
        <w:rPr>
          <w:rFonts w:eastAsia="Calibri"/>
          <w:bCs/>
          <w:i/>
          <w:color w:val="000000"/>
          <w:sz w:val="20"/>
          <w:szCs w:val="20"/>
          <w:lang w:val="fr-FR" w:eastAsia="en-US"/>
        </w:rPr>
        <w:t xml:space="preserve"> </w:t>
      </w:r>
      <w:r w:rsidRPr="009B2810">
        <w:rPr>
          <w:rFonts w:eastAsia="Calibri"/>
          <w:bCs/>
          <w:color w:val="000000"/>
          <w:sz w:val="20"/>
          <w:szCs w:val="20"/>
          <w:lang w:val="fr-FR" w:eastAsia="en-US"/>
        </w:rPr>
        <w:t xml:space="preserve">(ADFM), </w:t>
      </w:r>
      <w:proofErr w:type="spellStart"/>
      <w:r w:rsidRPr="009B2810">
        <w:rPr>
          <w:rFonts w:eastAsia="Calibri"/>
          <w:bCs/>
          <w:i/>
          <w:color w:val="000000"/>
          <w:sz w:val="20"/>
          <w:szCs w:val="20"/>
          <w:lang w:val="fr-FR" w:eastAsia="en-US"/>
        </w:rPr>
        <w:t>Implementation</w:t>
      </w:r>
      <w:proofErr w:type="spellEnd"/>
      <w:r w:rsidRPr="009B2810">
        <w:rPr>
          <w:rFonts w:eastAsia="Calibri"/>
          <w:bCs/>
          <w:i/>
          <w:color w:val="000000"/>
          <w:sz w:val="20"/>
          <w:szCs w:val="20"/>
          <w:lang w:val="fr-FR" w:eastAsia="en-US"/>
        </w:rPr>
        <w:t xml:space="preserve"> of the CEDAW Convention: Non-</w:t>
      </w:r>
      <w:proofErr w:type="spellStart"/>
      <w:r w:rsidRPr="009B2810">
        <w:rPr>
          <w:rFonts w:eastAsia="Calibri"/>
          <w:bCs/>
          <w:i/>
          <w:color w:val="000000"/>
          <w:sz w:val="20"/>
          <w:szCs w:val="20"/>
          <w:lang w:val="fr-FR" w:eastAsia="en-US"/>
        </w:rPr>
        <w:t>Governmental</w:t>
      </w:r>
      <w:proofErr w:type="spellEnd"/>
      <w:r w:rsidRPr="009B2810">
        <w:rPr>
          <w:rFonts w:eastAsia="Calibri"/>
          <w:bCs/>
          <w:i/>
          <w:color w:val="000000"/>
          <w:sz w:val="20"/>
          <w:szCs w:val="20"/>
          <w:lang w:val="fr-FR" w:eastAsia="en-US"/>
        </w:rPr>
        <w:t xml:space="preserve"> Organisations’ Shadow Report to the </w:t>
      </w:r>
      <w:proofErr w:type="spellStart"/>
      <w:r w:rsidRPr="009B2810">
        <w:rPr>
          <w:rFonts w:eastAsia="Calibri"/>
          <w:bCs/>
          <w:i/>
          <w:color w:val="000000"/>
          <w:sz w:val="20"/>
          <w:szCs w:val="20"/>
          <w:lang w:val="fr-FR" w:eastAsia="en-US"/>
        </w:rPr>
        <w:t>Third</w:t>
      </w:r>
      <w:proofErr w:type="spellEnd"/>
      <w:r w:rsidRPr="009B2810">
        <w:rPr>
          <w:rFonts w:eastAsia="Calibri"/>
          <w:bCs/>
          <w:i/>
          <w:color w:val="000000"/>
          <w:sz w:val="20"/>
          <w:szCs w:val="20"/>
          <w:lang w:val="fr-FR" w:eastAsia="en-US"/>
        </w:rPr>
        <w:t xml:space="preserve"> and the </w:t>
      </w:r>
      <w:proofErr w:type="spellStart"/>
      <w:r w:rsidRPr="009B2810">
        <w:rPr>
          <w:rFonts w:eastAsia="Calibri"/>
          <w:bCs/>
          <w:i/>
          <w:color w:val="000000"/>
          <w:sz w:val="20"/>
          <w:szCs w:val="20"/>
          <w:lang w:val="fr-FR" w:eastAsia="en-US"/>
        </w:rPr>
        <w:t>Fourth</w:t>
      </w:r>
      <w:proofErr w:type="spellEnd"/>
      <w:r w:rsidRPr="009B2810">
        <w:rPr>
          <w:rFonts w:eastAsia="Calibri"/>
          <w:bCs/>
          <w:i/>
          <w:color w:val="000000"/>
          <w:sz w:val="20"/>
          <w:szCs w:val="20"/>
          <w:lang w:val="fr-FR" w:eastAsia="en-US"/>
        </w:rPr>
        <w:t xml:space="preserve"> </w:t>
      </w:r>
      <w:proofErr w:type="spellStart"/>
      <w:r w:rsidRPr="009B2810">
        <w:rPr>
          <w:rFonts w:eastAsia="Calibri"/>
          <w:bCs/>
          <w:i/>
          <w:color w:val="000000"/>
          <w:sz w:val="20"/>
          <w:szCs w:val="20"/>
          <w:lang w:val="fr-FR" w:eastAsia="en-US"/>
        </w:rPr>
        <w:t>Periodic</w:t>
      </w:r>
      <w:proofErr w:type="spellEnd"/>
      <w:r w:rsidRPr="009B2810">
        <w:rPr>
          <w:rFonts w:eastAsia="Calibri"/>
          <w:bCs/>
          <w:i/>
          <w:color w:val="000000"/>
          <w:sz w:val="20"/>
          <w:szCs w:val="20"/>
          <w:lang w:val="fr-FR" w:eastAsia="en-US"/>
        </w:rPr>
        <w:t xml:space="preserve"> Report of the </w:t>
      </w:r>
      <w:proofErr w:type="spellStart"/>
      <w:r w:rsidRPr="009B2810">
        <w:rPr>
          <w:rFonts w:eastAsia="Calibri"/>
          <w:bCs/>
          <w:i/>
          <w:color w:val="000000"/>
          <w:sz w:val="20"/>
          <w:szCs w:val="20"/>
          <w:lang w:val="fr-FR" w:eastAsia="en-US"/>
        </w:rPr>
        <w:t>Moroccan</w:t>
      </w:r>
      <w:proofErr w:type="spellEnd"/>
      <w:r w:rsidRPr="009B2810">
        <w:rPr>
          <w:rFonts w:eastAsia="Calibri"/>
          <w:bCs/>
          <w:i/>
          <w:color w:val="000000"/>
          <w:sz w:val="20"/>
          <w:szCs w:val="20"/>
          <w:lang w:val="fr-FR" w:eastAsia="en-US"/>
        </w:rPr>
        <w:t xml:space="preserve"> </w:t>
      </w:r>
      <w:proofErr w:type="spellStart"/>
      <w:r w:rsidRPr="009B2810">
        <w:rPr>
          <w:rFonts w:eastAsia="Calibri"/>
          <w:bCs/>
          <w:i/>
          <w:color w:val="000000"/>
          <w:sz w:val="20"/>
          <w:szCs w:val="20"/>
          <w:lang w:val="fr-FR" w:eastAsia="en-US"/>
        </w:rPr>
        <w:t>Government</w:t>
      </w:r>
      <w:proofErr w:type="spellEnd"/>
      <w:r w:rsidRPr="00C62CE2">
        <w:rPr>
          <w:rFonts w:eastAsia="Calibri"/>
          <w:bCs/>
          <w:color w:val="000000"/>
          <w:sz w:val="20"/>
          <w:szCs w:val="20"/>
          <w:lang w:val="fr-FR" w:eastAsia="en-US"/>
        </w:rPr>
        <w:t xml:space="preserve"> </w:t>
      </w:r>
      <w:r w:rsidRPr="00C62CE2">
        <w:rPr>
          <w:rFonts w:eastAsia="Calibri"/>
          <w:color w:val="000000"/>
          <w:sz w:val="20"/>
          <w:szCs w:val="20"/>
          <w:lang w:val="fr-FR" w:eastAsia="en-US"/>
        </w:rPr>
        <w:t>(</w:t>
      </w:r>
      <w:r w:rsidRPr="00BF3883">
        <w:rPr>
          <w:rFonts w:eastAsia="Calibri"/>
          <w:bCs/>
          <w:color w:val="000000"/>
          <w:sz w:val="20"/>
          <w:szCs w:val="20"/>
          <w:lang w:val="fr-FR" w:eastAsia="en-US"/>
        </w:rPr>
        <w:t>Nov. 2007).</w:t>
      </w:r>
    </w:p>
  </w:footnote>
  <w:footnote w:id="77">
    <w:p w:rsidR="00550311" w:rsidRPr="00452D3B" w:rsidRDefault="00550311" w:rsidP="00550311">
      <w:pPr>
        <w:pStyle w:val="FootnoteText"/>
        <w:rPr>
          <w:lang w:val="fr-FR"/>
        </w:rPr>
      </w:pPr>
      <w:r w:rsidRPr="00452D3B">
        <w:rPr>
          <w:rStyle w:val="FootnoteReference"/>
        </w:rPr>
        <w:footnoteRef/>
      </w:r>
      <w:r w:rsidRPr="00F71B12">
        <w:t xml:space="preserve"> </w:t>
      </w:r>
      <w:proofErr w:type="spellStart"/>
      <w:r w:rsidRPr="00F71B12">
        <w:t>Dahir</w:t>
      </w:r>
      <w:proofErr w:type="spellEnd"/>
      <w:r w:rsidRPr="00F71B12">
        <w:t xml:space="preserve"> n° 1-</w:t>
      </w:r>
      <w:r w:rsidRPr="00C44682">
        <w:rPr>
          <w:lang w:val="fr-FR"/>
        </w:rPr>
        <w:t>1</w:t>
      </w:r>
      <w:r w:rsidRPr="00C44682">
        <w:t>4-</w:t>
      </w:r>
      <w:r w:rsidRPr="00C44682">
        <w:rPr>
          <w:lang w:val="fr-FR"/>
        </w:rPr>
        <w:t>06</w:t>
      </w:r>
      <w:r w:rsidRPr="00C44682">
        <w:t xml:space="preserve"> du 2</w:t>
      </w:r>
      <w:r w:rsidRPr="00C44682">
        <w:rPr>
          <w:lang w:val="fr-FR"/>
        </w:rPr>
        <w:t>0</w:t>
      </w:r>
      <w:r w:rsidRPr="009B2810">
        <w:t xml:space="preserve"> </w:t>
      </w:r>
      <w:proofErr w:type="spellStart"/>
      <w:r w:rsidRPr="009B2810">
        <w:rPr>
          <w:lang w:val="fr-FR"/>
        </w:rPr>
        <w:t>rabii</w:t>
      </w:r>
      <w:proofErr w:type="spellEnd"/>
      <w:r w:rsidRPr="009B2810">
        <w:rPr>
          <w:lang w:val="fr-FR"/>
        </w:rPr>
        <w:t xml:space="preserve"> II</w:t>
      </w:r>
      <w:r w:rsidRPr="009B2810">
        <w:t xml:space="preserve"> 14</w:t>
      </w:r>
      <w:r w:rsidRPr="009B2810">
        <w:rPr>
          <w:lang w:val="fr-FR"/>
        </w:rPr>
        <w:t>35</w:t>
      </w:r>
      <w:r w:rsidRPr="009B2810">
        <w:t xml:space="preserve"> (</w:t>
      </w:r>
      <w:r w:rsidRPr="009B2810">
        <w:rPr>
          <w:lang w:val="fr-FR"/>
        </w:rPr>
        <w:t>20</w:t>
      </w:r>
      <w:r w:rsidRPr="009B2810">
        <w:t xml:space="preserve"> </w:t>
      </w:r>
      <w:proofErr w:type="spellStart"/>
      <w:r w:rsidRPr="009B2810">
        <w:t>février</w:t>
      </w:r>
      <w:proofErr w:type="spellEnd"/>
      <w:r w:rsidRPr="009B2810">
        <w:t xml:space="preserve"> 20</w:t>
      </w:r>
      <w:r w:rsidRPr="009B2810">
        <w:rPr>
          <w:lang w:val="fr-FR"/>
        </w:rPr>
        <w:t>1</w:t>
      </w:r>
      <w:r w:rsidRPr="009B2810">
        <w:t xml:space="preserve">4) </w:t>
      </w:r>
      <w:proofErr w:type="spellStart"/>
      <w:r w:rsidRPr="009B2810">
        <w:t>portant</w:t>
      </w:r>
      <w:proofErr w:type="spellEnd"/>
      <w:r w:rsidRPr="009B2810">
        <w:t xml:space="preserve"> promulgation de la </w:t>
      </w:r>
      <w:proofErr w:type="spellStart"/>
      <w:r w:rsidRPr="009B2810">
        <w:t>loi</w:t>
      </w:r>
      <w:proofErr w:type="spellEnd"/>
      <w:r w:rsidRPr="009B2810">
        <w:t xml:space="preserve"> n° </w:t>
      </w:r>
      <w:r w:rsidRPr="009B2810">
        <w:rPr>
          <w:lang w:val="fr-FR"/>
        </w:rPr>
        <w:t>15</w:t>
      </w:r>
      <w:r w:rsidRPr="009B2810">
        <w:t>-</w:t>
      </w:r>
      <w:r w:rsidRPr="00C62CE2">
        <w:rPr>
          <w:lang w:val="fr-FR"/>
        </w:rPr>
        <w:t>14</w:t>
      </w:r>
      <w:r w:rsidRPr="00C62CE2">
        <w:t xml:space="preserve"> </w:t>
      </w:r>
      <w:r w:rsidRPr="00C62CE2">
        <w:rPr>
          <w:lang w:val="fr-FR"/>
        </w:rPr>
        <w:t>modifiant et complétant l’article 475 du</w:t>
      </w:r>
      <w:r w:rsidRPr="00C62CE2">
        <w:t xml:space="preserve"> Code </w:t>
      </w:r>
      <w:r w:rsidRPr="00C62CE2">
        <w:rPr>
          <w:lang w:val="fr-FR"/>
        </w:rPr>
        <w:t>pénal.</w:t>
      </w:r>
    </w:p>
  </w:footnote>
  <w:footnote w:id="78">
    <w:p w:rsidR="00550311" w:rsidRPr="00F4100A" w:rsidRDefault="00550311" w:rsidP="00550311">
      <w:pPr>
        <w:pStyle w:val="FootnoteText"/>
        <w:rPr>
          <w:lang w:val="en-US"/>
        </w:rPr>
      </w:pPr>
      <w:r>
        <w:rPr>
          <w:rStyle w:val="FootnoteReference"/>
        </w:rPr>
        <w:footnoteRef/>
      </w:r>
      <w:r>
        <w:rPr>
          <w:lang w:val="en-US"/>
        </w:rPr>
        <w:t>One</w:t>
      </w:r>
      <w:r>
        <w:t xml:space="preserve"> recent case that</w:t>
      </w:r>
      <w:r>
        <w:rPr>
          <w:lang w:val="en-US"/>
        </w:rPr>
        <w:t xml:space="preserve"> received </w:t>
      </w:r>
      <w:r w:rsidRPr="005A0DEC">
        <w:rPr>
          <w:lang w:val="en-US"/>
        </w:rPr>
        <w:t>substantial</w:t>
      </w:r>
      <w:r>
        <w:t xml:space="preserve"> press coverage</w:t>
      </w:r>
      <w:r>
        <w:rPr>
          <w:lang w:val="en-US"/>
        </w:rPr>
        <w:t xml:space="preserve"> involved a</w:t>
      </w:r>
      <w:r w:rsidRPr="00F47BA7">
        <w:rPr>
          <w:lang w:val="en-US"/>
        </w:rPr>
        <w:t xml:space="preserve">17 year old girl </w:t>
      </w:r>
      <w:r>
        <w:rPr>
          <w:lang w:val="en-US"/>
        </w:rPr>
        <w:t xml:space="preserve">who </w:t>
      </w:r>
      <w:r w:rsidRPr="00F47BA7">
        <w:rPr>
          <w:lang w:val="en-US"/>
        </w:rPr>
        <w:t>was taken to the Ib</w:t>
      </w:r>
      <w:r>
        <w:rPr>
          <w:lang w:val="en-US"/>
        </w:rPr>
        <w:t xml:space="preserve">n </w:t>
      </w:r>
      <w:proofErr w:type="spellStart"/>
      <w:r>
        <w:rPr>
          <w:lang w:val="en-US"/>
        </w:rPr>
        <w:t>Tofail</w:t>
      </w:r>
      <w:proofErr w:type="spellEnd"/>
      <w:r>
        <w:rPr>
          <w:lang w:val="en-US"/>
        </w:rPr>
        <w:t xml:space="preserve"> hospital in Marrakech o</w:t>
      </w:r>
      <w:r w:rsidRPr="00F47BA7">
        <w:rPr>
          <w:lang w:val="en-US"/>
        </w:rPr>
        <w:t xml:space="preserve">n November 8, 2014 </w:t>
      </w:r>
      <w:r>
        <w:rPr>
          <w:lang w:val="en-US"/>
        </w:rPr>
        <w:t xml:space="preserve">with multiple wounds to her face, hands and chest. Her husband had slashed her with a razor blade when she tried to </w:t>
      </w:r>
      <w:r w:rsidRPr="00F47BA7">
        <w:t>return to her mot</w:t>
      </w:r>
      <w:r>
        <w:t>her’s home and seek a divorce</w:t>
      </w:r>
      <w:r>
        <w:rPr>
          <w:lang w:val="en-US"/>
        </w:rPr>
        <w:t>, telling her</w:t>
      </w:r>
      <w:r w:rsidRPr="00F47BA7">
        <w:t>, “I swear that no one after me will marry you!”</w:t>
      </w:r>
      <w:r>
        <w:rPr>
          <w:lang w:val="en-US"/>
        </w:rPr>
        <w:t xml:space="preserve">  </w:t>
      </w:r>
      <w:proofErr w:type="spellStart"/>
      <w:r>
        <w:rPr>
          <w:lang w:val="en-US"/>
        </w:rPr>
        <w:t>T</w:t>
      </w:r>
      <w:r w:rsidRPr="00F47BA7">
        <w:t>he</w:t>
      </w:r>
      <w:proofErr w:type="spellEnd"/>
      <w:r w:rsidRPr="00F47BA7">
        <w:t xml:space="preserve"> </w:t>
      </w:r>
      <w:r>
        <w:rPr>
          <w:lang w:val="en-US"/>
        </w:rPr>
        <w:t xml:space="preserve">girl’s </w:t>
      </w:r>
      <w:r>
        <w:t>mother</w:t>
      </w:r>
      <w:r>
        <w:rPr>
          <w:lang w:val="en-US"/>
        </w:rPr>
        <w:t xml:space="preserve"> reported that </w:t>
      </w:r>
      <w:r w:rsidRPr="00F47BA7">
        <w:t>her daughter had been raped a year ago</w:t>
      </w:r>
      <w:r>
        <w:rPr>
          <w:lang w:val="en-US"/>
        </w:rPr>
        <w:t xml:space="preserve"> but the family chose to pardon him after his </w:t>
      </w:r>
      <w:r>
        <w:t>arrest</w:t>
      </w:r>
      <w:r>
        <w:rPr>
          <w:lang w:val="en-US"/>
        </w:rPr>
        <w:t xml:space="preserve"> </w:t>
      </w:r>
      <w:r w:rsidRPr="00F47BA7">
        <w:t>by the police</w:t>
      </w:r>
      <w:r>
        <w:rPr>
          <w:lang w:val="en-US"/>
        </w:rPr>
        <w:t xml:space="preserve"> because </w:t>
      </w:r>
      <w:r w:rsidRPr="00F47BA7">
        <w:t>he p</w:t>
      </w:r>
      <w:r>
        <w:t xml:space="preserve">roposed to marry her daughter </w:t>
      </w:r>
      <w:r>
        <w:rPr>
          <w:lang w:val="en-US"/>
        </w:rPr>
        <w:t xml:space="preserve"> (</w:t>
      </w:r>
      <w:r>
        <w:t>who was 16 at the time</w:t>
      </w:r>
      <w:r>
        <w:rPr>
          <w:lang w:val="en-US"/>
        </w:rPr>
        <w:t xml:space="preserve">) in order to </w:t>
      </w:r>
      <w:r w:rsidRPr="00F47BA7">
        <w:t>“to repair and protect her.”</w:t>
      </w:r>
      <w:r>
        <w:rPr>
          <w:lang w:val="en-US"/>
        </w:rPr>
        <w:t xml:space="preserve"> </w:t>
      </w:r>
    </w:p>
    <w:p w:rsidR="00550311" w:rsidRPr="00F47BA7" w:rsidRDefault="00BF6590" w:rsidP="00550311">
      <w:pPr>
        <w:pStyle w:val="FootnoteText"/>
        <w:rPr>
          <w:lang w:val="en-US"/>
        </w:rPr>
      </w:pPr>
      <w:hyperlink r:id="rId18" w:tgtFrame="_blank" w:history="1">
        <w:r w:rsidR="00550311" w:rsidRPr="00F47BA7">
          <w:rPr>
            <w:rStyle w:val="Hyperlink"/>
          </w:rPr>
          <w:t>http://telquel.ma/2014/11/11/marrakech-mineure-violee-mariee-force-defiguree_1422317</w:t>
        </w:r>
      </w:hyperlink>
    </w:p>
  </w:footnote>
  <w:footnote w:id="79">
    <w:p w:rsidR="00520BCA" w:rsidRPr="00752504" w:rsidRDefault="00520BCA" w:rsidP="00520BCA">
      <w:pPr>
        <w:pStyle w:val="FootnoteText"/>
        <w:rPr>
          <w:lang w:val="en-US"/>
        </w:rPr>
      </w:pPr>
      <w:r>
        <w:rPr>
          <w:rStyle w:val="FootnoteReference"/>
        </w:rPr>
        <w:footnoteRef/>
      </w:r>
      <w:r>
        <w:rPr>
          <w:lang w:val="en-US"/>
        </w:rPr>
        <w:t xml:space="preserve">U.N. </w:t>
      </w:r>
      <w:r w:rsidRPr="003756BD">
        <w:rPr>
          <w:lang w:val="en-US"/>
        </w:rPr>
        <w:t>Committee on Economic, Social and Cultural Rights</w:t>
      </w:r>
      <w:r>
        <w:rPr>
          <w:lang w:val="en-US"/>
        </w:rPr>
        <w:t xml:space="preserve">, </w:t>
      </w:r>
      <w:r w:rsidRPr="00A42BFB">
        <w:rPr>
          <w:i/>
          <w:lang w:val="en-US"/>
        </w:rPr>
        <w:t>Concluding observations: MOROCCO</w:t>
      </w:r>
      <w:r>
        <w:rPr>
          <w:lang w:val="en-US"/>
        </w:rPr>
        <w:t xml:space="preserve">, para. 10, </w:t>
      </w:r>
      <w:r w:rsidRPr="00752504">
        <w:t>E/C.12/MAR/CO/3</w:t>
      </w:r>
      <w:r>
        <w:rPr>
          <w:lang w:val="en-US"/>
        </w:rPr>
        <w:t xml:space="preserve"> (</w:t>
      </w:r>
      <w:r w:rsidRPr="00752504">
        <w:rPr>
          <w:lang w:val="en-US"/>
        </w:rPr>
        <w:t>4 September 2006</w:t>
      </w:r>
      <w:r>
        <w:rPr>
          <w:lang w:val="en-US"/>
        </w:rPr>
        <w:t xml:space="preserve">). </w:t>
      </w:r>
    </w:p>
  </w:footnote>
  <w:footnote w:id="80">
    <w:p w:rsidR="00520BCA" w:rsidRPr="00752504" w:rsidRDefault="00520BCA" w:rsidP="00520BCA">
      <w:pPr>
        <w:pStyle w:val="FootnoteText"/>
        <w:rPr>
          <w:lang w:val="en-US"/>
        </w:rPr>
      </w:pPr>
      <w:r>
        <w:rPr>
          <w:rStyle w:val="FootnoteReference"/>
        </w:rPr>
        <w:footnoteRef/>
      </w:r>
      <w:r w:rsidRPr="00A42BFB">
        <w:rPr>
          <w:lang w:val="en-US"/>
        </w:rPr>
        <w:t xml:space="preserve">U.N. Committee on Economic, Social and Cultural Rights, </w:t>
      </w:r>
      <w:r w:rsidRPr="00A42BFB">
        <w:rPr>
          <w:i/>
          <w:lang w:val="en-US"/>
        </w:rPr>
        <w:t>Concluding observations: MOROCCO</w:t>
      </w:r>
      <w:r w:rsidRPr="00A42BFB">
        <w:rPr>
          <w:lang w:val="en-US"/>
        </w:rPr>
        <w:t xml:space="preserve">, </w:t>
      </w:r>
      <w:r>
        <w:rPr>
          <w:lang w:val="en-US"/>
        </w:rPr>
        <w:t>para. 15</w:t>
      </w:r>
      <w:r w:rsidRPr="00A42BFB">
        <w:rPr>
          <w:lang w:val="en-US"/>
        </w:rPr>
        <w:t xml:space="preserve">, E/C.12/MAR/CO/3 (4 September 2006). </w:t>
      </w:r>
    </w:p>
  </w:footnote>
  <w:footnote w:id="81">
    <w:p w:rsidR="00520BCA" w:rsidRPr="00AD1524" w:rsidRDefault="00520BCA" w:rsidP="00520BCA">
      <w:pPr>
        <w:pStyle w:val="FootnoteText"/>
        <w:rPr>
          <w:lang w:val="en-US"/>
        </w:rPr>
      </w:pPr>
      <w:r>
        <w:rPr>
          <w:rStyle w:val="FootnoteReference"/>
        </w:rPr>
        <w:footnoteRef/>
      </w:r>
      <w:r w:rsidRPr="00A42BFB">
        <w:rPr>
          <w:lang w:val="en-US"/>
        </w:rPr>
        <w:t xml:space="preserve">U.N. Committee on Economic, Social and Cultural Rights, </w:t>
      </w:r>
      <w:r w:rsidRPr="00A42BFB">
        <w:rPr>
          <w:i/>
          <w:lang w:val="en-US"/>
        </w:rPr>
        <w:t>Concluding observations: MOROCCO</w:t>
      </w:r>
      <w:r w:rsidRPr="00A42BFB">
        <w:rPr>
          <w:lang w:val="en-US"/>
        </w:rPr>
        <w:t xml:space="preserve">, </w:t>
      </w:r>
      <w:r>
        <w:rPr>
          <w:lang w:val="en-US"/>
        </w:rPr>
        <w:t>para. 38</w:t>
      </w:r>
      <w:r w:rsidRPr="00A42BFB">
        <w:rPr>
          <w:lang w:val="en-US"/>
        </w:rPr>
        <w:t xml:space="preserve">, E/C.12/MAR/CO/3 (4 September 2006). </w:t>
      </w:r>
    </w:p>
  </w:footnote>
  <w:footnote w:id="82">
    <w:p w:rsidR="00520BCA" w:rsidRPr="00072851" w:rsidRDefault="00520BCA" w:rsidP="00520BCA">
      <w:pPr>
        <w:pStyle w:val="FootnoteText"/>
        <w:rPr>
          <w:lang w:val="fr-FR"/>
        </w:rPr>
      </w:pPr>
      <w:r>
        <w:rPr>
          <w:rStyle w:val="FootnoteReference"/>
        </w:rPr>
        <w:footnoteRef/>
      </w:r>
      <w:r w:rsidRPr="00A42BFB">
        <w:rPr>
          <w:lang w:val="en-US"/>
        </w:rPr>
        <w:t xml:space="preserve">U.N. Committee on Economic, Social and Cultural Rights, </w:t>
      </w:r>
      <w:r w:rsidRPr="00A42BFB">
        <w:rPr>
          <w:i/>
          <w:lang w:val="en-US"/>
        </w:rPr>
        <w:t>Concluding observations: MOROCCO</w:t>
      </w:r>
      <w:r w:rsidRPr="00A42BFB">
        <w:rPr>
          <w:lang w:val="en-US"/>
        </w:rPr>
        <w:t xml:space="preserve">, </w:t>
      </w:r>
      <w:r>
        <w:rPr>
          <w:lang w:val="en-US"/>
        </w:rPr>
        <w:t xml:space="preserve">para. </w:t>
      </w:r>
      <w:r w:rsidRPr="00072851">
        <w:rPr>
          <w:lang w:val="fr-FR"/>
        </w:rPr>
        <w:t xml:space="preserve">16, E/C.12/MAR/CO/3 (4 </w:t>
      </w:r>
      <w:proofErr w:type="spellStart"/>
      <w:r w:rsidRPr="00072851">
        <w:rPr>
          <w:lang w:val="fr-FR"/>
        </w:rPr>
        <w:t>September</w:t>
      </w:r>
      <w:proofErr w:type="spellEnd"/>
      <w:r w:rsidRPr="00072851">
        <w:rPr>
          <w:lang w:val="fr-FR"/>
        </w:rPr>
        <w:t xml:space="preserve"> 2006). </w:t>
      </w:r>
      <w:r>
        <w:t xml:space="preserve"> </w:t>
      </w:r>
    </w:p>
  </w:footnote>
  <w:footnote w:id="83">
    <w:p w:rsidR="00520BCA" w:rsidRPr="00452D3B" w:rsidRDefault="00520BCA" w:rsidP="00520BCA">
      <w:pPr>
        <w:pStyle w:val="FootnoteText"/>
        <w:rPr>
          <w:lang w:val="fr-FR"/>
        </w:rPr>
      </w:pPr>
      <w:r w:rsidRPr="00452D3B">
        <w:rPr>
          <w:rStyle w:val="FootnoteReference"/>
        </w:rPr>
        <w:footnoteRef/>
      </w:r>
      <w:r w:rsidRPr="00452D3B">
        <w:t xml:space="preserve"> </w:t>
      </w:r>
      <w:proofErr w:type="spellStart"/>
      <w:r w:rsidRPr="00452D3B">
        <w:t>Dahir</w:t>
      </w:r>
      <w:proofErr w:type="spellEnd"/>
      <w:r w:rsidRPr="00452D3B">
        <w:t xml:space="preserve"> n° 1-04-22 du 12 </w:t>
      </w:r>
      <w:proofErr w:type="spellStart"/>
      <w:r w:rsidRPr="00452D3B">
        <w:t>hija</w:t>
      </w:r>
      <w:proofErr w:type="spellEnd"/>
      <w:r w:rsidRPr="00452D3B">
        <w:t xml:space="preserve"> 1424 (3 </w:t>
      </w:r>
      <w:proofErr w:type="spellStart"/>
      <w:r w:rsidRPr="00452D3B">
        <w:t>février</w:t>
      </w:r>
      <w:proofErr w:type="spellEnd"/>
      <w:r w:rsidRPr="00452D3B">
        <w:t xml:space="preserve"> 2004) </w:t>
      </w:r>
      <w:proofErr w:type="spellStart"/>
      <w:r w:rsidRPr="00452D3B">
        <w:t>portant</w:t>
      </w:r>
      <w:proofErr w:type="spellEnd"/>
      <w:r w:rsidRPr="00452D3B">
        <w:t xml:space="preserve"> promulgation de la </w:t>
      </w:r>
      <w:proofErr w:type="spellStart"/>
      <w:r w:rsidRPr="00452D3B">
        <w:t>loi</w:t>
      </w:r>
      <w:proofErr w:type="spellEnd"/>
      <w:r w:rsidRPr="00452D3B">
        <w:t xml:space="preserve"> n° 70-03 </w:t>
      </w:r>
      <w:proofErr w:type="spellStart"/>
      <w:r w:rsidRPr="00452D3B">
        <w:t>portant</w:t>
      </w:r>
      <w:proofErr w:type="spellEnd"/>
      <w:r w:rsidRPr="00452D3B">
        <w:t xml:space="preserve"> Code de la </w:t>
      </w:r>
      <w:proofErr w:type="spellStart"/>
      <w:r w:rsidRPr="00452D3B">
        <w:t>Famille</w:t>
      </w:r>
      <w:proofErr w:type="spellEnd"/>
      <w:r w:rsidRPr="00452D3B">
        <w:t xml:space="preserve"> («Family Code »)</w:t>
      </w:r>
      <w:r>
        <w:rPr>
          <w:lang w:val="fr-FR"/>
        </w:rPr>
        <w:t>.</w:t>
      </w:r>
    </w:p>
  </w:footnote>
  <w:footnote w:id="84">
    <w:p w:rsidR="00520BCA" w:rsidRPr="005C7417" w:rsidRDefault="00520BCA" w:rsidP="00520BCA">
      <w:pPr>
        <w:pStyle w:val="FootnoteText"/>
        <w:rPr>
          <w:lang w:val="en-US"/>
        </w:rPr>
      </w:pPr>
      <w:r w:rsidRPr="003A611A">
        <w:rPr>
          <w:rStyle w:val="FootnoteReference"/>
        </w:rPr>
        <w:footnoteRef/>
      </w:r>
      <w:r w:rsidRPr="00420749">
        <w:t xml:space="preserve"> </w:t>
      </w:r>
      <w:r w:rsidRPr="00072851">
        <w:t>Family Code Article 40.</w:t>
      </w:r>
      <w:r w:rsidRPr="003A611A">
        <w:rPr>
          <w:lang w:val="en-US"/>
        </w:rPr>
        <w:t xml:space="preserve"> </w:t>
      </w:r>
      <w:r w:rsidRPr="00420749">
        <w:rPr>
          <w:lang w:val="en-GB"/>
        </w:rPr>
        <w:t>Several</w:t>
      </w:r>
      <w:r w:rsidRPr="005C7417">
        <w:rPr>
          <w:lang w:val="en-GB"/>
        </w:rPr>
        <w:t xml:space="preserve"> of these mechanisms existed prior to the 2004 Family Code</w:t>
      </w:r>
      <w:r>
        <w:rPr>
          <w:lang w:val="en-GB"/>
        </w:rPr>
        <w:t xml:space="preserve"> in the previously applicable Personal Status Code</w:t>
      </w:r>
      <w:r w:rsidRPr="005C7417">
        <w:rPr>
          <w:lang w:val="en-GB"/>
        </w:rPr>
        <w:t>, notably the possibility to insert a monogamy clause in the marriage contract (</w:t>
      </w:r>
      <w:r w:rsidRPr="00072851">
        <w:rPr>
          <w:lang w:val="en-US"/>
        </w:rPr>
        <w:t xml:space="preserve">Personal Status Code Article 31) </w:t>
      </w:r>
      <w:r w:rsidRPr="005C7417">
        <w:rPr>
          <w:lang w:val="en-GB"/>
        </w:rPr>
        <w:t>and the requirement that both the current and future wives be notified (</w:t>
      </w:r>
      <w:r w:rsidRPr="00072851">
        <w:rPr>
          <w:lang w:val="en-US"/>
        </w:rPr>
        <w:t xml:space="preserve">Personal Status Code Article 31). </w:t>
      </w:r>
      <w:r w:rsidRPr="005C7417">
        <w:rPr>
          <w:lang w:val="en-GB"/>
        </w:rPr>
        <w:t xml:space="preserve"> The 2004 legal reforms reinforced judicial control over the authorization and notification procedures.  </w:t>
      </w:r>
    </w:p>
  </w:footnote>
  <w:footnote w:id="85">
    <w:p w:rsidR="00520BCA" w:rsidRDefault="00520BCA" w:rsidP="00520BCA">
      <w:pPr>
        <w:pStyle w:val="FootnoteText"/>
        <w:rPr>
          <w:lang w:val="fr-FR"/>
        </w:rPr>
      </w:pPr>
      <w:r>
        <w:rPr>
          <w:rStyle w:val="FootnoteReference"/>
        </w:rPr>
        <w:footnoteRef/>
      </w:r>
      <w:r>
        <w:t xml:space="preserve"> Family Code Article 41.</w:t>
      </w:r>
    </w:p>
  </w:footnote>
  <w:footnote w:id="86">
    <w:p w:rsidR="00520BCA" w:rsidRDefault="00520BCA" w:rsidP="00520BCA">
      <w:pPr>
        <w:pStyle w:val="FootnoteText"/>
      </w:pPr>
      <w:r>
        <w:rPr>
          <w:rStyle w:val="FootnoteReference"/>
        </w:rPr>
        <w:footnoteRef/>
      </w:r>
      <w:r>
        <w:t xml:space="preserve"> Family Code Articles 43, 44, 45.</w:t>
      </w:r>
    </w:p>
  </w:footnote>
  <w:footnote w:id="87">
    <w:p w:rsidR="00520BCA" w:rsidRDefault="00520BCA" w:rsidP="00520BCA">
      <w:pPr>
        <w:pStyle w:val="FootnoteText"/>
      </w:pPr>
      <w:r>
        <w:rPr>
          <w:rStyle w:val="FootnoteReference"/>
        </w:rPr>
        <w:footnoteRef/>
      </w:r>
      <w:r>
        <w:t xml:space="preserve"> Family Code Article 46.</w:t>
      </w:r>
    </w:p>
  </w:footnote>
  <w:footnote w:id="88">
    <w:p w:rsidR="00520BCA" w:rsidRPr="00497D37" w:rsidRDefault="00520BCA" w:rsidP="00520BCA">
      <w:pPr>
        <w:rPr>
          <w:sz w:val="18"/>
          <w:szCs w:val="18"/>
        </w:rPr>
      </w:pPr>
      <w:r w:rsidRPr="00AF085C">
        <w:rPr>
          <w:rStyle w:val="FootnoteReference"/>
          <w:sz w:val="20"/>
          <w:szCs w:val="20"/>
        </w:rPr>
        <w:footnoteRef/>
      </w:r>
      <w:r w:rsidRPr="00AF085C">
        <w:rPr>
          <w:sz w:val="20"/>
          <w:szCs w:val="20"/>
        </w:rPr>
        <w:t xml:space="preserve"> </w:t>
      </w:r>
      <w:r>
        <w:rPr>
          <w:sz w:val="20"/>
          <w:szCs w:val="20"/>
        </w:rPr>
        <w:t xml:space="preserve">Global Rights, </w:t>
      </w:r>
      <w:r w:rsidRPr="002D2B83">
        <w:rPr>
          <w:i/>
          <w:sz w:val="20"/>
          <w:szCs w:val="20"/>
        </w:rPr>
        <w:t>Promoting Women’s Human Rights in Morocco, Algeria and Tunisia through Strategic Use of the Marriage Contract</w:t>
      </w:r>
      <w:r>
        <w:rPr>
          <w:noProof/>
          <w:sz w:val="20"/>
          <w:szCs w:val="20"/>
          <w:lang w:eastAsia="en-US"/>
        </w:rPr>
        <w:t xml:space="preserve"> (2011).</w:t>
      </w:r>
    </w:p>
  </w:footnote>
  <w:footnote w:id="89">
    <w:p w:rsidR="00520BCA" w:rsidRPr="00E603B0" w:rsidRDefault="00520BCA" w:rsidP="00520BCA">
      <w:pPr>
        <w:pStyle w:val="FootnoteText"/>
        <w:rPr>
          <w:i/>
          <w:lang w:val="en-US"/>
        </w:rPr>
      </w:pPr>
      <w:r>
        <w:rPr>
          <w:rStyle w:val="FootnoteReference"/>
        </w:rPr>
        <w:footnoteRef/>
      </w:r>
      <w:r>
        <w:rPr>
          <w:lang w:val="en-US"/>
        </w:rPr>
        <w:t>U</w:t>
      </w:r>
      <w:r w:rsidRPr="00A42BFB">
        <w:rPr>
          <w:lang w:val="en-US"/>
        </w:rPr>
        <w:t xml:space="preserve">.N. Committee on Economic, Social and Cultural </w:t>
      </w:r>
      <w:proofErr w:type="gramStart"/>
      <w:r w:rsidRPr="00A42BFB">
        <w:rPr>
          <w:lang w:val="en-US"/>
        </w:rPr>
        <w:t xml:space="preserve">Rights </w:t>
      </w:r>
      <w:r>
        <w:rPr>
          <w:lang w:val="en-US"/>
        </w:rPr>
        <w:t>,</w:t>
      </w:r>
      <w:proofErr w:type="gramEnd"/>
      <w:r>
        <w:rPr>
          <w:lang w:val="en-US"/>
        </w:rPr>
        <w:t xml:space="preserve"> </w:t>
      </w:r>
      <w:r w:rsidRPr="00A42BFB">
        <w:rPr>
          <w:i/>
          <w:lang w:val="en-US"/>
        </w:rPr>
        <w:t xml:space="preserve">Fourth periodic reports of States parties due in 2009: Morocco, </w:t>
      </w:r>
      <w:r>
        <w:rPr>
          <w:lang w:val="en-US"/>
        </w:rPr>
        <w:t xml:space="preserve">para. 115, E/C.12/MAR/4 (24 March 2014).  The Moroccan Government also notes that, according to the Ministry of Justice, polygamous marriages accounted for 0.3 percent of all marriages in 2006, 0.27 percent of all marriages in 2007, and 0.31 percent of all marriages in 2009. </w:t>
      </w:r>
      <w:r>
        <w:rPr>
          <w:i/>
          <w:lang w:val="en-US"/>
        </w:rPr>
        <w:t xml:space="preserve">Id. </w:t>
      </w:r>
    </w:p>
  </w:footnote>
  <w:footnote w:id="90">
    <w:p w:rsidR="00520BCA" w:rsidRPr="000A769D" w:rsidRDefault="00520BCA" w:rsidP="00520BCA">
      <w:pPr>
        <w:pStyle w:val="FootnoteText"/>
        <w:rPr>
          <w:lang w:val="en-US"/>
        </w:rPr>
      </w:pPr>
      <w:r>
        <w:rPr>
          <w:rStyle w:val="FootnoteReference"/>
        </w:rPr>
        <w:footnoteRef/>
      </w:r>
      <w:hyperlink r:id="rId19" w:history="1">
        <w:r w:rsidRPr="000A769D">
          <w:rPr>
            <w:rStyle w:val="Hyperlink"/>
            <w:lang w:val="en-US"/>
          </w:rPr>
          <w:t>http://adala.justice.gov.ma/production/statistiques/famille/FR/Actes%20de%20marriage%20et%20actes%20de%20divorce.pdf</w:t>
        </w:r>
      </w:hyperlink>
    </w:p>
  </w:footnote>
  <w:footnote w:id="91">
    <w:p w:rsidR="00520BCA" w:rsidRPr="005A0DEC" w:rsidRDefault="00520BCA" w:rsidP="00520BCA">
      <w:pPr>
        <w:rPr>
          <w:sz w:val="20"/>
          <w:szCs w:val="20"/>
          <w:lang w:val="fr-FR"/>
        </w:rPr>
      </w:pPr>
      <w:r w:rsidRPr="00B2202D">
        <w:rPr>
          <w:rStyle w:val="FootnoteReference"/>
          <w:sz w:val="20"/>
          <w:szCs w:val="20"/>
        </w:rPr>
        <w:footnoteRef/>
      </w:r>
      <w:r w:rsidRPr="005A0DEC">
        <w:rPr>
          <w:sz w:val="20"/>
          <w:szCs w:val="20"/>
          <w:lang w:val="fr-FR"/>
        </w:rPr>
        <w:t xml:space="preserve"> Association </w:t>
      </w:r>
      <w:r w:rsidRPr="005A0DEC">
        <w:rPr>
          <w:bCs/>
          <w:sz w:val="20"/>
          <w:szCs w:val="20"/>
          <w:lang w:val="fr-FR"/>
        </w:rPr>
        <w:t xml:space="preserve">Démocratique des Femmes du Maroc (ADFM), </w:t>
      </w:r>
      <w:r w:rsidRPr="005A0DEC">
        <w:rPr>
          <w:bCs/>
          <w:i/>
          <w:sz w:val="20"/>
          <w:szCs w:val="20"/>
          <w:lang w:val="fr-FR"/>
        </w:rPr>
        <w:t>Rapport des ONG de défense des droits des femmes au Maroc au titre du 2e Examen Périodique Universel (EPU)</w:t>
      </w:r>
      <w:r w:rsidRPr="005A0DEC">
        <w:rPr>
          <w:bCs/>
          <w:sz w:val="20"/>
          <w:szCs w:val="20"/>
          <w:lang w:val="fr-FR"/>
        </w:rPr>
        <w:t xml:space="preserve"> (</w:t>
      </w:r>
      <w:proofErr w:type="spellStart"/>
      <w:r w:rsidRPr="005A0DEC">
        <w:rPr>
          <w:bCs/>
          <w:sz w:val="20"/>
          <w:szCs w:val="20"/>
          <w:lang w:val="fr-FR"/>
        </w:rPr>
        <w:t>November</w:t>
      </w:r>
      <w:proofErr w:type="spellEnd"/>
      <w:r w:rsidRPr="005A0DEC">
        <w:rPr>
          <w:bCs/>
          <w:sz w:val="20"/>
          <w:szCs w:val="20"/>
          <w:lang w:val="fr-FR"/>
        </w:rPr>
        <w:t xml:space="preserve"> 2011).</w:t>
      </w:r>
    </w:p>
  </w:footnote>
  <w:footnote w:id="92">
    <w:p w:rsidR="00520BCA" w:rsidRPr="00A82BEE" w:rsidRDefault="00520BCA" w:rsidP="00520BCA">
      <w:pPr>
        <w:pStyle w:val="FootnoteText"/>
      </w:pPr>
      <w:r>
        <w:rPr>
          <w:rStyle w:val="FootnoteReference"/>
        </w:rPr>
        <w:footnoteRef/>
      </w:r>
      <w:r w:rsidRPr="0021087C">
        <w:t xml:space="preserve"> </w:t>
      </w:r>
      <w:r w:rsidRPr="00FA0380">
        <w:rPr>
          <w:color w:val="000000"/>
        </w:rPr>
        <w:t xml:space="preserve">LDDF, </w:t>
      </w:r>
      <w:r w:rsidRPr="00452D3B">
        <w:rPr>
          <w:i/>
        </w:rPr>
        <w:t xml:space="preserve">Droits des femmes et code de la </w:t>
      </w:r>
      <w:proofErr w:type="spellStart"/>
      <w:r w:rsidRPr="00452D3B">
        <w:rPr>
          <w:i/>
        </w:rPr>
        <w:t>famille</w:t>
      </w:r>
      <w:proofErr w:type="spellEnd"/>
      <w:r w:rsidRPr="00452D3B">
        <w:rPr>
          <w:i/>
        </w:rPr>
        <w:t xml:space="preserve"> après 4 </w:t>
      </w:r>
      <w:proofErr w:type="spellStart"/>
      <w:r w:rsidRPr="00452D3B">
        <w:rPr>
          <w:i/>
        </w:rPr>
        <w:t>ans</w:t>
      </w:r>
      <w:proofErr w:type="spellEnd"/>
      <w:r w:rsidRPr="00452D3B">
        <w:rPr>
          <w:i/>
        </w:rPr>
        <w:t xml:space="preserve"> </w:t>
      </w:r>
      <w:proofErr w:type="spellStart"/>
      <w:r w:rsidRPr="00452D3B">
        <w:rPr>
          <w:i/>
        </w:rPr>
        <w:t>d’application</w:t>
      </w:r>
      <w:proofErr w:type="spellEnd"/>
      <w:r w:rsidRPr="00452D3B">
        <w:rPr>
          <w:lang w:val="fr-FR"/>
        </w:rPr>
        <w:t xml:space="preserve"> </w:t>
      </w:r>
      <w:r>
        <w:t>(2007).</w:t>
      </w:r>
    </w:p>
  </w:footnote>
  <w:footnote w:id="93">
    <w:p w:rsidR="00520BCA" w:rsidRPr="00E658FE" w:rsidRDefault="00520BCA" w:rsidP="00520BCA">
      <w:pPr>
        <w:pStyle w:val="FootnoteText"/>
      </w:pPr>
      <w:r w:rsidRPr="008427F0">
        <w:rPr>
          <w:rStyle w:val="FootnoteReference"/>
        </w:rPr>
        <w:footnoteRef/>
      </w:r>
      <w:r w:rsidRPr="00E658FE">
        <w:t xml:space="preserve"> </w:t>
      </w:r>
      <w:r w:rsidRPr="00E658FE">
        <w:t>Family Code Article 16.</w:t>
      </w:r>
    </w:p>
  </w:footnote>
  <w:footnote w:id="94">
    <w:p w:rsidR="00520BCA" w:rsidRPr="002B4C27" w:rsidRDefault="00520BCA" w:rsidP="00520BCA">
      <w:pPr>
        <w:pStyle w:val="FootnoteText"/>
      </w:pPr>
      <w:r w:rsidRPr="008427F0">
        <w:rPr>
          <w:rStyle w:val="FootnoteReference"/>
        </w:rPr>
        <w:footnoteRef/>
      </w:r>
      <w:r w:rsidRPr="002B4C27">
        <w:t xml:space="preserve"> </w:t>
      </w:r>
      <w:proofErr w:type="spellStart"/>
      <w:r w:rsidRPr="00AF4920">
        <w:rPr>
          <w:color w:val="000000"/>
        </w:rPr>
        <w:t>Dahir</w:t>
      </w:r>
      <w:proofErr w:type="spellEnd"/>
      <w:r w:rsidRPr="00AF4920">
        <w:rPr>
          <w:color w:val="000000"/>
        </w:rPr>
        <w:t xml:space="preserve"> n</w:t>
      </w:r>
      <w:r>
        <w:rPr>
          <w:color w:val="000000"/>
        </w:rPr>
        <w:t xml:space="preserve">° 1-10-103 du 3 </w:t>
      </w:r>
      <w:proofErr w:type="spellStart"/>
      <w:r>
        <w:rPr>
          <w:color w:val="000000"/>
        </w:rPr>
        <w:t>chaabane</w:t>
      </w:r>
      <w:proofErr w:type="spellEnd"/>
      <w:r>
        <w:rPr>
          <w:color w:val="000000"/>
        </w:rPr>
        <w:t xml:space="preserve"> 1431 (16 </w:t>
      </w:r>
      <w:proofErr w:type="spellStart"/>
      <w:r>
        <w:rPr>
          <w:color w:val="000000"/>
        </w:rPr>
        <w:t>juillet</w:t>
      </w:r>
      <w:proofErr w:type="spellEnd"/>
      <w:r>
        <w:rPr>
          <w:color w:val="000000"/>
        </w:rPr>
        <w:t xml:space="preserve"> 2010</w:t>
      </w:r>
      <w:r w:rsidRPr="00AF4920">
        <w:rPr>
          <w:color w:val="000000"/>
        </w:rPr>
        <w:t xml:space="preserve">) </w:t>
      </w:r>
      <w:proofErr w:type="spellStart"/>
      <w:r w:rsidRPr="00AF4920">
        <w:rPr>
          <w:color w:val="000000"/>
        </w:rPr>
        <w:t>portant</w:t>
      </w:r>
      <w:proofErr w:type="spellEnd"/>
      <w:r w:rsidRPr="00AF4920">
        <w:rPr>
          <w:color w:val="000000"/>
        </w:rPr>
        <w:t xml:space="preserve"> promulgation de la </w:t>
      </w:r>
      <w:proofErr w:type="spellStart"/>
      <w:r w:rsidRPr="00AF4920">
        <w:rPr>
          <w:color w:val="000000"/>
        </w:rPr>
        <w:t>loi</w:t>
      </w:r>
      <w:proofErr w:type="spellEnd"/>
      <w:r w:rsidRPr="00AF4920">
        <w:rPr>
          <w:color w:val="000000"/>
        </w:rPr>
        <w:t xml:space="preserve"> n° 08-09 </w:t>
      </w:r>
      <w:proofErr w:type="spellStart"/>
      <w:r w:rsidRPr="00AF4920">
        <w:rPr>
          <w:color w:val="000000"/>
        </w:rPr>
        <w:t>modifiant</w:t>
      </w:r>
      <w:proofErr w:type="spellEnd"/>
      <w:r w:rsidRPr="00AF4920">
        <w:rPr>
          <w:color w:val="000000"/>
        </w:rPr>
        <w:t xml:space="preserve"> </w:t>
      </w:r>
      <w:proofErr w:type="spellStart"/>
      <w:r w:rsidRPr="00AF4920">
        <w:rPr>
          <w:color w:val="000000"/>
        </w:rPr>
        <w:t>l’article</w:t>
      </w:r>
      <w:proofErr w:type="spellEnd"/>
      <w:r w:rsidRPr="00AF4920">
        <w:rPr>
          <w:color w:val="000000"/>
        </w:rPr>
        <w:t xml:space="preserve"> 16 de la </w:t>
      </w:r>
      <w:proofErr w:type="spellStart"/>
      <w:r w:rsidRPr="00AF4920">
        <w:rPr>
          <w:color w:val="000000"/>
        </w:rPr>
        <w:t>loi</w:t>
      </w:r>
      <w:proofErr w:type="spellEnd"/>
      <w:r w:rsidRPr="00AF4920">
        <w:rPr>
          <w:color w:val="000000"/>
        </w:rPr>
        <w:t xml:space="preserve"> n° 70-03 </w:t>
      </w:r>
      <w:proofErr w:type="spellStart"/>
      <w:r w:rsidRPr="00AF4920">
        <w:rPr>
          <w:color w:val="000000"/>
        </w:rPr>
        <w:t>portant</w:t>
      </w:r>
      <w:proofErr w:type="spellEnd"/>
      <w:r w:rsidRPr="00AF4920">
        <w:rPr>
          <w:color w:val="000000"/>
        </w:rPr>
        <w:t xml:space="preserve"> Code de la </w:t>
      </w:r>
      <w:proofErr w:type="spellStart"/>
      <w:r w:rsidRPr="00AF4920">
        <w:rPr>
          <w:color w:val="000000"/>
        </w:rPr>
        <w:t>famille</w:t>
      </w:r>
      <w:proofErr w:type="spellEnd"/>
      <w:r w:rsidRPr="00AF4920">
        <w:rPr>
          <w:color w:val="000000"/>
        </w:rPr>
        <w:t>.</w:t>
      </w:r>
    </w:p>
  </w:footnote>
  <w:footnote w:id="95">
    <w:p w:rsidR="00520BCA" w:rsidRPr="00D03D3E" w:rsidRDefault="00520BCA" w:rsidP="00520BCA">
      <w:pPr>
        <w:pStyle w:val="FootnoteText"/>
        <w:rPr>
          <w:lang w:val="en-US"/>
        </w:rPr>
      </w:pPr>
      <w:r>
        <w:rPr>
          <w:rStyle w:val="FootnoteReference"/>
        </w:rPr>
        <w:footnoteRef/>
      </w:r>
      <w:r w:rsidRPr="00D03D3E">
        <w:rPr>
          <w:lang w:val="en-US"/>
        </w:rPr>
        <w:t xml:space="preserve"> </w:t>
      </w:r>
      <w:hyperlink r:id="rId20" w:history="1">
        <w:r w:rsidRPr="00D03D3E">
          <w:rPr>
            <w:rStyle w:val="Hyperlink"/>
            <w:lang w:val="en-US"/>
          </w:rPr>
          <w:t>http://adala.justice.gov.ma/production/statistiques/Tribunaux/FR/Mar_&amp;_Div_pour_Site_FR.pdf</w:t>
        </w:r>
      </w:hyperlink>
    </w:p>
  </w:footnote>
  <w:footnote w:id="96">
    <w:p w:rsidR="0085108F" w:rsidRDefault="0085108F" w:rsidP="0085108F">
      <w:pPr>
        <w:pStyle w:val="FootnoteText"/>
        <w:tabs>
          <w:tab w:val="left" w:pos="639"/>
        </w:tabs>
        <w:rPr>
          <w:lang w:val="en-US"/>
        </w:rPr>
      </w:pPr>
      <w:r>
        <w:rPr>
          <w:rStyle w:val="FootnoteReference"/>
        </w:rPr>
        <w:footnoteRef/>
      </w:r>
      <w:r>
        <w:t xml:space="preserve"> </w:t>
      </w:r>
      <w:r>
        <w:rPr>
          <w:lang w:val="en-US"/>
        </w:rPr>
        <w:t xml:space="preserve">The core elements of sexual harassment laws include: </w:t>
      </w:r>
    </w:p>
    <w:p w:rsidR="0085108F" w:rsidRPr="00D67F78" w:rsidRDefault="0085108F" w:rsidP="0085108F">
      <w:pPr>
        <w:pStyle w:val="FootnoteText"/>
        <w:numPr>
          <w:ilvl w:val="0"/>
          <w:numId w:val="18"/>
        </w:numPr>
        <w:tabs>
          <w:tab w:val="left" w:pos="639"/>
        </w:tabs>
      </w:pPr>
      <w:r w:rsidRPr="00D67F78">
        <w:t>A statement of purpose, also known as a preamble, that references international, regional, and existing national protections against discrimination and violence against women;</w:t>
      </w:r>
    </w:p>
    <w:p w:rsidR="0085108F" w:rsidRPr="00D67F78" w:rsidRDefault="0085108F" w:rsidP="0085108F">
      <w:pPr>
        <w:pStyle w:val="FootnoteText"/>
        <w:numPr>
          <w:ilvl w:val="0"/>
          <w:numId w:val="18"/>
        </w:numPr>
        <w:tabs>
          <w:tab w:val="left" w:pos="639"/>
        </w:tabs>
      </w:pPr>
      <w:r w:rsidRPr="00D67F78">
        <w:t>A broad definition that includes examples of prohibited behavior;</w:t>
      </w:r>
    </w:p>
    <w:p w:rsidR="0085108F" w:rsidRPr="00D67F78" w:rsidRDefault="0085108F" w:rsidP="0085108F">
      <w:pPr>
        <w:pStyle w:val="FootnoteText"/>
        <w:numPr>
          <w:ilvl w:val="0"/>
          <w:numId w:val="18"/>
        </w:numPr>
        <w:tabs>
          <w:tab w:val="left" w:pos="639"/>
        </w:tabs>
      </w:pPr>
      <w:r w:rsidRPr="00D67F78">
        <w:t>Judicial and/or administrative procedures to enforce the prohibition on harassment, including confidential complaint procedures;</w:t>
      </w:r>
    </w:p>
    <w:p w:rsidR="0085108F" w:rsidRPr="00D67F78" w:rsidRDefault="0085108F" w:rsidP="0085108F">
      <w:pPr>
        <w:pStyle w:val="FootnoteText"/>
        <w:numPr>
          <w:ilvl w:val="0"/>
          <w:numId w:val="18"/>
        </w:numPr>
        <w:tabs>
          <w:tab w:val="left" w:pos="639"/>
        </w:tabs>
      </w:pPr>
      <w:r w:rsidRPr="00D67F78">
        <w:t>Provision for effective, proportionate compensation and/or reparation related to damages and losses suffered as a result of the harassment;</w:t>
      </w:r>
    </w:p>
    <w:p w:rsidR="0085108F" w:rsidRPr="00D67F78" w:rsidRDefault="0085108F" w:rsidP="0085108F">
      <w:pPr>
        <w:pStyle w:val="FootnoteText"/>
        <w:numPr>
          <w:ilvl w:val="0"/>
          <w:numId w:val="18"/>
        </w:numPr>
        <w:tabs>
          <w:tab w:val="left" w:pos="639"/>
        </w:tabs>
      </w:pPr>
      <w:r w:rsidRPr="00D67F78">
        <w:t>Dissuasive penalties for perpetrators;</w:t>
      </w:r>
    </w:p>
    <w:p w:rsidR="0085108F" w:rsidRPr="00D67F78" w:rsidRDefault="0085108F" w:rsidP="0085108F">
      <w:pPr>
        <w:pStyle w:val="FootnoteText"/>
        <w:numPr>
          <w:ilvl w:val="0"/>
          <w:numId w:val="18"/>
        </w:numPr>
        <w:tabs>
          <w:tab w:val="left" w:pos="639"/>
        </w:tabs>
      </w:pPr>
      <w:r w:rsidRPr="00D67F78">
        <w:t>Placing the burden of proof in civil proceedings on the alleged perpetrator, once a prima facie case is made;</w:t>
      </w:r>
    </w:p>
    <w:p w:rsidR="0085108F" w:rsidRPr="00D67F78" w:rsidRDefault="0085108F" w:rsidP="0085108F">
      <w:pPr>
        <w:pStyle w:val="FootnoteText"/>
        <w:numPr>
          <w:ilvl w:val="0"/>
          <w:numId w:val="18"/>
        </w:numPr>
        <w:tabs>
          <w:tab w:val="left" w:pos="639"/>
        </w:tabs>
      </w:pPr>
      <w:r w:rsidRPr="00D67F78">
        <w:t>Protections against retaliation;</w:t>
      </w:r>
    </w:p>
    <w:p w:rsidR="0085108F" w:rsidRPr="00D67F78" w:rsidRDefault="0085108F" w:rsidP="0085108F">
      <w:pPr>
        <w:pStyle w:val="FootnoteText"/>
        <w:numPr>
          <w:ilvl w:val="0"/>
          <w:numId w:val="18"/>
        </w:numPr>
        <w:tabs>
          <w:tab w:val="left" w:pos="639"/>
        </w:tabs>
      </w:pPr>
      <w:r w:rsidRPr="00D67F78">
        <w:t>Guidance for interpretation of the law;</w:t>
      </w:r>
    </w:p>
    <w:p w:rsidR="0085108F" w:rsidRPr="00D67F78" w:rsidRDefault="0085108F" w:rsidP="0085108F">
      <w:pPr>
        <w:pStyle w:val="FootnoteText"/>
        <w:numPr>
          <w:ilvl w:val="0"/>
          <w:numId w:val="18"/>
        </w:numPr>
        <w:tabs>
          <w:tab w:val="left" w:pos="639"/>
        </w:tabs>
      </w:pPr>
      <w:r w:rsidRPr="00D67F78">
        <w:t>Measures for prevention such as policy development, including confidential complaint procedures, and training;</w:t>
      </w:r>
    </w:p>
    <w:p w:rsidR="0085108F" w:rsidRPr="00D67F78" w:rsidRDefault="0085108F" w:rsidP="0085108F">
      <w:pPr>
        <w:pStyle w:val="FootnoteText"/>
        <w:numPr>
          <w:ilvl w:val="0"/>
          <w:numId w:val="18"/>
        </w:numPr>
        <w:tabs>
          <w:tab w:val="left" w:pos="639"/>
        </w:tabs>
      </w:pPr>
      <w:r w:rsidRPr="00D67F78">
        <w:t>Designated oversight body with the power to enforce the law, provide assistance to victims, collect data, and publish appropriate reports.</w:t>
      </w:r>
    </w:p>
    <w:p w:rsidR="0085108F" w:rsidRPr="00B921F7" w:rsidRDefault="0085108F" w:rsidP="0085108F">
      <w:pPr>
        <w:pStyle w:val="FootnoteText"/>
        <w:tabs>
          <w:tab w:val="left" w:pos="639"/>
        </w:tabs>
        <w:rPr>
          <w:lang w:val="en-US"/>
        </w:rPr>
      </w:pPr>
      <w:r>
        <w:rPr>
          <w:lang w:val="en-US"/>
        </w:rPr>
        <w:t>UN Women Virtual Knowledge Center to End Violence against Women and Girls,</w:t>
      </w:r>
      <w:r w:rsidRPr="00D67F78">
        <w:t xml:space="preserve"> </w:t>
      </w:r>
      <w:r>
        <w:rPr>
          <w:lang w:val="en-US"/>
        </w:rPr>
        <w:t xml:space="preserve">Core Elements of Sexual Harassment Laws, </w:t>
      </w:r>
      <w:r w:rsidRPr="00D67F78">
        <w:rPr>
          <w:lang w:val="en-US"/>
        </w:rPr>
        <w:t>http://www.endvawnow.org/en/articles/494-core-elements-of-sexual-harassment-laws-.html?next=495</w:t>
      </w:r>
      <w:r>
        <w:rPr>
          <w:lang w:val="en-US"/>
        </w:rPr>
        <w:t xml:space="preserve">. </w:t>
      </w:r>
    </w:p>
  </w:footnote>
  <w:footnote w:id="97">
    <w:p w:rsidR="0085108F" w:rsidRPr="00B921F7" w:rsidRDefault="0085108F" w:rsidP="0085108F">
      <w:pPr>
        <w:pStyle w:val="FootnoteText"/>
        <w:rPr>
          <w:lang w:val="en-US"/>
        </w:rPr>
      </w:pPr>
      <w:r>
        <w:rPr>
          <w:rStyle w:val="FootnoteReference"/>
        </w:rPr>
        <w:footnoteRef/>
      </w:r>
      <w:r>
        <w:t xml:space="preserve"> </w:t>
      </w:r>
      <w:r>
        <w:rPr>
          <w:lang w:val="en-US"/>
        </w:rPr>
        <w:t xml:space="preserve">UN Women Virtual Knowledge Center to End Violence against Women and Girls, Sexual Harassment, </w:t>
      </w:r>
      <w:r w:rsidRPr="00D67F78">
        <w:rPr>
          <w:lang w:val="en-US"/>
        </w:rPr>
        <w:t>http://www.endvawnow.org/en/articles/817-overview-and-definition.html?next=509</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FA2" w:rsidRDefault="00924FA2">
    <w:pPr>
      <w:pStyle w:val="Header"/>
    </w:pPr>
  </w:p>
  <w:p w:rsidR="001D39A9" w:rsidRDefault="00BF6590" w:rsidP="00C64D6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9A9" w:rsidRDefault="00924FA2">
    <w:pPr>
      <w:pStyle w:val="Header"/>
    </w:pPr>
    <w:r>
      <w:rPr>
        <w:noProof/>
        <w:lang w:val="en-US" w:eastAsia="en-US"/>
      </w:rPr>
      <w:drawing>
        <wp:inline distT="0" distB="0" distL="0" distR="0" wp14:anchorId="1F4BF830" wp14:editId="407D1D22">
          <wp:extent cx="2324100" cy="838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4100" cy="838200"/>
                  </a:xfrm>
                  <a:prstGeom prst="rect">
                    <a:avLst/>
                  </a:prstGeom>
                  <a:noFill/>
                </pic:spPr>
              </pic:pic>
            </a:graphicData>
          </a:graphic>
        </wp:inline>
      </w:drawing>
    </w:r>
    <w:r>
      <w:rPr>
        <w:lang w:val="en-US"/>
      </w:rPr>
      <w:t xml:space="preserve">                         </w:t>
    </w:r>
    <w:r>
      <w:rPr>
        <w:noProof/>
        <w:lang w:val="en-US" w:eastAsia="en-US"/>
      </w:rPr>
      <w:drawing>
        <wp:inline distT="0" distB="0" distL="0" distR="0" wp14:anchorId="3ADB0F12">
          <wp:extent cx="2447925" cy="7620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47925" cy="7620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64514"/>
    <w:multiLevelType w:val="hybridMultilevel"/>
    <w:tmpl w:val="689A52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1FC2C6D"/>
    <w:multiLevelType w:val="hybridMultilevel"/>
    <w:tmpl w:val="3D100B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7205F76"/>
    <w:multiLevelType w:val="hybridMultilevel"/>
    <w:tmpl w:val="DB863342"/>
    <w:lvl w:ilvl="0" w:tplc="BD8048FC">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7B646D"/>
    <w:multiLevelType w:val="hybridMultilevel"/>
    <w:tmpl w:val="0A72F8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3059E"/>
    <w:multiLevelType w:val="hybridMultilevel"/>
    <w:tmpl w:val="5B682FAC"/>
    <w:lvl w:ilvl="0" w:tplc="3236AFDA">
      <w:start w:val="4"/>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403291"/>
    <w:multiLevelType w:val="hybridMultilevel"/>
    <w:tmpl w:val="66D464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C457EE"/>
    <w:multiLevelType w:val="hybridMultilevel"/>
    <w:tmpl w:val="3AE262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50B5238"/>
    <w:multiLevelType w:val="hybridMultilevel"/>
    <w:tmpl w:val="DA325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2529F8"/>
    <w:multiLevelType w:val="hybridMultilevel"/>
    <w:tmpl w:val="D9F420AC"/>
    <w:lvl w:ilvl="0" w:tplc="9606CE1E">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B727DB"/>
    <w:multiLevelType w:val="hybridMultilevel"/>
    <w:tmpl w:val="FA5C22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0231BE"/>
    <w:multiLevelType w:val="hybridMultilevel"/>
    <w:tmpl w:val="E5BA9EB6"/>
    <w:lvl w:ilvl="0" w:tplc="28BC098E">
      <w:start w:val="1"/>
      <w:numFmt w:val="decimal"/>
      <w:lvlText w:val="%1."/>
      <w:lvlJc w:val="left"/>
      <w:pPr>
        <w:ind w:left="720" w:hanging="360"/>
      </w:pPr>
      <w:rPr>
        <w:b w:val="0"/>
        <w:i w:val="0"/>
        <w:sz w:val="22"/>
        <w:szCs w:val="22"/>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07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A05B60"/>
    <w:multiLevelType w:val="hybridMultilevel"/>
    <w:tmpl w:val="1190FEE6"/>
    <w:lvl w:ilvl="0" w:tplc="04090015">
      <w:start w:val="1"/>
      <w:numFmt w:val="upperLetter"/>
      <w:lvlText w:val="%1."/>
      <w:lvlJc w:val="left"/>
      <w:pPr>
        <w:ind w:left="1080" w:hanging="360"/>
      </w:pPr>
    </w:lvl>
    <w:lvl w:ilvl="1" w:tplc="51D85724">
      <w:start w:val="1"/>
      <w:numFmt w:val="decimal"/>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4E1FDD"/>
    <w:multiLevelType w:val="hybridMultilevel"/>
    <w:tmpl w:val="47C6E9B4"/>
    <w:lvl w:ilvl="0" w:tplc="040C0001">
      <w:start w:val="1"/>
      <w:numFmt w:val="bullet"/>
      <w:lvlText w:val=""/>
      <w:lvlJc w:val="left"/>
      <w:pPr>
        <w:ind w:left="765" w:hanging="360"/>
      </w:pPr>
      <w:rPr>
        <w:rFonts w:ascii="Symbol" w:hAnsi="Symbol" w:hint="default"/>
      </w:rPr>
    </w:lvl>
    <w:lvl w:ilvl="1" w:tplc="040C0003">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3">
    <w:nsid w:val="434C7660"/>
    <w:multiLevelType w:val="hybridMultilevel"/>
    <w:tmpl w:val="01F42C3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nsid w:val="4B990251"/>
    <w:multiLevelType w:val="hybridMultilevel"/>
    <w:tmpl w:val="D2F46C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53837E31"/>
    <w:multiLevelType w:val="hybridMultilevel"/>
    <w:tmpl w:val="DB7EF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BF743C"/>
    <w:multiLevelType w:val="multilevel"/>
    <w:tmpl w:val="E134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272CF2"/>
    <w:multiLevelType w:val="hybridMultilevel"/>
    <w:tmpl w:val="50BCA54A"/>
    <w:lvl w:ilvl="0" w:tplc="F514C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6B1002"/>
    <w:multiLevelType w:val="hybridMultilevel"/>
    <w:tmpl w:val="B35EB91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AE86036"/>
    <w:multiLevelType w:val="hybridMultilevel"/>
    <w:tmpl w:val="B694DF82"/>
    <w:lvl w:ilvl="0" w:tplc="DC181B76">
      <w:start w:val="44"/>
      <w:numFmt w:val="decimal"/>
      <w:lvlText w:val="%1."/>
      <w:lvlJc w:val="left"/>
      <w:pPr>
        <w:ind w:left="720" w:hanging="360"/>
      </w:pPr>
      <w:rPr>
        <w:rFonts w:hint="default"/>
        <w:b w:val="0"/>
      </w:rPr>
    </w:lvl>
    <w:lvl w:ilvl="1" w:tplc="04090001">
      <w:start w:val="1"/>
      <w:numFmt w:val="bullet"/>
      <w:lvlText w:val=""/>
      <w:lvlJc w:val="left"/>
      <w:pPr>
        <w:ind w:left="1440" w:hanging="360"/>
      </w:pPr>
      <w:rPr>
        <w:rFonts w:ascii="Symbol" w:hAnsi="Symbol" w:hint="default"/>
        <w:b w:val="0"/>
      </w:r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CF33BA9"/>
    <w:multiLevelType w:val="hybridMultilevel"/>
    <w:tmpl w:val="E86AAE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E380F42"/>
    <w:multiLevelType w:val="hybridMultilevel"/>
    <w:tmpl w:val="37A043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15"/>
  </w:num>
  <w:num w:numId="4">
    <w:abstractNumId w:val="5"/>
  </w:num>
  <w:num w:numId="5">
    <w:abstractNumId w:val="8"/>
  </w:num>
  <w:num w:numId="6">
    <w:abstractNumId w:val="3"/>
  </w:num>
  <w:num w:numId="7">
    <w:abstractNumId w:val="11"/>
  </w:num>
  <w:num w:numId="8">
    <w:abstractNumId w:val="7"/>
  </w:num>
  <w:num w:numId="9">
    <w:abstractNumId w:val="18"/>
  </w:num>
  <w:num w:numId="10">
    <w:abstractNumId w:val="19"/>
  </w:num>
  <w:num w:numId="11">
    <w:abstractNumId w:val="6"/>
  </w:num>
  <w:num w:numId="12">
    <w:abstractNumId w:val="12"/>
  </w:num>
  <w:num w:numId="13">
    <w:abstractNumId w:val="0"/>
  </w:num>
  <w:num w:numId="14">
    <w:abstractNumId w:val="13"/>
  </w:num>
  <w:num w:numId="15">
    <w:abstractNumId w:val="21"/>
  </w:num>
  <w:num w:numId="16">
    <w:abstractNumId w:val="14"/>
  </w:num>
  <w:num w:numId="17">
    <w:abstractNumId w:val="1"/>
  </w:num>
  <w:num w:numId="18">
    <w:abstractNumId w:val="16"/>
  </w:num>
  <w:num w:numId="19">
    <w:abstractNumId w:val="2"/>
  </w:num>
  <w:num w:numId="20">
    <w:abstractNumId w:val="9"/>
  </w:num>
  <w:num w:numId="21">
    <w:abstractNumId w:val="4"/>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BCA"/>
    <w:rsid w:val="000074C9"/>
    <w:rsid w:val="0003324D"/>
    <w:rsid w:val="000B244F"/>
    <w:rsid w:val="000C2455"/>
    <w:rsid w:val="000C26FE"/>
    <w:rsid w:val="000E312A"/>
    <w:rsid w:val="00124630"/>
    <w:rsid w:val="0013418D"/>
    <w:rsid w:val="001362F7"/>
    <w:rsid w:val="001D29DF"/>
    <w:rsid w:val="00261FFD"/>
    <w:rsid w:val="002736DB"/>
    <w:rsid w:val="002A031B"/>
    <w:rsid w:val="002B34DE"/>
    <w:rsid w:val="002B5FDD"/>
    <w:rsid w:val="002C4819"/>
    <w:rsid w:val="002C52EE"/>
    <w:rsid w:val="002C5F65"/>
    <w:rsid w:val="002D1992"/>
    <w:rsid w:val="002D4677"/>
    <w:rsid w:val="002F7FAD"/>
    <w:rsid w:val="00301606"/>
    <w:rsid w:val="0030422F"/>
    <w:rsid w:val="003166EA"/>
    <w:rsid w:val="00336B6D"/>
    <w:rsid w:val="00385688"/>
    <w:rsid w:val="0039050A"/>
    <w:rsid w:val="00390ED2"/>
    <w:rsid w:val="003A2CF0"/>
    <w:rsid w:val="003B01AE"/>
    <w:rsid w:val="003E11EB"/>
    <w:rsid w:val="00403672"/>
    <w:rsid w:val="004740B5"/>
    <w:rsid w:val="00474649"/>
    <w:rsid w:val="004A39E9"/>
    <w:rsid w:val="004A5741"/>
    <w:rsid w:val="004B25E0"/>
    <w:rsid w:val="004E325F"/>
    <w:rsid w:val="0050733E"/>
    <w:rsid w:val="00520BCA"/>
    <w:rsid w:val="00541DF6"/>
    <w:rsid w:val="005434E9"/>
    <w:rsid w:val="00546CD7"/>
    <w:rsid w:val="00550311"/>
    <w:rsid w:val="00575DF9"/>
    <w:rsid w:val="005C34E3"/>
    <w:rsid w:val="005C6506"/>
    <w:rsid w:val="006650B2"/>
    <w:rsid w:val="00675985"/>
    <w:rsid w:val="006E345D"/>
    <w:rsid w:val="006E6233"/>
    <w:rsid w:val="007003A5"/>
    <w:rsid w:val="00702BE3"/>
    <w:rsid w:val="0071445B"/>
    <w:rsid w:val="00727593"/>
    <w:rsid w:val="00750C24"/>
    <w:rsid w:val="00753509"/>
    <w:rsid w:val="007541F2"/>
    <w:rsid w:val="00765D75"/>
    <w:rsid w:val="007B413D"/>
    <w:rsid w:val="007C72AB"/>
    <w:rsid w:val="007E1FEC"/>
    <w:rsid w:val="007E460C"/>
    <w:rsid w:val="007F7899"/>
    <w:rsid w:val="00802706"/>
    <w:rsid w:val="00802EDA"/>
    <w:rsid w:val="008058AD"/>
    <w:rsid w:val="00815702"/>
    <w:rsid w:val="00841AD3"/>
    <w:rsid w:val="0085071A"/>
    <w:rsid w:val="0085108F"/>
    <w:rsid w:val="00860ED1"/>
    <w:rsid w:val="0087623E"/>
    <w:rsid w:val="00881B45"/>
    <w:rsid w:val="008A208E"/>
    <w:rsid w:val="008D41A1"/>
    <w:rsid w:val="008E1ACD"/>
    <w:rsid w:val="008E57A8"/>
    <w:rsid w:val="00924FA2"/>
    <w:rsid w:val="009333C4"/>
    <w:rsid w:val="00940B61"/>
    <w:rsid w:val="009424BC"/>
    <w:rsid w:val="009554E5"/>
    <w:rsid w:val="00960040"/>
    <w:rsid w:val="009D2E82"/>
    <w:rsid w:val="009E0E9A"/>
    <w:rsid w:val="009E6C49"/>
    <w:rsid w:val="00A31C1F"/>
    <w:rsid w:val="00A44DED"/>
    <w:rsid w:val="00A628F4"/>
    <w:rsid w:val="00A678C9"/>
    <w:rsid w:val="00AA7FC7"/>
    <w:rsid w:val="00AD14F5"/>
    <w:rsid w:val="00AE2FE6"/>
    <w:rsid w:val="00AE5221"/>
    <w:rsid w:val="00AF7749"/>
    <w:rsid w:val="00B06E8D"/>
    <w:rsid w:val="00B112BE"/>
    <w:rsid w:val="00B300FE"/>
    <w:rsid w:val="00B302FA"/>
    <w:rsid w:val="00B31C9A"/>
    <w:rsid w:val="00B45C6F"/>
    <w:rsid w:val="00B54E12"/>
    <w:rsid w:val="00B63A32"/>
    <w:rsid w:val="00B80218"/>
    <w:rsid w:val="00BB2105"/>
    <w:rsid w:val="00BD058A"/>
    <w:rsid w:val="00BF6590"/>
    <w:rsid w:val="00C13823"/>
    <w:rsid w:val="00C61137"/>
    <w:rsid w:val="00C9084E"/>
    <w:rsid w:val="00CA21E5"/>
    <w:rsid w:val="00CA4F42"/>
    <w:rsid w:val="00CA6259"/>
    <w:rsid w:val="00CF0BC1"/>
    <w:rsid w:val="00D03137"/>
    <w:rsid w:val="00D1660F"/>
    <w:rsid w:val="00D23275"/>
    <w:rsid w:val="00D85611"/>
    <w:rsid w:val="00DA3E1C"/>
    <w:rsid w:val="00DB5FD3"/>
    <w:rsid w:val="00E26674"/>
    <w:rsid w:val="00E51115"/>
    <w:rsid w:val="00E80C02"/>
    <w:rsid w:val="00E837FE"/>
    <w:rsid w:val="00E936FD"/>
    <w:rsid w:val="00EB3F62"/>
    <w:rsid w:val="00EE142F"/>
    <w:rsid w:val="00EE286D"/>
    <w:rsid w:val="00EE4A36"/>
    <w:rsid w:val="00EF3FF4"/>
    <w:rsid w:val="00F24229"/>
    <w:rsid w:val="00F2692D"/>
    <w:rsid w:val="00F3455F"/>
    <w:rsid w:val="00F36F4D"/>
    <w:rsid w:val="00F70A43"/>
    <w:rsid w:val="00F925D5"/>
    <w:rsid w:val="00F95E7D"/>
    <w:rsid w:val="00FA5477"/>
    <w:rsid w:val="00FC76EA"/>
    <w:rsid w:val="00FD5C6F"/>
    <w:rsid w:val="00FF363C"/>
    <w:rsid w:val="00FF3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BCA"/>
    <w:pPr>
      <w:spacing w:after="0" w:line="240" w:lineRule="auto"/>
    </w:pPr>
    <w:rPr>
      <w:rFonts w:ascii="Times New Roman" w:eastAsia="MS Mincho" w:hAnsi="Times New Roman" w:cs="Arial"/>
      <w:sz w:val="24"/>
      <w:szCs w:val="24"/>
      <w:lang w:eastAsia="ja-JP"/>
    </w:rPr>
  </w:style>
  <w:style w:type="paragraph" w:styleId="Heading1">
    <w:name w:val="heading 1"/>
    <w:basedOn w:val="Normal"/>
    <w:next w:val="Normal"/>
    <w:link w:val="Heading1Char"/>
    <w:uiPriority w:val="9"/>
    <w:qFormat/>
    <w:rsid w:val="00520BCA"/>
    <w:pPr>
      <w:keepNext/>
      <w:spacing w:before="240" w:after="60"/>
      <w:outlineLvl w:val="0"/>
    </w:pPr>
    <w:rPr>
      <w:rFonts w:ascii="Cambria" w:eastAsia="Times New Roman" w:hAnsi="Cambria" w:cs="Times New Roman"/>
      <w:b/>
      <w:bCs/>
      <w:kern w:val="32"/>
      <w:sz w:val="32"/>
      <w:szCs w:val="32"/>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BCA"/>
    <w:rPr>
      <w:rFonts w:ascii="Cambria" w:eastAsia="Times New Roman" w:hAnsi="Cambria" w:cs="Times New Roman"/>
      <w:b/>
      <w:bCs/>
      <w:kern w:val="32"/>
      <w:sz w:val="32"/>
      <w:szCs w:val="32"/>
      <w:lang w:val="x-none" w:eastAsia="ja-JP"/>
    </w:rPr>
  </w:style>
  <w:style w:type="paragraph" w:customStyle="1" w:styleId="ColorfulList-Accent11">
    <w:name w:val="Colorful List - Accent 11"/>
    <w:basedOn w:val="Normal"/>
    <w:qFormat/>
    <w:rsid w:val="00520BCA"/>
    <w:pPr>
      <w:ind w:left="720"/>
      <w:contextualSpacing/>
    </w:pPr>
  </w:style>
  <w:style w:type="character" w:styleId="Hyperlink">
    <w:name w:val="Hyperlink"/>
    <w:uiPriority w:val="99"/>
    <w:unhideWhenUsed/>
    <w:rsid w:val="00520BCA"/>
    <w:rPr>
      <w:color w:val="0000FF"/>
      <w:u w:val="single"/>
    </w:rPr>
  </w:style>
  <w:style w:type="paragraph" w:styleId="Header">
    <w:name w:val="header"/>
    <w:basedOn w:val="Normal"/>
    <w:link w:val="HeaderChar"/>
    <w:uiPriority w:val="99"/>
    <w:unhideWhenUsed/>
    <w:rsid w:val="00520BCA"/>
    <w:pPr>
      <w:tabs>
        <w:tab w:val="center" w:pos="4680"/>
        <w:tab w:val="right" w:pos="9360"/>
      </w:tabs>
    </w:pPr>
    <w:rPr>
      <w:rFonts w:cs="Times New Roman"/>
      <w:lang w:val="x-none"/>
    </w:rPr>
  </w:style>
  <w:style w:type="character" w:customStyle="1" w:styleId="HeaderChar">
    <w:name w:val="Header Char"/>
    <w:basedOn w:val="DefaultParagraphFont"/>
    <w:link w:val="Header"/>
    <w:uiPriority w:val="99"/>
    <w:rsid w:val="00520BCA"/>
    <w:rPr>
      <w:rFonts w:ascii="Times New Roman" w:eastAsia="MS Mincho" w:hAnsi="Times New Roman" w:cs="Times New Roman"/>
      <w:sz w:val="24"/>
      <w:szCs w:val="24"/>
      <w:lang w:val="x-none" w:eastAsia="ja-JP"/>
    </w:rPr>
  </w:style>
  <w:style w:type="paragraph" w:styleId="Footer">
    <w:name w:val="footer"/>
    <w:basedOn w:val="Normal"/>
    <w:link w:val="FooterChar"/>
    <w:uiPriority w:val="99"/>
    <w:unhideWhenUsed/>
    <w:rsid w:val="00520BCA"/>
    <w:pPr>
      <w:tabs>
        <w:tab w:val="center" w:pos="4680"/>
        <w:tab w:val="right" w:pos="9360"/>
      </w:tabs>
    </w:pPr>
    <w:rPr>
      <w:rFonts w:cs="Times New Roman"/>
      <w:lang w:val="x-none"/>
    </w:rPr>
  </w:style>
  <w:style w:type="character" w:customStyle="1" w:styleId="FooterChar">
    <w:name w:val="Footer Char"/>
    <w:basedOn w:val="DefaultParagraphFont"/>
    <w:link w:val="Footer"/>
    <w:uiPriority w:val="99"/>
    <w:rsid w:val="00520BCA"/>
    <w:rPr>
      <w:rFonts w:ascii="Times New Roman" w:eastAsia="MS Mincho" w:hAnsi="Times New Roman" w:cs="Times New Roman"/>
      <w:sz w:val="24"/>
      <w:szCs w:val="24"/>
      <w:lang w:val="x-none" w:eastAsia="ja-JP"/>
    </w:rPr>
  </w:style>
  <w:style w:type="character" w:customStyle="1" w:styleId="DocID">
    <w:name w:val="DocID"/>
    <w:rsid w:val="00520BCA"/>
    <w:rPr>
      <w:rFonts w:ascii="Times New Roman" w:hAnsi="Times New Roman" w:cs="Times New Roman"/>
      <w:b w:val="0"/>
      <w:i w:val="0"/>
      <w:vanish w:val="0"/>
      <w:color w:val="000000"/>
      <w:sz w:val="16"/>
      <w:szCs w:val="22"/>
      <w:u w:val="none"/>
    </w:rPr>
  </w:style>
  <w:style w:type="paragraph" w:styleId="FootnoteText">
    <w:name w:val="footnote text"/>
    <w:basedOn w:val="Normal"/>
    <w:link w:val="FootnoteTextChar"/>
    <w:unhideWhenUsed/>
    <w:rsid w:val="00520BCA"/>
    <w:rPr>
      <w:rFonts w:cs="Times New Roman"/>
      <w:sz w:val="20"/>
      <w:szCs w:val="20"/>
      <w:lang w:val="x-none"/>
    </w:rPr>
  </w:style>
  <w:style w:type="character" w:customStyle="1" w:styleId="FootnoteTextChar">
    <w:name w:val="Footnote Text Char"/>
    <w:basedOn w:val="DefaultParagraphFont"/>
    <w:link w:val="FootnoteText"/>
    <w:rsid w:val="00520BCA"/>
    <w:rPr>
      <w:rFonts w:ascii="Times New Roman" w:eastAsia="MS Mincho" w:hAnsi="Times New Roman" w:cs="Times New Roman"/>
      <w:sz w:val="20"/>
      <w:szCs w:val="20"/>
      <w:lang w:val="x-none" w:eastAsia="ja-JP"/>
    </w:rPr>
  </w:style>
  <w:style w:type="character" w:styleId="FootnoteReference">
    <w:name w:val="footnote reference"/>
    <w:unhideWhenUsed/>
    <w:rsid w:val="00520BCA"/>
    <w:rPr>
      <w:vertAlign w:val="superscript"/>
    </w:rPr>
  </w:style>
  <w:style w:type="paragraph" w:styleId="ListParagraph">
    <w:name w:val="List Paragraph"/>
    <w:basedOn w:val="Normal"/>
    <w:uiPriority w:val="34"/>
    <w:qFormat/>
    <w:rsid w:val="00520BCA"/>
    <w:pPr>
      <w:ind w:left="720"/>
    </w:pPr>
  </w:style>
  <w:style w:type="paragraph" w:customStyle="1" w:styleId="Default">
    <w:name w:val="Default"/>
    <w:rsid w:val="00520BCA"/>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otnoteCharacters">
    <w:name w:val="Footnote Characters"/>
    <w:rsid w:val="00520BCA"/>
    <w:rPr>
      <w:vertAlign w:val="superscript"/>
    </w:rPr>
  </w:style>
  <w:style w:type="character" w:styleId="Strong">
    <w:name w:val="Strong"/>
    <w:qFormat/>
    <w:rsid w:val="00520BCA"/>
    <w:rPr>
      <w:b/>
      <w:bCs/>
    </w:rPr>
  </w:style>
  <w:style w:type="paragraph" w:styleId="BodyText">
    <w:name w:val="Body Text"/>
    <w:aliases w:val="bt"/>
    <w:basedOn w:val="Normal"/>
    <w:link w:val="BodyTextChar"/>
    <w:rsid w:val="00520BCA"/>
    <w:rPr>
      <w:rFonts w:eastAsia="Times New Roman" w:cs="Times New Roman"/>
      <w:szCs w:val="20"/>
      <w:lang w:eastAsia="en-US"/>
    </w:rPr>
  </w:style>
  <w:style w:type="character" w:customStyle="1" w:styleId="BodyTextChar">
    <w:name w:val="Body Text Char"/>
    <w:aliases w:val="bt Char"/>
    <w:basedOn w:val="DefaultParagraphFont"/>
    <w:link w:val="BodyText"/>
    <w:rsid w:val="00520BCA"/>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520BCA"/>
    <w:rPr>
      <w:rFonts w:ascii="Tahoma" w:hAnsi="Tahoma" w:cs="Tahoma"/>
      <w:sz w:val="16"/>
      <w:szCs w:val="16"/>
    </w:rPr>
  </w:style>
  <w:style w:type="character" w:customStyle="1" w:styleId="BalloonTextChar">
    <w:name w:val="Balloon Text Char"/>
    <w:basedOn w:val="DefaultParagraphFont"/>
    <w:link w:val="BalloonText"/>
    <w:uiPriority w:val="99"/>
    <w:semiHidden/>
    <w:rsid w:val="00520BCA"/>
    <w:rPr>
      <w:rFonts w:ascii="Tahoma" w:eastAsia="MS Mincho" w:hAnsi="Tahoma" w:cs="Tahoma"/>
      <w:sz w:val="16"/>
      <w:szCs w:val="16"/>
      <w:lang w:eastAsia="ja-JP"/>
    </w:rPr>
  </w:style>
  <w:style w:type="character" w:styleId="FollowedHyperlink">
    <w:name w:val="FollowedHyperlink"/>
    <w:basedOn w:val="DefaultParagraphFont"/>
    <w:uiPriority w:val="99"/>
    <w:semiHidden/>
    <w:unhideWhenUsed/>
    <w:rsid w:val="0013418D"/>
    <w:rPr>
      <w:color w:val="800080" w:themeColor="followedHyperlink"/>
      <w:u w:val="single"/>
    </w:rPr>
  </w:style>
  <w:style w:type="character" w:customStyle="1" w:styleId="apple-converted-space">
    <w:name w:val="apple-converted-space"/>
    <w:rsid w:val="000C26FE"/>
  </w:style>
  <w:style w:type="character" w:styleId="CommentReference">
    <w:name w:val="annotation reference"/>
    <w:basedOn w:val="DefaultParagraphFont"/>
    <w:uiPriority w:val="99"/>
    <w:semiHidden/>
    <w:unhideWhenUsed/>
    <w:rsid w:val="00702BE3"/>
    <w:rPr>
      <w:sz w:val="16"/>
      <w:szCs w:val="16"/>
    </w:rPr>
  </w:style>
  <w:style w:type="paragraph" w:styleId="CommentText">
    <w:name w:val="annotation text"/>
    <w:basedOn w:val="Normal"/>
    <w:link w:val="CommentTextChar"/>
    <w:uiPriority w:val="99"/>
    <w:semiHidden/>
    <w:unhideWhenUsed/>
    <w:rsid w:val="00702BE3"/>
    <w:rPr>
      <w:sz w:val="20"/>
      <w:szCs w:val="20"/>
    </w:rPr>
  </w:style>
  <w:style w:type="character" w:customStyle="1" w:styleId="CommentTextChar">
    <w:name w:val="Comment Text Char"/>
    <w:basedOn w:val="DefaultParagraphFont"/>
    <w:link w:val="CommentText"/>
    <w:uiPriority w:val="99"/>
    <w:semiHidden/>
    <w:rsid w:val="00702BE3"/>
    <w:rPr>
      <w:rFonts w:ascii="Times New Roman" w:eastAsia="MS Mincho" w:hAnsi="Times New Roman" w:cs="Arial"/>
      <w:sz w:val="20"/>
      <w:szCs w:val="20"/>
      <w:lang w:eastAsia="ja-JP"/>
    </w:rPr>
  </w:style>
  <w:style w:type="paragraph" w:styleId="CommentSubject">
    <w:name w:val="annotation subject"/>
    <w:basedOn w:val="CommentText"/>
    <w:next w:val="CommentText"/>
    <w:link w:val="CommentSubjectChar"/>
    <w:uiPriority w:val="99"/>
    <w:semiHidden/>
    <w:unhideWhenUsed/>
    <w:rsid w:val="00702BE3"/>
    <w:rPr>
      <w:b/>
      <w:bCs/>
    </w:rPr>
  </w:style>
  <w:style w:type="character" w:customStyle="1" w:styleId="CommentSubjectChar">
    <w:name w:val="Comment Subject Char"/>
    <w:basedOn w:val="CommentTextChar"/>
    <w:link w:val="CommentSubject"/>
    <w:uiPriority w:val="99"/>
    <w:semiHidden/>
    <w:rsid w:val="00702BE3"/>
    <w:rPr>
      <w:rFonts w:ascii="Times New Roman" w:eastAsia="MS Mincho" w:hAnsi="Times New Roman" w:cs="Arial"/>
      <w:b/>
      <w:bCs/>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BCA"/>
    <w:pPr>
      <w:spacing w:after="0" w:line="240" w:lineRule="auto"/>
    </w:pPr>
    <w:rPr>
      <w:rFonts w:ascii="Times New Roman" w:eastAsia="MS Mincho" w:hAnsi="Times New Roman" w:cs="Arial"/>
      <w:sz w:val="24"/>
      <w:szCs w:val="24"/>
      <w:lang w:eastAsia="ja-JP"/>
    </w:rPr>
  </w:style>
  <w:style w:type="paragraph" w:styleId="Heading1">
    <w:name w:val="heading 1"/>
    <w:basedOn w:val="Normal"/>
    <w:next w:val="Normal"/>
    <w:link w:val="Heading1Char"/>
    <w:uiPriority w:val="9"/>
    <w:qFormat/>
    <w:rsid w:val="00520BCA"/>
    <w:pPr>
      <w:keepNext/>
      <w:spacing w:before="240" w:after="60"/>
      <w:outlineLvl w:val="0"/>
    </w:pPr>
    <w:rPr>
      <w:rFonts w:ascii="Cambria" w:eastAsia="Times New Roman" w:hAnsi="Cambria" w:cs="Times New Roman"/>
      <w:b/>
      <w:bCs/>
      <w:kern w:val="32"/>
      <w:sz w:val="32"/>
      <w:szCs w:val="32"/>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BCA"/>
    <w:rPr>
      <w:rFonts w:ascii="Cambria" w:eastAsia="Times New Roman" w:hAnsi="Cambria" w:cs="Times New Roman"/>
      <w:b/>
      <w:bCs/>
      <w:kern w:val="32"/>
      <w:sz w:val="32"/>
      <w:szCs w:val="32"/>
      <w:lang w:val="x-none" w:eastAsia="ja-JP"/>
    </w:rPr>
  </w:style>
  <w:style w:type="paragraph" w:customStyle="1" w:styleId="ColorfulList-Accent11">
    <w:name w:val="Colorful List - Accent 11"/>
    <w:basedOn w:val="Normal"/>
    <w:qFormat/>
    <w:rsid w:val="00520BCA"/>
    <w:pPr>
      <w:ind w:left="720"/>
      <w:contextualSpacing/>
    </w:pPr>
  </w:style>
  <w:style w:type="character" w:styleId="Hyperlink">
    <w:name w:val="Hyperlink"/>
    <w:uiPriority w:val="99"/>
    <w:unhideWhenUsed/>
    <w:rsid w:val="00520BCA"/>
    <w:rPr>
      <w:color w:val="0000FF"/>
      <w:u w:val="single"/>
    </w:rPr>
  </w:style>
  <w:style w:type="paragraph" w:styleId="Header">
    <w:name w:val="header"/>
    <w:basedOn w:val="Normal"/>
    <w:link w:val="HeaderChar"/>
    <w:uiPriority w:val="99"/>
    <w:unhideWhenUsed/>
    <w:rsid w:val="00520BCA"/>
    <w:pPr>
      <w:tabs>
        <w:tab w:val="center" w:pos="4680"/>
        <w:tab w:val="right" w:pos="9360"/>
      </w:tabs>
    </w:pPr>
    <w:rPr>
      <w:rFonts w:cs="Times New Roman"/>
      <w:lang w:val="x-none"/>
    </w:rPr>
  </w:style>
  <w:style w:type="character" w:customStyle="1" w:styleId="HeaderChar">
    <w:name w:val="Header Char"/>
    <w:basedOn w:val="DefaultParagraphFont"/>
    <w:link w:val="Header"/>
    <w:uiPriority w:val="99"/>
    <w:rsid w:val="00520BCA"/>
    <w:rPr>
      <w:rFonts w:ascii="Times New Roman" w:eastAsia="MS Mincho" w:hAnsi="Times New Roman" w:cs="Times New Roman"/>
      <w:sz w:val="24"/>
      <w:szCs w:val="24"/>
      <w:lang w:val="x-none" w:eastAsia="ja-JP"/>
    </w:rPr>
  </w:style>
  <w:style w:type="paragraph" w:styleId="Footer">
    <w:name w:val="footer"/>
    <w:basedOn w:val="Normal"/>
    <w:link w:val="FooterChar"/>
    <w:uiPriority w:val="99"/>
    <w:unhideWhenUsed/>
    <w:rsid w:val="00520BCA"/>
    <w:pPr>
      <w:tabs>
        <w:tab w:val="center" w:pos="4680"/>
        <w:tab w:val="right" w:pos="9360"/>
      </w:tabs>
    </w:pPr>
    <w:rPr>
      <w:rFonts w:cs="Times New Roman"/>
      <w:lang w:val="x-none"/>
    </w:rPr>
  </w:style>
  <w:style w:type="character" w:customStyle="1" w:styleId="FooterChar">
    <w:name w:val="Footer Char"/>
    <w:basedOn w:val="DefaultParagraphFont"/>
    <w:link w:val="Footer"/>
    <w:uiPriority w:val="99"/>
    <w:rsid w:val="00520BCA"/>
    <w:rPr>
      <w:rFonts w:ascii="Times New Roman" w:eastAsia="MS Mincho" w:hAnsi="Times New Roman" w:cs="Times New Roman"/>
      <w:sz w:val="24"/>
      <w:szCs w:val="24"/>
      <w:lang w:val="x-none" w:eastAsia="ja-JP"/>
    </w:rPr>
  </w:style>
  <w:style w:type="character" w:customStyle="1" w:styleId="DocID">
    <w:name w:val="DocID"/>
    <w:rsid w:val="00520BCA"/>
    <w:rPr>
      <w:rFonts w:ascii="Times New Roman" w:hAnsi="Times New Roman" w:cs="Times New Roman"/>
      <w:b w:val="0"/>
      <w:i w:val="0"/>
      <w:vanish w:val="0"/>
      <w:color w:val="000000"/>
      <w:sz w:val="16"/>
      <w:szCs w:val="22"/>
      <w:u w:val="none"/>
    </w:rPr>
  </w:style>
  <w:style w:type="paragraph" w:styleId="FootnoteText">
    <w:name w:val="footnote text"/>
    <w:basedOn w:val="Normal"/>
    <w:link w:val="FootnoteTextChar"/>
    <w:unhideWhenUsed/>
    <w:rsid w:val="00520BCA"/>
    <w:rPr>
      <w:rFonts w:cs="Times New Roman"/>
      <w:sz w:val="20"/>
      <w:szCs w:val="20"/>
      <w:lang w:val="x-none"/>
    </w:rPr>
  </w:style>
  <w:style w:type="character" w:customStyle="1" w:styleId="FootnoteTextChar">
    <w:name w:val="Footnote Text Char"/>
    <w:basedOn w:val="DefaultParagraphFont"/>
    <w:link w:val="FootnoteText"/>
    <w:rsid w:val="00520BCA"/>
    <w:rPr>
      <w:rFonts w:ascii="Times New Roman" w:eastAsia="MS Mincho" w:hAnsi="Times New Roman" w:cs="Times New Roman"/>
      <w:sz w:val="20"/>
      <w:szCs w:val="20"/>
      <w:lang w:val="x-none" w:eastAsia="ja-JP"/>
    </w:rPr>
  </w:style>
  <w:style w:type="character" w:styleId="FootnoteReference">
    <w:name w:val="footnote reference"/>
    <w:unhideWhenUsed/>
    <w:rsid w:val="00520BCA"/>
    <w:rPr>
      <w:vertAlign w:val="superscript"/>
    </w:rPr>
  </w:style>
  <w:style w:type="paragraph" w:styleId="ListParagraph">
    <w:name w:val="List Paragraph"/>
    <w:basedOn w:val="Normal"/>
    <w:uiPriority w:val="34"/>
    <w:qFormat/>
    <w:rsid w:val="00520BCA"/>
    <w:pPr>
      <w:ind w:left="720"/>
    </w:pPr>
  </w:style>
  <w:style w:type="paragraph" w:customStyle="1" w:styleId="Default">
    <w:name w:val="Default"/>
    <w:rsid w:val="00520BCA"/>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otnoteCharacters">
    <w:name w:val="Footnote Characters"/>
    <w:rsid w:val="00520BCA"/>
    <w:rPr>
      <w:vertAlign w:val="superscript"/>
    </w:rPr>
  </w:style>
  <w:style w:type="character" w:styleId="Strong">
    <w:name w:val="Strong"/>
    <w:qFormat/>
    <w:rsid w:val="00520BCA"/>
    <w:rPr>
      <w:b/>
      <w:bCs/>
    </w:rPr>
  </w:style>
  <w:style w:type="paragraph" w:styleId="BodyText">
    <w:name w:val="Body Text"/>
    <w:aliases w:val="bt"/>
    <w:basedOn w:val="Normal"/>
    <w:link w:val="BodyTextChar"/>
    <w:rsid w:val="00520BCA"/>
    <w:rPr>
      <w:rFonts w:eastAsia="Times New Roman" w:cs="Times New Roman"/>
      <w:szCs w:val="20"/>
      <w:lang w:eastAsia="en-US"/>
    </w:rPr>
  </w:style>
  <w:style w:type="character" w:customStyle="1" w:styleId="BodyTextChar">
    <w:name w:val="Body Text Char"/>
    <w:aliases w:val="bt Char"/>
    <w:basedOn w:val="DefaultParagraphFont"/>
    <w:link w:val="BodyText"/>
    <w:rsid w:val="00520BCA"/>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520BCA"/>
    <w:rPr>
      <w:rFonts w:ascii="Tahoma" w:hAnsi="Tahoma" w:cs="Tahoma"/>
      <w:sz w:val="16"/>
      <w:szCs w:val="16"/>
    </w:rPr>
  </w:style>
  <w:style w:type="character" w:customStyle="1" w:styleId="BalloonTextChar">
    <w:name w:val="Balloon Text Char"/>
    <w:basedOn w:val="DefaultParagraphFont"/>
    <w:link w:val="BalloonText"/>
    <w:uiPriority w:val="99"/>
    <w:semiHidden/>
    <w:rsid w:val="00520BCA"/>
    <w:rPr>
      <w:rFonts w:ascii="Tahoma" w:eastAsia="MS Mincho" w:hAnsi="Tahoma" w:cs="Tahoma"/>
      <w:sz w:val="16"/>
      <w:szCs w:val="16"/>
      <w:lang w:eastAsia="ja-JP"/>
    </w:rPr>
  </w:style>
  <w:style w:type="character" w:styleId="FollowedHyperlink">
    <w:name w:val="FollowedHyperlink"/>
    <w:basedOn w:val="DefaultParagraphFont"/>
    <w:uiPriority w:val="99"/>
    <w:semiHidden/>
    <w:unhideWhenUsed/>
    <w:rsid w:val="0013418D"/>
    <w:rPr>
      <w:color w:val="800080" w:themeColor="followedHyperlink"/>
      <w:u w:val="single"/>
    </w:rPr>
  </w:style>
  <w:style w:type="character" w:customStyle="1" w:styleId="apple-converted-space">
    <w:name w:val="apple-converted-space"/>
    <w:rsid w:val="000C26FE"/>
  </w:style>
  <w:style w:type="character" w:styleId="CommentReference">
    <w:name w:val="annotation reference"/>
    <w:basedOn w:val="DefaultParagraphFont"/>
    <w:uiPriority w:val="99"/>
    <w:semiHidden/>
    <w:unhideWhenUsed/>
    <w:rsid w:val="00702BE3"/>
    <w:rPr>
      <w:sz w:val="16"/>
      <w:szCs w:val="16"/>
    </w:rPr>
  </w:style>
  <w:style w:type="paragraph" w:styleId="CommentText">
    <w:name w:val="annotation text"/>
    <w:basedOn w:val="Normal"/>
    <w:link w:val="CommentTextChar"/>
    <w:uiPriority w:val="99"/>
    <w:semiHidden/>
    <w:unhideWhenUsed/>
    <w:rsid w:val="00702BE3"/>
    <w:rPr>
      <w:sz w:val="20"/>
      <w:szCs w:val="20"/>
    </w:rPr>
  </w:style>
  <w:style w:type="character" w:customStyle="1" w:styleId="CommentTextChar">
    <w:name w:val="Comment Text Char"/>
    <w:basedOn w:val="DefaultParagraphFont"/>
    <w:link w:val="CommentText"/>
    <w:uiPriority w:val="99"/>
    <w:semiHidden/>
    <w:rsid w:val="00702BE3"/>
    <w:rPr>
      <w:rFonts w:ascii="Times New Roman" w:eastAsia="MS Mincho" w:hAnsi="Times New Roman" w:cs="Arial"/>
      <w:sz w:val="20"/>
      <w:szCs w:val="20"/>
      <w:lang w:eastAsia="ja-JP"/>
    </w:rPr>
  </w:style>
  <w:style w:type="paragraph" w:styleId="CommentSubject">
    <w:name w:val="annotation subject"/>
    <w:basedOn w:val="CommentText"/>
    <w:next w:val="CommentText"/>
    <w:link w:val="CommentSubjectChar"/>
    <w:uiPriority w:val="99"/>
    <w:semiHidden/>
    <w:unhideWhenUsed/>
    <w:rsid w:val="00702BE3"/>
    <w:rPr>
      <w:b/>
      <w:bCs/>
    </w:rPr>
  </w:style>
  <w:style w:type="character" w:customStyle="1" w:styleId="CommentSubjectChar">
    <w:name w:val="Comment Subject Char"/>
    <w:basedOn w:val="CommentTextChar"/>
    <w:link w:val="CommentSubject"/>
    <w:uiPriority w:val="99"/>
    <w:semiHidden/>
    <w:rsid w:val="00702BE3"/>
    <w:rPr>
      <w:rFonts w:ascii="Times New Roman" w:eastAsia="MS Mincho" w:hAnsi="Times New Roman" w:cs="Arial"/>
      <w:b/>
      <w:bCs/>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2130209">
      <w:bodyDiv w:val="1"/>
      <w:marLeft w:val="0"/>
      <w:marRight w:val="0"/>
      <w:marTop w:val="0"/>
      <w:marBottom w:val="0"/>
      <w:divBdr>
        <w:top w:val="none" w:sz="0" w:space="0" w:color="auto"/>
        <w:left w:val="none" w:sz="0" w:space="0" w:color="auto"/>
        <w:bottom w:val="none" w:sz="0" w:space="0" w:color="auto"/>
        <w:right w:val="none" w:sz="0" w:space="0" w:color="auto"/>
      </w:divBdr>
    </w:div>
    <w:div w:id="1339699115">
      <w:bodyDiv w:val="1"/>
      <w:marLeft w:val="0"/>
      <w:marRight w:val="0"/>
      <w:marTop w:val="0"/>
      <w:marBottom w:val="0"/>
      <w:divBdr>
        <w:top w:val="none" w:sz="0" w:space="0" w:color="auto"/>
        <w:left w:val="none" w:sz="0" w:space="0" w:color="auto"/>
        <w:bottom w:val="none" w:sz="0" w:space="0" w:color="auto"/>
        <w:right w:val="none" w:sz="0" w:space="0" w:color="auto"/>
      </w:divBdr>
      <w:divsChild>
        <w:div w:id="288053520">
          <w:marLeft w:val="0"/>
          <w:marRight w:val="0"/>
          <w:marTop w:val="0"/>
          <w:marBottom w:val="0"/>
          <w:divBdr>
            <w:top w:val="none" w:sz="0" w:space="0" w:color="auto"/>
            <w:left w:val="none" w:sz="0" w:space="0" w:color="auto"/>
            <w:bottom w:val="none" w:sz="0" w:space="0" w:color="auto"/>
            <w:right w:val="none" w:sz="0" w:space="0" w:color="auto"/>
          </w:divBdr>
        </w:div>
        <w:div w:id="1790513846">
          <w:marLeft w:val="0"/>
          <w:marRight w:val="0"/>
          <w:marTop w:val="0"/>
          <w:marBottom w:val="0"/>
          <w:divBdr>
            <w:top w:val="none" w:sz="0" w:space="0" w:color="auto"/>
            <w:left w:val="none" w:sz="0" w:space="0" w:color="auto"/>
            <w:bottom w:val="none" w:sz="0" w:space="0" w:color="auto"/>
            <w:right w:val="none" w:sz="0" w:space="0" w:color="auto"/>
          </w:divBdr>
        </w:div>
        <w:div w:id="1606844059">
          <w:marLeft w:val="0"/>
          <w:marRight w:val="0"/>
          <w:marTop w:val="0"/>
          <w:marBottom w:val="0"/>
          <w:divBdr>
            <w:top w:val="none" w:sz="0" w:space="0" w:color="auto"/>
            <w:left w:val="none" w:sz="0" w:space="0" w:color="auto"/>
            <w:bottom w:val="none" w:sz="0" w:space="0" w:color="auto"/>
            <w:right w:val="none" w:sz="0" w:space="0" w:color="auto"/>
          </w:divBdr>
        </w:div>
        <w:div w:id="683287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topvaw.org/sexual_harassment_is_conduct_that_is_unwelcome_or_unwanted.html"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http://theadvocatesforhumanrights.org/Issues_Affecting_Women880.html"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state.gov/g/drl/rls/hrrpt/2010/nea/154468.htm" TargetMode="External"/><Relationship Id="rId13" Type="http://schemas.openxmlformats.org/officeDocument/2006/relationships/hyperlink" Target="http://www.medias24.com/POLITIQUE/5975-Benkirane-desavoue-Bassima-Hakkaoui.html" TargetMode="External"/><Relationship Id="rId18" Type="http://schemas.openxmlformats.org/officeDocument/2006/relationships/hyperlink" Target="http://telquel.ma/2014/11/11/marrakech-mineure-violee-mariee-force-defiguree_1422317" TargetMode="External"/><Relationship Id="rId3" Type="http://schemas.openxmlformats.org/officeDocument/2006/relationships/hyperlink" Target="http://www.alyaoum24.com/172442.html" TargetMode="External"/><Relationship Id="rId7" Type="http://schemas.openxmlformats.org/officeDocument/2006/relationships/hyperlink" Target="http://www.unwomen.org/2011/01/moroccan-government-releases-extensive-gender-based-violence-study/" TargetMode="External"/><Relationship Id="rId12" Type="http://schemas.openxmlformats.org/officeDocument/2006/relationships/hyperlink" Target="http://www.youtube.com/watch?v=E81HCCNCv_k&amp;feature=share" TargetMode="External"/><Relationship Id="rId17" Type="http://schemas.openxmlformats.org/officeDocument/2006/relationships/hyperlink" Target="http://www.yabiladi.com/articles/details/26304/mariages-mineurs-maroc-enregistres-2013.html" TargetMode="External"/><Relationship Id="rId2" Type="http://schemas.openxmlformats.org/officeDocument/2006/relationships/hyperlink" Target="http://www.alyaoum24.com/164523.html" TargetMode="External"/><Relationship Id="rId16" Type="http://schemas.openxmlformats.org/officeDocument/2006/relationships/hyperlink" Target="http://adala.justice.gov.ma/production/statistiques/SJF/FR/30-10-12%20VR%20Finale%20Statistique%20Francais.pdf" TargetMode="External"/><Relationship Id="rId20" Type="http://schemas.openxmlformats.org/officeDocument/2006/relationships/hyperlink" Target="http://adala.justice.gov.ma/production/statistiques/Tribunaux/FR/Mar_&amp;_Div_pour_Site_FR.pdf" TargetMode="External"/><Relationship Id="rId1" Type="http://schemas.openxmlformats.org/officeDocument/2006/relationships/hyperlink" Target="http://www.fz.ma/news140.html" TargetMode="External"/><Relationship Id="rId6" Type="http://schemas.openxmlformats.org/officeDocument/2006/relationships/hyperlink" Target="http://www.hcp.ma/Conference-debat-consacree-a-l-etude-de-la-violence-a-l-egard-de-femmes-au-Maroc_a66.html" TargetMode="External"/><Relationship Id="rId11" Type="http://schemas.openxmlformats.org/officeDocument/2006/relationships/hyperlink" Target="http://progress.unwomen.org/wp-content/uploads/2011/06/EN-Factsheet-MENA-Progress-of-the-Worlds-Women.pdf" TargetMode="External"/><Relationship Id="rId5" Type="http://schemas.openxmlformats.org/officeDocument/2006/relationships/hyperlink" Target="http://www.justice.gov.ma/lg-1/documents/doccat-4.aspx" TargetMode="External"/><Relationship Id="rId15" Type="http://schemas.openxmlformats.org/officeDocument/2006/relationships/hyperlink" Target="http://adala.justice.gov.ma/production/statistiques/famille/FR/Actes%20de%20marriage%20et%20actes%20de%20divorce.pdf" TargetMode="External"/><Relationship Id="rId10" Type="http://schemas.openxmlformats.org/officeDocument/2006/relationships/hyperlink" Target="http://progress.unwomen.org/wp-content/uploads/2011/06/EN-Factsheet-MENA-Progress-of-the-Worlds-Women.pdf" TargetMode="External"/><Relationship Id="rId19" Type="http://schemas.openxmlformats.org/officeDocument/2006/relationships/hyperlink" Target="http://adala.justice.gov.ma/production/statistiques/famille/FR/Actes%20de%20marriage%20et%20actes%20de%20divorce.pdf" TargetMode="External"/><Relationship Id="rId4" Type="http://schemas.openxmlformats.org/officeDocument/2006/relationships/hyperlink" Target="http://www.jeuneafrique.com/239715/societe/deux-marocaines-poursuivies-en-raison-de-leurs-jupes-jugees-trop-courtes/" TargetMode="External"/><Relationship Id="rId9" Type="http://schemas.openxmlformats.org/officeDocument/2006/relationships/hyperlink" Target="http://www.state.gov/g/drl/rls/hrrpt/2010/nea/154468.htm" TargetMode="External"/><Relationship Id="rId14" Type="http://schemas.openxmlformats.org/officeDocument/2006/relationships/hyperlink" Target="http://www.justice.gov.ma/lg-1/documents/doccat-4.aspx"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F90"/>
    <w:rsid w:val="00550F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03FC5408F143D190E4269F96CA3CB9">
    <w:name w:val="0803FC5408F143D190E4269F96CA3CB9"/>
    <w:rsid w:val="00550F9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03FC5408F143D190E4269F96CA3CB9">
    <w:name w:val="0803FC5408F143D190E4269F96CA3CB9"/>
    <w:rsid w:val="00550F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1E3426-051E-42F2-ADA7-39D969E96805}"/>
</file>

<file path=customXml/itemProps2.xml><?xml version="1.0" encoding="utf-8"?>
<ds:datastoreItem xmlns:ds="http://schemas.openxmlformats.org/officeDocument/2006/customXml" ds:itemID="{658A640B-AEF3-400A-85ED-DCFAD1ED85C2}"/>
</file>

<file path=customXml/itemProps3.xml><?xml version="1.0" encoding="utf-8"?>
<ds:datastoreItem xmlns:ds="http://schemas.openxmlformats.org/officeDocument/2006/customXml" ds:itemID="{DD6B6D67-3241-43F5-9ACB-948051897B64}"/>
</file>

<file path=customXml/itemProps4.xml><?xml version="1.0" encoding="utf-8"?>
<ds:datastoreItem xmlns:ds="http://schemas.openxmlformats.org/officeDocument/2006/customXml" ds:itemID="{5ED05871-AB2F-43F0-B33C-7ADB513E1915}"/>
</file>

<file path=docProps/app.xml><?xml version="1.0" encoding="utf-8"?>
<Properties xmlns="http://schemas.openxmlformats.org/officeDocument/2006/extended-properties" xmlns:vt="http://schemas.openxmlformats.org/officeDocument/2006/docPropsVTypes">
  <Template>Normal</Template>
  <TotalTime>138</TotalTime>
  <Pages>17</Pages>
  <Words>6583</Words>
  <Characters>37528</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Intern_Justice</dc:creator>
  <cp:lastModifiedBy>Jennifer Prestholdt</cp:lastModifiedBy>
  <cp:revision>12</cp:revision>
  <cp:lastPrinted>2015-08-10T19:16:00Z</cp:lastPrinted>
  <dcterms:created xsi:type="dcterms:W3CDTF">2015-08-10T18:38:00Z</dcterms:created>
  <dcterms:modified xsi:type="dcterms:W3CDTF">2015-08-10T21:08:00Z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