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59089" w14:textId="77777777" w:rsidR="00FC4D70" w:rsidRDefault="00B17B39">
      <w:pPr>
        <w:spacing w:line="240" w:lineRule="auto"/>
        <w:rPr>
          <w:rFonts w:ascii="Times New Roman" w:eastAsia="Times New Roman" w:hAnsi="Times New Roman" w:cs="Times New Roman"/>
          <w:sz w:val="24"/>
          <w:szCs w:val="24"/>
        </w:rPr>
      </w:pPr>
      <w:r>
        <w:rPr>
          <w:noProof/>
        </w:rPr>
        <w:drawing>
          <wp:anchor distT="0" distB="0" distL="0" distR="0" simplePos="0" relativeHeight="251658240" behindDoc="0" locked="0" layoutInCell="1" hidden="0" allowOverlap="1" wp14:anchorId="48050719" wp14:editId="03EE15EA">
            <wp:simplePos x="0" y="0"/>
            <wp:positionH relativeFrom="column">
              <wp:posOffset>962025</wp:posOffset>
            </wp:positionH>
            <wp:positionV relativeFrom="paragraph">
              <wp:posOffset>136525</wp:posOffset>
            </wp:positionV>
            <wp:extent cx="1571625" cy="457200"/>
            <wp:effectExtent l="0" t="0" r="0" b="0"/>
            <wp:wrapSquare wrapText="bothSides" distT="0" distB="0" distL="0" distR="0"/>
            <wp:docPr id="2" name="image2.png" descr="Logo ECOM 2020"/>
            <wp:cNvGraphicFramePr/>
            <a:graphic xmlns:a="http://schemas.openxmlformats.org/drawingml/2006/main">
              <a:graphicData uri="http://schemas.openxmlformats.org/drawingml/2006/picture">
                <pic:pic xmlns:pic="http://schemas.openxmlformats.org/drawingml/2006/picture">
                  <pic:nvPicPr>
                    <pic:cNvPr id="0" name="image2.png" descr="Logo ECOM 2020"/>
                    <pic:cNvPicPr preferRelativeResize="0"/>
                  </pic:nvPicPr>
                  <pic:blipFill>
                    <a:blip r:embed="rId7"/>
                    <a:srcRect/>
                    <a:stretch>
                      <a:fillRect/>
                    </a:stretch>
                  </pic:blipFill>
                  <pic:spPr>
                    <a:xfrm>
                      <a:off x="0" y="0"/>
                      <a:ext cx="1571625" cy="457200"/>
                    </a:xfrm>
                    <a:prstGeom prst="rect">
                      <a:avLst/>
                    </a:prstGeom>
                    <a:ln/>
                  </pic:spPr>
                </pic:pic>
              </a:graphicData>
            </a:graphic>
          </wp:anchor>
        </w:drawing>
      </w:r>
      <w:r>
        <w:rPr>
          <w:noProof/>
        </w:rPr>
        <w:drawing>
          <wp:anchor distT="0" distB="0" distL="0" distR="0" simplePos="0" relativeHeight="251659264" behindDoc="0" locked="0" layoutInCell="1" hidden="0" allowOverlap="1" wp14:anchorId="5FCB5E97" wp14:editId="17F8A39F">
            <wp:simplePos x="0" y="0"/>
            <wp:positionH relativeFrom="column">
              <wp:posOffset>3286125</wp:posOffset>
            </wp:positionH>
            <wp:positionV relativeFrom="paragraph">
              <wp:posOffset>85725</wp:posOffset>
            </wp:positionV>
            <wp:extent cx="1244600" cy="457200"/>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244600" cy="457200"/>
                    </a:xfrm>
                    <a:prstGeom prst="rect">
                      <a:avLst/>
                    </a:prstGeom>
                    <a:ln/>
                  </pic:spPr>
                </pic:pic>
              </a:graphicData>
            </a:graphic>
          </wp:anchor>
        </w:drawing>
      </w:r>
    </w:p>
    <w:p w14:paraId="14F6A34D" w14:textId="77777777" w:rsidR="00FC4D70" w:rsidRDefault="00FC4D70">
      <w:pPr>
        <w:spacing w:line="240" w:lineRule="auto"/>
        <w:rPr>
          <w:rFonts w:ascii="Times New Roman" w:eastAsia="Times New Roman" w:hAnsi="Times New Roman" w:cs="Times New Roman"/>
          <w:sz w:val="24"/>
          <w:szCs w:val="24"/>
        </w:rPr>
      </w:pPr>
    </w:p>
    <w:p w14:paraId="54E3780B" w14:textId="77777777" w:rsidR="00FC4D70" w:rsidRPr="006355B0" w:rsidRDefault="00B17B39">
      <w:pPr>
        <w:spacing w:line="240" w:lineRule="auto"/>
        <w:rPr>
          <w:rFonts w:ascii="Times New Roman" w:eastAsia="Times New Roman" w:hAnsi="Times New Roman" w:cs="Times New Roman"/>
          <w:lang w:val="en-US"/>
        </w:rPr>
      </w:pPr>
      <w:r w:rsidRPr="006355B0">
        <w:rPr>
          <w:rFonts w:ascii="Times New Roman" w:eastAsia="Times New Roman" w:hAnsi="Times New Roman" w:cs="Times New Roman"/>
          <w:sz w:val="24"/>
          <w:szCs w:val="24"/>
          <w:lang w:val="en-US"/>
        </w:rPr>
        <w:t xml:space="preserve">                                                                                                                 </w:t>
      </w:r>
    </w:p>
    <w:p w14:paraId="35812B3E" w14:textId="77777777" w:rsidR="00FC4D70" w:rsidRPr="006355B0" w:rsidRDefault="00B17B39">
      <w:pPr>
        <w:tabs>
          <w:tab w:val="left" w:pos="8715"/>
        </w:tabs>
        <w:spacing w:line="240" w:lineRule="auto"/>
        <w:rPr>
          <w:rFonts w:ascii="Tahoma" w:eastAsia="Tahoma" w:hAnsi="Tahoma" w:cs="Tahoma"/>
          <w:sz w:val="24"/>
          <w:szCs w:val="24"/>
          <w:lang w:val="en-US"/>
        </w:rPr>
      </w:pPr>
      <w:r w:rsidRPr="006355B0">
        <w:rPr>
          <w:rFonts w:ascii="Tahoma" w:eastAsia="Tahoma" w:hAnsi="Tahoma" w:cs="Tahoma"/>
          <w:sz w:val="24"/>
          <w:szCs w:val="24"/>
          <w:lang w:val="en-US"/>
        </w:rPr>
        <w:tab/>
      </w:r>
    </w:p>
    <w:p w14:paraId="3764BCEB" w14:textId="77777777" w:rsidR="00FC4D70" w:rsidRPr="006355B0" w:rsidRDefault="00FC4D70">
      <w:pPr>
        <w:spacing w:line="240" w:lineRule="auto"/>
        <w:rPr>
          <w:rFonts w:ascii="Times New Roman" w:eastAsia="Times New Roman" w:hAnsi="Times New Roman" w:cs="Times New Roman"/>
          <w:sz w:val="24"/>
          <w:szCs w:val="24"/>
          <w:lang w:val="en-US"/>
        </w:rPr>
      </w:pPr>
    </w:p>
    <w:p w14:paraId="2EB06395" w14:textId="77777777" w:rsidR="00FC4D70" w:rsidRPr="006355B0" w:rsidRDefault="00B17B39">
      <w:pPr>
        <w:spacing w:line="240" w:lineRule="auto"/>
        <w:jc w:val="center"/>
        <w:rPr>
          <w:rFonts w:ascii="Times New Roman" w:eastAsia="Times New Roman" w:hAnsi="Times New Roman" w:cs="Times New Roman"/>
          <w:sz w:val="24"/>
          <w:szCs w:val="24"/>
          <w:lang w:val="en-US"/>
        </w:rPr>
      </w:pPr>
      <w:r w:rsidRPr="006355B0">
        <w:rPr>
          <w:rFonts w:ascii="Times New Roman" w:eastAsia="Times New Roman" w:hAnsi="Times New Roman" w:cs="Times New Roman"/>
          <w:sz w:val="24"/>
          <w:szCs w:val="24"/>
          <w:lang w:val="en-US"/>
        </w:rPr>
        <w:t xml:space="preserve">                  </w:t>
      </w:r>
    </w:p>
    <w:p w14:paraId="3FE9074C" w14:textId="77777777" w:rsidR="00FC4D70" w:rsidRPr="006355B0" w:rsidRDefault="00FC4D70">
      <w:pPr>
        <w:spacing w:line="240" w:lineRule="auto"/>
        <w:rPr>
          <w:rFonts w:ascii="Times New Roman" w:eastAsia="Times New Roman" w:hAnsi="Times New Roman" w:cs="Times New Roman"/>
          <w:sz w:val="24"/>
          <w:szCs w:val="24"/>
          <w:lang w:val="en-US"/>
        </w:rPr>
      </w:pPr>
      <w:bookmarkStart w:id="0" w:name="_gjdgxs" w:colFirst="0" w:colLast="0"/>
      <w:bookmarkEnd w:id="0"/>
    </w:p>
    <w:p w14:paraId="69C9C2FA" w14:textId="77777777" w:rsidR="00FC4D70" w:rsidRPr="006355B0" w:rsidRDefault="00FC4D70" w:rsidP="006355B0">
      <w:pPr>
        <w:spacing w:line="240" w:lineRule="auto"/>
        <w:rPr>
          <w:rFonts w:ascii="Times New Roman" w:eastAsia="Times New Roman" w:hAnsi="Times New Roman" w:cs="Times New Roman"/>
          <w:sz w:val="24"/>
          <w:szCs w:val="24"/>
          <w:lang w:val="en-US"/>
        </w:rPr>
      </w:pPr>
    </w:p>
    <w:p w14:paraId="7C49DEE3" w14:textId="77777777" w:rsidR="00FC4D70" w:rsidRPr="006355B0" w:rsidRDefault="00B17B39" w:rsidP="006355B0">
      <w:pPr>
        <w:spacing w:before="120" w:after="120" w:line="240" w:lineRule="auto"/>
        <w:jc w:val="center"/>
        <w:rPr>
          <w:rFonts w:ascii="Tahoma" w:eastAsia="Tahoma" w:hAnsi="Tahoma" w:cs="Tahoma"/>
          <w:b/>
          <w:sz w:val="32"/>
          <w:szCs w:val="32"/>
          <w:lang w:val="en-US"/>
        </w:rPr>
      </w:pPr>
      <w:r w:rsidRPr="006355B0">
        <w:rPr>
          <w:rFonts w:ascii="Tahoma" w:eastAsia="Tahoma" w:hAnsi="Tahoma" w:cs="Tahoma"/>
          <w:b/>
          <w:sz w:val="36"/>
          <w:szCs w:val="36"/>
          <w:lang w:val="en-US"/>
        </w:rPr>
        <w:t xml:space="preserve"> </w:t>
      </w:r>
      <w:r w:rsidRPr="006355B0">
        <w:rPr>
          <w:rFonts w:ascii="Tahoma" w:eastAsia="Tahoma" w:hAnsi="Tahoma" w:cs="Tahoma"/>
          <w:b/>
          <w:sz w:val="32"/>
          <w:szCs w:val="32"/>
          <w:lang w:val="en-US"/>
        </w:rPr>
        <w:t xml:space="preserve">Discrimination and violence </w:t>
      </w:r>
    </w:p>
    <w:p w14:paraId="38F8A426" w14:textId="77777777" w:rsidR="00FC4D70" w:rsidRPr="006355B0" w:rsidRDefault="00B17B39" w:rsidP="006355B0">
      <w:pPr>
        <w:spacing w:before="120" w:after="120" w:line="240" w:lineRule="auto"/>
        <w:jc w:val="center"/>
        <w:rPr>
          <w:rFonts w:ascii="Tahoma" w:eastAsia="Tahoma" w:hAnsi="Tahoma" w:cs="Tahoma"/>
          <w:b/>
          <w:sz w:val="32"/>
          <w:szCs w:val="32"/>
          <w:lang w:val="en-US"/>
        </w:rPr>
      </w:pPr>
      <w:r w:rsidRPr="006355B0">
        <w:rPr>
          <w:rFonts w:ascii="Tahoma" w:eastAsia="Tahoma" w:hAnsi="Tahoma" w:cs="Tahoma"/>
          <w:b/>
          <w:sz w:val="32"/>
          <w:szCs w:val="32"/>
          <w:lang w:val="en-US"/>
        </w:rPr>
        <w:t xml:space="preserve">against lesbian and bisexual women </w:t>
      </w:r>
    </w:p>
    <w:p w14:paraId="35BE1F0C" w14:textId="77777777" w:rsidR="00FC4D70" w:rsidRPr="006355B0" w:rsidRDefault="00B17B39" w:rsidP="006355B0">
      <w:pPr>
        <w:spacing w:before="120" w:after="120" w:line="240" w:lineRule="auto"/>
        <w:jc w:val="center"/>
        <w:rPr>
          <w:rFonts w:ascii="Tahoma" w:eastAsia="Tahoma" w:hAnsi="Tahoma" w:cs="Tahoma"/>
          <w:b/>
          <w:sz w:val="32"/>
          <w:szCs w:val="32"/>
          <w:lang w:val="en-US"/>
        </w:rPr>
      </w:pPr>
      <w:r w:rsidRPr="006355B0">
        <w:rPr>
          <w:rFonts w:ascii="Tahoma" w:eastAsia="Tahoma" w:hAnsi="Tahoma" w:cs="Tahoma"/>
          <w:b/>
          <w:sz w:val="32"/>
          <w:szCs w:val="32"/>
          <w:lang w:val="en-US"/>
        </w:rPr>
        <w:t xml:space="preserve">and transgender persons </w:t>
      </w:r>
    </w:p>
    <w:p w14:paraId="59B9CFA6" w14:textId="263D0699" w:rsidR="00FC4D70" w:rsidRPr="006355B0" w:rsidRDefault="00B17B39" w:rsidP="006355B0">
      <w:pPr>
        <w:spacing w:before="120" w:after="120" w:line="240" w:lineRule="auto"/>
        <w:jc w:val="center"/>
        <w:rPr>
          <w:rFonts w:ascii="Tahoma" w:eastAsia="Tahoma" w:hAnsi="Tahoma" w:cs="Tahoma"/>
          <w:b/>
          <w:sz w:val="32"/>
          <w:szCs w:val="32"/>
          <w:lang w:val="en-US"/>
        </w:rPr>
      </w:pPr>
      <w:r w:rsidRPr="006355B0">
        <w:rPr>
          <w:rFonts w:ascii="Tahoma" w:eastAsia="Tahoma" w:hAnsi="Tahoma" w:cs="Tahoma"/>
          <w:b/>
          <w:sz w:val="32"/>
          <w:szCs w:val="32"/>
          <w:lang w:val="en-US"/>
        </w:rPr>
        <w:t>in Russian Federation</w:t>
      </w:r>
    </w:p>
    <w:p w14:paraId="485FE74D" w14:textId="77777777" w:rsidR="00FC4D70" w:rsidRPr="006355B0" w:rsidRDefault="00FC4D70" w:rsidP="006355B0">
      <w:pPr>
        <w:spacing w:line="240" w:lineRule="auto"/>
        <w:rPr>
          <w:rFonts w:ascii="Times New Roman" w:eastAsia="Times New Roman" w:hAnsi="Times New Roman" w:cs="Times New Roman"/>
          <w:sz w:val="24"/>
          <w:szCs w:val="24"/>
          <w:lang w:val="en-US"/>
        </w:rPr>
      </w:pPr>
    </w:p>
    <w:p w14:paraId="22394034" w14:textId="77777777" w:rsidR="00FC4D70" w:rsidRPr="006355B0" w:rsidRDefault="00FC4D70" w:rsidP="006355B0">
      <w:pPr>
        <w:spacing w:line="240" w:lineRule="auto"/>
        <w:rPr>
          <w:rFonts w:ascii="Times New Roman" w:eastAsia="Times New Roman" w:hAnsi="Times New Roman" w:cs="Times New Roman"/>
          <w:sz w:val="24"/>
          <w:szCs w:val="24"/>
          <w:lang w:val="en-US"/>
        </w:rPr>
      </w:pPr>
    </w:p>
    <w:p w14:paraId="0960CC75" w14:textId="77777777" w:rsidR="00FC4D70" w:rsidRPr="006355B0" w:rsidRDefault="00FC4D70" w:rsidP="006355B0">
      <w:pPr>
        <w:spacing w:line="240" w:lineRule="auto"/>
        <w:rPr>
          <w:rFonts w:ascii="Times New Roman" w:eastAsia="Times New Roman" w:hAnsi="Times New Roman" w:cs="Times New Roman"/>
          <w:sz w:val="24"/>
          <w:szCs w:val="24"/>
          <w:lang w:val="en-US"/>
        </w:rPr>
      </w:pPr>
    </w:p>
    <w:p w14:paraId="61905581" w14:textId="77777777" w:rsidR="00FC4D70" w:rsidRPr="006355B0" w:rsidRDefault="00FC4D70" w:rsidP="006355B0">
      <w:pPr>
        <w:spacing w:line="240" w:lineRule="auto"/>
        <w:rPr>
          <w:rFonts w:ascii="Times New Roman" w:eastAsia="Times New Roman" w:hAnsi="Times New Roman" w:cs="Times New Roman"/>
          <w:sz w:val="24"/>
          <w:szCs w:val="24"/>
          <w:lang w:val="en-US"/>
        </w:rPr>
      </w:pPr>
    </w:p>
    <w:p w14:paraId="792D2E1F" w14:textId="77777777" w:rsidR="00FC4D70" w:rsidRPr="006355B0" w:rsidRDefault="00FC4D70" w:rsidP="006355B0">
      <w:pPr>
        <w:spacing w:line="240" w:lineRule="auto"/>
        <w:rPr>
          <w:rFonts w:ascii="Tahoma" w:eastAsia="Tahoma" w:hAnsi="Tahoma" w:cs="Tahoma"/>
          <w:lang w:val="en-US"/>
        </w:rPr>
      </w:pPr>
    </w:p>
    <w:p w14:paraId="5DC5B4CF" w14:textId="77777777" w:rsidR="00FC4D70" w:rsidRPr="006355B0" w:rsidRDefault="00FC4D70" w:rsidP="006355B0">
      <w:pPr>
        <w:spacing w:line="240" w:lineRule="auto"/>
        <w:jc w:val="center"/>
        <w:rPr>
          <w:rFonts w:ascii="Tahoma" w:eastAsia="Tahoma" w:hAnsi="Tahoma" w:cs="Tahoma"/>
          <w:i/>
          <w:sz w:val="24"/>
          <w:szCs w:val="24"/>
          <w:lang w:val="en-US"/>
        </w:rPr>
      </w:pPr>
    </w:p>
    <w:p w14:paraId="04B65C71" w14:textId="77777777" w:rsidR="00FC4D70" w:rsidRPr="006355B0" w:rsidRDefault="00FC4D70" w:rsidP="006355B0">
      <w:pPr>
        <w:spacing w:line="240" w:lineRule="auto"/>
        <w:jc w:val="center"/>
        <w:rPr>
          <w:rFonts w:ascii="Tahoma" w:eastAsia="Tahoma" w:hAnsi="Tahoma" w:cs="Tahoma"/>
          <w:i/>
          <w:sz w:val="24"/>
          <w:szCs w:val="24"/>
          <w:lang w:val="en-US"/>
        </w:rPr>
      </w:pPr>
    </w:p>
    <w:p w14:paraId="63051C76" w14:textId="77777777" w:rsidR="00FC4D70" w:rsidRPr="006355B0" w:rsidRDefault="00FC4D70" w:rsidP="006355B0">
      <w:pPr>
        <w:spacing w:line="240" w:lineRule="auto"/>
        <w:rPr>
          <w:rFonts w:ascii="Tahoma" w:eastAsia="Tahoma" w:hAnsi="Tahoma" w:cs="Tahoma"/>
          <w:sz w:val="24"/>
          <w:szCs w:val="24"/>
          <w:lang w:val="en-US"/>
        </w:rPr>
      </w:pPr>
    </w:p>
    <w:p w14:paraId="5621CAA9" w14:textId="77777777" w:rsidR="00FC4D70" w:rsidRPr="006355B0" w:rsidRDefault="00FC4D70" w:rsidP="006355B0">
      <w:pPr>
        <w:spacing w:line="240" w:lineRule="auto"/>
        <w:jc w:val="center"/>
        <w:rPr>
          <w:rFonts w:ascii="Tahoma" w:eastAsia="Tahoma" w:hAnsi="Tahoma" w:cs="Tahoma"/>
          <w:sz w:val="24"/>
          <w:szCs w:val="24"/>
          <w:lang w:val="en-US"/>
        </w:rPr>
      </w:pPr>
    </w:p>
    <w:p w14:paraId="69688F88" w14:textId="77777777" w:rsidR="00FC4D70" w:rsidRPr="006355B0" w:rsidRDefault="00FC4D70" w:rsidP="006355B0">
      <w:pPr>
        <w:spacing w:line="240" w:lineRule="auto"/>
        <w:jc w:val="center"/>
        <w:rPr>
          <w:rFonts w:ascii="Tahoma" w:eastAsia="Tahoma" w:hAnsi="Tahoma" w:cs="Tahoma"/>
          <w:sz w:val="24"/>
          <w:szCs w:val="24"/>
          <w:lang w:val="en-US"/>
        </w:rPr>
      </w:pPr>
    </w:p>
    <w:p w14:paraId="6B5741F3" w14:textId="77777777" w:rsidR="00FC4D70" w:rsidRPr="006355B0" w:rsidRDefault="00FC4D70" w:rsidP="006355B0">
      <w:pPr>
        <w:spacing w:line="240" w:lineRule="auto"/>
        <w:jc w:val="center"/>
        <w:rPr>
          <w:rFonts w:ascii="Tahoma" w:eastAsia="Tahoma" w:hAnsi="Tahoma" w:cs="Tahoma"/>
          <w:sz w:val="24"/>
          <w:szCs w:val="24"/>
          <w:lang w:val="en-US"/>
        </w:rPr>
      </w:pPr>
    </w:p>
    <w:p w14:paraId="0D89F68D" w14:textId="77777777" w:rsidR="00FC4D70" w:rsidRPr="006355B0" w:rsidRDefault="00B17B39" w:rsidP="006355B0">
      <w:pPr>
        <w:spacing w:line="240" w:lineRule="auto"/>
        <w:jc w:val="center"/>
        <w:rPr>
          <w:rFonts w:ascii="Tahoma" w:eastAsia="Tahoma" w:hAnsi="Tahoma" w:cs="Tahoma"/>
          <w:sz w:val="24"/>
          <w:szCs w:val="24"/>
          <w:lang w:val="en-US"/>
        </w:rPr>
      </w:pPr>
      <w:r w:rsidRPr="006355B0">
        <w:rPr>
          <w:rFonts w:ascii="Tahoma" w:eastAsia="Tahoma" w:hAnsi="Tahoma" w:cs="Tahoma"/>
          <w:sz w:val="24"/>
          <w:szCs w:val="24"/>
          <w:lang w:val="en-US"/>
        </w:rPr>
        <w:t xml:space="preserve">The Convention on the Elimination of All Forms </w:t>
      </w:r>
    </w:p>
    <w:p w14:paraId="00C428AA" w14:textId="77777777" w:rsidR="00FC4D70" w:rsidRPr="006355B0" w:rsidRDefault="00B17B39" w:rsidP="006355B0">
      <w:pPr>
        <w:spacing w:line="240" w:lineRule="auto"/>
        <w:jc w:val="center"/>
        <w:rPr>
          <w:rFonts w:ascii="Tahoma" w:eastAsia="Tahoma" w:hAnsi="Tahoma" w:cs="Tahoma"/>
          <w:sz w:val="24"/>
          <w:szCs w:val="24"/>
          <w:lang w:val="en-US"/>
        </w:rPr>
      </w:pPr>
      <w:r w:rsidRPr="006355B0">
        <w:rPr>
          <w:rFonts w:ascii="Tahoma" w:eastAsia="Tahoma" w:hAnsi="Tahoma" w:cs="Tahoma"/>
          <w:sz w:val="24"/>
          <w:szCs w:val="24"/>
          <w:lang w:val="en-US"/>
        </w:rPr>
        <w:t>of Discrimination against Women</w:t>
      </w:r>
    </w:p>
    <w:p w14:paraId="0058A008" w14:textId="77777777" w:rsidR="00FC4D70" w:rsidRPr="006355B0" w:rsidRDefault="00FC4D70" w:rsidP="006355B0">
      <w:pPr>
        <w:spacing w:line="240" w:lineRule="auto"/>
        <w:jc w:val="center"/>
        <w:rPr>
          <w:rFonts w:ascii="Tahoma" w:eastAsia="Tahoma" w:hAnsi="Tahoma" w:cs="Tahoma"/>
          <w:sz w:val="24"/>
          <w:szCs w:val="24"/>
          <w:lang w:val="en-US"/>
        </w:rPr>
      </w:pPr>
    </w:p>
    <w:p w14:paraId="63001511" w14:textId="77777777" w:rsidR="00FC4D70" w:rsidRPr="006355B0" w:rsidRDefault="00B17B39" w:rsidP="006355B0">
      <w:pPr>
        <w:spacing w:line="240" w:lineRule="auto"/>
        <w:jc w:val="center"/>
        <w:rPr>
          <w:rFonts w:ascii="Tahoma" w:eastAsia="Tahoma" w:hAnsi="Tahoma" w:cs="Tahoma"/>
          <w:sz w:val="24"/>
          <w:szCs w:val="24"/>
          <w:lang w:val="en-US"/>
        </w:rPr>
      </w:pPr>
      <w:r w:rsidRPr="006355B0">
        <w:rPr>
          <w:rFonts w:ascii="Tahoma" w:eastAsia="Tahoma" w:hAnsi="Tahoma" w:cs="Tahoma"/>
          <w:sz w:val="24"/>
          <w:szCs w:val="24"/>
          <w:lang w:val="en-US"/>
        </w:rPr>
        <w:t xml:space="preserve">Submitted for the consideration of the 9th periodic report </w:t>
      </w:r>
    </w:p>
    <w:p w14:paraId="1535216E" w14:textId="38B1CF22" w:rsidR="00FC4D70" w:rsidRPr="006355B0" w:rsidRDefault="00B17B39" w:rsidP="006355B0">
      <w:pPr>
        <w:spacing w:line="240" w:lineRule="auto"/>
        <w:jc w:val="center"/>
        <w:rPr>
          <w:rFonts w:ascii="Tahoma" w:eastAsia="Tahoma" w:hAnsi="Tahoma" w:cs="Tahoma"/>
          <w:sz w:val="24"/>
          <w:szCs w:val="24"/>
          <w:lang w:val="en-US"/>
        </w:rPr>
      </w:pPr>
      <w:r w:rsidRPr="006355B0">
        <w:rPr>
          <w:rFonts w:ascii="Tahoma" w:eastAsia="Tahoma" w:hAnsi="Tahoma" w:cs="Tahoma"/>
          <w:sz w:val="24"/>
          <w:szCs w:val="24"/>
          <w:lang w:val="en-US"/>
        </w:rPr>
        <w:t>by Russian Federation</w:t>
      </w:r>
    </w:p>
    <w:p w14:paraId="3250246C" w14:textId="77777777" w:rsidR="00FC4D70" w:rsidRPr="006355B0" w:rsidRDefault="00FC4D70" w:rsidP="006355B0">
      <w:pPr>
        <w:spacing w:line="240" w:lineRule="auto"/>
        <w:jc w:val="center"/>
        <w:rPr>
          <w:rFonts w:ascii="Tahoma" w:eastAsia="Tahoma" w:hAnsi="Tahoma" w:cs="Tahoma"/>
          <w:sz w:val="24"/>
          <w:szCs w:val="24"/>
          <w:lang w:val="en-US"/>
        </w:rPr>
      </w:pPr>
    </w:p>
    <w:p w14:paraId="47920432" w14:textId="77777777" w:rsidR="00FC4D70" w:rsidRPr="006355B0" w:rsidRDefault="00FC4D70" w:rsidP="006355B0">
      <w:pPr>
        <w:spacing w:line="240" w:lineRule="auto"/>
        <w:rPr>
          <w:rFonts w:ascii="Tahoma" w:eastAsia="Tahoma" w:hAnsi="Tahoma" w:cs="Tahoma"/>
          <w:sz w:val="24"/>
          <w:szCs w:val="24"/>
          <w:lang w:val="en-US"/>
        </w:rPr>
      </w:pPr>
    </w:p>
    <w:p w14:paraId="47B7DE83" w14:textId="77777777" w:rsidR="00FC4D70" w:rsidRPr="006355B0" w:rsidRDefault="00FC4D70" w:rsidP="006355B0">
      <w:pPr>
        <w:spacing w:line="240" w:lineRule="auto"/>
        <w:rPr>
          <w:rFonts w:ascii="Tahoma" w:eastAsia="Tahoma" w:hAnsi="Tahoma" w:cs="Tahoma"/>
          <w:sz w:val="24"/>
          <w:szCs w:val="24"/>
          <w:lang w:val="en-US"/>
        </w:rPr>
      </w:pPr>
    </w:p>
    <w:p w14:paraId="73E01417" w14:textId="77777777" w:rsidR="00FC4D70" w:rsidRPr="006355B0" w:rsidRDefault="00FC4D70" w:rsidP="006355B0">
      <w:pPr>
        <w:spacing w:line="240" w:lineRule="auto"/>
        <w:rPr>
          <w:rFonts w:ascii="Tahoma" w:eastAsia="Tahoma" w:hAnsi="Tahoma" w:cs="Tahoma"/>
          <w:sz w:val="24"/>
          <w:szCs w:val="24"/>
          <w:lang w:val="en-US"/>
        </w:rPr>
      </w:pPr>
    </w:p>
    <w:p w14:paraId="766FA1A6" w14:textId="45481378" w:rsidR="00FC4D70" w:rsidRPr="006355B0" w:rsidRDefault="00B17B39" w:rsidP="006355B0">
      <w:pPr>
        <w:spacing w:line="240" w:lineRule="auto"/>
        <w:jc w:val="center"/>
        <w:rPr>
          <w:rFonts w:ascii="Tahoma" w:eastAsia="Tahoma" w:hAnsi="Tahoma" w:cs="Tahoma"/>
          <w:b/>
          <w:sz w:val="20"/>
          <w:szCs w:val="20"/>
          <w:lang w:val="en-US"/>
        </w:rPr>
      </w:pPr>
      <w:r w:rsidRPr="006355B0">
        <w:rPr>
          <w:rFonts w:ascii="Tahoma" w:eastAsia="Tahoma" w:hAnsi="Tahoma" w:cs="Tahoma"/>
          <w:b/>
          <w:sz w:val="20"/>
          <w:szCs w:val="20"/>
          <w:lang w:val="en-US"/>
        </w:rPr>
        <w:t xml:space="preserve">The </w:t>
      </w:r>
      <w:r w:rsidR="006355B0">
        <w:rPr>
          <w:rFonts w:ascii="Tahoma" w:eastAsia="Tahoma" w:hAnsi="Tahoma" w:cs="Tahoma"/>
          <w:b/>
          <w:sz w:val="20"/>
          <w:szCs w:val="20"/>
          <w:lang w:val="en-US"/>
        </w:rPr>
        <w:t>80</w:t>
      </w:r>
      <w:r w:rsidRPr="006355B0">
        <w:rPr>
          <w:rFonts w:ascii="Tahoma" w:eastAsia="Tahoma" w:hAnsi="Tahoma" w:cs="Tahoma"/>
          <w:b/>
          <w:sz w:val="20"/>
          <w:szCs w:val="20"/>
          <w:lang w:val="en-US"/>
        </w:rPr>
        <w:t xml:space="preserve">th Session of the Committee on the Elimination </w:t>
      </w:r>
    </w:p>
    <w:p w14:paraId="339961B4" w14:textId="77777777" w:rsidR="00FC4D70" w:rsidRPr="006355B0" w:rsidRDefault="00B17B39" w:rsidP="006355B0">
      <w:pPr>
        <w:spacing w:line="240" w:lineRule="auto"/>
        <w:jc w:val="center"/>
        <w:rPr>
          <w:rFonts w:ascii="Tahoma" w:eastAsia="Tahoma" w:hAnsi="Tahoma" w:cs="Tahoma"/>
          <w:b/>
          <w:sz w:val="20"/>
          <w:szCs w:val="20"/>
          <w:lang w:val="en-US"/>
        </w:rPr>
      </w:pPr>
      <w:r w:rsidRPr="006355B0">
        <w:rPr>
          <w:rFonts w:ascii="Tahoma" w:eastAsia="Tahoma" w:hAnsi="Tahoma" w:cs="Tahoma"/>
          <w:b/>
          <w:sz w:val="20"/>
          <w:szCs w:val="20"/>
          <w:lang w:val="en-US"/>
        </w:rPr>
        <w:t>of Discrimination against Women (CEDAW)</w:t>
      </w:r>
    </w:p>
    <w:p w14:paraId="1E460EBC" w14:textId="77777777" w:rsidR="00FC4D70" w:rsidRPr="006355B0" w:rsidRDefault="00FC4D70">
      <w:pPr>
        <w:spacing w:line="240" w:lineRule="auto"/>
        <w:jc w:val="center"/>
        <w:rPr>
          <w:rFonts w:ascii="Tahoma" w:eastAsia="Tahoma" w:hAnsi="Tahoma" w:cs="Tahoma"/>
          <w:sz w:val="24"/>
          <w:szCs w:val="24"/>
          <w:lang w:val="en-US"/>
        </w:rPr>
      </w:pPr>
    </w:p>
    <w:p w14:paraId="00AFFBB2" w14:textId="77777777" w:rsidR="00FC4D70" w:rsidRPr="006355B0" w:rsidRDefault="00FC4D70">
      <w:pPr>
        <w:spacing w:line="240" w:lineRule="auto"/>
        <w:jc w:val="center"/>
        <w:rPr>
          <w:rFonts w:ascii="Tahoma" w:eastAsia="Tahoma" w:hAnsi="Tahoma" w:cs="Tahoma"/>
          <w:sz w:val="24"/>
          <w:szCs w:val="24"/>
          <w:lang w:val="en-US"/>
        </w:rPr>
      </w:pPr>
    </w:p>
    <w:p w14:paraId="7A579462" w14:textId="77777777" w:rsidR="00FC4D70" w:rsidRPr="006355B0" w:rsidRDefault="00FC4D70">
      <w:pPr>
        <w:spacing w:line="240" w:lineRule="auto"/>
        <w:jc w:val="center"/>
        <w:rPr>
          <w:rFonts w:ascii="Tahoma" w:eastAsia="Tahoma" w:hAnsi="Tahoma" w:cs="Tahoma"/>
          <w:sz w:val="24"/>
          <w:szCs w:val="24"/>
          <w:lang w:val="en-US"/>
        </w:rPr>
      </w:pPr>
    </w:p>
    <w:p w14:paraId="0CE460B4" w14:textId="77777777" w:rsidR="00FC4D70" w:rsidRPr="006355B0" w:rsidRDefault="00FC4D70">
      <w:pPr>
        <w:spacing w:line="240" w:lineRule="auto"/>
        <w:rPr>
          <w:rFonts w:ascii="Tahoma" w:eastAsia="Tahoma" w:hAnsi="Tahoma" w:cs="Tahoma"/>
          <w:sz w:val="24"/>
          <w:szCs w:val="24"/>
          <w:lang w:val="en-US"/>
        </w:rPr>
      </w:pPr>
    </w:p>
    <w:p w14:paraId="305E8407" w14:textId="77777777" w:rsidR="00FC4D70" w:rsidRPr="006355B0" w:rsidRDefault="00FC4D70">
      <w:pPr>
        <w:spacing w:line="240" w:lineRule="auto"/>
        <w:rPr>
          <w:rFonts w:ascii="Tahoma" w:eastAsia="Tahoma" w:hAnsi="Tahoma" w:cs="Tahoma"/>
          <w:sz w:val="24"/>
          <w:szCs w:val="24"/>
          <w:lang w:val="en-US"/>
        </w:rPr>
      </w:pPr>
    </w:p>
    <w:p w14:paraId="34FBC195" w14:textId="77777777" w:rsidR="00FC4D70" w:rsidRPr="006355B0" w:rsidRDefault="00FC4D70">
      <w:pPr>
        <w:spacing w:line="240" w:lineRule="auto"/>
        <w:jc w:val="center"/>
        <w:rPr>
          <w:rFonts w:ascii="Tahoma" w:eastAsia="Tahoma" w:hAnsi="Tahoma" w:cs="Tahoma"/>
          <w:sz w:val="24"/>
          <w:szCs w:val="24"/>
          <w:lang w:val="en-US"/>
        </w:rPr>
      </w:pPr>
    </w:p>
    <w:p w14:paraId="393E3E15" w14:textId="77777777" w:rsidR="00FC4D70" w:rsidRPr="006355B0" w:rsidRDefault="00FC4D70">
      <w:pPr>
        <w:spacing w:line="240" w:lineRule="auto"/>
        <w:jc w:val="center"/>
        <w:rPr>
          <w:rFonts w:ascii="Tahoma" w:eastAsia="Tahoma" w:hAnsi="Tahoma" w:cs="Tahoma"/>
          <w:sz w:val="24"/>
          <w:szCs w:val="24"/>
          <w:lang w:val="en-US"/>
        </w:rPr>
      </w:pPr>
    </w:p>
    <w:p w14:paraId="23E07403" w14:textId="77777777" w:rsidR="00FC4D70" w:rsidRPr="006355B0" w:rsidRDefault="00FC4D70">
      <w:pPr>
        <w:spacing w:line="240" w:lineRule="auto"/>
        <w:rPr>
          <w:rFonts w:ascii="Tahoma" w:eastAsia="Tahoma" w:hAnsi="Tahoma" w:cs="Tahoma"/>
          <w:sz w:val="24"/>
          <w:szCs w:val="24"/>
          <w:lang w:val="en-US"/>
        </w:rPr>
      </w:pPr>
    </w:p>
    <w:p w14:paraId="74CF5C65" w14:textId="1C099CFC" w:rsidR="00FC4D70" w:rsidRDefault="00B03367">
      <w:pPr>
        <w:spacing w:line="240" w:lineRule="auto"/>
        <w:jc w:val="center"/>
        <w:rPr>
          <w:rFonts w:ascii="Tahoma" w:eastAsia="Tahoma" w:hAnsi="Tahoma" w:cs="Tahoma"/>
          <w:sz w:val="24"/>
          <w:szCs w:val="24"/>
          <w:lang w:val="en-US"/>
        </w:rPr>
      </w:pPr>
      <w:r>
        <w:rPr>
          <w:rFonts w:ascii="Tahoma" w:eastAsia="Tahoma" w:hAnsi="Tahoma" w:cs="Tahoma"/>
          <w:sz w:val="24"/>
          <w:szCs w:val="24"/>
          <w:lang w:val="en-US"/>
        </w:rPr>
        <w:t>September</w:t>
      </w:r>
      <w:r w:rsidR="00B17B39" w:rsidRPr="003B680A">
        <w:rPr>
          <w:rFonts w:ascii="Tahoma" w:eastAsia="Tahoma" w:hAnsi="Tahoma" w:cs="Tahoma"/>
          <w:sz w:val="24"/>
          <w:szCs w:val="24"/>
          <w:lang w:val="en-US"/>
        </w:rPr>
        <w:t xml:space="preserve"> 2021</w:t>
      </w:r>
    </w:p>
    <w:p w14:paraId="74A9F3D9" w14:textId="77777777" w:rsidR="00B03367" w:rsidRPr="006355B0" w:rsidRDefault="00B03367">
      <w:pPr>
        <w:spacing w:line="240" w:lineRule="auto"/>
        <w:jc w:val="center"/>
        <w:rPr>
          <w:rFonts w:ascii="Tahoma" w:eastAsia="Tahoma" w:hAnsi="Tahoma" w:cs="Tahoma"/>
          <w:lang w:val="en-US"/>
        </w:rPr>
      </w:pPr>
    </w:p>
    <w:p w14:paraId="52188F91"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b/>
          <w:sz w:val="20"/>
          <w:szCs w:val="20"/>
          <w:lang w:val="en-US"/>
        </w:rPr>
        <w:lastRenderedPageBreak/>
        <w:t>Eurasian Coalition on Health, Rights, Gender and Sexual Diversity (ECOM)</w:t>
      </w:r>
      <w:r w:rsidRPr="006355B0">
        <w:rPr>
          <w:rFonts w:ascii="Tahoma" w:hAnsi="Tahoma" w:cs="Tahoma"/>
          <w:sz w:val="20"/>
          <w:szCs w:val="20"/>
          <w:lang w:val="en-US"/>
        </w:rPr>
        <w:t xml:space="preserve"> is an international non-governmental association established in 2011 and aimed at protecting the rights of men who have sex with men and transgender people to health, in the region of Eastern Europe and Central Asia. Currently, the network consists of 76 members from 19 countries, including Russia.</w:t>
      </w:r>
    </w:p>
    <w:p w14:paraId="134897B4" w14:textId="77777777" w:rsidR="00FC4D70" w:rsidRPr="006355B0" w:rsidRDefault="00B17B39" w:rsidP="006355B0">
      <w:pPr>
        <w:spacing w:line="240" w:lineRule="auto"/>
        <w:jc w:val="both"/>
        <w:rPr>
          <w:rFonts w:ascii="Tahoma" w:hAnsi="Tahoma" w:cs="Tahoma"/>
          <w:color w:val="800080"/>
          <w:sz w:val="20"/>
          <w:szCs w:val="20"/>
          <w:lang w:val="en-US"/>
        </w:rPr>
      </w:pPr>
      <w:r w:rsidRPr="006355B0">
        <w:rPr>
          <w:rFonts w:ascii="Tahoma" w:hAnsi="Tahoma" w:cs="Tahoma"/>
          <w:b/>
          <w:sz w:val="20"/>
          <w:szCs w:val="20"/>
          <w:lang w:val="en-US"/>
        </w:rPr>
        <w:t>Contacts:</w:t>
      </w:r>
      <w:r w:rsidRPr="006355B0">
        <w:rPr>
          <w:rFonts w:ascii="Tahoma" w:hAnsi="Tahoma" w:cs="Tahoma"/>
          <w:sz w:val="20"/>
          <w:szCs w:val="20"/>
          <w:lang w:val="en-US"/>
        </w:rPr>
        <w:t xml:space="preserve"> www.ecom.ngo, Yuri Yoursky </w:t>
      </w:r>
      <w:proofErr w:type="spellStart"/>
      <w:r w:rsidRPr="006355B0">
        <w:rPr>
          <w:rFonts w:ascii="Tahoma" w:hAnsi="Tahoma" w:cs="Tahoma"/>
          <w:color w:val="800080"/>
          <w:sz w:val="20"/>
          <w:szCs w:val="20"/>
          <w:lang w:val="en-US"/>
        </w:rPr>
        <w:t>yuri@ecom.ngo</w:t>
      </w:r>
      <w:proofErr w:type="spellEnd"/>
    </w:p>
    <w:p w14:paraId="62F088B0" w14:textId="77777777" w:rsidR="00FC4D70" w:rsidRPr="006355B0" w:rsidRDefault="00B17B39" w:rsidP="006355B0">
      <w:pPr>
        <w:spacing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 xml:space="preserve"> </w:t>
      </w:r>
    </w:p>
    <w:p w14:paraId="40B8BFE6"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b/>
          <w:sz w:val="20"/>
          <w:szCs w:val="20"/>
          <w:lang w:val="en-US"/>
        </w:rPr>
        <w:t>“Coming Out” LGBT group</w:t>
      </w:r>
      <w:r w:rsidRPr="006355B0">
        <w:rPr>
          <w:rFonts w:ascii="Tahoma" w:hAnsi="Tahoma" w:cs="Tahoma"/>
          <w:b/>
          <w:sz w:val="20"/>
          <w:szCs w:val="20"/>
          <w:highlight w:val="white"/>
          <w:lang w:val="en-US"/>
        </w:rPr>
        <w:t xml:space="preserve"> </w:t>
      </w:r>
      <w:r w:rsidRPr="006355B0">
        <w:rPr>
          <w:rFonts w:ascii="Tahoma" w:hAnsi="Tahoma" w:cs="Tahoma"/>
          <w:sz w:val="20"/>
          <w:szCs w:val="20"/>
          <w:highlight w:val="white"/>
          <w:lang w:val="en-US"/>
        </w:rPr>
        <w:t>is a</w:t>
      </w:r>
      <w:r w:rsidRPr="006355B0">
        <w:rPr>
          <w:rFonts w:ascii="Tahoma" w:hAnsi="Tahoma" w:cs="Tahoma"/>
          <w:sz w:val="20"/>
          <w:szCs w:val="20"/>
          <w:lang w:val="en-US"/>
        </w:rPr>
        <w:t xml:space="preserve"> regional LGBT initiative based in Saint Petersburg, Russia, which works since 2008 for the universal recognition of human dignity and equal rights of the LGBT community. An essential part of our work is legal assistance to survivors of violence and discrimination: we defend their interests in the police and the courts, conduct discrimination monitoring research, advocate the rights of LGBT-people locally and internationally, facilitate the implementation of recommendations of international bodies in Russia. Since 2012, “Coming Out” has submitted comments and reports to CEDAW, HRC, CESCR, CAT and CRC. Currently we are handling more than 40 strategic cases, including several cases in the ECtHR.  Recently CEDAW, on the complaint of our lawyers, delivered a judgement on a case regarding violence against a lesbian couple</w:t>
      </w:r>
      <w:r w:rsidRPr="006355B0">
        <w:rPr>
          <w:rFonts w:ascii="Tahoma" w:hAnsi="Tahoma" w:cs="Tahoma"/>
          <w:sz w:val="20"/>
          <w:szCs w:val="20"/>
          <w:vertAlign w:val="superscript"/>
        </w:rPr>
        <w:footnoteReference w:id="1"/>
      </w:r>
      <w:r w:rsidRPr="006355B0">
        <w:rPr>
          <w:rFonts w:ascii="Tahoma" w:hAnsi="Tahoma" w:cs="Tahoma"/>
          <w:sz w:val="20"/>
          <w:szCs w:val="20"/>
          <w:lang w:val="en-US"/>
        </w:rPr>
        <w:t>.</w:t>
      </w:r>
    </w:p>
    <w:p w14:paraId="0AA6ACFB" w14:textId="77777777" w:rsidR="00FC4D70" w:rsidRPr="006355B0" w:rsidRDefault="00B17B39" w:rsidP="006355B0">
      <w:pPr>
        <w:spacing w:line="240" w:lineRule="auto"/>
        <w:jc w:val="both"/>
        <w:rPr>
          <w:rFonts w:ascii="Tahoma" w:hAnsi="Tahoma" w:cs="Tahoma"/>
          <w:color w:val="1155CC"/>
          <w:sz w:val="20"/>
          <w:szCs w:val="20"/>
          <w:lang w:val="en-US"/>
        </w:rPr>
      </w:pPr>
      <w:r w:rsidRPr="006355B0">
        <w:rPr>
          <w:rFonts w:ascii="Tahoma" w:hAnsi="Tahoma" w:cs="Tahoma"/>
          <w:b/>
          <w:sz w:val="20"/>
          <w:szCs w:val="20"/>
          <w:lang w:val="en-US"/>
        </w:rPr>
        <w:t>Contacts:</w:t>
      </w:r>
      <w:hyperlink r:id="rId9">
        <w:r w:rsidRPr="006355B0">
          <w:rPr>
            <w:rFonts w:ascii="Tahoma" w:hAnsi="Tahoma" w:cs="Tahoma"/>
            <w:sz w:val="20"/>
            <w:szCs w:val="20"/>
            <w:lang w:val="en-US"/>
          </w:rPr>
          <w:t xml:space="preserve"> </w:t>
        </w:r>
      </w:hyperlink>
      <w:hyperlink r:id="rId10">
        <w:r w:rsidRPr="006355B0">
          <w:rPr>
            <w:rFonts w:ascii="Tahoma" w:hAnsi="Tahoma" w:cs="Tahoma"/>
            <w:color w:val="1155CC"/>
            <w:sz w:val="20"/>
            <w:szCs w:val="20"/>
            <w:u w:val="single"/>
            <w:lang w:val="en-US"/>
          </w:rPr>
          <w:t>https://comingoutspb.com/eng/</w:t>
        </w:r>
      </w:hyperlink>
      <w:r w:rsidRPr="006355B0">
        <w:rPr>
          <w:rFonts w:ascii="Tahoma" w:hAnsi="Tahoma" w:cs="Tahoma"/>
          <w:sz w:val="20"/>
          <w:szCs w:val="20"/>
          <w:lang w:val="en-US"/>
        </w:rPr>
        <w:t xml:space="preserve">, e-mail: </w:t>
      </w:r>
      <w:r w:rsidRPr="006355B0">
        <w:rPr>
          <w:rFonts w:ascii="Tahoma" w:hAnsi="Tahoma" w:cs="Tahoma"/>
          <w:color w:val="1155CC"/>
          <w:sz w:val="20"/>
          <w:szCs w:val="20"/>
          <w:lang w:val="en-US"/>
        </w:rPr>
        <w:t>contact@comingoutspb.ru</w:t>
      </w:r>
    </w:p>
    <w:p w14:paraId="3746C52B" w14:textId="77777777" w:rsidR="00FC4D70" w:rsidRPr="006355B0" w:rsidRDefault="00B17B39">
      <w:pPr>
        <w:spacing w:line="240" w:lineRule="auto"/>
        <w:jc w:val="both"/>
        <w:rPr>
          <w:sz w:val="24"/>
          <w:szCs w:val="24"/>
          <w:lang w:val="en-US"/>
        </w:rPr>
      </w:pPr>
      <w:r w:rsidRPr="006355B0">
        <w:rPr>
          <w:sz w:val="24"/>
          <w:szCs w:val="24"/>
          <w:lang w:val="en-US"/>
        </w:rPr>
        <w:t xml:space="preserve"> </w:t>
      </w:r>
    </w:p>
    <w:p w14:paraId="68F40A8C" w14:textId="77777777" w:rsidR="006355B0" w:rsidRDefault="006355B0">
      <w:pPr>
        <w:rPr>
          <w:b/>
          <w:color w:val="000000"/>
          <w:sz w:val="28"/>
          <w:szCs w:val="28"/>
          <w:lang w:val="en-US"/>
        </w:rPr>
      </w:pPr>
      <w:bookmarkStart w:id="1" w:name="_vwo80rpq8zv7" w:colFirst="0" w:colLast="0"/>
      <w:bookmarkEnd w:id="1"/>
      <w:r>
        <w:rPr>
          <w:b/>
          <w:color w:val="000000"/>
          <w:lang w:val="en-US"/>
        </w:rPr>
        <w:br w:type="page"/>
      </w:r>
    </w:p>
    <w:p w14:paraId="3106CE00" w14:textId="6B81ADC3" w:rsidR="00FC4D70" w:rsidRPr="006355B0" w:rsidRDefault="00B17B39">
      <w:pPr>
        <w:pStyle w:val="Heading3"/>
        <w:spacing w:line="240" w:lineRule="auto"/>
        <w:jc w:val="both"/>
        <w:rPr>
          <w:rFonts w:ascii="Tahoma" w:hAnsi="Tahoma" w:cs="Tahoma"/>
          <w:b/>
          <w:color w:val="000000"/>
          <w:sz w:val="22"/>
          <w:szCs w:val="22"/>
          <w:lang w:val="en-US"/>
        </w:rPr>
      </w:pPr>
      <w:r w:rsidRPr="006355B0">
        <w:rPr>
          <w:rFonts w:ascii="Tahoma" w:hAnsi="Tahoma" w:cs="Tahoma"/>
          <w:b/>
          <w:color w:val="000000"/>
          <w:sz w:val="22"/>
          <w:szCs w:val="22"/>
          <w:lang w:val="en-US"/>
        </w:rPr>
        <w:lastRenderedPageBreak/>
        <w:t>Summary</w:t>
      </w:r>
    </w:p>
    <w:p w14:paraId="6D19A57F" w14:textId="77777777" w:rsidR="00FC4D70" w:rsidRPr="006355B0" w:rsidRDefault="00FC4D70">
      <w:pPr>
        <w:spacing w:line="240" w:lineRule="auto"/>
        <w:jc w:val="both"/>
        <w:rPr>
          <w:rFonts w:ascii="Tahoma" w:hAnsi="Tahoma" w:cs="Tahoma"/>
          <w:sz w:val="20"/>
          <w:szCs w:val="20"/>
          <w:lang w:val="en-US"/>
        </w:rPr>
      </w:pPr>
    </w:p>
    <w:p w14:paraId="0BEEEEA1"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In this report, we comment on Replies of the Russian Federation to the list of issues and questions in relation to its 9th periodic report (CEDAW/C/RUS/RQ/9, received 05 November 2020). In each section, we propose suggestions for the Committee’s recommendations to Russia in order to improve the protection of lesbian and bisexual women and transgender persons in the country. We will be happy to provide additional information on the facts presented in the report upon request. </w:t>
      </w:r>
    </w:p>
    <w:p w14:paraId="684542C5" w14:textId="77777777" w:rsidR="00FC4D70" w:rsidRPr="006355B0" w:rsidRDefault="00FC4D70" w:rsidP="006355B0">
      <w:pPr>
        <w:spacing w:line="240" w:lineRule="auto"/>
        <w:jc w:val="both"/>
        <w:rPr>
          <w:rFonts w:ascii="Tahoma" w:hAnsi="Tahoma" w:cs="Tahoma"/>
          <w:sz w:val="20"/>
          <w:szCs w:val="20"/>
          <w:lang w:val="en-US"/>
        </w:rPr>
      </w:pPr>
    </w:p>
    <w:p w14:paraId="441F66D1"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We confirm the data that we provided to CEDAW in the summer of 2020 to form the List of Issues</w:t>
      </w:r>
      <w:r w:rsidRPr="006355B0">
        <w:rPr>
          <w:rFonts w:ascii="Tahoma" w:hAnsi="Tahoma" w:cs="Tahoma"/>
          <w:sz w:val="20"/>
          <w:szCs w:val="20"/>
          <w:vertAlign w:val="superscript"/>
        </w:rPr>
        <w:footnoteReference w:id="2"/>
      </w:r>
      <w:r w:rsidRPr="006355B0">
        <w:rPr>
          <w:rFonts w:ascii="Tahoma" w:hAnsi="Tahoma" w:cs="Tahoma"/>
          <w:sz w:val="20"/>
          <w:szCs w:val="20"/>
          <w:lang w:val="en-US"/>
        </w:rPr>
        <w:t>. This document provides additional information in regards to the Committee’s questions to the Russian Federation, as well as a description of specific cases of discrimination and violence against lesbian and bisexual women and transgender persons in the Russian Federation.</w:t>
      </w:r>
    </w:p>
    <w:p w14:paraId="03B8454F" w14:textId="77777777" w:rsidR="00FC4D70" w:rsidRPr="006355B0" w:rsidRDefault="00FC4D70" w:rsidP="006355B0">
      <w:pPr>
        <w:spacing w:line="240" w:lineRule="auto"/>
        <w:jc w:val="both"/>
        <w:rPr>
          <w:rFonts w:ascii="Tahoma" w:hAnsi="Tahoma" w:cs="Tahoma"/>
          <w:sz w:val="20"/>
          <w:szCs w:val="20"/>
          <w:lang w:val="en-US"/>
        </w:rPr>
      </w:pPr>
    </w:p>
    <w:p w14:paraId="4F4791F5"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In the report, we raise key issues of violence and discrimination against lesbian and bisexual women and transgender persons in Russia, such as the law “on the prohibition of gay propaganda”, hate crimes, online harassment, hate speech and online outing of LBT-persons (dissemination of information on a person’s sexuality or transgender status on the Internet), parental and labor rights of transgender people, the situation of migrant sex workers.</w:t>
      </w:r>
    </w:p>
    <w:p w14:paraId="07B74EEE" w14:textId="77777777" w:rsidR="00FC4D70" w:rsidRPr="006355B0" w:rsidRDefault="00FC4D70" w:rsidP="006355B0">
      <w:pPr>
        <w:spacing w:line="240" w:lineRule="auto"/>
        <w:jc w:val="both"/>
        <w:rPr>
          <w:rFonts w:ascii="Tahoma" w:hAnsi="Tahoma" w:cs="Tahoma"/>
          <w:sz w:val="20"/>
          <w:szCs w:val="20"/>
          <w:lang w:val="en-US"/>
        </w:rPr>
      </w:pPr>
    </w:p>
    <w:p w14:paraId="1E5BBBA8"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The data presented in this document was obtained in the course of our monitoring research of discrimination and violations of the human rights of LGBT people in Russia.</w:t>
      </w:r>
    </w:p>
    <w:p w14:paraId="403AE28A" w14:textId="77777777" w:rsidR="00FC4D70" w:rsidRPr="006355B0" w:rsidRDefault="00FC4D70" w:rsidP="006355B0">
      <w:pPr>
        <w:spacing w:line="240" w:lineRule="auto"/>
        <w:jc w:val="both"/>
        <w:rPr>
          <w:rFonts w:ascii="Tahoma" w:hAnsi="Tahoma" w:cs="Tahoma"/>
          <w:sz w:val="20"/>
          <w:szCs w:val="20"/>
          <w:lang w:val="en-US"/>
        </w:rPr>
      </w:pPr>
    </w:p>
    <w:p w14:paraId="2E119F0D" w14:textId="77777777" w:rsidR="00FC4D70" w:rsidRPr="006355B0" w:rsidRDefault="00B17B39">
      <w:pPr>
        <w:pStyle w:val="Heading3"/>
        <w:spacing w:line="240" w:lineRule="auto"/>
        <w:jc w:val="both"/>
        <w:rPr>
          <w:rFonts w:ascii="Tahoma" w:hAnsi="Tahoma" w:cs="Tahoma"/>
          <w:b/>
          <w:color w:val="000000"/>
          <w:sz w:val="22"/>
          <w:szCs w:val="22"/>
          <w:lang w:val="en-US"/>
        </w:rPr>
      </w:pPr>
      <w:bookmarkStart w:id="2" w:name="_8tii08noolpk" w:colFirst="0" w:colLast="0"/>
      <w:bookmarkEnd w:id="2"/>
      <w:r w:rsidRPr="006355B0">
        <w:rPr>
          <w:rFonts w:ascii="Tahoma" w:hAnsi="Tahoma" w:cs="Tahoma"/>
          <w:b/>
          <w:color w:val="000000"/>
          <w:sz w:val="22"/>
          <w:szCs w:val="22"/>
          <w:lang w:val="en-US"/>
        </w:rPr>
        <w:t>Background</w:t>
      </w:r>
    </w:p>
    <w:p w14:paraId="750F842B" w14:textId="77777777" w:rsidR="00FC4D70" w:rsidRPr="006355B0" w:rsidRDefault="00FC4D70">
      <w:pPr>
        <w:spacing w:line="240" w:lineRule="auto"/>
        <w:jc w:val="both"/>
        <w:rPr>
          <w:rFonts w:ascii="Tahoma" w:hAnsi="Tahoma" w:cs="Tahoma"/>
          <w:sz w:val="20"/>
          <w:szCs w:val="20"/>
          <w:lang w:val="en-US"/>
        </w:rPr>
      </w:pPr>
    </w:p>
    <w:p w14:paraId="6F4E6CA4"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2020, in a List of Issues on the 9th periodic report by the Russian Federation (CEDAW/C/RUS/Q/9, para 19), the Committee invited the Russian Federation to describe measures taken to protect lesbian, bisexual and transgender women from discrimination and violence, among them organization of professional training for law enforcement officers, including in the North Caucasus region.</w:t>
      </w:r>
    </w:p>
    <w:p w14:paraId="2EAAB5B5" w14:textId="77777777" w:rsidR="00FC4D70" w:rsidRPr="006355B0" w:rsidRDefault="00FC4D70">
      <w:pPr>
        <w:spacing w:line="240" w:lineRule="auto"/>
        <w:jc w:val="both"/>
        <w:rPr>
          <w:rFonts w:ascii="Tahoma" w:hAnsi="Tahoma" w:cs="Tahoma"/>
          <w:sz w:val="20"/>
          <w:szCs w:val="20"/>
          <w:highlight w:val="white"/>
          <w:lang w:val="en-US"/>
        </w:rPr>
      </w:pPr>
    </w:p>
    <w:p w14:paraId="6609AA68" w14:textId="77777777" w:rsidR="00FC4D70" w:rsidRPr="006355B0" w:rsidRDefault="00B17B39">
      <w:pPr>
        <w:spacing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 xml:space="preserve">In its responses (CEDAW/C / RUS/RQ/9, para 155), the Russian Federation reported that “the tasks assigned to the Investigative Committee of the Russian Federation are being carried out, including in the investigation of hate crimes committed against homosexual, bisexual and transgender persons”. However, the Russian Federation did not provide statistics on cases of effective investigations of such crimes and the number of convictions. Such statistics are not kept in the Russian authorities, and hate crimes against lesbian and bisexual women and transgender persons are not effectively investigated. Victims do not receive protection and compensation on the part of the state. In addition, the Russian Federation did not name the measures taken in response to widespread discrimination against lesbian and bisexual women and transgender persons in various spheres of public life. </w:t>
      </w:r>
    </w:p>
    <w:p w14:paraId="1BDB46D4" w14:textId="77777777" w:rsidR="00FC4D70" w:rsidRPr="006355B0" w:rsidRDefault="00FC4D70">
      <w:pPr>
        <w:spacing w:line="240" w:lineRule="auto"/>
        <w:jc w:val="both"/>
        <w:rPr>
          <w:rFonts w:ascii="Tahoma" w:hAnsi="Tahoma" w:cs="Tahoma"/>
          <w:sz w:val="20"/>
          <w:szCs w:val="20"/>
          <w:highlight w:val="white"/>
          <w:lang w:val="en-US"/>
        </w:rPr>
      </w:pPr>
    </w:p>
    <w:p w14:paraId="4638EDD6"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highlight w:val="white"/>
          <w:lang w:val="en-US"/>
        </w:rPr>
        <w:t>The Russian Federation has consistently avoided recognizing discrimination and violence against lesbian and bisexual women and transgender persons in Russia, as well as implementing CEDAW’s recommendations in this area.</w:t>
      </w:r>
    </w:p>
    <w:p w14:paraId="1108F4C6" w14:textId="77777777" w:rsidR="00FC4D70" w:rsidRPr="006355B0" w:rsidRDefault="00FC4D70">
      <w:pPr>
        <w:spacing w:line="240" w:lineRule="auto"/>
        <w:jc w:val="both"/>
        <w:rPr>
          <w:rFonts w:ascii="Tahoma" w:hAnsi="Tahoma" w:cs="Tahoma"/>
          <w:sz w:val="20"/>
          <w:szCs w:val="20"/>
          <w:lang w:val="en-US"/>
        </w:rPr>
      </w:pPr>
    </w:p>
    <w:p w14:paraId="1FA31517"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Thus, in </w:t>
      </w:r>
      <w:r w:rsidRPr="006355B0">
        <w:rPr>
          <w:rFonts w:ascii="Tahoma" w:hAnsi="Tahoma" w:cs="Tahoma"/>
          <w:sz w:val="20"/>
          <w:szCs w:val="20"/>
        </w:rPr>
        <w:t>С</w:t>
      </w:r>
      <w:proofErr w:type="spellStart"/>
      <w:r w:rsidRPr="006355B0">
        <w:rPr>
          <w:rFonts w:ascii="Tahoma" w:hAnsi="Tahoma" w:cs="Tahoma"/>
          <w:sz w:val="20"/>
          <w:szCs w:val="20"/>
          <w:lang w:val="en-US"/>
        </w:rPr>
        <w:t>oncluding</w:t>
      </w:r>
      <w:proofErr w:type="spellEnd"/>
      <w:r w:rsidRPr="006355B0">
        <w:rPr>
          <w:rFonts w:ascii="Tahoma" w:hAnsi="Tahoma" w:cs="Tahoma"/>
          <w:sz w:val="20"/>
          <w:szCs w:val="20"/>
          <w:lang w:val="en-US"/>
        </w:rPr>
        <w:t xml:space="preserve"> Observations (CEDAW/C/RUS/CO/8) adopted at the 1335th and 1336th meetings, on 27 October 2015 CEDAW called on the Russian Federation to ensure protection </w:t>
      </w:r>
      <w:r w:rsidRPr="006355B0">
        <w:rPr>
          <w:rFonts w:ascii="Tahoma" w:hAnsi="Tahoma" w:cs="Tahoma"/>
          <w:sz w:val="20"/>
          <w:szCs w:val="20"/>
          <w:lang w:val="en-US"/>
        </w:rPr>
        <w:lastRenderedPageBreak/>
        <w:t>from discrimination and violence against lesbian, bisexual, transgender and intersex women, in particular to adopt anti-discrimination legislation; to review existing discriminatory laws that do not prohibit intersecting forms of discrimination. The Committee recommended that police and other law enforcement officials be trained, that awareness-raising campaigns be conducted for the general public, and that measures be taken to ensure that lesbian, bisexual, transgender and intersex women do not face discrimination in the course of their professional activities (para 42).</w:t>
      </w:r>
    </w:p>
    <w:p w14:paraId="4E6CDFEE" w14:textId="77777777" w:rsidR="00FC4D70" w:rsidRPr="006355B0" w:rsidRDefault="00FC4D70">
      <w:pPr>
        <w:spacing w:line="240" w:lineRule="auto"/>
        <w:jc w:val="both"/>
        <w:rPr>
          <w:rFonts w:ascii="Tahoma" w:hAnsi="Tahoma" w:cs="Tahoma"/>
          <w:sz w:val="20"/>
          <w:szCs w:val="20"/>
          <w:lang w:val="en-US"/>
        </w:rPr>
      </w:pPr>
    </w:p>
    <w:p w14:paraId="41D79FBA"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Concluding observations on the eighth periodic report of the Russian Federation (CEDAW/C/RUS/CO/8/Add.1) submitted by Russia on 18 July 2017, the State did not report on any measures taken within the framework of the CEDAW recommendations regarding LGBT people.</w:t>
      </w:r>
    </w:p>
    <w:p w14:paraId="08177C7D" w14:textId="77777777" w:rsidR="00FC4D70" w:rsidRPr="006355B0" w:rsidRDefault="00FC4D70">
      <w:pPr>
        <w:spacing w:line="240" w:lineRule="auto"/>
        <w:jc w:val="both"/>
        <w:rPr>
          <w:rFonts w:ascii="Tahoma" w:hAnsi="Tahoma" w:cs="Tahoma"/>
          <w:sz w:val="20"/>
          <w:szCs w:val="20"/>
          <w:lang w:val="en-US"/>
        </w:rPr>
      </w:pPr>
    </w:p>
    <w:p w14:paraId="080F79B1"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the 9th periodic report (CEDAW/C/RUS/9, received 26 September 2019), Russia did not report on the measures it had taken to implement the CEDAW recommendations on issues related to LGBT people (CEDAW/C/RUS/CO/8, para 42).</w:t>
      </w:r>
    </w:p>
    <w:p w14:paraId="54BC2A34" w14:textId="77777777" w:rsidR="00FC4D70" w:rsidRPr="006355B0" w:rsidRDefault="00FC4D70">
      <w:pPr>
        <w:spacing w:line="240" w:lineRule="auto"/>
        <w:jc w:val="both"/>
        <w:rPr>
          <w:rFonts w:ascii="Tahoma" w:hAnsi="Tahoma" w:cs="Tahoma"/>
          <w:sz w:val="20"/>
          <w:szCs w:val="20"/>
          <w:lang w:val="en-US"/>
        </w:rPr>
      </w:pPr>
    </w:p>
    <w:p w14:paraId="4ECFF6CA" w14:textId="2665329D"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In this regard, we ask CEDAW to provide the Russian Federation with strong recommendations addressing issues of discrimination and violence against lesbian, bisexual and transgender women in Russia.</w:t>
      </w:r>
    </w:p>
    <w:p w14:paraId="1B3B811F" w14:textId="77777777" w:rsidR="00FC4D70" w:rsidRPr="006355B0" w:rsidRDefault="00B17B39">
      <w:pPr>
        <w:pStyle w:val="Heading3"/>
        <w:spacing w:line="240" w:lineRule="auto"/>
        <w:jc w:val="both"/>
        <w:rPr>
          <w:rFonts w:ascii="Tahoma" w:hAnsi="Tahoma" w:cs="Tahoma"/>
          <w:b/>
          <w:color w:val="000000"/>
          <w:sz w:val="22"/>
          <w:szCs w:val="22"/>
          <w:lang w:val="en-US"/>
        </w:rPr>
      </w:pPr>
      <w:bookmarkStart w:id="3" w:name="_7tsqzzbg9mfc" w:colFirst="0" w:colLast="0"/>
      <w:bookmarkEnd w:id="3"/>
      <w:r w:rsidRPr="006355B0">
        <w:rPr>
          <w:rFonts w:ascii="Tahoma" w:hAnsi="Tahoma" w:cs="Tahoma"/>
          <w:b/>
          <w:color w:val="000000"/>
          <w:sz w:val="22"/>
          <w:szCs w:val="22"/>
          <w:lang w:val="en-US"/>
        </w:rPr>
        <w:t>1. The rise of homophobia and transphobia</w:t>
      </w:r>
    </w:p>
    <w:p w14:paraId="54D53EA7" w14:textId="77777777" w:rsidR="00FC4D70" w:rsidRPr="006355B0" w:rsidRDefault="00FC4D70">
      <w:pPr>
        <w:spacing w:line="240" w:lineRule="auto"/>
        <w:jc w:val="both"/>
        <w:rPr>
          <w:rFonts w:ascii="Tahoma" w:hAnsi="Tahoma" w:cs="Tahoma"/>
          <w:sz w:val="20"/>
          <w:szCs w:val="20"/>
          <w:lang w:val="en-US"/>
        </w:rPr>
      </w:pPr>
    </w:p>
    <w:p w14:paraId="13D175F2"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the list of issues (CEDAW/C/RUS/Q/9), CEDAW asked the Russian Federation to:</w:t>
      </w:r>
    </w:p>
    <w:p w14:paraId="65A68041" w14:textId="77777777" w:rsidR="00FC4D70" w:rsidRPr="006355B0" w:rsidRDefault="00B17B39">
      <w:pPr>
        <w:spacing w:line="240" w:lineRule="auto"/>
        <w:ind w:firstLine="708"/>
        <w:jc w:val="both"/>
        <w:rPr>
          <w:rFonts w:ascii="Tahoma" w:hAnsi="Tahoma" w:cs="Tahoma"/>
          <w:sz w:val="20"/>
          <w:szCs w:val="20"/>
          <w:lang w:val="en-US"/>
        </w:rPr>
      </w:pPr>
      <w:r w:rsidRPr="006355B0">
        <w:rPr>
          <w:rFonts w:ascii="Tahoma" w:hAnsi="Tahoma" w:cs="Tahoma"/>
          <w:sz w:val="20"/>
          <w:szCs w:val="20"/>
          <w:lang w:val="en-US"/>
        </w:rPr>
        <w:t>- provide information on measures taken to develop a comprehensive strategy to eliminate stereotypes and patriarchal views on the role of women and men in the family and society (para 7);</w:t>
      </w:r>
    </w:p>
    <w:p w14:paraId="3F93386C" w14:textId="77777777" w:rsidR="00FC4D70" w:rsidRPr="006355B0" w:rsidRDefault="00B17B39">
      <w:pPr>
        <w:spacing w:line="240" w:lineRule="auto"/>
        <w:ind w:firstLine="708"/>
        <w:jc w:val="both"/>
        <w:rPr>
          <w:rFonts w:ascii="Tahoma" w:hAnsi="Tahoma" w:cs="Tahoma"/>
          <w:sz w:val="20"/>
          <w:szCs w:val="20"/>
          <w:lang w:val="en-US"/>
        </w:rPr>
      </w:pPr>
      <w:r w:rsidRPr="006355B0">
        <w:rPr>
          <w:rFonts w:ascii="Tahoma" w:hAnsi="Tahoma" w:cs="Tahoma"/>
          <w:sz w:val="20"/>
          <w:szCs w:val="20"/>
          <w:lang w:val="en-US"/>
        </w:rPr>
        <w:t>- describe measures taken to protect LGBT people from discrimination and violence (para 19).</w:t>
      </w:r>
    </w:p>
    <w:p w14:paraId="0DE855EA" w14:textId="77777777" w:rsidR="00FC4D70" w:rsidRPr="006355B0" w:rsidRDefault="00FC4D70">
      <w:pPr>
        <w:spacing w:line="240" w:lineRule="auto"/>
        <w:jc w:val="both"/>
        <w:rPr>
          <w:rFonts w:ascii="Tahoma" w:hAnsi="Tahoma" w:cs="Tahoma"/>
          <w:sz w:val="20"/>
          <w:szCs w:val="20"/>
          <w:lang w:val="en-US"/>
        </w:rPr>
      </w:pPr>
    </w:p>
    <w:p w14:paraId="25349AD8"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the responses (CEDAW/C/RUS/RQ/9, para 43-44, 151-156) The Russian Federation has not demonstrated its commitment to combat harmful stereotypes and stigmatization of LGBT people. On the contrary, Russian state supports the prerequisites for the growth of homophobia and transphobia in Russian society; the given responses indicate the lack of comprehensive anti-discrimination legislation that could help combat the causes of intolerant attitudes towards LBT-persons.</w:t>
      </w:r>
    </w:p>
    <w:p w14:paraId="6E252A15" w14:textId="77777777" w:rsidR="00FC4D70" w:rsidRPr="006355B0" w:rsidRDefault="00FC4D70">
      <w:pPr>
        <w:spacing w:line="240" w:lineRule="auto"/>
        <w:jc w:val="both"/>
        <w:rPr>
          <w:rFonts w:ascii="Tahoma" w:hAnsi="Tahoma" w:cs="Tahoma"/>
          <w:sz w:val="20"/>
          <w:szCs w:val="20"/>
          <w:lang w:val="en-US"/>
        </w:rPr>
      </w:pPr>
    </w:p>
    <w:p w14:paraId="22CC4AC3"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During the last reporting period, the level of homophobia and transphobia in Russia has significantly increased, which has led to an upsurge of discrimination and violence against LGBT people</w:t>
      </w:r>
      <w:r w:rsidRPr="006355B0">
        <w:rPr>
          <w:rFonts w:ascii="Tahoma" w:hAnsi="Tahoma" w:cs="Tahoma"/>
          <w:sz w:val="20"/>
          <w:szCs w:val="20"/>
          <w:vertAlign w:val="superscript"/>
        </w:rPr>
        <w:footnoteReference w:id="3"/>
      </w:r>
      <w:r w:rsidRPr="006355B0">
        <w:rPr>
          <w:rFonts w:ascii="Tahoma" w:hAnsi="Tahoma" w:cs="Tahoma"/>
          <w:sz w:val="20"/>
          <w:szCs w:val="20"/>
          <w:lang w:val="en-US"/>
        </w:rPr>
        <w:t>. The growth of stigma stems from the existence of the federal law on “gay propaganda”</w:t>
      </w:r>
      <w:r w:rsidRPr="006355B0">
        <w:rPr>
          <w:rFonts w:ascii="Tahoma" w:hAnsi="Tahoma" w:cs="Tahoma"/>
          <w:sz w:val="20"/>
          <w:szCs w:val="20"/>
          <w:vertAlign w:val="superscript"/>
        </w:rPr>
        <w:footnoteReference w:id="4"/>
      </w:r>
      <w:r w:rsidRPr="006355B0">
        <w:rPr>
          <w:rFonts w:ascii="Tahoma" w:hAnsi="Tahoma" w:cs="Tahoma"/>
          <w:sz w:val="20"/>
          <w:szCs w:val="20"/>
          <w:lang w:val="en-US"/>
        </w:rPr>
        <w:t>.</w:t>
      </w:r>
    </w:p>
    <w:p w14:paraId="125CDA4F" w14:textId="77777777" w:rsidR="00FC4D70" w:rsidRPr="006355B0" w:rsidRDefault="00FC4D70">
      <w:pPr>
        <w:spacing w:line="240" w:lineRule="auto"/>
        <w:ind w:firstLine="708"/>
        <w:jc w:val="both"/>
        <w:rPr>
          <w:rFonts w:ascii="Tahoma" w:hAnsi="Tahoma" w:cs="Tahoma"/>
          <w:sz w:val="20"/>
          <w:szCs w:val="20"/>
          <w:lang w:val="en-US"/>
        </w:rPr>
      </w:pPr>
    </w:p>
    <w:p w14:paraId="0F2FB669"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It was adopted in 2013 and prohibits, under threat of administrative penalty, “propaganda of nontraditional sexual relations among minors expressed in the dissemination of information aimed at the forming of nontraditional sexual attitudes, attractiveness of nontraditional sexual relationships, distorted ideas about social equivalence of traditional and nontraditional sexual </w:t>
      </w:r>
      <w:r w:rsidRPr="006355B0">
        <w:rPr>
          <w:rFonts w:ascii="Tahoma" w:hAnsi="Tahoma" w:cs="Tahoma"/>
          <w:sz w:val="20"/>
          <w:szCs w:val="20"/>
          <w:lang w:val="en-US"/>
        </w:rPr>
        <w:lastRenderedPageBreak/>
        <w:t>relations, or imposing information about non-traditional sexual relationships among minors, causing interest in such relations, if these actions do not contain a criminal offense”.</w:t>
      </w:r>
    </w:p>
    <w:p w14:paraId="347585FB" w14:textId="77777777" w:rsidR="00FC4D70" w:rsidRPr="006355B0" w:rsidRDefault="00FC4D70">
      <w:pPr>
        <w:spacing w:line="240" w:lineRule="auto"/>
        <w:jc w:val="both"/>
        <w:rPr>
          <w:rFonts w:ascii="Tahoma" w:hAnsi="Tahoma" w:cs="Tahoma"/>
          <w:sz w:val="20"/>
          <w:szCs w:val="20"/>
          <w:lang w:val="en-US"/>
        </w:rPr>
      </w:pPr>
    </w:p>
    <w:p w14:paraId="1BA1ABA1"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practice, the law is used to restrict the dissemination of information about LGBT people and their needs. It has been consistently used by public figures to incite hatred and hostility towards LGBT people among the society, to justify violence and discrimination against them.</w:t>
      </w:r>
    </w:p>
    <w:p w14:paraId="2441F0DE" w14:textId="77777777" w:rsidR="00FC4D70" w:rsidRPr="006355B0" w:rsidRDefault="00FC4D70">
      <w:pPr>
        <w:spacing w:line="240" w:lineRule="auto"/>
        <w:jc w:val="both"/>
        <w:rPr>
          <w:rFonts w:ascii="Tahoma" w:hAnsi="Tahoma" w:cs="Tahoma"/>
          <w:sz w:val="20"/>
          <w:szCs w:val="20"/>
          <w:lang w:val="en-US"/>
        </w:rPr>
      </w:pPr>
    </w:p>
    <w:p w14:paraId="10C24307"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According to the results of a sociological survey published in December 2020, 43% of Russian residents consider the existence of transgender people offensive</w:t>
      </w:r>
      <w:r w:rsidRPr="006355B0">
        <w:rPr>
          <w:rFonts w:ascii="Tahoma" w:hAnsi="Tahoma" w:cs="Tahoma"/>
          <w:sz w:val="20"/>
          <w:szCs w:val="20"/>
          <w:vertAlign w:val="superscript"/>
        </w:rPr>
        <w:footnoteReference w:id="5"/>
      </w:r>
      <w:r w:rsidRPr="006355B0">
        <w:rPr>
          <w:rFonts w:ascii="Tahoma" w:hAnsi="Tahoma" w:cs="Tahoma"/>
          <w:sz w:val="20"/>
          <w:szCs w:val="20"/>
          <w:lang w:val="en-US"/>
        </w:rPr>
        <w:t xml:space="preserve">. </w:t>
      </w:r>
    </w:p>
    <w:p w14:paraId="079216DF" w14:textId="77777777" w:rsidR="00FC4D70" w:rsidRPr="006355B0" w:rsidRDefault="00FC4D70">
      <w:pPr>
        <w:spacing w:line="240" w:lineRule="auto"/>
        <w:jc w:val="both"/>
        <w:rPr>
          <w:rFonts w:ascii="Tahoma" w:hAnsi="Tahoma" w:cs="Tahoma"/>
          <w:sz w:val="20"/>
          <w:szCs w:val="20"/>
          <w:lang w:val="en-US"/>
        </w:rPr>
      </w:pPr>
    </w:p>
    <w:p w14:paraId="0A842CC0"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The “gay propaganda law” supports the existence of negative stereotypes towards LGBT people, which often lead to violent crimes which, in turn, are not effectively investigated by law enforcement authorities.</w:t>
      </w:r>
    </w:p>
    <w:p w14:paraId="0BB57D06" w14:textId="77777777" w:rsidR="00FC4D70" w:rsidRPr="006355B0" w:rsidRDefault="00FC4D70">
      <w:pPr>
        <w:spacing w:line="240" w:lineRule="auto"/>
        <w:jc w:val="both"/>
        <w:rPr>
          <w:rFonts w:ascii="Tahoma" w:hAnsi="Tahoma" w:cs="Tahoma"/>
          <w:sz w:val="20"/>
          <w:szCs w:val="20"/>
          <w:lang w:val="en-US"/>
        </w:rPr>
      </w:pPr>
    </w:p>
    <w:p w14:paraId="4C89F64B" w14:textId="51997EB1"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In December 2019, seven men assaulted 18-year-old </w:t>
      </w:r>
      <w:r w:rsidR="00441F77">
        <w:rPr>
          <w:rFonts w:ascii="Tahoma" w:hAnsi="Tahoma" w:cs="Tahoma"/>
          <w:sz w:val="20"/>
          <w:szCs w:val="20"/>
          <w:lang w:val="en-US"/>
        </w:rPr>
        <w:t>E.L.</w:t>
      </w:r>
      <w:r w:rsidRPr="006355B0">
        <w:rPr>
          <w:rFonts w:ascii="Tahoma" w:hAnsi="Tahoma" w:cs="Tahoma"/>
          <w:sz w:val="20"/>
          <w:szCs w:val="20"/>
          <w:lang w:val="en-US"/>
        </w:rPr>
        <w:t xml:space="preserve"> in a public place in the center of St. Petersburg, taking her for a lesbian</w:t>
      </w:r>
      <w:r w:rsidRPr="006355B0">
        <w:rPr>
          <w:rFonts w:ascii="Tahoma" w:hAnsi="Tahoma" w:cs="Tahoma"/>
          <w:sz w:val="20"/>
          <w:szCs w:val="20"/>
          <w:vertAlign w:val="superscript"/>
        </w:rPr>
        <w:footnoteReference w:id="6"/>
      </w:r>
      <w:r w:rsidRPr="006355B0">
        <w:rPr>
          <w:rFonts w:ascii="Tahoma" w:hAnsi="Tahoma" w:cs="Tahoma"/>
          <w:sz w:val="20"/>
          <w:szCs w:val="20"/>
          <w:lang w:val="en-US"/>
        </w:rPr>
        <w:t xml:space="preserve">. A few days later, the police detained the suspects, but they were not arrested. The criminals explained that “they did not like the way </w:t>
      </w:r>
      <w:r w:rsidR="00441F77">
        <w:rPr>
          <w:rFonts w:ascii="Tahoma" w:hAnsi="Tahoma" w:cs="Tahoma"/>
          <w:sz w:val="20"/>
          <w:szCs w:val="20"/>
          <w:lang w:val="en-US"/>
        </w:rPr>
        <w:t>E.L.</w:t>
      </w:r>
      <w:r w:rsidRPr="006355B0">
        <w:rPr>
          <w:rFonts w:ascii="Tahoma" w:hAnsi="Tahoma" w:cs="Tahoma"/>
          <w:sz w:val="20"/>
          <w:szCs w:val="20"/>
          <w:lang w:val="en-US"/>
        </w:rPr>
        <w:t xml:space="preserve"> and her girlfriend held hands”</w:t>
      </w:r>
      <w:r w:rsidRPr="006355B0">
        <w:rPr>
          <w:rFonts w:ascii="Tahoma" w:hAnsi="Tahoma" w:cs="Tahoma"/>
          <w:sz w:val="20"/>
          <w:szCs w:val="20"/>
          <w:vertAlign w:val="superscript"/>
        </w:rPr>
        <w:footnoteReference w:id="7"/>
      </w:r>
      <w:r w:rsidRPr="006355B0">
        <w:rPr>
          <w:rFonts w:ascii="Tahoma" w:hAnsi="Tahoma" w:cs="Tahoma"/>
          <w:sz w:val="20"/>
          <w:szCs w:val="20"/>
          <w:lang w:val="en-US"/>
        </w:rPr>
        <w:t>. The detainees were four young people aged 16 to 19. So far, the court has not issued a condemnatory judgment; the motive of hatred towards lesbians has not been investigated and is not included in the charge.</w:t>
      </w:r>
    </w:p>
    <w:p w14:paraId="63BA6E0A" w14:textId="77777777" w:rsidR="00FC4D70" w:rsidRPr="006355B0" w:rsidRDefault="00FC4D70">
      <w:pPr>
        <w:spacing w:line="240" w:lineRule="auto"/>
        <w:jc w:val="both"/>
        <w:rPr>
          <w:rFonts w:ascii="Tahoma" w:hAnsi="Tahoma" w:cs="Tahoma"/>
          <w:sz w:val="20"/>
          <w:szCs w:val="20"/>
          <w:lang w:val="en-US"/>
        </w:rPr>
      </w:pPr>
    </w:p>
    <w:p w14:paraId="021C6AD3"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Due to the existence of the law “on the prohibition of gay propaganda”, LBT-people cannot openly share information about themselves and their needs, while being subject to administrative liability and fines.</w:t>
      </w:r>
    </w:p>
    <w:p w14:paraId="173AD76E" w14:textId="77777777" w:rsidR="00FC4D70" w:rsidRPr="006355B0" w:rsidRDefault="00FC4D70">
      <w:pPr>
        <w:spacing w:line="240" w:lineRule="auto"/>
        <w:jc w:val="both"/>
        <w:rPr>
          <w:rFonts w:ascii="Tahoma" w:hAnsi="Tahoma" w:cs="Tahoma"/>
          <w:sz w:val="20"/>
          <w:szCs w:val="20"/>
          <w:lang w:val="en-US"/>
        </w:rPr>
      </w:pPr>
    </w:p>
    <w:p w14:paraId="476741F9" w14:textId="0FDDFF09"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September 2020, the police drew up a protocol under the federal “gay propaganda” law</w:t>
      </w:r>
      <w:r w:rsidRPr="006355B0">
        <w:rPr>
          <w:rFonts w:ascii="Tahoma" w:hAnsi="Tahoma" w:cs="Tahoma"/>
          <w:sz w:val="20"/>
          <w:szCs w:val="20"/>
          <w:vertAlign w:val="superscript"/>
        </w:rPr>
        <w:footnoteReference w:id="8"/>
      </w:r>
      <w:r w:rsidRPr="006355B0">
        <w:rPr>
          <w:rFonts w:ascii="Tahoma" w:hAnsi="Tahoma" w:cs="Tahoma"/>
          <w:sz w:val="20"/>
          <w:szCs w:val="20"/>
          <w:lang w:val="en-US"/>
        </w:rPr>
        <w:t xml:space="preserve"> in relation to a resident of Yekaterinburg, </w:t>
      </w:r>
      <w:r w:rsidR="00441F77">
        <w:rPr>
          <w:rFonts w:ascii="Tahoma" w:hAnsi="Tahoma" w:cs="Tahoma"/>
          <w:sz w:val="20"/>
          <w:szCs w:val="20"/>
          <w:lang w:val="en-US"/>
        </w:rPr>
        <w:t>V.</w:t>
      </w:r>
      <w:r w:rsidRPr="006355B0">
        <w:rPr>
          <w:rFonts w:ascii="Tahoma" w:hAnsi="Tahoma" w:cs="Tahoma"/>
          <w:sz w:val="20"/>
          <w:szCs w:val="20"/>
          <w:lang w:val="en-US"/>
        </w:rPr>
        <w:t xml:space="preserve"> G. The authorities accused her of administering an online dating group for LGBT-people on the “</w:t>
      </w:r>
      <w:proofErr w:type="spellStart"/>
      <w:r w:rsidRPr="006355B0">
        <w:rPr>
          <w:rFonts w:ascii="Tahoma" w:hAnsi="Tahoma" w:cs="Tahoma"/>
          <w:sz w:val="20"/>
          <w:szCs w:val="20"/>
          <w:lang w:val="en-US"/>
        </w:rPr>
        <w:t>Vkontakte</w:t>
      </w:r>
      <w:proofErr w:type="spellEnd"/>
      <w:r w:rsidRPr="006355B0">
        <w:rPr>
          <w:rFonts w:ascii="Tahoma" w:hAnsi="Tahoma" w:cs="Tahoma"/>
          <w:sz w:val="20"/>
          <w:szCs w:val="20"/>
          <w:lang w:val="en-US"/>
        </w:rPr>
        <w:t xml:space="preserve">” social network. According to the police, the woman had been forming a distorted idea of the social equivalence of traditional and non-traditional sexual relations among minors by the sole act of </w:t>
      </w:r>
      <w:r w:rsidR="006355B0" w:rsidRPr="006355B0">
        <w:rPr>
          <w:rFonts w:ascii="Tahoma" w:hAnsi="Tahoma" w:cs="Tahoma"/>
          <w:sz w:val="20"/>
          <w:szCs w:val="20"/>
          <w:lang w:val="en-US"/>
        </w:rPr>
        <w:t>operating</w:t>
      </w:r>
      <w:r w:rsidRPr="006355B0">
        <w:rPr>
          <w:rFonts w:ascii="Tahoma" w:hAnsi="Tahoma" w:cs="Tahoma"/>
          <w:sz w:val="20"/>
          <w:szCs w:val="20"/>
          <w:lang w:val="en-US"/>
        </w:rPr>
        <w:t xml:space="preserve"> an online dating-community</w:t>
      </w:r>
      <w:r w:rsidRPr="006355B0">
        <w:rPr>
          <w:rFonts w:ascii="Tahoma" w:hAnsi="Tahoma" w:cs="Tahoma"/>
          <w:sz w:val="20"/>
          <w:szCs w:val="20"/>
          <w:vertAlign w:val="superscript"/>
        </w:rPr>
        <w:footnoteReference w:id="9"/>
      </w:r>
      <w:r w:rsidRPr="006355B0">
        <w:rPr>
          <w:rFonts w:ascii="Tahoma" w:hAnsi="Tahoma" w:cs="Tahoma"/>
          <w:sz w:val="20"/>
          <w:szCs w:val="20"/>
          <w:lang w:val="en-US"/>
        </w:rPr>
        <w:t xml:space="preserve">. In November 2020, the magistracy No. 6 of the </w:t>
      </w:r>
      <w:proofErr w:type="spellStart"/>
      <w:r w:rsidRPr="006355B0">
        <w:rPr>
          <w:rFonts w:ascii="Tahoma" w:hAnsi="Tahoma" w:cs="Tahoma"/>
          <w:sz w:val="20"/>
          <w:szCs w:val="20"/>
          <w:lang w:val="en-US"/>
        </w:rPr>
        <w:t>Verkh-Isetsky</w:t>
      </w:r>
      <w:proofErr w:type="spellEnd"/>
      <w:r w:rsidRPr="006355B0">
        <w:rPr>
          <w:rFonts w:ascii="Tahoma" w:hAnsi="Tahoma" w:cs="Tahoma"/>
          <w:sz w:val="20"/>
          <w:szCs w:val="20"/>
          <w:lang w:val="en-US"/>
        </w:rPr>
        <w:t xml:space="preserve"> judicial district of the city of Yekaterinburg imposed a fine of 50 thousand rubles (appr. 550 Euro) on V</w:t>
      </w:r>
      <w:r w:rsidR="00441F77">
        <w:rPr>
          <w:rFonts w:ascii="Tahoma" w:hAnsi="Tahoma" w:cs="Tahoma"/>
          <w:sz w:val="20"/>
          <w:szCs w:val="20"/>
          <w:lang w:val="en-US"/>
        </w:rPr>
        <w:t>.</w:t>
      </w:r>
      <w:r w:rsidRPr="006355B0">
        <w:rPr>
          <w:rFonts w:ascii="Tahoma" w:hAnsi="Tahoma" w:cs="Tahoma"/>
          <w:sz w:val="20"/>
          <w:szCs w:val="20"/>
          <w:lang w:val="en-US"/>
        </w:rPr>
        <w:t xml:space="preserve"> G. </w:t>
      </w:r>
      <w:r w:rsidRPr="006355B0">
        <w:rPr>
          <w:rFonts w:ascii="Tahoma" w:hAnsi="Tahoma" w:cs="Tahoma"/>
          <w:sz w:val="20"/>
          <w:szCs w:val="20"/>
          <w:vertAlign w:val="superscript"/>
        </w:rPr>
        <w:footnoteReference w:id="10"/>
      </w:r>
    </w:p>
    <w:p w14:paraId="5F5AC1F9" w14:textId="77777777" w:rsidR="00FC4D70" w:rsidRPr="006355B0" w:rsidRDefault="00FC4D70">
      <w:pPr>
        <w:spacing w:line="240" w:lineRule="auto"/>
        <w:jc w:val="both"/>
        <w:rPr>
          <w:rFonts w:ascii="Tahoma" w:hAnsi="Tahoma" w:cs="Tahoma"/>
          <w:sz w:val="20"/>
          <w:szCs w:val="20"/>
          <w:lang w:val="en-US"/>
        </w:rPr>
      </w:pPr>
    </w:p>
    <w:p w14:paraId="37D06977"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2015, CEDAW noted in its Concluding Observations on the 8th periodic report of the Russian Federation (CEDAW/C/RUS/CO/8, para 41) that “The Committee notes that the laws adopted at the regional and federal levels banning the “promotion of non-traditional sexual relations to minors” have been upheld by the Constitutional Court (rulings Nos. 151-O-O of 19 January 2010 and 24- P of 23 September 2014</w:t>
      </w:r>
      <w:r w:rsidRPr="006355B0">
        <w:rPr>
          <w:rFonts w:ascii="Tahoma" w:hAnsi="Tahoma" w:cs="Tahoma"/>
          <w:sz w:val="20"/>
          <w:szCs w:val="20"/>
          <w:vertAlign w:val="superscript"/>
        </w:rPr>
        <w:footnoteReference w:id="11"/>
      </w:r>
      <w:r w:rsidRPr="006355B0">
        <w:rPr>
          <w:rFonts w:ascii="Tahoma" w:hAnsi="Tahoma" w:cs="Tahoma"/>
          <w:sz w:val="20"/>
          <w:szCs w:val="20"/>
          <w:lang w:val="en-US"/>
        </w:rPr>
        <w:t>) and may reinforce homophobia”.</w:t>
      </w:r>
    </w:p>
    <w:p w14:paraId="516AC54F" w14:textId="77777777" w:rsidR="00FC4D70" w:rsidRPr="006355B0" w:rsidRDefault="00FC4D70">
      <w:pPr>
        <w:spacing w:line="240" w:lineRule="auto"/>
        <w:jc w:val="both"/>
        <w:rPr>
          <w:rFonts w:ascii="Tahoma" w:hAnsi="Tahoma" w:cs="Tahoma"/>
          <w:sz w:val="20"/>
          <w:szCs w:val="20"/>
          <w:lang w:val="en-US"/>
        </w:rPr>
      </w:pPr>
    </w:p>
    <w:p w14:paraId="082041B1"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International human rights institutions take a consistent position that the law on “gay propaganda” violates human rights and fundamental freedoms.</w:t>
      </w:r>
    </w:p>
    <w:p w14:paraId="5884DC8B" w14:textId="77777777" w:rsidR="00FC4D70" w:rsidRPr="006355B0" w:rsidRDefault="00FC4D70">
      <w:pPr>
        <w:spacing w:line="240" w:lineRule="auto"/>
        <w:jc w:val="both"/>
        <w:rPr>
          <w:rFonts w:ascii="Tahoma" w:hAnsi="Tahoma" w:cs="Tahoma"/>
          <w:sz w:val="20"/>
          <w:szCs w:val="20"/>
          <w:lang w:val="en-US"/>
        </w:rPr>
      </w:pPr>
    </w:p>
    <w:p w14:paraId="7C0DB801" w14:textId="2E9CEC9A"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lastRenderedPageBreak/>
        <w:t xml:space="preserve">In the case of the lesbian </w:t>
      </w:r>
      <w:r w:rsidR="00441F77">
        <w:rPr>
          <w:rFonts w:ascii="Tahoma" w:hAnsi="Tahoma" w:cs="Tahoma"/>
          <w:sz w:val="20"/>
          <w:szCs w:val="20"/>
          <w:lang w:val="en-US"/>
        </w:rPr>
        <w:t>I.F.</w:t>
      </w:r>
      <w:r w:rsidRPr="006355B0">
        <w:rPr>
          <w:rFonts w:ascii="Tahoma" w:hAnsi="Tahoma" w:cs="Tahoma"/>
          <w:sz w:val="20"/>
          <w:szCs w:val="20"/>
          <w:lang w:val="en-US"/>
        </w:rPr>
        <w:t xml:space="preserve"> in 2012, the UN Human Rights Committee concluded that the application of the regional law “on the prohibition of gay propaganda” violates her right to freedom of expression</w:t>
      </w:r>
      <w:r w:rsidRPr="006355B0">
        <w:rPr>
          <w:rFonts w:ascii="Tahoma" w:hAnsi="Tahoma" w:cs="Tahoma"/>
          <w:sz w:val="20"/>
          <w:szCs w:val="20"/>
          <w:vertAlign w:val="superscript"/>
        </w:rPr>
        <w:footnoteReference w:id="12"/>
      </w:r>
      <w:r w:rsidRPr="006355B0">
        <w:rPr>
          <w:rFonts w:ascii="Tahoma" w:hAnsi="Tahoma" w:cs="Tahoma"/>
          <w:sz w:val="20"/>
          <w:szCs w:val="20"/>
          <w:lang w:val="en-US"/>
        </w:rPr>
        <w:t xml:space="preserve"> (CCPR/C/106/D/1932/2010) and recommended that the Russian Federation not allow such violations in the future.</w:t>
      </w:r>
    </w:p>
    <w:p w14:paraId="3558F3B4" w14:textId="77777777" w:rsidR="00FC4D70" w:rsidRPr="006355B0" w:rsidRDefault="00FC4D70">
      <w:pPr>
        <w:spacing w:line="240" w:lineRule="auto"/>
        <w:jc w:val="both"/>
        <w:rPr>
          <w:rFonts w:ascii="Tahoma" w:hAnsi="Tahoma" w:cs="Tahoma"/>
          <w:sz w:val="20"/>
          <w:szCs w:val="20"/>
          <w:lang w:val="en-US"/>
        </w:rPr>
      </w:pPr>
    </w:p>
    <w:p w14:paraId="308A0540"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2015, the UN Human Rights Committee, in its Concluding Observations (CCPR/C/RUS/CO/7, para 10) called on the Russian Federation to repeal federal and regional “gay propaganda” laws.</w:t>
      </w:r>
    </w:p>
    <w:p w14:paraId="39F83F51" w14:textId="77777777" w:rsidR="00FC4D70" w:rsidRPr="006355B0" w:rsidRDefault="00FC4D70">
      <w:pPr>
        <w:spacing w:line="240" w:lineRule="auto"/>
        <w:jc w:val="both"/>
        <w:rPr>
          <w:rFonts w:ascii="Tahoma" w:hAnsi="Tahoma" w:cs="Tahoma"/>
          <w:sz w:val="20"/>
          <w:szCs w:val="20"/>
          <w:lang w:val="en-US"/>
        </w:rPr>
      </w:pPr>
    </w:p>
    <w:p w14:paraId="03A1E2D1" w14:textId="77777777" w:rsidR="00FC4D70" w:rsidRPr="006355B0" w:rsidRDefault="00B17B39">
      <w:pPr>
        <w:spacing w:line="240" w:lineRule="auto"/>
        <w:jc w:val="both"/>
        <w:rPr>
          <w:rFonts w:ascii="Tahoma" w:hAnsi="Tahoma" w:cs="Tahoma"/>
          <w:b/>
          <w:sz w:val="20"/>
          <w:szCs w:val="20"/>
          <w:lang w:val="en-US"/>
        </w:rPr>
      </w:pPr>
      <w:r w:rsidRPr="006355B0">
        <w:rPr>
          <w:rFonts w:ascii="Tahoma" w:hAnsi="Tahoma" w:cs="Tahoma"/>
          <w:sz w:val="20"/>
          <w:szCs w:val="20"/>
          <w:lang w:val="en-US"/>
        </w:rPr>
        <w:t xml:space="preserve">In 2017, the European Court of Human Rights in </w:t>
      </w:r>
      <w:proofErr w:type="spellStart"/>
      <w:r w:rsidRPr="006355B0">
        <w:rPr>
          <w:rFonts w:ascii="Tahoma" w:hAnsi="Tahoma" w:cs="Tahoma"/>
          <w:i/>
          <w:sz w:val="20"/>
          <w:szCs w:val="20"/>
          <w:lang w:val="en-US"/>
        </w:rPr>
        <w:t>Bayev</w:t>
      </w:r>
      <w:proofErr w:type="spellEnd"/>
      <w:r w:rsidRPr="006355B0">
        <w:rPr>
          <w:rFonts w:ascii="Tahoma" w:hAnsi="Tahoma" w:cs="Tahoma"/>
          <w:i/>
          <w:sz w:val="20"/>
          <w:szCs w:val="20"/>
          <w:lang w:val="en-US"/>
        </w:rPr>
        <w:t xml:space="preserve"> and Others v. Russia</w:t>
      </w:r>
      <w:r w:rsidRPr="006355B0">
        <w:rPr>
          <w:rFonts w:ascii="Tahoma" w:hAnsi="Tahoma" w:cs="Tahoma"/>
          <w:sz w:val="20"/>
          <w:szCs w:val="20"/>
          <w:lang w:val="en-US"/>
        </w:rPr>
        <w:t xml:space="preserve"> (67667/09, 44092/12, 56717/12) concluded that the “gay propaganda” laws violate human rights to freedom of expression and the prohibition of discrimination</w:t>
      </w:r>
      <w:r w:rsidRPr="006355B0">
        <w:rPr>
          <w:rFonts w:ascii="Tahoma" w:hAnsi="Tahoma" w:cs="Tahoma"/>
          <w:sz w:val="20"/>
          <w:szCs w:val="20"/>
          <w:vertAlign w:val="superscript"/>
        </w:rPr>
        <w:footnoteReference w:id="13"/>
      </w:r>
      <w:r w:rsidRPr="006355B0">
        <w:rPr>
          <w:rFonts w:ascii="Tahoma" w:hAnsi="Tahoma" w:cs="Tahoma"/>
          <w:sz w:val="20"/>
          <w:szCs w:val="20"/>
          <w:lang w:val="en-US"/>
        </w:rPr>
        <w:t xml:space="preserve">. </w:t>
      </w:r>
    </w:p>
    <w:p w14:paraId="74871DFA" w14:textId="77777777" w:rsidR="00FC4D70" w:rsidRPr="006355B0" w:rsidRDefault="00FC4D70">
      <w:pPr>
        <w:spacing w:line="240" w:lineRule="auto"/>
        <w:jc w:val="both"/>
        <w:rPr>
          <w:rFonts w:ascii="Tahoma" w:hAnsi="Tahoma" w:cs="Tahoma"/>
          <w:b/>
          <w:sz w:val="20"/>
          <w:szCs w:val="20"/>
          <w:lang w:val="en-US"/>
        </w:rPr>
      </w:pPr>
    </w:p>
    <w:p w14:paraId="7E95E68B" w14:textId="77777777" w:rsidR="00FC4D70" w:rsidRPr="006355B0" w:rsidRDefault="00B17B39">
      <w:pPr>
        <w:spacing w:line="240" w:lineRule="auto"/>
        <w:jc w:val="both"/>
        <w:rPr>
          <w:rFonts w:ascii="Tahoma" w:hAnsi="Tahoma" w:cs="Tahoma"/>
          <w:b/>
          <w:sz w:val="20"/>
          <w:szCs w:val="20"/>
          <w:lang w:val="en-US"/>
        </w:rPr>
      </w:pPr>
      <w:r w:rsidRPr="006355B0">
        <w:rPr>
          <w:rFonts w:ascii="Tahoma" w:hAnsi="Tahoma" w:cs="Tahoma"/>
          <w:b/>
          <w:sz w:val="20"/>
          <w:szCs w:val="20"/>
          <w:lang w:val="en-US"/>
        </w:rPr>
        <w:t>In this regard, we call on the Committee to recommend the Russian Federation to:</w:t>
      </w:r>
    </w:p>
    <w:p w14:paraId="57BA63E5" w14:textId="77777777" w:rsidR="00FC4D70" w:rsidRPr="006355B0" w:rsidRDefault="00B17B39">
      <w:pPr>
        <w:spacing w:line="240" w:lineRule="auto"/>
        <w:ind w:left="705" w:hanging="135"/>
        <w:jc w:val="both"/>
        <w:rPr>
          <w:rFonts w:ascii="Tahoma" w:hAnsi="Tahoma" w:cs="Tahoma"/>
          <w:b/>
          <w:sz w:val="20"/>
          <w:szCs w:val="20"/>
          <w:lang w:val="en-US"/>
        </w:rPr>
      </w:pPr>
      <w:r w:rsidRPr="006355B0">
        <w:rPr>
          <w:rFonts w:ascii="Tahoma" w:hAnsi="Tahoma" w:cs="Tahoma"/>
          <w:b/>
          <w:sz w:val="20"/>
          <w:szCs w:val="20"/>
          <w:lang w:val="en-US"/>
        </w:rPr>
        <w:t>- Repeal the federal “gay propaganda” which encourages and reinforces discriminatory attitudes and violence against LGBT people;</w:t>
      </w:r>
    </w:p>
    <w:p w14:paraId="5900B089" w14:textId="05FDF0D2" w:rsidR="00FC4D70" w:rsidRPr="006355B0" w:rsidRDefault="00B17B39" w:rsidP="006355B0">
      <w:pPr>
        <w:spacing w:line="240" w:lineRule="auto"/>
        <w:ind w:left="705" w:hanging="135"/>
        <w:jc w:val="both"/>
        <w:rPr>
          <w:rFonts w:ascii="Tahoma" w:hAnsi="Tahoma" w:cs="Tahoma"/>
          <w:b/>
          <w:sz w:val="20"/>
          <w:szCs w:val="20"/>
          <w:lang w:val="en-US"/>
        </w:rPr>
      </w:pPr>
      <w:r w:rsidRPr="006355B0">
        <w:rPr>
          <w:rFonts w:ascii="Tahoma" w:hAnsi="Tahoma" w:cs="Tahoma"/>
          <w:b/>
          <w:sz w:val="20"/>
          <w:szCs w:val="20"/>
          <w:lang w:val="en-US"/>
        </w:rPr>
        <w:t>- Adopt comprehensive anti-discrimination legislation that explicitly prohibits discrimination on grounds sexual orientation, gender identity and gender expression.</w:t>
      </w:r>
    </w:p>
    <w:p w14:paraId="0A816E3C" w14:textId="77777777" w:rsidR="00FC4D70" w:rsidRPr="006355B0" w:rsidRDefault="00B17B39">
      <w:pPr>
        <w:pStyle w:val="Heading3"/>
        <w:spacing w:line="240" w:lineRule="auto"/>
        <w:jc w:val="both"/>
        <w:rPr>
          <w:rFonts w:ascii="Tahoma" w:hAnsi="Tahoma" w:cs="Tahoma"/>
          <w:b/>
          <w:color w:val="000000"/>
          <w:sz w:val="22"/>
          <w:szCs w:val="22"/>
          <w:lang w:val="en-US"/>
        </w:rPr>
      </w:pPr>
      <w:bookmarkStart w:id="4" w:name="_6vbcsb2jgu82" w:colFirst="0" w:colLast="0"/>
      <w:bookmarkEnd w:id="4"/>
      <w:r w:rsidRPr="006355B0">
        <w:rPr>
          <w:rFonts w:ascii="Tahoma" w:hAnsi="Tahoma" w:cs="Tahoma"/>
          <w:b/>
          <w:color w:val="000000"/>
          <w:sz w:val="22"/>
          <w:szCs w:val="22"/>
          <w:lang w:val="en-US"/>
        </w:rPr>
        <w:t>2. Ineffective investigation of hate crimes</w:t>
      </w:r>
    </w:p>
    <w:p w14:paraId="226EADF2" w14:textId="77777777" w:rsidR="00FC4D70" w:rsidRPr="006355B0" w:rsidRDefault="00FC4D70">
      <w:pPr>
        <w:spacing w:line="240" w:lineRule="auto"/>
        <w:ind w:firstLine="708"/>
        <w:jc w:val="both"/>
        <w:rPr>
          <w:rFonts w:ascii="Tahoma" w:hAnsi="Tahoma" w:cs="Tahoma"/>
          <w:sz w:val="20"/>
          <w:szCs w:val="20"/>
          <w:lang w:val="en-US"/>
        </w:rPr>
      </w:pPr>
    </w:p>
    <w:p w14:paraId="0B13CE98"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the List of Issues (CEDAW/C/RUS/Q/9, para 19), CEDAW invited the Russian Federation to describe measures taken to protect lesbian, bisexual and transgender women from discrimination and violence, as well as to provide information on the number of women arrested in the North Caucasus region on the basis of their sexual orientation, gender identity or gender expression. In the responses (CEDAW/C/RUS/RQ/9, para 151-156), the Russian Federation indicated only that “the tasks assigned to the Investigative Committee of the Russian Federation are being fulfilled, including in the investigation of hate crimes committed against homosexual, bisexual and transgender people”.</w:t>
      </w:r>
    </w:p>
    <w:p w14:paraId="11E9611B" w14:textId="77777777" w:rsidR="00FC4D70" w:rsidRPr="006355B0" w:rsidRDefault="00FC4D70">
      <w:pPr>
        <w:spacing w:line="240" w:lineRule="auto"/>
        <w:jc w:val="both"/>
        <w:rPr>
          <w:rFonts w:ascii="Tahoma" w:hAnsi="Tahoma" w:cs="Tahoma"/>
          <w:sz w:val="20"/>
          <w:szCs w:val="20"/>
          <w:lang w:val="en-US"/>
        </w:rPr>
      </w:pPr>
    </w:p>
    <w:p w14:paraId="413F1204"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However, this statement is not confirmed by practice. In Russia, there are no official statistics on hate crimes based on sexual orientation, gender identity and gender expression. According to the OSCE, non-governmental organizations registered 52 cases of hate crimes against LGBT people in 2018, and 123 cases in 2019</w:t>
      </w:r>
      <w:r w:rsidRPr="006355B0">
        <w:rPr>
          <w:rFonts w:ascii="Tahoma" w:hAnsi="Tahoma" w:cs="Tahoma"/>
          <w:sz w:val="20"/>
          <w:szCs w:val="20"/>
          <w:vertAlign w:val="superscript"/>
        </w:rPr>
        <w:footnoteReference w:id="14"/>
      </w:r>
      <w:r w:rsidRPr="006355B0">
        <w:rPr>
          <w:rFonts w:ascii="Tahoma" w:hAnsi="Tahoma" w:cs="Tahoma"/>
          <w:sz w:val="20"/>
          <w:szCs w:val="20"/>
          <w:lang w:val="en-US"/>
        </w:rPr>
        <w:t>. None of these cases were investigated by the State as a hate crime against LGBT people. To the best of our knowledge, there have been no convictions in the Russian Federation for hate crimes against LGBT people.</w:t>
      </w:r>
    </w:p>
    <w:p w14:paraId="2BA2E8B0" w14:textId="77777777" w:rsidR="00FC4D70" w:rsidRPr="006355B0" w:rsidRDefault="00FC4D70">
      <w:pPr>
        <w:spacing w:line="240" w:lineRule="auto"/>
        <w:jc w:val="both"/>
        <w:rPr>
          <w:rFonts w:ascii="Tahoma" w:hAnsi="Tahoma" w:cs="Tahoma"/>
          <w:sz w:val="20"/>
          <w:szCs w:val="20"/>
          <w:lang w:val="en-US"/>
        </w:rPr>
      </w:pPr>
    </w:p>
    <w:p w14:paraId="23C57B7C"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In July 2019, the homophobic movement “Pila” (“Saw”) sent a bisexual woman, LGBT activist Elena </w:t>
      </w:r>
      <w:proofErr w:type="spellStart"/>
      <w:r w:rsidRPr="006355B0">
        <w:rPr>
          <w:rFonts w:ascii="Tahoma" w:hAnsi="Tahoma" w:cs="Tahoma"/>
          <w:sz w:val="20"/>
          <w:szCs w:val="20"/>
          <w:lang w:val="en-US"/>
        </w:rPr>
        <w:t>Grigorieva</w:t>
      </w:r>
      <w:proofErr w:type="spellEnd"/>
      <w:r w:rsidRPr="006355B0">
        <w:rPr>
          <w:rFonts w:ascii="Tahoma" w:hAnsi="Tahoma" w:cs="Tahoma"/>
          <w:sz w:val="20"/>
          <w:szCs w:val="20"/>
          <w:lang w:val="en-US"/>
        </w:rPr>
        <w:t>, a death threat. A few days later, Elena was killed in St. Petersburg</w:t>
      </w:r>
      <w:r w:rsidRPr="006355B0">
        <w:rPr>
          <w:rFonts w:ascii="Tahoma" w:hAnsi="Tahoma" w:cs="Tahoma"/>
          <w:sz w:val="20"/>
          <w:szCs w:val="20"/>
          <w:vertAlign w:val="superscript"/>
        </w:rPr>
        <w:footnoteReference w:id="15"/>
      </w:r>
      <w:r w:rsidRPr="006355B0">
        <w:rPr>
          <w:rFonts w:ascii="Tahoma" w:hAnsi="Tahoma" w:cs="Tahoma"/>
          <w:sz w:val="20"/>
          <w:szCs w:val="20"/>
          <w:lang w:val="en-US"/>
        </w:rPr>
        <w:t>. The investigation refused to verify the version of hate crime and qualified the case as an ordinary domestic murder; in 2020, the murderer was convicted</w:t>
      </w:r>
      <w:r w:rsidRPr="006355B0">
        <w:rPr>
          <w:rFonts w:ascii="Tahoma" w:hAnsi="Tahoma" w:cs="Tahoma"/>
          <w:sz w:val="20"/>
          <w:szCs w:val="20"/>
          <w:vertAlign w:val="superscript"/>
        </w:rPr>
        <w:footnoteReference w:id="16"/>
      </w:r>
      <w:r w:rsidRPr="006355B0">
        <w:rPr>
          <w:rFonts w:ascii="Tahoma" w:hAnsi="Tahoma" w:cs="Tahoma"/>
          <w:sz w:val="20"/>
          <w:szCs w:val="20"/>
          <w:lang w:val="en-US"/>
        </w:rPr>
        <w:t>. Neither the Investigative Committee nor the court examined the version of the hatred motive, despite the arguments of the lawyer and the threat of murder from a homophobic movement.</w:t>
      </w:r>
    </w:p>
    <w:p w14:paraId="6A1F0BD3" w14:textId="77777777" w:rsidR="00FC4D70" w:rsidRPr="006355B0" w:rsidRDefault="00FC4D70">
      <w:pPr>
        <w:spacing w:line="240" w:lineRule="auto"/>
        <w:jc w:val="both"/>
        <w:rPr>
          <w:rFonts w:ascii="Tahoma" w:hAnsi="Tahoma" w:cs="Tahoma"/>
          <w:sz w:val="20"/>
          <w:szCs w:val="20"/>
          <w:lang w:val="en-US"/>
        </w:rPr>
      </w:pPr>
    </w:p>
    <w:p w14:paraId="44159E4E"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January 2020, a transgender woman, a sex worker and a migrant from Tajikistan were killed in St. Petersburg</w:t>
      </w:r>
      <w:r w:rsidRPr="006355B0">
        <w:rPr>
          <w:rFonts w:ascii="Tahoma" w:hAnsi="Tahoma" w:cs="Tahoma"/>
          <w:sz w:val="20"/>
          <w:szCs w:val="20"/>
          <w:vertAlign w:val="superscript"/>
        </w:rPr>
        <w:footnoteReference w:id="17"/>
      </w:r>
      <w:r w:rsidRPr="006355B0">
        <w:rPr>
          <w:rFonts w:ascii="Tahoma" w:hAnsi="Tahoma" w:cs="Tahoma"/>
          <w:sz w:val="20"/>
          <w:szCs w:val="20"/>
          <w:lang w:val="en-US"/>
        </w:rPr>
        <w:t xml:space="preserve">. A former client sawed her body into pieces and threw it into the </w:t>
      </w:r>
      <w:proofErr w:type="spellStart"/>
      <w:r w:rsidRPr="006355B0">
        <w:rPr>
          <w:rFonts w:ascii="Tahoma" w:hAnsi="Tahoma" w:cs="Tahoma"/>
          <w:sz w:val="20"/>
          <w:szCs w:val="20"/>
          <w:lang w:val="en-US"/>
        </w:rPr>
        <w:t>Mga</w:t>
      </w:r>
      <w:proofErr w:type="spellEnd"/>
      <w:r w:rsidRPr="006355B0">
        <w:rPr>
          <w:rFonts w:ascii="Tahoma" w:hAnsi="Tahoma" w:cs="Tahoma"/>
          <w:sz w:val="20"/>
          <w:szCs w:val="20"/>
          <w:lang w:val="en-US"/>
        </w:rPr>
        <w:t xml:space="preserve"> </w:t>
      </w:r>
      <w:r w:rsidRPr="006355B0">
        <w:rPr>
          <w:rFonts w:ascii="Tahoma" w:hAnsi="Tahoma" w:cs="Tahoma"/>
          <w:sz w:val="20"/>
          <w:szCs w:val="20"/>
          <w:lang w:val="en-US"/>
        </w:rPr>
        <w:lastRenderedPageBreak/>
        <w:t>River. The suspect was arrested in September 2020. The criminal case was initiated as an ordinary murder case, the motive of hatred is not being investigated</w:t>
      </w:r>
      <w:r w:rsidRPr="006355B0">
        <w:rPr>
          <w:rFonts w:ascii="Tahoma" w:hAnsi="Tahoma" w:cs="Tahoma"/>
          <w:sz w:val="20"/>
          <w:szCs w:val="20"/>
          <w:vertAlign w:val="superscript"/>
        </w:rPr>
        <w:footnoteReference w:id="18"/>
      </w:r>
      <w:r w:rsidRPr="006355B0">
        <w:rPr>
          <w:rFonts w:ascii="Tahoma" w:hAnsi="Tahoma" w:cs="Tahoma"/>
          <w:sz w:val="20"/>
          <w:szCs w:val="20"/>
          <w:lang w:val="en-US"/>
        </w:rPr>
        <w:t>.</w:t>
      </w:r>
    </w:p>
    <w:p w14:paraId="0C66EB75" w14:textId="77777777" w:rsidR="00FC4D70" w:rsidRPr="006355B0" w:rsidRDefault="00FC4D70">
      <w:pPr>
        <w:spacing w:line="240" w:lineRule="auto"/>
        <w:jc w:val="both"/>
        <w:rPr>
          <w:rFonts w:ascii="Tahoma" w:hAnsi="Tahoma" w:cs="Tahoma"/>
          <w:sz w:val="20"/>
          <w:szCs w:val="20"/>
          <w:lang w:val="en-US"/>
        </w:rPr>
      </w:pPr>
    </w:p>
    <w:p w14:paraId="6363A82A"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2014, two unknown men attacked two lesbians in St. Petersburg after they saw the women kissing on the escalator on their way from the subway station; during the assault, the men shouted homophobic slurs. The next day, the survivors turned to the police, who did not demand video footage from the scene of the attack and did not take measures to effectively investigate the crime. The appeal of police inaction in the courts in Russia did not yield results. In 2017, the women were forced to apply to CEDAW. On February 24, 2020, CEDAW adopted Views</w:t>
      </w:r>
      <w:r w:rsidRPr="006355B0">
        <w:rPr>
          <w:rFonts w:ascii="Tahoma" w:hAnsi="Tahoma" w:cs="Tahoma"/>
          <w:sz w:val="20"/>
          <w:szCs w:val="20"/>
          <w:vertAlign w:val="superscript"/>
        </w:rPr>
        <w:footnoteReference w:id="19"/>
      </w:r>
      <w:r w:rsidRPr="006355B0">
        <w:rPr>
          <w:rFonts w:ascii="Tahoma" w:hAnsi="Tahoma" w:cs="Tahoma"/>
          <w:sz w:val="20"/>
          <w:szCs w:val="20"/>
          <w:lang w:val="en-US"/>
        </w:rPr>
        <w:t xml:space="preserve"> on the case of O.N. and D.P. and confirmed that the domestic authorities had failed to conduct an effective and timely investigation and take all necessary measures corresponding to the specific nature of the crime against the authors as lesbian women. The Committee also emphasized that the full implementation of the Convention requires States parties not only to take steps to eliminate direct and indirect discrimination and improve the de facto position of women, but also to modify and transform gender stereotypes and eliminate wrongful gender stereotyping, a root cause and consequence of discrimination against women.</w:t>
      </w:r>
    </w:p>
    <w:p w14:paraId="01374A19" w14:textId="77777777" w:rsidR="00FC4D70" w:rsidRPr="006355B0" w:rsidRDefault="00FC4D70" w:rsidP="006355B0">
      <w:pPr>
        <w:spacing w:line="240" w:lineRule="auto"/>
        <w:jc w:val="both"/>
        <w:rPr>
          <w:rFonts w:ascii="Tahoma" w:hAnsi="Tahoma" w:cs="Tahoma"/>
          <w:sz w:val="20"/>
          <w:szCs w:val="20"/>
          <w:lang w:val="en-US"/>
        </w:rPr>
      </w:pPr>
    </w:p>
    <w:p w14:paraId="412257B4"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This decision raises the question of the need for a thorough investigation of the hate motive in crimes against lesbians, and can significantly advance the protection of lesbians from homophobic violence if the state implements the measures recommended by CEDAW. The Committee recognized that there was a systemic problem and recommended that the Russian Federation ensure timely gender-sensitive training for police and investigative authorities on the Convention, the Optional Protocol thereto and the Committee’s general recommendations in order that crimes with homophobic undertones committed against lesbian  women be understood as gender-based violence or hate crimes requiring active State intervention; Comply with its due diligence obligations to respect, protect and fulfil the human rights of women, including lesbians, and the right to be free from all forms of gender-based violence; investigate promptly, thoroughly, impartially and seriously all allegations of gender-based violence against women for which there are grounds to believe that such violence was motivated by hatred towards lesbians, fully taking into account the specific context of the offence, ensure that criminal proceedings are initiated in all such cases, bring the alleged perpetrators to trial in a fair, impartial, timely and expeditious manner and impose appropriate penalties; provide lesbians, who are victims of violence with safe and prompt access to justice, including free legal aid where necessary, in order to ensure that they have access to available, effective and sufficient remedies and rehabilitation in line with the guidance provided in the Committee’s general recommendation No. 33.</w:t>
      </w:r>
    </w:p>
    <w:p w14:paraId="5D8B7E30" w14:textId="77777777" w:rsidR="00FC4D70" w:rsidRPr="006355B0" w:rsidRDefault="00FC4D70" w:rsidP="006355B0">
      <w:pPr>
        <w:spacing w:line="240" w:lineRule="auto"/>
        <w:jc w:val="both"/>
        <w:rPr>
          <w:rFonts w:ascii="Tahoma" w:hAnsi="Tahoma" w:cs="Tahoma"/>
          <w:sz w:val="20"/>
          <w:szCs w:val="20"/>
          <w:lang w:val="en-US"/>
        </w:rPr>
      </w:pPr>
    </w:p>
    <w:p w14:paraId="4B74EF06" w14:textId="77777777" w:rsidR="00FC4D70" w:rsidRPr="006355B0" w:rsidRDefault="00B17B39" w:rsidP="006355B0">
      <w:pPr>
        <w:spacing w:line="240" w:lineRule="auto"/>
        <w:jc w:val="both"/>
        <w:rPr>
          <w:rFonts w:ascii="Tahoma" w:hAnsi="Tahoma" w:cs="Tahoma"/>
          <w:b/>
          <w:sz w:val="20"/>
          <w:szCs w:val="20"/>
          <w:lang w:val="en-US"/>
        </w:rPr>
      </w:pPr>
      <w:r w:rsidRPr="006355B0">
        <w:rPr>
          <w:rFonts w:ascii="Tahoma" w:hAnsi="Tahoma" w:cs="Tahoma"/>
          <w:sz w:val="20"/>
          <w:szCs w:val="20"/>
          <w:lang w:val="en-US"/>
        </w:rPr>
        <w:t>To date, the Committee’s recommendations have not been implemented either in terms of individual or general measures. In addition, the Committee’s Views (CEDAW/C/75/D/119/2017) have not been officially published by the Russian authorities and have not been distributed to law enforcement agencies in Russia.</w:t>
      </w:r>
    </w:p>
    <w:p w14:paraId="60028F1F" w14:textId="77777777" w:rsidR="00FC4D70" w:rsidRPr="006355B0" w:rsidRDefault="00FC4D70">
      <w:pPr>
        <w:spacing w:line="240" w:lineRule="auto"/>
        <w:jc w:val="both"/>
        <w:rPr>
          <w:rFonts w:ascii="Tahoma" w:hAnsi="Tahoma" w:cs="Tahoma"/>
          <w:sz w:val="20"/>
          <w:szCs w:val="20"/>
          <w:lang w:val="en-US"/>
        </w:rPr>
      </w:pPr>
    </w:p>
    <w:p w14:paraId="5D397F36" w14:textId="77777777" w:rsidR="00FC4D70" w:rsidRPr="006355B0" w:rsidRDefault="00B17B39">
      <w:pPr>
        <w:spacing w:line="240" w:lineRule="auto"/>
        <w:jc w:val="both"/>
        <w:rPr>
          <w:rFonts w:ascii="Tahoma" w:hAnsi="Tahoma" w:cs="Tahoma"/>
          <w:b/>
          <w:sz w:val="20"/>
          <w:szCs w:val="20"/>
          <w:lang w:val="en-US"/>
        </w:rPr>
      </w:pPr>
      <w:r w:rsidRPr="006355B0">
        <w:rPr>
          <w:rFonts w:ascii="Tahoma" w:hAnsi="Tahoma" w:cs="Tahoma"/>
          <w:b/>
          <w:sz w:val="20"/>
          <w:szCs w:val="20"/>
          <w:lang w:val="en-US"/>
        </w:rPr>
        <w:t>In this regard, we ask the Committee to give Russia the following recommendations:</w:t>
      </w:r>
    </w:p>
    <w:p w14:paraId="01D22A7D" w14:textId="77777777" w:rsidR="00FC4D70" w:rsidRPr="006355B0" w:rsidRDefault="00B17B39">
      <w:pPr>
        <w:spacing w:line="240" w:lineRule="auto"/>
        <w:ind w:left="708" w:hanging="141"/>
        <w:jc w:val="both"/>
        <w:rPr>
          <w:rFonts w:ascii="Tahoma" w:hAnsi="Tahoma" w:cs="Tahoma"/>
          <w:b/>
          <w:sz w:val="20"/>
          <w:szCs w:val="20"/>
          <w:lang w:val="en-US"/>
        </w:rPr>
      </w:pPr>
      <w:r w:rsidRPr="006355B0">
        <w:rPr>
          <w:rFonts w:ascii="Tahoma" w:hAnsi="Tahoma" w:cs="Tahoma"/>
          <w:b/>
          <w:sz w:val="20"/>
          <w:szCs w:val="20"/>
          <w:lang w:val="en-US"/>
        </w:rPr>
        <w:t>- to ensure effective investigation of hate crimes against lesbian and bisexual women and transgender persons;</w:t>
      </w:r>
    </w:p>
    <w:p w14:paraId="76B4B827" w14:textId="77777777" w:rsidR="00FC4D70" w:rsidRPr="006355B0" w:rsidRDefault="00B17B39">
      <w:pPr>
        <w:spacing w:line="240" w:lineRule="auto"/>
        <w:ind w:left="708" w:hanging="141"/>
        <w:jc w:val="both"/>
        <w:rPr>
          <w:rFonts w:ascii="Tahoma" w:hAnsi="Tahoma" w:cs="Tahoma"/>
          <w:b/>
          <w:sz w:val="20"/>
          <w:szCs w:val="20"/>
          <w:lang w:val="en-US"/>
        </w:rPr>
      </w:pPr>
      <w:r w:rsidRPr="006355B0">
        <w:rPr>
          <w:rFonts w:ascii="Tahoma" w:hAnsi="Tahoma" w:cs="Tahoma"/>
          <w:b/>
          <w:sz w:val="20"/>
          <w:szCs w:val="20"/>
          <w:lang w:val="en-US"/>
        </w:rPr>
        <w:t>- to introduce official statistics for recording hate crimes against lesbian and bisexual women and transgender person;</w:t>
      </w:r>
    </w:p>
    <w:p w14:paraId="21563C81" w14:textId="1353840F" w:rsidR="00FC4D70" w:rsidRPr="006355B0" w:rsidRDefault="00B17B39" w:rsidP="006355B0">
      <w:pPr>
        <w:spacing w:line="240" w:lineRule="auto"/>
        <w:ind w:left="708" w:hanging="141"/>
        <w:jc w:val="both"/>
        <w:rPr>
          <w:rFonts w:ascii="Tahoma" w:hAnsi="Tahoma" w:cs="Tahoma"/>
          <w:sz w:val="20"/>
          <w:szCs w:val="20"/>
          <w:lang w:val="en-US"/>
        </w:rPr>
      </w:pPr>
      <w:r w:rsidRPr="006355B0">
        <w:rPr>
          <w:rFonts w:ascii="Tahoma" w:hAnsi="Tahoma" w:cs="Tahoma"/>
          <w:b/>
          <w:sz w:val="20"/>
          <w:szCs w:val="20"/>
          <w:lang w:val="en-US"/>
        </w:rPr>
        <w:t xml:space="preserve">- to create a methodology for investigating hate crimes </w:t>
      </w:r>
      <w:proofErr w:type="gramStart"/>
      <w:r w:rsidRPr="006355B0">
        <w:rPr>
          <w:rFonts w:ascii="Tahoma" w:hAnsi="Tahoma" w:cs="Tahoma"/>
          <w:b/>
          <w:sz w:val="20"/>
          <w:szCs w:val="20"/>
          <w:lang w:val="en-US"/>
        </w:rPr>
        <w:t>against  lesbian</w:t>
      </w:r>
      <w:proofErr w:type="gramEnd"/>
      <w:r w:rsidRPr="006355B0">
        <w:rPr>
          <w:rFonts w:ascii="Tahoma" w:hAnsi="Tahoma" w:cs="Tahoma"/>
          <w:b/>
          <w:sz w:val="20"/>
          <w:szCs w:val="20"/>
          <w:lang w:val="en-US"/>
        </w:rPr>
        <w:t xml:space="preserve"> and bisexual women  and transgender persons, disseminate it in law enforcement agencies, train law enforcement officers to investigate hate crimes against lesbian and bisexual women  and transgender persons with the involvement of LGBT rights groups to represent the interests of victims.</w:t>
      </w:r>
    </w:p>
    <w:p w14:paraId="045BE401" w14:textId="77777777" w:rsidR="00FC4D70" w:rsidRPr="006355B0" w:rsidRDefault="00B17B39">
      <w:pPr>
        <w:pStyle w:val="Heading3"/>
        <w:rPr>
          <w:rFonts w:ascii="Tahoma" w:hAnsi="Tahoma" w:cs="Tahoma"/>
          <w:b/>
          <w:color w:val="000000"/>
          <w:sz w:val="22"/>
          <w:szCs w:val="22"/>
          <w:lang w:val="en-US"/>
        </w:rPr>
      </w:pPr>
      <w:bookmarkStart w:id="5" w:name="_31w3ef4vjrok" w:colFirst="0" w:colLast="0"/>
      <w:bookmarkEnd w:id="5"/>
      <w:r w:rsidRPr="006355B0">
        <w:rPr>
          <w:rFonts w:ascii="Tahoma" w:hAnsi="Tahoma" w:cs="Tahoma"/>
          <w:b/>
          <w:color w:val="000000"/>
          <w:sz w:val="22"/>
          <w:szCs w:val="22"/>
          <w:lang w:val="en-US"/>
        </w:rPr>
        <w:lastRenderedPageBreak/>
        <w:t>3. Online harassment, hate speech and outing on the Internet</w:t>
      </w:r>
    </w:p>
    <w:p w14:paraId="5446A43F" w14:textId="77777777" w:rsidR="00FC4D70" w:rsidRPr="006355B0" w:rsidRDefault="00FC4D70">
      <w:pPr>
        <w:spacing w:line="240" w:lineRule="auto"/>
        <w:jc w:val="both"/>
        <w:rPr>
          <w:rFonts w:ascii="Tahoma" w:hAnsi="Tahoma" w:cs="Tahoma"/>
          <w:i/>
          <w:sz w:val="20"/>
          <w:szCs w:val="20"/>
          <w:lang w:val="en-US"/>
        </w:rPr>
      </w:pPr>
    </w:p>
    <w:p w14:paraId="3517F355"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Unfortunately, in response to the Committee’s questions, the Russian Federation did not address the issues of hate speech on the Internet. We set out these issues in detail in the report to the List of Issues for consideration by the Committee for the 9th periodic report of Russia.</w:t>
      </w:r>
    </w:p>
    <w:p w14:paraId="72DED3AD" w14:textId="77777777" w:rsidR="00FC4D70" w:rsidRPr="006355B0" w:rsidRDefault="00FC4D70">
      <w:pPr>
        <w:spacing w:line="240" w:lineRule="auto"/>
        <w:jc w:val="both"/>
        <w:rPr>
          <w:rFonts w:ascii="Tahoma" w:hAnsi="Tahoma" w:cs="Tahoma"/>
          <w:sz w:val="20"/>
          <w:szCs w:val="20"/>
          <w:lang w:val="en-US"/>
        </w:rPr>
      </w:pPr>
    </w:p>
    <w:p w14:paraId="696B7ED8"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The law “gay propaganda law” restricts the dissemination of information about the lives and problems of lesbian and bisexual women and transgender persons. People are persecuted by the state for spreading neutral information about LGBT issues.</w:t>
      </w:r>
    </w:p>
    <w:p w14:paraId="5BEE0CFE" w14:textId="77777777" w:rsidR="00FC4D70" w:rsidRPr="006355B0" w:rsidRDefault="00FC4D70">
      <w:pPr>
        <w:spacing w:line="240" w:lineRule="auto"/>
        <w:jc w:val="both"/>
        <w:rPr>
          <w:rFonts w:ascii="Tahoma" w:hAnsi="Tahoma" w:cs="Tahoma"/>
          <w:sz w:val="20"/>
          <w:szCs w:val="20"/>
          <w:lang w:val="en-US"/>
        </w:rPr>
      </w:pPr>
    </w:p>
    <w:p w14:paraId="56755506"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In November 2020, in Khabarovsk, the police initiated an administrative case against a woman who is administrating a group on the social network </w:t>
      </w:r>
      <w:proofErr w:type="spellStart"/>
      <w:r w:rsidRPr="006355B0">
        <w:rPr>
          <w:rFonts w:ascii="Tahoma" w:hAnsi="Tahoma" w:cs="Tahoma"/>
          <w:sz w:val="20"/>
          <w:szCs w:val="20"/>
          <w:lang w:val="en-US"/>
        </w:rPr>
        <w:t>Vkontakte</w:t>
      </w:r>
      <w:proofErr w:type="spellEnd"/>
      <w:r w:rsidRPr="006355B0">
        <w:rPr>
          <w:rFonts w:ascii="Tahoma" w:hAnsi="Tahoma" w:cs="Tahoma"/>
          <w:sz w:val="20"/>
          <w:szCs w:val="20"/>
          <w:lang w:val="en-US"/>
        </w:rPr>
        <w:t xml:space="preserve"> for violating the “gay propaganda” law</w:t>
      </w:r>
      <w:r w:rsidRPr="006355B0">
        <w:rPr>
          <w:rFonts w:ascii="Tahoma" w:hAnsi="Tahoma" w:cs="Tahoma"/>
          <w:sz w:val="20"/>
          <w:szCs w:val="20"/>
          <w:vertAlign w:val="superscript"/>
        </w:rPr>
        <w:footnoteReference w:id="20"/>
      </w:r>
      <w:r w:rsidRPr="006355B0">
        <w:rPr>
          <w:rFonts w:ascii="Tahoma" w:hAnsi="Tahoma" w:cs="Tahoma"/>
          <w:sz w:val="20"/>
          <w:szCs w:val="20"/>
          <w:lang w:val="en-US"/>
        </w:rPr>
        <w:t>. Currently, the case has not been brought to court.</w:t>
      </w:r>
    </w:p>
    <w:p w14:paraId="6E4B9E78" w14:textId="77777777" w:rsidR="00FC4D70" w:rsidRPr="006355B0" w:rsidRDefault="00FC4D70">
      <w:pPr>
        <w:spacing w:line="240" w:lineRule="auto"/>
        <w:jc w:val="both"/>
        <w:rPr>
          <w:rFonts w:ascii="Tahoma" w:hAnsi="Tahoma" w:cs="Tahoma"/>
          <w:sz w:val="20"/>
          <w:szCs w:val="20"/>
          <w:lang w:val="en-US"/>
        </w:rPr>
      </w:pPr>
    </w:p>
    <w:p w14:paraId="660B52E2"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addition, the state does not take effective measures to suppress online hate speech against LGBT people.</w:t>
      </w:r>
    </w:p>
    <w:p w14:paraId="5B779A84" w14:textId="77777777" w:rsidR="00FC4D70" w:rsidRPr="006355B0" w:rsidRDefault="00FC4D70">
      <w:pPr>
        <w:spacing w:line="240" w:lineRule="auto"/>
        <w:jc w:val="both"/>
        <w:rPr>
          <w:rFonts w:ascii="Tahoma" w:hAnsi="Tahoma" w:cs="Tahoma"/>
          <w:sz w:val="20"/>
          <w:szCs w:val="20"/>
          <w:lang w:val="en-US"/>
        </w:rPr>
      </w:pPr>
    </w:p>
    <w:p w14:paraId="166FA1CE" w14:textId="13EF4583" w:rsidR="00FC4D70" w:rsidRPr="006355B0" w:rsidRDefault="00B17B39">
      <w:pPr>
        <w:spacing w:line="240" w:lineRule="auto"/>
        <w:jc w:val="both"/>
        <w:rPr>
          <w:rFonts w:ascii="Tahoma" w:hAnsi="Tahoma" w:cs="Tahoma"/>
          <w:b/>
          <w:sz w:val="20"/>
          <w:szCs w:val="20"/>
          <w:lang w:val="en-US"/>
        </w:rPr>
      </w:pPr>
      <w:r w:rsidRPr="006355B0">
        <w:rPr>
          <w:rFonts w:ascii="Tahoma" w:hAnsi="Tahoma" w:cs="Tahoma"/>
          <w:sz w:val="20"/>
          <w:szCs w:val="20"/>
          <w:lang w:val="en-US"/>
        </w:rPr>
        <w:t xml:space="preserve">In September 2019, in Perm, local activist </w:t>
      </w:r>
      <w:r w:rsidR="00441F77">
        <w:rPr>
          <w:rFonts w:ascii="Tahoma" w:hAnsi="Tahoma" w:cs="Tahoma"/>
          <w:sz w:val="20"/>
          <w:szCs w:val="20"/>
          <w:lang w:val="en-US"/>
        </w:rPr>
        <w:t>R.Y.</w:t>
      </w:r>
      <w:r w:rsidRPr="006355B0">
        <w:rPr>
          <w:rFonts w:ascii="Tahoma" w:hAnsi="Tahoma" w:cs="Tahoma"/>
          <w:sz w:val="20"/>
          <w:szCs w:val="20"/>
          <w:lang w:val="en-US"/>
        </w:rPr>
        <w:t xml:space="preserve"> published a video of the group “Homophobia” in open access on the Internet, calling for discrimination and violence against LGBT people. It was viewed by several thousand people. LGBT activist </w:t>
      </w:r>
      <w:r w:rsidR="00441F77">
        <w:rPr>
          <w:rFonts w:ascii="Tahoma" w:hAnsi="Tahoma" w:cs="Tahoma"/>
          <w:sz w:val="20"/>
          <w:szCs w:val="20"/>
          <w:lang w:val="en-US"/>
        </w:rPr>
        <w:t>Y.B.</w:t>
      </w:r>
      <w:r w:rsidRPr="006355B0">
        <w:rPr>
          <w:rFonts w:ascii="Tahoma" w:hAnsi="Tahoma" w:cs="Tahoma"/>
          <w:sz w:val="20"/>
          <w:szCs w:val="20"/>
          <w:lang w:val="en-US"/>
        </w:rPr>
        <w:t xml:space="preserve"> filed a statement about the crime, but law enforcement agencies refused to respond to hate speech</w:t>
      </w:r>
      <w:r w:rsidRPr="006355B0">
        <w:rPr>
          <w:rFonts w:ascii="Tahoma" w:hAnsi="Tahoma" w:cs="Tahoma"/>
          <w:sz w:val="20"/>
          <w:szCs w:val="20"/>
          <w:vertAlign w:val="superscript"/>
        </w:rPr>
        <w:footnoteReference w:id="21"/>
      </w:r>
      <w:r w:rsidRPr="006355B0">
        <w:rPr>
          <w:rFonts w:ascii="Tahoma" w:hAnsi="Tahoma" w:cs="Tahoma"/>
          <w:sz w:val="20"/>
          <w:szCs w:val="20"/>
          <w:lang w:val="en-US"/>
        </w:rPr>
        <w:t xml:space="preserve">. Afterwards, she appealed to the court with a complaint about the refusal to investigate the incident. The courts refused to oblige law enforcement agencies to take measures for an effective investigation. In December 2020, </w:t>
      </w:r>
      <w:r w:rsidR="00441F77">
        <w:rPr>
          <w:rFonts w:ascii="Tahoma" w:hAnsi="Tahoma" w:cs="Tahoma"/>
          <w:sz w:val="20"/>
          <w:szCs w:val="20"/>
          <w:lang w:val="en-US"/>
        </w:rPr>
        <w:t>Y.B.</w:t>
      </w:r>
      <w:r w:rsidRPr="006355B0">
        <w:rPr>
          <w:rFonts w:ascii="Tahoma" w:hAnsi="Tahoma" w:cs="Tahoma"/>
          <w:sz w:val="20"/>
          <w:szCs w:val="20"/>
          <w:lang w:val="en-US"/>
        </w:rPr>
        <w:t xml:space="preserve"> filed an application to the European Court of Human Rights</w:t>
      </w:r>
      <w:r w:rsidRPr="006355B0">
        <w:rPr>
          <w:rFonts w:ascii="Tahoma" w:hAnsi="Tahoma" w:cs="Tahoma"/>
          <w:sz w:val="20"/>
          <w:szCs w:val="20"/>
          <w:vertAlign w:val="superscript"/>
        </w:rPr>
        <w:footnoteReference w:id="22"/>
      </w:r>
      <w:r w:rsidRPr="006355B0">
        <w:rPr>
          <w:rFonts w:ascii="Tahoma" w:hAnsi="Tahoma" w:cs="Tahoma"/>
          <w:sz w:val="20"/>
          <w:szCs w:val="20"/>
          <w:lang w:val="en-US"/>
        </w:rPr>
        <w:t>.</w:t>
      </w:r>
    </w:p>
    <w:p w14:paraId="539F2C3C" w14:textId="77777777" w:rsidR="00FC4D70" w:rsidRPr="006355B0" w:rsidRDefault="00FC4D70">
      <w:pPr>
        <w:spacing w:line="240" w:lineRule="auto"/>
        <w:jc w:val="both"/>
        <w:rPr>
          <w:rFonts w:ascii="Tahoma" w:hAnsi="Tahoma" w:cs="Tahoma"/>
          <w:sz w:val="20"/>
          <w:szCs w:val="20"/>
          <w:lang w:val="en-US"/>
        </w:rPr>
      </w:pPr>
    </w:p>
    <w:p w14:paraId="1C70CFD1" w14:textId="77777777" w:rsidR="00FC4D70" w:rsidRPr="006355B0" w:rsidRDefault="00B17B39">
      <w:pPr>
        <w:spacing w:line="240" w:lineRule="auto"/>
        <w:jc w:val="both"/>
        <w:rPr>
          <w:rFonts w:ascii="Tahoma" w:hAnsi="Tahoma" w:cs="Tahoma"/>
          <w:b/>
          <w:sz w:val="20"/>
          <w:szCs w:val="20"/>
          <w:lang w:val="en-US"/>
        </w:rPr>
      </w:pPr>
      <w:r w:rsidRPr="006355B0">
        <w:rPr>
          <w:rFonts w:ascii="Tahoma" w:hAnsi="Tahoma" w:cs="Tahoma"/>
          <w:b/>
          <w:sz w:val="20"/>
          <w:szCs w:val="20"/>
          <w:lang w:val="en-US"/>
        </w:rPr>
        <w:t xml:space="preserve">In this regard, we ask the Committee to give Russia the following recommendations: </w:t>
      </w:r>
    </w:p>
    <w:p w14:paraId="2EE14C7C" w14:textId="77777777" w:rsidR="00FC4D70" w:rsidRPr="006355B0" w:rsidRDefault="00B17B39">
      <w:pPr>
        <w:numPr>
          <w:ilvl w:val="0"/>
          <w:numId w:val="1"/>
        </w:numPr>
        <w:spacing w:line="240" w:lineRule="auto"/>
        <w:jc w:val="both"/>
        <w:rPr>
          <w:rFonts w:ascii="Tahoma" w:hAnsi="Tahoma" w:cs="Tahoma"/>
          <w:b/>
          <w:sz w:val="20"/>
          <w:szCs w:val="20"/>
          <w:lang w:val="en-US"/>
        </w:rPr>
      </w:pPr>
      <w:r w:rsidRPr="006355B0">
        <w:rPr>
          <w:rFonts w:ascii="Tahoma" w:hAnsi="Tahoma" w:cs="Tahoma"/>
          <w:b/>
          <w:sz w:val="20"/>
          <w:szCs w:val="20"/>
          <w:lang w:val="en-US"/>
        </w:rPr>
        <w:t>to provide, in legislation and in practice, effective legal mechanisms to protect victims of online harassment,</w:t>
      </w:r>
    </w:p>
    <w:p w14:paraId="143FF66F" w14:textId="77777777" w:rsidR="00FC4D70" w:rsidRPr="006355B0" w:rsidRDefault="00B17B39">
      <w:pPr>
        <w:numPr>
          <w:ilvl w:val="0"/>
          <w:numId w:val="1"/>
        </w:numPr>
        <w:spacing w:line="240" w:lineRule="auto"/>
        <w:jc w:val="both"/>
        <w:rPr>
          <w:rFonts w:ascii="Tahoma" w:hAnsi="Tahoma" w:cs="Tahoma"/>
          <w:b/>
          <w:sz w:val="20"/>
          <w:szCs w:val="20"/>
          <w:lang w:val="en-US"/>
        </w:rPr>
      </w:pPr>
      <w:r w:rsidRPr="006355B0">
        <w:rPr>
          <w:rFonts w:ascii="Tahoma" w:hAnsi="Tahoma" w:cs="Tahoma"/>
          <w:b/>
          <w:sz w:val="20"/>
          <w:szCs w:val="20"/>
          <w:lang w:val="en-US"/>
        </w:rPr>
        <w:t>to repeal the federal law “on the prohibition of gay propaganda”:</w:t>
      </w:r>
    </w:p>
    <w:p w14:paraId="5CA642AD" w14:textId="5C5F89FB" w:rsidR="00FC4D70" w:rsidRPr="006355B0" w:rsidRDefault="00B17B39" w:rsidP="006355B0">
      <w:pPr>
        <w:numPr>
          <w:ilvl w:val="0"/>
          <w:numId w:val="1"/>
        </w:numPr>
        <w:spacing w:line="240" w:lineRule="auto"/>
        <w:jc w:val="both"/>
        <w:rPr>
          <w:rFonts w:ascii="Tahoma" w:hAnsi="Tahoma" w:cs="Tahoma"/>
          <w:b/>
          <w:sz w:val="20"/>
          <w:szCs w:val="20"/>
          <w:lang w:val="en-US"/>
        </w:rPr>
      </w:pPr>
      <w:r w:rsidRPr="006355B0">
        <w:rPr>
          <w:rFonts w:ascii="Tahoma" w:hAnsi="Tahoma" w:cs="Tahoma"/>
          <w:b/>
          <w:sz w:val="20"/>
          <w:szCs w:val="20"/>
          <w:lang w:val="en-US"/>
        </w:rPr>
        <w:t>to sign and ratify the Council of Europe Convention on Preventing and Combating Violence against Women and Domestic Violence (Istanbul Convention).</w:t>
      </w:r>
    </w:p>
    <w:p w14:paraId="7158DB5C" w14:textId="77777777" w:rsidR="00FC4D70" w:rsidRPr="006355B0" w:rsidRDefault="00B17B39">
      <w:pPr>
        <w:pStyle w:val="Heading3"/>
        <w:spacing w:line="240" w:lineRule="auto"/>
        <w:jc w:val="both"/>
        <w:rPr>
          <w:rFonts w:ascii="Tahoma" w:hAnsi="Tahoma" w:cs="Tahoma"/>
          <w:b/>
          <w:color w:val="000000"/>
          <w:sz w:val="22"/>
          <w:szCs w:val="22"/>
          <w:lang w:val="en-US"/>
        </w:rPr>
      </w:pPr>
      <w:bookmarkStart w:id="6" w:name="_585lcld9mdt7" w:colFirst="0" w:colLast="0"/>
      <w:bookmarkEnd w:id="6"/>
      <w:r w:rsidRPr="006355B0">
        <w:rPr>
          <w:rFonts w:ascii="Tahoma" w:hAnsi="Tahoma" w:cs="Tahoma"/>
          <w:b/>
          <w:color w:val="000000"/>
          <w:sz w:val="22"/>
          <w:szCs w:val="22"/>
          <w:lang w:val="en-US"/>
        </w:rPr>
        <w:t>4. Parental rights of transgender people</w:t>
      </w:r>
    </w:p>
    <w:p w14:paraId="78E44391" w14:textId="77777777" w:rsidR="00FC4D70" w:rsidRPr="006355B0" w:rsidRDefault="00FC4D70">
      <w:pPr>
        <w:spacing w:line="240" w:lineRule="auto"/>
        <w:jc w:val="both"/>
        <w:rPr>
          <w:rFonts w:ascii="Tahoma" w:hAnsi="Tahoma" w:cs="Tahoma"/>
          <w:sz w:val="20"/>
          <w:szCs w:val="20"/>
          <w:lang w:val="en-US"/>
        </w:rPr>
      </w:pPr>
    </w:p>
    <w:p w14:paraId="68010849"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These issues were set out in detail in the report to the List of Issues for consideration by the Committee of the 9th periodic report of the Russian Federation.</w:t>
      </w:r>
    </w:p>
    <w:p w14:paraId="0AA7C70B" w14:textId="77777777" w:rsidR="00FC4D70" w:rsidRPr="006355B0" w:rsidRDefault="00FC4D70">
      <w:pPr>
        <w:spacing w:line="240" w:lineRule="auto"/>
        <w:jc w:val="both"/>
        <w:rPr>
          <w:rFonts w:ascii="Tahoma" w:hAnsi="Tahoma" w:cs="Tahoma"/>
          <w:sz w:val="20"/>
          <w:szCs w:val="20"/>
          <w:lang w:val="en-US"/>
        </w:rPr>
      </w:pPr>
    </w:p>
    <w:p w14:paraId="618BA166"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Since 2018, Russia has a transparent and swift legal gender recognition procedure</w:t>
      </w:r>
      <w:r w:rsidRPr="006355B0">
        <w:rPr>
          <w:rFonts w:ascii="Tahoma" w:hAnsi="Tahoma" w:cs="Tahoma"/>
          <w:sz w:val="20"/>
          <w:szCs w:val="20"/>
          <w:vertAlign w:val="superscript"/>
        </w:rPr>
        <w:footnoteReference w:id="23"/>
      </w:r>
      <w:r w:rsidRPr="006355B0">
        <w:rPr>
          <w:rFonts w:ascii="Tahoma" w:hAnsi="Tahoma" w:cs="Tahoma"/>
          <w:sz w:val="20"/>
          <w:szCs w:val="20"/>
          <w:lang w:val="en-US"/>
        </w:rPr>
        <w:t>. A transgender person, having undergone psychiatric observation, receives a certificate from a psychiatrist confirming the diagnosis of “Transsexualism” (F.64.0). Then they receive a certificate from a medical commission, on the basis of which they can apply to civil registration authorities to change their legal gender, and the state makes changes to their birth certificate record and issues a new birth certificate.</w:t>
      </w:r>
    </w:p>
    <w:p w14:paraId="44BBACEE" w14:textId="77777777" w:rsidR="00FC4D70" w:rsidRPr="006355B0" w:rsidRDefault="00FC4D70">
      <w:pPr>
        <w:spacing w:line="240" w:lineRule="auto"/>
        <w:jc w:val="both"/>
        <w:rPr>
          <w:rFonts w:ascii="Tahoma" w:hAnsi="Tahoma" w:cs="Tahoma"/>
          <w:sz w:val="20"/>
          <w:szCs w:val="20"/>
          <w:lang w:val="en-US"/>
        </w:rPr>
      </w:pPr>
    </w:p>
    <w:p w14:paraId="6EE60F5C"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lastRenderedPageBreak/>
        <w:t>In 2019, L. R., a transgender woman from St. Petersburg, underwent legal gender recognition; she was issued a new birth certificate indicating her female gender. In 2020, she applied to the civil registry office for changes to her children’s birth certificates. She asked to change her status in the birth certificates of her children from “father” to “mother”; the civil registry office refused. L.R. went to court. In December 2020, the court rejected her claims. As a result, L. R., being the only living parent and the only legal representative of her children, cannot confirm her parental status and faces discrimination daily. She cannot represent the interests of children, and is also forced to disclose information about her transgender status with every attempt to act as the children’s representative.</w:t>
      </w:r>
    </w:p>
    <w:p w14:paraId="0AE821A7" w14:textId="77777777" w:rsidR="00FC4D70" w:rsidRPr="006355B0" w:rsidRDefault="00FC4D70">
      <w:pPr>
        <w:spacing w:line="240" w:lineRule="auto"/>
        <w:jc w:val="both"/>
        <w:rPr>
          <w:rFonts w:ascii="Tahoma" w:hAnsi="Tahoma" w:cs="Tahoma"/>
          <w:sz w:val="20"/>
          <w:szCs w:val="20"/>
          <w:lang w:val="en-US"/>
        </w:rPr>
      </w:pPr>
    </w:p>
    <w:p w14:paraId="065FC66F"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This is just one example from the lives of tens of thousands of transgender parents. In Russia, there are no procedures for making changes to documents confirming the parental status of transgender people. In this case, transgender parents who had children prior to their gender transition are forced to use old birth documents of their children, which do not contain up-to-date information about their parental status.</w:t>
      </w:r>
    </w:p>
    <w:p w14:paraId="234C3DBC" w14:textId="77777777" w:rsidR="00FC4D70" w:rsidRPr="006355B0" w:rsidRDefault="00FC4D70">
      <w:pPr>
        <w:spacing w:line="240" w:lineRule="auto"/>
        <w:jc w:val="both"/>
        <w:rPr>
          <w:rFonts w:ascii="Tahoma" w:hAnsi="Tahoma" w:cs="Tahoma"/>
          <w:sz w:val="20"/>
          <w:szCs w:val="20"/>
          <w:lang w:val="en-US"/>
        </w:rPr>
      </w:pPr>
    </w:p>
    <w:p w14:paraId="0D6FA0B1" w14:textId="583D4311" w:rsidR="00FC4D70" w:rsidRPr="006355B0" w:rsidRDefault="00B17B39" w:rsidP="006355B0">
      <w:pPr>
        <w:spacing w:line="240" w:lineRule="auto"/>
        <w:jc w:val="both"/>
        <w:rPr>
          <w:rFonts w:ascii="Tahoma" w:hAnsi="Tahoma" w:cs="Tahoma"/>
          <w:b/>
          <w:sz w:val="20"/>
          <w:szCs w:val="20"/>
          <w:lang w:val="en-US"/>
        </w:rPr>
      </w:pPr>
      <w:r w:rsidRPr="006355B0">
        <w:rPr>
          <w:rFonts w:ascii="Tahoma" w:hAnsi="Tahoma" w:cs="Tahoma"/>
          <w:b/>
          <w:sz w:val="20"/>
          <w:szCs w:val="20"/>
          <w:lang w:val="en-US"/>
        </w:rPr>
        <w:t>In this regard, we ask the Committee to recommend the Russian Federation to introduce a procedure for making changes to the birth certificates of children in the event of a transgender parent changing the legal gender and provide the possibility of changing the placements in the “mother” and “father” columns.</w:t>
      </w:r>
    </w:p>
    <w:p w14:paraId="0E74562F" w14:textId="77777777" w:rsidR="00FC4D70" w:rsidRPr="006355B0" w:rsidRDefault="00B17B39">
      <w:pPr>
        <w:pStyle w:val="Heading3"/>
        <w:spacing w:line="240" w:lineRule="auto"/>
        <w:jc w:val="both"/>
        <w:rPr>
          <w:rFonts w:ascii="Tahoma" w:hAnsi="Tahoma" w:cs="Tahoma"/>
          <w:b/>
          <w:color w:val="000000"/>
          <w:sz w:val="22"/>
          <w:szCs w:val="22"/>
          <w:lang w:val="en-US"/>
        </w:rPr>
      </w:pPr>
      <w:bookmarkStart w:id="7" w:name="_jegeyupgpij1" w:colFirst="0" w:colLast="0"/>
      <w:bookmarkEnd w:id="7"/>
      <w:r w:rsidRPr="006355B0">
        <w:rPr>
          <w:rFonts w:ascii="Tahoma" w:hAnsi="Tahoma" w:cs="Tahoma"/>
          <w:b/>
          <w:color w:val="000000"/>
          <w:sz w:val="22"/>
          <w:szCs w:val="22"/>
          <w:lang w:val="en-US"/>
        </w:rPr>
        <w:t xml:space="preserve">5. </w:t>
      </w:r>
      <w:proofErr w:type="spellStart"/>
      <w:r w:rsidRPr="006355B0">
        <w:rPr>
          <w:rFonts w:ascii="Tahoma" w:hAnsi="Tahoma" w:cs="Tahoma"/>
          <w:b/>
          <w:color w:val="000000"/>
          <w:sz w:val="22"/>
          <w:szCs w:val="22"/>
          <w:lang w:val="en-US"/>
        </w:rPr>
        <w:t>Labour</w:t>
      </w:r>
      <w:proofErr w:type="spellEnd"/>
      <w:r w:rsidRPr="006355B0">
        <w:rPr>
          <w:rFonts w:ascii="Tahoma" w:hAnsi="Tahoma" w:cs="Tahoma"/>
          <w:b/>
          <w:color w:val="000000"/>
          <w:sz w:val="22"/>
          <w:szCs w:val="22"/>
          <w:lang w:val="en-US"/>
        </w:rPr>
        <w:t xml:space="preserve"> rights of transgender people</w:t>
      </w:r>
    </w:p>
    <w:p w14:paraId="201AFF2D" w14:textId="77777777" w:rsidR="00FC4D70" w:rsidRPr="006355B0" w:rsidRDefault="00FC4D70">
      <w:pPr>
        <w:spacing w:line="240" w:lineRule="auto"/>
        <w:ind w:firstLine="708"/>
        <w:jc w:val="both"/>
        <w:rPr>
          <w:rFonts w:ascii="Tahoma" w:hAnsi="Tahoma" w:cs="Tahoma"/>
          <w:b/>
          <w:sz w:val="20"/>
          <w:szCs w:val="20"/>
          <w:lang w:val="en-US"/>
        </w:rPr>
      </w:pPr>
    </w:p>
    <w:p w14:paraId="46BC1A5E"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the List of Issues (CEDAW/C/RUS/Q/9, para 15), the Committee invited the Russian Federation to explain the reasons for maintaining the exceptions listed in paragraph 125 [of the Report] related to professions in which the employment of women is restricted.</w:t>
      </w:r>
    </w:p>
    <w:p w14:paraId="394C6AC1" w14:textId="77777777" w:rsidR="00FC4D70" w:rsidRPr="006355B0" w:rsidRDefault="00FC4D70">
      <w:pPr>
        <w:spacing w:line="240" w:lineRule="auto"/>
        <w:jc w:val="both"/>
        <w:rPr>
          <w:rFonts w:ascii="Tahoma" w:hAnsi="Tahoma" w:cs="Tahoma"/>
          <w:sz w:val="20"/>
          <w:szCs w:val="20"/>
          <w:lang w:val="en-US"/>
        </w:rPr>
      </w:pPr>
    </w:p>
    <w:p w14:paraId="43A84973"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the responses (CEDAW/C/RUS/RQ/9, para 114-118, 126), the Russian Federation noted that “the presence of a list of industries, jobs, and positions with harmful and (or) hazardous working conditions in which the employment of women is restricted, responds to the danger of certain types of work for a woman’s reproductive health and the health of her future children”, and that the “list (...) has been reduced more than 4 times (from positions 456 to 100)”.</w:t>
      </w:r>
    </w:p>
    <w:p w14:paraId="2A16AABA" w14:textId="77777777" w:rsidR="00FC4D70" w:rsidRPr="006355B0" w:rsidRDefault="00FC4D70">
      <w:pPr>
        <w:spacing w:line="240" w:lineRule="auto"/>
        <w:jc w:val="both"/>
        <w:rPr>
          <w:rFonts w:ascii="Tahoma" w:hAnsi="Tahoma" w:cs="Tahoma"/>
          <w:sz w:val="20"/>
          <w:szCs w:val="20"/>
          <w:lang w:val="en-US"/>
        </w:rPr>
      </w:pPr>
    </w:p>
    <w:p w14:paraId="42A07544" w14:textId="4D548462" w:rsidR="00FC4D70" w:rsidRPr="006355B0" w:rsidRDefault="00B17B39">
      <w:pPr>
        <w:spacing w:line="240" w:lineRule="auto"/>
        <w:jc w:val="both"/>
        <w:rPr>
          <w:rFonts w:ascii="Tahoma" w:hAnsi="Tahoma" w:cs="Tahoma"/>
          <w:sz w:val="20"/>
          <w:szCs w:val="20"/>
          <w:highlight w:val="white"/>
          <w:lang w:val="en-US"/>
        </w:rPr>
      </w:pPr>
      <w:r w:rsidRPr="006355B0">
        <w:rPr>
          <w:rFonts w:ascii="Tahoma" w:hAnsi="Tahoma" w:cs="Tahoma"/>
          <w:sz w:val="20"/>
          <w:szCs w:val="20"/>
          <w:lang w:val="en-US"/>
        </w:rPr>
        <w:t xml:space="preserve">However, the existence of </w:t>
      </w:r>
      <w:r w:rsidR="006355B0" w:rsidRPr="006355B0">
        <w:rPr>
          <w:rFonts w:ascii="Tahoma" w:hAnsi="Tahoma" w:cs="Tahoma"/>
          <w:sz w:val="20"/>
          <w:szCs w:val="20"/>
          <w:lang w:val="en-US"/>
        </w:rPr>
        <w:t>this</w:t>
      </w:r>
      <w:r w:rsidRPr="006355B0">
        <w:rPr>
          <w:rFonts w:ascii="Tahoma" w:hAnsi="Tahoma" w:cs="Tahoma"/>
          <w:sz w:val="20"/>
          <w:szCs w:val="20"/>
          <w:lang w:val="en-US"/>
        </w:rPr>
        <w:t xml:space="preserve"> list is a manifestation of discrimination against women and restricts their access to </w:t>
      </w:r>
      <w:proofErr w:type="spellStart"/>
      <w:r w:rsidRPr="006355B0">
        <w:rPr>
          <w:rFonts w:ascii="Tahoma" w:hAnsi="Tahoma" w:cs="Tahoma"/>
          <w:sz w:val="20"/>
          <w:szCs w:val="20"/>
          <w:lang w:val="en-US"/>
        </w:rPr>
        <w:t>labour</w:t>
      </w:r>
      <w:proofErr w:type="spellEnd"/>
      <w:r w:rsidRPr="006355B0">
        <w:rPr>
          <w:rFonts w:ascii="Tahoma" w:hAnsi="Tahoma" w:cs="Tahoma"/>
          <w:sz w:val="20"/>
          <w:szCs w:val="20"/>
          <w:lang w:val="en-US"/>
        </w:rPr>
        <w:t xml:space="preserve">. In addition, there is no legal mechanism through which the employer can be obliged to create safe working conditions for women; the courts refuse to impose such obligations on employers, indicating that the employers themselves have the right to decide whether to create safe working conditions for women in jobs in which women’s </w:t>
      </w:r>
      <w:proofErr w:type="spellStart"/>
      <w:r w:rsidRPr="006355B0">
        <w:rPr>
          <w:rFonts w:ascii="Tahoma" w:hAnsi="Tahoma" w:cs="Tahoma"/>
          <w:sz w:val="20"/>
          <w:szCs w:val="20"/>
          <w:lang w:val="en-US"/>
        </w:rPr>
        <w:t>labour</w:t>
      </w:r>
      <w:proofErr w:type="spellEnd"/>
      <w:r w:rsidRPr="006355B0">
        <w:rPr>
          <w:rFonts w:ascii="Tahoma" w:hAnsi="Tahoma" w:cs="Tahoma"/>
          <w:sz w:val="20"/>
          <w:szCs w:val="20"/>
          <w:lang w:val="en-US"/>
        </w:rPr>
        <w:t xml:space="preserve"> is restricted.</w:t>
      </w:r>
    </w:p>
    <w:p w14:paraId="20BF876C" w14:textId="77777777" w:rsidR="00FC4D70" w:rsidRPr="006355B0" w:rsidRDefault="00B17B39">
      <w:pPr>
        <w:spacing w:before="240" w:after="240"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 xml:space="preserve">In Views (CEDAW/C/63/D/60/2013, para 13, b, </w:t>
      </w:r>
      <w:proofErr w:type="spellStart"/>
      <w:r w:rsidRPr="006355B0">
        <w:rPr>
          <w:rFonts w:ascii="Tahoma" w:hAnsi="Tahoma" w:cs="Tahoma"/>
          <w:sz w:val="20"/>
          <w:szCs w:val="20"/>
          <w:highlight w:val="white"/>
          <w:lang w:val="en-US"/>
        </w:rPr>
        <w:t>i</w:t>
      </w:r>
      <w:proofErr w:type="spellEnd"/>
      <w:r w:rsidRPr="006355B0">
        <w:rPr>
          <w:rFonts w:ascii="Tahoma" w:hAnsi="Tahoma" w:cs="Tahoma"/>
          <w:sz w:val="20"/>
          <w:szCs w:val="20"/>
          <w:highlight w:val="white"/>
          <w:lang w:val="en-US"/>
        </w:rPr>
        <w:t>) issued in February 2013, the Committee recommended that the Russian Federation periodically revise and amend the list of restricted occupations and sectors established under Regulation No. 162 in order to ensure that restrictions applying to women are strictly limited to those aimed at protecting maternity in the strict sense and those providing special conditions for pregnant women and breastfeeding mothers and do not hinder the access of women to employment and their remuneration on the basis of gender stereotypes.</w:t>
      </w:r>
    </w:p>
    <w:p w14:paraId="6EBB0C47" w14:textId="77777777" w:rsidR="00FC4D70" w:rsidRPr="006355B0" w:rsidRDefault="00B17B39">
      <w:pPr>
        <w:spacing w:before="240" w:after="240"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However, Russia does not comply with these recommendations.</w:t>
      </w:r>
    </w:p>
    <w:p w14:paraId="18D2FC07" w14:textId="77777777" w:rsidR="00FC4D70" w:rsidRPr="006355B0" w:rsidRDefault="00B17B39">
      <w:pPr>
        <w:spacing w:before="240" w:after="240"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 xml:space="preserve">In 2017, A.V., a transgender woman from Saint Petersburg, was dismissed from her position as an intaglio printer in a printing house after she changed her legal gender from male to female: the printing company said that A.V. could not work, because the profession of an intaglio printer is included in the list of professions prohibited for women. Before that, for more than 10 years, she had worked as an intaglio printer, when her documents indicated male </w:t>
      </w:r>
      <w:r w:rsidRPr="006355B0">
        <w:rPr>
          <w:rFonts w:ascii="Tahoma" w:hAnsi="Tahoma" w:cs="Tahoma"/>
          <w:sz w:val="20"/>
          <w:szCs w:val="20"/>
          <w:highlight w:val="white"/>
          <w:lang w:val="en-US"/>
        </w:rPr>
        <w:lastRenderedPageBreak/>
        <w:t>gender - including the years when she had already transitioned medically and lived as a woman.</w:t>
      </w:r>
    </w:p>
    <w:p w14:paraId="711B524F" w14:textId="77777777" w:rsidR="00FC4D70" w:rsidRPr="006355B0" w:rsidRDefault="00B17B39">
      <w:pPr>
        <w:spacing w:before="240" w:after="240"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In 2017-2018, the courts refused to reinstate A.V. at work, pointing out that the printing house had dismissed A.V. legally, on the basis of existing rules prohibiting women from working as an intaglio printer in a printing house. A. V.’s argument that she was not in a state of maternity and was not pregnant was not accepted by the courts.</w:t>
      </w:r>
    </w:p>
    <w:p w14:paraId="4031A2A0" w14:textId="77777777" w:rsidR="00FC4D70" w:rsidRPr="006355B0" w:rsidRDefault="00B17B39">
      <w:pPr>
        <w:spacing w:before="240" w:after="240"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 xml:space="preserve">In 2019-2020, the court reviewed the case and partially satisfied A.V.’s claim: it recognized the dismissal as illegal and awarded damages to A.V. from the printing house. However, A.V. could not recover her job at the printing house, as the court refused to oblige the printing house to create safe working conditions at the workplace. As a result, in fact, A.V. has not been reinstated. The case is currently being heard in court. </w:t>
      </w:r>
    </w:p>
    <w:p w14:paraId="4B38ACC4" w14:textId="77777777" w:rsidR="00FC4D70" w:rsidRPr="006355B0" w:rsidRDefault="00B17B39">
      <w:pPr>
        <w:spacing w:before="240" w:after="240"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In addition, the courts published A.V.’s personal data both before and after her gender transition, as a result of which information about her private life and transgender status was disseminated in the media.</w:t>
      </w:r>
    </w:p>
    <w:p w14:paraId="5848B078" w14:textId="77777777" w:rsidR="00FC4D70" w:rsidRPr="006355B0" w:rsidRDefault="00B17B39">
      <w:pPr>
        <w:spacing w:before="240" w:after="240" w:line="240" w:lineRule="auto"/>
        <w:jc w:val="both"/>
        <w:rPr>
          <w:rFonts w:ascii="Tahoma" w:hAnsi="Tahoma" w:cs="Tahoma"/>
          <w:sz w:val="20"/>
          <w:szCs w:val="20"/>
          <w:highlight w:val="white"/>
          <w:lang w:val="en-US"/>
        </w:rPr>
      </w:pPr>
      <w:r w:rsidRPr="006355B0">
        <w:rPr>
          <w:rFonts w:ascii="Tahoma" w:hAnsi="Tahoma" w:cs="Tahoma"/>
          <w:sz w:val="20"/>
          <w:szCs w:val="20"/>
          <w:highlight w:val="white"/>
          <w:lang w:val="en-US"/>
        </w:rPr>
        <w:t xml:space="preserve">The list of professions prohibited for women in Russia is applied in such a way as to prevent the recruitment and employment of women in positions that are included in the list. This restricts the </w:t>
      </w:r>
      <w:proofErr w:type="spellStart"/>
      <w:r w:rsidRPr="006355B0">
        <w:rPr>
          <w:rFonts w:ascii="Tahoma" w:hAnsi="Tahoma" w:cs="Tahoma"/>
          <w:sz w:val="20"/>
          <w:szCs w:val="20"/>
          <w:highlight w:val="white"/>
          <w:lang w:val="en-US"/>
        </w:rPr>
        <w:t>labour</w:t>
      </w:r>
      <w:proofErr w:type="spellEnd"/>
      <w:r w:rsidRPr="006355B0">
        <w:rPr>
          <w:rFonts w:ascii="Tahoma" w:hAnsi="Tahoma" w:cs="Tahoma"/>
          <w:sz w:val="20"/>
          <w:szCs w:val="20"/>
          <w:highlight w:val="white"/>
          <w:lang w:val="en-US"/>
        </w:rPr>
        <w:t xml:space="preserve"> rights of women, including transgender women.</w:t>
      </w:r>
    </w:p>
    <w:p w14:paraId="77A6E08E" w14:textId="77777777" w:rsidR="00FC4D70" w:rsidRPr="006355B0" w:rsidRDefault="00B17B39">
      <w:pPr>
        <w:spacing w:before="240" w:after="240" w:line="240" w:lineRule="auto"/>
        <w:jc w:val="both"/>
        <w:rPr>
          <w:rFonts w:ascii="Tahoma" w:hAnsi="Tahoma" w:cs="Tahoma"/>
          <w:sz w:val="20"/>
          <w:szCs w:val="20"/>
          <w:lang w:val="en-US"/>
        </w:rPr>
      </w:pPr>
      <w:r w:rsidRPr="006355B0">
        <w:rPr>
          <w:rFonts w:ascii="Tahoma" w:hAnsi="Tahoma" w:cs="Tahoma"/>
          <w:sz w:val="20"/>
          <w:szCs w:val="20"/>
          <w:lang w:val="en-US"/>
        </w:rPr>
        <w:t>The new list of industries, jobs and positions with harmful and (or) dangerous working conditions, in which the use of women’s labor is restricted, was approved by Order No. 512n</w:t>
      </w:r>
      <w:r w:rsidRPr="006355B0">
        <w:rPr>
          <w:rFonts w:ascii="Tahoma" w:hAnsi="Tahoma" w:cs="Tahoma"/>
          <w:sz w:val="20"/>
          <w:szCs w:val="20"/>
          <w:vertAlign w:val="superscript"/>
        </w:rPr>
        <w:footnoteReference w:id="24"/>
      </w:r>
      <w:r w:rsidRPr="006355B0">
        <w:rPr>
          <w:rFonts w:ascii="Tahoma" w:hAnsi="Tahoma" w:cs="Tahoma"/>
          <w:sz w:val="20"/>
          <w:szCs w:val="20"/>
          <w:lang w:val="en-US"/>
        </w:rPr>
        <w:t xml:space="preserve"> of the Ministry of Labor of the Russian Federation of July 18, 2019.  It came into force on January 1, 2021 and contains 100 positions where women are not allowed to work. However, each position in the list contains not a description of the profession (as in the part of the previously valid list-decree of the Government of the Russian Federation No. 162 of 25.02.2000</w:t>
      </w:r>
      <w:r w:rsidRPr="006355B0">
        <w:rPr>
          <w:rFonts w:ascii="Tahoma" w:hAnsi="Tahoma" w:cs="Tahoma"/>
          <w:sz w:val="20"/>
          <w:szCs w:val="20"/>
          <w:vertAlign w:val="superscript"/>
        </w:rPr>
        <w:footnoteReference w:id="25"/>
      </w:r>
      <w:r w:rsidRPr="006355B0">
        <w:rPr>
          <w:rFonts w:ascii="Tahoma" w:hAnsi="Tahoma" w:cs="Tahoma"/>
          <w:sz w:val="20"/>
          <w:szCs w:val="20"/>
          <w:lang w:val="en-US"/>
        </w:rPr>
        <w:t>), but rather a type of work, each of which may contain several professions</w:t>
      </w:r>
      <w:r w:rsidRPr="006355B0">
        <w:rPr>
          <w:rFonts w:ascii="Tahoma" w:hAnsi="Tahoma" w:cs="Tahoma"/>
          <w:sz w:val="20"/>
          <w:szCs w:val="20"/>
          <w:vertAlign w:val="superscript"/>
        </w:rPr>
        <w:footnoteReference w:id="26"/>
      </w:r>
      <w:r w:rsidRPr="006355B0">
        <w:rPr>
          <w:rFonts w:ascii="Tahoma" w:hAnsi="Tahoma" w:cs="Tahoma"/>
          <w:sz w:val="20"/>
          <w:szCs w:val="20"/>
          <w:lang w:val="en-US"/>
        </w:rPr>
        <w:t>. Thus, the indication by the Russian Federation that the list of professions prohibited for women has been reduced from 456 positions to 100 positions does not mean that the number of professions prohibited for women has been reduced to 100. At the same time, the profession of an intaglio printer in a printing house is still prohibited for women by the new list (item 65 of the list).</w:t>
      </w:r>
    </w:p>
    <w:p w14:paraId="5801962E" w14:textId="77777777" w:rsidR="00FC4D70" w:rsidRPr="006355B0" w:rsidRDefault="00B17B39">
      <w:pPr>
        <w:jc w:val="both"/>
        <w:rPr>
          <w:rFonts w:ascii="Tahoma" w:hAnsi="Tahoma" w:cs="Tahoma"/>
          <w:b/>
          <w:sz w:val="20"/>
          <w:szCs w:val="20"/>
          <w:lang w:val="en-US"/>
        </w:rPr>
      </w:pPr>
      <w:r w:rsidRPr="006355B0">
        <w:rPr>
          <w:rFonts w:ascii="Tahoma" w:hAnsi="Tahoma" w:cs="Tahoma"/>
          <w:b/>
          <w:sz w:val="20"/>
          <w:szCs w:val="20"/>
          <w:lang w:val="en-US"/>
        </w:rPr>
        <w:t>In this regard, we ask the Committee to recommend Russia:</w:t>
      </w:r>
    </w:p>
    <w:p w14:paraId="4FEB4072" w14:textId="77777777" w:rsidR="00FC4D70" w:rsidRPr="006355B0" w:rsidRDefault="00B17B39">
      <w:pPr>
        <w:ind w:left="566" w:firstLine="141"/>
        <w:jc w:val="both"/>
        <w:rPr>
          <w:rFonts w:ascii="Tahoma" w:hAnsi="Tahoma" w:cs="Tahoma"/>
          <w:b/>
          <w:sz w:val="20"/>
          <w:szCs w:val="20"/>
          <w:lang w:val="en-US"/>
        </w:rPr>
      </w:pPr>
      <w:r w:rsidRPr="006355B0">
        <w:rPr>
          <w:rFonts w:ascii="Tahoma" w:hAnsi="Tahoma" w:cs="Tahoma"/>
          <w:b/>
          <w:sz w:val="20"/>
          <w:szCs w:val="20"/>
          <w:lang w:val="en-US"/>
        </w:rPr>
        <w:t xml:space="preserve">- to fully implement the recommendations of CEDAW (CEDAW/C/63/D/60/2013, para 13, b, </w:t>
      </w:r>
      <w:proofErr w:type="spellStart"/>
      <w:r w:rsidRPr="006355B0">
        <w:rPr>
          <w:rFonts w:ascii="Tahoma" w:hAnsi="Tahoma" w:cs="Tahoma"/>
          <w:b/>
          <w:sz w:val="20"/>
          <w:szCs w:val="20"/>
          <w:lang w:val="en-US"/>
        </w:rPr>
        <w:t>i</w:t>
      </w:r>
      <w:proofErr w:type="spellEnd"/>
      <w:r w:rsidRPr="006355B0">
        <w:rPr>
          <w:rFonts w:ascii="Tahoma" w:hAnsi="Tahoma" w:cs="Tahoma"/>
          <w:b/>
          <w:sz w:val="20"/>
          <w:szCs w:val="20"/>
          <w:lang w:val="en-US"/>
        </w:rPr>
        <w:t>);</w:t>
      </w:r>
    </w:p>
    <w:p w14:paraId="0F14382C" w14:textId="77777777" w:rsidR="00FC4D70" w:rsidRPr="006355B0" w:rsidRDefault="00B17B39">
      <w:pPr>
        <w:ind w:left="566" w:firstLine="141"/>
        <w:jc w:val="both"/>
        <w:rPr>
          <w:rFonts w:ascii="Tahoma" w:hAnsi="Tahoma" w:cs="Tahoma"/>
          <w:b/>
          <w:sz w:val="20"/>
          <w:szCs w:val="20"/>
          <w:lang w:val="en-US"/>
        </w:rPr>
      </w:pPr>
      <w:r w:rsidRPr="006355B0">
        <w:rPr>
          <w:rFonts w:ascii="Tahoma" w:hAnsi="Tahoma" w:cs="Tahoma"/>
          <w:b/>
          <w:sz w:val="20"/>
          <w:szCs w:val="20"/>
          <w:lang w:val="en-US"/>
        </w:rPr>
        <w:t>- to provide a legal mechanism that would ban the publication of a transgender person’s surname, name, patronymic, both prior to legal gender reassignment and after, on the official websites of courts, to avoid outing and endangering the safety and life of the person.</w:t>
      </w:r>
    </w:p>
    <w:p w14:paraId="15BBB2E6" w14:textId="4142B7B2" w:rsidR="00FC4D70" w:rsidRDefault="00FC4D70">
      <w:pPr>
        <w:spacing w:line="240" w:lineRule="auto"/>
        <w:jc w:val="both"/>
        <w:rPr>
          <w:rFonts w:ascii="Tahoma" w:hAnsi="Tahoma" w:cs="Tahoma"/>
          <w:sz w:val="20"/>
          <w:szCs w:val="20"/>
          <w:lang w:val="en-US"/>
        </w:rPr>
      </w:pPr>
    </w:p>
    <w:p w14:paraId="378DFD4F" w14:textId="5D3B8AC7" w:rsidR="006355B0" w:rsidRDefault="006355B0">
      <w:pPr>
        <w:spacing w:line="240" w:lineRule="auto"/>
        <w:jc w:val="both"/>
        <w:rPr>
          <w:rFonts w:ascii="Tahoma" w:hAnsi="Tahoma" w:cs="Tahoma"/>
          <w:sz w:val="20"/>
          <w:szCs w:val="20"/>
          <w:lang w:val="en-US"/>
        </w:rPr>
      </w:pPr>
    </w:p>
    <w:p w14:paraId="5047CE48" w14:textId="77777777" w:rsidR="006355B0" w:rsidRPr="006355B0" w:rsidRDefault="006355B0">
      <w:pPr>
        <w:spacing w:line="240" w:lineRule="auto"/>
        <w:jc w:val="both"/>
        <w:rPr>
          <w:rFonts w:ascii="Tahoma" w:hAnsi="Tahoma" w:cs="Tahoma"/>
          <w:sz w:val="20"/>
          <w:szCs w:val="20"/>
          <w:lang w:val="en-US"/>
        </w:rPr>
      </w:pPr>
    </w:p>
    <w:p w14:paraId="5CCADCE5" w14:textId="77777777" w:rsidR="00FC4D70" w:rsidRPr="006355B0" w:rsidRDefault="00B17B39">
      <w:pPr>
        <w:pStyle w:val="Heading3"/>
        <w:spacing w:line="240" w:lineRule="auto"/>
        <w:jc w:val="both"/>
        <w:rPr>
          <w:rFonts w:ascii="Tahoma" w:hAnsi="Tahoma" w:cs="Tahoma"/>
          <w:b/>
          <w:color w:val="000000"/>
          <w:sz w:val="22"/>
          <w:szCs w:val="22"/>
          <w:lang w:val="en-US"/>
        </w:rPr>
      </w:pPr>
      <w:bookmarkStart w:id="8" w:name="_yva7iyp3jx9p" w:colFirst="0" w:colLast="0"/>
      <w:bookmarkEnd w:id="8"/>
      <w:r w:rsidRPr="006355B0">
        <w:rPr>
          <w:rFonts w:ascii="Tahoma" w:hAnsi="Tahoma" w:cs="Tahoma"/>
          <w:b/>
          <w:color w:val="000000"/>
          <w:sz w:val="22"/>
          <w:szCs w:val="22"/>
          <w:lang w:val="en-US"/>
        </w:rPr>
        <w:lastRenderedPageBreak/>
        <w:t>6. Lack of gender recognition in closed institutions</w:t>
      </w:r>
    </w:p>
    <w:p w14:paraId="6D8937FF" w14:textId="77777777" w:rsidR="00FC4D70" w:rsidRPr="006355B0" w:rsidRDefault="00FC4D70">
      <w:pPr>
        <w:rPr>
          <w:rFonts w:ascii="Tahoma" w:hAnsi="Tahoma" w:cs="Tahoma"/>
          <w:sz w:val="20"/>
          <w:szCs w:val="20"/>
          <w:lang w:val="en-US"/>
        </w:rPr>
      </w:pPr>
    </w:p>
    <w:p w14:paraId="443626AD"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These issues were set out in detail in the report to the List of Issues for consideration by the Committee of the 9th periodic report of the Russian Federation.</w:t>
      </w:r>
    </w:p>
    <w:p w14:paraId="6C768A32" w14:textId="77777777" w:rsidR="00FC4D70" w:rsidRPr="006355B0" w:rsidRDefault="00FC4D70">
      <w:pPr>
        <w:spacing w:line="240" w:lineRule="auto"/>
        <w:jc w:val="both"/>
        <w:rPr>
          <w:rFonts w:ascii="Tahoma" w:hAnsi="Tahoma" w:cs="Tahoma"/>
          <w:sz w:val="20"/>
          <w:szCs w:val="20"/>
          <w:lang w:val="en-US"/>
        </w:rPr>
      </w:pPr>
    </w:p>
    <w:p w14:paraId="1AA087B8" w14:textId="77777777" w:rsidR="00FC4D70" w:rsidRPr="006355B0" w:rsidRDefault="00B17B39">
      <w:pPr>
        <w:spacing w:line="240" w:lineRule="auto"/>
        <w:jc w:val="both"/>
        <w:rPr>
          <w:rFonts w:ascii="Tahoma" w:hAnsi="Tahoma" w:cs="Tahoma"/>
          <w:b/>
          <w:sz w:val="20"/>
          <w:szCs w:val="20"/>
          <w:lang w:val="en-US"/>
        </w:rPr>
      </w:pPr>
      <w:r w:rsidRPr="006355B0">
        <w:rPr>
          <w:rFonts w:ascii="Tahoma" w:hAnsi="Tahoma" w:cs="Tahoma"/>
          <w:sz w:val="20"/>
          <w:szCs w:val="20"/>
          <w:lang w:val="en-US"/>
        </w:rPr>
        <w:t>In December 2020, two transgender sex workers were detained by police and placed in a police station for two days</w:t>
      </w:r>
      <w:r w:rsidRPr="006355B0">
        <w:rPr>
          <w:rFonts w:ascii="Tahoma" w:hAnsi="Tahoma" w:cs="Tahoma"/>
          <w:sz w:val="20"/>
          <w:szCs w:val="20"/>
          <w:vertAlign w:val="superscript"/>
        </w:rPr>
        <w:footnoteReference w:id="27"/>
      </w:r>
      <w:r w:rsidRPr="006355B0">
        <w:rPr>
          <w:rFonts w:ascii="Tahoma" w:hAnsi="Tahoma" w:cs="Tahoma"/>
          <w:sz w:val="20"/>
          <w:szCs w:val="20"/>
          <w:lang w:val="en-US"/>
        </w:rPr>
        <w:t>. One of the women had changed her gender marker to female, but the other had male documents (while she met all requirements normally imposed on the appearance of a woman in a traditional society). During the period of their arrest, they were subjected to insults and harassment by the police on grounds of their transgender status. In addition, during the entire time of detention, the police department did not meet their needs: they were both searched by men (under the existing rule that the search is carried out by persons of the same gender as the detainees), they were taken to the men’s toilet, the police addressed the transgender woman who did not change her documents as a man and by a male name. Since there is no policy for the treatment of transgender people in closed institutions, law enforcement agencies and other closed institutions often allow extremely transphobic, violent and inhumane treatment of transgender people.</w:t>
      </w:r>
    </w:p>
    <w:p w14:paraId="1B835285" w14:textId="77777777" w:rsidR="00FC4D70" w:rsidRPr="006355B0" w:rsidRDefault="00FC4D70">
      <w:pPr>
        <w:spacing w:line="240" w:lineRule="auto"/>
        <w:ind w:firstLine="708"/>
        <w:jc w:val="both"/>
        <w:rPr>
          <w:rFonts w:ascii="Tahoma" w:hAnsi="Tahoma" w:cs="Tahoma"/>
          <w:sz w:val="20"/>
          <w:szCs w:val="20"/>
          <w:lang w:val="en-US"/>
        </w:rPr>
      </w:pPr>
    </w:p>
    <w:p w14:paraId="18018665" w14:textId="77777777" w:rsidR="00FC4D70" w:rsidRPr="006355B0" w:rsidRDefault="00B17B39">
      <w:pPr>
        <w:jc w:val="both"/>
        <w:rPr>
          <w:rFonts w:ascii="Tahoma" w:hAnsi="Tahoma" w:cs="Tahoma"/>
          <w:b/>
          <w:sz w:val="20"/>
          <w:szCs w:val="20"/>
          <w:lang w:val="en-US"/>
        </w:rPr>
      </w:pPr>
      <w:r w:rsidRPr="006355B0">
        <w:rPr>
          <w:rFonts w:ascii="Tahoma" w:hAnsi="Tahoma" w:cs="Tahoma"/>
          <w:b/>
          <w:sz w:val="20"/>
          <w:szCs w:val="20"/>
          <w:lang w:val="en-US"/>
        </w:rPr>
        <w:t>In this regard, we ask the Committee to recommend Russia:</w:t>
      </w:r>
    </w:p>
    <w:p w14:paraId="0D8D8E83" w14:textId="77777777" w:rsidR="00FC4D70" w:rsidRPr="006355B0" w:rsidRDefault="00B17B39">
      <w:pPr>
        <w:numPr>
          <w:ilvl w:val="0"/>
          <w:numId w:val="2"/>
        </w:numPr>
        <w:jc w:val="both"/>
        <w:rPr>
          <w:rFonts w:ascii="Tahoma" w:hAnsi="Tahoma" w:cs="Tahoma"/>
          <w:b/>
          <w:sz w:val="20"/>
          <w:szCs w:val="20"/>
          <w:lang w:val="en-US"/>
        </w:rPr>
      </w:pPr>
      <w:r w:rsidRPr="006355B0">
        <w:rPr>
          <w:rFonts w:ascii="Tahoma" w:hAnsi="Tahoma" w:cs="Tahoma"/>
          <w:b/>
          <w:sz w:val="20"/>
          <w:szCs w:val="20"/>
          <w:lang w:val="en-US"/>
        </w:rPr>
        <w:t>to develop, with the involvement of LGBT rights groups, and implement a policy for the treatment of transgender people in closed institutions, which will ensure psychological and physical safety and protection from discriminatory treatment, including the possibility of placing them in separate premises in order to prevent violence against them;</w:t>
      </w:r>
    </w:p>
    <w:p w14:paraId="0AA0E573" w14:textId="77777777" w:rsidR="00FC4D70" w:rsidRPr="006355B0" w:rsidRDefault="00B17B39">
      <w:pPr>
        <w:numPr>
          <w:ilvl w:val="0"/>
          <w:numId w:val="2"/>
        </w:numPr>
        <w:jc w:val="both"/>
        <w:rPr>
          <w:rFonts w:ascii="Tahoma" w:hAnsi="Tahoma" w:cs="Tahoma"/>
          <w:b/>
          <w:sz w:val="20"/>
          <w:szCs w:val="20"/>
          <w:lang w:val="en-US"/>
        </w:rPr>
      </w:pPr>
      <w:r w:rsidRPr="006355B0">
        <w:rPr>
          <w:rFonts w:ascii="Tahoma" w:hAnsi="Tahoma" w:cs="Tahoma"/>
          <w:b/>
          <w:sz w:val="20"/>
          <w:szCs w:val="20"/>
          <w:lang w:val="en-US"/>
        </w:rPr>
        <w:t>to ensure that law enforcement officers, psychiatrists and other medical personnel of closed institutions are provided with mandatory systematic training on the treatment of transgender people;</w:t>
      </w:r>
    </w:p>
    <w:p w14:paraId="598F268C" w14:textId="77777777" w:rsidR="00FC4D70" w:rsidRPr="006355B0" w:rsidRDefault="00B17B39">
      <w:pPr>
        <w:numPr>
          <w:ilvl w:val="0"/>
          <w:numId w:val="2"/>
        </w:numPr>
        <w:jc w:val="both"/>
        <w:rPr>
          <w:rFonts w:ascii="Tahoma" w:hAnsi="Tahoma" w:cs="Tahoma"/>
          <w:b/>
          <w:sz w:val="20"/>
          <w:szCs w:val="20"/>
          <w:lang w:val="en-US"/>
        </w:rPr>
      </w:pPr>
      <w:r w:rsidRPr="006355B0">
        <w:rPr>
          <w:rFonts w:ascii="Tahoma" w:hAnsi="Tahoma" w:cs="Tahoma"/>
          <w:b/>
          <w:sz w:val="20"/>
          <w:szCs w:val="20"/>
          <w:lang w:val="en-US"/>
        </w:rPr>
        <w:t>to provide for access to hormone replacement therapy for transgender people in closed institutions, including detention facilities.</w:t>
      </w:r>
    </w:p>
    <w:p w14:paraId="63C6A46B" w14:textId="77777777" w:rsidR="00FC4D70" w:rsidRPr="006355B0" w:rsidRDefault="00FC4D70">
      <w:pPr>
        <w:spacing w:line="240" w:lineRule="auto"/>
        <w:ind w:firstLine="708"/>
        <w:jc w:val="both"/>
        <w:rPr>
          <w:rFonts w:ascii="Tahoma" w:hAnsi="Tahoma" w:cs="Tahoma"/>
          <w:sz w:val="20"/>
          <w:szCs w:val="20"/>
          <w:lang w:val="en-US"/>
        </w:rPr>
      </w:pPr>
    </w:p>
    <w:p w14:paraId="569E9BB9" w14:textId="77777777" w:rsidR="00FC4D70" w:rsidRPr="006355B0" w:rsidRDefault="00FC4D70">
      <w:pPr>
        <w:spacing w:line="240" w:lineRule="auto"/>
        <w:ind w:firstLine="708"/>
        <w:jc w:val="both"/>
        <w:rPr>
          <w:rFonts w:ascii="Tahoma" w:hAnsi="Tahoma" w:cs="Tahoma"/>
          <w:sz w:val="20"/>
          <w:szCs w:val="20"/>
          <w:lang w:val="en-US"/>
        </w:rPr>
      </w:pPr>
    </w:p>
    <w:p w14:paraId="1DC8F5E8" w14:textId="77777777" w:rsidR="00FC4D70" w:rsidRPr="006355B0" w:rsidRDefault="00B17B39">
      <w:pPr>
        <w:pStyle w:val="Heading3"/>
        <w:spacing w:line="240" w:lineRule="auto"/>
        <w:jc w:val="both"/>
        <w:rPr>
          <w:rFonts w:ascii="Tahoma" w:hAnsi="Tahoma" w:cs="Tahoma"/>
          <w:b/>
          <w:color w:val="000000"/>
          <w:sz w:val="22"/>
          <w:szCs w:val="22"/>
          <w:lang w:val="en-US"/>
        </w:rPr>
      </w:pPr>
      <w:bookmarkStart w:id="9" w:name="_z77t474i3jro" w:colFirst="0" w:colLast="0"/>
      <w:bookmarkEnd w:id="9"/>
      <w:r w:rsidRPr="006355B0">
        <w:rPr>
          <w:rFonts w:ascii="Tahoma" w:hAnsi="Tahoma" w:cs="Tahoma"/>
          <w:b/>
          <w:color w:val="000000"/>
          <w:sz w:val="22"/>
          <w:szCs w:val="22"/>
          <w:lang w:val="en-US"/>
        </w:rPr>
        <w:t>7. The situation of transgender migrant sex workers</w:t>
      </w:r>
    </w:p>
    <w:p w14:paraId="418E75C3" w14:textId="77777777" w:rsidR="00FC4D70" w:rsidRPr="006355B0" w:rsidRDefault="00FC4D70">
      <w:pPr>
        <w:rPr>
          <w:rFonts w:ascii="Tahoma" w:hAnsi="Tahoma" w:cs="Tahoma"/>
          <w:sz w:val="20"/>
          <w:szCs w:val="20"/>
          <w:lang w:val="en-US"/>
        </w:rPr>
      </w:pPr>
    </w:p>
    <w:p w14:paraId="11488153" w14:textId="77777777" w:rsidR="00FC4D70" w:rsidRPr="006355B0" w:rsidRDefault="00B17B39">
      <w:pPr>
        <w:spacing w:line="240" w:lineRule="auto"/>
        <w:jc w:val="both"/>
        <w:rPr>
          <w:rFonts w:ascii="Tahoma" w:hAnsi="Tahoma" w:cs="Tahoma"/>
          <w:i/>
          <w:sz w:val="20"/>
          <w:szCs w:val="20"/>
          <w:lang w:val="en-US"/>
        </w:rPr>
      </w:pPr>
      <w:r w:rsidRPr="006355B0">
        <w:rPr>
          <w:rFonts w:ascii="Tahoma" w:hAnsi="Tahoma" w:cs="Tahoma"/>
          <w:sz w:val="20"/>
          <w:szCs w:val="20"/>
          <w:lang w:val="en-US"/>
        </w:rPr>
        <w:t>These issues were set out in detail in the report to the List of Issues for consideration by the Committee of the 9th periodic report of the Russian Federation.</w:t>
      </w:r>
    </w:p>
    <w:p w14:paraId="25960B92" w14:textId="77777777" w:rsidR="00FC4D70" w:rsidRPr="006355B0" w:rsidRDefault="00FC4D70">
      <w:pPr>
        <w:spacing w:line="240" w:lineRule="auto"/>
        <w:jc w:val="both"/>
        <w:rPr>
          <w:rFonts w:ascii="Tahoma" w:hAnsi="Tahoma" w:cs="Tahoma"/>
          <w:sz w:val="20"/>
          <w:szCs w:val="20"/>
          <w:lang w:val="en-US"/>
        </w:rPr>
      </w:pPr>
    </w:p>
    <w:p w14:paraId="08469F48" w14:textId="77777777" w:rsidR="00FC4D70" w:rsidRPr="006355B0" w:rsidRDefault="00B17B39">
      <w:pPr>
        <w:spacing w:line="240" w:lineRule="auto"/>
        <w:jc w:val="both"/>
        <w:rPr>
          <w:rFonts w:ascii="Tahoma" w:hAnsi="Tahoma" w:cs="Tahoma"/>
          <w:sz w:val="20"/>
          <w:szCs w:val="20"/>
          <w:lang w:val="en-US"/>
        </w:rPr>
      </w:pPr>
      <w:r w:rsidRPr="006355B0">
        <w:rPr>
          <w:rFonts w:ascii="Tahoma" w:hAnsi="Tahoma" w:cs="Tahoma"/>
          <w:sz w:val="20"/>
          <w:szCs w:val="20"/>
          <w:lang w:val="en-US"/>
        </w:rPr>
        <w:t>In the list of issues (CEDAW/C/RUS/Q/9, para 11), CEDAW invited the Russian Federation to provide information on measures taken to repeal article 6.11 of the Code of Administrative Offences and to monitor cases of violence against women engaged in prostitution, including cases of police violence.</w:t>
      </w:r>
    </w:p>
    <w:p w14:paraId="18594C53" w14:textId="77777777" w:rsidR="00FC4D70" w:rsidRPr="006355B0" w:rsidRDefault="00FC4D70">
      <w:pPr>
        <w:spacing w:line="240" w:lineRule="auto"/>
        <w:jc w:val="both"/>
        <w:rPr>
          <w:rFonts w:ascii="Tahoma" w:hAnsi="Tahoma" w:cs="Tahoma"/>
          <w:sz w:val="20"/>
          <w:szCs w:val="20"/>
          <w:lang w:val="en-US"/>
        </w:rPr>
      </w:pPr>
    </w:p>
    <w:p w14:paraId="34D1C459" w14:textId="3830C569"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In the responses (CEDAW/C/RUS/RQ/9, para 82) the Russian Federation did not provide the information requested by the Committee. Instead, the state reported </w:t>
      </w:r>
      <w:r w:rsidR="006355B0" w:rsidRPr="006355B0">
        <w:rPr>
          <w:rFonts w:ascii="Tahoma" w:hAnsi="Tahoma" w:cs="Tahoma"/>
          <w:sz w:val="20"/>
          <w:szCs w:val="20"/>
          <w:lang w:val="en-US"/>
        </w:rPr>
        <w:t>that “</w:t>
      </w:r>
      <w:r w:rsidRPr="006355B0">
        <w:rPr>
          <w:rFonts w:ascii="Tahoma" w:hAnsi="Tahoma" w:cs="Tahoma"/>
          <w:sz w:val="20"/>
          <w:szCs w:val="20"/>
          <w:lang w:val="en-US"/>
        </w:rPr>
        <w:t>according to Article 6.11 of the Administrative Code, prostitution entails the imposition of an administrative fine. The object of this offense is public morality and public health. The social harm of prostitution is that it can cause the mass spread of sexually transmitted diseases and HIV infection”.</w:t>
      </w:r>
    </w:p>
    <w:p w14:paraId="6E666D03" w14:textId="77777777" w:rsidR="00FC4D70" w:rsidRPr="006355B0" w:rsidRDefault="00FC4D70" w:rsidP="006355B0">
      <w:pPr>
        <w:spacing w:line="240" w:lineRule="auto"/>
        <w:jc w:val="both"/>
        <w:rPr>
          <w:rFonts w:ascii="Tahoma" w:hAnsi="Tahoma" w:cs="Tahoma"/>
          <w:sz w:val="20"/>
          <w:szCs w:val="20"/>
          <w:lang w:val="en-US"/>
        </w:rPr>
      </w:pPr>
    </w:p>
    <w:p w14:paraId="6A70EE65"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This indicates that the Russian Federation views sex workers as a source of HIV infection. At the same time, the State does not provide information on what effective measures it is taking to remove legal barriers that prevent sex workers from accessing measures to reduce the risk </w:t>
      </w:r>
      <w:r w:rsidRPr="006355B0">
        <w:rPr>
          <w:rFonts w:ascii="Tahoma" w:hAnsi="Tahoma" w:cs="Tahoma"/>
          <w:sz w:val="20"/>
          <w:szCs w:val="20"/>
          <w:lang w:val="en-US"/>
        </w:rPr>
        <w:lastRenderedPageBreak/>
        <w:t>of infection and prevent the spread of HIV infection and, if, they are HIV-positive, provide them with adequate medical care, including ART.</w:t>
      </w:r>
    </w:p>
    <w:p w14:paraId="09767E86" w14:textId="77777777" w:rsidR="00FC4D70" w:rsidRPr="006355B0" w:rsidRDefault="00FC4D70" w:rsidP="006355B0">
      <w:pPr>
        <w:spacing w:line="240" w:lineRule="auto"/>
        <w:jc w:val="both"/>
        <w:rPr>
          <w:rFonts w:ascii="Tahoma" w:hAnsi="Tahoma" w:cs="Tahoma"/>
          <w:sz w:val="20"/>
          <w:szCs w:val="20"/>
          <w:lang w:val="en-US"/>
        </w:rPr>
      </w:pPr>
    </w:p>
    <w:p w14:paraId="21E08863"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The Russian Federation has not implemented the Committee’s earlier recommendation (CEDAW/C/RUS/CO/8) to repeal the discriminatory article 6.11 of the Code of Administrative Offences and to establish a mechanism to monitor cases of violence against women engaged in prostitution, including police violence.</w:t>
      </w:r>
    </w:p>
    <w:p w14:paraId="3DDD1029" w14:textId="77777777" w:rsidR="00FC4D70" w:rsidRPr="006355B0" w:rsidRDefault="00FC4D70" w:rsidP="006355B0">
      <w:pPr>
        <w:spacing w:line="240" w:lineRule="auto"/>
        <w:jc w:val="both"/>
        <w:rPr>
          <w:rFonts w:ascii="Tahoma" w:hAnsi="Tahoma" w:cs="Tahoma"/>
          <w:sz w:val="20"/>
          <w:szCs w:val="20"/>
          <w:lang w:val="en-US"/>
        </w:rPr>
      </w:pPr>
    </w:p>
    <w:p w14:paraId="64C1D8B2"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Stigmatization of transgender sex workers is enhanced by the possibility of bringing to administrative responsibility for prostitution</w:t>
      </w:r>
      <w:r w:rsidRPr="006355B0">
        <w:rPr>
          <w:rFonts w:ascii="Tahoma" w:hAnsi="Tahoma" w:cs="Tahoma"/>
          <w:sz w:val="20"/>
          <w:szCs w:val="20"/>
          <w:vertAlign w:val="superscript"/>
        </w:rPr>
        <w:footnoteReference w:id="28"/>
      </w:r>
      <w:r w:rsidRPr="006355B0">
        <w:rPr>
          <w:rFonts w:ascii="Tahoma" w:hAnsi="Tahoma" w:cs="Tahoma"/>
          <w:sz w:val="20"/>
          <w:szCs w:val="20"/>
          <w:lang w:val="en-US"/>
        </w:rPr>
        <w:t>, since each act of commercial sex can entail administrative liability and any contact with a law enforcement officer allows for the immediate deportation of a transgender migrant sex worker to their country of citizenship, where there are no security guarantees and a higher risk of transphobic violence. Stigmatization leads to serious limitations in access to healthcare services for transgender sex workers, including those aimed at reducing the risk of infection, preventing the spread of HIV, and receiving therapy when it is needed.</w:t>
      </w:r>
    </w:p>
    <w:p w14:paraId="7BA322C4" w14:textId="77777777" w:rsidR="00FC4D70" w:rsidRPr="006355B0" w:rsidRDefault="00FC4D70" w:rsidP="006355B0">
      <w:pPr>
        <w:spacing w:line="240" w:lineRule="auto"/>
        <w:jc w:val="both"/>
        <w:rPr>
          <w:rFonts w:ascii="Tahoma" w:hAnsi="Tahoma" w:cs="Tahoma"/>
          <w:sz w:val="20"/>
          <w:szCs w:val="20"/>
          <w:lang w:val="en-US"/>
        </w:rPr>
      </w:pPr>
    </w:p>
    <w:p w14:paraId="3C79ADF1" w14:textId="2765B230"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In section 6 of this report, we referred to a case where two transgender sex workers were subjected to discriminatory treatment at a police station in St. Petersburg in December 2020. One of the transgender women had provided commercial sex service to the client, after which the client turned to the police with a statement to bring the sex workers to justice. During the police inspection of the premises, the sex workers lost 30 thousand rubles, and the sex workers themselves were placed in the police department, where they were constantly pointed out that since they were sex workers, they needed to cooperate with the police. Otherwise, the police promised to put them on the register, “find drugs” and threatened them with other illegal actions. The police hoped that the sex workers, being a stigmatized </w:t>
      </w:r>
      <w:r w:rsidR="006355B0" w:rsidRPr="006355B0">
        <w:rPr>
          <w:rFonts w:ascii="Tahoma" w:hAnsi="Tahoma" w:cs="Tahoma"/>
          <w:sz w:val="20"/>
          <w:szCs w:val="20"/>
          <w:lang w:val="en-US"/>
        </w:rPr>
        <w:t>group, would</w:t>
      </w:r>
      <w:r w:rsidRPr="006355B0">
        <w:rPr>
          <w:rFonts w:ascii="Tahoma" w:hAnsi="Tahoma" w:cs="Tahoma"/>
          <w:sz w:val="20"/>
          <w:szCs w:val="20"/>
          <w:lang w:val="en-US"/>
        </w:rPr>
        <w:t xml:space="preserve"> not apply for protection of their rights.</w:t>
      </w:r>
    </w:p>
    <w:p w14:paraId="2312D064" w14:textId="77777777" w:rsidR="00FC4D70" w:rsidRPr="006355B0" w:rsidRDefault="00FC4D70" w:rsidP="006355B0">
      <w:pPr>
        <w:spacing w:line="240" w:lineRule="auto"/>
        <w:jc w:val="both"/>
        <w:rPr>
          <w:rFonts w:ascii="Tahoma" w:hAnsi="Tahoma" w:cs="Tahoma"/>
          <w:sz w:val="20"/>
          <w:szCs w:val="20"/>
          <w:lang w:val="en-US"/>
        </w:rPr>
      </w:pPr>
    </w:p>
    <w:p w14:paraId="23D15E01"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 xml:space="preserve">A group of transgender migrant sex workers live in St. Petersburg. They were unable to comply with the migration regime and leave for Uzbekistan 90 days after entering Russia, as provided for by Russian migration legislation. As a result, they are afraid of being caught by law enforcement officers, who may bring them to administrative responsibility for prostitution (Article 6.11 of the Code of Administrative Offences of the Russian Federation), which may lead to their deportation to Uzbekistan, where they may be criminally liable and imprisoned for same-sex relationships (transgender people are persecuted in Uzbekistan under this article of the Criminal Code of Uzbekistan). As a result, they are forced to live a closed life, not visit public places, and </w:t>
      </w:r>
      <w:proofErr w:type="gramStart"/>
      <w:r w:rsidRPr="006355B0">
        <w:rPr>
          <w:rFonts w:ascii="Tahoma" w:hAnsi="Tahoma" w:cs="Tahoma"/>
          <w:sz w:val="20"/>
          <w:szCs w:val="20"/>
          <w:lang w:val="en-US"/>
        </w:rPr>
        <w:t>live in</w:t>
      </w:r>
      <w:proofErr w:type="gramEnd"/>
      <w:r w:rsidRPr="006355B0">
        <w:rPr>
          <w:rFonts w:ascii="Tahoma" w:hAnsi="Tahoma" w:cs="Tahoma"/>
          <w:sz w:val="20"/>
          <w:szCs w:val="20"/>
          <w:lang w:val="en-US"/>
        </w:rPr>
        <w:t xml:space="preserve"> isolation with no access to healthcare and any kind of state protection.</w:t>
      </w:r>
    </w:p>
    <w:p w14:paraId="320FFF64" w14:textId="77777777" w:rsidR="00FC4D70" w:rsidRPr="006355B0" w:rsidRDefault="00FC4D70" w:rsidP="006355B0">
      <w:pPr>
        <w:spacing w:line="240" w:lineRule="auto"/>
        <w:jc w:val="both"/>
        <w:rPr>
          <w:rFonts w:ascii="Tahoma" w:hAnsi="Tahoma" w:cs="Tahoma"/>
          <w:sz w:val="20"/>
          <w:szCs w:val="20"/>
          <w:lang w:val="en-US"/>
        </w:rPr>
      </w:pPr>
    </w:p>
    <w:p w14:paraId="2AC56D8E" w14:textId="77777777" w:rsidR="00FC4D70" w:rsidRPr="006355B0" w:rsidRDefault="00B17B39" w:rsidP="006355B0">
      <w:pPr>
        <w:spacing w:line="240" w:lineRule="auto"/>
        <w:jc w:val="both"/>
        <w:rPr>
          <w:rFonts w:ascii="Tahoma" w:hAnsi="Tahoma" w:cs="Tahoma"/>
          <w:sz w:val="20"/>
          <w:szCs w:val="20"/>
          <w:lang w:val="en-US"/>
        </w:rPr>
      </w:pPr>
      <w:r w:rsidRPr="006355B0">
        <w:rPr>
          <w:rFonts w:ascii="Tahoma" w:hAnsi="Tahoma" w:cs="Tahoma"/>
          <w:sz w:val="20"/>
          <w:szCs w:val="20"/>
          <w:lang w:val="en-US"/>
        </w:rPr>
        <w:t>At the same time, the Russian state does not provide medical services to migrant sex workers at the expense of the state budget related to the prevention of the spread of HIV and its treatment. Sex workers themselves, due to the most closed lifestyle, cannot apply for such medical support in state institutions, for fear of detection of their illegal presence on the territory of the Russian Federation and subsequent deportation.</w:t>
      </w:r>
    </w:p>
    <w:p w14:paraId="7308AC56" w14:textId="77777777" w:rsidR="00FC4D70" w:rsidRPr="006355B0" w:rsidRDefault="00FC4D70">
      <w:pPr>
        <w:jc w:val="both"/>
        <w:rPr>
          <w:rFonts w:ascii="Tahoma" w:hAnsi="Tahoma" w:cs="Tahoma"/>
          <w:b/>
          <w:sz w:val="20"/>
          <w:szCs w:val="20"/>
          <w:lang w:val="en-US"/>
        </w:rPr>
      </w:pPr>
    </w:p>
    <w:p w14:paraId="2EC85196" w14:textId="77777777" w:rsidR="00FC4D70" w:rsidRPr="006355B0" w:rsidRDefault="00B17B39">
      <w:pPr>
        <w:jc w:val="both"/>
        <w:rPr>
          <w:rFonts w:ascii="Tahoma" w:hAnsi="Tahoma" w:cs="Tahoma"/>
          <w:b/>
          <w:sz w:val="20"/>
          <w:szCs w:val="20"/>
          <w:lang w:val="en-US"/>
        </w:rPr>
      </w:pPr>
      <w:r w:rsidRPr="006355B0">
        <w:rPr>
          <w:rFonts w:ascii="Tahoma" w:hAnsi="Tahoma" w:cs="Tahoma"/>
          <w:b/>
          <w:sz w:val="20"/>
          <w:szCs w:val="20"/>
          <w:lang w:val="en-US"/>
        </w:rPr>
        <w:t>In this regard, we ask the Committee to recommend the Russian Federation:</w:t>
      </w:r>
    </w:p>
    <w:p w14:paraId="55EEA229" w14:textId="053D72C0" w:rsidR="00FC4D70" w:rsidRPr="006355B0" w:rsidRDefault="00B17B39">
      <w:pPr>
        <w:numPr>
          <w:ilvl w:val="0"/>
          <w:numId w:val="3"/>
        </w:numPr>
        <w:jc w:val="both"/>
        <w:rPr>
          <w:rFonts w:ascii="Tahoma" w:hAnsi="Tahoma" w:cs="Tahoma"/>
          <w:b/>
          <w:sz w:val="20"/>
          <w:szCs w:val="20"/>
          <w:lang w:val="en-US"/>
        </w:rPr>
      </w:pPr>
      <w:r w:rsidRPr="006355B0">
        <w:rPr>
          <w:rFonts w:ascii="Tahoma" w:hAnsi="Tahoma" w:cs="Tahoma"/>
          <w:b/>
          <w:sz w:val="20"/>
          <w:szCs w:val="20"/>
          <w:lang w:val="en-US"/>
        </w:rPr>
        <w:t xml:space="preserve">to immediately to repeal the discriminatory article 6.11 of the Code of Administrative Offences and to create a monitoring mechanism to track cases of violence against women engaged in prostitution, including </w:t>
      </w:r>
      <w:r w:rsidR="006355B0" w:rsidRPr="006355B0">
        <w:rPr>
          <w:rFonts w:ascii="Tahoma" w:hAnsi="Tahoma" w:cs="Tahoma"/>
          <w:b/>
          <w:sz w:val="20"/>
          <w:szCs w:val="20"/>
          <w:lang w:val="en-US"/>
        </w:rPr>
        <w:t>police</w:t>
      </w:r>
      <w:r w:rsidRPr="006355B0">
        <w:rPr>
          <w:rFonts w:ascii="Tahoma" w:hAnsi="Tahoma" w:cs="Tahoma"/>
          <w:b/>
          <w:sz w:val="20"/>
          <w:szCs w:val="20"/>
          <w:lang w:val="en-US"/>
        </w:rPr>
        <w:t xml:space="preserve"> violence,</w:t>
      </w:r>
    </w:p>
    <w:p w14:paraId="3ECFE15A" w14:textId="77777777" w:rsidR="00FC4D70" w:rsidRPr="006355B0" w:rsidRDefault="00B17B39">
      <w:pPr>
        <w:numPr>
          <w:ilvl w:val="0"/>
          <w:numId w:val="3"/>
        </w:numPr>
        <w:jc w:val="both"/>
        <w:rPr>
          <w:rFonts w:ascii="Tahoma" w:hAnsi="Tahoma" w:cs="Tahoma"/>
          <w:b/>
          <w:sz w:val="20"/>
          <w:szCs w:val="20"/>
          <w:lang w:val="en-US"/>
        </w:rPr>
      </w:pPr>
      <w:r w:rsidRPr="006355B0">
        <w:rPr>
          <w:rFonts w:ascii="Tahoma" w:hAnsi="Tahoma" w:cs="Tahoma"/>
          <w:b/>
          <w:sz w:val="20"/>
          <w:szCs w:val="20"/>
          <w:lang w:val="en-US"/>
        </w:rPr>
        <w:t>to provide access to transgender migrant sex workers to healthcare and means to reduce the risk of HIV infection, prevention of the spread of HIV and access to HIV treatment, including ART, at the expense of the state.</w:t>
      </w:r>
    </w:p>
    <w:sectPr w:rsidR="00FC4D70" w:rsidRPr="006355B0">
      <w:footerReference w:type="default" r:id="rId11"/>
      <w:pgSz w:w="11909" w:h="16834"/>
      <w:pgMar w:top="1440" w:right="1966" w:bottom="1440" w:left="170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9F463" w14:textId="77777777" w:rsidR="00852B6B" w:rsidRDefault="00852B6B">
      <w:pPr>
        <w:spacing w:line="240" w:lineRule="auto"/>
      </w:pPr>
      <w:r>
        <w:separator/>
      </w:r>
    </w:p>
  </w:endnote>
  <w:endnote w:type="continuationSeparator" w:id="0">
    <w:p w14:paraId="4CA4273B" w14:textId="77777777" w:rsidR="00852B6B" w:rsidRDefault="00852B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0A222" w14:textId="77777777" w:rsidR="00FC4D70" w:rsidRDefault="00B17B39">
    <w:pPr>
      <w:jc w:val="right"/>
    </w:pPr>
    <w:r>
      <w:fldChar w:fldCharType="begin"/>
    </w:r>
    <w:r>
      <w:instrText>PAGE</w:instrText>
    </w:r>
    <w:r>
      <w:fldChar w:fldCharType="separate"/>
    </w:r>
    <w:r w:rsidR="006355B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7F3BD" w14:textId="77777777" w:rsidR="00852B6B" w:rsidRDefault="00852B6B">
      <w:pPr>
        <w:spacing w:line="240" w:lineRule="auto"/>
      </w:pPr>
      <w:r>
        <w:separator/>
      </w:r>
    </w:p>
  </w:footnote>
  <w:footnote w:type="continuationSeparator" w:id="0">
    <w:p w14:paraId="7F0C8E35" w14:textId="77777777" w:rsidR="00852B6B" w:rsidRDefault="00852B6B">
      <w:pPr>
        <w:spacing w:line="240" w:lineRule="auto"/>
      </w:pPr>
      <w:r>
        <w:continuationSeparator/>
      </w:r>
    </w:p>
  </w:footnote>
  <w:footnote w:id="1">
    <w:p w14:paraId="295509FB" w14:textId="77777777" w:rsidR="00FC4D70" w:rsidRPr="006355B0" w:rsidRDefault="00B17B39">
      <w:pPr>
        <w:spacing w:line="240" w:lineRule="auto"/>
        <w:rPr>
          <w:rFonts w:ascii="Tahoma" w:hAnsi="Tahoma" w:cs="Tahoma"/>
          <w:sz w:val="16"/>
          <w:szCs w:val="16"/>
          <w:vertAlign w:val="superscript"/>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vertAlign w:val="superscript"/>
          <w:lang w:val="en-US"/>
        </w:rPr>
        <w:t xml:space="preserve"> </w:t>
      </w:r>
      <w:r w:rsidRPr="006355B0">
        <w:rPr>
          <w:rFonts w:ascii="Tahoma" w:hAnsi="Tahoma" w:cs="Tahoma"/>
          <w:sz w:val="16"/>
          <w:szCs w:val="16"/>
          <w:lang w:val="en-US"/>
        </w:rPr>
        <w:t>CEDAW/C/75/D/119/2017</w:t>
      </w:r>
    </w:p>
  </w:footnote>
  <w:footnote w:id="2">
    <w:p w14:paraId="3E6C9822"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w:t>
      </w:r>
      <w:r w:rsidRPr="006355B0">
        <w:rPr>
          <w:rFonts w:ascii="Tahoma" w:eastAsia="Tahoma" w:hAnsi="Tahoma" w:cs="Tahoma"/>
          <w:b/>
          <w:sz w:val="16"/>
          <w:szCs w:val="16"/>
          <w:lang w:val="en-US"/>
        </w:rPr>
        <w:t xml:space="preserve"> </w:t>
      </w:r>
      <w:r w:rsidRPr="006355B0">
        <w:rPr>
          <w:rFonts w:ascii="Tahoma" w:hAnsi="Tahoma" w:cs="Tahoma"/>
          <w:sz w:val="16"/>
          <w:szCs w:val="16"/>
          <w:lang w:val="en-US"/>
        </w:rPr>
        <w:t xml:space="preserve">Discrimination and Violence Against Lesbian and Bisexual Women and Transgender Persons in the Russian Federation: Joint Report By Coming Out LGBT Group and </w:t>
      </w:r>
      <w:proofErr w:type="spellStart"/>
      <w:r w:rsidRPr="006355B0">
        <w:rPr>
          <w:rFonts w:ascii="Tahoma" w:hAnsi="Tahoma" w:cs="Tahoma"/>
          <w:sz w:val="16"/>
          <w:szCs w:val="16"/>
          <w:lang w:val="en-US"/>
        </w:rPr>
        <w:t>ECOM,submitted</w:t>
      </w:r>
      <w:proofErr w:type="spellEnd"/>
      <w:r w:rsidRPr="006355B0">
        <w:rPr>
          <w:rFonts w:ascii="Tahoma" w:hAnsi="Tahoma" w:cs="Tahoma"/>
          <w:sz w:val="16"/>
          <w:szCs w:val="16"/>
          <w:lang w:val="en-US"/>
        </w:rPr>
        <w:t xml:space="preserve"> for the consideration of the 9th periodic report by the Russian Federation to </w:t>
      </w:r>
      <w:r w:rsidRPr="006355B0">
        <w:rPr>
          <w:rFonts w:ascii="Tahoma" w:eastAsia="Tahoma" w:hAnsi="Tahoma" w:cs="Tahoma"/>
          <w:sz w:val="16"/>
          <w:szCs w:val="16"/>
          <w:lang w:val="en-US"/>
        </w:rPr>
        <w:t>the 78th Pre-Sessional Working Group of the Committee on the Elimination of Discrimination against Women (CEDAW)</w:t>
      </w:r>
      <w:r w:rsidRPr="006355B0">
        <w:rPr>
          <w:rFonts w:ascii="Tahoma" w:hAnsi="Tahoma" w:cs="Tahoma"/>
          <w:sz w:val="16"/>
          <w:szCs w:val="16"/>
          <w:lang w:val="en-US"/>
        </w:rPr>
        <w:t xml:space="preserve">, June 2020: </w:t>
      </w:r>
      <w:hyperlink r:id="rId1">
        <w:r w:rsidRPr="006355B0">
          <w:rPr>
            <w:rFonts w:ascii="Tahoma" w:hAnsi="Tahoma" w:cs="Tahoma"/>
            <w:color w:val="1155CC"/>
            <w:sz w:val="16"/>
            <w:szCs w:val="16"/>
            <w:u w:val="single"/>
            <w:lang w:val="en-US"/>
          </w:rPr>
          <w:t>https://tbinternet.ohchr.org/_layouts/15/treatybodyexternal/Download.aspx?symbolno=INT%2fCEDAW%2fICO%2fRUS%2f42876&amp;Lang=en</w:t>
        </w:r>
      </w:hyperlink>
      <w:r w:rsidRPr="006355B0">
        <w:rPr>
          <w:rFonts w:ascii="Tahoma" w:hAnsi="Tahoma" w:cs="Tahoma"/>
          <w:sz w:val="16"/>
          <w:szCs w:val="16"/>
          <w:lang w:val="en-US"/>
        </w:rPr>
        <w:t xml:space="preserve"> </w:t>
      </w:r>
    </w:p>
  </w:footnote>
  <w:footnote w:id="3">
    <w:p w14:paraId="671521CC"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vertAlign w:val="superscript"/>
          <w:lang w:val="en-US"/>
        </w:rPr>
        <w:t xml:space="preserve"> </w:t>
      </w:r>
      <w:r w:rsidRPr="006355B0">
        <w:rPr>
          <w:rFonts w:ascii="Tahoma" w:hAnsi="Tahoma" w:cs="Tahoma"/>
          <w:sz w:val="16"/>
          <w:szCs w:val="16"/>
          <w:lang w:val="en-US"/>
        </w:rPr>
        <w:t xml:space="preserve"> Reports on the Situation of the LGBT Community in Saint Petersburg (in English): </w:t>
      </w:r>
    </w:p>
    <w:p w14:paraId="30BE79F5" w14:textId="77777777" w:rsidR="00FC4D70" w:rsidRPr="006355B0" w:rsidRDefault="00B17B39">
      <w:pPr>
        <w:spacing w:line="240" w:lineRule="auto"/>
        <w:rPr>
          <w:rFonts w:ascii="Tahoma" w:hAnsi="Tahoma" w:cs="Tahoma"/>
          <w:sz w:val="16"/>
          <w:szCs w:val="16"/>
          <w:lang w:val="en-US"/>
        </w:rPr>
      </w:pPr>
      <w:r w:rsidRPr="006355B0">
        <w:rPr>
          <w:rFonts w:ascii="Tahoma" w:hAnsi="Tahoma" w:cs="Tahoma"/>
          <w:i/>
          <w:sz w:val="16"/>
          <w:szCs w:val="16"/>
          <w:lang w:val="en-US"/>
        </w:rPr>
        <w:t>2015</w:t>
      </w:r>
      <w:r w:rsidRPr="006355B0">
        <w:rPr>
          <w:rFonts w:ascii="Tahoma" w:hAnsi="Tahoma" w:cs="Tahoma"/>
          <w:sz w:val="16"/>
          <w:szCs w:val="16"/>
          <w:lang w:val="en-US"/>
        </w:rPr>
        <w:t xml:space="preserve">, </w:t>
      </w:r>
      <w:hyperlink r:id="rId2">
        <w:r w:rsidRPr="006355B0">
          <w:rPr>
            <w:rFonts w:ascii="Tahoma" w:hAnsi="Tahoma" w:cs="Tahoma"/>
            <w:color w:val="1155CC"/>
            <w:sz w:val="16"/>
            <w:szCs w:val="16"/>
            <w:u w:val="single"/>
            <w:lang w:val="en-US"/>
          </w:rPr>
          <w:t>https://comingoutspb.com/upload/iblock/8f5/8f545ae75a5be7e9711e7fd617337199.pdf</w:t>
        </w:r>
      </w:hyperlink>
      <w:r w:rsidRPr="006355B0">
        <w:rPr>
          <w:rFonts w:ascii="Tahoma" w:hAnsi="Tahoma" w:cs="Tahoma"/>
          <w:sz w:val="16"/>
          <w:szCs w:val="16"/>
          <w:lang w:val="en-US"/>
        </w:rPr>
        <w:t xml:space="preserve"> ; </w:t>
      </w:r>
    </w:p>
    <w:p w14:paraId="16598698"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lang w:val="en-US"/>
        </w:rPr>
        <w:t xml:space="preserve">2016, </w:t>
      </w:r>
      <w:hyperlink r:id="rId3">
        <w:r w:rsidRPr="006355B0">
          <w:rPr>
            <w:rFonts w:ascii="Tahoma" w:hAnsi="Tahoma" w:cs="Tahoma"/>
            <w:color w:val="1155CC"/>
            <w:sz w:val="16"/>
            <w:szCs w:val="16"/>
            <w:u w:val="single"/>
            <w:lang w:val="en-US"/>
          </w:rPr>
          <w:t>https://comingoutspb.com/upload/iblock/f61/f61fbb408e0522e7eea3deaa61383abb.pdf</w:t>
        </w:r>
      </w:hyperlink>
      <w:r w:rsidRPr="006355B0">
        <w:rPr>
          <w:rFonts w:ascii="Tahoma" w:hAnsi="Tahoma" w:cs="Tahoma"/>
          <w:sz w:val="16"/>
          <w:szCs w:val="16"/>
          <w:lang w:val="en-US"/>
        </w:rPr>
        <w:t xml:space="preserve"> ; </w:t>
      </w:r>
    </w:p>
    <w:p w14:paraId="038D3FDA"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lang w:val="en-US"/>
        </w:rPr>
        <w:t xml:space="preserve">2017, </w:t>
      </w:r>
      <w:hyperlink r:id="rId4">
        <w:r w:rsidRPr="006355B0">
          <w:rPr>
            <w:rFonts w:ascii="Tahoma" w:hAnsi="Tahoma" w:cs="Tahoma"/>
            <w:color w:val="1155CC"/>
            <w:sz w:val="16"/>
            <w:szCs w:val="16"/>
            <w:u w:val="single"/>
            <w:lang w:val="en-US"/>
          </w:rPr>
          <w:t>https://comingoutspb.com/upload/iblock/b6b/b6bce4dc015864a178ebc8394f2558d1.pdf</w:t>
        </w:r>
      </w:hyperlink>
      <w:r w:rsidRPr="006355B0">
        <w:rPr>
          <w:rFonts w:ascii="Tahoma" w:hAnsi="Tahoma" w:cs="Tahoma"/>
          <w:sz w:val="16"/>
          <w:szCs w:val="16"/>
          <w:lang w:val="en-US"/>
        </w:rPr>
        <w:t xml:space="preserve"> ; </w:t>
      </w:r>
    </w:p>
    <w:p w14:paraId="5CD73E5F"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lang w:val="en-US"/>
        </w:rPr>
        <w:t xml:space="preserve">2018, </w:t>
      </w:r>
      <w:hyperlink r:id="rId5">
        <w:r w:rsidRPr="006355B0">
          <w:rPr>
            <w:rFonts w:ascii="Tahoma" w:hAnsi="Tahoma" w:cs="Tahoma"/>
            <w:color w:val="1155CC"/>
            <w:sz w:val="16"/>
            <w:szCs w:val="16"/>
            <w:u w:val="single"/>
            <w:lang w:val="en-US"/>
          </w:rPr>
          <w:t>https://comingoutspb.com/upload/iblock/39f/39faf24cb8574357bcdd6483c0a1ab79.pdf</w:t>
        </w:r>
      </w:hyperlink>
      <w:r w:rsidRPr="006355B0">
        <w:rPr>
          <w:rFonts w:ascii="Tahoma" w:hAnsi="Tahoma" w:cs="Tahoma"/>
          <w:sz w:val="16"/>
          <w:szCs w:val="16"/>
          <w:lang w:val="en-US"/>
        </w:rPr>
        <w:t xml:space="preserve"> ; </w:t>
      </w:r>
    </w:p>
    <w:p w14:paraId="4880BAD9" w14:textId="77777777" w:rsidR="00FC4D70" w:rsidRPr="006355B0" w:rsidRDefault="00B17B39">
      <w:pPr>
        <w:spacing w:line="240" w:lineRule="auto"/>
        <w:rPr>
          <w:rFonts w:ascii="Tahoma" w:hAnsi="Tahoma" w:cs="Tahoma"/>
          <w:sz w:val="16"/>
          <w:szCs w:val="16"/>
          <w:vertAlign w:val="superscript"/>
          <w:lang w:val="en-US"/>
        </w:rPr>
      </w:pPr>
      <w:r w:rsidRPr="006355B0">
        <w:rPr>
          <w:rFonts w:ascii="Tahoma" w:hAnsi="Tahoma" w:cs="Tahoma"/>
          <w:sz w:val="16"/>
          <w:szCs w:val="16"/>
          <w:lang w:val="en-US"/>
        </w:rPr>
        <w:t xml:space="preserve">2019, </w:t>
      </w:r>
      <w:hyperlink r:id="rId6">
        <w:r w:rsidRPr="006355B0">
          <w:rPr>
            <w:rFonts w:ascii="Tahoma" w:hAnsi="Tahoma" w:cs="Tahoma"/>
            <w:color w:val="1155CC"/>
            <w:sz w:val="16"/>
            <w:szCs w:val="16"/>
            <w:u w:val="single"/>
            <w:lang w:val="en-US"/>
          </w:rPr>
          <w:t>https://comingoutspb.com/upload/iblock/db9/db97bf44125c6c03c89db630a708ee56.pdf</w:t>
        </w:r>
      </w:hyperlink>
      <w:r w:rsidRPr="006355B0">
        <w:rPr>
          <w:rFonts w:ascii="Tahoma" w:hAnsi="Tahoma" w:cs="Tahoma"/>
          <w:sz w:val="16"/>
          <w:szCs w:val="16"/>
          <w:lang w:val="en-US"/>
        </w:rPr>
        <w:t xml:space="preserve"> </w:t>
      </w:r>
    </w:p>
  </w:footnote>
  <w:footnote w:id="4">
    <w:p w14:paraId="0D8CE5BC"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vertAlign w:val="superscript"/>
          <w:lang w:val="en-US"/>
        </w:rPr>
        <w:t xml:space="preserve"> </w:t>
      </w:r>
      <w:r w:rsidRPr="006355B0">
        <w:rPr>
          <w:rFonts w:ascii="Tahoma" w:hAnsi="Tahoma" w:cs="Tahoma"/>
          <w:sz w:val="16"/>
          <w:szCs w:val="16"/>
          <w:lang w:val="en-US"/>
        </w:rPr>
        <w:t xml:space="preserve">Federal Law “On Amendments to Article 5 of the Federal Law </w:t>
      </w:r>
      <w:proofErr w:type="gramStart"/>
      <w:r w:rsidRPr="006355B0">
        <w:rPr>
          <w:rFonts w:ascii="Tahoma" w:hAnsi="Tahoma" w:cs="Tahoma"/>
          <w:sz w:val="16"/>
          <w:szCs w:val="16"/>
          <w:lang w:val="en-US"/>
        </w:rPr>
        <w:t>On</w:t>
      </w:r>
      <w:proofErr w:type="gramEnd"/>
      <w:r w:rsidRPr="006355B0">
        <w:rPr>
          <w:rFonts w:ascii="Tahoma" w:hAnsi="Tahoma" w:cs="Tahoma"/>
          <w:sz w:val="16"/>
          <w:szCs w:val="16"/>
          <w:lang w:val="en-US"/>
        </w:rPr>
        <w:t xml:space="preserve"> the Protection of Children from Information that Harms their Health and Development and Certain Legislative Acts of the Russian Federation Aimed to Protect Children from Information that Promotes the Denial of Traditional Family Values” of 29.06.2013 N 135-FZ:</w:t>
      </w:r>
    </w:p>
    <w:p w14:paraId="71561B09" w14:textId="77777777" w:rsidR="00FC4D70" w:rsidRPr="006355B0" w:rsidRDefault="003468D9">
      <w:pPr>
        <w:spacing w:line="240" w:lineRule="auto"/>
        <w:jc w:val="both"/>
        <w:rPr>
          <w:sz w:val="18"/>
          <w:szCs w:val="18"/>
          <w:vertAlign w:val="superscript"/>
          <w:lang w:val="en-US"/>
        </w:rPr>
      </w:pPr>
      <w:hyperlink r:id="rId7" w:anchor="04786086913537986">
        <w:r w:rsidR="00B17B39" w:rsidRPr="006355B0">
          <w:rPr>
            <w:rFonts w:ascii="Tahoma" w:hAnsi="Tahoma" w:cs="Tahoma"/>
            <w:color w:val="1155CC"/>
            <w:sz w:val="16"/>
            <w:szCs w:val="16"/>
            <w:u w:val="single"/>
            <w:lang w:val="en-US"/>
          </w:rPr>
          <w:t>http://www.consultant.ru/cons/cgi/online.cgi?req=doc&amp;base=LAW&amp;n=148269&amp;fld=134&amp;dst=1000000001,0&amp;rnd=0.14815707494337804#04786086913537986</w:t>
        </w:r>
      </w:hyperlink>
      <w:r w:rsidR="00B17B39" w:rsidRPr="006355B0">
        <w:rPr>
          <w:rFonts w:ascii="Tahoma" w:hAnsi="Tahoma" w:cs="Tahoma"/>
          <w:sz w:val="16"/>
          <w:szCs w:val="16"/>
          <w:lang w:val="en-US"/>
        </w:rPr>
        <w:t xml:space="preserve"> (in Russian); Article 6.21 of the Code of Administrative Offences of the Russian Federation:  </w:t>
      </w:r>
      <w:hyperlink r:id="rId8">
        <w:r w:rsidR="00B17B39" w:rsidRPr="006355B0">
          <w:rPr>
            <w:rFonts w:ascii="Tahoma" w:hAnsi="Tahoma" w:cs="Tahoma"/>
            <w:color w:val="1155CC"/>
            <w:sz w:val="16"/>
            <w:szCs w:val="16"/>
            <w:u w:val="single"/>
            <w:lang w:val="en-US"/>
          </w:rPr>
          <w:t>https://wipolex.wipo.int/en/legislation/details/17708</w:t>
        </w:r>
      </w:hyperlink>
      <w:r w:rsidR="00B17B39" w:rsidRPr="006355B0">
        <w:rPr>
          <w:rFonts w:ascii="Tahoma" w:hAnsi="Tahoma" w:cs="Tahoma"/>
          <w:sz w:val="16"/>
          <w:szCs w:val="16"/>
          <w:lang w:val="en-US"/>
        </w:rPr>
        <w:t xml:space="preserve">  (in English)</w:t>
      </w:r>
    </w:p>
  </w:footnote>
  <w:footnote w:id="5">
    <w:p w14:paraId="0F581BE3" w14:textId="77777777" w:rsidR="00FC4D70" w:rsidRPr="006355B0" w:rsidRDefault="00B17B39">
      <w:pPr>
        <w:pBdr>
          <w:top w:val="nil"/>
          <w:left w:val="nil"/>
          <w:bottom w:val="nil"/>
          <w:right w:val="nil"/>
          <w:between w:val="nil"/>
        </w:pBd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Russians Are Not Ready to Forget Gender Roles: Survey Shows the Conservatism of the Country's Population. </w:t>
      </w:r>
      <w:proofErr w:type="spellStart"/>
      <w:r w:rsidRPr="006355B0">
        <w:rPr>
          <w:rFonts w:ascii="Tahoma" w:hAnsi="Tahoma" w:cs="Tahoma"/>
          <w:sz w:val="16"/>
          <w:szCs w:val="16"/>
          <w:lang w:val="en-US"/>
        </w:rPr>
        <w:t>Kommersant</w:t>
      </w:r>
      <w:proofErr w:type="spellEnd"/>
      <w:r w:rsidRPr="006355B0">
        <w:rPr>
          <w:rFonts w:ascii="Tahoma" w:hAnsi="Tahoma" w:cs="Tahoma"/>
          <w:sz w:val="16"/>
          <w:szCs w:val="16"/>
          <w:lang w:val="en-US"/>
        </w:rPr>
        <w:t xml:space="preserve">, 14.12.2020: </w:t>
      </w:r>
      <w:hyperlink r:id="rId9">
        <w:r w:rsidRPr="006355B0">
          <w:rPr>
            <w:rFonts w:ascii="Tahoma" w:hAnsi="Tahoma" w:cs="Tahoma"/>
            <w:sz w:val="16"/>
            <w:szCs w:val="16"/>
            <w:lang w:val="en-US"/>
          </w:rPr>
          <w:t>https://www.kommersant.ru/doc/4614123</w:t>
        </w:r>
      </w:hyperlink>
      <w:r w:rsidRPr="006355B0">
        <w:rPr>
          <w:rFonts w:ascii="Tahoma" w:hAnsi="Tahoma" w:cs="Tahoma"/>
          <w:sz w:val="16"/>
          <w:szCs w:val="16"/>
          <w:lang w:val="en-US"/>
        </w:rPr>
        <w:t xml:space="preserve"> (in Russian)</w:t>
      </w:r>
    </w:p>
  </w:footnote>
  <w:footnote w:id="6">
    <w:p w14:paraId="4232916E"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 xml:space="preserve">Seven Men Beat Up an 18-year-old Girl, Called Ger a Lesbian and Insulted Her, Eyewitnesses Reports. </w:t>
      </w:r>
      <w:proofErr w:type="spellStart"/>
      <w:r w:rsidRPr="006355B0">
        <w:rPr>
          <w:rFonts w:ascii="Tahoma" w:hAnsi="Tahoma" w:cs="Tahoma"/>
          <w:sz w:val="16"/>
          <w:szCs w:val="16"/>
          <w:lang w:val="en-US"/>
        </w:rPr>
        <w:t>Bumaga</w:t>
      </w:r>
      <w:proofErr w:type="spellEnd"/>
      <w:r w:rsidRPr="006355B0">
        <w:rPr>
          <w:rFonts w:ascii="Tahoma" w:hAnsi="Tahoma" w:cs="Tahoma"/>
          <w:sz w:val="16"/>
          <w:szCs w:val="16"/>
          <w:lang w:val="en-US"/>
        </w:rPr>
        <w:t xml:space="preserve">, 11.12.2019: </w:t>
      </w:r>
    </w:p>
    <w:p w14:paraId="29020B1E" w14:textId="77777777" w:rsidR="00FC4D70" w:rsidRPr="006355B0" w:rsidRDefault="003468D9">
      <w:pPr>
        <w:spacing w:line="240" w:lineRule="auto"/>
        <w:jc w:val="both"/>
        <w:rPr>
          <w:rFonts w:ascii="Tahoma" w:hAnsi="Tahoma" w:cs="Tahoma"/>
          <w:sz w:val="16"/>
          <w:szCs w:val="16"/>
          <w:lang w:val="en-US"/>
        </w:rPr>
      </w:pPr>
      <w:hyperlink r:id="rId10">
        <w:r w:rsidR="00B17B39" w:rsidRPr="006355B0">
          <w:rPr>
            <w:rFonts w:ascii="Tahoma" w:hAnsi="Tahoma" w:cs="Tahoma"/>
            <w:sz w:val="16"/>
            <w:szCs w:val="16"/>
            <w:lang w:val="en-US"/>
          </w:rPr>
          <w:t>https://paperpaper.ru/papernews/2019/12/10/na-ligovskom-semero-muzhchin-izbili-18-let</w:t>
        </w:r>
      </w:hyperlink>
      <w:r w:rsidR="00B17B39" w:rsidRPr="006355B0">
        <w:rPr>
          <w:rFonts w:ascii="Tahoma" w:hAnsi="Tahoma" w:cs="Tahoma"/>
          <w:sz w:val="16"/>
          <w:szCs w:val="16"/>
          <w:lang w:val="en-US"/>
        </w:rPr>
        <w:t xml:space="preserve">  (in Russian)</w:t>
      </w:r>
    </w:p>
  </w:footnote>
  <w:footnote w:id="7">
    <w:p w14:paraId="4E7155CA"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 xml:space="preserve">A Group of Young Men Attacks Girls for Holding Hands in Central Saint Petersburg, Attackers Believed to Be Fans of a Nationalist Group. </w:t>
      </w:r>
      <w:proofErr w:type="spellStart"/>
      <w:r w:rsidRPr="006355B0">
        <w:rPr>
          <w:rFonts w:ascii="Tahoma" w:hAnsi="Tahoma" w:cs="Tahoma"/>
          <w:sz w:val="16"/>
          <w:szCs w:val="16"/>
          <w:lang w:val="en-US"/>
        </w:rPr>
        <w:t>Meduza</w:t>
      </w:r>
      <w:proofErr w:type="spellEnd"/>
      <w:r w:rsidRPr="006355B0">
        <w:rPr>
          <w:rFonts w:ascii="Tahoma" w:hAnsi="Tahoma" w:cs="Tahoma"/>
          <w:sz w:val="16"/>
          <w:szCs w:val="16"/>
          <w:lang w:val="en-US"/>
        </w:rPr>
        <w:t xml:space="preserve">, 12.12.2019: </w:t>
      </w:r>
    </w:p>
    <w:p w14:paraId="6CF502B1" w14:textId="77777777" w:rsidR="00FC4D70" w:rsidRPr="006355B0" w:rsidRDefault="003468D9">
      <w:pPr>
        <w:spacing w:line="240" w:lineRule="auto"/>
        <w:jc w:val="both"/>
        <w:rPr>
          <w:rFonts w:ascii="Tahoma" w:hAnsi="Tahoma" w:cs="Tahoma"/>
          <w:sz w:val="16"/>
          <w:szCs w:val="16"/>
          <w:lang w:val="en-US"/>
        </w:rPr>
      </w:pPr>
      <w:hyperlink r:id="rId11">
        <w:r w:rsidR="00B17B39" w:rsidRPr="006355B0">
          <w:rPr>
            <w:rFonts w:ascii="Tahoma" w:eastAsia="Times New Roman" w:hAnsi="Tahoma" w:cs="Tahoma"/>
            <w:color w:val="1155CC"/>
            <w:sz w:val="16"/>
            <w:szCs w:val="16"/>
            <w:u w:val="single"/>
            <w:lang w:val="en-US"/>
          </w:rPr>
          <w:t>https://meduza.io/feature/2019/12/12/v-tsentre-peterburga-gruppa-molodyh-lyudey-izbila-devushek-za-to-chto-oni-derzhalis-za-r</w:t>
        </w:r>
      </w:hyperlink>
      <w:hyperlink r:id="rId12">
        <w:r w:rsidR="00B17B39" w:rsidRPr="006355B0">
          <w:rPr>
            <w:rFonts w:ascii="Tahoma" w:hAnsi="Tahoma" w:cs="Tahoma"/>
            <w:color w:val="1155CC"/>
            <w:sz w:val="16"/>
            <w:szCs w:val="16"/>
            <w:u w:val="single"/>
            <w:lang w:val="en-US"/>
          </w:rPr>
          <w:t>uki-napadavshih-schitayut-poklonnikami-natsionalisticheskoy-gruppirovki</w:t>
        </w:r>
      </w:hyperlink>
      <w:r w:rsidR="00B17B39" w:rsidRPr="006355B0">
        <w:rPr>
          <w:rFonts w:ascii="Tahoma" w:hAnsi="Tahoma" w:cs="Tahoma"/>
          <w:sz w:val="16"/>
          <w:szCs w:val="16"/>
          <w:lang w:val="en-US"/>
        </w:rPr>
        <w:t xml:space="preserve"> (in Russian)</w:t>
      </w:r>
    </w:p>
  </w:footnote>
  <w:footnote w:id="8">
    <w:p w14:paraId="0E75381D"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vertAlign w:val="superscript"/>
          <w:lang w:val="en-US"/>
        </w:rPr>
        <w:t xml:space="preserve"> </w:t>
      </w:r>
      <w:r w:rsidRPr="006355B0">
        <w:rPr>
          <w:rFonts w:ascii="Tahoma" w:hAnsi="Tahoma" w:cs="Tahoma"/>
          <w:sz w:val="16"/>
          <w:szCs w:val="16"/>
          <w:lang w:val="en-US"/>
        </w:rPr>
        <w:t xml:space="preserve">Article 6.21 of the Code of Administrative Offences of the Russian Federation: </w:t>
      </w:r>
      <w:hyperlink r:id="rId13">
        <w:r w:rsidRPr="006355B0">
          <w:rPr>
            <w:rFonts w:ascii="Tahoma" w:hAnsi="Tahoma" w:cs="Tahoma"/>
            <w:color w:val="1155CC"/>
            <w:sz w:val="16"/>
            <w:szCs w:val="16"/>
            <w:u w:val="single"/>
            <w:lang w:val="en-US"/>
          </w:rPr>
          <w:t>https://wipolex.wipo.int/en/legislation/details/17708</w:t>
        </w:r>
      </w:hyperlink>
      <w:r w:rsidRPr="006355B0">
        <w:rPr>
          <w:rFonts w:ascii="Tahoma" w:hAnsi="Tahoma" w:cs="Tahoma"/>
          <w:sz w:val="16"/>
          <w:szCs w:val="16"/>
          <w:lang w:val="en-US"/>
        </w:rPr>
        <w:t xml:space="preserve"> (in English)</w:t>
      </w:r>
    </w:p>
  </w:footnote>
  <w:footnote w:id="9">
    <w:p w14:paraId="41F67518" w14:textId="77777777" w:rsidR="00FC4D70" w:rsidRPr="006355B0" w:rsidRDefault="00B17B39">
      <w:pPr>
        <w:spacing w:line="240" w:lineRule="auto"/>
        <w:jc w:val="both"/>
        <w:rPr>
          <w:rFonts w:ascii="Tahoma" w:hAnsi="Tahoma" w:cs="Tahoma"/>
          <w:sz w:val="16"/>
          <w:szCs w:val="16"/>
          <w:vertAlign w:val="superscript"/>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 xml:space="preserve">Yekaterinburg Police Opens First Administrative Case on LGBT Propaganda Among Children. </w:t>
      </w:r>
      <w:proofErr w:type="spellStart"/>
      <w:r w:rsidRPr="006355B0">
        <w:rPr>
          <w:rFonts w:ascii="Tahoma" w:hAnsi="Tahoma" w:cs="Tahoma"/>
          <w:sz w:val="16"/>
          <w:szCs w:val="16"/>
          <w:lang w:val="en-US"/>
        </w:rPr>
        <w:t>Kommersant</w:t>
      </w:r>
      <w:proofErr w:type="spellEnd"/>
      <w:r w:rsidRPr="006355B0">
        <w:rPr>
          <w:rFonts w:ascii="Tahoma" w:hAnsi="Tahoma" w:cs="Tahoma"/>
          <w:sz w:val="16"/>
          <w:szCs w:val="16"/>
          <w:lang w:val="en-US"/>
        </w:rPr>
        <w:t xml:space="preserve">, 29.10.2020: </w:t>
      </w:r>
      <w:hyperlink r:id="rId14">
        <w:r w:rsidRPr="006355B0">
          <w:rPr>
            <w:rFonts w:ascii="Tahoma" w:hAnsi="Tahoma" w:cs="Tahoma"/>
            <w:color w:val="1155CC"/>
            <w:sz w:val="16"/>
            <w:szCs w:val="16"/>
            <w:u w:val="single"/>
            <w:lang w:val="en-US"/>
          </w:rPr>
          <w:t>https://www.kommersant.ru/doc/4550820</w:t>
        </w:r>
      </w:hyperlink>
      <w:r w:rsidRPr="006355B0">
        <w:rPr>
          <w:rFonts w:ascii="Tahoma" w:hAnsi="Tahoma" w:cs="Tahoma"/>
          <w:sz w:val="16"/>
          <w:szCs w:val="16"/>
          <w:lang w:val="en-US"/>
        </w:rPr>
        <w:t xml:space="preserve"> (in Russian)</w:t>
      </w:r>
    </w:p>
  </w:footnote>
  <w:footnote w:id="10">
    <w:p w14:paraId="26F6FB47" w14:textId="77777777" w:rsidR="00FC4D70" w:rsidRPr="006355B0" w:rsidRDefault="00B17B39">
      <w:pPr>
        <w:spacing w:line="240" w:lineRule="auto"/>
        <w:rPr>
          <w:rFonts w:ascii="Tahoma" w:eastAsia="Times New Roman"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vertAlign w:val="superscript"/>
          <w:lang w:val="en-US"/>
        </w:rPr>
        <w:t xml:space="preserve"> </w:t>
      </w:r>
      <w:r w:rsidRPr="006355B0">
        <w:rPr>
          <w:rFonts w:ascii="Tahoma" w:hAnsi="Tahoma" w:cs="Tahoma"/>
          <w:sz w:val="16"/>
          <w:szCs w:val="16"/>
          <w:lang w:val="en-US"/>
        </w:rPr>
        <w:t xml:space="preserve">Yekaterinburg woman fined 50 thousand for LGBT propaganda. Information portal of Yekaterinburg e1.ru, 19.11.2020: </w:t>
      </w:r>
      <w:hyperlink r:id="rId15">
        <w:r w:rsidRPr="006355B0">
          <w:rPr>
            <w:rFonts w:ascii="Tahoma" w:eastAsia="Times New Roman" w:hAnsi="Tahoma" w:cs="Tahoma"/>
            <w:color w:val="1155CC"/>
            <w:sz w:val="16"/>
            <w:szCs w:val="16"/>
            <w:u w:val="single"/>
            <w:lang w:val="en-US"/>
          </w:rPr>
          <w:t>https://www.e1.ru/news/spool/news_id-69560858.html</w:t>
        </w:r>
      </w:hyperlink>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(in Russian)</w:t>
      </w:r>
      <w:r w:rsidRPr="006355B0">
        <w:rPr>
          <w:rFonts w:ascii="Tahoma" w:hAnsi="Tahoma" w:cs="Tahoma"/>
          <w:sz w:val="16"/>
          <w:szCs w:val="16"/>
          <w:vertAlign w:val="superscript"/>
          <w:lang w:val="en-US"/>
        </w:rPr>
        <w:t xml:space="preserve"> </w:t>
      </w:r>
    </w:p>
  </w:footnote>
  <w:footnote w:id="11">
    <w:p w14:paraId="6C12994C" w14:textId="77777777" w:rsidR="00FC4D70" w:rsidRPr="006355B0" w:rsidRDefault="00B17B39">
      <w:pPr>
        <w:spacing w:line="240" w:lineRule="auto"/>
        <w:jc w:val="both"/>
        <w:rPr>
          <w:sz w:val="20"/>
          <w:szCs w:val="20"/>
          <w:vertAlign w:val="superscript"/>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Resolution of the Constitutional Court of the Russian Federation No. 24-P of September 23, 2014:  </w:t>
      </w:r>
      <w:hyperlink r:id="rId16">
        <w:r w:rsidRPr="006355B0">
          <w:rPr>
            <w:rFonts w:ascii="Tahoma" w:hAnsi="Tahoma" w:cs="Tahoma"/>
            <w:sz w:val="16"/>
            <w:szCs w:val="16"/>
            <w:lang w:val="en-US"/>
          </w:rPr>
          <w:t>http://doc.ksrf.ru/decision/KSRFDecision173469.pdf</w:t>
        </w:r>
      </w:hyperlink>
      <w:r w:rsidRPr="006355B0">
        <w:rPr>
          <w:rFonts w:ascii="Tahoma" w:hAnsi="Tahoma" w:cs="Tahoma"/>
          <w:sz w:val="16"/>
          <w:szCs w:val="16"/>
          <w:lang w:val="en-US"/>
        </w:rPr>
        <w:t xml:space="preserve"> (in Russian)</w:t>
      </w:r>
      <w:r w:rsidRPr="006355B0">
        <w:rPr>
          <w:sz w:val="20"/>
          <w:szCs w:val="20"/>
          <w:vertAlign w:val="superscript"/>
          <w:lang w:val="en-US"/>
        </w:rPr>
        <w:t xml:space="preserve"> </w:t>
      </w:r>
    </w:p>
  </w:footnote>
  <w:footnote w:id="12">
    <w:p w14:paraId="208FF5E4" w14:textId="77777777" w:rsidR="00FC4D70" w:rsidRPr="006355B0" w:rsidRDefault="00B17B39">
      <w:pPr>
        <w:spacing w:line="240" w:lineRule="auto"/>
        <w:rPr>
          <w:rFonts w:ascii="Tahoma" w:hAnsi="Tahoma" w:cs="Tahoma"/>
          <w:sz w:val="16"/>
          <w:szCs w:val="16"/>
          <w:vertAlign w:val="superscript"/>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CCPR/C/106/D/1932/2010: </w:t>
      </w:r>
      <w:hyperlink r:id="rId17">
        <w:r w:rsidRPr="006355B0">
          <w:rPr>
            <w:rFonts w:ascii="Tahoma" w:hAnsi="Tahoma" w:cs="Tahoma"/>
            <w:color w:val="1155CC"/>
            <w:sz w:val="16"/>
            <w:szCs w:val="16"/>
            <w:u w:val="single"/>
            <w:lang w:val="en-US"/>
          </w:rPr>
          <w:t>https://juris.ohchr.org/Search/Details/1272</w:t>
        </w:r>
      </w:hyperlink>
      <w:r w:rsidRPr="006355B0">
        <w:rPr>
          <w:rFonts w:ascii="Tahoma" w:hAnsi="Tahoma" w:cs="Tahoma"/>
          <w:sz w:val="16"/>
          <w:szCs w:val="16"/>
          <w:lang w:val="en-US"/>
        </w:rPr>
        <w:t xml:space="preserve"> (in English)</w:t>
      </w:r>
    </w:p>
  </w:footnote>
  <w:footnote w:id="13">
    <w:p w14:paraId="4DD8FA47" w14:textId="77777777" w:rsidR="00FC4D70" w:rsidRPr="006355B0" w:rsidRDefault="00B17B39">
      <w:pPr>
        <w:spacing w:line="240" w:lineRule="auto"/>
        <w:rPr>
          <w:rFonts w:ascii="Tahoma" w:hAnsi="Tahoma" w:cs="Tahoma"/>
          <w:sz w:val="16"/>
          <w:szCs w:val="16"/>
          <w:vertAlign w:val="superscript"/>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vertAlign w:val="superscript"/>
          <w:lang w:val="en-US"/>
        </w:rPr>
        <w:t xml:space="preserve"> </w:t>
      </w:r>
      <w:proofErr w:type="spellStart"/>
      <w:r w:rsidRPr="006355B0">
        <w:rPr>
          <w:rFonts w:ascii="Tahoma" w:hAnsi="Tahoma" w:cs="Tahoma"/>
          <w:sz w:val="16"/>
          <w:szCs w:val="16"/>
          <w:lang w:val="en-US"/>
        </w:rPr>
        <w:t>Bayev</w:t>
      </w:r>
      <w:proofErr w:type="spellEnd"/>
      <w:r w:rsidRPr="006355B0">
        <w:rPr>
          <w:rFonts w:ascii="Tahoma" w:hAnsi="Tahoma" w:cs="Tahoma"/>
          <w:sz w:val="16"/>
          <w:szCs w:val="16"/>
          <w:lang w:val="en-US"/>
        </w:rPr>
        <w:t xml:space="preserve"> and others v. Russia, ECtHR, applications nos. </w:t>
      </w:r>
      <w:hyperlink r:id="rId18" w:anchor="%7B%22appno%22:%5B%2267667/09%22%5D%7D">
        <w:r w:rsidRPr="006355B0">
          <w:rPr>
            <w:rFonts w:ascii="Tahoma" w:hAnsi="Tahoma" w:cs="Tahoma"/>
            <w:sz w:val="16"/>
            <w:szCs w:val="16"/>
            <w:lang w:val="en-US"/>
          </w:rPr>
          <w:t>67667/09</w:t>
        </w:r>
      </w:hyperlink>
      <w:r w:rsidRPr="006355B0">
        <w:rPr>
          <w:rFonts w:ascii="Tahoma" w:hAnsi="Tahoma" w:cs="Tahoma"/>
          <w:sz w:val="16"/>
          <w:szCs w:val="16"/>
          <w:lang w:val="en-US"/>
        </w:rPr>
        <w:t xml:space="preserve">, </w:t>
      </w:r>
      <w:hyperlink r:id="rId19" w:anchor="%7B%22appno%22:%5B%2244092/12%22%5D%7D">
        <w:r w:rsidRPr="006355B0">
          <w:rPr>
            <w:rFonts w:ascii="Tahoma" w:hAnsi="Tahoma" w:cs="Tahoma"/>
            <w:sz w:val="16"/>
            <w:szCs w:val="16"/>
            <w:highlight w:val="white"/>
            <w:lang w:val="en-US"/>
          </w:rPr>
          <w:t>44092/12</w:t>
        </w:r>
      </w:hyperlink>
      <w:r w:rsidRPr="006355B0">
        <w:rPr>
          <w:rFonts w:ascii="Tahoma" w:hAnsi="Tahoma" w:cs="Tahoma"/>
          <w:sz w:val="16"/>
          <w:szCs w:val="16"/>
          <w:highlight w:val="white"/>
          <w:lang w:val="en-US"/>
        </w:rPr>
        <w:t xml:space="preserve"> and </w:t>
      </w:r>
      <w:hyperlink r:id="rId20" w:anchor="%7B%22appno%22:%5B%2256717/12%22%5D%7D">
        <w:r w:rsidRPr="006355B0">
          <w:rPr>
            <w:rFonts w:ascii="Tahoma" w:hAnsi="Tahoma" w:cs="Tahoma"/>
            <w:sz w:val="16"/>
            <w:szCs w:val="16"/>
            <w:highlight w:val="white"/>
            <w:lang w:val="en-US"/>
          </w:rPr>
          <w:t>56717/12</w:t>
        </w:r>
      </w:hyperlink>
      <w:r w:rsidRPr="006355B0">
        <w:rPr>
          <w:rFonts w:ascii="Tahoma" w:hAnsi="Tahoma" w:cs="Tahoma"/>
          <w:sz w:val="16"/>
          <w:szCs w:val="16"/>
          <w:lang w:val="en-US"/>
        </w:rPr>
        <w:t xml:space="preserve">, 20 June 2017: </w:t>
      </w:r>
      <w:hyperlink r:id="rId21" w:anchor="%7B%22fulltext%22:%5B%22Bayev%20and%20others%20v.%20Russia%22%5D,%22itemid%22:%5B%22001-174422%22%5D%7D">
        <w:r w:rsidRPr="006355B0">
          <w:rPr>
            <w:rFonts w:ascii="Tahoma" w:hAnsi="Tahoma" w:cs="Tahoma"/>
            <w:color w:val="1155CC"/>
            <w:sz w:val="16"/>
            <w:szCs w:val="16"/>
            <w:u w:val="single"/>
            <w:lang w:val="en-US"/>
          </w:rPr>
          <w:t>https://hudoc.echr.coe.int/eng#{%22fulltext%22:[%22Bayev%20and%20others%20v.%20Russia%22],%22itemid%22:[%22001-174422%22]}</w:t>
        </w:r>
      </w:hyperlink>
      <w:r w:rsidRPr="006355B0">
        <w:rPr>
          <w:rFonts w:ascii="Tahoma" w:hAnsi="Tahoma" w:cs="Tahoma"/>
          <w:sz w:val="16"/>
          <w:szCs w:val="16"/>
          <w:lang w:val="en-US"/>
        </w:rPr>
        <w:t xml:space="preserve"> (in English)</w:t>
      </w:r>
      <w:r w:rsidRPr="006355B0">
        <w:rPr>
          <w:rFonts w:ascii="Tahoma" w:hAnsi="Tahoma" w:cs="Tahoma"/>
          <w:sz w:val="16"/>
          <w:szCs w:val="16"/>
          <w:vertAlign w:val="superscript"/>
          <w:lang w:val="en-US"/>
        </w:rPr>
        <w:t xml:space="preserve"> </w:t>
      </w:r>
    </w:p>
  </w:footnote>
  <w:footnote w:id="14">
    <w:p w14:paraId="18065674"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 xml:space="preserve">OSCE Hate Crime Database: </w:t>
      </w:r>
      <w:hyperlink r:id="rId22">
        <w:r w:rsidRPr="006355B0">
          <w:rPr>
            <w:rFonts w:ascii="Tahoma" w:hAnsi="Tahoma" w:cs="Tahoma"/>
            <w:color w:val="1155CC"/>
            <w:sz w:val="16"/>
            <w:szCs w:val="16"/>
            <w:u w:val="single"/>
            <w:lang w:val="en-US"/>
          </w:rPr>
          <w:t>https://hatecrime.osce.org/russian-federation</w:t>
        </w:r>
      </w:hyperlink>
      <w:r w:rsidRPr="006355B0">
        <w:rPr>
          <w:rFonts w:ascii="Tahoma" w:hAnsi="Tahoma" w:cs="Tahoma"/>
          <w:sz w:val="16"/>
          <w:szCs w:val="16"/>
          <w:lang w:val="en-US"/>
        </w:rPr>
        <w:t xml:space="preserve"> (in English)</w:t>
      </w:r>
    </w:p>
  </w:footnote>
  <w:footnote w:id="15">
    <w:p w14:paraId="462F5FC1" w14:textId="77777777" w:rsidR="00FC4D70" w:rsidRPr="006355B0" w:rsidRDefault="00B17B39">
      <w:pPr>
        <w:spacing w:line="240" w:lineRule="auto"/>
        <w:rPr>
          <w:rFonts w:ascii="Tahoma" w:eastAsia="Times New Roman"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"The System is Not Ready to Protect": Activist Elena </w:t>
      </w:r>
      <w:proofErr w:type="spellStart"/>
      <w:r w:rsidRPr="006355B0">
        <w:rPr>
          <w:rFonts w:ascii="Tahoma" w:hAnsi="Tahoma" w:cs="Tahoma"/>
          <w:sz w:val="16"/>
          <w:szCs w:val="16"/>
          <w:lang w:val="en-US"/>
        </w:rPr>
        <w:t>Grigorieva</w:t>
      </w:r>
      <w:proofErr w:type="spellEnd"/>
      <w:r w:rsidRPr="006355B0">
        <w:rPr>
          <w:rFonts w:ascii="Tahoma" w:hAnsi="Tahoma" w:cs="Tahoma"/>
          <w:sz w:val="16"/>
          <w:szCs w:val="16"/>
          <w:lang w:val="en-US"/>
        </w:rPr>
        <w:t xml:space="preserve"> murdered. Svoboda, 23.07.2019: </w:t>
      </w:r>
      <w:hyperlink r:id="rId23">
        <w:r w:rsidRPr="006355B0">
          <w:rPr>
            <w:rFonts w:ascii="Tahoma" w:hAnsi="Tahoma" w:cs="Tahoma"/>
            <w:color w:val="1155CC"/>
            <w:sz w:val="16"/>
            <w:szCs w:val="16"/>
            <w:u w:val="single"/>
            <w:lang w:val="en-US"/>
          </w:rPr>
          <w:t>https://www.svoboda.org/a/30071714.html</w:t>
        </w:r>
      </w:hyperlink>
      <w:r w:rsidRPr="006355B0">
        <w:rPr>
          <w:rFonts w:ascii="Tahoma" w:hAnsi="Tahoma" w:cs="Tahoma"/>
          <w:sz w:val="16"/>
          <w:szCs w:val="16"/>
          <w:lang w:val="en-US"/>
        </w:rPr>
        <w:t xml:space="preserve"> (in Russian)</w:t>
      </w:r>
    </w:p>
  </w:footnote>
  <w:footnote w:id="16">
    <w:p w14:paraId="2279511F" w14:textId="77777777" w:rsidR="00FC4D70" w:rsidRPr="006355B0" w:rsidRDefault="00B17B39">
      <w:pPr>
        <w:spacing w:line="240" w:lineRule="auto"/>
        <w:jc w:val="both"/>
        <w:rPr>
          <w:sz w:val="18"/>
          <w:szCs w:val="18"/>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Man Accused of the Murder of Activist </w:t>
      </w:r>
      <w:proofErr w:type="spellStart"/>
      <w:r w:rsidRPr="006355B0">
        <w:rPr>
          <w:rFonts w:ascii="Tahoma" w:hAnsi="Tahoma" w:cs="Tahoma"/>
          <w:sz w:val="16"/>
          <w:szCs w:val="16"/>
          <w:lang w:val="en-US"/>
        </w:rPr>
        <w:t>Grigorieva</w:t>
      </w:r>
      <w:proofErr w:type="spellEnd"/>
      <w:r w:rsidRPr="006355B0">
        <w:rPr>
          <w:rFonts w:ascii="Tahoma" w:hAnsi="Tahoma" w:cs="Tahoma"/>
          <w:sz w:val="16"/>
          <w:szCs w:val="16"/>
          <w:lang w:val="en-US"/>
        </w:rPr>
        <w:t xml:space="preserve"> Sentenced to Eight Years. RBC, 12.10.2020: </w:t>
      </w:r>
      <w:hyperlink r:id="rId24">
        <w:r w:rsidRPr="006355B0">
          <w:rPr>
            <w:rFonts w:ascii="Tahoma" w:hAnsi="Tahoma" w:cs="Tahoma"/>
            <w:color w:val="1155CC"/>
            <w:sz w:val="16"/>
            <w:szCs w:val="16"/>
            <w:u w:val="single"/>
            <w:lang w:val="en-US"/>
          </w:rPr>
          <w:t>https://www.rbc.ru/rbcfreenews/5f84568b9a794783e1d64091</w:t>
        </w:r>
      </w:hyperlink>
      <w:r w:rsidRPr="006355B0">
        <w:rPr>
          <w:rFonts w:ascii="Tahoma" w:hAnsi="Tahoma" w:cs="Tahoma"/>
          <w:sz w:val="16"/>
          <w:szCs w:val="16"/>
          <w:lang w:val="en-US"/>
        </w:rPr>
        <w:t xml:space="preserve">  (in Russian)</w:t>
      </w:r>
    </w:p>
  </w:footnote>
  <w:footnote w:id="17">
    <w:p w14:paraId="2329DC38"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What Do We Know About the Murder of the Transgender Sex Worker Whose Body Was Found in the </w:t>
      </w:r>
      <w:proofErr w:type="spellStart"/>
      <w:r w:rsidRPr="006355B0">
        <w:rPr>
          <w:rFonts w:ascii="Tahoma" w:hAnsi="Tahoma" w:cs="Tahoma"/>
          <w:sz w:val="16"/>
          <w:szCs w:val="16"/>
          <w:lang w:val="en-US"/>
        </w:rPr>
        <w:t>Mga</w:t>
      </w:r>
      <w:proofErr w:type="spellEnd"/>
      <w:r w:rsidRPr="006355B0">
        <w:rPr>
          <w:rFonts w:ascii="Tahoma" w:hAnsi="Tahoma" w:cs="Tahoma"/>
          <w:sz w:val="16"/>
          <w:szCs w:val="16"/>
          <w:lang w:val="en-US"/>
        </w:rPr>
        <w:t xml:space="preserve"> </w:t>
      </w:r>
      <w:proofErr w:type="gramStart"/>
      <w:r w:rsidRPr="006355B0">
        <w:rPr>
          <w:rFonts w:ascii="Tahoma" w:hAnsi="Tahoma" w:cs="Tahoma"/>
          <w:sz w:val="16"/>
          <w:szCs w:val="16"/>
          <w:lang w:val="en-US"/>
        </w:rPr>
        <w:t>River.</w:t>
      </w:r>
      <w:proofErr w:type="gramEnd"/>
      <w:r w:rsidRPr="006355B0">
        <w:rPr>
          <w:rFonts w:ascii="Tahoma" w:hAnsi="Tahoma" w:cs="Tahoma"/>
          <w:sz w:val="16"/>
          <w:szCs w:val="16"/>
          <w:lang w:val="en-US"/>
        </w:rPr>
        <w:t xml:space="preserve"> Suspect arrested. </w:t>
      </w:r>
      <w:proofErr w:type="spellStart"/>
      <w:r w:rsidRPr="006355B0">
        <w:rPr>
          <w:rFonts w:ascii="Tahoma" w:hAnsi="Tahoma" w:cs="Tahoma"/>
          <w:sz w:val="16"/>
          <w:szCs w:val="16"/>
          <w:lang w:val="en-US"/>
        </w:rPr>
        <w:t>Bumaga</w:t>
      </w:r>
      <w:proofErr w:type="spellEnd"/>
      <w:r w:rsidRPr="006355B0">
        <w:rPr>
          <w:rFonts w:ascii="Tahoma" w:hAnsi="Tahoma" w:cs="Tahoma"/>
          <w:sz w:val="16"/>
          <w:szCs w:val="16"/>
          <w:lang w:val="en-US"/>
        </w:rPr>
        <w:t xml:space="preserve">, 23.09.2020: </w:t>
      </w:r>
    </w:p>
    <w:p w14:paraId="17F20E89" w14:textId="77777777" w:rsidR="00FC4D70" w:rsidRPr="006355B0" w:rsidRDefault="003468D9">
      <w:pPr>
        <w:spacing w:line="240" w:lineRule="auto"/>
        <w:jc w:val="both"/>
        <w:rPr>
          <w:rFonts w:ascii="Tahoma" w:hAnsi="Tahoma" w:cs="Tahoma"/>
          <w:sz w:val="16"/>
          <w:szCs w:val="16"/>
          <w:lang w:val="en-US"/>
        </w:rPr>
      </w:pPr>
      <w:hyperlink r:id="rId25">
        <w:r w:rsidR="00B17B39" w:rsidRPr="006355B0">
          <w:rPr>
            <w:rFonts w:ascii="Tahoma" w:hAnsi="Tahoma" w:cs="Tahoma"/>
            <w:color w:val="1155CC"/>
            <w:sz w:val="16"/>
            <w:szCs w:val="16"/>
            <w:u w:val="single"/>
            <w:lang w:val="en-US"/>
          </w:rPr>
          <w:t>https://paperpaper.ru/chto-izvestno-ob-ubijstve-transgender</w:t>
        </w:r>
      </w:hyperlink>
      <w:r w:rsidR="00B17B39" w:rsidRPr="006355B0">
        <w:rPr>
          <w:rFonts w:ascii="Tahoma" w:hAnsi="Tahoma" w:cs="Tahoma"/>
          <w:sz w:val="16"/>
          <w:szCs w:val="16"/>
          <w:lang w:val="en-US"/>
        </w:rPr>
        <w:t xml:space="preserve">  (in Russian)</w:t>
      </w:r>
    </w:p>
  </w:footnote>
  <w:footnote w:id="18">
    <w:p w14:paraId="3C246E78" w14:textId="77777777" w:rsidR="00FC4D70" w:rsidRPr="006355B0" w:rsidRDefault="00B17B39">
      <w:pPr>
        <w:spacing w:line="240" w:lineRule="auto"/>
        <w:jc w:val="both"/>
        <w:rPr>
          <w:rFonts w:ascii="Tahoma" w:hAnsi="Tahoma" w:cs="Tahoma"/>
          <w:sz w:val="16"/>
          <w:szCs w:val="16"/>
          <w:vertAlign w:val="superscript"/>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“No One is Ready to Be a Witness in Court”: Murder of a Transgender Person in St. Petersburg. </w:t>
      </w:r>
      <w:proofErr w:type="spellStart"/>
      <w:r w:rsidRPr="006355B0">
        <w:rPr>
          <w:rFonts w:ascii="Tahoma" w:hAnsi="Tahoma" w:cs="Tahoma"/>
          <w:sz w:val="16"/>
          <w:szCs w:val="16"/>
          <w:lang w:val="en-US"/>
        </w:rPr>
        <w:t>Sever.Reali</w:t>
      </w:r>
      <w:proofErr w:type="spellEnd"/>
      <w:r w:rsidRPr="006355B0">
        <w:rPr>
          <w:rFonts w:ascii="Tahoma" w:hAnsi="Tahoma" w:cs="Tahoma"/>
          <w:sz w:val="16"/>
          <w:szCs w:val="16"/>
          <w:lang w:val="en-US"/>
        </w:rPr>
        <w:t xml:space="preserve">, 21.09.2020: </w:t>
      </w:r>
      <w:hyperlink r:id="rId26">
        <w:r w:rsidRPr="006355B0">
          <w:rPr>
            <w:rFonts w:ascii="Tahoma" w:hAnsi="Tahoma" w:cs="Tahoma"/>
            <w:color w:val="1155CC"/>
            <w:sz w:val="16"/>
            <w:szCs w:val="16"/>
            <w:u w:val="single"/>
            <w:lang w:val="en-US"/>
          </w:rPr>
          <w:t>https://www.severreal.org/a/30854631.html</w:t>
        </w:r>
      </w:hyperlink>
      <w:r w:rsidRPr="006355B0">
        <w:rPr>
          <w:rFonts w:ascii="Tahoma" w:hAnsi="Tahoma" w:cs="Tahoma"/>
          <w:sz w:val="16"/>
          <w:szCs w:val="16"/>
          <w:lang w:val="en-US"/>
        </w:rPr>
        <w:t xml:space="preserve"> (in Russian)</w:t>
      </w:r>
    </w:p>
  </w:footnote>
  <w:footnote w:id="19">
    <w:p w14:paraId="5CAEBD1F" w14:textId="77777777" w:rsidR="00FC4D70" w:rsidRPr="006355B0" w:rsidRDefault="00B17B39">
      <w:pPr>
        <w:spacing w:line="240" w:lineRule="auto"/>
        <w:rPr>
          <w:sz w:val="18"/>
          <w:szCs w:val="18"/>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CEDAW/C/75/D/119/2017</w:t>
      </w:r>
    </w:p>
  </w:footnote>
  <w:footnote w:id="20">
    <w:p w14:paraId="369A2BB3"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Another Case of “Gay Propaganda” in </w:t>
      </w:r>
      <w:proofErr w:type="spellStart"/>
      <w:r w:rsidRPr="006355B0">
        <w:rPr>
          <w:rFonts w:ascii="Tahoma" w:hAnsi="Tahoma" w:cs="Tahoma"/>
          <w:sz w:val="16"/>
          <w:szCs w:val="16"/>
          <w:lang w:val="en-US"/>
        </w:rPr>
        <w:t>VKontakte</w:t>
      </w:r>
      <w:proofErr w:type="spellEnd"/>
      <w:r w:rsidRPr="006355B0">
        <w:rPr>
          <w:rFonts w:ascii="Tahoma" w:hAnsi="Tahoma" w:cs="Tahoma"/>
          <w:sz w:val="16"/>
          <w:szCs w:val="16"/>
          <w:lang w:val="en-US"/>
        </w:rPr>
        <w:t xml:space="preserve"> Network Opened in Khabarovsk. </w:t>
      </w:r>
      <w:proofErr w:type="spellStart"/>
      <w:r w:rsidRPr="006355B0">
        <w:rPr>
          <w:rFonts w:ascii="Tahoma" w:hAnsi="Tahoma" w:cs="Tahoma"/>
          <w:sz w:val="16"/>
          <w:szCs w:val="16"/>
          <w:lang w:val="en-US"/>
        </w:rPr>
        <w:t>XGay.Ru</w:t>
      </w:r>
      <w:proofErr w:type="spellEnd"/>
      <w:r w:rsidRPr="006355B0">
        <w:rPr>
          <w:rFonts w:ascii="Tahoma" w:hAnsi="Tahoma" w:cs="Tahoma"/>
          <w:sz w:val="16"/>
          <w:szCs w:val="16"/>
          <w:lang w:val="en-US"/>
        </w:rPr>
        <w:t xml:space="preserve">, 1.12.2020: </w:t>
      </w:r>
      <w:hyperlink r:id="rId27">
        <w:r w:rsidRPr="006355B0">
          <w:rPr>
            <w:rFonts w:ascii="Tahoma" w:hAnsi="Tahoma" w:cs="Tahoma"/>
            <w:color w:val="1155CC"/>
            <w:sz w:val="16"/>
            <w:szCs w:val="16"/>
            <w:u w:val="single"/>
            <w:lang w:val="en-US"/>
          </w:rPr>
          <w:t>http://www.xgay.ru/news/rainbow/2020/12/01-43176.htm</w:t>
        </w:r>
      </w:hyperlink>
      <w:r w:rsidRPr="006355B0">
        <w:rPr>
          <w:rFonts w:ascii="Tahoma" w:hAnsi="Tahoma" w:cs="Tahoma"/>
          <w:sz w:val="16"/>
          <w:szCs w:val="16"/>
          <w:lang w:val="en-US"/>
        </w:rPr>
        <w:t xml:space="preserve"> (in Russian)</w:t>
      </w:r>
    </w:p>
  </w:footnote>
  <w:footnote w:id="21">
    <w:p w14:paraId="538B38E9"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Photocopy of police response to </w:t>
      </w:r>
      <w:proofErr w:type="spellStart"/>
      <w:r w:rsidRPr="006355B0">
        <w:rPr>
          <w:rFonts w:ascii="Tahoma" w:hAnsi="Tahoma" w:cs="Tahoma"/>
          <w:sz w:val="16"/>
          <w:szCs w:val="16"/>
          <w:lang w:val="en-US"/>
        </w:rPr>
        <w:t>Babintseva’s</w:t>
      </w:r>
      <w:proofErr w:type="spellEnd"/>
      <w:r w:rsidRPr="006355B0">
        <w:rPr>
          <w:rFonts w:ascii="Tahoma" w:hAnsi="Tahoma" w:cs="Tahoma"/>
          <w:sz w:val="16"/>
          <w:szCs w:val="16"/>
          <w:lang w:val="en-US"/>
        </w:rPr>
        <w:t xml:space="preserve"> statement: </w:t>
      </w:r>
      <w:hyperlink r:id="rId28">
        <w:r w:rsidRPr="006355B0">
          <w:rPr>
            <w:rFonts w:ascii="Tahoma" w:hAnsi="Tahoma" w:cs="Tahoma"/>
            <w:color w:val="1155CC"/>
            <w:sz w:val="16"/>
            <w:szCs w:val="16"/>
            <w:u w:val="single"/>
            <w:lang w:val="en-US"/>
          </w:rPr>
          <w:t>http://www.xgay.ru/misc/docs/0/339_159535.jpeg</w:t>
        </w:r>
      </w:hyperlink>
      <w:r w:rsidRPr="006355B0">
        <w:rPr>
          <w:rFonts w:ascii="Tahoma" w:hAnsi="Tahoma" w:cs="Tahoma"/>
          <w:sz w:val="16"/>
          <w:szCs w:val="16"/>
          <w:lang w:val="en-US"/>
        </w:rPr>
        <w:t xml:space="preserve"> (in Russian)</w:t>
      </w:r>
    </w:p>
  </w:footnote>
  <w:footnote w:id="22">
    <w:p w14:paraId="1F13160B" w14:textId="77777777" w:rsidR="00FC4D70" w:rsidRPr="006355B0" w:rsidRDefault="00B17B39">
      <w:pPr>
        <w:spacing w:line="240" w:lineRule="auto"/>
        <w:rPr>
          <w:sz w:val="18"/>
          <w:szCs w:val="18"/>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Hate Speech and Signs of Hatred for </w:t>
      </w:r>
      <w:proofErr w:type="gramStart"/>
      <w:r w:rsidRPr="006355B0">
        <w:rPr>
          <w:rFonts w:ascii="Tahoma" w:hAnsi="Tahoma" w:cs="Tahoma"/>
          <w:sz w:val="16"/>
          <w:szCs w:val="16"/>
          <w:lang w:val="en-US"/>
        </w:rPr>
        <w:t>LGBT  Found</w:t>
      </w:r>
      <w:proofErr w:type="gramEnd"/>
      <w:r w:rsidRPr="006355B0">
        <w:rPr>
          <w:rFonts w:ascii="Tahoma" w:hAnsi="Tahoma" w:cs="Tahoma"/>
          <w:sz w:val="16"/>
          <w:szCs w:val="16"/>
          <w:lang w:val="en-US"/>
        </w:rPr>
        <w:t xml:space="preserve"> in Video of the “Homophobia” Project from Perm. </w:t>
      </w:r>
      <w:proofErr w:type="spellStart"/>
      <w:r w:rsidRPr="006355B0">
        <w:rPr>
          <w:rFonts w:ascii="Tahoma" w:hAnsi="Tahoma" w:cs="Tahoma"/>
          <w:sz w:val="16"/>
          <w:szCs w:val="16"/>
          <w:lang w:val="en-US"/>
        </w:rPr>
        <w:t>Idel.Realii</w:t>
      </w:r>
      <w:proofErr w:type="spellEnd"/>
      <w:r w:rsidRPr="006355B0">
        <w:rPr>
          <w:rFonts w:ascii="Tahoma" w:hAnsi="Tahoma" w:cs="Tahoma"/>
          <w:sz w:val="16"/>
          <w:szCs w:val="16"/>
          <w:lang w:val="en-US"/>
        </w:rPr>
        <w:t xml:space="preserve">, 22.12.2020: </w:t>
      </w:r>
      <w:hyperlink r:id="rId29">
        <w:r w:rsidRPr="006355B0">
          <w:rPr>
            <w:rFonts w:ascii="Tahoma" w:hAnsi="Tahoma" w:cs="Tahoma"/>
            <w:color w:val="1155CC"/>
            <w:sz w:val="16"/>
            <w:szCs w:val="16"/>
            <w:u w:val="single"/>
            <w:lang w:val="en-US"/>
          </w:rPr>
          <w:t>https://www.idelreal.org/a/31013260.html</w:t>
        </w:r>
      </w:hyperlink>
      <w:r w:rsidRPr="006355B0">
        <w:rPr>
          <w:rFonts w:ascii="Tahoma" w:hAnsi="Tahoma" w:cs="Tahoma"/>
          <w:sz w:val="16"/>
          <w:szCs w:val="16"/>
          <w:lang w:val="en-US"/>
        </w:rPr>
        <w:t xml:space="preserve"> (in Russian)</w:t>
      </w:r>
    </w:p>
  </w:footnote>
  <w:footnote w:id="23">
    <w:p w14:paraId="3A415DD7"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Order of the Ministry of Health of the Russian Federation of 23.10.2017 N 850n “On Approval of the Form </w:t>
      </w:r>
      <w:proofErr w:type="gramStart"/>
      <w:r w:rsidRPr="006355B0">
        <w:rPr>
          <w:rFonts w:ascii="Tahoma" w:hAnsi="Tahoma" w:cs="Tahoma"/>
          <w:sz w:val="16"/>
          <w:szCs w:val="16"/>
          <w:lang w:val="en-US"/>
        </w:rPr>
        <w:t>And</w:t>
      </w:r>
      <w:proofErr w:type="gramEnd"/>
      <w:r w:rsidRPr="006355B0">
        <w:rPr>
          <w:rFonts w:ascii="Tahoma" w:hAnsi="Tahoma" w:cs="Tahoma"/>
          <w:sz w:val="16"/>
          <w:szCs w:val="16"/>
          <w:lang w:val="en-US"/>
        </w:rPr>
        <w:t xml:space="preserve"> Procedure for Issuing a Document On Sex Reassignment by a Medical Organization”: </w:t>
      </w:r>
      <w:hyperlink r:id="rId30">
        <w:r w:rsidRPr="006355B0">
          <w:rPr>
            <w:rFonts w:ascii="Tahoma" w:hAnsi="Tahoma" w:cs="Tahoma"/>
            <w:color w:val="1155CC"/>
            <w:sz w:val="16"/>
            <w:szCs w:val="16"/>
            <w:u w:val="single"/>
            <w:lang w:val="en-US"/>
          </w:rPr>
          <w:t>http://www.consultant.ru/document/cons_doc_LAW_288411/</w:t>
        </w:r>
      </w:hyperlink>
      <w:r w:rsidRPr="006355B0">
        <w:rPr>
          <w:rFonts w:ascii="Tahoma" w:hAnsi="Tahoma" w:cs="Tahoma"/>
          <w:sz w:val="16"/>
          <w:szCs w:val="16"/>
          <w:lang w:val="en-US"/>
        </w:rPr>
        <w:t xml:space="preserve"> (in Russian)</w:t>
      </w:r>
    </w:p>
  </w:footnote>
  <w:footnote w:id="24">
    <w:p w14:paraId="78B9E3A2"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 xml:space="preserve">Order of the Ministry of </w:t>
      </w:r>
      <w:proofErr w:type="spellStart"/>
      <w:r w:rsidRPr="006355B0">
        <w:rPr>
          <w:rFonts w:ascii="Tahoma" w:hAnsi="Tahoma" w:cs="Tahoma"/>
          <w:sz w:val="16"/>
          <w:szCs w:val="16"/>
          <w:lang w:val="en-US"/>
        </w:rPr>
        <w:t>Labour</w:t>
      </w:r>
      <w:proofErr w:type="spellEnd"/>
      <w:r w:rsidRPr="006355B0">
        <w:rPr>
          <w:rFonts w:ascii="Tahoma" w:hAnsi="Tahoma" w:cs="Tahoma"/>
          <w:sz w:val="16"/>
          <w:szCs w:val="16"/>
          <w:lang w:val="en-US"/>
        </w:rPr>
        <w:t xml:space="preserve"> of the Russian Federation No. 512n of July 18, 2019:  </w:t>
      </w:r>
      <w:hyperlink r:id="rId31">
        <w:r w:rsidRPr="006355B0">
          <w:rPr>
            <w:rFonts w:ascii="Tahoma" w:hAnsi="Tahoma" w:cs="Tahoma"/>
            <w:color w:val="1155CC"/>
            <w:sz w:val="16"/>
            <w:szCs w:val="16"/>
            <w:u w:val="single"/>
            <w:lang w:val="en-US"/>
          </w:rPr>
          <w:t>https://mintrud.gov.ru/docs/mintrud/orders/1366</w:t>
        </w:r>
      </w:hyperlink>
      <w:r w:rsidRPr="006355B0">
        <w:rPr>
          <w:rFonts w:ascii="Tahoma" w:hAnsi="Tahoma" w:cs="Tahoma"/>
          <w:sz w:val="16"/>
          <w:szCs w:val="16"/>
          <w:lang w:val="en-US"/>
        </w:rPr>
        <w:t xml:space="preserve"> (in Russian)</w:t>
      </w:r>
    </w:p>
  </w:footnote>
  <w:footnote w:id="25">
    <w:p w14:paraId="0E5EB896"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Resolution of the Government of the Russian Federation N 162, of February 25, 2002: </w:t>
      </w:r>
      <w:hyperlink r:id="rId32">
        <w:r w:rsidRPr="006355B0">
          <w:rPr>
            <w:rFonts w:ascii="Tahoma" w:hAnsi="Tahoma" w:cs="Tahoma"/>
            <w:color w:val="1155CC"/>
            <w:sz w:val="16"/>
            <w:szCs w:val="16"/>
            <w:u w:val="single"/>
            <w:lang w:val="en-US"/>
          </w:rPr>
          <w:t>http://pravo.gov.ru/proxy/ips/?docbody=&amp;prevDoc=102095194&amp;backlink=1&amp;nd=102064692&amp;rdk=0</w:t>
        </w:r>
      </w:hyperlink>
      <w:r w:rsidRPr="006355B0">
        <w:rPr>
          <w:rFonts w:ascii="Tahoma" w:hAnsi="Tahoma" w:cs="Tahoma"/>
          <w:sz w:val="16"/>
          <w:szCs w:val="16"/>
          <w:lang w:val="en-US"/>
        </w:rPr>
        <w:t xml:space="preserve"> (in Russian)</w:t>
      </w:r>
    </w:p>
  </w:footnote>
  <w:footnote w:id="26">
    <w:p w14:paraId="62DC1A59"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 xml:space="preserve">Lawyers Comment on the Draft Changes to the List of Professions and Jobs </w:t>
      </w:r>
      <w:proofErr w:type="spellStart"/>
      <w:r w:rsidRPr="006355B0">
        <w:rPr>
          <w:rFonts w:ascii="Tahoma" w:hAnsi="Tahoma" w:cs="Tahoma"/>
          <w:sz w:val="16"/>
          <w:szCs w:val="16"/>
          <w:lang w:val="en-US"/>
        </w:rPr>
        <w:t>Brohibited</w:t>
      </w:r>
      <w:proofErr w:type="spellEnd"/>
      <w:r w:rsidRPr="006355B0">
        <w:rPr>
          <w:rFonts w:ascii="Tahoma" w:hAnsi="Tahoma" w:cs="Tahoma"/>
          <w:sz w:val="16"/>
          <w:szCs w:val="16"/>
          <w:lang w:val="en-US"/>
        </w:rPr>
        <w:t xml:space="preserve"> for Women. Memorial Anti-Discriminatory Centre, </w:t>
      </w:r>
      <w:r w:rsidRPr="006355B0">
        <w:rPr>
          <w:rFonts w:ascii="Tahoma" w:hAnsi="Tahoma" w:cs="Tahoma"/>
          <w:color w:val="282828"/>
          <w:sz w:val="16"/>
          <w:szCs w:val="16"/>
          <w:highlight w:val="white"/>
          <w:lang w:val="en-US"/>
        </w:rPr>
        <w:t xml:space="preserve">12.10.2018: </w:t>
      </w:r>
      <w:hyperlink r:id="rId33">
        <w:r w:rsidRPr="006355B0">
          <w:rPr>
            <w:rFonts w:ascii="Tahoma" w:hAnsi="Tahoma" w:cs="Tahoma"/>
            <w:color w:val="1155CC"/>
            <w:sz w:val="16"/>
            <w:szCs w:val="16"/>
            <w:u w:val="single"/>
            <w:lang w:val="en-US"/>
          </w:rPr>
          <w:t>https://adcmemorial.org/novosti/yuristyi-kommentiruyut-proekt-izmeneniy-perechnya-professiy-i-rabot-zapreshhennyih-dlya-zhenshhin</w:t>
        </w:r>
      </w:hyperlink>
      <w:r w:rsidRPr="006355B0">
        <w:rPr>
          <w:rFonts w:ascii="Tahoma" w:hAnsi="Tahoma" w:cs="Tahoma"/>
          <w:sz w:val="16"/>
          <w:szCs w:val="16"/>
          <w:lang w:val="en-US"/>
        </w:rPr>
        <w:t xml:space="preserve"> (in Russian)</w:t>
      </w:r>
    </w:p>
    <w:p w14:paraId="30EBA997" w14:textId="77777777" w:rsidR="00FC4D70" w:rsidRPr="006355B0" w:rsidRDefault="00852B6B">
      <w:pPr>
        <w:spacing w:line="240" w:lineRule="auto"/>
        <w:rPr>
          <w:sz w:val="18"/>
          <w:szCs w:val="18"/>
          <w:lang w:val="en-US"/>
        </w:rPr>
      </w:pPr>
      <w:r>
        <w:fldChar w:fldCharType="begin"/>
      </w:r>
      <w:r w:rsidRPr="00441F77">
        <w:rPr>
          <w:lang w:val="en-US"/>
        </w:rPr>
        <w:instrText xml:space="preserve"> HYPERLINK "https://adcmemorial.org/en/news/lawyers-comment-on-proposed-changes-to-the-list-of-jobs-prohibited-for-women/" \h </w:instrText>
      </w:r>
      <w:r>
        <w:fldChar w:fldCharType="separate"/>
      </w:r>
      <w:r w:rsidR="00B17B39" w:rsidRPr="006355B0">
        <w:rPr>
          <w:rFonts w:ascii="Tahoma" w:hAnsi="Tahoma" w:cs="Tahoma"/>
          <w:color w:val="1155CC"/>
          <w:sz w:val="16"/>
          <w:szCs w:val="16"/>
          <w:u w:val="single"/>
          <w:lang w:val="en-US"/>
        </w:rPr>
        <w:t>https://adcmemorial.org/en/news/lawyers-comment-on-proposed-changes-to-the-list-of-jobs-prohibited-for-women/</w:t>
      </w:r>
      <w:r>
        <w:rPr>
          <w:rFonts w:ascii="Tahoma" w:hAnsi="Tahoma" w:cs="Tahoma"/>
          <w:color w:val="1155CC"/>
          <w:sz w:val="16"/>
          <w:szCs w:val="16"/>
          <w:u w:val="single"/>
          <w:lang w:val="en-US"/>
        </w:rPr>
        <w:fldChar w:fldCharType="end"/>
      </w:r>
      <w:r w:rsidR="00B17B39" w:rsidRPr="006355B0">
        <w:rPr>
          <w:rFonts w:ascii="Tahoma" w:hAnsi="Tahoma" w:cs="Tahoma"/>
          <w:sz w:val="16"/>
          <w:szCs w:val="16"/>
          <w:lang w:val="en-US"/>
        </w:rPr>
        <w:t xml:space="preserve"> (in English)</w:t>
      </w:r>
    </w:p>
  </w:footnote>
  <w:footnote w:id="27">
    <w:p w14:paraId="5BD5D6DA" w14:textId="77777777" w:rsidR="00FC4D70" w:rsidRPr="006355B0" w:rsidRDefault="00B17B39">
      <w:pPr>
        <w:spacing w:line="240" w:lineRule="auto"/>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eastAsia="Times New Roman" w:hAnsi="Tahoma" w:cs="Tahoma"/>
          <w:sz w:val="16"/>
          <w:szCs w:val="16"/>
          <w:lang w:val="en-US"/>
        </w:rPr>
        <w:t xml:space="preserve"> </w:t>
      </w:r>
      <w:r w:rsidRPr="006355B0">
        <w:rPr>
          <w:rFonts w:ascii="Tahoma" w:hAnsi="Tahoma" w:cs="Tahoma"/>
          <w:sz w:val="16"/>
          <w:szCs w:val="16"/>
          <w:lang w:val="en-US"/>
        </w:rPr>
        <w:t>This case was documented by Coming Out LGBT group.</w:t>
      </w:r>
    </w:p>
  </w:footnote>
  <w:footnote w:id="28">
    <w:p w14:paraId="35A05099" w14:textId="77777777" w:rsidR="00FC4D70" w:rsidRPr="006355B0" w:rsidRDefault="00B17B39">
      <w:pPr>
        <w:spacing w:line="240" w:lineRule="auto"/>
        <w:jc w:val="both"/>
        <w:rPr>
          <w:rFonts w:ascii="Tahoma" w:hAnsi="Tahoma" w:cs="Tahoma"/>
          <w:sz w:val="16"/>
          <w:szCs w:val="16"/>
          <w:lang w:val="en-US"/>
        </w:rPr>
      </w:pPr>
      <w:r w:rsidRPr="006355B0">
        <w:rPr>
          <w:rFonts w:ascii="Tahoma" w:hAnsi="Tahoma" w:cs="Tahoma"/>
          <w:sz w:val="16"/>
          <w:szCs w:val="16"/>
          <w:vertAlign w:val="superscript"/>
        </w:rPr>
        <w:footnoteRef/>
      </w:r>
      <w:r w:rsidRPr="006355B0">
        <w:rPr>
          <w:rFonts w:ascii="Tahoma" w:hAnsi="Tahoma" w:cs="Tahoma"/>
          <w:sz w:val="16"/>
          <w:szCs w:val="16"/>
          <w:lang w:val="en-US"/>
        </w:rPr>
        <w:t xml:space="preserve"> Article 6.21 of the Code of Administrative Offences of the Russian Federation:  </w:t>
      </w:r>
      <w:hyperlink r:id="rId34">
        <w:r w:rsidRPr="006355B0">
          <w:rPr>
            <w:rFonts w:ascii="Tahoma" w:hAnsi="Tahoma" w:cs="Tahoma"/>
            <w:color w:val="1155CC"/>
            <w:sz w:val="16"/>
            <w:szCs w:val="16"/>
            <w:u w:val="single"/>
            <w:lang w:val="en-US"/>
          </w:rPr>
          <w:t>https://wipolex.wipo.int/en/legislation/details/17708</w:t>
        </w:r>
      </w:hyperlink>
      <w:r w:rsidRPr="006355B0">
        <w:rPr>
          <w:rFonts w:ascii="Tahoma" w:hAnsi="Tahoma" w:cs="Tahoma"/>
          <w:sz w:val="16"/>
          <w:szCs w:val="16"/>
          <w:lang w:val="en-US"/>
        </w:rPr>
        <w:t xml:space="preserve">  (in English)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67A5C"/>
    <w:multiLevelType w:val="multilevel"/>
    <w:tmpl w:val="FB1AA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C15AAB"/>
    <w:multiLevelType w:val="multilevel"/>
    <w:tmpl w:val="33688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64359C"/>
    <w:multiLevelType w:val="multilevel"/>
    <w:tmpl w:val="C25A8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D70"/>
    <w:rsid w:val="003468D9"/>
    <w:rsid w:val="003B680A"/>
    <w:rsid w:val="00441F77"/>
    <w:rsid w:val="006355B0"/>
    <w:rsid w:val="00852B6B"/>
    <w:rsid w:val="00B03367"/>
    <w:rsid w:val="00B17B39"/>
    <w:rsid w:val="00FC4D70"/>
  </w:rsids>
  <m:mathPr>
    <m:mathFont m:val="Cambria Math"/>
    <m:brkBin m:val="before"/>
    <m:brkBinSub m:val="--"/>
    <m:smallFrac m:val="0"/>
    <m:dispDef/>
    <m:lMargin m:val="0"/>
    <m:rMargin m:val="0"/>
    <m:defJc m:val="centerGroup"/>
    <m:wrapIndent m:val="1440"/>
    <m:intLim m:val="subSup"/>
    <m:naryLim m:val="undOvr"/>
  </m:mathPr>
  <w:themeFontLang w:val="en-EE"/>
  <w:clrSchemeMapping w:bg1="light1" w:t1="dark1" w:bg2="light2" w:t2="dark2" w:accent1="accent1" w:accent2="accent2" w:accent3="accent3" w:accent4="accent4" w:accent5="accent5" w:accent6="accent6" w:hyperlink="hyperlink" w:followedHyperlink="followedHyperlink"/>
  <w:decimalSymbol w:val=","/>
  <w:listSeparator w:val=","/>
  <w14:docId w14:val="180D477B"/>
  <w15:docId w15:val="{0CCE786C-AB01-E44A-960C-A67727FB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355B0"/>
    <w:pPr>
      <w:tabs>
        <w:tab w:val="center" w:pos="4513"/>
        <w:tab w:val="right" w:pos="9026"/>
      </w:tabs>
      <w:spacing w:line="240" w:lineRule="auto"/>
    </w:pPr>
  </w:style>
  <w:style w:type="character" w:customStyle="1" w:styleId="HeaderChar">
    <w:name w:val="Header Char"/>
    <w:basedOn w:val="DefaultParagraphFont"/>
    <w:link w:val="Header"/>
    <w:uiPriority w:val="99"/>
    <w:rsid w:val="006355B0"/>
  </w:style>
  <w:style w:type="paragraph" w:styleId="Footer">
    <w:name w:val="footer"/>
    <w:basedOn w:val="Normal"/>
    <w:link w:val="FooterChar"/>
    <w:uiPriority w:val="99"/>
    <w:unhideWhenUsed/>
    <w:rsid w:val="006355B0"/>
    <w:pPr>
      <w:tabs>
        <w:tab w:val="center" w:pos="4513"/>
        <w:tab w:val="right" w:pos="9026"/>
      </w:tabs>
      <w:spacing w:line="240" w:lineRule="auto"/>
    </w:pPr>
  </w:style>
  <w:style w:type="character" w:customStyle="1" w:styleId="FooterChar">
    <w:name w:val="Footer Char"/>
    <w:basedOn w:val="DefaultParagraphFont"/>
    <w:link w:val="Footer"/>
    <w:uiPriority w:val="99"/>
    <w:rsid w:val="00635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s://comingoutspb.com/eng/" TargetMode="External"/><Relationship Id="rId4" Type="http://schemas.openxmlformats.org/officeDocument/2006/relationships/webSettings" Target="webSettings.xml"/><Relationship Id="rId9" Type="http://schemas.openxmlformats.org/officeDocument/2006/relationships/hyperlink" Target="https://comingoutspb.com/eng/"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s://wipolex.wipo.int/en/legislation/details/17708" TargetMode="External"/><Relationship Id="rId18" Type="http://schemas.openxmlformats.org/officeDocument/2006/relationships/hyperlink" Target="https://hudoc.echr.coe.int/eng" TargetMode="External"/><Relationship Id="rId26" Type="http://schemas.openxmlformats.org/officeDocument/2006/relationships/hyperlink" Target="https://www.severreal.org/a/30854631.html" TargetMode="External"/><Relationship Id="rId3" Type="http://schemas.openxmlformats.org/officeDocument/2006/relationships/hyperlink" Target="https://comingoutspb.com/upload/iblock/f61/f61fbb408e0522e7eea3deaa61383abb.pdf" TargetMode="External"/><Relationship Id="rId21" Type="http://schemas.openxmlformats.org/officeDocument/2006/relationships/hyperlink" Target="https://hudoc.echr.coe.int/eng" TargetMode="External"/><Relationship Id="rId34" Type="http://schemas.openxmlformats.org/officeDocument/2006/relationships/hyperlink" Target="https://wipolex.wipo.int/en/legislation/details/17708" TargetMode="External"/><Relationship Id="rId7" Type="http://schemas.openxmlformats.org/officeDocument/2006/relationships/hyperlink" Target="http://www.consultant.ru/cons/cgi/online.cgi?req=doc&amp;base=LAW&amp;n=148269&amp;fld=134&amp;dst=1000000001,0&amp;rnd=0.14815707494337804" TargetMode="External"/><Relationship Id="rId12" Type="http://schemas.openxmlformats.org/officeDocument/2006/relationships/hyperlink" Target="https://meduza.io/feature/2019/12/12/v-tsentre-peterburga-gruppa-molodyh-lyudey-izbila-devushek-za-to-chto-oni-derzhalis-za-ruki-napadavshih-schitayut-poklonnikami-natsionalisticheskoy-gruppirovki" TargetMode="External"/><Relationship Id="rId17" Type="http://schemas.openxmlformats.org/officeDocument/2006/relationships/hyperlink" Target="https://juris.ohchr.org/Search/Details/1272" TargetMode="External"/><Relationship Id="rId25" Type="http://schemas.openxmlformats.org/officeDocument/2006/relationships/hyperlink" Target="https://paperpaper.ru/chto-izvestno-ob-ubijstve-transgender/" TargetMode="External"/><Relationship Id="rId33" Type="http://schemas.openxmlformats.org/officeDocument/2006/relationships/hyperlink" Target="https://adcmemorial.org/novosti/yuristyi-kommentiruyut-proekt-izmeneniy-perechnya-professiy-i-rabot-zapreshhennyih-dlya-zhenshhin" TargetMode="External"/><Relationship Id="rId2" Type="http://schemas.openxmlformats.org/officeDocument/2006/relationships/hyperlink" Target="https://comingoutspb.com/upload/iblock/8f5/8f545ae75a5be7e9711e7fd617337199.pdf" TargetMode="External"/><Relationship Id="rId16" Type="http://schemas.openxmlformats.org/officeDocument/2006/relationships/hyperlink" Target="http://doc.ksrf.ru/decision/KSRFDecision173469.pdf" TargetMode="External"/><Relationship Id="rId20" Type="http://schemas.openxmlformats.org/officeDocument/2006/relationships/hyperlink" Target="https://hudoc.echr.coe.int/eng" TargetMode="External"/><Relationship Id="rId29" Type="http://schemas.openxmlformats.org/officeDocument/2006/relationships/hyperlink" Target="https://www.idelreal.org/a/31013260.html" TargetMode="External"/><Relationship Id="rId1" Type="http://schemas.openxmlformats.org/officeDocument/2006/relationships/hyperlink" Target="https://tbinternet.ohchr.org/_layouts/15/treatybodyexternal/Download.aspx?symbolno=INT%2fCEDAW%2fICO%2fRUS%2f42876&amp;Lang=en" TargetMode="External"/><Relationship Id="rId6" Type="http://schemas.openxmlformats.org/officeDocument/2006/relationships/hyperlink" Target="https://comingoutspb.com/upload/iblock/db9/db97bf44125c6c03c89db630a708ee56.pdf" TargetMode="External"/><Relationship Id="rId11" Type="http://schemas.openxmlformats.org/officeDocument/2006/relationships/hyperlink" Target="https://meduza.io/feature/2019/12/12/v-tsentre-peterburga-gruppa-molodyh-lyudey-izbila-devushek-za-to-chto-oni-derzhalis-za-ruki-napadavshih-schitayut-poklonnikami-natsionalisticheskoy-gruppirovki" TargetMode="External"/><Relationship Id="rId24" Type="http://schemas.openxmlformats.org/officeDocument/2006/relationships/hyperlink" Target="https://www.rbc.ru/rbcfreenews/5f84568b9a794783e1d64091" TargetMode="External"/><Relationship Id="rId32" Type="http://schemas.openxmlformats.org/officeDocument/2006/relationships/hyperlink" Target="http://pravo.gov.ru/proxy/ips/?docbody=&amp;prevDoc=102095194&amp;backlink=1&amp;nd=102064692&amp;rdk=0" TargetMode="External"/><Relationship Id="rId5" Type="http://schemas.openxmlformats.org/officeDocument/2006/relationships/hyperlink" Target="https://comingoutspb.com/upload/iblock/39f/39faf24cb8574357bcdd6483c0a1ab79.pdf" TargetMode="External"/><Relationship Id="rId15" Type="http://schemas.openxmlformats.org/officeDocument/2006/relationships/hyperlink" Target="https://www.e1.ru/news/spool/news_id-69560858.html" TargetMode="External"/><Relationship Id="rId23" Type="http://schemas.openxmlformats.org/officeDocument/2006/relationships/hyperlink" Target="https://www.svoboda.org/a/30071714.html" TargetMode="External"/><Relationship Id="rId28" Type="http://schemas.openxmlformats.org/officeDocument/2006/relationships/hyperlink" Target="http://www.xgay.ru/misc/docs/0/339_159535.jpeg" TargetMode="External"/><Relationship Id="rId10" Type="http://schemas.openxmlformats.org/officeDocument/2006/relationships/hyperlink" Target="https://paperpaper.ru/papernews/2019/12/10/na-ligovskom-semero-muzhchin-izbili-18-let" TargetMode="External"/><Relationship Id="rId19" Type="http://schemas.openxmlformats.org/officeDocument/2006/relationships/hyperlink" Target="https://hudoc.echr.coe.int/eng" TargetMode="External"/><Relationship Id="rId31" Type="http://schemas.openxmlformats.org/officeDocument/2006/relationships/hyperlink" Target="https://mintrud.gov.ru/docs/mintrud/orders/1366" TargetMode="External"/><Relationship Id="rId4" Type="http://schemas.openxmlformats.org/officeDocument/2006/relationships/hyperlink" Target="https://comingoutspb.com/upload/iblock/b6b/b6bce4dc015864a178ebc8394f2558d1.pdf" TargetMode="External"/><Relationship Id="rId9" Type="http://schemas.openxmlformats.org/officeDocument/2006/relationships/hyperlink" Target="https://www.kommersant.ru/doc/4614123" TargetMode="External"/><Relationship Id="rId14" Type="http://schemas.openxmlformats.org/officeDocument/2006/relationships/hyperlink" Target="https://www.kommersant.ru/doc/4550820" TargetMode="External"/><Relationship Id="rId22" Type="http://schemas.openxmlformats.org/officeDocument/2006/relationships/hyperlink" Target="https://hatecrime.osce.org/russian-federation" TargetMode="External"/><Relationship Id="rId27" Type="http://schemas.openxmlformats.org/officeDocument/2006/relationships/hyperlink" Target="http://www.xgay.ru/news/rainbow/2020/12/01-43176.htm" TargetMode="External"/><Relationship Id="rId30" Type="http://schemas.openxmlformats.org/officeDocument/2006/relationships/hyperlink" Target="http://www.consultant.ru/document/cons_doc_LAW_288411/" TargetMode="External"/><Relationship Id="rId8" Type="http://schemas.openxmlformats.org/officeDocument/2006/relationships/hyperlink" Target="https://wipolex.wipo.int/en/legislation/details/17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4B26E0-D5FC-400D-8C3A-28068E9860A7}"/>
</file>

<file path=customXml/itemProps2.xml><?xml version="1.0" encoding="utf-8"?>
<ds:datastoreItem xmlns:ds="http://schemas.openxmlformats.org/officeDocument/2006/customXml" ds:itemID="{9D640906-C89A-48DF-8A41-D0B05B8FCE54}"/>
</file>

<file path=customXml/itemProps3.xml><?xml version="1.0" encoding="utf-8"?>
<ds:datastoreItem xmlns:ds="http://schemas.openxmlformats.org/officeDocument/2006/customXml" ds:itemID="{7AD518AE-7BE9-49DB-8055-C249F210A0ED}"/>
</file>

<file path=docProps/app.xml><?xml version="1.0" encoding="utf-8"?>
<Properties xmlns="http://schemas.openxmlformats.org/officeDocument/2006/extended-properties" xmlns:vt="http://schemas.openxmlformats.org/officeDocument/2006/docPropsVTypes">
  <Template>Normal.dotm</Template>
  <TotalTime>14</TotalTime>
  <Pages>12</Pages>
  <Words>5113</Words>
  <Characters>29150</Characters>
  <Application>Microsoft Office Word</Application>
  <DocSecurity>0</DocSecurity>
  <Lines>242</Lines>
  <Paragraphs>68</Paragraphs>
  <ScaleCrop>false</ScaleCrop>
  <Company/>
  <LinksUpToDate>false</LinksUpToDate>
  <CharactersWithSpaces>34195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Yuri Yoursky</cp:lastModifiedBy>
  <cp:revision>5</cp:revision>
  <dcterms:created xsi:type="dcterms:W3CDTF">2021-09-20T18:59:00Z</dcterms:created>
  <dcterms:modified xsi:type="dcterms:W3CDTF">2021-09-24T15:49:00Z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