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35719">
      <w:pPr>
        <w:jc w:val="center"/>
        <w:rPr>
          <w:rFonts w:ascii="Arial" w:hAnsi="Arial" w:cs="Arial"/>
          <w:b/>
          <w:bCs/>
          <w:color w:val="000000" w:themeColor="text1"/>
          <w:sz w:val="24"/>
          <w:szCs w:val="24"/>
          <w:lang w:val="es-ES"/>
          <w14:textFill>
            <w14:solidFill>
              <w14:schemeClr w14:val="tx1"/>
            </w14:solidFill>
          </w14:textFill>
        </w:rPr>
      </w:pPr>
      <w:r>
        <w:rPr>
          <w:rFonts w:ascii="Arial" w:hAnsi="Arial" w:cs="Arial"/>
          <w:b/>
          <w:bCs/>
          <w:color w:val="000000" w:themeColor="text1"/>
          <w:sz w:val="24"/>
          <w:szCs w:val="24"/>
          <w:lang w:val="es-ES"/>
          <w14:textFill>
            <w14:solidFill>
              <w14:schemeClr w14:val="tx1"/>
            </w14:solidFill>
          </w14:textFill>
        </w:rPr>
        <w:t>INTERVENCIÓN INICIAL DE</w:t>
      </w:r>
      <w:r>
        <w:rPr>
          <w:rFonts w:hint="default" w:ascii="Arial" w:hAnsi="Arial" w:cs="Arial"/>
          <w:b/>
          <w:bCs/>
          <w:color w:val="000000" w:themeColor="text1"/>
          <w:sz w:val="24"/>
          <w:szCs w:val="24"/>
          <w14:textFill>
            <w14:solidFill>
              <w14:schemeClr w14:val="tx1"/>
            </w14:solidFill>
          </w14:textFill>
        </w:rPr>
        <w:t xml:space="preserve"> </w:t>
      </w:r>
      <w:r>
        <w:rPr>
          <w:rFonts w:ascii="Arial" w:hAnsi="Arial" w:cs="Arial"/>
          <w:b/>
          <w:bCs/>
          <w:color w:val="000000" w:themeColor="text1"/>
          <w:sz w:val="24"/>
          <w:szCs w:val="24"/>
          <w:lang w:val="es-ES"/>
          <w14:textFill>
            <w14:solidFill>
              <w14:schemeClr w14:val="tx1"/>
            </w14:solidFill>
          </w14:textFill>
        </w:rPr>
        <w:t>L</w:t>
      </w:r>
      <w:r>
        <w:rPr>
          <w:rFonts w:hint="default" w:ascii="Arial" w:hAnsi="Arial" w:cs="Arial"/>
          <w:b/>
          <w:bCs/>
          <w:color w:val="000000" w:themeColor="text1"/>
          <w:sz w:val="24"/>
          <w:szCs w:val="24"/>
          <w14:textFill>
            <w14:solidFill>
              <w14:schemeClr w14:val="tx1"/>
            </w14:solidFill>
          </w14:textFill>
        </w:rPr>
        <w:t>A</w:t>
      </w:r>
      <w:r>
        <w:rPr>
          <w:rFonts w:ascii="Arial" w:hAnsi="Arial" w:cs="Arial"/>
          <w:b/>
          <w:bCs/>
          <w:color w:val="000000" w:themeColor="text1"/>
          <w:sz w:val="24"/>
          <w:szCs w:val="24"/>
          <w:lang w:val="es-ES"/>
          <w14:textFill>
            <w14:solidFill>
              <w14:schemeClr w14:val="tx1"/>
            </w14:solidFill>
          </w14:textFill>
        </w:rPr>
        <w:t xml:space="preserve"> JEF</w:t>
      </w:r>
      <w:r>
        <w:rPr>
          <w:rFonts w:hint="default" w:ascii="Arial" w:hAnsi="Arial" w:cs="Arial"/>
          <w:b/>
          <w:bCs/>
          <w:color w:val="000000" w:themeColor="text1"/>
          <w:sz w:val="24"/>
          <w:szCs w:val="24"/>
          <w:lang/>
          <w14:textFill>
            <w14:solidFill>
              <w14:schemeClr w14:val="tx1"/>
            </w14:solidFill>
          </w14:textFill>
        </w:rPr>
        <w:t>A</w:t>
      </w:r>
      <w:r>
        <w:rPr>
          <w:rFonts w:ascii="Arial" w:hAnsi="Arial" w:cs="Arial"/>
          <w:b/>
          <w:bCs/>
          <w:color w:val="000000" w:themeColor="text1"/>
          <w:sz w:val="24"/>
          <w:szCs w:val="24"/>
          <w:lang w:val="es-ES"/>
          <w14:textFill>
            <w14:solidFill>
              <w14:schemeClr w14:val="tx1"/>
            </w14:solidFill>
          </w14:textFill>
        </w:rPr>
        <w:t xml:space="preserve"> DE LA DELEGACIÓN</w:t>
      </w:r>
    </w:p>
    <w:p w14:paraId="4E7EDF34">
      <w:pPr>
        <w:jc w:val="center"/>
        <w:rPr>
          <w:rFonts w:hint="default" w:ascii="Arial" w:hAnsi="Arial" w:cs="Arial"/>
          <w:b/>
          <w:bCs/>
          <w:color w:val="000000" w:themeColor="text1"/>
          <w:sz w:val="24"/>
          <w:szCs w:val="24"/>
          <w:lang/>
          <w14:textFill>
            <w14:solidFill>
              <w14:schemeClr w14:val="tx1"/>
            </w14:solidFill>
          </w14:textFill>
        </w:rPr>
      </w:pPr>
      <w:r>
        <w:rPr>
          <w:rFonts w:ascii="Arial" w:hAnsi="Arial" w:cs="Arial"/>
          <w:b/>
          <w:bCs/>
          <w:color w:val="000000" w:themeColor="text1"/>
          <w:sz w:val="24"/>
          <w:szCs w:val="24"/>
          <w:lang w:val="es-ES"/>
          <w14:textFill>
            <w14:solidFill>
              <w14:schemeClr w14:val="tx1"/>
            </w14:solidFill>
          </w14:textFill>
        </w:rPr>
        <w:t>PRESENTACIÓN DEL IX INFORME DE CUBA AL COMITÉ PARA LA ELIMINACIÓN DE TODAS LAS FORMAS DE DISCRIMINACIÓN CONTRA LA MUJER.</w:t>
      </w:r>
      <w:r>
        <w:rPr>
          <w:rFonts w:hint="default" w:ascii="Arial" w:hAnsi="Arial" w:cs="Arial"/>
          <w:b/>
          <w:bCs/>
          <w:color w:val="000000" w:themeColor="text1"/>
          <w:sz w:val="24"/>
          <w:szCs w:val="24"/>
          <w:lang/>
          <w14:textFill>
            <w14:solidFill>
              <w14:schemeClr w14:val="tx1"/>
            </w14:solidFill>
          </w14:textFill>
        </w:rPr>
        <w:t xml:space="preserve"> (CEDAW</w:t>
      </w:r>
      <w:bookmarkStart w:id="0" w:name="_GoBack"/>
      <w:bookmarkEnd w:id="0"/>
      <w:r>
        <w:rPr>
          <w:rFonts w:hint="default" w:ascii="Arial" w:hAnsi="Arial" w:cs="Arial"/>
          <w:b/>
          <w:bCs/>
          <w:color w:val="000000" w:themeColor="text1"/>
          <w:sz w:val="24"/>
          <w:szCs w:val="24"/>
          <w:lang/>
          <w14:textFill>
            <w14:solidFill>
              <w14:schemeClr w14:val="tx1"/>
            </w14:solidFill>
          </w14:textFill>
        </w:rPr>
        <w:t>)</w:t>
      </w:r>
    </w:p>
    <w:p w14:paraId="384927DA">
      <w:pPr>
        <w:jc w:val="center"/>
        <w:rPr>
          <w:rFonts w:ascii="Arial" w:hAnsi="Arial" w:cs="Arial"/>
          <w:b/>
          <w:bCs/>
          <w:color w:val="000000" w:themeColor="text1"/>
          <w:sz w:val="24"/>
          <w:szCs w:val="24"/>
          <w:lang w:val="es-ES"/>
          <w14:textFill>
            <w14:solidFill>
              <w14:schemeClr w14:val="tx1"/>
            </w14:solidFill>
          </w14:textFill>
        </w:rPr>
      </w:pPr>
      <w:r>
        <w:rPr>
          <w:rFonts w:ascii="Arial" w:hAnsi="Arial" w:cs="Arial"/>
          <w:b/>
          <w:bCs/>
          <w:color w:val="000000" w:themeColor="text1"/>
          <w:sz w:val="24"/>
          <w:szCs w:val="24"/>
          <w:lang w:val="es-ES"/>
          <w14:textFill>
            <w14:solidFill>
              <w14:schemeClr w14:val="tx1"/>
            </w14:solidFill>
          </w14:textFill>
        </w:rPr>
        <w:t>18 de octubre de 2024</w:t>
      </w:r>
    </w:p>
    <w:p w14:paraId="186FA391">
      <w:pPr>
        <w:jc w:val="both"/>
        <w:rPr>
          <w:color w:val="000000" w:themeColor="text1"/>
          <w:lang w:val="es-ES"/>
          <w14:textFill>
            <w14:solidFill>
              <w14:schemeClr w14:val="tx1"/>
            </w14:solidFill>
          </w14:textFill>
        </w:rPr>
      </w:pPr>
    </w:p>
    <w:p w14:paraId="7F03A8FD">
      <w:pPr>
        <w:autoSpaceDE w:val="0"/>
        <w:autoSpaceDN w:val="0"/>
        <w:adjustRightInd w:val="0"/>
        <w:spacing w:line="288" w:lineRule="auto"/>
        <w:contextualSpacing/>
        <w:jc w:val="both"/>
        <w:rPr>
          <w:rFonts w:ascii="Arial" w:hAnsi="Arial" w:cs="Arial"/>
          <w:color w:val="000000" w:themeColor="text1"/>
          <w:sz w:val="36"/>
          <w:szCs w:val="36"/>
          <w:lang w:val="es-ES"/>
          <w14:textFill>
            <w14:solidFill>
              <w14:schemeClr w14:val="tx1"/>
            </w14:solidFill>
          </w14:textFill>
        </w:rPr>
      </w:pPr>
      <w:r>
        <w:rPr>
          <w:rFonts w:ascii="Arial" w:hAnsi="Arial" w:cs="Arial"/>
          <w:color w:val="000000" w:themeColor="text1"/>
          <w:sz w:val="36"/>
          <w:szCs w:val="36"/>
          <w:lang w:val="es-ES"/>
          <w14:textFill>
            <w14:solidFill>
              <w14:schemeClr w14:val="tx1"/>
            </w14:solidFill>
          </w14:textFill>
        </w:rPr>
        <w:t>Señora Presidenta:</w:t>
      </w:r>
    </w:p>
    <w:p w14:paraId="0096C177">
      <w:pPr>
        <w:autoSpaceDE w:val="0"/>
        <w:autoSpaceDN w:val="0"/>
        <w:adjustRightInd w:val="0"/>
        <w:spacing w:line="288" w:lineRule="auto"/>
        <w:contextualSpacing/>
        <w:jc w:val="both"/>
        <w:rPr>
          <w:rFonts w:ascii="Arial" w:hAnsi="Arial" w:cs="Arial"/>
          <w:color w:val="000000" w:themeColor="text1"/>
          <w:sz w:val="36"/>
          <w:szCs w:val="36"/>
          <w:lang w:val="es-ES"/>
          <w14:textFill>
            <w14:solidFill>
              <w14:schemeClr w14:val="tx1"/>
            </w14:solidFill>
          </w14:textFill>
        </w:rPr>
      </w:pPr>
    </w:p>
    <w:p w14:paraId="381936FC">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Agradezco a </w:t>
      </w:r>
      <w:r>
        <w:rPr>
          <w:rFonts w:hint="default" w:ascii="Arial" w:hAnsi="Arial" w:cs="Arial"/>
          <w:bCs/>
          <w:color w:val="000000" w:themeColor="text1"/>
          <w:sz w:val="36"/>
          <w:lang w:val="es-ES"/>
          <w14:textFill>
            <w14:solidFill>
              <w14:schemeClr w14:val="tx1"/>
            </w14:solidFill>
          </w14:textFill>
        </w:rPr>
        <w:t xml:space="preserve">Usted, como </w:t>
      </w:r>
      <w:r>
        <w:rPr>
          <w:rFonts w:ascii="Arial" w:hAnsi="Arial" w:cs="Arial"/>
          <w:bCs/>
          <w:color w:val="000000" w:themeColor="text1"/>
          <w:sz w:val="36"/>
          <w:lang w:val="es-ES"/>
          <w14:textFill>
            <w14:solidFill>
              <w14:schemeClr w14:val="tx1"/>
            </w14:solidFill>
          </w14:textFill>
        </w:rPr>
        <w:t>Presidenta del Comité</w:t>
      </w:r>
      <w:r>
        <w:rPr>
          <w:rFonts w:hint="default" w:ascii="Arial" w:hAnsi="Arial" w:cs="Arial"/>
          <w:bCs/>
          <w:color w:val="000000" w:themeColor="text1"/>
          <w:sz w:val="36"/>
          <w:lang w:val="es-ES"/>
          <w14:textFill>
            <w14:solidFill>
              <w14:schemeClr w14:val="tx1"/>
            </w14:solidFill>
          </w14:textFill>
        </w:rPr>
        <w:t>,</w:t>
      </w:r>
      <w:r>
        <w:rPr>
          <w:rFonts w:ascii="Arial" w:hAnsi="Arial" w:cs="Arial"/>
          <w:bCs/>
          <w:color w:val="000000" w:themeColor="text1"/>
          <w:sz w:val="36"/>
          <w:lang w:val="es-ES"/>
          <w14:textFill>
            <w14:solidFill>
              <w14:schemeClr w14:val="tx1"/>
            </w14:solidFill>
          </w14:textFill>
        </w:rPr>
        <w:t xml:space="preserve"> y a la Relatora para Cuba sus palabras de bienvenida y buenos deseos en este ejercicio. Saludo también a las expertas y el experto de este órgano, cuya profesionalidad y objetividad son esenciales para el desarrollo de un diálogo respetuoso y fructífero. </w:t>
      </w:r>
    </w:p>
    <w:p w14:paraId="0026EC43">
      <w:pPr>
        <w:jc w:val="both"/>
        <w:rPr>
          <w:rFonts w:ascii="Arial" w:hAnsi="Arial" w:cs="Arial"/>
          <w:bCs/>
          <w:color w:val="000000" w:themeColor="text1"/>
          <w:sz w:val="36"/>
          <w:lang w:val="es-ES"/>
          <w14:textFill>
            <w14:solidFill>
              <w14:schemeClr w14:val="tx1"/>
            </w14:solidFill>
          </w14:textFill>
        </w:rPr>
      </w:pPr>
    </w:p>
    <w:p w14:paraId="53C57125">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La delegación que me acompaña está integrada por representantes de la Asamblea Nacional del Poder Popular, la Federación de Mujeres Cubanas, y los Ministerios de Justicia, Educación, Educación Superior y Relaciones Exteriores.</w:t>
      </w:r>
    </w:p>
    <w:p w14:paraId="04787D9A">
      <w:pPr>
        <w:jc w:val="both"/>
        <w:rPr>
          <w:rFonts w:ascii="Arial" w:hAnsi="Arial" w:cs="Arial"/>
          <w:color w:val="000000" w:themeColor="text1"/>
          <w:sz w:val="36"/>
          <w:szCs w:val="36"/>
          <w:lang w:val="es-ES"/>
          <w14:textFill>
            <w14:solidFill>
              <w14:schemeClr w14:val="tx1"/>
            </w14:solidFill>
          </w14:textFill>
        </w:rPr>
      </w:pPr>
    </w:p>
    <w:p w14:paraId="007F411E">
      <w:pPr>
        <w:jc w:val="both"/>
        <w:rPr>
          <w:rFonts w:ascii="Arial" w:hAnsi="Arial" w:cs="Arial"/>
          <w:color w:val="000000" w:themeColor="text1"/>
          <w:sz w:val="36"/>
          <w:szCs w:val="36"/>
          <w:lang w:val="es-ES"/>
          <w14:textFill>
            <w14:solidFill>
              <w14:schemeClr w14:val="tx1"/>
            </w14:solidFill>
          </w14:textFill>
        </w:rPr>
      </w:pPr>
      <w:r>
        <w:rPr>
          <w:rFonts w:ascii="Arial" w:hAnsi="Arial" w:cs="Arial"/>
          <w:color w:val="000000" w:themeColor="text1"/>
          <w:sz w:val="36"/>
          <w:szCs w:val="36"/>
          <w:lang w:val="es-ES"/>
          <w14:textFill>
            <w14:solidFill>
              <w14:schemeClr w14:val="tx1"/>
            </w14:solidFill>
          </w14:textFill>
        </w:rPr>
        <w:t>Señora Presidenta:</w:t>
      </w:r>
    </w:p>
    <w:p w14:paraId="6354ECE1">
      <w:pPr>
        <w:jc w:val="both"/>
        <w:rPr>
          <w:rFonts w:ascii="Arial" w:hAnsi="Arial" w:cs="Arial"/>
          <w:color w:val="000000" w:themeColor="text1"/>
          <w:sz w:val="36"/>
          <w:szCs w:val="36"/>
          <w:lang w:val="es-ES"/>
          <w14:textFill>
            <w14:solidFill>
              <w14:schemeClr w14:val="tx1"/>
            </w14:solidFill>
          </w14:textFill>
        </w:rPr>
      </w:pPr>
    </w:p>
    <w:p w14:paraId="5404FD75">
      <w:pPr>
        <w:spacing w:line="360" w:lineRule="auto"/>
        <w:jc w:val="both"/>
        <w:rPr>
          <w:rFonts w:ascii="Arial" w:hAnsi="Arial" w:cs="Arial"/>
          <w:color w:val="000000" w:themeColor="text1"/>
          <w:sz w:val="36"/>
          <w:szCs w:val="36"/>
          <w:lang w:val="es-ES"/>
          <w14:textFill>
            <w14:solidFill>
              <w14:schemeClr w14:val="tx1"/>
            </w14:solidFill>
          </w14:textFill>
        </w:rPr>
      </w:pPr>
      <w:r>
        <w:rPr>
          <w:rFonts w:ascii="Arial" w:hAnsi="Arial" w:cs="Arial"/>
          <w:color w:val="000000" w:themeColor="text1"/>
          <w:sz w:val="36"/>
          <w:szCs w:val="36"/>
          <w:lang w:val="es-ES"/>
          <w14:textFill>
            <w14:solidFill>
              <w14:schemeClr w14:val="tx1"/>
            </w14:solidFill>
          </w14:textFill>
        </w:rPr>
        <w:t>La igualdad de género, el empoderamiento de las mujeres y la erradicación de todas las formas de violencia y discriminación contra la mujer, son objetivos que Cuba comparte plenamente.</w:t>
      </w:r>
    </w:p>
    <w:p w14:paraId="607697AC">
      <w:pPr>
        <w:autoSpaceDE w:val="0"/>
        <w:autoSpaceDN w:val="0"/>
        <w:adjustRightInd w:val="0"/>
        <w:spacing w:line="360" w:lineRule="auto"/>
        <w:contextualSpacing/>
        <w:jc w:val="both"/>
        <w:rPr>
          <w:rFonts w:ascii="Arial" w:hAnsi="Arial" w:cs="Arial"/>
          <w:color w:val="000000" w:themeColor="text1"/>
          <w:sz w:val="36"/>
          <w:szCs w:val="36"/>
          <w:lang w:val="es-ES"/>
          <w14:textFill>
            <w14:solidFill>
              <w14:schemeClr w14:val="tx1"/>
            </w14:solidFill>
          </w14:textFill>
        </w:rPr>
      </w:pPr>
      <w:r>
        <w:rPr>
          <w:rFonts w:hint="default" w:ascii="Arial" w:hAnsi="Arial" w:cs="Arial"/>
          <w:color w:val="000000" w:themeColor="text1"/>
          <w:sz w:val="36"/>
          <w:szCs w:val="36"/>
          <w:lang w:val="es-ES"/>
          <w14:textFill>
            <w14:solidFill>
              <w14:schemeClr w14:val="tx1"/>
            </w14:solidFill>
          </w14:textFill>
        </w:rPr>
        <w:t xml:space="preserve">Nuestro país </w:t>
      </w:r>
      <w:r>
        <w:rPr>
          <w:rFonts w:ascii="Arial" w:hAnsi="Arial" w:cs="Arial"/>
          <w:color w:val="000000" w:themeColor="text1"/>
          <w:sz w:val="36"/>
          <w:szCs w:val="36"/>
          <w:lang w:val="es-ES"/>
          <w14:textFill>
            <w14:solidFill>
              <w14:schemeClr w14:val="tx1"/>
            </w14:solidFill>
          </w14:textFill>
        </w:rPr>
        <w:t xml:space="preserve">ha dado significativos pasos de avance en la materia, y se han cumplido </w:t>
      </w:r>
      <w:r>
        <w:rPr>
          <w:rFonts w:ascii="Arial" w:hAnsi="Arial" w:cs="Arial"/>
          <w:bCs/>
          <w:color w:val="000000" w:themeColor="text1"/>
          <w:sz w:val="36"/>
          <w:lang w:val="es-ES"/>
          <w14:textFill>
            <w14:solidFill>
              <w14:schemeClr w14:val="tx1"/>
            </w14:solidFill>
          </w14:textFill>
        </w:rPr>
        <w:t>cerca del 80% de las recomendaciones recibidas en el último examen ante el Comité. Las restantes han requerido de mayores procesos de análisis, aún en curso.</w:t>
      </w:r>
    </w:p>
    <w:p w14:paraId="1836FAE4">
      <w:pPr>
        <w:jc w:val="both"/>
        <w:rPr>
          <w:rFonts w:ascii="Arial" w:hAnsi="Arial" w:cs="Arial"/>
          <w:bCs/>
          <w:color w:val="000000" w:themeColor="text1"/>
          <w:sz w:val="36"/>
          <w:lang w:val="es-ES"/>
          <w14:textFill>
            <w14:solidFill>
              <w14:schemeClr w14:val="tx1"/>
            </w14:solidFill>
          </w14:textFill>
        </w:rPr>
      </w:pPr>
    </w:p>
    <w:p w14:paraId="7C7E1340">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Durante la elaboración del informe nacional que hoy defendemos, contamos con la activa participación de la sociedad civil cubana, diversa, plural, crítica y constructiva. </w:t>
      </w:r>
    </w:p>
    <w:p w14:paraId="7E425762">
      <w:pPr>
        <w:jc w:val="both"/>
        <w:rPr>
          <w:rFonts w:ascii="Arial" w:hAnsi="Arial" w:cs="Arial"/>
          <w:bCs/>
          <w:color w:val="000000" w:themeColor="text1"/>
          <w:sz w:val="36"/>
          <w:lang w:val="es-ES"/>
          <w14:textFill>
            <w14:solidFill>
              <w14:schemeClr w14:val="tx1"/>
            </w14:solidFill>
          </w14:textFill>
        </w:rPr>
      </w:pPr>
    </w:p>
    <w:p w14:paraId="0D9C691A">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Hace unos meses, también presentamos nuestro Informe Nacional en ocasión del 30 aniversario de la Cuarta Conferencia Mundial sobre la Mujer de las Naciones Unidas y la aprobación de la Declaración y Plataforma de Acción de Beijing. </w:t>
      </w:r>
    </w:p>
    <w:p w14:paraId="11096DE2">
      <w:pPr>
        <w:jc w:val="both"/>
        <w:rPr>
          <w:rFonts w:ascii="Arial" w:hAnsi="Arial" w:cs="Arial"/>
          <w:iCs/>
          <w:color w:val="000000" w:themeColor="text1"/>
          <w:sz w:val="36"/>
          <w:szCs w:val="36"/>
          <w:lang w:val="es-ES"/>
          <w14:textFill>
            <w14:solidFill>
              <w14:schemeClr w14:val="tx1"/>
            </w14:solidFill>
          </w14:textFill>
        </w:rPr>
      </w:pPr>
    </w:p>
    <w:p w14:paraId="5D0AB970">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Esto constituye otra muestra del firme compromiso de Cuba con el cumplimiento de sus obligaciones en virtud de instrumentos internacionales de derechos humanos y los contenidos de la Convención para la Eliminación de Todas las Formas de Discriminación contra la Mujer.</w:t>
      </w:r>
    </w:p>
    <w:p w14:paraId="4BA62FDB">
      <w:pPr>
        <w:spacing w:line="360" w:lineRule="auto"/>
        <w:jc w:val="both"/>
        <w:rPr>
          <w:rFonts w:ascii="Arial" w:hAnsi="Arial" w:cs="Arial"/>
          <w:bCs/>
          <w:color w:val="000000" w:themeColor="text1"/>
          <w:sz w:val="36"/>
          <w:lang w:val="es-ES"/>
          <w14:textFill>
            <w14:solidFill>
              <w14:schemeClr w14:val="tx1"/>
            </w14:solidFill>
          </w14:textFill>
        </w:rPr>
      </w:pPr>
    </w:p>
    <w:p w14:paraId="01D714DA">
      <w:pPr>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Señora Presidenta:</w:t>
      </w:r>
    </w:p>
    <w:p w14:paraId="1FEF8FCB">
      <w:pPr>
        <w:jc w:val="both"/>
        <w:rPr>
          <w:rFonts w:ascii="Arial" w:hAnsi="Arial" w:cs="Arial"/>
          <w:bCs/>
          <w:color w:val="000000" w:themeColor="text1"/>
          <w:sz w:val="36"/>
          <w:lang w:val="es-ES"/>
          <w14:textFill>
            <w14:solidFill>
              <w14:schemeClr w14:val="tx1"/>
            </w14:solidFill>
          </w14:textFill>
        </w:rPr>
      </w:pPr>
    </w:p>
    <w:p w14:paraId="61C49AA0">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Desde 2019, en Cuba ha tenido lugar un amplio proceso de fortalecimiento del marco jurídico e institucional, que ha permitido incorporar una </w:t>
      </w:r>
      <w:r>
        <w:rPr>
          <w:rFonts w:hint="default" w:ascii="Arial" w:hAnsi="Arial" w:cs="Arial"/>
          <w:bCs/>
          <w:color w:val="000000" w:themeColor="text1"/>
          <w:sz w:val="36"/>
          <w:lang w:val="es-ES"/>
          <w14:textFill>
            <w14:solidFill>
              <w14:schemeClr w14:val="tx1"/>
            </w14:solidFill>
          </w14:textFill>
        </w:rPr>
        <w:t xml:space="preserve">perspectiva o enfoque de género </w:t>
      </w:r>
      <w:r>
        <w:rPr>
          <w:rFonts w:ascii="Arial" w:hAnsi="Arial" w:cs="Arial"/>
          <w:bCs/>
          <w:color w:val="000000" w:themeColor="text1"/>
          <w:sz w:val="36"/>
          <w:lang w:val="es-ES"/>
          <w14:textFill>
            <w14:solidFill>
              <w14:schemeClr w14:val="tx1"/>
            </w14:solidFill>
          </w14:textFill>
        </w:rPr>
        <w:t>profund</w:t>
      </w:r>
      <w:r>
        <w:rPr>
          <w:rFonts w:hint="default" w:ascii="Arial" w:hAnsi="Arial" w:cs="Arial"/>
          <w:bCs/>
          <w:color w:val="000000" w:themeColor="text1"/>
          <w:sz w:val="36"/>
          <w:lang w:val="es-ES"/>
          <w14:textFill>
            <w14:solidFill>
              <w14:schemeClr w14:val="tx1"/>
            </w14:solidFill>
          </w14:textFill>
        </w:rPr>
        <w:t>o, i</w:t>
      </w:r>
      <w:r>
        <w:rPr>
          <w:rFonts w:ascii="Arial" w:hAnsi="Arial" w:cs="Arial"/>
          <w:bCs/>
          <w:color w:val="000000" w:themeColor="text1"/>
          <w:sz w:val="36"/>
          <w:lang w:val="es-ES"/>
          <w14:textFill>
            <w14:solidFill>
              <w14:schemeClr w14:val="tx1"/>
            </w14:solidFill>
          </w14:textFill>
        </w:rPr>
        <w:t>ntersec</w:t>
      </w:r>
      <w:r>
        <w:rPr>
          <w:rFonts w:hint="default" w:ascii="Arial" w:hAnsi="Arial" w:cs="Arial"/>
          <w:bCs/>
          <w:color w:val="000000" w:themeColor="text1"/>
          <w:sz w:val="36"/>
          <w:lang w:val="es-ES"/>
          <w14:textFill>
            <w14:solidFill>
              <w14:schemeClr w14:val="tx1"/>
            </w14:solidFill>
          </w14:textFill>
        </w:rPr>
        <w:t>torial, interseccional y transversal</w:t>
      </w:r>
      <w:r>
        <w:rPr>
          <w:rFonts w:ascii="Arial" w:hAnsi="Arial" w:cs="Arial"/>
          <w:bCs/>
          <w:color w:val="000000" w:themeColor="text1"/>
          <w:sz w:val="36"/>
          <w:lang w:val="es-ES"/>
          <w14:textFill>
            <w14:solidFill>
              <w14:schemeClr w14:val="tx1"/>
            </w14:solidFill>
          </w14:textFill>
        </w:rPr>
        <w:t xml:space="preserve">. </w:t>
      </w:r>
    </w:p>
    <w:p w14:paraId="26F3CDBC">
      <w:pPr>
        <w:jc w:val="both"/>
        <w:rPr>
          <w:rFonts w:ascii="Arial" w:hAnsi="Arial" w:cs="Arial"/>
          <w:bCs/>
          <w:color w:val="000000" w:themeColor="text1"/>
          <w:sz w:val="36"/>
          <w:lang w:val="es-ES"/>
          <w14:textFill>
            <w14:solidFill>
              <w14:schemeClr w14:val="tx1"/>
            </w14:solidFill>
          </w14:textFill>
        </w:rPr>
      </w:pPr>
    </w:p>
    <w:p w14:paraId="111FA2E8">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 Constitución de la República, aprobada en referendo popular en 2019, reconoce, sin lugar a dudas, el derecho a la igualdad y proscribe la discriminación contra las mujeres, </w:t>
      </w:r>
      <w:r>
        <w:rPr>
          <w:rFonts w:ascii="Arial" w:hAnsi="Arial" w:cs="Arial"/>
          <w:bCs/>
          <w:color w:val="000000" w:themeColor="text1"/>
          <w:sz w:val="36"/>
          <w:lang w:val="es-ES" w:eastAsia="es-ES"/>
          <w14:textFill>
            <w14:solidFill>
              <w14:schemeClr w14:val="tx1"/>
            </w14:solidFill>
          </w14:textFill>
        </w:rPr>
        <w:t>en cualquiera de sus ámbitos y manifestaciones.</w:t>
      </w:r>
    </w:p>
    <w:p w14:paraId="4ACE4DE9">
      <w:pPr>
        <w:jc w:val="both"/>
        <w:rPr>
          <w:rFonts w:ascii="Arial" w:hAnsi="Arial" w:cs="Arial"/>
          <w:bCs/>
          <w:color w:val="000000" w:themeColor="text1"/>
          <w:sz w:val="36"/>
          <w:highlight w:val="yellow"/>
          <w:lang w:val="es-ES"/>
          <w14:textFill>
            <w14:solidFill>
              <w14:schemeClr w14:val="tx1"/>
            </w14:solidFill>
          </w14:textFill>
        </w:rPr>
      </w:pPr>
    </w:p>
    <w:p w14:paraId="3AADC061">
      <w:pPr>
        <w:spacing w:line="360" w:lineRule="auto"/>
        <w:jc w:val="both"/>
        <w:rPr>
          <w:rFonts w:ascii="Arial" w:hAnsi="Arial" w:cs="Arial"/>
          <w:bCs/>
          <w:color w:val="000000" w:themeColor="text1"/>
          <w:sz w:val="36"/>
          <w:lang w:val="es-ES" w:eastAsia="es-ES"/>
          <w14:textFill>
            <w14:solidFill>
              <w14:schemeClr w14:val="tx1"/>
            </w14:solidFill>
          </w14:textFill>
        </w:rPr>
      </w:pPr>
      <w:r>
        <w:rPr>
          <w:rFonts w:ascii="Arial" w:hAnsi="Arial" w:cs="Arial"/>
          <w:bCs/>
          <w:color w:val="000000" w:themeColor="text1"/>
          <w:sz w:val="36"/>
          <w:lang w:val="es-ES" w:eastAsia="es-ES"/>
          <w14:textFill>
            <w14:solidFill>
              <w14:schemeClr w14:val="tx1"/>
            </w14:solidFill>
          </w14:textFill>
        </w:rPr>
        <w:t xml:space="preserve">El artículo 1 de la Convención queda incorporado en el cuerpo normativo cubano. Están proscritas tanto la discriminación directa como indirecta. </w:t>
      </w:r>
    </w:p>
    <w:p w14:paraId="699B0B99">
      <w:pPr>
        <w:jc w:val="both"/>
        <w:rPr>
          <w:rFonts w:ascii="Arial" w:hAnsi="Arial" w:cs="Arial"/>
          <w:bCs/>
          <w:color w:val="000000" w:themeColor="text1"/>
          <w:sz w:val="36"/>
          <w:lang w:val="es-ES"/>
          <w14:textFill>
            <w14:solidFill>
              <w14:schemeClr w14:val="tx1"/>
            </w14:solidFill>
          </w14:textFill>
        </w:rPr>
      </w:pPr>
    </w:p>
    <w:p w14:paraId="277858CB">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w:t>
      </w:r>
      <w:r>
        <w:rPr>
          <w:rFonts w:hint="default" w:ascii="Arial" w:hAnsi="Arial" w:cs="Arial"/>
          <w:bCs/>
          <w:color w:val="000000" w:themeColor="text1"/>
          <w:sz w:val="36"/>
          <w:lang w:val="es-ES"/>
          <w14:textFill>
            <w14:solidFill>
              <w14:schemeClr w14:val="tx1"/>
            </w14:solidFill>
          </w14:textFill>
        </w:rPr>
        <w:t xml:space="preserve">el </w:t>
      </w:r>
      <w:r>
        <w:rPr>
          <w:rFonts w:ascii="Arial" w:hAnsi="Arial" w:cs="Arial"/>
          <w:bCs/>
          <w:color w:val="000000" w:themeColor="text1"/>
          <w:sz w:val="36"/>
          <w:lang w:val="es-ES"/>
          <w14:textFill>
            <w14:solidFill>
              <w14:schemeClr w14:val="tx1"/>
            </w14:solidFill>
          </w14:textFill>
        </w:rPr>
        <w:t>2022 se adoptó el Código de las Familias, una de las normas que más trascendencia ha tenido en la historia social y jurídica del país. Brinda un amplio catálogo de derechos y garantías para la igualdad de género; reconoce el cuidado como trabajo, aprueba el matrimonio y uniones de hecho afectivas en parejas del mismo sexo; y define los 18 años como edad mínima para contraer matrimonio.</w:t>
      </w:r>
    </w:p>
    <w:p w14:paraId="5846447B">
      <w:pPr>
        <w:jc w:val="both"/>
        <w:rPr>
          <w:rFonts w:ascii="Arial" w:hAnsi="Arial" w:cs="Arial"/>
          <w:bCs/>
          <w:color w:val="000000" w:themeColor="text1"/>
          <w:sz w:val="36"/>
          <w:lang w:val="es-ES"/>
          <w14:textFill>
            <w14:solidFill>
              <w14:schemeClr w14:val="tx1"/>
            </w14:solidFill>
          </w14:textFill>
        </w:rPr>
      </w:pPr>
    </w:p>
    <w:p w14:paraId="4EDEBF95">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Varias </w:t>
      </w:r>
      <w:r>
        <w:rPr>
          <w:rFonts w:ascii="Arial" w:hAnsi="Arial" w:cs="Arial"/>
          <w:bCs/>
          <w:color w:val="000000" w:themeColor="text1"/>
          <w:sz w:val="36"/>
          <w:lang w:val="es-ES"/>
          <w14:textFill>
            <w14:solidFill>
              <w14:schemeClr w14:val="tx1"/>
            </w14:solidFill>
          </w14:textFill>
        </w:rPr>
        <w:t xml:space="preserve">recomendaciones del Comité quedaron resueltas con la adopción de esta norma. </w:t>
      </w:r>
    </w:p>
    <w:p w14:paraId="33A09802">
      <w:pPr>
        <w:jc w:val="both"/>
        <w:rPr>
          <w:rFonts w:ascii="Arial" w:hAnsi="Arial" w:cs="Arial"/>
          <w:bCs/>
          <w:color w:val="000000" w:themeColor="text1"/>
          <w:sz w:val="36"/>
          <w:lang w:val="es-ES"/>
          <w14:textFill>
            <w14:solidFill>
              <w14:schemeClr w14:val="tx1"/>
            </w14:solidFill>
          </w14:textFill>
        </w:rPr>
      </w:pPr>
    </w:p>
    <w:p w14:paraId="1953359F">
      <w:pPr>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Distinguidos colegas,</w:t>
      </w:r>
    </w:p>
    <w:p w14:paraId="30042319">
      <w:pPr>
        <w:jc w:val="both"/>
        <w:rPr>
          <w:rFonts w:ascii="Arial" w:hAnsi="Arial" w:cs="Arial"/>
          <w:bCs/>
          <w:color w:val="000000" w:themeColor="text1"/>
          <w:sz w:val="36"/>
          <w:lang w:val="es-ES"/>
          <w14:textFill>
            <w14:solidFill>
              <w14:schemeClr w14:val="tx1"/>
            </w14:solidFill>
          </w14:textFill>
        </w:rPr>
      </w:pPr>
    </w:p>
    <w:p w14:paraId="39242903">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 xml:space="preserve">De transcendental importancia ha sido </w:t>
      </w:r>
      <w:r>
        <w:rPr>
          <w:rFonts w:hint="default" w:ascii="Arial" w:hAnsi="Arial" w:eastAsia="Calibri" w:cs="Arial"/>
          <w:sz w:val="36"/>
          <w:szCs w:val="36"/>
          <w:lang w:val="es-ES" w:eastAsia="en-US"/>
        </w:rPr>
        <w:t xml:space="preserve">la aprobación por </w:t>
      </w:r>
      <w:r>
        <w:rPr>
          <w:rFonts w:ascii="Arial" w:hAnsi="Arial" w:eastAsia="Calibri" w:cs="Arial"/>
          <w:sz w:val="36"/>
          <w:szCs w:val="36"/>
          <w:lang w:val="es-ES" w:eastAsia="en-US"/>
        </w:rPr>
        <w:t>Decreto Presidencial</w:t>
      </w:r>
      <w:r>
        <w:rPr>
          <w:rFonts w:hint="default" w:ascii="Arial" w:hAnsi="Arial" w:eastAsia="Calibri" w:cs="Arial"/>
          <w:sz w:val="36"/>
          <w:szCs w:val="36"/>
          <w:lang w:val="es-ES" w:eastAsia="en-US"/>
        </w:rPr>
        <w:t xml:space="preserve">, </w:t>
      </w:r>
      <w:r>
        <w:rPr>
          <w:rFonts w:ascii="Arial" w:hAnsi="Arial" w:eastAsia="Calibri" w:cs="Arial"/>
          <w:sz w:val="36"/>
          <w:szCs w:val="36"/>
          <w:lang w:val="es-ES" w:eastAsia="en-US"/>
        </w:rPr>
        <w:t xml:space="preserve">del Programa Nacional para el Adelanto de las Mujeres (PAM) </w:t>
      </w:r>
      <w:r>
        <w:rPr>
          <w:rFonts w:hint="default" w:ascii="Arial" w:hAnsi="Arial" w:eastAsia="Calibri" w:cs="Arial"/>
          <w:sz w:val="36"/>
          <w:szCs w:val="36"/>
          <w:lang w:val="es-ES" w:eastAsia="en-US"/>
        </w:rPr>
        <w:t xml:space="preserve">en el </w:t>
      </w:r>
      <w:r>
        <w:rPr>
          <w:rFonts w:ascii="Arial" w:hAnsi="Arial" w:eastAsia="Calibri" w:cs="Arial"/>
          <w:sz w:val="36"/>
          <w:szCs w:val="36"/>
          <w:lang w:val="es-ES" w:eastAsia="en-US"/>
        </w:rPr>
        <w:t>2021.</w:t>
      </w:r>
    </w:p>
    <w:p w14:paraId="2EDDF41E">
      <w:pPr>
        <w:jc w:val="both"/>
        <w:rPr>
          <w:rFonts w:ascii="Arial" w:hAnsi="Arial" w:eastAsia="Calibri" w:cs="Arial"/>
          <w:sz w:val="36"/>
          <w:szCs w:val="36"/>
          <w:lang w:val="es-ES" w:eastAsia="en-US"/>
        </w:rPr>
      </w:pPr>
    </w:p>
    <w:p w14:paraId="72512091">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El Programa constituye la agenda del Estado cubano para el desarrollo de políticas a favor de las mujeres, al tiempo que da continuidad a los progresos alcanzados</w:t>
      </w:r>
      <w:r>
        <w:rPr>
          <w:rFonts w:hint="default" w:ascii="Arial" w:hAnsi="Arial" w:eastAsia="Calibri" w:cs="Arial"/>
          <w:sz w:val="36"/>
          <w:szCs w:val="36"/>
          <w:lang w:val="es-ES" w:eastAsia="en-US"/>
        </w:rPr>
        <w:t xml:space="preserve"> desde el Triunfo de la Revolución</w:t>
      </w:r>
      <w:r>
        <w:rPr>
          <w:rFonts w:ascii="Arial" w:hAnsi="Arial" w:eastAsia="Calibri" w:cs="Arial"/>
          <w:sz w:val="36"/>
          <w:szCs w:val="36"/>
          <w:lang w:val="es-ES" w:eastAsia="en-US"/>
        </w:rPr>
        <w:t>. Consta de un plan de acción con siete áreas de especial atención y 46 medidas.</w:t>
      </w:r>
    </w:p>
    <w:p w14:paraId="4CC81FF8">
      <w:pPr>
        <w:jc w:val="both"/>
        <w:rPr>
          <w:rFonts w:ascii="Arial" w:hAnsi="Arial" w:eastAsia="Calibri" w:cs="Arial"/>
          <w:sz w:val="36"/>
          <w:szCs w:val="36"/>
          <w:lang w:val="es-ES" w:eastAsia="en-US"/>
        </w:rPr>
      </w:pPr>
    </w:p>
    <w:p w14:paraId="74959E16">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eastAsia="Calibri" w:cs="Arial"/>
          <w:sz w:val="36"/>
          <w:szCs w:val="36"/>
          <w:lang w:val="es-ES" w:eastAsia="en-US"/>
        </w:rPr>
        <w:t xml:space="preserve">Fue creado </w:t>
      </w:r>
      <w:r>
        <w:rPr>
          <w:rFonts w:ascii="Arial" w:hAnsi="Arial" w:cs="Arial"/>
          <w:bCs/>
          <w:color w:val="000000" w:themeColor="text1"/>
          <w:sz w:val="36"/>
          <w:lang w:val="es-ES"/>
          <w14:textFill>
            <w14:solidFill>
              <w14:schemeClr w14:val="tx1"/>
            </w14:solidFill>
          </w14:textFill>
        </w:rPr>
        <w:t xml:space="preserve">el Mecanismo </w:t>
      </w:r>
      <w:r>
        <w:rPr>
          <w:rFonts w:hint="default" w:ascii="Arial" w:hAnsi="Arial" w:cs="Arial"/>
          <w:bCs/>
          <w:color w:val="000000" w:themeColor="text1"/>
          <w:sz w:val="36"/>
          <w:lang w:val="es-ES"/>
          <w14:textFill>
            <w14:solidFill>
              <w14:schemeClr w14:val="tx1"/>
            </w14:solidFill>
          </w14:textFill>
        </w:rPr>
        <w:t xml:space="preserve">Nacional </w:t>
      </w:r>
      <w:r>
        <w:rPr>
          <w:rFonts w:ascii="Arial" w:hAnsi="Arial" w:cs="Arial"/>
          <w:bCs/>
          <w:color w:val="000000" w:themeColor="text1"/>
          <w:sz w:val="36"/>
          <w:lang w:val="es-ES"/>
          <w14:textFill>
            <w14:solidFill>
              <w14:schemeClr w14:val="tx1"/>
            </w14:solidFill>
          </w14:textFill>
        </w:rPr>
        <w:t>Gubernamental para dar seguimiento al Programa para el Adelanto de las Mujeres, el cual presido. El papel central de liderazgo y coordinación que desarrolla la Federación de Mujeres Cubanas, en virtud de su prestigio y papel histórico, es una de las principales fortalezas de este mecanismo.</w:t>
      </w:r>
    </w:p>
    <w:p w14:paraId="24AD699F">
      <w:pPr>
        <w:jc w:val="both"/>
        <w:rPr>
          <w:rFonts w:ascii="Arial" w:hAnsi="Arial" w:eastAsia="Calibri" w:cs="Arial"/>
          <w:sz w:val="36"/>
          <w:szCs w:val="36"/>
          <w:lang w:val="es-ES" w:eastAsia="en-US"/>
        </w:rPr>
      </w:pPr>
    </w:p>
    <w:p w14:paraId="5D8E14EF">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 xml:space="preserve">A tres años de la implementación del Programa, podemos mostrar resultados relevantes. </w:t>
      </w:r>
    </w:p>
    <w:p w14:paraId="626FDEC9">
      <w:pPr>
        <w:jc w:val="both"/>
        <w:rPr>
          <w:rFonts w:ascii="Arial" w:hAnsi="Arial" w:eastAsia="Calibri" w:cs="Arial"/>
          <w:sz w:val="36"/>
          <w:szCs w:val="36"/>
          <w:lang w:val="es-ES" w:eastAsia="en-US"/>
        </w:rPr>
      </w:pPr>
    </w:p>
    <w:p w14:paraId="041C754D">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 xml:space="preserve">En materia de empoderamiento económico, se han aprobado políticas públicas para promover la incorporación de las mujeres al empleo y la ampliación de servicios de apoyo. </w:t>
      </w:r>
    </w:p>
    <w:p w14:paraId="2D2DF960">
      <w:pPr>
        <w:spacing w:after="200"/>
        <w:contextualSpacing/>
        <w:jc w:val="both"/>
        <w:rPr>
          <w:rFonts w:ascii="Arial" w:hAnsi="Arial" w:eastAsia="Calibri" w:cs="Arial"/>
          <w:sz w:val="36"/>
          <w:szCs w:val="36"/>
          <w:lang w:val="es-ES" w:eastAsia="en-US"/>
        </w:rPr>
      </w:pPr>
    </w:p>
    <w:p w14:paraId="389C7E3F">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eastAsia="Calibri" w:cs="Arial"/>
          <w:sz w:val="36"/>
          <w:szCs w:val="36"/>
          <w:lang w:val="es-ES" w:eastAsia="en-US"/>
        </w:rPr>
        <w:t>Entre e</w:t>
      </w:r>
      <w:r>
        <w:rPr>
          <w:rFonts w:ascii="Arial" w:hAnsi="Arial" w:eastAsia="Calibri" w:cs="Arial"/>
          <w:sz w:val="36"/>
          <w:szCs w:val="36"/>
          <w:highlight w:val="none"/>
          <w:lang w:val="es-ES" w:eastAsia="en-US"/>
        </w:rPr>
        <w:t>llas, destacan la creación en centros laborales de 24</w:t>
      </w:r>
      <w:r>
        <w:rPr>
          <w:rFonts w:hint="default" w:ascii="Arial" w:hAnsi="Arial" w:eastAsia="Calibri" w:cs="Arial"/>
          <w:sz w:val="36"/>
          <w:szCs w:val="36"/>
          <w:highlight w:val="none"/>
          <w:lang w:val="es-ES" w:eastAsia="en-US"/>
        </w:rPr>
        <w:t>6</w:t>
      </w:r>
      <w:r>
        <w:rPr>
          <w:rFonts w:ascii="Arial" w:hAnsi="Arial" w:eastAsia="Calibri" w:cs="Arial"/>
          <w:sz w:val="36"/>
          <w:szCs w:val="36"/>
          <w:highlight w:val="none"/>
          <w:lang w:val="es-ES" w:eastAsia="en-US"/>
        </w:rPr>
        <w:t xml:space="preserve"> Casitas infantiles que benefician a </w:t>
      </w:r>
      <w:r>
        <w:rPr>
          <w:rFonts w:hint="default" w:ascii="Arial" w:hAnsi="Arial" w:eastAsia="Calibri" w:cs="Arial"/>
          <w:sz w:val="36"/>
          <w:szCs w:val="36"/>
          <w:highlight w:val="none"/>
          <w:lang w:val="es-ES" w:eastAsia="en-US"/>
        </w:rPr>
        <w:t>5 191 niñas y niños, así como</w:t>
      </w:r>
      <w:r>
        <w:rPr>
          <w:rFonts w:ascii="Arial" w:hAnsi="Arial" w:eastAsia="Calibri" w:cs="Arial"/>
          <w:sz w:val="36"/>
          <w:szCs w:val="36"/>
          <w:highlight w:val="none"/>
          <w:lang w:val="es-ES" w:eastAsia="en-US"/>
        </w:rPr>
        <w:t xml:space="preserve"> la extensión de </w:t>
      </w:r>
      <w:r>
        <w:rPr>
          <w:rFonts w:ascii="Arial" w:hAnsi="Arial" w:cs="Arial"/>
          <w:bCs/>
          <w:color w:val="000000" w:themeColor="text1"/>
          <w:sz w:val="36"/>
          <w:highlight w:val="none"/>
          <w:lang w:val="es-ES"/>
          <w14:textFill>
            <w14:solidFill>
              <w14:schemeClr w14:val="tx1"/>
            </w14:solidFill>
          </w14:textFill>
        </w:rPr>
        <w:t>la licencia de maternidad y la p</w:t>
      </w:r>
      <w:r>
        <w:rPr>
          <w:rFonts w:ascii="Arial" w:hAnsi="Arial" w:cs="Arial"/>
          <w:bCs/>
          <w:color w:val="000000" w:themeColor="text1"/>
          <w:sz w:val="36"/>
          <w:lang w:val="es-ES"/>
          <w14:textFill>
            <w14:solidFill>
              <w14:schemeClr w14:val="tx1"/>
            </w14:solidFill>
          </w14:textFill>
        </w:rPr>
        <w:t>rotección social hasta 15 meses después del nacimiento de</w:t>
      </w:r>
      <w:r>
        <w:rPr>
          <w:rFonts w:hint="default" w:ascii="Arial" w:hAnsi="Arial" w:cs="Arial"/>
          <w:bCs/>
          <w:color w:val="000000" w:themeColor="text1"/>
          <w:sz w:val="36"/>
          <w:lang w:val="es-ES"/>
          <w14:textFill>
            <w14:solidFill>
              <w14:schemeClr w14:val="tx1"/>
            </w14:solidFill>
          </w14:textFill>
        </w:rPr>
        <w:t xml:space="preserve"> la hija o</w:t>
      </w:r>
      <w:r>
        <w:rPr>
          <w:rFonts w:ascii="Arial" w:hAnsi="Arial" w:cs="Arial"/>
          <w:bCs/>
          <w:color w:val="000000" w:themeColor="text1"/>
          <w:sz w:val="36"/>
          <w:lang w:val="es-ES"/>
          <w14:textFill>
            <w14:solidFill>
              <w14:schemeClr w14:val="tx1"/>
            </w14:solidFill>
          </w14:textFill>
        </w:rPr>
        <w:t xml:space="preserve"> hijo, derecho ampliado a los padres y abuelos. </w:t>
      </w:r>
    </w:p>
    <w:p w14:paraId="4241648C">
      <w:pPr>
        <w:spacing w:line="360" w:lineRule="auto"/>
        <w:jc w:val="both"/>
        <w:rPr>
          <w:rFonts w:ascii="Arial" w:hAnsi="Arial" w:cs="Arial"/>
          <w:bCs/>
          <w:color w:val="000000" w:themeColor="text1"/>
          <w:sz w:val="36"/>
          <w:lang w:val="es-ES"/>
          <w14:textFill>
            <w14:solidFill>
              <w14:schemeClr w14:val="tx1"/>
            </w14:solidFill>
          </w14:textFill>
        </w:rPr>
      </w:pPr>
    </w:p>
    <w:p w14:paraId="347C32DA">
      <w:pPr>
        <w:spacing w:line="360" w:lineRule="auto"/>
        <w:jc w:val="both"/>
        <w:rPr>
          <w:rFonts w:hint="default" w:ascii="Arial" w:hAnsi="Arial" w:cs="Arial"/>
          <w:bCs/>
          <w:color w:val="000000" w:themeColor="text1"/>
          <w:sz w:val="36"/>
          <w:lang w:val="es-ES"/>
          <w14:textFill>
            <w14:solidFill>
              <w14:schemeClr w14:val="tx1"/>
            </w14:solidFill>
          </w14:textFill>
        </w:rPr>
      </w:pPr>
      <w:r>
        <w:rPr>
          <w:rFonts w:hint="default" w:ascii="Arial" w:hAnsi="Arial" w:cs="Arial"/>
          <w:bCs/>
          <w:color w:val="000000" w:themeColor="text1"/>
          <w:sz w:val="36"/>
          <w14:textFill>
            <w14:solidFill>
              <w14:schemeClr w14:val="tx1"/>
            </w14:solidFill>
          </w14:textFill>
        </w:rPr>
        <w:t>Por iniciativa de madres de niñas, niños y adolescentes en situaci</w:t>
      </w:r>
      <w:r>
        <w:rPr>
          <w:rFonts w:hint="default" w:ascii="Arial" w:hAnsi="Arial" w:cs="Arial"/>
          <w:bCs/>
          <w:color w:val="000000" w:themeColor="text1"/>
          <w:sz w:val="36"/>
          <w:lang w:val="es-ES"/>
          <w14:textFill>
            <w14:solidFill>
              <w14:schemeClr w14:val="tx1"/>
            </w14:solidFill>
          </w14:textFill>
        </w:rPr>
        <w:t xml:space="preserve">ón de discapacidad intelectual, se creó hace un año la Asociación Cubana de Personas con Discapacidad Intelectual. </w:t>
      </w:r>
    </w:p>
    <w:p w14:paraId="58A75AB6">
      <w:pPr>
        <w:spacing w:line="360" w:lineRule="auto"/>
        <w:jc w:val="both"/>
        <w:rPr>
          <w:rFonts w:hint="default" w:ascii="Arial" w:hAnsi="Arial" w:cs="Arial"/>
          <w:bCs/>
          <w:color w:val="000000" w:themeColor="text1"/>
          <w:sz w:val="36"/>
          <w:lang w:val="es-ES"/>
          <w14:textFill>
            <w14:solidFill>
              <w14:schemeClr w14:val="tx1"/>
            </w14:solidFill>
          </w14:textFill>
        </w:rPr>
      </w:pPr>
    </w:p>
    <w:p w14:paraId="469F11EF">
      <w:pPr>
        <w:spacing w:line="360" w:lineRule="auto"/>
        <w:jc w:val="both"/>
        <w:rPr>
          <w:rFonts w:hint="default" w:ascii="Arial" w:hAnsi="Arial" w:cs="Arial"/>
          <w:bCs/>
          <w:color w:val="000000" w:themeColor="text1"/>
          <w:sz w:val="36"/>
          <w:lang w:val="es-ES"/>
          <w14:textFill>
            <w14:solidFill>
              <w14:schemeClr w14:val="tx1"/>
            </w14:solidFill>
          </w14:textFill>
        </w:rPr>
      </w:pPr>
      <w:r>
        <w:rPr>
          <w:rFonts w:hint="default" w:ascii="Arial" w:hAnsi="Arial" w:cs="Arial"/>
          <w:bCs/>
          <w:color w:val="000000" w:themeColor="text1"/>
          <w:sz w:val="36"/>
          <w:lang w:val="es-ES"/>
          <w14:textFill>
            <w14:solidFill>
              <w14:schemeClr w14:val="tx1"/>
            </w14:solidFill>
          </w14:textFill>
        </w:rPr>
        <w:t>Del mismo modo, el sistema de asistencia social ha protegido a 3 740 madres de hijos en situación de discapacidad.</w:t>
      </w:r>
    </w:p>
    <w:p w14:paraId="16811460">
      <w:pPr>
        <w:jc w:val="both"/>
        <w:rPr>
          <w:rFonts w:ascii="Arial" w:hAnsi="Arial" w:cs="Arial"/>
          <w:bCs/>
          <w:color w:val="000000" w:themeColor="text1"/>
          <w:sz w:val="36"/>
          <w:lang w:val="es-ES"/>
          <w14:textFill>
            <w14:solidFill>
              <w14:schemeClr w14:val="tx1"/>
            </w14:solidFill>
          </w14:textFill>
        </w:rPr>
      </w:pPr>
    </w:p>
    <w:p w14:paraId="594D3BF0">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La tasa de actividad económica femenina alcanzó el 52</w:t>
      </w:r>
      <w:r>
        <w:rPr>
          <w:rFonts w:hint="default" w:ascii="Arial" w:hAnsi="Arial" w:eastAsia="Calibri" w:cs="Arial"/>
          <w:sz w:val="36"/>
          <w:szCs w:val="36"/>
          <w:lang w:val="es-ES" w:eastAsia="en-US"/>
        </w:rPr>
        <w:t>.</w:t>
      </w:r>
      <w:r>
        <w:rPr>
          <w:rFonts w:ascii="Arial" w:hAnsi="Arial" w:eastAsia="Calibri" w:cs="Arial"/>
          <w:sz w:val="36"/>
          <w:szCs w:val="36"/>
          <w:lang w:val="es-ES" w:eastAsia="en-US"/>
        </w:rPr>
        <w:t>7 % y se ha logrado mantener una baja tasa de desocupación, con apenas un 2 %.</w:t>
      </w:r>
    </w:p>
    <w:p w14:paraId="186D0F71">
      <w:pPr>
        <w:jc w:val="both"/>
        <w:rPr>
          <w:rFonts w:ascii="Arial" w:hAnsi="Arial" w:eastAsia="Calibri" w:cs="Arial"/>
          <w:sz w:val="36"/>
          <w:szCs w:val="36"/>
          <w:lang w:val="es-ES" w:eastAsia="en-US"/>
        </w:rPr>
      </w:pPr>
    </w:p>
    <w:p w14:paraId="50AD6F35">
      <w:pPr>
        <w:spacing w:line="360" w:lineRule="auto"/>
        <w:jc w:val="both"/>
        <w:rPr>
          <w:rFonts w:ascii="Arial" w:hAnsi="Arial" w:eastAsia="Calibri" w:cs="Arial"/>
          <w:sz w:val="36"/>
          <w:szCs w:val="36"/>
          <w:lang w:val="es-ES" w:eastAsia="en-US"/>
        </w:rPr>
      </w:pPr>
      <w:r>
        <w:rPr>
          <w:rFonts w:ascii="Arial" w:hAnsi="Arial" w:eastAsia="Calibri" w:cs="Arial"/>
          <w:sz w:val="36"/>
          <w:szCs w:val="36"/>
          <w:lang w:val="es-ES" w:eastAsia="en-US"/>
        </w:rPr>
        <w:t xml:space="preserve">Las mujeres representan el 36 % de las trabajadoras por cuenta propia y el 20 % de los titulares de licencias de micro, pequeñas y medianas empresas (Mipymes), cifra que ha ascendido en los últimos años, aunque todavía es insuficiente. </w:t>
      </w:r>
    </w:p>
    <w:p w14:paraId="405083DA">
      <w:pPr>
        <w:spacing w:line="360" w:lineRule="auto"/>
        <w:jc w:val="both"/>
        <w:rPr>
          <w:rFonts w:ascii="Arial" w:hAnsi="Arial" w:eastAsia="Calibri" w:cs="Arial"/>
          <w:sz w:val="36"/>
          <w:szCs w:val="36"/>
          <w:lang w:val="es-ES" w:eastAsia="en-US"/>
        </w:rPr>
      </w:pPr>
    </w:p>
    <w:p w14:paraId="003CBF54">
      <w:pPr>
        <w:spacing w:line="360" w:lineRule="auto"/>
        <w:jc w:val="both"/>
        <w:rPr>
          <w:rFonts w:hint="default" w:ascii="Arial" w:hAnsi="Arial" w:eastAsia="Calibri" w:cs="Arial"/>
          <w:color w:val="000000" w:themeColor="text1"/>
          <w:sz w:val="36"/>
          <w:szCs w:val="36"/>
          <w:lang w:val="es-ES" w:eastAsia="en-US"/>
          <w14:textFill>
            <w14:solidFill>
              <w14:schemeClr w14:val="tx1"/>
            </w14:solidFill>
          </w14:textFill>
        </w:rPr>
      </w:pPr>
      <w:r>
        <w:rPr>
          <w:rFonts w:hint="default" w:ascii="Arial" w:hAnsi="Arial" w:eastAsia="Calibri" w:cs="Arial"/>
          <w:color w:val="000000" w:themeColor="text1"/>
          <w:sz w:val="36"/>
          <w:szCs w:val="36"/>
          <w:lang w:val="es-ES" w:eastAsia="en-US"/>
          <w14:textFill>
            <w14:solidFill>
              <w14:schemeClr w14:val="tx1"/>
            </w14:solidFill>
          </w14:textFill>
        </w:rPr>
        <w:t>Para ello, hemos adoptado hace unos días seis decretos leyes que incluye la protección especial de las mujeres en el sector no estatal. Sobre estas cuestiones la delegación podrá dar otros detalles.</w:t>
      </w:r>
    </w:p>
    <w:p w14:paraId="788EA87A">
      <w:pPr>
        <w:jc w:val="both"/>
        <w:rPr>
          <w:rFonts w:ascii="Arial" w:hAnsi="Arial" w:eastAsia="Calibri" w:cs="Arial"/>
          <w:sz w:val="36"/>
          <w:szCs w:val="36"/>
          <w:lang w:val="es-ES" w:eastAsia="en-US"/>
        </w:rPr>
      </w:pPr>
    </w:p>
    <w:p w14:paraId="15BE751D">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w:t>
      </w:r>
      <w:r>
        <w:rPr>
          <w:rFonts w:hint="default" w:ascii="Arial" w:hAnsi="Arial" w:cs="Arial"/>
          <w:bCs/>
          <w:color w:val="000000" w:themeColor="text1"/>
          <w:sz w:val="36"/>
          <w:lang w:val="es-ES"/>
          <w14:textFill>
            <w14:solidFill>
              <w14:schemeClr w14:val="tx1"/>
            </w14:solidFill>
          </w14:textFill>
        </w:rPr>
        <w:t xml:space="preserve">el </w:t>
      </w:r>
      <w:r>
        <w:rPr>
          <w:rFonts w:ascii="Arial" w:hAnsi="Arial" w:cs="Arial"/>
          <w:bCs/>
          <w:color w:val="000000" w:themeColor="text1"/>
          <w:sz w:val="36"/>
          <w:lang w:val="es-ES"/>
          <w14:textFill>
            <w14:solidFill>
              <w14:schemeClr w14:val="tx1"/>
            </w14:solidFill>
          </w14:textFill>
        </w:rPr>
        <w:t xml:space="preserve">2013, cuando Cuba se presentó por última vez a este Comité, aún no alcanzábamos la paridad parlamentaria, con un 48.86% de mujeres en ese órgano. En </w:t>
      </w:r>
      <w:r>
        <w:rPr>
          <w:rFonts w:hint="default" w:ascii="Arial" w:hAnsi="Arial" w:cs="Arial"/>
          <w:bCs/>
          <w:color w:val="000000" w:themeColor="text1"/>
          <w:sz w:val="36"/>
          <w:lang w:val="es-ES"/>
          <w14:textFill>
            <w14:solidFill>
              <w14:schemeClr w14:val="tx1"/>
            </w14:solidFill>
          </w14:textFill>
        </w:rPr>
        <w:t xml:space="preserve">el </w:t>
      </w:r>
      <w:r>
        <w:rPr>
          <w:rFonts w:ascii="Arial" w:hAnsi="Arial" w:cs="Arial"/>
          <w:bCs/>
          <w:color w:val="000000" w:themeColor="text1"/>
          <w:sz w:val="36"/>
          <w:lang w:val="es-ES"/>
          <w14:textFill>
            <w14:solidFill>
              <w14:schemeClr w14:val="tx1"/>
            </w14:solidFill>
          </w14:textFill>
        </w:rPr>
        <w:t>2024, representamos el 55.7% de los diputados en la Asamblea Nacional, lo cual nos sitúa como segundo país en el mundo, y el primero entre los parlamentos unicamerales.</w:t>
      </w:r>
    </w:p>
    <w:p w14:paraId="3C14090F">
      <w:pPr>
        <w:jc w:val="both"/>
        <w:rPr>
          <w:rFonts w:ascii="Arial" w:hAnsi="Arial" w:cs="Arial"/>
          <w:bCs/>
          <w:color w:val="000000" w:themeColor="text1"/>
          <w:sz w:val="36"/>
          <w:lang w:val="es-ES"/>
          <w14:textFill>
            <w14:solidFill>
              <w14:schemeClr w14:val="tx1"/>
            </w14:solidFill>
          </w14:textFill>
        </w:rPr>
      </w:pPr>
    </w:p>
    <w:p w14:paraId="14C1FF81">
      <w:pPr>
        <w:spacing w:line="360" w:lineRule="auto"/>
        <w:jc w:val="both"/>
        <w:rPr>
          <w:rFonts w:ascii="Arial" w:hAnsi="Arial" w:cs="Arial"/>
          <w:bCs/>
          <w:color w:val="000000" w:themeColor="text1"/>
          <w:sz w:val="36"/>
          <w:szCs w:val="36"/>
          <w:highlight w:val="yellow"/>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En Cuba, el sistema judicial se encuentra fundamentalmente en manos de mujeres, pues ellas representan cerca del 80% en el sector. En el Tribunal Supremo, las magistradas son el 53%.</w:t>
      </w:r>
      <w:r>
        <w:rPr>
          <w:rFonts w:ascii="Arial" w:hAnsi="Arial" w:cs="Arial"/>
          <w:bCs/>
          <w:color w:val="000000" w:themeColor="text1"/>
          <w:sz w:val="36"/>
          <w:szCs w:val="36"/>
          <w:lang w:val="es-ES"/>
          <w14:textFill>
            <w14:solidFill>
              <w14:schemeClr w14:val="tx1"/>
            </w14:solidFill>
          </w14:textFill>
        </w:rPr>
        <w:t xml:space="preserve"> </w:t>
      </w:r>
    </w:p>
    <w:p w14:paraId="10DD3279">
      <w:pPr>
        <w:jc w:val="both"/>
        <w:rPr>
          <w:rFonts w:ascii="Arial" w:hAnsi="Arial" w:cs="Arial"/>
          <w:bCs/>
          <w:color w:val="000000" w:themeColor="text1"/>
          <w:sz w:val="36"/>
          <w:szCs w:val="36"/>
          <w:highlight w:val="yellow"/>
          <w:lang w:val="es-ES"/>
          <w14:textFill>
            <w14:solidFill>
              <w14:schemeClr w14:val="tx1"/>
            </w14:solidFill>
          </w14:textFill>
        </w:rPr>
      </w:pPr>
    </w:p>
    <w:p w14:paraId="4940CDFC">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Más del 60% de quienes se gradúan en la educación superior son mujeres.</w:t>
      </w:r>
    </w:p>
    <w:p w14:paraId="50A5C45D">
      <w:pPr>
        <w:jc w:val="both"/>
        <w:rPr>
          <w:rFonts w:ascii="Arial" w:hAnsi="Arial" w:cs="Arial"/>
          <w:bCs/>
          <w:color w:val="000000" w:themeColor="text1"/>
          <w:sz w:val="36"/>
          <w:lang w:val="es-ES"/>
          <w14:textFill>
            <w14:solidFill>
              <w14:schemeClr w14:val="tx1"/>
            </w14:solidFill>
          </w14:textFill>
        </w:rPr>
      </w:pPr>
    </w:p>
    <w:p w14:paraId="46C1F3AB">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 UNESCO coloca a Cuba entre los siete países que alcanzan la paridad de género en la Ciencia, mientras la Organización Mundial de la Propiedad Intelectual ha anunciado que Cuba ocupa el primer lugar con el 53% de mujeres inventoras, superando significativamente la media global del 17%. </w:t>
      </w:r>
      <w:r>
        <w:rPr>
          <w:rStyle w:val="7"/>
          <w:rFonts w:ascii="Arial" w:hAnsi="Arial" w:cs="Arial"/>
          <w:bCs/>
          <w:color w:val="000000" w:themeColor="text1"/>
          <w:sz w:val="36"/>
          <w:lang w:val="es-ES"/>
          <w14:textFill>
            <w14:solidFill>
              <w14:schemeClr w14:val="tx1"/>
            </w14:solidFill>
          </w14:textFill>
        </w:rPr>
        <w:footnoteReference w:id="0"/>
      </w:r>
    </w:p>
    <w:p w14:paraId="31B082F5">
      <w:pPr>
        <w:jc w:val="both"/>
        <w:rPr>
          <w:rFonts w:ascii="Arial" w:hAnsi="Arial" w:cs="Arial"/>
          <w:bCs/>
          <w:color w:val="000000" w:themeColor="text1"/>
          <w:sz w:val="36"/>
          <w:lang w:val="es-ES"/>
          <w14:textFill>
            <w14:solidFill>
              <w14:schemeClr w14:val="tx1"/>
            </w14:solidFill>
          </w14:textFill>
        </w:rPr>
      </w:pPr>
    </w:p>
    <w:p w14:paraId="2695D2CC">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 incorporación paulatina de presupuestos cada vez más desglosados, con una perspectiva de género, ha permitido situar los limitados recursos disponibles en función de la atención a los grupos en situaciones de vulnerabilidad. </w:t>
      </w:r>
    </w:p>
    <w:p w14:paraId="60A155E2">
      <w:pPr>
        <w:jc w:val="both"/>
        <w:rPr>
          <w:rFonts w:ascii="Arial" w:hAnsi="Arial" w:cs="Arial"/>
          <w:bCs/>
          <w:color w:val="000000" w:themeColor="text1"/>
          <w:sz w:val="36"/>
          <w:lang w:val="es-ES"/>
          <w14:textFill>
            <w14:solidFill>
              <w14:schemeClr w14:val="tx1"/>
            </w14:solidFill>
          </w14:textFill>
        </w:rPr>
      </w:pPr>
    </w:p>
    <w:p w14:paraId="0764E997">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Para </w:t>
      </w:r>
      <w:r>
        <w:rPr>
          <w:rFonts w:hint="default" w:ascii="Arial" w:hAnsi="Arial" w:cs="Arial"/>
          <w:bCs/>
          <w:color w:val="000000" w:themeColor="text1"/>
          <w:sz w:val="36"/>
          <w:lang w:val="es-ES"/>
          <w14:textFill>
            <w14:solidFill>
              <w14:schemeClr w14:val="tx1"/>
            </w14:solidFill>
          </w14:textFill>
        </w:rPr>
        <w:t xml:space="preserve">el </w:t>
      </w:r>
      <w:r>
        <w:rPr>
          <w:rFonts w:ascii="Arial" w:hAnsi="Arial" w:cs="Arial"/>
          <w:bCs/>
          <w:color w:val="000000" w:themeColor="text1"/>
          <w:sz w:val="36"/>
          <w:lang w:val="es-ES"/>
          <w14:textFill>
            <w14:solidFill>
              <w14:schemeClr w14:val="tx1"/>
            </w14:solidFill>
          </w14:textFill>
        </w:rPr>
        <w:t xml:space="preserve">2024, los gastos para Salud, Educación, Seguridad Social y Asistencia Social, que incluyen los servicios de cuidados, representan el 63% de los gastos corrientes de la actividad presupuestada. </w:t>
      </w:r>
    </w:p>
    <w:p w14:paraId="077A6CA5">
      <w:pPr>
        <w:jc w:val="both"/>
        <w:rPr>
          <w:rFonts w:ascii="Arial" w:hAnsi="Arial" w:cs="Arial"/>
          <w:bCs/>
          <w:color w:val="000000" w:themeColor="text1"/>
          <w:sz w:val="36"/>
          <w:lang w:val="es-ES"/>
          <w14:textFill>
            <w14:solidFill>
              <w14:schemeClr w14:val="tx1"/>
            </w14:solidFill>
          </w14:textFill>
        </w:rPr>
      </w:pPr>
    </w:p>
    <w:p w14:paraId="4651DC35">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Como instrumento novedoso y esencial en la implementación del </w:t>
      </w:r>
      <w:r>
        <w:rPr>
          <w:rFonts w:hint="default" w:ascii="Arial" w:hAnsi="Arial" w:cs="Arial"/>
          <w:bCs/>
          <w:color w:val="000000" w:themeColor="text1"/>
          <w:sz w:val="36"/>
          <w:lang w:val="es-ES"/>
          <w14:textFill>
            <w14:solidFill>
              <w14:schemeClr w14:val="tx1"/>
            </w14:solidFill>
          </w14:textFill>
        </w:rPr>
        <w:t>Programa Nacional para el Adelanto de las Mujeres</w:t>
      </w:r>
      <w:r>
        <w:rPr>
          <w:rFonts w:ascii="Arial" w:hAnsi="Arial" w:cs="Arial"/>
          <w:bCs/>
          <w:color w:val="000000" w:themeColor="text1"/>
          <w:sz w:val="36"/>
          <w:lang w:val="es-ES"/>
          <w14:textFill>
            <w14:solidFill>
              <w14:schemeClr w14:val="tx1"/>
            </w14:solidFill>
          </w14:textFill>
        </w:rPr>
        <w:t xml:space="preserve">, hemos creado un Observatorio sobre Igualdad de Género, para la recopilación y difusión de datos sobre este tema. </w:t>
      </w:r>
    </w:p>
    <w:p w14:paraId="47D33358">
      <w:pPr>
        <w:jc w:val="both"/>
        <w:rPr>
          <w:rFonts w:ascii="Arial" w:hAnsi="Arial" w:cs="Arial"/>
          <w:bCs/>
          <w:color w:val="000000" w:themeColor="text1"/>
          <w:sz w:val="36"/>
          <w:lang w:val="es-ES"/>
          <w14:textFill>
            <w14:solidFill>
              <w14:schemeClr w14:val="tx1"/>
            </w14:solidFill>
          </w14:textFill>
        </w:rPr>
      </w:pPr>
    </w:p>
    <w:p w14:paraId="001E91B9">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Aunque todavía no disponemos de toda la información estadística que necesitamos, seguimos trabajando para obtener datos cada vez más transversales e intersectoriales.</w:t>
      </w:r>
    </w:p>
    <w:p w14:paraId="1E2FA2F1">
      <w:pPr>
        <w:jc w:val="both"/>
        <w:rPr>
          <w:rFonts w:ascii="Arial" w:hAnsi="Arial" w:cs="Arial"/>
          <w:bCs/>
          <w:color w:val="000000" w:themeColor="text1"/>
          <w:sz w:val="36"/>
          <w:lang w:val="es-ES"/>
          <w14:textFill>
            <w14:solidFill>
              <w14:schemeClr w14:val="tx1"/>
            </w14:solidFill>
          </w14:textFill>
        </w:rPr>
      </w:pPr>
    </w:p>
    <w:p w14:paraId="7A7EDF64">
      <w:pPr>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Señora Presidenta: </w:t>
      </w:r>
    </w:p>
    <w:p w14:paraId="01039965">
      <w:pPr>
        <w:jc w:val="both"/>
        <w:rPr>
          <w:rFonts w:ascii="Arial" w:hAnsi="Arial" w:cs="Arial"/>
          <w:bCs/>
          <w:color w:val="000000" w:themeColor="text1"/>
          <w:sz w:val="36"/>
          <w:lang w:val="es-ES"/>
          <w14:textFill>
            <w14:solidFill>
              <w14:schemeClr w14:val="tx1"/>
            </w14:solidFill>
          </w14:textFill>
        </w:rPr>
      </w:pPr>
    </w:p>
    <w:p w14:paraId="7E04EF01">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Cuba no hay ni habrá impunidad ante hechos de violencia basada en género. </w:t>
      </w:r>
    </w:p>
    <w:p w14:paraId="01B0AE25">
      <w:pPr>
        <w:jc w:val="both"/>
        <w:rPr>
          <w:rFonts w:ascii="Arial" w:hAnsi="Arial" w:cs="Arial"/>
          <w:bCs/>
          <w:color w:val="000000" w:themeColor="text1"/>
          <w:sz w:val="36"/>
          <w:lang w:val="es-ES"/>
          <w14:textFill>
            <w14:solidFill>
              <w14:schemeClr w14:val="tx1"/>
            </w14:solidFill>
          </w14:textFill>
        </w:rPr>
      </w:pPr>
    </w:p>
    <w:p w14:paraId="1ABF0621">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Contamos con una legislación sólida para enfrentar este fenómeno, atender a las víctimas directas e indirectas y facilitar su rehabilitación y reincorporación efectiva a la sociedad. </w:t>
      </w:r>
    </w:p>
    <w:p w14:paraId="304761C8">
      <w:pPr>
        <w:jc w:val="both"/>
        <w:rPr>
          <w:rFonts w:ascii="Arial" w:hAnsi="Arial" w:cs="Arial"/>
          <w:bCs/>
          <w:color w:val="000000" w:themeColor="text1"/>
          <w:sz w:val="36"/>
          <w:lang w:val="es-ES"/>
          <w14:textFill>
            <w14:solidFill>
              <w14:schemeClr w14:val="tx1"/>
            </w14:solidFill>
          </w14:textFill>
        </w:rPr>
      </w:pPr>
    </w:p>
    <w:p w14:paraId="1DF79074">
      <w:pPr>
        <w:spacing w:line="360" w:lineRule="auto"/>
        <w:jc w:val="both"/>
        <w:rPr>
          <w:rFonts w:ascii="Arial" w:hAnsi="Arial" w:cs="Arial"/>
          <w:bCs/>
          <w:strike/>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 Constitución </w:t>
      </w:r>
      <w:r>
        <w:rPr>
          <w:rFonts w:hint="default" w:ascii="Arial" w:hAnsi="Arial" w:cs="Arial"/>
          <w:bCs/>
          <w:color w:val="000000" w:themeColor="text1"/>
          <w:sz w:val="36"/>
          <w:lang w:val="es-ES"/>
          <w14:textFill>
            <w14:solidFill>
              <w14:schemeClr w14:val="tx1"/>
            </w14:solidFill>
          </w14:textFill>
        </w:rPr>
        <w:t xml:space="preserve">de la República </w:t>
      </w:r>
      <w:r>
        <w:rPr>
          <w:rFonts w:ascii="Arial" w:hAnsi="Arial" w:cs="Arial"/>
          <w:bCs/>
          <w:color w:val="000000" w:themeColor="text1"/>
          <w:sz w:val="36"/>
          <w:lang w:val="es-ES"/>
          <w14:textFill>
            <w14:solidFill>
              <w14:schemeClr w14:val="tx1"/>
            </w14:solidFill>
          </w14:textFill>
        </w:rPr>
        <w:t xml:space="preserve">reconoce la responsabilidad del Estado con la protección ante la violencia de género en cualquiera de sus manifestaciones y espacios. </w:t>
      </w:r>
    </w:p>
    <w:p w14:paraId="5A53AA58">
      <w:pPr>
        <w:jc w:val="both"/>
        <w:rPr>
          <w:rFonts w:ascii="Arial" w:hAnsi="Arial" w:cs="Arial"/>
          <w:bCs/>
          <w:color w:val="000000" w:themeColor="text1"/>
          <w:sz w:val="36"/>
          <w:lang w:val="es-ES"/>
          <w14:textFill>
            <w14:solidFill>
              <w14:schemeClr w14:val="tx1"/>
            </w14:solidFill>
          </w14:textFill>
        </w:rPr>
      </w:pPr>
    </w:p>
    <w:p w14:paraId="57FC4F6C">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Desde </w:t>
      </w:r>
      <w:r>
        <w:rPr>
          <w:rFonts w:hint="default" w:ascii="Arial" w:hAnsi="Arial" w:cs="Arial"/>
          <w:bCs/>
          <w:color w:val="000000" w:themeColor="text1"/>
          <w:sz w:val="36"/>
          <w:lang w:val="es-ES"/>
          <w14:textFill>
            <w14:solidFill>
              <w14:schemeClr w14:val="tx1"/>
            </w14:solidFill>
          </w14:textFill>
        </w:rPr>
        <w:t xml:space="preserve">el </w:t>
      </w:r>
      <w:r>
        <w:rPr>
          <w:rFonts w:ascii="Arial" w:hAnsi="Arial" w:cs="Arial"/>
          <w:bCs/>
          <w:color w:val="000000" w:themeColor="text1"/>
          <w:sz w:val="36"/>
          <w:lang w:val="es-ES"/>
          <w14:textFill>
            <w14:solidFill>
              <w14:schemeClr w14:val="tx1"/>
            </w14:solidFill>
          </w14:textFill>
        </w:rPr>
        <w:t>2021, Cuba cuenta con una Estrategia Integral de Prevención y Atención a la Violencia de Género y en el Escenario Familiar, integrada por diez áreas estratégicas enfocadas en la prevención, atención, protección y recuperación. En ella, tienen un papel primordial la educación y sensibilización sobre los estereotipos, desde el ámbito local y comunitario.</w:t>
      </w:r>
    </w:p>
    <w:p w14:paraId="74166754">
      <w:pPr>
        <w:jc w:val="both"/>
        <w:rPr>
          <w:rFonts w:ascii="Arial" w:hAnsi="Arial" w:cs="Arial"/>
          <w:bCs/>
          <w:color w:val="000000" w:themeColor="text1"/>
          <w:sz w:val="36"/>
          <w:lang w:val="es-ES"/>
          <w14:textFill>
            <w14:solidFill>
              <w14:schemeClr w14:val="tx1"/>
            </w14:solidFill>
          </w14:textFill>
        </w:rPr>
      </w:pPr>
    </w:p>
    <w:p w14:paraId="5472D150">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Además, la reforma del sistema de justicia penal incluyó la transversalización de la respuesta a la violencia de género. </w:t>
      </w:r>
    </w:p>
    <w:p w14:paraId="52102845">
      <w:pPr>
        <w:jc w:val="both"/>
        <w:rPr>
          <w:rFonts w:ascii="Arial" w:hAnsi="Arial" w:cs="Arial"/>
          <w:bCs/>
          <w:color w:val="000000" w:themeColor="text1"/>
          <w:sz w:val="36"/>
          <w:lang w:val="es-ES"/>
          <w14:textFill>
            <w14:solidFill>
              <w14:schemeClr w14:val="tx1"/>
            </w14:solidFill>
          </w14:textFill>
        </w:rPr>
      </w:pPr>
    </w:p>
    <w:p w14:paraId="16B5D1B4">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El Código Penal de</w:t>
      </w:r>
      <w:r>
        <w:rPr>
          <w:rFonts w:hint="default" w:ascii="Arial" w:hAnsi="Arial" w:cs="Arial"/>
          <w:bCs/>
          <w:color w:val="000000" w:themeColor="text1"/>
          <w:sz w:val="36"/>
          <w:lang w:val="es-ES"/>
          <w14:textFill>
            <w14:solidFill>
              <w14:schemeClr w14:val="tx1"/>
            </w14:solidFill>
          </w14:textFill>
        </w:rPr>
        <w:t>l</w:t>
      </w:r>
      <w:r>
        <w:rPr>
          <w:rFonts w:ascii="Arial" w:hAnsi="Arial" w:cs="Arial"/>
          <w:bCs/>
          <w:color w:val="000000" w:themeColor="text1"/>
          <w:sz w:val="36"/>
          <w:lang w:val="es-ES"/>
          <w14:textFill>
            <w14:solidFill>
              <w14:schemeClr w14:val="tx1"/>
            </w14:solidFill>
          </w14:textFill>
        </w:rPr>
        <w:t xml:space="preserve"> 2022 dio respuesta a una recomendación del Comité, tipificando “la muerte de una mujer por razones de género”. Se incluyen también en dicho Código todas las formas de violencia: familiar, psicológica, física, sexual, moral, económica o patrimonial, ya sea por acción u omisión, directa o indirecta y en cualquier ámbito de la sociedad o la familia.</w:t>
      </w:r>
    </w:p>
    <w:p w14:paraId="22E770E9">
      <w:pPr>
        <w:jc w:val="both"/>
        <w:rPr>
          <w:rFonts w:ascii="Arial" w:hAnsi="Arial" w:cs="Arial"/>
          <w:bCs/>
          <w:color w:val="000000" w:themeColor="text1"/>
          <w:sz w:val="36"/>
          <w:lang w:val="es-ES"/>
          <w14:textFill>
            <w14:solidFill>
              <w14:schemeClr w14:val="tx1"/>
            </w14:solidFill>
          </w14:textFill>
        </w:rPr>
      </w:pPr>
    </w:p>
    <w:p w14:paraId="5DE15837">
      <w:pPr>
        <w:spacing w:line="360" w:lineRule="auto"/>
        <w:jc w:val="both"/>
        <w:rPr>
          <w:rFonts w:ascii="Arial" w:hAnsi="Arial" w:cs="Arial"/>
          <w:bCs/>
          <w:color w:val="000000" w:themeColor="text1"/>
          <w:sz w:val="36"/>
          <w:lang w:val="es-ES" w:eastAsia="es-MX"/>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w:t>
      </w:r>
      <w:r>
        <w:rPr>
          <w:rFonts w:hint="default" w:ascii="Arial" w:hAnsi="Arial" w:cs="Arial"/>
          <w:bCs/>
          <w:color w:val="000000" w:themeColor="text1"/>
          <w:sz w:val="36"/>
          <w:lang w:val="es-ES"/>
          <w14:textFill>
            <w14:solidFill>
              <w14:schemeClr w14:val="tx1"/>
            </w14:solidFill>
          </w14:textFill>
        </w:rPr>
        <w:t xml:space="preserve">junio </w:t>
      </w:r>
      <w:r>
        <w:rPr>
          <w:rFonts w:ascii="Arial" w:hAnsi="Arial" w:cs="Arial"/>
          <w:bCs/>
          <w:color w:val="000000" w:themeColor="text1"/>
          <w:sz w:val="36"/>
          <w:lang w:val="es-ES"/>
          <w14:textFill>
            <w14:solidFill>
              <w14:schemeClr w14:val="tx1"/>
            </w14:solidFill>
          </w14:textFill>
        </w:rPr>
        <w:t>de 2023, se creó la Dirección</w:t>
      </w:r>
      <w:r>
        <w:rPr>
          <w:rFonts w:hint="default" w:ascii="Arial" w:hAnsi="Arial" w:cs="Arial"/>
          <w:bCs/>
          <w:color w:val="000000" w:themeColor="text1"/>
          <w:sz w:val="36"/>
          <w:lang w:val="es-ES"/>
          <w14:textFill>
            <w14:solidFill>
              <w14:schemeClr w14:val="tx1"/>
            </w14:solidFill>
          </w14:textFill>
        </w:rPr>
        <w:t xml:space="preserve"> </w:t>
      </w:r>
      <w:r>
        <w:rPr>
          <w:rFonts w:ascii="Arial" w:hAnsi="Arial" w:cs="Arial"/>
          <w:bCs/>
          <w:color w:val="000000" w:themeColor="text1"/>
          <w:sz w:val="36"/>
          <w:lang w:val="es-ES"/>
          <w14:textFill>
            <w14:solidFill>
              <w14:schemeClr w14:val="tx1"/>
            </w14:solidFill>
          </w14:textFill>
        </w:rPr>
        <w:t xml:space="preserve">de </w:t>
      </w:r>
      <w:r>
        <w:rPr>
          <w:rFonts w:ascii="Arial" w:hAnsi="Arial" w:cs="Arial"/>
          <w:bCs/>
          <w:color w:val="000000" w:themeColor="text1"/>
          <w:sz w:val="36"/>
          <w:lang w:val="es-ES" w:eastAsia="es-MX"/>
          <w14:textFill>
            <w14:solidFill>
              <w14:schemeClr w14:val="tx1"/>
            </w14:solidFill>
          </w14:textFill>
        </w:rPr>
        <w:t>Defensoría, con la misión de protección, garantía y restablecimiento de los derechos de las personas en situación de vulnerabilidad. Hasta septiembre de</w:t>
      </w:r>
      <w:r>
        <w:rPr>
          <w:rFonts w:hint="default" w:ascii="Arial" w:hAnsi="Arial" w:cs="Arial"/>
          <w:bCs/>
          <w:color w:val="000000" w:themeColor="text1"/>
          <w:sz w:val="36"/>
          <w:lang w:val="es-ES" w:eastAsia="es-MX"/>
          <w14:textFill>
            <w14:solidFill>
              <w14:schemeClr w14:val="tx1"/>
            </w14:solidFill>
          </w14:textFill>
        </w:rPr>
        <w:t>l</w:t>
      </w:r>
      <w:r>
        <w:rPr>
          <w:rFonts w:ascii="Arial" w:hAnsi="Arial" w:cs="Arial"/>
          <w:bCs/>
          <w:color w:val="000000" w:themeColor="text1"/>
          <w:sz w:val="36"/>
          <w:lang w:val="es-ES" w:eastAsia="es-MX"/>
          <w14:textFill>
            <w14:solidFill>
              <w14:schemeClr w14:val="tx1"/>
            </w14:solidFill>
          </w14:textFill>
        </w:rPr>
        <w:t xml:space="preserve"> 2024</w:t>
      </w:r>
      <w:r>
        <w:rPr>
          <w:rFonts w:hint="default" w:ascii="Arial" w:hAnsi="Arial" w:cs="Arial"/>
          <w:bCs/>
          <w:color w:val="000000" w:themeColor="text1"/>
          <w:sz w:val="36"/>
          <w:lang w:val="es-ES" w:eastAsia="es-MX"/>
          <w14:textFill>
            <w14:solidFill>
              <w14:schemeClr w14:val="tx1"/>
            </w14:solidFill>
          </w14:textFill>
        </w:rPr>
        <w:t>,</w:t>
      </w:r>
      <w:r>
        <w:rPr>
          <w:rFonts w:ascii="Arial" w:hAnsi="Arial" w:cs="Arial"/>
          <w:bCs/>
          <w:color w:val="000000" w:themeColor="text1"/>
          <w:sz w:val="36"/>
          <w:lang w:val="es-ES" w:eastAsia="es-MX"/>
          <w14:textFill>
            <w14:solidFill>
              <w14:schemeClr w14:val="tx1"/>
            </w14:solidFill>
          </w14:textFill>
        </w:rPr>
        <w:t xml:space="preserve"> se habían tramitado 1001 casos, entre ellos 132 sobre violencia y discriminación. </w:t>
      </w:r>
    </w:p>
    <w:p w14:paraId="15235F55">
      <w:pPr>
        <w:jc w:val="both"/>
        <w:rPr>
          <w:rFonts w:ascii="Arial" w:hAnsi="Arial" w:cs="Arial"/>
          <w:bCs/>
          <w:color w:val="000000" w:themeColor="text1"/>
          <w:sz w:val="36"/>
          <w:lang w:val="es-ES"/>
          <w14:textFill>
            <w14:solidFill>
              <w14:schemeClr w14:val="tx1"/>
            </w14:solidFill>
          </w14:textFill>
        </w:rPr>
      </w:pPr>
    </w:p>
    <w:p w14:paraId="331DAFFF">
      <w:pPr>
        <w:jc w:val="both"/>
        <w:rPr>
          <w:rFonts w:ascii="Arial" w:hAnsi="Arial" w:cs="Arial"/>
          <w:bCs/>
          <w:color w:val="000000" w:themeColor="text1"/>
          <w:sz w:val="36"/>
          <w:lang w:val="es-ES"/>
          <w14:textFill>
            <w14:solidFill>
              <w14:schemeClr w14:val="tx1"/>
            </w14:solidFill>
          </w14:textFill>
        </w:rPr>
      </w:pPr>
    </w:p>
    <w:p w14:paraId="21952D29">
      <w:pPr>
        <w:autoSpaceDE w:val="0"/>
        <w:autoSpaceDN w:val="0"/>
        <w:adjustRightInd w:val="0"/>
        <w:contextualSpacing/>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Señora presidenta:</w:t>
      </w:r>
    </w:p>
    <w:p w14:paraId="163D326D">
      <w:pPr>
        <w:autoSpaceDE w:val="0"/>
        <w:autoSpaceDN w:val="0"/>
        <w:adjustRightInd w:val="0"/>
        <w:contextualSpacing/>
        <w:jc w:val="both"/>
        <w:rPr>
          <w:rFonts w:ascii="Arial" w:hAnsi="Arial" w:cs="Arial"/>
          <w:iCs/>
          <w:color w:val="000000" w:themeColor="text1"/>
          <w:sz w:val="36"/>
          <w:szCs w:val="36"/>
          <w:lang w:val="es-ES"/>
          <w14:textFill>
            <w14:solidFill>
              <w14:schemeClr w14:val="tx1"/>
            </w14:solidFill>
          </w14:textFill>
        </w:rPr>
      </w:pPr>
    </w:p>
    <w:p w14:paraId="0E2B4806">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La pandemia de la COVID 19 situó al mundo en un estado de emergencia que impactó, con mayor fuerza, a las mujeres, las niñas y los grupos en situación de vulnerabilidad.</w:t>
      </w:r>
    </w:p>
    <w:p w14:paraId="1D916DB6">
      <w:pPr>
        <w:jc w:val="both"/>
        <w:rPr>
          <w:rFonts w:ascii="Arial" w:hAnsi="Arial" w:cs="Arial"/>
          <w:bCs/>
          <w:color w:val="000000" w:themeColor="text1"/>
          <w:sz w:val="36"/>
          <w:lang w:val="es-ES"/>
          <w14:textFill>
            <w14:solidFill>
              <w14:schemeClr w14:val="tx1"/>
            </w14:solidFill>
          </w14:textFill>
        </w:rPr>
      </w:pPr>
    </w:p>
    <w:p w14:paraId="2F6B9133">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el caso de Cuba, la respuesta nacional incluyó la protección social a madres solas con </w:t>
      </w:r>
      <w:r>
        <w:rPr>
          <w:rFonts w:hint="default" w:ascii="Arial" w:hAnsi="Arial" w:cs="Arial"/>
          <w:bCs/>
          <w:color w:val="000000" w:themeColor="text1"/>
          <w:sz w:val="36"/>
          <w:lang w:val="es-ES"/>
          <w14:textFill>
            <w14:solidFill>
              <w14:schemeClr w14:val="tx1"/>
            </w14:solidFill>
          </w14:textFill>
        </w:rPr>
        <w:t xml:space="preserve">hijas e </w:t>
      </w:r>
      <w:r>
        <w:rPr>
          <w:rFonts w:ascii="Arial" w:hAnsi="Arial" w:cs="Arial"/>
          <w:bCs/>
          <w:color w:val="000000" w:themeColor="text1"/>
          <w:sz w:val="36"/>
          <w:lang w:val="es-ES"/>
          <w14:textFill>
            <w14:solidFill>
              <w14:schemeClr w14:val="tx1"/>
            </w14:solidFill>
          </w14:textFill>
        </w:rPr>
        <w:t xml:space="preserve">hijos menores de edad y embarazadas; se prorrogó la licencia de maternidad a las que no podían reincorporarse al empleo y se dieron garantías salariales a las madres </w:t>
      </w:r>
      <w:r>
        <w:rPr>
          <w:rFonts w:hint="default" w:ascii="Arial" w:hAnsi="Arial" w:cs="Arial"/>
          <w:bCs/>
          <w:color w:val="000000" w:themeColor="text1"/>
          <w:sz w:val="36"/>
          <w:lang w:val="es-ES"/>
          <w14:textFill>
            <w14:solidFill>
              <w14:schemeClr w14:val="tx1"/>
            </w14:solidFill>
          </w14:textFill>
        </w:rPr>
        <w:t xml:space="preserve">trabajadoras para el cuidado de sus </w:t>
      </w:r>
      <w:r>
        <w:rPr>
          <w:rFonts w:ascii="Arial" w:hAnsi="Arial" w:cs="Arial"/>
          <w:bCs/>
          <w:color w:val="000000" w:themeColor="text1"/>
          <w:sz w:val="36"/>
          <w:lang w:val="es-ES"/>
          <w14:textFill>
            <w14:solidFill>
              <w14:schemeClr w14:val="tx1"/>
            </w14:solidFill>
          </w14:textFill>
        </w:rPr>
        <w:t>niñas y niños</w:t>
      </w:r>
      <w:r>
        <w:rPr>
          <w:rFonts w:hint="default" w:ascii="Arial" w:hAnsi="Arial" w:cs="Arial"/>
          <w:bCs/>
          <w:color w:val="000000" w:themeColor="text1"/>
          <w:sz w:val="36"/>
          <w:lang w:val="es-ES"/>
          <w14:textFill>
            <w14:solidFill>
              <w14:schemeClr w14:val="tx1"/>
            </w14:solidFill>
          </w14:textFill>
        </w:rPr>
        <w:t xml:space="preserve"> en esa etapa</w:t>
      </w:r>
      <w:r>
        <w:rPr>
          <w:rFonts w:ascii="Arial" w:hAnsi="Arial" w:cs="Arial"/>
          <w:bCs/>
          <w:color w:val="000000" w:themeColor="text1"/>
          <w:sz w:val="36"/>
          <w:lang w:val="es-ES"/>
          <w14:textFill>
            <w14:solidFill>
              <w14:schemeClr w14:val="tx1"/>
            </w14:solidFill>
          </w14:textFill>
        </w:rPr>
        <w:t xml:space="preserve">. </w:t>
      </w:r>
    </w:p>
    <w:p w14:paraId="2AA6DA3A">
      <w:pPr>
        <w:jc w:val="both"/>
        <w:rPr>
          <w:rFonts w:ascii="Arial" w:hAnsi="Arial" w:cs="Arial"/>
          <w:bCs/>
          <w:color w:val="000000" w:themeColor="text1"/>
          <w:sz w:val="36"/>
          <w:lang w:val="es-ES"/>
          <w14:textFill>
            <w14:solidFill>
              <w14:schemeClr w14:val="tx1"/>
            </w14:solidFill>
          </w14:textFill>
        </w:rPr>
      </w:pPr>
    </w:p>
    <w:p w14:paraId="453B009E">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Cuba fue el primer país </w:t>
      </w:r>
      <w:r>
        <w:rPr>
          <w:rFonts w:hint="default" w:ascii="Arial" w:hAnsi="Arial" w:cs="Arial"/>
          <w:bCs/>
          <w:color w:val="000000" w:themeColor="text1"/>
          <w:sz w:val="36"/>
          <w:lang w:val="es-ES"/>
          <w14:textFill>
            <w14:solidFill>
              <w14:schemeClr w14:val="tx1"/>
            </w14:solidFill>
          </w14:textFill>
        </w:rPr>
        <w:t xml:space="preserve">en </w:t>
      </w:r>
      <w:r>
        <w:rPr>
          <w:rFonts w:ascii="Arial" w:hAnsi="Arial" w:cs="Arial"/>
          <w:bCs/>
          <w:color w:val="000000" w:themeColor="text1"/>
          <w:sz w:val="36"/>
          <w:lang w:val="es-ES"/>
          <w14:textFill>
            <w14:solidFill>
              <w14:schemeClr w14:val="tx1"/>
            </w14:solidFill>
          </w14:textFill>
        </w:rPr>
        <w:t>América Latina y el Caribe en desarrollar vacunas propias contra la Covid</w:t>
      </w:r>
      <w:r>
        <w:rPr>
          <w:rFonts w:hint="default" w:ascii="Arial" w:hAnsi="Arial" w:cs="Arial"/>
          <w:bCs/>
          <w:color w:val="000000" w:themeColor="text1"/>
          <w:sz w:val="36"/>
          <w:lang w:val="es-ES"/>
          <w14:textFill>
            <w14:solidFill>
              <w14:schemeClr w14:val="tx1"/>
            </w14:solidFill>
          </w14:textFill>
        </w:rPr>
        <w:t>-19</w:t>
      </w:r>
      <w:r>
        <w:rPr>
          <w:rFonts w:ascii="Arial" w:hAnsi="Arial" w:cs="Arial"/>
          <w:bCs/>
          <w:color w:val="000000" w:themeColor="text1"/>
          <w:sz w:val="36"/>
          <w:lang w:val="es-ES"/>
          <w14:textFill>
            <w14:solidFill>
              <w14:schemeClr w14:val="tx1"/>
            </w14:solidFill>
          </w14:textFill>
        </w:rPr>
        <w:t>. El 62 % de quienes coordinaron y participaron en los proyectos nacionales de investigación y ensayos clínicos fueron mujeres.</w:t>
      </w:r>
    </w:p>
    <w:p w14:paraId="2F583256">
      <w:pPr>
        <w:jc w:val="both"/>
        <w:rPr>
          <w:rFonts w:ascii="Arial" w:hAnsi="Arial" w:cs="Arial"/>
          <w:bCs/>
          <w:color w:val="000000" w:themeColor="text1"/>
          <w:sz w:val="36"/>
          <w:lang w:val="es-ES"/>
          <w14:textFill>
            <w14:solidFill>
              <w14:schemeClr w14:val="tx1"/>
            </w14:solidFill>
          </w14:textFill>
        </w:rPr>
      </w:pPr>
    </w:p>
    <w:p w14:paraId="498C8333">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Cuba fue el primer país del mundo en iniciar una campaña masiva de vacunación a la población pediátrica de 2 años en adelante. </w:t>
      </w:r>
    </w:p>
    <w:p w14:paraId="01516E8A">
      <w:pPr>
        <w:jc w:val="both"/>
        <w:rPr>
          <w:rFonts w:ascii="Arial" w:hAnsi="Arial" w:cs="Arial"/>
          <w:bCs/>
          <w:color w:val="000000" w:themeColor="text1"/>
          <w:sz w:val="36"/>
          <w:lang w:val="es-ES"/>
          <w14:textFill>
            <w14:solidFill>
              <w14:schemeClr w14:val="tx1"/>
            </w14:solidFill>
          </w14:textFill>
        </w:rPr>
      </w:pPr>
    </w:p>
    <w:p w14:paraId="1E6F2A9A">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Para las mujeres cubanas, el acceso gratuito y universal a servicios de salud sexual y reproductiva es una realidad.</w:t>
      </w:r>
    </w:p>
    <w:p w14:paraId="4F23CBFD">
      <w:pPr>
        <w:spacing w:line="360" w:lineRule="auto"/>
        <w:jc w:val="both"/>
        <w:rPr>
          <w:rFonts w:ascii="Arial" w:hAnsi="Arial" w:cs="Arial"/>
          <w:bCs/>
          <w:color w:val="000000" w:themeColor="text1"/>
          <w:sz w:val="36"/>
          <w:lang w:val="es-ES"/>
          <w14:textFill>
            <w14:solidFill>
              <w14:schemeClr w14:val="tx1"/>
            </w14:solidFill>
          </w14:textFill>
        </w:rPr>
      </w:pPr>
    </w:p>
    <w:p w14:paraId="4548BAAF">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El aborto seguro en instituciones hospitalarias; el derecho a decidir si desean tener descendencia, el número y el momento para hacerlo; el derecho de las mujeres a decidir sobre sus cuerpos y el desarrollo pleno de los derechos sexuales y reproductivos son batallas ganadas en Cuba.</w:t>
      </w:r>
    </w:p>
    <w:p w14:paraId="5954D6D2">
      <w:pPr>
        <w:jc w:val="both"/>
        <w:rPr>
          <w:rFonts w:ascii="Arial" w:hAnsi="Arial" w:cs="Arial"/>
          <w:bCs/>
          <w:color w:val="000000" w:themeColor="text1"/>
          <w:sz w:val="36"/>
          <w:lang w:val="es-ES"/>
          <w14:textFill>
            <w14:solidFill>
              <w14:schemeClr w14:val="tx1"/>
            </w14:solidFill>
          </w14:textFill>
        </w:rPr>
      </w:pPr>
    </w:p>
    <w:p w14:paraId="3158B52D">
      <w:pPr>
        <w:spacing w:line="360" w:lineRule="auto"/>
        <w:jc w:val="both"/>
        <w:rPr>
          <w:rFonts w:ascii="Arial" w:hAnsi="Arial" w:cs="Arial"/>
          <w:bCs/>
          <w:color w:val="000000" w:themeColor="text1"/>
          <w:sz w:val="36"/>
          <w:lang w:val="es-ES"/>
          <w14:textFill>
            <w14:solidFill>
              <w14:schemeClr w14:val="tx1"/>
            </w14:solidFill>
          </w14:textFill>
        </w:rPr>
      </w:pPr>
      <w:r>
        <w:rPr>
          <w:rFonts w:hint="default" w:ascii="Arial" w:hAnsi="Arial" w:cs="Arial"/>
          <w:iCs/>
          <w:color w:val="000000" w:themeColor="text1"/>
          <w:sz w:val="36"/>
          <w:szCs w:val="36"/>
          <w:lang w:val="es-ES"/>
          <w14:textFill>
            <w14:solidFill>
              <w14:schemeClr w14:val="tx1"/>
            </w14:solidFill>
          </w14:textFill>
        </w:rPr>
        <w:t xml:space="preserve">Asimismo, </w:t>
      </w:r>
      <w:r>
        <w:rPr>
          <w:rFonts w:ascii="Arial" w:hAnsi="Arial" w:cs="Arial"/>
          <w:iCs/>
          <w:color w:val="000000" w:themeColor="text1"/>
          <w:sz w:val="36"/>
          <w:szCs w:val="36"/>
          <w:lang w:val="es-ES"/>
          <w14:textFill>
            <w14:solidFill>
              <w14:schemeClr w14:val="tx1"/>
            </w14:solidFill>
          </w14:textFill>
        </w:rPr>
        <w:t>Cuba fue el primer país del mundo en eliminar la transmisión del VIH y sífilis</w:t>
      </w:r>
      <w:r>
        <w:rPr>
          <w:rFonts w:ascii="Arial" w:hAnsi="Arial" w:cs="Arial"/>
          <w:bCs/>
          <w:color w:val="000000" w:themeColor="text1"/>
          <w:sz w:val="36"/>
          <w:lang w:val="es-ES"/>
          <w14:textFill>
            <w14:solidFill>
              <w14:schemeClr w14:val="tx1"/>
            </w14:solidFill>
          </w14:textFill>
        </w:rPr>
        <w:t xml:space="preserve"> congénita de madre a hijo, condición certificada por la OMS cuatro veces consecutivas</w:t>
      </w:r>
      <w:r>
        <w:rPr>
          <w:rFonts w:hint="default" w:ascii="Arial" w:hAnsi="Arial" w:cs="Arial"/>
          <w:bCs/>
          <w:color w:val="000000" w:themeColor="text1"/>
          <w:sz w:val="36"/>
          <w:lang w:val="es-ES"/>
          <w14:textFill>
            <w14:solidFill>
              <w14:schemeClr w14:val="tx1"/>
            </w14:solidFill>
          </w14:textFill>
        </w:rPr>
        <w:t xml:space="preserve">, </w:t>
      </w:r>
      <w:r>
        <w:rPr>
          <w:rFonts w:ascii="Arial" w:hAnsi="Arial" w:cs="Arial"/>
          <w:bCs/>
          <w:color w:val="000000" w:themeColor="text1"/>
          <w:sz w:val="36"/>
          <w:lang w:val="es-ES"/>
          <w14:textFill>
            <w14:solidFill>
              <w14:schemeClr w14:val="tx1"/>
            </w14:solidFill>
          </w14:textFill>
        </w:rPr>
        <w:t xml:space="preserve">que hoy se mantiene. </w:t>
      </w:r>
    </w:p>
    <w:p w14:paraId="08473CA7">
      <w:pPr>
        <w:jc w:val="both"/>
        <w:rPr>
          <w:rFonts w:ascii="Arial" w:hAnsi="Arial" w:cs="Arial"/>
          <w:bCs/>
          <w:color w:val="000000" w:themeColor="text1"/>
          <w:sz w:val="36"/>
          <w:lang w:val="es-ES"/>
          <w14:textFill>
            <w14:solidFill>
              <w14:schemeClr w14:val="tx1"/>
            </w14:solidFill>
          </w14:textFill>
        </w:rPr>
      </w:pPr>
    </w:p>
    <w:p w14:paraId="7A127012">
      <w:pPr>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Señora Presidenta:</w:t>
      </w:r>
    </w:p>
    <w:p w14:paraId="2704E753">
      <w:pPr>
        <w:jc w:val="both"/>
        <w:rPr>
          <w:rFonts w:ascii="Arial" w:hAnsi="Arial" w:cs="Arial"/>
          <w:bCs/>
          <w:color w:val="000000" w:themeColor="text1"/>
          <w:sz w:val="36"/>
          <w:lang w:val="es-ES"/>
          <w14:textFill>
            <w14:solidFill>
              <w14:schemeClr w14:val="tx1"/>
            </w14:solidFill>
          </w14:textFill>
        </w:rPr>
      </w:pPr>
    </w:p>
    <w:p w14:paraId="743CE6B7">
      <w:pPr>
        <w:spacing w:line="360" w:lineRule="auto"/>
        <w:jc w:val="both"/>
        <w:rPr>
          <w:rFonts w:ascii="Arial" w:hAnsi="Arial" w:cs="Arial"/>
          <w:bCs/>
          <w:color w:val="000000" w:themeColor="text1"/>
          <w:sz w:val="36"/>
          <w:lang w:val="es-ES" w:eastAsia="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Estos innegables resultados han sido posibles a pesar </w:t>
      </w:r>
      <w:r>
        <w:rPr>
          <w:rFonts w:ascii="Arial" w:hAnsi="Arial" w:cs="Arial"/>
          <w:bCs/>
          <w:color w:val="000000" w:themeColor="text1"/>
          <w:sz w:val="36"/>
          <w:lang w:val="es-ES" w:eastAsia="es-ES"/>
          <w14:textFill>
            <w14:solidFill>
              <w14:schemeClr w14:val="tx1"/>
            </w14:solidFill>
          </w14:textFill>
        </w:rPr>
        <w:t xml:space="preserve">del recrudecimiento, sin precedentes, del </w:t>
      </w:r>
      <w:r>
        <w:rPr>
          <w:rFonts w:hint="default" w:ascii="Arial" w:hAnsi="Arial" w:cs="Arial"/>
          <w:bCs/>
          <w:color w:val="000000" w:themeColor="text1"/>
          <w:sz w:val="36"/>
          <w:lang w:val="en-US" w:eastAsia="es-ES"/>
          <w14:textFill>
            <w14:solidFill>
              <w14:schemeClr w14:val="tx1"/>
            </w14:solidFill>
          </w14:textFill>
        </w:rPr>
        <w:t xml:space="preserve">criminal </w:t>
      </w:r>
      <w:r>
        <w:rPr>
          <w:rFonts w:ascii="Arial" w:hAnsi="Arial" w:cs="Arial"/>
          <w:bCs/>
          <w:color w:val="000000" w:themeColor="text1"/>
          <w:sz w:val="36"/>
          <w:lang w:val="es-ES" w:eastAsia="es-ES"/>
          <w14:textFill>
            <w14:solidFill>
              <w14:schemeClr w14:val="tx1"/>
            </w14:solidFill>
          </w14:textFill>
        </w:rPr>
        <w:t xml:space="preserve">bloqueo económico, comercial y financiero impuesto por el Gobierno de los Estados Unidos a mi país durante 6 décadas, y la injustificable inclusión de Cuba en </w:t>
      </w:r>
      <w:r>
        <w:rPr>
          <w:rFonts w:hint="default" w:ascii="Arial" w:hAnsi="Arial" w:cs="Arial"/>
          <w:bCs/>
          <w:color w:val="000000" w:themeColor="text1"/>
          <w:sz w:val="36"/>
          <w:lang w:val="en-US" w:eastAsia="es-ES"/>
          <w14:textFill>
            <w14:solidFill>
              <w14:schemeClr w14:val="tx1"/>
            </w14:solidFill>
          </w14:textFill>
        </w:rPr>
        <w:t xml:space="preserve">la </w:t>
      </w:r>
      <w:r>
        <w:rPr>
          <w:rFonts w:ascii="Arial" w:hAnsi="Arial" w:cs="Arial"/>
          <w:bCs/>
          <w:color w:val="000000" w:themeColor="text1"/>
          <w:sz w:val="36"/>
          <w:lang w:val="es-ES" w:eastAsia="es-ES"/>
          <w14:textFill>
            <w14:solidFill>
              <w14:schemeClr w14:val="tx1"/>
            </w14:solidFill>
          </w14:textFill>
        </w:rPr>
        <w:t>unilateral y arbitraria lista de Estados que supuestamente patrocinan el terrorismo, elaborada en Washington.</w:t>
      </w:r>
    </w:p>
    <w:p w14:paraId="7CED35E2">
      <w:pPr>
        <w:spacing w:line="360" w:lineRule="auto"/>
        <w:jc w:val="both"/>
        <w:rPr>
          <w:rFonts w:ascii="Arial" w:hAnsi="Arial" w:cs="Arial"/>
          <w:bCs/>
          <w:color w:val="000000" w:themeColor="text1"/>
          <w:sz w:val="36"/>
          <w:lang w:val="es-ES" w:eastAsia="es-ES"/>
          <w14:textFill>
            <w14:solidFill>
              <w14:schemeClr w14:val="tx1"/>
            </w14:solidFill>
          </w14:textFill>
        </w:rPr>
      </w:pPr>
    </w:p>
    <w:p w14:paraId="7F02A060">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bCs/>
          <w:color w:val="000000" w:themeColor="text1"/>
          <w:sz w:val="36"/>
          <w:lang w:val="es-ES" w:eastAsia="es-ES"/>
          <w14:textFill>
            <w14:solidFill>
              <w14:schemeClr w14:val="tx1"/>
            </w14:solidFill>
          </w14:textFill>
        </w:rPr>
        <w:t xml:space="preserve">El bloqueo contra Cuba es una violación flagrante, masiva y sistemática de los derechos humanos de nuestro pueblo, incluyendo mujeres y niñas. Es, además, </w:t>
      </w:r>
      <w:r>
        <w:rPr>
          <w:rFonts w:ascii="Arial" w:hAnsi="Arial" w:cs="Arial"/>
          <w:iCs/>
          <w:color w:val="000000" w:themeColor="text1"/>
          <w:sz w:val="36"/>
          <w:szCs w:val="36"/>
          <w:lang w:val="es-ES"/>
          <w14:textFill>
            <w14:solidFill>
              <w14:schemeClr w14:val="tx1"/>
            </w14:solidFill>
          </w14:textFill>
        </w:rPr>
        <w:t xml:space="preserve">la peor forma de violencia ejercida contra las mujeres cubanas. </w:t>
      </w:r>
    </w:p>
    <w:p w14:paraId="06905C97">
      <w:pPr>
        <w:jc w:val="both"/>
        <w:rPr>
          <w:rFonts w:ascii="Arial" w:hAnsi="Arial" w:cs="Arial"/>
          <w:iCs/>
          <w:color w:val="000000" w:themeColor="text1"/>
          <w:sz w:val="36"/>
          <w:szCs w:val="36"/>
          <w:lang w:val="es-ES"/>
          <w14:textFill>
            <w14:solidFill>
              <w14:schemeClr w14:val="tx1"/>
            </w14:solidFill>
          </w14:textFill>
        </w:rPr>
      </w:pPr>
    </w:p>
    <w:p w14:paraId="52AA3EFC">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Esta política agresiva </w:t>
      </w:r>
      <w:r>
        <w:rPr>
          <w:rFonts w:ascii="Arial" w:hAnsi="Arial" w:cs="Arial"/>
          <w:bCs/>
          <w:color w:val="000000" w:themeColor="text1"/>
          <w:sz w:val="36"/>
          <w:lang w:val="es-ES" w:eastAsia="es-ES"/>
          <w14:textFill>
            <w14:solidFill>
              <w14:schemeClr w14:val="tx1"/>
            </w14:solidFill>
          </w14:textFill>
        </w:rPr>
        <w:t xml:space="preserve">provoca desabastecimiento de alimentos y medicamentos, y una crítica situación electroenergética. </w:t>
      </w:r>
      <w:r>
        <w:rPr>
          <w:rFonts w:ascii="Arial" w:hAnsi="Arial" w:cs="Arial"/>
          <w:iCs/>
          <w:color w:val="000000" w:themeColor="text1"/>
          <w:sz w:val="36"/>
          <w:szCs w:val="36"/>
          <w:lang w:val="es-ES"/>
          <w14:textFill>
            <w14:solidFill>
              <w14:schemeClr w14:val="tx1"/>
            </w14:solidFill>
          </w14:textFill>
        </w:rPr>
        <w:t xml:space="preserve">Por solo citar un ejemplo, la ciencia cubana trabaja en un proyecto de vacuna contra el Virus del Papiloma Humano (VPH), causa principal del cáncer cérvico uterino, quinta causa de mortalidad de las mujeres en Cuba. Sin embargo, su progreso se ha visto limitado por las dificultades en el acceso a herramientas analíticas y ensayos inmunológicos, que le fueron negados a Cuba en 2023 en virtud del bloqueo. </w:t>
      </w:r>
    </w:p>
    <w:p w14:paraId="62E5EDCD">
      <w:pPr>
        <w:jc w:val="both"/>
        <w:rPr>
          <w:rFonts w:ascii="Arial" w:hAnsi="Arial" w:cs="Arial"/>
          <w:iCs/>
          <w:color w:val="000000" w:themeColor="text1"/>
          <w:sz w:val="36"/>
          <w:szCs w:val="36"/>
          <w:lang w:val="es-ES"/>
          <w14:textFill>
            <w14:solidFill>
              <w14:schemeClr w14:val="tx1"/>
            </w14:solidFill>
          </w14:textFill>
        </w:rPr>
      </w:pPr>
    </w:p>
    <w:p w14:paraId="2381A5BC">
      <w:pPr>
        <w:jc w:val="both"/>
        <w:rPr>
          <w:rFonts w:ascii="Arial" w:hAnsi="Arial" w:cs="Arial"/>
          <w:iCs/>
          <w:color w:val="000000" w:themeColor="text1"/>
          <w:sz w:val="36"/>
          <w:szCs w:val="36"/>
          <w:lang w:val="es-ES"/>
          <w14:textFill>
            <w14:solidFill>
              <w14:schemeClr w14:val="tx1"/>
            </w14:solidFill>
          </w14:textFill>
        </w:rPr>
      </w:pPr>
    </w:p>
    <w:p w14:paraId="5DC0B41C">
      <w:pPr>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Señora Presidenta:</w:t>
      </w:r>
    </w:p>
    <w:p w14:paraId="39BFBFEB">
      <w:pPr>
        <w:jc w:val="both"/>
        <w:rPr>
          <w:rFonts w:ascii="Arial" w:hAnsi="Arial" w:cs="Arial"/>
          <w:bCs/>
          <w:color w:val="000000" w:themeColor="text1"/>
          <w:sz w:val="36"/>
          <w:lang w:val="es-ES"/>
          <w14:textFill>
            <w14:solidFill>
              <w14:schemeClr w14:val="tx1"/>
            </w14:solidFill>
          </w14:textFill>
        </w:rPr>
      </w:pPr>
    </w:p>
    <w:p w14:paraId="0ABD0319">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 Comisión de Atención a la Juventud, la Niñez y la Igualdad de los derechos de la Mujer de nuestro Parlamento realizó una comprobación y evaluación de la implementación del Programa Nacional para el Adelanto de las Mujeres. </w:t>
      </w:r>
    </w:p>
    <w:p w14:paraId="3F6CA4F1">
      <w:pPr>
        <w:jc w:val="both"/>
        <w:rPr>
          <w:rFonts w:ascii="Arial" w:hAnsi="Arial" w:cs="Arial"/>
          <w:bCs/>
          <w:color w:val="000000" w:themeColor="text1"/>
          <w:sz w:val="36"/>
          <w:lang w:val="es-ES"/>
          <w14:textFill>
            <w14:solidFill>
              <w14:schemeClr w14:val="tx1"/>
            </w14:solidFill>
          </w14:textFill>
        </w:rPr>
      </w:pPr>
    </w:p>
    <w:p w14:paraId="6694A985">
      <w:pPr>
        <w:spacing w:line="360" w:lineRule="auto"/>
        <w:jc w:val="both"/>
        <w:rPr>
          <w:rFonts w:ascii="Arial" w:hAnsi="Arial" w:cs="Arial"/>
          <w:color w:val="000000" w:themeColor="text1"/>
          <w:sz w:val="36"/>
          <w:szCs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Entre las principales insatisfacciones identificadas se señalan: el aún insuficiente conocimiento sobre el Programa, en particular a nivel comunitario; el bajo número de mujeres que se incorporan a empleos no tradicionales; la atención al embarazo </w:t>
      </w:r>
      <w:r>
        <w:rPr>
          <w:rFonts w:hint="default" w:ascii="Arial" w:hAnsi="Arial" w:cs="Arial"/>
          <w:bCs/>
          <w:color w:val="000000" w:themeColor="text1"/>
          <w:sz w:val="36"/>
          <w:lang w:val="es-ES"/>
          <w14:textFill>
            <w14:solidFill>
              <w14:schemeClr w14:val="tx1"/>
            </w14:solidFill>
          </w14:textFill>
        </w:rPr>
        <w:t>en la adolescencia</w:t>
      </w:r>
      <w:r>
        <w:rPr>
          <w:rFonts w:ascii="Arial" w:hAnsi="Arial" w:cs="Arial"/>
          <w:bCs/>
          <w:color w:val="000000" w:themeColor="text1"/>
          <w:sz w:val="36"/>
          <w:lang w:val="es-ES"/>
          <w14:textFill>
            <w14:solidFill>
              <w14:schemeClr w14:val="tx1"/>
            </w14:solidFill>
          </w14:textFill>
        </w:rPr>
        <w:t>; el arraigo de estereotipos machistas y patriarcales y la falta de los recursos suficientes para una implementación más acelerada.</w:t>
      </w:r>
      <w:r>
        <w:rPr>
          <w:rFonts w:ascii="Arial" w:hAnsi="Arial" w:cs="Arial"/>
          <w:color w:val="000000" w:themeColor="text1"/>
          <w:sz w:val="36"/>
          <w:szCs w:val="36"/>
          <w:lang w:val="es-ES"/>
          <w14:textFill>
            <w14:solidFill>
              <w14:schemeClr w14:val="tx1"/>
            </w14:solidFill>
          </w14:textFill>
        </w:rPr>
        <w:t xml:space="preserve"> </w:t>
      </w:r>
    </w:p>
    <w:p w14:paraId="3539AD74">
      <w:pPr>
        <w:jc w:val="both"/>
        <w:rPr>
          <w:rFonts w:ascii="Arial" w:hAnsi="Arial" w:cs="Arial"/>
          <w:color w:val="000000" w:themeColor="text1"/>
          <w:sz w:val="36"/>
          <w:szCs w:val="36"/>
          <w:lang w:val="es-ES"/>
          <w14:textFill>
            <w14:solidFill>
              <w14:schemeClr w14:val="tx1"/>
            </w14:solidFill>
          </w14:textFill>
        </w:rPr>
      </w:pPr>
    </w:p>
    <w:p w14:paraId="1F7DF0F2">
      <w:pPr>
        <w:spacing w:line="360" w:lineRule="auto"/>
        <w:jc w:val="both"/>
        <w:rPr>
          <w:rFonts w:hint="default"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Del mismo modo, solo cuatro de cada 10 personas ocupadas en Cuba son mujeres; </w:t>
      </w:r>
      <w:r>
        <w:rPr>
          <w:rFonts w:hint="default" w:ascii="Arial" w:hAnsi="Arial" w:cs="Arial"/>
          <w:bCs/>
          <w:color w:val="000000" w:themeColor="text1"/>
          <w:sz w:val="36"/>
          <w:lang w:val="es-ES"/>
          <w14:textFill>
            <w14:solidFill>
              <w14:schemeClr w14:val="tx1"/>
            </w14:solidFill>
          </w14:textFill>
        </w:rPr>
        <w:t xml:space="preserve">y solo representan </w:t>
      </w:r>
      <w:r>
        <w:rPr>
          <w:rFonts w:ascii="Arial" w:hAnsi="Arial" w:cs="Arial"/>
          <w:bCs/>
          <w:color w:val="000000" w:themeColor="text1"/>
          <w:sz w:val="36"/>
          <w:lang w:val="es-ES"/>
          <w14:textFill>
            <w14:solidFill>
              <w14:schemeClr w14:val="tx1"/>
            </w14:solidFill>
          </w14:textFill>
        </w:rPr>
        <w:t>el 22</w:t>
      </w:r>
      <w:r>
        <w:rPr>
          <w:rFonts w:hint="default" w:ascii="Arial" w:hAnsi="Arial" w:cs="Arial"/>
          <w:bCs/>
          <w:color w:val="000000" w:themeColor="text1"/>
          <w:sz w:val="36"/>
          <w:lang w:val="es-ES"/>
          <w14:textFill>
            <w14:solidFill>
              <w14:schemeClr w14:val="tx1"/>
            </w14:solidFill>
          </w14:textFill>
        </w:rPr>
        <w:t>.</w:t>
      </w:r>
      <w:r>
        <w:rPr>
          <w:rFonts w:ascii="Arial" w:hAnsi="Arial" w:cs="Arial"/>
          <w:bCs/>
          <w:color w:val="000000" w:themeColor="text1"/>
          <w:sz w:val="36"/>
          <w:lang w:val="es-ES"/>
          <w14:textFill>
            <w14:solidFill>
              <w14:schemeClr w14:val="tx1"/>
            </w14:solidFill>
          </w14:textFill>
        </w:rPr>
        <w:t>6 % de las personas con tenencia de tierra</w:t>
      </w:r>
      <w:r>
        <w:rPr>
          <w:rFonts w:hint="default" w:ascii="Arial" w:hAnsi="Arial" w:cs="Arial"/>
          <w:bCs/>
          <w:color w:val="000000" w:themeColor="text1"/>
          <w:sz w:val="36"/>
          <w:lang w:val="es-ES"/>
          <w14:textFill>
            <w14:solidFill>
              <w14:schemeClr w14:val="tx1"/>
            </w14:solidFill>
          </w14:textFill>
        </w:rPr>
        <w:t>.</w:t>
      </w:r>
    </w:p>
    <w:p w14:paraId="31ADE680">
      <w:pPr>
        <w:jc w:val="both"/>
        <w:rPr>
          <w:rFonts w:ascii="Arial" w:hAnsi="Arial" w:cs="Arial"/>
          <w:bCs/>
          <w:color w:val="000000" w:themeColor="text1"/>
          <w:sz w:val="36"/>
          <w:lang w:val="es-ES"/>
          <w14:textFill>
            <w14:solidFill>
              <w14:schemeClr w14:val="tx1"/>
            </w14:solidFill>
          </w14:textFill>
        </w:rPr>
      </w:pPr>
    </w:p>
    <w:p w14:paraId="07682153">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Las mujeres rurales invierten el 80% de su tiempo en trabajo no remunerado y realizan labores de “apoyo” a la producción sin formalizar su relación laboral o sin remuneración alguna. </w:t>
      </w:r>
    </w:p>
    <w:p w14:paraId="375E24F5">
      <w:pPr>
        <w:jc w:val="both"/>
        <w:rPr>
          <w:rFonts w:ascii="Arial" w:hAnsi="Arial" w:cs="Arial"/>
          <w:bCs/>
          <w:color w:val="000000" w:themeColor="text1"/>
          <w:sz w:val="36"/>
          <w:lang w:val="es-ES"/>
          <w14:textFill>
            <w14:solidFill>
              <w14:schemeClr w14:val="tx1"/>
            </w14:solidFill>
          </w14:textFill>
        </w:rPr>
      </w:pPr>
    </w:p>
    <w:p w14:paraId="75E7B20E">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En materia de violencia de género, si bien todavía no contamos con </w:t>
      </w:r>
      <w:r>
        <w:rPr>
          <w:rFonts w:hint="default" w:ascii="Arial" w:hAnsi="Arial" w:cs="Arial"/>
          <w:bCs/>
          <w:color w:val="000000" w:themeColor="text1"/>
          <w:sz w:val="36"/>
          <w:lang w:val="es-ES"/>
          <w14:textFill>
            <w14:solidFill>
              <w14:schemeClr w14:val="tx1"/>
            </w14:solidFill>
          </w14:textFill>
        </w:rPr>
        <w:t xml:space="preserve">centros de acogida </w:t>
      </w:r>
      <w:r>
        <w:rPr>
          <w:rFonts w:ascii="Arial" w:hAnsi="Arial" w:cs="Arial"/>
          <w:bCs/>
          <w:color w:val="000000" w:themeColor="text1"/>
          <w:sz w:val="36"/>
          <w:lang w:val="es-ES"/>
          <w14:textFill>
            <w14:solidFill>
              <w14:schemeClr w14:val="tx1"/>
            </w14:solidFill>
          </w14:textFill>
        </w:rPr>
        <w:t xml:space="preserve">para mujeres víctimas, reconocemos las iniciativas de organizaciones de la sociedad civil que están avanzando en ese empeño desde el ámbito social y comunitario, con </w:t>
      </w:r>
      <w:r>
        <w:rPr>
          <w:rFonts w:hint="default" w:ascii="Arial" w:hAnsi="Arial" w:cs="Arial"/>
          <w:bCs/>
          <w:color w:val="000000" w:themeColor="text1"/>
          <w:sz w:val="36"/>
          <w:lang w:val="es-ES"/>
          <w14:textFill>
            <w14:solidFill>
              <w14:schemeClr w14:val="tx1"/>
            </w14:solidFill>
          </w14:textFill>
        </w:rPr>
        <w:t xml:space="preserve">positivos </w:t>
      </w:r>
      <w:r>
        <w:rPr>
          <w:rFonts w:ascii="Arial" w:hAnsi="Arial" w:cs="Arial"/>
          <w:bCs/>
          <w:color w:val="000000" w:themeColor="text1"/>
          <w:sz w:val="36"/>
          <w:lang w:val="es-ES"/>
          <w14:textFill>
            <w14:solidFill>
              <w14:schemeClr w14:val="tx1"/>
            </w14:solidFill>
          </w14:textFill>
        </w:rPr>
        <w:t xml:space="preserve">resultados. </w:t>
      </w:r>
    </w:p>
    <w:p w14:paraId="722A7B88">
      <w:pPr>
        <w:jc w:val="both"/>
        <w:rPr>
          <w:rFonts w:ascii="Arial" w:hAnsi="Arial" w:cs="Arial"/>
          <w:bCs/>
          <w:color w:val="000000" w:themeColor="text1"/>
          <w:sz w:val="36"/>
          <w:lang w:val="es-ES"/>
          <w14:textFill>
            <w14:solidFill>
              <w14:schemeClr w14:val="tx1"/>
            </w14:solidFill>
          </w14:textFill>
        </w:rPr>
      </w:pPr>
    </w:p>
    <w:p w14:paraId="6B6E887F">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Los desafíos en el ámbito de la salud sexual y los derechos reproductivos son prioridad en la implementación de la Política Nacional de Atención a la Dinámica Demográfica. </w:t>
      </w:r>
    </w:p>
    <w:p w14:paraId="5FCEA714">
      <w:pPr>
        <w:jc w:val="both"/>
        <w:rPr>
          <w:rFonts w:ascii="Arial" w:hAnsi="Arial" w:cs="Arial"/>
          <w:iCs/>
          <w:color w:val="000000" w:themeColor="text1"/>
          <w:sz w:val="36"/>
          <w:szCs w:val="36"/>
          <w:lang w:val="es-ES"/>
          <w14:textFill>
            <w14:solidFill>
              <w14:schemeClr w14:val="tx1"/>
            </w14:solidFill>
          </w14:textFill>
        </w:rPr>
      </w:pPr>
    </w:p>
    <w:p w14:paraId="5270AA42">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Hemos aprobado medidas integrales y de inmediata implementación para revertir los indicadores asociados a la alta incidencia del embarazo </w:t>
      </w:r>
      <w:r>
        <w:rPr>
          <w:rFonts w:hint="default" w:ascii="Arial" w:hAnsi="Arial" w:cs="Arial"/>
          <w:iCs/>
          <w:color w:val="000000" w:themeColor="text1"/>
          <w:sz w:val="36"/>
          <w:szCs w:val="36"/>
          <w:lang w:val="es-ES"/>
          <w14:textFill>
            <w14:solidFill>
              <w14:schemeClr w14:val="tx1"/>
            </w14:solidFill>
          </w14:textFill>
        </w:rPr>
        <w:t>en la adolescencia</w:t>
      </w:r>
      <w:r>
        <w:rPr>
          <w:rFonts w:ascii="Arial" w:hAnsi="Arial" w:cs="Arial"/>
          <w:iCs/>
          <w:color w:val="000000" w:themeColor="text1"/>
          <w:sz w:val="36"/>
          <w:szCs w:val="36"/>
          <w:lang w:val="es-ES"/>
          <w14:textFill>
            <w14:solidFill>
              <w14:schemeClr w14:val="tx1"/>
            </w14:solidFill>
          </w14:textFill>
        </w:rPr>
        <w:t xml:space="preserve">. </w:t>
      </w:r>
    </w:p>
    <w:p w14:paraId="7C41EE34">
      <w:pPr>
        <w:jc w:val="both"/>
        <w:rPr>
          <w:rFonts w:ascii="Arial" w:hAnsi="Arial" w:cs="Arial"/>
          <w:iCs/>
          <w:color w:val="000000" w:themeColor="text1"/>
          <w:sz w:val="36"/>
          <w:szCs w:val="36"/>
          <w:lang w:val="es-ES"/>
          <w14:textFill>
            <w14:solidFill>
              <w14:schemeClr w14:val="tx1"/>
            </w14:solidFill>
          </w14:textFill>
        </w:rPr>
      </w:pPr>
    </w:p>
    <w:p w14:paraId="6CE012E0">
      <w:pPr>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Señora Presidenta:</w:t>
      </w:r>
    </w:p>
    <w:p w14:paraId="6144AB48">
      <w:pPr>
        <w:jc w:val="both"/>
        <w:rPr>
          <w:rFonts w:ascii="Arial" w:hAnsi="Arial" w:cs="Arial"/>
          <w:iCs/>
          <w:color w:val="000000" w:themeColor="text1"/>
          <w:sz w:val="36"/>
          <w:szCs w:val="36"/>
          <w:lang w:val="es-ES"/>
          <w14:textFill>
            <w14:solidFill>
              <w14:schemeClr w14:val="tx1"/>
            </w14:solidFill>
          </w14:textFill>
        </w:rPr>
      </w:pPr>
    </w:p>
    <w:p w14:paraId="18CC393F">
      <w:pPr>
        <w:tabs>
          <w:tab w:val="left" w:pos="420"/>
        </w:tabs>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Con nuestro compromiso irrenunciable con la igualdad de género como brújula, y nuestros principales desafíos identificados, tenemos claridad de hacia dónde debemos dirigir nuestros esfuerzos y políticas en favor del adelanto de las mujeres.</w:t>
      </w:r>
    </w:p>
    <w:p w14:paraId="7BCFAFB1">
      <w:pPr>
        <w:tabs>
          <w:tab w:val="left" w:pos="420"/>
        </w:tabs>
        <w:jc w:val="both"/>
        <w:rPr>
          <w:rFonts w:ascii="Arial" w:hAnsi="Arial" w:cs="Arial"/>
          <w:bCs/>
          <w:color w:val="000000" w:themeColor="text1"/>
          <w:sz w:val="36"/>
          <w:lang w:val="es-ES"/>
          <w14:textFill>
            <w14:solidFill>
              <w14:schemeClr w14:val="tx1"/>
            </w14:solidFill>
          </w14:textFill>
        </w:rPr>
      </w:pPr>
    </w:p>
    <w:p w14:paraId="53EAC53A">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En este contexto, quisiera anunciar que en los próximos días se pondrá en marcha por la Fiscalía General de la República un Registro Administrativo Interoperable, que permit</w:t>
      </w:r>
      <w:r>
        <w:rPr>
          <w:rFonts w:hint="default" w:ascii="Arial" w:hAnsi="Arial" w:cs="Arial"/>
          <w:bCs/>
          <w:color w:val="000000" w:themeColor="text1"/>
          <w:sz w:val="36"/>
          <w:lang w:val="es-ES"/>
          <w14:textFill>
            <w14:solidFill>
              <w14:schemeClr w14:val="tx1"/>
            </w14:solidFill>
          </w14:textFill>
        </w:rPr>
        <w:t>irá</w:t>
      </w:r>
      <w:r>
        <w:rPr>
          <w:rFonts w:ascii="Arial" w:hAnsi="Arial" w:cs="Arial"/>
          <w:bCs/>
          <w:color w:val="000000" w:themeColor="text1"/>
          <w:sz w:val="36"/>
          <w:lang w:val="es-ES"/>
          <w14:textFill>
            <w14:solidFill>
              <w14:schemeClr w14:val="tx1"/>
            </w14:solidFill>
          </w14:textFill>
        </w:rPr>
        <w:t xml:space="preserve"> contar con información en tiempo real de la muerte violenta de mujeres y niñas por razones de género. </w:t>
      </w:r>
    </w:p>
    <w:p w14:paraId="0D0C4BA2">
      <w:pPr>
        <w:jc w:val="both"/>
        <w:rPr>
          <w:rFonts w:ascii="Arial" w:hAnsi="Arial" w:cs="Arial"/>
          <w:bCs/>
          <w:color w:val="000000" w:themeColor="text1"/>
          <w:sz w:val="36"/>
          <w:lang w:val="es-ES"/>
          <w14:textFill>
            <w14:solidFill>
              <w14:schemeClr w14:val="tx1"/>
            </w14:solidFill>
          </w14:textFill>
        </w:rPr>
      </w:pPr>
    </w:p>
    <w:p w14:paraId="45629B92">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También habilitaremos una línea única para la atención telefónica a mujeres y niñas víctimas de violencia, que funcionará las 24 horas.</w:t>
      </w:r>
    </w:p>
    <w:p w14:paraId="79EFE91E">
      <w:pPr>
        <w:jc w:val="both"/>
        <w:rPr>
          <w:rFonts w:ascii="Arial" w:hAnsi="Arial" w:cs="Arial"/>
          <w:bCs/>
          <w:color w:val="000000" w:themeColor="text1"/>
          <w:sz w:val="36"/>
          <w:lang w:val="es-ES"/>
          <w14:textFill>
            <w14:solidFill>
              <w14:schemeClr w14:val="tx1"/>
            </w14:solidFill>
          </w14:textFill>
        </w:rPr>
      </w:pPr>
    </w:p>
    <w:p w14:paraId="1E9A2726">
      <w:pPr>
        <w:spacing w:line="360" w:lineRule="auto"/>
        <w:jc w:val="both"/>
        <w:rPr>
          <w:rFonts w:ascii="Arial" w:hAnsi="Arial" w:cs="Arial"/>
          <w:bCs/>
          <w:color w:val="000000" w:themeColor="text1"/>
          <w:sz w:val="36"/>
          <w:lang w:val="es-ES"/>
          <w14:textFill>
            <w14:solidFill>
              <w14:schemeClr w14:val="tx1"/>
            </w14:solidFill>
          </w14:textFill>
        </w:rPr>
      </w:pPr>
      <w:r>
        <w:rPr>
          <w:rFonts w:hint="default" w:ascii="Arial" w:hAnsi="Arial" w:cs="Arial"/>
          <w:bCs/>
          <w:color w:val="000000" w:themeColor="text1"/>
          <w:sz w:val="36"/>
          <w:lang w:val="es-ES"/>
          <w14:textFill>
            <w14:solidFill>
              <w14:schemeClr w14:val="tx1"/>
            </w14:solidFill>
          </w14:textFill>
        </w:rPr>
        <w:t xml:space="preserve">Del mismo modo, me complace informarle al Comité que con la reciente aprobación del Decreto 109 que entrará en vigor antes que concluya el año, se pondrá en marcha el </w:t>
      </w:r>
      <w:r>
        <w:rPr>
          <w:rFonts w:ascii="Arial" w:hAnsi="Arial" w:cs="Arial"/>
          <w:bCs/>
          <w:color w:val="000000" w:themeColor="text1"/>
          <w:sz w:val="36"/>
          <w:lang w:val="es-ES"/>
          <w14:textFill>
            <w14:solidFill>
              <w14:schemeClr w14:val="tx1"/>
            </w14:solidFill>
          </w14:textFill>
        </w:rPr>
        <w:t>Sistema Nacional para el Cuidado Integral de la Vida</w:t>
      </w:r>
      <w:r>
        <w:rPr>
          <w:rFonts w:hint="default" w:ascii="Arial" w:hAnsi="Arial" w:cs="Arial"/>
          <w:bCs/>
          <w:color w:val="000000" w:themeColor="text1"/>
          <w:sz w:val="36"/>
          <w:lang w:val="es-ES"/>
          <w14:textFill>
            <w14:solidFill>
              <w14:schemeClr w14:val="tx1"/>
            </w14:solidFill>
          </w14:textFill>
        </w:rPr>
        <w:t>, como</w:t>
      </w:r>
      <w:r>
        <w:rPr>
          <w:rFonts w:ascii="Arial" w:hAnsi="Arial" w:cs="Arial"/>
          <w:bCs/>
          <w:color w:val="000000" w:themeColor="text1"/>
          <w:sz w:val="36"/>
          <w:lang w:val="es-ES"/>
          <w14:textFill>
            <w14:solidFill>
              <w14:schemeClr w14:val="tx1"/>
            </w14:solidFill>
          </w14:textFill>
        </w:rPr>
        <w:t xml:space="preserve"> herramienta para la coordinación intersectorial, y el avance ordenado y flexible de los cuidados que eliminará la sobrecarga </w:t>
      </w:r>
      <w:r>
        <w:rPr>
          <w:rFonts w:hint="default" w:ascii="Arial" w:hAnsi="Arial" w:cs="Arial"/>
          <w:bCs/>
          <w:color w:val="000000" w:themeColor="text1"/>
          <w:sz w:val="36"/>
          <w:lang w:val="es-ES"/>
          <w14:textFill>
            <w14:solidFill>
              <w14:schemeClr w14:val="tx1"/>
            </w14:solidFill>
          </w14:textFill>
        </w:rPr>
        <w:t>en</w:t>
      </w:r>
      <w:r>
        <w:rPr>
          <w:rFonts w:ascii="Arial" w:hAnsi="Arial" w:cs="Arial"/>
          <w:bCs/>
          <w:color w:val="000000" w:themeColor="text1"/>
          <w:sz w:val="36"/>
          <w:lang w:val="es-ES"/>
          <w14:textFill>
            <w14:solidFill>
              <w14:schemeClr w14:val="tx1"/>
            </w14:solidFill>
          </w14:textFill>
        </w:rPr>
        <w:t xml:space="preserve"> las mujeres.</w:t>
      </w:r>
    </w:p>
    <w:p w14:paraId="7D1B501C">
      <w:pPr>
        <w:jc w:val="both"/>
        <w:rPr>
          <w:rFonts w:ascii="Arial" w:hAnsi="Arial" w:cs="Arial"/>
          <w:bCs/>
          <w:color w:val="000000" w:themeColor="text1"/>
          <w:sz w:val="36"/>
          <w:lang w:val="es-ES"/>
          <w14:textFill>
            <w14:solidFill>
              <w14:schemeClr w14:val="tx1"/>
            </w14:solidFill>
          </w14:textFill>
        </w:rPr>
      </w:pPr>
    </w:p>
    <w:p w14:paraId="62E89E6C">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Nos encontramos trabajando en una propuesta de Sistema integral y especializado de atención a la violencia de género y en el escenario familiar, el cual integraría los servicios que ya se brindan desde el ámbito de la salud, jurídico, de asesoría, comunitario y otros. Extenderemos este sistema a todo el país, con una mirada de especial protección a todas las víctimas directas o indirectas de la violencia basada en género.</w:t>
      </w:r>
    </w:p>
    <w:p w14:paraId="197C025F">
      <w:pPr>
        <w:jc w:val="both"/>
        <w:rPr>
          <w:rFonts w:ascii="Arial" w:hAnsi="Arial" w:cs="Arial"/>
          <w:bCs/>
          <w:color w:val="000000" w:themeColor="text1"/>
          <w:sz w:val="36"/>
          <w:lang w:val="es-ES"/>
          <w14:textFill>
            <w14:solidFill>
              <w14:schemeClr w14:val="tx1"/>
            </w14:solidFill>
          </w14:textFill>
        </w:rPr>
      </w:pPr>
    </w:p>
    <w:p w14:paraId="5AE91A25">
      <w:pPr>
        <w:spacing w:line="360" w:lineRule="auto"/>
        <w:jc w:val="both"/>
        <w:rPr>
          <w:rFonts w:ascii="Arial" w:hAnsi="Arial" w:cs="Arial"/>
          <w:bCs/>
          <w:color w:val="000000" w:themeColor="text1"/>
          <w:sz w:val="36"/>
          <w:lang w:val="es-ES"/>
          <w14:textFill>
            <w14:solidFill>
              <w14:schemeClr w14:val="tx1"/>
            </w14:solidFill>
          </w14:textFill>
        </w:rPr>
      </w:pPr>
      <w:r>
        <w:rPr>
          <w:rFonts w:ascii="Arial" w:hAnsi="Arial" w:cs="Arial"/>
          <w:bCs/>
          <w:color w:val="000000" w:themeColor="text1"/>
          <w:sz w:val="36"/>
          <w:lang w:val="es-ES"/>
          <w14:textFill>
            <w14:solidFill>
              <w14:schemeClr w14:val="tx1"/>
            </w14:solidFill>
          </w14:textFill>
        </w:rPr>
        <w:t xml:space="preserve">Al respecto, estamos colaborando con el Fondo de Población de las Naciones Unidas y otras agencias. Una vez contemos con una propuesta acabada al respecto, nos gustaría contar con la cooperación técnica de este Comité. </w:t>
      </w:r>
    </w:p>
    <w:p w14:paraId="328501F5">
      <w:pPr>
        <w:jc w:val="both"/>
        <w:rPr>
          <w:rFonts w:ascii="Arial" w:hAnsi="Arial" w:cs="Arial"/>
          <w:bCs/>
          <w:color w:val="000000" w:themeColor="text1"/>
          <w:sz w:val="36"/>
          <w:lang w:val="es-ES"/>
          <w14:textFill>
            <w14:solidFill>
              <w14:schemeClr w14:val="tx1"/>
            </w14:solidFill>
          </w14:textFill>
        </w:rPr>
      </w:pPr>
    </w:p>
    <w:p w14:paraId="3B313BDE">
      <w:pPr>
        <w:autoSpaceDE w:val="0"/>
        <w:autoSpaceDN w:val="0"/>
        <w:adjustRightInd w:val="0"/>
        <w:contextualSpacing/>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Señora presidenta:</w:t>
      </w:r>
    </w:p>
    <w:p w14:paraId="6BA9F733">
      <w:pPr>
        <w:autoSpaceDE w:val="0"/>
        <w:autoSpaceDN w:val="0"/>
        <w:adjustRightInd w:val="0"/>
        <w:contextualSpacing/>
        <w:jc w:val="both"/>
        <w:rPr>
          <w:rFonts w:ascii="Arial" w:hAnsi="Arial" w:cs="Arial"/>
          <w:color w:val="000000" w:themeColor="text1"/>
          <w:sz w:val="36"/>
          <w:szCs w:val="36"/>
          <w:lang w:val="es-ES"/>
          <w14:textFill>
            <w14:solidFill>
              <w14:schemeClr w14:val="tx1"/>
            </w14:solidFill>
          </w14:textFill>
        </w:rPr>
      </w:pPr>
    </w:p>
    <w:p w14:paraId="236A72E1">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 xml:space="preserve">No podría concluir mi intervención sin compartir la profunda preocupación expresada por este Comité en febrero de 2024 sobre </w:t>
      </w:r>
      <w:r>
        <w:rPr>
          <w:rFonts w:hint="default" w:ascii="Arial" w:hAnsi="Arial" w:cs="Arial"/>
          <w:iCs/>
          <w:color w:val="000000" w:themeColor="text1"/>
          <w:sz w:val="36"/>
          <w:szCs w:val="36"/>
          <w:lang w:val="es-ES"/>
          <w14:textFill>
            <w14:solidFill>
              <w14:schemeClr w14:val="tx1"/>
            </w14:solidFill>
          </w14:textFill>
        </w:rPr>
        <w:t>el genocidio</w:t>
      </w:r>
      <w:r>
        <w:rPr>
          <w:rFonts w:ascii="Arial" w:hAnsi="Arial" w:cs="Arial"/>
          <w:iCs/>
          <w:color w:val="000000" w:themeColor="text1"/>
          <w:sz w:val="36"/>
          <w:szCs w:val="36"/>
          <w:lang w:val="es-ES"/>
          <w14:textFill>
            <w14:solidFill>
              <w14:schemeClr w14:val="tx1"/>
            </w14:solidFill>
          </w14:textFill>
        </w:rPr>
        <w:t xml:space="preserve"> que se comete contra el pueblo palestino en la franja de Gaza, donde el 70% de las personas asesinadas son mujeres y niñ</w:t>
      </w:r>
      <w:r>
        <w:rPr>
          <w:rFonts w:hint="default" w:ascii="Arial" w:hAnsi="Arial" w:cs="Arial"/>
          <w:iCs/>
          <w:color w:val="000000" w:themeColor="text1"/>
          <w:sz w:val="36"/>
          <w:szCs w:val="36"/>
          <w:lang w:val="es-ES"/>
          <w14:textFill>
            <w14:solidFill>
              <w14:schemeClr w14:val="tx1"/>
            </w14:solidFill>
          </w14:textFill>
        </w:rPr>
        <w:t>o</w:t>
      </w:r>
      <w:r>
        <w:rPr>
          <w:rFonts w:ascii="Arial" w:hAnsi="Arial" w:cs="Arial"/>
          <w:iCs/>
          <w:color w:val="000000" w:themeColor="text1"/>
          <w:sz w:val="36"/>
          <w:szCs w:val="36"/>
          <w:lang w:val="es-ES"/>
          <w14:textFill>
            <w14:solidFill>
              <w14:schemeClr w14:val="tx1"/>
            </w14:solidFill>
          </w14:textFill>
        </w:rPr>
        <w:t>s a l</w:t>
      </w:r>
      <w:r>
        <w:rPr>
          <w:rFonts w:hint="default" w:ascii="Arial" w:hAnsi="Arial" w:cs="Arial"/>
          <w:iCs/>
          <w:color w:val="000000" w:themeColor="text1"/>
          <w:sz w:val="36"/>
          <w:szCs w:val="36"/>
          <w:lang w:val="es-ES"/>
          <w14:textFill>
            <w14:solidFill>
              <w14:schemeClr w14:val="tx1"/>
            </w14:solidFill>
          </w14:textFill>
        </w:rPr>
        <w:t>o</w:t>
      </w:r>
      <w:r>
        <w:rPr>
          <w:rFonts w:ascii="Arial" w:hAnsi="Arial" w:cs="Arial"/>
          <w:iCs/>
          <w:color w:val="000000" w:themeColor="text1"/>
          <w:sz w:val="36"/>
          <w:szCs w:val="36"/>
          <w:lang w:val="es-ES"/>
          <w14:textFill>
            <w14:solidFill>
              <w14:schemeClr w14:val="tx1"/>
            </w14:solidFill>
          </w14:textFill>
        </w:rPr>
        <w:t>s que se les ha arrebatado su principal derecho humano, su derecho a la vida.</w:t>
      </w:r>
    </w:p>
    <w:p w14:paraId="6B54C19D">
      <w:pPr>
        <w:spacing w:line="360" w:lineRule="auto"/>
        <w:jc w:val="both"/>
        <w:rPr>
          <w:rFonts w:ascii="Arial" w:hAnsi="Arial" w:cs="Arial"/>
          <w:iCs/>
          <w:color w:val="000000" w:themeColor="text1"/>
          <w:sz w:val="36"/>
          <w:szCs w:val="36"/>
          <w:lang w:val="es-ES"/>
          <w14:textFill>
            <w14:solidFill>
              <w14:schemeClr w14:val="tx1"/>
            </w14:solidFill>
          </w14:textFill>
        </w:rPr>
      </w:pPr>
    </w:p>
    <w:p w14:paraId="43913475">
      <w:pPr>
        <w:spacing w:line="360" w:lineRule="auto"/>
        <w:jc w:val="both"/>
        <w:rPr>
          <w:rFonts w:ascii="Arial" w:hAnsi="Arial" w:cs="Arial"/>
          <w:iCs/>
          <w:color w:val="000000" w:themeColor="text1"/>
          <w:sz w:val="36"/>
          <w:szCs w:val="36"/>
          <w:lang w:val="es-ES"/>
          <w14:textFill>
            <w14:solidFill>
              <w14:schemeClr w14:val="tx1"/>
            </w14:solidFill>
          </w14:textFill>
        </w:rPr>
      </w:pPr>
      <w:r>
        <w:rPr>
          <w:rFonts w:ascii="Arial" w:hAnsi="Arial" w:cs="Arial"/>
          <w:iCs/>
          <w:color w:val="000000" w:themeColor="text1"/>
          <w:sz w:val="36"/>
          <w:szCs w:val="36"/>
          <w:lang w:val="es-ES"/>
          <w14:textFill>
            <w14:solidFill>
              <w14:schemeClr w14:val="tx1"/>
            </w14:solidFill>
          </w14:textFill>
        </w:rPr>
        <w:t>Sirvan estas palabras para rendir un profundo homenaje a todas ellas</w:t>
      </w:r>
      <w:r>
        <w:rPr>
          <w:rFonts w:hint="default" w:ascii="Arial" w:hAnsi="Arial" w:cs="Arial"/>
          <w:iCs/>
          <w:color w:val="000000" w:themeColor="text1"/>
          <w:sz w:val="36"/>
          <w:szCs w:val="36"/>
          <w:lang w:val="es-ES"/>
          <w14:textFill>
            <w14:solidFill>
              <w14:schemeClr w14:val="tx1"/>
            </w14:solidFill>
          </w14:textFill>
        </w:rPr>
        <w:t xml:space="preserve"> y realizar un llamado a la paz.</w:t>
      </w:r>
    </w:p>
    <w:p w14:paraId="07E1C653">
      <w:pPr>
        <w:spacing w:line="360" w:lineRule="auto"/>
        <w:jc w:val="both"/>
        <w:rPr>
          <w:rFonts w:ascii="Arial" w:hAnsi="Arial" w:cs="Arial"/>
          <w:iCs/>
          <w:color w:val="000000" w:themeColor="text1"/>
          <w:sz w:val="36"/>
          <w:szCs w:val="36"/>
          <w:lang w:val="es-ES"/>
          <w14:textFill>
            <w14:solidFill>
              <w14:schemeClr w14:val="tx1"/>
            </w14:solidFill>
          </w14:textFill>
        </w:rPr>
      </w:pPr>
    </w:p>
    <w:p w14:paraId="417A0BC4">
      <w:pPr>
        <w:spacing w:line="360" w:lineRule="auto"/>
        <w:jc w:val="both"/>
        <w:rPr>
          <w:rFonts w:hint="default" w:ascii="Arial" w:hAnsi="Arial" w:cs="Arial"/>
          <w:iCs/>
          <w:color w:val="000000" w:themeColor="text1"/>
          <w:sz w:val="36"/>
          <w:szCs w:val="36"/>
          <w:lang w:val="es-ES"/>
          <w14:textFill>
            <w14:solidFill>
              <w14:schemeClr w14:val="tx1"/>
            </w14:solidFill>
          </w14:textFill>
        </w:rPr>
      </w:pPr>
      <w:r>
        <w:rPr>
          <w:rFonts w:hint="default" w:ascii="Arial" w:hAnsi="Arial" w:cs="Arial"/>
          <w:iCs/>
          <w:color w:val="000000" w:themeColor="text1"/>
          <w:sz w:val="36"/>
          <w:szCs w:val="36"/>
          <w:lang w:val="es-ES"/>
          <w14:textFill>
            <w14:solidFill>
              <w14:schemeClr w14:val="tx1"/>
            </w14:solidFill>
          </w14:textFill>
        </w:rPr>
        <w:t>Señora presidenta:</w:t>
      </w:r>
    </w:p>
    <w:p w14:paraId="1C44A8B3">
      <w:pPr>
        <w:spacing w:line="360" w:lineRule="auto"/>
        <w:jc w:val="both"/>
        <w:rPr>
          <w:rFonts w:hint="default" w:ascii="Arial" w:hAnsi="Arial" w:cs="Arial"/>
          <w:iCs/>
          <w:color w:val="000000" w:themeColor="text1"/>
          <w:sz w:val="36"/>
          <w:szCs w:val="36"/>
          <w:lang w:val="es-ES"/>
          <w14:textFill>
            <w14:solidFill>
              <w14:schemeClr w14:val="tx1"/>
            </w14:solidFill>
          </w14:textFill>
        </w:rPr>
      </w:pPr>
    </w:p>
    <w:p w14:paraId="6FEE6EB5">
      <w:pPr>
        <w:autoSpaceDE w:val="0"/>
        <w:autoSpaceDN w:val="0"/>
        <w:adjustRightInd w:val="0"/>
        <w:spacing w:line="360" w:lineRule="auto"/>
        <w:contextualSpacing/>
        <w:jc w:val="both"/>
        <w:rPr>
          <w:rFonts w:ascii="Arial" w:hAnsi="Arial" w:cs="Arial"/>
          <w:color w:val="000000" w:themeColor="text1"/>
          <w:sz w:val="36"/>
          <w:szCs w:val="36"/>
          <w:lang w:val="es-ES"/>
          <w14:textFill>
            <w14:solidFill>
              <w14:schemeClr w14:val="tx1"/>
            </w14:solidFill>
          </w14:textFill>
        </w:rPr>
      </w:pPr>
      <w:r>
        <w:rPr>
          <w:rFonts w:ascii="Arial" w:hAnsi="Arial" w:cs="Arial"/>
          <w:color w:val="000000" w:themeColor="text1"/>
          <w:sz w:val="36"/>
          <w:szCs w:val="36"/>
          <w:lang w:val="es-ES"/>
          <w14:textFill>
            <w14:solidFill>
              <w14:schemeClr w14:val="tx1"/>
            </w14:solidFill>
          </w14:textFill>
        </w:rPr>
        <w:t>El Estado cubano tiene el firme propósito de continuar dando pasos de avance en materia de igualdad de género y empoderamiento de las mujeres, sobre la base de nuestros compromisos, incluyendo la Convención y la Declaración y Plataforma de Acción de Beijing. Lo haremos, a pesar del bloqueo, y por la senda socialista que nuestro pueblo ha escogido libremente.</w:t>
      </w:r>
    </w:p>
    <w:p w14:paraId="6E7B47B5">
      <w:pPr>
        <w:autoSpaceDE w:val="0"/>
        <w:autoSpaceDN w:val="0"/>
        <w:adjustRightInd w:val="0"/>
        <w:spacing w:line="360" w:lineRule="auto"/>
        <w:contextualSpacing/>
        <w:jc w:val="both"/>
        <w:rPr>
          <w:rFonts w:ascii="Arial" w:hAnsi="Arial" w:cs="Arial"/>
          <w:color w:val="000000" w:themeColor="text1"/>
          <w:sz w:val="36"/>
          <w:szCs w:val="36"/>
          <w:lang w:val="es-ES"/>
          <w14:textFill>
            <w14:solidFill>
              <w14:schemeClr w14:val="tx1"/>
            </w14:solidFill>
          </w14:textFill>
        </w:rPr>
      </w:pPr>
    </w:p>
    <w:p w14:paraId="620F72B9">
      <w:pPr>
        <w:autoSpaceDE w:val="0"/>
        <w:autoSpaceDN w:val="0"/>
        <w:adjustRightInd w:val="0"/>
        <w:spacing w:line="360" w:lineRule="auto"/>
        <w:contextualSpacing/>
        <w:jc w:val="both"/>
        <w:rPr>
          <w:rFonts w:hint="default" w:ascii="Arial" w:hAnsi="Arial" w:cs="Arial"/>
          <w:color w:val="000000" w:themeColor="text1"/>
          <w:sz w:val="36"/>
          <w:szCs w:val="36"/>
          <w:lang w:val="es-ES"/>
          <w14:textFill>
            <w14:solidFill>
              <w14:schemeClr w14:val="tx1"/>
            </w14:solidFill>
          </w14:textFill>
        </w:rPr>
      </w:pPr>
      <w:r>
        <w:rPr>
          <w:rFonts w:hint="default" w:ascii="Arial" w:hAnsi="Arial" w:cs="Arial"/>
          <w:color w:val="000000" w:themeColor="text1"/>
          <w:sz w:val="36"/>
          <w:szCs w:val="36"/>
          <w:lang w:val="es-ES"/>
          <w14:textFill>
            <w14:solidFill>
              <w14:schemeClr w14:val="tx1"/>
            </w14:solidFill>
          </w14:textFill>
        </w:rPr>
        <w:t>En representación de las mujeres cubanas, vencedoras de imposibles, que cada día se crecen ante las adversidades, estamos a su disposición para sostener un diálogo constructivo y respetuoso.</w:t>
      </w:r>
    </w:p>
    <w:p w14:paraId="75BB852C">
      <w:pPr>
        <w:autoSpaceDE w:val="0"/>
        <w:autoSpaceDN w:val="0"/>
        <w:adjustRightInd w:val="0"/>
        <w:spacing w:line="360" w:lineRule="auto"/>
        <w:contextualSpacing/>
        <w:jc w:val="both"/>
        <w:rPr>
          <w:rFonts w:hint="default" w:ascii="Arial" w:hAnsi="Arial" w:cs="Arial"/>
          <w:color w:val="000000" w:themeColor="text1"/>
          <w:sz w:val="36"/>
          <w:szCs w:val="36"/>
          <w:lang w:val="es-ES"/>
          <w14:textFill>
            <w14:solidFill>
              <w14:schemeClr w14:val="tx1"/>
            </w14:solidFill>
          </w14:textFill>
        </w:rPr>
      </w:pPr>
    </w:p>
    <w:p w14:paraId="4CFB34B1">
      <w:pPr>
        <w:autoSpaceDE w:val="0"/>
        <w:autoSpaceDN w:val="0"/>
        <w:adjustRightInd w:val="0"/>
        <w:spacing w:line="360" w:lineRule="auto"/>
        <w:contextualSpacing/>
        <w:jc w:val="both"/>
        <w:rPr>
          <w:rFonts w:hint="default" w:ascii="Arial" w:hAnsi="Arial" w:cs="Arial"/>
          <w:color w:val="000000" w:themeColor="text1"/>
          <w:sz w:val="36"/>
          <w:szCs w:val="36"/>
          <w:lang w:val="es-ES"/>
          <w14:textFill>
            <w14:solidFill>
              <w14:schemeClr w14:val="tx1"/>
            </w14:solidFill>
          </w14:textFill>
        </w:rPr>
      </w:pPr>
      <w:r>
        <w:rPr>
          <w:rFonts w:hint="default" w:ascii="Arial" w:hAnsi="Arial" w:cs="Arial"/>
          <w:color w:val="000000" w:themeColor="text1"/>
          <w:sz w:val="36"/>
          <w:szCs w:val="36"/>
          <w:lang w:val="es-ES"/>
          <w14:textFill>
            <w14:solidFill>
              <w14:schemeClr w14:val="tx1"/>
            </w14:solidFill>
          </w14:textFill>
        </w:rPr>
        <w:t>Como dijera el poeta, “Solo el amor engendra la maravilla.”</w:t>
      </w:r>
    </w:p>
    <w:p w14:paraId="6D7CC4F4">
      <w:pPr>
        <w:autoSpaceDE w:val="0"/>
        <w:autoSpaceDN w:val="0"/>
        <w:adjustRightInd w:val="0"/>
        <w:spacing w:line="288" w:lineRule="auto"/>
        <w:contextualSpacing/>
        <w:jc w:val="both"/>
        <w:rPr>
          <w:rFonts w:hint="default" w:ascii="Arial" w:hAnsi="Arial" w:cs="Arial"/>
          <w:color w:val="000000" w:themeColor="text1"/>
          <w:sz w:val="36"/>
          <w:szCs w:val="36"/>
          <w:lang w:val="es-ES"/>
          <w14:textFill>
            <w14:solidFill>
              <w14:schemeClr w14:val="tx1"/>
            </w14:solidFill>
          </w14:textFill>
        </w:rPr>
      </w:pPr>
    </w:p>
    <w:p w14:paraId="24F122EC">
      <w:pPr>
        <w:autoSpaceDE w:val="0"/>
        <w:autoSpaceDN w:val="0"/>
        <w:adjustRightInd w:val="0"/>
        <w:spacing w:line="288" w:lineRule="auto"/>
        <w:contextualSpacing/>
        <w:jc w:val="both"/>
        <w:rPr>
          <w:color w:val="000000" w:themeColor="text1"/>
          <w:highlight w:val="yellow"/>
          <w:lang w:val="es-ES"/>
          <w14:textFill>
            <w14:solidFill>
              <w14:schemeClr w14:val="tx1"/>
            </w14:solidFill>
          </w14:textFill>
        </w:rPr>
      </w:pPr>
      <w:r>
        <w:rPr>
          <w:rFonts w:ascii="Arial" w:hAnsi="Arial" w:cs="Arial"/>
          <w:color w:val="000000" w:themeColor="text1"/>
          <w:sz w:val="36"/>
          <w:szCs w:val="36"/>
          <w:lang w:val="es-ES"/>
          <w14:textFill>
            <w14:solidFill>
              <w14:schemeClr w14:val="tx1"/>
            </w14:solidFill>
          </w14:textFill>
        </w:rPr>
        <w:t>Muchas gracias</w:t>
      </w:r>
    </w:p>
    <w:sectPr>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AE7E9">
    <w:pPr>
      <w:pStyle w:val="6"/>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E9E0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nFEXqBoCAABUBAAADgAA&#10;AAAAAAABACAAAAAfAQAAZHJzL2Uyb0RvYy54bWxQSwUGAAAAAAYABgBZAQAAqwUAAAAA&#10;">
              <v:fill on="f" focussize="0,0"/>
              <v:stroke on="f" weight="0.5pt"/>
              <v:imagedata o:title=""/>
              <o:lock v:ext="edit" aspectratio="f"/>
              <v:textbox inset="0mm,0mm,0mm,0mm" style="mso-fit-shape-to-text:t;">
                <w:txbxContent>
                  <w:p w14:paraId="69CE9E0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8962730">
      <w:pPr>
        <w:pStyle w:val="8"/>
        <w:tabs>
          <w:tab w:val="right" w:pos="0"/>
          <w:tab w:val="clear" w:pos="1021"/>
        </w:tabs>
        <w:ind w:left="0" w:right="-58" w:firstLine="0"/>
        <w:jc w:val="both"/>
        <w:rPr>
          <w:lang w:val="es-ES"/>
        </w:rPr>
      </w:pPr>
      <w:r>
        <w:rPr>
          <w:rStyle w:val="7"/>
        </w:rPr>
        <w:footnoteRef/>
      </w:r>
      <w:r>
        <w:t xml:space="preserve"> </w:t>
      </w:r>
      <w:r>
        <w:rPr>
          <w:rFonts w:ascii="Arial" w:hAnsi="Arial" w:cs="Arial"/>
          <w:bCs/>
          <w:color w:val="000000" w:themeColor="text1"/>
          <w:sz w:val="16"/>
          <w:szCs w:val="16"/>
          <w:lang w:val="es-ES"/>
          <w14:textFill>
            <w14:solidFill>
              <w14:schemeClr w14:val="tx1"/>
            </w14:solidFill>
          </w14:textFill>
        </w:rPr>
        <w:t>(</w:t>
      </w:r>
      <w:r>
        <w:fldChar w:fldCharType="begin"/>
      </w:r>
      <w:r>
        <w:instrText xml:space="preserve"> HYPERLINK "https://x.com/FMC_Cuba/status/1604514675013537793" </w:instrText>
      </w:r>
      <w:r>
        <w:fldChar w:fldCharType="separate"/>
      </w:r>
      <w:r>
        <w:rPr>
          <w:rStyle w:val="10"/>
          <w:rFonts w:ascii="Arial" w:hAnsi="Arial" w:cs="Arial"/>
          <w:bCs/>
          <w:sz w:val="16"/>
          <w:szCs w:val="16"/>
          <w:lang w:val="es-ES"/>
        </w:rPr>
        <w:t>https://x.com/FMC_Cuba/status/1604514675013537793</w:t>
      </w:r>
      <w:r>
        <w:rPr>
          <w:rStyle w:val="10"/>
          <w:rFonts w:ascii="Arial" w:hAnsi="Arial" w:cs="Arial"/>
          <w:bCs/>
          <w:sz w:val="16"/>
          <w:szCs w:val="16"/>
          <w:lang w:val="es-ES"/>
        </w:rPr>
        <w:fldChar w:fldCharType="end"/>
      </w:r>
      <w:r>
        <w:rPr>
          <w:rFonts w:ascii="Arial" w:hAnsi="Arial" w:cs="Arial"/>
          <w:bCs/>
          <w:color w:val="000000" w:themeColor="text1"/>
          <w:sz w:val="16"/>
          <w:szCs w:val="16"/>
          <w:lang w:val="es-ES"/>
          <w14:textFill>
            <w14:solidFill>
              <w14:schemeClr w14:val="tx1"/>
            </w14:solidFill>
          </w14:textFill>
        </w:rPr>
        <w:t>) (</w:t>
      </w:r>
      <w:r>
        <w:fldChar w:fldCharType="begin"/>
      </w:r>
      <w:r>
        <w:instrText xml:space="preserve"> HYPERLINK "https://www.granma.cu/mundo/2020-11-19/unesco-cuba-y-otros-seis-paises-de-latinoamerica-han-alcanzado-la-paridad-de-genero-en-la-investigacion-cientifica-19-11-2020-13-11-15" </w:instrText>
      </w:r>
      <w:r>
        <w:fldChar w:fldCharType="separate"/>
      </w:r>
      <w:r>
        <w:rPr>
          <w:rStyle w:val="10"/>
          <w:rFonts w:ascii="Arial" w:hAnsi="Arial" w:cs="Arial"/>
          <w:bCs/>
          <w:sz w:val="16"/>
          <w:szCs w:val="16"/>
          <w:lang w:val="es-ES"/>
        </w:rPr>
        <w:t>https://www.granma.cu/mundo/2020-11-19/unesco-cuba-y-otros-seis-paises-de-latinoamerica-han-alcanzado-la-paridad-de-genero-en-la-investigacion-cientifica-19-11-2020-13-11-15</w:t>
      </w:r>
      <w:r>
        <w:rPr>
          <w:rStyle w:val="10"/>
          <w:rFonts w:ascii="Arial" w:hAnsi="Arial" w:cs="Arial"/>
          <w:bCs/>
          <w:sz w:val="16"/>
          <w:szCs w:val="16"/>
          <w:lang w:val="es-ES"/>
        </w:rPr>
        <w:fldChar w:fldCharType="end"/>
      </w:r>
      <w:r>
        <w:rPr>
          <w:rFonts w:ascii="Arial" w:hAnsi="Arial" w:cs="Arial"/>
          <w:bCs/>
          <w:color w:val="000000" w:themeColor="text1"/>
          <w:sz w:val="16"/>
          <w:szCs w:val="16"/>
          <w:lang w:val="es-ES"/>
          <w14:textFill>
            <w14:solidFill>
              <w14:schemeClr w14:val="tx1"/>
            </w14:solidFill>
          </w14:textFill>
        </w:rPr>
        <w:t>) (</w:t>
      </w:r>
      <w:r>
        <w:fldChar w:fldCharType="begin"/>
      </w:r>
      <w:r>
        <w:instrText xml:space="preserve"> HYPERLINK "https://cubaminrex.cu/es/node/3747" </w:instrText>
      </w:r>
      <w:r>
        <w:fldChar w:fldCharType="separate"/>
      </w:r>
      <w:r>
        <w:rPr>
          <w:rStyle w:val="10"/>
          <w:rFonts w:ascii="Arial" w:hAnsi="Arial" w:cs="Arial"/>
          <w:bCs/>
          <w:sz w:val="16"/>
          <w:szCs w:val="16"/>
          <w:lang w:val="es-ES"/>
        </w:rPr>
        <w:t>https://cubaminrex.cu/es/node/3747</w:t>
      </w:r>
      <w:r>
        <w:rPr>
          <w:rStyle w:val="10"/>
          <w:rFonts w:ascii="Arial" w:hAnsi="Arial" w:cs="Arial"/>
          <w:bCs/>
          <w:sz w:val="16"/>
          <w:szCs w:val="16"/>
          <w:lang w:val="es-ES"/>
        </w:rPr>
        <w:fldChar w:fldCharType="end"/>
      </w:r>
      <w:r>
        <w:rPr>
          <w:rFonts w:ascii="Arial" w:hAnsi="Arial" w:cs="Arial"/>
          <w:bCs/>
          <w:color w:val="000000" w:themeColor="text1"/>
          <w:sz w:val="16"/>
          <w:szCs w:val="16"/>
          <w:lang w:val="es-ES"/>
          <w14:textFill>
            <w14:solidFill>
              <w14:schemeClr w14:val="tx1"/>
            </w14:solidFill>
          </w14:textFil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FD3DE4"/>
    <w:multiLevelType w:val="multilevel"/>
    <w:tmpl w:val="6AFD3DE4"/>
    <w:lvl w:ilvl="0" w:tentative="0">
      <w:start w:val="1"/>
      <w:numFmt w:val="bullet"/>
      <w:pStyle w:val="15"/>
      <w:lvlText w:val="•"/>
      <w:lvlJc w:val="left"/>
      <w:pPr>
        <w:tabs>
          <w:tab w:val="left" w:pos="1701"/>
        </w:tabs>
        <w:ind w:left="1701" w:hanging="170"/>
      </w:pPr>
      <w:rPr>
        <w:rFonts w:hint="default" w:ascii="Times New Roman" w:hAnsi="Times New Roman" w:cs="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hyphenationZone w:val="425"/>
  <w:drawingGridVerticalSpacing w:val="156"/>
  <w:displayHorizontalDrawingGridEvery w:val="1"/>
  <w:displayVerticalDrawingGridEvery w:val="1"/>
  <w:noPunctuationKerning w:val="1"/>
  <w:characterSpacingControl w:val="doNotCompress"/>
  <w:footnotePr>
    <w:footnote w:id="2"/>
    <w:footnote w:id="3"/>
  </w:foot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E5473A"/>
    <w:rsid w:val="00062B5B"/>
    <w:rsid w:val="000955D6"/>
    <w:rsid w:val="000D3C26"/>
    <w:rsid w:val="000E0557"/>
    <w:rsid w:val="00133B2F"/>
    <w:rsid w:val="001B503E"/>
    <w:rsid w:val="001D46E0"/>
    <w:rsid w:val="00207A4C"/>
    <w:rsid w:val="0025543F"/>
    <w:rsid w:val="0028364C"/>
    <w:rsid w:val="002A4F4D"/>
    <w:rsid w:val="00307265"/>
    <w:rsid w:val="0033668E"/>
    <w:rsid w:val="003819B0"/>
    <w:rsid w:val="003821F4"/>
    <w:rsid w:val="00442B17"/>
    <w:rsid w:val="004D5FC7"/>
    <w:rsid w:val="00500E95"/>
    <w:rsid w:val="0055068B"/>
    <w:rsid w:val="005510C4"/>
    <w:rsid w:val="00561563"/>
    <w:rsid w:val="005F5455"/>
    <w:rsid w:val="00610857"/>
    <w:rsid w:val="006B2B8C"/>
    <w:rsid w:val="00764C25"/>
    <w:rsid w:val="00792FF5"/>
    <w:rsid w:val="007C663D"/>
    <w:rsid w:val="007D2E83"/>
    <w:rsid w:val="007D5F30"/>
    <w:rsid w:val="007E04F3"/>
    <w:rsid w:val="008A3AA9"/>
    <w:rsid w:val="009124F8"/>
    <w:rsid w:val="00913FA6"/>
    <w:rsid w:val="00917341"/>
    <w:rsid w:val="00930C48"/>
    <w:rsid w:val="00957C7B"/>
    <w:rsid w:val="009E6D1E"/>
    <w:rsid w:val="00A06E4A"/>
    <w:rsid w:val="00B37229"/>
    <w:rsid w:val="00B7598A"/>
    <w:rsid w:val="00BA3FF5"/>
    <w:rsid w:val="00BC2D9C"/>
    <w:rsid w:val="00BE21EC"/>
    <w:rsid w:val="00BF2B9B"/>
    <w:rsid w:val="00C0135F"/>
    <w:rsid w:val="00C311A7"/>
    <w:rsid w:val="00C75623"/>
    <w:rsid w:val="00C757BE"/>
    <w:rsid w:val="00D05B2B"/>
    <w:rsid w:val="00D415C3"/>
    <w:rsid w:val="00D56352"/>
    <w:rsid w:val="00D741CB"/>
    <w:rsid w:val="00DF2D1D"/>
    <w:rsid w:val="00E200D4"/>
    <w:rsid w:val="00E47030"/>
    <w:rsid w:val="00E6342B"/>
    <w:rsid w:val="00E81611"/>
    <w:rsid w:val="00ED0B0B"/>
    <w:rsid w:val="00ED6133"/>
    <w:rsid w:val="00F13E60"/>
    <w:rsid w:val="00F220EB"/>
    <w:rsid w:val="00F33766"/>
    <w:rsid w:val="00F520E1"/>
    <w:rsid w:val="00F9317D"/>
    <w:rsid w:val="00F96EA5"/>
    <w:rsid w:val="00FA3F0A"/>
    <w:rsid w:val="00FB3117"/>
    <w:rsid w:val="00FE1E7F"/>
    <w:rsid w:val="011646D7"/>
    <w:rsid w:val="011F5AC7"/>
    <w:rsid w:val="013F153F"/>
    <w:rsid w:val="017603EC"/>
    <w:rsid w:val="01C866F9"/>
    <w:rsid w:val="023747AF"/>
    <w:rsid w:val="036D00AF"/>
    <w:rsid w:val="042A6F53"/>
    <w:rsid w:val="05723C7C"/>
    <w:rsid w:val="07187830"/>
    <w:rsid w:val="07E5473A"/>
    <w:rsid w:val="08D2158F"/>
    <w:rsid w:val="098269A5"/>
    <w:rsid w:val="098B72B4"/>
    <w:rsid w:val="0AEC39F9"/>
    <w:rsid w:val="0BEE3503"/>
    <w:rsid w:val="0CE97FBB"/>
    <w:rsid w:val="0DBB3B97"/>
    <w:rsid w:val="0F195CD1"/>
    <w:rsid w:val="0FA97B3F"/>
    <w:rsid w:val="10907E3C"/>
    <w:rsid w:val="10AE73EC"/>
    <w:rsid w:val="11A54101"/>
    <w:rsid w:val="13706BF0"/>
    <w:rsid w:val="13DD5026"/>
    <w:rsid w:val="13E04168"/>
    <w:rsid w:val="14E51FD5"/>
    <w:rsid w:val="15125C27"/>
    <w:rsid w:val="15E20DAA"/>
    <w:rsid w:val="163254FA"/>
    <w:rsid w:val="18013D10"/>
    <w:rsid w:val="18427BA4"/>
    <w:rsid w:val="18E419FD"/>
    <w:rsid w:val="196F1266"/>
    <w:rsid w:val="19F03C9C"/>
    <w:rsid w:val="1B464BE3"/>
    <w:rsid w:val="1BD95AB9"/>
    <w:rsid w:val="1C4606C5"/>
    <w:rsid w:val="1C871E98"/>
    <w:rsid w:val="1CD65C5D"/>
    <w:rsid w:val="20803CC9"/>
    <w:rsid w:val="21EE11B9"/>
    <w:rsid w:val="234D40B9"/>
    <w:rsid w:val="24271D5D"/>
    <w:rsid w:val="254060AD"/>
    <w:rsid w:val="261454EC"/>
    <w:rsid w:val="269F5C69"/>
    <w:rsid w:val="26DD354F"/>
    <w:rsid w:val="27037A8B"/>
    <w:rsid w:val="281E51E0"/>
    <w:rsid w:val="28323E81"/>
    <w:rsid w:val="284458F6"/>
    <w:rsid w:val="29DC0639"/>
    <w:rsid w:val="29E028C3"/>
    <w:rsid w:val="2C24507B"/>
    <w:rsid w:val="2F3D029D"/>
    <w:rsid w:val="2FD8768A"/>
    <w:rsid w:val="30052880"/>
    <w:rsid w:val="31B15DF8"/>
    <w:rsid w:val="32787FF8"/>
    <w:rsid w:val="3309404A"/>
    <w:rsid w:val="33687E9F"/>
    <w:rsid w:val="34F2196C"/>
    <w:rsid w:val="355D101B"/>
    <w:rsid w:val="356C3834"/>
    <w:rsid w:val="36393E81"/>
    <w:rsid w:val="382429A1"/>
    <w:rsid w:val="39C6468A"/>
    <w:rsid w:val="3BAA45F3"/>
    <w:rsid w:val="3D1D4775"/>
    <w:rsid w:val="3D507DD7"/>
    <w:rsid w:val="3DC3142C"/>
    <w:rsid w:val="3FEA2069"/>
    <w:rsid w:val="402D3903"/>
    <w:rsid w:val="40306F5A"/>
    <w:rsid w:val="44BA2C52"/>
    <w:rsid w:val="49C66B17"/>
    <w:rsid w:val="4A272033"/>
    <w:rsid w:val="4B7E1657"/>
    <w:rsid w:val="4CF237CB"/>
    <w:rsid w:val="4D876ED4"/>
    <w:rsid w:val="4D881D6F"/>
    <w:rsid w:val="4DB95793"/>
    <w:rsid w:val="4E4D2A0C"/>
    <w:rsid w:val="503A40BA"/>
    <w:rsid w:val="518625D4"/>
    <w:rsid w:val="52D0420D"/>
    <w:rsid w:val="53250778"/>
    <w:rsid w:val="537F6E75"/>
    <w:rsid w:val="539929D5"/>
    <w:rsid w:val="5432438C"/>
    <w:rsid w:val="54EF68B6"/>
    <w:rsid w:val="54FE5A7F"/>
    <w:rsid w:val="551D3CBA"/>
    <w:rsid w:val="56283375"/>
    <w:rsid w:val="585B6119"/>
    <w:rsid w:val="595D552F"/>
    <w:rsid w:val="59B234B4"/>
    <w:rsid w:val="59F31D20"/>
    <w:rsid w:val="5E7173B2"/>
    <w:rsid w:val="608E5AE9"/>
    <w:rsid w:val="63095B0B"/>
    <w:rsid w:val="650D4BD5"/>
    <w:rsid w:val="668366A5"/>
    <w:rsid w:val="66F2341C"/>
    <w:rsid w:val="67230DC3"/>
    <w:rsid w:val="672D16D2"/>
    <w:rsid w:val="67743AC7"/>
    <w:rsid w:val="68070D56"/>
    <w:rsid w:val="699762C9"/>
    <w:rsid w:val="6A025978"/>
    <w:rsid w:val="6AE05366"/>
    <w:rsid w:val="6B7226D7"/>
    <w:rsid w:val="6CB32CE3"/>
    <w:rsid w:val="6CFF3162"/>
    <w:rsid w:val="6D830E7A"/>
    <w:rsid w:val="6DF523F6"/>
    <w:rsid w:val="6E136122"/>
    <w:rsid w:val="6E6371A6"/>
    <w:rsid w:val="6F45267B"/>
    <w:rsid w:val="6F655ACF"/>
    <w:rsid w:val="70F729E3"/>
    <w:rsid w:val="714275DF"/>
    <w:rsid w:val="71E600ED"/>
    <w:rsid w:val="72141217"/>
    <w:rsid w:val="72683B3E"/>
    <w:rsid w:val="72C67A28"/>
    <w:rsid w:val="73341F8D"/>
    <w:rsid w:val="7393362B"/>
    <w:rsid w:val="757A7C49"/>
    <w:rsid w:val="761D7A2C"/>
    <w:rsid w:val="76450616"/>
    <w:rsid w:val="768C3340"/>
    <w:rsid w:val="770B4083"/>
    <w:rsid w:val="795A2688"/>
    <w:rsid w:val="79892971"/>
    <w:rsid w:val="7A6460B3"/>
    <w:rsid w:val="7A6B39A3"/>
    <w:rsid w:val="7B5A31CD"/>
    <w:rsid w:val="7C517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ndnote reference"/>
    <w:semiHidden/>
    <w:unhideWhenUsed/>
    <w:qFormat/>
    <w:uiPriority w:val="99"/>
    <w:rPr>
      <w:vertAlign w:val="superscript"/>
    </w:rPr>
  </w:style>
  <w:style w:type="paragraph" w:styleId="5">
    <w:name w:val="endnote text"/>
    <w:basedOn w:val="1"/>
    <w:unhideWhenUsed/>
    <w:qFormat/>
    <w:uiPriority w:val="99"/>
    <w:pPr>
      <w:jc w:val="both"/>
    </w:pPr>
    <w:rPr>
      <w:rFonts w:cs="Times New Roman"/>
      <w:lang w:val="zh-CN"/>
    </w:rPr>
  </w:style>
  <w:style w:type="paragraph" w:styleId="6">
    <w:name w:val="footer"/>
    <w:basedOn w:val="1"/>
    <w:qFormat/>
    <w:uiPriority w:val="0"/>
    <w:pPr>
      <w:tabs>
        <w:tab w:val="center" w:pos="4153"/>
        <w:tab w:val="right" w:pos="8306"/>
      </w:tabs>
      <w:snapToGrid w:val="0"/>
    </w:pPr>
    <w:rPr>
      <w:sz w:val="18"/>
      <w:szCs w:val="18"/>
    </w:rPr>
  </w:style>
  <w:style w:type="character" w:styleId="7">
    <w:name w:val="footnote reference"/>
    <w:basedOn w:val="2"/>
    <w:semiHidden/>
    <w:unhideWhenUsed/>
    <w:qFormat/>
    <w:uiPriority w:val="99"/>
    <w:rPr>
      <w:vertAlign w:val="superscript"/>
    </w:rPr>
  </w:style>
  <w:style w:type="paragraph" w:styleId="8">
    <w:name w:val="footnote text"/>
    <w:basedOn w:val="1"/>
    <w:qFormat/>
    <w:uiPriority w:val="0"/>
    <w:pPr>
      <w:tabs>
        <w:tab w:val="right" w:pos="1021"/>
      </w:tabs>
      <w:spacing w:line="220" w:lineRule="exact"/>
      <w:ind w:left="1134" w:right="1134" w:hanging="1134"/>
    </w:pPr>
    <w:rPr>
      <w:sz w:val="18"/>
    </w:rPr>
  </w:style>
  <w:style w:type="paragraph" w:styleId="9">
    <w:name w:val="header"/>
    <w:basedOn w:val="1"/>
    <w:qFormat/>
    <w:uiPriority w:val="0"/>
    <w:pPr>
      <w:tabs>
        <w:tab w:val="center" w:pos="4153"/>
        <w:tab w:val="right" w:pos="8306"/>
      </w:tabs>
      <w:snapToGrid w:val="0"/>
    </w:pPr>
    <w:rPr>
      <w:sz w:val="18"/>
      <w:szCs w:val="18"/>
    </w:rPr>
  </w:style>
  <w:style w:type="character" w:styleId="10">
    <w:name w:val="Hyperlink"/>
    <w:basedOn w:val="2"/>
    <w:qFormat/>
    <w:uiPriority w:val="0"/>
    <w:rPr>
      <w:color w:val="0563C1" w:themeColor="hyperlink"/>
      <w:u w:val="single"/>
      <w14:textFill>
        <w14:solidFill>
          <w14:schemeClr w14:val="hlink"/>
        </w14:solidFill>
      </w14:textFill>
    </w:rPr>
  </w:style>
  <w:style w:type="paragraph" w:styleId="11">
    <w:name w:val="Normal (Web)"/>
    <w:basedOn w:val="1"/>
    <w:unhideWhenUsed/>
    <w:qFormat/>
    <w:uiPriority w:val="99"/>
    <w:pPr>
      <w:spacing w:before="100" w:beforeAutospacing="1" w:after="100" w:afterAutospacing="1"/>
    </w:pPr>
    <w:rPr>
      <w:rFonts w:ascii="Times New Roman" w:hAnsi="Times New Roman" w:eastAsia="Times New Roman" w:cs="Times New Roman"/>
      <w:sz w:val="24"/>
      <w:szCs w:val="24"/>
      <w:lang w:val="es-ES" w:eastAsia="es-ES"/>
    </w:rPr>
  </w:style>
  <w:style w:type="character" w:styleId="12">
    <w:name w:val="Strong"/>
    <w:basedOn w:val="2"/>
    <w:qFormat/>
    <w:uiPriority w:val="22"/>
    <w:rPr>
      <w:b/>
      <w:bCs/>
    </w:rPr>
  </w:style>
  <w:style w:type="paragraph" w:styleId="13">
    <w:name w:val="List Paragraph"/>
    <w:basedOn w:val="1"/>
    <w:qFormat/>
    <w:uiPriority w:val="34"/>
    <w:pPr>
      <w:spacing w:after="200" w:line="276" w:lineRule="auto"/>
      <w:ind w:left="720"/>
      <w:contextualSpacing/>
    </w:pPr>
    <w:rPr>
      <w:rFonts w:ascii="Calibri" w:hAnsi="Calibri" w:eastAsia="Calibri" w:cs="Times New Roman"/>
    </w:rPr>
  </w:style>
  <w:style w:type="paragraph" w:customStyle="1" w:styleId="14">
    <w:name w:val="_ Single Txt_G"/>
    <w:basedOn w:val="1"/>
    <w:qFormat/>
    <w:uiPriority w:val="0"/>
    <w:pPr>
      <w:tabs>
        <w:tab w:val="left" w:pos="1701"/>
        <w:tab w:val="left" w:pos="2268"/>
        <w:tab w:val="left" w:pos="2835"/>
      </w:tabs>
      <w:spacing w:after="120"/>
      <w:ind w:left="1134" w:right="1134"/>
      <w:jc w:val="both"/>
    </w:pPr>
  </w:style>
  <w:style w:type="paragraph" w:customStyle="1" w:styleId="15">
    <w:name w:val="_Bullet 1_G"/>
    <w:basedOn w:val="1"/>
    <w:qFormat/>
    <w:uiPriority w:val="0"/>
    <w:pPr>
      <w:numPr>
        <w:ilvl w:val="0"/>
        <w:numId w:val="1"/>
      </w:numPr>
      <w:spacing w:after="120"/>
      <w:ind w:right="1134"/>
      <w:jc w:val="both"/>
    </w:pPr>
    <w:rPr>
      <w:lang w:eastAsia="en-US"/>
    </w:rPr>
  </w:style>
  <w:style w:type="paragraph" w:customStyle="1" w:styleId="16">
    <w:name w:val="__Single Txt"/>
    <w:basedOn w:val="1"/>
    <w:qFormat/>
    <w:uiPriority w:val="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character" w:customStyle="1" w:styleId="17">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numbering" Target="numbering.xml"/><Relationship Id="rId2" Type="http://schemas.openxmlformats.org/officeDocument/2006/relationships/settings" Target="settings.xml"/><Relationship Id="rId6" Type="http://schemas.openxmlformats.org/officeDocument/2006/relationships/customXml" Target="../customXml/item1.xml"/><Relationship Id="rId1" Type="http://schemas.openxmlformats.org/officeDocument/2006/relationships/styles" Target="styles.xml"/><Relationship Id="rId11" Type="http://schemas.openxmlformats.org/officeDocument/2006/relationships/customXml" Target="../customXml/item4.xml"/><Relationship Id="rId5" Type="http://schemas.openxmlformats.org/officeDocument/2006/relationships/theme" Target="theme/theme1.xml"/><Relationship Id="rId10" Type="http://schemas.openxmlformats.org/officeDocument/2006/relationships/customXml" Target="../customXml/item3.xml"/><Relationship Id="rId9"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871F5-F04D-4D84-9EF5-052D0181CA6A}">
  <ds:schemaRefs/>
</ds:datastoreItem>
</file>

<file path=customXml/itemProps3.xml><?xml version="1.0" encoding="utf-8"?>
<ds:datastoreItem xmlns:ds="http://schemas.openxmlformats.org/officeDocument/2006/customXml" ds:itemID="{5DE96261-8928-482C-B14B-CC64D6C26CDC}"/>
</file>

<file path=customXml/itemProps4.xml><?xml version="1.0" encoding="utf-8"?>
<ds:datastoreItem xmlns:ds="http://schemas.openxmlformats.org/officeDocument/2006/customXml" ds:itemID="{8437E58E-A13A-43E4-A614-AF5FD34E7B04}"/>
</file>

<file path=docProps/app.xml><?xml version="1.0" encoding="utf-8"?>
<Properties xmlns="http://schemas.openxmlformats.org/officeDocument/2006/extended-properties" xmlns:vt="http://schemas.openxmlformats.org/officeDocument/2006/docPropsVTypes">
  <Template>Normal</Template>
  <Company>Minrex</Company>
  <Pages>19</Pages>
  <Words>2266</Words>
  <Characters>12147</Characters>
  <Lines>101</Lines>
  <Paragraphs>28</Paragraphs>
  <TotalTime>21</TotalTime>
  <ScaleCrop>false</ScaleCrop>
  <LinksUpToDate>false</LinksUpToDate>
  <CharactersWithSpaces>14385</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2024-10-04T18:16:00Z</dcterms:created>
  <dc:creator>Pedro</dc:creator>
  <cp:lastModifiedBy>Pedro</cp:lastModifiedBy>
  <dcterms:modified xsi:type="dcterms:W3CDTF">2024-10-17T06:51:20Z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5334B0799431457BB1DECE201F69B5A5_11</vt:lpwstr>
  </property>
</Properties>
</file>