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DD1DB" w14:textId="77777777" w:rsidR="005B7317" w:rsidRPr="006F7600" w:rsidRDefault="005B7317" w:rsidP="006F7600">
      <w:pPr>
        <w:spacing w:line="560" w:lineRule="exact"/>
        <w:rPr>
          <w:rFonts w:ascii="Times New Roman" w:eastAsia="STZhongsong" w:hAnsi="Times New Roman" w:cs="Times New Roman"/>
          <w:bCs/>
          <w:kern w:val="0"/>
          <w:sz w:val="28"/>
          <w:szCs w:val="28"/>
        </w:rPr>
      </w:pPr>
    </w:p>
    <w:p w14:paraId="57A890AE" w14:textId="77777777" w:rsidR="005B7317" w:rsidRPr="006F7600" w:rsidRDefault="005B7317" w:rsidP="006F7600">
      <w:pPr>
        <w:spacing w:line="560" w:lineRule="exact"/>
        <w:jc w:val="center"/>
        <w:rPr>
          <w:rFonts w:ascii="Times New Roman" w:eastAsia="STZhongsong" w:hAnsi="Times New Roman" w:cs="Times New Roman"/>
          <w:bCs/>
          <w:kern w:val="0"/>
          <w:sz w:val="44"/>
          <w:szCs w:val="44"/>
        </w:rPr>
      </w:pPr>
      <w:r w:rsidRPr="006F7600">
        <w:rPr>
          <w:rFonts w:ascii="Times New Roman" w:eastAsia="STZhongsong" w:hAnsi="Times New Roman" w:cs="Times New Roman"/>
          <w:bCs/>
          <w:kern w:val="0"/>
          <w:sz w:val="44"/>
          <w:szCs w:val="44"/>
        </w:rPr>
        <w:t>Evaluation Report on Chinese Women’s Employment Situation</w:t>
      </w:r>
    </w:p>
    <w:p w14:paraId="78C3400B" w14:textId="77777777" w:rsidR="005B7317" w:rsidRPr="006F7600" w:rsidRDefault="005B7317" w:rsidP="006F7600">
      <w:pPr>
        <w:spacing w:line="560" w:lineRule="exact"/>
        <w:rPr>
          <w:rFonts w:ascii="Times New Roman" w:eastAsia="KaiTi_GB2312" w:hAnsi="Times New Roman" w:cs="Times New Roman"/>
          <w:kern w:val="0"/>
          <w:sz w:val="28"/>
          <w:szCs w:val="28"/>
        </w:rPr>
      </w:pPr>
    </w:p>
    <w:p w14:paraId="757CE838" w14:textId="77777777" w:rsidR="005B7317" w:rsidRDefault="005B7317" w:rsidP="006F7600">
      <w:pPr>
        <w:spacing w:line="560" w:lineRule="exact"/>
        <w:jc w:val="center"/>
        <w:rPr>
          <w:rFonts w:ascii="Times New Roman" w:eastAsia="仿宋_GB2312" w:hAnsi="Times New Roman" w:cs="Times New Roman" w:hint="eastAsia"/>
          <w:kern w:val="0"/>
          <w:sz w:val="28"/>
          <w:szCs w:val="28"/>
        </w:rPr>
      </w:pPr>
      <w:r w:rsidRPr="006F7600">
        <w:rPr>
          <w:rFonts w:ascii="Times New Roman" w:eastAsia="仿宋_GB2312" w:hAnsi="Times New Roman" w:cs="Times New Roman"/>
          <w:kern w:val="0"/>
          <w:sz w:val="28"/>
          <w:szCs w:val="28"/>
        </w:rPr>
        <w:t xml:space="preserve">China Association </w:t>
      </w:r>
      <w:r w:rsidR="002D16A2" w:rsidRPr="006F7600">
        <w:rPr>
          <w:rFonts w:ascii="Times New Roman" w:eastAsia="仿宋_GB2312" w:hAnsi="Times New Roman" w:cs="Times New Roman"/>
          <w:kern w:val="0"/>
          <w:sz w:val="28"/>
          <w:szCs w:val="28"/>
        </w:rPr>
        <w:t>for</w:t>
      </w:r>
      <w:r w:rsidRPr="006F7600">
        <w:rPr>
          <w:rFonts w:ascii="Times New Roman" w:eastAsia="仿宋_GB2312" w:hAnsi="Times New Roman" w:cs="Times New Roman"/>
          <w:kern w:val="0"/>
          <w:sz w:val="28"/>
          <w:szCs w:val="28"/>
        </w:rPr>
        <w:t xml:space="preserve"> Employment Promotion (CAEP)</w:t>
      </w:r>
    </w:p>
    <w:p w14:paraId="53E5A0DB" w14:textId="77777777" w:rsidR="006F7600" w:rsidRPr="006F7600" w:rsidRDefault="006F7600" w:rsidP="006F7600">
      <w:pPr>
        <w:spacing w:line="560" w:lineRule="exact"/>
        <w:jc w:val="center"/>
        <w:rPr>
          <w:rFonts w:ascii="Times New Roman" w:eastAsia="仿宋_GB2312" w:hAnsi="Times New Roman" w:cs="Times New Roman"/>
          <w:kern w:val="0"/>
          <w:sz w:val="28"/>
          <w:szCs w:val="28"/>
        </w:rPr>
      </w:pPr>
    </w:p>
    <w:p w14:paraId="2B58DCC8" w14:textId="77777777" w:rsidR="005B7317" w:rsidRPr="006F7600" w:rsidRDefault="005B7317" w:rsidP="006F7600">
      <w:pPr>
        <w:spacing w:line="560" w:lineRule="exact"/>
        <w:rPr>
          <w:rFonts w:ascii="Times New Roman" w:eastAsia="仿宋_GB2312" w:hAnsi="Times New Roman" w:cs="Times New Roman"/>
          <w:kern w:val="0"/>
          <w:sz w:val="28"/>
          <w:szCs w:val="28"/>
        </w:rPr>
      </w:pPr>
      <w:r w:rsidRPr="006F7600">
        <w:rPr>
          <w:rFonts w:ascii="Times New Roman" w:eastAsia="仿宋_GB2312" w:hAnsi="Times New Roman" w:cs="Times New Roman"/>
          <w:kern w:val="0"/>
          <w:sz w:val="28"/>
          <w:szCs w:val="28"/>
        </w:rPr>
        <w:t xml:space="preserve">The China Association of Employment Promotion (CAEP) has made observations about China’s compliance with the </w:t>
      </w:r>
      <w:r w:rsidRPr="006F7600">
        <w:rPr>
          <w:rFonts w:ascii="Times New Roman" w:eastAsia="仿宋_GB2312" w:hAnsi="Times New Roman" w:cs="Times New Roman"/>
          <w:i/>
          <w:kern w:val="0"/>
          <w:sz w:val="28"/>
          <w:szCs w:val="28"/>
        </w:rPr>
        <w:t>Convention on the Elimination of All Forms of Discrimination Against Women</w:t>
      </w:r>
      <w:r w:rsidRPr="006F7600">
        <w:rPr>
          <w:rFonts w:ascii="Times New Roman" w:eastAsia="仿宋_GB2312" w:hAnsi="Times New Roman" w:cs="Times New Roman"/>
          <w:kern w:val="0"/>
          <w:sz w:val="28"/>
          <w:szCs w:val="28"/>
        </w:rPr>
        <w:t xml:space="preserve"> </w:t>
      </w:r>
      <w:r w:rsidRPr="006F7600">
        <w:rPr>
          <w:rFonts w:ascii="Times New Roman" w:eastAsia="仿宋_GB2312" w:hAnsi="Times New Roman" w:cs="Times New Roman"/>
          <w:i/>
          <w:kern w:val="0"/>
          <w:sz w:val="28"/>
          <w:szCs w:val="28"/>
        </w:rPr>
        <w:t>(CEDAW)</w:t>
      </w:r>
      <w:r w:rsidRPr="006F7600">
        <w:rPr>
          <w:rFonts w:ascii="Times New Roman" w:eastAsia="仿宋_GB2312" w:hAnsi="Times New Roman" w:cs="Times New Roman"/>
          <w:kern w:val="0"/>
          <w:sz w:val="28"/>
          <w:szCs w:val="28"/>
        </w:rPr>
        <w:t xml:space="preserve">. Based on discussions and research on the five areas of legal framework, the quantity and quality of employment, employability, protection of rights and interests as well as employment services and poverty reduction, an evaluation report was compiled as follows: </w:t>
      </w:r>
    </w:p>
    <w:p w14:paraId="0B1ABBBA" w14:textId="77777777" w:rsidR="005B7317" w:rsidRPr="006F7600" w:rsidRDefault="005B7317" w:rsidP="006F7600">
      <w:pPr>
        <w:spacing w:line="560" w:lineRule="exact"/>
        <w:rPr>
          <w:rFonts w:ascii="Times New Roman" w:eastAsia="SimHei" w:hAnsi="Times New Roman" w:cs="Times New Roman"/>
          <w:b/>
          <w:sz w:val="28"/>
          <w:szCs w:val="28"/>
        </w:rPr>
      </w:pPr>
      <w:r w:rsidRPr="006F7600">
        <w:rPr>
          <w:rFonts w:ascii="Times New Roman" w:eastAsia="SimHei" w:hAnsi="Times New Roman" w:cs="Times New Roman"/>
          <w:b/>
          <w:sz w:val="28"/>
          <w:szCs w:val="28"/>
        </w:rPr>
        <w:t>I. On the System of Women’s Employment, Law and Policy Formulation and Implementation Supervision</w:t>
      </w:r>
    </w:p>
    <w:p w14:paraId="1BA08499" w14:textId="77777777" w:rsidR="005B7317" w:rsidRPr="006F7600" w:rsidRDefault="005B7317" w:rsidP="006F7600">
      <w:pPr>
        <w:spacing w:line="560" w:lineRule="exact"/>
        <w:rPr>
          <w:rFonts w:ascii="Times New Roman" w:eastAsia="仿宋_GB2312" w:hAnsi="Times New Roman" w:cs="Times New Roman"/>
          <w:b/>
          <w:sz w:val="28"/>
          <w:szCs w:val="28"/>
        </w:rPr>
      </w:pPr>
      <w:r w:rsidRPr="006F7600">
        <w:rPr>
          <w:rFonts w:ascii="Times New Roman" w:eastAsia="KaiTi_GB2312" w:hAnsi="Times New Roman" w:cs="Times New Roman"/>
          <w:b/>
          <w:sz w:val="28"/>
          <w:szCs w:val="28"/>
        </w:rPr>
        <w:t>1. Observations</w:t>
      </w:r>
    </w:p>
    <w:p w14:paraId="780B93A2"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The Chinese government has promulgated a series of laws and regulations to improve labor protection and promote employment equality. Institutional arrangements and policies have been made available to promote the employment of women and ensure that women enjoy equal rights to employment with men. There is stipulation in the</w:t>
      </w:r>
      <w:r w:rsidRPr="006F7600">
        <w:rPr>
          <w:rFonts w:ascii="Times New Roman" w:eastAsia="仿宋_GB2312" w:hAnsi="Times New Roman" w:cs="Times New Roman"/>
          <w:i/>
          <w:sz w:val="28"/>
          <w:szCs w:val="28"/>
        </w:rPr>
        <w:t xml:space="preserve"> Labor Law</w:t>
      </w:r>
      <w:r w:rsidRPr="006F7600">
        <w:rPr>
          <w:rFonts w:ascii="Times New Roman" w:eastAsia="仿宋_GB2312" w:hAnsi="Times New Roman" w:cs="Times New Roman"/>
          <w:sz w:val="28"/>
          <w:szCs w:val="28"/>
        </w:rPr>
        <w:t xml:space="preserve"> that workers shall not be discriminated in aspects of nationality, race, sex and religious beliefs. While reaffirming this principle, the </w:t>
      </w:r>
      <w:r w:rsidRPr="006F7600">
        <w:rPr>
          <w:rFonts w:ascii="Times New Roman" w:eastAsia="仿宋_GB2312" w:hAnsi="Times New Roman" w:cs="Times New Roman"/>
          <w:i/>
          <w:sz w:val="28"/>
          <w:szCs w:val="28"/>
        </w:rPr>
        <w:t xml:space="preserve">Law on Promotion of Employment </w:t>
      </w:r>
      <w:r w:rsidRPr="006F7600">
        <w:rPr>
          <w:rFonts w:ascii="Times New Roman" w:eastAsia="仿宋_GB2312" w:hAnsi="Times New Roman" w:cs="Times New Roman"/>
          <w:sz w:val="28"/>
          <w:szCs w:val="28"/>
        </w:rPr>
        <w:t xml:space="preserve">also clearly stipulated that workers have the right to equal </w:t>
      </w:r>
      <w:r w:rsidRPr="006F7600">
        <w:rPr>
          <w:rFonts w:ascii="Times New Roman" w:eastAsia="仿宋_GB2312" w:hAnsi="Times New Roman" w:cs="Times New Roman"/>
          <w:sz w:val="28"/>
          <w:szCs w:val="28"/>
        </w:rPr>
        <w:lastRenderedPageBreak/>
        <w:t xml:space="preserve">employment and independent decision-making in choosing jobs. There are also special stipulations on ensuring equal employment rights of women, namely, “when an employing unit recruits persons it shall not refuse to employ women or raise recruitment standards for females by using gender as an excuse, except where the types of work or posts are not suitable for women as prescribed by the State. When an employing unit recruits female workers, it shall not have such provisions as restricting female workers from getting married or bearing a child included in the labor contract.” In the </w:t>
      </w:r>
      <w:r w:rsidRPr="006F7600">
        <w:rPr>
          <w:rFonts w:ascii="Times New Roman" w:eastAsia="仿宋_GB2312" w:hAnsi="Times New Roman" w:cs="Times New Roman"/>
          <w:i/>
          <w:sz w:val="28"/>
          <w:szCs w:val="28"/>
        </w:rPr>
        <w:t>Law of the People’s Republic of China on the Protection of Women’s Rights and Interests</w:t>
      </w:r>
      <w:r w:rsidRPr="006F7600">
        <w:rPr>
          <w:rFonts w:ascii="Times New Roman" w:eastAsia="仿宋_GB2312" w:hAnsi="Times New Roman" w:cs="Times New Roman"/>
          <w:sz w:val="28"/>
          <w:szCs w:val="28"/>
        </w:rPr>
        <w:t xml:space="preserve">, there is a special stipulation that “the state shall guarantee that women enjoy the same labor and social security rights as men do.” The Law also clearly required that “people’s governments at all levels and relevant departments should improve employment security policies and measures, prevent and remedy gender discrimination in employment.” There is stipulation in the </w:t>
      </w:r>
      <w:r w:rsidRPr="006F7600">
        <w:rPr>
          <w:rFonts w:ascii="Times New Roman" w:eastAsia="仿宋_GB2312" w:hAnsi="Times New Roman" w:cs="Times New Roman"/>
          <w:i/>
          <w:sz w:val="28"/>
          <w:szCs w:val="28"/>
        </w:rPr>
        <w:t>Labor Contract Law</w:t>
      </w:r>
      <w:r w:rsidRPr="006F7600">
        <w:rPr>
          <w:rFonts w:ascii="Times New Roman" w:eastAsia="仿宋_GB2312" w:hAnsi="Times New Roman" w:cs="Times New Roman"/>
          <w:sz w:val="28"/>
          <w:szCs w:val="28"/>
        </w:rPr>
        <w:t xml:space="preserve"> that “the employing unit may not revoke the labor contract concluded with the worker who is during the pregnant</w:t>
      </w:r>
      <w:r w:rsidR="00684C96">
        <w:rPr>
          <w:rFonts w:ascii="Times New Roman" w:eastAsia="仿宋_GB2312" w:hAnsi="Times New Roman" w:cs="Times New Roman" w:hint="eastAsia"/>
          <w:sz w:val="28"/>
          <w:szCs w:val="28"/>
        </w:rPr>
        <w:t xml:space="preserve">, </w:t>
      </w:r>
      <w:r w:rsidRPr="006F7600">
        <w:rPr>
          <w:rFonts w:ascii="Times New Roman" w:eastAsia="仿宋_GB2312" w:hAnsi="Times New Roman" w:cs="Times New Roman"/>
          <w:sz w:val="28"/>
          <w:szCs w:val="28"/>
        </w:rPr>
        <w:t>puerperal or breast-feeding stage,..”</w:t>
      </w:r>
    </w:p>
    <w:p w14:paraId="6F2B9493"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In response to new problems women face at different periods, the Chinese government has also formulated other policies to promote and help with women’s employment.</w:t>
      </w:r>
    </w:p>
    <w:p w14:paraId="75EFCCCD" w14:textId="77777777" w:rsidR="005B7317" w:rsidRPr="006F7600" w:rsidRDefault="005B7317" w:rsidP="006F7600">
      <w:pPr>
        <w:spacing w:line="560" w:lineRule="exac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 xml:space="preserve">2. Progress </w:t>
      </w:r>
    </w:p>
    <w:p w14:paraId="0B90C8FD"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The Chinese government has formulated and implemented a series of specific laws, regulations and policies to ensure that the above-mentioned </w:t>
      </w:r>
      <w:r w:rsidRPr="006F7600">
        <w:rPr>
          <w:rFonts w:ascii="Times New Roman" w:eastAsia="仿宋_GB2312" w:hAnsi="Times New Roman" w:cs="Times New Roman"/>
          <w:sz w:val="28"/>
          <w:szCs w:val="28"/>
        </w:rPr>
        <w:lastRenderedPageBreak/>
        <w:t xml:space="preserve">legal framework really delivers. For instance, the newly amended </w:t>
      </w:r>
      <w:r w:rsidRPr="006F7600">
        <w:rPr>
          <w:rFonts w:ascii="Times New Roman" w:eastAsia="仿宋_GB2312" w:hAnsi="Times New Roman" w:cs="Times New Roman"/>
          <w:i/>
          <w:sz w:val="28"/>
          <w:szCs w:val="28"/>
        </w:rPr>
        <w:t xml:space="preserve">Law of the People’s Republic of China on the Protection of the Rights and Interests of Women </w:t>
      </w:r>
      <w:r w:rsidRPr="006F7600">
        <w:rPr>
          <w:rFonts w:ascii="Times New Roman" w:eastAsia="仿宋_GB2312" w:hAnsi="Times New Roman" w:cs="Times New Roman"/>
          <w:sz w:val="28"/>
          <w:szCs w:val="28"/>
        </w:rPr>
        <w:t xml:space="preserve">released in October 2022 clearly identifies specific scenarios of gender-based employment discrimination. The </w:t>
      </w:r>
      <w:r w:rsidRPr="006F7600">
        <w:rPr>
          <w:rFonts w:ascii="Times New Roman" w:eastAsia="仿宋_GB2312" w:hAnsi="Times New Roman" w:cs="Times New Roman"/>
          <w:i/>
          <w:sz w:val="28"/>
          <w:szCs w:val="28"/>
        </w:rPr>
        <w:t>Regulations on Employment Services and Employment Management</w:t>
      </w:r>
      <w:r w:rsidRPr="006F7600">
        <w:rPr>
          <w:rFonts w:ascii="Times New Roman" w:eastAsia="仿宋_GB2312" w:hAnsi="Times New Roman" w:cs="Times New Roman"/>
          <w:sz w:val="28"/>
          <w:szCs w:val="28"/>
        </w:rPr>
        <w:t xml:space="preserve"> has stipulated specific sector-wise norms requiring employers and intermediaries to ensure equal employment for women and guard against gender discrimination in the process of recruitment and job advertisement. In employment policies specific measures have been formulated to encourage and support the exploration of new employment opportunities for women and employment assistance for women with difficulties. Government has also stepped up labor oversight concerning women employees and strengthened the implementation of relevant laws and policies. </w:t>
      </w:r>
    </w:p>
    <w:p w14:paraId="4C7B56C5" w14:textId="77777777" w:rsidR="005B7317" w:rsidRPr="006F7600" w:rsidRDefault="005B7317" w:rsidP="006F7600">
      <w:pPr>
        <w:spacing w:line="560" w:lineRule="exac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3. Problems and Suggestions</w:t>
      </w:r>
    </w:p>
    <w:p w14:paraId="32BC9AA2" w14:textId="77777777" w:rsidR="005B7317" w:rsidRDefault="005B7317" w:rsidP="006F7600">
      <w:pPr>
        <w:spacing w:line="560" w:lineRule="exact"/>
        <w:rPr>
          <w:rFonts w:ascii="Times New Roman" w:eastAsia="仿宋_GB2312" w:hAnsi="Times New Roman" w:cs="Times New Roman" w:hint="eastAsia"/>
          <w:sz w:val="28"/>
          <w:szCs w:val="28"/>
        </w:rPr>
      </w:pPr>
      <w:r w:rsidRPr="006F7600">
        <w:rPr>
          <w:rFonts w:ascii="Times New Roman" w:eastAsia="仿宋_GB2312" w:hAnsi="Times New Roman" w:cs="Times New Roman"/>
          <w:sz w:val="28"/>
          <w:szCs w:val="28"/>
        </w:rPr>
        <w:t xml:space="preserve">Problems still exist whereby some employing units arbitrarily raise recruitment standards for females. We suggest that relevant authorities further enhance the implementation of laws and regulations, and clearly set the benchmark standards for legal penalties. Social organizations and groups are also encouraged to render care and oversight. </w:t>
      </w:r>
    </w:p>
    <w:p w14:paraId="0885153E" w14:textId="77777777" w:rsidR="006F7600" w:rsidRPr="006F7600" w:rsidRDefault="006F7600" w:rsidP="006F7600">
      <w:pPr>
        <w:spacing w:line="560" w:lineRule="exact"/>
        <w:rPr>
          <w:rFonts w:ascii="Times New Roman" w:eastAsia="KaiTi_GB2312" w:hAnsi="Times New Roman" w:cs="Times New Roman"/>
          <w:color w:val="FF0000"/>
          <w:sz w:val="28"/>
          <w:szCs w:val="28"/>
        </w:rPr>
      </w:pPr>
    </w:p>
    <w:p w14:paraId="748C9D93" w14:textId="77777777" w:rsidR="005B7317" w:rsidRPr="006F7600" w:rsidRDefault="005B7317" w:rsidP="006F7600">
      <w:pPr>
        <w:spacing w:line="560" w:lineRule="exact"/>
        <w:rPr>
          <w:rFonts w:ascii="Times New Roman" w:eastAsia="SimHei" w:hAnsi="Times New Roman" w:cs="Times New Roman"/>
          <w:b/>
          <w:sz w:val="28"/>
          <w:szCs w:val="28"/>
        </w:rPr>
      </w:pPr>
      <w:r w:rsidRPr="006F7600">
        <w:rPr>
          <w:rFonts w:ascii="Times New Roman" w:eastAsia="SimHei" w:hAnsi="Times New Roman" w:cs="Times New Roman"/>
          <w:b/>
          <w:sz w:val="28"/>
          <w:szCs w:val="28"/>
        </w:rPr>
        <w:t xml:space="preserve">II. On Quantity Enlargement and Quality Improvement for Women’s </w:t>
      </w:r>
      <w:r w:rsidRPr="006F7600">
        <w:rPr>
          <w:rFonts w:ascii="Times New Roman" w:eastAsia="仿宋_GB2312" w:hAnsi="Times New Roman" w:cs="Times New Roman"/>
          <w:b/>
          <w:sz w:val="28"/>
          <w:szCs w:val="28"/>
        </w:rPr>
        <w:t>Employment</w:t>
      </w:r>
    </w:p>
    <w:p w14:paraId="5185F721" w14:textId="77777777" w:rsidR="005B7317" w:rsidRPr="006F7600" w:rsidRDefault="005B7317" w:rsidP="006F7600">
      <w:pPr>
        <w:numPr>
          <w:ilvl w:val="0"/>
          <w:numId w:val="1"/>
        </w:numPr>
        <w:spacing w:line="560" w:lineRule="exact"/>
        <w:ind w:hanging="1000"/>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Observations</w:t>
      </w:r>
    </w:p>
    <w:p w14:paraId="1B668807"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lastRenderedPageBreak/>
        <w:t xml:space="preserve">With sound economic and social development and ever improving employment policies in China, the channels for women’s employment have kept expanding, with steady increase in women employment and rising proportions of women entrepreneurs. Currently, over 70% of Chinese working-age women are involved in economic and social development and various economic activities. Women account for 43.5% of the total workforce and 55% among those who have started up businesses in the internet sector. Women entrepreneurs take up 30% of the total. Emerging employment forms based on the integration of the digital economy have increased employment opportunities for women, improved their employment structure and tapped women’s potential for labor participation. </w:t>
      </w:r>
    </w:p>
    <w:p w14:paraId="477D429E" w14:textId="77777777" w:rsidR="005B7317" w:rsidRPr="006F7600" w:rsidRDefault="005B7317" w:rsidP="006F7600">
      <w:pPr>
        <w:spacing w:line="560" w:lineRule="exact"/>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2. Progress</w:t>
      </w:r>
    </w:p>
    <w:p w14:paraId="2B718B94"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1</w:t>
      </w:r>
      <w:r w:rsidR="006F7600">
        <w:rPr>
          <w:rFonts w:ascii="Times New Roman" w:eastAsia="仿宋_GB2312" w:hAnsi="Times New Roman" w:cs="Times New Roman" w:hint="eastAsia"/>
          <w:sz w:val="28"/>
          <w:szCs w:val="28"/>
        </w:rPr>
        <w:t xml:space="preserve">) </w:t>
      </w:r>
      <w:r w:rsidRPr="006F7600">
        <w:rPr>
          <w:rFonts w:ascii="Times New Roman" w:eastAsia="仿宋_GB2312" w:hAnsi="Times New Roman" w:cs="Times New Roman"/>
          <w:sz w:val="28"/>
          <w:szCs w:val="28"/>
        </w:rPr>
        <w:t>The digital economy such as E-business, live streaming, on-line education and telemedicine provide diversified employment positions, which have not only increased job opportunities for women with high academic background but also for those with modest education. It also helps to unleash the potential of women. Take live streaming for example, as of March 2020, the number of on-line shoppers in China reached 710 million and that of live streaming customers 265 million. It meant tremendous demands for talents. In the first half of 2020, the demand for live streaming related jobs increased by more than two folds compared with the same period of 2019</w:t>
      </w:r>
      <w:r w:rsidRPr="006F7600">
        <w:rPr>
          <w:rFonts w:ascii="Times New Roman" w:eastAsia="仿宋_GB2312" w:hAnsi="Times New Roman" w:cs="Times New Roman"/>
          <w:sz w:val="28"/>
          <w:szCs w:val="28"/>
          <w:vertAlign w:val="superscript"/>
        </w:rPr>
        <w:t>1</w:t>
      </w:r>
      <w:r w:rsidRPr="006F7600">
        <w:rPr>
          <w:rFonts w:ascii="Times New Roman" w:eastAsia="仿宋_GB2312" w:hAnsi="Times New Roman" w:cs="Times New Roman"/>
          <w:sz w:val="28"/>
          <w:szCs w:val="28"/>
        </w:rPr>
        <w:t xml:space="preserve">. </w:t>
      </w:r>
    </w:p>
    <w:p w14:paraId="3E0480FC" w14:textId="77777777" w:rsidR="006F7600" w:rsidRDefault="005B7317" w:rsidP="006F7600">
      <w:pPr>
        <w:spacing w:line="560" w:lineRule="exact"/>
        <w:rPr>
          <w:rFonts w:ascii="Times New Roman" w:eastAsia="仿宋_GB2312" w:hAnsi="Times New Roman" w:cs="Times New Roman" w:hint="eastAsia"/>
          <w:sz w:val="28"/>
          <w:szCs w:val="28"/>
        </w:rPr>
      </w:pPr>
      <w:r w:rsidRPr="006F7600">
        <w:rPr>
          <w:rFonts w:ascii="Times New Roman" w:eastAsia="仿宋_GB2312" w:hAnsi="Times New Roman" w:cs="Times New Roman"/>
          <w:sz w:val="28"/>
          <w:szCs w:val="28"/>
        </w:rPr>
        <w:t xml:space="preserve">2) New jobs brought about by the digital economy have increased labor </w:t>
      </w:r>
      <w:r w:rsidRPr="006F7600">
        <w:rPr>
          <w:rFonts w:ascii="Times New Roman" w:eastAsia="仿宋_GB2312" w:hAnsi="Times New Roman" w:cs="Times New Roman"/>
          <w:sz w:val="28"/>
          <w:szCs w:val="28"/>
        </w:rPr>
        <w:lastRenderedPageBreak/>
        <w:t>participation of women, lowered the threshold of work for women, and thus created conditions to reduce employment discrimination. At the same time, the development of the digital economy has made the working hours and workplace more flexible. Women managing on-line businesses or working from home can better take care of the family, thus striking a better balance between work and life. Take “cloud service”, a sharing service model provided by the Alibaba E-business platform for example, it had trained over 350,000 people by the end of 2020, which led to over 110,000 jobs, mostly occupied by women with kids, women college students and some vulnerable women groups</w:t>
      </w:r>
      <w:r w:rsidRPr="006F7600">
        <w:rPr>
          <w:rFonts w:ascii="Times New Roman" w:eastAsia="仿宋_GB2312" w:hAnsi="Times New Roman" w:cs="Times New Roman"/>
          <w:sz w:val="28"/>
          <w:szCs w:val="28"/>
          <w:vertAlign w:val="superscript"/>
        </w:rPr>
        <w:t>2</w:t>
      </w:r>
      <w:r w:rsidRPr="006F7600">
        <w:rPr>
          <w:rFonts w:ascii="Times New Roman" w:eastAsia="仿宋_GB2312" w:hAnsi="Times New Roman" w:cs="Times New Roman"/>
          <w:sz w:val="28"/>
          <w:szCs w:val="28"/>
        </w:rPr>
        <w:t xml:space="preserve">. </w:t>
      </w:r>
    </w:p>
    <w:p w14:paraId="4DD523AE"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3) The digital economy has increased the percentage of women entrepreneurs. The open, self-growing nature of the digital platform, and the socialized division of labor has provided technological and technical support for women entrepreneurs. Opportunities for on-line training and for matching supply with demand have provided more convenience for women in terms of getting resources for starting up a business, learning about the market, and expanding entrepreneurial ties. According to results of the fourth national economic census, as of the end of 2018, the percentage of women entrepreneurs amounted to 37.7% of the total. The “</w:t>
      </w:r>
      <w:r w:rsidRPr="006F7600">
        <w:rPr>
          <w:rFonts w:ascii="Times New Roman" w:eastAsia="仿宋_GB2312" w:hAnsi="Times New Roman" w:cs="Times New Roman"/>
          <w:i/>
          <w:iCs/>
          <w:sz w:val="28"/>
          <w:szCs w:val="28"/>
        </w:rPr>
        <w:t>Big Data on Women Entrepreneur Social Responsibilities</w:t>
      </w:r>
      <w:r w:rsidRPr="006F7600">
        <w:rPr>
          <w:rFonts w:ascii="Times New Roman" w:eastAsia="仿宋_GB2312" w:hAnsi="Times New Roman" w:cs="Times New Roman"/>
          <w:sz w:val="28"/>
          <w:szCs w:val="28"/>
        </w:rPr>
        <w:t>” by Alibaba Research Institute show that on the Alibaba platform, the percentage of women entrepreneurs has reached 49.25%</w:t>
      </w:r>
      <w:r w:rsidRPr="006F7600">
        <w:rPr>
          <w:rFonts w:ascii="Times New Roman" w:eastAsia="仿宋_GB2312" w:hAnsi="Times New Roman" w:cs="Times New Roman"/>
          <w:sz w:val="28"/>
          <w:szCs w:val="28"/>
          <w:vertAlign w:val="superscript"/>
        </w:rPr>
        <w:t>3</w:t>
      </w:r>
      <w:r w:rsidRPr="006F7600">
        <w:rPr>
          <w:rFonts w:ascii="Times New Roman" w:eastAsia="仿宋_GB2312" w:hAnsi="Times New Roman" w:cs="Times New Roman"/>
          <w:sz w:val="28"/>
          <w:szCs w:val="28"/>
        </w:rPr>
        <w:t xml:space="preserve">. </w:t>
      </w:r>
    </w:p>
    <w:p w14:paraId="04C6A5C7"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The Chinese government has provided subsidized loans for women entrepreneurs and for poverty alleviation to facilitate women’s </w:t>
      </w:r>
      <w:r w:rsidRPr="006F7600">
        <w:rPr>
          <w:rFonts w:ascii="Times New Roman" w:eastAsia="仿宋_GB2312" w:hAnsi="Times New Roman" w:cs="Times New Roman"/>
          <w:sz w:val="28"/>
          <w:szCs w:val="28"/>
        </w:rPr>
        <w:lastRenderedPageBreak/>
        <w:t>entrepreneurship</w:t>
      </w:r>
    </w:p>
    <w:p w14:paraId="53D2756B"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and employment. According to statistics, from 2009 to 2018, 6.569 million women got loans to start businesses. Between 2015 and 2019, 1.36 million women got poverty alleviation credits. In 2017, the All-China Women’s Federation held the Women’s Competition on Entrepreneurship and Innovation, which attracted the participation of 560,000 women, greatly unleashing the enthusiasm of women to start businesses</w:t>
      </w:r>
      <w:r w:rsidRPr="006F7600">
        <w:rPr>
          <w:rFonts w:ascii="Times New Roman" w:eastAsia="仿宋_GB2312" w:hAnsi="Times New Roman" w:cs="Times New Roman"/>
          <w:sz w:val="28"/>
          <w:szCs w:val="28"/>
          <w:vertAlign w:val="superscript"/>
        </w:rPr>
        <w:t>4</w:t>
      </w:r>
      <w:r w:rsidRPr="006F7600">
        <w:rPr>
          <w:rFonts w:ascii="Times New Roman" w:eastAsia="仿宋_GB2312" w:hAnsi="Times New Roman" w:cs="Times New Roman"/>
          <w:sz w:val="28"/>
          <w:szCs w:val="28"/>
        </w:rPr>
        <w:t xml:space="preserve">. </w:t>
      </w:r>
    </w:p>
    <w:p w14:paraId="4BEF7791" w14:textId="77777777" w:rsidR="005B7317" w:rsidRPr="006F7600" w:rsidRDefault="005B7317" w:rsidP="006F7600">
      <w:pPr>
        <w:spacing w:line="560" w:lineRule="exact"/>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3. Problems and Suggestions</w:t>
      </w:r>
    </w:p>
    <w:p w14:paraId="3CCACC85" w14:textId="77777777" w:rsidR="005B7317" w:rsidRDefault="005B7317" w:rsidP="006F7600">
      <w:pPr>
        <w:spacing w:line="560" w:lineRule="exact"/>
        <w:rPr>
          <w:rFonts w:ascii="Times New Roman" w:eastAsia="仿宋_GB2312" w:hAnsi="Times New Roman" w:cs="Times New Roman" w:hint="eastAsia"/>
          <w:sz w:val="28"/>
          <w:szCs w:val="28"/>
        </w:rPr>
      </w:pPr>
      <w:r w:rsidRPr="006F7600">
        <w:rPr>
          <w:rFonts w:ascii="Times New Roman" w:eastAsia="仿宋_GB2312" w:hAnsi="Times New Roman" w:cs="Times New Roman"/>
          <w:sz w:val="28"/>
          <w:szCs w:val="28"/>
        </w:rPr>
        <w:t xml:space="preserve">While bringing new opportunities for employment expansion, the digital economy has also had impact on women in traditional sectors, presenting the challenges of how to expand new employment and help women transit from traditional jobs. We suggest, first of all, expanding channels for flexible employment and business start-ups in the digital economy by providing women with convenient and effective digital technology support and consultancy services for starting businesses. Second, women in traditional sectors whose jobs have been impacted should have access to policy support and unemployment security to help them get reemployed. </w:t>
      </w:r>
    </w:p>
    <w:p w14:paraId="4B14D1CC" w14:textId="77777777" w:rsidR="006F7600" w:rsidRPr="006F7600" w:rsidRDefault="006F7600" w:rsidP="006F7600">
      <w:pPr>
        <w:spacing w:line="560" w:lineRule="exact"/>
        <w:rPr>
          <w:rFonts w:ascii="Times New Roman" w:eastAsia="仿宋_GB2312" w:hAnsi="Times New Roman" w:cs="Times New Roman"/>
          <w:sz w:val="28"/>
          <w:szCs w:val="28"/>
        </w:rPr>
      </w:pPr>
    </w:p>
    <w:p w14:paraId="78C163E3" w14:textId="77777777" w:rsidR="005B7317" w:rsidRPr="006F7600" w:rsidRDefault="005B7317" w:rsidP="006F7600">
      <w:pPr>
        <w:spacing w:line="560" w:lineRule="exact"/>
        <w:jc w:val="left"/>
        <w:rPr>
          <w:rFonts w:ascii="Times New Roman" w:eastAsia="SimHei" w:hAnsi="Times New Roman" w:cs="Times New Roman"/>
          <w:b/>
          <w:sz w:val="28"/>
          <w:szCs w:val="28"/>
        </w:rPr>
      </w:pPr>
      <w:r w:rsidRPr="006F7600">
        <w:rPr>
          <w:rFonts w:ascii="Times New Roman" w:eastAsia="SimHei" w:hAnsi="Times New Roman" w:cs="Times New Roman"/>
          <w:b/>
          <w:sz w:val="28"/>
          <w:szCs w:val="28"/>
        </w:rPr>
        <w:t>III. On Improving Employability of Women</w:t>
      </w:r>
    </w:p>
    <w:p w14:paraId="2E21E112" w14:textId="77777777" w:rsidR="005B7317" w:rsidRPr="006F7600" w:rsidRDefault="005B7317" w:rsidP="006F7600">
      <w:pPr>
        <w:numPr>
          <w:ilvl w:val="0"/>
          <w:numId w:val="2"/>
        </w:numPr>
        <w:spacing w:line="560" w:lineRule="exact"/>
        <w:ind w:hanging="1000"/>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Observations</w:t>
      </w:r>
    </w:p>
    <w:p w14:paraId="64C42EB4"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In recent years, the Chinese government has followed the decision of accelerating the development of modern vocational education and </w:t>
      </w:r>
      <w:r w:rsidRPr="006F7600">
        <w:rPr>
          <w:rFonts w:ascii="Times New Roman" w:eastAsia="仿宋_GB2312" w:hAnsi="Times New Roman" w:cs="Times New Roman"/>
          <w:sz w:val="28"/>
          <w:szCs w:val="28"/>
        </w:rPr>
        <w:lastRenderedPageBreak/>
        <w:t xml:space="preserve">implemented the </w:t>
      </w:r>
      <w:r w:rsidRPr="006F7600">
        <w:rPr>
          <w:rFonts w:ascii="Times New Roman" w:eastAsia="仿宋_GB2312" w:hAnsi="Times New Roman" w:cs="Times New Roman"/>
          <w:i/>
          <w:sz w:val="28"/>
          <w:szCs w:val="28"/>
        </w:rPr>
        <w:t>Action Plan to Improve Vocational Skills (2019-2021)</w:t>
      </w:r>
      <w:r w:rsidRPr="006F7600">
        <w:rPr>
          <w:rFonts w:ascii="Times New Roman" w:eastAsia="仿宋_GB2312" w:hAnsi="Times New Roman" w:cs="Times New Roman"/>
          <w:sz w:val="28"/>
          <w:szCs w:val="28"/>
        </w:rPr>
        <w:t xml:space="preserve"> nationwide. Large scale vocational skills training has been provided targeting diversified labor force in urban and rural areas with the aim of making the labor force knowledge-based, skills-focused and innovation-driven. With active promotion of the Chinese government, the number of women of all ages that have received vocational education or vocational skills training has increased markedly. Local government across China has provided vocational skills training programs suiting women’s employment such as Internet salespersons, Internet and information security administrators and household service personnel. In 2017, 44.3% of women attended vocational training with government subsidies. The proportion of women professionals and technicians keeps increasing. In 2017, among staff in public institutions and state owned enterprises, women professionals and technicians reached 14.8 million, or 48.6% of total. </w:t>
      </w:r>
    </w:p>
    <w:p w14:paraId="55408DF3" w14:textId="77777777" w:rsidR="005B7317" w:rsidRPr="006F7600" w:rsidRDefault="005B7317" w:rsidP="006F7600">
      <w:pPr>
        <w:numPr>
          <w:ilvl w:val="0"/>
          <w:numId w:val="2"/>
        </w:numPr>
        <w:spacing w:line="560" w:lineRule="exact"/>
        <w:ind w:hanging="1000"/>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Problems and Suggestions</w:t>
      </w:r>
    </w:p>
    <w:p w14:paraId="289285F6" w14:textId="77777777" w:rsidR="005B7317" w:rsidRDefault="005B7317" w:rsidP="006F7600">
      <w:pPr>
        <w:spacing w:line="560" w:lineRule="exact"/>
        <w:rPr>
          <w:rFonts w:ascii="Times New Roman" w:eastAsia="仿宋_GB2312" w:hAnsi="Times New Roman" w:cs="Times New Roman" w:hint="eastAsia"/>
          <w:sz w:val="28"/>
          <w:szCs w:val="28"/>
        </w:rPr>
      </w:pPr>
      <w:r w:rsidRPr="006F7600">
        <w:rPr>
          <w:rFonts w:ascii="Times New Roman" w:eastAsia="仿宋_GB2312" w:hAnsi="Times New Roman" w:cs="Times New Roman"/>
          <w:sz w:val="28"/>
          <w:szCs w:val="28"/>
        </w:rPr>
        <w:t xml:space="preserve">The general level of women’s employment and entrepreneurial training still has room for improvement, with their digital literacy yet to be enhanced for more participation in emerging sectors of employment. We suggest, first of all, more vocational training should be provided for low-skilled women. The government should provide more targeted and effective employment training courses and increase subsidies for training. Second, more intensive training should be provided for women to improve their digital literacy and their capabilities of starting businesses </w:t>
      </w:r>
      <w:r w:rsidRPr="006F7600">
        <w:rPr>
          <w:rFonts w:ascii="Times New Roman" w:eastAsia="仿宋_GB2312" w:hAnsi="Times New Roman" w:cs="Times New Roman"/>
          <w:sz w:val="28"/>
          <w:szCs w:val="28"/>
        </w:rPr>
        <w:lastRenderedPageBreak/>
        <w:t xml:space="preserve">in the digital economy. Activities should be organized for women to participate in simulation trainings on entrepreneurial awareness, starting businesses, and Internet entrepreneurial endeavors to improve their digital literacy and skills. </w:t>
      </w:r>
    </w:p>
    <w:p w14:paraId="1829EA50" w14:textId="77777777" w:rsidR="006F7600" w:rsidRPr="006F7600" w:rsidRDefault="006F7600" w:rsidP="006F7600">
      <w:pPr>
        <w:spacing w:line="560" w:lineRule="exact"/>
        <w:rPr>
          <w:rFonts w:ascii="Times New Roman" w:eastAsia="仿宋_GB2312" w:hAnsi="Times New Roman" w:cs="Times New Roman"/>
          <w:sz w:val="28"/>
          <w:szCs w:val="28"/>
        </w:rPr>
      </w:pPr>
    </w:p>
    <w:p w14:paraId="1B0EBE88" w14:textId="77777777" w:rsidR="005B7317" w:rsidRPr="006F7600" w:rsidRDefault="005B7317" w:rsidP="006F7600">
      <w:pPr>
        <w:spacing w:line="560" w:lineRule="exact"/>
        <w:jc w:val="left"/>
        <w:rPr>
          <w:rFonts w:ascii="Times New Roman" w:eastAsia="SimHei" w:hAnsi="Times New Roman" w:cs="Times New Roman"/>
          <w:b/>
          <w:sz w:val="28"/>
          <w:szCs w:val="28"/>
        </w:rPr>
      </w:pPr>
      <w:r w:rsidRPr="006F7600">
        <w:rPr>
          <w:rFonts w:ascii="Times New Roman" w:eastAsia="SimHei" w:hAnsi="Times New Roman" w:cs="Times New Roman"/>
          <w:b/>
          <w:sz w:val="28"/>
          <w:szCs w:val="28"/>
        </w:rPr>
        <w:t>IV. On the Protection of the Working Rights and Interests of Women</w:t>
      </w:r>
    </w:p>
    <w:p w14:paraId="1FB0151D" w14:textId="77777777" w:rsidR="005B7317" w:rsidRPr="006F7600" w:rsidRDefault="005B7317" w:rsidP="006F7600">
      <w:pPr>
        <w:numPr>
          <w:ilvl w:val="0"/>
          <w:numId w:val="3"/>
        </w:numPr>
        <w:spacing w:line="560" w:lineRule="exact"/>
        <w:ind w:hanging="1000"/>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Observations and Discoveries</w:t>
      </w:r>
    </w:p>
    <w:p w14:paraId="4126CBBB" w14:textId="77777777" w:rsidR="006F7600" w:rsidRDefault="005B7317" w:rsidP="006F7600">
      <w:pPr>
        <w:spacing w:line="560" w:lineRule="exact"/>
        <w:rPr>
          <w:rFonts w:ascii="Times New Roman" w:eastAsia="仿宋_GB2312" w:hAnsi="Times New Roman" w:cs="Times New Roman" w:hint="eastAsia"/>
          <w:sz w:val="28"/>
          <w:szCs w:val="28"/>
        </w:rPr>
      </w:pPr>
      <w:r w:rsidRPr="006F7600">
        <w:rPr>
          <w:rFonts w:ascii="Times New Roman" w:eastAsia="仿宋_GB2312" w:hAnsi="Times New Roman" w:cs="Times New Roman"/>
          <w:sz w:val="28"/>
          <w:szCs w:val="28"/>
        </w:rPr>
        <w:t xml:space="preserve">The Chinese government protects the working rights and interests of women according to law. In the </w:t>
      </w:r>
      <w:r w:rsidRPr="006F7600">
        <w:rPr>
          <w:rFonts w:ascii="Times New Roman" w:eastAsia="仿宋_GB2312" w:hAnsi="Times New Roman" w:cs="Times New Roman"/>
          <w:i/>
          <w:sz w:val="28"/>
          <w:szCs w:val="28"/>
        </w:rPr>
        <w:t>Constitution of the People’s Republic of China</w:t>
      </w:r>
      <w:r w:rsidRPr="006F7600">
        <w:rPr>
          <w:rFonts w:ascii="Times New Roman" w:eastAsia="仿宋_GB2312" w:hAnsi="Times New Roman" w:cs="Times New Roman"/>
          <w:sz w:val="28"/>
          <w:szCs w:val="28"/>
        </w:rPr>
        <w:t xml:space="preserve">, the </w:t>
      </w:r>
      <w:r w:rsidRPr="006F7600">
        <w:rPr>
          <w:rFonts w:ascii="Times New Roman" w:eastAsia="仿宋_GB2312" w:hAnsi="Times New Roman" w:cs="Times New Roman"/>
          <w:i/>
          <w:sz w:val="28"/>
          <w:szCs w:val="28"/>
        </w:rPr>
        <w:t>Labor Law</w:t>
      </w:r>
      <w:r w:rsidRPr="006F7600">
        <w:rPr>
          <w:rFonts w:ascii="Times New Roman" w:eastAsia="仿宋_GB2312" w:hAnsi="Times New Roman" w:cs="Times New Roman"/>
          <w:sz w:val="28"/>
          <w:szCs w:val="28"/>
        </w:rPr>
        <w:t xml:space="preserve">, </w:t>
      </w:r>
      <w:r w:rsidRPr="006F7600">
        <w:rPr>
          <w:rFonts w:ascii="Times New Roman" w:eastAsia="仿宋_GB2312" w:hAnsi="Times New Roman" w:cs="Times New Roman"/>
          <w:i/>
          <w:sz w:val="28"/>
          <w:szCs w:val="28"/>
        </w:rPr>
        <w:t>Law on Employment Promotion</w:t>
      </w:r>
      <w:r w:rsidRPr="006F7600">
        <w:rPr>
          <w:rFonts w:ascii="Times New Roman" w:eastAsia="仿宋_GB2312" w:hAnsi="Times New Roman" w:cs="Times New Roman"/>
          <w:sz w:val="28"/>
          <w:szCs w:val="28"/>
        </w:rPr>
        <w:t xml:space="preserve">, </w:t>
      </w:r>
      <w:r w:rsidRPr="006F7600">
        <w:rPr>
          <w:rFonts w:ascii="Times New Roman" w:eastAsia="仿宋_GB2312" w:hAnsi="Times New Roman" w:cs="Times New Roman"/>
          <w:i/>
          <w:sz w:val="28"/>
          <w:szCs w:val="28"/>
        </w:rPr>
        <w:t>Labor Contract Law</w:t>
      </w:r>
      <w:r w:rsidRPr="006F7600">
        <w:rPr>
          <w:rFonts w:ascii="Times New Roman" w:eastAsia="仿宋_GB2312" w:hAnsi="Times New Roman" w:cs="Times New Roman"/>
          <w:sz w:val="28"/>
          <w:szCs w:val="28"/>
        </w:rPr>
        <w:t xml:space="preserve"> and </w:t>
      </w:r>
      <w:r w:rsidRPr="006F7600">
        <w:rPr>
          <w:rFonts w:ascii="Times New Roman" w:eastAsia="仿宋_GB2312" w:hAnsi="Times New Roman" w:cs="Times New Roman"/>
          <w:i/>
          <w:sz w:val="28"/>
          <w:szCs w:val="28"/>
        </w:rPr>
        <w:t>Law on the Protection of the Rights and Interests of Women</w:t>
      </w:r>
      <w:r w:rsidRPr="006F7600">
        <w:rPr>
          <w:rFonts w:ascii="Times New Roman" w:eastAsia="仿宋_GB2312" w:hAnsi="Times New Roman" w:cs="Times New Roman"/>
          <w:sz w:val="28"/>
          <w:szCs w:val="28"/>
        </w:rPr>
        <w:t xml:space="preserve">, there are clear stipulations on women’s equal employment rights with men, their right of equal pay for equal work, and their right to vocational safety and social protections. Priorities are given to child-birth protection, equal opportunities to training, promotion, salaries, and compensation, as well as special labor protection of women, which have been incorporated into collective bargaining and collective contracts. By 2017, the collective contracts for women employees’ rights and interests protection had covered 79.999 million women. </w:t>
      </w:r>
    </w:p>
    <w:p w14:paraId="0862A8BE"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Since 2008, Chinese government has organized special campaigns to rectify illicit actions that infringe upon the employment rights of workers, which have effectively safeguarded the employment rights and interests of women. </w:t>
      </w:r>
    </w:p>
    <w:p w14:paraId="4BF03267" w14:textId="77777777" w:rsidR="005B7317" w:rsidRPr="006F7600" w:rsidRDefault="005B7317" w:rsidP="006F7600">
      <w:pPr>
        <w:numPr>
          <w:ilvl w:val="0"/>
          <w:numId w:val="3"/>
        </w:numPr>
        <w:spacing w:line="560" w:lineRule="exact"/>
        <w:ind w:hanging="1000"/>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Progress</w:t>
      </w:r>
    </w:p>
    <w:p w14:paraId="58CA67CB"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lastRenderedPageBreak/>
        <w:t xml:space="preserve">While building the largest social security system in the world, China has also promoted women’s equal participation to social insurance and equal entitlements. </w:t>
      </w:r>
    </w:p>
    <w:p w14:paraId="67FCB06F"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1) Effectively enhancing child-birth insurance measures for women. In 2019, the General Office of the State Council released the </w:t>
      </w:r>
      <w:r w:rsidRPr="006F7600">
        <w:rPr>
          <w:rFonts w:ascii="Times New Roman" w:eastAsia="仿宋_GB2312" w:hAnsi="Times New Roman" w:cs="Times New Roman"/>
          <w:i/>
          <w:sz w:val="28"/>
          <w:szCs w:val="28"/>
        </w:rPr>
        <w:t>Opinions on Comprehensively Promoting the Combined Implementation of Child-birth Insurance and Basic Health Care Insurance for Employees</w:t>
      </w:r>
      <w:r w:rsidRPr="006F7600">
        <w:rPr>
          <w:rFonts w:ascii="Times New Roman" w:eastAsia="仿宋_GB2312" w:hAnsi="Times New Roman" w:cs="Times New Roman"/>
          <w:sz w:val="28"/>
          <w:szCs w:val="28"/>
        </w:rPr>
        <w:t xml:space="preserve">, which laid a more solid foundation for improving the mutual assistance among relevant funds and ensuring women employees’ child-birth benefits. In 2019, the number of women with child-birth insurance reached 93.43 million, an increase of 74.1% on the 2010 figure. </w:t>
      </w:r>
    </w:p>
    <w:p w14:paraId="64097C6C"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2) Improving health care insurance for women. In recent years, China has further improved the multi-layered health care insurance system in urban and rural areas. As a result, the great number of urban and rural residents, women included, have enjoyed more equitable health care. In 2019, the number of women covered by basic health care insurance reached 630 million, 3.3 times that of 2011. </w:t>
      </w:r>
    </w:p>
    <w:p w14:paraId="5AF71CDD"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3) Working on women’s  endowment insurance. The number of women’s participation to endowment insurance and their related benefits have improved markedly. According to incomplete statistics, in 2019, the number of women covered by basic endowment insurance surpassed 450 million, an increase of 28.6% compared with 2016. </w:t>
      </w:r>
    </w:p>
    <w:p w14:paraId="551B3E20"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4) Unemployment and work injury-related insurances. In 2019, the number of women covered by unemployment insurance was 86.772 </w:t>
      </w:r>
      <w:r w:rsidRPr="006F7600">
        <w:rPr>
          <w:rFonts w:ascii="Times New Roman" w:eastAsia="仿宋_GB2312" w:hAnsi="Times New Roman" w:cs="Times New Roman"/>
          <w:sz w:val="28"/>
          <w:szCs w:val="28"/>
        </w:rPr>
        <w:lastRenderedPageBreak/>
        <w:t>million, an increase of 68.5% compared with 2010. The number of women covered by work injury-related insurance was 96.844 million, an increase of 69.9% compared with 2010</w:t>
      </w:r>
      <w:r w:rsidRPr="006F7600">
        <w:rPr>
          <w:rFonts w:ascii="Times New Roman" w:eastAsia="仿宋_GB2312" w:hAnsi="Times New Roman" w:cs="Times New Roman"/>
          <w:sz w:val="28"/>
          <w:szCs w:val="28"/>
          <w:vertAlign w:val="superscript"/>
        </w:rPr>
        <w:t>5</w:t>
      </w:r>
      <w:r w:rsidRPr="006F7600">
        <w:rPr>
          <w:rFonts w:ascii="Times New Roman" w:eastAsia="仿宋_GB2312" w:hAnsi="Times New Roman" w:cs="Times New Roman"/>
          <w:sz w:val="28"/>
          <w:szCs w:val="28"/>
        </w:rPr>
        <w:t xml:space="preserve">. </w:t>
      </w:r>
    </w:p>
    <w:p w14:paraId="112B246D"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In addition, Chinese government has also improved child-birth supporting measures, paying basic health care insurances (including child-birth insurances) for women relying on unemployment benefits, which has not only ensured the child-birth right of women, but also eased the financial burdens on their families. </w:t>
      </w:r>
    </w:p>
    <w:p w14:paraId="3F21120F" w14:textId="77777777" w:rsidR="005B7317" w:rsidRPr="006F7600" w:rsidRDefault="005B7317" w:rsidP="006F7600">
      <w:pPr>
        <w:numPr>
          <w:ilvl w:val="0"/>
          <w:numId w:val="3"/>
        </w:numPr>
        <w:spacing w:line="560" w:lineRule="exact"/>
        <w:ind w:hanging="1000"/>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Problems and Suggestions</w:t>
      </w:r>
    </w:p>
    <w:p w14:paraId="72BEA695" w14:textId="77777777" w:rsidR="005B7317" w:rsidRDefault="005B7317" w:rsidP="006F7600">
      <w:pPr>
        <w:spacing w:line="560" w:lineRule="exact"/>
        <w:rPr>
          <w:rFonts w:ascii="Times New Roman" w:eastAsia="仿宋_GB2312" w:hAnsi="Times New Roman" w:cs="Times New Roman" w:hint="eastAsia"/>
          <w:sz w:val="28"/>
          <w:szCs w:val="28"/>
        </w:rPr>
      </w:pPr>
      <w:r w:rsidRPr="006F7600">
        <w:rPr>
          <w:rFonts w:ascii="Times New Roman" w:eastAsia="仿宋_GB2312" w:hAnsi="Times New Roman" w:cs="Times New Roman"/>
          <w:sz w:val="28"/>
          <w:szCs w:val="28"/>
        </w:rPr>
        <w:t xml:space="preserve">There are still inadequate coverage of social insurance and rights and interests protection for women in flexible employment or working in new sectors. The government is advised to come up with mechanisms and measures to protect the rights and interests of workers in flexible employment and new sectors. </w:t>
      </w:r>
    </w:p>
    <w:p w14:paraId="170999DE" w14:textId="77777777" w:rsidR="006F7600" w:rsidRPr="006F7600" w:rsidRDefault="006F7600" w:rsidP="006F7600">
      <w:pPr>
        <w:spacing w:line="560" w:lineRule="exact"/>
        <w:rPr>
          <w:rFonts w:ascii="Times New Roman" w:eastAsia="仿宋_GB2312" w:hAnsi="Times New Roman" w:cs="Times New Roman"/>
          <w:sz w:val="28"/>
          <w:szCs w:val="28"/>
        </w:rPr>
      </w:pPr>
    </w:p>
    <w:p w14:paraId="66609750" w14:textId="77777777" w:rsidR="005B7317" w:rsidRPr="006F7600" w:rsidRDefault="005B7317" w:rsidP="006F7600">
      <w:pPr>
        <w:spacing w:line="560" w:lineRule="exact"/>
        <w:jc w:val="left"/>
        <w:rPr>
          <w:rFonts w:ascii="Times New Roman" w:eastAsia="SimHei" w:hAnsi="Times New Roman" w:cs="Times New Roman"/>
          <w:b/>
          <w:sz w:val="28"/>
          <w:szCs w:val="28"/>
        </w:rPr>
      </w:pPr>
      <w:r w:rsidRPr="006F7600">
        <w:rPr>
          <w:rFonts w:ascii="Times New Roman" w:eastAsia="SimHei" w:hAnsi="Times New Roman" w:cs="Times New Roman"/>
          <w:b/>
          <w:sz w:val="28"/>
          <w:szCs w:val="28"/>
        </w:rPr>
        <w:t>V. On Public Services for Women’s Employment and Poverty Relief</w:t>
      </w:r>
    </w:p>
    <w:p w14:paraId="2299C4B6" w14:textId="77777777" w:rsidR="005B7317" w:rsidRPr="006F7600" w:rsidRDefault="005B7317" w:rsidP="006F7600">
      <w:pPr>
        <w:spacing w:line="560" w:lineRule="exact"/>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 xml:space="preserve">1. Observations </w:t>
      </w:r>
    </w:p>
    <w:p w14:paraId="001C3C22" w14:textId="77777777" w:rsidR="006F7600" w:rsidRDefault="005B7317" w:rsidP="006F7600">
      <w:pPr>
        <w:spacing w:line="560" w:lineRule="exact"/>
        <w:rPr>
          <w:rFonts w:ascii="Times New Roman" w:eastAsia="仿宋_GB2312" w:hAnsi="Times New Roman" w:cs="Times New Roman" w:hint="eastAsia"/>
          <w:sz w:val="28"/>
          <w:szCs w:val="28"/>
        </w:rPr>
      </w:pPr>
      <w:r w:rsidRPr="006F7600">
        <w:rPr>
          <w:rFonts w:ascii="Times New Roman" w:eastAsia="仿宋_GB2312" w:hAnsi="Times New Roman" w:cs="Times New Roman"/>
          <w:sz w:val="28"/>
          <w:szCs w:val="28"/>
        </w:rPr>
        <w:t xml:space="preserve">The Chinese government has improved women’s employment service system while enhancing public services for employment. A series of policies and documents have been jointly released by several ministries and some are related to women such as regulating recruitment practices to promote women’s employment, providing professional skills training for women in the rehabilitation sector, matching supply with demand and offering special training in the household service sector, building brands </w:t>
      </w:r>
      <w:r w:rsidRPr="006F7600">
        <w:rPr>
          <w:rFonts w:ascii="Times New Roman" w:eastAsia="仿宋_GB2312" w:hAnsi="Times New Roman" w:cs="Times New Roman"/>
          <w:sz w:val="28"/>
          <w:szCs w:val="28"/>
        </w:rPr>
        <w:lastRenderedPageBreak/>
        <w:t xml:space="preserve">in labor services, unrolling micro-loans for women of impoverished families to get out of poverty and have a better-off life, and targeted poverty reduction through E-commerce.  </w:t>
      </w:r>
    </w:p>
    <w:p w14:paraId="563B98CD"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The Chinese government has also prioritized poverty relief for women in the tough battle against poverty. A series of policies and measures have been implemented to expand women’s employment channels, improve their skills, and strengthen health security, which provides a solid guarantee in helping women get out of poverty and realize sustainable development. </w:t>
      </w:r>
    </w:p>
    <w:p w14:paraId="4761D002" w14:textId="77777777" w:rsidR="005B7317" w:rsidRPr="006F7600" w:rsidRDefault="005B7317" w:rsidP="006F7600">
      <w:pPr>
        <w:spacing w:line="560" w:lineRule="exact"/>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2. Progress</w:t>
      </w:r>
    </w:p>
    <w:p w14:paraId="0E75B54C"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1) Chinese Government has rolled out a series of public employment service campaigns. While targeting focused groups, data banks have been  established for positions fit for women, with green channels and targeted position matching services for women. Services such as vocational guidance, job recommendation, and social insurance management are provided to women free of charge. In response to the features and demands of women with difficulties to find employment, effective employment relief measures have been put in place including recommending businesses to provide jobs, helping with flexible employment, facilitating business start-ups as well as delivering social insurance subsidies and entrepreneurial loans. </w:t>
      </w:r>
    </w:p>
    <w:p w14:paraId="54B8CC8C"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2) As of the end of 2020, of those nearly 100 million people getting out of poverty, nearly half were women. Of the 47.554 million people on subsistence allowance in urban areas and on special assistance in rural </w:t>
      </w:r>
      <w:r w:rsidRPr="006F7600">
        <w:rPr>
          <w:rFonts w:ascii="Times New Roman" w:eastAsia="仿宋_GB2312" w:hAnsi="Times New Roman" w:cs="Times New Roman"/>
          <w:sz w:val="28"/>
          <w:szCs w:val="28"/>
        </w:rPr>
        <w:lastRenderedPageBreak/>
        <w:t>areas, 40.7% were women</w:t>
      </w:r>
      <w:r w:rsidRPr="006F7600">
        <w:rPr>
          <w:rFonts w:ascii="Times New Roman" w:eastAsia="仿宋_GB2312" w:hAnsi="Times New Roman" w:cs="Times New Roman"/>
          <w:sz w:val="28"/>
          <w:szCs w:val="28"/>
          <w:vertAlign w:val="superscript"/>
        </w:rPr>
        <w:t>6</w:t>
      </w:r>
      <w:r w:rsidRPr="006F7600">
        <w:rPr>
          <w:rFonts w:ascii="Times New Roman" w:eastAsia="仿宋_GB2312" w:hAnsi="Times New Roman" w:cs="Times New Roman"/>
          <w:sz w:val="28"/>
          <w:szCs w:val="28"/>
        </w:rPr>
        <w:t xml:space="preserve">. Women have been actively involved in diversified emerging sectors in the rural areas such as special livestock raising, agricultural processing, leisure agriculture, rural tourism and E-commerce. A large number of household farms and rural cooperatives have been established or co-built by women. </w:t>
      </w:r>
    </w:p>
    <w:p w14:paraId="508BE994"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3) China has stepped up public services for women with disabilities. In 2017, the number of women aged between 16 and 54 with disability certificate reached 2.968 million. Work related to the education, employment, and rights protection for women with disabilities has also been continuously improved. </w:t>
      </w:r>
    </w:p>
    <w:p w14:paraId="228CC0FD" w14:textId="77777777" w:rsidR="005B7317" w:rsidRPr="006F7600" w:rsidRDefault="005B7317" w:rsidP="006F7600">
      <w:pPr>
        <w:spacing w:line="560" w:lineRule="exact"/>
        <w:jc w:val="left"/>
        <w:rPr>
          <w:rFonts w:ascii="Times New Roman" w:eastAsia="KaiTi_GB2312" w:hAnsi="Times New Roman" w:cs="Times New Roman"/>
          <w:b/>
          <w:sz w:val="28"/>
          <w:szCs w:val="28"/>
        </w:rPr>
      </w:pPr>
      <w:r w:rsidRPr="006F7600">
        <w:rPr>
          <w:rFonts w:ascii="Times New Roman" w:eastAsia="KaiTi_GB2312" w:hAnsi="Times New Roman" w:cs="Times New Roman"/>
          <w:b/>
          <w:sz w:val="28"/>
          <w:szCs w:val="28"/>
        </w:rPr>
        <w:t>3. Problems and Suggestions</w:t>
      </w:r>
    </w:p>
    <w:p w14:paraId="0CD464CF" w14:textId="77777777" w:rsidR="005B7317" w:rsidRPr="006F7600" w:rsidRDefault="005B7317" w:rsidP="006F7600">
      <w:p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In remote rural areas, more efforts should be made to consolidate the results of poverty reduction for women and rights and interests protection for women with disabilities. The government is advised to enhance policy and financial assistance for women in remote rural areas to help them get jobs, protect their rights and interests and facilitate their integrated development. </w:t>
      </w:r>
    </w:p>
    <w:p w14:paraId="4B2C03D5" w14:textId="77777777" w:rsidR="005B7317" w:rsidRPr="006F7600" w:rsidRDefault="005B7317" w:rsidP="006F7600">
      <w:pPr>
        <w:spacing w:line="560" w:lineRule="exact"/>
        <w:rPr>
          <w:rFonts w:ascii="Times New Roman" w:eastAsia="仿宋_GB2312" w:hAnsi="Times New Roman" w:cs="Times New Roman"/>
          <w:sz w:val="28"/>
          <w:szCs w:val="28"/>
        </w:rPr>
      </w:pPr>
    </w:p>
    <w:p w14:paraId="729BE9C7" w14:textId="77777777" w:rsidR="005B7317" w:rsidRPr="006F7600" w:rsidRDefault="005B7317" w:rsidP="006F7600">
      <w:pPr>
        <w:spacing w:line="560" w:lineRule="exact"/>
        <w:rPr>
          <w:rFonts w:ascii="Times New Roman" w:eastAsia="仿宋_GB2312" w:hAnsi="Times New Roman" w:cs="Times New Roman"/>
          <w:b/>
          <w:sz w:val="28"/>
          <w:szCs w:val="28"/>
        </w:rPr>
      </w:pPr>
      <w:r w:rsidRPr="006F7600">
        <w:rPr>
          <w:rFonts w:ascii="Times New Roman" w:eastAsia="仿宋_GB2312" w:hAnsi="Times New Roman" w:cs="Times New Roman"/>
          <w:b/>
          <w:sz w:val="28"/>
          <w:szCs w:val="28"/>
        </w:rPr>
        <w:t>Notes:</w:t>
      </w:r>
    </w:p>
    <w:p w14:paraId="62646A9B" w14:textId="77777777" w:rsidR="005B7317" w:rsidRPr="006F7600" w:rsidRDefault="005B7317" w:rsidP="006F7600">
      <w:pPr>
        <w:numPr>
          <w:ilvl w:val="0"/>
          <w:numId w:val="4"/>
        </w:num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Data source: Unleashing the Digital Gender Dividends and “She” Power in the Digital Economy: Research Report on the Digital Economy and Chinese Women’s Employment and Entrepreneurship</w:t>
      </w:r>
    </w:p>
    <w:p w14:paraId="415AAB21" w14:textId="77777777" w:rsidR="005B7317" w:rsidRPr="006F7600" w:rsidRDefault="005B7317" w:rsidP="006F7600">
      <w:pPr>
        <w:numPr>
          <w:ilvl w:val="0"/>
          <w:numId w:val="4"/>
        </w:num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Data source: Unleashing the Digital Gender Dividends and “She” Power in the Digital Economy: Research Report on the Digital </w:t>
      </w:r>
      <w:r w:rsidRPr="006F7600">
        <w:rPr>
          <w:rFonts w:ascii="Times New Roman" w:eastAsia="仿宋_GB2312" w:hAnsi="Times New Roman" w:cs="Times New Roman"/>
          <w:sz w:val="28"/>
          <w:szCs w:val="28"/>
        </w:rPr>
        <w:lastRenderedPageBreak/>
        <w:t>Economy and Chinese Women’s Employment and Entrepreneurship</w:t>
      </w:r>
    </w:p>
    <w:p w14:paraId="4E63DD44" w14:textId="77777777" w:rsidR="005B7317" w:rsidRPr="006F7600" w:rsidRDefault="005B7317" w:rsidP="006F7600">
      <w:pPr>
        <w:numPr>
          <w:ilvl w:val="0"/>
          <w:numId w:val="4"/>
        </w:num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Data source: Unleashing the Digital Gender Dividends and “She” Power in the Digital Economy: Research Report on the Digital Economy and Chinese Women’s Employment and Entrepreneurship</w:t>
      </w:r>
    </w:p>
    <w:p w14:paraId="682C5018" w14:textId="77777777" w:rsidR="005B7317" w:rsidRPr="006F7600" w:rsidRDefault="005B7317" w:rsidP="006F7600">
      <w:pPr>
        <w:numPr>
          <w:ilvl w:val="0"/>
          <w:numId w:val="4"/>
        </w:num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Data source: White Paper of </w:t>
      </w:r>
      <w:r w:rsidRPr="006F7600">
        <w:rPr>
          <w:rFonts w:ascii="Times New Roman" w:eastAsia="仿宋_GB2312" w:hAnsi="Times New Roman" w:cs="Times New Roman"/>
          <w:i/>
          <w:sz w:val="28"/>
          <w:szCs w:val="28"/>
        </w:rPr>
        <w:t>Sharing Equal Development: Development and Progress of Women’s Causes in the 70 Years after the Founding of New China</w:t>
      </w:r>
    </w:p>
    <w:p w14:paraId="0709931F" w14:textId="77777777" w:rsidR="005B7317" w:rsidRPr="006F7600" w:rsidRDefault="005B7317" w:rsidP="006F7600">
      <w:pPr>
        <w:numPr>
          <w:ilvl w:val="0"/>
          <w:numId w:val="4"/>
        </w:num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Data source: Statistics Monitoring Report of the </w:t>
      </w:r>
      <w:r w:rsidRPr="006F7600">
        <w:rPr>
          <w:rFonts w:ascii="Times New Roman" w:eastAsia="仿宋_GB2312" w:hAnsi="Times New Roman" w:cs="Times New Roman"/>
          <w:i/>
          <w:sz w:val="28"/>
          <w:szCs w:val="28"/>
        </w:rPr>
        <w:t>China National Program for Women’s Development (2011-2020)</w:t>
      </w:r>
    </w:p>
    <w:p w14:paraId="155DBD0B" w14:textId="77777777" w:rsidR="005B7317" w:rsidRPr="006F7600" w:rsidRDefault="005B7317" w:rsidP="006F7600">
      <w:pPr>
        <w:numPr>
          <w:ilvl w:val="0"/>
          <w:numId w:val="4"/>
        </w:numPr>
        <w:spacing w:line="560" w:lineRule="exact"/>
        <w:rPr>
          <w:rFonts w:ascii="Times New Roman" w:eastAsia="仿宋_GB2312" w:hAnsi="Times New Roman" w:cs="Times New Roman"/>
          <w:sz w:val="28"/>
          <w:szCs w:val="28"/>
        </w:rPr>
      </w:pPr>
      <w:r w:rsidRPr="006F7600">
        <w:rPr>
          <w:rFonts w:ascii="Times New Roman" w:eastAsia="仿宋_GB2312" w:hAnsi="Times New Roman" w:cs="Times New Roman"/>
          <w:sz w:val="28"/>
          <w:szCs w:val="28"/>
        </w:rPr>
        <w:t xml:space="preserve">Data source: Final Statistics Monitoring Report of the </w:t>
      </w:r>
      <w:r w:rsidRPr="006F7600">
        <w:rPr>
          <w:rFonts w:ascii="Times New Roman" w:eastAsia="仿宋_GB2312" w:hAnsi="Times New Roman" w:cs="Times New Roman"/>
          <w:i/>
          <w:sz w:val="28"/>
          <w:szCs w:val="28"/>
        </w:rPr>
        <w:t>China National Program for Women’s Development (2011-2020)</w:t>
      </w:r>
      <w:r w:rsidRPr="006F7600">
        <w:rPr>
          <w:rFonts w:ascii="Times New Roman" w:eastAsia="仿宋_GB2312" w:hAnsi="Times New Roman" w:cs="Times New Roman"/>
          <w:sz w:val="28"/>
          <w:szCs w:val="28"/>
        </w:rPr>
        <w:t xml:space="preserve"> released by the National Bureau of Statistics in 2021</w:t>
      </w:r>
    </w:p>
    <w:sectPr w:rsidR="005B7317" w:rsidRPr="006F7600">
      <w:headerReference w:type="default" r:id="rId7"/>
      <w:footerReference w:type="default" r:id="rId8"/>
      <w:pgSz w:w="11906" w:h="16838"/>
      <w:pgMar w:top="1440" w:right="1797" w:bottom="1440" w:left="1797" w:header="851" w:footer="851"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8F1A1" w14:textId="77777777" w:rsidR="00F54732" w:rsidRDefault="00F54732">
      <w:r>
        <w:separator/>
      </w:r>
    </w:p>
  </w:endnote>
  <w:endnote w:type="continuationSeparator" w:id="0">
    <w:p w14:paraId="09588A24" w14:textId="77777777" w:rsidR="00F54732" w:rsidRDefault="00F54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DengXian Light">
    <w:charset w:val="86"/>
    <w:family w:val="auto"/>
    <w:pitch w:val="variable"/>
    <w:sig w:usb0="A00002BF" w:usb1="38CF7CFA" w:usb2="00000016" w:usb3="00000000" w:csb0="0004000F" w:csb1="00000000"/>
  </w:font>
  <w:font w:name="STZhongsong">
    <w:charset w:val="86"/>
    <w:family w:val="auto"/>
    <w:pitch w:val="variable"/>
    <w:sig w:usb0="00000287" w:usb1="080F0000" w:usb2="00000010" w:usb3="00000000" w:csb0="0004009F" w:csb1="00000000"/>
  </w:font>
  <w:font w:name="KaiTi_GB2312">
    <w:altName w:val="KaiTi"/>
    <w:charset w:val="86"/>
    <w:family w:val="modern"/>
    <w:pitch w:val="default"/>
    <w:sig w:usb0="00000001" w:usb1="080E0000" w:usb2="00000000" w:usb3="00000000" w:csb0="00040000" w:csb1="00000000"/>
  </w:font>
  <w:font w:name="仿宋_GB2312">
    <w:altName w:val="Times New Roman"/>
    <w:charset w:val="00"/>
    <w:family w:val="auto"/>
    <w:pitch w:val="default"/>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D1167" w14:textId="77777777" w:rsidR="005B7317" w:rsidRDefault="005B7317">
    <w:pPr>
      <w:pStyle w:val="Footer"/>
      <w:jc w:val="center"/>
      <w:rPr>
        <w:rFonts w:ascii="Times New Roman" w:eastAsia="仿宋_GB2312" w:hAnsi="Times New Roman"/>
        <w:sz w:val="24"/>
        <w:szCs w:val="24"/>
      </w:rPr>
    </w:pPr>
    <w:r>
      <w:rPr>
        <w:rFonts w:ascii="Times New Roman" w:eastAsia="仿宋_GB2312" w:hAnsi="Times New Roman" w:hint="eastAsia"/>
        <w:sz w:val="24"/>
        <w:szCs w:val="24"/>
      </w:rPr>
      <w:t>—</w:t>
    </w:r>
    <w:r>
      <w:rPr>
        <w:rFonts w:ascii="Times New Roman" w:eastAsia="仿宋_GB2312" w:hAnsi="Times New Roman" w:hint="eastAsia"/>
        <w:sz w:val="24"/>
        <w:szCs w:val="24"/>
      </w:rPr>
      <w:t xml:space="preserve"> </w:t>
    </w:r>
    <w:r>
      <w:rPr>
        <w:rFonts w:ascii="Times New Roman" w:eastAsia="仿宋_GB2312" w:hAnsi="Times New Roman"/>
        <w:sz w:val="24"/>
        <w:szCs w:val="24"/>
      </w:rPr>
      <w:fldChar w:fldCharType="begin"/>
    </w:r>
    <w:r>
      <w:rPr>
        <w:rFonts w:ascii="Times New Roman" w:eastAsia="仿宋_GB2312" w:hAnsi="Times New Roman"/>
        <w:sz w:val="24"/>
        <w:szCs w:val="24"/>
      </w:rPr>
      <w:instrText xml:space="preserve"> PAGE   \* MERGEFORMAT </w:instrText>
    </w:r>
    <w:r>
      <w:rPr>
        <w:rFonts w:ascii="Times New Roman" w:eastAsia="仿宋_GB2312" w:hAnsi="Times New Roman"/>
        <w:sz w:val="24"/>
        <w:szCs w:val="24"/>
      </w:rPr>
      <w:fldChar w:fldCharType="separate"/>
    </w:r>
    <w:r w:rsidR="00684C96" w:rsidRPr="00684C96">
      <w:rPr>
        <w:rFonts w:ascii="Times New Roman" w:eastAsia="仿宋_GB2312" w:hAnsi="Times New Roman"/>
        <w:noProof/>
        <w:sz w:val="24"/>
        <w:szCs w:val="24"/>
        <w:lang w:val="zh-CN" w:eastAsia="en-GB"/>
      </w:rPr>
      <w:t>2</w:t>
    </w:r>
    <w:r>
      <w:rPr>
        <w:rFonts w:ascii="Times New Roman" w:eastAsia="仿宋_GB2312" w:hAnsi="Times New Roman"/>
        <w:sz w:val="24"/>
        <w:szCs w:val="24"/>
      </w:rPr>
      <w:fldChar w:fldCharType="end"/>
    </w:r>
    <w:r>
      <w:rPr>
        <w:rFonts w:ascii="Times New Roman" w:eastAsia="仿宋_GB2312" w:hAnsi="Times New Roman" w:hint="eastAsia"/>
        <w:sz w:val="24"/>
        <w:szCs w:val="24"/>
      </w:rPr>
      <w:t xml:space="preserve"> </w:t>
    </w:r>
    <w:r>
      <w:rPr>
        <w:rFonts w:ascii="Times New Roman" w:eastAsia="仿宋_GB2312" w:hAnsi="Times New Roman" w:hint="eastAsia"/>
        <w:sz w:val="24"/>
        <w:szCs w:val="24"/>
      </w:rPr>
      <w:t>—</w:t>
    </w:r>
  </w:p>
  <w:p w14:paraId="36B15E0E" w14:textId="77777777" w:rsidR="005B7317" w:rsidRDefault="005B7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93FD2" w14:textId="77777777" w:rsidR="00F54732" w:rsidRDefault="00F54732">
      <w:r>
        <w:separator/>
      </w:r>
    </w:p>
  </w:footnote>
  <w:footnote w:type="continuationSeparator" w:id="0">
    <w:p w14:paraId="1C5FEAAF" w14:textId="77777777" w:rsidR="00F54732" w:rsidRDefault="00F547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44237" w14:textId="77777777" w:rsidR="005B7317" w:rsidRDefault="005B7317">
    <w:pPr>
      <w:pStyle w:val="Header"/>
    </w:pPr>
    <w:r>
      <w:rPr>
        <w:rFonts w:hint="eastAsia"/>
      </w:rPr>
      <w:t xml:space="preserve"> </w:t>
    </w:r>
    <w:r>
      <w:t xml:space="preserve">                                                                                                  </w:t>
    </w:r>
    <w:r>
      <w:rPr>
        <w:rFonts w:hint="eastAsia"/>
      </w:rPr>
      <w:t>Shadow Report on Women</w:t>
    </w:r>
    <w:r>
      <w:t>’s Employment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7221F"/>
    <w:multiLevelType w:val="multilevel"/>
    <w:tmpl w:val="0CE7221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DC7455B"/>
    <w:multiLevelType w:val="multilevel"/>
    <w:tmpl w:val="0DC7455B"/>
    <w:lvl w:ilvl="0">
      <w:start w:val="1"/>
      <w:numFmt w:val="decimal"/>
      <w:lvlText w:val="%1."/>
      <w:lvlJc w:val="left"/>
      <w:pPr>
        <w:ind w:left="1000" w:hanging="36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2" w15:restartNumberingAfterBreak="0">
    <w:nsid w:val="3CAA7F94"/>
    <w:multiLevelType w:val="multilevel"/>
    <w:tmpl w:val="3CAA7F94"/>
    <w:lvl w:ilvl="0">
      <w:start w:val="1"/>
      <w:numFmt w:val="decimal"/>
      <w:lvlText w:val="%1."/>
      <w:lvlJc w:val="left"/>
      <w:pPr>
        <w:ind w:left="1000" w:hanging="36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3" w15:restartNumberingAfterBreak="0">
    <w:nsid w:val="4A6726E1"/>
    <w:multiLevelType w:val="multilevel"/>
    <w:tmpl w:val="4A6726E1"/>
    <w:lvl w:ilvl="0">
      <w:start w:val="1"/>
      <w:numFmt w:val="decimal"/>
      <w:lvlText w:val="%1."/>
      <w:lvlJc w:val="left"/>
      <w:pPr>
        <w:ind w:left="1000" w:hanging="36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num w:numId="1" w16cid:durableId="1562860510">
    <w:abstractNumId w:val="1"/>
  </w:num>
  <w:num w:numId="2" w16cid:durableId="333924414">
    <w:abstractNumId w:val="3"/>
  </w:num>
  <w:num w:numId="3" w16cid:durableId="659885849">
    <w:abstractNumId w:val="2"/>
  </w:num>
  <w:num w:numId="4" w16cid:durableId="1842503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jg1ZjQ1NjExYmE0MGE2MjczOGIxOGMxOTJkNTY2MzYifQ=="/>
  </w:docVars>
  <w:rsids>
    <w:rsidRoot w:val="00483F85"/>
    <w:rsid w:val="0002560F"/>
    <w:rsid w:val="000436EA"/>
    <w:rsid w:val="000470F3"/>
    <w:rsid w:val="00072B33"/>
    <w:rsid w:val="00080A74"/>
    <w:rsid w:val="000D378F"/>
    <w:rsid w:val="000E2F27"/>
    <w:rsid w:val="000F4234"/>
    <w:rsid w:val="000F6977"/>
    <w:rsid w:val="001074E8"/>
    <w:rsid w:val="00114DCF"/>
    <w:rsid w:val="00115F33"/>
    <w:rsid w:val="00140B51"/>
    <w:rsid w:val="00157D4A"/>
    <w:rsid w:val="00165602"/>
    <w:rsid w:val="00176A29"/>
    <w:rsid w:val="00180AD5"/>
    <w:rsid w:val="001876A5"/>
    <w:rsid w:val="00194B2C"/>
    <w:rsid w:val="001A1F85"/>
    <w:rsid w:val="001E3261"/>
    <w:rsid w:val="001E348F"/>
    <w:rsid w:val="001E6548"/>
    <w:rsid w:val="00201C87"/>
    <w:rsid w:val="00202C3D"/>
    <w:rsid w:val="00207F2C"/>
    <w:rsid w:val="00242D66"/>
    <w:rsid w:val="002433B9"/>
    <w:rsid w:val="00245485"/>
    <w:rsid w:val="00251A95"/>
    <w:rsid w:val="00253451"/>
    <w:rsid w:val="00257F1F"/>
    <w:rsid w:val="0027034A"/>
    <w:rsid w:val="0027692C"/>
    <w:rsid w:val="00277C84"/>
    <w:rsid w:val="00295756"/>
    <w:rsid w:val="002D16A2"/>
    <w:rsid w:val="002E4BB1"/>
    <w:rsid w:val="002E6902"/>
    <w:rsid w:val="0034242E"/>
    <w:rsid w:val="00360BC1"/>
    <w:rsid w:val="003634C3"/>
    <w:rsid w:val="00375649"/>
    <w:rsid w:val="0037663A"/>
    <w:rsid w:val="00385395"/>
    <w:rsid w:val="003861F9"/>
    <w:rsid w:val="00394BF6"/>
    <w:rsid w:val="003D3216"/>
    <w:rsid w:val="00406C33"/>
    <w:rsid w:val="00430844"/>
    <w:rsid w:val="00453F8B"/>
    <w:rsid w:val="00463040"/>
    <w:rsid w:val="004676CA"/>
    <w:rsid w:val="0047158C"/>
    <w:rsid w:val="0047205E"/>
    <w:rsid w:val="00483F85"/>
    <w:rsid w:val="004858AC"/>
    <w:rsid w:val="004965DF"/>
    <w:rsid w:val="004C16D4"/>
    <w:rsid w:val="004C1EFD"/>
    <w:rsid w:val="004C404D"/>
    <w:rsid w:val="004F46B2"/>
    <w:rsid w:val="00505375"/>
    <w:rsid w:val="0052494B"/>
    <w:rsid w:val="00564352"/>
    <w:rsid w:val="00574DDF"/>
    <w:rsid w:val="00580C87"/>
    <w:rsid w:val="00596FF8"/>
    <w:rsid w:val="0059739B"/>
    <w:rsid w:val="005B1BD6"/>
    <w:rsid w:val="005B7317"/>
    <w:rsid w:val="005D6F3D"/>
    <w:rsid w:val="005E6E04"/>
    <w:rsid w:val="005E7A16"/>
    <w:rsid w:val="005F03AB"/>
    <w:rsid w:val="0060306F"/>
    <w:rsid w:val="00611B25"/>
    <w:rsid w:val="006509EC"/>
    <w:rsid w:val="0065310C"/>
    <w:rsid w:val="00683D78"/>
    <w:rsid w:val="00684C96"/>
    <w:rsid w:val="006D7B37"/>
    <w:rsid w:val="006E3666"/>
    <w:rsid w:val="006F7600"/>
    <w:rsid w:val="00704D5B"/>
    <w:rsid w:val="00725055"/>
    <w:rsid w:val="00725457"/>
    <w:rsid w:val="00734075"/>
    <w:rsid w:val="00755769"/>
    <w:rsid w:val="0076496F"/>
    <w:rsid w:val="00770543"/>
    <w:rsid w:val="007723B3"/>
    <w:rsid w:val="007F585C"/>
    <w:rsid w:val="0084004E"/>
    <w:rsid w:val="0086032E"/>
    <w:rsid w:val="00861290"/>
    <w:rsid w:val="0087636D"/>
    <w:rsid w:val="00895B7A"/>
    <w:rsid w:val="008E45DC"/>
    <w:rsid w:val="0090627E"/>
    <w:rsid w:val="0094506C"/>
    <w:rsid w:val="00985BC4"/>
    <w:rsid w:val="00985C69"/>
    <w:rsid w:val="009A566E"/>
    <w:rsid w:val="009C24A2"/>
    <w:rsid w:val="009E5E14"/>
    <w:rsid w:val="00A01917"/>
    <w:rsid w:val="00A0728C"/>
    <w:rsid w:val="00A205B7"/>
    <w:rsid w:val="00A278A3"/>
    <w:rsid w:val="00A3135C"/>
    <w:rsid w:val="00A65D62"/>
    <w:rsid w:val="00A71327"/>
    <w:rsid w:val="00A74307"/>
    <w:rsid w:val="00A81469"/>
    <w:rsid w:val="00AA614A"/>
    <w:rsid w:val="00AB4408"/>
    <w:rsid w:val="00AC2CF2"/>
    <w:rsid w:val="00AE333E"/>
    <w:rsid w:val="00B06F2C"/>
    <w:rsid w:val="00B24823"/>
    <w:rsid w:val="00B27DD1"/>
    <w:rsid w:val="00B57B68"/>
    <w:rsid w:val="00B66B3B"/>
    <w:rsid w:val="00B87E7B"/>
    <w:rsid w:val="00B92994"/>
    <w:rsid w:val="00BA69A6"/>
    <w:rsid w:val="00BA78D7"/>
    <w:rsid w:val="00BC5762"/>
    <w:rsid w:val="00BC5AFA"/>
    <w:rsid w:val="00BD3424"/>
    <w:rsid w:val="00BE112C"/>
    <w:rsid w:val="00BE549E"/>
    <w:rsid w:val="00C00181"/>
    <w:rsid w:val="00C03A0B"/>
    <w:rsid w:val="00C6224B"/>
    <w:rsid w:val="00C64CDB"/>
    <w:rsid w:val="00C952EE"/>
    <w:rsid w:val="00CA08F0"/>
    <w:rsid w:val="00CB7965"/>
    <w:rsid w:val="00CE12B4"/>
    <w:rsid w:val="00CE19D2"/>
    <w:rsid w:val="00CE2523"/>
    <w:rsid w:val="00CE7293"/>
    <w:rsid w:val="00CF47C2"/>
    <w:rsid w:val="00D212C4"/>
    <w:rsid w:val="00D37406"/>
    <w:rsid w:val="00D4610A"/>
    <w:rsid w:val="00D5568C"/>
    <w:rsid w:val="00D905C0"/>
    <w:rsid w:val="00DA6CFE"/>
    <w:rsid w:val="00DB6B99"/>
    <w:rsid w:val="00DC23AE"/>
    <w:rsid w:val="00DE5D34"/>
    <w:rsid w:val="00DE6483"/>
    <w:rsid w:val="00DE65AE"/>
    <w:rsid w:val="00E66A7A"/>
    <w:rsid w:val="00E71374"/>
    <w:rsid w:val="00E7304E"/>
    <w:rsid w:val="00E734CD"/>
    <w:rsid w:val="00E84E7C"/>
    <w:rsid w:val="00EB2E0E"/>
    <w:rsid w:val="00ED7EF9"/>
    <w:rsid w:val="00F36D40"/>
    <w:rsid w:val="00F46124"/>
    <w:rsid w:val="00F54732"/>
    <w:rsid w:val="00F63183"/>
    <w:rsid w:val="00F9336A"/>
    <w:rsid w:val="00FB505B"/>
    <w:rsid w:val="00FD626B"/>
    <w:rsid w:val="00FE618B"/>
    <w:rsid w:val="00FF5406"/>
    <w:rsid w:val="1DF8224F"/>
    <w:rsid w:val="5BED417E"/>
    <w:rsid w:val="74997EB6"/>
    <w:rsid w:val="757FEF6F"/>
    <w:rsid w:val="7FF7FC56"/>
    <w:rsid w:val="87FDCD00"/>
    <w:rsid w:val="B5FE891D"/>
    <w:rsid w:val="EEE79ECA"/>
    <w:rsid w:val="FBAAABAD"/>
    <w:rsid w:val="FDBF4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AAC65"/>
  <w15:chartTrackingRefBased/>
  <w15:docId w15:val="{0ED24726-8C59-4D42-9FC7-E4FC302A3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engXian" w:eastAsia="DengXian" w:hAnsi="DengXian" w:cs="SimSu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semiHidden="1" w:unhideWhenUsed="1"/>
    <w:lsdException w:name="page number" w:semiHidden="1" w:unhideWhenUsed="1"/>
    <w:lsdException w:name="endnote reference"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2"/>
      <w:lang w:val="en-US" w:eastAsia="zh-CN"/>
    </w:rPr>
  </w:style>
  <w:style w:type="paragraph" w:styleId="Heading2">
    <w:name w:val="heading 2"/>
    <w:basedOn w:val="Normal"/>
    <w:next w:val="Normal"/>
    <w:link w:val="Heading2Char"/>
    <w:uiPriority w:val="9"/>
    <w:qFormat/>
    <w:pPr>
      <w:keepNext/>
      <w:keepLines/>
      <w:spacing w:before="260" w:after="260" w:line="416" w:lineRule="auto"/>
      <w:outlineLvl w:val="1"/>
    </w:pPr>
    <w:rPr>
      <w:rFonts w:ascii="DengXian Light" w:eastAsia="DengXian Light" w:hAnsi="DengXian Light" w:cs="Times New Roman"/>
      <w:b/>
      <w:bCs/>
      <w:sz w:val="32"/>
      <w:szCs w:val="32"/>
      <w:lang w:val="x-none" w:eastAsia="x-none"/>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DengXian Light" w:eastAsia="DengXian Light" w:hAnsi="DengXian Light" w:cs="SimSun"/>
      <w:b/>
      <w:bCs/>
      <w:kern w:val="2"/>
      <w:sz w:val="32"/>
      <w:szCs w:val="32"/>
    </w:rPr>
  </w:style>
  <w:style w:type="paragraph" w:styleId="CommentText">
    <w:name w:val="annotation text"/>
    <w:basedOn w:val="Normal"/>
    <w:link w:val="CommentTextChar"/>
    <w:uiPriority w:val="99"/>
    <w:qFormat/>
    <w:pPr>
      <w:jc w:val="left"/>
    </w:pPr>
    <w:rPr>
      <w:rFonts w:cs="Times New Roman"/>
      <w:lang w:val="x-none" w:eastAsia="x-none"/>
    </w:rPr>
  </w:style>
  <w:style w:type="character" w:customStyle="1" w:styleId="CommentTextChar">
    <w:name w:val="Comment Text Char"/>
    <w:link w:val="CommentText"/>
    <w:uiPriority w:val="99"/>
    <w:rPr>
      <w:kern w:val="2"/>
      <w:sz w:val="21"/>
      <w:szCs w:val="22"/>
    </w:rPr>
  </w:style>
  <w:style w:type="paragraph" w:styleId="EndnoteText">
    <w:name w:val="endnote text"/>
    <w:basedOn w:val="Normal"/>
    <w:link w:val="EndnoteTextChar"/>
    <w:uiPriority w:val="99"/>
    <w:pPr>
      <w:snapToGrid w:val="0"/>
      <w:jc w:val="left"/>
    </w:pPr>
    <w:rPr>
      <w:rFonts w:cs="Times New Roman"/>
      <w:lang w:val="x-none" w:eastAsia="x-none"/>
    </w:rPr>
  </w:style>
  <w:style w:type="character" w:customStyle="1" w:styleId="EndnoteTextChar">
    <w:name w:val="Endnote Text Char"/>
    <w:link w:val="EndnoteText"/>
    <w:uiPriority w:val="99"/>
    <w:qFormat/>
    <w:rPr>
      <w:kern w:val="2"/>
      <w:sz w:val="21"/>
      <w:szCs w:val="22"/>
    </w:rPr>
  </w:style>
  <w:style w:type="paragraph" w:styleId="Footer">
    <w:name w:val="footer"/>
    <w:basedOn w:val="Normal"/>
    <w:link w:val="FooterChar"/>
    <w:uiPriority w:val="99"/>
    <w:pPr>
      <w:tabs>
        <w:tab w:val="center" w:pos="4153"/>
        <w:tab w:val="right" w:pos="8306"/>
      </w:tabs>
      <w:snapToGrid w:val="0"/>
      <w:jc w:val="left"/>
    </w:pPr>
    <w:rPr>
      <w:rFonts w:cs="Times New Roman"/>
      <w:sz w:val="18"/>
      <w:szCs w:val="18"/>
      <w:lang w:val="x-none" w:eastAsia="x-none"/>
    </w:rPr>
  </w:style>
  <w:style w:type="character" w:customStyle="1" w:styleId="FooterChar">
    <w:name w:val="Footer Char"/>
    <w:link w:val="Footer"/>
    <w:uiPriority w:val="99"/>
    <w:rPr>
      <w:kern w:val="2"/>
      <w:sz w:val="18"/>
      <w:szCs w:val="18"/>
    </w:rPr>
  </w:style>
  <w:style w:type="paragraph" w:styleId="Header">
    <w:name w:val="header"/>
    <w:basedOn w:val="Normal"/>
    <w:link w:val="HeaderChar"/>
    <w:uiPriority w:val="99"/>
    <w:pPr>
      <w:pBdr>
        <w:bottom w:val="single" w:sz="6" w:space="1" w:color="auto"/>
      </w:pBdr>
      <w:tabs>
        <w:tab w:val="center" w:pos="4153"/>
        <w:tab w:val="right" w:pos="8306"/>
      </w:tabs>
      <w:snapToGrid w:val="0"/>
      <w:jc w:val="center"/>
    </w:pPr>
    <w:rPr>
      <w:rFonts w:cs="Times New Roman"/>
      <w:sz w:val="18"/>
      <w:szCs w:val="18"/>
      <w:lang w:val="x-none" w:eastAsia="x-none"/>
    </w:rPr>
  </w:style>
  <w:style w:type="character" w:customStyle="1" w:styleId="HeaderChar">
    <w:name w:val="Header Char"/>
    <w:link w:val="Header"/>
    <w:uiPriority w:val="99"/>
    <w:rPr>
      <w:kern w:val="2"/>
      <w:sz w:val="18"/>
      <w:szCs w:val="18"/>
    </w:rPr>
  </w:style>
  <w:style w:type="paragraph" w:styleId="FootnoteText">
    <w:name w:val="footnote text"/>
    <w:basedOn w:val="Normal"/>
    <w:link w:val="FootnoteTextChar"/>
    <w:uiPriority w:val="99"/>
    <w:qFormat/>
    <w:pPr>
      <w:snapToGrid w:val="0"/>
      <w:jc w:val="left"/>
    </w:pPr>
    <w:rPr>
      <w:rFonts w:cs="Times New Roman"/>
      <w:sz w:val="18"/>
      <w:szCs w:val="18"/>
      <w:lang w:val="x-none" w:eastAsia="x-none"/>
    </w:rPr>
  </w:style>
  <w:style w:type="character" w:customStyle="1" w:styleId="FootnoteTextChar">
    <w:name w:val="Footnote Text Char"/>
    <w:link w:val="FootnoteText"/>
    <w:uiPriority w:val="99"/>
    <w:qFormat/>
    <w:rPr>
      <w:kern w:val="2"/>
      <w:sz w:val="18"/>
      <w:szCs w:val="18"/>
    </w:rPr>
  </w:style>
  <w:style w:type="paragraph" w:styleId="NormalWeb">
    <w:name w:val="Normal (Web)"/>
    <w:basedOn w:val="Normal"/>
    <w:uiPriority w:val="99"/>
    <w:pPr>
      <w:widowControl/>
      <w:spacing w:before="100" w:beforeAutospacing="1" w:after="100" w:afterAutospacing="1"/>
      <w:jc w:val="left"/>
    </w:pPr>
    <w:rPr>
      <w:rFonts w:ascii="SimSun" w:eastAsia="SimSun" w:hAnsi="SimSun"/>
      <w:kern w:val="0"/>
      <w:sz w:val="24"/>
      <w:szCs w:val="24"/>
    </w:rPr>
  </w:style>
  <w:style w:type="paragraph" w:styleId="CommentSubject">
    <w:name w:val="annotation subject"/>
    <w:basedOn w:val="CommentText"/>
    <w:next w:val="CommentText"/>
    <w:link w:val="CommentSubjectChar"/>
    <w:uiPriority w:val="99"/>
    <w:qFormat/>
    <w:rPr>
      <w:b/>
      <w:bCs/>
    </w:rPr>
  </w:style>
  <w:style w:type="character" w:customStyle="1" w:styleId="CommentSubjectChar">
    <w:name w:val="Comment Subject Char"/>
    <w:link w:val="CommentSubject"/>
    <w:uiPriority w:val="99"/>
    <w:qFormat/>
    <w:rPr>
      <w:b/>
      <w:bCs/>
      <w:kern w:val="2"/>
      <w:sz w:val="21"/>
      <w:szCs w:val="22"/>
    </w:rPr>
  </w:style>
  <w:style w:type="character" w:styleId="Strong">
    <w:name w:val="Strong"/>
    <w:uiPriority w:val="22"/>
    <w:qFormat/>
    <w:rPr>
      <w:b/>
      <w:bCs/>
    </w:rPr>
  </w:style>
  <w:style w:type="character" w:styleId="EndnoteReference">
    <w:name w:val="endnote reference"/>
    <w:uiPriority w:val="99"/>
    <w:qFormat/>
    <w:rPr>
      <w:vertAlign w:val="superscript"/>
    </w:rPr>
  </w:style>
  <w:style w:type="character" w:styleId="Emphasis">
    <w:name w:val="Emphasis"/>
    <w:uiPriority w:val="20"/>
    <w:qFormat/>
    <w:rPr>
      <w:i/>
      <w:iCs/>
    </w:rPr>
  </w:style>
  <w:style w:type="character" w:styleId="CommentReference">
    <w:name w:val="annotation reference"/>
    <w:uiPriority w:val="99"/>
    <w:rPr>
      <w:sz w:val="21"/>
      <w:szCs w:val="21"/>
    </w:rPr>
  </w:style>
  <w:style w:type="character" w:styleId="FootnoteReference">
    <w:name w:val="footnote reference"/>
    <w:uiPriority w:val="99"/>
    <w:qFormat/>
    <w:rPr>
      <w:vertAlign w:val="superscript"/>
    </w:rPr>
  </w:style>
  <w:style w:type="character" w:customStyle="1" w:styleId="content-right8zs40">
    <w:name w:val="content-right_8zs40"/>
    <w:qFormat/>
  </w:style>
  <w:style w:type="paragraph" w:styleId="ListParagraph">
    <w:name w:val="List Paragraph"/>
    <w:basedOn w:val="Normal"/>
    <w:uiPriority w:val="99"/>
    <w:qFormat/>
    <w:pPr>
      <w:ind w:firstLineChars="200" w:firstLine="420"/>
    </w:pPr>
  </w:style>
  <w:style w:type="paragraph" w:styleId="BalloonText">
    <w:name w:val="Balloon Text"/>
    <w:basedOn w:val="Normal"/>
    <w:link w:val="BalloonTextChar"/>
    <w:uiPriority w:val="99"/>
    <w:semiHidden/>
    <w:unhideWhenUsed/>
    <w:rsid w:val="0059739B"/>
    <w:rPr>
      <w:sz w:val="18"/>
      <w:szCs w:val="18"/>
    </w:rPr>
  </w:style>
  <w:style w:type="character" w:customStyle="1" w:styleId="BalloonTextChar">
    <w:name w:val="Balloon Text Char"/>
    <w:basedOn w:val="DefaultParagraphFont"/>
    <w:link w:val="BalloonText"/>
    <w:uiPriority w:val="99"/>
    <w:semiHidden/>
    <w:rsid w:val="0059739B"/>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2673</Words>
  <Characters>15241</Characters>
  <Application>Microsoft Office Word</Application>
  <DocSecurity>0</DocSecurity>
  <Lines>127</Lines>
  <Paragraphs>35</Paragraphs>
  <ScaleCrop>false</ScaleCrop>
  <Company/>
  <LinksUpToDate>false</LinksUpToDate>
  <CharactersWithSpaces>17879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xing ying</dc:creator>
  <cp:keywords/>
  <cp:lastModifiedBy>Caroline Harvey</cp:lastModifiedBy>
  <cp:revision>2</cp:revision>
  <cp:lastPrinted>2023-02-14T09:19:00Z</cp:lastPrinted>
  <dcterms:created xsi:type="dcterms:W3CDTF">2023-04-11T15:14:00Z</dcterms:created>
  <dcterms:modified xsi:type="dcterms:W3CDTF">2023-04-11T15:14:00Z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426AD4AC2E004CAD9C22A3457C5ED26B</vt:lpwstr>
  </property>
</Properties>
</file>