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A3BEB" w14:textId="09B1DA4F" w:rsidR="00F37A8F" w:rsidRDefault="001007EC" w:rsidP="008C08A1">
      <w:pPr>
        <w:pStyle w:val="p1"/>
        <w:bidi/>
        <w:jc w:val="both"/>
        <w:rPr>
          <w:rStyle w:val="s1"/>
          <w:rFonts w:hint="cs"/>
          <w:rtl/>
        </w:rPr>
      </w:pPr>
      <w:r>
        <w:rPr>
          <w:rFonts w:ascii="UICTFontTextStyleEmphasizedBody" w:hAnsi="UICTFontTextStyleEmphasizedBody" w:hint="cs"/>
          <w:b/>
          <w:bCs/>
          <w:noProof/>
          <w:rtl/>
          <w:lang w:val="ar-SA"/>
          <w14:ligatures w14:val="standardContextual"/>
        </w:rPr>
        <w:drawing>
          <wp:anchor distT="0" distB="0" distL="114300" distR="114300" simplePos="0" relativeHeight="251659264" behindDoc="0" locked="0" layoutInCell="1" allowOverlap="1" wp14:anchorId="0710CFBC" wp14:editId="37895202">
            <wp:simplePos x="0" y="0"/>
            <wp:positionH relativeFrom="column">
              <wp:posOffset>2607634</wp:posOffset>
            </wp:positionH>
            <wp:positionV relativeFrom="paragraph">
              <wp:posOffset>0</wp:posOffset>
            </wp:positionV>
            <wp:extent cx="949708" cy="931653"/>
            <wp:effectExtent l="0" t="0" r="3175" b="0"/>
            <wp:wrapTopAndBottom/>
            <wp:docPr id="5663625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62589" name="صورة 566362589"/>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9708" cy="931653"/>
                    </a:xfrm>
                    <a:prstGeom prst="rect">
                      <a:avLst/>
                    </a:prstGeom>
                  </pic:spPr>
                </pic:pic>
              </a:graphicData>
            </a:graphic>
            <wp14:sizeRelH relativeFrom="margin">
              <wp14:pctWidth>0</wp14:pctWidth>
            </wp14:sizeRelH>
            <wp14:sizeRelV relativeFrom="margin">
              <wp14:pctHeight>0</wp14:pctHeight>
            </wp14:sizeRelV>
          </wp:anchor>
        </w:drawing>
      </w:r>
    </w:p>
    <w:p w14:paraId="293D8D73" w14:textId="77777777" w:rsidR="00F37A8F" w:rsidRDefault="00F37A8F" w:rsidP="00546451">
      <w:pPr>
        <w:pStyle w:val="p1"/>
        <w:jc w:val="both"/>
        <w:rPr>
          <w:rStyle w:val="s1"/>
        </w:rPr>
      </w:pPr>
    </w:p>
    <w:p w14:paraId="52D50F07" w14:textId="0C2958BA" w:rsidR="00202EA1" w:rsidRDefault="00202EA1" w:rsidP="00546451">
      <w:pPr>
        <w:pStyle w:val="p1"/>
        <w:jc w:val="both"/>
      </w:pPr>
      <w:r>
        <w:rPr>
          <w:rStyle w:val="s1"/>
        </w:rPr>
        <w:t xml:space="preserve">Shadow Report to the UN Committee on the Elimination of Discrimination against Women (CEDAW) </w:t>
      </w:r>
      <w:r>
        <w:rPr>
          <w:rStyle w:val="apple-converted-space"/>
          <w:rFonts w:ascii="UICTFontTextStyleEmphasizedBody" w:hAnsi="UICTFontTextStyleEmphasizedBody"/>
          <w:b/>
          <w:bCs/>
        </w:rPr>
        <w:t> </w:t>
      </w:r>
    </w:p>
    <w:p w14:paraId="52AE5137" w14:textId="77777777" w:rsidR="00202EA1" w:rsidRDefault="00202EA1" w:rsidP="00546451">
      <w:pPr>
        <w:pStyle w:val="p1"/>
        <w:jc w:val="both"/>
      </w:pPr>
      <w:r>
        <w:rPr>
          <w:rStyle w:val="s2"/>
        </w:rPr>
        <w:t xml:space="preserve">Report on the Human Rights Situation of Women and Girls in Iraq </w:t>
      </w:r>
      <w:r>
        <w:rPr>
          <w:rStyle w:val="apple-converted-space"/>
          <w:rFonts w:ascii="UICTFontTextStyleBody" w:hAnsi="UICTFontTextStyleBody"/>
        </w:rPr>
        <w:t> </w:t>
      </w:r>
    </w:p>
    <w:p w14:paraId="046E8460" w14:textId="77777777" w:rsidR="00202EA1" w:rsidRDefault="00202EA1" w:rsidP="00546451">
      <w:pPr>
        <w:pStyle w:val="p1"/>
        <w:jc w:val="both"/>
      </w:pPr>
      <w:r>
        <w:rPr>
          <w:rStyle w:val="s2"/>
        </w:rPr>
        <w:t xml:space="preserve">Submitted to the 92nd Session of the CEDAW Committee </w:t>
      </w:r>
      <w:r>
        <w:rPr>
          <w:rStyle w:val="apple-converted-space"/>
          <w:rFonts w:ascii="UICTFontTextStyleBody" w:hAnsi="UICTFontTextStyleBody"/>
        </w:rPr>
        <w:t> </w:t>
      </w:r>
    </w:p>
    <w:p w14:paraId="1ED8FEBD" w14:textId="77777777" w:rsidR="00202EA1" w:rsidRDefault="00202EA1" w:rsidP="00546451">
      <w:pPr>
        <w:pStyle w:val="p1"/>
        <w:jc w:val="both"/>
      </w:pPr>
      <w:r>
        <w:rPr>
          <w:rStyle w:val="s2"/>
        </w:rPr>
        <w:t xml:space="preserve">February </w:t>
      </w:r>
      <w:r w:rsidRPr="00154E8A">
        <w:rPr>
          <w:rStyle w:val="s2"/>
          <w:b/>
          <w:bCs/>
        </w:rPr>
        <w:t>2026</w:t>
      </w:r>
    </w:p>
    <w:p w14:paraId="05B1646B" w14:textId="278080CC" w:rsidR="00202EA1" w:rsidRPr="009E5F2B" w:rsidRDefault="00202EA1" w:rsidP="009E5F2B">
      <w:pPr>
        <w:pStyle w:val="p2"/>
        <w:jc w:val="both"/>
        <w:rPr>
          <w:b/>
          <w:bCs/>
        </w:rPr>
      </w:pPr>
      <w:r>
        <w:rPr>
          <w:rStyle w:val="s2"/>
        </w:rPr>
        <w:t>Submitted by:</w:t>
      </w:r>
      <w:r>
        <w:rPr>
          <w:rStyle w:val="apple-converted-space"/>
          <w:rFonts w:ascii="UICTFontTextStyleBody" w:hAnsi="UICTFontTextStyleBody"/>
        </w:rPr>
        <w:t> </w:t>
      </w:r>
      <w:r w:rsidR="009E5F2B" w:rsidRPr="00950A83">
        <w:rPr>
          <w:b/>
          <w:bCs/>
        </w:rPr>
        <w:t>Iraqi Network for UNSCR 1325</w:t>
      </w:r>
      <w:r>
        <w:rPr>
          <w:rStyle w:val="s2"/>
        </w:rPr>
        <w:t xml:space="preserve"> </w:t>
      </w:r>
      <w:r>
        <w:rPr>
          <w:rStyle w:val="apple-converted-space"/>
          <w:rFonts w:ascii="UICTFontTextStyleBody" w:hAnsi="UICTFontTextStyleBody"/>
        </w:rPr>
        <w:t> </w:t>
      </w:r>
    </w:p>
    <w:p w14:paraId="0166027D" w14:textId="6B22DAE9" w:rsidR="00202EA1" w:rsidRDefault="00202EA1" w:rsidP="00546451">
      <w:pPr>
        <w:pStyle w:val="p1"/>
        <w:jc w:val="both"/>
      </w:pPr>
      <w:r>
        <w:rPr>
          <w:rStyle w:val="s2"/>
        </w:rPr>
        <w:t xml:space="preserve">Iraq </w:t>
      </w:r>
      <w:r w:rsidR="00C042BE">
        <w:rPr>
          <w:rStyle w:val="s2"/>
        </w:rPr>
        <w:t>–</w:t>
      </w:r>
      <w:r>
        <w:rPr>
          <w:rStyle w:val="s2"/>
        </w:rPr>
        <w:t xml:space="preserve"> Baghdad</w:t>
      </w:r>
    </w:p>
    <w:p w14:paraId="5E99691F" w14:textId="6F15AD05" w:rsidR="00A06FDE" w:rsidRDefault="00C042BE" w:rsidP="00A06FDE">
      <w:pPr>
        <w:pStyle w:val="p1"/>
        <w:jc w:val="both"/>
      </w:pPr>
      <w:r>
        <w:t>Em</w:t>
      </w:r>
      <w:r w:rsidR="001521C9" w:rsidRPr="001521C9">
        <w:t>ail address</w:t>
      </w:r>
      <w:r w:rsidR="001521C9">
        <w:t xml:space="preserve"> : </w:t>
      </w:r>
      <w:hyperlink r:id="rId6" w:history="1">
        <w:r w:rsidR="00A06FDE" w:rsidRPr="00AE693D">
          <w:rPr>
            <w:rStyle w:val="Hyperlink"/>
          </w:rPr>
          <w:t>unscr1325group@gmail.com</w:t>
        </w:r>
      </w:hyperlink>
    </w:p>
    <w:p w14:paraId="1132708C" w14:textId="77777777" w:rsidR="00A06FDE" w:rsidRDefault="00A06FDE" w:rsidP="00A06FDE">
      <w:pPr>
        <w:pStyle w:val="p1"/>
        <w:jc w:val="both"/>
        <w:rPr>
          <w:rtl/>
        </w:rPr>
      </w:pPr>
    </w:p>
    <w:p w14:paraId="067F3DCC" w14:textId="536FF434" w:rsidR="00950A83" w:rsidRPr="00950A83" w:rsidRDefault="00B607F8" w:rsidP="00734DA0">
      <w:pPr>
        <w:pStyle w:val="p2"/>
        <w:jc w:val="both"/>
        <w:rPr>
          <w:b/>
          <w:bCs/>
          <w:rtl/>
        </w:rPr>
      </w:pPr>
      <w:r w:rsidRPr="00950A83">
        <w:rPr>
          <w:b/>
          <w:bCs/>
        </w:rPr>
        <w:t xml:space="preserve">Iraqi Network for </w:t>
      </w:r>
      <w:r w:rsidR="00950A83" w:rsidRPr="00950A83">
        <w:rPr>
          <w:b/>
          <w:bCs/>
        </w:rPr>
        <w:t>UNSCR</w:t>
      </w:r>
      <w:r w:rsidRPr="00950A83">
        <w:rPr>
          <w:b/>
          <w:bCs/>
        </w:rPr>
        <w:t xml:space="preserve"> 1325</w:t>
      </w:r>
      <w:r w:rsidR="00734DA0">
        <w:rPr>
          <w:b/>
          <w:bCs/>
        </w:rPr>
        <w:t>:</w:t>
      </w:r>
    </w:p>
    <w:p w14:paraId="68862C42" w14:textId="1936EC01" w:rsidR="000D08CE" w:rsidRDefault="000D08CE" w:rsidP="000D08CE">
      <w:pPr>
        <w:pStyle w:val="p2"/>
        <w:jc w:val="both"/>
      </w:pPr>
      <w:r>
        <w:t xml:space="preserve">The Iraqi Network for United Nations Security Council Resolution 1325 is a national coalition of Iraqi women’s rights organizations and women activists. It was established in 2015 under Official Authorization No. 1078438. The Network advocates for the full implementation of United Nations Security Council Resolution 1325 on Women, Peace and Security, with a strong focus on enhancing women’s meaningful participation in decision-making processes, protecting women human rights defenders, and addressing </w:t>
      </w:r>
      <w:r w:rsidR="00F835C5">
        <w:t xml:space="preserve">SBV </w:t>
      </w:r>
      <w:r>
        <w:t>in conflict and post-conflict settings.</w:t>
      </w:r>
    </w:p>
    <w:p w14:paraId="7E5CD935" w14:textId="77777777" w:rsidR="000D08CE" w:rsidRDefault="000D08CE" w:rsidP="000D08CE">
      <w:pPr>
        <w:pStyle w:val="p2"/>
        <w:jc w:val="both"/>
      </w:pPr>
    </w:p>
    <w:p w14:paraId="1175EABD" w14:textId="4B05C269" w:rsidR="00C71F30" w:rsidRDefault="000D08CE" w:rsidP="00546451">
      <w:pPr>
        <w:pStyle w:val="p2"/>
        <w:jc w:val="both"/>
      </w:pPr>
      <w:r>
        <w:t xml:space="preserve">The Network coordinates advocacy efforts with relevant national and international stakeholders, including United Nations mechanisms such as the Convention on the Elimination of All Forms of Discrimination against Women (CEDAW). It also provides technical support to civil society organizations working on women’s rights across various </w:t>
      </w:r>
      <w:proofErr w:type="spellStart"/>
      <w:r>
        <w:t>governorates</w:t>
      </w:r>
      <w:proofErr w:type="spellEnd"/>
      <w:r>
        <w:t xml:space="preserve"> in Iraq. Furthermore, through its member organizations, the Network has submitted parallel reports and alternative information to several UN treaty bodies and Special Procedures, thereby contributing to legal reforms, policy development, and monitoring Iraq’s compliance with its international human rights obligations.</w:t>
      </w:r>
    </w:p>
    <w:p w14:paraId="4D437FD9" w14:textId="77777777" w:rsidR="000D08CE" w:rsidRDefault="000D08CE" w:rsidP="00546451">
      <w:pPr>
        <w:pStyle w:val="p1"/>
        <w:jc w:val="both"/>
        <w:rPr>
          <w:rStyle w:val="s1"/>
          <w:rtl/>
        </w:rPr>
      </w:pPr>
    </w:p>
    <w:p w14:paraId="078D91FC" w14:textId="318C77EE" w:rsidR="00202EA1" w:rsidRDefault="00202EA1" w:rsidP="00546451">
      <w:pPr>
        <w:pStyle w:val="p1"/>
        <w:jc w:val="both"/>
      </w:pPr>
      <w:r>
        <w:rPr>
          <w:rStyle w:val="s1"/>
        </w:rPr>
        <w:t>Table of Contents</w:t>
      </w:r>
    </w:p>
    <w:p w14:paraId="5D262B4A" w14:textId="77777777" w:rsidR="00202EA1" w:rsidRDefault="00202EA1" w:rsidP="00546451">
      <w:pPr>
        <w:pStyle w:val="p1"/>
        <w:jc w:val="both"/>
      </w:pPr>
      <w:r>
        <w:rPr>
          <w:rStyle w:val="s2"/>
        </w:rPr>
        <w:t>1.</w:t>
      </w:r>
      <w:r>
        <w:rPr>
          <w:rStyle w:val="apple-tab-span"/>
          <w:rFonts w:ascii="UICTFontTextStyleBody" w:hAnsi="UICTFontTextStyleBody"/>
        </w:rPr>
        <w:tab/>
      </w:r>
      <w:r>
        <w:rPr>
          <w:rStyle w:val="s2"/>
        </w:rPr>
        <w:t>Introduction</w:t>
      </w:r>
    </w:p>
    <w:p w14:paraId="1C579F4F" w14:textId="3F221519" w:rsidR="00202EA1" w:rsidRDefault="00202EA1" w:rsidP="00546451">
      <w:pPr>
        <w:pStyle w:val="p1"/>
        <w:jc w:val="both"/>
      </w:pPr>
      <w:r>
        <w:rPr>
          <w:rStyle w:val="s2"/>
        </w:rPr>
        <w:t>2.</w:t>
      </w:r>
      <w:r>
        <w:rPr>
          <w:rStyle w:val="apple-tab-span"/>
          <w:rFonts w:ascii="UICTFontTextStyleBody" w:hAnsi="UICTFontTextStyleBody"/>
        </w:rPr>
        <w:tab/>
      </w:r>
      <w:r>
        <w:rPr>
          <w:rStyle w:val="s2"/>
        </w:rPr>
        <w:t xml:space="preserve">Data on </w:t>
      </w:r>
      <w:r w:rsidR="00AE7B10" w:rsidRPr="00AE7B10">
        <w:rPr>
          <w:rStyle w:val="s2"/>
        </w:rPr>
        <w:t>Sex-based violence</w:t>
      </w:r>
      <w:r w:rsidR="00AE7B10">
        <w:rPr>
          <w:rStyle w:val="s2"/>
        </w:rPr>
        <w:t xml:space="preserve"> </w:t>
      </w:r>
      <w:r w:rsidR="00013A11">
        <w:rPr>
          <w:rStyle w:val="s2"/>
        </w:rPr>
        <w:t>SBV</w:t>
      </w:r>
      <w:r>
        <w:rPr>
          <w:rStyle w:val="s2"/>
        </w:rPr>
        <w:t xml:space="preserve"> against Women and Girls </w:t>
      </w:r>
      <w:r>
        <w:rPr>
          <w:rStyle w:val="apple-converted-space"/>
          <w:rFonts w:ascii="UICTFontTextStyleBody" w:hAnsi="UICTFontTextStyleBody"/>
        </w:rPr>
        <w:t> </w:t>
      </w:r>
    </w:p>
    <w:p w14:paraId="688762FA" w14:textId="77777777" w:rsidR="00202EA1" w:rsidRDefault="00202EA1" w:rsidP="00546451">
      <w:pPr>
        <w:pStyle w:val="p1"/>
        <w:jc w:val="both"/>
      </w:pPr>
      <w:r>
        <w:rPr>
          <w:rStyle w:val="s2"/>
        </w:rPr>
        <w:t xml:space="preserve">2.1. Patterns and prevalence of domestic violence </w:t>
      </w:r>
      <w:r>
        <w:rPr>
          <w:rStyle w:val="apple-converted-space"/>
          <w:rFonts w:ascii="UICTFontTextStyleBody" w:hAnsi="UICTFontTextStyleBody"/>
        </w:rPr>
        <w:t> </w:t>
      </w:r>
    </w:p>
    <w:p w14:paraId="2CED0363" w14:textId="77777777" w:rsidR="00202EA1" w:rsidRDefault="00202EA1" w:rsidP="00546451">
      <w:pPr>
        <w:pStyle w:val="p1"/>
        <w:jc w:val="both"/>
      </w:pPr>
      <w:r>
        <w:rPr>
          <w:rStyle w:val="s2"/>
        </w:rPr>
        <w:t xml:space="preserve">2.2. Gaps in data collection and classification </w:t>
      </w:r>
      <w:r>
        <w:rPr>
          <w:rStyle w:val="apple-converted-space"/>
          <w:rFonts w:ascii="UICTFontTextStyleBody" w:hAnsi="UICTFontTextStyleBody"/>
        </w:rPr>
        <w:t> </w:t>
      </w:r>
    </w:p>
    <w:p w14:paraId="1BA7BC64" w14:textId="77777777" w:rsidR="00202EA1" w:rsidRDefault="00202EA1" w:rsidP="00546451">
      <w:pPr>
        <w:pStyle w:val="p1"/>
        <w:jc w:val="both"/>
      </w:pPr>
      <w:r>
        <w:rPr>
          <w:rStyle w:val="s2"/>
        </w:rPr>
        <w:t xml:space="preserve">2.3. Impact of environmental and socio-economic factors </w:t>
      </w:r>
      <w:r>
        <w:rPr>
          <w:rStyle w:val="apple-converted-space"/>
          <w:rFonts w:ascii="UICTFontTextStyleBody" w:hAnsi="UICTFontTextStyleBody"/>
        </w:rPr>
        <w:t> </w:t>
      </w:r>
    </w:p>
    <w:p w14:paraId="0CF3107D" w14:textId="287146F7" w:rsidR="00202EA1" w:rsidRDefault="00202EA1" w:rsidP="00546451">
      <w:pPr>
        <w:pStyle w:val="p1"/>
        <w:jc w:val="both"/>
      </w:pPr>
      <w:r>
        <w:rPr>
          <w:rStyle w:val="s2"/>
        </w:rPr>
        <w:t>Recommendations to the State Party (</w:t>
      </w:r>
      <w:r w:rsidR="002B64E4">
        <w:rPr>
          <w:rStyle w:val="s2"/>
        </w:rPr>
        <w:t>SBV</w:t>
      </w:r>
      <w:r>
        <w:rPr>
          <w:rStyle w:val="s2"/>
        </w:rPr>
        <w:t xml:space="preserve"> data and protection)</w:t>
      </w:r>
    </w:p>
    <w:p w14:paraId="63CC3BD0" w14:textId="77777777" w:rsidR="00202EA1" w:rsidRDefault="00202EA1" w:rsidP="00546451">
      <w:pPr>
        <w:pStyle w:val="p1"/>
        <w:jc w:val="both"/>
      </w:pPr>
      <w:r>
        <w:rPr>
          <w:rStyle w:val="s2"/>
        </w:rPr>
        <w:t>3.</w:t>
      </w:r>
      <w:r>
        <w:rPr>
          <w:rStyle w:val="apple-tab-span"/>
          <w:rFonts w:ascii="UICTFontTextStyleBody" w:hAnsi="UICTFontTextStyleBody"/>
        </w:rPr>
        <w:tab/>
      </w:r>
      <w:r>
        <w:rPr>
          <w:rStyle w:val="s2"/>
        </w:rPr>
        <w:t xml:space="preserve">Constitutional and Legal Framework </w:t>
      </w:r>
      <w:r>
        <w:rPr>
          <w:rStyle w:val="apple-converted-space"/>
          <w:rFonts w:ascii="UICTFontTextStyleBody" w:hAnsi="UICTFontTextStyleBody"/>
        </w:rPr>
        <w:t> </w:t>
      </w:r>
    </w:p>
    <w:p w14:paraId="2D1F8171" w14:textId="77777777" w:rsidR="00202EA1" w:rsidRDefault="00202EA1" w:rsidP="00546451">
      <w:pPr>
        <w:pStyle w:val="p1"/>
        <w:jc w:val="both"/>
      </w:pPr>
      <w:r>
        <w:rPr>
          <w:rStyle w:val="s2"/>
        </w:rPr>
        <w:t xml:space="preserve">A. Domestic Violence Legislation (paras. 2(b), 12) </w:t>
      </w:r>
      <w:r>
        <w:rPr>
          <w:rStyle w:val="apple-converted-space"/>
          <w:rFonts w:ascii="UICTFontTextStyleBody" w:hAnsi="UICTFontTextStyleBody"/>
        </w:rPr>
        <w:t> </w:t>
      </w:r>
    </w:p>
    <w:p w14:paraId="2CB58E97" w14:textId="77777777" w:rsidR="00202EA1" w:rsidRDefault="00202EA1" w:rsidP="00546451">
      <w:pPr>
        <w:pStyle w:val="p1"/>
        <w:jc w:val="both"/>
      </w:pPr>
      <w:r>
        <w:rPr>
          <w:rStyle w:val="s2"/>
        </w:rPr>
        <w:lastRenderedPageBreak/>
        <w:t xml:space="preserve">B. Personal Status Law (paras. 2(t), 22) </w:t>
      </w:r>
      <w:r>
        <w:rPr>
          <w:rStyle w:val="apple-converted-space"/>
          <w:rFonts w:ascii="UICTFontTextStyleBody" w:hAnsi="UICTFontTextStyleBody"/>
        </w:rPr>
        <w:t> </w:t>
      </w:r>
    </w:p>
    <w:p w14:paraId="4C2BF5B8" w14:textId="77777777" w:rsidR="00202EA1" w:rsidRDefault="00202EA1" w:rsidP="00546451">
      <w:pPr>
        <w:pStyle w:val="p1"/>
        <w:jc w:val="both"/>
      </w:pPr>
      <w:r>
        <w:rPr>
          <w:rStyle w:val="s2"/>
        </w:rPr>
        <w:t xml:space="preserve">C. Child and Forced Marriage (para. 21) </w:t>
      </w:r>
      <w:r>
        <w:rPr>
          <w:rStyle w:val="apple-converted-space"/>
          <w:rFonts w:ascii="UICTFontTextStyleBody" w:hAnsi="UICTFontTextStyleBody"/>
        </w:rPr>
        <w:t> </w:t>
      </w:r>
    </w:p>
    <w:p w14:paraId="4D7E7CE5" w14:textId="77777777" w:rsidR="00202EA1" w:rsidRDefault="00202EA1" w:rsidP="00546451">
      <w:pPr>
        <w:pStyle w:val="p1"/>
        <w:jc w:val="both"/>
      </w:pPr>
      <w:r>
        <w:rPr>
          <w:rStyle w:val="s2"/>
        </w:rPr>
        <w:t>D. “</w:t>
      </w:r>
      <w:proofErr w:type="spellStart"/>
      <w:r>
        <w:rPr>
          <w:rStyle w:val="s2"/>
        </w:rPr>
        <w:t>Honour</w:t>
      </w:r>
      <w:proofErr w:type="spellEnd"/>
      <w:r>
        <w:rPr>
          <w:rStyle w:val="s2"/>
        </w:rPr>
        <w:t xml:space="preserve">” Crimes (para. 10) </w:t>
      </w:r>
      <w:r>
        <w:rPr>
          <w:rStyle w:val="apple-converted-space"/>
          <w:rFonts w:ascii="UICTFontTextStyleBody" w:hAnsi="UICTFontTextStyleBody"/>
        </w:rPr>
        <w:t> </w:t>
      </w:r>
    </w:p>
    <w:p w14:paraId="088A29FF" w14:textId="77777777" w:rsidR="00202EA1" w:rsidRDefault="00202EA1" w:rsidP="00546451">
      <w:pPr>
        <w:pStyle w:val="p1"/>
        <w:jc w:val="both"/>
      </w:pPr>
      <w:r>
        <w:rPr>
          <w:rStyle w:val="s2"/>
        </w:rPr>
        <w:t xml:space="preserve">E. Other Discriminatory Provisions in the Constitution and Penal Code (paras. 2(a), 3(b), 4) </w:t>
      </w:r>
      <w:r>
        <w:rPr>
          <w:rStyle w:val="apple-converted-space"/>
          <w:rFonts w:ascii="UICTFontTextStyleBody" w:hAnsi="UICTFontTextStyleBody"/>
        </w:rPr>
        <w:t> </w:t>
      </w:r>
    </w:p>
    <w:p w14:paraId="3779D615" w14:textId="77777777" w:rsidR="00202EA1" w:rsidRDefault="00202EA1" w:rsidP="00546451">
      <w:pPr>
        <w:pStyle w:val="p1"/>
        <w:jc w:val="both"/>
      </w:pPr>
      <w:r>
        <w:rPr>
          <w:rStyle w:val="s2"/>
        </w:rPr>
        <w:t>Recommendations to the State Party (legal and constitutional reforms)</w:t>
      </w:r>
    </w:p>
    <w:p w14:paraId="5816B12E" w14:textId="77777777" w:rsidR="00202EA1" w:rsidRDefault="00202EA1" w:rsidP="00546451">
      <w:pPr>
        <w:pStyle w:val="p1"/>
        <w:jc w:val="both"/>
      </w:pPr>
      <w:r>
        <w:rPr>
          <w:rStyle w:val="s2"/>
        </w:rPr>
        <w:t>4.</w:t>
      </w:r>
      <w:r>
        <w:rPr>
          <w:rStyle w:val="apple-tab-span"/>
          <w:rFonts w:ascii="UICTFontTextStyleBody" w:hAnsi="UICTFontTextStyleBody"/>
        </w:rPr>
        <w:tab/>
      </w:r>
      <w:r>
        <w:rPr>
          <w:rStyle w:val="s2"/>
        </w:rPr>
        <w:t xml:space="preserve">Status of Women Human Rights Defenders (WHRDs) </w:t>
      </w:r>
      <w:r>
        <w:rPr>
          <w:rStyle w:val="apple-converted-space"/>
          <w:rFonts w:ascii="UICTFontTextStyleBody" w:hAnsi="UICTFontTextStyleBody"/>
        </w:rPr>
        <w:t> </w:t>
      </w:r>
    </w:p>
    <w:p w14:paraId="79980B79" w14:textId="77777777" w:rsidR="00202EA1" w:rsidRDefault="00202EA1" w:rsidP="00546451">
      <w:pPr>
        <w:pStyle w:val="p1"/>
        <w:jc w:val="both"/>
      </w:pPr>
      <w:r>
        <w:rPr>
          <w:rStyle w:val="s2"/>
        </w:rPr>
        <w:t xml:space="preserve">4.1. Risks and targeting of WHRDs </w:t>
      </w:r>
      <w:r>
        <w:rPr>
          <w:rStyle w:val="apple-converted-space"/>
          <w:rFonts w:ascii="UICTFontTextStyleBody" w:hAnsi="UICTFontTextStyleBody"/>
        </w:rPr>
        <w:t> </w:t>
      </w:r>
    </w:p>
    <w:p w14:paraId="58FD1206" w14:textId="77777777" w:rsidR="00202EA1" w:rsidRDefault="00202EA1" w:rsidP="00546451">
      <w:pPr>
        <w:pStyle w:val="p1"/>
        <w:jc w:val="both"/>
      </w:pPr>
      <w:r>
        <w:rPr>
          <w:rStyle w:val="s2"/>
        </w:rPr>
        <w:t xml:space="preserve">4.2. Misuse of laws and restrictions on civic space </w:t>
      </w:r>
      <w:r>
        <w:rPr>
          <w:rStyle w:val="apple-converted-space"/>
          <w:rFonts w:ascii="UICTFontTextStyleBody" w:hAnsi="UICTFontTextStyleBody"/>
        </w:rPr>
        <w:t> </w:t>
      </w:r>
    </w:p>
    <w:p w14:paraId="7FA94DC3" w14:textId="77777777" w:rsidR="00202EA1" w:rsidRDefault="00202EA1" w:rsidP="00546451">
      <w:pPr>
        <w:pStyle w:val="p1"/>
        <w:jc w:val="both"/>
      </w:pPr>
      <w:r>
        <w:rPr>
          <w:rStyle w:val="s2"/>
        </w:rPr>
        <w:t>Recommendations to the State Party (protection of WHRDs)</w:t>
      </w:r>
    </w:p>
    <w:p w14:paraId="1D192D06" w14:textId="77777777" w:rsidR="00202EA1" w:rsidRDefault="00202EA1" w:rsidP="00546451">
      <w:pPr>
        <w:pStyle w:val="p1"/>
        <w:jc w:val="both"/>
      </w:pPr>
      <w:r>
        <w:rPr>
          <w:rStyle w:val="s2"/>
        </w:rPr>
        <w:t>5.</w:t>
      </w:r>
      <w:r>
        <w:rPr>
          <w:rStyle w:val="apple-tab-span"/>
          <w:rFonts w:ascii="UICTFontTextStyleBody" w:hAnsi="UICTFontTextStyleBody"/>
        </w:rPr>
        <w:tab/>
      </w:r>
      <w:r>
        <w:rPr>
          <w:rStyle w:val="s2"/>
        </w:rPr>
        <w:t>End of Report</w:t>
      </w:r>
    </w:p>
    <w:p w14:paraId="69E10A55" w14:textId="77777777" w:rsidR="00202EA1" w:rsidRDefault="00202EA1" w:rsidP="00546451">
      <w:pPr>
        <w:pStyle w:val="p2"/>
        <w:jc w:val="both"/>
      </w:pPr>
    </w:p>
    <w:p w14:paraId="79563FD5" w14:textId="77777777" w:rsidR="00202EA1" w:rsidRDefault="00202EA1" w:rsidP="00546451">
      <w:pPr>
        <w:pStyle w:val="p1"/>
        <w:jc w:val="both"/>
      </w:pPr>
      <w:r>
        <w:rPr>
          <w:rStyle w:val="s1"/>
        </w:rPr>
        <w:t>1. Introduction</w:t>
      </w:r>
    </w:p>
    <w:p w14:paraId="7CDBD03A" w14:textId="77777777" w:rsidR="00202EA1" w:rsidRDefault="00202EA1" w:rsidP="00546451">
      <w:pPr>
        <w:pStyle w:val="p2"/>
        <w:jc w:val="both"/>
      </w:pPr>
    </w:p>
    <w:p w14:paraId="17D03909" w14:textId="77777777" w:rsidR="00202EA1" w:rsidRDefault="00202EA1" w:rsidP="00546451">
      <w:pPr>
        <w:pStyle w:val="p1"/>
        <w:jc w:val="both"/>
      </w:pPr>
      <w:r>
        <w:rPr>
          <w:rStyle w:val="s2"/>
        </w:rPr>
        <w:t xml:space="preserve">- This report is submitted to the UN Committee on the Elimination of Discrimination against Women (CEDAW) for the review of the compliance of the Republic of Iraq (the State Party) with the Convention on the Elimination of All Forms of Discrimination against Women, during its 92nd session, and as a response to the List of Issues and Questions raised by the Committee concerning Iraq’s Eighth Periodic Report. </w:t>
      </w:r>
      <w:r>
        <w:rPr>
          <w:rStyle w:val="apple-converted-space"/>
          <w:rFonts w:ascii="UICTFontTextStyleBody" w:hAnsi="UICTFontTextStyleBody"/>
        </w:rPr>
        <w:t> </w:t>
      </w:r>
    </w:p>
    <w:p w14:paraId="2A28BA67" w14:textId="1947DCF1" w:rsidR="00202EA1" w:rsidRDefault="00202EA1" w:rsidP="00546451">
      <w:pPr>
        <w:pStyle w:val="p1"/>
        <w:jc w:val="both"/>
      </w:pPr>
      <w:r>
        <w:rPr>
          <w:rStyle w:val="s2"/>
        </w:rPr>
        <w:t>- This report commends the State Party's (the Republic of Iraq) ongoing commitment to cooperating with international human rights mechanisms and its pursuit of fulfilling its obligations under this and other conventions. Nevertheless, the current observations underscore the importance of redoubling the State Party's efforts to complete the review and operationalization of the legal and procedural framework supporting the rights of women and girls.(</w:t>
      </w:r>
      <w:r w:rsidR="00AC3F79">
        <w:rPr>
          <w:rStyle w:val="s2"/>
        </w:rPr>
        <w:t>SBV</w:t>
      </w:r>
      <w:r>
        <w:rPr>
          <w:rStyle w:val="s2"/>
        </w:rPr>
        <w:t>) remains a significant challenge for the State Party, necessitating the strengthening of comprehensive prevention mechanisms and addressing factors that may contribute to weakened accountability. Particular concern is given to public discourse that may be perceived as hindering progress in this area, and the support for the role of civil society in these issues is encouraged. We hope the State Party can proceed with enacting legislation or amending existing laws to address violations against women and ensure full, effective access to justice and support services for victims.</w:t>
      </w:r>
    </w:p>
    <w:p w14:paraId="7783DABB" w14:textId="77777777" w:rsidR="00202EA1" w:rsidRDefault="00202EA1" w:rsidP="00546451">
      <w:pPr>
        <w:pStyle w:val="p2"/>
        <w:jc w:val="both"/>
      </w:pPr>
    </w:p>
    <w:p w14:paraId="186B258E" w14:textId="54F1C426" w:rsidR="00202EA1" w:rsidRDefault="00202EA1" w:rsidP="00546451">
      <w:pPr>
        <w:pStyle w:val="p1"/>
        <w:jc w:val="both"/>
      </w:pPr>
      <w:r>
        <w:rPr>
          <w:rStyle w:val="s1"/>
        </w:rPr>
        <w:t xml:space="preserve">2. Data on </w:t>
      </w:r>
      <w:r w:rsidR="00346733" w:rsidRPr="00346733">
        <w:rPr>
          <w:rStyle w:val="s2"/>
          <w:b/>
          <w:bCs/>
        </w:rPr>
        <w:t>SBV</w:t>
      </w:r>
      <w:r>
        <w:rPr>
          <w:rStyle w:val="s1"/>
        </w:rPr>
        <w:t xml:space="preserve"> against Women and Girls</w:t>
      </w:r>
    </w:p>
    <w:p w14:paraId="618C8888" w14:textId="77777777" w:rsidR="00202EA1" w:rsidRDefault="00202EA1" w:rsidP="00546451">
      <w:pPr>
        <w:pStyle w:val="p2"/>
        <w:jc w:val="both"/>
      </w:pPr>
    </w:p>
    <w:p w14:paraId="675EC257" w14:textId="77777777" w:rsidR="00202EA1" w:rsidRDefault="00202EA1" w:rsidP="00546451">
      <w:pPr>
        <w:pStyle w:val="p1"/>
        <w:jc w:val="both"/>
      </w:pPr>
      <w:r>
        <w:rPr>
          <w:rStyle w:val="s2"/>
        </w:rPr>
        <w:t>According to statistics from the Ministry of Planning, spousal abuse includes economic violence (22%), verbal abuse (12%), and physical violence (3.6%) (2021).</w:t>
      </w:r>
    </w:p>
    <w:p w14:paraId="395263E4" w14:textId="77777777" w:rsidR="00202EA1" w:rsidRDefault="00202EA1" w:rsidP="00546451">
      <w:pPr>
        <w:pStyle w:val="p2"/>
        <w:jc w:val="both"/>
      </w:pPr>
    </w:p>
    <w:p w14:paraId="28CEE4F7" w14:textId="77777777" w:rsidR="00202EA1" w:rsidRDefault="00202EA1" w:rsidP="00546451">
      <w:pPr>
        <w:pStyle w:val="p1"/>
        <w:jc w:val="both"/>
      </w:pPr>
      <w:r>
        <w:rPr>
          <w:rStyle w:val="s2"/>
        </w:rPr>
        <w:t xml:space="preserve">- Official statistics show variations in the numbers of domestic violence cases registered with the Ministry of Interior's Family and Child Protection Directorate over the past years. It is crucial to conduct an in-depth analysis </w:t>
      </w:r>
      <w:r>
        <w:rPr>
          <w:rStyle w:val="s2"/>
        </w:rPr>
        <w:lastRenderedPageBreak/>
        <w:t xml:space="preserve">of these figures to understand potential reasons, including whether the changes indicate underreporting, other challenges, or the impact of informal dispute resolution mechanisms. Data from the Supreme Judicial Council indicates that Investigation Courts received 27,042 domestic violence complaints in 2021 and 2022. According to Council data cited by the Strategic Centre for Human Rights, 18,436 complaints were registered in 2023 and 13,857 complaints in the first half of 2024 before the competent Iraqi courts concerning domestic violence cases. Only a small percentage resulted in convictions. Indicators suggest that the significant role of the societal and tribal nature contributes to the failure to settle the majority of these complaints. </w:t>
      </w:r>
      <w:r>
        <w:rPr>
          <w:rStyle w:val="apple-converted-space"/>
          <w:rFonts w:ascii="UICTFontTextStyleBody" w:hAnsi="UICTFontTextStyleBody"/>
        </w:rPr>
        <w:t> </w:t>
      </w:r>
    </w:p>
    <w:p w14:paraId="2432A7FB" w14:textId="77777777" w:rsidR="00202EA1" w:rsidRDefault="00202EA1" w:rsidP="00546451">
      <w:pPr>
        <w:pStyle w:val="p1"/>
        <w:jc w:val="both"/>
      </w:pPr>
      <w:r>
        <w:rPr>
          <w:rStyle w:val="s2"/>
        </w:rPr>
        <w:t xml:space="preserve">- According to UN reports, the development of a more detailed and accurate classification of incidents within the Ministry of Interior's data is encouraged. Standardizing the classification is a critical step for understanding the different dimensions of the problem, identifying trends, and risk factors that should guide prevention efforts. It is suggested to work on establishing an integrated national data-sharing platform linking the Ministry of Interior, police, hospitals, and the judiciary to ensure comprehensive and reliable data, instead of relying on fragmented reports. </w:t>
      </w:r>
      <w:r>
        <w:rPr>
          <w:rStyle w:val="apple-converted-space"/>
          <w:rFonts w:ascii="UICTFontTextStyleBody" w:hAnsi="UICTFontTextStyleBody"/>
        </w:rPr>
        <w:t> </w:t>
      </w:r>
    </w:p>
    <w:p w14:paraId="46631044" w14:textId="54FBD7F8" w:rsidR="00202EA1" w:rsidRDefault="00202EA1" w:rsidP="00546451">
      <w:pPr>
        <w:pStyle w:val="p1"/>
        <w:jc w:val="both"/>
      </w:pPr>
      <w:r>
        <w:rPr>
          <w:rStyle w:val="s2"/>
        </w:rPr>
        <w:t xml:space="preserve">- Observations indicate a continuing need to strengthen effective protection mechanisms against </w:t>
      </w:r>
      <w:r w:rsidR="002F16AD">
        <w:rPr>
          <w:rStyle w:val="s2"/>
        </w:rPr>
        <w:t>SBV</w:t>
      </w:r>
      <w:r>
        <w:rPr>
          <w:rStyle w:val="s2"/>
        </w:rPr>
        <w:t xml:space="preserve"> in Iraq. High levels of domestic violence, "</w:t>
      </w:r>
      <w:proofErr w:type="spellStart"/>
      <w:r>
        <w:rPr>
          <w:rStyle w:val="s2"/>
        </w:rPr>
        <w:t>honour</w:t>
      </w:r>
      <w:proofErr w:type="spellEnd"/>
      <w:r>
        <w:rPr>
          <w:rStyle w:val="s2"/>
        </w:rPr>
        <w:t>" crimes, and an increase in child and unregistered marriages are noted. It is also indicated that environmental challenges, such as climate change and related displacement, have contributed to increased social pressures, necessitating the integration of the social and economic dimensions into anti-violence strategies.</w:t>
      </w:r>
    </w:p>
    <w:p w14:paraId="6173D080" w14:textId="77777777" w:rsidR="00202EA1" w:rsidRDefault="00202EA1" w:rsidP="00546451">
      <w:pPr>
        <w:pStyle w:val="p2"/>
        <w:jc w:val="both"/>
      </w:pPr>
    </w:p>
    <w:p w14:paraId="3312A980" w14:textId="77777777" w:rsidR="00202EA1" w:rsidRDefault="00202EA1" w:rsidP="00546451">
      <w:pPr>
        <w:pStyle w:val="p1"/>
        <w:jc w:val="both"/>
      </w:pPr>
      <w:r>
        <w:rPr>
          <w:rStyle w:val="s2"/>
        </w:rPr>
        <w:t>Recommendations to the State Party</w:t>
      </w:r>
    </w:p>
    <w:p w14:paraId="6DFD55A9" w14:textId="77777777" w:rsidR="00202EA1" w:rsidRDefault="00202EA1" w:rsidP="00546451">
      <w:pPr>
        <w:pStyle w:val="p2"/>
        <w:jc w:val="both"/>
      </w:pPr>
    </w:p>
    <w:p w14:paraId="2ACC1D25" w14:textId="77777777" w:rsidR="00202EA1" w:rsidRDefault="00202EA1" w:rsidP="00546451">
      <w:pPr>
        <w:pStyle w:val="p1"/>
        <w:jc w:val="both"/>
      </w:pPr>
      <w:r>
        <w:rPr>
          <w:rStyle w:val="s2"/>
        </w:rPr>
        <w:t>We request the Committee to consider the following recommendations submitted to the State Party:</w:t>
      </w:r>
    </w:p>
    <w:p w14:paraId="7386EBBB" w14:textId="77777777" w:rsidR="00202EA1" w:rsidRDefault="00202EA1" w:rsidP="00546451">
      <w:pPr>
        <w:pStyle w:val="p2"/>
        <w:jc w:val="both"/>
      </w:pPr>
    </w:p>
    <w:p w14:paraId="1A0E563A" w14:textId="60EED003" w:rsidR="00202EA1" w:rsidRDefault="00202EA1" w:rsidP="00546451">
      <w:pPr>
        <w:pStyle w:val="p1"/>
        <w:jc w:val="both"/>
        <w:rPr>
          <w:rtl/>
        </w:rPr>
      </w:pPr>
      <w:r>
        <w:rPr>
          <w:rStyle w:val="s2"/>
        </w:rPr>
        <w:t>- We strongly encourage the State Party to establish a formal and unified system for issuing comprehensive annual reports on domestic violence, child marriage, "</w:t>
      </w:r>
      <w:proofErr w:type="spellStart"/>
      <w:r>
        <w:rPr>
          <w:rStyle w:val="s2"/>
        </w:rPr>
        <w:t>honour</w:t>
      </w:r>
      <w:proofErr w:type="spellEnd"/>
      <w:r>
        <w:rPr>
          <w:rStyle w:val="s2"/>
        </w:rPr>
        <w:t xml:space="preserve">" crimes, and other forms of </w:t>
      </w:r>
      <w:r w:rsidR="00A946DA">
        <w:rPr>
          <w:rStyle w:val="s2"/>
        </w:rPr>
        <w:t>SBV</w:t>
      </w:r>
      <w:r>
        <w:rPr>
          <w:rStyle w:val="s2"/>
        </w:rPr>
        <w:t>, including detailed data disaggregated by age, sex, and geographical location. We propose achieving this through the establishment of an integrated national data system linking all relevant ministries, judicial, health, and social bodies.</w:t>
      </w:r>
    </w:p>
    <w:p w14:paraId="12793025" w14:textId="77777777" w:rsidR="009D1F74" w:rsidRDefault="009D1F74" w:rsidP="00546451">
      <w:pPr>
        <w:pStyle w:val="p1"/>
        <w:jc w:val="both"/>
        <w:rPr>
          <w:rtl/>
        </w:rPr>
      </w:pPr>
    </w:p>
    <w:p w14:paraId="592E73D6" w14:textId="77777777" w:rsidR="009D1F74" w:rsidRDefault="009D1F74" w:rsidP="000E0976">
      <w:pPr>
        <w:pStyle w:val="p1"/>
        <w:jc w:val="both"/>
      </w:pPr>
      <w:r>
        <w:rPr>
          <w:rStyle w:val="s2"/>
        </w:rPr>
        <w:t xml:space="preserve">- We recommend the State Party enhance institutional cooperation with civil society organizations through data sharing, developing documentation, research, and national databases, updating electronic referral systems, and adopting effective early warning tools to monitor and follow up on SBV risks and ensure a unified and safe response to cases. </w:t>
      </w:r>
      <w:r>
        <w:rPr>
          <w:rStyle w:val="apple-converted-space"/>
          <w:rFonts w:ascii="UICTFontTextStyleBody" w:hAnsi="UICTFontTextStyleBody"/>
        </w:rPr>
        <w:t> </w:t>
      </w:r>
    </w:p>
    <w:p w14:paraId="661ECF34" w14:textId="77777777" w:rsidR="009D1F74" w:rsidRDefault="009D1F74" w:rsidP="000E0976">
      <w:pPr>
        <w:pStyle w:val="p1"/>
        <w:jc w:val="both"/>
      </w:pPr>
      <w:r>
        <w:rPr>
          <w:rStyle w:val="s2"/>
        </w:rPr>
        <w:lastRenderedPageBreak/>
        <w:t xml:space="preserve">- We recommend, encourage, and support the State Party in developing and expanding protection services, including rehabilitation programs for perpetrators and children affected by violence, and increasing the number, efficiency, and sustainability of shelter centers in all </w:t>
      </w:r>
      <w:proofErr w:type="spellStart"/>
      <w:r>
        <w:rPr>
          <w:rStyle w:val="s2"/>
        </w:rPr>
        <w:t>governorates</w:t>
      </w:r>
      <w:proofErr w:type="spellEnd"/>
      <w:r>
        <w:rPr>
          <w:rStyle w:val="s2"/>
        </w:rPr>
        <w:t>, alongside improving the economic and living conditions for families in poor and rural areas and economically empowering women to reduce factors of fragility and violence.</w:t>
      </w:r>
    </w:p>
    <w:p w14:paraId="6FA99E65" w14:textId="77777777" w:rsidR="009D1F74" w:rsidRDefault="009D1F74" w:rsidP="00546451">
      <w:pPr>
        <w:pStyle w:val="p1"/>
        <w:jc w:val="both"/>
      </w:pPr>
    </w:p>
    <w:p w14:paraId="330EBB20" w14:textId="77777777" w:rsidR="00202EA1" w:rsidRDefault="00202EA1" w:rsidP="00546451">
      <w:pPr>
        <w:pStyle w:val="p2"/>
        <w:jc w:val="both"/>
      </w:pPr>
    </w:p>
    <w:p w14:paraId="572D7C1C" w14:textId="77777777" w:rsidR="00202EA1" w:rsidRDefault="00202EA1" w:rsidP="00546451">
      <w:pPr>
        <w:pStyle w:val="p1"/>
        <w:jc w:val="both"/>
      </w:pPr>
      <w:r>
        <w:rPr>
          <w:rStyle w:val="s1"/>
        </w:rPr>
        <w:t>3. Constitutional and Legal Framework</w:t>
      </w:r>
    </w:p>
    <w:p w14:paraId="06FF34F0" w14:textId="77777777" w:rsidR="00202EA1" w:rsidRDefault="00202EA1" w:rsidP="00546451">
      <w:pPr>
        <w:pStyle w:val="p2"/>
        <w:jc w:val="both"/>
      </w:pPr>
    </w:p>
    <w:p w14:paraId="079E8AD8" w14:textId="77777777" w:rsidR="00202EA1" w:rsidRDefault="00202EA1" w:rsidP="00546451">
      <w:pPr>
        <w:pStyle w:val="p1"/>
        <w:jc w:val="both"/>
      </w:pPr>
      <w:r>
        <w:rPr>
          <w:rStyle w:val="s2"/>
        </w:rPr>
        <w:t>A. Domestic Violence Legislation</w:t>
      </w:r>
    </w:p>
    <w:p w14:paraId="68414806" w14:textId="77777777" w:rsidR="00202EA1" w:rsidRDefault="00202EA1" w:rsidP="00546451">
      <w:pPr>
        <w:pStyle w:val="p1"/>
        <w:jc w:val="both"/>
      </w:pPr>
      <w:r>
        <w:rPr>
          <w:rStyle w:val="s2"/>
        </w:rPr>
        <w:t>In response to paragraphs 2(b) and 12:</w:t>
      </w:r>
    </w:p>
    <w:p w14:paraId="2B74F9EE" w14:textId="77777777" w:rsidR="00202EA1" w:rsidRDefault="00202EA1" w:rsidP="00546451">
      <w:pPr>
        <w:pStyle w:val="p2"/>
        <w:jc w:val="both"/>
      </w:pPr>
    </w:p>
    <w:p w14:paraId="41A4DA94" w14:textId="77777777" w:rsidR="00202EA1" w:rsidRDefault="00202EA1" w:rsidP="00546451">
      <w:pPr>
        <w:pStyle w:val="p1"/>
        <w:jc w:val="both"/>
      </w:pPr>
      <w:r>
        <w:rPr>
          <w:rStyle w:val="s2"/>
        </w:rPr>
        <w:t xml:space="preserve">- We encourage the enactment of the Draft Law on Protection from Domestic Violence, which has long been pending before the Parliament. We express hope that the legislative authorities can prioritize this draft and review its provisions to align with international best practices and national obligations. The draft included vital provisions such as restraining orders, victim services, and allowing civil society to manage shelters. The delay in its ratification, after a request for its withdrawal for revision, is a concern. We urge the resumption of discussions on it to ensure a balance between societal values and constitutional and international obligations in protecting women. </w:t>
      </w:r>
      <w:r>
        <w:rPr>
          <w:rStyle w:val="apple-converted-space"/>
          <w:rFonts w:ascii="UICTFontTextStyleBody" w:hAnsi="UICTFontTextStyleBody"/>
        </w:rPr>
        <w:t> </w:t>
      </w:r>
    </w:p>
    <w:p w14:paraId="6C6245AA" w14:textId="77777777" w:rsidR="00202EA1" w:rsidRDefault="00202EA1" w:rsidP="00546451">
      <w:pPr>
        <w:pStyle w:val="p1"/>
        <w:jc w:val="both"/>
      </w:pPr>
      <w:r>
        <w:rPr>
          <w:rStyle w:val="s2"/>
        </w:rPr>
        <w:t xml:space="preserve">- In the absence of specific legislation, reliance is placed on the Penal Code. Article 41 of the Penal Code is considered a significant challenge, as it legalizes the exercise of a legal or customary right to violence, including the "discipline of a wife by her husband." The continued application of this article by the courts, despite potential constitutional challenges (Articles 29(1) and 37), is an obstacle to full accountability for and reduction of domestic violence. We encourage an immediate review of this Article to ensure its full compatibility with the principle of family protection from all forms of violence and abuse. </w:t>
      </w:r>
      <w:r>
        <w:rPr>
          <w:rStyle w:val="apple-converted-space"/>
          <w:rFonts w:ascii="UICTFontTextStyleBody" w:hAnsi="UICTFontTextStyleBody"/>
        </w:rPr>
        <w:t> </w:t>
      </w:r>
    </w:p>
    <w:p w14:paraId="11178C2A" w14:textId="77777777" w:rsidR="00202EA1" w:rsidRDefault="00202EA1" w:rsidP="00546451">
      <w:pPr>
        <w:pStyle w:val="p1"/>
        <w:jc w:val="both"/>
      </w:pPr>
      <w:r>
        <w:rPr>
          <w:rStyle w:val="s2"/>
        </w:rPr>
        <w:t xml:space="preserve">- The absence of comprehensive domestic violence legislation results in a lack of effective protection mechanisms, including restraining orders and the temporary eviction of the perpetrator from the home, in addition to the shortage of protected shelters. Reports indicate that factors hindering accountability include challenges in accessing the Family and Child Protection Directorate, social stigma, and prioritizing family unity over the victim’s safety, underscoring the need for a comprehensive strengthening of institutional procedures and specialized training for law enforcement agencies. </w:t>
      </w:r>
      <w:r>
        <w:rPr>
          <w:rStyle w:val="apple-converted-space"/>
          <w:rFonts w:ascii="UICTFontTextStyleBody" w:hAnsi="UICTFontTextStyleBody"/>
        </w:rPr>
        <w:t> </w:t>
      </w:r>
    </w:p>
    <w:p w14:paraId="4F68CF0B" w14:textId="77777777" w:rsidR="00202EA1" w:rsidRDefault="00202EA1" w:rsidP="00546451">
      <w:pPr>
        <w:pStyle w:val="p1"/>
        <w:jc w:val="both"/>
      </w:pPr>
      <w:r>
        <w:rPr>
          <w:rStyle w:val="s2"/>
        </w:rPr>
        <w:t xml:space="preserve">- Most reported domestic violence cases are diverted to reconciliation or settlement mechanisms to preserve family unity. Furthermore, very few perpetrators face imprisonment. We encourage a review of judicial </w:t>
      </w:r>
      <w:r>
        <w:rPr>
          <w:rStyle w:val="s2"/>
        </w:rPr>
        <w:lastRenderedPageBreak/>
        <w:t>procedures that prioritize family cohesion over justice and accountability, especially regarding complex evidential requirements (such as the necessity of independent witnesses), which may not be compatible with the hidden nature of domestic violence.</w:t>
      </w:r>
    </w:p>
    <w:p w14:paraId="02DBC426" w14:textId="77777777" w:rsidR="00202EA1" w:rsidRDefault="00202EA1" w:rsidP="00546451">
      <w:pPr>
        <w:pStyle w:val="p2"/>
        <w:jc w:val="both"/>
      </w:pPr>
    </w:p>
    <w:p w14:paraId="44008F8A" w14:textId="77777777" w:rsidR="00202EA1" w:rsidRDefault="00202EA1" w:rsidP="00546451">
      <w:pPr>
        <w:pStyle w:val="p1"/>
        <w:jc w:val="both"/>
      </w:pPr>
      <w:r>
        <w:rPr>
          <w:rStyle w:val="s2"/>
        </w:rPr>
        <w:t>B. Personal Status Law</w:t>
      </w:r>
    </w:p>
    <w:p w14:paraId="648F81A4" w14:textId="77777777" w:rsidR="00202EA1" w:rsidRDefault="00202EA1" w:rsidP="00546451">
      <w:pPr>
        <w:pStyle w:val="p1"/>
        <w:jc w:val="both"/>
      </w:pPr>
      <w:r>
        <w:rPr>
          <w:rStyle w:val="s2"/>
        </w:rPr>
        <w:t>In response to paragraphs 2(t) and 22:</w:t>
      </w:r>
    </w:p>
    <w:p w14:paraId="706D5F9F" w14:textId="77777777" w:rsidR="00202EA1" w:rsidRDefault="00202EA1" w:rsidP="00546451">
      <w:pPr>
        <w:pStyle w:val="p2"/>
        <w:jc w:val="both"/>
      </w:pPr>
    </w:p>
    <w:p w14:paraId="2EFA37F2" w14:textId="5E0041BE" w:rsidR="00202EA1" w:rsidRDefault="00202EA1" w:rsidP="00546451">
      <w:pPr>
        <w:pStyle w:val="p1"/>
        <w:jc w:val="both"/>
      </w:pPr>
      <w:r>
        <w:rPr>
          <w:rStyle w:val="s2"/>
        </w:rPr>
        <w:t xml:space="preserve">- In February 2025, the Personal Status Law was amended, allowing men to choose between the current 1959 law and a law derived from the </w:t>
      </w:r>
      <w:proofErr w:type="spellStart"/>
      <w:r>
        <w:rPr>
          <w:rStyle w:val="s2"/>
        </w:rPr>
        <w:t>Ja'fari</w:t>
      </w:r>
      <w:proofErr w:type="spellEnd"/>
      <w:r>
        <w:rPr>
          <w:rStyle w:val="s2"/>
        </w:rPr>
        <w:t xml:space="preserve"> </w:t>
      </w:r>
      <w:r w:rsidR="000151B4">
        <w:rPr>
          <w:rStyle w:val="s2"/>
        </w:rPr>
        <w:t>Law</w:t>
      </w:r>
      <w:r>
        <w:rPr>
          <w:rStyle w:val="s2"/>
        </w:rPr>
        <w:t xml:space="preserve"> of thought. This amendment raises concerns about the potential for discrimination against women, particularly concerning rights to divorce, inheritance, and child custody (which automatically transfers to fathers after the age of seven). This legislation is believed to undermine the principle of equality before the law and encourages non-judicial marriage and divorce, increasing the influence of tribal and religious customs. In August 2025, the Federal Supreme Court rejected an appeal to annul the law. This rejection emphasizes the importance of continuous legislative review to ensure the law's compatibility with women's rights and the issuance of instructions to protect their current and future rights.</w:t>
      </w:r>
    </w:p>
    <w:p w14:paraId="50410904" w14:textId="77777777" w:rsidR="00202EA1" w:rsidRDefault="00202EA1" w:rsidP="00546451">
      <w:pPr>
        <w:pStyle w:val="p2"/>
        <w:jc w:val="both"/>
      </w:pPr>
    </w:p>
    <w:p w14:paraId="6A03D0F1" w14:textId="77777777" w:rsidR="00202EA1" w:rsidRDefault="00202EA1" w:rsidP="00546451">
      <w:pPr>
        <w:pStyle w:val="p1"/>
        <w:jc w:val="both"/>
      </w:pPr>
      <w:r>
        <w:rPr>
          <w:rStyle w:val="s2"/>
        </w:rPr>
        <w:t>C. Child and Forced Marriage</w:t>
      </w:r>
    </w:p>
    <w:p w14:paraId="2F739C5F" w14:textId="77777777" w:rsidR="00202EA1" w:rsidRDefault="00202EA1" w:rsidP="00546451">
      <w:pPr>
        <w:pStyle w:val="p1"/>
        <w:jc w:val="both"/>
      </w:pPr>
      <w:r>
        <w:rPr>
          <w:rStyle w:val="s2"/>
        </w:rPr>
        <w:t>In response to paragraph 21:</w:t>
      </w:r>
    </w:p>
    <w:p w14:paraId="0142B4CB" w14:textId="77777777" w:rsidR="00202EA1" w:rsidRDefault="00202EA1" w:rsidP="00546451">
      <w:pPr>
        <w:pStyle w:val="p2"/>
        <w:jc w:val="both"/>
      </w:pPr>
    </w:p>
    <w:p w14:paraId="771E7FC6" w14:textId="77777777" w:rsidR="00202EA1" w:rsidRDefault="00202EA1" w:rsidP="00546451">
      <w:pPr>
        <w:pStyle w:val="p1"/>
        <w:jc w:val="both"/>
      </w:pPr>
      <w:r>
        <w:rPr>
          <w:rStyle w:val="s2"/>
        </w:rPr>
        <w:t>- A continued rise in child marriage rates is noted, especially in areas affected by poverty and tribal influences. We encourage Iraqi authorities to take decisive and tangible measures to legally and practically prohibit child marriage. There is a prevalence of marriage outside the formal legal system, which deprives girls of their basic legal rights. Judges are also observed to continue granting exceptions that allow marriage before the age of 18. There is an urgent need to establish a formal monitoring and early warning mechanism to prevent child marriage and apply effective penalties to those who facilitate unregistered marriages.</w:t>
      </w:r>
    </w:p>
    <w:p w14:paraId="6818B954" w14:textId="77777777" w:rsidR="00202EA1" w:rsidRDefault="00202EA1" w:rsidP="00546451">
      <w:pPr>
        <w:pStyle w:val="p2"/>
        <w:jc w:val="both"/>
      </w:pPr>
    </w:p>
    <w:p w14:paraId="178AAE33" w14:textId="77777777" w:rsidR="00202EA1" w:rsidRDefault="00202EA1" w:rsidP="00546451">
      <w:pPr>
        <w:pStyle w:val="p1"/>
        <w:jc w:val="both"/>
      </w:pPr>
      <w:r>
        <w:rPr>
          <w:rStyle w:val="s2"/>
        </w:rPr>
        <w:t>D. "</w:t>
      </w:r>
      <w:proofErr w:type="spellStart"/>
      <w:r>
        <w:rPr>
          <w:rStyle w:val="s2"/>
        </w:rPr>
        <w:t>Honour</w:t>
      </w:r>
      <w:proofErr w:type="spellEnd"/>
      <w:r>
        <w:rPr>
          <w:rStyle w:val="s2"/>
        </w:rPr>
        <w:t>" Crimes</w:t>
      </w:r>
    </w:p>
    <w:p w14:paraId="3E499678" w14:textId="77777777" w:rsidR="00202EA1" w:rsidRDefault="00202EA1" w:rsidP="00546451">
      <w:pPr>
        <w:pStyle w:val="p1"/>
        <w:jc w:val="both"/>
      </w:pPr>
      <w:r>
        <w:rPr>
          <w:rStyle w:val="s2"/>
        </w:rPr>
        <w:t>In response to paragraph 10:</w:t>
      </w:r>
    </w:p>
    <w:p w14:paraId="281E5F6C" w14:textId="77777777" w:rsidR="00202EA1" w:rsidRDefault="00202EA1" w:rsidP="00546451">
      <w:pPr>
        <w:pStyle w:val="p2"/>
        <w:jc w:val="both"/>
      </w:pPr>
    </w:p>
    <w:p w14:paraId="303F864E" w14:textId="77777777" w:rsidR="00202EA1" w:rsidRDefault="00202EA1" w:rsidP="00546451">
      <w:pPr>
        <w:pStyle w:val="p1"/>
        <w:jc w:val="both"/>
      </w:pPr>
      <w:r>
        <w:rPr>
          <w:rStyle w:val="s2"/>
        </w:rPr>
        <w:t>- Articles 128, 130, 131, 398, and 409 of the Iraqi Penal Code still allow for the mitigation of sentences for murders committed under what are known as "</w:t>
      </w:r>
      <w:proofErr w:type="spellStart"/>
      <w:r>
        <w:rPr>
          <w:rStyle w:val="s2"/>
        </w:rPr>
        <w:t>honour</w:t>
      </w:r>
      <w:proofErr w:type="spellEnd"/>
      <w:r>
        <w:rPr>
          <w:rStyle w:val="s2"/>
        </w:rPr>
        <w:t xml:space="preserve"> motives" based on mitigating excuses. Article 409 raises grave concern as it reduces the penalty to a maximum of three years, which may undermine judicial accountability and weaken legal deterrence. Law enforcement agencies also face significant challenges in investigating and prosecuting these crimes, necessitating a review of these articles to ensure the protection of victims' rights and the promotion of justice. </w:t>
      </w:r>
      <w:r>
        <w:rPr>
          <w:rStyle w:val="apple-converted-space"/>
          <w:rFonts w:ascii="UICTFontTextStyleBody" w:hAnsi="UICTFontTextStyleBody"/>
        </w:rPr>
        <w:t> </w:t>
      </w:r>
    </w:p>
    <w:p w14:paraId="10103089" w14:textId="77777777" w:rsidR="00202EA1" w:rsidRDefault="00202EA1" w:rsidP="00546451">
      <w:pPr>
        <w:pStyle w:val="p1"/>
        <w:jc w:val="both"/>
      </w:pPr>
      <w:r>
        <w:rPr>
          <w:rStyle w:val="s2"/>
        </w:rPr>
        <w:lastRenderedPageBreak/>
        <w:t xml:space="preserve">- The State Party, in its report, views these provisions as non-discriminatory, but they are in reality considered a challenge to the rule of law and contribute to a climate of impunity. In this regard, we commend the stance of the Supreme Judicial Council, which recognizes the seriousness of these crimes, "which affect the family, the basic building block of society, and their occurrence leads to the disintegration of the family and the collapse of the state," necessitating increased severity of punishment and ensuring full accountability. </w:t>
      </w:r>
      <w:r>
        <w:rPr>
          <w:rStyle w:val="apple-converted-space"/>
          <w:rFonts w:ascii="UICTFontTextStyleBody" w:hAnsi="UICTFontTextStyleBody"/>
        </w:rPr>
        <w:t> </w:t>
      </w:r>
    </w:p>
    <w:p w14:paraId="5822B536" w14:textId="77777777" w:rsidR="00202EA1" w:rsidRDefault="00202EA1" w:rsidP="00546451">
      <w:pPr>
        <w:pStyle w:val="p1"/>
        <w:jc w:val="both"/>
      </w:pPr>
      <w:r>
        <w:rPr>
          <w:rStyle w:val="s2"/>
        </w:rPr>
        <w:t>- Reports indicate the continued prevalence of these crimes, confirming the need for urgent legal reforms. We encourage the development of an accurate and standardized statistical documentation system for these crimes, especially since they are often recorded in other ways (such as suicide or accidental death) due to the lack of an effective monitoring system.</w:t>
      </w:r>
    </w:p>
    <w:p w14:paraId="468EB05C" w14:textId="77777777" w:rsidR="00202EA1" w:rsidRDefault="00202EA1" w:rsidP="00546451">
      <w:pPr>
        <w:pStyle w:val="p2"/>
        <w:jc w:val="both"/>
      </w:pPr>
    </w:p>
    <w:p w14:paraId="6B1087CB" w14:textId="77777777" w:rsidR="00202EA1" w:rsidRDefault="00202EA1" w:rsidP="00546451">
      <w:pPr>
        <w:pStyle w:val="p1"/>
        <w:jc w:val="both"/>
      </w:pPr>
      <w:r>
        <w:rPr>
          <w:rStyle w:val="s2"/>
        </w:rPr>
        <w:t>E. Other Discriminatory Provisions in the Constitution and Penal Code</w:t>
      </w:r>
    </w:p>
    <w:p w14:paraId="743676CC" w14:textId="77777777" w:rsidR="00202EA1" w:rsidRDefault="00202EA1" w:rsidP="00546451">
      <w:pPr>
        <w:pStyle w:val="p1"/>
        <w:jc w:val="both"/>
      </w:pPr>
      <w:r>
        <w:rPr>
          <w:rStyle w:val="s2"/>
        </w:rPr>
        <w:t>In response to paragraphs 2(a), 3(b), and 4:</w:t>
      </w:r>
    </w:p>
    <w:p w14:paraId="68785A48" w14:textId="77777777" w:rsidR="00202EA1" w:rsidRDefault="00202EA1" w:rsidP="00546451">
      <w:pPr>
        <w:pStyle w:val="p2"/>
        <w:jc w:val="both"/>
      </w:pPr>
    </w:p>
    <w:p w14:paraId="6C2C64D4" w14:textId="77777777" w:rsidR="00202EA1" w:rsidRDefault="00202EA1" w:rsidP="00546451">
      <w:pPr>
        <w:pStyle w:val="p1"/>
        <w:jc w:val="both"/>
      </w:pPr>
      <w:r>
        <w:rPr>
          <w:rStyle w:val="s2"/>
        </w:rPr>
        <w:t xml:space="preserve">- It is noted that efforts to amend or abolish discriminatory provisions have not yet fully materialized. According to UN Women, there is still considerable scope for improving legal frameworks to promote equality in Iraq. We encourage the State Party to set a clear roadmap for advancing pending legal reforms. </w:t>
      </w:r>
      <w:r>
        <w:rPr>
          <w:rStyle w:val="apple-converted-space"/>
          <w:rFonts w:ascii="UICTFontTextStyleBody" w:hAnsi="UICTFontTextStyleBody"/>
        </w:rPr>
        <w:t> </w:t>
      </w:r>
    </w:p>
    <w:p w14:paraId="7E250FB3" w14:textId="77777777" w:rsidR="00202EA1" w:rsidRDefault="00202EA1" w:rsidP="00546451">
      <w:pPr>
        <w:pStyle w:val="p1"/>
        <w:jc w:val="both"/>
      </w:pPr>
      <w:r>
        <w:rPr>
          <w:rStyle w:val="s2"/>
        </w:rPr>
        <w:t>- Article 41 of the Constitution poses a continuous challenge as it opens the door to multiple personal status legal systems on religious grounds, which may create disparities in rights. We urge continued discussions on a constitutional interpretation or amendment of this Article to ensure legal unification and equality. Article 427 of the Penal Code (which allows a rapist to escape prosecution by marrying the victim) remains in force, as does the Nationality Law (which does not allow an Iraqi woman to transmit her nationality to her children under certain circumstances).</w:t>
      </w:r>
    </w:p>
    <w:p w14:paraId="6ED83B70" w14:textId="77777777" w:rsidR="00202EA1" w:rsidRDefault="00202EA1" w:rsidP="00546451">
      <w:pPr>
        <w:pStyle w:val="p2"/>
        <w:jc w:val="both"/>
      </w:pPr>
    </w:p>
    <w:p w14:paraId="786D29CD" w14:textId="77777777" w:rsidR="00202EA1" w:rsidRDefault="00202EA1" w:rsidP="00546451">
      <w:pPr>
        <w:pStyle w:val="p1"/>
        <w:jc w:val="both"/>
      </w:pPr>
      <w:r>
        <w:rPr>
          <w:rStyle w:val="s2"/>
        </w:rPr>
        <w:t>Recommendations to the State Party</w:t>
      </w:r>
    </w:p>
    <w:p w14:paraId="0EE98FE4" w14:textId="77777777" w:rsidR="00202EA1" w:rsidRDefault="00202EA1" w:rsidP="00546451">
      <w:pPr>
        <w:pStyle w:val="p2"/>
        <w:jc w:val="both"/>
      </w:pPr>
    </w:p>
    <w:p w14:paraId="3141DF64" w14:textId="77777777" w:rsidR="00202EA1" w:rsidRDefault="00202EA1" w:rsidP="00546451">
      <w:pPr>
        <w:pStyle w:val="p1"/>
        <w:jc w:val="both"/>
      </w:pPr>
      <w:r>
        <w:rPr>
          <w:rStyle w:val="s2"/>
        </w:rPr>
        <w:t>We request the Committee to consider the following recommendations submitted to the Government of Iraq:</w:t>
      </w:r>
    </w:p>
    <w:p w14:paraId="4723D6B2" w14:textId="77777777" w:rsidR="00202EA1" w:rsidRDefault="00202EA1" w:rsidP="00546451">
      <w:pPr>
        <w:pStyle w:val="p2"/>
        <w:jc w:val="both"/>
      </w:pPr>
    </w:p>
    <w:p w14:paraId="44F03C90" w14:textId="77777777" w:rsidR="00202EA1" w:rsidRDefault="00202EA1" w:rsidP="00546451">
      <w:pPr>
        <w:pStyle w:val="p1"/>
        <w:jc w:val="both"/>
      </w:pPr>
      <w:r>
        <w:rPr>
          <w:rStyle w:val="s2"/>
        </w:rPr>
        <w:t>- We recommend the State Party consider reviewing and strengthening the legal framework to fully align with its obligations under the Convention. It is proposed to consider repealing legal provisions that allow for the mitigation of sentences in "</w:t>
      </w:r>
      <w:proofErr w:type="spellStart"/>
      <w:r>
        <w:rPr>
          <w:rStyle w:val="s2"/>
        </w:rPr>
        <w:t>honour-motivated</w:t>
      </w:r>
      <w:proofErr w:type="spellEnd"/>
      <w:r>
        <w:rPr>
          <w:rStyle w:val="s2"/>
        </w:rPr>
        <w:t xml:space="preserve">" murders (Articles 128, 130, 131, 398, 409), the provision that legalizes the discipline of wives (Article 41(1)), and provisions that allow abusers to escape justice by marrying their victims (Article 427). </w:t>
      </w:r>
      <w:r>
        <w:rPr>
          <w:rStyle w:val="apple-converted-space"/>
          <w:rFonts w:ascii="UICTFontTextStyleBody" w:hAnsi="UICTFontTextStyleBody"/>
        </w:rPr>
        <w:t> </w:t>
      </w:r>
    </w:p>
    <w:p w14:paraId="4F50283E" w14:textId="314EFBBA" w:rsidR="00202EA1" w:rsidRDefault="00202EA1" w:rsidP="00546451">
      <w:pPr>
        <w:pStyle w:val="p1"/>
        <w:jc w:val="both"/>
      </w:pPr>
      <w:r>
        <w:rPr>
          <w:rStyle w:val="s2"/>
        </w:rPr>
        <w:lastRenderedPageBreak/>
        <w:t xml:space="preserve">- We urge the State Party to enact comprehensive family protection legislation, through the Domestic Violence Protection Law, to enable the combating of </w:t>
      </w:r>
      <w:r w:rsidR="005B4CCF">
        <w:rPr>
          <w:rStyle w:val="s2"/>
        </w:rPr>
        <w:t>SBV</w:t>
      </w:r>
      <w:r>
        <w:rPr>
          <w:rStyle w:val="s2"/>
        </w:rPr>
        <w:t xml:space="preserve">. We strongly encourage the law to include clear provisions that allow private-sector-run shelters to operate within a supportive and effective regulatory framework with government oversight. We hope the law will secure effective protection orders, sufficient resources for both governmental and private shelters, rehabilitation programs, and the activation of clear referral mechanisms among the police, judiciary, and health services. It is suggested that the State Party activate Family and Child Protection Centers and staff them with specialized personnel, social workers, and psychologists, while supporting partnership with women's organizations in policy development. </w:t>
      </w:r>
      <w:r>
        <w:rPr>
          <w:rStyle w:val="apple-converted-space"/>
          <w:rFonts w:ascii="UICTFontTextStyleBody" w:hAnsi="UICTFontTextStyleBody"/>
        </w:rPr>
        <w:t> </w:t>
      </w:r>
    </w:p>
    <w:p w14:paraId="5124BABF" w14:textId="77777777" w:rsidR="00202EA1" w:rsidRDefault="00202EA1" w:rsidP="00546451">
      <w:pPr>
        <w:pStyle w:val="p1"/>
        <w:jc w:val="both"/>
      </w:pPr>
      <w:r>
        <w:rPr>
          <w:rStyle w:val="s2"/>
        </w:rPr>
        <w:t xml:space="preserve">- We call upon the State Party to issue urgent formal guidelines on shelter management and allow qualified women's rights organizations to obtain an official license from the Ministry of Labour and Social Affairs to run shelters, thereby enhancing services available to survivors. </w:t>
      </w:r>
      <w:r>
        <w:rPr>
          <w:rStyle w:val="apple-converted-space"/>
          <w:rFonts w:ascii="UICTFontTextStyleBody" w:hAnsi="UICTFontTextStyleBody"/>
        </w:rPr>
        <w:t> </w:t>
      </w:r>
    </w:p>
    <w:p w14:paraId="091D24A1" w14:textId="77777777" w:rsidR="00202EA1" w:rsidRDefault="00202EA1" w:rsidP="00546451">
      <w:pPr>
        <w:pStyle w:val="p1"/>
        <w:jc w:val="both"/>
      </w:pPr>
      <w:r>
        <w:rPr>
          <w:rStyle w:val="s2"/>
        </w:rPr>
        <w:t>- We encourage the State Party to adopt a comprehensive national strategy to eliminate discriminatory stereotypes and harmful practices, including child marriage, forced marriage, and "</w:t>
      </w:r>
      <w:proofErr w:type="spellStart"/>
      <w:r>
        <w:rPr>
          <w:rStyle w:val="s2"/>
        </w:rPr>
        <w:t>honour</w:t>
      </w:r>
      <w:proofErr w:type="spellEnd"/>
      <w:r>
        <w:rPr>
          <w:rStyle w:val="s2"/>
        </w:rPr>
        <w:t xml:space="preserve">" crimes. Regarding the Personal Status Law, we hope the Government of Iraq can review the recent amendments to the Personal Status Law. </w:t>
      </w:r>
      <w:r>
        <w:rPr>
          <w:rStyle w:val="apple-converted-space"/>
          <w:rFonts w:ascii="UICTFontTextStyleBody" w:hAnsi="UICTFontTextStyleBody"/>
        </w:rPr>
        <w:t> </w:t>
      </w:r>
    </w:p>
    <w:p w14:paraId="3E12F5E7" w14:textId="77777777" w:rsidR="00202EA1" w:rsidRDefault="00202EA1" w:rsidP="00546451">
      <w:pPr>
        <w:pStyle w:val="p1"/>
        <w:jc w:val="both"/>
      </w:pPr>
      <w:r>
        <w:rPr>
          <w:rStyle w:val="apple-converted-space"/>
          <w:rFonts w:ascii="UICTFontTextStyleBody" w:hAnsi="UICTFontTextStyleBody"/>
        </w:rPr>
        <w:t xml:space="preserve">  </w:t>
      </w:r>
      <w:r>
        <w:rPr>
          <w:rStyle w:val="s2"/>
        </w:rPr>
        <w:t xml:space="preserve">- A constitutional review or interpretation of Article 41 is also proposed to ensure it is not used to pass discriminatory laws, and to abolish provisions in sectarian laws that conflict with this Convention, as multiple legal systems pose a challenge to the principle of equality. </w:t>
      </w:r>
      <w:r>
        <w:rPr>
          <w:rStyle w:val="apple-converted-space"/>
          <w:rFonts w:ascii="UICTFontTextStyleBody" w:hAnsi="UICTFontTextStyleBody"/>
        </w:rPr>
        <w:t> </w:t>
      </w:r>
    </w:p>
    <w:p w14:paraId="78706858" w14:textId="77777777" w:rsidR="00202EA1" w:rsidRDefault="00202EA1" w:rsidP="00546451">
      <w:pPr>
        <w:pStyle w:val="p1"/>
        <w:jc w:val="both"/>
      </w:pPr>
      <w:r>
        <w:rPr>
          <w:rStyle w:val="s2"/>
        </w:rPr>
        <w:t>- We recommend the State Party consider criminalizing marriages concluded outside the official legal system and imposing appropriate penalties on those who facilitate them. It should establish early warning and monitoring mechanisms to intervene in cases where girls are at risk of forced marriage. It is preferable to set the minimum age for marriage at 18 without exception to prevent child marriage. Additionally, we urge the State Party to amend the Nationality Law to ensure Iraqi women can transmit their nationality to their children without discrimination and to simplify procedures for establishing paternity.</w:t>
      </w:r>
    </w:p>
    <w:p w14:paraId="0B5FF879" w14:textId="77777777" w:rsidR="00202EA1" w:rsidRDefault="00202EA1" w:rsidP="00546451">
      <w:pPr>
        <w:pStyle w:val="p2"/>
        <w:jc w:val="both"/>
      </w:pPr>
    </w:p>
    <w:p w14:paraId="7BCC0136" w14:textId="77777777" w:rsidR="00202EA1" w:rsidRDefault="00202EA1" w:rsidP="00546451">
      <w:pPr>
        <w:pStyle w:val="p1"/>
        <w:jc w:val="both"/>
      </w:pPr>
      <w:r>
        <w:rPr>
          <w:rStyle w:val="s1"/>
        </w:rPr>
        <w:t>4. Status of Women Human Rights Defenders (WHRDs)</w:t>
      </w:r>
    </w:p>
    <w:p w14:paraId="5C576ADA" w14:textId="77777777" w:rsidR="00202EA1" w:rsidRDefault="00202EA1" w:rsidP="00546451">
      <w:pPr>
        <w:pStyle w:val="p1"/>
        <w:jc w:val="both"/>
      </w:pPr>
      <w:r>
        <w:rPr>
          <w:rStyle w:val="s2"/>
        </w:rPr>
        <w:t>In response to paragraph 6(b):</w:t>
      </w:r>
    </w:p>
    <w:p w14:paraId="20AB1F2A" w14:textId="77777777" w:rsidR="00202EA1" w:rsidRDefault="00202EA1" w:rsidP="00546451">
      <w:pPr>
        <w:pStyle w:val="p2"/>
        <w:jc w:val="both"/>
      </w:pPr>
    </w:p>
    <w:p w14:paraId="5FD74C4C" w14:textId="77777777" w:rsidR="00202EA1" w:rsidRDefault="00202EA1" w:rsidP="00546451">
      <w:pPr>
        <w:pStyle w:val="p1"/>
        <w:jc w:val="both"/>
      </w:pPr>
      <w:r>
        <w:rPr>
          <w:rStyle w:val="s2"/>
        </w:rPr>
        <w:t xml:space="preserve">- We appreciate the efforts made to ensure stability in the country, while emphasizing the importance of protecting human rights defenders, especially women. Women Human Rights Defenders (WHRDs) face continuous challenges, which impede their vital work. It is noted that female leaders and activists have been targeted, highlighting the need to strengthen specific protection mechanisms for them. </w:t>
      </w:r>
      <w:r>
        <w:rPr>
          <w:rStyle w:val="apple-converted-space"/>
          <w:rFonts w:ascii="UICTFontTextStyleBody" w:hAnsi="UICTFontTextStyleBody"/>
        </w:rPr>
        <w:t> </w:t>
      </w:r>
    </w:p>
    <w:p w14:paraId="6196E8BB" w14:textId="77777777" w:rsidR="00202EA1" w:rsidRDefault="00202EA1" w:rsidP="00546451">
      <w:pPr>
        <w:pStyle w:val="p1"/>
        <w:jc w:val="both"/>
      </w:pPr>
      <w:r>
        <w:rPr>
          <w:rStyle w:val="s2"/>
        </w:rPr>
        <w:lastRenderedPageBreak/>
        <w:t xml:space="preserve">- We express concern about any media disinformation campaigns that may lead to threatening activists or undermining the work of women's rights organizations. It is noted that a number of prominent defenders have been forced to take protective measures for their personal safety. </w:t>
      </w:r>
      <w:r>
        <w:rPr>
          <w:rStyle w:val="apple-converted-space"/>
          <w:rFonts w:ascii="UICTFontTextStyleBody" w:hAnsi="UICTFontTextStyleBody"/>
        </w:rPr>
        <w:t> </w:t>
      </w:r>
    </w:p>
    <w:p w14:paraId="756B4810" w14:textId="77777777" w:rsidR="00202EA1" w:rsidRDefault="00202EA1" w:rsidP="00546451">
      <w:pPr>
        <w:pStyle w:val="p1"/>
        <w:jc w:val="both"/>
      </w:pPr>
      <w:r>
        <w:rPr>
          <w:rStyle w:val="s2"/>
        </w:rPr>
        <w:t>- We encourage the State Party to conduct a precise review of general laws to ensure they are not used in a manner that could target activists or civil society organizations working on women's rights through lawsuits or administrative restrictions.</w:t>
      </w:r>
    </w:p>
    <w:p w14:paraId="2FB890DD" w14:textId="77777777" w:rsidR="00202EA1" w:rsidRDefault="00202EA1" w:rsidP="00546451">
      <w:pPr>
        <w:pStyle w:val="p2"/>
        <w:jc w:val="both"/>
      </w:pPr>
    </w:p>
    <w:p w14:paraId="569A3C49" w14:textId="77777777" w:rsidR="00202EA1" w:rsidRDefault="00202EA1" w:rsidP="00546451">
      <w:pPr>
        <w:pStyle w:val="p1"/>
        <w:jc w:val="both"/>
      </w:pPr>
      <w:r>
        <w:rPr>
          <w:rStyle w:val="s2"/>
        </w:rPr>
        <w:t>Recommendations to the State Party</w:t>
      </w:r>
    </w:p>
    <w:p w14:paraId="760799BA" w14:textId="77777777" w:rsidR="00202EA1" w:rsidRDefault="00202EA1" w:rsidP="00546451">
      <w:pPr>
        <w:pStyle w:val="p2"/>
        <w:jc w:val="both"/>
      </w:pPr>
    </w:p>
    <w:p w14:paraId="1CA17347" w14:textId="77777777" w:rsidR="00202EA1" w:rsidRDefault="00202EA1" w:rsidP="00546451">
      <w:pPr>
        <w:pStyle w:val="p1"/>
        <w:jc w:val="both"/>
      </w:pPr>
      <w:r>
        <w:rPr>
          <w:rStyle w:val="s2"/>
        </w:rPr>
        <w:t>We request the Committee to consider the following recommendations submitted to the Government of Iraq:</w:t>
      </w:r>
    </w:p>
    <w:p w14:paraId="78D02443" w14:textId="77777777" w:rsidR="00202EA1" w:rsidRDefault="00202EA1" w:rsidP="00546451">
      <w:pPr>
        <w:pStyle w:val="p2"/>
        <w:jc w:val="both"/>
      </w:pPr>
    </w:p>
    <w:p w14:paraId="640C0464" w14:textId="77777777" w:rsidR="00202EA1" w:rsidRDefault="00202EA1" w:rsidP="00546451">
      <w:pPr>
        <w:pStyle w:val="p1"/>
        <w:jc w:val="both"/>
      </w:pPr>
      <w:r>
        <w:rPr>
          <w:rStyle w:val="s2"/>
        </w:rPr>
        <w:t xml:space="preserve">- We recommend the State Party conduct prompt, impartial, and comprehensive investigations into all documented attacks against Women Human Rights Defenders (WHRDs), including online harassment, and ensure legal accountability. We encourage the State Party to establish an independent and effective national mechanism for the protection of human rights defenders and women activists, ensuring confidentiality and rapid response to complaints. </w:t>
      </w:r>
      <w:r>
        <w:rPr>
          <w:rStyle w:val="apple-converted-space"/>
          <w:rFonts w:ascii="UICTFontTextStyleBody" w:hAnsi="UICTFontTextStyleBody"/>
        </w:rPr>
        <w:t> </w:t>
      </w:r>
    </w:p>
    <w:p w14:paraId="3C11594E" w14:textId="77777777" w:rsidR="00202EA1" w:rsidRDefault="00202EA1" w:rsidP="00546451">
      <w:pPr>
        <w:pStyle w:val="p1"/>
        <w:jc w:val="both"/>
      </w:pPr>
      <w:r>
        <w:rPr>
          <w:rStyle w:val="s2"/>
        </w:rPr>
        <w:t xml:space="preserve">- It is suggested that the State Party provide specialized training to police and judges on the principles of protecting human rights and women defenders, focusing on the specific sensitivity of their situation. </w:t>
      </w:r>
      <w:r>
        <w:rPr>
          <w:rStyle w:val="apple-converted-space"/>
          <w:rFonts w:ascii="UICTFontTextStyleBody" w:hAnsi="UICTFontTextStyleBody"/>
        </w:rPr>
        <w:t> </w:t>
      </w:r>
    </w:p>
    <w:p w14:paraId="009BCB2C" w14:textId="77777777" w:rsidR="00202EA1" w:rsidRDefault="00202EA1" w:rsidP="00546451">
      <w:pPr>
        <w:pStyle w:val="p1"/>
        <w:jc w:val="both"/>
      </w:pPr>
      <w:r>
        <w:rPr>
          <w:rStyle w:val="s2"/>
        </w:rPr>
        <w:t xml:space="preserve">- We call upon the State Party to work on lifting unwarranted banking restrictions and preventing any delays in grant transfers and restrictions on international transfers that may harm organizations, as well as exempting organizations from tax deductions and the tax law as non-profit organizations, with the aim of ensuring the sustainability of their work. </w:t>
      </w:r>
      <w:r>
        <w:rPr>
          <w:rStyle w:val="apple-converted-space"/>
          <w:rFonts w:ascii="UICTFontTextStyleBody" w:hAnsi="UICTFontTextStyleBody"/>
        </w:rPr>
        <w:t> </w:t>
      </w:r>
    </w:p>
    <w:p w14:paraId="73CE158C" w14:textId="77777777" w:rsidR="00202EA1" w:rsidRDefault="00202EA1" w:rsidP="00546451">
      <w:pPr>
        <w:pStyle w:val="p1"/>
        <w:jc w:val="both"/>
      </w:pPr>
      <w:r>
        <w:rPr>
          <w:rStyle w:val="s2"/>
        </w:rPr>
        <w:t xml:space="preserve">- We urge the State Party to ensure the freedom of association and work in accordance with international standards, refraining from using security agencies to monitor or restrict organizations working on women's rights. </w:t>
      </w:r>
      <w:r>
        <w:rPr>
          <w:rStyle w:val="apple-converted-space"/>
          <w:rFonts w:ascii="UICTFontTextStyleBody" w:hAnsi="UICTFontTextStyleBody"/>
        </w:rPr>
        <w:t> </w:t>
      </w:r>
    </w:p>
    <w:p w14:paraId="227AAA00" w14:textId="77777777" w:rsidR="00202EA1" w:rsidRDefault="00202EA1" w:rsidP="00546451">
      <w:pPr>
        <w:pStyle w:val="p2"/>
        <w:jc w:val="both"/>
      </w:pPr>
    </w:p>
    <w:p w14:paraId="56D888CE" w14:textId="77777777" w:rsidR="00202EA1" w:rsidRDefault="00202EA1" w:rsidP="00546451">
      <w:pPr>
        <w:pStyle w:val="p1"/>
        <w:jc w:val="both"/>
      </w:pPr>
      <w:r>
        <w:rPr>
          <w:rStyle w:val="s1"/>
        </w:rPr>
        <w:t>End of Report</w:t>
      </w:r>
    </w:p>
    <w:p w14:paraId="1978586A" w14:textId="77777777" w:rsidR="00202EA1" w:rsidRDefault="00202EA1" w:rsidP="00546451">
      <w:pPr>
        <w:jc w:val="both"/>
      </w:pPr>
    </w:p>
    <w:sectPr w:rsidR="00202EA1" w:rsidSect="000C1B3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D2326"/>
    <w:multiLevelType w:val="hybridMultilevel"/>
    <w:tmpl w:val="2F403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2352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A1"/>
    <w:rsid w:val="0000449E"/>
    <w:rsid w:val="00013A11"/>
    <w:rsid w:val="000151B4"/>
    <w:rsid w:val="000C1B38"/>
    <w:rsid w:val="000D08CE"/>
    <w:rsid w:val="000D4A12"/>
    <w:rsid w:val="000E06FD"/>
    <w:rsid w:val="001007EC"/>
    <w:rsid w:val="001521C9"/>
    <w:rsid w:val="00154E8A"/>
    <w:rsid w:val="00202EA1"/>
    <w:rsid w:val="002B64E4"/>
    <w:rsid w:val="002F16AD"/>
    <w:rsid w:val="00346733"/>
    <w:rsid w:val="003576A4"/>
    <w:rsid w:val="005108CC"/>
    <w:rsid w:val="00546451"/>
    <w:rsid w:val="005B4CCF"/>
    <w:rsid w:val="006C5E8F"/>
    <w:rsid w:val="00734DA0"/>
    <w:rsid w:val="0075489C"/>
    <w:rsid w:val="008C08A1"/>
    <w:rsid w:val="008D251B"/>
    <w:rsid w:val="008D6C1B"/>
    <w:rsid w:val="00950A83"/>
    <w:rsid w:val="009D1F74"/>
    <w:rsid w:val="009E5F2B"/>
    <w:rsid w:val="00A03035"/>
    <w:rsid w:val="00A06FDE"/>
    <w:rsid w:val="00A946DA"/>
    <w:rsid w:val="00AC3F79"/>
    <w:rsid w:val="00AE7B10"/>
    <w:rsid w:val="00B607F8"/>
    <w:rsid w:val="00BF5C10"/>
    <w:rsid w:val="00C042BE"/>
    <w:rsid w:val="00C71F30"/>
    <w:rsid w:val="00C751B5"/>
    <w:rsid w:val="00C86D23"/>
    <w:rsid w:val="00DE4944"/>
    <w:rsid w:val="00ED7CA2"/>
    <w:rsid w:val="00F04520"/>
    <w:rsid w:val="00F37A8F"/>
    <w:rsid w:val="00F835C5"/>
    <w:rsid w:val="00FC10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8FF2E8E"/>
  <w15:chartTrackingRefBased/>
  <w15:docId w15:val="{CFFA0AC4-00CD-404B-AD3C-C8A0EF911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02E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02E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02EA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02EA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02EA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02EA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02EA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02EA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02EA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02EA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02EA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02E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02E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02EA1"/>
    <w:rPr>
      <w:rFonts w:eastAsiaTheme="majorEastAsia" w:cstheme="majorBidi"/>
      <w:color w:val="2F5496" w:themeColor="accent1" w:themeShade="BF"/>
    </w:rPr>
  </w:style>
  <w:style w:type="character" w:customStyle="1" w:styleId="6Char">
    <w:name w:val="عنوان 6 Char"/>
    <w:basedOn w:val="a0"/>
    <w:link w:val="6"/>
    <w:uiPriority w:val="9"/>
    <w:semiHidden/>
    <w:rsid w:val="00202EA1"/>
    <w:rPr>
      <w:rFonts w:eastAsiaTheme="majorEastAsia" w:cstheme="majorBidi"/>
      <w:i/>
      <w:iCs/>
      <w:color w:val="595959" w:themeColor="text1" w:themeTint="A6"/>
    </w:rPr>
  </w:style>
  <w:style w:type="character" w:customStyle="1" w:styleId="7Char">
    <w:name w:val="عنوان 7 Char"/>
    <w:basedOn w:val="a0"/>
    <w:link w:val="7"/>
    <w:uiPriority w:val="9"/>
    <w:semiHidden/>
    <w:rsid w:val="00202EA1"/>
    <w:rPr>
      <w:rFonts w:eastAsiaTheme="majorEastAsia" w:cstheme="majorBidi"/>
      <w:color w:val="595959" w:themeColor="text1" w:themeTint="A6"/>
    </w:rPr>
  </w:style>
  <w:style w:type="character" w:customStyle="1" w:styleId="8Char">
    <w:name w:val="عنوان 8 Char"/>
    <w:basedOn w:val="a0"/>
    <w:link w:val="8"/>
    <w:uiPriority w:val="9"/>
    <w:semiHidden/>
    <w:rsid w:val="00202EA1"/>
    <w:rPr>
      <w:rFonts w:eastAsiaTheme="majorEastAsia" w:cstheme="majorBidi"/>
      <w:i/>
      <w:iCs/>
      <w:color w:val="272727" w:themeColor="text1" w:themeTint="D8"/>
    </w:rPr>
  </w:style>
  <w:style w:type="character" w:customStyle="1" w:styleId="9Char">
    <w:name w:val="عنوان 9 Char"/>
    <w:basedOn w:val="a0"/>
    <w:link w:val="9"/>
    <w:uiPriority w:val="9"/>
    <w:semiHidden/>
    <w:rsid w:val="00202EA1"/>
    <w:rPr>
      <w:rFonts w:eastAsiaTheme="majorEastAsia" w:cstheme="majorBidi"/>
      <w:color w:val="272727" w:themeColor="text1" w:themeTint="D8"/>
    </w:rPr>
  </w:style>
  <w:style w:type="paragraph" w:styleId="a3">
    <w:name w:val="Title"/>
    <w:basedOn w:val="a"/>
    <w:next w:val="a"/>
    <w:link w:val="Char"/>
    <w:uiPriority w:val="10"/>
    <w:qFormat/>
    <w:rsid w:val="00202E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02EA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02EA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02EA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02EA1"/>
    <w:pPr>
      <w:spacing w:before="160"/>
      <w:jc w:val="center"/>
    </w:pPr>
    <w:rPr>
      <w:i/>
      <w:iCs/>
      <w:color w:val="404040" w:themeColor="text1" w:themeTint="BF"/>
    </w:rPr>
  </w:style>
  <w:style w:type="character" w:customStyle="1" w:styleId="Char1">
    <w:name w:val="اقتباس Char"/>
    <w:basedOn w:val="a0"/>
    <w:link w:val="a5"/>
    <w:uiPriority w:val="29"/>
    <w:rsid w:val="00202EA1"/>
    <w:rPr>
      <w:i/>
      <w:iCs/>
      <w:color w:val="404040" w:themeColor="text1" w:themeTint="BF"/>
    </w:rPr>
  </w:style>
  <w:style w:type="paragraph" w:styleId="a6">
    <w:name w:val="List Paragraph"/>
    <w:basedOn w:val="a"/>
    <w:uiPriority w:val="34"/>
    <w:qFormat/>
    <w:rsid w:val="00202EA1"/>
    <w:pPr>
      <w:ind w:left="720"/>
      <w:contextualSpacing/>
    </w:pPr>
  </w:style>
  <w:style w:type="character" w:styleId="a7">
    <w:name w:val="Intense Emphasis"/>
    <w:basedOn w:val="a0"/>
    <w:uiPriority w:val="21"/>
    <w:qFormat/>
    <w:rsid w:val="00202EA1"/>
    <w:rPr>
      <w:i/>
      <w:iCs/>
      <w:color w:val="2F5496" w:themeColor="accent1" w:themeShade="BF"/>
    </w:rPr>
  </w:style>
  <w:style w:type="paragraph" w:styleId="a8">
    <w:name w:val="Intense Quote"/>
    <w:basedOn w:val="a"/>
    <w:next w:val="a"/>
    <w:link w:val="Char2"/>
    <w:uiPriority w:val="30"/>
    <w:qFormat/>
    <w:rsid w:val="00202E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02EA1"/>
    <w:rPr>
      <w:i/>
      <w:iCs/>
      <w:color w:val="2F5496" w:themeColor="accent1" w:themeShade="BF"/>
    </w:rPr>
  </w:style>
  <w:style w:type="character" w:styleId="a9">
    <w:name w:val="Intense Reference"/>
    <w:basedOn w:val="a0"/>
    <w:uiPriority w:val="32"/>
    <w:qFormat/>
    <w:rsid w:val="00202EA1"/>
    <w:rPr>
      <w:b/>
      <w:bCs/>
      <w:smallCaps/>
      <w:color w:val="2F5496" w:themeColor="accent1" w:themeShade="BF"/>
      <w:spacing w:val="5"/>
    </w:rPr>
  </w:style>
  <w:style w:type="paragraph" w:customStyle="1" w:styleId="p1">
    <w:name w:val="p1"/>
    <w:basedOn w:val="a"/>
    <w:rsid w:val="00202EA1"/>
    <w:pPr>
      <w:bidi w:val="0"/>
      <w:spacing w:after="0" w:line="240" w:lineRule="auto"/>
    </w:pPr>
    <w:rPr>
      <w:rFonts w:ascii=".AppleSystemUIFont" w:hAnsi=".AppleSystemUIFont" w:cs="Times New Roman"/>
      <w:kern w:val="0"/>
      <w:sz w:val="26"/>
      <w:szCs w:val="26"/>
      <w14:ligatures w14:val="none"/>
    </w:rPr>
  </w:style>
  <w:style w:type="paragraph" w:customStyle="1" w:styleId="p2">
    <w:name w:val="p2"/>
    <w:basedOn w:val="a"/>
    <w:rsid w:val="00202EA1"/>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202EA1"/>
    <w:rPr>
      <w:rFonts w:ascii="UICTFontTextStyleEmphasizedBody" w:hAnsi="UICTFontTextStyleEmphasizedBody" w:hint="default"/>
      <w:b/>
      <w:bCs/>
      <w:i w:val="0"/>
      <w:iCs w:val="0"/>
      <w:sz w:val="26"/>
      <w:szCs w:val="26"/>
    </w:rPr>
  </w:style>
  <w:style w:type="character" w:customStyle="1" w:styleId="s2">
    <w:name w:val="s2"/>
    <w:basedOn w:val="a0"/>
    <w:rsid w:val="00202EA1"/>
    <w:rPr>
      <w:rFonts w:ascii="UICTFontTextStyleBody" w:hAnsi="UICTFontTextStyleBody" w:hint="default"/>
      <w:b w:val="0"/>
      <w:bCs w:val="0"/>
      <w:i w:val="0"/>
      <w:iCs w:val="0"/>
      <w:sz w:val="26"/>
      <w:szCs w:val="26"/>
    </w:rPr>
  </w:style>
  <w:style w:type="character" w:customStyle="1" w:styleId="apple-tab-span">
    <w:name w:val="apple-tab-span"/>
    <w:basedOn w:val="a0"/>
    <w:rsid w:val="00202EA1"/>
  </w:style>
  <w:style w:type="character" w:customStyle="1" w:styleId="apple-converted-space">
    <w:name w:val="apple-converted-space"/>
    <w:basedOn w:val="a0"/>
    <w:rsid w:val="00202EA1"/>
  </w:style>
  <w:style w:type="character" w:styleId="Hyperlink">
    <w:name w:val="Hyperlink"/>
    <w:basedOn w:val="a0"/>
    <w:uiPriority w:val="99"/>
    <w:unhideWhenUsed/>
    <w:rsid w:val="00A06FDE"/>
    <w:rPr>
      <w:color w:val="0563C1" w:themeColor="hyperlink"/>
      <w:u w:val="single"/>
    </w:rPr>
  </w:style>
  <w:style w:type="character" w:styleId="aa">
    <w:name w:val="Unresolved Mention"/>
    <w:basedOn w:val="a0"/>
    <w:uiPriority w:val="99"/>
    <w:semiHidden/>
    <w:unhideWhenUsed/>
    <w:rsid w:val="00A06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nscr1325group@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5542</TotalTime>
  <Pages>8</Pages>
  <Words>2939</Words>
  <Characters>16756</Characters>
  <Application>Microsoft Office Word</Application>
  <DocSecurity>0</DocSecurity>
  <Lines>139</Lines>
  <Paragraphs>39</Paragraphs>
  <ScaleCrop>false</ScaleCrop>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Aamer Fahem</dc:creator>
  <cp:keywords/>
  <dc:description/>
  <cp:lastModifiedBy>Aamer Fahem</cp:lastModifiedBy>
  <cp:revision>41</cp:revision>
  <dcterms:created xsi:type="dcterms:W3CDTF">2025-12-12T14:40:00Z</dcterms:created>
  <dcterms:modified xsi:type="dcterms:W3CDTF">2025-12-20T19:19:00Z</dcterms:modified>
</cp:coreProperties>
</file>