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6418" w14:textId="77777777" w:rsidR="00335BA8" w:rsidRPr="00C45D13" w:rsidRDefault="00335BA8" w:rsidP="00531A41">
      <w:pPr>
        <w:jc w:val="center"/>
        <w:rPr>
          <w:rFonts w:ascii="Nimbus Sans L" w:hAnsi="Nimbus Sans L" w:cs="Times New Roman"/>
          <w:b/>
          <w:bCs/>
        </w:rPr>
      </w:pPr>
    </w:p>
    <w:p w14:paraId="5D8A626B" w14:textId="77777777" w:rsidR="00335BA8" w:rsidRPr="00C45D13" w:rsidRDefault="00335BA8" w:rsidP="00531A41">
      <w:pPr>
        <w:jc w:val="center"/>
        <w:rPr>
          <w:rFonts w:ascii="Nimbus Sans L" w:hAnsi="Nimbus Sans L" w:cs="Times New Roman"/>
          <w:b/>
          <w:bCs/>
        </w:rPr>
      </w:pPr>
    </w:p>
    <w:p w14:paraId="5BC272F7" w14:textId="46379636" w:rsidR="00483AD8" w:rsidRPr="00C45D13" w:rsidRDefault="00483AD8" w:rsidP="00531A41">
      <w:pPr>
        <w:jc w:val="center"/>
        <w:rPr>
          <w:rFonts w:ascii="Nimbus Sans L" w:hAnsi="Nimbus Sans L" w:cs="Times New Roman"/>
          <w:b/>
          <w:bCs/>
        </w:rPr>
      </w:pPr>
      <w:r w:rsidRPr="00C45D13">
        <w:rPr>
          <w:rFonts w:ascii="Nimbus Sans L" w:hAnsi="Nimbus Sans L" w:cs="Times New Roman"/>
          <w:b/>
          <w:bCs/>
        </w:rPr>
        <w:t xml:space="preserve">Submission to </w:t>
      </w:r>
      <w:r w:rsidR="00F752CA" w:rsidRPr="00C45D13">
        <w:rPr>
          <w:rFonts w:ascii="Nimbus Sans L" w:hAnsi="Nimbus Sans L" w:cs="Times New Roman"/>
          <w:b/>
          <w:bCs/>
        </w:rPr>
        <w:t>the Committee on Economic, Social and Cultural Rights</w:t>
      </w:r>
    </w:p>
    <w:p w14:paraId="0B117BA5" w14:textId="79A5E1E6" w:rsidR="00483AD8" w:rsidRPr="00C45D13" w:rsidRDefault="00354406" w:rsidP="00531A41">
      <w:pPr>
        <w:jc w:val="center"/>
        <w:rPr>
          <w:rFonts w:ascii="Nimbus Sans L" w:hAnsi="Nimbus Sans L" w:cs="Times New Roman"/>
          <w:b/>
          <w:bCs/>
        </w:rPr>
      </w:pPr>
      <w:r w:rsidRPr="00C45D13">
        <w:rPr>
          <w:rFonts w:ascii="Nimbus Sans L" w:hAnsi="Nimbus Sans L" w:cs="Times New Roman"/>
          <w:b/>
          <w:bCs/>
        </w:rPr>
        <w:t>78</w:t>
      </w:r>
      <w:r w:rsidR="00483AD8" w:rsidRPr="00C45D13">
        <w:rPr>
          <w:rFonts w:ascii="Nimbus Sans L" w:hAnsi="Nimbus Sans L" w:cs="Times New Roman"/>
          <w:b/>
          <w:bCs/>
        </w:rPr>
        <w:t>th Session – (</w:t>
      </w:r>
      <w:r w:rsidRPr="00C45D13">
        <w:rPr>
          <w:rFonts w:ascii="Nimbus Sans L" w:hAnsi="Nimbus Sans L" w:cs="Times New Roman"/>
          <w:b/>
          <w:bCs/>
        </w:rPr>
        <w:t xml:space="preserve">8 </w:t>
      </w:r>
      <w:r w:rsidR="00E126F9">
        <w:rPr>
          <w:rFonts w:ascii="Nimbus Sans L" w:hAnsi="Nimbus Sans L" w:cs="Times New Roman"/>
          <w:b/>
          <w:bCs/>
        </w:rPr>
        <w:t>– 26 September</w:t>
      </w:r>
      <w:r w:rsidR="00483AD8" w:rsidRPr="00C45D13">
        <w:rPr>
          <w:rFonts w:ascii="Nimbus Sans L" w:hAnsi="Nimbus Sans L" w:cs="Times New Roman"/>
          <w:b/>
          <w:bCs/>
        </w:rPr>
        <w:t xml:space="preserve"> 202</w:t>
      </w:r>
      <w:r w:rsidRPr="00C45D13">
        <w:rPr>
          <w:rFonts w:ascii="Nimbus Sans L" w:hAnsi="Nimbus Sans L" w:cs="Times New Roman"/>
          <w:b/>
          <w:bCs/>
        </w:rPr>
        <w:t>5</w:t>
      </w:r>
      <w:r w:rsidR="00483AD8" w:rsidRPr="00C45D13">
        <w:rPr>
          <w:rFonts w:ascii="Nimbus Sans L" w:hAnsi="Nimbus Sans L" w:cs="Times New Roman"/>
          <w:b/>
          <w:bCs/>
        </w:rPr>
        <w:t>)</w:t>
      </w:r>
    </w:p>
    <w:p w14:paraId="64F8B4B2" w14:textId="3F74C722" w:rsidR="00483AD8" w:rsidRPr="00C45D13" w:rsidRDefault="00483AD8" w:rsidP="00531A41">
      <w:pPr>
        <w:jc w:val="center"/>
        <w:rPr>
          <w:rFonts w:ascii="Nimbus Sans L" w:hAnsi="Nimbus Sans L" w:cs="Times New Roman"/>
          <w:b/>
          <w:bCs/>
        </w:rPr>
      </w:pPr>
      <w:r w:rsidRPr="00C45D13">
        <w:rPr>
          <w:rFonts w:ascii="Nimbus Sans L" w:hAnsi="Nimbus Sans L" w:cs="Times New Roman"/>
          <w:b/>
          <w:bCs/>
        </w:rPr>
        <w:t>Country review o</w:t>
      </w:r>
      <w:r w:rsidR="00E669A2" w:rsidRPr="00C45D13">
        <w:rPr>
          <w:rFonts w:ascii="Nimbus Sans L" w:hAnsi="Nimbus Sans L" w:cs="Times New Roman"/>
          <w:b/>
          <w:bCs/>
        </w:rPr>
        <w:t>f Republic of Moldova</w:t>
      </w:r>
      <w:r w:rsidR="002574DD" w:rsidRPr="00C45D13">
        <w:rPr>
          <w:rFonts w:ascii="Nimbus Sans L" w:hAnsi="Nimbus Sans L" w:cs="Times New Roman"/>
          <w:b/>
          <w:bCs/>
        </w:rPr>
        <w:t xml:space="preserve"> (a</w:t>
      </w:r>
      <w:r w:rsidR="005E4CCC" w:rsidRPr="00C45D13">
        <w:rPr>
          <w:rFonts w:ascii="Nimbus Sans L" w:hAnsi="Nimbus Sans L" w:cs="Times New Roman"/>
          <w:b/>
          <w:bCs/>
        </w:rPr>
        <w:t>doption of List of Issues)</w:t>
      </w:r>
    </w:p>
    <w:p w14:paraId="71A3363C" w14:textId="06898F8D" w:rsidR="00F23199" w:rsidRPr="00C45D13" w:rsidRDefault="50D00DF3" w:rsidP="00531A41">
      <w:pPr>
        <w:jc w:val="center"/>
        <w:rPr>
          <w:rFonts w:ascii="Nimbus Sans L" w:hAnsi="Nimbus Sans L" w:cs="Times New Roman"/>
        </w:rPr>
      </w:pPr>
      <w:r w:rsidRPr="00C45D13">
        <w:rPr>
          <w:rFonts w:ascii="Nimbus Sans L" w:hAnsi="Nimbus Sans L" w:cs="Times New Roman"/>
        </w:rPr>
        <w:t>30</w:t>
      </w:r>
      <w:r w:rsidR="00483AD8" w:rsidRPr="00C45D13">
        <w:rPr>
          <w:rFonts w:ascii="Nimbus Sans L" w:hAnsi="Nimbus Sans L" w:cs="Times New Roman"/>
        </w:rPr>
        <w:t xml:space="preserve"> </w:t>
      </w:r>
      <w:r w:rsidR="00354406" w:rsidRPr="00C45D13">
        <w:rPr>
          <w:rFonts w:ascii="Nimbus Sans L" w:hAnsi="Nimbus Sans L" w:cs="Times New Roman"/>
        </w:rPr>
        <w:t>June</w:t>
      </w:r>
      <w:r w:rsidR="00483AD8" w:rsidRPr="00C45D13">
        <w:rPr>
          <w:rFonts w:ascii="Nimbus Sans L" w:hAnsi="Nimbus Sans L" w:cs="Times New Roman"/>
        </w:rPr>
        <w:t xml:space="preserve"> 202</w:t>
      </w:r>
      <w:r w:rsidR="00354406" w:rsidRPr="00C45D13">
        <w:rPr>
          <w:rFonts w:ascii="Nimbus Sans L" w:hAnsi="Nimbus Sans L" w:cs="Times New Roman"/>
        </w:rPr>
        <w:t>5</w:t>
      </w:r>
    </w:p>
    <w:p w14:paraId="4A7D3F52" w14:textId="77777777" w:rsidR="00E669A2" w:rsidRPr="00C45D13" w:rsidRDefault="00E669A2" w:rsidP="007A27B5">
      <w:pPr>
        <w:jc w:val="both"/>
        <w:rPr>
          <w:rFonts w:ascii="Nimbus Sans L" w:hAnsi="Nimbus Sans L" w:cs="Times New Roman"/>
        </w:rPr>
      </w:pPr>
    </w:p>
    <w:p w14:paraId="23971D0F" w14:textId="4DB1FA1B" w:rsidR="00E669A2" w:rsidRPr="00C45D13" w:rsidRDefault="15488F82" w:rsidP="007A27B5">
      <w:pPr>
        <w:jc w:val="both"/>
        <w:rPr>
          <w:rFonts w:ascii="Nimbus Sans L" w:hAnsi="Nimbus Sans L" w:cs="Times New Roman"/>
          <w:b/>
        </w:rPr>
      </w:pPr>
      <w:r w:rsidRPr="00C45D13">
        <w:rPr>
          <w:rFonts w:ascii="Nimbus Sans L" w:hAnsi="Nimbus Sans L" w:cs="Times New Roman"/>
          <w:b/>
          <w:bCs/>
        </w:rPr>
        <w:t xml:space="preserve">Submitting </w:t>
      </w:r>
      <w:r w:rsidR="00FE4C03" w:rsidRPr="00C45D13">
        <w:rPr>
          <w:rFonts w:ascii="Nimbus Sans L" w:hAnsi="Nimbus Sans L" w:cs="Times New Roman"/>
          <w:b/>
        </w:rPr>
        <w:t>organisations:</w:t>
      </w:r>
    </w:p>
    <w:p w14:paraId="7C5C3875" w14:textId="658559D5" w:rsidR="5318C359" w:rsidRPr="00C45D13" w:rsidRDefault="5318C359" w:rsidP="007A27B5">
      <w:pPr>
        <w:jc w:val="both"/>
        <w:rPr>
          <w:rFonts w:ascii="Nimbus Sans L" w:hAnsi="Nimbus Sans L" w:cs="Times New Roman"/>
          <w:b/>
          <w:bCs/>
        </w:rPr>
      </w:pPr>
    </w:p>
    <w:tbl>
      <w:tblPr>
        <w:tblStyle w:val="TableGrid"/>
        <w:tblW w:w="9140" w:type="dxa"/>
        <w:tblLayout w:type="fixed"/>
        <w:tblLook w:val="06A0" w:firstRow="1" w:lastRow="0" w:firstColumn="1" w:lastColumn="0" w:noHBand="1" w:noVBand="1"/>
      </w:tblPr>
      <w:tblGrid>
        <w:gridCol w:w="2220"/>
        <w:gridCol w:w="6920"/>
      </w:tblGrid>
      <w:tr w:rsidR="00E20560" w:rsidRPr="00C45D13" w14:paraId="1C129ACC" w14:textId="77777777" w:rsidTr="762AD613">
        <w:trPr>
          <w:trHeight w:val="2325"/>
        </w:trPr>
        <w:tc>
          <w:tcPr>
            <w:tcW w:w="22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4689C35A" w14:textId="702D0757" w:rsidR="231B898C" w:rsidRPr="00C45D13" w:rsidRDefault="45D1D042" w:rsidP="007A27B5">
            <w:pPr>
              <w:jc w:val="both"/>
              <w:rPr>
                <w:rFonts w:ascii="Nimbus Sans L" w:hAnsi="Nimbus Sans L" w:cs="Times New Roman"/>
              </w:rPr>
            </w:pPr>
            <w:r w:rsidRPr="00C45D13">
              <w:rPr>
                <w:rFonts w:ascii="Nimbus Sans L" w:hAnsi="Nimbus Sans L"/>
                <w:noProof/>
              </w:rPr>
              <w:drawing>
                <wp:inline distT="0" distB="0" distL="0" distR="0" wp14:anchorId="02D2FF12" wp14:editId="69B22E53">
                  <wp:extent cx="1276899" cy="203200"/>
                  <wp:effectExtent l="0" t="0" r="0" b="6350"/>
                  <wp:docPr id="165070667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208389" name="Picture 1" descr="A black text on a white background&#10;&#10;Description automatically generated"/>
                          <pic:cNvPicPr/>
                        </pic:nvPicPr>
                        <pic:blipFill>
                          <a:blip r:embed="rId11"/>
                          <a:stretch>
                            <a:fillRect/>
                          </a:stretch>
                        </pic:blipFill>
                        <pic:spPr>
                          <a:xfrm>
                            <a:off x="0" y="0"/>
                            <a:ext cx="1281646" cy="203955"/>
                          </a:xfrm>
                          <a:prstGeom prst="rect">
                            <a:avLst/>
                          </a:prstGeom>
                        </pic:spPr>
                      </pic:pic>
                    </a:graphicData>
                  </a:graphic>
                </wp:inline>
              </w:drawing>
            </w:r>
          </w:p>
        </w:tc>
        <w:tc>
          <w:tcPr>
            <w:tcW w:w="69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0650122E" w14:textId="36C2721D" w:rsidR="2CE468C0" w:rsidRPr="00C45D13" w:rsidRDefault="231B898C" w:rsidP="00531A41">
            <w:pPr>
              <w:jc w:val="both"/>
              <w:rPr>
                <w:rFonts w:ascii="Nimbus Sans L" w:hAnsi="Nimbus Sans L" w:cs="Times New Roman"/>
              </w:rPr>
            </w:pPr>
            <w:r w:rsidRPr="00C45D13">
              <w:rPr>
                <w:rFonts w:ascii="Nimbus Sans L" w:hAnsi="Nimbus Sans L" w:cs="Times New Roman"/>
              </w:rPr>
              <w:t>Harm Reduction International (HRI) that envisions a world in which drug policies uphold dignity, health and rights. We use data and advocacy to promote harm reduction and drug policy reforms. We show how rights-based, evidence-informed responses to drugs contribute to healthier, safer societies, and why investing in harm reduction makes sense. HRI is an NGO in Special Consultative Status with the Economic and Social Council of the United Nations.</w:t>
            </w:r>
          </w:p>
          <w:p w14:paraId="083DBE66" w14:textId="76DBDDCC" w:rsidR="00105FE6" w:rsidRPr="00C45D13" w:rsidRDefault="00105FE6" w:rsidP="00531A41">
            <w:pPr>
              <w:jc w:val="both"/>
              <w:rPr>
                <w:rFonts w:ascii="Nimbus Sans L" w:hAnsi="Nimbus Sans L" w:cs="Times New Roman"/>
              </w:rPr>
            </w:pPr>
            <w:r w:rsidRPr="00C45D13">
              <w:rPr>
                <w:rFonts w:ascii="Nimbus Sans L" w:hAnsi="Nimbus Sans L" w:cs="Times New Roman"/>
              </w:rPr>
              <w:t xml:space="preserve">Contact: </w:t>
            </w:r>
            <w:hyperlink r:id="rId12" w:history="1">
              <w:r w:rsidRPr="00C45D13">
                <w:rPr>
                  <w:rStyle w:val="Hyperlink"/>
                  <w:rFonts w:ascii="Nimbus Sans L" w:hAnsi="Nimbus Sans L" w:cs="Times New Roman"/>
                </w:rPr>
                <w:t>marcela.jofre@hri.global</w:t>
              </w:r>
            </w:hyperlink>
            <w:r w:rsidRPr="00C45D13">
              <w:rPr>
                <w:rFonts w:ascii="Nimbus Sans L" w:hAnsi="Nimbus Sans L" w:cs="Times New Roman"/>
              </w:rPr>
              <w:t xml:space="preserve"> </w:t>
            </w:r>
          </w:p>
          <w:p w14:paraId="7C6E044B" w14:textId="58740C06" w:rsidR="481F3AF1" w:rsidRPr="00C45D13" w:rsidRDefault="481F3AF1" w:rsidP="007A27B5">
            <w:pPr>
              <w:jc w:val="both"/>
              <w:rPr>
                <w:rFonts w:ascii="Nimbus Sans L" w:hAnsi="Nimbus Sans L" w:cs="Times New Roman"/>
                <w:b/>
                <w:bCs/>
              </w:rPr>
            </w:pPr>
          </w:p>
        </w:tc>
      </w:tr>
    </w:tbl>
    <w:p w14:paraId="670BE7D7" w14:textId="515A083A" w:rsidR="00FB1306" w:rsidRPr="00C45D13" w:rsidRDefault="00FB1306" w:rsidP="007A27B5">
      <w:pPr>
        <w:jc w:val="both"/>
        <w:rPr>
          <w:rFonts w:ascii="Nimbus Sans L" w:hAnsi="Nimbus Sans L" w:cs="Times New Roman"/>
        </w:rPr>
      </w:pPr>
    </w:p>
    <w:tbl>
      <w:tblPr>
        <w:tblStyle w:val="TableGrid"/>
        <w:tblW w:w="9140" w:type="dxa"/>
        <w:tblLayout w:type="fixed"/>
        <w:tblLook w:val="06A0" w:firstRow="1" w:lastRow="0" w:firstColumn="1" w:lastColumn="0" w:noHBand="1" w:noVBand="1"/>
      </w:tblPr>
      <w:tblGrid>
        <w:gridCol w:w="2310"/>
        <w:gridCol w:w="6830"/>
      </w:tblGrid>
      <w:tr w:rsidR="7EE6A949" w:rsidRPr="00C45D13" w14:paraId="5636F2A3" w14:textId="77777777" w:rsidTr="009F53CA">
        <w:trPr>
          <w:trHeight w:val="300"/>
        </w:trPr>
        <w:tc>
          <w:tcPr>
            <w:tcW w:w="23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A567A80" w14:textId="19C5A684" w:rsidR="1E4C08C6" w:rsidRPr="00C45D13" w:rsidRDefault="4E8EB5B6" w:rsidP="007A27B5">
            <w:pPr>
              <w:jc w:val="both"/>
              <w:rPr>
                <w:rFonts w:ascii="Nimbus Sans L" w:hAnsi="Nimbus Sans L"/>
                <w:lang w:val="en-US"/>
              </w:rPr>
            </w:pPr>
            <w:r w:rsidRPr="00C45D13">
              <w:rPr>
                <w:rFonts w:ascii="Nimbus Sans L" w:hAnsi="Nimbus Sans L"/>
                <w:noProof/>
              </w:rPr>
              <w:drawing>
                <wp:inline distT="0" distB="0" distL="0" distR="0" wp14:anchorId="7972EEA4" wp14:editId="419A929B">
                  <wp:extent cx="1329796" cy="333375"/>
                  <wp:effectExtent l="0" t="0" r="0" b="0"/>
                  <wp:docPr id="119464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1329796" cy="333375"/>
                          </a:xfrm>
                          <a:prstGeom prst="rect">
                            <a:avLst/>
                          </a:prstGeom>
                          <a:noFill/>
                          <a:ln>
                            <a:noFill/>
                          </a:ln>
                        </pic:spPr>
                      </pic:pic>
                    </a:graphicData>
                  </a:graphic>
                </wp:inline>
              </w:drawing>
            </w:r>
          </w:p>
        </w:tc>
        <w:tc>
          <w:tcPr>
            <w:tcW w:w="6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46E0B6C" w14:textId="77777777" w:rsidR="1E4C08C6" w:rsidRPr="00C45D13" w:rsidRDefault="1E4C08C6" w:rsidP="00531A41">
            <w:pPr>
              <w:jc w:val="both"/>
              <w:rPr>
                <w:rFonts w:ascii="Nimbus Sans L" w:hAnsi="Nimbus Sans L"/>
                <w:lang w:val="en-US"/>
              </w:rPr>
            </w:pPr>
            <w:r w:rsidRPr="00C45D13">
              <w:rPr>
                <w:rFonts w:ascii="Nimbus Sans L" w:hAnsi="Nimbus Sans L"/>
                <w:lang w:val="en-US"/>
              </w:rPr>
              <w:t xml:space="preserve">The Public Association </w:t>
            </w:r>
            <w:r w:rsidR="009F53CA" w:rsidRPr="00C45D13">
              <w:rPr>
                <w:rFonts w:ascii="Nimbus Sans L" w:hAnsi="Nimbus Sans L"/>
                <w:lang w:val="en-US"/>
              </w:rPr>
              <w:t>“</w:t>
            </w:r>
            <w:r w:rsidRPr="00C45D13">
              <w:rPr>
                <w:rFonts w:ascii="Nimbus Sans L" w:hAnsi="Nimbus Sans L"/>
                <w:lang w:val="en-US"/>
              </w:rPr>
              <w:t>Union for Equity and Health” (UES) is an organization that actively promotes human rights in the context of health and public security, develops and implements sustainable and qualitative innovative interventions that respond to society's challenges in the Republic of Moldova.</w:t>
            </w:r>
          </w:p>
          <w:p w14:paraId="5EEDB86A" w14:textId="40BB5435" w:rsidR="00105FE6" w:rsidRPr="00C45D13" w:rsidRDefault="00105FE6" w:rsidP="00531A41">
            <w:pPr>
              <w:jc w:val="both"/>
              <w:rPr>
                <w:rFonts w:ascii="Nimbus Sans L" w:hAnsi="Nimbus Sans L"/>
                <w:lang w:val="en-US"/>
              </w:rPr>
            </w:pPr>
            <w:r w:rsidRPr="00C45D13">
              <w:rPr>
                <w:rFonts w:ascii="Nimbus Sans L" w:hAnsi="Nimbus Sans L"/>
                <w:lang w:val="en-US"/>
              </w:rPr>
              <w:t xml:space="preserve"> </w:t>
            </w:r>
          </w:p>
        </w:tc>
      </w:tr>
    </w:tbl>
    <w:p w14:paraId="3E6D5B60" w14:textId="2E402B7A" w:rsidR="00FB1306" w:rsidRPr="00C45D13" w:rsidRDefault="00FB1306" w:rsidP="004744D7">
      <w:pPr>
        <w:jc w:val="both"/>
        <w:rPr>
          <w:rFonts w:ascii="Nimbus Sans L" w:hAnsi="Nimbus Sans L"/>
          <w:lang w:val="en-US"/>
        </w:rPr>
      </w:pPr>
    </w:p>
    <w:tbl>
      <w:tblPr>
        <w:tblStyle w:val="TableGrid"/>
        <w:tblW w:w="0" w:type="auto"/>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ayout w:type="fixed"/>
        <w:tblLook w:val="06A0" w:firstRow="1" w:lastRow="0" w:firstColumn="1" w:lastColumn="0" w:noHBand="1" w:noVBand="1"/>
      </w:tblPr>
      <w:tblGrid>
        <w:gridCol w:w="2340"/>
        <w:gridCol w:w="6784"/>
      </w:tblGrid>
      <w:tr w:rsidR="39990B48" w:rsidRPr="00C45D13" w14:paraId="1CE8791D" w14:textId="77777777" w:rsidTr="53805807">
        <w:trPr>
          <w:trHeight w:val="300"/>
        </w:trPr>
        <w:tc>
          <w:tcPr>
            <w:tcW w:w="2340" w:type="dxa"/>
          </w:tcPr>
          <w:p w14:paraId="0CD39742" w14:textId="14A677D5" w:rsidR="39990B48" w:rsidRPr="00C45D13" w:rsidRDefault="6961E86A" w:rsidP="004744D7">
            <w:pPr>
              <w:jc w:val="both"/>
              <w:rPr>
                <w:rFonts w:ascii="Nimbus Sans L" w:hAnsi="Nimbus Sans L"/>
              </w:rPr>
            </w:pPr>
            <w:r w:rsidRPr="00C45D13">
              <w:rPr>
                <w:rFonts w:ascii="Nimbus Sans L" w:hAnsi="Nimbus Sans L"/>
                <w:noProof/>
              </w:rPr>
              <w:drawing>
                <wp:inline distT="0" distB="0" distL="0" distR="0" wp14:anchorId="404990D1" wp14:editId="0F2488C0">
                  <wp:extent cx="777720" cy="400050"/>
                  <wp:effectExtent l="0" t="0" r="3810" b="0"/>
                  <wp:docPr id="772079409"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55061" name="Picture 1" descr="A red and black 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8168" cy="405425"/>
                          </a:xfrm>
                          <a:prstGeom prst="rect">
                            <a:avLst/>
                          </a:prstGeom>
                          <a:noFill/>
                          <a:ln>
                            <a:noFill/>
                          </a:ln>
                        </pic:spPr>
                      </pic:pic>
                    </a:graphicData>
                  </a:graphic>
                </wp:inline>
              </w:drawing>
            </w:r>
          </w:p>
        </w:tc>
        <w:tc>
          <w:tcPr>
            <w:tcW w:w="6784" w:type="dxa"/>
          </w:tcPr>
          <w:p w14:paraId="162CA9A0" w14:textId="77777777" w:rsidR="39990B48" w:rsidRPr="00C45D13" w:rsidRDefault="6961E86A" w:rsidP="00531A41">
            <w:pPr>
              <w:jc w:val="both"/>
              <w:rPr>
                <w:rFonts w:ascii="Nimbus Sans L" w:hAnsi="Nimbus Sans L" w:cs="Times New Roman"/>
              </w:rPr>
            </w:pPr>
            <w:r w:rsidRPr="00C45D13">
              <w:rPr>
                <w:rFonts w:ascii="Nimbus Sans L" w:hAnsi="Nimbus Sans L" w:cs="Times New Roman"/>
              </w:rPr>
              <w:t>AFI builds bridges to ensure access to healthcare services for vulnerable persons affected by TB or HIV/SIDA and other diseases that have a</w:t>
            </w:r>
            <w:r w:rsidRPr="00C45D13">
              <w:rPr>
                <w:rFonts w:ascii="Cambria" w:hAnsi="Cambria" w:cs="Cambria"/>
              </w:rPr>
              <w:t> </w:t>
            </w:r>
            <w:r w:rsidRPr="00C45D13">
              <w:rPr>
                <w:rFonts w:ascii="Nimbus Sans L" w:hAnsi="Nimbus Sans L" w:cs="Times New Roman"/>
              </w:rPr>
              <w:t>major social impact. It seeks to do it through innovative services, advocacy and community mobilization. We promote investment in harm reduction inside and outside prisons</w:t>
            </w:r>
            <w:r w:rsidRPr="00C45D13">
              <w:rPr>
                <w:rFonts w:ascii="Nimbus Sans L" w:hAnsi="Nimbus Sans L" w:cs="Nimbus Sans L"/>
              </w:rPr>
              <w:t>—</w:t>
            </w:r>
            <w:r w:rsidRPr="00C45D13">
              <w:rPr>
                <w:rFonts w:ascii="Nimbus Sans L" w:hAnsi="Nimbus Sans L" w:cs="Times New Roman"/>
              </w:rPr>
              <w:t>because public health and justice systems are stronger when they are grounded in compassion, science, and human rights. Through research, monitoring, and direct engagement with affected communities, we highlight how humane, rights-based responses in closed settings improve health outcomes and social reintegration.</w:t>
            </w:r>
          </w:p>
          <w:p w14:paraId="5763D3E6" w14:textId="6B744D15" w:rsidR="00105FE6" w:rsidRPr="00C45D13" w:rsidRDefault="124A71F2" w:rsidP="00531A41">
            <w:pPr>
              <w:jc w:val="both"/>
              <w:rPr>
                <w:rFonts w:ascii="Nimbus Sans L" w:hAnsi="Nimbus Sans L" w:cs="Times New Roman"/>
              </w:rPr>
            </w:pPr>
            <w:r w:rsidRPr="00C45D13">
              <w:rPr>
                <w:rFonts w:ascii="Nimbus Sans L" w:hAnsi="Nimbus Sans L" w:cs="Times New Roman"/>
              </w:rPr>
              <w:t xml:space="preserve">Contact: </w:t>
            </w:r>
            <w:hyperlink r:id="rId15" w:history="1">
              <w:r w:rsidR="006D764C" w:rsidRPr="00FB637F">
                <w:rPr>
                  <w:rStyle w:val="Hyperlink"/>
                  <w:rFonts w:ascii="Nimbus Sans L" w:hAnsi="Nimbus Sans L" w:cs="Times New Roman"/>
                </w:rPr>
                <w:t>svetlana.doltu@gmail.com</w:t>
              </w:r>
            </w:hyperlink>
            <w:r w:rsidR="006D764C">
              <w:rPr>
                <w:rFonts w:ascii="Nimbus Sans L" w:hAnsi="Nimbus Sans L" w:cs="Times New Roman"/>
              </w:rPr>
              <w:t xml:space="preserve"> </w:t>
            </w:r>
          </w:p>
        </w:tc>
      </w:tr>
    </w:tbl>
    <w:p w14:paraId="746D4BF7" w14:textId="0E33E05F" w:rsidR="3BEB8A96" w:rsidRPr="00C45D13" w:rsidRDefault="3BEB8A96" w:rsidP="004744D7">
      <w:pPr>
        <w:jc w:val="both"/>
        <w:rPr>
          <w:rFonts w:ascii="Nimbus Sans L" w:hAnsi="Nimbus Sans L"/>
        </w:rPr>
      </w:pPr>
    </w:p>
    <w:p w14:paraId="26960B06" w14:textId="38A7F9A5" w:rsidR="3BEB8A96" w:rsidRPr="00C45D13" w:rsidRDefault="3BEB8A96" w:rsidP="004744D7">
      <w:pPr>
        <w:jc w:val="both"/>
        <w:rPr>
          <w:rFonts w:ascii="Nimbus Sans L" w:hAnsi="Nimbus Sans L"/>
        </w:rPr>
      </w:pPr>
    </w:p>
    <w:p w14:paraId="429AAC5A" w14:textId="7692AF53" w:rsidR="3BEB8A96" w:rsidRPr="00C45D13" w:rsidRDefault="3BEB8A96" w:rsidP="004744D7">
      <w:pPr>
        <w:jc w:val="both"/>
        <w:rPr>
          <w:rFonts w:ascii="Nimbus Sans L" w:hAnsi="Nimbus Sans L"/>
        </w:rPr>
      </w:pPr>
    </w:p>
    <w:p w14:paraId="5FCBCF77" w14:textId="77777777" w:rsidR="00E126F9" w:rsidRDefault="00E126F9" w:rsidP="007A27B5">
      <w:pPr>
        <w:jc w:val="both"/>
        <w:rPr>
          <w:rFonts w:ascii="Nimbus Sans L" w:hAnsi="Nimbus Sans L" w:cs="Times New Roman"/>
          <w:b/>
          <w:bCs/>
        </w:rPr>
      </w:pPr>
    </w:p>
    <w:p w14:paraId="74F77FD1" w14:textId="28E2E944" w:rsidR="004156E0" w:rsidRPr="00C45D13" w:rsidRDefault="00575D17" w:rsidP="007A27B5">
      <w:pPr>
        <w:jc w:val="both"/>
        <w:rPr>
          <w:rFonts w:ascii="Nimbus Sans L" w:hAnsi="Nimbus Sans L"/>
        </w:rPr>
      </w:pPr>
      <w:r w:rsidRPr="00C45D13">
        <w:rPr>
          <w:rFonts w:ascii="Nimbus Sans L" w:hAnsi="Nimbus Sans L" w:cs="Times New Roman"/>
          <w:b/>
          <w:bCs/>
        </w:rPr>
        <w:lastRenderedPageBreak/>
        <w:t>Introduction</w:t>
      </w:r>
    </w:p>
    <w:p w14:paraId="22F22A71" w14:textId="2F373320" w:rsidR="00212CCC" w:rsidRPr="00C45D13" w:rsidRDefault="004156E0" w:rsidP="00531A41">
      <w:pPr>
        <w:jc w:val="both"/>
        <w:rPr>
          <w:rFonts w:ascii="Nimbus Sans L" w:hAnsi="Nimbus Sans L" w:cs="Times New Roman"/>
        </w:rPr>
      </w:pPr>
      <w:hyperlink r:id="rId16" w:history="1">
        <w:r w:rsidRPr="00C45D13">
          <w:rPr>
            <w:rStyle w:val="Hyperlink"/>
            <w:rFonts w:ascii="Nimbus Sans L" w:hAnsi="Nimbus Sans L" w:cs="Times New Roman"/>
          </w:rPr>
          <w:t>Harm Reduction International (HRI</w:t>
        </w:r>
        <w:r w:rsidR="00FB1306" w:rsidRPr="00C45D13">
          <w:rPr>
            <w:rStyle w:val="Hyperlink"/>
            <w:rFonts w:ascii="Nimbus Sans L" w:hAnsi="Nimbus Sans L" w:cs="Times New Roman"/>
          </w:rPr>
          <w:t>)</w:t>
        </w:r>
      </w:hyperlink>
      <w:r w:rsidR="00FB1306" w:rsidRPr="00C45D13">
        <w:rPr>
          <w:rFonts w:ascii="Nimbus Sans L" w:hAnsi="Nimbus Sans L" w:cs="Times New Roman"/>
        </w:rPr>
        <w:t xml:space="preserve">, </w:t>
      </w:r>
      <w:hyperlink r:id="rId17" w:history="1">
        <w:r w:rsidR="00FB1306" w:rsidRPr="00C45D13">
          <w:rPr>
            <w:rStyle w:val="Hyperlink"/>
            <w:rFonts w:ascii="Nimbus Sans L" w:hAnsi="Nimbus Sans L" w:cs="Times New Roman"/>
          </w:rPr>
          <w:t>Union for Equity and Health (UES)</w:t>
        </w:r>
      </w:hyperlink>
      <w:r w:rsidR="00FB1306" w:rsidRPr="00C45D13">
        <w:rPr>
          <w:rFonts w:ascii="Nimbus Sans L" w:hAnsi="Nimbus Sans L" w:cs="Times New Roman"/>
        </w:rPr>
        <w:t xml:space="preserve"> and </w:t>
      </w:r>
      <w:hyperlink r:id="rId18" w:history="1">
        <w:r w:rsidR="00FB1306" w:rsidRPr="00C45D13">
          <w:rPr>
            <w:rStyle w:val="Hyperlink"/>
            <w:rFonts w:ascii="Nimbus Sans L" w:hAnsi="Nimbus Sans L" w:cs="Times New Roman"/>
          </w:rPr>
          <w:t>AFI</w:t>
        </w:r>
      </w:hyperlink>
      <w:r w:rsidR="00FB1306" w:rsidRPr="00C45D13">
        <w:rPr>
          <w:rFonts w:ascii="Nimbus Sans L" w:hAnsi="Nimbus Sans L" w:cs="Times New Roman"/>
        </w:rPr>
        <w:t xml:space="preserve"> </w:t>
      </w:r>
      <w:r w:rsidRPr="00C45D13">
        <w:rPr>
          <w:rFonts w:ascii="Nimbus Sans L" w:hAnsi="Nimbus Sans L" w:cs="Times New Roman"/>
        </w:rPr>
        <w:t xml:space="preserve"> welcome the opportunity to report to</w:t>
      </w:r>
      <w:r w:rsidR="005E4CCC" w:rsidRPr="00C45D13">
        <w:rPr>
          <w:rFonts w:ascii="Nimbus Sans L" w:hAnsi="Nimbus Sans L" w:cs="Times New Roman"/>
        </w:rPr>
        <w:t xml:space="preserve"> the Committee on Economic, Social and Cultural Rights (CESCR)</w:t>
      </w:r>
      <w:r w:rsidRPr="00C45D13">
        <w:rPr>
          <w:rFonts w:ascii="Nimbus Sans L" w:hAnsi="Nimbus Sans L" w:cs="Times New Roman"/>
        </w:rPr>
        <w:t xml:space="preserve"> ahead of the </w:t>
      </w:r>
      <w:r w:rsidR="005E4CCC" w:rsidRPr="00C45D13">
        <w:rPr>
          <w:rFonts w:ascii="Nimbus Sans L" w:hAnsi="Nimbus Sans L" w:cs="Times New Roman"/>
        </w:rPr>
        <w:t>adoption of the List of Issues for the review of the</w:t>
      </w:r>
      <w:r w:rsidRPr="00C45D13">
        <w:rPr>
          <w:rFonts w:ascii="Nimbus Sans L" w:hAnsi="Nimbus Sans L" w:cs="Times New Roman"/>
        </w:rPr>
        <w:t xml:space="preserve"> </w:t>
      </w:r>
      <w:r w:rsidR="0026057F" w:rsidRPr="00C45D13">
        <w:rPr>
          <w:rFonts w:ascii="Nimbus Sans L" w:hAnsi="Nimbus Sans L" w:cs="Times New Roman"/>
        </w:rPr>
        <w:t>Republic of Mold</w:t>
      </w:r>
      <w:r w:rsidR="00F80985" w:rsidRPr="00C45D13">
        <w:rPr>
          <w:rFonts w:ascii="Nimbus Sans L" w:hAnsi="Nimbus Sans L" w:cs="Times New Roman"/>
        </w:rPr>
        <w:t>o</w:t>
      </w:r>
      <w:r w:rsidR="0026057F" w:rsidRPr="00C45D13">
        <w:rPr>
          <w:rFonts w:ascii="Nimbus Sans L" w:hAnsi="Nimbus Sans L" w:cs="Times New Roman"/>
        </w:rPr>
        <w:t>va</w:t>
      </w:r>
      <w:r w:rsidRPr="00C45D13">
        <w:rPr>
          <w:rFonts w:ascii="Nimbus Sans L" w:hAnsi="Nimbus Sans L" w:cs="Times New Roman"/>
        </w:rPr>
        <w:t xml:space="preserve"> at </w:t>
      </w:r>
      <w:r w:rsidR="005E4CCC" w:rsidRPr="00C45D13">
        <w:rPr>
          <w:rFonts w:ascii="Nimbus Sans L" w:hAnsi="Nimbus Sans L" w:cs="Times New Roman"/>
        </w:rPr>
        <w:t xml:space="preserve">the </w:t>
      </w:r>
      <w:r w:rsidR="00441681" w:rsidRPr="00C45D13">
        <w:rPr>
          <w:rFonts w:ascii="Nimbus Sans L" w:hAnsi="Nimbus Sans L" w:cs="Times New Roman"/>
        </w:rPr>
        <w:t>78</w:t>
      </w:r>
      <w:r w:rsidRPr="00C45D13">
        <w:rPr>
          <w:rFonts w:ascii="Nimbus Sans L" w:hAnsi="Nimbus Sans L" w:cs="Times New Roman"/>
        </w:rPr>
        <w:t xml:space="preserve">th session. This submission will </w:t>
      </w:r>
      <w:r w:rsidR="005E4CCC" w:rsidRPr="00C45D13">
        <w:rPr>
          <w:rFonts w:ascii="Nimbus Sans L" w:hAnsi="Nimbus Sans L" w:cs="Times New Roman"/>
        </w:rPr>
        <w:t>provide</w:t>
      </w:r>
      <w:r w:rsidR="00930EE9" w:rsidRPr="00C45D13">
        <w:rPr>
          <w:rFonts w:ascii="Nimbus Sans L" w:hAnsi="Nimbus Sans L" w:cs="Times New Roman"/>
        </w:rPr>
        <w:t xml:space="preserve"> </w:t>
      </w:r>
      <w:r w:rsidR="00D503AD" w:rsidRPr="00C45D13">
        <w:rPr>
          <w:rFonts w:ascii="Nimbus Sans L" w:hAnsi="Nimbus Sans L" w:cs="Times New Roman"/>
        </w:rPr>
        <w:t xml:space="preserve">information </w:t>
      </w:r>
      <w:r w:rsidR="009B6F83" w:rsidRPr="00C45D13">
        <w:rPr>
          <w:rFonts w:ascii="Nimbus Sans L" w:hAnsi="Nimbus Sans L" w:cs="Times New Roman"/>
        </w:rPr>
        <w:t xml:space="preserve">on </w:t>
      </w:r>
      <w:r w:rsidRPr="00C45D13">
        <w:rPr>
          <w:rFonts w:ascii="Nimbus Sans L" w:hAnsi="Nimbus Sans L" w:cs="Times New Roman"/>
        </w:rPr>
        <w:t xml:space="preserve">the performance of </w:t>
      </w:r>
      <w:r w:rsidR="00F80985" w:rsidRPr="00C45D13">
        <w:rPr>
          <w:rFonts w:ascii="Nimbus Sans L" w:hAnsi="Nimbus Sans L" w:cs="Times New Roman"/>
        </w:rPr>
        <w:t>Moldova</w:t>
      </w:r>
      <w:r w:rsidRPr="00C45D13">
        <w:rPr>
          <w:rFonts w:ascii="Nimbus Sans L" w:hAnsi="Nimbus Sans L" w:cs="Times New Roman"/>
        </w:rPr>
        <w:t xml:space="preserve"> regarding its obligations under the </w:t>
      </w:r>
      <w:r w:rsidR="003E6DDF" w:rsidRPr="00C45D13">
        <w:rPr>
          <w:rFonts w:ascii="Nimbus Sans L" w:hAnsi="Nimbus Sans L" w:cs="Times New Roman"/>
        </w:rPr>
        <w:t xml:space="preserve">UN International Covenant on Economic, Social and Cultural Rights </w:t>
      </w:r>
      <w:r w:rsidRPr="00C45D13">
        <w:rPr>
          <w:rFonts w:ascii="Nimbus Sans L" w:hAnsi="Nimbus Sans L" w:cs="Times New Roman"/>
        </w:rPr>
        <w:t>(IC</w:t>
      </w:r>
      <w:r w:rsidR="00B70A74" w:rsidRPr="00C45D13">
        <w:rPr>
          <w:rFonts w:ascii="Nimbus Sans L" w:hAnsi="Nimbus Sans L" w:cs="Times New Roman"/>
        </w:rPr>
        <w:t>ESCR</w:t>
      </w:r>
      <w:r w:rsidRPr="00C45D13">
        <w:rPr>
          <w:rFonts w:ascii="Nimbus Sans L" w:hAnsi="Nimbus Sans L" w:cs="Times New Roman"/>
        </w:rPr>
        <w:t xml:space="preserve">), with reference to </w:t>
      </w:r>
      <w:r w:rsidR="001503E4" w:rsidRPr="00C45D13">
        <w:rPr>
          <w:rFonts w:ascii="Nimbus Sans L" w:hAnsi="Nimbus Sans L" w:cs="Times New Roman"/>
        </w:rPr>
        <w:t>the r</w:t>
      </w:r>
      <w:r w:rsidR="00550DEB" w:rsidRPr="00C45D13">
        <w:rPr>
          <w:rFonts w:ascii="Nimbus Sans L" w:hAnsi="Nimbus Sans L" w:cs="Times New Roman"/>
        </w:rPr>
        <w:t xml:space="preserve">eport sent by the Republic of Moldova </w:t>
      </w:r>
      <w:r w:rsidR="001A432A" w:rsidRPr="00C45D13">
        <w:rPr>
          <w:rFonts w:ascii="Nimbus Sans L" w:hAnsi="Nimbus Sans L" w:cs="Times New Roman"/>
        </w:rPr>
        <w:t>on</w:t>
      </w:r>
      <w:r w:rsidR="00550DEB" w:rsidRPr="00C45D13">
        <w:rPr>
          <w:rFonts w:ascii="Nimbus Sans L" w:hAnsi="Nimbus Sans L" w:cs="Times New Roman"/>
        </w:rPr>
        <w:t xml:space="preserve"> 15 March 2024</w:t>
      </w:r>
      <w:r w:rsidRPr="00C45D13">
        <w:rPr>
          <w:rFonts w:ascii="Nimbus Sans L" w:hAnsi="Nimbus Sans L" w:cs="Times New Roman"/>
        </w:rPr>
        <w:t xml:space="preserve">. </w:t>
      </w:r>
      <w:r w:rsidR="00212CCC" w:rsidRPr="00C45D13">
        <w:rPr>
          <w:rFonts w:ascii="Nimbus Sans L" w:hAnsi="Nimbus Sans L" w:cs="Times New Roman"/>
        </w:rPr>
        <w:t xml:space="preserve">It will particularly focus on: </w:t>
      </w:r>
    </w:p>
    <w:p w14:paraId="28EA4CCF" w14:textId="77777777" w:rsidR="00212CCC" w:rsidRPr="00C45D13" w:rsidRDefault="00212CCC" w:rsidP="00531A41">
      <w:pPr>
        <w:pStyle w:val="ListParagraph"/>
        <w:numPr>
          <w:ilvl w:val="0"/>
          <w:numId w:val="15"/>
        </w:numPr>
        <w:jc w:val="both"/>
        <w:rPr>
          <w:rFonts w:ascii="Nimbus Sans L" w:hAnsi="Nimbus Sans L" w:cs="Times New Roman"/>
        </w:rPr>
      </w:pPr>
      <w:r w:rsidRPr="00C45D13">
        <w:rPr>
          <w:rFonts w:ascii="Nimbus Sans L" w:hAnsi="Nimbus Sans L" w:cs="Times New Roman"/>
        </w:rPr>
        <w:t xml:space="preserve">The negative impacts of drug policy against vulnerable groups, with an emphasis on women, LGBTQI+ and people in prison. </w:t>
      </w:r>
    </w:p>
    <w:p w14:paraId="262B93F3" w14:textId="4E595862" w:rsidR="00212CCC" w:rsidRDefault="00212CCC" w:rsidP="00531A41">
      <w:pPr>
        <w:pStyle w:val="ListParagraph"/>
        <w:numPr>
          <w:ilvl w:val="0"/>
          <w:numId w:val="15"/>
        </w:numPr>
        <w:jc w:val="both"/>
        <w:rPr>
          <w:rFonts w:ascii="Nimbus Sans L" w:hAnsi="Nimbus Sans L" w:cs="Times New Roman"/>
        </w:rPr>
      </w:pPr>
      <w:r w:rsidRPr="00C45D13">
        <w:rPr>
          <w:rFonts w:ascii="Nimbus Sans L" w:hAnsi="Nimbus Sans L" w:cs="Times New Roman"/>
        </w:rPr>
        <w:t>The provision of harm reduction services in the community and in prison</w:t>
      </w:r>
    </w:p>
    <w:p w14:paraId="2F22003D" w14:textId="29336A07" w:rsidR="003A48A4" w:rsidRPr="00C45D13" w:rsidRDefault="003A48A4" w:rsidP="00531A41">
      <w:pPr>
        <w:pStyle w:val="ListParagraph"/>
        <w:numPr>
          <w:ilvl w:val="0"/>
          <w:numId w:val="15"/>
        </w:numPr>
        <w:jc w:val="both"/>
        <w:rPr>
          <w:rFonts w:ascii="Nimbus Sans L" w:hAnsi="Nimbus Sans L" w:cs="Times New Roman"/>
        </w:rPr>
      </w:pPr>
      <w:r>
        <w:rPr>
          <w:rFonts w:ascii="Nimbus Sans L" w:hAnsi="Nimbus Sans L" w:cs="Times New Roman"/>
        </w:rPr>
        <w:t xml:space="preserve">Other barriers regarding access to economic social and cultural rights </w:t>
      </w:r>
      <w:r w:rsidR="009D525C">
        <w:rPr>
          <w:rFonts w:ascii="Nimbus Sans L" w:hAnsi="Nimbus Sans L" w:cs="Times New Roman"/>
        </w:rPr>
        <w:t>for LGBTQ+ population</w:t>
      </w:r>
    </w:p>
    <w:p w14:paraId="44F1FC84" w14:textId="3C6F8F72" w:rsidR="00212CCC" w:rsidRPr="00C45D13" w:rsidRDefault="00212CCC" w:rsidP="00531A41">
      <w:pPr>
        <w:jc w:val="both"/>
        <w:rPr>
          <w:rFonts w:ascii="Nimbus Sans L" w:hAnsi="Nimbus Sans L" w:cs="Times New Roman"/>
        </w:rPr>
      </w:pPr>
      <w:r w:rsidRPr="00C45D13">
        <w:rPr>
          <w:rFonts w:ascii="Nimbus Sans L" w:hAnsi="Nimbus Sans L" w:cs="Times New Roman"/>
        </w:rPr>
        <w:t>The information provided in this document comes from recent national strategies, independent assessments, and civil society reports and experience.</w:t>
      </w:r>
    </w:p>
    <w:p w14:paraId="60AB5CCB" w14:textId="77777777" w:rsidR="007A27B5" w:rsidRPr="00C45D13" w:rsidRDefault="007A27B5" w:rsidP="00531A41">
      <w:pPr>
        <w:jc w:val="both"/>
        <w:rPr>
          <w:rFonts w:ascii="Nimbus Sans L" w:hAnsi="Nimbus Sans L" w:cs="Times New Roman"/>
        </w:rPr>
      </w:pPr>
    </w:p>
    <w:p w14:paraId="4E3CE7CD" w14:textId="44F75CAE" w:rsidR="001B355C" w:rsidRPr="00C45D13" w:rsidRDefault="001B355C" w:rsidP="00531A41">
      <w:pPr>
        <w:jc w:val="both"/>
        <w:rPr>
          <w:rFonts w:ascii="Nimbus Sans L" w:hAnsi="Nimbus Sans L" w:cs="Times New Roman"/>
          <w:b/>
          <w:bCs/>
        </w:rPr>
      </w:pPr>
      <w:r w:rsidRPr="00C45D13">
        <w:rPr>
          <w:rFonts w:ascii="Nimbus Sans L" w:hAnsi="Nimbus Sans L" w:cs="Times New Roman"/>
          <w:b/>
          <w:bCs/>
        </w:rPr>
        <w:t xml:space="preserve">Punitive approach to drugs </w:t>
      </w:r>
    </w:p>
    <w:p w14:paraId="0308F927" w14:textId="77777777" w:rsidR="00761B5D" w:rsidRPr="00C45D13" w:rsidRDefault="00FF0F79" w:rsidP="00531A41">
      <w:pPr>
        <w:jc w:val="both"/>
        <w:rPr>
          <w:rFonts w:ascii="Nimbus Sans L" w:hAnsi="Nimbus Sans L" w:cs="Times New Roman"/>
        </w:rPr>
      </w:pPr>
      <w:r w:rsidRPr="00C45D13">
        <w:rPr>
          <w:rFonts w:ascii="Nimbus Sans L" w:hAnsi="Nimbus Sans L" w:cs="Times New Roman"/>
        </w:rPr>
        <w:t>Drug policy in the Republic of Moldova is repressive and discriminatory</w:t>
      </w:r>
      <w:r w:rsidR="50256142" w:rsidRPr="00C45D13">
        <w:rPr>
          <w:rFonts w:ascii="Nimbus Sans L" w:hAnsi="Nimbus Sans L" w:cs="Times New Roman"/>
        </w:rPr>
        <w:t>, with punitive</w:t>
      </w:r>
      <w:r w:rsidR="2FD126DC" w:rsidRPr="00C45D13">
        <w:rPr>
          <w:rFonts w:ascii="Nimbus Sans L" w:hAnsi="Nimbus Sans L" w:cs="Times New Roman"/>
        </w:rPr>
        <w:t xml:space="preserve"> re</w:t>
      </w:r>
      <w:r w:rsidR="5185ABC1" w:rsidRPr="00C45D13">
        <w:rPr>
          <w:rFonts w:ascii="Nimbus Sans L" w:hAnsi="Nimbus Sans L" w:cs="Times New Roman"/>
        </w:rPr>
        <w:t>s</w:t>
      </w:r>
      <w:r w:rsidR="2FD126DC" w:rsidRPr="00C45D13">
        <w:rPr>
          <w:rFonts w:ascii="Nimbus Sans L" w:hAnsi="Nimbus Sans L" w:cs="Times New Roman"/>
        </w:rPr>
        <w:t>ponses prevailing over human rights and health approaches to drug use</w:t>
      </w:r>
      <w:r w:rsidR="16D2E22F" w:rsidRPr="00C45D13">
        <w:rPr>
          <w:rFonts w:ascii="Nimbus Sans L" w:hAnsi="Nimbus Sans L" w:cs="Times New Roman"/>
        </w:rPr>
        <w:t xml:space="preserve"> and possession</w:t>
      </w:r>
      <w:r w:rsidR="2FD126DC" w:rsidRPr="00C45D13">
        <w:rPr>
          <w:rFonts w:ascii="Nimbus Sans L" w:hAnsi="Nimbus Sans L" w:cs="Times New Roman"/>
        </w:rPr>
        <w:t>.</w:t>
      </w:r>
      <w:r w:rsidR="50256142" w:rsidRPr="00C45D13">
        <w:rPr>
          <w:rFonts w:ascii="Nimbus Sans L" w:hAnsi="Nimbus Sans L" w:cs="Times New Roman"/>
        </w:rPr>
        <w:t xml:space="preserve"> </w:t>
      </w:r>
    </w:p>
    <w:p w14:paraId="70775D08" w14:textId="1672D63E" w:rsidR="00FF0F79" w:rsidRPr="00C45D13" w:rsidRDefault="3E9F25C7" w:rsidP="007A27B5">
      <w:pPr>
        <w:jc w:val="both"/>
        <w:rPr>
          <w:rFonts w:ascii="Nimbus Sans L" w:hAnsi="Nimbus Sans L" w:cs="Times New Roman"/>
        </w:rPr>
      </w:pPr>
      <w:r w:rsidRPr="00C45D13">
        <w:rPr>
          <w:rFonts w:ascii="Nimbus Sans L" w:hAnsi="Nimbus Sans L" w:cs="Times New Roman"/>
        </w:rPr>
        <w:t xml:space="preserve">Drug use and possession are </w:t>
      </w:r>
      <w:r w:rsidR="0527607B" w:rsidRPr="00C45D13">
        <w:rPr>
          <w:rFonts w:ascii="Nimbus Sans L" w:hAnsi="Nimbus Sans L" w:cs="Times New Roman"/>
        </w:rPr>
        <w:t xml:space="preserve">punishable as a criminal or administrative offence under </w:t>
      </w:r>
      <w:r w:rsidRPr="00C45D13">
        <w:rPr>
          <w:rFonts w:ascii="Nimbus Sans L" w:hAnsi="Nimbus Sans L" w:cs="Times New Roman"/>
        </w:rPr>
        <w:t>the Criminal Code and the Contravention Code</w:t>
      </w:r>
      <w:r w:rsidR="5F86E049" w:rsidRPr="00C45D13">
        <w:rPr>
          <w:rFonts w:ascii="Nimbus Sans L" w:hAnsi="Nimbus Sans L" w:cs="Times New Roman"/>
        </w:rPr>
        <w:t>, respectively</w:t>
      </w:r>
      <w:r w:rsidR="052AD5C7" w:rsidRPr="00C45D13">
        <w:rPr>
          <w:rFonts w:ascii="Nimbus Sans L" w:hAnsi="Nimbus Sans L" w:cs="Times New Roman"/>
        </w:rPr>
        <w:t xml:space="preserve">. The severity of sanctions depends on the type and quantity of the substance involved, as well as </w:t>
      </w:r>
      <w:r w:rsidR="48749718" w:rsidRPr="00C45D13">
        <w:rPr>
          <w:rFonts w:ascii="Nimbus Sans L" w:hAnsi="Nimbus Sans L" w:cs="Times New Roman"/>
        </w:rPr>
        <w:t xml:space="preserve">the context of the offence. </w:t>
      </w:r>
      <w:r w:rsidR="58F92BF4" w:rsidRPr="00C45D13">
        <w:rPr>
          <w:rFonts w:ascii="Nimbus Sans L" w:hAnsi="Nimbus Sans L" w:cs="Times New Roman"/>
        </w:rPr>
        <w:t xml:space="preserve">According to </w:t>
      </w:r>
      <w:r w:rsidR="00212CCC" w:rsidRPr="00C45D13">
        <w:rPr>
          <w:rFonts w:ascii="Nimbus Sans L" w:hAnsi="Nimbus Sans L" w:cs="Times New Roman"/>
        </w:rPr>
        <w:t>Moldova’s</w:t>
      </w:r>
      <w:r w:rsidR="58F92BF4" w:rsidRPr="00C45D13">
        <w:rPr>
          <w:rFonts w:ascii="Nimbus Sans L" w:hAnsi="Nimbus Sans L" w:cs="Times New Roman"/>
        </w:rPr>
        <w:t xml:space="preserve"> legislation, drug use without a medical prescription or illegal purchase or storage of drugs in </w:t>
      </w:r>
      <w:r w:rsidR="00761B5D" w:rsidRPr="00C45D13">
        <w:rPr>
          <w:rFonts w:ascii="Nimbus Sans L" w:hAnsi="Nimbus Sans L" w:cs="Times New Roman"/>
        </w:rPr>
        <w:t>“</w:t>
      </w:r>
      <w:r w:rsidR="58F92BF4" w:rsidRPr="00C45D13">
        <w:rPr>
          <w:rFonts w:ascii="Nimbus Sans L" w:hAnsi="Nimbus Sans L" w:cs="Times New Roman"/>
        </w:rPr>
        <w:t>small quantities</w:t>
      </w:r>
      <w:r w:rsidR="00761B5D" w:rsidRPr="00C45D13">
        <w:rPr>
          <w:rFonts w:ascii="Nimbus Sans L" w:hAnsi="Nimbus Sans L" w:cs="Times New Roman"/>
        </w:rPr>
        <w:t>”</w:t>
      </w:r>
      <w:r w:rsidR="58F92BF4" w:rsidRPr="00C45D13">
        <w:rPr>
          <w:rFonts w:ascii="Nimbus Sans L" w:hAnsi="Nimbus Sans L" w:cs="Times New Roman"/>
        </w:rPr>
        <w:t>, without the intention of selling them, is punishable by a fine of 30 to 60 conventional units</w:t>
      </w:r>
      <w:r w:rsidR="007A27B5" w:rsidRPr="00C45D13">
        <w:rPr>
          <w:rFonts w:ascii="Nimbus Sans L" w:hAnsi="Nimbus Sans L" w:cs="Times New Roman"/>
        </w:rPr>
        <w:t xml:space="preserve"> (</w:t>
      </w:r>
      <w:proofErr w:type="spellStart"/>
      <w:r w:rsidR="007A27B5" w:rsidRPr="00C45D13">
        <w:rPr>
          <w:rFonts w:ascii="Nimbus Sans L" w:hAnsi="Nimbus Sans L" w:cs="Times New Roman"/>
        </w:rPr>
        <w:t>c.u</w:t>
      </w:r>
      <w:proofErr w:type="spellEnd"/>
      <w:r w:rsidR="007A27B5" w:rsidRPr="00C45D13">
        <w:rPr>
          <w:rFonts w:ascii="Nimbus Sans L" w:hAnsi="Nimbus Sans L" w:cs="Times New Roman"/>
        </w:rPr>
        <w:t>)</w:t>
      </w:r>
      <w:r w:rsidR="007A27B5" w:rsidRPr="00C45D13">
        <w:rPr>
          <w:rStyle w:val="FootnoteReference"/>
          <w:rFonts w:ascii="Nimbus Sans L" w:hAnsi="Nimbus Sans L" w:cs="Times New Roman"/>
        </w:rPr>
        <w:footnoteReference w:id="1"/>
      </w:r>
      <w:r w:rsidR="58F92BF4" w:rsidRPr="00C45D13">
        <w:rPr>
          <w:rFonts w:ascii="Nimbus Sans L" w:hAnsi="Nimbus Sans L" w:cs="Times New Roman"/>
        </w:rPr>
        <w:t xml:space="preserve"> or unpaid community service for up to 72 hours. The amount of the fine ranges from 1,500 lei (EUR 77) to 3,000 lei (EUR 154).</w:t>
      </w:r>
      <w:r w:rsidR="122BB05F" w:rsidRPr="00C45D13">
        <w:rPr>
          <w:rFonts w:ascii="Nimbus Sans L" w:hAnsi="Nimbus Sans L" w:cs="Times New Roman"/>
        </w:rPr>
        <w:t xml:space="preserve"> This fine represents between </w:t>
      </w:r>
      <w:r w:rsidR="439DA80A" w:rsidRPr="00C45D13">
        <w:rPr>
          <w:rFonts w:ascii="Nimbus Sans L" w:hAnsi="Nimbus Sans L" w:cs="Times New Roman"/>
        </w:rPr>
        <w:t xml:space="preserve">70% and </w:t>
      </w:r>
      <w:r w:rsidR="4D854B94" w:rsidRPr="00C45D13">
        <w:rPr>
          <w:rFonts w:ascii="Nimbus Sans L" w:hAnsi="Nimbus Sans L" w:cs="Times New Roman"/>
        </w:rPr>
        <w:t>140% of the monthly</w:t>
      </w:r>
      <w:r w:rsidR="06801B06" w:rsidRPr="00C45D13">
        <w:rPr>
          <w:rFonts w:ascii="Nimbus Sans L" w:hAnsi="Nimbus Sans L" w:cs="Times New Roman"/>
        </w:rPr>
        <w:t xml:space="preserve"> average minimum</w:t>
      </w:r>
      <w:r w:rsidR="4D854B94" w:rsidRPr="00C45D13">
        <w:rPr>
          <w:rFonts w:ascii="Nimbus Sans L" w:hAnsi="Nimbus Sans L" w:cs="Times New Roman"/>
        </w:rPr>
        <w:t xml:space="preserve"> subsistence </w:t>
      </w:r>
      <w:r w:rsidR="58F92BF4" w:rsidRPr="00C45D13">
        <w:rPr>
          <w:rFonts w:ascii="Nimbus Sans L" w:hAnsi="Nimbus Sans L" w:cs="Times New Roman"/>
        </w:rPr>
        <w:t xml:space="preserve">and </w:t>
      </w:r>
      <w:r w:rsidR="0DCC4B76" w:rsidRPr="00C45D13">
        <w:rPr>
          <w:rFonts w:ascii="Nimbus Sans L" w:hAnsi="Nimbus Sans L" w:cs="Times New Roman"/>
        </w:rPr>
        <w:t>between 42% and 85% of the</w:t>
      </w:r>
      <w:r w:rsidR="4596F468" w:rsidRPr="00C45D13">
        <w:rPr>
          <w:rFonts w:ascii="Nimbus Sans L" w:hAnsi="Nimbus Sans L" w:cs="Times New Roman"/>
        </w:rPr>
        <w:t xml:space="preserve"> average</w:t>
      </w:r>
      <w:r w:rsidR="0DCC4B76" w:rsidRPr="00C45D13">
        <w:rPr>
          <w:rFonts w:ascii="Nimbus Sans L" w:hAnsi="Nimbus Sans L" w:cs="Times New Roman"/>
        </w:rPr>
        <w:t xml:space="preserve"> </w:t>
      </w:r>
      <w:r w:rsidR="58F92BF4" w:rsidRPr="00C45D13">
        <w:rPr>
          <w:rFonts w:ascii="Nimbus Sans L" w:hAnsi="Nimbus Sans L" w:cs="Times New Roman"/>
        </w:rPr>
        <w:t>minimum wage</w:t>
      </w:r>
      <w:r w:rsidR="08C5AE84" w:rsidRPr="00C45D13">
        <w:rPr>
          <w:rFonts w:ascii="Nimbus Sans L" w:hAnsi="Nimbus Sans L" w:cs="Times New Roman"/>
        </w:rPr>
        <w:t xml:space="preserve">. </w:t>
      </w:r>
      <w:r w:rsidR="58F92BF4" w:rsidRPr="00C45D13">
        <w:rPr>
          <w:rFonts w:ascii="Nimbus Sans L" w:hAnsi="Nimbus Sans L" w:cs="Times New Roman"/>
        </w:rPr>
        <w:t xml:space="preserve">Thus, the </w:t>
      </w:r>
      <w:r w:rsidR="3E014BB0" w:rsidRPr="00C45D13">
        <w:rPr>
          <w:rFonts w:ascii="Nimbus Sans L" w:hAnsi="Nimbus Sans L" w:cs="Times New Roman"/>
        </w:rPr>
        <w:t>fines imposed are significant</w:t>
      </w:r>
      <w:r w:rsidR="5C405A70" w:rsidRPr="00C45D13">
        <w:rPr>
          <w:rFonts w:ascii="Nimbus Sans L" w:hAnsi="Nimbus Sans L" w:cs="Times New Roman"/>
        </w:rPr>
        <w:t>ly high</w:t>
      </w:r>
      <w:r w:rsidR="3E014BB0" w:rsidRPr="00C45D13">
        <w:rPr>
          <w:rFonts w:ascii="Nimbus Sans L" w:hAnsi="Nimbus Sans L" w:cs="Times New Roman"/>
        </w:rPr>
        <w:t xml:space="preserve"> and </w:t>
      </w:r>
      <w:r w:rsidR="58F92BF4" w:rsidRPr="00C45D13">
        <w:rPr>
          <w:rFonts w:ascii="Nimbus Sans L" w:hAnsi="Nimbus Sans L" w:cs="Times New Roman"/>
        </w:rPr>
        <w:t>can reach the amount of the minimum subsistence level per person per month</w:t>
      </w:r>
      <w:r w:rsidR="38075797" w:rsidRPr="00C45D13">
        <w:rPr>
          <w:rFonts w:ascii="Nimbus Sans L" w:hAnsi="Nimbus Sans L" w:cs="Times New Roman"/>
        </w:rPr>
        <w:t xml:space="preserve">. </w:t>
      </w:r>
      <w:r w:rsidR="00297ABE" w:rsidRPr="00C45D13">
        <w:rPr>
          <w:rFonts w:ascii="Nimbus Sans L" w:hAnsi="Nimbus Sans L" w:cs="Times New Roman"/>
        </w:rPr>
        <w:t>Since m</w:t>
      </w:r>
      <w:r w:rsidR="58F92BF4" w:rsidRPr="00C45D13">
        <w:rPr>
          <w:rFonts w:ascii="Nimbus Sans L" w:hAnsi="Nimbus Sans L" w:cs="Times New Roman"/>
        </w:rPr>
        <w:t>ost people who use drugs</w:t>
      </w:r>
      <w:r w:rsidR="3C64C092" w:rsidRPr="00C45D13">
        <w:rPr>
          <w:rFonts w:ascii="Nimbus Sans L" w:hAnsi="Nimbus Sans L" w:cs="Times New Roman"/>
        </w:rPr>
        <w:t xml:space="preserve"> </w:t>
      </w:r>
      <w:r w:rsidR="000F06DA" w:rsidRPr="00C45D13">
        <w:rPr>
          <w:rFonts w:ascii="Nimbus Sans L" w:hAnsi="Nimbus Sans L" w:cs="Times New Roman"/>
        </w:rPr>
        <w:t xml:space="preserve">are </w:t>
      </w:r>
      <w:r w:rsidR="58F92BF4" w:rsidRPr="00C45D13">
        <w:rPr>
          <w:rFonts w:ascii="Nimbus Sans L" w:hAnsi="Nimbus Sans L" w:cs="Times New Roman"/>
        </w:rPr>
        <w:t>either</w:t>
      </w:r>
      <w:r w:rsidR="000F06DA" w:rsidRPr="00C45D13">
        <w:rPr>
          <w:rFonts w:ascii="Nimbus Sans L" w:hAnsi="Nimbus Sans L" w:cs="Times New Roman"/>
        </w:rPr>
        <w:t xml:space="preserve"> unemployed</w:t>
      </w:r>
      <w:r w:rsidR="58F92BF4" w:rsidRPr="00C45D13">
        <w:rPr>
          <w:rFonts w:ascii="Nimbus Sans L" w:hAnsi="Nimbus Sans L" w:cs="Times New Roman"/>
        </w:rPr>
        <w:t xml:space="preserve"> or </w:t>
      </w:r>
      <w:r w:rsidR="000F06DA" w:rsidRPr="00C45D13">
        <w:rPr>
          <w:rFonts w:ascii="Nimbus Sans L" w:hAnsi="Nimbus Sans L" w:cs="Times New Roman"/>
        </w:rPr>
        <w:t xml:space="preserve">lack </w:t>
      </w:r>
      <w:r w:rsidR="007A27B5" w:rsidRPr="00C45D13">
        <w:rPr>
          <w:rFonts w:ascii="Nimbus Sans L" w:hAnsi="Nimbus Sans L" w:cs="Times New Roman"/>
        </w:rPr>
        <w:t>o</w:t>
      </w:r>
      <w:r w:rsidR="000F06DA" w:rsidRPr="00C45D13">
        <w:rPr>
          <w:rFonts w:ascii="Nimbus Sans L" w:hAnsi="Nimbus Sans L" w:cs="Times New Roman"/>
        </w:rPr>
        <w:t>f stable job</w:t>
      </w:r>
      <w:r w:rsidR="00C44140" w:rsidRPr="00C45D13">
        <w:rPr>
          <w:rFonts w:ascii="Nimbus Sans L" w:hAnsi="Nimbus Sans L" w:cs="Times New Roman"/>
        </w:rPr>
        <w:t>, they</w:t>
      </w:r>
      <w:r w:rsidR="00E126F9">
        <w:rPr>
          <w:rFonts w:ascii="Nimbus Sans L" w:hAnsi="Nimbus Sans L" w:cs="Times New Roman"/>
        </w:rPr>
        <w:t xml:space="preserve"> often</w:t>
      </w:r>
      <w:r w:rsidR="00C44140" w:rsidRPr="00C45D13">
        <w:rPr>
          <w:rFonts w:ascii="Nimbus Sans L" w:hAnsi="Nimbus Sans L" w:cs="Times New Roman"/>
        </w:rPr>
        <w:t xml:space="preserve"> </w:t>
      </w:r>
      <w:r w:rsidR="58F92BF4" w:rsidRPr="00C45D13">
        <w:rPr>
          <w:rFonts w:ascii="Nimbus Sans L" w:hAnsi="Nimbus Sans L" w:cs="Times New Roman"/>
        </w:rPr>
        <w:t>cannot afford to pay the fine</w:t>
      </w:r>
      <w:r w:rsidR="2EF379E2" w:rsidRPr="00C45D13">
        <w:rPr>
          <w:rFonts w:ascii="Nimbus Sans L" w:hAnsi="Nimbus Sans L" w:cs="Times New Roman"/>
        </w:rPr>
        <w:t>, which may result in incarceration</w:t>
      </w:r>
      <w:r w:rsidR="004744D7" w:rsidRPr="00C45D13">
        <w:rPr>
          <w:rFonts w:ascii="Nimbus Sans L" w:hAnsi="Nimbus Sans L" w:cs="Times New Roman"/>
        </w:rPr>
        <w:t>.</w:t>
      </w:r>
      <w:r w:rsidR="58F92BF4" w:rsidRPr="00C45D13">
        <w:rPr>
          <w:rFonts w:ascii="Nimbus Sans L" w:hAnsi="Nimbus Sans L" w:cs="Times New Roman"/>
        </w:rPr>
        <w:t xml:space="preserve"> </w:t>
      </w:r>
    </w:p>
    <w:p w14:paraId="5946B7F4" w14:textId="061012D2" w:rsidR="00FF0F79" w:rsidRPr="00C45D13" w:rsidRDefault="0603B267" w:rsidP="004744D7">
      <w:pPr>
        <w:pStyle w:val="ListParagraph"/>
        <w:ind w:left="0"/>
        <w:jc w:val="both"/>
        <w:rPr>
          <w:rFonts w:ascii="Nimbus Sans L" w:hAnsi="Nimbus Sans L" w:cs="Times New Roman"/>
        </w:rPr>
      </w:pPr>
      <w:r w:rsidRPr="00C45D13">
        <w:rPr>
          <w:rFonts w:ascii="Nimbus Sans L" w:hAnsi="Nimbus Sans L" w:cs="Times New Roman"/>
        </w:rPr>
        <w:t>Currently, all forms of possession</w:t>
      </w:r>
      <w:r w:rsidR="003E0484" w:rsidRPr="00C45D13">
        <w:rPr>
          <w:rFonts w:ascii="Nimbus Sans L" w:hAnsi="Nimbus Sans L" w:cs="Times New Roman"/>
        </w:rPr>
        <w:t xml:space="preserve"> of illegal substances</w:t>
      </w:r>
      <w:r w:rsidRPr="00C45D13">
        <w:rPr>
          <w:rFonts w:ascii="Nimbus Sans L" w:hAnsi="Nimbus Sans L" w:cs="Times New Roman"/>
        </w:rPr>
        <w:t>, including for personal use are criminalised</w:t>
      </w:r>
      <w:r w:rsidR="0283DDA4" w:rsidRPr="00C45D13">
        <w:rPr>
          <w:rFonts w:ascii="Nimbus Sans L" w:hAnsi="Nimbus Sans L" w:cs="Times New Roman"/>
        </w:rPr>
        <w:t xml:space="preserve"> regardless of the quantity</w:t>
      </w:r>
      <w:r w:rsidR="003E0484" w:rsidRPr="00C45D13">
        <w:rPr>
          <w:rFonts w:ascii="Nimbus Sans L" w:hAnsi="Nimbus Sans L" w:cs="Times New Roman"/>
        </w:rPr>
        <w:t>.</w:t>
      </w:r>
      <w:r w:rsidRPr="00C45D13">
        <w:rPr>
          <w:rFonts w:ascii="Nimbus Sans L" w:hAnsi="Nimbus Sans L" w:cs="Times New Roman"/>
        </w:rPr>
        <w:t xml:space="preserve"> The </w:t>
      </w:r>
      <w:r w:rsidR="58F92BF4" w:rsidRPr="00C45D13">
        <w:rPr>
          <w:rFonts w:ascii="Nimbus Sans L" w:hAnsi="Nimbus Sans L" w:cs="Times New Roman"/>
        </w:rPr>
        <w:t>possession of large quantities of drugs, without the intention of selling them,</w:t>
      </w:r>
      <w:r w:rsidR="003E0484" w:rsidRPr="00C45D13">
        <w:rPr>
          <w:rFonts w:ascii="Nimbus Sans L" w:hAnsi="Nimbus Sans L" w:cs="Times New Roman"/>
        </w:rPr>
        <w:t xml:space="preserve"> can result in a fine </w:t>
      </w:r>
      <w:r w:rsidR="58F92BF4" w:rsidRPr="00C45D13">
        <w:rPr>
          <w:rFonts w:ascii="Nimbus Sans L" w:hAnsi="Nimbus Sans L" w:cs="Times New Roman"/>
        </w:rPr>
        <w:t>ranging from 20,000 lei (980 EUR) to 35,000 lei (1,715 EUR)</w:t>
      </w:r>
      <w:r w:rsidR="007A27B5" w:rsidRPr="00C45D13">
        <w:rPr>
          <w:rFonts w:ascii="Nimbus Sans L" w:hAnsi="Nimbus Sans L" w:cs="Times New Roman"/>
        </w:rPr>
        <w:t xml:space="preserve">, </w:t>
      </w:r>
      <w:r w:rsidR="58F92BF4" w:rsidRPr="00C45D13">
        <w:rPr>
          <w:rFonts w:ascii="Nimbus Sans L" w:hAnsi="Nimbus Sans L" w:cs="Times New Roman"/>
        </w:rPr>
        <w:t xml:space="preserve">unpaid community service of up to 150 hours, or deprivation of liberty for a period of up to one year. </w:t>
      </w:r>
      <w:r w:rsidR="003E0484" w:rsidRPr="00C45D13">
        <w:rPr>
          <w:rFonts w:ascii="Nimbus Sans L" w:hAnsi="Nimbus Sans L" w:cs="Times New Roman"/>
        </w:rPr>
        <w:t>The threshold of what is consider</w:t>
      </w:r>
      <w:r w:rsidR="00903444" w:rsidRPr="00C45D13">
        <w:rPr>
          <w:rFonts w:ascii="Nimbus Sans L" w:hAnsi="Nimbus Sans L" w:cs="Times New Roman"/>
        </w:rPr>
        <w:t>ed</w:t>
      </w:r>
      <w:r w:rsidR="003E0484" w:rsidRPr="00C45D13">
        <w:rPr>
          <w:rFonts w:ascii="Nimbus Sans L" w:hAnsi="Nimbus Sans L" w:cs="Times New Roman"/>
        </w:rPr>
        <w:t xml:space="preserve"> “large quantity” is very l</w:t>
      </w:r>
      <w:r w:rsidR="00903444" w:rsidRPr="00C45D13">
        <w:rPr>
          <w:rFonts w:ascii="Nimbus Sans L" w:hAnsi="Nimbus Sans L" w:cs="Times New Roman"/>
        </w:rPr>
        <w:t>o</w:t>
      </w:r>
      <w:r w:rsidR="003E0484" w:rsidRPr="00C45D13">
        <w:rPr>
          <w:rFonts w:ascii="Nimbus Sans L" w:hAnsi="Nimbus Sans L" w:cs="Times New Roman"/>
        </w:rPr>
        <w:t xml:space="preserve">w </w:t>
      </w:r>
      <w:r w:rsidR="117B9487" w:rsidRPr="00C45D13">
        <w:rPr>
          <w:rFonts w:ascii="Nimbus Sans L" w:hAnsi="Nimbus Sans L" w:cs="Times New Roman"/>
        </w:rPr>
        <w:t>compared to other cases in the region</w:t>
      </w:r>
      <w:r w:rsidR="3696925A" w:rsidRPr="00C45D13">
        <w:rPr>
          <w:rFonts w:ascii="Nimbus Sans L" w:hAnsi="Nimbus Sans L" w:cs="Times New Roman"/>
        </w:rPr>
        <w:t>,</w:t>
      </w:r>
      <w:r w:rsidR="00FF0F79" w:rsidRPr="00C45D13">
        <w:rPr>
          <w:rStyle w:val="FootnoteReference"/>
          <w:rFonts w:ascii="Nimbus Sans L" w:hAnsi="Nimbus Sans L" w:cs="Times New Roman"/>
        </w:rPr>
        <w:footnoteReference w:id="2"/>
      </w:r>
      <w:r w:rsidR="58F92BF4" w:rsidRPr="00C45D13">
        <w:rPr>
          <w:rFonts w:ascii="Nimbus Sans L" w:hAnsi="Nimbus Sans L" w:cs="Times New Roman"/>
        </w:rPr>
        <w:t xml:space="preserve"> </w:t>
      </w:r>
      <w:r w:rsidR="6F9F2D8E" w:rsidRPr="00C45D13">
        <w:rPr>
          <w:rFonts w:ascii="Nimbus Sans L" w:hAnsi="Nimbus Sans L" w:cs="Times New Roman"/>
        </w:rPr>
        <w:t>leading to most of the cases being considered as a criminal offence.</w:t>
      </w:r>
      <w:r w:rsidR="00903444" w:rsidRPr="00C45D13">
        <w:rPr>
          <w:rFonts w:ascii="Nimbus Sans L" w:hAnsi="Nimbus Sans L" w:cs="Times New Roman"/>
        </w:rPr>
        <w:t xml:space="preserve"> For example,</w:t>
      </w:r>
      <w:r w:rsidR="6F9F2D8E" w:rsidRPr="00C45D13">
        <w:rPr>
          <w:rFonts w:ascii="Nimbus Sans L" w:hAnsi="Nimbus Sans L" w:cs="Times New Roman"/>
        </w:rPr>
        <w:t xml:space="preserve"> </w:t>
      </w:r>
      <w:r w:rsidR="00903444" w:rsidRPr="00C45D13">
        <w:rPr>
          <w:rFonts w:ascii="Nimbus Sans L" w:hAnsi="Nimbus Sans L" w:cs="Times New Roman"/>
        </w:rPr>
        <w:t>c</w:t>
      </w:r>
      <w:r w:rsidR="559C0B44" w:rsidRPr="00C45D13">
        <w:rPr>
          <w:rFonts w:ascii="Nimbus Sans L" w:hAnsi="Nimbus Sans L" w:cs="Times New Roman"/>
        </w:rPr>
        <w:t xml:space="preserve">ivil society has witnessed that </w:t>
      </w:r>
      <w:r w:rsidR="58F92BF4" w:rsidRPr="00C45D13">
        <w:rPr>
          <w:rFonts w:ascii="Nimbus Sans L" w:hAnsi="Nimbus Sans L" w:cs="Times New Roman"/>
        </w:rPr>
        <w:t>the amount of substance left in the syringe or on other objects used for consumption is sufficient to</w:t>
      </w:r>
      <w:r w:rsidR="00903444" w:rsidRPr="00C45D13">
        <w:rPr>
          <w:rFonts w:ascii="Nimbus Sans L" w:hAnsi="Nimbus Sans L" w:cs="Times New Roman"/>
        </w:rPr>
        <w:t xml:space="preserve"> be</w:t>
      </w:r>
      <w:r w:rsidR="58F92BF4" w:rsidRPr="00C45D13">
        <w:rPr>
          <w:rFonts w:ascii="Nimbus Sans L" w:hAnsi="Nimbus Sans L" w:cs="Times New Roman"/>
        </w:rPr>
        <w:t xml:space="preserve"> perceive</w:t>
      </w:r>
      <w:r w:rsidR="00903444" w:rsidRPr="00C45D13">
        <w:rPr>
          <w:rFonts w:ascii="Nimbus Sans L" w:hAnsi="Nimbus Sans L" w:cs="Times New Roman"/>
        </w:rPr>
        <w:t>d</w:t>
      </w:r>
      <w:r w:rsidR="58F92BF4" w:rsidRPr="00C45D13">
        <w:rPr>
          <w:rFonts w:ascii="Nimbus Sans L" w:hAnsi="Nimbus Sans L" w:cs="Times New Roman"/>
        </w:rPr>
        <w:t xml:space="preserve"> as a large quantity and</w:t>
      </w:r>
      <w:r w:rsidR="6D678BAF" w:rsidRPr="00C45D13">
        <w:rPr>
          <w:rFonts w:ascii="Nimbus Sans L" w:hAnsi="Nimbus Sans L" w:cs="Times New Roman"/>
        </w:rPr>
        <w:t xml:space="preserve"> therefore,</w:t>
      </w:r>
      <w:r w:rsidR="58F92BF4" w:rsidRPr="00C45D13">
        <w:rPr>
          <w:rFonts w:ascii="Nimbus Sans L" w:hAnsi="Nimbus Sans L" w:cs="Times New Roman"/>
        </w:rPr>
        <w:t xml:space="preserve"> </w:t>
      </w:r>
      <w:r w:rsidR="6A356EF0" w:rsidRPr="00C45D13">
        <w:rPr>
          <w:rFonts w:ascii="Nimbus Sans L" w:hAnsi="Nimbus Sans L" w:cs="Times New Roman"/>
        </w:rPr>
        <w:t xml:space="preserve">be </w:t>
      </w:r>
      <w:r w:rsidR="58F92BF4" w:rsidRPr="00C45D13">
        <w:rPr>
          <w:rFonts w:ascii="Nimbus Sans L" w:hAnsi="Nimbus Sans L" w:cs="Times New Roman"/>
        </w:rPr>
        <w:t>prosecute</w:t>
      </w:r>
      <w:r w:rsidR="459E7111" w:rsidRPr="00C45D13">
        <w:rPr>
          <w:rFonts w:ascii="Nimbus Sans L" w:hAnsi="Nimbus Sans L" w:cs="Times New Roman"/>
        </w:rPr>
        <w:t xml:space="preserve">d for a criminal offence. </w:t>
      </w:r>
    </w:p>
    <w:p w14:paraId="08B0FD55" w14:textId="33FF5057" w:rsidR="00132052" w:rsidRPr="00C45D13" w:rsidRDefault="00B11549" w:rsidP="00903444">
      <w:pPr>
        <w:jc w:val="both"/>
        <w:rPr>
          <w:rFonts w:ascii="Nimbus Sans L" w:hAnsi="Nimbus Sans L" w:cs="Times New Roman"/>
        </w:rPr>
      </w:pPr>
      <w:r w:rsidRPr="00C45D13">
        <w:rPr>
          <w:rFonts w:ascii="Nimbus Sans L" w:hAnsi="Nimbus Sans L" w:cs="Times New Roman"/>
        </w:rPr>
        <w:lastRenderedPageBreak/>
        <w:t>An Association Agreement between the Republic of Moldova and the European Union was signed on 27 June 2014.</w:t>
      </w:r>
      <w:r w:rsidR="00903444" w:rsidRPr="00C45D13">
        <w:rPr>
          <w:rStyle w:val="FootnoteReference"/>
          <w:rFonts w:ascii="Nimbus Sans L" w:hAnsi="Nimbus Sans L" w:cs="Times New Roman"/>
        </w:rPr>
        <w:footnoteReference w:id="3"/>
      </w:r>
      <w:r w:rsidRPr="00C45D13">
        <w:rPr>
          <w:rFonts w:ascii="Nimbus Sans L" w:hAnsi="Nimbus Sans L" w:cs="Times New Roman"/>
        </w:rPr>
        <w:t xml:space="preserve"> In accordance with Article 17 of this Agreement, anti-drug policies and actions must be directed towards addressing the health and social consequences of drug use. Regrettably, the comprehensive Anti-Drug Strategy 2020-2027 was repealed in 2022</w:t>
      </w:r>
      <w:r w:rsidR="00903444" w:rsidRPr="00C45D13">
        <w:rPr>
          <w:rFonts w:ascii="Nimbus Sans L" w:hAnsi="Nimbus Sans L" w:cs="Times New Roman"/>
        </w:rPr>
        <w:t xml:space="preserve"> </w:t>
      </w:r>
      <w:r w:rsidRPr="00C45D13">
        <w:rPr>
          <w:rFonts w:ascii="Nimbus Sans L" w:hAnsi="Nimbus Sans L" w:cs="Times New Roman"/>
        </w:rPr>
        <w:t>by the Ministry of Interior's sectoral plan,</w:t>
      </w:r>
      <w:r w:rsidR="00903444" w:rsidRPr="00C45D13">
        <w:rPr>
          <w:rFonts w:ascii="Nimbus Sans L" w:hAnsi="Nimbus Sans L" w:cs="Times New Roman"/>
        </w:rPr>
        <w:t xml:space="preserve"> which </w:t>
      </w:r>
      <w:r w:rsidRPr="00C45D13">
        <w:rPr>
          <w:rFonts w:ascii="Nimbus Sans L" w:hAnsi="Nimbus Sans L" w:cs="Times New Roman"/>
        </w:rPr>
        <w:t>emphasi</w:t>
      </w:r>
      <w:r w:rsidR="004744D7" w:rsidRPr="00C45D13">
        <w:rPr>
          <w:rFonts w:ascii="Nimbus Sans L" w:hAnsi="Nimbus Sans L" w:cs="Times New Roman"/>
        </w:rPr>
        <w:t>s</w:t>
      </w:r>
      <w:r w:rsidRPr="00C45D13">
        <w:rPr>
          <w:rFonts w:ascii="Nimbus Sans L" w:hAnsi="Nimbus Sans L" w:cs="Times New Roman"/>
        </w:rPr>
        <w:t>es criminali</w:t>
      </w:r>
      <w:r w:rsidR="004744D7" w:rsidRPr="00C45D13">
        <w:rPr>
          <w:rFonts w:ascii="Nimbus Sans L" w:hAnsi="Nimbus Sans L" w:cs="Times New Roman"/>
        </w:rPr>
        <w:t>s</w:t>
      </w:r>
      <w:r w:rsidRPr="00C45D13">
        <w:rPr>
          <w:rFonts w:ascii="Nimbus Sans L" w:hAnsi="Nimbus Sans L" w:cs="Times New Roman"/>
        </w:rPr>
        <w:t xml:space="preserve">ation and sanctioning, with a loss of focus on harm reduction, rehabilitation, treatment and social inclusion. </w:t>
      </w:r>
      <w:r w:rsidR="00903444" w:rsidRPr="00C45D13">
        <w:rPr>
          <w:rFonts w:ascii="Nimbus Sans L" w:hAnsi="Nimbus Sans L" w:cs="Times New Roman"/>
        </w:rPr>
        <w:t xml:space="preserve"> </w:t>
      </w:r>
    </w:p>
    <w:p w14:paraId="70D69B11" w14:textId="77777777" w:rsidR="00132052" w:rsidRPr="00C45D13" w:rsidRDefault="00132052">
      <w:pPr>
        <w:jc w:val="both"/>
        <w:rPr>
          <w:rFonts w:ascii="Nimbus Sans L" w:hAnsi="Nimbus Sans L" w:cs="Times New Roman"/>
        </w:rPr>
      </w:pPr>
    </w:p>
    <w:p w14:paraId="7789AE4B" w14:textId="05B9E500" w:rsidR="00132052" w:rsidRPr="00C45D13" w:rsidRDefault="00132052" w:rsidP="00531A41">
      <w:pPr>
        <w:jc w:val="both"/>
        <w:rPr>
          <w:rFonts w:ascii="Nimbus Sans L" w:hAnsi="Nimbus Sans L" w:cs="Times New Roman"/>
          <w:b/>
          <w:bCs/>
        </w:rPr>
      </w:pPr>
      <w:r w:rsidRPr="00C45D13">
        <w:rPr>
          <w:rFonts w:ascii="Nimbus Sans L" w:hAnsi="Nimbus Sans L" w:cs="Times New Roman"/>
          <w:b/>
          <w:bCs/>
        </w:rPr>
        <w:t>S</w:t>
      </w:r>
      <w:r w:rsidR="00CD508F" w:rsidRPr="00C45D13">
        <w:rPr>
          <w:rFonts w:ascii="Nimbus Sans L" w:hAnsi="Nimbus Sans L" w:cs="Times New Roman"/>
          <w:b/>
          <w:bCs/>
        </w:rPr>
        <w:t>tigma and discrimination against people who use drugs and other key populations</w:t>
      </w:r>
      <w:r w:rsidR="0077285B" w:rsidRPr="00C45D13">
        <w:rPr>
          <w:rFonts w:ascii="Nimbus Sans L" w:hAnsi="Nimbus Sans L" w:cs="Times New Roman"/>
          <w:b/>
          <w:bCs/>
        </w:rPr>
        <w:t>, and impact on ESC rights</w:t>
      </w:r>
    </w:p>
    <w:p w14:paraId="22EFBF27" w14:textId="62057081" w:rsidR="005E034E" w:rsidRPr="00C45D13" w:rsidRDefault="003E0484" w:rsidP="00BB2E62">
      <w:pPr>
        <w:jc w:val="both"/>
        <w:rPr>
          <w:rFonts w:ascii="Nimbus Sans L" w:hAnsi="Nimbus Sans L"/>
        </w:rPr>
      </w:pPr>
      <w:r w:rsidRPr="00C45D13">
        <w:rPr>
          <w:rFonts w:ascii="Nimbus Sans L" w:hAnsi="Nimbus Sans L" w:cs="Times New Roman"/>
        </w:rPr>
        <w:t xml:space="preserve">Moldova’s legal framework disproportionately affects vulnerable groups </w:t>
      </w:r>
      <w:r w:rsidR="000944A6" w:rsidRPr="00C45D13">
        <w:rPr>
          <w:rFonts w:ascii="Nimbus Sans L" w:hAnsi="Nimbus Sans L" w:cs="Times New Roman"/>
        </w:rPr>
        <w:t>while fuelling</w:t>
      </w:r>
      <w:r w:rsidRPr="00C45D13">
        <w:rPr>
          <w:rFonts w:ascii="Nimbus Sans L" w:hAnsi="Nimbus Sans L" w:cs="Times New Roman"/>
        </w:rPr>
        <w:t xml:space="preserve"> stigma, police harassment, and </w:t>
      </w:r>
      <w:r w:rsidR="000944A6" w:rsidRPr="00C45D13">
        <w:rPr>
          <w:rFonts w:ascii="Nimbus Sans L" w:hAnsi="Nimbus Sans L" w:cs="Times New Roman"/>
        </w:rPr>
        <w:t xml:space="preserve">creating </w:t>
      </w:r>
      <w:r w:rsidRPr="00C45D13">
        <w:rPr>
          <w:rFonts w:ascii="Nimbus Sans L" w:hAnsi="Nimbus Sans L" w:cs="Times New Roman"/>
        </w:rPr>
        <w:t xml:space="preserve">barriers to health services. </w:t>
      </w:r>
      <w:r w:rsidRPr="00C45D13">
        <w:rPr>
          <w:rFonts w:ascii="Nimbus Sans L" w:hAnsi="Nimbus Sans L"/>
        </w:rPr>
        <w:t>Stigma and discrimination against people who use drugs, along with other key populations, are entrenched at both societal and institutional levels, impeding access to health, legal, and social services.</w:t>
      </w:r>
      <w:r w:rsidR="000944A6" w:rsidRPr="00C45D13">
        <w:rPr>
          <w:rFonts w:ascii="Nimbus Sans L" w:hAnsi="Nimbus Sans L"/>
        </w:rPr>
        <w:t xml:space="preserve"> </w:t>
      </w:r>
      <w:r w:rsidRPr="00C45D13">
        <w:rPr>
          <w:rFonts w:ascii="Nimbus Sans L" w:hAnsi="Nimbus Sans L" w:cs="Times New Roman"/>
        </w:rPr>
        <w:t>For example, drug use is associated in the public and political discourse with participation in illegal drug trafficking, which fuels stigma and discrimination against people who are trying to access health and social services, while contributing to cycles of incarceration and social exclusion. This stigma is reflected in public attitudes: a</w:t>
      </w:r>
      <w:r w:rsidR="00E126F9">
        <w:rPr>
          <w:rFonts w:ascii="Nimbus Sans L" w:hAnsi="Nimbus Sans L" w:cs="Times New Roman"/>
        </w:rPr>
        <w:t xml:space="preserve">n assessment </w:t>
      </w:r>
      <w:r w:rsidRPr="00C45D13">
        <w:rPr>
          <w:rFonts w:ascii="Nimbus Sans L" w:hAnsi="Nimbus Sans L" w:cs="Times New Roman"/>
        </w:rPr>
        <w:t xml:space="preserve">from </w:t>
      </w:r>
      <w:r w:rsidR="1DD5742E" w:rsidRPr="00C45D13">
        <w:rPr>
          <w:rFonts w:ascii="Nimbus Sans L" w:hAnsi="Nimbus Sans L" w:cs="Times New Roman"/>
        </w:rPr>
        <w:t>2024</w:t>
      </w:r>
      <w:r w:rsidR="00927678" w:rsidRPr="00C45D13">
        <w:rPr>
          <w:rFonts w:ascii="Nimbus Sans L" w:hAnsi="Nimbus Sans L" w:cs="Times New Roman"/>
        </w:rPr>
        <w:t xml:space="preserve"> </w:t>
      </w:r>
      <w:r w:rsidR="00927678" w:rsidRPr="00C45D13">
        <w:rPr>
          <w:rFonts w:ascii="Nimbus Sans L" w:hAnsi="Nimbus Sans L"/>
        </w:rPr>
        <w:t>on HIV inequality found that social tolerance remains low: 88% of the population would not accept living in the same community with people who use drugs, sex workers, or LGBTQI+ individuals, and 66% would not accept people living with HIV. These findings point to a discriminatory and homophobic society, which negatively influences access to services.</w:t>
      </w:r>
      <w:r w:rsidR="00927678" w:rsidRPr="00C45D13">
        <w:rPr>
          <w:rStyle w:val="FootnoteReference"/>
          <w:rFonts w:ascii="Nimbus Sans L" w:hAnsi="Nimbus Sans L" w:cs="Times New Roman"/>
        </w:rPr>
        <w:footnoteReference w:id="4"/>
      </w:r>
      <w:r w:rsidR="005E034E" w:rsidRPr="00C45D13">
        <w:rPr>
          <w:rFonts w:ascii="Nimbus Sans L" w:hAnsi="Nimbus Sans L"/>
        </w:rPr>
        <w:t xml:space="preserve"> </w:t>
      </w:r>
    </w:p>
    <w:p w14:paraId="08DE4FF0" w14:textId="21FB3093" w:rsidR="00BB2E62" w:rsidRPr="00C45D13" w:rsidRDefault="009E53C3" w:rsidP="00BB2E62">
      <w:pPr>
        <w:jc w:val="both"/>
        <w:rPr>
          <w:rFonts w:ascii="Nimbus Sans L" w:hAnsi="Nimbus Sans L" w:cs="Times New Roman"/>
        </w:rPr>
      </w:pPr>
      <w:r w:rsidRPr="00C45D13">
        <w:rPr>
          <w:rFonts w:ascii="Nimbus Sans L" w:hAnsi="Nimbus Sans L" w:cs="Times New Roman"/>
        </w:rPr>
        <w:t>The intersection of drug use, gender, and sexual orientation exacerbates vulnerability.</w:t>
      </w:r>
      <w:r w:rsidR="00927678" w:rsidRPr="00C45D13">
        <w:rPr>
          <w:rFonts w:ascii="Nimbus Sans L" w:hAnsi="Nimbus Sans L" w:cs="Times New Roman"/>
        </w:rPr>
        <w:t xml:space="preserve"> </w:t>
      </w:r>
      <w:r w:rsidR="00927678" w:rsidRPr="00C45D13">
        <w:rPr>
          <w:rFonts w:ascii="Nimbus Sans L" w:eastAsia="Calibri" w:hAnsi="Nimbus Sans L" w:cs="Times New Roman"/>
        </w:rPr>
        <w:t>LGBTQI+ people face a wide range of barriers to access to justice, both as victims of crime and</w:t>
      </w:r>
      <w:r w:rsidR="00AA6359" w:rsidRPr="00C45D13">
        <w:rPr>
          <w:rFonts w:ascii="Nimbus Sans L" w:eastAsia="Calibri" w:hAnsi="Nimbus Sans L" w:cs="Times New Roman"/>
        </w:rPr>
        <w:t xml:space="preserve"> as </w:t>
      </w:r>
      <w:r w:rsidR="00250569" w:rsidRPr="00C45D13">
        <w:rPr>
          <w:rFonts w:ascii="Nimbus Sans L" w:eastAsia="Calibri" w:hAnsi="Nimbus Sans L" w:cs="Times New Roman"/>
        </w:rPr>
        <w:t>offenders</w:t>
      </w:r>
      <w:r w:rsidR="00927678" w:rsidRPr="00C45D13">
        <w:rPr>
          <w:rFonts w:ascii="Nimbus Sans L" w:eastAsia="Calibri" w:hAnsi="Nimbus Sans L" w:cs="Times New Roman"/>
        </w:rPr>
        <w:t xml:space="preserve">, including for drug offences. </w:t>
      </w:r>
      <w:r w:rsidR="00BB2E62" w:rsidRPr="00C45D13">
        <w:rPr>
          <w:rFonts w:ascii="Nimbus Sans L" w:eastAsia="Calibri" w:hAnsi="Nimbus Sans L" w:cs="Times New Roman"/>
        </w:rPr>
        <w:t>The National Plan on Human Rights (NPHR) 2024-2027</w:t>
      </w:r>
      <w:r w:rsidR="00BB2E62" w:rsidRPr="00C45D13">
        <w:rPr>
          <w:rFonts w:ascii="Nimbus Sans L" w:hAnsi="Nimbus Sans L" w:cs="Times New Roman"/>
          <w:vertAlign w:val="superscript"/>
        </w:rPr>
        <w:footnoteReference w:id="5"/>
      </w:r>
      <w:r w:rsidR="00BB2E62" w:rsidRPr="00C45D13">
        <w:rPr>
          <w:rFonts w:ascii="Nimbus Sans L" w:eastAsia="Calibri" w:hAnsi="Nimbus Sans L" w:cs="Times New Roman"/>
        </w:rPr>
        <w:t xml:space="preserve"> states that</w:t>
      </w:r>
      <w:r w:rsidR="00BB2E62" w:rsidRPr="00C45D13">
        <w:rPr>
          <w:rFonts w:ascii="Nimbus Sans L" w:eastAsia="Calibri" w:hAnsi="Nimbus Sans L" w:cs="Times New Roman"/>
          <w:b/>
          <w:bCs/>
        </w:rPr>
        <w:t xml:space="preserve"> </w:t>
      </w:r>
      <w:r w:rsidR="00BB2E62" w:rsidRPr="00C45D13">
        <w:rPr>
          <w:rFonts w:ascii="Nimbus Sans L" w:eastAsia="Calibri" w:hAnsi="Nimbus Sans L" w:cs="Times New Roman"/>
        </w:rPr>
        <w:t>Moldovan legislation is largely in line with the EU requirements in the field of non-discrimination and equality and there is a state response to hate crimes (in the Criminal Code and the Contravention Code).</w:t>
      </w:r>
      <w:r w:rsidR="005E034E" w:rsidRPr="00C45D13">
        <w:rPr>
          <w:rFonts w:ascii="Nimbus Sans L" w:eastAsia="Calibri" w:hAnsi="Nimbus Sans L" w:cs="Times New Roman"/>
        </w:rPr>
        <w:t xml:space="preserve"> </w:t>
      </w:r>
      <w:r w:rsidR="00BB2E62" w:rsidRPr="00C45D13">
        <w:rPr>
          <w:rFonts w:ascii="Nimbus Sans L" w:eastAsia="Calibri" w:hAnsi="Nimbus Sans L" w:cs="Times New Roman"/>
        </w:rPr>
        <w:t xml:space="preserve">However, persons belonging to minorities, persons with disabilities, LGBTQI+ persons and Roma, continue to face discrimination, and concrete actions to ensure the protection of their rights have not been included in the NPHR (nor in the </w:t>
      </w:r>
      <w:r w:rsidR="00BB2E62" w:rsidRPr="00C45D13">
        <w:rPr>
          <w:rFonts w:ascii="Nimbus Sans L" w:eastAsia="Times New Roman" w:hAnsi="Nimbus Sans L" w:cs="Times New Roman"/>
        </w:rPr>
        <w:t>2018-2022 NPHR).</w:t>
      </w:r>
      <w:r w:rsidR="00BB2E62" w:rsidRPr="00C45D13">
        <w:rPr>
          <w:rFonts w:ascii="Nimbus Sans L" w:eastAsia="Times New Roman" w:hAnsi="Nimbus Sans L" w:cs="Times New Roman"/>
          <w:vertAlign w:val="superscript"/>
        </w:rPr>
        <w:footnoteReference w:id="6"/>
      </w:r>
    </w:p>
    <w:p w14:paraId="45753692" w14:textId="01E16FF7" w:rsidR="009E53C3" w:rsidRPr="00C45D13" w:rsidRDefault="009E53C3" w:rsidP="00132052">
      <w:pPr>
        <w:jc w:val="both"/>
        <w:rPr>
          <w:rFonts w:ascii="Nimbus Sans L" w:hAnsi="Nimbus Sans L" w:cs="Times New Roman"/>
        </w:rPr>
      </w:pPr>
      <w:r w:rsidRPr="00C45D13">
        <w:rPr>
          <w:rFonts w:ascii="Nimbus Sans L" w:hAnsi="Nimbus Sans L" w:cs="Times New Roman"/>
        </w:rPr>
        <w:t xml:space="preserve">Women and LGBTQI+ persons who use drugs are at heightened risk of violence, discrimination, and denial of services, both in the community and in detention. </w:t>
      </w:r>
      <w:r w:rsidRPr="00C45D13">
        <w:rPr>
          <w:rFonts w:ascii="Nimbus Sans L" w:eastAsia="Calibri" w:hAnsi="Nimbus Sans L" w:cs="Times New Roman"/>
          <w:kern w:val="0"/>
          <w14:ligatures w14:val="none"/>
        </w:rPr>
        <w:t>The Program for promoting and ensuring equality between women and men in the Republic of Moldova for the years 2023-2027</w:t>
      </w:r>
      <w:r w:rsidR="00C03899" w:rsidRPr="00C03899">
        <w:t xml:space="preserve"> </w:t>
      </w:r>
      <w:r w:rsidR="00C03899" w:rsidRPr="00C03899">
        <w:rPr>
          <w:rFonts w:ascii="Nimbus Sans L" w:eastAsia="Calibri" w:hAnsi="Nimbus Sans L" w:cs="Times New Roman"/>
          <w:kern w:val="0"/>
          <w14:ligatures w14:val="none"/>
        </w:rPr>
        <w:t>has no provisions regarding the LGBTQIA+ community and sex workers. This indirectly points to the need for training for decision-makers on issues relating to gender identity and the rights of people from the LGBTQIA+ community</w:t>
      </w:r>
      <w:r w:rsidR="00C03899">
        <w:rPr>
          <w:rFonts w:ascii="Nimbus Sans L" w:eastAsia="Calibri" w:hAnsi="Nimbus Sans L" w:cs="Times New Roman"/>
          <w:kern w:val="0"/>
          <w14:ligatures w14:val="none"/>
        </w:rPr>
        <w:t>.</w:t>
      </w:r>
      <w:r w:rsidRPr="00C45D13">
        <w:rPr>
          <w:rFonts w:ascii="Nimbus Sans L" w:eastAsia="Calibri" w:hAnsi="Nimbus Sans L"/>
          <w:kern w:val="0"/>
          <w:vertAlign w:val="superscript"/>
          <w14:ligatures w14:val="none"/>
        </w:rPr>
        <w:footnoteReference w:id="7"/>
      </w:r>
      <w:r w:rsidRPr="00C45D13">
        <w:rPr>
          <w:rFonts w:ascii="Nimbus Sans L" w:eastAsia="Calibri" w:hAnsi="Nimbus Sans L" w:cs="Times New Roman"/>
          <w:kern w:val="0"/>
          <w14:ligatures w14:val="none"/>
        </w:rPr>
        <w:t xml:space="preserve"> </w:t>
      </w:r>
    </w:p>
    <w:p w14:paraId="1D4D4593" w14:textId="491E37D8" w:rsidR="00904AE8" w:rsidRPr="00C45D13" w:rsidRDefault="00927678" w:rsidP="00904AE8">
      <w:pPr>
        <w:jc w:val="both"/>
        <w:rPr>
          <w:rFonts w:ascii="Nimbus Sans L" w:hAnsi="Nimbus Sans L" w:cs="Times New Roman"/>
        </w:rPr>
      </w:pPr>
      <w:r w:rsidRPr="00C45D13">
        <w:rPr>
          <w:rFonts w:ascii="Nimbus Sans L" w:hAnsi="Nimbus Sans L" w:cs="Times New Roman"/>
        </w:rPr>
        <w:t>Women who use drugs, especially those who are also sex workers, from Roma or LGBTQI+ backgrounds, face compounded vulnerabilities. They are often excluded from state services, experience high rates of violence, and have limited access to justice and health care. Sex workers and women who use drugs are a marginali</w:t>
      </w:r>
      <w:r w:rsidR="005E034E" w:rsidRPr="00C45D13">
        <w:rPr>
          <w:rFonts w:ascii="Nimbus Sans L" w:hAnsi="Nimbus Sans L" w:cs="Times New Roman"/>
        </w:rPr>
        <w:t>s</w:t>
      </w:r>
      <w:r w:rsidRPr="00C45D13">
        <w:rPr>
          <w:rFonts w:ascii="Nimbus Sans L" w:hAnsi="Nimbus Sans L" w:cs="Times New Roman"/>
        </w:rPr>
        <w:t xml:space="preserve">ed and invisible community in the Republic of Moldova, being </w:t>
      </w:r>
      <w:r w:rsidRPr="00C45D13">
        <w:rPr>
          <w:rFonts w:ascii="Nimbus Sans L" w:hAnsi="Nimbus Sans L" w:cs="Times New Roman"/>
        </w:rPr>
        <w:lastRenderedPageBreak/>
        <w:t>extremely vulnerable to HIV/AIDS, human trafficking, harassment and violence due to multiple factors, including discrimination, stigmatization and social exclusion, and criminalization. Despite their particular vulnerability, their specific needs are continuously ignored by the state and this group of women systematically face barriers in reali</w:t>
      </w:r>
      <w:r w:rsidR="005E034E" w:rsidRPr="00C45D13">
        <w:rPr>
          <w:rFonts w:ascii="Nimbus Sans L" w:hAnsi="Nimbus Sans L" w:cs="Times New Roman"/>
        </w:rPr>
        <w:t>s</w:t>
      </w:r>
      <w:r w:rsidRPr="00C45D13">
        <w:rPr>
          <w:rFonts w:ascii="Nimbus Sans L" w:hAnsi="Nimbus Sans L" w:cs="Times New Roman"/>
        </w:rPr>
        <w:t xml:space="preserve">ing their fundamental rights, including the right to the highest attainable standard of health, </w:t>
      </w:r>
      <w:r w:rsidR="005E034E" w:rsidRPr="00C45D13">
        <w:rPr>
          <w:rFonts w:ascii="Nimbus Sans L" w:hAnsi="Nimbus Sans L" w:cs="Times New Roman"/>
        </w:rPr>
        <w:t xml:space="preserve">including </w:t>
      </w:r>
      <w:r w:rsidRPr="00C45D13">
        <w:rPr>
          <w:rFonts w:ascii="Nimbus Sans L" w:hAnsi="Nimbus Sans L" w:cs="Times New Roman"/>
        </w:rPr>
        <w:t>reproductive and sexual rights</w:t>
      </w:r>
      <w:r w:rsidR="005E034E" w:rsidRPr="00C45D13">
        <w:rPr>
          <w:rFonts w:ascii="Nimbus Sans L" w:hAnsi="Nimbus Sans L" w:cs="Times New Roman"/>
        </w:rPr>
        <w:t>;</w:t>
      </w:r>
      <w:r w:rsidRPr="00C45D13">
        <w:rPr>
          <w:rFonts w:ascii="Nimbus Sans L" w:hAnsi="Nimbus Sans L" w:cs="Times New Roman"/>
        </w:rPr>
        <w:t xml:space="preserve"> the right to</w:t>
      </w:r>
      <w:r w:rsidR="00132052" w:rsidRPr="00C45D13">
        <w:rPr>
          <w:rFonts w:ascii="Nimbus Sans L" w:hAnsi="Nimbus Sans L" w:cs="Times New Roman"/>
        </w:rPr>
        <w:t xml:space="preserve"> be treated with dignity, equality and non-discrimination,</w:t>
      </w:r>
      <w:r w:rsidRPr="00C45D13">
        <w:rPr>
          <w:rFonts w:ascii="Nimbus Sans L" w:hAnsi="Nimbus Sans L" w:cs="Times New Roman"/>
        </w:rPr>
        <w:t xml:space="preserve"> </w:t>
      </w:r>
      <w:r w:rsidR="005E034E" w:rsidRPr="00C45D13">
        <w:rPr>
          <w:rFonts w:ascii="Nimbus Sans L" w:hAnsi="Nimbus Sans L" w:cs="Times New Roman"/>
        </w:rPr>
        <w:t xml:space="preserve">the right of a life free from </w:t>
      </w:r>
      <w:r w:rsidRPr="00C45D13">
        <w:rPr>
          <w:rFonts w:ascii="Nimbus Sans L" w:hAnsi="Nimbus Sans L" w:cs="Times New Roman"/>
        </w:rPr>
        <w:t>violence, the right to</w:t>
      </w:r>
      <w:r w:rsidR="005E034E" w:rsidRPr="00C45D13">
        <w:rPr>
          <w:rFonts w:ascii="Nimbus Sans L" w:hAnsi="Nimbus Sans L" w:cs="Times New Roman"/>
        </w:rPr>
        <w:t xml:space="preserve"> access to</w:t>
      </w:r>
      <w:r w:rsidRPr="00C45D13">
        <w:rPr>
          <w:rFonts w:ascii="Nimbus Sans L" w:hAnsi="Nimbus Sans L" w:cs="Times New Roman"/>
        </w:rPr>
        <w:t xml:space="preserve"> justice</w:t>
      </w:r>
      <w:r w:rsidR="005E034E" w:rsidRPr="00C45D13">
        <w:rPr>
          <w:rFonts w:ascii="Nimbus Sans L" w:hAnsi="Nimbus Sans L" w:cs="Times New Roman"/>
        </w:rPr>
        <w:t>, among others</w:t>
      </w:r>
      <w:r w:rsidRPr="00C45D13">
        <w:rPr>
          <w:rFonts w:ascii="Nimbus Sans L" w:hAnsi="Nimbus Sans L" w:cs="Times New Roman"/>
        </w:rPr>
        <w:t>.</w:t>
      </w:r>
      <w:r w:rsidRPr="00C45D13">
        <w:rPr>
          <w:rStyle w:val="FootnoteReference"/>
          <w:rFonts w:ascii="Nimbus Sans L" w:hAnsi="Nimbus Sans L" w:cs="Times New Roman"/>
        </w:rPr>
        <w:footnoteReference w:id="8"/>
      </w:r>
      <w:r w:rsidRPr="00C45D13">
        <w:rPr>
          <w:rFonts w:ascii="Nimbus Sans L" w:hAnsi="Nimbus Sans L" w:cs="Times New Roman"/>
        </w:rPr>
        <w:t xml:space="preserve"> </w:t>
      </w:r>
    </w:p>
    <w:p w14:paraId="1B26500A" w14:textId="77777777" w:rsidR="000944A6" w:rsidRPr="00C45D13" w:rsidRDefault="000944A6" w:rsidP="00531A41">
      <w:pPr>
        <w:jc w:val="both"/>
        <w:rPr>
          <w:rFonts w:ascii="Nimbus Sans L" w:eastAsia="Calibri" w:hAnsi="Nimbus Sans L" w:cs="Times New Roman"/>
          <w:kern w:val="0"/>
          <w14:ligatures w14:val="none"/>
        </w:rPr>
      </w:pPr>
    </w:p>
    <w:p w14:paraId="73C1DA9F" w14:textId="6D6D74CA" w:rsidR="00E00C2F" w:rsidRPr="00C45D13" w:rsidRDefault="00E00C2F" w:rsidP="00531A41">
      <w:pPr>
        <w:jc w:val="both"/>
        <w:rPr>
          <w:rFonts w:ascii="Nimbus Sans L" w:hAnsi="Nimbus Sans L" w:cs="Times New Roman"/>
          <w:b/>
          <w:bCs/>
        </w:rPr>
      </w:pPr>
      <w:r w:rsidRPr="00C45D13">
        <w:rPr>
          <w:rFonts w:ascii="Nimbus Sans L" w:hAnsi="Nimbus Sans L" w:cs="Times New Roman"/>
          <w:b/>
          <w:bCs/>
        </w:rPr>
        <w:t>Lack of harm reduction and other health services for people who use drugs and other key populations</w:t>
      </w:r>
    </w:p>
    <w:p w14:paraId="62AB70F0" w14:textId="27D93D6A" w:rsidR="009F53CA" w:rsidRPr="00C45D13" w:rsidRDefault="003B00A8" w:rsidP="00531A41">
      <w:pPr>
        <w:jc w:val="both"/>
        <w:rPr>
          <w:rFonts w:ascii="Nimbus Sans L" w:hAnsi="Nimbus Sans L" w:cs="Times New Roman"/>
        </w:rPr>
      </w:pPr>
      <w:r w:rsidRPr="00C45D13">
        <w:rPr>
          <w:rFonts w:ascii="Nimbus Sans L" w:hAnsi="Nimbus Sans L" w:cs="Times New Roman"/>
        </w:rPr>
        <w:t xml:space="preserve">There are an estimated </w:t>
      </w:r>
      <w:r w:rsidR="001C54D3" w:rsidRPr="00C45D13">
        <w:rPr>
          <w:rFonts w:ascii="Nimbus Sans L" w:hAnsi="Nimbus Sans L" w:cs="Times New Roman"/>
        </w:rPr>
        <w:t>27,500</w:t>
      </w:r>
      <w:r w:rsidRPr="00C45D13">
        <w:rPr>
          <w:rFonts w:ascii="Nimbus Sans L" w:hAnsi="Nimbus Sans L" w:cs="Times New Roman"/>
        </w:rPr>
        <w:t xml:space="preserve"> people who in</w:t>
      </w:r>
      <w:r w:rsidR="00AF3FDF" w:rsidRPr="00C45D13">
        <w:rPr>
          <w:rFonts w:ascii="Nimbus Sans L" w:hAnsi="Nimbus Sans L" w:cs="Times New Roman"/>
        </w:rPr>
        <w:t xml:space="preserve">ject drugs in Moldova, with an HIV prevalence of </w:t>
      </w:r>
      <w:r w:rsidR="00150431" w:rsidRPr="00C45D13">
        <w:rPr>
          <w:rFonts w:ascii="Nimbus Sans L" w:hAnsi="Nimbus Sans L" w:cs="Times New Roman"/>
        </w:rPr>
        <w:t xml:space="preserve">11% </w:t>
      </w:r>
      <w:r w:rsidR="00AF3FDF" w:rsidRPr="00C45D13">
        <w:rPr>
          <w:rFonts w:ascii="Nimbus Sans L" w:hAnsi="Nimbus Sans L" w:cs="Times New Roman"/>
        </w:rPr>
        <w:t>and a</w:t>
      </w:r>
      <w:r w:rsidR="1A77758E" w:rsidRPr="00C45D13">
        <w:rPr>
          <w:rFonts w:ascii="Nimbus Sans L" w:hAnsi="Nimbus Sans L" w:cs="Times New Roman"/>
        </w:rPr>
        <w:t>n</w:t>
      </w:r>
      <w:r w:rsidR="00AF3FDF" w:rsidRPr="00C45D13">
        <w:rPr>
          <w:rFonts w:ascii="Nimbus Sans L" w:hAnsi="Nimbus Sans L" w:cs="Times New Roman"/>
        </w:rPr>
        <w:t xml:space="preserve"> HCV prevalence of 42.7%</w:t>
      </w:r>
      <w:r w:rsidRPr="00C45D13">
        <w:rPr>
          <w:rFonts w:ascii="Nimbus Sans L" w:hAnsi="Nimbus Sans L" w:cs="Times New Roman"/>
        </w:rPr>
        <w:t>.</w:t>
      </w:r>
      <w:r w:rsidR="005E034E" w:rsidRPr="00C45D13">
        <w:rPr>
          <w:rStyle w:val="FootnoteReference"/>
          <w:rFonts w:ascii="Nimbus Sans L" w:hAnsi="Nimbus Sans L" w:cs="Times New Roman"/>
        </w:rPr>
        <w:footnoteReference w:id="9"/>
      </w:r>
      <w:r w:rsidRPr="00C45D13">
        <w:rPr>
          <w:rFonts w:ascii="Nimbus Sans L" w:hAnsi="Nimbus Sans L" w:cs="Times New Roman"/>
        </w:rPr>
        <w:t xml:space="preserve"> </w:t>
      </w:r>
      <w:r w:rsidR="00B36D68" w:rsidRPr="00C45D13">
        <w:rPr>
          <w:rFonts w:ascii="Nimbus Sans L" w:hAnsi="Nimbus Sans L" w:cs="Times New Roman"/>
        </w:rPr>
        <w:t>According to</w:t>
      </w:r>
      <w:r w:rsidR="4976D157" w:rsidRPr="00C45D13">
        <w:rPr>
          <w:rFonts w:ascii="Nimbus Sans L" w:hAnsi="Nimbus Sans L" w:cs="Times New Roman"/>
        </w:rPr>
        <w:t xml:space="preserve"> </w:t>
      </w:r>
      <w:hyperlink r:id="rId19" w:history="1">
        <w:r w:rsidR="4976D157" w:rsidRPr="00C45D13">
          <w:rPr>
            <w:rStyle w:val="Hyperlink"/>
            <w:rFonts w:ascii="Nimbus Sans L" w:hAnsi="Nimbus Sans L" w:cs="Times New Roman"/>
          </w:rPr>
          <w:t xml:space="preserve">HRI’s </w:t>
        </w:r>
        <w:r w:rsidR="00B36D68" w:rsidRPr="00C45D13">
          <w:rPr>
            <w:rStyle w:val="Hyperlink"/>
            <w:rFonts w:ascii="Nimbus Sans L" w:hAnsi="Nimbus Sans L" w:cs="Times New Roman"/>
          </w:rPr>
          <w:t>Global State of Harm Reduction</w:t>
        </w:r>
        <w:r w:rsidR="7F0D0655" w:rsidRPr="00C45D13">
          <w:rPr>
            <w:rStyle w:val="Hyperlink"/>
            <w:rFonts w:ascii="Nimbus Sans L" w:hAnsi="Nimbus Sans L" w:cs="Times New Roman"/>
          </w:rPr>
          <w:t xml:space="preserve"> 2024</w:t>
        </w:r>
      </w:hyperlink>
      <w:r w:rsidR="009F53CA" w:rsidRPr="00C45D13">
        <w:rPr>
          <w:rFonts w:ascii="Nimbus Sans L" w:hAnsi="Nimbus Sans L" w:cs="Times New Roman"/>
        </w:rPr>
        <w:t xml:space="preserve"> (GSHR 2024)</w:t>
      </w:r>
      <w:r w:rsidR="7F0D0655" w:rsidRPr="00C45D13">
        <w:rPr>
          <w:rFonts w:ascii="Nimbus Sans L" w:hAnsi="Nimbus Sans L" w:cs="Times New Roman"/>
        </w:rPr>
        <w:t xml:space="preserve">, </w:t>
      </w:r>
      <w:r w:rsidR="009F53CA" w:rsidRPr="00C45D13">
        <w:rPr>
          <w:rFonts w:ascii="Nimbus Sans L" w:hAnsi="Nimbus Sans L" w:cs="Times New Roman"/>
        </w:rPr>
        <w:t>the country has supportive reference to harm reduction in its national policy documents.</w:t>
      </w:r>
      <w:r w:rsidR="000944A6" w:rsidRPr="00C45D13">
        <w:rPr>
          <w:rStyle w:val="FootnoteReference"/>
          <w:rFonts w:ascii="Nimbus Sans L" w:hAnsi="Nimbus Sans L" w:cs="Times New Roman"/>
        </w:rPr>
        <w:footnoteReference w:id="10"/>
      </w:r>
      <w:r w:rsidR="009F53CA" w:rsidRPr="00C45D13">
        <w:rPr>
          <w:rFonts w:ascii="Nimbus Sans L" w:hAnsi="Nimbus Sans L" w:cs="Times New Roman"/>
        </w:rPr>
        <w:t xml:space="preserve"> N</w:t>
      </w:r>
      <w:r w:rsidR="00B36D68" w:rsidRPr="00C45D13">
        <w:rPr>
          <w:rFonts w:ascii="Nimbus Sans L" w:hAnsi="Nimbus Sans L" w:cs="Times New Roman"/>
        </w:rPr>
        <w:t>eedle and Syringe Programs (NSPs)</w:t>
      </w:r>
      <w:r w:rsidR="0015703C" w:rsidRPr="00C45D13">
        <w:rPr>
          <w:rFonts w:ascii="Nimbus Sans L" w:hAnsi="Nimbus Sans L" w:cs="Times New Roman"/>
        </w:rPr>
        <w:t xml:space="preserve">, </w:t>
      </w:r>
      <w:r w:rsidR="00B36D68" w:rsidRPr="00C45D13">
        <w:rPr>
          <w:rFonts w:ascii="Nimbus Sans L" w:hAnsi="Nimbus Sans L" w:cs="Times New Roman"/>
        </w:rPr>
        <w:t>Opioid Agonist Therapy (OAT)</w:t>
      </w:r>
      <w:r w:rsidR="0015703C" w:rsidRPr="00C45D13">
        <w:rPr>
          <w:rFonts w:ascii="Nimbus Sans L" w:hAnsi="Nimbus Sans L" w:cs="Times New Roman"/>
        </w:rPr>
        <w:t>, and take home naloxone programs</w:t>
      </w:r>
      <w:r w:rsidR="00B36D68" w:rsidRPr="00C45D13">
        <w:rPr>
          <w:rFonts w:ascii="Nimbus Sans L" w:hAnsi="Nimbus Sans L" w:cs="Times New Roman"/>
        </w:rPr>
        <w:t xml:space="preserve"> are </w:t>
      </w:r>
      <w:r w:rsidR="0015703C" w:rsidRPr="00C45D13">
        <w:rPr>
          <w:rFonts w:ascii="Nimbus Sans L" w:hAnsi="Nimbus Sans L" w:cs="Times New Roman"/>
        </w:rPr>
        <w:t>operational in Moldova</w:t>
      </w:r>
      <w:r w:rsidR="00231BF6" w:rsidRPr="00C45D13">
        <w:rPr>
          <w:rFonts w:ascii="Nimbus Sans L" w:hAnsi="Nimbus Sans L" w:cs="Times New Roman"/>
        </w:rPr>
        <w:t>, both in the community and in prisons.</w:t>
      </w:r>
      <w:r w:rsidR="00150431" w:rsidRPr="00C45D13">
        <w:rPr>
          <w:rStyle w:val="FootnoteReference"/>
          <w:rFonts w:ascii="Nimbus Sans L" w:hAnsi="Nimbus Sans L" w:cs="Times New Roman"/>
        </w:rPr>
        <w:footnoteReference w:id="11"/>
      </w:r>
      <w:r w:rsidR="00C27442" w:rsidRPr="00C45D13">
        <w:rPr>
          <w:rFonts w:ascii="Nimbus Sans L" w:hAnsi="Nimbus Sans L" w:cs="Times New Roman"/>
        </w:rPr>
        <w:t xml:space="preserve"> The comprehensive package of needle and syringe exchange and OAT programmes has been shown to have contributed to a significant reduction in the number of cases of HIV, TB, viral hepatitis and sexually transmitted infections among people who use drugs.</w:t>
      </w:r>
      <w:r w:rsidR="000944A6" w:rsidRPr="00C45D13">
        <w:rPr>
          <w:rStyle w:val="FootnoteReference"/>
          <w:rFonts w:ascii="Nimbus Sans L" w:hAnsi="Nimbus Sans L" w:cs="Times New Roman"/>
        </w:rPr>
        <w:footnoteReference w:id="12"/>
      </w:r>
      <w:r w:rsidR="009F53CA" w:rsidRPr="00C45D13">
        <w:rPr>
          <w:rFonts w:ascii="Nimbus Sans L" w:hAnsi="Nimbus Sans L" w:cs="Times New Roman"/>
        </w:rPr>
        <w:t xml:space="preserve"> The country also provides take-home naloxone and at least one safer smoking kit distribution program. There is no drug consumption room (DCR) operating at the time of this submission.</w:t>
      </w:r>
      <w:r w:rsidR="000944A6" w:rsidRPr="00C45D13">
        <w:rPr>
          <w:rStyle w:val="FootnoteReference"/>
          <w:rFonts w:ascii="Nimbus Sans L" w:hAnsi="Nimbus Sans L" w:cs="Times New Roman"/>
        </w:rPr>
        <w:footnoteReference w:id="13"/>
      </w:r>
      <w:r w:rsidR="009F53CA" w:rsidRPr="00C45D13">
        <w:rPr>
          <w:rFonts w:ascii="Nimbus Sans L" w:hAnsi="Nimbus Sans L" w:cs="Times New Roman"/>
        </w:rPr>
        <w:t xml:space="preserve"> </w:t>
      </w:r>
    </w:p>
    <w:p w14:paraId="40A7FB94" w14:textId="58619E36" w:rsidR="000944A6" w:rsidRPr="00C45D13" w:rsidRDefault="00C27442" w:rsidP="000944A6">
      <w:pPr>
        <w:jc w:val="both"/>
        <w:rPr>
          <w:rFonts w:ascii="Nimbus Sans L" w:hAnsi="Nimbus Sans L" w:cs="Times New Roman"/>
        </w:rPr>
      </w:pPr>
      <w:r w:rsidRPr="00C45D13">
        <w:rPr>
          <w:rFonts w:ascii="Nimbus Sans L" w:hAnsi="Nimbus Sans L" w:cs="Times New Roman"/>
        </w:rPr>
        <w:t xml:space="preserve">While </w:t>
      </w:r>
      <w:r w:rsidR="009F53CA" w:rsidRPr="00C45D13">
        <w:rPr>
          <w:rFonts w:ascii="Nimbus Sans L" w:hAnsi="Nimbus Sans L" w:cs="Times New Roman"/>
        </w:rPr>
        <w:t xml:space="preserve">some harm reduction services </w:t>
      </w:r>
      <w:r w:rsidRPr="00C45D13">
        <w:rPr>
          <w:rFonts w:ascii="Nimbus Sans L" w:hAnsi="Nimbus Sans L" w:cs="Times New Roman"/>
        </w:rPr>
        <w:t xml:space="preserve">are available, they are not always accessible. </w:t>
      </w:r>
      <w:r w:rsidR="000230A2" w:rsidRPr="00C45D13">
        <w:rPr>
          <w:rFonts w:ascii="Nimbus Sans L" w:hAnsi="Nimbus Sans L" w:cs="Times New Roman"/>
        </w:rPr>
        <w:t>Stigma, discrimination and marginali</w:t>
      </w:r>
      <w:r w:rsidR="00ED3AE4" w:rsidRPr="00C45D13">
        <w:rPr>
          <w:rFonts w:ascii="Nimbus Sans L" w:hAnsi="Nimbus Sans L" w:cs="Times New Roman"/>
        </w:rPr>
        <w:t>s</w:t>
      </w:r>
      <w:r w:rsidR="000230A2" w:rsidRPr="00C45D13">
        <w:rPr>
          <w:rFonts w:ascii="Nimbus Sans L" w:hAnsi="Nimbus Sans L" w:cs="Times New Roman"/>
        </w:rPr>
        <w:t>ation of people living with HIV, criminalization of HIV transmission</w:t>
      </w:r>
      <w:r w:rsidR="000944A6" w:rsidRPr="00C45D13">
        <w:rPr>
          <w:rFonts w:ascii="Nimbus Sans L" w:hAnsi="Nimbus Sans L" w:cs="Times New Roman"/>
        </w:rPr>
        <w:t xml:space="preserve">, </w:t>
      </w:r>
      <w:r w:rsidR="000230A2" w:rsidRPr="00C45D13">
        <w:rPr>
          <w:rFonts w:ascii="Nimbus Sans L" w:hAnsi="Nimbus Sans L" w:cs="Times New Roman"/>
        </w:rPr>
        <w:t>of drug use and sex work remain some of the main legal barriers for accessing</w:t>
      </w:r>
      <w:r w:rsidR="009F53CA" w:rsidRPr="00C45D13">
        <w:rPr>
          <w:rFonts w:ascii="Nimbus Sans L" w:hAnsi="Nimbus Sans L" w:cs="Times New Roman"/>
        </w:rPr>
        <w:t xml:space="preserve"> harm reduction,</w:t>
      </w:r>
      <w:r w:rsidR="000230A2" w:rsidRPr="00C45D13">
        <w:rPr>
          <w:rFonts w:ascii="Nimbus Sans L" w:hAnsi="Nimbus Sans L" w:cs="Times New Roman"/>
        </w:rPr>
        <w:t xml:space="preserve"> HIV prevention, treatment and care services.</w:t>
      </w:r>
      <w:r w:rsidR="008E1FCB" w:rsidRPr="00C45D13">
        <w:rPr>
          <w:rFonts w:ascii="Nimbus Sans L" w:hAnsi="Nimbus Sans L" w:cs="Times New Roman"/>
        </w:rPr>
        <w:t xml:space="preserve"> </w:t>
      </w:r>
      <w:r w:rsidR="000944A6" w:rsidRPr="00C45D13">
        <w:rPr>
          <w:rFonts w:ascii="Nimbus Sans L" w:hAnsi="Nimbus Sans L" w:cs="Times New Roman"/>
        </w:rPr>
        <w:t>This is reflected in a 2023 UES Report assessing the impact of drug policy on public health and the HIV epidemic, which highlights persistent gaps in access to harm reduction, opioid agonist therapy (OAT), and integrated medical and psychosocial services, especially for women, youth, and people in rural areas.</w:t>
      </w:r>
      <w:r w:rsidR="000944A6" w:rsidRPr="00C45D13">
        <w:rPr>
          <w:rStyle w:val="FootnoteReference"/>
          <w:rFonts w:ascii="Nimbus Sans L" w:hAnsi="Nimbus Sans L" w:cs="Times New Roman"/>
        </w:rPr>
        <w:footnoteReference w:id="14"/>
      </w:r>
    </w:p>
    <w:p w14:paraId="410EE401" w14:textId="77777777" w:rsidR="000944A6" w:rsidRPr="00C45D13" w:rsidRDefault="4B675F5A" w:rsidP="007A27B5">
      <w:pPr>
        <w:jc w:val="both"/>
        <w:rPr>
          <w:rFonts w:ascii="Nimbus Sans L" w:hAnsi="Nimbus Sans L" w:cs="Times New Roman"/>
        </w:rPr>
      </w:pPr>
      <w:r w:rsidRPr="00C45D13">
        <w:rPr>
          <w:rFonts w:ascii="Nimbus Sans L" w:hAnsi="Nimbus Sans L" w:cs="Times New Roman"/>
        </w:rPr>
        <w:t>Coverage and quality of services also</w:t>
      </w:r>
      <w:r w:rsidR="16E588D5" w:rsidRPr="00C45D13">
        <w:rPr>
          <w:rFonts w:ascii="Nimbus Sans L" w:hAnsi="Nimbus Sans L" w:cs="Times New Roman"/>
        </w:rPr>
        <w:t xml:space="preserve"> negatively impact health outcomes of people who use drugs. </w:t>
      </w:r>
      <w:r w:rsidR="6A30EAD3" w:rsidRPr="00C45D13">
        <w:rPr>
          <w:rFonts w:ascii="Nimbus Sans L" w:hAnsi="Nimbus Sans L" w:cs="Times New Roman"/>
        </w:rPr>
        <w:t xml:space="preserve">For example, </w:t>
      </w:r>
      <w:r w:rsidR="2D54023E" w:rsidRPr="00C45D13">
        <w:rPr>
          <w:rFonts w:ascii="Nimbus Sans L" w:hAnsi="Nimbus Sans L" w:cs="Times New Roman"/>
        </w:rPr>
        <w:t xml:space="preserve">data indicate that as of </w:t>
      </w:r>
      <w:r w:rsidR="72B6A234" w:rsidRPr="00C45D13">
        <w:rPr>
          <w:rFonts w:ascii="Nimbus Sans L" w:hAnsi="Nimbus Sans L" w:cs="Times New Roman"/>
        </w:rPr>
        <w:t>2023</w:t>
      </w:r>
      <w:r w:rsidR="3E47E978" w:rsidRPr="00C45D13">
        <w:rPr>
          <w:rFonts w:ascii="Nimbus Sans L" w:hAnsi="Nimbus Sans L" w:cs="Times New Roman"/>
        </w:rPr>
        <w:t>,</w:t>
      </w:r>
      <w:r w:rsidR="6A30EAD3" w:rsidRPr="00C45D13">
        <w:rPr>
          <w:rFonts w:ascii="Nimbus Sans L" w:hAnsi="Nimbus Sans L" w:cs="Times New Roman"/>
        </w:rPr>
        <w:t xml:space="preserve"> OAT is not evenly distributed across the country, with no </w:t>
      </w:r>
      <w:r w:rsidR="6A30EAD3" w:rsidRPr="00C45D13">
        <w:rPr>
          <w:rFonts w:ascii="Nimbus Sans L" w:hAnsi="Nimbus Sans L" w:cs="Times New Roman"/>
        </w:rPr>
        <w:lastRenderedPageBreak/>
        <w:t>services provided in</w:t>
      </w:r>
      <w:r w:rsidR="63ACC08C" w:rsidRPr="00C45D13">
        <w:rPr>
          <w:rFonts w:ascii="Nimbus Sans L" w:hAnsi="Nimbus Sans L" w:cs="Times New Roman"/>
        </w:rPr>
        <w:t xml:space="preserve"> district located on the left bank of the Dniester River</w:t>
      </w:r>
      <w:r w:rsidR="7FAC7309" w:rsidRPr="00C45D13">
        <w:rPr>
          <w:rFonts w:ascii="Nimbus Sans L" w:hAnsi="Nimbus Sans L" w:cs="Times New Roman"/>
        </w:rPr>
        <w:t>. Lack of substance use specialists at t</w:t>
      </w:r>
      <w:r w:rsidR="28C84E71" w:rsidRPr="00C45D13">
        <w:rPr>
          <w:rFonts w:ascii="Nimbus Sans L" w:hAnsi="Nimbus Sans L" w:cs="Times New Roman"/>
        </w:rPr>
        <w:t xml:space="preserve">he local level, as well as lack of budget to provide psychosocial support to OAT clients and lack of comprehensive packages of services, are also identified as </w:t>
      </w:r>
      <w:r w:rsidR="185DDA49" w:rsidRPr="00C45D13">
        <w:rPr>
          <w:rFonts w:ascii="Nimbus Sans L" w:hAnsi="Nimbus Sans L" w:cs="Times New Roman"/>
        </w:rPr>
        <w:t>factors that impact the quality and coverage of OAT services.</w:t>
      </w:r>
      <w:r w:rsidRPr="00C45D13">
        <w:rPr>
          <w:rStyle w:val="FootnoteReference"/>
          <w:rFonts w:ascii="Nimbus Sans L" w:hAnsi="Nimbus Sans L" w:cs="Times New Roman"/>
        </w:rPr>
        <w:footnoteReference w:id="15"/>
      </w:r>
    </w:p>
    <w:p w14:paraId="6447E49F" w14:textId="77777777" w:rsidR="000944A6" w:rsidRPr="00C45D13" w:rsidRDefault="00CD7DC5" w:rsidP="007A27B5">
      <w:pPr>
        <w:jc w:val="both"/>
        <w:rPr>
          <w:rFonts w:ascii="Nimbus Sans L" w:hAnsi="Nimbus Sans L" w:cs="Times New Roman"/>
        </w:rPr>
      </w:pPr>
      <w:r w:rsidRPr="00C45D13">
        <w:rPr>
          <w:rFonts w:ascii="Nimbus Sans L" w:hAnsi="Nimbus Sans L" w:cs="Times New Roman"/>
        </w:rPr>
        <w:t>The</w:t>
      </w:r>
      <w:r w:rsidR="00D50A89" w:rsidRPr="00C45D13">
        <w:rPr>
          <w:rFonts w:ascii="Nimbus Sans L" w:hAnsi="Nimbus Sans L" w:cs="Times New Roman"/>
        </w:rPr>
        <w:t xml:space="preserve"> </w:t>
      </w:r>
      <w:r w:rsidR="00D50A89" w:rsidRPr="00C45D13" w:rsidDel="00D50A89">
        <w:rPr>
          <w:rFonts w:ascii="Nimbus Sans L" w:hAnsi="Nimbus Sans L" w:cs="Times New Roman"/>
        </w:rPr>
        <w:t xml:space="preserve">narcological </w:t>
      </w:r>
      <w:r w:rsidR="00D50A89" w:rsidRPr="00C45D13">
        <w:rPr>
          <w:rFonts w:ascii="Nimbus Sans L" w:hAnsi="Nimbus Sans L" w:cs="Times New Roman"/>
        </w:rPr>
        <w:t>system</w:t>
      </w:r>
      <w:r w:rsidR="002769D1" w:rsidRPr="00C45D13">
        <w:rPr>
          <w:rFonts w:ascii="Nimbus Sans L" w:hAnsi="Nimbus Sans L" w:cs="Times New Roman"/>
        </w:rPr>
        <w:t xml:space="preserve"> in Moldova</w:t>
      </w:r>
      <w:r w:rsidR="00D50A89" w:rsidRPr="00C45D13">
        <w:rPr>
          <w:rFonts w:ascii="Nimbus Sans L" w:hAnsi="Nimbus Sans L" w:cs="Times New Roman"/>
        </w:rPr>
        <w:t xml:space="preserve"> still bears the vestiges of the Soviet drug control system, when the main method of influencing people who use drugs was represented by punitive measures or measures used for de facto punishment, such as medical observation of </w:t>
      </w:r>
      <w:r w:rsidR="000944A6" w:rsidRPr="00C45D13">
        <w:rPr>
          <w:rFonts w:ascii="Nimbus Sans L" w:hAnsi="Nimbus Sans L" w:cs="Times New Roman"/>
        </w:rPr>
        <w:t xml:space="preserve">people who use drugs. </w:t>
      </w:r>
      <w:r w:rsidR="00D50A89" w:rsidRPr="00C45D13">
        <w:rPr>
          <w:rFonts w:ascii="Nimbus Sans L" w:hAnsi="Nimbus Sans L" w:cs="Times New Roman"/>
        </w:rPr>
        <w:t xml:space="preserve">This violates the right to confidentiality and anonymity in receiving health care. </w:t>
      </w:r>
    </w:p>
    <w:p w14:paraId="3A599458" w14:textId="5012554F" w:rsidR="00EB061F" w:rsidRPr="00C45D13" w:rsidRDefault="00D50A89" w:rsidP="007A27B5">
      <w:pPr>
        <w:jc w:val="both"/>
        <w:rPr>
          <w:rFonts w:ascii="Nimbus Sans L" w:hAnsi="Nimbus Sans L" w:cs="Times New Roman"/>
        </w:rPr>
      </w:pPr>
      <w:r w:rsidRPr="00C45D13">
        <w:rPr>
          <w:rFonts w:ascii="Nimbus Sans L" w:hAnsi="Nimbus Sans L" w:cs="Times New Roman"/>
        </w:rPr>
        <w:t xml:space="preserve">Criminal prosecution affects the economic and material well-being of families by making it more difficult to obtain housing, use banking services and find a job. </w:t>
      </w:r>
      <w:r w:rsidR="00B224EC" w:rsidRPr="00C45D13">
        <w:rPr>
          <w:rFonts w:ascii="Nimbus Sans L" w:hAnsi="Nimbus Sans L" w:cs="Times New Roman"/>
        </w:rPr>
        <w:t xml:space="preserve">Additionally, </w:t>
      </w:r>
      <w:r w:rsidRPr="00C45D13">
        <w:rPr>
          <w:rFonts w:ascii="Nimbus Sans L" w:hAnsi="Nimbus Sans L" w:cs="Times New Roman"/>
        </w:rPr>
        <w:t>official registration of drug</w:t>
      </w:r>
      <w:r w:rsidR="0047364A" w:rsidRPr="00C45D13">
        <w:rPr>
          <w:rFonts w:ascii="Nimbus Sans L" w:hAnsi="Nimbus Sans L" w:cs="Times New Roman"/>
        </w:rPr>
        <w:t xml:space="preserve"> dependence </w:t>
      </w:r>
      <w:r w:rsidRPr="00C45D13">
        <w:rPr>
          <w:rFonts w:ascii="Nimbus Sans L" w:hAnsi="Nimbus Sans L" w:cs="Times New Roman"/>
        </w:rPr>
        <w:t xml:space="preserve">(medical supervision) represents a significant barrier to the expansion of </w:t>
      </w:r>
      <w:r w:rsidR="002769D1" w:rsidRPr="00C45D13">
        <w:rPr>
          <w:rFonts w:ascii="Nimbus Sans L" w:hAnsi="Nimbus Sans L" w:cs="Times New Roman"/>
        </w:rPr>
        <w:t>OAT</w:t>
      </w:r>
      <w:r w:rsidRPr="00C45D13">
        <w:rPr>
          <w:rFonts w:ascii="Nimbus Sans L" w:hAnsi="Nimbus Sans L" w:cs="Times New Roman"/>
        </w:rPr>
        <w:t xml:space="preserve"> programs. Patients are accepted into the program on the condition that they are registered as </w:t>
      </w:r>
      <w:r w:rsidR="001731C7" w:rsidRPr="00C45D13">
        <w:rPr>
          <w:rFonts w:ascii="Nimbus Sans L" w:hAnsi="Nimbus Sans L" w:cs="Times New Roman"/>
        </w:rPr>
        <w:t>‘</w:t>
      </w:r>
      <w:r w:rsidRPr="00C45D13">
        <w:rPr>
          <w:rFonts w:ascii="Nimbus Sans L" w:hAnsi="Nimbus Sans L" w:cs="Times New Roman"/>
        </w:rPr>
        <w:t>drug users</w:t>
      </w:r>
      <w:r w:rsidR="001731C7" w:rsidRPr="00C45D13">
        <w:rPr>
          <w:rFonts w:ascii="Nimbus Sans L" w:hAnsi="Nimbus Sans L" w:cs="Times New Roman"/>
        </w:rPr>
        <w:t>’</w:t>
      </w:r>
      <w:r w:rsidRPr="00C45D13">
        <w:rPr>
          <w:rFonts w:ascii="Nimbus Sans L" w:hAnsi="Nimbus Sans L" w:cs="Times New Roman"/>
        </w:rPr>
        <w:t xml:space="preserve">, which leads to </w:t>
      </w:r>
      <w:r w:rsidR="001731C7" w:rsidRPr="00C45D13">
        <w:rPr>
          <w:rFonts w:ascii="Nimbus Sans L" w:hAnsi="Nimbus Sans L" w:cs="Times New Roman"/>
        </w:rPr>
        <w:t xml:space="preserve">several </w:t>
      </w:r>
      <w:r w:rsidRPr="00C45D13">
        <w:rPr>
          <w:rFonts w:ascii="Nimbus Sans L" w:hAnsi="Nimbus Sans L" w:cs="Times New Roman"/>
        </w:rPr>
        <w:t>restrictions and the possibility of this information leaking to other state</w:t>
      </w:r>
      <w:r w:rsidR="001731C7" w:rsidRPr="00C45D13">
        <w:rPr>
          <w:rFonts w:ascii="Nimbus Sans L" w:hAnsi="Nimbus Sans L" w:cs="Times New Roman"/>
        </w:rPr>
        <w:t xml:space="preserve"> agencies</w:t>
      </w:r>
      <w:r w:rsidRPr="00C45D13">
        <w:rPr>
          <w:rFonts w:ascii="Nimbus Sans L" w:hAnsi="Nimbus Sans L" w:cs="Times New Roman"/>
        </w:rPr>
        <w:t>, including the police.</w:t>
      </w:r>
      <w:r w:rsidR="00406F7F" w:rsidRPr="00C45D13">
        <w:rPr>
          <w:rFonts w:ascii="Nimbus Sans L" w:hAnsi="Nimbus Sans L" w:cs="Times New Roman"/>
        </w:rPr>
        <w:t xml:space="preserve"> </w:t>
      </w:r>
      <w:r w:rsidR="29113009" w:rsidRPr="00C45D13">
        <w:rPr>
          <w:rFonts w:ascii="Nimbus Sans L" w:hAnsi="Nimbus Sans L" w:cs="Times New Roman"/>
        </w:rPr>
        <w:t xml:space="preserve">Consequently, less than 5,5% </w:t>
      </w:r>
      <w:r w:rsidR="00406F7F" w:rsidRPr="00C45D13">
        <w:rPr>
          <w:rFonts w:ascii="Nimbus Sans L" w:hAnsi="Nimbus Sans L" w:cs="Times New Roman"/>
        </w:rPr>
        <w:t xml:space="preserve">of the estimated number of </w:t>
      </w:r>
      <w:r w:rsidR="008F5317" w:rsidRPr="00C45D13">
        <w:rPr>
          <w:rFonts w:ascii="Nimbus Sans L" w:hAnsi="Nimbus Sans L" w:cs="Times New Roman"/>
        </w:rPr>
        <w:t xml:space="preserve">people who inject drugs </w:t>
      </w:r>
      <w:r w:rsidR="00406F7F" w:rsidRPr="00C45D13">
        <w:rPr>
          <w:rFonts w:ascii="Nimbus Sans L" w:hAnsi="Nimbus Sans L" w:cs="Times New Roman"/>
        </w:rPr>
        <w:t>who use opiates currently benefit from OAT in the Republic of Moldova, which has a limited impact on the incidence of the disease.</w:t>
      </w:r>
      <w:r w:rsidR="00406F7F" w:rsidRPr="00C45D13">
        <w:rPr>
          <w:rStyle w:val="FootnoteReference"/>
          <w:rFonts w:ascii="Nimbus Sans L" w:hAnsi="Nimbus Sans L" w:cs="Times New Roman"/>
        </w:rPr>
        <w:footnoteReference w:id="16"/>
      </w:r>
      <w:r w:rsidR="00BD47AF" w:rsidRPr="00C45D13">
        <w:rPr>
          <w:rFonts w:ascii="Nimbus Sans L" w:hAnsi="Nimbus Sans L" w:cs="Times New Roman"/>
        </w:rPr>
        <w:t xml:space="preserve"> N</w:t>
      </w:r>
      <w:r w:rsidR="00142209" w:rsidRPr="00142209">
        <w:rPr>
          <w:rFonts w:cs="Times New Roman"/>
        </w:rPr>
        <w:t>o</w:t>
      </w:r>
      <w:r w:rsidR="00BD47AF" w:rsidRPr="00C45D13">
        <w:rPr>
          <w:rFonts w:ascii="Nimbus Sans L" w:hAnsi="Nimbus Sans L" w:cs="Times New Roman"/>
        </w:rPr>
        <w:t xml:space="preserve">tably, </w:t>
      </w:r>
      <w:r w:rsidR="008503F1" w:rsidRPr="00C45D13">
        <w:rPr>
          <w:rFonts w:ascii="Nimbus Sans L" w:hAnsi="Nimbus Sans L" w:cs="Times New Roman"/>
        </w:rPr>
        <w:t>concerns about drug registries and their compatibility with the right to health have been expressed in the past by this Committee, as well as the Special Rapporteur on the right to health</w:t>
      </w:r>
      <w:r w:rsidR="00EE70E4" w:rsidRPr="00C45D13">
        <w:rPr>
          <w:rFonts w:ascii="Nimbus Sans L" w:hAnsi="Nimbus Sans L" w:cs="Times New Roman"/>
        </w:rPr>
        <w:t xml:space="preserve"> and the Special Rapporteur on Torture</w:t>
      </w:r>
      <w:r w:rsidR="008503F1" w:rsidRPr="00C45D13">
        <w:rPr>
          <w:rFonts w:ascii="Nimbus Sans L" w:hAnsi="Nimbus Sans L" w:cs="Times New Roman"/>
        </w:rPr>
        <w:t>.</w:t>
      </w:r>
      <w:r w:rsidR="008503F1" w:rsidRPr="00C45D13">
        <w:rPr>
          <w:rStyle w:val="FootnoteReference"/>
          <w:rFonts w:ascii="Nimbus Sans L" w:hAnsi="Nimbus Sans L" w:cs="Times New Roman"/>
        </w:rPr>
        <w:footnoteReference w:id="17"/>
      </w:r>
    </w:p>
    <w:p w14:paraId="6C251951" w14:textId="5965E1EA" w:rsidR="002A5F98" w:rsidRPr="00C45D13" w:rsidRDefault="002A5F98" w:rsidP="007A27B5">
      <w:pPr>
        <w:jc w:val="both"/>
        <w:rPr>
          <w:rFonts w:ascii="Nimbus Sans L" w:hAnsi="Nimbus Sans L" w:cs="Times New Roman"/>
        </w:rPr>
      </w:pPr>
      <w:r w:rsidRPr="00C45D13">
        <w:rPr>
          <w:rFonts w:ascii="Nimbus Sans L" w:hAnsi="Nimbus Sans L" w:cs="Times New Roman"/>
        </w:rPr>
        <w:t>Young people in Moldova face significant challenges in obtaining essential health services, largely due to strict consent laws that require parental or guardian approval for anyone under 18. As a result, access to prevention, treatment, and harm reduction programs, including OAT, is restricted to adults. Children and youth who use opioids are instead directed to general mental health support for children and adolescents, rather than benefiting from specialised harm reduction interventions. This legal and service framework leaves young people without tailored options for addressing opioid use</w:t>
      </w:r>
      <w:r w:rsidRPr="00C45D13">
        <w:rPr>
          <w:rStyle w:val="FootnoteReference"/>
          <w:rFonts w:ascii="Nimbus Sans L" w:hAnsi="Nimbus Sans L" w:cs="Times New Roman"/>
        </w:rPr>
        <w:footnoteReference w:id="18"/>
      </w:r>
    </w:p>
    <w:p w14:paraId="57755D02" w14:textId="560868F1" w:rsidR="00D222F8" w:rsidRPr="00C45D13" w:rsidRDefault="005C778D" w:rsidP="007A27B5">
      <w:pPr>
        <w:jc w:val="both"/>
        <w:rPr>
          <w:rFonts w:ascii="Nimbus Sans L" w:hAnsi="Nimbus Sans L" w:cs="Times New Roman"/>
        </w:rPr>
      </w:pPr>
      <w:r w:rsidRPr="00C45D13">
        <w:rPr>
          <w:rFonts w:ascii="Nimbus Sans L" w:hAnsi="Nimbus Sans L" w:cs="Times New Roman"/>
        </w:rPr>
        <w:t xml:space="preserve">Criminalization of sex work creates barriers to access to HIV prevention and treatment services. Sex workers are also vulnerable to violence, which also increases their risk of contracting HIV. </w:t>
      </w:r>
      <w:proofErr w:type="gramStart"/>
      <w:r w:rsidRPr="00C45D13">
        <w:rPr>
          <w:rFonts w:ascii="Nimbus Sans L" w:hAnsi="Nimbus Sans L" w:cs="Times New Roman"/>
        </w:rPr>
        <w:t>The majority of</w:t>
      </w:r>
      <w:proofErr w:type="gramEnd"/>
      <w:r w:rsidRPr="00C45D13">
        <w:rPr>
          <w:rFonts w:ascii="Nimbus Sans L" w:hAnsi="Nimbus Sans L" w:cs="Times New Roman"/>
        </w:rPr>
        <w:t xml:space="preserve"> sex workers face threats and violence from clients, managers and intimate partners that prevent them from using condoms</w:t>
      </w:r>
      <w:r w:rsidR="002A5F98" w:rsidRPr="00C45D13">
        <w:rPr>
          <w:rFonts w:ascii="Nimbus Sans L" w:hAnsi="Nimbus Sans L" w:cs="Times New Roman"/>
        </w:rPr>
        <w:t xml:space="preserve"> and accessing other reproductive health care</w:t>
      </w:r>
      <w:r w:rsidRPr="00C45D13">
        <w:rPr>
          <w:rFonts w:ascii="Nimbus Sans L" w:hAnsi="Nimbus Sans L" w:cs="Times New Roman"/>
        </w:rPr>
        <w:t xml:space="preserve">. Research carried out in the Republic of Moldova among </w:t>
      </w:r>
      <w:r w:rsidR="007919C0" w:rsidRPr="00C45D13">
        <w:rPr>
          <w:rFonts w:ascii="Nimbus Sans L" w:hAnsi="Nimbus Sans L" w:cs="Times New Roman"/>
        </w:rPr>
        <w:t xml:space="preserve">sex workers found </w:t>
      </w:r>
      <w:r w:rsidRPr="00C45D13">
        <w:rPr>
          <w:rFonts w:ascii="Nimbus Sans L" w:hAnsi="Nimbus Sans L" w:cs="Times New Roman"/>
        </w:rPr>
        <w:t>that 60% of the respondents were positive about the legali</w:t>
      </w:r>
      <w:r w:rsidR="002A5F98" w:rsidRPr="00C45D13">
        <w:rPr>
          <w:rFonts w:ascii="Nimbus Sans L" w:hAnsi="Nimbus Sans L" w:cs="Times New Roman"/>
        </w:rPr>
        <w:t>s</w:t>
      </w:r>
      <w:r w:rsidRPr="00C45D13">
        <w:rPr>
          <w:rFonts w:ascii="Nimbus Sans L" w:hAnsi="Nimbus Sans L" w:cs="Times New Roman"/>
        </w:rPr>
        <w:t>ation of sex work due to the presence of violence, stigma and the sense of the need for protection.</w:t>
      </w:r>
      <w:r w:rsidRPr="00C45D13">
        <w:rPr>
          <w:rStyle w:val="FootnoteReference"/>
          <w:rFonts w:ascii="Nimbus Sans L" w:hAnsi="Nimbus Sans L" w:cs="Times New Roman"/>
        </w:rPr>
        <w:footnoteReference w:id="19"/>
      </w:r>
      <w:r w:rsidRPr="00C45D13">
        <w:rPr>
          <w:rFonts w:ascii="Nimbus Sans L" w:hAnsi="Nimbus Sans L" w:cs="Times New Roman"/>
        </w:rPr>
        <w:t xml:space="preserve"> </w:t>
      </w:r>
      <w:r w:rsidR="007919C0" w:rsidRPr="00C45D13">
        <w:rPr>
          <w:rFonts w:ascii="Nimbus Sans L" w:hAnsi="Nimbus Sans L" w:cs="Times New Roman"/>
        </w:rPr>
        <w:t xml:space="preserve">Sex workers </w:t>
      </w:r>
      <w:r w:rsidRPr="00C45D13">
        <w:rPr>
          <w:rFonts w:ascii="Nimbus Sans L" w:hAnsi="Nimbus Sans L" w:cs="Times New Roman"/>
        </w:rPr>
        <w:t xml:space="preserve">involved in the study reported that they face violence practically constantly. </w:t>
      </w:r>
      <w:r w:rsidRPr="00C45D13">
        <w:rPr>
          <w:rFonts w:ascii="Nimbus Sans L" w:hAnsi="Nimbus Sans L" w:cs="Times New Roman"/>
        </w:rPr>
        <w:lastRenderedPageBreak/>
        <w:t xml:space="preserve">They have mostly been subjected to physical and sexual violence since childhood, </w:t>
      </w:r>
      <w:r w:rsidR="00A44B6D" w:rsidRPr="00C45D13">
        <w:rPr>
          <w:rFonts w:ascii="Nimbus Sans L" w:hAnsi="Nimbus Sans L" w:cs="Times New Roman"/>
        </w:rPr>
        <w:t xml:space="preserve">as young as of the </w:t>
      </w:r>
      <w:r w:rsidRPr="00C45D13">
        <w:rPr>
          <w:rFonts w:ascii="Nimbus Sans L" w:hAnsi="Nimbus Sans L" w:cs="Times New Roman"/>
        </w:rPr>
        <w:t>age of 15, but also violence from the partner</w:t>
      </w:r>
      <w:r w:rsidR="007C2743" w:rsidRPr="00C45D13">
        <w:rPr>
          <w:rFonts w:ascii="Nimbus Sans L" w:hAnsi="Nimbus Sans L" w:cs="Times New Roman"/>
        </w:rPr>
        <w:t xml:space="preserve"> and </w:t>
      </w:r>
      <w:r w:rsidRPr="00C45D13">
        <w:rPr>
          <w:rFonts w:ascii="Nimbus Sans L" w:hAnsi="Nimbus Sans L" w:cs="Times New Roman"/>
        </w:rPr>
        <w:t>client</w:t>
      </w:r>
      <w:r w:rsidR="007C2743" w:rsidRPr="00C45D13">
        <w:rPr>
          <w:rFonts w:ascii="Nimbus Sans L" w:hAnsi="Nimbus Sans L" w:cs="Times New Roman"/>
        </w:rPr>
        <w:t>s</w:t>
      </w:r>
      <w:r w:rsidRPr="00C45D13">
        <w:rPr>
          <w:rFonts w:ascii="Nimbus Sans L" w:hAnsi="Nimbus Sans L" w:cs="Times New Roman"/>
        </w:rPr>
        <w:t xml:space="preserve"> in the last 12 months.</w:t>
      </w:r>
      <w:r w:rsidRPr="00C45D13">
        <w:rPr>
          <w:rStyle w:val="FootnoteReference"/>
          <w:rFonts w:ascii="Nimbus Sans L" w:hAnsi="Nimbus Sans L" w:cs="Times New Roman"/>
        </w:rPr>
        <w:footnoteReference w:id="20"/>
      </w:r>
    </w:p>
    <w:p w14:paraId="55A6B847" w14:textId="1B5CFA42" w:rsidR="008932C4" w:rsidRPr="00C45D13" w:rsidRDefault="00FC3ACB" w:rsidP="00531A41">
      <w:pPr>
        <w:jc w:val="both"/>
        <w:rPr>
          <w:rFonts w:ascii="Nimbus Sans L" w:hAnsi="Nimbus Sans L" w:cs="Times New Roman"/>
          <w:b/>
          <w:bCs/>
        </w:rPr>
      </w:pPr>
      <w:r w:rsidRPr="00C45D13">
        <w:rPr>
          <w:rFonts w:ascii="Nimbus Sans L" w:hAnsi="Nimbus Sans L" w:cs="Times New Roman"/>
          <w:b/>
          <w:bCs/>
        </w:rPr>
        <w:t xml:space="preserve">Access to services and </w:t>
      </w:r>
      <w:r w:rsidR="00516FF3" w:rsidRPr="00C45D13">
        <w:rPr>
          <w:rFonts w:ascii="Nimbus Sans L" w:hAnsi="Nimbus Sans L" w:cs="Times New Roman"/>
          <w:b/>
          <w:bCs/>
        </w:rPr>
        <w:t>enjoyment of rights in p</w:t>
      </w:r>
      <w:r w:rsidR="008932C4" w:rsidRPr="00C45D13">
        <w:rPr>
          <w:rFonts w:ascii="Nimbus Sans L" w:hAnsi="Nimbus Sans L" w:cs="Times New Roman"/>
          <w:b/>
          <w:bCs/>
        </w:rPr>
        <w:t>risons</w:t>
      </w:r>
    </w:p>
    <w:p w14:paraId="7C4E5A38" w14:textId="76060237" w:rsidR="64320E74" w:rsidRPr="00C45D13" w:rsidRDefault="64320E74" w:rsidP="00531A41">
      <w:pPr>
        <w:jc w:val="both"/>
        <w:rPr>
          <w:rFonts w:ascii="Nimbus Sans L" w:hAnsi="Nimbus Sans L" w:cs="Times New Roman"/>
        </w:rPr>
      </w:pPr>
      <w:r w:rsidRPr="00C45D13">
        <w:rPr>
          <w:rFonts w:ascii="Nimbus Sans L" w:hAnsi="Nimbus Sans L" w:cs="Times New Roman"/>
        </w:rPr>
        <w:t xml:space="preserve">As </w:t>
      </w:r>
      <w:r w:rsidR="11AC19A1" w:rsidRPr="00C45D13">
        <w:rPr>
          <w:rFonts w:ascii="Nimbus Sans L" w:hAnsi="Nimbus Sans L" w:cs="Times New Roman"/>
        </w:rPr>
        <w:t xml:space="preserve">of January 2023, there were 6,084 people </w:t>
      </w:r>
      <w:r w:rsidR="004A6734" w:rsidRPr="00C45D13">
        <w:rPr>
          <w:rFonts w:ascii="Nimbus Sans L" w:hAnsi="Nimbus Sans L" w:cs="Times New Roman"/>
        </w:rPr>
        <w:t xml:space="preserve">in </w:t>
      </w:r>
      <w:r w:rsidR="11AC19A1" w:rsidRPr="00C45D13">
        <w:rPr>
          <w:rFonts w:ascii="Nimbus Sans L" w:hAnsi="Nimbus Sans L" w:cs="Times New Roman"/>
        </w:rPr>
        <w:t>priso</w:t>
      </w:r>
      <w:r w:rsidR="004A6734" w:rsidRPr="00C45D13">
        <w:rPr>
          <w:rFonts w:ascii="Nimbus Sans L" w:hAnsi="Nimbus Sans L" w:cs="Times New Roman"/>
        </w:rPr>
        <w:t>n</w:t>
      </w:r>
      <w:r w:rsidR="11AC19A1" w:rsidRPr="00C45D13">
        <w:rPr>
          <w:rFonts w:ascii="Nimbus Sans L" w:hAnsi="Nimbus Sans L" w:cs="Times New Roman"/>
        </w:rPr>
        <w:t xml:space="preserve"> </w:t>
      </w:r>
      <w:r w:rsidR="004A6734" w:rsidRPr="00C45D13">
        <w:rPr>
          <w:rFonts w:ascii="Nimbus Sans L" w:hAnsi="Nimbus Sans L" w:cs="Times New Roman"/>
        </w:rPr>
        <w:t>in</w:t>
      </w:r>
      <w:r w:rsidR="11AC19A1" w:rsidRPr="00C45D13">
        <w:rPr>
          <w:rFonts w:ascii="Nimbus Sans L" w:hAnsi="Nimbus Sans L" w:cs="Times New Roman"/>
        </w:rPr>
        <w:t xml:space="preserve"> Moldova</w:t>
      </w:r>
      <w:r w:rsidR="003954F7" w:rsidRPr="00C45D13">
        <w:rPr>
          <w:rFonts w:ascii="Nimbus Sans L" w:hAnsi="Nimbus Sans L" w:cs="Times New Roman"/>
        </w:rPr>
        <w:t>,</w:t>
      </w:r>
      <w:r w:rsidRPr="00C45D13">
        <w:rPr>
          <w:rStyle w:val="FootnoteReference"/>
          <w:rFonts w:ascii="Nimbus Sans L" w:hAnsi="Nimbus Sans L" w:cs="Times New Roman"/>
        </w:rPr>
        <w:footnoteReference w:id="21"/>
      </w:r>
      <w:r w:rsidR="00697809" w:rsidRPr="00C45D13">
        <w:rPr>
          <w:rFonts w:ascii="Nimbus Sans L" w:hAnsi="Nimbus Sans L" w:cs="Times New Roman"/>
        </w:rPr>
        <w:t xml:space="preserve"> </w:t>
      </w:r>
      <w:r w:rsidR="11AC19A1" w:rsidRPr="00C45D13">
        <w:rPr>
          <w:rFonts w:ascii="Nimbus Sans L" w:hAnsi="Nimbus Sans L" w:cs="Times New Roman"/>
        </w:rPr>
        <w:t>of which 404 were incarcerated for drug offences</w:t>
      </w:r>
      <w:r w:rsidR="00035378" w:rsidRPr="00C45D13">
        <w:rPr>
          <w:rFonts w:ascii="Nimbus Sans L" w:hAnsi="Nimbus Sans L" w:cs="Times New Roman"/>
        </w:rPr>
        <w:t>,</w:t>
      </w:r>
      <w:r w:rsidRPr="00C45D13">
        <w:rPr>
          <w:rStyle w:val="FootnoteReference"/>
          <w:rFonts w:ascii="Nimbus Sans L" w:hAnsi="Nimbus Sans L" w:cs="Times New Roman"/>
        </w:rPr>
        <w:footnoteReference w:id="22"/>
      </w:r>
      <w:r w:rsidR="11AC19A1" w:rsidRPr="00C45D13">
        <w:rPr>
          <w:rFonts w:ascii="Nimbus Sans L" w:hAnsi="Nimbus Sans L" w:cs="Times New Roman"/>
        </w:rPr>
        <w:t xml:space="preserve"> with penalties of up to 3 years imprisonment (range 2 to 7 years).</w:t>
      </w:r>
      <w:r w:rsidR="00697809" w:rsidRPr="00C45D13">
        <w:rPr>
          <w:rFonts w:ascii="Nimbus Sans L" w:hAnsi="Nimbus Sans L" w:cs="Times New Roman"/>
        </w:rPr>
        <w:t xml:space="preserve"> Data indicate</w:t>
      </w:r>
      <w:r w:rsidR="00454E8F" w:rsidRPr="00C45D13">
        <w:rPr>
          <w:rFonts w:ascii="Nimbus Sans L" w:hAnsi="Nimbus Sans L" w:cs="Times New Roman"/>
        </w:rPr>
        <w:t>s</w:t>
      </w:r>
      <w:r w:rsidR="00697809" w:rsidRPr="00C45D13">
        <w:rPr>
          <w:rFonts w:ascii="Nimbus Sans L" w:hAnsi="Nimbus Sans L" w:cs="Times New Roman"/>
        </w:rPr>
        <w:t xml:space="preserve"> that drug use in prison is particularly high </w:t>
      </w:r>
      <w:r w:rsidR="00454E8F" w:rsidRPr="00C45D13">
        <w:rPr>
          <w:rFonts w:ascii="Nimbus Sans L" w:hAnsi="Nimbus Sans L" w:cs="Times New Roman"/>
        </w:rPr>
        <w:t>compared with drug use in the community, with drug injection being widely spread among incarcerated people.</w:t>
      </w:r>
      <w:r w:rsidR="00697809" w:rsidRPr="00C45D13">
        <w:rPr>
          <w:rStyle w:val="FootnoteReference"/>
          <w:rFonts w:ascii="Nimbus Sans L" w:hAnsi="Nimbus Sans L" w:cs="Times New Roman"/>
        </w:rPr>
        <w:footnoteReference w:id="23"/>
      </w:r>
      <w:r w:rsidR="00454E8F" w:rsidRPr="00C45D13">
        <w:rPr>
          <w:rFonts w:ascii="Nimbus Sans L" w:hAnsi="Nimbus Sans L" w:cs="Times New Roman"/>
        </w:rPr>
        <w:t xml:space="preserve"> </w:t>
      </w:r>
      <w:r w:rsidR="11AC19A1" w:rsidRPr="00C45D13">
        <w:rPr>
          <w:rFonts w:ascii="Nimbus Sans L" w:hAnsi="Nimbus Sans L" w:cs="Times New Roman"/>
        </w:rPr>
        <w:t>HIV prevalence among</w:t>
      </w:r>
      <w:r w:rsidR="00454E8F" w:rsidRPr="00C45D13">
        <w:rPr>
          <w:rFonts w:ascii="Nimbus Sans L" w:hAnsi="Nimbus Sans L" w:cs="Times New Roman"/>
        </w:rPr>
        <w:t xml:space="preserve"> people in prison</w:t>
      </w:r>
      <w:r w:rsidR="11AC19A1" w:rsidRPr="00C45D13">
        <w:rPr>
          <w:rFonts w:ascii="Nimbus Sans L" w:hAnsi="Nimbus Sans L" w:cs="Times New Roman"/>
        </w:rPr>
        <w:t xml:space="preserve"> </w:t>
      </w:r>
      <w:r w:rsidR="00454E8F" w:rsidRPr="00C45D13">
        <w:rPr>
          <w:rFonts w:ascii="Nimbus Sans L" w:hAnsi="Nimbus Sans L" w:cs="Times New Roman"/>
        </w:rPr>
        <w:t>is</w:t>
      </w:r>
      <w:r w:rsidR="11AC19A1" w:rsidRPr="00C45D13">
        <w:rPr>
          <w:rFonts w:ascii="Nimbus Sans L" w:hAnsi="Nimbus Sans L" w:cs="Times New Roman"/>
        </w:rPr>
        <w:t xml:space="preserve"> estimated </w:t>
      </w:r>
      <w:r w:rsidR="00454E8F" w:rsidRPr="00C45D13">
        <w:rPr>
          <w:rFonts w:ascii="Nimbus Sans L" w:hAnsi="Nimbus Sans L" w:cs="Times New Roman"/>
        </w:rPr>
        <w:t xml:space="preserve">to be </w:t>
      </w:r>
      <w:r w:rsidR="11AC19A1" w:rsidRPr="00C45D13">
        <w:rPr>
          <w:rFonts w:ascii="Nimbus Sans L" w:hAnsi="Nimbus Sans L" w:cs="Times New Roman"/>
        </w:rPr>
        <w:t>3.8%</w:t>
      </w:r>
      <w:r w:rsidR="00454E8F" w:rsidRPr="00C45D13">
        <w:rPr>
          <w:rFonts w:ascii="Nimbus Sans L" w:hAnsi="Nimbus Sans L" w:cs="Times New Roman"/>
        </w:rPr>
        <w:t xml:space="preserve">  (five times higher than in the general adult population </w:t>
      </w:r>
      <w:r w:rsidRPr="00C45D13">
        <w:rPr>
          <w:rStyle w:val="FootnoteReference"/>
          <w:rFonts w:ascii="Nimbus Sans L" w:hAnsi="Nimbus Sans L" w:cs="Times New Roman"/>
        </w:rPr>
        <w:footnoteReference w:id="24"/>
      </w:r>
      <w:r w:rsidR="5CEEDE47" w:rsidRPr="00C45D13">
        <w:rPr>
          <w:rStyle w:val="FootnoteReference"/>
          <w:rFonts w:ascii="Nimbus Sans L" w:hAnsi="Nimbus Sans L" w:cs="Times New Roman"/>
        </w:rPr>
        <w:t xml:space="preserve"> </w:t>
      </w:r>
      <w:r w:rsidR="5967B153" w:rsidRPr="00C45D13">
        <w:rPr>
          <w:rFonts w:ascii="Nimbus Sans L" w:hAnsi="Nimbus Sans L" w:cs="Times New Roman"/>
        </w:rPr>
        <w:t xml:space="preserve">and </w:t>
      </w:r>
      <w:r w:rsidR="00035378" w:rsidRPr="00C45D13">
        <w:rPr>
          <w:rFonts w:ascii="Nimbus Sans L" w:hAnsi="Nimbus Sans L" w:cs="Times New Roman"/>
        </w:rPr>
        <w:t>t</w:t>
      </w:r>
      <w:r w:rsidR="5967B153" w:rsidRPr="00C45D13">
        <w:rPr>
          <w:rFonts w:ascii="Nimbus Sans L" w:hAnsi="Nimbus Sans L" w:cs="Times New Roman"/>
        </w:rPr>
        <w:t>uberculosis is ten times higher in prison than in the general population.</w:t>
      </w:r>
      <w:r w:rsidRPr="00C45D13">
        <w:rPr>
          <w:rStyle w:val="FootnoteReference"/>
          <w:rFonts w:ascii="Nimbus Sans L" w:hAnsi="Nimbus Sans L" w:cs="Times New Roman"/>
        </w:rPr>
        <w:footnoteReference w:id="25"/>
      </w:r>
      <w:r w:rsidR="53A2359F" w:rsidRPr="00C45D13">
        <w:rPr>
          <w:rStyle w:val="FootnoteReference"/>
          <w:rFonts w:ascii="Nimbus Sans L" w:hAnsi="Nimbus Sans L" w:cs="Times New Roman"/>
        </w:rPr>
        <w:t xml:space="preserve"> </w:t>
      </w:r>
      <w:r w:rsidR="53A2359F" w:rsidRPr="00C45D13">
        <w:rPr>
          <w:rFonts w:ascii="Nimbus Sans L" w:hAnsi="Nimbus Sans L" w:cs="Times New Roman"/>
        </w:rPr>
        <w:t>The share of infectious diseases is increasing from 4.8% (2015) to 6.9% (2020), including tuberculosis and HIV infection.</w:t>
      </w:r>
      <w:r w:rsidR="004A6734" w:rsidRPr="00C45D13">
        <w:rPr>
          <w:rStyle w:val="FootnoteReference"/>
          <w:rFonts w:ascii="Nimbus Sans L" w:hAnsi="Nimbus Sans L" w:cs="Times New Roman"/>
        </w:rPr>
        <w:footnoteReference w:id="26"/>
      </w:r>
      <w:r w:rsidR="53A2359F" w:rsidRPr="00C45D13">
        <w:rPr>
          <w:rFonts w:ascii="Nimbus Sans L" w:hAnsi="Nimbus Sans L" w:cs="Times New Roman"/>
        </w:rPr>
        <w:t xml:space="preserve"> </w:t>
      </w:r>
    </w:p>
    <w:p w14:paraId="5923F975" w14:textId="6C22170D" w:rsidR="64320E74" w:rsidRPr="00C45D13" w:rsidRDefault="004A6734" w:rsidP="00531A41">
      <w:pPr>
        <w:jc w:val="both"/>
        <w:rPr>
          <w:rFonts w:ascii="Nimbus Sans L" w:hAnsi="Nimbus Sans L" w:cs="Times New Roman"/>
        </w:rPr>
      </w:pPr>
      <w:r w:rsidRPr="00C45D13">
        <w:rPr>
          <w:rFonts w:ascii="Nimbus Sans L" w:hAnsi="Nimbus Sans L" w:cs="Times New Roman"/>
        </w:rPr>
        <w:t xml:space="preserve">According to Eurasian Harm Reduction Association (EHRA) and HRI’s </w:t>
      </w:r>
      <w:r w:rsidR="00E126F9">
        <w:rPr>
          <w:rFonts w:ascii="Nimbus Sans L" w:hAnsi="Nimbus Sans L" w:cs="Times New Roman"/>
        </w:rPr>
        <w:t>Global State of Harm Reduction</w:t>
      </w:r>
      <w:r w:rsidRPr="00C45D13">
        <w:rPr>
          <w:rFonts w:ascii="Nimbus Sans L" w:hAnsi="Nimbus Sans L" w:cs="Times New Roman"/>
        </w:rPr>
        <w:t xml:space="preserve"> </w:t>
      </w:r>
      <w:r w:rsidR="00E126F9">
        <w:rPr>
          <w:rFonts w:ascii="Nimbus Sans L" w:hAnsi="Nimbus Sans L" w:cs="Times New Roman"/>
        </w:rPr>
        <w:t xml:space="preserve">(GSHR) </w:t>
      </w:r>
      <w:r w:rsidRPr="00C45D13">
        <w:rPr>
          <w:rFonts w:ascii="Nimbus Sans L" w:hAnsi="Nimbus Sans L" w:cs="Times New Roman"/>
        </w:rPr>
        <w:t xml:space="preserve">2024, </w:t>
      </w:r>
      <w:r w:rsidR="11AC19A1" w:rsidRPr="00C45D13">
        <w:rPr>
          <w:rFonts w:ascii="Nimbus Sans L" w:hAnsi="Nimbus Sans L" w:cs="Times New Roman"/>
        </w:rPr>
        <w:t>13</w:t>
      </w:r>
      <w:r w:rsidR="00E126F9">
        <w:rPr>
          <w:rFonts w:ascii="Nimbus Sans L" w:hAnsi="Nimbus Sans L" w:cs="Times New Roman"/>
        </w:rPr>
        <w:t xml:space="preserve"> </w:t>
      </w:r>
      <w:r w:rsidR="11AC19A1" w:rsidRPr="00C45D13">
        <w:rPr>
          <w:rFonts w:ascii="Nimbus Sans L" w:hAnsi="Nimbus Sans L" w:cs="Times New Roman"/>
        </w:rPr>
        <w:t>out</w:t>
      </w:r>
      <w:r w:rsidR="00E126F9">
        <w:rPr>
          <w:rFonts w:ascii="Nimbus Sans L" w:hAnsi="Nimbus Sans L" w:cs="Times New Roman"/>
        </w:rPr>
        <w:t xml:space="preserve"> </w:t>
      </w:r>
      <w:r w:rsidR="11AC19A1" w:rsidRPr="00C45D13">
        <w:rPr>
          <w:rFonts w:ascii="Nimbus Sans L" w:hAnsi="Nimbus Sans L" w:cs="Times New Roman"/>
        </w:rPr>
        <w:t>of</w:t>
      </w:r>
      <w:r w:rsidR="00E126F9">
        <w:rPr>
          <w:rFonts w:ascii="Nimbus Sans L" w:hAnsi="Nimbus Sans L" w:cs="Times New Roman"/>
        </w:rPr>
        <w:t xml:space="preserve"> </w:t>
      </w:r>
      <w:r w:rsidR="11AC19A1" w:rsidRPr="00C45D13">
        <w:rPr>
          <w:rFonts w:ascii="Nimbus Sans L" w:hAnsi="Nimbus Sans L" w:cs="Times New Roman"/>
        </w:rPr>
        <w:t>17 prisons in Moldova provide OAT</w:t>
      </w:r>
      <w:r w:rsidRPr="00C45D13">
        <w:rPr>
          <w:rFonts w:ascii="Nimbus Sans L" w:hAnsi="Nimbus Sans L" w:cs="Times New Roman"/>
        </w:rPr>
        <w:t xml:space="preserve">, with </w:t>
      </w:r>
      <w:r w:rsidR="11AC19A1" w:rsidRPr="00C45D13">
        <w:rPr>
          <w:rFonts w:ascii="Nimbus Sans L" w:hAnsi="Nimbus Sans L" w:cs="Times New Roman"/>
        </w:rPr>
        <w:t xml:space="preserve">509 people in prison </w:t>
      </w:r>
      <w:r w:rsidRPr="00C45D13">
        <w:rPr>
          <w:rFonts w:ascii="Nimbus Sans L" w:hAnsi="Nimbus Sans L" w:cs="Times New Roman"/>
        </w:rPr>
        <w:t xml:space="preserve">having </w:t>
      </w:r>
      <w:r w:rsidR="11AC19A1" w:rsidRPr="00C45D13">
        <w:rPr>
          <w:rFonts w:ascii="Nimbus Sans L" w:hAnsi="Nimbus Sans L" w:cs="Times New Roman"/>
        </w:rPr>
        <w:t xml:space="preserve">received OAT in 2020. ART is provided in all 17 prisons, with 140 people receiving treatment. NSP </w:t>
      </w:r>
      <w:r w:rsidRPr="00C45D13">
        <w:rPr>
          <w:rFonts w:ascii="Nimbus Sans L" w:hAnsi="Nimbus Sans L" w:cs="Times New Roman"/>
        </w:rPr>
        <w:t xml:space="preserve">is available in </w:t>
      </w:r>
      <w:r w:rsidR="11AC19A1" w:rsidRPr="00C45D13">
        <w:rPr>
          <w:rFonts w:ascii="Nimbus Sans L" w:hAnsi="Nimbus Sans L" w:cs="Times New Roman"/>
        </w:rPr>
        <w:t>15</w:t>
      </w:r>
      <w:r w:rsidRPr="00C45D13">
        <w:rPr>
          <w:rFonts w:ascii="Nimbus Sans L" w:hAnsi="Nimbus Sans L" w:cs="Times New Roman"/>
        </w:rPr>
        <w:t xml:space="preserve"> </w:t>
      </w:r>
      <w:r w:rsidR="11AC19A1" w:rsidRPr="00C45D13">
        <w:rPr>
          <w:rFonts w:ascii="Nimbus Sans L" w:hAnsi="Nimbus Sans L" w:cs="Times New Roman"/>
        </w:rPr>
        <w:t>out</w:t>
      </w:r>
      <w:r w:rsidRPr="00C45D13">
        <w:rPr>
          <w:rFonts w:ascii="Nimbus Sans L" w:hAnsi="Nimbus Sans L" w:cs="Times New Roman"/>
        </w:rPr>
        <w:t xml:space="preserve"> </w:t>
      </w:r>
      <w:r w:rsidR="11AC19A1" w:rsidRPr="00C45D13">
        <w:rPr>
          <w:rFonts w:ascii="Nimbus Sans L" w:hAnsi="Nimbus Sans L" w:cs="Times New Roman"/>
        </w:rPr>
        <w:t>of</w:t>
      </w:r>
      <w:r w:rsidRPr="00C45D13">
        <w:rPr>
          <w:rFonts w:ascii="Nimbus Sans L" w:hAnsi="Nimbus Sans L" w:cs="Times New Roman"/>
        </w:rPr>
        <w:t xml:space="preserve"> </w:t>
      </w:r>
      <w:r w:rsidR="11AC19A1" w:rsidRPr="00C45D13">
        <w:rPr>
          <w:rFonts w:ascii="Nimbus Sans L" w:hAnsi="Nimbus Sans L" w:cs="Times New Roman"/>
        </w:rPr>
        <w:t>17 prisons and 1,944 people were receiving NSP in 2022.</w:t>
      </w:r>
      <w:r w:rsidRPr="00C45D13">
        <w:rPr>
          <w:rStyle w:val="FootnoteReference"/>
          <w:rFonts w:ascii="Nimbus Sans L" w:hAnsi="Nimbus Sans L" w:cs="Times New Roman"/>
        </w:rPr>
        <w:footnoteReference w:id="27"/>
      </w:r>
    </w:p>
    <w:p w14:paraId="3B66B31D" w14:textId="1E0203AB" w:rsidR="191BDD66" w:rsidRPr="00C45D13" w:rsidRDefault="004A6734" w:rsidP="00531A41">
      <w:pPr>
        <w:jc w:val="both"/>
        <w:rPr>
          <w:rFonts w:ascii="Nimbus Sans L" w:eastAsia="Calibri" w:hAnsi="Nimbus Sans L" w:cs="Calibri"/>
        </w:rPr>
      </w:pPr>
      <w:r w:rsidRPr="00C45D13">
        <w:rPr>
          <w:rFonts w:ascii="Nimbus Sans L" w:eastAsia="Calibri" w:hAnsi="Nimbus Sans L" w:cs="Calibri"/>
        </w:rPr>
        <w:t>Although some harm reduction services are available in prison barriers</w:t>
      </w:r>
      <w:r w:rsidR="00454E8F" w:rsidRPr="00C45D13">
        <w:rPr>
          <w:rFonts w:ascii="Nimbus Sans L" w:eastAsia="Calibri" w:hAnsi="Nimbus Sans L" w:cs="Calibri"/>
        </w:rPr>
        <w:t xml:space="preserve"> to access services</w:t>
      </w:r>
      <w:r w:rsidRPr="00C45D13">
        <w:rPr>
          <w:rFonts w:ascii="Nimbus Sans L" w:eastAsia="Calibri" w:hAnsi="Nimbus Sans L" w:cs="Calibri"/>
        </w:rPr>
        <w:t xml:space="preserve"> persist. The GSHR 2024 has reported breaches </w:t>
      </w:r>
      <w:r w:rsidR="72BCC469" w:rsidRPr="00C45D13">
        <w:rPr>
          <w:rFonts w:ascii="Nimbus Sans L" w:eastAsia="Calibri" w:hAnsi="Nimbus Sans L" w:cs="Calibri"/>
        </w:rPr>
        <w:t>to</w:t>
      </w:r>
      <w:r w:rsidR="13B385C7" w:rsidRPr="00C45D13">
        <w:rPr>
          <w:rFonts w:ascii="Nimbus Sans L" w:eastAsia="Calibri" w:hAnsi="Nimbus Sans L" w:cs="Calibri"/>
        </w:rPr>
        <w:t xml:space="preserve"> </w:t>
      </w:r>
      <w:r w:rsidR="5E0030EF" w:rsidRPr="00C45D13">
        <w:rPr>
          <w:rFonts w:ascii="Nimbus Sans L" w:eastAsia="Calibri" w:hAnsi="Nimbus Sans L" w:cs="Calibri"/>
        </w:rPr>
        <w:t xml:space="preserve">medical </w:t>
      </w:r>
      <w:r w:rsidR="13B385C7" w:rsidRPr="00C45D13">
        <w:rPr>
          <w:rFonts w:ascii="Nimbus Sans L" w:eastAsia="Calibri" w:hAnsi="Nimbus Sans L" w:cs="Calibri"/>
        </w:rPr>
        <w:t>confidentiality and anonymity</w:t>
      </w:r>
      <w:r w:rsidRPr="00C45D13">
        <w:rPr>
          <w:rFonts w:ascii="Nimbus Sans L" w:eastAsia="Calibri" w:hAnsi="Nimbus Sans L" w:cs="Calibri"/>
        </w:rPr>
        <w:t>, which</w:t>
      </w:r>
      <w:r w:rsidR="206459B6" w:rsidRPr="00C45D13">
        <w:rPr>
          <w:rFonts w:ascii="Nimbus Sans L" w:eastAsia="Calibri" w:hAnsi="Nimbus Sans L" w:cs="Calibri"/>
        </w:rPr>
        <w:t xml:space="preserve"> </w:t>
      </w:r>
      <w:r w:rsidR="39DD25C0" w:rsidRPr="00C45D13">
        <w:rPr>
          <w:rFonts w:ascii="Nimbus Sans L" w:eastAsia="Calibri" w:hAnsi="Nimbus Sans L" w:cs="Calibri"/>
        </w:rPr>
        <w:t>are</w:t>
      </w:r>
      <w:r w:rsidR="206459B6" w:rsidRPr="00C45D13">
        <w:rPr>
          <w:rFonts w:ascii="Nimbus Sans L" w:eastAsia="Calibri" w:hAnsi="Nimbus Sans L" w:cs="Calibri"/>
        </w:rPr>
        <w:t xml:space="preserve"> identified as a</w:t>
      </w:r>
      <w:r w:rsidRPr="00C45D13">
        <w:rPr>
          <w:rFonts w:ascii="Nimbus Sans L" w:eastAsia="Calibri" w:hAnsi="Nimbus Sans L" w:cs="Calibri"/>
        </w:rPr>
        <w:t xml:space="preserve"> main</w:t>
      </w:r>
      <w:r w:rsidR="1A83475E" w:rsidRPr="00C45D13">
        <w:rPr>
          <w:rFonts w:ascii="Nimbus Sans L" w:eastAsia="Calibri" w:hAnsi="Nimbus Sans L" w:cs="Calibri"/>
        </w:rPr>
        <w:t xml:space="preserve"> </w:t>
      </w:r>
      <w:r w:rsidR="13B385C7" w:rsidRPr="00C45D13">
        <w:rPr>
          <w:rFonts w:ascii="Nimbus Sans L" w:eastAsia="Calibri" w:hAnsi="Nimbus Sans L" w:cs="Calibri"/>
        </w:rPr>
        <w:t>barrier</w:t>
      </w:r>
      <w:r w:rsidR="781119AE" w:rsidRPr="00C45D13">
        <w:rPr>
          <w:rFonts w:ascii="Nimbus Sans L" w:eastAsia="Calibri" w:hAnsi="Nimbus Sans L" w:cs="Calibri"/>
        </w:rPr>
        <w:t xml:space="preserve"> to </w:t>
      </w:r>
      <w:r w:rsidR="75B7ADCA" w:rsidRPr="00C45D13">
        <w:rPr>
          <w:rFonts w:ascii="Nimbus Sans L" w:eastAsia="Calibri" w:hAnsi="Nimbus Sans L" w:cs="Calibri"/>
        </w:rPr>
        <w:t>the</w:t>
      </w:r>
      <w:r w:rsidR="6480E632" w:rsidRPr="00C45D13">
        <w:rPr>
          <w:rFonts w:ascii="Nimbus Sans L" w:eastAsia="Calibri" w:hAnsi="Nimbus Sans L" w:cs="Calibri"/>
        </w:rPr>
        <w:t xml:space="preserve"> access of harm reduction services. Despite NSPs being available in most prisons, a survey in 2020 found</w:t>
      </w:r>
      <w:r w:rsidRPr="00C45D13">
        <w:rPr>
          <w:rFonts w:ascii="Nimbus Sans L" w:eastAsia="Calibri" w:hAnsi="Nimbus Sans L" w:cs="Calibri"/>
        </w:rPr>
        <w:t xml:space="preserve"> that</w:t>
      </w:r>
      <w:r w:rsidR="6480E632" w:rsidRPr="00C45D13">
        <w:rPr>
          <w:rFonts w:ascii="Nimbus Sans L" w:eastAsia="Calibri" w:hAnsi="Nimbus Sans L" w:cs="Calibri"/>
        </w:rPr>
        <w:t xml:space="preserve"> 22% of people who inject drugs in prison shared injecting equipment, suggesting the lack of anonymity in accessing the service due to the conduct of peers and medical staff may be a deterrent. </w:t>
      </w:r>
      <w:r w:rsidR="0F0CD915" w:rsidRPr="00C45D13">
        <w:rPr>
          <w:rFonts w:ascii="Nimbus Sans L" w:eastAsia="Calibri" w:hAnsi="Nimbus Sans L" w:cs="Calibri"/>
        </w:rPr>
        <w:t xml:space="preserve">Stigmatisation and prison subculture </w:t>
      </w:r>
      <w:r w:rsidR="13B385C7" w:rsidRPr="00C45D13">
        <w:rPr>
          <w:rFonts w:ascii="Nimbus Sans L" w:eastAsia="Calibri" w:hAnsi="Nimbus Sans L" w:cs="Calibri"/>
        </w:rPr>
        <w:t>that informally regulates access</w:t>
      </w:r>
      <w:r w:rsidR="618A31FE" w:rsidRPr="00C45D13">
        <w:rPr>
          <w:rFonts w:ascii="Nimbus Sans L" w:eastAsia="Calibri" w:hAnsi="Nimbus Sans L" w:cs="Calibri"/>
        </w:rPr>
        <w:t xml:space="preserve"> also hinder access to harm reduction. For example, those </w:t>
      </w:r>
      <w:r w:rsidR="13B385C7" w:rsidRPr="00C45D13">
        <w:rPr>
          <w:rFonts w:ascii="Nimbus Sans L" w:eastAsia="Calibri" w:hAnsi="Nimbus Sans L" w:cs="Calibri"/>
        </w:rPr>
        <w:t>who accept methadone treatment are</w:t>
      </w:r>
      <w:r w:rsidR="0150C2A5" w:rsidRPr="00C45D13">
        <w:rPr>
          <w:rFonts w:ascii="Nimbus Sans L" w:eastAsia="Calibri" w:hAnsi="Nimbus Sans L" w:cs="Calibri"/>
        </w:rPr>
        <w:t xml:space="preserve"> </w:t>
      </w:r>
      <w:r w:rsidR="13B385C7" w:rsidRPr="00C45D13">
        <w:rPr>
          <w:rFonts w:ascii="Nimbus Sans L" w:eastAsia="Calibri" w:hAnsi="Nimbus Sans L" w:cs="Calibri"/>
        </w:rPr>
        <w:t>frequently subject to bullying and isolation, directed</w:t>
      </w:r>
      <w:r w:rsidR="01630026" w:rsidRPr="00C45D13">
        <w:rPr>
          <w:rFonts w:ascii="Nimbus Sans L" w:eastAsia="Calibri" w:hAnsi="Nimbus Sans L" w:cs="Calibri"/>
        </w:rPr>
        <w:t xml:space="preserve"> </w:t>
      </w:r>
      <w:r w:rsidR="13B385C7" w:rsidRPr="00C45D13">
        <w:rPr>
          <w:rFonts w:ascii="Nimbus Sans L" w:eastAsia="Calibri" w:hAnsi="Nimbus Sans L" w:cs="Calibri"/>
        </w:rPr>
        <w:t>by leaders among the prison population</w:t>
      </w:r>
      <w:r w:rsidR="6FCFECCA" w:rsidRPr="00C45D13">
        <w:rPr>
          <w:rFonts w:ascii="Nimbus Sans L" w:eastAsia="Calibri" w:hAnsi="Nimbus Sans L" w:cs="Calibri"/>
        </w:rPr>
        <w:t>.</w:t>
      </w:r>
      <w:r w:rsidR="00A24A92" w:rsidRPr="00C45D13">
        <w:rPr>
          <w:rStyle w:val="FootnoteReference"/>
          <w:rFonts w:ascii="Nimbus Sans L" w:eastAsia="Calibri" w:hAnsi="Nimbus Sans L" w:cs="Calibri"/>
        </w:rPr>
        <w:footnoteReference w:id="28"/>
      </w:r>
    </w:p>
    <w:p w14:paraId="518D2115" w14:textId="33A14200" w:rsidR="191BDD66" w:rsidRPr="00C45D13" w:rsidRDefault="08231440" w:rsidP="00531A41">
      <w:pPr>
        <w:jc w:val="both"/>
        <w:rPr>
          <w:rFonts w:ascii="Nimbus Sans L" w:eastAsia="Calibri" w:hAnsi="Nimbus Sans L" w:cs="Calibri"/>
        </w:rPr>
      </w:pPr>
      <w:r w:rsidRPr="00C45D13">
        <w:rPr>
          <w:rFonts w:ascii="Nimbus Sans L" w:eastAsia="Calibri" w:hAnsi="Nimbus Sans L" w:cs="Calibri"/>
        </w:rPr>
        <w:t xml:space="preserve">Incarcerated women often have complex circumstances. Many have histories of trauma, and they have higher levels of mental health issues and needs, including drug dependence, </w:t>
      </w:r>
      <w:r w:rsidR="50A8888F" w:rsidRPr="00C45D13">
        <w:rPr>
          <w:rFonts w:ascii="Nimbus Sans L" w:eastAsia="Calibri" w:hAnsi="Nimbus Sans L" w:cs="Calibri"/>
        </w:rPr>
        <w:t>than</w:t>
      </w:r>
      <w:r w:rsidRPr="00C45D13">
        <w:rPr>
          <w:rFonts w:ascii="Nimbus Sans L" w:eastAsia="Calibri" w:hAnsi="Nimbus Sans L" w:cs="Calibri"/>
        </w:rPr>
        <w:t xml:space="preserve"> men.  All these issues </w:t>
      </w:r>
      <w:r w:rsidRPr="00C45D13">
        <w:rPr>
          <w:rFonts w:ascii="Nimbus Sans L" w:eastAsia="Calibri" w:hAnsi="Nimbus Sans L" w:cs="Calibri"/>
        </w:rPr>
        <w:lastRenderedPageBreak/>
        <w:t xml:space="preserve">are exacerbated in prison, yet harm reduction </w:t>
      </w:r>
      <w:r w:rsidR="26C17459" w:rsidRPr="00C45D13">
        <w:rPr>
          <w:rFonts w:ascii="Nimbus Sans L" w:eastAsia="Calibri" w:hAnsi="Nimbus Sans L" w:cs="Calibri"/>
        </w:rPr>
        <w:t>is</w:t>
      </w:r>
      <w:r w:rsidRPr="00C45D13">
        <w:rPr>
          <w:rFonts w:ascii="Nimbus Sans L" w:eastAsia="Calibri" w:hAnsi="Nimbus Sans L" w:cs="Calibri"/>
        </w:rPr>
        <w:t xml:space="preserve"> particularly limited for women in prison</w:t>
      </w:r>
      <w:r w:rsidR="64E6522B" w:rsidRPr="00C45D13">
        <w:rPr>
          <w:rFonts w:ascii="Nimbus Sans L" w:eastAsia="Calibri" w:hAnsi="Nimbus Sans L" w:cs="Calibri"/>
        </w:rPr>
        <w:t>, with most of the services being in male facilities and</w:t>
      </w:r>
      <w:r w:rsidRPr="00C45D13">
        <w:rPr>
          <w:rFonts w:ascii="Nimbus Sans L" w:eastAsia="Calibri" w:hAnsi="Nimbus Sans L" w:cs="Calibri"/>
        </w:rPr>
        <w:t xml:space="preserve"> not t</w:t>
      </w:r>
      <w:r w:rsidR="5A069BA1" w:rsidRPr="00C45D13">
        <w:rPr>
          <w:rFonts w:ascii="Nimbus Sans L" w:eastAsia="Calibri" w:hAnsi="Nimbus Sans L" w:cs="Calibri"/>
        </w:rPr>
        <w:t>ailored to their specific needs</w:t>
      </w:r>
      <w:r w:rsidR="19CB1DF9" w:rsidRPr="00C45D13">
        <w:rPr>
          <w:rFonts w:ascii="Nimbus Sans L" w:eastAsia="Calibri" w:hAnsi="Nimbus Sans L" w:cs="Calibri"/>
        </w:rPr>
        <w:t>. For example,</w:t>
      </w:r>
      <w:r w:rsidR="6A06A165" w:rsidRPr="00C45D13">
        <w:rPr>
          <w:rFonts w:ascii="Nimbus Sans L" w:eastAsia="Calibri" w:hAnsi="Nimbus Sans L" w:cs="Calibri"/>
        </w:rPr>
        <w:t xml:space="preserve"> </w:t>
      </w:r>
      <w:r w:rsidR="19CB1DF9" w:rsidRPr="00C45D13">
        <w:rPr>
          <w:rFonts w:ascii="Nimbus Sans L" w:eastAsia="Calibri" w:hAnsi="Nimbus Sans L" w:cs="Calibri"/>
        </w:rPr>
        <w:t>the only therapeutic community in</w:t>
      </w:r>
      <w:r w:rsidR="524A646B" w:rsidRPr="00C45D13">
        <w:rPr>
          <w:rFonts w:ascii="Nimbus Sans L" w:eastAsia="Calibri" w:hAnsi="Nimbus Sans L" w:cs="Calibri"/>
        </w:rPr>
        <w:t xml:space="preserve"> </w:t>
      </w:r>
      <w:r w:rsidR="19CB1DF9" w:rsidRPr="00C45D13">
        <w:rPr>
          <w:rFonts w:ascii="Nimbus Sans L" w:eastAsia="Calibri" w:hAnsi="Nimbus Sans L" w:cs="Calibri"/>
        </w:rPr>
        <w:t xml:space="preserve">Moldovan prisons </w:t>
      </w:r>
      <w:r w:rsidR="417F29C4" w:rsidRPr="00C45D13">
        <w:rPr>
          <w:rFonts w:ascii="Nimbus Sans L" w:eastAsia="Calibri" w:hAnsi="Nimbus Sans L" w:cs="Calibri"/>
        </w:rPr>
        <w:t>are</w:t>
      </w:r>
      <w:r w:rsidR="19CB1DF9" w:rsidRPr="00C45D13">
        <w:rPr>
          <w:rFonts w:ascii="Nimbus Sans L" w:eastAsia="Calibri" w:hAnsi="Nimbus Sans L" w:cs="Calibri"/>
        </w:rPr>
        <w:t xml:space="preserve"> in a male facility</w:t>
      </w:r>
      <w:r w:rsidR="019C0E78" w:rsidRPr="00C45D13">
        <w:rPr>
          <w:rFonts w:ascii="Nimbus Sans L" w:eastAsia="Calibri" w:hAnsi="Nimbus Sans L" w:cs="Calibri"/>
        </w:rPr>
        <w:t>.</w:t>
      </w:r>
      <w:r w:rsidR="009638B8" w:rsidRPr="00C45D13">
        <w:rPr>
          <w:rStyle w:val="FootnoteReference"/>
          <w:rFonts w:ascii="Nimbus Sans L" w:eastAsia="Calibri" w:hAnsi="Nimbus Sans L" w:cs="Calibri"/>
        </w:rPr>
        <w:footnoteReference w:id="29"/>
      </w:r>
      <w:r w:rsidR="019C0E78" w:rsidRPr="00C45D13">
        <w:rPr>
          <w:rFonts w:ascii="Nimbus Sans L" w:eastAsia="Calibri" w:hAnsi="Nimbus Sans L" w:cs="Calibri"/>
        </w:rPr>
        <w:t xml:space="preserve"> </w:t>
      </w:r>
      <w:r w:rsidR="5A069BA1" w:rsidRPr="00C45D13">
        <w:rPr>
          <w:rFonts w:ascii="Nimbus Sans L" w:eastAsia="Calibri" w:hAnsi="Nimbus Sans L" w:cs="Calibri"/>
        </w:rPr>
        <w:t xml:space="preserve"> </w:t>
      </w:r>
      <w:r w:rsidR="191BDD66" w:rsidRPr="00C45D13">
        <w:rPr>
          <w:rFonts w:ascii="Nimbus Sans L" w:eastAsia="Calibri" w:hAnsi="Nimbus Sans L" w:cs="Calibri"/>
        </w:rPr>
        <w:t xml:space="preserve"> </w:t>
      </w:r>
    </w:p>
    <w:p w14:paraId="0E5C4294" w14:textId="4883FB7D" w:rsidR="00136507" w:rsidRPr="00C45D13" w:rsidRDefault="00136507" w:rsidP="00531A41">
      <w:pPr>
        <w:jc w:val="both"/>
        <w:rPr>
          <w:rFonts w:ascii="Nimbus Sans L" w:eastAsia="Calibri" w:hAnsi="Nimbus Sans L" w:cs="Calibri"/>
        </w:rPr>
      </w:pPr>
      <w:r w:rsidRPr="00C45D13">
        <w:rPr>
          <w:rFonts w:ascii="Nimbus Sans L" w:eastAsia="Calibri" w:hAnsi="Nimbus Sans L" w:cs="Calibri"/>
          <w:kern w:val="0"/>
          <w14:ligatures w14:val="none"/>
        </w:rPr>
        <w:t xml:space="preserve">Trans and non-binary people in detention face great risks to their well-being, health and safety. These include risks of physical, sexual and psychological violence from both staff and co-detainees. The harassment and discrimination that trans people face while in detention reflects and amplifies stigma and discrimination in society and is often compounded by other </w:t>
      </w:r>
      <w:r w:rsidR="31E80018" w:rsidRPr="00C45D13">
        <w:rPr>
          <w:rFonts w:ascii="Nimbus Sans L" w:eastAsia="Calibri" w:hAnsi="Nimbus Sans L" w:cs="Calibri"/>
          <w:kern w:val="0"/>
          <w14:ligatures w14:val="none"/>
        </w:rPr>
        <w:t xml:space="preserve">intersectional </w:t>
      </w:r>
      <w:r w:rsidRPr="00C45D13">
        <w:rPr>
          <w:rFonts w:ascii="Nimbus Sans L" w:eastAsia="Calibri" w:hAnsi="Nimbus Sans L" w:cs="Calibri"/>
          <w:kern w:val="0"/>
          <w14:ligatures w14:val="none"/>
        </w:rPr>
        <w:t>vulnerabilities, including ethnicity and poverty. The overwhelming majority of people in the community prefer not to report incidents of violence so that they do not have to contact the police,</w:t>
      </w:r>
      <w:r w:rsidR="72AA105D" w:rsidRPr="00C45D13">
        <w:rPr>
          <w:rFonts w:ascii="Nimbus Sans L" w:eastAsia="Calibri" w:hAnsi="Nimbus Sans L" w:cs="Calibri"/>
          <w:kern w:val="0"/>
          <w14:ligatures w14:val="none"/>
        </w:rPr>
        <w:t xml:space="preserve"> </w:t>
      </w:r>
      <w:r w:rsidRPr="00C45D13">
        <w:rPr>
          <w:rFonts w:ascii="Nimbus Sans L" w:eastAsia="Calibri" w:hAnsi="Nimbus Sans L" w:cs="Calibri"/>
          <w:kern w:val="0"/>
          <w14:ligatures w14:val="none"/>
        </w:rPr>
        <w:t>or be identified with the LGBTQI+ community</w:t>
      </w:r>
      <w:r w:rsidR="1D5DFC8F" w:rsidRPr="00C45D13">
        <w:rPr>
          <w:rFonts w:ascii="Nimbus Sans L" w:eastAsia="Calibri" w:hAnsi="Nimbus Sans L" w:cs="Calibri"/>
          <w:kern w:val="0"/>
          <w14:ligatures w14:val="none"/>
        </w:rPr>
        <w:t xml:space="preserve">, which also limits their access to harm reduction and other key health services. </w:t>
      </w:r>
      <w:r w:rsidRPr="00C45D13">
        <w:rPr>
          <w:rFonts w:ascii="Nimbus Sans L" w:eastAsia="Calibri" w:hAnsi="Nimbus Sans L" w:cs="Calibri"/>
          <w:kern w:val="0"/>
          <w14:ligatures w14:val="none"/>
        </w:rPr>
        <w:t xml:space="preserve"> </w:t>
      </w:r>
    </w:p>
    <w:p w14:paraId="19863CAB" w14:textId="0C87BD78" w:rsidR="00136507" w:rsidRPr="00C45D13" w:rsidRDefault="0045BC38" w:rsidP="00531A41">
      <w:pPr>
        <w:jc w:val="both"/>
        <w:rPr>
          <w:rFonts w:ascii="Nimbus Sans L" w:eastAsia="Calibri" w:hAnsi="Nimbus Sans L" w:cs="Calibri"/>
        </w:rPr>
      </w:pPr>
      <w:r w:rsidRPr="00C45D13">
        <w:rPr>
          <w:rFonts w:ascii="Nimbus Sans L" w:eastAsia="Calibri" w:hAnsi="Nimbus Sans L" w:cs="Calibri"/>
        </w:rPr>
        <w:t>The National Administration of Penitentiary (NAP)</w:t>
      </w:r>
      <w:r w:rsidR="01FDD408" w:rsidRPr="00C45D13">
        <w:rPr>
          <w:rFonts w:ascii="Nimbus Sans L" w:eastAsia="Calibri" w:hAnsi="Nimbus Sans L" w:cs="Calibri"/>
        </w:rPr>
        <w:t xml:space="preserve"> includes a health care unit that organize</w:t>
      </w:r>
      <w:r w:rsidR="00E126F9">
        <w:rPr>
          <w:rFonts w:ascii="Nimbus Sans L" w:eastAsia="Calibri" w:hAnsi="Nimbus Sans L" w:cs="Calibri"/>
        </w:rPr>
        <w:t>s</w:t>
      </w:r>
      <w:r w:rsidR="01FDD408" w:rsidRPr="00C45D13">
        <w:rPr>
          <w:rFonts w:ascii="Nimbus Sans L" w:eastAsia="Calibri" w:hAnsi="Nimbus Sans L" w:cs="Calibri"/>
        </w:rPr>
        <w:t xml:space="preserve"> and coordinates medical care for prisoners within prison system. The medical staff from the penitentiary institutions are currently subordinated to the Director of the penitentiary, often being subject of the conflict between professional duties to a patient and obligations to the employer in making medical decisions. Thus, in making medical decisions </w:t>
      </w:r>
      <w:r w:rsidR="4D38C342" w:rsidRPr="00C45D13">
        <w:rPr>
          <w:rFonts w:ascii="Nimbus Sans L" w:eastAsia="Calibri" w:hAnsi="Nimbus Sans L" w:cs="Calibri"/>
        </w:rPr>
        <w:t>security reasons may prevail over the health of the patient.</w:t>
      </w:r>
      <w:r w:rsidR="00136507" w:rsidRPr="00C45D13">
        <w:rPr>
          <w:rStyle w:val="FootnoteReference"/>
          <w:rFonts w:ascii="Nimbus Sans L" w:eastAsia="Calibri" w:hAnsi="Nimbus Sans L" w:cs="Calibri"/>
        </w:rPr>
        <w:footnoteReference w:id="30"/>
      </w:r>
      <w:r w:rsidR="4D38C342" w:rsidRPr="00C45D13">
        <w:rPr>
          <w:rFonts w:ascii="Nimbus Sans L" w:eastAsia="Calibri" w:hAnsi="Nimbus Sans L" w:cs="Calibri"/>
        </w:rPr>
        <w:t xml:space="preserve">  As a pos</w:t>
      </w:r>
      <w:r w:rsidR="7D79B196" w:rsidRPr="00C45D13">
        <w:rPr>
          <w:rFonts w:ascii="Nimbus Sans L" w:eastAsia="Calibri" w:hAnsi="Nimbus Sans L" w:cs="Calibri"/>
        </w:rPr>
        <w:t>i</w:t>
      </w:r>
      <w:r w:rsidR="4D38C342" w:rsidRPr="00C45D13">
        <w:rPr>
          <w:rFonts w:ascii="Nimbus Sans L" w:eastAsia="Calibri" w:hAnsi="Nimbus Sans L" w:cs="Calibri"/>
        </w:rPr>
        <w:t>tive development</w:t>
      </w:r>
      <w:r w:rsidR="6701ABA5" w:rsidRPr="00C45D13">
        <w:rPr>
          <w:rFonts w:ascii="Nimbus Sans L" w:eastAsia="Calibri" w:hAnsi="Nimbus Sans L" w:cs="Calibri"/>
        </w:rPr>
        <w:t>,</w:t>
      </w:r>
      <w:r w:rsidR="033DFD0C" w:rsidRPr="00C45D13">
        <w:rPr>
          <w:rFonts w:ascii="Nimbus Sans L" w:eastAsia="Calibri" w:hAnsi="Nimbus Sans L" w:cs="Calibri"/>
        </w:rPr>
        <w:t xml:space="preserve"> </w:t>
      </w:r>
      <w:r w:rsidR="4D38C342" w:rsidRPr="00C45D13">
        <w:rPr>
          <w:rFonts w:ascii="Nimbus Sans L" w:eastAsia="Calibri" w:hAnsi="Nimbus Sans L" w:cs="Calibri"/>
        </w:rPr>
        <w:t>Moldova</w:t>
      </w:r>
      <w:r w:rsidR="451ED048" w:rsidRPr="00C45D13">
        <w:rPr>
          <w:rFonts w:ascii="Nimbus Sans L" w:eastAsia="Calibri" w:hAnsi="Nimbus Sans L" w:cs="Calibri"/>
        </w:rPr>
        <w:t xml:space="preserve"> recently</w:t>
      </w:r>
      <w:r w:rsidR="4D38C342" w:rsidRPr="00C45D13">
        <w:rPr>
          <w:rFonts w:ascii="Nimbus Sans L" w:eastAsia="Calibri" w:hAnsi="Nimbus Sans L" w:cs="Calibri"/>
        </w:rPr>
        <w:t xml:space="preserve"> announced a plan for the prison administration, which includes the transfer of responsibilities for healthcare in prison from the Ministry of Justice to the Ministry of Health. However, it is yet to be seen how this is being implemented and how the voices of people deprived of liberty </w:t>
      </w:r>
      <w:r w:rsidR="00E126F9">
        <w:rPr>
          <w:rFonts w:ascii="Nimbus Sans L" w:eastAsia="Calibri" w:hAnsi="Nimbus Sans L" w:cs="Calibri"/>
        </w:rPr>
        <w:t>have</w:t>
      </w:r>
      <w:r w:rsidR="4D38C342" w:rsidRPr="00C45D13">
        <w:rPr>
          <w:rFonts w:ascii="Nimbus Sans L" w:eastAsia="Calibri" w:hAnsi="Nimbus Sans L" w:cs="Calibri"/>
        </w:rPr>
        <w:t xml:space="preserve"> been considered in the development of this new policy.</w:t>
      </w:r>
      <w:r w:rsidR="00136507" w:rsidRPr="00C45D13">
        <w:rPr>
          <w:rStyle w:val="FootnoteReference"/>
          <w:rFonts w:ascii="Nimbus Sans L" w:eastAsia="Calibri" w:hAnsi="Nimbus Sans L" w:cs="Calibri"/>
        </w:rPr>
        <w:footnoteReference w:id="31"/>
      </w:r>
    </w:p>
    <w:p w14:paraId="5E9770D6" w14:textId="77777777" w:rsidR="004A6734" w:rsidRPr="00C45D13" w:rsidRDefault="004A6734" w:rsidP="00531A41">
      <w:pPr>
        <w:jc w:val="both"/>
        <w:rPr>
          <w:rFonts w:ascii="Nimbus Sans L" w:eastAsia="Calibri" w:hAnsi="Nimbus Sans L" w:cs="Calibri"/>
        </w:rPr>
      </w:pPr>
      <w:r w:rsidRPr="00C45D13">
        <w:rPr>
          <w:rFonts w:ascii="Nimbus Sans L" w:eastAsia="Calibri" w:hAnsi="Nimbus Sans L" w:cs="Calibri"/>
        </w:rPr>
        <w:t>Another positive development is the scaling up of services and sustainability of funding for harm reduction in prison. Some prisons in Moldova started offering harm reduction services in 2000 through international funding and technical assistance. Over the years, the country developed a supportive regulatory environment and started funding services from the state budget and has also expanded services.</w:t>
      </w:r>
    </w:p>
    <w:p w14:paraId="1E3922CB" w14:textId="13444497" w:rsidR="004A6734" w:rsidRPr="00C45D13" w:rsidRDefault="587B7D6A" w:rsidP="007A27B5">
      <w:pPr>
        <w:spacing w:line="257" w:lineRule="auto"/>
        <w:jc w:val="both"/>
        <w:rPr>
          <w:rFonts w:ascii="Nimbus Sans L" w:eastAsia="Calibri" w:hAnsi="Nimbus Sans L" w:cs="Calibri"/>
        </w:rPr>
      </w:pPr>
      <w:r w:rsidRPr="00C45D13">
        <w:rPr>
          <w:rFonts w:ascii="Nimbus Sans L" w:eastAsia="Calibri" w:hAnsi="Nimbus Sans L" w:cs="Calibri"/>
        </w:rPr>
        <w:t>Transferring the responsibility for health care in prisons from the M</w:t>
      </w:r>
      <w:r w:rsidR="00373710">
        <w:rPr>
          <w:rFonts w:ascii="Nimbus Sans L" w:eastAsia="Calibri" w:hAnsi="Nimbus Sans L" w:cs="Calibri"/>
        </w:rPr>
        <w:t xml:space="preserve">inistry of </w:t>
      </w:r>
      <w:r w:rsidRPr="00C45D13">
        <w:rPr>
          <w:rFonts w:ascii="Nimbus Sans L" w:eastAsia="Calibri" w:hAnsi="Nimbus Sans L" w:cs="Calibri"/>
        </w:rPr>
        <w:t>J</w:t>
      </w:r>
      <w:r w:rsidR="00373710">
        <w:rPr>
          <w:rFonts w:ascii="Nimbus Sans L" w:eastAsia="Calibri" w:hAnsi="Nimbus Sans L" w:cs="Calibri"/>
        </w:rPr>
        <w:t>ustice</w:t>
      </w:r>
      <w:r w:rsidRPr="00C45D13">
        <w:rPr>
          <w:rFonts w:ascii="Nimbus Sans L" w:eastAsia="Calibri" w:hAnsi="Nimbus Sans L" w:cs="Calibri"/>
        </w:rPr>
        <w:t xml:space="preserve"> to the M</w:t>
      </w:r>
      <w:r w:rsidR="00531BD4">
        <w:rPr>
          <w:rFonts w:ascii="Nimbus Sans L" w:eastAsia="Calibri" w:hAnsi="Nimbus Sans L" w:cs="Calibri"/>
        </w:rPr>
        <w:t>inistry</w:t>
      </w:r>
      <w:r w:rsidR="00373710">
        <w:rPr>
          <w:rFonts w:ascii="Nimbus Sans L" w:eastAsia="Calibri" w:hAnsi="Nimbus Sans L" w:cs="Calibri"/>
        </w:rPr>
        <w:t xml:space="preserve"> of </w:t>
      </w:r>
      <w:r w:rsidRPr="00C45D13">
        <w:rPr>
          <w:rFonts w:ascii="Nimbus Sans L" w:eastAsia="Calibri" w:hAnsi="Nimbus Sans L" w:cs="Calibri"/>
        </w:rPr>
        <w:t>H</w:t>
      </w:r>
      <w:r w:rsidR="00373710">
        <w:rPr>
          <w:rFonts w:ascii="Nimbus Sans L" w:eastAsia="Calibri" w:hAnsi="Nimbus Sans L" w:cs="Calibri"/>
        </w:rPr>
        <w:t>ealth</w:t>
      </w:r>
      <w:r w:rsidRPr="00C45D13">
        <w:rPr>
          <w:rFonts w:ascii="Nimbus Sans L" w:eastAsia="Calibri" w:hAnsi="Nimbus Sans L" w:cs="Calibri"/>
        </w:rPr>
        <w:t xml:space="preserve"> is set as a priority for the national authorities for 2024 - 2027, also planned under the National Human Rights Programme for 2024-2027 (actions 2.1.16, 2.1.17), in view of ensuring the access of persons detained in penitentiaries to adequate medical care. These decisions were taken following longstanding and recently reinforced recommendations by the European Committee for the Prevention of Torture and Inhuman or Degrading Treatment or Punishment (CPT) and the Committee of Ministers following the decisions of the European Court of Human Rights in the case </w:t>
      </w:r>
      <w:proofErr w:type="spellStart"/>
      <w:r w:rsidRPr="00C45D13">
        <w:rPr>
          <w:rFonts w:ascii="Nimbus Sans L" w:eastAsia="Calibri" w:hAnsi="Nimbus Sans L" w:cs="Calibri"/>
        </w:rPr>
        <w:t>Cosovan</w:t>
      </w:r>
      <w:proofErr w:type="spellEnd"/>
      <w:r w:rsidRPr="00C45D13">
        <w:rPr>
          <w:rFonts w:ascii="Nimbus Sans L" w:eastAsia="Calibri" w:hAnsi="Nimbus Sans L" w:cs="Calibri"/>
        </w:rPr>
        <w:t xml:space="preserve"> v. the Republic of Moldova in regard of a full or substantial transfer of responsibility for prison healthcare to the Ministry of Health.</w:t>
      </w:r>
    </w:p>
    <w:p w14:paraId="0053420C" w14:textId="77777777" w:rsidR="00B15FAC" w:rsidRDefault="00B15FAC" w:rsidP="005E034E">
      <w:pPr>
        <w:jc w:val="both"/>
        <w:rPr>
          <w:rFonts w:ascii="Nimbus Sans L" w:eastAsia="Calibri" w:hAnsi="Nimbus Sans L" w:cs="Calibri"/>
        </w:rPr>
      </w:pPr>
    </w:p>
    <w:p w14:paraId="31D9BE03" w14:textId="49FBC8F8" w:rsidR="005E034E" w:rsidRPr="00C45D13" w:rsidRDefault="005E034E" w:rsidP="005E034E">
      <w:pPr>
        <w:jc w:val="both"/>
        <w:rPr>
          <w:rFonts w:ascii="Nimbus Sans L" w:eastAsia="Calibri" w:hAnsi="Nimbus Sans L" w:cs="Times New Roman"/>
          <w:b/>
          <w:bCs/>
          <w:kern w:val="0"/>
          <w14:ligatures w14:val="none"/>
        </w:rPr>
      </w:pPr>
      <w:r w:rsidRPr="00C45D13">
        <w:rPr>
          <w:rFonts w:ascii="Nimbus Sans L" w:eastAsia="Calibri" w:hAnsi="Nimbus Sans L" w:cs="Times New Roman"/>
          <w:b/>
          <w:bCs/>
        </w:rPr>
        <w:t>Other challenges faced by LGBTQ+ people</w:t>
      </w:r>
      <w:r w:rsidR="00837392">
        <w:rPr>
          <w:rFonts w:ascii="Nimbus Sans L" w:eastAsia="Calibri" w:hAnsi="Nimbus Sans L" w:cs="Times New Roman"/>
          <w:b/>
          <w:bCs/>
        </w:rPr>
        <w:t xml:space="preserve"> to accessing economic, social and cultural rights.</w:t>
      </w:r>
    </w:p>
    <w:p w14:paraId="095B59AD" w14:textId="77777777" w:rsidR="005E034E" w:rsidRPr="00C45D13" w:rsidRDefault="005E034E" w:rsidP="005E034E">
      <w:pPr>
        <w:jc w:val="both"/>
        <w:rPr>
          <w:rFonts w:ascii="Nimbus Sans L" w:eastAsia="Calibri" w:hAnsi="Nimbus Sans L" w:cs="Times New Roman"/>
          <w:kern w:val="0"/>
          <w14:ligatures w14:val="none"/>
        </w:rPr>
      </w:pPr>
      <w:r w:rsidRPr="00C45D13">
        <w:rPr>
          <w:rFonts w:ascii="Nimbus Sans L" w:hAnsi="Nimbus Sans L" w:cs="Times New Roman"/>
        </w:rPr>
        <w:t xml:space="preserve">While Moldovan legislation formally recognises the rights of LGBTQ+ people and prohibits </w:t>
      </w:r>
      <w:r w:rsidRPr="00C45D13">
        <w:rPr>
          <w:rFonts w:ascii="Nimbus Sans L" w:eastAsia="Calibri" w:hAnsi="Nimbus Sans L" w:cs="Times New Roman"/>
        </w:rPr>
        <w:t>discrimination in all areas, including housing, education, health and employment</w:t>
      </w:r>
      <w:proofErr w:type="gramStart"/>
      <w:r w:rsidRPr="00C45D13">
        <w:rPr>
          <w:rFonts w:ascii="Nimbus Sans L" w:eastAsia="Calibri" w:hAnsi="Nimbus Sans L" w:cs="Times New Roman"/>
        </w:rPr>
        <w:t>, in reality, the</w:t>
      </w:r>
      <w:proofErr w:type="gramEnd"/>
      <w:r w:rsidRPr="00C45D13">
        <w:rPr>
          <w:rFonts w:ascii="Nimbus Sans L" w:eastAsia="Calibri" w:hAnsi="Nimbus Sans L" w:cs="Times New Roman"/>
        </w:rPr>
        <w:t xml:space="preserve"> </w:t>
      </w:r>
      <w:r w:rsidRPr="00C45D13">
        <w:rPr>
          <w:rFonts w:ascii="Nimbus Sans L" w:eastAsia="Calibri" w:hAnsi="Nimbus Sans L" w:cs="Times New Roman"/>
        </w:rPr>
        <w:lastRenderedPageBreak/>
        <w:t>LGBTQI+ community continues to face significant obstacles. There is no legal framework for gender recognition in the Republic of Moldova, and in the absence of clear procedures for the recognition of gender identity, transgender people are subject to discrimination and stigmatisation. In 2023, the Office of the People's Advocate presented its vision to the Council of Europe Commission against Racism and Intolerance (ECRI) (field of equality and non-discrimination).</w:t>
      </w:r>
      <w:r w:rsidRPr="00C45D13">
        <w:rPr>
          <w:rStyle w:val="FootnoteReference"/>
          <w:rFonts w:ascii="Nimbus Sans L" w:eastAsia="Calibri" w:hAnsi="Nimbus Sans L" w:cs="Times New Roman"/>
        </w:rPr>
        <w:footnoteReference w:id="32"/>
      </w:r>
      <w:r w:rsidRPr="00C45D13">
        <w:rPr>
          <w:rFonts w:ascii="Nimbus Sans L" w:eastAsia="Calibri" w:hAnsi="Nimbus Sans L" w:cs="Times New Roman"/>
        </w:rPr>
        <w:t xml:space="preserve"> The Ombudsman specified inter alia that the Republic of Moldova has improved its legislative framework since its last report advancing in the protection of human rights of LGBTQI+ persons. However, despite the legislative developments, the problem of violence and harassment against LGBTIQI+ persons reportedly persists. </w:t>
      </w:r>
    </w:p>
    <w:p w14:paraId="108BFA7F" w14:textId="77777777" w:rsidR="005E034E" w:rsidRPr="00C45D13" w:rsidRDefault="005E034E" w:rsidP="005E034E">
      <w:pPr>
        <w:jc w:val="both"/>
        <w:rPr>
          <w:rFonts w:ascii="Nimbus Sans L" w:hAnsi="Nimbus Sans L" w:cs="Times New Roman"/>
        </w:rPr>
      </w:pPr>
      <w:r w:rsidRPr="00C45D13">
        <w:rPr>
          <w:rFonts w:ascii="Nimbus Sans L" w:eastAsia="Calibri" w:hAnsi="Nimbus Sans L" w:cs="Times New Roman"/>
        </w:rPr>
        <w:t>Access to shelters for people from the LGBTQI+ community who become victims of violence is extremely problematic or even non-existent in situations where the person's physical appearance and identity documents are inconsistent.</w:t>
      </w:r>
      <w:r w:rsidRPr="00C45D13">
        <w:rPr>
          <w:rFonts w:ascii="Nimbus Sans L" w:hAnsi="Nimbus Sans L" w:cs="Times New Roman"/>
          <w:vertAlign w:val="superscript"/>
        </w:rPr>
        <w:footnoteReference w:id="33"/>
      </w:r>
      <w:r w:rsidRPr="00C45D13">
        <w:rPr>
          <w:rFonts w:ascii="Nimbus Sans L" w:eastAsia="Calibri" w:hAnsi="Nimbus Sans L" w:cs="Times New Roman"/>
        </w:rPr>
        <w:t xml:space="preserve"> In the context of the war in Ukraine this problem became even more acute when placement services for LGBTQ+ people from Ukraine were provided exclusively through CSOs.</w:t>
      </w:r>
      <w:r w:rsidRPr="00C45D13">
        <w:rPr>
          <w:rFonts w:ascii="Nimbus Sans L" w:hAnsi="Nimbus Sans L" w:cs="Times New Roman"/>
          <w:vertAlign w:val="superscript"/>
        </w:rPr>
        <w:footnoteReference w:id="34"/>
      </w:r>
    </w:p>
    <w:p w14:paraId="651599E6" w14:textId="77777777" w:rsidR="005E034E" w:rsidRPr="00C45D13" w:rsidRDefault="005E034E" w:rsidP="005E034E">
      <w:pPr>
        <w:jc w:val="both"/>
        <w:rPr>
          <w:rFonts w:ascii="Nimbus Sans L" w:eastAsia="Calibri" w:hAnsi="Nimbus Sans L" w:cs="Times New Roman"/>
          <w:kern w:val="0"/>
          <w14:ligatures w14:val="none"/>
        </w:rPr>
      </w:pPr>
      <w:r w:rsidRPr="00C45D13">
        <w:rPr>
          <w:rFonts w:ascii="Nimbus Sans L" w:eastAsia="Calibri" w:hAnsi="Nimbus Sans L" w:cs="Times New Roman"/>
        </w:rPr>
        <w:t>The lack of education on human rights, gender diversity and sexual orientation contributes to the perpetuation of prejudices. There is limited knowledge about sexual orientation and gender identity among public authorities at all levels in the Republic of Moldova. Despite the existence of several international human rights reports and recommendations, including from the LGBTQI+ community, the public policy response to advance respect for human rights remains modest and needs amplification. Decisions to harmonize the regulatory framework are frequently based solely on the opinion of the decision-maker who has only a vague understanding of the LGBTQI+ community. In a country with a high level of stigma towards people from the LGBTQI+ community, these gaps knowledge on sexual orientation and gender identity perpetuate the non-implementation of international recommendations over time. The most recent example relates to the approval of the PNADO 2024-2027</w:t>
      </w:r>
      <w:r w:rsidRPr="00C45D13">
        <w:rPr>
          <w:rFonts w:ascii="Nimbus Sans L" w:hAnsi="Nimbus Sans L"/>
          <w:vertAlign w:val="superscript"/>
        </w:rPr>
        <w:footnoteReference w:id="35"/>
      </w:r>
      <w:r w:rsidRPr="00C45D13">
        <w:rPr>
          <w:rFonts w:ascii="Nimbus Sans L" w:eastAsia="Calibri" w:hAnsi="Nimbus Sans L" w:cs="Times New Roman"/>
        </w:rPr>
        <w:t xml:space="preserve"> , in which no concrete actions were included to ensure LGBTQI+ rights were respected despite proposals put forward by CSOs. Professional training for the legislature and the executive in the field of sexual orientation, gender identity, and LGBTQI+ rights need to be institutionalized and clearly linked to the functional attributions and international commitments of the Republic of Moldova. Lack of training of teachers and educational staff to address the needs and rights of LGBTQI+ people.</w:t>
      </w:r>
    </w:p>
    <w:p w14:paraId="08BDFC80" w14:textId="77777777" w:rsidR="005E034E" w:rsidRPr="00C45D13" w:rsidRDefault="005E034E" w:rsidP="005E034E">
      <w:pPr>
        <w:jc w:val="both"/>
        <w:rPr>
          <w:rFonts w:ascii="Nimbus Sans L" w:eastAsia="Calibri" w:hAnsi="Nimbus Sans L" w:cs="Times New Roman"/>
          <w:kern w:val="0"/>
          <w14:ligatures w14:val="none"/>
        </w:rPr>
      </w:pPr>
      <w:r w:rsidRPr="00C45D13">
        <w:rPr>
          <w:rFonts w:ascii="Nimbus Sans L" w:eastAsia="Calibri" w:hAnsi="Nimbus Sans L" w:cs="Times New Roman"/>
          <w:kern w:val="0"/>
          <w14:ligatures w14:val="none"/>
        </w:rPr>
        <w:t xml:space="preserve">Insufficient education in schools and in the community leaves room for ignoring and marginalizing LGBTQI+ people. The lack of educational content on sexual and gender diversity in schools reinforces discriminatory attitudes. Both students and teachers are limited in access to accurate and sensitive information on these topics. Education influences people's beliefs, motivates actions and guides decisions on how to act. The level of education also influences a range of aspects of human life, such as employment, income, health, civic participation, etc. </w:t>
      </w:r>
    </w:p>
    <w:p w14:paraId="29DDF012" w14:textId="537B2049" w:rsidR="00930EE9" w:rsidRPr="00C45D13" w:rsidRDefault="00151A91" w:rsidP="53805807">
      <w:pPr>
        <w:jc w:val="both"/>
        <w:rPr>
          <w:rFonts w:ascii="Nimbus Sans L" w:hAnsi="Nimbus Sans L" w:cs="Times New Roman"/>
          <w:b/>
          <w:bCs/>
        </w:rPr>
      </w:pPr>
      <w:r w:rsidRPr="00C45D13">
        <w:rPr>
          <w:rFonts w:ascii="Nimbus Sans L" w:hAnsi="Nimbus Sans L" w:cs="Times New Roman"/>
          <w:b/>
          <w:bCs/>
        </w:rPr>
        <w:t>Recommendations</w:t>
      </w:r>
      <w:r w:rsidR="00A64B5D" w:rsidRPr="00C45D13">
        <w:rPr>
          <w:rFonts w:ascii="Nimbus Sans L" w:hAnsi="Nimbus Sans L" w:cs="Times New Roman"/>
          <w:b/>
          <w:bCs/>
        </w:rPr>
        <w:t xml:space="preserve"> for List of Issues</w:t>
      </w:r>
    </w:p>
    <w:p w14:paraId="23A244F6" w14:textId="2E6AE6FD" w:rsidR="00930EE9" w:rsidRPr="00C45D13" w:rsidRDefault="00A3430A" w:rsidP="00531A41">
      <w:pPr>
        <w:jc w:val="both"/>
        <w:rPr>
          <w:rFonts w:ascii="Nimbus Sans L" w:hAnsi="Nimbus Sans L" w:cs="Times New Roman"/>
          <w:b/>
          <w:bCs/>
        </w:rPr>
      </w:pPr>
      <w:r w:rsidRPr="00C45D13">
        <w:rPr>
          <w:rFonts w:ascii="Nimbus Sans L" w:hAnsi="Nimbus Sans L" w:cs="Times New Roman"/>
          <w:b/>
          <w:bCs/>
        </w:rPr>
        <w:t xml:space="preserve">A. </w:t>
      </w:r>
      <w:r w:rsidR="004A6734" w:rsidRPr="00C45D13">
        <w:rPr>
          <w:rFonts w:ascii="Nimbus Sans L" w:hAnsi="Nimbus Sans L" w:cs="Times New Roman"/>
          <w:b/>
          <w:bCs/>
        </w:rPr>
        <w:t xml:space="preserve"> Evidence and rights-based approach to drug policy and public health</w:t>
      </w:r>
    </w:p>
    <w:p w14:paraId="5237CDEA" w14:textId="2D5AB771" w:rsidR="00C45D13" w:rsidRPr="00373710" w:rsidRDefault="00CC77A3" w:rsidP="00373710">
      <w:pPr>
        <w:pStyle w:val="ListParagraph"/>
        <w:numPr>
          <w:ilvl w:val="0"/>
          <w:numId w:val="17"/>
        </w:numPr>
        <w:jc w:val="both"/>
        <w:rPr>
          <w:rFonts w:ascii="Nimbus Sans L" w:hAnsi="Nimbus Sans L"/>
        </w:rPr>
      </w:pPr>
      <w:r w:rsidRPr="00373710">
        <w:rPr>
          <w:rFonts w:ascii="Nimbus Sans L" w:hAnsi="Nimbus Sans L" w:cs="Times New Roman"/>
        </w:rPr>
        <w:lastRenderedPageBreak/>
        <w:t>Provi</w:t>
      </w:r>
      <w:r w:rsidR="006872A6" w:rsidRPr="00373710">
        <w:rPr>
          <w:rFonts w:ascii="Nimbus Sans L" w:hAnsi="Nimbus Sans L" w:cs="Times New Roman"/>
        </w:rPr>
        <w:t xml:space="preserve">de </w:t>
      </w:r>
      <w:r w:rsidRPr="00373710">
        <w:rPr>
          <w:rFonts w:ascii="Nimbus Sans L" w:hAnsi="Nimbus Sans L" w:cs="Times New Roman"/>
        </w:rPr>
        <w:t>information on Mo</w:t>
      </w:r>
      <w:r w:rsidR="343CD336" w:rsidRPr="00373710">
        <w:rPr>
          <w:rFonts w:ascii="Nimbus Sans L" w:hAnsi="Nimbus Sans L" w:cs="Times New Roman"/>
        </w:rPr>
        <w:t>ldova</w:t>
      </w:r>
      <w:r w:rsidRPr="00373710">
        <w:rPr>
          <w:rFonts w:ascii="Nimbus Sans L" w:hAnsi="Nimbus Sans L" w:cs="Times New Roman"/>
        </w:rPr>
        <w:t xml:space="preserve">’s plans to </w:t>
      </w:r>
      <w:r w:rsidR="00B471A6" w:rsidRPr="00373710">
        <w:rPr>
          <w:rFonts w:ascii="Nimbus Sans L" w:hAnsi="Nimbus Sans L" w:cs="Times New Roman"/>
        </w:rPr>
        <w:t xml:space="preserve">further align </w:t>
      </w:r>
      <w:r w:rsidR="00D5378F" w:rsidRPr="00373710">
        <w:rPr>
          <w:rFonts w:ascii="Nimbus Sans L" w:hAnsi="Nimbus Sans L" w:cs="Times New Roman"/>
        </w:rPr>
        <w:t>drug policies with human rights law and standards, including through the</w:t>
      </w:r>
      <w:r w:rsidR="00697834" w:rsidRPr="00373710">
        <w:rPr>
          <w:rFonts w:ascii="Nimbus Sans L" w:hAnsi="Nimbus Sans L" w:cs="Times New Roman"/>
        </w:rPr>
        <w:t xml:space="preserve"> </w:t>
      </w:r>
      <w:r w:rsidR="00D5378F" w:rsidRPr="00373710">
        <w:rPr>
          <w:rFonts w:ascii="Nimbus Sans L" w:hAnsi="Nimbus Sans L" w:cs="Times New Roman"/>
        </w:rPr>
        <w:t>d</w:t>
      </w:r>
      <w:r w:rsidR="00151A91" w:rsidRPr="00373710">
        <w:rPr>
          <w:rFonts w:ascii="Nimbus Sans L" w:hAnsi="Nimbus Sans L" w:cs="Times New Roman"/>
        </w:rPr>
        <w:t>ecriminali</w:t>
      </w:r>
      <w:r w:rsidR="00D5378F" w:rsidRPr="00373710">
        <w:rPr>
          <w:rFonts w:ascii="Nimbus Sans L" w:hAnsi="Nimbus Sans L" w:cs="Times New Roman"/>
        </w:rPr>
        <w:t>sation of</w:t>
      </w:r>
      <w:r w:rsidR="00151A91" w:rsidRPr="00373710">
        <w:rPr>
          <w:rFonts w:ascii="Nimbus Sans L" w:hAnsi="Nimbus Sans L" w:cs="Times New Roman"/>
        </w:rPr>
        <w:t xml:space="preserve"> drug use and possession for personal use, and</w:t>
      </w:r>
      <w:r w:rsidR="00D5378F" w:rsidRPr="00373710">
        <w:rPr>
          <w:rFonts w:ascii="Nimbus Sans L" w:hAnsi="Nimbus Sans L" w:cs="Times New Roman"/>
        </w:rPr>
        <w:t xml:space="preserve"> the</w:t>
      </w:r>
      <w:r w:rsidR="00151A91" w:rsidRPr="00373710">
        <w:rPr>
          <w:rFonts w:ascii="Nimbus Sans L" w:hAnsi="Nimbus Sans L" w:cs="Times New Roman"/>
        </w:rPr>
        <w:t xml:space="preserve"> shift from punitive to health-oriented responses to drug</w:t>
      </w:r>
      <w:r w:rsidR="00D5378F" w:rsidRPr="00373710">
        <w:rPr>
          <w:rFonts w:ascii="Nimbus Sans L" w:hAnsi="Nimbus Sans L" w:cs="Times New Roman"/>
        </w:rPr>
        <w:t>s</w:t>
      </w:r>
      <w:r w:rsidR="00151A91" w:rsidRPr="00373710">
        <w:rPr>
          <w:rFonts w:ascii="Nimbus Sans L" w:hAnsi="Nimbus Sans L" w:cs="Times New Roman"/>
        </w:rPr>
        <w:t>.</w:t>
      </w:r>
    </w:p>
    <w:p w14:paraId="374D80E6" w14:textId="7110D225" w:rsidR="00C45D13" w:rsidRPr="00373710" w:rsidRDefault="00D5378F" w:rsidP="00373710">
      <w:pPr>
        <w:pStyle w:val="ListParagraph"/>
        <w:numPr>
          <w:ilvl w:val="0"/>
          <w:numId w:val="17"/>
        </w:numPr>
        <w:jc w:val="both"/>
        <w:rPr>
          <w:rFonts w:ascii="Nimbus Sans L" w:hAnsi="Nimbus Sans L"/>
        </w:rPr>
      </w:pPr>
      <w:r w:rsidRPr="00373710">
        <w:rPr>
          <w:rFonts w:ascii="Nimbus Sans L" w:hAnsi="Nimbus Sans L" w:cs="Times New Roman"/>
        </w:rPr>
        <w:t>Provide</w:t>
      </w:r>
      <w:r w:rsidR="00930EE9" w:rsidRPr="00373710">
        <w:rPr>
          <w:rFonts w:ascii="Nimbus Sans L" w:hAnsi="Nimbus Sans L" w:cs="Times New Roman"/>
        </w:rPr>
        <w:t xml:space="preserve"> updated</w:t>
      </w:r>
      <w:r w:rsidRPr="00373710">
        <w:rPr>
          <w:rFonts w:ascii="Nimbus Sans L" w:hAnsi="Nimbus Sans L" w:cs="Times New Roman"/>
        </w:rPr>
        <w:t xml:space="preserve"> information </w:t>
      </w:r>
      <w:r w:rsidR="00930EE9" w:rsidRPr="00373710">
        <w:rPr>
          <w:rFonts w:ascii="Nimbus Sans L" w:hAnsi="Nimbus Sans L" w:cs="Times New Roman"/>
        </w:rPr>
        <w:t xml:space="preserve">regarding the </w:t>
      </w:r>
      <w:r w:rsidRPr="00373710">
        <w:rPr>
          <w:rFonts w:ascii="Nimbus Sans L" w:hAnsi="Nimbus Sans L" w:cs="Times New Roman"/>
        </w:rPr>
        <w:t>harm reduction</w:t>
      </w:r>
      <w:r w:rsidR="00930EE9" w:rsidRPr="00373710">
        <w:rPr>
          <w:rFonts w:ascii="Nimbus Sans L" w:hAnsi="Nimbus Sans L" w:cs="Times New Roman"/>
        </w:rPr>
        <w:t xml:space="preserve"> situation </w:t>
      </w:r>
      <w:r w:rsidRPr="00373710">
        <w:rPr>
          <w:rFonts w:ascii="Nimbus Sans L" w:hAnsi="Nimbus Sans L" w:cs="Times New Roman"/>
        </w:rPr>
        <w:t>in the country, both in the community and in detention, and on plans to increase availability, accessibility, acceptability and quality of such services</w:t>
      </w:r>
      <w:r w:rsidR="00151A91" w:rsidRPr="00373710">
        <w:rPr>
          <w:rFonts w:ascii="Nimbus Sans L" w:hAnsi="Nimbus Sans L" w:cs="Times New Roman"/>
        </w:rPr>
        <w:t xml:space="preserve"> in both community and closed settings, with special attention to women, youth, rural</w:t>
      </w:r>
      <w:r w:rsidR="731E54C2" w:rsidRPr="00373710">
        <w:rPr>
          <w:rFonts w:ascii="Nimbus Sans L" w:hAnsi="Nimbus Sans L" w:cs="Times New Roman"/>
        </w:rPr>
        <w:t xml:space="preserve"> and key</w:t>
      </w:r>
      <w:r w:rsidR="00151A91" w:rsidRPr="00373710">
        <w:rPr>
          <w:rFonts w:ascii="Nimbus Sans L" w:hAnsi="Nimbus Sans L" w:cs="Times New Roman"/>
        </w:rPr>
        <w:t xml:space="preserve"> populations.</w:t>
      </w:r>
    </w:p>
    <w:p w14:paraId="4C6A07BB" w14:textId="384B2EC1" w:rsidR="00697834" w:rsidRPr="00373710" w:rsidRDefault="00110AA7" w:rsidP="00373710">
      <w:pPr>
        <w:pStyle w:val="ListParagraph"/>
        <w:numPr>
          <w:ilvl w:val="0"/>
          <w:numId w:val="17"/>
        </w:numPr>
        <w:jc w:val="both"/>
        <w:rPr>
          <w:rFonts w:ascii="Nimbus Sans L" w:hAnsi="Nimbus Sans L"/>
        </w:rPr>
      </w:pPr>
      <w:r w:rsidRPr="00373710">
        <w:rPr>
          <w:rFonts w:ascii="Nimbus Sans L" w:hAnsi="Nimbus Sans L" w:cs="Times New Roman"/>
        </w:rPr>
        <w:t xml:space="preserve">Provide information about budget allocated to harm reduction services and plans </w:t>
      </w:r>
      <w:r w:rsidR="00154F4A" w:rsidRPr="00373710">
        <w:rPr>
          <w:rFonts w:ascii="Nimbus Sans L" w:hAnsi="Nimbus Sans L" w:cs="Times New Roman"/>
        </w:rPr>
        <w:t xml:space="preserve">to increase financial support, including mechanisms, such as social contracting, used to achieve that. </w:t>
      </w:r>
    </w:p>
    <w:p w14:paraId="1A9F94C1" w14:textId="049535CC" w:rsidR="00373710" w:rsidRPr="00373710" w:rsidRDefault="00373710" w:rsidP="00373710">
      <w:pPr>
        <w:pStyle w:val="ListParagraph"/>
        <w:numPr>
          <w:ilvl w:val="0"/>
          <w:numId w:val="17"/>
        </w:numPr>
        <w:jc w:val="both"/>
        <w:rPr>
          <w:rFonts w:ascii="Nimbus Sans L" w:hAnsi="Nimbus Sans L" w:cs="Times New Roman"/>
        </w:rPr>
      </w:pPr>
      <w:r w:rsidRPr="00373710">
        <w:rPr>
          <w:rFonts w:ascii="Nimbus Sans L" w:hAnsi="Nimbus Sans L" w:cs="Times New Roman"/>
        </w:rPr>
        <w:t>Provide information about how the transfer of health care in prisons from the Ministry of Justice to the Ministry of Health is being implemented, and how the participation of people deprived of liberty is being considered in the development and implementation of this new policy.</w:t>
      </w:r>
    </w:p>
    <w:p w14:paraId="5C1844CB" w14:textId="4F1A1399" w:rsidR="00930EE9" w:rsidRPr="00373710" w:rsidRDefault="00A3430A" w:rsidP="00373710">
      <w:pPr>
        <w:ind w:left="360"/>
        <w:rPr>
          <w:rFonts w:ascii="Nimbus Sans L" w:hAnsi="Nimbus Sans L" w:cs="Times New Roman"/>
          <w:b/>
          <w:bCs/>
        </w:rPr>
      </w:pPr>
      <w:r w:rsidRPr="00373710">
        <w:rPr>
          <w:rFonts w:ascii="Nimbus Sans L" w:hAnsi="Nimbus Sans L" w:cs="Times New Roman"/>
          <w:b/>
          <w:bCs/>
        </w:rPr>
        <w:t xml:space="preserve">B. </w:t>
      </w:r>
      <w:r w:rsidR="00151A91" w:rsidRPr="00373710">
        <w:rPr>
          <w:rFonts w:ascii="Nimbus Sans L" w:hAnsi="Nimbus Sans L" w:cs="Times New Roman"/>
          <w:b/>
          <w:bCs/>
        </w:rPr>
        <w:t>Address Discrimination and Structural Inequality</w:t>
      </w:r>
      <w:r w:rsidRPr="00373710">
        <w:rPr>
          <w:rFonts w:ascii="Nimbus Sans L" w:hAnsi="Nimbus Sans L" w:cs="Times New Roman"/>
          <w:b/>
          <w:bCs/>
        </w:rPr>
        <w:t>:</w:t>
      </w:r>
    </w:p>
    <w:p w14:paraId="748C09D3" w14:textId="20AE8F59" w:rsidR="00151A91" w:rsidRPr="00C45D13" w:rsidRDefault="3AC90C23" w:rsidP="00531A41">
      <w:pPr>
        <w:pStyle w:val="ListParagraph"/>
        <w:numPr>
          <w:ilvl w:val="0"/>
          <w:numId w:val="13"/>
        </w:numPr>
        <w:jc w:val="both"/>
        <w:rPr>
          <w:rFonts w:ascii="Nimbus Sans L" w:hAnsi="Nimbus Sans L"/>
        </w:rPr>
      </w:pPr>
      <w:r w:rsidRPr="00C45D13">
        <w:rPr>
          <w:rFonts w:ascii="Nimbus Sans L" w:hAnsi="Nimbus Sans L" w:cs="Times New Roman"/>
        </w:rPr>
        <w:t xml:space="preserve">Provide information on measures </w:t>
      </w:r>
      <w:r w:rsidR="00930EE9" w:rsidRPr="00C45D13">
        <w:rPr>
          <w:rFonts w:ascii="Nimbus Sans L" w:hAnsi="Nimbus Sans L" w:cs="Times New Roman"/>
        </w:rPr>
        <w:t xml:space="preserve">implemented or plans being developed </w:t>
      </w:r>
      <w:r w:rsidRPr="00C45D13">
        <w:rPr>
          <w:rFonts w:ascii="Nimbus Sans L" w:hAnsi="Nimbus Sans L" w:cs="Times New Roman"/>
        </w:rPr>
        <w:t xml:space="preserve">by the government </w:t>
      </w:r>
      <w:r w:rsidR="00930EE9" w:rsidRPr="00C45D13">
        <w:rPr>
          <w:rFonts w:ascii="Nimbus Sans L" w:hAnsi="Nimbus Sans L" w:cs="Times New Roman"/>
        </w:rPr>
        <w:t xml:space="preserve">to guarantee </w:t>
      </w:r>
      <w:r w:rsidR="00151A91" w:rsidRPr="00C45D13">
        <w:rPr>
          <w:rFonts w:ascii="Nimbus Sans L" w:hAnsi="Nimbus Sans L" w:cs="Times New Roman"/>
        </w:rPr>
        <w:t>comprehensive anti-discrimination measures targeting stigma against</w:t>
      </w:r>
      <w:r w:rsidR="00930EE9" w:rsidRPr="00C45D13">
        <w:rPr>
          <w:rFonts w:ascii="Nimbus Sans L" w:hAnsi="Nimbus Sans L" w:cs="Times New Roman"/>
        </w:rPr>
        <w:t xml:space="preserve"> people who use drugs</w:t>
      </w:r>
      <w:r w:rsidR="00151A91" w:rsidRPr="00C45D13">
        <w:rPr>
          <w:rFonts w:ascii="Nimbus Sans L" w:hAnsi="Nimbus Sans L" w:cs="Times New Roman"/>
        </w:rPr>
        <w:t>, sex workers, LGBTQI+ persons, and other marginali</w:t>
      </w:r>
      <w:r w:rsidR="00930EE9" w:rsidRPr="00C45D13">
        <w:rPr>
          <w:rFonts w:ascii="Nimbus Sans L" w:hAnsi="Nimbus Sans L" w:cs="Times New Roman"/>
        </w:rPr>
        <w:t>s</w:t>
      </w:r>
      <w:r w:rsidR="00151A91" w:rsidRPr="00C45D13">
        <w:rPr>
          <w:rFonts w:ascii="Nimbus Sans L" w:hAnsi="Nimbus Sans L" w:cs="Times New Roman"/>
        </w:rPr>
        <w:t>ed groups</w:t>
      </w:r>
      <w:r w:rsidR="7D06CBE9" w:rsidRPr="00C45D13">
        <w:rPr>
          <w:rFonts w:ascii="Nimbus Sans L" w:hAnsi="Nimbus Sans L" w:cs="Times New Roman"/>
        </w:rPr>
        <w:t>; including but not limited to initiative aiming at</w:t>
      </w:r>
      <w:r w:rsidR="00930EE9" w:rsidRPr="00C45D13">
        <w:rPr>
          <w:rFonts w:ascii="Nimbus Sans L" w:hAnsi="Nimbus Sans L" w:cs="Times New Roman"/>
        </w:rPr>
        <w:t xml:space="preserve"> </w:t>
      </w:r>
      <w:r w:rsidR="07AFCF83" w:rsidRPr="00C45D13">
        <w:rPr>
          <w:rFonts w:ascii="Nimbus Sans L" w:hAnsi="Nimbus Sans L"/>
        </w:rPr>
        <w:t>training</w:t>
      </w:r>
      <w:r w:rsidR="00151A91" w:rsidRPr="00C45D13">
        <w:rPr>
          <w:rFonts w:ascii="Nimbus Sans L" w:hAnsi="Nimbus Sans L"/>
        </w:rPr>
        <w:t xml:space="preserve"> law enforcement, judiciary, and health professionals on human rights, gender, and diversity, and ensure accountability for rights violations.</w:t>
      </w:r>
    </w:p>
    <w:p w14:paraId="60236D41" w14:textId="20E3A583" w:rsidR="004A1EEC" w:rsidRPr="00C45D13" w:rsidRDefault="008D3845" w:rsidP="007A27B5">
      <w:pPr>
        <w:pStyle w:val="ListParagraph"/>
        <w:numPr>
          <w:ilvl w:val="0"/>
          <w:numId w:val="13"/>
        </w:numPr>
        <w:jc w:val="both"/>
        <w:rPr>
          <w:rFonts w:ascii="Nimbus Sans L" w:hAnsi="Nimbus Sans L"/>
        </w:rPr>
      </w:pPr>
      <w:r w:rsidRPr="00C45D13">
        <w:rPr>
          <w:rFonts w:ascii="Nimbus Sans L" w:hAnsi="Nimbus Sans L"/>
        </w:rPr>
        <w:t>Specifically, p</w:t>
      </w:r>
      <w:r w:rsidR="004A1EEC" w:rsidRPr="00C45D13">
        <w:rPr>
          <w:rFonts w:ascii="Nimbus Sans L" w:hAnsi="Nimbus Sans L"/>
        </w:rPr>
        <w:t xml:space="preserve">rovide information about measures taken to address social stigma and discrimination </w:t>
      </w:r>
      <w:r w:rsidRPr="00C45D13">
        <w:rPr>
          <w:rFonts w:ascii="Nimbus Sans L" w:hAnsi="Nimbus Sans L"/>
        </w:rPr>
        <w:t>against people who use drugs and key populations</w:t>
      </w:r>
      <w:r w:rsidR="00985F52" w:rsidRPr="00C45D13">
        <w:rPr>
          <w:rFonts w:ascii="Nimbus Sans L" w:hAnsi="Nimbus Sans L"/>
        </w:rPr>
        <w:t xml:space="preserve"> who are trying to access harm reduction services.</w:t>
      </w:r>
      <w:r w:rsidRPr="00C45D13">
        <w:rPr>
          <w:rFonts w:ascii="Nimbus Sans L" w:hAnsi="Nimbus Sans L"/>
        </w:rPr>
        <w:t xml:space="preserve"> </w:t>
      </w:r>
    </w:p>
    <w:p w14:paraId="7A390A4E" w14:textId="3335BB63" w:rsidR="2C262FE4" w:rsidRPr="00C45D13" w:rsidRDefault="2C262FE4" w:rsidP="007A27B5">
      <w:pPr>
        <w:pStyle w:val="ListParagraph"/>
        <w:numPr>
          <w:ilvl w:val="0"/>
          <w:numId w:val="13"/>
        </w:numPr>
        <w:jc w:val="both"/>
        <w:rPr>
          <w:rFonts w:ascii="Nimbus Sans L" w:eastAsia="Calibri" w:hAnsi="Nimbus Sans L" w:cs="Calibri"/>
        </w:rPr>
      </w:pPr>
      <w:r w:rsidRPr="00C45D13">
        <w:rPr>
          <w:rFonts w:ascii="Nimbus Sans L" w:eastAsia="Calibri" w:hAnsi="Nimbus Sans L" w:cs="Calibri"/>
        </w:rPr>
        <w:t>To push the transfer of the responsibility for health care in prisons from the MoJ to the MoH as is planned</w:t>
      </w:r>
    </w:p>
    <w:p w14:paraId="5FA44F90" w14:textId="4CDDDC47" w:rsidR="00930EE9" w:rsidRPr="00C45D13" w:rsidRDefault="00A3430A" w:rsidP="00531A41">
      <w:pPr>
        <w:jc w:val="both"/>
        <w:rPr>
          <w:rFonts w:ascii="Nimbus Sans L" w:hAnsi="Nimbus Sans L" w:cs="Times New Roman"/>
        </w:rPr>
      </w:pPr>
      <w:r w:rsidRPr="00C45D13">
        <w:rPr>
          <w:rFonts w:ascii="Nimbus Sans L" w:hAnsi="Nimbus Sans L" w:cs="Times New Roman"/>
          <w:b/>
          <w:bCs/>
        </w:rPr>
        <w:t xml:space="preserve">C. </w:t>
      </w:r>
      <w:r w:rsidR="00151A91" w:rsidRPr="00C45D13">
        <w:rPr>
          <w:rFonts w:ascii="Nimbus Sans L" w:hAnsi="Nimbus Sans L" w:cs="Times New Roman"/>
          <w:b/>
          <w:bCs/>
        </w:rPr>
        <w:t>Strengthen Legal Protections and Access to Justice</w:t>
      </w:r>
    </w:p>
    <w:p w14:paraId="23C51077" w14:textId="2F4D2627" w:rsidR="00A732D3" w:rsidRPr="00373710" w:rsidRDefault="34CD27DE" w:rsidP="00373710">
      <w:pPr>
        <w:pStyle w:val="ListParagraph"/>
        <w:numPr>
          <w:ilvl w:val="0"/>
          <w:numId w:val="14"/>
        </w:numPr>
        <w:jc w:val="both"/>
        <w:rPr>
          <w:rFonts w:ascii="Nimbus Sans L" w:hAnsi="Nimbus Sans L" w:cs="Times New Roman"/>
        </w:rPr>
      </w:pPr>
      <w:r w:rsidRPr="00C45D13">
        <w:rPr>
          <w:rFonts w:ascii="Nimbus Sans L" w:hAnsi="Nimbus Sans L" w:cs="Times New Roman"/>
        </w:rPr>
        <w:t>Provide information on w</w:t>
      </w:r>
      <w:r w:rsidR="677D6761" w:rsidRPr="00C45D13">
        <w:rPr>
          <w:rFonts w:ascii="Nimbus Sans L" w:hAnsi="Nimbus Sans L" w:cs="Times New Roman"/>
        </w:rPr>
        <w:t xml:space="preserve">hat safeguard </w:t>
      </w:r>
      <w:r w:rsidR="00930EE9" w:rsidRPr="00C45D13">
        <w:rPr>
          <w:rFonts w:ascii="Nimbus Sans L" w:hAnsi="Nimbus Sans L" w:cs="Times New Roman"/>
        </w:rPr>
        <w:t xml:space="preserve">are in place </w:t>
      </w:r>
      <w:r w:rsidR="677D6761" w:rsidRPr="00C45D13">
        <w:rPr>
          <w:rFonts w:ascii="Nimbus Sans L" w:hAnsi="Nimbus Sans L" w:cs="Times New Roman"/>
        </w:rPr>
        <w:t xml:space="preserve">to </w:t>
      </w:r>
      <w:r w:rsidR="7B817E21" w:rsidRPr="00C45D13">
        <w:rPr>
          <w:rFonts w:ascii="Nimbus Sans L" w:hAnsi="Nimbus Sans L" w:cs="Times New Roman"/>
        </w:rPr>
        <w:t>g</w:t>
      </w:r>
      <w:r w:rsidR="00151A91" w:rsidRPr="00C45D13">
        <w:rPr>
          <w:rFonts w:ascii="Nimbus Sans L" w:hAnsi="Nimbus Sans L" w:cs="Times New Roman"/>
        </w:rPr>
        <w:t>uarantee access to legal aid and</w:t>
      </w:r>
      <w:r w:rsidR="59A42E58" w:rsidRPr="00C45D13">
        <w:rPr>
          <w:rFonts w:ascii="Nimbus Sans L" w:hAnsi="Nimbus Sans L" w:cs="Times New Roman"/>
        </w:rPr>
        <w:t xml:space="preserve"> ensure the availability and accessibility of</w:t>
      </w:r>
      <w:r w:rsidR="00151A91" w:rsidRPr="00C45D13">
        <w:rPr>
          <w:rFonts w:ascii="Nimbus Sans L" w:hAnsi="Nimbus Sans L" w:cs="Times New Roman"/>
        </w:rPr>
        <w:t xml:space="preserve"> complaint mechanisms for </w:t>
      </w:r>
      <w:r w:rsidR="00930EE9" w:rsidRPr="00C45D13">
        <w:rPr>
          <w:rFonts w:ascii="Nimbus Sans L" w:hAnsi="Nimbus Sans L" w:cs="Times New Roman"/>
        </w:rPr>
        <w:t xml:space="preserve">people who use drugs, particularly people from vulnerable and marginalised groups such as people deprived of liberty, women, and LGBTQ+ and </w:t>
      </w:r>
      <w:r w:rsidR="00151A91" w:rsidRPr="00C45D13">
        <w:rPr>
          <w:rFonts w:ascii="Nimbus Sans L" w:hAnsi="Nimbus Sans L" w:cs="Times New Roman"/>
        </w:rPr>
        <w:t>survivors of violence.</w:t>
      </w:r>
    </w:p>
    <w:p w14:paraId="4EF4A99C" w14:textId="77777777" w:rsidR="00E669A2" w:rsidRPr="00C45D13" w:rsidRDefault="00E669A2" w:rsidP="007A27B5">
      <w:pPr>
        <w:jc w:val="both"/>
        <w:rPr>
          <w:rFonts w:ascii="Nimbus Sans L" w:hAnsi="Nimbus Sans L" w:cs="Times New Roman"/>
        </w:rPr>
      </w:pPr>
    </w:p>
    <w:p w14:paraId="103B99D0" w14:textId="77777777" w:rsidR="00E669A2" w:rsidRPr="00C45D13" w:rsidRDefault="00E669A2" w:rsidP="007A27B5">
      <w:pPr>
        <w:jc w:val="both"/>
        <w:rPr>
          <w:rFonts w:ascii="Nimbus Sans L" w:hAnsi="Nimbus Sans L" w:cs="Times New Roman"/>
        </w:rPr>
      </w:pPr>
    </w:p>
    <w:p w14:paraId="71840BA6" w14:textId="77777777" w:rsidR="00F23199" w:rsidRPr="00C45D13" w:rsidRDefault="00F23199" w:rsidP="007A27B5">
      <w:pPr>
        <w:jc w:val="both"/>
        <w:rPr>
          <w:rFonts w:ascii="Nimbus Sans L" w:hAnsi="Nimbus Sans L" w:cs="Times New Roman"/>
        </w:rPr>
      </w:pPr>
    </w:p>
    <w:p w14:paraId="645984BD" w14:textId="77777777" w:rsidR="00F23199" w:rsidRPr="00C45D13" w:rsidRDefault="00F23199" w:rsidP="007A27B5">
      <w:pPr>
        <w:jc w:val="both"/>
        <w:rPr>
          <w:rFonts w:ascii="Nimbus Sans L" w:hAnsi="Nimbus Sans L" w:cs="Times New Roman"/>
          <w:lang w:val="ro-MD"/>
        </w:rPr>
      </w:pPr>
    </w:p>
    <w:sectPr w:rsidR="00F23199" w:rsidRPr="00C45D13" w:rsidSect="004744D7">
      <w:headerReference w:type="default" r:id="rId20"/>
      <w:footerReference w:type="default" r:id="rId21"/>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69632" w14:textId="77777777" w:rsidR="0001128C" w:rsidRPr="00FF00EB" w:rsidRDefault="0001128C" w:rsidP="00432879">
      <w:pPr>
        <w:spacing w:after="0" w:line="240" w:lineRule="auto"/>
      </w:pPr>
      <w:r w:rsidRPr="00FF00EB">
        <w:separator/>
      </w:r>
    </w:p>
  </w:endnote>
  <w:endnote w:type="continuationSeparator" w:id="0">
    <w:p w14:paraId="7B7801AC" w14:textId="77777777" w:rsidR="0001128C" w:rsidRPr="00FF00EB" w:rsidRDefault="0001128C" w:rsidP="00432879">
      <w:pPr>
        <w:spacing w:after="0" w:line="240" w:lineRule="auto"/>
      </w:pPr>
      <w:r w:rsidRPr="00FF00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Nimbus Sans L">
    <w:altName w:val="Calibri"/>
    <w:charset w:val="00"/>
    <w:family w:val="auto"/>
    <w:pitch w:val="variable"/>
    <w:sig w:usb0="800002AF" w:usb1="5000204A" w:usb2="00000000" w:usb3="00000000" w:csb0="00000097"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297511"/>
      <w:docPartObj>
        <w:docPartGallery w:val="Page Numbers (Bottom of Page)"/>
        <w:docPartUnique/>
      </w:docPartObj>
    </w:sdtPr>
    <w:sdtEndPr>
      <w:rPr>
        <w:noProof/>
      </w:rPr>
    </w:sdtEndPr>
    <w:sdtContent>
      <w:p w14:paraId="5D5E6F55" w14:textId="4FB5050A" w:rsidR="00335BA8" w:rsidRDefault="00335B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20358A" w14:textId="7C5ED6AC" w:rsidR="006270D3" w:rsidRDefault="00627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4E0F3" w14:textId="77777777" w:rsidR="0001128C" w:rsidRPr="00FF00EB" w:rsidRDefault="0001128C" w:rsidP="00432879">
      <w:pPr>
        <w:spacing w:after="0" w:line="240" w:lineRule="auto"/>
      </w:pPr>
      <w:r w:rsidRPr="00FF00EB">
        <w:separator/>
      </w:r>
    </w:p>
  </w:footnote>
  <w:footnote w:type="continuationSeparator" w:id="0">
    <w:p w14:paraId="20E8EAC8" w14:textId="77777777" w:rsidR="0001128C" w:rsidRPr="00FF00EB" w:rsidRDefault="0001128C" w:rsidP="00432879">
      <w:pPr>
        <w:spacing w:after="0" w:line="240" w:lineRule="auto"/>
      </w:pPr>
      <w:r w:rsidRPr="00FF00EB">
        <w:continuationSeparator/>
      </w:r>
    </w:p>
  </w:footnote>
  <w:footnote w:id="1">
    <w:p w14:paraId="549309EE" w14:textId="1CF1FEDA" w:rsidR="007A27B5" w:rsidRPr="00C45D13" w:rsidRDefault="007A27B5" w:rsidP="00C45D13">
      <w:pPr>
        <w:pStyle w:val="FootnoteText"/>
        <w:rPr>
          <w:rFonts w:ascii="Nimbus Sans L" w:hAnsi="Nimbus Sans L"/>
          <w:sz w:val="18"/>
          <w:szCs w:val="18"/>
        </w:rPr>
      </w:pPr>
      <w:r>
        <w:rPr>
          <w:rStyle w:val="FootnoteReference"/>
        </w:rPr>
        <w:footnoteRef/>
      </w:r>
      <w:r>
        <w:t xml:space="preserve"> </w:t>
      </w:r>
      <w:r w:rsidRPr="00C45D13">
        <w:rPr>
          <w:rFonts w:ascii="Nimbus Sans L" w:hAnsi="Nimbus Sans L"/>
          <w:sz w:val="18"/>
          <w:szCs w:val="18"/>
        </w:rPr>
        <w:t>In Moldova, 1 conventional unit (</w:t>
      </w:r>
      <w:proofErr w:type="spellStart"/>
      <w:r w:rsidRPr="00C45D13">
        <w:rPr>
          <w:rFonts w:ascii="Nimbus Sans L" w:hAnsi="Nimbus Sans L"/>
          <w:sz w:val="18"/>
          <w:szCs w:val="18"/>
        </w:rPr>
        <w:t>u.c</w:t>
      </w:r>
      <w:proofErr w:type="spellEnd"/>
      <w:r w:rsidRPr="00C45D13">
        <w:rPr>
          <w:rFonts w:ascii="Nimbus Sans L" w:hAnsi="Nimbus Sans L"/>
          <w:sz w:val="18"/>
          <w:szCs w:val="18"/>
        </w:rPr>
        <w:t>) equals to 50 lei (2,5 Euros)</w:t>
      </w:r>
    </w:p>
  </w:footnote>
  <w:footnote w:id="2">
    <w:p w14:paraId="5524FE2F" w14:textId="3E736A29" w:rsidR="5FBE60FE" w:rsidRPr="00C45D13" w:rsidRDefault="5FBE60FE" w:rsidP="00C45D13">
      <w:pPr>
        <w:pStyle w:val="FootnoteText"/>
        <w:rPr>
          <w:rFonts w:ascii="Nimbus Sans L" w:eastAsia="Aptos" w:hAnsi="Nimbus Sans L" w:cs="Aptos"/>
          <w:sz w:val="18"/>
          <w:szCs w:val="18"/>
        </w:rPr>
      </w:pPr>
      <w:r w:rsidRPr="00C45D13">
        <w:rPr>
          <w:rStyle w:val="FootnoteReference"/>
          <w:rFonts w:ascii="Nimbus Sans L" w:eastAsia="Aptos" w:hAnsi="Nimbus Sans L" w:cs="Aptos"/>
          <w:sz w:val="18"/>
          <w:szCs w:val="18"/>
        </w:rPr>
        <w:footnoteRef/>
      </w:r>
      <w:r w:rsidR="53805807" w:rsidRPr="00C45D13">
        <w:rPr>
          <w:rStyle w:val="FootnoteReference"/>
          <w:rFonts w:ascii="Nimbus Sans L" w:eastAsia="Aptos" w:hAnsi="Nimbus Sans L" w:cs="Aptos"/>
          <w:sz w:val="18"/>
          <w:szCs w:val="18"/>
        </w:rPr>
        <w:t xml:space="preserve"> </w:t>
      </w:r>
      <w:r w:rsidR="53805807" w:rsidRPr="00C45D13">
        <w:rPr>
          <w:rStyle w:val="FootnoteReference"/>
          <w:rFonts w:ascii="Nimbus Sans L" w:eastAsia="Aptos" w:hAnsi="Nimbus Sans L" w:cs="Aptos"/>
          <w:sz w:val="18"/>
          <w:szCs w:val="18"/>
          <w:vertAlign w:val="baseline"/>
        </w:rPr>
        <w:t>For more details see ‘Drug Laws and Policies in the Republic of Moldova and their impact on the enjoyment of human rights’ 40th session [January-February 2022] of the</w:t>
      </w:r>
      <w:r w:rsidR="53805807" w:rsidRPr="00C45D13">
        <w:rPr>
          <w:rFonts w:ascii="Nimbus Sans L" w:eastAsia="Aptos" w:hAnsi="Nimbus Sans L" w:cs="Aptos"/>
          <w:sz w:val="18"/>
          <w:szCs w:val="18"/>
        </w:rPr>
        <w:t xml:space="preserve"> </w:t>
      </w:r>
      <w:r w:rsidR="53805807" w:rsidRPr="00C45D13">
        <w:rPr>
          <w:rStyle w:val="FootnoteReference"/>
          <w:rFonts w:ascii="Nimbus Sans L" w:eastAsia="Aptos" w:hAnsi="Nimbus Sans L" w:cs="Aptos"/>
          <w:sz w:val="18"/>
          <w:szCs w:val="18"/>
          <w:vertAlign w:val="baseline"/>
        </w:rPr>
        <w:t xml:space="preserve">Working Group of the United Nations Human Rights Council. 3rd Cycle of Universal Periodic Review, p 3 </w:t>
      </w:r>
      <w:hyperlink r:id="rId1" w:history="1">
        <w:r w:rsidR="53805807" w:rsidRPr="00C45D13">
          <w:rPr>
            <w:rStyle w:val="Hyperlink"/>
            <w:rFonts w:ascii="Nimbus Sans L" w:hAnsi="Nimbus Sans L"/>
            <w:sz w:val="18"/>
            <w:szCs w:val="18"/>
          </w:rPr>
          <w:t>https://uprinfo.org/sites/default/files/documents/202112/drug_laws.pdf</w:t>
        </w:r>
      </w:hyperlink>
      <w:r w:rsidR="53805807" w:rsidRPr="00C45D13">
        <w:rPr>
          <w:rStyle w:val="FootnoteReference"/>
          <w:rFonts w:ascii="Nimbus Sans L" w:eastAsia="Aptos" w:hAnsi="Nimbus Sans L" w:cs="Aptos"/>
          <w:sz w:val="18"/>
          <w:szCs w:val="18"/>
          <w:vertAlign w:val="baseline"/>
        </w:rPr>
        <w:t xml:space="preserve">   </w:t>
      </w:r>
      <w:r w:rsidR="53805807" w:rsidRPr="00C45D13">
        <w:rPr>
          <w:rFonts w:ascii="Nimbus Sans L" w:eastAsia="Aptos" w:hAnsi="Nimbus Sans L" w:cs="Aptos"/>
          <w:sz w:val="18"/>
          <w:szCs w:val="18"/>
        </w:rPr>
        <w:t xml:space="preserve"> </w:t>
      </w:r>
      <w:r w:rsidR="53805807" w:rsidRPr="00C45D13">
        <w:rPr>
          <w:rStyle w:val="FootnoteReference"/>
          <w:rFonts w:ascii="Nimbus Sans L" w:eastAsia="Aptos" w:hAnsi="Nimbus Sans L" w:cs="Aptos"/>
          <w:sz w:val="18"/>
          <w:szCs w:val="18"/>
          <w:vertAlign w:val="baseline"/>
        </w:rPr>
        <w:t xml:space="preserve"> </w:t>
      </w:r>
      <w:r w:rsidR="53805807" w:rsidRPr="00C45D13">
        <w:rPr>
          <w:rFonts w:ascii="Nimbus Sans L" w:eastAsia="Aptos" w:hAnsi="Nimbus Sans L" w:cs="Aptos"/>
          <w:sz w:val="18"/>
          <w:szCs w:val="18"/>
        </w:rPr>
        <w:t xml:space="preserve">  </w:t>
      </w:r>
    </w:p>
  </w:footnote>
  <w:footnote w:id="3">
    <w:p w14:paraId="79C48016" w14:textId="57FD5B5A" w:rsidR="00903444" w:rsidRPr="00C45D13" w:rsidRDefault="00903444" w:rsidP="00C45D13">
      <w:pPr>
        <w:pStyle w:val="FootnoteText"/>
        <w:rPr>
          <w:rFonts w:ascii="Nimbus Sans L" w:hAnsi="Nimbus Sans L"/>
          <w:sz w:val="18"/>
          <w:szCs w:val="18"/>
        </w:rPr>
      </w:pPr>
      <w:r w:rsidRPr="00C45D13">
        <w:rPr>
          <w:rStyle w:val="FootnoteReference"/>
          <w:rFonts w:ascii="Nimbus Sans L" w:hAnsi="Nimbus Sans L"/>
          <w:sz w:val="18"/>
          <w:szCs w:val="18"/>
          <w:vertAlign w:val="baseline"/>
        </w:rPr>
        <w:footnoteRef/>
      </w:r>
      <w:r w:rsidRPr="00C45D13">
        <w:rPr>
          <w:rFonts w:ascii="Nimbus Sans L" w:hAnsi="Nimbus Sans L"/>
          <w:sz w:val="18"/>
          <w:szCs w:val="18"/>
        </w:rPr>
        <w:t xml:space="preserve"> For more information see </w:t>
      </w:r>
      <w:hyperlink r:id="rId2" w:history="1">
        <w:r w:rsidRPr="00C45D13">
          <w:rPr>
            <w:rStyle w:val="Hyperlink"/>
            <w:rFonts w:ascii="Nimbus Sans L" w:hAnsi="Nimbus Sans L"/>
            <w:sz w:val="18"/>
            <w:szCs w:val="18"/>
          </w:rPr>
          <w:t>https://eur-lex.europa.eu/legal-content/EN/TXT/?uri=CELEX:22014A0830(01)</w:t>
        </w:r>
      </w:hyperlink>
      <w:r w:rsidRPr="00C45D13">
        <w:rPr>
          <w:rFonts w:ascii="Nimbus Sans L" w:hAnsi="Nimbus Sans L"/>
          <w:sz w:val="18"/>
          <w:szCs w:val="18"/>
        </w:rPr>
        <w:t xml:space="preserve"> </w:t>
      </w:r>
    </w:p>
  </w:footnote>
  <w:footnote w:id="4">
    <w:p w14:paraId="760D0ABC" w14:textId="108CD2E6" w:rsidR="00927678" w:rsidRPr="00C45D13" w:rsidRDefault="00927678" w:rsidP="00C45D13">
      <w:pPr>
        <w:pStyle w:val="FootnoteText"/>
        <w:rPr>
          <w:rFonts w:ascii="Nimbus Sans L" w:hAnsi="Nimbus Sans L"/>
          <w:sz w:val="18"/>
          <w:szCs w:val="18"/>
          <w:lang w:val="ro-RO"/>
        </w:rPr>
      </w:pPr>
      <w:r w:rsidRPr="00522582">
        <w:rPr>
          <w:rStyle w:val="FootnoteReference"/>
          <w:rFonts w:ascii="Nimbus Sans L" w:hAnsi="Nimbus Sans L"/>
          <w:sz w:val="18"/>
          <w:szCs w:val="18"/>
          <w:vertAlign w:val="baseline"/>
        </w:rPr>
        <w:footnoteRef/>
      </w:r>
      <w:r w:rsidR="53805807" w:rsidRPr="00522582">
        <w:rPr>
          <w:rFonts w:ascii="Nimbus Sans L" w:eastAsia="Aptos" w:hAnsi="Nimbus Sans L" w:cs="Aptos"/>
          <w:sz w:val="18"/>
          <w:szCs w:val="18"/>
          <w:lang w:val="ro-RO"/>
        </w:rPr>
        <w:t xml:space="preserve"> </w:t>
      </w:r>
      <w:hyperlink r:id="rId3" w:history="1">
        <w:r w:rsidR="005E034E" w:rsidRPr="00522582">
          <w:rPr>
            <w:rStyle w:val="Hyperlink"/>
            <w:rFonts w:ascii="Nimbus Sans L" w:eastAsia="Aptos" w:hAnsi="Nimbus Sans L" w:cs="Aptos"/>
            <w:sz w:val="18"/>
            <w:szCs w:val="18"/>
            <w:lang w:val="ro-RO"/>
          </w:rPr>
          <w:t>http://www.ccm.md/sites/default/files/2024-03/MDA_inequalities%20tool_Final_1_0.pdf</w:t>
        </w:r>
      </w:hyperlink>
      <w:r w:rsidR="005E034E" w:rsidRPr="00C45D13">
        <w:rPr>
          <w:rFonts w:ascii="Nimbus Sans L" w:eastAsia="Aptos" w:hAnsi="Nimbus Sans L" w:cs="Aptos"/>
          <w:sz w:val="18"/>
          <w:szCs w:val="18"/>
          <w:lang w:val="ro-RO"/>
        </w:rPr>
        <w:t xml:space="preserve"> </w:t>
      </w:r>
    </w:p>
  </w:footnote>
  <w:footnote w:id="5">
    <w:p w14:paraId="3BB8A266" w14:textId="51838432" w:rsidR="00BB2E62" w:rsidRPr="00C45D13" w:rsidRDefault="00BB2E62" w:rsidP="00C45D13">
      <w:pPr>
        <w:pStyle w:val="FootnoteText"/>
        <w:rPr>
          <w:rStyle w:val="FootnoteReference"/>
          <w:rFonts w:ascii="Nimbus Sans L" w:eastAsia="Aptos" w:hAnsi="Nimbus Sans L" w:cs="Aptos"/>
          <w:sz w:val="18"/>
          <w:szCs w:val="18"/>
          <w:lang w:val="ro-RO"/>
        </w:rPr>
      </w:pPr>
      <w:r w:rsidRPr="00C45D13">
        <w:rPr>
          <w:rStyle w:val="FootnoteReference"/>
          <w:rFonts w:ascii="Nimbus Sans L" w:hAnsi="Nimbus Sans L"/>
          <w:sz w:val="18"/>
          <w:szCs w:val="18"/>
          <w:vertAlign w:val="baseline"/>
        </w:rPr>
        <w:footnoteRef/>
      </w:r>
      <w:r w:rsidR="53805807" w:rsidRPr="00C45D13">
        <w:rPr>
          <w:rStyle w:val="FootnoteReference"/>
          <w:rFonts w:ascii="Nimbus Sans L" w:eastAsia="Aptos" w:hAnsi="Nimbus Sans L" w:cs="Aptos"/>
          <w:sz w:val="18"/>
          <w:szCs w:val="18"/>
          <w:vertAlign w:val="baseline"/>
        </w:rPr>
        <w:t xml:space="preserve">  </w:t>
      </w:r>
      <w:hyperlink r:id="rId4" w:history="1">
        <w:r w:rsidR="53805807" w:rsidRPr="00C45D13">
          <w:rPr>
            <w:rStyle w:val="Hyperlink"/>
            <w:rFonts w:ascii="Nimbus Sans L" w:eastAsia="Aptos" w:hAnsi="Nimbus Sans L" w:cs="Aptos"/>
            <w:sz w:val="18"/>
            <w:szCs w:val="18"/>
          </w:rPr>
          <w:t>https://cancelaria.gov.md/sites/default/files/document/attachments/nu-36-cs-2024_0.pdf</w:t>
        </w:r>
      </w:hyperlink>
      <w:r w:rsidR="53805807" w:rsidRPr="00C45D13">
        <w:rPr>
          <w:rStyle w:val="FootnoteReference"/>
          <w:rFonts w:ascii="Nimbus Sans L" w:eastAsia="Aptos" w:hAnsi="Nimbus Sans L" w:cs="Aptos"/>
          <w:sz w:val="18"/>
          <w:szCs w:val="18"/>
        </w:rPr>
        <w:t xml:space="preserve"> </w:t>
      </w:r>
    </w:p>
  </w:footnote>
  <w:footnote w:id="6">
    <w:p w14:paraId="353AED29" w14:textId="47D036AF" w:rsidR="00BB2E62" w:rsidRPr="00C45D13" w:rsidRDefault="00BB2E62" w:rsidP="00C45D13">
      <w:pPr>
        <w:pStyle w:val="FootnoteText"/>
        <w:rPr>
          <w:rFonts w:ascii="Nimbus Sans L" w:hAnsi="Nimbus Sans L"/>
          <w:sz w:val="18"/>
          <w:szCs w:val="18"/>
          <w:lang w:val="ro-RO"/>
        </w:rPr>
      </w:pPr>
      <w:r w:rsidRPr="00C45D13">
        <w:rPr>
          <w:rStyle w:val="FootnoteReference"/>
          <w:rFonts w:ascii="Nimbus Sans L" w:hAnsi="Nimbus Sans L"/>
          <w:sz w:val="18"/>
          <w:szCs w:val="18"/>
        </w:rPr>
        <w:footnoteRef/>
      </w:r>
      <w:r w:rsidR="53805807" w:rsidRPr="00C45D13">
        <w:rPr>
          <w:rFonts w:ascii="Nimbus Sans L" w:eastAsia="Aptos" w:hAnsi="Nimbus Sans L" w:cs="Aptos"/>
          <w:sz w:val="18"/>
          <w:szCs w:val="18"/>
          <w:lang w:val="ro-RO"/>
        </w:rPr>
        <w:t xml:space="preserve"> </w:t>
      </w:r>
      <w:hyperlink r:id="rId5" w:history="1">
        <w:r w:rsidR="00C45D13" w:rsidRPr="00D968C1">
          <w:rPr>
            <w:rStyle w:val="Hyperlink"/>
            <w:rFonts w:ascii="Nimbus Sans L" w:eastAsia="Aptos" w:hAnsi="Nimbus Sans L" w:cs="Aptos"/>
            <w:sz w:val="18"/>
            <w:szCs w:val="18"/>
            <w:lang w:val="ro-RO"/>
          </w:rPr>
          <w:t>https://cancelaria.gov.md/sites/default/files/raport_de_evaluare_pnado_2018-2022.pdf</w:t>
        </w:r>
      </w:hyperlink>
      <w:r w:rsidR="00C45D13">
        <w:rPr>
          <w:rFonts w:ascii="Nimbus Sans L" w:eastAsia="Aptos" w:hAnsi="Nimbus Sans L" w:cs="Aptos"/>
          <w:sz w:val="18"/>
          <w:szCs w:val="18"/>
          <w:lang w:val="ro-RO"/>
        </w:rPr>
        <w:t xml:space="preserve"> </w:t>
      </w:r>
    </w:p>
  </w:footnote>
  <w:footnote w:id="7">
    <w:p w14:paraId="7CE2A3A9" w14:textId="6DF36719" w:rsidR="009E53C3" w:rsidRPr="00C45D13" w:rsidRDefault="009E53C3" w:rsidP="00C45D13">
      <w:pPr>
        <w:pStyle w:val="FootnoteText"/>
        <w:rPr>
          <w:rFonts w:ascii="Nimbus Sans L" w:hAnsi="Nimbus Sans L"/>
          <w:sz w:val="18"/>
          <w:szCs w:val="18"/>
          <w:lang w:val="ro-RO"/>
        </w:rPr>
      </w:pPr>
      <w:r w:rsidRPr="00C45D13">
        <w:rPr>
          <w:rStyle w:val="FootnoteReference"/>
          <w:rFonts w:ascii="Nimbus Sans L" w:eastAsia="Aptos" w:hAnsi="Nimbus Sans L" w:cs="Aptos"/>
          <w:sz w:val="18"/>
          <w:szCs w:val="18"/>
        </w:rPr>
        <w:footnoteRef/>
      </w:r>
      <w:r w:rsidR="00DA64E1">
        <w:rPr>
          <w:rFonts w:ascii="Nimbus Sans L" w:eastAsia="Aptos" w:hAnsi="Nimbus Sans L" w:cs="Aptos"/>
          <w:sz w:val="18"/>
          <w:szCs w:val="18"/>
          <w:lang w:val="ro-RO"/>
        </w:rPr>
        <w:t xml:space="preserve"> </w:t>
      </w:r>
      <w:r w:rsidR="00DA64E1">
        <w:rPr>
          <w:rFonts w:ascii="Nimbus Sans L" w:eastAsia="Aptos" w:hAnsi="Nimbus Sans L" w:cs="Aptos"/>
          <w:sz w:val="18"/>
          <w:szCs w:val="18"/>
          <w:lang w:val="ro-RO"/>
        </w:rPr>
        <w:t xml:space="preserve">Ministry </w:t>
      </w:r>
      <w:r w:rsidR="00DA64E1">
        <w:rPr>
          <w:rFonts w:ascii="Nimbus Sans L" w:eastAsia="Aptos" w:hAnsi="Nimbus Sans L" w:cs="Aptos"/>
          <w:sz w:val="18"/>
          <w:szCs w:val="18"/>
          <w:lang w:val="ro-RO"/>
        </w:rPr>
        <w:t xml:space="preserve">of Labour and Social Protection. </w:t>
      </w:r>
      <w:r w:rsidR="00A43FD8">
        <w:rPr>
          <w:rFonts w:ascii="Nimbus Sans L" w:eastAsia="Aptos" w:hAnsi="Nimbus Sans L" w:cs="Aptos"/>
          <w:sz w:val="18"/>
          <w:szCs w:val="18"/>
          <w:lang w:val="ro-RO"/>
        </w:rPr>
        <w:t xml:space="preserve">(2023) </w:t>
      </w:r>
      <w:hyperlink r:id="rId6" w:history="1">
        <w:r w:rsidR="00A43FD8" w:rsidRPr="00FB637F">
          <w:rPr>
            <w:rStyle w:val="Hyperlink"/>
            <w:rFonts w:ascii="Nimbus Sans L" w:eastAsia="Aptos" w:hAnsi="Nimbus Sans L" w:cs="Aptos"/>
            <w:sz w:val="18"/>
            <w:szCs w:val="18"/>
            <w:lang w:val="ro-RO"/>
          </w:rPr>
          <w:t>https://social.gov.md/en/communication/press-news/the-programme-for-promoting-and-ensuring-equality-between-women-and-men-in-the-republic-of-moldova-for-the-years-2023-2027-approved-by-the-government/</w:t>
        </w:r>
      </w:hyperlink>
      <w:r w:rsidR="00A43FD8">
        <w:rPr>
          <w:rFonts w:ascii="Nimbus Sans L" w:eastAsia="Aptos" w:hAnsi="Nimbus Sans L" w:cs="Aptos"/>
          <w:sz w:val="18"/>
          <w:szCs w:val="18"/>
          <w:lang w:val="ro-RO"/>
        </w:rPr>
        <w:t xml:space="preserve"> </w:t>
      </w:r>
    </w:p>
  </w:footnote>
  <w:footnote w:id="8">
    <w:p w14:paraId="72CB4283" w14:textId="17C62002" w:rsidR="00927678" w:rsidRPr="000E2A1D" w:rsidRDefault="00927678" w:rsidP="000E2A1D">
      <w:pPr>
        <w:pStyle w:val="FootnoteText"/>
        <w:rPr>
          <w:rFonts w:ascii="Nimbus Sans L" w:eastAsia="Aptos" w:hAnsi="Nimbus Sans L" w:cs="Aptos"/>
          <w:sz w:val="18"/>
          <w:szCs w:val="18"/>
          <w:lang w:val="ro-RO"/>
        </w:rPr>
      </w:pPr>
      <w:r w:rsidRPr="00C45D13">
        <w:rPr>
          <w:rStyle w:val="FootnoteReference"/>
          <w:rFonts w:ascii="Nimbus Sans L" w:hAnsi="Nimbus Sans L"/>
          <w:sz w:val="18"/>
          <w:szCs w:val="18"/>
        </w:rPr>
        <w:footnoteRef/>
      </w:r>
      <w:r w:rsidR="53805807" w:rsidRPr="00C45D13">
        <w:rPr>
          <w:rFonts w:ascii="Nimbus Sans L" w:eastAsia="Aptos" w:hAnsi="Nimbus Sans L" w:cs="Aptos"/>
          <w:sz w:val="18"/>
          <w:szCs w:val="18"/>
          <w:lang w:val="ro-RO"/>
        </w:rPr>
        <w:t xml:space="preserve"> </w:t>
      </w:r>
      <w:r w:rsidR="000E2A1D" w:rsidRPr="000E2A1D">
        <w:rPr>
          <w:rFonts w:ascii="Nimbus Sans L" w:eastAsia="Aptos" w:hAnsi="Nimbus Sans L" w:cs="Aptos"/>
          <w:sz w:val="18"/>
          <w:szCs w:val="18"/>
          <w:lang w:val="ro-RO"/>
        </w:rPr>
        <w:t xml:space="preserve">Government </w:t>
      </w:r>
      <w:r w:rsidR="000E2A1D" w:rsidRPr="000E2A1D">
        <w:rPr>
          <w:rFonts w:ascii="Nimbus Sans L" w:eastAsia="Aptos" w:hAnsi="Nimbus Sans L" w:cs="Aptos"/>
          <w:sz w:val="18"/>
          <w:szCs w:val="18"/>
          <w:lang w:val="ro-RO"/>
        </w:rPr>
        <w:t>Decision no.164/2024</w:t>
      </w:r>
      <w:r w:rsidR="000E2A1D">
        <w:rPr>
          <w:rFonts w:ascii="Nimbus Sans L" w:eastAsia="Aptos" w:hAnsi="Nimbus Sans L" w:cs="Aptos"/>
          <w:sz w:val="18"/>
          <w:szCs w:val="18"/>
          <w:lang w:val="ro-RO"/>
        </w:rPr>
        <w:t xml:space="preserve">. National Program </w:t>
      </w:r>
      <w:r w:rsidR="000E2A1D" w:rsidRPr="000E2A1D">
        <w:rPr>
          <w:rFonts w:ascii="Nimbus Sans L" w:eastAsia="Aptos" w:hAnsi="Nimbus Sans L" w:cs="Aptos"/>
          <w:sz w:val="18"/>
          <w:szCs w:val="18"/>
          <w:lang w:val="ro-RO"/>
        </w:rPr>
        <w:t>on ensuring respect for human rights for the years 2024-2027</w:t>
      </w:r>
      <w:r w:rsidR="000E2A1D">
        <w:rPr>
          <w:rFonts w:ascii="Nimbus Sans L" w:eastAsia="Aptos" w:hAnsi="Nimbus Sans L" w:cs="Aptos"/>
          <w:sz w:val="18"/>
          <w:szCs w:val="18"/>
          <w:lang w:val="ro-RO"/>
        </w:rPr>
        <w:t xml:space="preserve">. </w:t>
      </w:r>
      <w:hyperlink r:id="rId7" w:history="1">
        <w:r w:rsidR="000E2A1D" w:rsidRPr="00FB637F">
          <w:rPr>
            <w:rStyle w:val="Hyperlink"/>
            <w:rFonts w:ascii="Nimbus Sans L" w:eastAsia="Aptos" w:hAnsi="Nimbus Sans L" w:cs="Aptos"/>
            <w:sz w:val="18"/>
            <w:szCs w:val="18"/>
            <w:lang w:val="ro-RO"/>
          </w:rPr>
          <w:t>https://www.legis.md/UserFiles/Image/RO/2024/mo144-147md/program%20national_164md.docx</w:t>
        </w:r>
      </w:hyperlink>
      <w:r w:rsidR="000E2A1D">
        <w:rPr>
          <w:rFonts w:ascii="Nimbus Sans L" w:eastAsia="Aptos" w:hAnsi="Nimbus Sans L" w:cs="Aptos"/>
          <w:sz w:val="18"/>
          <w:szCs w:val="18"/>
          <w:lang w:val="ro-RO"/>
        </w:rPr>
        <w:t xml:space="preserve"> </w:t>
      </w:r>
    </w:p>
  </w:footnote>
  <w:footnote w:id="9">
    <w:p w14:paraId="1CCCD9C2" w14:textId="7B4C7EF4" w:rsidR="005E034E" w:rsidRPr="00C45D13" w:rsidRDefault="005E034E" w:rsidP="00C45D13">
      <w:pPr>
        <w:pStyle w:val="FootnoteText"/>
        <w:rPr>
          <w:rFonts w:ascii="Nimbus Sans L" w:hAnsi="Nimbus Sans L"/>
          <w:sz w:val="18"/>
          <w:szCs w:val="18"/>
        </w:rPr>
      </w:pPr>
      <w:r w:rsidRPr="00C45D13">
        <w:rPr>
          <w:rStyle w:val="FootnoteReference"/>
          <w:rFonts w:ascii="Nimbus Sans L" w:hAnsi="Nimbus Sans L"/>
          <w:sz w:val="18"/>
          <w:szCs w:val="18"/>
        </w:rPr>
        <w:footnoteRef/>
      </w:r>
      <w:r w:rsidRPr="00C45D13">
        <w:rPr>
          <w:rFonts w:ascii="Nimbus Sans L" w:hAnsi="Nimbus Sans L"/>
          <w:sz w:val="18"/>
          <w:szCs w:val="18"/>
        </w:rPr>
        <w:t xml:space="preserve"> </w:t>
      </w:r>
      <w:r w:rsidR="000944A6" w:rsidRPr="00C45D13">
        <w:rPr>
          <w:rFonts w:ascii="Nimbus Sans L" w:hAnsi="Nimbus Sans L"/>
          <w:sz w:val="18"/>
          <w:szCs w:val="18"/>
        </w:rPr>
        <w:t xml:space="preserve">UNAIDS. (2023). Moldova expands harm reduction services to all prisons. </w:t>
      </w:r>
      <w:hyperlink r:id="rId8" w:history="1">
        <w:r w:rsidR="000E2A1D" w:rsidRPr="00FB637F">
          <w:rPr>
            <w:rStyle w:val="Hyperlink"/>
            <w:rFonts w:ascii="Nimbus Sans L" w:hAnsi="Nimbus Sans L"/>
            <w:sz w:val="18"/>
            <w:szCs w:val="18"/>
          </w:rPr>
          <w:t>https://www.unaids.org/en/resources/presscentre/featurestories/2023/may/20230505_moldova-expands-harm-reduction-services-prisons</w:t>
        </w:r>
      </w:hyperlink>
      <w:r w:rsidR="000E2A1D">
        <w:rPr>
          <w:rFonts w:ascii="Nimbus Sans L" w:hAnsi="Nimbus Sans L"/>
          <w:sz w:val="18"/>
          <w:szCs w:val="18"/>
        </w:rPr>
        <w:t xml:space="preserve"> </w:t>
      </w:r>
    </w:p>
  </w:footnote>
  <w:footnote w:id="10">
    <w:p w14:paraId="18DED925" w14:textId="08FA5111" w:rsidR="000944A6" w:rsidRPr="00C45D13" w:rsidRDefault="000944A6" w:rsidP="00C45D13">
      <w:pPr>
        <w:pStyle w:val="FootnoteText"/>
        <w:rPr>
          <w:rFonts w:ascii="Nimbus Sans L" w:hAnsi="Nimbus Sans L"/>
          <w:sz w:val="18"/>
          <w:szCs w:val="18"/>
        </w:rPr>
      </w:pPr>
      <w:r w:rsidRPr="00C45D13">
        <w:rPr>
          <w:rStyle w:val="FootnoteReference"/>
          <w:rFonts w:ascii="Nimbus Sans L" w:hAnsi="Nimbus Sans L"/>
          <w:sz w:val="18"/>
          <w:szCs w:val="18"/>
        </w:rPr>
        <w:footnoteRef/>
      </w:r>
      <w:r w:rsidRPr="00C45D13">
        <w:rPr>
          <w:rFonts w:ascii="Nimbus Sans L" w:hAnsi="Nimbus Sans L"/>
          <w:sz w:val="18"/>
          <w:szCs w:val="18"/>
        </w:rPr>
        <w:t xml:space="preserve"> Harm Reduction International. The Global State of Harm Reduction. 2024.</w:t>
      </w:r>
      <w:r w:rsidR="000E2A1D">
        <w:rPr>
          <w:rFonts w:ascii="Nimbus Sans L" w:hAnsi="Nimbus Sans L"/>
          <w:sz w:val="18"/>
          <w:szCs w:val="18"/>
        </w:rPr>
        <w:t xml:space="preserve"> </w:t>
      </w:r>
      <w:r w:rsidRPr="00C45D13">
        <w:rPr>
          <w:rFonts w:ascii="Nimbus Sans L" w:hAnsi="Nimbus Sans L"/>
          <w:sz w:val="18"/>
          <w:szCs w:val="18"/>
        </w:rPr>
        <w:t xml:space="preserve">p 3. </w:t>
      </w:r>
      <w:hyperlink r:id="rId9" w:history="1">
        <w:r w:rsidRPr="00C45D13">
          <w:rPr>
            <w:rStyle w:val="Hyperlink"/>
            <w:rFonts w:ascii="Nimbus Sans L" w:hAnsi="Nimbus Sans L"/>
            <w:sz w:val="18"/>
            <w:szCs w:val="18"/>
          </w:rPr>
          <w:t>https://hri.global/flagship-research/the-global-state-of-harm-reduction/the-global-state-of-harm-reduction-2024/</w:t>
        </w:r>
      </w:hyperlink>
      <w:r w:rsidRPr="00C45D13">
        <w:rPr>
          <w:rFonts w:ascii="Nimbus Sans L" w:hAnsi="Nimbus Sans L"/>
          <w:sz w:val="18"/>
          <w:szCs w:val="18"/>
        </w:rPr>
        <w:t xml:space="preserve"> </w:t>
      </w:r>
    </w:p>
  </w:footnote>
  <w:footnote w:id="11">
    <w:p w14:paraId="62E8F8ED" w14:textId="7E24D0AA" w:rsidR="00150431" w:rsidRPr="00C45D13" w:rsidRDefault="00150431" w:rsidP="00C45D13">
      <w:pPr>
        <w:pStyle w:val="FootnoteText"/>
        <w:rPr>
          <w:rFonts w:ascii="Nimbus Sans L" w:hAnsi="Nimbus Sans L"/>
          <w:sz w:val="18"/>
          <w:szCs w:val="18"/>
        </w:rPr>
      </w:pPr>
      <w:r w:rsidRPr="00C45D13">
        <w:rPr>
          <w:rStyle w:val="FootnoteReference"/>
          <w:rFonts w:ascii="Nimbus Sans L" w:hAnsi="Nimbus Sans L"/>
          <w:sz w:val="18"/>
          <w:szCs w:val="18"/>
        </w:rPr>
        <w:footnoteRef/>
      </w:r>
      <w:r w:rsidR="53805807" w:rsidRPr="00C45D13">
        <w:rPr>
          <w:rFonts w:ascii="Nimbus Sans L" w:eastAsia="Aptos" w:hAnsi="Nimbus Sans L" w:cs="Aptos"/>
          <w:sz w:val="18"/>
          <w:szCs w:val="18"/>
        </w:rPr>
        <w:t xml:space="preserve"> </w:t>
      </w:r>
      <w:r w:rsidR="000944A6" w:rsidRPr="00C45D13">
        <w:rPr>
          <w:rFonts w:ascii="Nimbus Sans L" w:eastAsia="Aptos" w:hAnsi="Nimbus Sans L" w:cs="Aptos"/>
          <w:sz w:val="18"/>
          <w:szCs w:val="18"/>
        </w:rPr>
        <w:t xml:space="preserve">Idem </w:t>
      </w:r>
    </w:p>
  </w:footnote>
  <w:footnote w:id="12">
    <w:p w14:paraId="0EF74E10" w14:textId="18161B5C" w:rsidR="000944A6" w:rsidRPr="00C45D13" w:rsidRDefault="000944A6" w:rsidP="000E2A1D">
      <w:pPr>
        <w:pStyle w:val="FootnoteText"/>
        <w:rPr>
          <w:rFonts w:ascii="Nimbus Sans L" w:hAnsi="Nimbus Sans L"/>
          <w:sz w:val="18"/>
          <w:szCs w:val="18"/>
        </w:rPr>
      </w:pPr>
      <w:r w:rsidRPr="00C45D13">
        <w:rPr>
          <w:rStyle w:val="FootnoteReference"/>
          <w:rFonts w:ascii="Nimbus Sans L" w:hAnsi="Nimbus Sans L"/>
          <w:sz w:val="18"/>
          <w:szCs w:val="18"/>
        </w:rPr>
        <w:footnoteRef/>
      </w:r>
      <w:r w:rsidRPr="00C45D13">
        <w:rPr>
          <w:rFonts w:ascii="Nimbus Sans L" w:hAnsi="Nimbus Sans L"/>
          <w:sz w:val="18"/>
          <w:szCs w:val="18"/>
        </w:rPr>
        <w:t xml:space="preserve"> Eurasian Harm Reduction Association (EHRA)</w:t>
      </w:r>
      <w:r w:rsidR="00C03899">
        <w:rPr>
          <w:rFonts w:ascii="Nimbus Sans L" w:hAnsi="Nimbus Sans L"/>
          <w:sz w:val="18"/>
          <w:szCs w:val="18"/>
        </w:rPr>
        <w:t xml:space="preserve"> </w:t>
      </w:r>
      <w:r w:rsidRPr="00C45D13">
        <w:rPr>
          <w:rFonts w:ascii="Nimbus Sans L" w:hAnsi="Nimbus Sans L"/>
          <w:sz w:val="18"/>
          <w:szCs w:val="18"/>
        </w:rPr>
        <w:t xml:space="preserve">(2024). </w:t>
      </w:r>
      <w:r w:rsidR="000E2A1D" w:rsidRPr="000E2A1D">
        <w:rPr>
          <w:rFonts w:ascii="Nimbus Sans L" w:hAnsi="Nimbus Sans L"/>
          <w:sz w:val="18"/>
          <w:szCs w:val="18"/>
        </w:rPr>
        <w:t>Republic of Moldova:</w:t>
      </w:r>
      <w:r w:rsidR="000E2A1D">
        <w:rPr>
          <w:rFonts w:ascii="Nimbus Sans L" w:hAnsi="Nimbus Sans L"/>
          <w:sz w:val="18"/>
          <w:szCs w:val="18"/>
        </w:rPr>
        <w:t xml:space="preserve"> </w:t>
      </w:r>
      <w:r w:rsidR="000E2A1D" w:rsidRPr="000E2A1D">
        <w:rPr>
          <w:rFonts w:ascii="Nimbus Sans L" w:hAnsi="Nimbus Sans L"/>
          <w:sz w:val="18"/>
          <w:szCs w:val="18"/>
        </w:rPr>
        <w:t>Reassessment of the Implementation of the State Commitments to Ensure Sustainability of the HIV Response among Key Populations in the Context of Transition from Donor Support to Domestic Funding</w:t>
      </w:r>
      <w:r w:rsidR="000E2A1D">
        <w:rPr>
          <w:rFonts w:ascii="Nimbus Sans L" w:hAnsi="Nimbus Sans L"/>
          <w:sz w:val="18"/>
          <w:szCs w:val="18"/>
        </w:rPr>
        <w:t xml:space="preserve"> </w:t>
      </w:r>
      <w:hyperlink r:id="rId10" w:history="1">
        <w:r w:rsidRPr="00C45D13">
          <w:rPr>
            <w:rStyle w:val="Hyperlink"/>
            <w:rFonts w:ascii="Nimbus Sans L" w:hAnsi="Nimbus Sans L"/>
            <w:sz w:val="18"/>
            <w:szCs w:val="18"/>
          </w:rPr>
          <w:t>https://harmreductioneurasia.org/sustainability/transition-material/tmt-moldova-2024</w:t>
        </w:r>
      </w:hyperlink>
      <w:r w:rsidRPr="00C45D13">
        <w:rPr>
          <w:rFonts w:ascii="Nimbus Sans L" w:hAnsi="Nimbus Sans L"/>
          <w:sz w:val="18"/>
          <w:szCs w:val="18"/>
        </w:rPr>
        <w:t xml:space="preserve"> </w:t>
      </w:r>
    </w:p>
  </w:footnote>
  <w:footnote w:id="13">
    <w:p w14:paraId="5415E4AC" w14:textId="112EAA44" w:rsidR="000944A6" w:rsidRPr="00C45D13" w:rsidRDefault="000944A6" w:rsidP="00C45D13">
      <w:pPr>
        <w:pStyle w:val="FootnoteText"/>
        <w:rPr>
          <w:rFonts w:ascii="Nimbus Sans L" w:hAnsi="Nimbus Sans L"/>
          <w:sz w:val="18"/>
          <w:szCs w:val="18"/>
        </w:rPr>
      </w:pPr>
      <w:r w:rsidRPr="00C45D13">
        <w:rPr>
          <w:rStyle w:val="FootnoteReference"/>
          <w:rFonts w:ascii="Nimbus Sans L" w:hAnsi="Nimbus Sans L"/>
          <w:sz w:val="18"/>
          <w:szCs w:val="18"/>
        </w:rPr>
        <w:footnoteRef/>
      </w:r>
      <w:r w:rsidRPr="00C45D13">
        <w:rPr>
          <w:rFonts w:ascii="Nimbus Sans L" w:hAnsi="Nimbus Sans L"/>
          <w:sz w:val="18"/>
          <w:szCs w:val="18"/>
        </w:rPr>
        <w:t xml:space="preserve"> Harm Reduction International. The Global State of Harm Reduction. 2024.p 3.  </w:t>
      </w:r>
      <w:hyperlink r:id="rId11" w:history="1">
        <w:r w:rsidRPr="00C45D13">
          <w:rPr>
            <w:rStyle w:val="Hyperlink"/>
            <w:rFonts w:ascii="Nimbus Sans L" w:hAnsi="Nimbus Sans L"/>
            <w:sz w:val="18"/>
            <w:szCs w:val="18"/>
          </w:rPr>
          <w:t>https://hri.global/flagship-research/the-global-state-of-harm-reduction/the-global-state-of-harm-reduction-2024/</w:t>
        </w:r>
      </w:hyperlink>
      <w:r w:rsidRPr="00C45D13">
        <w:rPr>
          <w:rFonts w:ascii="Nimbus Sans L" w:hAnsi="Nimbus Sans L"/>
          <w:sz w:val="18"/>
          <w:szCs w:val="18"/>
        </w:rPr>
        <w:t xml:space="preserve"> </w:t>
      </w:r>
    </w:p>
  </w:footnote>
  <w:footnote w:id="14">
    <w:p w14:paraId="3890592B" w14:textId="063F879A" w:rsidR="000944A6" w:rsidRPr="00C45D13" w:rsidRDefault="000944A6" w:rsidP="00C45D13">
      <w:pPr>
        <w:pStyle w:val="FootnoteText"/>
        <w:rPr>
          <w:rFonts w:ascii="Nimbus Sans L" w:eastAsiaTheme="minorEastAsia" w:hAnsi="Nimbus Sans L"/>
          <w:sz w:val="18"/>
          <w:szCs w:val="18"/>
          <w:lang w:val="ro-RO"/>
        </w:rPr>
      </w:pPr>
      <w:r w:rsidRPr="00C45D13">
        <w:rPr>
          <w:rStyle w:val="FootnoteReference"/>
          <w:rFonts w:ascii="Nimbus Sans L" w:eastAsia="Aptos" w:hAnsi="Nimbus Sans L" w:cs="Aptos"/>
          <w:sz w:val="18"/>
          <w:szCs w:val="18"/>
        </w:rPr>
        <w:footnoteRef/>
      </w:r>
      <w:r w:rsidRPr="00C45D13">
        <w:rPr>
          <w:rFonts w:ascii="Nimbus Sans L" w:eastAsia="Aptos" w:hAnsi="Nimbus Sans L" w:cs="Aptos"/>
          <w:sz w:val="18"/>
          <w:szCs w:val="18"/>
        </w:rPr>
        <w:t xml:space="preserve"> </w:t>
      </w:r>
      <w:r w:rsidR="006A6B45" w:rsidRPr="006A6B45">
        <w:rPr>
          <w:rFonts w:ascii="Nimbus Sans L" w:eastAsia="Aptos" w:hAnsi="Nimbus Sans L" w:cs="Aptos"/>
          <w:sz w:val="18"/>
          <w:szCs w:val="18"/>
        </w:rPr>
        <w:t xml:space="preserve">Unite for Fairness and Health. </w:t>
      </w:r>
      <w:r w:rsidRPr="00C45D13">
        <w:rPr>
          <w:rFonts w:ascii="Nimbus Sans L" w:eastAsia="Aptos" w:hAnsi="Nimbus Sans L" w:cs="Aptos"/>
          <w:sz w:val="18"/>
          <w:szCs w:val="18"/>
        </w:rPr>
        <w:t xml:space="preserve">(2023) </w:t>
      </w:r>
      <w:r w:rsidR="00920741" w:rsidRPr="00920741">
        <w:rPr>
          <w:rFonts w:ascii="Nimbus Sans L" w:eastAsia="Aptos" w:hAnsi="Nimbus Sans L" w:cs="Aptos"/>
          <w:sz w:val="18"/>
          <w:szCs w:val="18"/>
        </w:rPr>
        <w:t>Assessing the impact of drug policy on public health and the HIV epidemic in the Republic of Moldova</w:t>
      </w:r>
      <w:r w:rsidR="00920741">
        <w:rPr>
          <w:rFonts w:ascii="Nimbus Sans L" w:eastAsia="Aptos" w:hAnsi="Nimbus Sans L" w:cs="Nimbus Sans L"/>
          <w:sz w:val="18"/>
          <w:szCs w:val="18"/>
        </w:rPr>
        <w:t>.</w:t>
      </w:r>
      <w:r w:rsidRPr="00C45D13">
        <w:rPr>
          <w:rFonts w:ascii="Nimbus Sans L" w:eastAsia="Aptos" w:hAnsi="Nimbus Sans L" w:cs="Aptos"/>
          <w:sz w:val="18"/>
          <w:szCs w:val="18"/>
        </w:rPr>
        <w:t xml:space="preserve">  </w:t>
      </w:r>
      <w:hyperlink r:id="rId12" w:history="1">
        <w:r w:rsidRPr="00C45D13">
          <w:rPr>
            <w:rStyle w:val="Hyperlink"/>
            <w:rFonts w:ascii="Nimbus Sans L" w:eastAsia="Aptos" w:hAnsi="Nimbus Sans L" w:cs="Aptos"/>
            <w:sz w:val="18"/>
            <w:szCs w:val="18"/>
          </w:rPr>
          <w:t>https://uniunea.md/wp-content/uploads/2023/06/Raport-Evaluarea-impactului-politicii-in-domeniul-drogurilor-asupra-sanatatii-publice-si-a-epidemiei-HIV-in-Republica-Moldova.pdf</w:t>
        </w:r>
      </w:hyperlink>
      <w:r w:rsidRPr="00C45D13">
        <w:rPr>
          <w:rFonts w:ascii="Nimbus Sans L" w:eastAsia="Aptos" w:hAnsi="Nimbus Sans L" w:cs="Aptos"/>
          <w:sz w:val="18"/>
          <w:szCs w:val="18"/>
        </w:rPr>
        <w:t xml:space="preserve">; </w:t>
      </w:r>
      <w:r w:rsidR="00142209" w:rsidRPr="00142209">
        <w:rPr>
          <w:rFonts w:ascii="Nimbus Sans L" w:eastAsia="Aptos" w:hAnsi="Nimbus Sans L" w:cs="Aptos"/>
          <w:sz w:val="18"/>
          <w:szCs w:val="18"/>
        </w:rPr>
        <w:t>Roadmap for drug policy change in the Republic of Moldova</w:t>
      </w:r>
      <w:r w:rsidRPr="00C45D13">
        <w:rPr>
          <w:rFonts w:ascii="Nimbus Sans L" w:eastAsia="Aptos" w:hAnsi="Nimbus Sans L" w:cs="Aptos"/>
          <w:sz w:val="18"/>
          <w:szCs w:val="18"/>
        </w:rPr>
        <w:t>, (</w:t>
      </w:r>
      <w:proofErr w:type="spellStart"/>
      <w:r w:rsidRPr="00C45D13">
        <w:rPr>
          <w:rFonts w:ascii="Nimbus Sans L" w:eastAsia="Aptos" w:hAnsi="Nimbus Sans L" w:cs="Aptos"/>
          <w:sz w:val="18"/>
          <w:szCs w:val="18"/>
        </w:rPr>
        <w:t>nd</w:t>
      </w:r>
      <w:proofErr w:type="spellEnd"/>
      <w:r w:rsidRPr="00C45D13">
        <w:rPr>
          <w:rFonts w:ascii="Nimbus Sans L" w:eastAsia="Aptos" w:hAnsi="Nimbus Sans L" w:cs="Aptos"/>
          <w:sz w:val="18"/>
          <w:szCs w:val="18"/>
        </w:rPr>
        <w:t xml:space="preserve">) </w:t>
      </w:r>
      <w:hyperlink r:id="rId13" w:history="1">
        <w:r w:rsidRPr="00C45D13">
          <w:rPr>
            <w:rStyle w:val="Hyperlink"/>
            <w:rFonts w:ascii="Nimbus Sans L" w:hAnsi="Nimbus Sans L"/>
            <w:sz w:val="18"/>
            <w:szCs w:val="18"/>
          </w:rPr>
          <w:t>https://uniunea.md/wp-content/uploads/2023/06/Foaie-de-parcurs-Politici-Antidrog_Raport-2023-CRG.pdf</w:t>
        </w:r>
      </w:hyperlink>
      <w:r w:rsidR="000E2A1D">
        <w:rPr>
          <w:rFonts w:ascii="Nimbus Sans L" w:hAnsi="Nimbus Sans L"/>
          <w:sz w:val="18"/>
          <w:szCs w:val="18"/>
        </w:rPr>
        <w:t xml:space="preserve"> </w:t>
      </w:r>
      <w:r w:rsidRPr="00C45D13">
        <w:rPr>
          <w:rFonts w:ascii="Nimbus Sans L" w:eastAsia="Aptos" w:hAnsi="Nimbus Sans L" w:cs="Aptos"/>
          <w:sz w:val="18"/>
          <w:szCs w:val="18"/>
        </w:rPr>
        <w:t xml:space="preserve"> </w:t>
      </w:r>
    </w:p>
  </w:footnote>
  <w:footnote w:id="15">
    <w:p w14:paraId="599611DF" w14:textId="25C1B0A0" w:rsidR="5231AEE1" w:rsidRPr="00C45D13" w:rsidRDefault="5231AEE1" w:rsidP="00C45D13">
      <w:pPr>
        <w:pStyle w:val="FootnoteText"/>
        <w:rPr>
          <w:rFonts w:ascii="Nimbus Sans L" w:hAnsi="Nimbus Sans L"/>
          <w:sz w:val="18"/>
          <w:szCs w:val="18"/>
          <w:lang w:val="ro-RO"/>
        </w:rPr>
      </w:pPr>
      <w:r w:rsidRPr="00C45D13">
        <w:rPr>
          <w:rStyle w:val="FootnoteReference"/>
          <w:rFonts w:ascii="Nimbus Sans L" w:eastAsia="Aptos" w:hAnsi="Nimbus Sans L" w:cs="Aptos"/>
          <w:sz w:val="18"/>
          <w:szCs w:val="18"/>
        </w:rPr>
        <w:footnoteRef/>
      </w:r>
      <w:r w:rsidR="53805807" w:rsidRPr="00C45D13">
        <w:rPr>
          <w:rFonts w:ascii="Nimbus Sans L" w:eastAsia="Aptos" w:hAnsi="Nimbus Sans L" w:cs="Aptos"/>
          <w:sz w:val="18"/>
          <w:szCs w:val="18"/>
        </w:rPr>
        <w:t xml:space="preserve"> </w:t>
      </w:r>
      <w:r w:rsidR="53805807" w:rsidRPr="00C45D13">
        <w:rPr>
          <w:rFonts w:ascii="Nimbus Sans L" w:eastAsia="Aptos" w:hAnsi="Nimbus Sans L" w:cs="Aptos"/>
          <w:sz w:val="18"/>
          <w:szCs w:val="18"/>
          <w:lang w:val="ro-RO"/>
        </w:rPr>
        <w:t xml:space="preserve">Eurasian Harm Reduction Association (EHRA), Alliance for Public Health, SOS Project 2.0, and 100% Life. (2023).“Republic of Moldova. Reassessment of the sustainability of the opioid agonist therapy programme within the context of transition from donor support to domestic funding.” p. 16. </w:t>
      </w:r>
      <w:r w:rsidR="53805807">
        <w:fldChar w:fldCharType="begin"/>
      </w:r>
      <w:r w:rsidR="53805807">
        <w:instrText>HYPERLINK "https://eecaplatform.org/wp-content/uploads/2023/05/oat-sustainability-reassesment-moldova-eng-2023.pdf"</w:instrText>
      </w:r>
      <w:r w:rsidR="53805807">
        <w:fldChar w:fldCharType="separate"/>
      </w:r>
      <w:r w:rsidR="53805807" w:rsidRPr="00C45D13">
        <w:rPr>
          <w:rStyle w:val="Hyperlink"/>
          <w:rFonts w:ascii="Nimbus Sans L" w:hAnsi="Nimbus Sans L"/>
          <w:sz w:val="18"/>
          <w:szCs w:val="18"/>
          <w:lang w:val="ro-RO"/>
        </w:rPr>
        <w:t>https://eecaplatform.org/wp-content/uploads/2023/05/oat-sustainability-reassesment-moldova-eng-2023.pdf</w:t>
      </w:r>
      <w:r w:rsidR="53805807">
        <w:fldChar w:fldCharType="end"/>
      </w:r>
    </w:p>
  </w:footnote>
  <w:footnote w:id="16">
    <w:p w14:paraId="1F7C9B4F" w14:textId="2C6F881F" w:rsidR="00406F7F" w:rsidRPr="00C45D13" w:rsidRDefault="00406F7F" w:rsidP="00C45D13">
      <w:pPr>
        <w:pStyle w:val="FootnoteText"/>
        <w:rPr>
          <w:rFonts w:ascii="Nimbus Sans L" w:hAnsi="Nimbus Sans L"/>
          <w:sz w:val="18"/>
          <w:szCs w:val="18"/>
          <w:lang w:val="ro-RO"/>
        </w:rPr>
      </w:pPr>
      <w:r w:rsidRPr="00C45D13">
        <w:rPr>
          <w:rStyle w:val="FootnoteReference"/>
          <w:rFonts w:ascii="Nimbus Sans L" w:eastAsia="Aptos" w:hAnsi="Nimbus Sans L" w:cs="Aptos"/>
          <w:sz w:val="18"/>
          <w:szCs w:val="18"/>
        </w:rPr>
        <w:footnoteRef/>
      </w:r>
      <w:r w:rsidR="53805807" w:rsidRPr="00C45D13">
        <w:rPr>
          <w:rFonts w:ascii="Nimbus Sans L" w:eastAsia="Aptos" w:hAnsi="Nimbus Sans L" w:cs="Aptos"/>
          <w:sz w:val="18"/>
          <w:szCs w:val="18"/>
          <w:lang w:val="ro-RO"/>
        </w:rPr>
        <w:t xml:space="preserve"> </w:t>
      </w:r>
      <w:r w:rsidR="53805807" w:rsidRPr="00C45D13">
        <w:rPr>
          <w:rFonts w:ascii="Nimbus Sans L" w:eastAsia="Aptos" w:hAnsi="Nimbus Sans L" w:cs="Aptos"/>
          <w:sz w:val="18"/>
          <w:szCs w:val="18"/>
          <w:lang w:val="ro-RO"/>
        </w:rPr>
        <w:t xml:space="preserve">Idem. </w:t>
      </w:r>
      <w:r w:rsidR="53805807" w:rsidRPr="00C45D13">
        <w:rPr>
          <w:rFonts w:ascii="Nimbus Sans L" w:eastAsia="Aptos" w:hAnsi="Nimbus Sans L" w:cs="Aptos"/>
          <w:sz w:val="18"/>
          <w:szCs w:val="18"/>
          <w:lang w:val="ro-RO"/>
        </w:rPr>
        <w:t xml:space="preserve">p. 16 </w:t>
      </w:r>
    </w:p>
  </w:footnote>
  <w:footnote w:id="17">
    <w:p w14:paraId="44F439C8" w14:textId="61139A38" w:rsidR="008503F1" w:rsidRPr="00C45D13" w:rsidRDefault="008503F1" w:rsidP="00C45D13">
      <w:pPr>
        <w:pStyle w:val="FootnoteText"/>
        <w:rPr>
          <w:rFonts w:ascii="Nimbus Sans L" w:hAnsi="Nimbus Sans L"/>
          <w:sz w:val="18"/>
          <w:szCs w:val="18"/>
        </w:rPr>
      </w:pPr>
      <w:r w:rsidRPr="00C45D13">
        <w:rPr>
          <w:rStyle w:val="FootnoteReference"/>
          <w:rFonts w:ascii="Nimbus Sans L" w:hAnsi="Nimbus Sans L"/>
          <w:sz w:val="18"/>
          <w:szCs w:val="18"/>
        </w:rPr>
        <w:footnoteRef/>
      </w:r>
      <w:r w:rsidR="53805807" w:rsidRPr="00C45D13">
        <w:rPr>
          <w:rFonts w:ascii="Nimbus Sans L" w:eastAsia="Aptos" w:hAnsi="Nimbus Sans L" w:cs="Aptos"/>
          <w:sz w:val="18"/>
          <w:szCs w:val="18"/>
        </w:rPr>
        <w:t xml:space="preserve"> Committee on Economic, Social and Cultural Rights, Concluding Observations: Kazakhstan, UN Doc. E/C.12/KAZ/CO/2, paras. 46–47; Report of the Special Rapporteur on the Right of Everyone to the Enjoyment of the Highest Attainable Standard of Physical and Mental Health, Anand Grover, UN Doc. A/65/255 (2010), para. 20; Report of the Special Rapporteur on Torture and Other Cruel, Inhuman or Degrading Treatment or Punishment, Juan Méndez, UN Doc. A/HRC/22/53 (2013), para. 73.</w:t>
      </w:r>
    </w:p>
  </w:footnote>
  <w:footnote w:id="18">
    <w:p w14:paraId="3498AF7E" w14:textId="59EA23F9" w:rsidR="002A5F98" w:rsidRPr="00C45D13" w:rsidRDefault="002A5F98" w:rsidP="00C45D13">
      <w:pPr>
        <w:pStyle w:val="FootnoteText"/>
        <w:rPr>
          <w:rFonts w:ascii="Nimbus Sans L" w:hAnsi="Nimbus Sans L"/>
          <w:sz w:val="18"/>
          <w:szCs w:val="18"/>
        </w:rPr>
      </w:pPr>
      <w:r w:rsidRPr="00C45D13">
        <w:rPr>
          <w:rStyle w:val="FootnoteReference"/>
          <w:rFonts w:ascii="Nimbus Sans L" w:hAnsi="Nimbus Sans L"/>
          <w:sz w:val="18"/>
          <w:szCs w:val="18"/>
        </w:rPr>
        <w:footnoteRef/>
      </w:r>
      <w:r w:rsidRPr="00C45D13">
        <w:rPr>
          <w:rFonts w:ascii="Nimbus Sans L" w:hAnsi="Nimbus Sans L"/>
          <w:sz w:val="18"/>
          <w:szCs w:val="18"/>
        </w:rPr>
        <w:t xml:space="preserve"> </w:t>
      </w:r>
      <w:r w:rsidR="000E2A1D">
        <w:rPr>
          <w:rFonts w:ascii="Nimbus Sans L" w:hAnsi="Nimbus Sans L"/>
          <w:sz w:val="18"/>
          <w:szCs w:val="18"/>
        </w:rPr>
        <w:t xml:space="preserve">Ministry of Health of the Republic of Moldova. </w:t>
      </w:r>
      <w:r w:rsidRPr="00C45D13">
        <w:rPr>
          <w:rFonts w:ascii="Nimbus Sans L" w:hAnsi="Nimbus Sans L"/>
          <w:sz w:val="18"/>
          <w:szCs w:val="18"/>
        </w:rPr>
        <w:t xml:space="preserve">(2022). </w:t>
      </w:r>
      <w:r w:rsidR="000E2A1D" w:rsidRPr="000E2A1D">
        <w:rPr>
          <w:rFonts w:ascii="Nimbus Sans L" w:hAnsi="Nimbus Sans L"/>
          <w:sz w:val="18"/>
          <w:szCs w:val="18"/>
        </w:rPr>
        <w:t>National clinical protocol: pharmacologic treatment of opioid dependence (PCN-225)</w:t>
      </w:r>
      <w:r w:rsidRPr="00C45D13">
        <w:rPr>
          <w:rFonts w:ascii="Nimbus Sans L" w:hAnsi="Nimbus Sans L"/>
          <w:sz w:val="18"/>
          <w:szCs w:val="18"/>
        </w:rPr>
        <w:t xml:space="preserve">. </w:t>
      </w:r>
      <w:r w:rsidR="003C076C">
        <w:rPr>
          <w:rFonts w:ascii="Nimbus Sans L" w:hAnsi="Nimbus Sans L"/>
          <w:sz w:val="18"/>
          <w:szCs w:val="18"/>
        </w:rPr>
        <w:t>Ed.</w:t>
      </w:r>
      <w:r w:rsidRPr="00C45D13">
        <w:rPr>
          <w:rFonts w:ascii="Nimbus Sans L" w:hAnsi="Nimbus Sans L"/>
          <w:sz w:val="18"/>
          <w:szCs w:val="18"/>
        </w:rPr>
        <w:t xml:space="preserve"> III, p. 8. from </w:t>
      </w:r>
      <w:hyperlink r:id="rId14" w:history="1">
        <w:r w:rsidRPr="00C45D13">
          <w:rPr>
            <w:rStyle w:val="Hyperlink"/>
            <w:rFonts w:ascii="Nimbus Sans L" w:hAnsi="Nimbus Sans L"/>
            <w:sz w:val="18"/>
            <w:szCs w:val="18"/>
          </w:rPr>
          <w:t>https://ms.gov.md/wp-content/uploads/2022/07/PCN-225-Tratamentul-farmacologic-al-dependen%C5%A3ei-de-opiace-2022.pdf</w:t>
        </w:r>
      </w:hyperlink>
      <w:r w:rsidRPr="00C45D13">
        <w:rPr>
          <w:rFonts w:ascii="Nimbus Sans L" w:hAnsi="Nimbus Sans L"/>
          <w:sz w:val="18"/>
          <w:szCs w:val="18"/>
        </w:rPr>
        <w:t xml:space="preserve"> </w:t>
      </w:r>
    </w:p>
  </w:footnote>
  <w:footnote w:id="19">
    <w:p w14:paraId="259340B3" w14:textId="7EA08DF8" w:rsidR="005C778D" w:rsidRPr="00C45D13" w:rsidRDefault="005C778D" w:rsidP="00C45D13">
      <w:pPr>
        <w:pStyle w:val="FootnoteText"/>
        <w:rPr>
          <w:rFonts w:ascii="Nimbus Sans L" w:hAnsi="Nimbus Sans L"/>
          <w:sz w:val="18"/>
          <w:szCs w:val="18"/>
          <w:lang w:val="ro-RO"/>
        </w:rPr>
      </w:pPr>
      <w:r w:rsidRPr="00C45D13">
        <w:rPr>
          <w:rStyle w:val="FootnoteReference"/>
          <w:rFonts w:ascii="Nimbus Sans L" w:eastAsia="Aptos" w:hAnsi="Nimbus Sans L" w:cs="Aptos"/>
          <w:sz w:val="18"/>
          <w:szCs w:val="18"/>
        </w:rPr>
        <w:footnoteRef/>
      </w:r>
      <w:r w:rsidR="53805807" w:rsidRPr="00C45D13">
        <w:rPr>
          <w:rFonts w:ascii="Nimbus Sans L" w:eastAsia="Aptos" w:hAnsi="Nimbus Sans L" w:cs="Aptos"/>
          <w:sz w:val="18"/>
          <w:szCs w:val="18"/>
          <w:lang w:val="ro-RO"/>
        </w:rPr>
        <w:t xml:space="preserve"> </w:t>
      </w:r>
      <w:r w:rsidR="53805807" w:rsidRPr="00C45D13">
        <w:rPr>
          <w:rFonts w:ascii="Nimbus Sans L" w:eastAsia="Aptos" w:hAnsi="Nimbus Sans L" w:cs="Aptos"/>
          <w:sz w:val="18"/>
          <w:szCs w:val="18"/>
          <w:lang w:val="ro-RO"/>
        </w:rPr>
        <w:t xml:space="preserve">AFI. (2022) “Assessment of the level of training of sex workers in Chisinau (capital of the Republic of Moldova) in Community Mobilization, including involvement in HIV control measures.” </w:t>
      </w:r>
      <w:r w:rsidR="002A5F98" w:rsidRPr="00C45D13">
        <w:rPr>
          <w:rFonts w:ascii="Nimbus Sans L" w:eastAsia="Aptos" w:hAnsi="Nimbus Sans L" w:cs="Aptos"/>
          <w:sz w:val="18"/>
          <w:szCs w:val="18"/>
          <w:lang w:val="ro-RO"/>
        </w:rPr>
        <w:t>p.16.</w:t>
      </w:r>
      <w:r w:rsidR="000E2A1D">
        <w:rPr>
          <w:rFonts w:ascii="Nimbus Sans L" w:eastAsia="Aptos" w:hAnsi="Nimbus Sans L" w:cs="Aptos"/>
          <w:sz w:val="18"/>
          <w:szCs w:val="18"/>
          <w:lang w:val="ro-RO"/>
        </w:rPr>
        <w:t xml:space="preserve"> </w:t>
      </w:r>
      <w:r w:rsidR="002A5F98" w:rsidRPr="00C45D13">
        <w:rPr>
          <w:rFonts w:ascii="Nimbus Sans L" w:eastAsia="Aptos" w:hAnsi="Nimbus Sans L" w:cs="Aptos"/>
          <w:sz w:val="18"/>
          <w:szCs w:val="18"/>
          <w:lang w:val="ro-RO"/>
        </w:rPr>
        <w:t xml:space="preserve"> </w:t>
      </w:r>
      <w:hyperlink r:id="rId15" w:history="1">
        <w:r w:rsidR="002A5F98" w:rsidRPr="00C45D13">
          <w:rPr>
            <w:rStyle w:val="Hyperlink"/>
            <w:rFonts w:ascii="Nimbus Sans L" w:eastAsia="Aptos" w:hAnsi="Nimbus Sans L" w:cs="Aptos"/>
            <w:sz w:val="18"/>
            <w:szCs w:val="18"/>
            <w:lang w:val="ro-RO"/>
          </w:rPr>
          <w:t>https://afi.md/eng/news/assessment-of-the-level-of-training-of-sex-workers-in-chisinau-capital-of-the-repu-141</w:t>
        </w:r>
      </w:hyperlink>
      <w:r w:rsidR="53805807" w:rsidRPr="00C45D13">
        <w:rPr>
          <w:rFonts w:ascii="Nimbus Sans L" w:eastAsia="Aptos" w:hAnsi="Nimbus Sans L" w:cs="Aptos"/>
          <w:sz w:val="18"/>
          <w:szCs w:val="18"/>
          <w:lang w:val="ro-RO"/>
        </w:rPr>
        <w:t xml:space="preserve"> </w:t>
      </w:r>
    </w:p>
  </w:footnote>
  <w:footnote w:id="20">
    <w:p w14:paraId="1D25D4D1" w14:textId="05C98394" w:rsidR="005C778D" w:rsidRPr="00C45D13" w:rsidRDefault="005C778D" w:rsidP="00C45D13">
      <w:pPr>
        <w:pStyle w:val="FootnoteText"/>
        <w:rPr>
          <w:rFonts w:ascii="Nimbus Sans L" w:hAnsi="Nimbus Sans L"/>
          <w:sz w:val="18"/>
          <w:szCs w:val="18"/>
          <w:lang w:val="ro-RO"/>
        </w:rPr>
      </w:pPr>
      <w:r w:rsidRPr="00C45D13">
        <w:rPr>
          <w:rStyle w:val="FootnoteReference"/>
          <w:rFonts w:ascii="Nimbus Sans L" w:eastAsia="Aptos" w:hAnsi="Nimbus Sans L" w:cs="Aptos"/>
          <w:sz w:val="18"/>
          <w:szCs w:val="18"/>
        </w:rPr>
        <w:footnoteRef/>
      </w:r>
      <w:r w:rsidR="53805807" w:rsidRPr="00C45D13">
        <w:rPr>
          <w:rFonts w:ascii="Nimbus Sans L" w:eastAsia="Aptos" w:hAnsi="Nimbus Sans L" w:cs="Aptos"/>
          <w:sz w:val="18"/>
          <w:szCs w:val="18"/>
          <w:lang w:val="ro-RO"/>
        </w:rPr>
        <w:t xml:space="preserve"> </w:t>
      </w:r>
      <w:r w:rsidR="00697809" w:rsidRPr="00C45D13">
        <w:rPr>
          <w:rFonts w:ascii="Nimbus Sans L" w:eastAsia="Aptos" w:hAnsi="Nimbus Sans L" w:cs="Aptos"/>
          <w:sz w:val="18"/>
          <w:szCs w:val="18"/>
          <w:lang w:val="ro-RO"/>
        </w:rPr>
        <w:t xml:space="preserve">Country </w:t>
      </w:r>
      <w:r w:rsidR="00697809" w:rsidRPr="00C45D13">
        <w:rPr>
          <w:rFonts w:ascii="Nimbus Sans L" w:eastAsia="Aptos" w:hAnsi="Nimbus Sans L" w:cs="Aptos"/>
          <w:sz w:val="18"/>
          <w:szCs w:val="18"/>
          <w:lang w:val="ro-RO"/>
        </w:rPr>
        <w:t>Coordination Mechanism of the Republic of Moldova. (2024). Summary Report including ‘Concept</w:t>
      </w:r>
      <w:r w:rsidR="001441E5">
        <w:rPr>
          <w:rFonts w:ascii="Nimbus Sans L" w:eastAsia="Aptos" w:hAnsi="Nimbus Sans L" w:cs="Aptos"/>
          <w:sz w:val="18"/>
          <w:szCs w:val="18"/>
          <w:lang w:val="ro-RO"/>
        </w:rPr>
        <w:t xml:space="preserve"> </w:t>
      </w:r>
      <w:r w:rsidR="001441E5" w:rsidRPr="00373710">
        <w:rPr>
          <w:rFonts w:eastAsia="Aptos" w:cs="Aptos"/>
          <w:sz w:val="18"/>
          <w:szCs w:val="18"/>
          <w:lang w:val="ro-RO"/>
        </w:rPr>
        <w:t>Note</w:t>
      </w:r>
      <w:r w:rsidR="00697809" w:rsidRPr="00C45D13">
        <w:rPr>
          <w:rFonts w:ascii="Nimbus Sans L" w:eastAsia="Aptos" w:hAnsi="Nimbus Sans L" w:cs="Aptos"/>
          <w:sz w:val="18"/>
          <w:szCs w:val="18"/>
          <w:lang w:val="ro-RO"/>
        </w:rPr>
        <w:t xml:space="preserve"> Template: Inequalities Tool Assessment. p. </w:t>
      </w:r>
      <w:r w:rsidR="001441E5">
        <w:fldChar w:fldCharType="begin"/>
      </w:r>
      <w:r w:rsidR="001441E5">
        <w:instrText>HYPERLINK "http://ccm.md/sites/default/files/2024-03/MDA_inequalities%20tool_Final_1_0.pdf"</w:instrText>
      </w:r>
      <w:r w:rsidR="001441E5">
        <w:fldChar w:fldCharType="separate"/>
      </w:r>
      <w:r w:rsidR="001441E5" w:rsidRPr="00FB637F">
        <w:rPr>
          <w:rStyle w:val="Hyperlink"/>
          <w:rFonts w:ascii="Nimbus Sans L" w:eastAsia="Aptos" w:hAnsi="Nimbus Sans L" w:cs="Aptos"/>
          <w:sz w:val="18"/>
          <w:szCs w:val="18"/>
          <w:lang w:val="ro-RO"/>
        </w:rPr>
        <w:t>http://ccm.md/sites/default/files/2024-03/MDA_inequalities%20tool_Final_1_0.pdf</w:t>
      </w:r>
      <w:r w:rsidR="001441E5">
        <w:fldChar w:fldCharType="end"/>
      </w:r>
      <w:r w:rsidR="001441E5">
        <w:rPr>
          <w:rFonts w:ascii="Nimbus Sans L" w:eastAsia="Aptos" w:hAnsi="Nimbus Sans L" w:cs="Aptos"/>
          <w:sz w:val="18"/>
          <w:szCs w:val="18"/>
          <w:lang w:val="ro-RO"/>
        </w:rPr>
        <w:t xml:space="preserve"> </w:t>
      </w:r>
    </w:p>
  </w:footnote>
  <w:footnote w:id="21">
    <w:p w14:paraId="26ABEDBF" w14:textId="69A46485" w:rsidR="5FBE60FE" w:rsidRPr="00C45D13" w:rsidRDefault="5FBE60FE" w:rsidP="001441E5">
      <w:pPr>
        <w:pStyle w:val="FootnoteText"/>
        <w:rPr>
          <w:rFonts w:ascii="Nimbus Sans L" w:eastAsia="Aptos" w:hAnsi="Nimbus Sans L" w:cs="Aptos"/>
          <w:color w:val="212529"/>
          <w:sz w:val="18"/>
          <w:szCs w:val="18"/>
        </w:rPr>
      </w:pPr>
      <w:r w:rsidRPr="00C45D13">
        <w:rPr>
          <w:rStyle w:val="FootnoteReference"/>
          <w:rFonts w:ascii="Nimbus Sans L" w:eastAsia="Aptos" w:hAnsi="Nimbus Sans L" w:cs="Aptos"/>
          <w:sz w:val="18"/>
          <w:szCs w:val="18"/>
        </w:rPr>
        <w:footnoteRef/>
      </w:r>
      <w:r w:rsidR="53805807" w:rsidRPr="00C45D13">
        <w:rPr>
          <w:rFonts w:ascii="Nimbus Sans L" w:eastAsia="Aptos" w:hAnsi="Nimbus Sans L" w:cs="Aptos"/>
          <w:sz w:val="18"/>
          <w:szCs w:val="18"/>
        </w:rPr>
        <w:t xml:space="preserve"> </w:t>
      </w:r>
      <w:r w:rsidR="53805807" w:rsidRPr="00C45D13">
        <w:rPr>
          <w:rFonts w:ascii="Nimbus Sans L" w:eastAsia="Aptos" w:hAnsi="Nimbus Sans L" w:cs="Aptos"/>
          <w:color w:val="212529"/>
          <w:sz w:val="18"/>
          <w:szCs w:val="18"/>
        </w:rPr>
        <w:t>Institute for Crime &amp; Justice Policy Research.</w:t>
      </w:r>
      <w:r w:rsidR="001441E5">
        <w:rPr>
          <w:rFonts w:ascii="Nimbus Sans L" w:eastAsia="Aptos" w:hAnsi="Nimbus Sans L" w:cs="Aptos"/>
          <w:color w:val="212529"/>
          <w:sz w:val="18"/>
          <w:szCs w:val="18"/>
        </w:rPr>
        <w:t xml:space="preserve"> (2025)</w:t>
      </w:r>
      <w:r w:rsidR="53805807" w:rsidRPr="00C45D13">
        <w:rPr>
          <w:rFonts w:ascii="Nimbus Sans L" w:eastAsia="Aptos" w:hAnsi="Nimbus Sans L" w:cs="Aptos"/>
          <w:color w:val="212529"/>
          <w:sz w:val="18"/>
          <w:szCs w:val="18"/>
        </w:rPr>
        <w:t xml:space="preserve"> World Prison Brief data. Moldova. London; Birkbeck,</w:t>
      </w:r>
      <w:r w:rsidRPr="00C45D13">
        <w:rPr>
          <w:rFonts w:ascii="Nimbus Sans L" w:hAnsi="Nimbus Sans L"/>
          <w:sz w:val="18"/>
          <w:szCs w:val="18"/>
        </w:rPr>
        <w:br/>
      </w:r>
      <w:r w:rsidR="53805807" w:rsidRPr="00C45D13">
        <w:rPr>
          <w:rFonts w:ascii="Nimbus Sans L" w:eastAsia="Aptos" w:hAnsi="Nimbus Sans L" w:cs="Aptos"/>
          <w:color w:val="212529"/>
          <w:sz w:val="18"/>
          <w:szCs w:val="18"/>
        </w:rPr>
        <w:t xml:space="preserve">University of London. </w:t>
      </w:r>
      <w:hyperlink r:id="rId16" w:history="1">
        <w:r w:rsidR="53805807" w:rsidRPr="00C45D13">
          <w:rPr>
            <w:rStyle w:val="Hyperlink"/>
            <w:rFonts w:ascii="Nimbus Sans L" w:eastAsia="Aptos" w:hAnsi="Nimbus Sans L" w:cs="Aptos"/>
            <w:sz w:val="18"/>
            <w:szCs w:val="18"/>
          </w:rPr>
          <w:t>https://www.prisonstudies.org/country/moldova-republic</w:t>
        </w:r>
      </w:hyperlink>
      <w:r w:rsidR="53805807" w:rsidRPr="00C45D13">
        <w:rPr>
          <w:rFonts w:ascii="Nimbus Sans L" w:eastAsia="Aptos" w:hAnsi="Nimbus Sans L" w:cs="Aptos"/>
          <w:color w:val="212529"/>
          <w:sz w:val="18"/>
          <w:szCs w:val="18"/>
        </w:rPr>
        <w:t xml:space="preserve"> </w:t>
      </w:r>
    </w:p>
  </w:footnote>
  <w:footnote w:id="22">
    <w:p w14:paraId="1724DA44" w14:textId="7ED212B3" w:rsidR="5FBE60FE" w:rsidRPr="00C45D13" w:rsidRDefault="5FBE60FE" w:rsidP="001441E5">
      <w:pPr>
        <w:pStyle w:val="FootnoteText"/>
        <w:spacing w:before="240"/>
        <w:rPr>
          <w:rFonts w:ascii="Nimbus Sans L" w:hAnsi="Nimbus Sans L"/>
          <w:color w:val="467886" w:themeColor="hyperlink"/>
          <w:sz w:val="18"/>
          <w:szCs w:val="18"/>
          <w:u w:val="single"/>
        </w:rPr>
      </w:pPr>
      <w:r w:rsidRPr="00C45D13">
        <w:rPr>
          <w:rStyle w:val="FootnoteReference"/>
          <w:rFonts w:ascii="Nimbus Sans L" w:eastAsia="Aptos" w:hAnsi="Nimbus Sans L" w:cs="Aptos"/>
          <w:sz w:val="18"/>
          <w:szCs w:val="18"/>
        </w:rPr>
        <w:footnoteRef/>
      </w:r>
      <w:r w:rsidR="53805807" w:rsidRPr="00C45D13">
        <w:rPr>
          <w:rFonts w:ascii="Nimbus Sans L" w:eastAsia="Aptos" w:hAnsi="Nimbus Sans L" w:cs="Aptos"/>
          <w:sz w:val="18"/>
          <w:szCs w:val="18"/>
        </w:rPr>
        <w:t xml:space="preserve"> Aebi, M. F., Cocco, E., Molnar, L., </w:t>
      </w:r>
      <w:r w:rsidR="001441E5">
        <w:rPr>
          <w:rFonts w:ascii="Nimbus Sans L" w:eastAsia="Aptos" w:hAnsi="Nimbus Sans L" w:cs="Aptos"/>
          <w:sz w:val="18"/>
          <w:szCs w:val="18"/>
        </w:rPr>
        <w:t>and</w:t>
      </w:r>
      <w:r w:rsidR="53805807" w:rsidRPr="00C45D13">
        <w:rPr>
          <w:rFonts w:ascii="Nimbus Sans L" w:eastAsia="Aptos" w:hAnsi="Nimbus Sans L" w:cs="Aptos"/>
          <w:sz w:val="18"/>
          <w:szCs w:val="18"/>
        </w:rPr>
        <w:t xml:space="preserve"> Tiago, M. M. (2022). SPACE I - 2021 – Council of Europe Annual Penal Statistics: Prison populations. Strasbourg; Council of Europe. </w:t>
      </w:r>
      <w:hyperlink r:id="rId17" w:history="1">
        <w:r w:rsidR="53805807" w:rsidRPr="00C45D13">
          <w:rPr>
            <w:rStyle w:val="Hyperlink"/>
            <w:rFonts w:ascii="Nimbus Sans L" w:hAnsi="Nimbus Sans L"/>
            <w:sz w:val="18"/>
            <w:szCs w:val="18"/>
          </w:rPr>
          <w:t>http://www.antoniocasella.eu/nume/Space_I_6apr22.pdf</w:t>
        </w:r>
      </w:hyperlink>
    </w:p>
  </w:footnote>
  <w:footnote w:id="23">
    <w:p w14:paraId="63D07CF5" w14:textId="08C662F7" w:rsidR="00697809" w:rsidRPr="00C45D13" w:rsidRDefault="00697809" w:rsidP="001441E5">
      <w:pPr>
        <w:pStyle w:val="FootnoteText"/>
        <w:rPr>
          <w:rFonts w:ascii="Nimbus Sans L" w:hAnsi="Nimbus Sans L"/>
          <w:sz w:val="18"/>
          <w:szCs w:val="18"/>
        </w:rPr>
      </w:pPr>
      <w:r w:rsidRPr="00C45D13">
        <w:rPr>
          <w:rStyle w:val="FootnoteReference"/>
          <w:rFonts w:ascii="Nimbus Sans L" w:hAnsi="Nimbus Sans L"/>
          <w:sz w:val="18"/>
          <w:szCs w:val="18"/>
        </w:rPr>
        <w:footnoteRef/>
      </w:r>
      <w:r w:rsidRPr="00C45D13">
        <w:rPr>
          <w:rFonts w:ascii="Nimbus Sans L" w:hAnsi="Nimbus Sans L"/>
          <w:sz w:val="18"/>
          <w:szCs w:val="18"/>
        </w:rPr>
        <w:t xml:space="preserve"> O'Hara, George L. et al. (</w:t>
      </w:r>
      <w:r w:rsidR="00454E8F" w:rsidRPr="00C45D13">
        <w:rPr>
          <w:rFonts w:ascii="Nimbus Sans L" w:hAnsi="Nimbus Sans L"/>
          <w:sz w:val="18"/>
          <w:szCs w:val="18"/>
        </w:rPr>
        <w:t>2022</w:t>
      </w:r>
      <w:r w:rsidRPr="00C45D13">
        <w:rPr>
          <w:rFonts w:ascii="Nimbus Sans L" w:hAnsi="Nimbus Sans L"/>
          <w:sz w:val="18"/>
          <w:szCs w:val="18"/>
        </w:rPr>
        <w:t>)</w:t>
      </w:r>
      <w:r w:rsidR="00454E8F" w:rsidRPr="00C45D13">
        <w:rPr>
          <w:rFonts w:ascii="Nimbus Sans L" w:hAnsi="Nimbus Sans L"/>
          <w:sz w:val="18"/>
          <w:szCs w:val="18"/>
        </w:rPr>
        <w:t>.</w:t>
      </w:r>
      <w:r w:rsidRPr="00C45D13">
        <w:rPr>
          <w:rFonts w:ascii="Nimbus Sans L" w:hAnsi="Nimbus Sans L"/>
          <w:sz w:val="18"/>
          <w:szCs w:val="18"/>
        </w:rPr>
        <w:t xml:space="preserve"> </w:t>
      </w:r>
      <w:r w:rsidR="00454E8F" w:rsidRPr="00C45D13">
        <w:rPr>
          <w:rFonts w:ascii="Nimbus Sans L" w:hAnsi="Nimbus Sans L"/>
          <w:sz w:val="18"/>
          <w:szCs w:val="18"/>
        </w:rPr>
        <w:t xml:space="preserve">Multi-level implementation factors that influence scale-up of methadone maintenance treatment in Moldovan prisons: A qualitative study. Journal of Substance Abuse Treatment, Volume 136, 108660. </w:t>
      </w:r>
      <w:hyperlink r:id="rId18" w:history="1">
        <w:r w:rsidR="00454E8F" w:rsidRPr="00C45D13">
          <w:rPr>
            <w:rStyle w:val="Hyperlink"/>
            <w:rFonts w:ascii="Nimbus Sans L" w:hAnsi="Nimbus Sans L"/>
            <w:sz w:val="18"/>
            <w:szCs w:val="18"/>
          </w:rPr>
          <w:t>https://www.jsatjournal.com/article/S0740-5472(21)00386-X/fulltext</w:t>
        </w:r>
      </w:hyperlink>
      <w:r w:rsidR="00454E8F" w:rsidRPr="00C45D13">
        <w:rPr>
          <w:rFonts w:ascii="Nimbus Sans L" w:hAnsi="Nimbus Sans L"/>
          <w:sz w:val="18"/>
          <w:szCs w:val="18"/>
        </w:rPr>
        <w:t xml:space="preserve">; Hoover </w:t>
      </w:r>
      <w:proofErr w:type="spellStart"/>
      <w:r w:rsidR="00454E8F" w:rsidRPr="00C45D13">
        <w:rPr>
          <w:rFonts w:ascii="Nimbus Sans L" w:hAnsi="Nimbus Sans L"/>
          <w:sz w:val="18"/>
          <w:szCs w:val="18"/>
        </w:rPr>
        <w:t>Jefd</w:t>
      </w:r>
      <w:proofErr w:type="spellEnd"/>
      <w:r w:rsidR="00454E8F" w:rsidRPr="00C45D13">
        <w:rPr>
          <w:rFonts w:ascii="Nimbus Sans L" w:hAnsi="Nimbus Sans L"/>
          <w:sz w:val="18"/>
          <w:szCs w:val="18"/>
        </w:rPr>
        <w:t xml:space="preserve"> and Jürgens Ralf. (2009) Harm Reduction in Prison: The Moldova Model. Open Society Foundation. </w:t>
      </w:r>
      <w:hyperlink r:id="rId19" w:history="1">
        <w:r w:rsidR="00454E8F" w:rsidRPr="00C45D13">
          <w:rPr>
            <w:rStyle w:val="Hyperlink"/>
            <w:rFonts w:ascii="Nimbus Sans L" w:hAnsi="Nimbus Sans L"/>
            <w:sz w:val="18"/>
            <w:szCs w:val="18"/>
          </w:rPr>
          <w:t>https://www.opensocietyfoundations.org/publications/harm-reduction-prison-moldova-model</w:t>
        </w:r>
      </w:hyperlink>
      <w:r w:rsidR="00454E8F" w:rsidRPr="00C45D13">
        <w:rPr>
          <w:rFonts w:ascii="Nimbus Sans L" w:hAnsi="Nimbus Sans L"/>
          <w:sz w:val="18"/>
          <w:szCs w:val="18"/>
        </w:rPr>
        <w:t xml:space="preserve"> </w:t>
      </w:r>
    </w:p>
  </w:footnote>
  <w:footnote w:id="24">
    <w:p w14:paraId="64204E2F" w14:textId="61C5D48F" w:rsidR="5FBE60FE" w:rsidRPr="00C45D13" w:rsidRDefault="5FBE60FE" w:rsidP="001441E5">
      <w:pPr>
        <w:pStyle w:val="FootnoteText"/>
        <w:rPr>
          <w:rFonts w:ascii="Nimbus Sans L" w:hAnsi="Nimbus Sans L"/>
          <w:color w:val="467886" w:themeColor="hyperlink"/>
          <w:sz w:val="18"/>
          <w:szCs w:val="18"/>
          <w:u w:val="single"/>
        </w:rPr>
      </w:pPr>
      <w:r w:rsidRPr="00C45D13">
        <w:rPr>
          <w:rStyle w:val="FootnoteReference"/>
          <w:rFonts w:ascii="Nimbus Sans L" w:eastAsia="Aptos" w:hAnsi="Nimbus Sans L" w:cs="Aptos"/>
          <w:sz w:val="18"/>
          <w:szCs w:val="18"/>
        </w:rPr>
        <w:footnoteRef/>
      </w:r>
      <w:r w:rsidR="53805807" w:rsidRPr="00C45D13">
        <w:rPr>
          <w:rFonts w:ascii="Nimbus Sans L" w:eastAsia="Aptos" w:hAnsi="Nimbus Sans L" w:cs="Aptos"/>
          <w:sz w:val="18"/>
          <w:szCs w:val="18"/>
        </w:rPr>
        <w:t xml:space="preserve"> </w:t>
      </w:r>
      <w:r w:rsidR="00454E8F" w:rsidRPr="00C45D13">
        <w:rPr>
          <w:rFonts w:ascii="Nimbus Sans L" w:eastAsia="Aptos" w:hAnsi="Nimbus Sans L" w:cs="Aptos"/>
          <w:sz w:val="18"/>
          <w:szCs w:val="18"/>
        </w:rPr>
        <w:t xml:space="preserve">  O'Hara, George L. et al. (2022). Multi-level implementation factors that influence scale-up of methadone maintenance treatment in Moldovan prisons: A qualitative study. Journal of Substance Abuse Treatment, Volume 136, 108660. </w:t>
      </w:r>
      <w:hyperlink r:id="rId20" w:history="1">
        <w:r w:rsidR="00454E8F" w:rsidRPr="00C45D13">
          <w:rPr>
            <w:rStyle w:val="Hyperlink"/>
            <w:rFonts w:ascii="Nimbus Sans L" w:eastAsia="Aptos" w:hAnsi="Nimbus Sans L" w:cs="Aptos"/>
            <w:sz w:val="18"/>
            <w:szCs w:val="18"/>
          </w:rPr>
          <w:t>https://www.jsatjournal.com/article/S0740-5472(21)00386-X/fulltext</w:t>
        </w:r>
      </w:hyperlink>
      <w:r w:rsidR="00454E8F" w:rsidRPr="00C45D13">
        <w:rPr>
          <w:rFonts w:ascii="Nimbus Sans L" w:eastAsia="Aptos" w:hAnsi="Nimbus Sans L" w:cs="Aptos"/>
          <w:sz w:val="18"/>
          <w:szCs w:val="18"/>
        </w:rPr>
        <w:t xml:space="preserve">; </w:t>
      </w:r>
      <w:r w:rsidR="53805807" w:rsidRPr="00C45D13">
        <w:rPr>
          <w:rFonts w:ascii="Nimbus Sans L" w:eastAsia="Aptos" w:hAnsi="Nimbus Sans L" w:cs="Aptos"/>
          <w:sz w:val="18"/>
          <w:szCs w:val="18"/>
        </w:rPr>
        <w:t>Joint United Nations Programme on HIV/AIDS (UNAIDS) (2022). UNAIDS data 2022. Geneva; UNAIDS.</w:t>
      </w:r>
      <w:r w:rsidR="001441E5">
        <w:rPr>
          <w:rFonts w:ascii="Nimbus Sans L" w:eastAsia="Aptos" w:hAnsi="Nimbus Sans L" w:cs="Aptos"/>
          <w:sz w:val="18"/>
          <w:szCs w:val="18"/>
        </w:rPr>
        <w:t xml:space="preserve"> P 350</w:t>
      </w:r>
      <w:r w:rsidR="53805807" w:rsidRPr="00C45D13">
        <w:rPr>
          <w:rFonts w:ascii="Nimbus Sans L" w:eastAsia="Aptos" w:hAnsi="Nimbus Sans L" w:cs="Aptos"/>
          <w:sz w:val="18"/>
          <w:szCs w:val="18"/>
        </w:rPr>
        <w:t xml:space="preserve"> </w:t>
      </w:r>
      <w:hyperlink r:id="rId21" w:history="1">
        <w:r w:rsidR="53805807" w:rsidRPr="00C45D13">
          <w:rPr>
            <w:rStyle w:val="Hyperlink"/>
            <w:rFonts w:ascii="Nimbus Sans L" w:hAnsi="Nimbus Sans L"/>
            <w:sz w:val="18"/>
            <w:szCs w:val="18"/>
          </w:rPr>
          <w:t>https://www.unaids.org/sites/default/files/media_asset/data-book-2022_en.pdf</w:t>
        </w:r>
      </w:hyperlink>
    </w:p>
  </w:footnote>
  <w:footnote w:id="25">
    <w:p w14:paraId="0520C80C" w14:textId="409D502D" w:rsidR="629DAE2D" w:rsidRPr="00C45D13" w:rsidRDefault="629DAE2D" w:rsidP="001441E5">
      <w:pPr>
        <w:pStyle w:val="FootnoteText"/>
        <w:rPr>
          <w:rFonts w:ascii="Nimbus Sans L" w:hAnsi="Nimbus Sans L"/>
          <w:sz w:val="18"/>
          <w:szCs w:val="18"/>
        </w:rPr>
      </w:pPr>
      <w:r w:rsidRPr="00C45D13">
        <w:rPr>
          <w:rStyle w:val="FootnoteReference"/>
          <w:rFonts w:ascii="Nimbus Sans L" w:eastAsia="Aptos" w:hAnsi="Nimbus Sans L" w:cs="Aptos"/>
          <w:sz w:val="18"/>
          <w:szCs w:val="18"/>
        </w:rPr>
        <w:footnoteRef/>
      </w:r>
      <w:r w:rsidR="53805807" w:rsidRPr="00C45D13">
        <w:rPr>
          <w:rStyle w:val="FootnoteReference"/>
          <w:rFonts w:ascii="Nimbus Sans L" w:eastAsia="Aptos" w:hAnsi="Nimbus Sans L" w:cs="Aptos"/>
          <w:sz w:val="18"/>
          <w:szCs w:val="18"/>
        </w:rPr>
        <w:t xml:space="preserve"> </w:t>
      </w:r>
      <w:r w:rsidR="53805807" w:rsidRPr="00C45D13">
        <w:rPr>
          <w:rFonts w:ascii="Nimbus Sans L" w:eastAsia="Aptos" w:hAnsi="Nimbus Sans L" w:cs="Aptos"/>
          <w:sz w:val="18"/>
          <w:szCs w:val="18"/>
        </w:rPr>
        <w:t xml:space="preserve"> Doltu, Svetlana (2021) Working paper 1. Review of Policy and Regulatory Framework – Harm Reduction in Prisons in Moldova. Harm Reduction International.  p 6.  </w:t>
      </w:r>
      <w:hyperlink r:id="rId22" w:history="1">
        <w:r w:rsidR="53805807" w:rsidRPr="00C45D13">
          <w:rPr>
            <w:rStyle w:val="Hyperlink"/>
            <w:rFonts w:ascii="Nimbus Sans L" w:hAnsi="Nimbus Sans L"/>
            <w:sz w:val="18"/>
            <w:szCs w:val="18"/>
          </w:rPr>
          <w:t>https://hri.global/publications/report-moldovan-prisons/</w:t>
        </w:r>
      </w:hyperlink>
      <w:r w:rsidR="53805807" w:rsidRPr="00C45D13">
        <w:rPr>
          <w:rFonts w:ascii="Nimbus Sans L" w:eastAsia="Aptos" w:hAnsi="Nimbus Sans L" w:cs="Aptos"/>
          <w:sz w:val="18"/>
          <w:szCs w:val="18"/>
        </w:rPr>
        <w:t xml:space="preserve"> </w:t>
      </w:r>
    </w:p>
  </w:footnote>
  <w:footnote w:id="26">
    <w:p w14:paraId="3AFBD587" w14:textId="34086F88" w:rsidR="004A6734" w:rsidRPr="00C45D13" w:rsidRDefault="004A6734" w:rsidP="001441E5">
      <w:pPr>
        <w:pStyle w:val="FootnoteText"/>
        <w:rPr>
          <w:rFonts w:ascii="Nimbus Sans L" w:hAnsi="Nimbus Sans L"/>
          <w:sz w:val="18"/>
          <w:szCs w:val="18"/>
        </w:rPr>
      </w:pPr>
      <w:r w:rsidRPr="00C45D13">
        <w:rPr>
          <w:rStyle w:val="FootnoteReference"/>
          <w:rFonts w:ascii="Nimbus Sans L" w:hAnsi="Nimbus Sans L"/>
          <w:sz w:val="18"/>
          <w:szCs w:val="18"/>
        </w:rPr>
        <w:footnoteRef/>
      </w:r>
      <w:r w:rsidR="53805807" w:rsidRPr="00C45D13">
        <w:rPr>
          <w:rFonts w:ascii="Nimbus Sans L" w:eastAsia="Aptos" w:hAnsi="Nimbus Sans L" w:cs="Aptos"/>
          <w:sz w:val="18"/>
          <w:szCs w:val="18"/>
        </w:rPr>
        <w:t xml:space="preserve"> Idem. p 6</w:t>
      </w:r>
    </w:p>
  </w:footnote>
  <w:footnote w:id="27">
    <w:p w14:paraId="2FDB2AEE" w14:textId="78CDCED7" w:rsidR="004A6734" w:rsidRPr="00C45D13" w:rsidRDefault="004A6734" w:rsidP="001441E5">
      <w:pPr>
        <w:pStyle w:val="FootnoteText"/>
        <w:rPr>
          <w:rFonts w:ascii="Nimbus Sans L" w:hAnsi="Nimbus Sans L"/>
          <w:sz w:val="18"/>
          <w:szCs w:val="18"/>
        </w:rPr>
      </w:pPr>
      <w:r w:rsidRPr="00C45D13">
        <w:rPr>
          <w:rStyle w:val="FootnoteReference"/>
          <w:rFonts w:ascii="Nimbus Sans L" w:hAnsi="Nimbus Sans L"/>
          <w:sz w:val="18"/>
          <w:szCs w:val="18"/>
        </w:rPr>
        <w:footnoteRef/>
      </w:r>
      <w:r w:rsidR="00B15FAC">
        <w:rPr>
          <w:rFonts w:ascii="Nimbus Sans L" w:eastAsia="Aptos" w:hAnsi="Nimbus Sans L" w:cs="Aptos"/>
          <w:sz w:val="18"/>
          <w:szCs w:val="18"/>
        </w:rPr>
        <w:t xml:space="preserve"> Eurasian Harm Reduction Association (EHRA) 2025. Moldova. Criminalization Costs. </w:t>
      </w:r>
      <w:r w:rsidR="00F16C6C">
        <w:rPr>
          <w:rFonts w:ascii="Nimbus Sans L" w:eastAsia="Aptos" w:hAnsi="Nimbus Sans L" w:cs="Aptos"/>
          <w:sz w:val="18"/>
          <w:szCs w:val="18"/>
        </w:rPr>
        <w:t>Community</w:t>
      </w:r>
      <w:r w:rsidR="00B15FAC">
        <w:rPr>
          <w:rFonts w:ascii="Nimbus Sans L" w:eastAsia="Aptos" w:hAnsi="Nimbus Sans L" w:cs="Aptos"/>
          <w:sz w:val="18"/>
          <w:szCs w:val="18"/>
        </w:rPr>
        <w:t>-based assessment in CEECA region.</w:t>
      </w:r>
      <w:r w:rsidR="53805807" w:rsidRPr="00C45D13">
        <w:rPr>
          <w:rFonts w:ascii="Nimbus Sans L" w:eastAsia="Aptos" w:hAnsi="Nimbus Sans L" w:cs="Aptos"/>
          <w:sz w:val="18"/>
          <w:szCs w:val="18"/>
        </w:rPr>
        <w:t xml:space="preserve"> </w:t>
      </w:r>
      <w:hyperlink r:id="rId23" w:history="1">
        <w:r w:rsidR="001441E5" w:rsidRPr="00FB637F">
          <w:rPr>
            <w:rStyle w:val="Hyperlink"/>
            <w:rFonts w:ascii="Nimbus Sans L" w:eastAsia="Aptos" w:hAnsi="Nimbus Sans L" w:cs="Aptos"/>
            <w:sz w:val="18"/>
            <w:szCs w:val="18"/>
          </w:rPr>
          <w:t>https://harmreductioneurasia.org/drug-policy/criminalization-costs/moldova</w:t>
        </w:r>
      </w:hyperlink>
      <w:r w:rsidR="001441E5">
        <w:rPr>
          <w:rFonts w:ascii="Nimbus Sans L" w:eastAsia="Aptos" w:hAnsi="Nimbus Sans L" w:cs="Aptos"/>
          <w:sz w:val="18"/>
          <w:szCs w:val="18"/>
        </w:rPr>
        <w:t xml:space="preserve"> </w:t>
      </w:r>
      <w:r w:rsidR="00B15FAC">
        <w:rPr>
          <w:rFonts w:ascii="Nimbus Sans L" w:eastAsia="Aptos" w:hAnsi="Nimbus Sans L" w:cs="Aptos"/>
          <w:sz w:val="18"/>
          <w:szCs w:val="18"/>
        </w:rPr>
        <w:t xml:space="preserve"> </w:t>
      </w:r>
    </w:p>
  </w:footnote>
  <w:footnote w:id="28">
    <w:p w14:paraId="01FFD85F" w14:textId="25F77F5D" w:rsidR="00A24A92" w:rsidRPr="00C45D13" w:rsidRDefault="00A24A92" w:rsidP="001441E5">
      <w:pPr>
        <w:pStyle w:val="FootnoteText"/>
        <w:rPr>
          <w:rFonts w:ascii="Nimbus Sans L" w:hAnsi="Nimbus Sans L"/>
          <w:sz w:val="18"/>
          <w:szCs w:val="18"/>
        </w:rPr>
      </w:pPr>
      <w:r w:rsidRPr="00C45D13">
        <w:rPr>
          <w:rStyle w:val="FootnoteReference"/>
          <w:rFonts w:ascii="Nimbus Sans L" w:hAnsi="Nimbus Sans L"/>
          <w:sz w:val="18"/>
          <w:szCs w:val="18"/>
        </w:rPr>
        <w:footnoteRef/>
      </w:r>
      <w:r w:rsidR="53805807" w:rsidRPr="00C45D13">
        <w:rPr>
          <w:rFonts w:ascii="Nimbus Sans L" w:eastAsia="Aptos" w:hAnsi="Nimbus Sans L" w:cs="Aptos"/>
          <w:sz w:val="18"/>
          <w:szCs w:val="18"/>
        </w:rPr>
        <w:t xml:space="preserve"> Harm Reduction International. The Global State of Harm Reduction. 2024. p 81. </w:t>
      </w:r>
      <w:hyperlink r:id="rId24" w:history="1">
        <w:r w:rsidR="00B15FAC" w:rsidRPr="00FB637F">
          <w:rPr>
            <w:rStyle w:val="Hyperlink"/>
            <w:rFonts w:ascii="Nimbus Sans L" w:eastAsia="Aptos" w:hAnsi="Nimbus Sans L" w:cs="Aptos"/>
            <w:sz w:val="18"/>
            <w:szCs w:val="18"/>
          </w:rPr>
          <w:t>https://hri.global/flagship-research/the-global-state-of-harm-reduction/the-global-state-of-harm-reduction-2024/</w:t>
        </w:r>
      </w:hyperlink>
      <w:r w:rsidR="00B15FAC">
        <w:rPr>
          <w:rFonts w:ascii="Nimbus Sans L" w:eastAsia="Aptos" w:hAnsi="Nimbus Sans L" w:cs="Aptos"/>
          <w:sz w:val="18"/>
          <w:szCs w:val="18"/>
        </w:rPr>
        <w:t xml:space="preserve"> </w:t>
      </w:r>
    </w:p>
  </w:footnote>
  <w:footnote w:id="29">
    <w:p w14:paraId="4C6DD6FC" w14:textId="21A4B580" w:rsidR="009638B8" w:rsidRPr="00C45D13" w:rsidRDefault="009638B8" w:rsidP="001441E5">
      <w:pPr>
        <w:pStyle w:val="FootnoteText"/>
        <w:rPr>
          <w:rFonts w:ascii="Nimbus Sans L" w:hAnsi="Nimbus Sans L"/>
          <w:sz w:val="18"/>
          <w:szCs w:val="18"/>
        </w:rPr>
      </w:pPr>
      <w:r w:rsidRPr="00C45D13">
        <w:rPr>
          <w:rStyle w:val="FootnoteReference"/>
          <w:rFonts w:ascii="Nimbus Sans L" w:hAnsi="Nimbus Sans L"/>
          <w:sz w:val="18"/>
          <w:szCs w:val="18"/>
        </w:rPr>
        <w:footnoteRef/>
      </w:r>
      <w:r w:rsidR="53805807" w:rsidRPr="00C45D13">
        <w:rPr>
          <w:rFonts w:ascii="Nimbus Sans L" w:eastAsia="Aptos" w:hAnsi="Nimbus Sans L" w:cs="Aptos"/>
          <w:sz w:val="18"/>
          <w:szCs w:val="18"/>
        </w:rPr>
        <w:t xml:space="preserve"> Idem, p 82  </w:t>
      </w:r>
    </w:p>
  </w:footnote>
  <w:footnote w:id="30">
    <w:p w14:paraId="7765EC34" w14:textId="538D3F22" w:rsidR="629DAE2D" w:rsidRPr="00C45D13" w:rsidRDefault="629DAE2D" w:rsidP="001441E5">
      <w:pPr>
        <w:pStyle w:val="FootnoteText"/>
        <w:rPr>
          <w:rFonts w:ascii="Nimbus Sans L" w:eastAsia="Aptos" w:hAnsi="Nimbus Sans L" w:cs="Aptos"/>
          <w:sz w:val="18"/>
          <w:szCs w:val="18"/>
        </w:rPr>
      </w:pPr>
      <w:r w:rsidRPr="00C45D13">
        <w:rPr>
          <w:rStyle w:val="FootnoteReference"/>
          <w:rFonts w:ascii="Nimbus Sans L" w:eastAsia="Aptos" w:hAnsi="Nimbus Sans L" w:cs="Aptos"/>
          <w:sz w:val="18"/>
          <w:szCs w:val="18"/>
        </w:rPr>
        <w:footnoteRef/>
      </w:r>
      <w:r w:rsidR="53805807" w:rsidRPr="00C45D13">
        <w:rPr>
          <w:rFonts w:ascii="Nimbus Sans L" w:eastAsia="Aptos" w:hAnsi="Nimbus Sans L" w:cs="Aptos"/>
          <w:sz w:val="18"/>
          <w:szCs w:val="18"/>
        </w:rPr>
        <w:t xml:space="preserve"> Doltu, Svetlana (2021) Working paper 1. Review of Policy and Regulatory Framework – Harm Reduction in Prisons in Moldova. p 5.  https://hri.global/publications/report-moldovan-prisons/</w:t>
      </w:r>
    </w:p>
  </w:footnote>
  <w:footnote w:id="31">
    <w:p w14:paraId="413AD4DC" w14:textId="46D1DBA2" w:rsidR="00B15FAC" w:rsidRDefault="629DAE2D" w:rsidP="001441E5">
      <w:pPr>
        <w:pStyle w:val="FootnoteText"/>
        <w:rPr>
          <w:rFonts w:ascii="Nimbus Sans L" w:eastAsia="Aptos" w:hAnsi="Nimbus Sans L" w:cs="Aptos"/>
          <w:sz w:val="18"/>
          <w:szCs w:val="18"/>
        </w:rPr>
      </w:pPr>
      <w:r w:rsidRPr="00C45D13">
        <w:rPr>
          <w:rStyle w:val="FootnoteReference"/>
          <w:rFonts w:ascii="Nimbus Sans L" w:eastAsia="Aptos" w:hAnsi="Nimbus Sans L" w:cs="Aptos"/>
          <w:sz w:val="18"/>
          <w:szCs w:val="18"/>
        </w:rPr>
        <w:footnoteRef/>
      </w:r>
      <w:r w:rsidR="53805807" w:rsidRPr="00C45D13">
        <w:rPr>
          <w:rStyle w:val="FootnoteReference"/>
          <w:rFonts w:ascii="Nimbus Sans L" w:eastAsia="Aptos" w:hAnsi="Nimbus Sans L" w:cs="Aptos"/>
          <w:sz w:val="18"/>
          <w:szCs w:val="18"/>
        </w:rPr>
        <w:t xml:space="preserve"> </w:t>
      </w:r>
      <w:r w:rsidR="00B15FAC">
        <w:rPr>
          <w:rFonts w:ascii="Nimbus Sans L" w:eastAsia="Aptos" w:hAnsi="Nimbus Sans L" w:cs="Aptos"/>
          <w:sz w:val="18"/>
          <w:szCs w:val="18"/>
        </w:rPr>
        <w:t xml:space="preserve"> </w:t>
      </w:r>
      <w:hyperlink r:id="rId25" w:history="1">
        <w:r w:rsidR="00B15FAC" w:rsidRPr="00FB637F">
          <w:rPr>
            <w:rStyle w:val="Hyperlink"/>
            <w:rFonts w:ascii="Nimbus Sans L" w:eastAsia="Aptos" w:hAnsi="Nimbus Sans L" w:cs="Aptos"/>
            <w:sz w:val="18"/>
            <w:szCs w:val="18"/>
          </w:rPr>
          <w:t>https://www.prisonlitigation.org/legal-resources/domestic-prison-legal-news-january-march-2025/</w:t>
        </w:r>
      </w:hyperlink>
      <w:r w:rsidR="00CF76DE">
        <w:rPr>
          <w:rFonts w:ascii="Nimbus Sans L" w:eastAsia="Aptos" w:hAnsi="Nimbus Sans L" w:cs="Aptos"/>
          <w:sz w:val="18"/>
          <w:szCs w:val="18"/>
        </w:rPr>
        <w:t xml:space="preserve"> and </w:t>
      </w:r>
    </w:p>
    <w:p w14:paraId="37F1E4F6" w14:textId="348260DA" w:rsidR="629DAE2D" w:rsidRPr="00C45D13" w:rsidRDefault="00CF76DE" w:rsidP="001441E5">
      <w:pPr>
        <w:pStyle w:val="FootnoteText"/>
        <w:rPr>
          <w:rFonts w:ascii="Nimbus Sans L" w:eastAsia="Aptos" w:hAnsi="Nimbus Sans L" w:cs="Aptos"/>
          <w:sz w:val="18"/>
          <w:szCs w:val="18"/>
        </w:rPr>
      </w:pPr>
      <w:hyperlink r:id="rId26" w:history="1">
        <w:r w:rsidRPr="00FB637F">
          <w:rPr>
            <w:rStyle w:val="Hyperlink"/>
            <w:rFonts w:ascii="Nimbus Sans L" w:eastAsia="Aptos" w:hAnsi="Nimbus Sans L" w:cs="Aptos"/>
            <w:sz w:val="18"/>
            <w:szCs w:val="18"/>
          </w:rPr>
          <w:t>https://www.anp.gov.md/sites/default/files/DPAM/Plan%20ANP/PLANUL%20DE%20ACTIVITATE%20AL%20ANP%202025.pdf</w:t>
        </w:r>
      </w:hyperlink>
      <w:r>
        <w:rPr>
          <w:rFonts w:ascii="Nimbus Sans L" w:eastAsia="Aptos" w:hAnsi="Nimbus Sans L" w:cs="Aptos"/>
          <w:sz w:val="18"/>
          <w:szCs w:val="18"/>
        </w:rPr>
        <w:t xml:space="preserve"> </w:t>
      </w:r>
    </w:p>
  </w:footnote>
  <w:footnote w:id="32">
    <w:p w14:paraId="0F07B04E" w14:textId="25D2B517" w:rsidR="005E034E" w:rsidRPr="00C45D13" w:rsidRDefault="005E034E" w:rsidP="001441E5">
      <w:pPr>
        <w:pStyle w:val="FootnoteText"/>
        <w:rPr>
          <w:rFonts w:ascii="Nimbus Sans L" w:hAnsi="Nimbus Sans L"/>
          <w:sz w:val="18"/>
          <w:szCs w:val="18"/>
          <w:lang w:val="ro-RO"/>
        </w:rPr>
      </w:pPr>
      <w:r w:rsidRPr="00C45D13">
        <w:rPr>
          <w:rStyle w:val="FootnoteReference"/>
          <w:rFonts w:ascii="Nimbus Sans L" w:hAnsi="Nimbus Sans L"/>
          <w:sz w:val="18"/>
          <w:szCs w:val="18"/>
        </w:rPr>
        <w:footnoteRef/>
      </w:r>
      <w:r w:rsidRPr="00C45D13">
        <w:rPr>
          <w:rFonts w:ascii="Nimbus Sans L" w:eastAsia="Aptos" w:hAnsi="Nimbus Sans L" w:cs="Aptos"/>
          <w:sz w:val="18"/>
          <w:szCs w:val="18"/>
        </w:rPr>
        <w:t xml:space="preserve"> </w:t>
      </w:r>
      <w:r w:rsidR="003917EA" w:rsidRPr="003917EA">
        <w:rPr>
          <w:rFonts w:ascii="Nimbus Sans L" w:eastAsia="Aptos" w:hAnsi="Nimbus Sans L" w:cs="Aptos"/>
          <w:sz w:val="18"/>
          <w:szCs w:val="18"/>
        </w:rPr>
        <w:t xml:space="preserve">People's Advocate </w:t>
      </w:r>
      <w:r w:rsidRPr="00C45D13">
        <w:rPr>
          <w:rFonts w:ascii="Nimbus Sans L" w:eastAsia="Aptos" w:hAnsi="Nimbus Sans L" w:cs="Aptos"/>
          <w:sz w:val="18"/>
          <w:szCs w:val="18"/>
        </w:rPr>
        <w:t xml:space="preserve">Ombudsman. (2023). Annual report on respect for human rights and freedoms in the Republic of Moldova in 2023. </w:t>
      </w:r>
      <w:hyperlink r:id="rId27" w:history="1">
        <w:r w:rsidRPr="00C45D13">
          <w:rPr>
            <w:rStyle w:val="Hyperlink"/>
            <w:rFonts w:ascii="Nimbus Sans L" w:hAnsi="Nimbus Sans L"/>
            <w:sz w:val="18"/>
            <w:szCs w:val="18"/>
            <w:lang w:val="ro-RO"/>
          </w:rPr>
          <w:t>https://ombudsman.md/rapoarte/drepturile-omului/anuale/</w:t>
        </w:r>
      </w:hyperlink>
      <w:r w:rsidRPr="00C45D13">
        <w:rPr>
          <w:rFonts w:ascii="Nimbus Sans L" w:eastAsia="Aptos" w:hAnsi="Nimbus Sans L" w:cs="Aptos"/>
          <w:sz w:val="18"/>
          <w:szCs w:val="18"/>
          <w:lang w:val="ro-RO"/>
        </w:rPr>
        <w:t xml:space="preserve"> </w:t>
      </w:r>
      <w:r w:rsidR="003917EA">
        <w:rPr>
          <w:rFonts w:ascii="Nimbus Sans L" w:eastAsia="Aptos" w:hAnsi="Nimbus Sans L" w:cs="Aptos"/>
          <w:sz w:val="18"/>
          <w:szCs w:val="18"/>
          <w:lang w:val="ro-RO"/>
        </w:rPr>
        <w:t xml:space="preserve"> </w:t>
      </w:r>
    </w:p>
  </w:footnote>
  <w:footnote w:id="33">
    <w:p w14:paraId="35036C3D" w14:textId="77777777" w:rsidR="005E034E" w:rsidRPr="00C45D13" w:rsidRDefault="005E034E" w:rsidP="001441E5">
      <w:pPr>
        <w:pStyle w:val="FootnoteText"/>
        <w:rPr>
          <w:rFonts w:ascii="Nimbus Sans L" w:hAnsi="Nimbus Sans L"/>
          <w:sz w:val="18"/>
          <w:szCs w:val="18"/>
          <w:lang w:val="ro-RO"/>
        </w:rPr>
      </w:pPr>
      <w:r w:rsidRPr="00C45D13">
        <w:rPr>
          <w:rStyle w:val="FootnoteReference"/>
          <w:rFonts w:ascii="Nimbus Sans L" w:hAnsi="Nimbus Sans L"/>
          <w:sz w:val="18"/>
          <w:szCs w:val="18"/>
        </w:rPr>
        <w:footnoteRef/>
      </w:r>
      <w:r w:rsidRPr="00C45D13">
        <w:rPr>
          <w:rStyle w:val="FootnoteReference"/>
          <w:rFonts w:ascii="Nimbus Sans L" w:eastAsia="Aptos" w:hAnsi="Nimbus Sans L" w:cs="Aptos"/>
          <w:sz w:val="18"/>
          <w:szCs w:val="18"/>
        </w:rPr>
        <w:t xml:space="preserve">    </w:t>
      </w:r>
      <w:r w:rsidRPr="00C45D13">
        <w:rPr>
          <w:rFonts w:ascii="Nimbus Sans L" w:eastAsia="Aptos" w:hAnsi="Nimbus Sans L" w:cs="Aptos"/>
          <w:sz w:val="18"/>
          <w:szCs w:val="18"/>
          <w:lang w:val="ro-RO"/>
        </w:rPr>
        <w:t xml:space="preserve">UORN </w:t>
      </w:r>
      <w:r w:rsidRPr="00C45D13">
        <w:rPr>
          <w:rFonts w:ascii="Nimbus Sans L" w:eastAsia="Aptos" w:hAnsi="Nimbus Sans L" w:cs="Aptos"/>
          <w:sz w:val="18"/>
          <w:szCs w:val="18"/>
          <w:lang w:val="ro-RO"/>
        </w:rPr>
        <w:t xml:space="preserve">and Promolex (2020). Joint submission on the situation of women who use drugs, women sex workers and women placed in penitenciary institutions in the Republic of Moldova. p 13. </w:t>
      </w:r>
      <w:hyperlink r:id="rId28" w:history="1">
        <w:r w:rsidRPr="00C45D13">
          <w:rPr>
            <w:rStyle w:val="Hyperlink"/>
            <w:rFonts w:ascii="Nimbus Sans L" w:hAnsi="Nimbus Sans L"/>
            <w:sz w:val="18"/>
            <w:szCs w:val="18"/>
            <w:lang w:val="ro-RO"/>
          </w:rPr>
          <w:t>https://promolex.md/wp-content/uploads/2020/01/INT_CEDAW_CSS_MDA_41065_E.pdf</w:t>
        </w:r>
      </w:hyperlink>
      <w:r w:rsidRPr="00C45D13">
        <w:rPr>
          <w:rFonts w:ascii="Nimbus Sans L" w:eastAsia="Aptos" w:hAnsi="Nimbus Sans L" w:cs="Aptos"/>
          <w:sz w:val="18"/>
          <w:szCs w:val="18"/>
          <w:lang w:val="ro-RO"/>
        </w:rPr>
        <w:t xml:space="preserve"> </w:t>
      </w:r>
    </w:p>
  </w:footnote>
  <w:footnote w:id="34">
    <w:p w14:paraId="5F5C3A13" w14:textId="77777777" w:rsidR="005E034E" w:rsidRPr="00C45D13" w:rsidRDefault="005E034E" w:rsidP="001441E5">
      <w:pPr>
        <w:pStyle w:val="FootnoteText"/>
        <w:rPr>
          <w:rFonts w:ascii="Nimbus Sans L" w:hAnsi="Nimbus Sans L"/>
          <w:sz w:val="18"/>
          <w:szCs w:val="18"/>
          <w:lang w:val="ro-RO"/>
        </w:rPr>
      </w:pPr>
      <w:r w:rsidRPr="00C45D13">
        <w:rPr>
          <w:rStyle w:val="FootnoteReference"/>
          <w:rFonts w:ascii="Nimbus Sans L" w:hAnsi="Nimbus Sans L"/>
          <w:sz w:val="18"/>
          <w:szCs w:val="18"/>
        </w:rPr>
        <w:footnoteRef/>
      </w:r>
      <w:r w:rsidRPr="00C45D13">
        <w:rPr>
          <w:rFonts w:ascii="Nimbus Sans L" w:eastAsia="Aptos" w:hAnsi="Nimbus Sans L" w:cs="Aptos"/>
          <w:sz w:val="18"/>
          <w:szCs w:val="18"/>
          <w:lang w:val="ro-RO"/>
        </w:rPr>
        <w:t xml:space="preserve">  </w:t>
      </w:r>
      <w:r w:rsidRPr="00C45D13">
        <w:rPr>
          <w:rFonts w:ascii="Nimbus Sans L" w:eastAsia="Aptos" w:hAnsi="Nimbus Sans L" w:cs="Aptos"/>
          <w:sz w:val="18"/>
          <w:szCs w:val="18"/>
          <w:lang w:val="ro-RO"/>
        </w:rPr>
        <w:t xml:space="preserve">Ceslav </w:t>
      </w:r>
      <w:r w:rsidRPr="00C45D13">
        <w:rPr>
          <w:rFonts w:ascii="Nimbus Sans L" w:eastAsia="Aptos" w:hAnsi="Nimbus Sans L" w:cs="Aptos"/>
          <w:sz w:val="18"/>
          <w:szCs w:val="18"/>
          <w:lang w:val="ro-RO"/>
        </w:rPr>
        <w:t>PANICO and Avocatul Poporului (Ombudsmanul). (2023). ’Report on the Assessment of the Accessibility of Essential Health Services for Refugees within the Territory of the Republic of Moldova’</w:t>
      </w:r>
      <w:r w:rsidRPr="00D46FA7">
        <w:rPr>
          <w:rFonts w:ascii="Nimbus Sans L" w:eastAsia="Aptos" w:hAnsi="Nimbus Sans L" w:cs="Aptos"/>
          <w:sz w:val="18"/>
          <w:szCs w:val="18"/>
          <w:lang w:val="ro-RO"/>
        </w:rPr>
        <w:t>, p.16</w:t>
      </w:r>
      <w:r w:rsidRPr="00C45D13">
        <w:rPr>
          <w:rFonts w:ascii="Nimbus Sans L" w:eastAsia="Aptos" w:hAnsi="Nimbus Sans L" w:cs="Aptos"/>
          <w:sz w:val="18"/>
          <w:szCs w:val="18"/>
          <w:lang w:val="ro-RO"/>
        </w:rPr>
        <w:t xml:space="preserve"> </w:t>
      </w:r>
      <w:hyperlink r:id="rId29" w:history="1">
        <w:r w:rsidRPr="00C45D13">
          <w:rPr>
            <w:rStyle w:val="Hyperlink"/>
            <w:rFonts w:ascii="Nimbus Sans L" w:hAnsi="Nimbus Sans L"/>
            <w:sz w:val="18"/>
            <w:szCs w:val="18"/>
            <w:lang w:val="ro-RO"/>
          </w:rPr>
          <w:t>https://ombudsman.md/wp-content/uploads/2023/10/raportul-avocatului-poporului-privind-evaluarea-accesibilitatii-serviciilor-esentiale-de-sanata.pdf</w:t>
        </w:r>
      </w:hyperlink>
    </w:p>
  </w:footnote>
  <w:footnote w:id="35">
    <w:p w14:paraId="702CC38A" w14:textId="7B8D7B21" w:rsidR="005E034E" w:rsidRPr="005E2093" w:rsidRDefault="005E034E" w:rsidP="001441E5">
      <w:pPr>
        <w:pStyle w:val="FootnoteText"/>
        <w:rPr>
          <w:lang w:val="ro-RO"/>
        </w:rPr>
      </w:pPr>
      <w:r w:rsidRPr="00C45D13">
        <w:rPr>
          <w:rStyle w:val="FootnoteReference"/>
          <w:rFonts w:ascii="Nimbus Sans L" w:hAnsi="Nimbus Sans L"/>
          <w:sz w:val="18"/>
          <w:szCs w:val="18"/>
        </w:rPr>
        <w:footnoteRef/>
      </w:r>
      <w:hyperlink r:id="rId30" w:history="1">
        <w:r w:rsidRPr="00C45D13">
          <w:rPr>
            <w:rStyle w:val="Hyperlink"/>
            <w:rFonts w:ascii="Nimbus Sans L" w:hAnsi="Nimbus Sans L"/>
            <w:sz w:val="18"/>
            <w:szCs w:val="18"/>
            <w:lang w:val="ro-RO"/>
          </w:rPr>
          <w:t xml:space="preserve"> </w:t>
        </w:r>
        <w:r w:rsidRPr="00C45D13">
          <w:rPr>
            <w:rStyle w:val="Hyperlink"/>
            <w:rFonts w:ascii="Nimbus Sans L" w:hAnsi="Nimbus Sans L"/>
            <w:sz w:val="18"/>
            <w:szCs w:val="18"/>
            <w:lang w:val="ro-RO"/>
          </w:rPr>
          <w:t xml:space="preserve">https://cancelaria.gov.md/sites/default/files/document/attachments/nu-36-cs-2024_0.pdf </w:t>
        </w:r>
      </w:hyperlink>
      <w:r w:rsidR="00D46FA7">
        <w:rPr>
          <w:rFonts w:ascii="Nimbus Sans L" w:hAnsi="Nimbus Sans L"/>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391CF" w14:textId="6E0B090B" w:rsidR="00335BA8" w:rsidRDefault="214C2D1A">
    <w:pPr>
      <w:pStyle w:val="Header"/>
    </w:pPr>
    <w:r>
      <w:rPr>
        <w:noProof/>
      </w:rPr>
      <w:drawing>
        <wp:inline distT="0" distB="0" distL="0" distR="0" wp14:anchorId="4ABFF65D" wp14:editId="6C44F3CE">
          <wp:extent cx="1276899" cy="203200"/>
          <wp:effectExtent l="0" t="0" r="0" b="6350"/>
          <wp:docPr id="1867545720"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208389" name="Picture 1" descr="A black text on a white background&#10;&#10;Description automatically generated"/>
                  <pic:cNvPicPr/>
                </pic:nvPicPr>
                <pic:blipFill>
                  <a:blip r:embed="rId1"/>
                  <a:stretch>
                    <a:fillRect/>
                  </a:stretch>
                </pic:blipFill>
                <pic:spPr>
                  <a:xfrm>
                    <a:off x="0" y="0"/>
                    <a:ext cx="1281646" cy="203955"/>
                  </a:xfrm>
                  <a:prstGeom prst="rect">
                    <a:avLst/>
                  </a:prstGeom>
                </pic:spPr>
              </pic:pic>
            </a:graphicData>
          </a:graphic>
        </wp:inline>
      </w:drawing>
    </w:r>
    <w:r>
      <w:t xml:space="preserve">                                 </w:t>
    </w:r>
    <w:r>
      <w:rPr>
        <w:noProof/>
      </w:rPr>
      <w:drawing>
        <wp:inline distT="0" distB="0" distL="0" distR="0" wp14:anchorId="42AE0AB0" wp14:editId="04C94CCC">
          <wp:extent cx="1329796" cy="333375"/>
          <wp:effectExtent l="0" t="0" r="0" b="0"/>
          <wp:docPr id="1836135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a:ext>
                    </a:extLst>
                  </a:blip>
                  <a:srcRect/>
                  <a:stretch>
                    <a:fillRect/>
                  </a:stretch>
                </pic:blipFill>
                <pic:spPr bwMode="auto">
                  <a:xfrm>
                    <a:off x="0" y="0"/>
                    <a:ext cx="1329796" cy="333375"/>
                  </a:xfrm>
                  <a:prstGeom prst="rect">
                    <a:avLst/>
                  </a:prstGeom>
                  <a:noFill/>
                  <a:ln>
                    <a:noFill/>
                  </a:ln>
                </pic:spPr>
              </pic:pic>
            </a:graphicData>
          </a:graphic>
        </wp:inline>
      </w:drawing>
    </w:r>
    <w:r>
      <w:t xml:space="preserve">                                           </w:t>
    </w:r>
    <w:r>
      <w:rPr>
        <w:noProof/>
      </w:rPr>
      <w:drawing>
        <wp:inline distT="0" distB="0" distL="0" distR="0" wp14:anchorId="635FF8F5" wp14:editId="1F1CDDD8">
          <wp:extent cx="777720" cy="400050"/>
          <wp:effectExtent l="0" t="0" r="3810" b="0"/>
          <wp:docPr id="1216242825"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55061" name="Picture 1" descr="A red and black 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8168" cy="405425"/>
                  </a:xfrm>
                  <a:prstGeom prst="rect">
                    <a:avLst/>
                  </a:prstGeom>
                  <a:noFill/>
                  <a:ln>
                    <a:noFill/>
                  </a:ln>
                </pic:spPr>
              </pic:pic>
            </a:graphicData>
          </a:graphic>
        </wp:inline>
      </w:drawing>
    </w:r>
    <w:r w:rsidR="00335BA8">
      <w:ptab w:relativeTo="margin" w:alignment="center" w:leader="none"/>
    </w:r>
    <w:r w:rsidR="00335BA8">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97F01"/>
    <w:multiLevelType w:val="hybridMultilevel"/>
    <w:tmpl w:val="385CA5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3E1570"/>
    <w:multiLevelType w:val="hybridMultilevel"/>
    <w:tmpl w:val="241817D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3218C9"/>
    <w:multiLevelType w:val="hybridMultilevel"/>
    <w:tmpl w:val="171AA3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B349D0"/>
    <w:multiLevelType w:val="hybridMultilevel"/>
    <w:tmpl w:val="D3C003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65739"/>
    <w:multiLevelType w:val="hybridMultilevel"/>
    <w:tmpl w:val="45CC36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81E453C"/>
    <w:multiLevelType w:val="hybridMultilevel"/>
    <w:tmpl w:val="5938319C"/>
    <w:lvl w:ilvl="0" w:tplc="141CC29C">
      <w:start w:val="1"/>
      <w:numFmt w:val="bullet"/>
      <w:lvlText w:val="-"/>
      <w:lvlJc w:val="left"/>
      <w:pPr>
        <w:ind w:left="720" w:hanging="360"/>
      </w:pPr>
      <w:rPr>
        <w:rFonts w:ascii="Cambria" w:eastAsiaTheme="minorHAns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81764C"/>
    <w:multiLevelType w:val="hybridMultilevel"/>
    <w:tmpl w:val="D1181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E40D00"/>
    <w:multiLevelType w:val="hybridMultilevel"/>
    <w:tmpl w:val="BC56B2A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94E00E4"/>
    <w:multiLevelType w:val="hybridMultilevel"/>
    <w:tmpl w:val="D820F3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4C65D5"/>
    <w:multiLevelType w:val="hybridMultilevel"/>
    <w:tmpl w:val="D19266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FF4632"/>
    <w:multiLevelType w:val="hybridMultilevel"/>
    <w:tmpl w:val="3B42C5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202AAE"/>
    <w:multiLevelType w:val="hybridMultilevel"/>
    <w:tmpl w:val="721AF236"/>
    <w:lvl w:ilvl="0" w:tplc="08090017">
      <w:start w:val="1"/>
      <w:numFmt w:val="lowerLetter"/>
      <w:lvlText w:val="%1)"/>
      <w:lvlJc w:val="left"/>
      <w:pPr>
        <w:ind w:left="720" w:hanging="360"/>
      </w:pPr>
    </w:lvl>
    <w:lvl w:ilvl="1" w:tplc="BE541CB6">
      <w:numFmt w:val="bullet"/>
      <w:lvlText w:val="-"/>
      <w:lvlJc w:val="left"/>
      <w:pPr>
        <w:ind w:left="1440" w:hanging="360"/>
      </w:pPr>
      <w:rPr>
        <w:rFonts w:ascii="Cambria" w:eastAsiaTheme="minorHAnsi" w:hAnsi="Cambria"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EB09CB"/>
    <w:multiLevelType w:val="hybridMultilevel"/>
    <w:tmpl w:val="E5F22B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387307"/>
    <w:multiLevelType w:val="hybridMultilevel"/>
    <w:tmpl w:val="485EB18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331748"/>
    <w:multiLevelType w:val="hybridMultilevel"/>
    <w:tmpl w:val="22A68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9C0E50"/>
    <w:multiLevelType w:val="hybridMultilevel"/>
    <w:tmpl w:val="3716AD20"/>
    <w:lvl w:ilvl="0" w:tplc="E5BCFA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9517C5"/>
    <w:multiLevelType w:val="hybridMultilevel"/>
    <w:tmpl w:val="9D1A71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7535375">
    <w:abstractNumId w:val="14"/>
  </w:num>
  <w:num w:numId="2" w16cid:durableId="605233086">
    <w:abstractNumId w:val="6"/>
  </w:num>
  <w:num w:numId="3" w16cid:durableId="1792891857">
    <w:abstractNumId w:val="4"/>
  </w:num>
  <w:num w:numId="4" w16cid:durableId="1058358915">
    <w:abstractNumId w:val="9"/>
  </w:num>
  <w:num w:numId="5" w16cid:durableId="484317602">
    <w:abstractNumId w:val="3"/>
  </w:num>
  <w:num w:numId="6" w16cid:durableId="1441296974">
    <w:abstractNumId w:val="11"/>
  </w:num>
  <w:num w:numId="7" w16cid:durableId="1593275459">
    <w:abstractNumId w:val="1"/>
  </w:num>
  <w:num w:numId="8" w16cid:durableId="1278026363">
    <w:abstractNumId w:val="2"/>
  </w:num>
  <w:num w:numId="9" w16cid:durableId="345910498">
    <w:abstractNumId w:val="0"/>
  </w:num>
  <w:num w:numId="10" w16cid:durableId="1412236310">
    <w:abstractNumId w:val="13"/>
  </w:num>
  <w:num w:numId="11" w16cid:durableId="774979119">
    <w:abstractNumId w:val="8"/>
  </w:num>
  <w:num w:numId="12" w16cid:durableId="595284146">
    <w:abstractNumId w:val="15"/>
  </w:num>
  <w:num w:numId="13" w16cid:durableId="125710195">
    <w:abstractNumId w:val="16"/>
  </w:num>
  <w:num w:numId="14" w16cid:durableId="704016832">
    <w:abstractNumId w:val="10"/>
  </w:num>
  <w:num w:numId="15" w16cid:durableId="944926390">
    <w:abstractNumId w:val="5"/>
  </w:num>
  <w:num w:numId="16" w16cid:durableId="1174033715">
    <w:abstractNumId w:val="7"/>
  </w:num>
  <w:num w:numId="17" w16cid:durableId="12320372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CD0"/>
    <w:rsid w:val="000000DE"/>
    <w:rsid w:val="0000189E"/>
    <w:rsid w:val="0000515A"/>
    <w:rsid w:val="0001128C"/>
    <w:rsid w:val="00015310"/>
    <w:rsid w:val="00017058"/>
    <w:rsid w:val="000230A2"/>
    <w:rsid w:val="000234A8"/>
    <w:rsid w:val="00035378"/>
    <w:rsid w:val="0003747A"/>
    <w:rsid w:val="000637C3"/>
    <w:rsid w:val="00065B11"/>
    <w:rsid w:val="00072DC9"/>
    <w:rsid w:val="00074974"/>
    <w:rsid w:val="000813FF"/>
    <w:rsid w:val="00081602"/>
    <w:rsid w:val="00086CF9"/>
    <w:rsid w:val="000911E1"/>
    <w:rsid w:val="000944A6"/>
    <w:rsid w:val="00094FA9"/>
    <w:rsid w:val="00095BAC"/>
    <w:rsid w:val="000B4C54"/>
    <w:rsid w:val="000B643C"/>
    <w:rsid w:val="000B6B52"/>
    <w:rsid w:val="000B7767"/>
    <w:rsid w:val="000B7A87"/>
    <w:rsid w:val="000C23C5"/>
    <w:rsid w:val="000D1E99"/>
    <w:rsid w:val="000E2A1D"/>
    <w:rsid w:val="000E44CC"/>
    <w:rsid w:val="000E6852"/>
    <w:rsid w:val="000E6DEB"/>
    <w:rsid w:val="000F06DA"/>
    <w:rsid w:val="000F7F9F"/>
    <w:rsid w:val="00105FE6"/>
    <w:rsid w:val="00110AA7"/>
    <w:rsid w:val="00114C01"/>
    <w:rsid w:val="00117891"/>
    <w:rsid w:val="00120FEB"/>
    <w:rsid w:val="00121CEC"/>
    <w:rsid w:val="00127505"/>
    <w:rsid w:val="0012799C"/>
    <w:rsid w:val="00132052"/>
    <w:rsid w:val="00134960"/>
    <w:rsid w:val="001354CE"/>
    <w:rsid w:val="00136507"/>
    <w:rsid w:val="00142209"/>
    <w:rsid w:val="001441E5"/>
    <w:rsid w:val="001467E1"/>
    <w:rsid w:val="001503E4"/>
    <w:rsid w:val="00150431"/>
    <w:rsid w:val="00151A91"/>
    <w:rsid w:val="00153E4E"/>
    <w:rsid w:val="00154F4A"/>
    <w:rsid w:val="0015703C"/>
    <w:rsid w:val="00160394"/>
    <w:rsid w:val="001713D6"/>
    <w:rsid w:val="00171ADA"/>
    <w:rsid w:val="0017250D"/>
    <w:rsid w:val="001731C7"/>
    <w:rsid w:val="00180EE6"/>
    <w:rsid w:val="001820F0"/>
    <w:rsid w:val="00182785"/>
    <w:rsid w:val="001829A2"/>
    <w:rsid w:val="00183900"/>
    <w:rsid w:val="001A081E"/>
    <w:rsid w:val="001A0FBB"/>
    <w:rsid w:val="001A432A"/>
    <w:rsid w:val="001B355C"/>
    <w:rsid w:val="001B766D"/>
    <w:rsid w:val="001C54D3"/>
    <w:rsid w:val="001C6DF5"/>
    <w:rsid w:val="001D1D55"/>
    <w:rsid w:val="001D3FBF"/>
    <w:rsid w:val="001D6A56"/>
    <w:rsid w:val="001D71CB"/>
    <w:rsid w:val="001F0761"/>
    <w:rsid w:val="00201D75"/>
    <w:rsid w:val="002037AF"/>
    <w:rsid w:val="00212CCC"/>
    <w:rsid w:val="00213E3A"/>
    <w:rsid w:val="00216FBC"/>
    <w:rsid w:val="00220524"/>
    <w:rsid w:val="00222CF6"/>
    <w:rsid w:val="00222FA5"/>
    <w:rsid w:val="00231A8C"/>
    <w:rsid w:val="00231BF6"/>
    <w:rsid w:val="00234A35"/>
    <w:rsid w:val="002456D9"/>
    <w:rsid w:val="00245969"/>
    <w:rsid w:val="002479C0"/>
    <w:rsid w:val="00250569"/>
    <w:rsid w:val="00250E78"/>
    <w:rsid w:val="0025355D"/>
    <w:rsid w:val="002574DD"/>
    <w:rsid w:val="0026057F"/>
    <w:rsid w:val="00263677"/>
    <w:rsid w:val="00263F24"/>
    <w:rsid w:val="002649BC"/>
    <w:rsid w:val="00265B3B"/>
    <w:rsid w:val="002769D1"/>
    <w:rsid w:val="00276A95"/>
    <w:rsid w:val="00297ABE"/>
    <w:rsid w:val="002A5F98"/>
    <w:rsid w:val="002A6CD0"/>
    <w:rsid w:val="002B55D1"/>
    <w:rsid w:val="002B758D"/>
    <w:rsid w:val="002B7FD6"/>
    <w:rsid w:val="002C4539"/>
    <w:rsid w:val="002D008A"/>
    <w:rsid w:val="002D14EE"/>
    <w:rsid w:val="002D3B4E"/>
    <w:rsid w:val="002D42B3"/>
    <w:rsid w:val="002D4FB6"/>
    <w:rsid w:val="002D5E60"/>
    <w:rsid w:val="002E1124"/>
    <w:rsid w:val="002E3300"/>
    <w:rsid w:val="002E3B47"/>
    <w:rsid w:val="002E7688"/>
    <w:rsid w:val="00300AC0"/>
    <w:rsid w:val="0030548A"/>
    <w:rsid w:val="003059C2"/>
    <w:rsid w:val="00305D99"/>
    <w:rsid w:val="00311DE5"/>
    <w:rsid w:val="00322356"/>
    <w:rsid w:val="00331F6C"/>
    <w:rsid w:val="0033566E"/>
    <w:rsid w:val="00335BA8"/>
    <w:rsid w:val="003379EA"/>
    <w:rsid w:val="00344D36"/>
    <w:rsid w:val="00350D19"/>
    <w:rsid w:val="00352B7F"/>
    <w:rsid w:val="00353E90"/>
    <w:rsid w:val="00354406"/>
    <w:rsid w:val="00356A3A"/>
    <w:rsid w:val="00365C14"/>
    <w:rsid w:val="00365DFE"/>
    <w:rsid w:val="003702F6"/>
    <w:rsid w:val="00373710"/>
    <w:rsid w:val="003874A9"/>
    <w:rsid w:val="003917EA"/>
    <w:rsid w:val="003954F7"/>
    <w:rsid w:val="003960E2"/>
    <w:rsid w:val="00396708"/>
    <w:rsid w:val="003A13E6"/>
    <w:rsid w:val="003A31A5"/>
    <w:rsid w:val="003A48A4"/>
    <w:rsid w:val="003A65C8"/>
    <w:rsid w:val="003A6791"/>
    <w:rsid w:val="003B00A8"/>
    <w:rsid w:val="003B016F"/>
    <w:rsid w:val="003C076C"/>
    <w:rsid w:val="003C273E"/>
    <w:rsid w:val="003C6C18"/>
    <w:rsid w:val="003D1865"/>
    <w:rsid w:val="003D3994"/>
    <w:rsid w:val="003D4372"/>
    <w:rsid w:val="003D4B7C"/>
    <w:rsid w:val="003D4F2F"/>
    <w:rsid w:val="003D5033"/>
    <w:rsid w:val="003D55BC"/>
    <w:rsid w:val="003D6724"/>
    <w:rsid w:val="003D7660"/>
    <w:rsid w:val="003E0484"/>
    <w:rsid w:val="003E17B5"/>
    <w:rsid w:val="003E2B07"/>
    <w:rsid w:val="003E6DDF"/>
    <w:rsid w:val="003F5442"/>
    <w:rsid w:val="00406C27"/>
    <w:rsid w:val="00406F7F"/>
    <w:rsid w:val="00415609"/>
    <w:rsid w:val="004156E0"/>
    <w:rsid w:val="00415E8E"/>
    <w:rsid w:val="004264CE"/>
    <w:rsid w:val="00430C21"/>
    <w:rsid w:val="0043243E"/>
    <w:rsid w:val="00432879"/>
    <w:rsid w:val="004332CC"/>
    <w:rsid w:val="00441681"/>
    <w:rsid w:val="004448B7"/>
    <w:rsid w:val="00445935"/>
    <w:rsid w:val="0045317B"/>
    <w:rsid w:val="00454C48"/>
    <w:rsid w:val="00454E8F"/>
    <w:rsid w:val="0045789C"/>
    <w:rsid w:val="0045BC38"/>
    <w:rsid w:val="00460F8D"/>
    <w:rsid w:val="004618E3"/>
    <w:rsid w:val="00470ACB"/>
    <w:rsid w:val="0047364A"/>
    <w:rsid w:val="004744D7"/>
    <w:rsid w:val="00474E02"/>
    <w:rsid w:val="00476354"/>
    <w:rsid w:val="00480A2B"/>
    <w:rsid w:val="00483AD8"/>
    <w:rsid w:val="00487E7B"/>
    <w:rsid w:val="0049305F"/>
    <w:rsid w:val="004A1EEC"/>
    <w:rsid w:val="004A38B9"/>
    <w:rsid w:val="004A453D"/>
    <w:rsid w:val="004A4628"/>
    <w:rsid w:val="004A6734"/>
    <w:rsid w:val="004C1AA5"/>
    <w:rsid w:val="004C4CB9"/>
    <w:rsid w:val="004D0C55"/>
    <w:rsid w:val="004E3D3D"/>
    <w:rsid w:val="004E43C0"/>
    <w:rsid w:val="00505834"/>
    <w:rsid w:val="00515FBC"/>
    <w:rsid w:val="00516FF3"/>
    <w:rsid w:val="00521F2C"/>
    <w:rsid w:val="00522582"/>
    <w:rsid w:val="0052486E"/>
    <w:rsid w:val="00526DBB"/>
    <w:rsid w:val="0053085B"/>
    <w:rsid w:val="00531A41"/>
    <w:rsid w:val="00531BD4"/>
    <w:rsid w:val="0053674F"/>
    <w:rsid w:val="0054689B"/>
    <w:rsid w:val="00550DEB"/>
    <w:rsid w:val="005647C0"/>
    <w:rsid w:val="00566C7F"/>
    <w:rsid w:val="00575D17"/>
    <w:rsid w:val="0058566E"/>
    <w:rsid w:val="00585872"/>
    <w:rsid w:val="005873C8"/>
    <w:rsid w:val="00587769"/>
    <w:rsid w:val="00593DB0"/>
    <w:rsid w:val="005B0642"/>
    <w:rsid w:val="005B52DE"/>
    <w:rsid w:val="005B6E00"/>
    <w:rsid w:val="005B7234"/>
    <w:rsid w:val="005B744D"/>
    <w:rsid w:val="005C58C4"/>
    <w:rsid w:val="005C778D"/>
    <w:rsid w:val="005D084C"/>
    <w:rsid w:val="005D0C6C"/>
    <w:rsid w:val="005D2A33"/>
    <w:rsid w:val="005E034E"/>
    <w:rsid w:val="005E2407"/>
    <w:rsid w:val="005E39A9"/>
    <w:rsid w:val="005E4CCC"/>
    <w:rsid w:val="005F3D78"/>
    <w:rsid w:val="005F7DAC"/>
    <w:rsid w:val="00604009"/>
    <w:rsid w:val="006130E0"/>
    <w:rsid w:val="0061374F"/>
    <w:rsid w:val="00616D5C"/>
    <w:rsid w:val="006270D3"/>
    <w:rsid w:val="00627E11"/>
    <w:rsid w:val="00632D62"/>
    <w:rsid w:val="006338B6"/>
    <w:rsid w:val="00633ABA"/>
    <w:rsid w:val="00650644"/>
    <w:rsid w:val="00662BB9"/>
    <w:rsid w:val="006708CD"/>
    <w:rsid w:val="00671262"/>
    <w:rsid w:val="006868EF"/>
    <w:rsid w:val="006872A6"/>
    <w:rsid w:val="00697809"/>
    <w:rsid w:val="00697834"/>
    <w:rsid w:val="006A6B45"/>
    <w:rsid w:val="006B3971"/>
    <w:rsid w:val="006B478D"/>
    <w:rsid w:val="006C2B1B"/>
    <w:rsid w:val="006C6788"/>
    <w:rsid w:val="006D2387"/>
    <w:rsid w:val="006D3F68"/>
    <w:rsid w:val="006D5A4B"/>
    <w:rsid w:val="006D764C"/>
    <w:rsid w:val="006F2D84"/>
    <w:rsid w:val="006F527E"/>
    <w:rsid w:val="006F5664"/>
    <w:rsid w:val="006F5E69"/>
    <w:rsid w:val="006F62AA"/>
    <w:rsid w:val="007010D9"/>
    <w:rsid w:val="00702200"/>
    <w:rsid w:val="00703988"/>
    <w:rsid w:val="00705D4C"/>
    <w:rsid w:val="007142AB"/>
    <w:rsid w:val="007144A2"/>
    <w:rsid w:val="007206DF"/>
    <w:rsid w:val="00727241"/>
    <w:rsid w:val="007273CA"/>
    <w:rsid w:val="007303BF"/>
    <w:rsid w:val="00734304"/>
    <w:rsid w:val="00740D38"/>
    <w:rsid w:val="00746644"/>
    <w:rsid w:val="00752392"/>
    <w:rsid w:val="00753668"/>
    <w:rsid w:val="00761B5D"/>
    <w:rsid w:val="00762433"/>
    <w:rsid w:val="00763975"/>
    <w:rsid w:val="00770F43"/>
    <w:rsid w:val="0077285B"/>
    <w:rsid w:val="00775F9F"/>
    <w:rsid w:val="00782573"/>
    <w:rsid w:val="00786255"/>
    <w:rsid w:val="00790C5D"/>
    <w:rsid w:val="007919C0"/>
    <w:rsid w:val="007940F4"/>
    <w:rsid w:val="00795EAD"/>
    <w:rsid w:val="007A03F6"/>
    <w:rsid w:val="007A27B5"/>
    <w:rsid w:val="007B1405"/>
    <w:rsid w:val="007C2743"/>
    <w:rsid w:val="007C48B5"/>
    <w:rsid w:val="007D246E"/>
    <w:rsid w:val="007D5755"/>
    <w:rsid w:val="007E0929"/>
    <w:rsid w:val="007E334D"/>
    <w:rsid w:val="008026B7"/>
    <w:rsid w:val="008070C1"/>
    <w:rsid w:val="00826658"/>
    <w:rsid w:val="00826A9D"/>
    <w:rsid w:val="008339ED"/>
    <w:rsid w:val="00837392"/>
    <w:rsid w:val="008404C8"/>
    <w:rsid w:val="008501B5"/>
    <w:rsid w:val="008502BB"/>
    <w:rsid w:val="008503F1"/>
    <w:rsid w:val="00850697"/>
    <w:rsid w:val="0085129D"/>
    <w:rsid w:val="00853971"/>
    <w:rsid w:val="00854099"/>
    <w:rsid w:val="008546AD"/>
    <w:rsid w:val="008549DA"/>
    <w:rsid w:val="00872A04"/>
    <w:rsid w:val="008735BD"/>
    <w:rsid w:val="0087691F"/>
    <w:rsid w:val="00880248"/>
    <w:rsid w:val="008932C4"/>
    <w:rsid w:val="008A6EFE"/>
    <w:rsid w:val="008C2039"/>
    <w:rsid w:val="008C5E36"/>
    <w:rsid w:val="008D2943"/>
    <w:rsid w:val="008D3845"/>
    <w:rsid w:val="008E1FCB"/>
    <w:rsid w:val="008E213D"/>
    <w:rsid w:val="008E7694"/>
    <w:rsid w:val="008F08D5"/>
    <w:rsid w:val="008F5317"/>
    <w:rsid w:val="00903444"/>
    <w:rsid w:val="00904960"/>
    <w:rsid w:val="00904AE8"/>
    <w:rsid w:val="00912F10"/>
    <w:rsid w:val="00914069"/>
    <w:rsid w:val="00914220"/>
    <w:rsid w:val="00917429"/>
    <w:rsid w:val="00920741"/>
    <w:rsid w:val="009216DD"/>
    <w:rsid w:val="00922D58"/>
    <w:rsid w:val="00923923"/>
    <w:rsid w:val="00923D8C"/>
    <w:rsid w:val="00924755"/>
    <w:rsid w:val="00926249"/>
    <w:rsid w:val="00927678"/>
    <w:rsid w:val="00930EE9"/>
    <w:rsid w:val="00933A7D"/>
    <w:rsid w:val="00934076"/>
    <w:rsid w:val="00940DC4"/>
    <w:rsid w:val="0094567A"/>
    <w:rsid w:val="00947849"/>
    <w:rsid w:val="00950419"/>
    <w:rsid w:val="00951182"/>
    <w:rsid w:val="00953C7F"/>
    <w:rsid w:val="009638B8"/>
    <w:rsid w:val="0096504A"/>
    <w:rsid w:val="0097374B"/>
    <w:rsid w:val="009817E5"/>
    <w:rsid w:val="00985F52"/>
    <w:rsid w:val="00986A29"/>
    <w:rsid w:val="00994E91"/>
    <w:rsid w:val="00995C48"/>
    <w:rsid w:val="009A305E"/>
    <w:rsid w:val="009B6F83"/>
    <w:rsid w:val="009D4476"/>
    <w:rsid w:val="009D4CF8"/>
    <w:rsid w:val="009D525C"/>
    <w:rsid w:val="009E53C3"/>
    <w:rsid w:val="009E67A2"/>
    <w:rsid w:val="009F529F"/>
    <w:rsid w:val="009F53CA"/>
    <w:rsid w:val="00A072F0"/>
    <w:rsid w:val="00A07D10"/>
    <w:rsid w:val="00A14916"/>
    <w:rsid w:val="00A16578"/>
    <w:rsid w:val="00A22A0B"/>
    <w:rsid w:val="00A24A92"/>
    <w:rsid w:val="00A278D1"/>
    <w:rsid w:val="00A3032E"/>
    <w:rsid w:val="00A3278C"/>
    <w:rsid w:val="00A32D9E"/>
    <w:rsid w:val="00A3430A"/>
    <w:rsid w:val="00A43FD8"/>
    <w:rsid w:val="00A44AC9"/>
    <w:rsid w:val="00A44B6D"/>
    <w:rsid w:val="00A44BA3"/>
    <w:rsid w:val="00A46DA7"/>
    <w:rsid w:val="00A544E0"/>
    <w:rsid w:val="00A57D49"/>
    <w:rsid w:val="00A64B5D"/>
    <w:rsid w:val="00A66821"/>
    <w:rsid w:val="00A716AD"/>
    <w:rsid w:val="00A732D3"/>
    <w:rsid w:val="00A75504"/>
    <w:rsid w:val="00A75E57"/>
    <w:rsid w:val="00A76991"/>
    <w:rsid w:val="00A95BF9"/>
    <w:rsid w:val="00AA2C20"/>
    <w:rsid w:val="00AA55B3"/>
    <w:rsid w:val="00AA6359"/>
    <w:rsid w:val="00AB3019"/>
    <w:rsid w:val="00AC3E75"/>
    <w:rsid w:val="00AC460E"/>
    <w:rsid w:val="00AE61CE"/>
    <w:rsid w:val="00AE6903"/>
    <w:rsid w:val="00AE7A17"/>
    <w:rsid w:val="00AF3FDF"/>
    <w:rsid w:val="00AF4BF6"/>
    <w:rsid w:val="00B004D3"/>
    <w:rsid w:val="00B013CE"/>
    <w:rsid w:val="00B0147D"/>
    <w:rsid w:val="00B0252A"/>
    <w:rsid w:val="00B02C57"/>
    <w:rsid w:val="00B06CD0"/>
    <w:rsid w:val="00B11549"/>
    <w:rsid w:val="00B12307"/>
    <w:rsid w:val="00B15FAC"/>
    <w:rsid w:val="00B16434"/>
    <w:rsid w:val="00B20B4B"/>
    <w:rsid w:val="00B224EC"/>
    <w:rsid w:val="00B22EE5"/>
    <w:rsid w:val="00B25533"/>
    <w:rsid w:val="00B36D68"/>
    <w:rsid w:val="00B406EC"/>
    <w:rsid w:val="00B40FF1"/>
    <w:rsid w:val="00B410F9"/>
    <w:rsid w:val="00B42695"/>
    <w:rsid w:val="00B466D7"/>
    <w:rsid w:val="00B471A6"/>
    <w:rsid w:val="00B50064"/>
    <w:rsid w:val="00B50F9B"/>
    <w:rsid w:val="00B51542"/>
    <w:rsid w:val="00B52052"/>
    <w:rsid w:val="00B57107"/>
    <w:rsid w:val="00B572F0"/>
    <w:rsid w:val="00B60B78"/>
    <w:rsid w:val="00B625C5"/>
    <w:rsid w:val="00B67E58"/>
    <w:rsid w:val="00B70A74"/>
    <w:rsid w:val="00B741AE"/>
    <w:rsid w:val="00B7531A"/>
    <w:rsid w:val="00B8388A"/>
    <w:rsid w:val="00B84A5D"/>
    <w:rsid w:val="00B90B23"/>
    <w:rsid w:val="00B93788"/>
    <w:rsid w:val="00BA0F20"/>
    <w:rsid w:val="00BA49BD"/>
    <w:rsid w:val="00BA6F87"/>
    <w:rsid w:val="00BB071F"/>
    <w:rsid w:val="00BB2E62"/>
    <w:rsid w:val="00BB3610"/>
    <w:rsid w:val="00BC2020"/>
    <w:rsid w:val="00BC3918"/>
    <w:rsid w:val="00BD0B36"/>
    <w:rsid w:val="00BD47AF"/>
    <w:rsid w:val="00BD6802"/>
    <w:rsid w:val="00BD7AB6"/>
    <w:rsid w:val="00BE4AEE"/>
    <w:rsid w:val="00C00AFF"/>
    <w:rsid w:val="00C03899"/>
    <w:rsid w:val="00C04EA9"/>
    <w:rsid w:val="00C10E3E"/>
    <w:rsid w:val="00C21320"/>
    <w:rsid w:val="00C24EFC"/>
    <w:rsid w:val="00C272AA"/>
    <w:rsid w:val="00C27442"/>
    <w:rsid w:val="00C27456"/>
    <w:rsid w:val="00C30F62"/>
    <w:rsid w:val="00C37EEE"/>
    <w:rsid w:val="00C403A1"/>
    <w:rsid w:val="00C43374"/>
    <w:rsid w:val="00C44140"/>
    <w:rsid w:val="00C45028"/>
    <w:rsid w:val="00C45D13"/>
    <w:rsid w:val="00C460BC"/>
    <w:rsid w:val="00C46320"/>
    <w:rsid w:val="00C47FEB"/>
    <w:rsid w:val="00C54704"/>
    <w:rsid w:val="00C70EDF"/>
    <w:rsid w:val="00C72DEA"/>
    <w:rsid w:val="00C80D0D"/>
    <w:rsid w:val="00C84B88"/>
    <w:rsid w:val="00C90E18"/>
    <w:rsid w:val="00C96C7A"/>
    <w:rsid w:val="00C9783B"/>
    <w:rsid w:val="00CA3E85"/>
    <w:rsid w:val="00CA5012"/>
    <w:rsid w:val="00CC02CD"/>
    <w:rsid w:val="00CC77A3"/>
    <w:rsid w:val="00CC7D53"/>
    <w:rsid w:val="00CC7F61"/>
    <w:rsid w:val="00CD1D63"/>
    <w:rsid w:val="00CD2514"/>
    <w:rsid w:val="00CD508F"/>
    <w:rsid w:val="00CD68EE"/>
    <w:rsid w:val="00CD7DC5"/>
    <w:rsid w:val="00CE71DD"/>
    <w:rsid w:val="00CF1287"/>
    <w:rsid w:val="00CF6873"/>
    <w:rsid w:val="00CF76DE"/>
    <w:rsid w:val="00D0174E"/>
    <w:rsid w:val="00D03C33"/>
    <w:rsid w:val="00D07C73"/>
    <w:rsid w:val="00D16E35"/>
    <w:rsid w:val="00D21CE5"/>
    <w:rsid w:val="00D222F8"/>
    <w:rsid w:val="00D24AEA"/>
    <w:rsid w:val="00D36DB4"/>
    <w:rsid w:val="00D40686"/>
    <w:rsid w:val="00D46FA7"/>
    <w:rsid w:val="00D503AD"/>
    <w:rsid w:val="00D50A89"/>
    <w:rsid w:val="00D5378F"/>
    <w:rsid w:val="00D617BE"/>
    <w:rsid w:val="00D652F1"/>
    <w:rsid w:val="00D67EDC"/>
    <w:rsid w:val="00D92DF5"/>
    <w:rsid w:val="00D948BD"/>
    <w:rsid w:val="00D96B65"/>
    <w:rsid w:val="00DA18A9"/>
    <w:rsid w:val="00DA64E1"/>
    <w:rsid w:val="00DB03DE"/>
    <w:rsid w:val="00DB52B9"/>
    <w:rsid w:val="00DC6AD9"/>
    <w:rsid w:val="00DD04D5"/>
    <w:rsid w:val="00DD14A3"/>
    <w:rsid w:val="00DE2ED6"/>
    <w:rsid w:val="00DF144D"/>
    <w:rsid w:val="00DF4B88"/>
    <w:rsid w:val="00E00C2F"/>
    <w:rsid w:val="00E01267"/>
    <w:rsid w:val="00E03287"/>
    <w:rsid w:val="00E06AC6"/>
    <w:rsid w:val="00E07843"/>
    <w:rsid w:val="00E126F9"/>
    <w:rsid w:val="00E13A06"/>
    <w:rsid w:val="00E15510"/>
    <w:rsid w:val="00E16F4B"/>
    <w:rsid w:val="00E176BA"/>
    <w:rsid w:val="00E20560"/>
    <w:rsid w:val="00E22B73"/>
    <w:rsid w:val="00E309D8"/>
    <w:rsid w:val="00E378BD"/>
    <w:rsid w:val="00E405E9"/>
    <w:rsid w:val="00E47CD4"/>
    <w:rsid w:val="00E57088"/>
    <w:rsid w:val="00E669A2"/>
    <w:rsid w:val="00E66D21"/>
    <w:rsid w:val="00E7168B"/>
    <w:rsid w:val="00E71912"/>
    <w:rsid w:val="00E94482"/>
    <w:rsid w:val="00EA72AA"/>
    <w:rsid w:val="00EB061F"/>
    <w:rsid w:val="00EB17EB"/>
    <w:rsid w:val="00EB2E4A"/>
    <w:rsid w:val="00EB429A"/>
    <w:rsid w:val="00EC222C"/>
    <w:rsid w:val="00EC2B64"/>
    <w:rsid w:val="00ED3AE4"/>
    <w:rsid w:val="00ED4510"/>
    <w:rsid w:val="00ED72CF"/>
    <w:rsid w:val="00EE30A3"/>
    <w:rsid w:val="00EE4047"/>
    <w:rsid w:val="00EE70E4"/>
    <w:rsid w:val="00EF6B98"/>
    <w:rsid w:val="00F00FD7"/>
    <w:rsid w:val="00F05CF7"/>
    <w:rsid w:val="00F07294"/>
    <w:rsid w:val="00F101C7"/>
    <w:rsid w:val="00F104FE"/>
    <w:rsid w:val="00F16C6C"/>
    <w:rsid w:val="00F202EB"/>
    <w:rsid w:val="00F21C6D"/>
    <w:rsid w:val="00F23199"/>
    <w:rsid w:val="00F25E24"/>
    <w:rsid w:val="00F26FDB"/>
    <w:rsid w:val="00F37A93"/>
    <w:rsid w:val="00F4266E"/>
    <w:rsid w:val="00F439C9"/>
    <w:rsid w:val="00F47839"/>
    <w:rsid w:val="00F54B60"/>
    <w:rsid w:val="00F7029C"/>
    <w:rsid w:val="00F70FAE"/>
    <w:rsid w:val="00F7116B"/>
    <w:rsid w:val="00F73262"/>
    <w:rsid w:val="00F752CA"/>
    <w:rsid w:val="00F76CD6"/>
    <w:rsid w:val="00F77289"/>
    <w:rsid w:val="00F80985"/>
    <w:rsid w:val="00F831B7"/>
    <w:rsid w:val="00F843B2"/>
    <w:rsid w:val="00F865B2"/>
    <w:rsid w:val="00F90857"/>
    <w:rsid w:val="00F945A9"/>
    <w:rsid w:val="00FA008A"/>
    <w:rsid w:val="00FA2D76"/>
    <w:rsid w:val="00FA6891"/>
    <w:rsid w:val="00FA6D3E"/>
    <w:rsid w:val="00FA74BF"/>
    <w:rsid w:val="00FB1306"/>
    <w:rsid w:val="00FB14F6"/>
    <w:rsid w:val="00FB6EA3"/>
    <w:rsid w:val="00FC35A1"/>
    <w:rsid w:val="00FC3ACB"/>
    <w:rsid w:val="00FC406C"/>
    <w:rsid w:val="00FD1BDE"/>
    <w:rsid w:val="00FD3A0C"/>
    <w:rsid w:val="00FE131A"/>
    <w:rsid w:val="00FE157C"/>
    <w:rsid w:val="00FE3D81"/>
    <w:rsid w:val="00FE4C03"/>
    <w:rsid w:val="00FE5D78"/>
    <w:rsid w:val="00FF00EB"/>
    <w:rsid w:val="00FF0F79"/>
    <w:rsid w:val="00FF25CB"/>
    <w:rsid w:val="00FF778A"/>
    <w:rsid w:val="0150C2A5"/>
    <w:rsid w:val="01630026"/>
    <w:rsid w:val="019C0E78"/>
    <w:rsid w:val="01FB2255"/>
    <w:rsid w:val="01FDD408"/>
    <w:rsid w:val="0283DDA4"/>
    <w:rsid w:val="02AAE51B"/>
    <w:rsid w:val="0309D1F4"/>
    <w:rsid w:val="031B3B61"/>
    <w:rsid w:val="0320E4BC"/>
    <w:rsid w:val="033DFD0C"/>
    <w:rsid w:val="03FC2CBA"/>
    <w:rsid w:val="040A6693"/>
    <w:rsid w:val="040D6658"/>
    <w:rsid w:val="047FC98D"/>
    <w:rsid w:val="0527607B"/>
    <w:rsid w:val="052AD5C7"/>
    <w:rsid w:val="055E2F87"/>
    <w:rsid w:val="0603B267"/>
    <w:rsid w:val="06286452"/>
    <w:rsid w:val="063CCF17"/>
    <w:rsid w:val="06801B06"/>
    <w:rsid w:val="06FF4882"/>
    <w:rsid w:val="07AFCF83"/>
    <w:rsid w:val="07B3BE92"/>
    <w:rsid w:val="07C47CBB"/>
    <w:rsid w:val="08231440"/>
    <w:rsid w:val="08C5AE84"/>
    <w:rsid w:val="096BA508"/>
    <w:rsid w:val="0AA48F9D"/>
    <w:rsid w:val="0B80CDB7"/>
    <w:rsid w:val="0B93BC69"/>
    <w:rsid w:val="0BCAAEA4"/>
    <w:rsid w:val="0BFE058C"/>
    <w:rsid w:val="0C3B3CFD"/>
    <w:rsid w:val="0C57E8A3"/>
    <w:rsid w:val="0CC5A9EC"/>
    <w:rsid w:val="0D10CBC6"/>
    <w:rsid w:val="0D34FA77"/>
    <w:rsid w:val="0D54D4E0"/>
    <w:rsid w:val="0DCC4B76"/>
    <w:rsid w:val="0E34D073"/>
    <w:rsid w:val="0E72B591"/>
    <w:rsid w:val="0EE01110"/>
    <w:rsid w:val="0EE36819"/>
    <w:rsid w:val="0F0CD915"/>
    <w:rsid w:val="0F2D68B8"/>
    <w:rsid w:val="0F896F23"/>
    <w:rsid w:val="0FE9B9CD"/>
    <w:rsid w:val="1003851A"/>
    <w:rsid w:val="103BA6DB"/>
    <w:rsid w:val="10D665FE"/>
    <w:rsid w:val="10E6DCEB"/>
    <w:rsid w:val="1130952C"/>
    <w:rsid w:val="117B9487"/>
    <w:rsid w:val="11AC19A1"/>
    <w:rsid w:val="12018169"/>
    <w:rsid w:val="122BB05F"/>
    <w:rsid w:val="124A71F2"/>
    <w:rsid w:val="12F30A9F"/>
    <w:rsid w:val="13B385C7"/>
    <w:rsid w:val="13C27A41"/>
    <w:rsid w:val="1461F3F9"/>
    <w:rsid w:val="1516928C"/>
    <w:rsid w:val="15488F82"/>
    <w:rsid w:val="15E36223"/>
    <w:rsid w:val="15E668DD"/>
    <w:rsid w:val="1681E411"/>
    <w:rsid w:val="16A470E2"/>
    <w:rsid w:val="16D2E22F"/>
    <w:rsid w:val="16E588D5"/>
    <w:rsid w:val="17C31380"/>
    <w:rsid w:val="18396D81"/>
    <w:rsid w:val="18501E03"/>
    <w:rsid w:val="185DDA49"/>
    <w:rsid w:val="18C304EB"/>
    <w:rsid w:val="18D73CBF"/>
    <w:rsid w:val="191BDD66"/>
    <w:rsid w:val="1961E2BF"/>
    <w:rsid w:val="19CB1DF9"/>
    <w:rsid w:val="19ECE83F"/>
    <w:rsid w:val="1A4EDEF0"/>
    <w:rsid w:val="1A5B285F"/>
    <w:rsid w:val="1A77758E"/>
    <w:rsid w:val="1A83475E"/>
    <w:rsid w:val="1A8A794C"/>
    <w:rsid w:val="1B402EEC"/>
    <w:rsid w:val="1B42A1D2"/>
    <w:rsid w:val="1C6AF154"/>
    <w:rsid w:val="1D5DFC8F"/>
    <w:rsid w:val="1D6007AB"/>
    <w:rsid w:val="1DD5742E"/>
    <w:rsid w:val="1E02AC30"/>
    <w:rsid w:val="1E4C08C6"/>
    <w:rsid w:val="1F27AF35"/>
    <w:rsid w:val="1F5C2480"/>
    <w:rsid w:val="206459B6"/>
    <w:rsid w:val="20CFA33C"/>
    <w:rsid w:val="20D1BD08"/>
    <w:rsid w:val="212F150B"/>
    <w:rsid w:val="214C2D1A"/>
    <w:rsid w:val="2241E3D5"/>
    <w:rsid w:val="22A844A4"/>
    <w:rsid w:val="22E6E3D8"/>
    <w:rsid w:val="231B898C"/>
    <w:rsid w:val="23325860"/>
    <w:rsid w:val="258908A7"/>
    <w:rsid w:val="25931A9F"/>
    <w:rsid w:val="25F8127C"/>
    <w:rsid w:val="267FB612"/>
    <w:rsid w:val="2697E9B0"/>
    <w:rsid w:val="26A1A286"/>
    <w:rsid w:val="26B2981C"/>
    <w:rsid w:val="26C17459"/>
    <w:rsid w:val="272C2054"/>
    <w:rsid w:val="27513743"/>
    <w:rsid w:val="28810C8B"/>
    <w:rsid w:val="28C84E71"/>
    <w:rsid w:val="28FB3577"/>
    <w:rsid w:val="29113009"/>
    <w:rsid w:val="291B730F"/>
    <w:rsid w:val="29462B93"/>
    <w:rsid w:val="29761C23"/>
    <w:rsid w:val="2A3E99C0"/>
    <w:rsid w:val="2AD3672B"/>
    <w:rsid w:val="2C262FE4"/>
    <w:rsid w:val="2C6C5353"/>
    <w:rsid w:val="2C8B68AA"/>
    <w:rsid w:val="2C9A7626"/>
    <w:rsid w:val="2CE17840"/>
    <w:rsid w:val="2CE468C0"/>
    <w:rsid w:val="2D496F5F"/>
    <w:rsid w:val="2D54023E"/>
    <w:rsid w:val="2DE8F709"/>
    <w:rsid w:val="2E12E280"/>
    <w:rsid w:val="2E5636FE"/>
    <w:rsid w:val="2EBD3007"/>
    <w:rsid w:val="2EF379E2"/>
    <w:rsid w:val="2F54F930"/>
    <w:rsid w:val="2F98A1EF"/>
    <w:rsid w:val="2FD126DC"/>
    <w:rsid w:val="2FD2D056"/>
    <w:rsid w:val="2FF29085"/>
    <w:rsid w:val="303CEC26"/>
    <w:rsid w:val="30C464AD"/>
    <w:rsid w:val="310E9BEA"/>
    <w:rsid w:val="316DB341"/>
    <w:rsid w:val="319F0AE0"/>
    <w:rsid w:val="31AB6742"/>
    <w:rsid w:val="31E80018"/>
    <w:rsid w:val="31FFBFF5"/>
    <w:rsid w:val="323C3E93"/>
    <w:rsid w:val="3277A8F0"/>
    <w:rsid w:val="329C842F"/>
    <w:rsid w:val="33060456"/>
    <w:rsid w:val="33111B24"/>
    <w:rsid w:val="33BC4E33"/>
    <w:rsid w:val="33F18462"/>
    <w:rsid w:val="343CD336"/>
    <w:rsid w:val="345C0431"/>
    <w:rsid w:val="3487F9ED"/>
    <w:rsid w:val="34CD27DE"/>
    <w:rsid w:val="35084ACE"/>
    <w:rsid w:val="35453D90"/>
    <w:rsid w:val="35E1D5B5"/>
    <w:rsid w:val="362ED597"/>
    <w:rsid w:val="3696925A"/>
    <w:rsid w:val="376BF582"/>
    <w:rsid w:val="38075797"/>
    <w:rsid w:val="38892A1D"/>
    <w:rsid w:val="393F9C95"/>
    <w:rsid w:val="3952A0F5"/>
    <w:rsid w:val="39990B48"/>
    <w:rsid w:val="39DD25C0"/>
    <w:rsid w:val="3AC90C23"/>
    <w:rsid w:val="3B4D697F"/>
    <w:rsid w:val="3BEB8A96"/>
    <w:rsid w:val="3C63180D"/>
    <w:rsid w:val="3C64C092"/>
    <w:rsid w:val="3C92BC35"/>
    <w:rsid w:val="3D16EB5E"/>
    <w:rsid w:val="3D66D7B8"/>
    <w:rsid w:val="3E014BB0"/>
    <w:rsid w:val="3E3C44B0"/>
    <w:rsid w:val="3E4749E5"/>
    <w:rsid w:val="3E47E978"/>
    <w:rsid w:val="3E9F25C7"/>
    <w:rsid w:val="3EB6697E"/>
    <w:rsid w:val="3F785A2C"/>
    <w:rsid w:val="3FBA5D3A"/>
    <w:rsid w:val="40B8EB75"/>
    <w:rsid w:val="40E3044D"/>
    <w:rsid w:val="40FA8FF6"/>
    <w:rsid w:val="41135A4A"/>
    <w:rsid w:val="417F29C4"/>
    <w:rsid w:val="4197E228"/>
    <w:rsid w:val="41A2492B"/>
    <w:rsid w:val="424AB20C"/>
    <w:rsid w:val="42B4E8B8"/>
    <w:rsid w:val="439DA80A"/>
    <w:rsid w:val="43A74781"/>
    <w:rsid w:val="43FA6194"/>
    <w:rsid w:val="44076241"/>
    <w:rsid w:val="44D741C9"/>
    <w:rsid w:val="451ED048"/>
    <w:rsid w:val="4552A662"/>
    <w:rsid w:val="4566DCC1"/>
    <w:rsid w:val="4596F468"/>
    <w:rsid w:val="459E7111"/>
    <w:rsid w:val="45D1D042"/>
    <w:rsid w:val="46E3AD15"/>
    <w:rsid w:val="46EA0E86"/>
    <w:rsid w:val="4729B147"/>
    <w:rsid w:val="481F3AF1"/>
    <w:rsid w:val="48274066"/>
    <w:rsid w:val="484FEE97"/>
    <w:rsid w:val="48749718"/>
    <w:rsid w:val="48783508"/>
    <w:rsid w:val="4976D157"/>
    <w:rsid w:val="49DCBCD6"/>
    <w:rsid w:val="4A1E9FFD"/>
    <w:rsid w:val="4A467243"/>
    <w:rsid w:val="4B33EC0A"/>
    <w:rsid w:val="4B675F5A"/>
    <w:rsid w:val="4BAFD042"/>
    <w:rsid w:val="4BDE8865"/>
    <w:rsid w:val="4C0BE929"/>
    <w:rsid w:val="4CE31A3A"/>
    <w:rsid w:val="4D38C342"/>
    <w:rsid w:val="4D854B94"/>
    <w:rsid w:val="4E8EB5B6"/>
    <w:rsid w:val="4F58A980"/>
    <w:rsid w:val="50256142"/>
    <w:rsid w:val="50A8888F"/>
    <w:rsid w:val="50D00DF3"/>
    <w:rsid w:val="510CB7F2"/>
    <w:rsid w:val="51753E40"/>
    <w:rsid w:val="5185ABC1"/>
    <w:rsid w:val="51C27EF5"/>
    <w:rsid w:val="5231AEE1"/>
    <w:rsid w:val="524A646B"/>
    <w:rsid w:val="52662B3B"/>
    <w:rsid w:val="52CB64E3"/>
    <w:rsid w:val="5318C359"/>
    <w:rsid w:val="53805807"/>
    <w:rsid w:val="53A2359F"/>
    <w:rsid w:val="53BC2F63"/>
    <w:rsid w:val="5449FBCB"/>
    <w:rsid w:val="5498D6D9"/>
    <w:rsid w:val="551EFC7C"/>
    <w:rsid w:val="5581DF43"/>
    <w:rsid w:val="559C0B44"/>
    <w:rsid w:val="56AF9B61"/>
    <w:rsid w:val="56DFEAE4"/>
    <w:rsid w:val="571FF72D"/>
    <w:rsid w:val="57411393"/>
    <w:rsid w:val="5774D9EF"/>
    <w:rsid w:val="587B7D6A"/>
    <w:rsid w:val="58D379AE"/>
    <w:rsid w:val="58F92BF4"/>
    <w:rsid w:val="5967B153"/>
    <w:rsid w:val="59A42E58"/>
    <w:rsid w:val="59A7FC62"/>
    <w:rsid w:val="59B38E7B"/>
    <w:rsid w:val="5A069BA1"/>
    <w:rsid w:val="5A1167EE"/>
    <w:rsid w:val="5ADDFCF3"/>
    <w:rsid w:val="5C2BFD76"/>
    <w:rsid w:val="5C405A70"/>
    <w:rsid w:val="5C61F897"/>
    <w:rsid w:val="5CB6452A"/>
    <w:rsid w:val="5CEEDE47"/>
    <w:rsid w:val="5D3A9971"/>
    <w:rsid w:val="5D4A1B9C"/>
    <w:rsid w:val="5E0030EF"/>
    <w:rsid w:val="5E1B5A25"/>
    <w:rsid w:val="5E70DD09"/>
    <w:rsid w:val="5E80B1D6"/>
    <w:rsid w:val="5F86E049"/>
    <w:rsid w:val="5FBE60FE"/>
    <w:rsid w:val="601B6768"/>
    <w:rsid w:val="60C70929"/>
    <w:rsid w:val="618A31FE"/>
    <w:rsid w:val="61BCAAC6"/>
    <w:rsid w:val="629DAE2D"/>
    <w:rsid w:val="62A31B06"/>
    <w:rsid w:val="62CBB69C"/>
    <w:rsid w:val="63ACC08C"/>
    <w:rsid w:val="63E8186A"/>
    <w:rsid w:val="64320E74"/>
    <w:rsid w:val="6480E632"/>
    <w:rsid w:val="64E6522B"/>
    <w:rsid w:val="65B60610"/>
    <w:rsid w:val="66B959EF"/>
    <w:rsid w:val="6701ABA5"/>
    <w:rsid w:val="67102F3C"/>
    <w:rsid w:val="677D6761"/>
    <w:rsid w:val="6854A079"/>
    <w:rsid w:val="69475F80"/>
    <w:rsid w:val="6961E86A"/>
    <w:rsid w:val="699D91B5"/>
    <w:rsid w:val="69A4E89B"/>
    <w:rsid w:val="69EB0095"/>
    <w:rsid w:val="6A06A165"/>
    <w:rsid w:val="6A27BA8B"/>
    <w:rsid w:val="6A30EAD3"/>
    <w:rsid w:val="6A356EF0"/>
    <w:rsid w:val="6A71EA45"/>
    <w:rsid w:val="6A9B843D"/>
    <w:rsid w:val="6A9FE9F3"/>
    <w:rsid w:val="6AEC4F17"/>
    <w:rsid w:val="6BAB6C5E"/>
    <w:rsid w:val="6BC5C61E"/>
    <w:rsid w:val="6CC329BE"/>
    <w:rsid w:val="6D678BAF"/>
    <w:rsid w:val="6D7C323C"/>
    <w:rsid w:val="6D819468"/>
    <w:rsid w:val="6E94A38C"/>
    <w:rsid w:val="6F370B53"/>
    <w:rsid w:val="6F9F2D8E"/>
    <w:rsid w:val="6FCFECCA"/>
    <w:rsid w:val="706126BF"/>
    <w:rsid w:val="70840193"/>
    <w:rsid w:val="70B232BC"/>
    <w:rsid w:val="70DD01D5"/>
    <w:rsid w:val="70F4473D"/>
    <w:rsid w:val="711DAE7E"/>
    <w:rsid w:val="7180B22D"/>
    <w:rsid w:val="71A3D93E"/>
    <w:rsid w:val="71B7CE8F"/>
    <w:rsid w:val="726FCF0E"/>
    <w:rsid w:val="72917DE4"/>
    <w:rsid w:val="72AA105D"/>
    <w:rsid w:val="72B6A234"/>
    <w:rsid w:val="72BCC469"/>
    <w:rsid w:val="730FF75D"/>
    <w:rsid w:val="731E54C2"/>
    <w:rsid w:val="7336B026"/>
    <w:rsid w:val="7591108B"/>
    <w:rsid w:val="75B7ADCA"/>
    <w:rsid w:val="75CECEE6"/>
    <w:rsid w:val="762AD613"/>
    <w:rsid w:val="771195B5"/>
    <w:rsid w:val="781119AE"/>
    <w:rsid w:val="78119300"/>
    <w:rsid w:val="78B1102E"/>
    <w:rsid w:val="78D99133"/>
    <w:rsid w:val="78F8D6AD"/>
    <w:rsid w:val="79F32AD0"/>
    <w:rsid w:val="7A45947B"/>
    <w:rsid w:val="7AA8DA33"/>
    <w:rsid w:val="7B6EC3DB"/>
    <w:rsid w:val="7B817E21"/>
    <w:rsid w:val="7BAD6661"/>
    <w:rsid w:val="7BD966BB"/>
    <w:rsid w:val="7C61BEC1"/>
    <w:rsid w:val="7CA44054"/>
    <w:rsid w:val="7D06CBE9"/>
    <w:rsid w:val="7D4F1787"/>
    <w:rsid w:val="7D79B196"/>
    <w:rsid w:val="7E2D4249"/>
    <w:rsid w:val="7EE6A949"/>
    <w:rsid w:val="7F0D0655"/>
    <w:rsid w:val="7FAC730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9E639"/>
  <w15:chartTrackingRefBased/>
  <w15:docId w15:val="{5F9AFEA7-AF57-463E-B29B-C0626371C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C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6C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C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C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C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C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C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C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C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C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6C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C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C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C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CD0"/>
    <w:rPr>
      <w:rFonts w:eastAsiaTheme="majorEastAsia" w:cstheme="majorBidi"/>
      <w:color w:val="272727" w:themeColor="text1" w:themeTint="D8"/>
    </w:rPr>
  </w:style>
  <w:style w:type="paragraph" w:styleId="Title">
    <w:name w:val="Title"/>
    <w:basedOn w:val="Normal"/>
    <w:next w:val="Normal"/>
    <w:link w:val="TitleChar"/>
    <w:uiPriority w:val="10"/>
    <w:qFormat/>
    <w:rsid w:val="002A6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C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CD0"/>
    <w:pPr>
      <w:spacing w:before="160"/>
      <w:jc w:val="center"/>
    </w:pPr>
    <w:rPr>
      <w:i/>
      <w:iCs/>
      <w:color w:val="404040" w:themeColor="text1" w:themeTint="BF"/>
    </w:rPr>
  </w:style>
  <w:style w:type="character" w:customStyle="1" w:styleId="QuoteChar">
    <w:name w:val="Quote Char"/>
    <w:basedOn w:val="DefaultParagraphFont"/>
    <w:link w:val="Quote"/>
    <w:uiPriority w:val="29"/>
    <w:rsid w:val="002A6CD0"/>
    <w:rPr>
      <w:i/>
      <w:iCs/>
      <w:color w:val="404040" w:themeColor="text1" w:themeTint="BF"/>
    </w:rPr>
  </w:style>
  <w:style w:type="paragraph" w:styleId="ListParagraph">
    <w:name w:val="List Paragraph"/>
    <w:basedOn w:val="Normal"/>
    <w:uiPriority w:val="34"/>
    <w:qFormat/>
    <w:rsid w:val="002A6CD0"/>
    <w:pPr>
      <w:ind w:left="720"/>
      <w:contextualSpacing/>
    </w:pPr>
  </w:style>
  <w:style w:type="character" w:styleId="IntenseEmphasis">
    <w:name w:val="Intense Emphasis"/>
    <w:basedOn w:val="DefaultParagraphFont"/>
    <w:uiPriority w:val="21"/>
    <w:qFormat/>
    <w:rsid w:val="002A6CD0"/>
    <w:rPr>
      <w:i/>
      <w:iCs/>
      <w:color w:val="0F4761" w:themeColor="accent1" w:themeShade="BF"/>
    </w:rPr>
  </w:style>
  <w:style w:type="paragraph" w:styleId="IntenseQuote">
    <w:name w:val="Intense Quote"/>
    <w:basedOn w:val="Normal"/>
    <w:next w:val="Normal"/>
    <w:link w:val="IntenseQuoteChar"/>
    <w:uiPriority w:val="30"/>
    <w:qFormat/>
    <w:rsid w:val="002A6C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CD0"/>
    <w:rPr>
      <w:i/>
      <w:iCs/>
      <w:color w:val="0F4761" w:themeColor="accent1" w:themeShade="BF"/>
    </w:rPr>
  </w:style>
  <w:style w:type="character" w:styleId="IntenseReference">
    <w:name w:val="Intense Reference"/>
    <w:basedOn w:val="DefaultParagraphFont"/>
    <w:uiPriority w:val="32"/>
    <w:qFormat/>
    <w:rsid w:val="002A6CD0"/>
    <w:rPr>
      <w:b/>
      <w:bCs/>
      <w:smallCaps/>
      <w:color w:val="0F4761" w:themeColor="accent1" w:themeShade="BF"/>
      <w:spacing w:val="5"/>
    </w:rPr>
  </w:style>
  <w:style w:type="paragraph" w:customStyle="1" w:styleId="H23G">
    <w:name w:val="_ H_2/3_G"/>
    <w:basedOn w:val="Normal"/>
    <w:next w:val="Normal"/>
    <w:qFormat/>
    <w:rsid w:val="00604009"/>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kern w:val="0"/>
      <w:sz w:val="20"/>
      <w:szCs w:val="20"/>
      <w14:ligatures w14:val="none"/>
    </w:rPr>
  </w:style>
  <w:style w:type="paragraph" w:customStyle="1" w:styleId="H1G">
    <w:name w:val="_ H_1_G"/>
    <w:basedOn w:val="Normal"/>
    <w:next w:val="Normal"/>
    <w:qFormat/>
    <w:rsid w:val="00F21C6D"/>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kern w:val="0"/>
      <w:sz w:val="24"/>
      <w:szCs w:val="20"/>
      <w14:ligatures w14:val="none"/>
    </w:rPr>
  </w:style>
  <w:style w:type="paragraph" w:styleId="FootnoteText">
    <w:name w:val="footnote text"/>
    <w:basedOn w:val="Normal"/>
    <w:link w:val="FootnoteTextChar"/>
    <w:uiPriority w:val="99"/>
    <w:semiHidden/>
    <w:unhideWhenUsed/>
    <w:rsid w:val="004328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2879"/>
    <w:rPr>
      <w:sz w:val="20"/>
      <w:szCs w:val="20"/>
    </w:rPr>
  </w:style>
  <w:style w:type="character" w:styleId="FootnoteReference">
    <w:name w:val="footnote reference"/>
    <w:basedOn w:val="DefaultParagraphFont"/>
    <w:uiPriority w:val="99"/>
    <w:semiHidden/>
    <w:unhideWhenUsed/>
    <w:rsid w:val="00432879"/>
    <w:rPr>
      <w:vertAlign w:val="superscript"/>
    </w:rPr>
  </w:style>
  <w:style w:type="character" w:styleId="Hyperlink">
    <w:name w:val="Hyperlink"/>
    <w:basedOn w:val="DefaultParagraphFont"/>
    <w:uiPriority w:val="99"/>
    <w:unhideWhenUsed/>
    <w:rsid w:val="0053085B"/>
    <w:rPr>
      <w:color w:val="467886" w:themeColor="hyperlink"/>
      <w:u w:val="single"/>
    </w:rPr>
  </w:style>
  <w:style w:type="character" w:styleId="UnresolvedMention">
    <w:name w:val="Unresolved Mention"/>
    <w:basedOn w:val="DefaultParagraphFont"/>
    <w:uiPriority w:val="99"/>
    <w:semiHidden/>
    <w:unhideWhenUsed/>
    <w:rsid w:val="0053085B"/>
    <w:rPr>
      <w:color w:val="605E5C"/>
      <w:shd w:val="clear" w:color="auto" w:fill="E1DFDD"/>
    </w:rPr>
  </w:style>
  <w:style w:type="character" w:styleId="CommentReference">
    <w:name w:val="annotation reference"/>
    <w:basedOn w:val="DefaultParagraphFont"/>
    <w:uiPriority w:val="99"/>
    <w:semiHidden/>
    <w:unhideWhenUsed/>
    <w:rsid w:val="002456D9"/>
    <w:rPr>
      <w:sz w:val="16"/>
      <w:szCs w:val="16"/>
    </w:rPr>
  </w:style>
  <w:style w:type="paragraph" w:styleId="CommentText">
    <w:name w:val="annotation text"/>
    <w:basedOn w:val="Normal"/>
    <w:link w:val="CommentTextChar"/>
    <w:uiPriority w:val="99"/>
    <w:unhideWhenUsed/>
    <w:rsid w:val="002456D9"/>
    <w:pPr>
      <w:spacing w:line="240" w:lineRule="auto"/>
    </w:pPr>
    <w:rPr>
      <w:kern w:val="0"/>
      <w:sz w:val="20"/>
      <w:szCs w:val="20"/>
      <w:lang w:val="en-US"/>
      <w14:ligatures w14:val="none"/>
    </w:rPr>
  </w:style>
  <w:style w:type="character" w:customStyle="1" w:styleId="CommentTextChar">
    <w:name w:val="Comment Text Char"/>
    <w:basedOn w:val="DefaultParagraphFont"/>
    <w:link w:val="CommentText"/>
    <w:uiPriority w:val="99"/>
    <w:rsid w:val="002456D9"/>
    <w:rPr>
      <w:kern w:val="0"/>
      <w:sz w:val="20"/>
      <w:szCs w:val="20"/>
      <w:lang w:val="en-US"/>
      <w14:ligatures w14:val="none"/>
    </w:rPr>
  </w:style>
  <w:style w:type="paragraph" w:styleId="NormalWeb">
    <w:name w:val="Normal (Web)"/>
    <w:basedOn w:val="Normal"/>
    <w:uiPriority w:val="99"/>
    <w:semiHidden/>
    <w:unhideWhenUsed/>
    <w:rsid w:val="00FB1306"/>
    <w:rPr>
      <w:rFonts w:ascii="Times New Roman" w:hAnsi="Times New Roman" w:cs="Times New Roman"/>
      <w:sz w:val="24"/>
      <w:szCs w:val="24"/>
    </w:rPr>
  </w:style>
  <w:style w:type="paragraph" w:styleId="Revision">
    <w:name w:val="Revision"/>
    <w:hidden/>
    <w:uiPriority w:val="99"/>
    <w:semiHidden/>
    <w:rsid w:val="00F752CA"/>
    <w:pPr>
      <w:spacing w:after="0" w:line="240" w:lineRule="auto"/>
    </w:pPr>
  </w:style>
  <w:style w:type="character" w:styleId="FollowedHyperlink">
    <w:name w:val="FollowedHyperlink"/>
    <w:basedOn w:val="DefaultParagraphFont"/>
    <w:uiPriority w:val="99"/>
    <w:semiHidden/>
    <w:unhideWhenUsed/>
    <w:rsid w:val="003960E2"/>
    <w:rPr>
      <w:color w:val="96607D" w:themeColor="followedHyperlink"/>
      <w:u w:val="single"/>
    </w:rPr>
  </w:style>
  <w:style w:type="paragraph" w:styleId="CommentSubject">
    <w:name w:val="annotation subject"/>
    <w:basedOn w:val="CommentText"/>
    <w:next w:val="CommentText"/>
    <w:link w:val="CommentSubjectChar"/>
    <w:uiPriority w:val="99"/>
    <w:semiHidden/>
    <w:unhideWhenUsed/>
    <w:rsid w:val="00EC2B64"/>
    <w:rPr>
      <w:b/>
      <w:bCs/>
      <w:kern w:val="2"/>
      <w:lang w:val="en-GB"/>
      <w14:ligatures w14:val="standardContextual"/>
    </w:rPr>
  </w:style>
  <w:style w:type="character" w:customStyle="1" w:styleId="CommentSubjectChar">
    <w:name w:val="Comment Subject Char"/>
    <w:basedOn w:val="CommentTextChar"/>
    <w:link w:val="CommentSubject"/>
    <w:uiPriority w:val="99"/>
    <w:semiHidden/>
    <w:rsid w:val="00EC2B64"/>
    <w:rPr>
      <w:b/>
      <w:bCs/>
      <w:kern w:val="0"/>
      <w:sz w:val="20"/>
      <w:szCs w:val="20"/>
      <w:lang w:val="en-US"/>
      <w14:ligatures w14:val="none"/>
    </w:rPr>
  </w:style>
  <w:style w:type="paragraph" w:styleId="Header">
    <w:name w:val="header"/>
    <w:basedOn w:val="Normal"/>
    <w:link w:val="HeaderChar"/>
    <w:uiPriority w:val="99"/>
    <w:unhideWhenUsed/>
    <w:rsid w:val="00A769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C7F"/>
  </w:style>
  <w:style w:type="paragraph" w:styleId="Footer">
    <w:name w:val="footer"/>
    <w:basedOn w:val="Normal"/>
    <w:link w:val="FooterChar"/>
    <w:uiPriority w:val="99"/>
    <w:unhideWhenUsed/>
    <w:rsid w:val="00A769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C7F"/>
  </w:style>
  <w:style w:type="table" w:styleId="TableGrid">
    <w:name w:val="Table Grid"/>
    <w:basedOn w:val="TableNormal"/>
    <w:uiPriority w:val="59"/>
    <w:rsid w:val="0022052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034463">
      <w:bodyDiv w:val="1"/>
      <w:marLeft w:val="0"/>
      <w:marRight w:val="0"/>
      <w:marTop w:val="0"/>
      <w:marBottom w:val="0"/>
      <w:divBdr>
        <w:top w:val="none" w:sz="0" w:space="0" w:color="auto"/>
        <w:left w:val="none" w:sz="0" w:space="0" w:color="auto"/>
        <w:bottom w:val="none" w:sz="0" w:space="0" w:color="auto"/>
        <w:right w:val="none" w:sz="0" w:space="0" w:color="auto"/>
      </w:divBdr>
    </w:div>
    <w:div w:id="1094740725">
      <w:bodyDiv w:val="1"/>
      <w:marLeft w:val="0"/>
      <w:marRight w:val="0"/>
      <w:marTop w:val="0"/>
      <w:marBottom w:val="0"/>
      <w:divBdr>
        <w:top w:val="none" w:sz="0" w:space="0" w:color="auto"/>
        <w:left w:val="none" w:sz="0" w:space="0" w:color="auto"/>
        <w:bottom w:val="none" w:sz="0" w:space="0" w:color="auto"/>
        <w:right w:val="none" w:sz="0" w:space="0" w:color="auto"/>
      </w:divBdr>
    </w:div>
    <w:div w:id="2061198559">
      <w:bodyDiv w:val="1"/>
      <w:marLeft w:val="0"/>
      <w:marRight w:val="0"/>
      <w:marTop w:val="0"/>
      <w:marBottom w:val="0"/>
      <w:divBdr>
        <w:top w:val="none" w:sz="0" w:space="0" w:color="auto"/>
        <w:left w:val="none" w:sz="0" w:space="0" w:color="auto"/>
        <w:bottom w:val="none" w:sz="0" w:space="0" w:color="auto"/>
        <w:right w:val="none" w:sz="0" w:space="0" w:color="auto"/>
      </w:divBdr>
    </w:div>
    <w:div w:id="211474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afi.md/eng/about-afi"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marcela.jofre@hri.global" TargetMode="External"/><Relationship Id="rId17" Type="http://schemas.openxmlformats.org/officeDocument/2006/relationships/hyperlink" Target="https://uniunea.md/" TargetMode="External"/><Relationship Id="rId2" Type="http://schemas.openxmlformats.org/officeDocument/2006/relationships/customXml" Target="../customXml/item2.xml"/><Relationship Id="rId16" Type="http://schemas.openxmlformats.org/officeDocument/2006/relationships/hyperlink" Target="https://hri.globa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vetlana.doltu@gmail.co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hri.global/flagship-research/the-global-state-of-harm-reduction/the-global-state-of-harm-reduction-202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aids.org/en/resources/presscentre/featurestories/2023/may/20230505_moldova-expands-harm-reduction-services-prisons" TargetMode="External"/><Relationship Id="rId13" Type="http://schemas.openxmlformats.org/officeDocument/2006/relationships/hyperlink" Target="https://uniunea.md/wp-content/uploads/2023/06/Foaie-de-parcurs-Politici-Antidrog_Raport-2023-CRG.pdf" TargetMode="External"/><Relationship Id="rId18" Type="http://schemas.openxmlformats.org/officeDocument/2006/relationships/hyperlink" Target="https://www.jsatjournal.com/article/S0740-5472(21)00386-X/fulltext" TargetMode="External"/><Relationship Id="rId26" Type="http://schemas.openxmlformats.org/officeDocument/2006/relationships/hyperlink" Target="https://www.anp.gov.md/sites/default/files/DPAM/Plan%20ANP/PLANUL%20DE%20ACTIVITATE%20AL%20ANP%202025.pdf" TargetMode="External"/><Relationship Id="rId3" Type="http://schemas.openxmlformats.org/officeDocument/2006/relationships/hyperlink" Target="http://www.ccm.md/sites/default/files/2024-03/MDA_inequalities%20tool_Final_1_0.pdf" TargetMode="External"/><Relationship Id="rId21" Type="http://schemas.openxmlformats.org/officeDocument/2006/relationships/hyperlink" Target="https://www.unaids.org/sites/default/files/media_asset/data-book-2022_en.pdf" TargetMode="External"/><Relationship Id="rId7" Type="http://schemas.openxmlformats.org/officeDocument/2006/relationships/hyperlink" Target="https://www.legis.md/UserFiles/Image/RO/2024/mo144-147md/program%20national_164md.docx" TargetMode="External"/><Relationship Id="rId12" Type="http://schemas.openxmlformats.org/officeDocument/2006/relationships/hyperlink" Target="https://uniunea.md/wp-content/uploads/2023/06/Raport-Evaluarea-impactului-politicii-in-domeniul-drogurilor-asupra-sanatatii-publice-si-a-epidemiei-HIV-in-Republica-Moldova.pdf" TargetMode="External"/><Relationship Id="rId17" Type="http://schemas.openxmlformats.org/officeDocument/2006/relationships/hyperlink" Target="http://www.antoniocasella.eu/nume/Space_I_6apr22.pdf" TargetMode="External"/><Relationship Id="rId25" Type="http://schemas.openxmlformats.org/officeDocument/2006/relationships/hyperlink" Target="https://www.prisonlitigation.org/legal-resources/domestic-prison-legal-news-january-march-2025/" TargetMode="External"/><Relationship Id="rId2" Type="http://schemas.openxmlformats.org/officeDocument/2006/relationships/hyperlink" Target="https://eur-lex.europa.eu/legal-content/EN/TXT/?uri=CELEX:22014A0830(01)" TargetMode="External"/><Relationship Id="rId16" Type="http://schemas.openxmlformats.org/officeDocument/2006/relationships/hyperlink" Target="https://www.prisonstudies.org/country/moldova-republic" TargetMode="External"/><Relationship Id="rId20" Type="http://schemas.openxmlformats.org/officeDocument/2006/relationships/hyperlink" Target="https://www.jsatjournal.com/article/S0740-5472(21)00386-X/fulltext" TargetMode="External"/><Relationship Id="rId29" Type="http://schemas.openxmlformats.org/officeDocument/2006/relationships/hyperlink" Target="https://ombudsman.md/wp-content/uploads/2023/10/raportul-avocatului-poporului-privind-evaluarea-accesibilitatii-serviciilor-esentiale-de-sanata.pdf" TargetMode="External"/><Relationship Id="rId1" Type="http://schemas.openxmlformats.org/officeDocument/2006/relationships/hyperlink" Target="https://uprinfo.org/sites/default/files/documents/202112/drug_laws.pdf" TargetMode="External"/><Relationship Id="rId6" Type="http://schemas.openxmlformats.org/officeDocument/2006/relationships/hyperlink" Target="https://social.gov.md/en/communication/press-news/the-programme-for-promoting-and-ensuring-equality-between-women-and-men-in-the-republic-of-moldova-for-the-years-2023-2027-approved-by-the-government/" TargetMode="External"/><Relationship Id="rId11" Type="http://schemas.openxmlformats.org/officeDocument/2006/relationships/hyperlink" Target="https://hri.global/flagship-research/the-global-state-of-harm-reduction/the-global-state-of-harm-reduction-2024/" TargetMode="External"/><Relationship Id="rId24" Type="http://schemas.openxmlformats.org/officeDocument/2006/relationships/hyperlink" Target="https://hri.global/flagship-research/the-global-state-of-harm-reduction/the-global-state-of-harm-reduction-2024/" TargetMode="External"/><Relationship Id="rId5" Type="http://schemas.openxmlformats.org/officeDocument/2006/relationships/hyperlink" Target="https://cancelaria.gov.md/sites/default/files/raport_de_evaluare_pnado_2018-2022.pdf" TargetMode="External"/><Relationship Id="rId15" Type="http://schemas.openxmlformats.org/officeDocument/2006/relationships/hyperlink" Target="https://afi.md/eng/news/assessment-of-the-level-of-training-of-sex-workers-in-chisinau-capital-of-the-repu-141" TargetMode="External"/><Relationship Id="rId23" Type="http://schemas.openxmlformats.org/officeDocument/2006/relationships/hyperlink" Target="https://harmreductioneurasia.org/drug-policy/criminalization-costs/moldova" TargetMode="External"/><Relationship Id="rId28" Type="http://schemas.openxmlformats.org/officeDocument/2006/relationships/hyperlink" Target="https://promolex.md/wp-content/uploads/2020/01/INT_CEDAW_CSS_MDA_41065_E.pdf" TargetMode="External"/><Relationship Id="rId10" Type="http://schemas.openxmlformats.org/officeDocument/2006/relationships/hyperlink" Target="https://harmreductioneurasia.org/sustainability/transition-material/tmt-moldova-2024" TargetMode="External"/><Relationship Id="rId19" Type="http://schemas.openxmlformats.org/officeDocument/2006/relationships/hyperlink" Target="https://www.opensocietyfoundations.org/publications/harm-reduction-prison-moldova-model" TargetMode="External"/><Relationship Id="rId4" Type="http://schemas.openxmlformats.org/officeDocument/2006/relationships/hyperlink" Target="https://cancelaria.gov.md/sites/default/files/document/attachments/nu-36-cs-2024_0.pdf" TargetMode="External"/><Relationship Id="rId9" Type="http://schemas.openxmlformats.org/officeDocument/2006/relationships/hyperlink" Target="https://hri.global/flagship-research/the-global-state-of-harm-reduction/the-global-state-of-harm-reduction-2024/" TargetMode="External"/><Relationship Id="rId14" Type="http://schemas.openxmlformats.org/officeDocument/2006/relationships/hyperlink" Target="https://ms.gov.md/wp-content/uploads/2022/07/PCN-225-Tratamentul-farmacologic-al-dependen%C5%A3ei-de-opiace-2022.pdf" TargetMode="External"/><Relationship Id="rId22" Type="http://schemas.openxmlformats.org/officeDocument/2006/relationships/hyperlink" Target="https://hri.global/publications/report-moldovan-prisons/" TargetMode="External"/><Relationship Id="rId27" Type="http://schemas.openxmlformats.org/officeDocument/2006/relationships/hyperlink" Target="https://ombudsman.md/rapoarte/drepturile-omului/anuale/" TargetMode="External"/><Relationship Id="rId30" Type="http://schemas.openxmlformats.org/officeDocument/2006/relationships/hyperlink" Target="https://cancelaria.gov.md/sites/default/files/document/attachments/nu-36-cs-2024_0.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87fd90-7596-42dd-96a9-419155b30318">
      <Terms xmlns="http://schemas.microsoft.com/office/infopath/2007/PartnerControls"/>
    </lcf76f155ced4ddcb4097134ff3c332f>
    <TaxCatchAll xmlns="c678408e-6511-47a1-9a6c-f28d39895d5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9ECA7549E52C942A5A01571AFE83388" ma:contentTypeVersion="15" ma:contentTypeDescription="Create a new document." ma:contentTypeScope="" ma:versionID="5cad373fd387836dd8850bb1964547dc">
  <xsd:schema xmlns:xsd="http://www.w3.org/2001/XMLSchema" xmlns:xs="http://www.w3.org/2001/XMLSchema" xmlns:p="http://schemas.microsoft.com/office/2006/metadata/properties" xmlns:ns2="2b87fd90-7596-42dd-96a9-419155b30318" xmlns:ns3="c678408e-6511-47a1-9a6c-f28d39895d50" targetNamespace="http://schemas.microsoft.com/office/2006/metadata/properties" ma:root="true" ma:fieldsID="5894ba8e501a93d114eb7635d8affed6" ns2:_="" ns3:_="">
    <xsd:import namespace="2b87fd90-7596-42dd-96a9-419155b30318"/>
    <xsd:import namespace="c678408e-6511-47a1-9a6c-f28d39895d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7fd90-7596-42dd-96a9-419155b303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9dd378-0061-4e15-8490-e9956891c5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78408e-6511-47a1-9a6c-f28d39895d5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d070bd1-4f19-4ae6-8df8-37da43d953f7}" ma:internalName="TaxCatchAll" ma:showField="CatchAllData" ma:web="c678408e-6511-47a1-9a6c-f28d39895d5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37E934-0807-4BBF-A3C5-222F5E2F09ED}">
  <ds:schemaRefs>
    <ds:schemaRef ds:uri="http://schemas.openxmlformats.org/officeDocument/2006/bibliography"/>
  </ds:schemaRefs>
</ds:datastoreItem>
</file>

<file path=customXml/itemProps2.xml><?xml version="1.0" encoding="utf-8"?>
<ds:datastoreItem xmlns:ds="http://schemas.openxmlformats.org/officeDocument/2006/customXml" ds:itemID="{88DE017F-6083-436C-B79A-C83392CC763E}">
  <ds:schemaRefs>
    <ds:schemaRef ds:uri="http://schemas.microsoft.com/office/2006/metadata/properties"/>
    <ds:schemaRef ds:uri="http://schemas.microsoft.com/office/infopath/2007/PartnerControls"/>
    <ds:schemaRef ds:uri="2b87fd90-7596-42dd-96a9-419155b30318"/>
    <ds:schemaRef ds:uri="c678408e-6511-47a1-9a6c-f28d39895d50"/>
  </ds:schemaRefs>
</ds:datastoreItem>
</file>

<file path=customXml/itemProps3.xml><?xml version="1.0" encoding="utf-8"?>
<ds:datastoreItem xmlns:ds="http://schemas.openxmlformats.org/officeDocument/2006/customXml" ds:itemID="{896737E0-C00D-4DB6-9CED-45FFA15422BB}">
  <ds:schemaRefs>
    <ds:schemaRef ds:uri="http://schemas.microsoft.com/sharepoint/v3/contenttype/forms"/>
  </ds:schemaRefs>
</ds:datastoreItem>
</file>

<file path=customXml/itemProps4.xml><?xml version="1.0" encoding="utf-8"?>
<ds:datastoreItem xmlns:ds="http://schemas.openxmlformats.org/officeDocument/2006/customXml" ds:itemID="{E7B3A09C-59C3-454D-BDE9-536D7C4DF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7fd90-7596-42dd-96a9-419155b30318"/>
    <ds:schemaRef ds:uri="c678408e-6511-47a1-9a6c-f28d39895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3755</Words>
  <Characters>21408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Doltu</dc:creator>
  <cp:keywords/>
  <dc:description/>
  <cp:lastModifiedBy>Giada Girelli</cp:lastModifiedBy>
  <cp:revision>2</cp:revision>
  <dcterms:created xsi:type="dcterms:W3CDTF">2025-06-30T13:06:00Z</dcterms:created>
  <dcterms:modified xsi:type="dcterms:W3CDTF">2025-06-30T13:06:00Z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0x010100D9ECA7549E52C942A5A01571AFE83388</vt:lpwstr>
  </property>
  <property fmtid="{D5CDD505-2E9C-101B-9397-08002B2CF9AE}" pid="3" name="MediaServiceImageTags">
    <vt:lpwstr/>
  </property>
</Properties>
</file>