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before="0" w:lineRule="auto"/>
        <w:rPr>
          <w:sz w:val="36"/>
          <w:szCs w:val="36"/>
        </w:rPr>
      </w:pPr>
      <w:bookmarkStart w:colFirst="0" w:colLast="0" w:name="_j6wgdgxl1sap" w:id="0"/>
      <w:bookmarkEnd w:id="0"/>
      <w:r w:rsidDel="00000000" w:rsidR="00000000" w:rsidRPr="00000000">
        <w:rPr>
          <w:sz w:val="36"/>
          <w:szCs w:val="36"/>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1905000</wp:posOffset>
            </wp:positionH>
            <wp:positionV relativeFrom="paragraph">
              <wp:posOffset>114300</wp:posOffset>
            </wp:positionV>
            <wp:extent cx="1657350" cy="1657350"/>
            <wp:effectExtent b="0" l="0" r="0" t="0"/>
            <wp:wrapSquare wrapText="bothSides" distB="114300" distT="114300" distL="114300" distR="11430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657350" cy="1657350"/>
                    </a:xfrm>
                    <a:prstGeom prst="rect"/>
                    <a:ln/>
                  </pic:spPr>
                </pic:pic>
              </a:graphicData>
            </a:graphic>
          </wp:anchor>
        </w:drawing>
      </w:r>
    </w:p>
    <w:p w:rsidR="00000000" w:rsidDel="00000000" w:rsidP="00000000" w:rsidRDefault="00000000" w:rsidRPr="00000000" w14:paraId="00000002">
      <w:pPr>
        <w:pStyle w:val="Heading1"/>
        <w:spacing w:after="0" w:before="0" w:line="192.00000000000003" w:lineRule="auto"/>
        <w:rPr>
          <w:color w:val="cc0000"/>
          <w:sz w:val="128"/>
          <w:szCs w:val="128"/>
          <w:highlight w:val="white"/>
        </w:rPr>
      </w:pPr>
      <w:bookmarkStart w:colFirst="0" w:colLast="0" w:name="_jrorudk8fxdf" w:id="1"/>
      <w:bookmarkEnd w:id="1"/>
      <w:r w:rsidDel="00000000" w:rsidR="00000000" w:rsidRPr="00000000">
        <w:rPr>
          <w:rtl w:val="0"/>
        </w:rPr>
      </w:r>
    </w:p>
    <w:p w:rsidR="00000000" w:rsidDel="00000000" w:rsidP="00000000" w:rsidRDefault="00000000" w:rsidRPr="00000000" w14:paraId="00000003">
      <w:pPr>
        <w:pStyle w:val="Heading1"/>
        <w:spacing w:after="0" w:before="0" w:line="192.00000000000003" w:lineRule="auto"/>
        <w:rPr>
          <w:color w:val="cc0000"/>
          <w:sz w:val="128"/>
          <w:szCs w:val="128"/>
          <w:highlight w:val="white"/>
        </w:rPr>
      </w:pPr>
      <w:bookmarkStart w:colFirst="0" w:colLast="0" w:name="_f1yjcfqyj7wv" w:id="2"/>
      <w:bookmarkEnd w:id="2"/>
      <w:r w:rsidDel="00000000" w:rsidR="00000000" w:rsidRPr="00000000">
        <w:rPr>
          <w:rtl w:val="0"/>
        </w:rPr>
      </w:r>
    </w:p>
    <w:p w:rsidR="00000000" w:rsidDel="00000000" w:rsidP="00000000" w:rsidRDefault="00000000" w:rsidRPr="00000000" w14:paraId="00000004">
      <w:pPr>
        <w:pStyle w:val="Heading1"/>
        <w:spacing w:after="0" w:before="0" w:line="192.00000000000003" w:lineRule="auto"/>
        <w:jc w:val="center"/>
        <w:rPr>
          <w:sz w:val="54"/>
          <w:szCs w:val="54"/>
        </w:rPr>
      </w:pPr>
      <w:bookmarkStart w:colFirst="0" w:colLast="0" w:name="_g28f1mcvm1vy" w:id="3"/>
      <w:bookmarkEnd w:id="3"/>
      <w:r w:rsidDel="00000000" w:rsidR="00000000" w:rsidRPr="00000000">
        <w:rPr>
          <w:sz w:val="106"/>
          <w:szCs w:val="106"/>
          <w:highlight w:val="white"/>
          <w:rtl w:val="0"/>
        </w:rPr>
        <w:t xml:space="preserve">Racialised Discrimination in Migration Governance </w:t>
      </w:r>
      <w:r w:rsidDel="00000000" w:rsidR="00000000" w:rsidRPr="00000000">
        <w:rPr>
          <w:sz w:val="120"/>
          <w:szCs w:val="120"/>
          <w:highlight w:val="white"/>
          <w:rtl w:val="0"/>
        </w:rPr>
        <w:t xml:space="preserve">in Serbia</w:t>
      </w:r>
      <w:r w:rsidDel="00000000" w:rsidR="00000000" w:rsidRPr="00000000">
        <w:rPr>
          <w:rtl w:val="0"/>
        </w:rPr>
      </w:r>
    </w:p>
    <w:p w:rsidR="00000000" w:rsidDel="00000000" w:rsidP="00000000" w:rsidRDefault="00000000" w:rsidRPr="00000000" w14:paraId="0000000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6">
      <w:pPr>
        <w:pStyle w:val="Heading1"/>
        <w:spacing w:after="0" w:before="0" w:line="192.00000000000003" w:lineRule="auto"/>
        <w:jc w:val="center"/>
        <w:rPr>
          <w:color w:val="cc0000"/>
          <w:sz w:val="72"/>
          <w:szCs w:val="72"/>
          <w:highlight w:val="white"/>
        </w:rPr>
      </w:pPr>
      <w:bookmarkStart w:colFirst="0" w:colLast="0" w:name="_qh6iwnkyxe58" w:id="4"/>
      <w:bookmarkEnd w:id="4"/>
      <w:r w:rsidDel="00000000" w:rsidR="00000000" w:rsidRPr="00000000">
        <w:rPr>
          <w:color w:val="cc0000"/>
          <w:sz w:val="72"/>
          <w:szCs w:val="72"/>
          <w:highlight w:val="white"/>
          <w:rtl w:val="0"/>
        </w:rPr>
        <w:t xml:space="preserve">SHADOW REPORT FOR THE 117TH SESSION OF THE COMMITTEE ON THE ELIMINATION OF RACIAL DISCRIMINATION</w:t>
      </w:r>
    </w:p>
    <w:p w:rsidR="00000000" w:rsidDel="00000000" w:rsidP="00000000" w:rsidRDefault="00000000" w:rsidRPr="00000000" w14:paraId="00000007">
      <w:pPr>
        <w:pStyle w:val="Heading1"/>
        <w:spacing w:before="0" w:lineRule="auto"/>
        <w:rPr>
          <w:sz w:val="36"/>
          <w:szCs w:val="36"/>
        </w:rPr>
      </w:pPr>
      <w:bookmarkStart w:colFirst="0" w:colLast="0" w:name="_vcq5f58rlu4w" w:id="5"/>
      <w:bookmarkEnd w:id="5"/>
      <w:r w:rsidDel="00000000" w:rsidR="00000000" w:rsidRPr="00000000">
        <w:rPr>
          <w:rtl w:val="0"/>
        </w:rPr>
      </w:r>
    </w:p>
    <w:p w:rsidR="00000000" w:rsidDel="00000000" w:rsidP="00000000" w:rsidRDefault="00000000" w:rsidRPr="00000000" w14:paraId="00000008">
      <w:pPr>
        <w:pStyle w:val="Heading1"/>
        <w:spacing w:before="0" w:lineRule="auto"/>
        <w:rPr>
          <w:sz w:val="36"/>
          <w:szCs w:val="36"/>
        </w:rPr>
      </w:pPr>
      <w:bookmarkStart w:colFirst="0" w:colLast="0" w:name="_pn1hlfuesjs3" w:id="6"/>
      <w:bookmarkEnd w:id="6"/>
      <w:r w:rsidDel="00000000" w:rsidR="00000000" w:rsidRPr="00000000">
        <w:br w:type="page"/>
      </w:r>
      <w:r w:rsidDel="00000000" w:rsidR="00000000" w:rsidRPr="00000000">
        <w:rPr>
          <w:rtl w:val="0"/>
        </w:rPr>
      </w:r>
    </w:p>
    <w:p w:rsidR="00000000" w:rsidDel="00000000" w:rsidP="00000000" w:rsidRDefault="00000000" w:rsidRPr="00000000" w14:paraId="00000009">
      <w:pPr>
        <w:pStyle w:val="Heading1"/>
        <w:spacing w:before="200" w:lineRule="auto"/>
        <w:rPr>
          <w:rFonts w:ascii="Bebas Neue" w:cs="Bebas Neue" w:eastAsia="Bebas Neue" w:hAnsi="Bebas Neue"/>
        </w:rPr>
      </w:pPr>
      <w:bookmarkStart w:colFirst="0" w:colLast="0" w:name="_e00ld13iztca" w:id="7"/>
      <w:bookmarkEnd w:id="7"/>
      <w:r w:rsidDel="00000000" w:rsidR="00000000" w:rsidRPr="00000000">
        <w:rPr>
          <w:rtl w:val="0"/>
        </w:rPr>
        <w:t xml:space="preserve">I. Submitting Organization </w:t>
      </w:r>
      <w:r w:rsidDel="00000000" w:rsidR="00000000" w:rsidRPr="00000000">
        <w:rPr>
          <w:rtl w:val="0"/>
        </w:rPr>
      </w:r>
    </w:p>
    <w:p w:rsidR="00000000" w:rsidDel="00000000" w:rsidP="00000000" w:rsidRDefault="00000000" w:rsidRPr="00000000" w14:paraId="0000000A">
      <w:pPr>
        <w:spacing w:before="200" w:line="360" w:lineRule="auto"/>
        <w:jc w:val="both"/>
        <w:rPr>
          <w:rFonts w:ascii="Times New Roman" w:cs="Times New Roman" w:eastAsia="Times New Roman" w:hAnsi="Times New Roman"/>
          <w:sz w:val="24"/>
          <w:szCs w:val="24"/>
        </w:rPr>
      </w:pPr>
      <w:r w:rsidDel="00000000" w:rsidR="00000000" w:rsidRPr="00000000">
        <w:rPr>
          <w:rtl w:val="0"/>
        </w:rPr>
        <w:t xml:space="preserve">No Name Kitchen (NNK) — in Serbian, Kuhinja Bez Imena — is a Serbian association that has been monitoring border violence and related human rights violations in Serbia since 2017. Working in close contact with people on the move and affected communities, NNK identifies patterns of abuse and documents, verifies, and reports violations committed by police, state authorities, and other institutional actors, including pushbacks, collective expulsions, systemic neglect, and administrative and judicial misconduct.</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B">
      <w:pPr>
        <w:pStyle w:val="Heading1"/>
        <w:spacing w:before="200" w:lineRule="auto"/>
        <w:rPr/>
      </w:pPr>
      <w:bookmarkStart w:colFirst="0" w:colLast="0" w:name="_22k8h11twi5j" w:id="8"/>
      <w:bookmarkEnd w:id="8"/>
      <w:r w:rsidDel="00000000" w:rsidR="00000000" w:rsidRPr="00000000">
        <w:rPr>
          <w:rtl w:val="0"/>
        </w:rPr>
        <w:t xml:space="preserve">II. Introduction</w:t>
      </w:r>
    </w:p>
    <w:p w:rsidR="00000000" w:rsidDel="00000000" w:rsidP="00000000" w:rsidRDefault="00000000" w:rsidRPr="00000000" w14:paraId="0000000C">
      <w:pPr>
        <w:pStyle w:val="Heading1"/>
        <w:spacing w:after="80" w:before="200" w:line="360" w:lineRule="auto"/>
        <w:jc w:val="both"/>
        <w:rPr>
          <w:rFonts w:ascii="Times New Roman" w:cs="Times New Roman" w:eastAsia="Times New Roman" w:hAnsi="Times New Roman"/>
          <w:sz w:val="24"/>
          <w:szCs w:val="24"/>
        </w:rPr>
      </w:pPr>
      <w:bookmarkStart w:colFirst="0" w:colLast="0" w:name="_wgbnf25xo3hs" w:id="9"/>
      <w:bookmarkEnd w:id="9"/>
      <w:r w:rsidDel="00000000" w:rsidR="00000000" w:rsidRPr="00000000">
        <w:rPr>
          <w:rFonts w:ascii="Times New Roman" w:cs="Times New Roman" w:eastAsia="Times New Roman" w:hAnsi="Times New Roman"/>
          <w:sz w:val="24"/>
          <w:szCs w:val="24"/>
          <w:rtl w:val="0"/>
        </w:rPr>
        <w:t xml:space="preserve">NNK submits this report to the Committee on the Elimination of Racial Discrimination (CERD) to provides information contradicting the Serbian State party’s account regarding its treatment of migrants, asylum-seekers, and refugees. Contrary to the State Party’s assertion that all individuals present on its territory enjoy equal access to services “without discrimination on any grounds,” NNK’s sustained field research, conducted from 2017 to 2025, demonstrates the existence of systemic, racialised discrimination against non-citizens, particularly persons racialised as Black, Arab, and South Asian.</w:t>
      </w:r>
    </w:p>
    <w:p w:rsidR="00000000" w:rsidDel="00000000" w:rsidP="00000000" w:rsidRDefault="00000000" w:rsidRPr="00000000" w14:paraId="0000000D">
      <w:pPr>
        <w:spacing w:after="240" w:lineRule="auto"/>
        <w:rPr/>
      </w:pPr>
      <w:r w:rsidDel="00000000" w:rsidR="00000000" w:rsidRPr="00000000">
        <w:rPr>
          <w:rtl w:val="0"/>
        </w:rPr>
        <w:t xml:space="preserve">Our findings demonstrate Serbia’s failure to meet its obligations under the International Convention on the Elimination of All Forms of Racial Discrimination, especially Articles 2, 5, and 6, as well as General Recommendation No. 30 on the discrimination of non-citizens.</w:t>
      </w:r>
    </w:p>
    <w:p w:rsidR="00000000" w:rsidDel="00000000" w:rsidP="00000000" w:rsidRDefault="00000000" w:rsidRPr="00000000" w14:paraId="0000000E">
      <w:pPr>
        <w:spacing w:after="240" w:lineRule="auto"/>
        <w:rPr/>
      </w:pPr>
      <w:r w:rsidDel="00000000" w:rsidR="00000000" w:rsidRPr="00000000">
        <w:rPr>
          <w:rtl w:val="0"/>
        </w:rPr>
        <w:t xml:space="preserve">This submission asks the Committee to examine patterns of racial discrimination affecting non-citizens in Serbia in healthcare, reception-centre access, policing, and access to remedies, and to request detailed information on investigations, complaint mechanisms, admission criteria, medical protocols, and safeguards against discriminatory treatment.</w:t>
      </w:r>
    </w:p>
    <w:p w:rsidR="00000000" w:rsidDel="00000000" w:rsidP="00000000" w:rsidRDefault="00000000" w:rsidRPr="00000000" w14:paraId="0000000F">
      <w:pPr>
        <w:pStyle w:val="Heading1"/>
        <w:spacing w:before="200" w:lineRule="auto"/>
        <w:rPr/>
      </w:pPr>
      <w:bookmarkStart w:colFirst="0" w:colLast="0" w:name="_c2yty37yv5t" w:id="10"/>
      <w:bookmarkEnd w:id="10"/>
      <w:r w:rsidDel="00000000" w:rsidR="00000000" w:rsidRPr="00000000">
        <w:rPr>
          <w:rtl w:val="0"/>
        </w:rPr>
        <w:t xml:space="preserve">III. Discriminatory Attitudes and Structural Racism</w:t>
      </w:r>
    </w:p>
    <w:p w:rsidR="00000000" w:rsidDel="00000000" w:rsidP="00000000" w:rsidRDefault="00000000" w:rsidRPr="00000000" w14:paraId="00000010">
      <w:pPr>
        <w:rPr/>
      </w:pPr>
      <w:r w:rsidDel="00000000" w:rsidR="00000000" w:rsidRPr="00000000">
        <w:rPr>
          <w:rtl w:val="0"/>
        </w:rPr>
        <w:t xml:space="preserve">Public officials, including police, reception-centre staff, and medical personnel, routinely exhibit racially biased behaviours such as dismissiveness toward African and Arab patients, scepticism toward the suffering of South Asian individuals, and the use of derogatory or dehumanising language. As this section will explore, the documented evidence demonstrates violations of Article 1, 2,  and General Recommendations No. 4, 7, 19, and 23. </w:t>
      </w:r>
    </w:p>
    <w:p w:rsidR="00000000" w:rsidDel="00000000" w:rsidP="00000000" w:rsidRDefault="00000000" w:rsidRPr="00000000" w14:paraId="00000011">
      <w:pPr>
        <w:rPr/>
      </w:pPr>
      <w:r w:rsidDel="00000000" w:rsidR="00000000" w:rsidRPr="00000000">
        <w:rPr>
          <w:rtl w:val="0"/>
        </w:rPr>
        <w:t xml:space="preserve">Under Article 1 CERD, racial discrimination includes any act or practice that has “the purpose or effect” of impairing equal enjoyment of rights. This formulation captures both intentional discrimination and structural or indirect forms of racialised exclusion.</w:t>
      </w:r>
    </w:p>
    <w:p w:rsidR="00000000" w:rsidDel="00000000" w:rsidP="00000000" w:rsidRDefault="00000000" w:rsidRPr="00000000" w14:paraId="00000012">
      <w:pPr>
        <w:rPr/>
      </w:pPr>
      <w:r w:rsidDel="00000000" w:rsidR="00000000" w:rsidRPr="00000000">
        <w:rPr>
          <w:rtl w:val="0"/>
        </w:rPr>
        <w:t xml:space="preserve">Article 2 obliges States Parties to adopt “without delay” comprehensive measures to eliminate racial discrimination and ensure all public institutions, including police, medical services, and reception-centre administrations, act in conformity with this obligation.</w:t>
      </w:r>
    </w:p>
    <w:p w:rsidR="00000000" w:rsidDel="00000000" w:rsidP="00000000" w:rsidRDefault="00000000" w:rsidRPr="00000000" w14:paraId="00000013">
      <w:pPr>
        <w:pStyle w:val="Heading2"/>
        <w:numPr>
          <w:ilvl w:val="0"/>
          <w:numId w:val="7"/>
        </w:numPr>
        <w:ind w:left="1440" w:hanging="360"/>
        <w:rPr>
          <w:u w:val="none"/>
        </w:rPr>
      </w:pPr>
      <w:bookmarkStart w:colFirst="0" w:colLast="0" w:name="_uc0p6sni6e08" w:id="11"/>
      <w:bookmarkEnd w:id="11"/>
      <w:r w:rsidDel="00000000" w:rsidR="00000000" w:rsidRPr="00000000">
        <w:rPr>
          <w:rtl w:val="0"/>
        </w:rPr>
        <w:t xml:space="preserve">Structural Discrimination in Practice</w:t>
      </w:r>
    </w:p>
    <w:p w:rsidR="00000000" w:rsidDel="00000000" w:rsidP="00000000" w:rsidRDefault="00000000" w:rsidRPr="00000000" w14:paraId="00000014">
      <w:pPr>
        <w:rPr/>
      </w:pPr>
      <w:r w:rsidDel="00000000" w:rsidR="00000000" w:rsidRPr="00000000">
        <w:rPr>
          <w:rtl w:val="0"/>
        </w:rPr>
        <w:t xml:space="preserve">NNK’s documentation from 2017 to 2025 indicates a repeated pattern of differential treatment affecting non-citizens racialised as Black, Arab and South Asian across policing, reception-centre access and healthcare. The pattern is reflected in dismissive and degrading treatment, denial or delay of services, opaque discretionary decisions, and the absence of effective remedies.</w:t>
      </w:r>
    </w:p>
    <w:p w:rsidR="00000000" w:rsidDel="00000000" w:rsidP="00000000" w:rsidRDefault="00000000" w:rsidRPr="00000000" w14:paraId="00000015">
      <w:pPr>
        <w:rPr/>
      </w:pPr>
      <w:r w:rsidDel="00000000" w:rsidR="00000000" w:rsidRPr="00000000">
        <w:rPr>
          <w:rtl w:val="0"/>
        </w:rPr>
        <w:t xml:space="preserve">Across police interactions, emergency healthcare, and reception-centre management, NNK recorded: </w:t>
      </w:r>
    </w:p>
    <w:p w:rsidR="00000000" w:rsidDel="00000000" w:rsidP="00000000" w:rsidRDefault="00000000" w:rsidRPr="00000000" w14:paraId="00000016">
      <w:pPr>
        <w:numPr>
          <w:ilvl w:val="0"/>
          <w:numId w:val="1"/>
        </w:numPr>
        <w:spacing w:after="0" w:afterAutospacing="0"/>
        <w:ind w:left="720" w:hanging="360"/>
        <w:rPr>
          <w:u w:val="none"/>
        </w:rPr>
      </w:pPr>
      <w:r w:rsidDel="00000000" w:rsidR="00000000" w:rsidRPr="00000000">
        <w:rPr>
          <w:rtl w:val="0"/>
        </w:rPr>
        <w:t xml:space="preserve">Hostility, mockery, and dismissiveness toward African nationals;</w:t>
      </w:r>
    </w:p>
    <w:p w:rsidR="00000000" w:rsidDel="00000000" w:rsidP="00000000" w:rsidRDefault="00000000" w:rsidRPr="00000000" w14:paraId="00000017">
      <w:pPr>
        <w:numPr>
          <w:ilvl w:val="0"/>
          <w:numId w:val="1"/>
        </w:numPr>
        <w:spacing w:after="0" w:afterAutospacing="0" w:before="0" w:beforeAutospacing="0"/>
        <w:ind w:left="720" w:hanging="360"/>
        <w:rPr>
          <w:u w:val="none"/>
        </w:rPr>
      </w:pPr>
      <w:r w:rsidDel="00000000" w:rsidR="00000000" w:rsidRPr="00000000">
        <w:rPr>
          <w:rtl w:val="0"/>
        </w:rPr>
        <w:t xml:space="preserve">Scepticism and disbelief directed toward Arab and South Asian individuals reporting illness or distress;</w:t>
      </w:r>
    </w:p>
    <w:p w:rsidR="00000000" w:rsidDel="00000000" w:rsidP="00000000" w:rsidRDefault="00000000" w:rsidRPr="00000000" w14:paraId="00000018">
      <w:pPr>
        <w:numPr>
          <w:ilvl w:val="0"/>
          <w:numId w:val="1"/>
        </w:numPr>
        <w:spacing w:after="0" w:afterAutospacing="0" w:before="0" w:beforeAutospacing="0"/>
        <w:ind w:left="720" w:hanging="360"/>
        <w:rPr>
          <w:u w:val="none"/>
        </w:rPr>
      </w:pPr>
      <w:r w:rsidDel="00000000" w:rsidR="00000000" w:rsidRPr="00000000">
        <w:rPr>
          <w:rtl w:val="0"/>
        </w:rPr>
        <w:t xml:space="preserve">Derogatory remarks, humiliation, and physical violence by police directed at non-white migrants;</w:t>
      </w:r>
    </w:p>
    <w:p w:rsidR="00000000" w:rsidDel="00000000" w:rsidP="00000000" w:rsidRDefault="00000000" w:rsidRPr="00000000" w14:paraId="00000019">
      <w:pPr>
        <w:numPr>
          <w:ilvl w:val="0"/>
          <w:numId w:val="1"/>
        </w:numPr>
        <w:spacing w:after="0" w:afterAutospacing="0" w:before="0" w:beforeAutospacing="0"/>
        <w:ind w:left="720" w:hanging="360"/>
        <w:rPr>
          <w:u w:val="none"/>
        </w:rPr>
      </w:pPr>
      <w:r w:rsidDel="00000000" w:rsidR="00000000" w:rsidRPr="00000000">
        <w:rPr>
          <w:rtl w:val="0"/>
        </w:rPr>
        <w:t xml:space="preserve">Administrative indifference within Asylum Centres (ACs), including withholding of assistance, delays, or refusal to respond;</w:t>
      </w:r>
    </w:p>
    <w:p w:rsidR="00000000" w:rsidDel="00000000" w:rsidP="00000000" w:rsidRDefault="00000000" w:rsidRPr="00000000" w14:paraId="0000001A">
      <w:pPr>
        <w:numPr>
          <w:ilvl w:val="0"/>
          <w:numId w:val="1"/>
        </w:numPr>
        <w:spacing w:before="0" w:beforeAutospacing="0"/>
        <w:ind w:left="720" w:hanging="360"/>
        <w:rPr>
          <w:u w:val="none"/>
        </w:rPr>
      </w:pPr>
      <w:r w:rsidDel="00000000" w:rsidR="00000000" w:rsidRPr="00000000">
        <w:rPr>
          <w:rtl w:val="0"/>
        </w:rPr>
        <w:t xml:space="preserve">During apprehensions by border patrols, respondents also reported extreme use of force, degrading treatment, and exposure to hostile environments. </w:t>
      </w:r>
    </w:p>
    <w:p w:rsidR="00000000" w:rsidDel="00000000" w:rsidP="00000000" w:rsidRDefault="00000000" w:rsidRPr="00000000" w14:paraId="0000001B">
      <w:pPr>
        <w:rPr/>
      </w:pPr>
      <w:r w:rsidDel="00000000" w:rsidR="00000000" w:rsidRPr="00000000">
        <w:rPr>
          <w:rtl w:val="0"/>
        </w:rPr>
        <w:t xml:space="preserve">These patterns demonstrate not isolated misconduct but a systemic racialised logic, in which the rights of non-citizens are de facto stratified according to race and nationality.</w:t>
      </w:r>
    </w:p>
    <w:p w:rsidR="00000000" w:rsidDel="00000000" w:rsidP="00000000" w:rsidRDefault="00000000" w:rsidRPr="00000000" w14:paraId="0000001C">
      <w:pPr>
        <w:pStyle w:val="Heading2"/>
        <w:numPr>
          <w:ilvl w:val="0"/>
          <w:numId w:val="7"/>
        </w:numPr>
        <w:ind w:left="1440" w:hanging="360"/>
        <w:rPr>
          <w:u w:val="none"/>
        </w:rPr>
      </w:pPr>
      <w:bookmarkStart w:colFirst="0" w:colLast="0" w:name="_do7hepgkfzwd" w:id="12"/>
      <w:bookmarkEnd w:id="12"/>
      <w:r w:rsidDel="00000000" w:rsidR="00000000" w:rsidRPr="00000000">
        <w:rPr>
          <w:rtl w:val="0"/>
        </w:rPr>
        <w:t xml:space="preserve">Illustrative cases </w:t>
      </w:r>
    </w:p>
    <w:p w:rsidR="00000000" w:rsidDel="00000000" w:rsidP="00000000" w:rsidRDefault="00000000" w:rsidRPr="00000000" w14:paraId="0000001D">
      <w:pPr>
        <w:rPr/>
      </w:pPr>
      <w:r w:rsidDel="00000000" w:rsidR="00000000" w:rsidRPr="00000000">
        <w:rPr>
          <w:rtl w:val="0"/>
        </w:rPr>
        <w:t xml:space="preserve">In one testimony recorded by NNK in March 2025</w:t>
      </w:r>
      <w:r w:rsidDel="00000000" w:rsidR="00000000" w:rsidRPr="00000000">
        <w:rPr>
          <w:vertAlign w:val="superscript"/>
        </w:rPr>
        <w:footnoteReference w:customMarkFollows="0" w:id="0"/>
      </w:r>
      <w:r w:rsidDel="00000000" w:rsidR="00000000" w:rsidRPr="00000000">
        <w:rPr>
          <w:rtl w:val="0"/>
        </w:rPr>
        <w:t xml:space="preserve">, the respondent and the group of people he was with were walking in the forest when they were apprehended by the Serbian police. The following is an extract from NNK’s report of this incident, as told by the respondent: </w:t>
      </w:r>
    </w:p>
    <w:p w:rsidR="00000000" w:rsidDel="00000000" w:rsidP="00000000" w:rsidRDefault="00000000" w:rsidRPr="00000000" w14:paraId="0000001E">
      <w:pPr>
        <w:ind w:left="720" w:firstLine="0"/>
        <w:rPr/>
      </w:pPr>
      <w:r w:rsidDel="00000000" w:rsidR="00000000" w:rsidRPr="00000000">
        <w:rPr>
          <w:rtl w:val="0"/>
        </w:rPr>
        <w:t xml:space="preserve">Once the officers approached, those who had been found surrendered peacefully, signaling with their hands to show they were unarmed. Despite this, they were subjected to violent and degrading treatment. The main respondent described the violence as carried out by three officers. Only one was physically abusive, while the other two mocked and laughed at the group. Upon capture, officers repeatedly asked who among them spoke English. The main respondent, although fluent, deliberately remained silent, fearing he would be targeted more harshly. His fears proved justified. One officer isolated individuals one by one, subjecting them to extreme physical violence. One member of the group was threatened with drowning, had a knife held to his neck, was pinned down with a foot on his throat, and punched repeatedly in the face. When it was the respondent’s turn, the officer attempted to push him into the water, demanding to know if he could swim. The respondent pleaded, avoiding any English to protect himself. He was thrown to the ground, kicked indiscriminately across the body, and shown a knife as a threat. He was also hit in the face and continuously asked if he spoke English. Throughout the abuse, the police officers demanded money and phones. Once collected, they searched the internet to check the value of each phone. In the end, all phones, money, and even bags were taken. The group was left only with the clothes they were wearing. </w:t>
      </w:r>
    </w:p>
    <w:p w:rsidR="00000000" w:rsidDel="00000000" w:rsidP="00000000" w:rsidRDefault="00000000" w:rsidRPr="00000000" w14:paraId="0000001F">
      <w:pPr>
        <w:ind w:left="0" w:firstLine="0"/>
        <w:rPr/>
      </w:pPr>
      <w:r w:rsidDel="00000000" w:rsidR="00000000" w:rsidRPr="00000000">
        <w:rPr>
          <w:rtl w:val="0"/>
        </w:rPr>
        <w:t xml:space="preserve">This testimony indicates clear violations of the rights established in the convention. The deliberate identification and isolation of those suspected of speaking English—followed by intensified violence—suggests that the abuse is not random but tied to assumptions about origin, race, and migratory status. In this context, English is not treated as a neutral communicative tool but as an indicator of “otherness,” triggering harsher punishment and reinforcing racialised hierarchies. This selective escalation of violence reveals intent and discriminatory motive, suggesting the treatment is rooted in racial profiling rather than general misconduct. </w:t>
      </w:r>
    </w:p>
    <w:p w:rsidR="00000000" w:rsidDel="00000000" w:rsidP="00000000" w:rsidRDefault="00000000" w:rsidRPr="00000000" w14:paraId="00000020">
      <w:pPr>
        <w:ind w:left="0" w:firstLine="0"/>
        <w:rPr/>
      </w:pPr>
      <w:r w:rsidDel="00000000" w:rsidR="00000000" w:rsidRPr="00000000">
        <w:rPr>
          <w:rtl w:val="0"/>
        </w:rPr>
        <w:t xml:space="preserve">One incident of a pushback, reported to NNK in September 2021, was documented and uploaded to TikTok by a passing truck driver, who uploaded the video to the app TikTok with a racist caption: “taliban spor v sofor spor macini sofor arkadas kazanmis” (“Taliban sports v driver sports match, driver friend won”. The video shows a Serbian police officer clapping his hands and gesturing towards the forest while walking behind the respondents. The video was then forwarded to the respondents by a friend. </w:t>
      </w:r>
    </w:p>
    <w:p w:rsidR="00000000" w:rsidDel="00000000" w:rsidP="00000000" w:rsidRDefault="00000000" w:rsidRPr="00000000" w14:paraId="00000021">
      <w:pPr>
        <w:ind w:left="0" w:firstLine="0"/>
        <w:rPr/>
      </w:pPr>
      <w:r w:rsidDel="00000000" w:rsidR="00000000" w:rsidRPr="00000000">
        <w:rPr>
          <w:rtl w:val="0"/>
        </w:rPr>
        <w:t xml:space="preserve">Although the racial expression in this incident originates from a private individual rather than directly from state officials, it reflects and reinforces a broader environment in which racial discrimination is normalised in the context of migration control. Crucially, the visibility of a police officer accompanying the scene, without any apparent intervention, can be interpreted as tacit tolerance of such attitudes, suggesting a violation of state responsibility under Article 2(1)(d), which obliges states not only to refrain from discrimination but also to prevent and combat discriminatory practices by third parties. Furthermore, under Article 7, states are required to take measures to combat prejudices that lead to racial discrimination; the circulation and apparent social acceptance of such explicitly racist representations of pushbacks suggests a failure to meet this obligation.</w:t>
      </w:r>
    </w:p>
    <w:p w:rsidR="00000000" w:rsidDel="00000000" w:rsidP="00000000" w:rsidRDefault="00000000" w:rsidRPr="00000000" w14:paraId="00000022">
      <w:pPr>
        <w:ind w:left="0" w:firstLine="0"/>
        <w:rPr/>
      </w:pPr>
      <w:r w:rsidDel="00000000" w:rsidR="00000000" w:rsidRPr="00000000">
        <w:rPr>
          <w:rtl w:val="0"/>
        </w:rPr>
        <w:t xml:space="preserve">The Belgrade Centre for Human Rights identified that “The climate that apparently prevails in Serbia, in which xenophobia, racial and religious hatred and intolerance are not being condemned or qualified as alarming by the state and society, is a very dangerous one”</w:t>
      </w:r>
      <w:r w:rsidDel="00000000" w:rsidR="00000000" w:rsidRPr="00000000">
        <w:rPr>
          <w:vertAlign w:val="superscript"/>
        </w:rPr>
        <w:footnoteReference w:customMarkFollows="0" w:id="1"/>
      </w:r>
      <w:r w:rsidDel="00000000" w:rsidR="00000000" w:rsidRPr="00000000">
        <w:rPr>
          <w:rtl w:val="0"/>
        </w:rPr>
        <w:t xml:space="preserve">. A recent IOM report</w:t>
      </w:r>
      <w:r w:rsidDel="00000000" w:rsidR="00000000" w:rsidRPr="00000000">
        <w:rPr>
          <w:vertAlign w:val="superscript"/>
        </w:rPr>
        <w:footnoteReference w:customMarkFollows="0" w:id="2"/>
      </w:r>
      <w:r w:rsidDel="00000000" w:rsidR="00000000" w:rsidRPr="00000000">
        <w:rPr>
          <w:rtl w:val="0"/>
        </w:rPr>
        <w:t xml:space="preserve"> (February 2025) similarly found that racist attitudes towards migrants from the Middle East and Africa were commonplace, suggesting a broader failure to tackle racist and discriminatory attitudes as mandated by Article 2 and 7. The report notes: “Among the citizens of Serbia, negative, discriminatory and xenophobic attitudes were largely present, and when observed across the time, they showed a tendency to increase”. Only 12% of respondents in the surveys believed allowing migrants to receive the same rights as Serbian citizens was acceptable. As noted in the report, the prevalence of racist and anti-migrant sentiminents is increasing, suggesting inadequate measures taken to undertake and adopt effective measures to combat racial discrimination.</w:t>
      </w:r>
    </w:p>
    <w:p w:rsidR="00000000" w:rsidDel="00000000" w:rsidP="00000000" w:rsidRDefault="00000000" w:rsidRPr="00000000" w14:paraId="00000023">
      <w:pPr>
        <w:spacing w:before="240" w:lineRule="auto"/>
        <w:rPr>
          <w:b w:val="1"/>
          <w:bCs w:val="1"/>
        </w:rPr>
      </w:pPr>
      <w:r w:rsidDel="00000000" w:rsidR="00000000" w:rsidRPr="00000000">
        <w:rPr>
          <w:b w:val="1"/>
          <w:bCs w:val="1"/>
          <w:rtl w:val="0"/>
        </w:rPr>
        <w:t xml:space="preserve">Questions the Committee may wish to raise</w:t>
      </w:r>
    </w:p>
    <w:p w:rsidR="00000000" w:rsidDel="00000000" w:rsidP="00000000" w:rsidRDefault="00000000" w:rsidRPr="00000000" w14:paraId="00000024">
      <w:pPr>
        <w:numPr>
          <w:ilvl w:val="0"/>
          <w:numId w:val="5"/>
        </w:numPr>
        <w:spacing w:after="0" w:afterAutospacing="0" w:before="240" w:lineRule="auto"/>
        <w:ind w:left="720" w:hanging="360"/>
        <w:jc w:val="left"/>
      </w:pPr>
      <w:r w:rsidDel="00000000" w:rsidR="00000000" w:rsidRPr="00000000">
        <w:rPr>
          <w:rtl w:val="0"/>
        </w:rPr>
        <w:t xml:space="preserve">What measures has Serbia adopted to prevent racial discrimination in migration governance?</w:t>
      </w:r>
    </w:p>
    <w:p w:rsidR="00000000" w:rsidDel="00000000" w:rsidP="00000000" w:rsidRDefault="00000000" w:rsidRPr="00000000" w14:paraId="00000025">
      <w:pPr>
        <w:numPr>
          <w:ilvl w:val="0"/>
          <w:numId w:val="5"/>
        </w:numPr>
        <w:spacing w:after="0" w:afterAutospacing="0" w:before="0" w:beforeAutospacing="0" w:lineRule="auto"/>
        <w:ind w:left="720" w:hanging="360"/>
        <w:jc w:val="left"/>
      </w:pPr>
      <w:r w:rsidDel="00000000" w:rsidR="00000000" w:rsidRPr="00000000">
        <w:rPr>
          <w:rtl w:val="0"/>
        </w:rPr>
        <w:t xml:space="preserve">What safeguards exist against discriminatory discretionary decision-making by police, reception-centre staff, and healthcare providers?</w:t>
      </w:r>
    </w:p>
    <w:p w:rsidR="00000000" w:rsidDel="00000000" w:rsidP="00000000" w:rsidRDefault="00000000" w:rsidRPr="00000000" w14:paraId="00000026">
      <w:pPr>
        <w:numPr>
          <w:ilvl w:val="0"/>
          <w:numId w:val="5"/>
        </w:numPr>
        <w:spacing w:after="0" w:afterAutospacing="0" w:before="0" w:beforeAutospacing="0" w:lineRule="auto"/>
        <w:ind w:left="720" w:hanging="360"/>
        <w:jc w:val="left"/>
      </w:pPr>
      <w:r w:rsidDel="00000000" w:rsidR="00000000" w:rsidRPr="00000000">
        <w:rPr>
          <w:rtl w:val="0"/>
        </w:rPr>
        <w:t xml:space="preserve">What complaint mechanisms are available to non-citizens alleging racial discrimination by public officials?</w:t>
      </w:r>
    </w:p>
    <w:p w:rsidR="00000000" w:rsidDel="00000000" w:rsidP="00000000" w:rsidRDefault="00000000" w:rsidRPr="00000000" w14:paraId="00000027">
      <w:pPr>
        <w:numPr>
          <w:ilvl w:val="0"/>
          <w:numId w:val="5"/>
        </w:numPr>
        <w:spacing w:before="0" w:beforeAutospacing="0" w:lineRule="auto"/>
        <w:ind w:left="720" w:hanging="360"/>
        <w:jc w:val="left"/>
      </w:pPr>
      <w:r w:rsidDel="00000000" w:rsidR="00000000" w:rsidRPr="00000000">
        <w:rPr>
          <w:rtl w:val="0"/>
        </w:rPr>
        <w:t xml:space="preserve">What anti-discrimination training is provided to police, medical staff, and Commissariat personnel? </w:t>
      </w:r>
    </w:p>
    <w:p w:rsidR="00000000" w:rsidDel="00000000" w:rsidP="00000000" w:rsidRDefault="00000000" w:rsidRPr="00000000" w14:paraId="00000028">
      <w:pPr>
        <w:spacing w:before="240" w:lineRule="auto"/>
        <w:ind w:left="0" w:firstLine="0"/>
        <w:jc w:val="left"/>
        <w:rPr/>
      </w:pPr>
      <w:r w:rsidDel="00000000" w:rsidR="00000000" w:rsidRPr="00000000">
        <w:rPr>
          <w:rtl w:val="0"/>
        </w:rPr>
      </w:r>
    </w:p>
    <w:p w:rsidR="00000000" w:rsidDel="00000000" w:rsidP="00000000" w:rsidRDefault="00000000" w:rsidRPr="00000000" w14:paraId="00000029">
      <w:pPr>
        <w:pStyle w:val="Heading1"/>
        <w:spacing w:before="200" w:lineRule="auto"/>
        <w:rPr/>
      </w:pPr>
      <w:bookmarkStart w:colFirst="0" w:colLast="0" w:name="_xco9lu7txv6k" w:id="13"/>
      <w:bookmarkEnd w:id="13"/>
      <w:r w:rsidDel="00000000" w:rsidR="00000000" w:rsidRPr="00000000">
        <w:rPr>
          <w:rtl w:val="0"/>
        </w:rPr>
        <w:t xml:space="preserve">IV. Discrimination in Access to Healthcare</w:t>
      </w:r>
    </w:p>
    <w:p w:rsidR="00000000" w:rsidDel="00000000" w:rsidP="00000000" w:rsidRDefault="00000000" w:rsidRPr="00000000" w14:paraId="0000002A">
      <w:pPr>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 </w:t>
      </w:r>
      <w:r w:rsidDel="00000000" w:rsidR="00000000" w:rsidRPr="00000000">
        <w:rPr>
          <w:rtl w:val="0"/>
        </w:rPr>
        <w:t xml:space="preserve">CERD</w:t>
      </w:r>
      <w:r w:rsidDel="00000000" w:rsidR="00000000" w:rsidRPr="00000000">
        <w:rPr>
          <w:rFonts w:ascii="Times New Roman" w:cs="Times New Roman" w:eastAsia="Times New Roman" w:hAnsi="Times New Roman"/>
          <w:sz w:val="24"/>
          <w:szCs w:val="24"/>
          <w:rtl w:val="0"/>
        </w:rPr>
        <w:t xml:space="preserve"> Articles 2, 5(e)(iv), and 6, Serbia must ensure equality before the law in access to public health and medical care, without discrimination based on race, colour, or national origin. The State Party claims to guarantee “</w:t>
      </w:r>
      <w:r w:rsidDel="00000000" w:rsidR="00000000" w:rsidRPr="00000000">
        <w:rPr>
          <w:rFonts w:ascii="Times New Roman" w:cs="Times New Roman" w:eastAsia="Times New Roman" w:hAnsi="Times New Roman"/>
          <w:i w:val="1"/>
          <w:iCs w:val="1"/>
          <w:sz w:val="24"/>
          <w:szCs w:val="24"/>
          <w:rtl w:val="0"/>
        </w:rPr>
        <w:t xml:space="preserve">adequate health care and psychological and social support”</w:t>
      </w:r>
      <w:r w:rsidDel="00000000" w:rsidR="00000000" w:rsidRPr="00000000">
        <w:rPr>
          <w:rFonts w:ascii="Times New Roman" w:cs="Times New Roman" w:eastAsia="Times New Roman" w:hAnsi="Times New Roman"/>
          <w:sz w:val="24"/>
          <w:szCs w:val="24"/>
          <w:rtl w:val="0"/>
        </w:rPr>
        <w:t xml:space="preserve"> to migrants (State Report §236), but our documentation contradicts this.</w:t>
      </w:r>
    </w:p>
    <w:p w:rsidR="00000000" w:rsidDel="00000000" w:rsidP="00000000" w:rsidRDefault="00000000" w:rsidRPr="00000000" w14:paraId="0000002B">
      <w:pPr>
        <w:spacing w:after="240" w:before="200" w:line="360" w:lineRule="auto"/>
        <w:jc w:val="both"/>
        <w:rPr>
          <w:rFonts w:ascii="Times New Roman" w:cs="Times New Roman" w:eastAsia="Times New Roman" w:hAnsi="Times New Roman"/>
          <w:sz w:val="24"/>
          <w:szCs w:val="24"/>
        </w:rPr>
      </w:pPr>
      <w:r w:rsidDel="00000000" w:rsidR="00000000" w:rsidRPr="00000000">
        <w:rPr>
          <w:rtl w:val="0"/>
        </w:rPr>
        <w:t xml:space="preserve">Under Articles 2, 5(e)(iv), and 6 of CERD, Serbia must ensure equality before the law in access to public health and medical care, without discrimination based on race, colour, or national origin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C">
      <w:pPr>
        <w:spacing w:after="240" w:before="200" w:line="360" w:lineRule="auto"/>
        <w:jc w:val="both"/>
        <w:rPr/>
      </w:pPr>
      <w:r w:rsidDel="00000000" w:rsidR="00000000" w:rsidRPr="00000000">
        <w:rPr>
          <w:rFonts w:ascii="Times New Roman" w:cs="Times New Roman" w:eastAsia="Times New Roman" w:hAnsi="Times New Roman"/>
          <w:sz w:val="24"/>
          <w:szCs w:val="24"/>
          <w:rtl w:val="0"/>
        </w:rPr>
        <w:t xml:space="preserve">However, Serbia’s claim that </w:t>
      </w:r>
      <w:r w:rsidDel="00000000" w:rsidR="00000000" w:rsidRPr="00000000">
        <w:rPr>
          <w:rFonts w:ascii="Times New Roman" w:cs="Times New Roman" w:eastAsia="Times New Roman" w:hAnsi="Times New Roman"/>
          <w:i w:val="1"/>
          <w:iCs w:val="1"/>
          <w:sz w:val="24"/>
          <w:szCs w:val="24"/>
          <w:rtl w:val="0"/>
        </w:rPr>
        <w:t xml:space="preserve">“adequate healthcare and psychological and social support”</w:t>
      </w:r>
      <w:r w:rsidDel="00000000" w:rsidR="00000000" w:rsidRPr="00000000">
        <w:rPr>
          <w:rFonts w:ascii="Times New Roman" w:cs="Times New Roman" w:eastAsia="Times New Roman" w:hAnsi="Times New Roman"/>
          <w:sz w:val="24"/>
          <w:szCs w:val="24"/>
          <w:rtl w:val="0"/>
        </w:rPr>
        <w:t xml:space="preserve"> is provided to migrants (§236 of the State Report) is contradicted by extensive documentation and observations collected through NNK’s continuous watchdog presence in Serbia. The findings further demonstrate a failing to comply with recommendations issued in the </w:t>
      </w:r>
      <w:r w:rsidDel="00000000" w:rsidR="00000000" w:rsidRPr="00000000">
        <w:rPr>
          <w:rtl w:val="0"/>
        </w:rPr>
        <w:t xml:space="preserve">combined second to fifth periodic reviews of Serbia, namely paragraph 27(a) recommending that the state party must “pursue efforts to ensure that all non-citizens, including migrants and asylum seekers, enjoy their human rights and have access to adequate humanitarian services, including food, shelter and health services”. </w:t>
      </w:r>
    </w:p>
    <w:p w:rsidR="00000000" w:rsidDel="00000000" w:rsidP="00000000" w:rsidRDefault="00000000" w:rsidRPr="00000000" w14:paraId="0000002D">
      <w:pPr>
        <w:pStyle w:val="Heading2"/>
        <w:spacing w:before="200" w:lineRule="auto"/>
        <w:ind w:left="720" w:firstLine="0"/>
        <w:rPr/>
      </w:pPr>
      <w:bookmarkStart w:colFirst="0" w:colLast="0" w:name="_pxmyk5y6zaxo" w:id="14"/>
      <w:bookmarkEnd w:id="14"/>
      <w:r w:rsidDel="00000000" w:rsidR="00000000" w:rsidRPr="00000000">
        <w:rPr>
          <w:rtl w:val="0"/>
        </w:rPr>
        <w:t xml:space="preserve">A. Patterns of Direct and Indirect Discrimination</w:t>
      </w:r>
    </w:p>
    <w:p w:rsidR="00000000" w:rsidDel="00000000" w:rsidP="00000000" w:rsidRDefault="00000000" w:rsidRPr="00000000" w14:paraId="0000002E">
      <w:pPr>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NNK has documented both direct and indirect racial discrimination violating asylum-seekers’ rights to an adequate standard of physical and mental health (para. 36 General Recommendation No. 30) and to access every level of the public healthcare system when needed (Article 5(e)(iv) </w:t>
      </w:r>
      <w:r w:rsidDel="00000000" w:rsidR="00000000" w:rsidRPr="00000000">
        <w:rPr>
          <w:rtl w:val="0"/>
        </w:rPr>
        <w:t xml:space="preserve">CERD</w:t>
      </w:r>
      <w:r w:rsidDel="00000000" w:rsidR="00000000" w:rsidRPr="00000000">
        <w:rPr>
          <w:rFonts w:ascii="Times New Roman" w:cs="Times New Roman" w:eastAsia="Times New Roman" w:hAnsi="Times New Roman"/>
          <w:sz w:val="24"/>
          <w:szCs w:val="24"/>
          <w:rtl w:val="0"/>
        </w:rPr>
        <w:t xml:space="preserve">). With regards to Theme 15 in preparation for the combined sixth and ninth periodic reviews, we here provide up-to-date information to the committee regarding the patterns of discrimination observed in migrants’ and refugees’ access to healthcare services.</w:t>
      </w:r>
    </w:p>
    <w:p w:rsidR="00000000" w:rsidDel="00000000" w:rsidP="00000000" w:rsidRDefault="00000000" w:rsidRPr="00000000" w14:paraId="0000002F">
      <w:pPr>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violations documented through NNK’s independent monitoring mechanisms include: </w:t>
      </w:r>
    </w:p>
    <w:p w:rsidR="00000000" w:rsidDel="00000000" w:rsidP="00000000" w:rsidRDefault="00000000" w:rsidRPr="00000000" w14:paraId="00000030">
      <w:pPr>
        <w:numPr>
          <w:ilvl w:val="0"/>
          <w:numId w:val="6"/>
        </w:numPr>
        <w:spacing w:after="0" w:before="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Emergency medical teams demanding IDs before treatment</w:t>
      </w:r>
    </w:p>
    <w:p w:rsidR="00000000" w:rsidDel="00000000" w:rsidP="00000000" w:rsidRDefault="00000000" w:rsidRPr="00000000" w14:paraId="00000031">
      <w:pPr>
        <w:numPr>
          <w:ilvl w:val="0"/>
          <w:numId w:val="3"/>
        </w:numPr>
        <w:spacing w:after="0" w:before="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Failure to conduct proper medical assessments</w:t>
      </w:r>
    </w:p>
    <w:p w:rsidR="00000000" w:rsidDel="00000000" w:rsidP="00000000" w:rsidRDefault="00000000" w:rsidRPr="00000000" w14:paraId="00000032">
      <w:pPr>
        <w:numPr>
          <w:ilvl w:val="0"/>
          <w:numId w:val="3"/>
        </w:numPr>
        <w:spacing w:after="0" w:before="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Denial of accompaniment during emergency care</w:t>
      </w:r>
    </w:p>
    <w:p w:rsidR="00000000" w:rsidDel="00000000" w:rsidP="00000000" w:rsidRDefault="00000000" w:rsidRPr="00000000" w14:paraId="00000033">
      <w:pPr>
        <w:numPr>
          <w:ilvl w:val="0"/>
          <w:numId w:val="3"/>
        </w:numPr>
        <w:spacing w:after="0" w:before="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Discharge without proper diagnosis</w:t>
      </w:r>
    </w:p>
    <w:p w:rsidR="00000000" w:rsidDel="00000000" w:rsidP="00000000" w:rsidRDefault="00000000" w:rsidRPr="00000000" w14:paraId="00000034">
      <w:pPr>
        <w:numPr>
          <w:ilvl w:val="0"/>
          <w:numId w:val="3"/>
        </w:numPr>
        <w:spacing w:after="0" w:before="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Refusal to communicate in any language other than Serbian</w:t>
      </w:r>
    </w:p>
    <w:p w:rsidR="00000000" w:rsidDel="00000000" w:rsidP="00000000" w:rsidRDefault="00000000" w:rsidRPr="00000000" w14:paraId="00000035">
      <w:pPr>
        <w:numPr>
          <w:ilvl w:val="0"/>
          <w:numId w:val="3"/>
        </w:numPr>
        <w:spacing w:after="0" w:before="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Lack of English or other language communication</w:t>
      </w:r>
    </w:p>
    <w:p w:rsidR="00000000" w:rsidDel="00000000" w:rsidP="00000000" w:rsidRDefault="00000000" w:rsidRPr="00000000" w14:paraId="00000036">
      <w:pPr>
        <w:numPr>
          <w:ilvl w:val="0"/>
          <w:numId w:val="3"/>
        </w:numPr>
        <w:spacing w:after="0" w:before="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Premature discharge and failure to conduct adequate diagnostic exams</w:t>
      </w:r>
    </w:p>
    <w:p w:rsidR="00000000" w:rsidDel="00000000" w:rsidP="00000000" w:rsidRDefault="00000000" w:rsidRPr="00000000" w14:paraId="00000037">
      <w:pPr>
        <w:numPr>
          <w:ilvl w:val="0"/>
          <w:numId w:val="3"/>
        </w:numPr>
        <w:spacing w:after="0" w:before="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Denial of treatment due to lack of insurance or legal status</w:t>
      </w:r>
    </w:p>
    <w:p w:rsidR="00000000" w:rsidDel="00000000" w:rsidP="00000000" w:rsidRDefault="00000000" w:rsidRPr="00000000" w14:paraId="00000038">
      <w:pPr>
        <w:numPr>
          <w:ilvl w:val="0"/>
          <w:numId w:val="3"/>
        </w:numPr>
        <w:spacing w:after="0" w:before="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Denial of emergency healthcare to people without legal documents</w:t>
      </w:r>
    </w:p>
    <w:p w:rsidR="00000000" w:rsidDel="00000000" w:rsidP="00000000" w:rsidRDefault="00000000" w:rsidRPr="00000000" w14:paraId="00000039">
      <w:pPr>
        <w:numPr>
          <w:ilvl w:val="0"/>
          <w:numId w:val="3"/>
        </w:numPr>
        <w:spacing w:after="240" w:before="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Police interference in medical decisions and access</w:t>
      </w:r>
    </w:p>
    <w:p w:rsidR="00000000" w:rsidDel="00000000" w:rsidP="00000000" w:rsidRDefault="00000000" w:rsidRPr="00000000" w14:paraId="0000003A">
      <w:pPr>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practices expose people on the move to degrading treatment, preventable suffering, and in several cases, death, as will </w:t>
      </w:r>
      <w:r w:rsidDel="00000000" w:rsidR="00000000" w:rsidRPr="00000000">
        <w:rPr>
          <w:rtl w:val="0"/>
        </w:rPr>
        <w:t xml:space="preserve">subsequently be illustrated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B">
      <w:pPr>
        <w:pStyle w:val="Heading2"/>
        <w:keepNext w:val="0"/>
        <w:keepLines w:val="0"/>
        <w:spacing w:before="200" w:line="360" w:lineRule="auto"/>
        <w:jc w:val="both"/>
        <w:rPr/>
      </w:pPr>
      <w:bookmarkStart w:colFirst="0" w:colLast="0" w:name="_fz12p2j8v0yb" w:id="15"/>
      <w:bookmarkEnd w:id="15"/>
      <w:r w:rsidDel="00000000" w:rsidR="00000000" w:rsidRPr="00000000">
        <w:rPr>
          <w:rtl w:val="0"/>
        </w:rPr>
        <w:t xml:space="preserve">B. Illustrative Cases</w:t>
      </w:r>
    </w:p>
    <w:p w:rsidR="00000000" w:rsidDel="00000000" w:rsidP="00000000" w:rsidRDefault="00000000" w:rsidRPr="00000000" w14:paraId="0000003C">
      <w:pPr>
        <w:spacing w:after="240" w:before="200" w:line="360" w:lineRule="auto"/>
        <w:ind w:right="6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cases, documented directly by NNK teams, demonstrate entrenched patterns of racial discrimination, failure to provide urgent healthcare, and the use of migration status and nationality as grounds for denying essential services. All cases occurred in public hospitals, emergency services, or state run Asylum Centres (ACs). They reveal both institutional discrimination and individual misconduct, producing serious harm and, in several cases, preventable death.</w:t>
      </w:r>
    </w:p>
    <w:p w:rsidR="00000000" w:rsidDel="00000000" w:rsidP="00000000" w:rsidRDefault="00000000" w:rsidRPr="00000000" w14:paraId="0000003D">
      <w:pPr>
        <w:pStyle w:val="Heading3"/>
        <w:keepNext w:val="0"/>
        <w:keepLines w:val="0"/>
        <w:spacing w:before="200" w:lineRule="auto"/>
        <w:rPr/>
      </w:pPr>
      <w:bookmarkStart w:colFirst="0" w:colLast="0" w:name="_7q1y0o5n3wia" w:id="16"/>
      <w:bookmarkEnd w:id="16"/>
      <w:r w:rsidDel="00000000" w:rsidR="00000000" w:rsidRPr="00000000">
        <w:rPr>
          <w:rtl w:val="0"/>
        </w:rPr>
        <w:t xml:space="preserve">1. November 2024 – Denial of Adequate Emergency Care and Police Interference (Šid)</w:t>
      </w:r>
    </w:p>
    <w:p w:rsidR="00000000" w:rsidDel="00000000" w:rsidP="00000000" w:rsidRDefault="00000000" w:rsidRPr="00000000" w14:paraId="0000003E">
      <w:pPr>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November 2024, NNK activists encountered an asylum-seeker in Šid exhibiting clear signs of a potentially life-threatening condition: yellowing skin, persistent dizziness, chest pain, and severe headache. When he lost consciousness while being transported to a private doctor, an ambulance was called.</w:t>
      </w:r>
    </w:p>
    <w:p w:rsidR="00000000" w:rsidDel="00000000" w:rsidP="00000000" w:rsidRDefault="00000000" w:rsidRPr="00000000" w14:paraId="0000003F">
      <w:pPr>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arrival, emergency medical technicians immediately demanded identification documents. Despite his visibly critical state, they conducted no full assessment, failing to take all vital signs. The EMTs refused to allow NNK activists to assist or accompany him and compelled the patient to stand without support, while communication was conducted exclusively in Serbian, despite the patient’s inability to understand.</w:t>
      </w:r>
    </w:p>
    <w:p w:rsidR="00000000" w:rsidDel="00000000" w:rsidP="00000000" w:rsidRDefault="00000000" w:rsidRPr="00000000" w14:paraId="00000040">
      <w:pPr>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brief examination, the hospital discharged him with only an IV saline solution and medication unrelated to his symptoms. Immediately afterwards, police detained him and transferred him to the Preševo camp. Only sustained pressure from another NGO resulted in him being granted access to a doctor. After several transfers between hospitals, he was diagnosed with internal bleeding.</w:t>
      </w:r>
    </w:p>
    <w:p w:rsidR="00000000" w:rsidDel="00000000" w:rsidP="00000000" w:rsidRDefault="00000000" w:rsidRPr="00000000" w14:paraId="00000041">
      <w:pPr>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illustrates discriminatory denial of appropriate emergency treatment, failure to address language barriers, and police interference in medical care—all in violation of Articles 2 and 5(e)(iv) </w:t>
      </w:r>
      <w:r w:rsidDel="00000000" w:rsidR="00000000" w:rsidRPr="00000000">
        <w:rPr>
          <w:rtl w:val="0"/>
        </w:rPr>
        <w:t xml:space="preserve">CERD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2">
      <w:pPr>
        <w:pStyle w:val="Heading3"/>
        <w:keepNext w:val="0"/>
        <w:keepLines w:val="0"/>
        <w:spacing w:before="200" w:lineRule="auto"/>
        <w:rPr/>
      </w:pPr>
      <w:bookmarkStart w:colFirst="0" w:colLast="0" w:name="_e4112rs8eoyw" w:id="17"/>
      <w:bookmarkEnd w:id="17"/>
      <w:r w:rsidDel="00000000" w:rsidR="00000000" w:rsidRPr="00000000">
        <w:rPr>
          <w:rtl w:val="0"/>
        </w:rPr>
        <w:t xml:space="preserve">2. December 2024 – Death of a Gambian asylum-seeker) Following Prolonged Medical Neglect</w:t>
      </w:r>
    </w:p>
    <w:p w:rsidR="00000000" w:rsidDel="00000000" w:rsidP="00000000" w:rsidRDefault="00000000" w:rsidRPr="00000000" w14:paraId="00000043">
      <w:pPr>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30 December 2024, a 34-year-old man from Gambia, died in Sjenica AC after prolonged failure by camp authorities and health services to provide medical care.</w:t>
      </w:r>
    </w:p>
    <w:p w:rsidR="00000000" w:rsidDel="00000000" w:rsidP="00000000" w:rsidRDefault="00000000" w:rsidRPr="00000000" w14:paraId="00000044">
      <w:pPr>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 had been seriously ill for an extended period. Residents repeatedly informed the administrations of both Tutin AC (where he had previously stayed) and Sjenica AC about his deteriorating condition. None of the authorities responsible took adequate action. Although a single Commissariat staff member once transported him to a hospital, no follow-up care occurred, and when that staff member was off duty, the administration ceased engaging altogether.</w:t>
      </w:r>
    </w:p>
    <w:p w:rsidR="00000000" w:rsidDel="00000000" w:rsidP="00000000" w:rsidRDefault="00000000" w:rsidRPr="00000000" w14:paraId="00000045">
      <w:pPr>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 died the following week. His death was not entered into the official death register,</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nor was an autopsy conducted, despite suspicious circumstances and prior indications that urgent medical intervention was required.</w:t>
      </w:r>
    </w:p>
    <w:p w:rsidR="00000000" w:rsidDel="00000000" w:rsidP="00000000" w:rsidRDefault="00000000" w:rsidRPr="00000000" w14:paraId="00000046">
      <w:pP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failure to document his death or investigate the circumstances reflects a broader pattern of disregard for asylum-seekers and migrants, raising grave concerns regarding discrimination, lack of oversight, </w:t>
      </w:r>
      <w:r w:rsidDel="00000000" w:rsidR="00000000" w:rsidRPr="00000000">
        <w:rPr>
          <w:rFonts w:ascii="Times New Roman" w:cs="Times New Roman" w:eastAsia="Times New Roman" w:hAnsi="Times New Roman"/>
          <w:sz w:val="24"/>
          <w:szCs w:val="24"/>
          <w:rtl w:val="0"/>
        </w:rPr>
        <w:t xml:space="preserve">and</w:t>
      </w:r>
      <w:r w:rsidDel="00000000" w:rsidR="00000000" w:rsidRPr="00000000">
        <w:rPr>
          <w:rFonts w:ascii="Times New Roman" w:cs="Times New Roman" w:eastAsia="Times New Roman" w:hAnsi="Times New Roman"/>
          <w:sz w:val="24"/>
          <w:szCs w:val="24"/>
          <w:rtl w:val="0"/>
        </w:rPr>
        <w:t xml:space="preserve"> denial of human rights. </w:t>
      </w:r>
    </w:p>
    <w:p w:rsidR="00000000" w:rsidDel="00000000" w:rsidP="00000000" w:rsidRDefault="00000000" w:rsidRPr="00000000" w14:paraId="00000047">
      <w:pPr>
        <w:pStyle w:val="Heading3"/>
        <w:keepNext w:val="0"/>
        <w:keepLines w:val="0"/>
        <w:spacing w:before="200" w:lineRule="auto"/>
        <w:rPr/>
      </w:pPr>
      <w:bookmarkStart w:colFirst="0" w:colLast="0" w:name="_krnlyqc81ld3" w:id="18"/>
      <w:bookmarkEnd w:id="18"/>
      <w:r w:rsidDel="00000000" w:rsidR="00000000" w:rsidRPr="00000000">
        <w:rPr>
          <w:rtl w:val="0"/>
        </w:rPr>
        <w:t xml:space="preserve">3. May 2025 – Death of an asylum-seeker Following Denial of Mental-Health Support (Sjenica AC)</w:t>
      </w:r>
    </w:p>
    <w:p w:rsidR="00000000" w:rsidDel="00000000" w:rsidP="00000000" w:rsidRDefault="00000000" w:rsidRPr="00000000" w14:paraId="00000048">
      <w:pPr>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1 May, 2025, a young asylum-seeker (aged 25–27), died in Sjenica AC. He had been residing in the centre for approximately nine months. </w:t>
      </w:r>
      <w:r w:rsidDel="00000000" w:rsidR="00000000" w:rsidRPr="00000000">
        <w:rPr>
          <w:rtl w:val="0"/>
        </w:rPr>
        <w:t xml:space="preserve">Residents repeatedly raised concerns that the man exhibited clear signs of severe psychological decline, including refusal to eat and deteriorating mental capacity. Despite these warnings, no effective referral or intervention was initiated by the authorities responsible for the reception system, and no psychosocial support appears to have been arranged despite the presence of protection actors in the centre.</w:t>
      </w:r>
      <w:r w:rsidDel="00000000" w:rsidR="00000000" w:rsidRPr="00000000">
        <w:rPr>
          <w:rtl w:val="0"/>
        </w:rPr>
      </w:r>
    </w:p>
    <w:p w:rsidR="00000000" w:rsidDel="00000000" w:rsidP="00000000" w:rsidRDefault="00000000" w:rsidRPr="00000000" w14:paraId="00000049">
      <w:pPr>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died alone in his room.</w:t>
      </w:r>
    </w:p>
    <w:p w:rsidR="00000000" w:rsidDel="00000000" w:rsidP="00000000" w:rsidRDefault="00000000" w:rsidRPr="00000000" w14:paraId="0000004A">
      <w:pPr>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highlights the total absence of accessible mental-health care within asylum centres, the dismissal of residents’ concerns, and discriminatory neglect rooted in nationality and migration status, showing that Serbia's ACs are not capable of honoring paragraph 36 of the General Recommendation No. 30. Paragraph 36 requires the respect for the mental health of the non-citizens and the provision of adequate medical help if needed. </w:t>
      </w:r>
    </w:p>
    <w:p w:rsidR="00000000" w:rsidDel="00000000" w:rsidP="00000000" w:rsidRDefault="00000000" w:rsidRPr="00000000" w14:paraId="0000004B">
      <w:pPr>
        <w:pStyle w:val="Heading3"/>
        <w:keepNext w:val="0"/>
        <w:keepLines w:val="0"/>
        <w:spacing w:before="200" w:lineRule="auto"/>
        <w:rPr/>
      </w:pPr>
      <w:bookmarkStart w:colFirst="0" w:colLast="0" w:name="_4gdz50toe9yr" w:id="19"/>
      <w:bookmarkEnd w:id="19"/>
      <w:r w:rsidDel="00000000" w:rsidR="00000000" w:rsidRPr="00000000">
        <w:rPr>
          <w:rtl w:val="0"/>
        </w:rPr>
        <w:t xml:space="preserve">4. July 2025 – Death of an eritrean asylum-seeker in Isolated Conditions (Sjenica AC)</w:t>
      </w:r>
    </w:p>
    <w:p w:rsidR="00000000" w:rsidDel="00000000" w:rsidP="00000000" w:rsidRDefault="00000000" w:rsidRPr="00000000" w14:paraId="0000004C">
      <w:pPr>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8 July 2025, a 27-year-old Eritrean man, died after being held under conditions that appear punitive rather than supportive. Ali was placed in the same room previously occupied by two of the aforementioned cases of deaths—a single room reportedly used to isolate residents with suspected psychological conditions.</w:t>
      </w:r>
    </w:p>
    <w:p w:rsidR="00000000" w:rsidDel="00000000" w:rsidP="00000000" w:rsidRDefault="00000000" w:rsidRPr="00000000" w14:paraId="0000004D">
      <w:pPr>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 had clear signs of both physical and psychological health problems, which NNK had monitored over multiple months. He told other residents that the camp administration did not provide care and showed no willingness to intervene despite his worsening state. Late at night, he fell into a coma and died.</w:t>
      </w:r>
    </w:p>
    <w:p w:rsidR="00000000" w:rsidDel="00000000" w:rsidP="00000000" w:rsidRDefault="00000000" w:rsidRPr="00000000" w14:paraId="0000004E">
      <w:pPr>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repeated deaths of three men—of African origin—in the same isolation room strongly suggest systemic discriminatory neglect and the absence of meaningful mental-health protocols in Serbian reception structures, showing a clear breach of Article 5(iv) </w:t>
      </w:r>
      <w:r w:rsidDel="00000000" w:rsidR="00000000" w:rsidRPr="00000000">
        <w:rPr>
          <w:rtl w:val="0"/>
        </w:rPr>
        <w:t xml:space="preserve">CERD</w:t>
      </w:r>
      <w:r w:rsidDel="00000000" w:rsidR="00000000" w:rsidRPr="00000000">
        <w:rPr>
          <w:rFonts w:ascii="Times New Roman" w:cs="Times New Roman" w:eastAsia="Times New Roman" w:hAnsi="Times New Roman"/>
          <w:sz w:val="24"/>
          <w:szCs w:val="24"/>
          <w:rtl w:val="0"/>
        </w:rPr>
        <w:t xml:space="preserve"> and no respect for general recommendations. </w:t>
      </w:r>
    </w:p>
    <w:p w:rsidR="00000000" w:rsidDel="00000000" w:rsidP="00000000" w:rsidRDefault="00000000" w:rsidRPr="00000000" w14:paraId="0000004F">
      <w:pPr>
        <w:pStyle w:val="Heading3"/>
        <w:keepNext w:val="0"/>
        <w:keepLines w:val="0"/>
        <w:spacing w:before="200" w:lineRule="auto"/>
        <w:rPr/>
      </w:pPr>
      <w:bookmarkStart w:colFirst="0" w:colLast="0" w:name="_vav6cdvnrez3" w:id="20"/>
      <w:bookmarkEnd w:id="20"/>
      <w:r w:rsidDel="00000000" w:rsidR="00000000" w:rsidRPr="00000000">
        <w:rPr>
          <w:rtl w:val="0"/>
        </w:rPr>
        <w:t xml:space="preserve">5. January 2024 – Refusal of Emergency Hospital Admission to a Syrian Man with a Skull Fracture</w:t>
      </w:r>
    </w:p>
    <w:p w:rsidR="00000000" w:rsidDel="00000000" w:rsidP="00000000" w:rsidRDefault="00000000" w:rsidRPr="00000000" w14:paraId="00000050">
      <w:pPr>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January 2024, a 30-year-old Syrian man who had sustained a skull fracture as a result of police violence sought emergency medical care in Belgrade. Despite the seriousness of his injury, hospital staff refused to admit him on, the grounds that h</w:t>
      </w:r>
      <w:r w:rsidDel="00000000" w:rsidR="00000000" w:rsidRPr="00000000">
        <w:rPr>
          <w:rFonts w:ascii="Times New Roman" w:cs="Times New Roman" w:eastAsia="Times New Roman" w:hAnsi="Times New Roman"/>
          <w:sz w:val="24"/>
          <w:szCs w:val="24"/>
          <w:rtl w:val="0"/>
        </w:rPr>
        <w:t xml:space="preserve">e lacked health insurance.</w:t>
      </w:r>
      <w:r w:rsidDel="00000000" w:rsidR="00000000" w:rsidRPr="00000000">
        <w:rPr>
          <w:rtl w:val="0"/>
        </w:rPr>
      </w:r>
    </w:p>
    <w:p w:rsidR="00000000" w:rsidDel="00000000" w:rsidP="00000000" w:rsidRDefault="00000000" w:rsidRPr="00000000" w14:paraId="00000051">
      <w:pPr>
        <w:spacing w:after="240" w:before="200" w:line="360" w:lineRule="auto"/>
        <w:jc w:val="both"/>
        <w:rPr/>
      </w:pPr>
      <w:r w:rsidDel="00000000" w:rsidR="00000000" w:rsidRPr="00000000">
        <w:rPr>
          <w:rtl w:val="0"/>
        </w:rPr>
        <w:t xml:space="preserve">Even if this refusal was framed as lawful under domestic administrative rules on health insurance, it still raises concerns under CERD. In </w:t>
      </w:r>
      <w:r w:rsidDel="00000000" w:rsidR="00000000" w:rsidRPr="00000000">
        <w:rPr>
          <w:rtl w:val="0"/>
        </w:rPr>
        <w:t xml:space="preserve">practice</w:t>
      </w:r>
      <w:r w:rsidDel="00000000" w:rsidR="00000000" w:rsidRPr="00000000">
        <w:rPr>
          <w:rtl w:val="0"/>
        </w:rPr>
        <w:t xml:space="preserve">, denying emergency care on the basis of insurance context in a migration-context predictably and </w:t>
      </w:r>
      <w:r w:rsidDel="00000000" w:rsidR="00000000" w:rsidRPr="00000000">
        <w:rPr>
          <w:rtl w:val="0"/>
        </w:rPr>
        <w:t xml:space="preserve">disproportionately</w:t>
      </w:r>
      <w:r w:rsidDel="00000000" w:rsidR="00000000" w:rsidRPr="00000000">
        <w:rPr>
          <w:rtl w:val="0"/>
        </w:rPr>
        <w:t xml:space="preserve"> affected non-European and non-white migrants who are </w:t>
      </w:r>
      <w:r w:rsidDel="00000000" w:rsidR="00000000" w:rsidRPr="00000000">
        <w:rPr>
          <w:rtl w:val="0"/>
        </w:rPr>
        <w:t xml:space="preserve">structurally</w:t>
      </w:r>
      <w:r w:rsidDel="00000000" w:rsidR="00000000" w:rsidRPr="00000000">
        <w:rPr>
          <w:rtl w:val="0"/>
        </w:rPr>
        <w:t xml:space="preserve"> less able to meet formal documentation requirements. Moreover, Article 5(e)(iv) </w:t>
      </w:r>
      <w:r w:rsidDel="00000000" w:rsidR="00000000" w:rsidRPr="00000000">
        <w:rPr>
          <w:rtl w:val="0"/>
        </w:rPr>
        <w:t xml:space="preserve">guarantees</w:t>
      </w:r>
      <w:r w:rsidDel="00000000" w:rsidR="00000000" w:rsidRPr="00000000">
        <w:rPr>
          <w:rtl w:val="0"/>
        </w:rPr>
        <w:t xml:space="preserve"> the right to public health without discrimination, including </w:t>
      </w:r>
      <w:r w:rsidDel="00000000" w:rsidR="00000000" w:rsidRPr="00000000">
        <w:rPr>
          <w:rtl w:val="0"/>
        </w:rPr>
        <w:t xml:space="preserve">access</w:t>
      </w:r>
      <w:r w:rsidDel="00000000" w:rsidR="00000000" w:rsidRPr="00000000">
        <w:rPr>
          <w:rtl w:val="0"/>
        </w:rPr>
        <w:t xml:space="preserve"> to urgent treatment where denial would risk serious harm. Even if the state is legally justified in restricting access for people without access to insurance mechanisms, the state has nevertheless breached positive obligations under CERD to ensure that </w:t>
      </w:r>
      <w:r w:rsidDel="00000000" w:rsidR="00000000" w:rsidRPr="00000000">
        <w:rPr>
          <w:i w:val="1"/>
          <w:iCs w:val="1"/>
          <w:rtl w:val="0"/>
        </w:rPr>
        <w:t xml:space="preserve">prima facie </w:t>
      </w:r>
      <w:r w:rsidDel="00000000" w:rsidR="00000000" w:rsidRPr="00000000">
        <w:rPr>
          <w:rtl w:val="0"/>
        </w:rPr>
        <w:t xml:space="preserve">‘neutral’ or ‘administrative’ barriers to essential services are not applied in a manner that entrenches racialised exclusion.</w:t>
      </w:r>
    </w:p>
    <w:p w:rsidR="00000000" w:rsidDel="00000000" w:rsidP="00000000" w:rsidRDefault="00000000" w:rsidRPr="00000000" w14:paraId="00000052">
      <w:pPr>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refusal contravenes Serbia’s obligation to provide emergency healthcare without distinction, as required under </w:t>
      </w:r>
      <w:r w:rsidDel="00000000" w:rsidR="00000000" w:rsidRPr="00000000">
        <w:rPr>
          <w:rtl w:val="0"/>
        </w:rPr>
        <w:t xml:space="preserve">CERD</w:t>
      </w:r>
      <w:r w:rsidDel="00000000" w:rsidR="00000000" w:rsidRPr="00000000">
        <w:rPr>
          <w:rFonts w:ascii="Times New Roman" w:cs="Times New Roman" w:eastAsia="Times New Roman" w:hAnsi="Times New Roman"/>
          <w:sz w:val="24"/>
          <w:szCs w:val="24"/>
          <w:rtl w:val="0"/>
        </w:rPr>
        <w:t xml:space="preserve"> and acknowledged in Serbia’s Health Care Act (Article 236, para. 1, and Article 239 of the Law on Health Care).</w:t>
      </w:r>
    </w:p>
    <w:p w:rsidR="00000000" w:rsidDel="00000000" w:rsidP="00000000" w:rsidRDefault="00000000" w:rsidRPr="00000000" w14:paraId="00000053">
      <w:pPr>
        <w:pStyle w:val="Heading2"/>
        <w:rPr/>
      </w:pPr>
      <w:bookmarkStart w:colFirst="0" w:colLast="0" w:name="_sszkebjgfyey" w:id="21"/>
      <w:bookmarkEnd w:id="21"/>
      <w:r w:rsidDel="00000000" w:rsidR="00000000" w:rsidRPr="00000000">
        <w:rPr>
          <w:rtl w:val="0"/>
        </w:rPr>
        <w:t xml:space="preserve">C. Police Abuse Presented as “Medical Care”</w:t>
      </w:r>
    </w:p>
    <w:p w:rsidR="00000000" w:rsidDel="00000000" w:rsidP="00000000" w:rsidRDefault="00000000" w:rsidRPr="00000000" w14:paraId="00000054">
      <w:pPr>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one testimony of a pushback (from Serbia to Bulgaria) collected by NNK field teams</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the respondent (a 24-year-old man from Syria) reports that the police beat him whilst stating: </w:t>
      </w:r>
      <w:r w:rsidDel="00000000" w:rsidR="00000000" w:rsidRPr="00000000">
        <w:rPr>
          <w:rFonts w:ascii="Times New Roman" w:cs="Times New Roman" w:eastAsia="Times New Roman" w:hAnsi="Times New Roman"/>
          <w:b w:val="1"/>
          <w:bCs w:val="1"/>
          <w:sz w:val="24"/>
          <w:szCs w:val="24"/>
          <w:rtl w:val="0"/>
        </w:rPr>
        <w:t xml:space="preserve">“We are doctors. We will treat you.” . </w:t>
      </w:r>
      <w:r w:rsidDel="00000000" w:rsidR="00000000" w:rsidRPr="00000000">
        <w:rPr>
          <w:rFonts w:ascii="Times New Roman" w:cs="Times New Roman" w:eastAsia="Times New Roman" w:hAnsi="Times New Roman"/>
          <w:sz w:val="24"/>
          <w:szCs w:val="24"/>
          <w:rtl w:val="0"/>
        </w:rPr>
        <w:t xml:space="preserve">Officers then proceeded to apply electric shocks to his body.</w:t>
      </w:r>
    </w:p>
    <w:p w:rsidR="00000000" w:rsidDel="00000000" w:rsidP="00000000" w:rsidRDefault="00000000" w:rsidRPr="00000000" w14:paraId="00000055">
      <w:pPr>
        <w:spacing w:after="240" w:before="200" w:line="360" w:lineRule="auto"/>
        <w:jc w:val="both"/>
        <w:rPr>
          <w:rFonts w:ascii="Times New Roman" w:cs="Times New Roman" w:eastAsia="Times New Roman" w:hAnsi="Times New Roman"/>
          <w:sz w:val="24"/>
          <w:szCs w:val="24"/>
        </w:rPr>
      </w:pPr>
      <w:r w:rsidDel="00000000" w:rsidR="00000000" w:rsidRPr="00000000">
        <w:rPr>
          <w:rtl w:val="0"/>
        </w:rPr>
        <w:t xml:space="preserve">This incident raises concerns not only about racialised police violence, but also about the obstruction and mockery of access to care, and the absence of effective safeguards against abuse by public officials. Taken together with the previous cases, it suggests a broader failure by Serbia to prevent, investigate, and remedy discriminatory ill-treatment of non-citizens.</w:t>
      </w:r>
      <w:r w:rsidDel="00000000" w:rsidR="00000000" w:rsidRPr="00000000">
        <w:rPr>
          <w:rtl w:val="0"/>
        </w:rPr>
      </w:r>
    </w:p>
    <w:p w:rsidR="00000000" w:rsidDel="00000000" w:rsidP="00000000" w:rsidRDefault="00000000" w:rsidRPr="00000000" w14:paraId="00000056">
      <w:pPr>
        <w:pStyle w:val="Heading1"/>
        <w:spacing w:after="240" w:before="200" w:line="360" w:lineRule="auto"/>
        <w:jc w:val="both"/>
        <w:rPr/>
      </w:pPr>
      <w:bookmarkStart w:colFirst="0" w:colLast="0" w:name="_5463sc9tjk8q" w:id="22"/>
      <w:bookmarkEnd w:id="22"/>
      <w:r w:rsidDel="00000000" w:rsidR="00000000" w:rsidRPr="00000000">
        <w:rPr>
          <w:rtl w:val="0"/>
        </w:rPr>
        <w:t xml:space="preserve">V. Discrimination in Access to Reception Centres</w:t>
      </w:r>
    </w:p>
    <w:p w:rsidR="00000000" w:rsidDel="00000000" w:rsidP="00000000" w:rsidRDefault="00000000" w:rsidRPr="00000000" w14:paraId="00000057">
      <w:pPr>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its report to CERD, the State Party asserts that accommodation in reception centres is provided </w:t>
      </w:r>
      <w:r w:rsidDel="00000000" w:rsidR="00000000" w:rsidRPr="00000000">
        <w:rPr>
          <w:rFonts w:ascii="Times New Roman" w:cs="Times New Roman" w:eastAsia="Times New Roman" w:hAnsi="Times New Roman"/>
          <w:i w:val="1"/>
          <w:iCs w:val="1"/>
          <w:sz w:val="24"/>
          <w:szCs w:val="24"/>
          <w:rtl w:val="0"/>
        </w:rPr>
        <w:t xml:space="preserve">“without discrimination on any grounds, particularly based on gender, race, colour, nationality, social origin, religion, including the legal status of both asylum seekers and persons who have not had their status regulated yet”</w:t>
      </w:r>
      <w:r w:rsidDel="00000000" w:rsidR="00000000" w:rsidRPr="00000000">
        <w:rPr>
          <w:rFonts w:ascii="Times New Roman" w:cs="Times New Roman" w:eastAsia="Times New Roman" w:hAnsi="Times New Roman"/>
          <w:sz w:val="24"/>
          <w:szCs w:val="24"/>
          <w:rtl w:val="0"/>
        </w:rPr>
        <w:t xml:space="preserve"> (§ 234). The state’s report implies that the legal and administrative framework governing asylum and migration reception ensures equal treatment for all persons, regardless of nationality or migration background.</w:t>
      </w:r>
    </w:p>
    <w:p w:rsidR="00000000" w:rsidDel="00000000" w:rsidP="00000000" w:rsidRDefault="00000000" w:rsidRPr="00000000" w14:paraId="00000058">
      <w:pPr>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State also reports that its reception system is sufficiently resourced, that centres are operating under </w:t>
      </w:r>
      <w:r w:rsidDel="00000000" w:rsidR="00000000" w:rsidRPr="00000000">
        <w:rPr>
          <w:rFonts w:ascii="Times New Roman" w:cs="Times New Roman" w:eastAsia="Times New Roman" w:hAnsi="Times New Roman"/>
          <w:i w:val="1"/>
          <w:iCs w:val="1"/>
          <w:sz w:val="24"/>
          <w:szCs w:val="24"/>
          <w:rtl w:val="0"/>
        </w:rPr>
        <w:t xml:space="preserve">“standard conditions,”</w:t>
      </w:r>
      <w:r w:rsidDel="00000000" w:rsidR="00000000" w:rsidRPr="00000000">
        <w:rPr>
          <w:rFonts w:ascii="Times New Roman" w:cs="Times New Roman" w:eastAsia="Times New Roman" w:hAnsi="Times New Roman"/>
          <w:sz w:val="24"/>
          <w:szCs w:val="24"/>
          <w:rtl w:val="0"/>
        </w:rPr>
        <w:t xml:space="preserve"> and that essential services—including accommodation, food, hygiene products, and social support—are universally available (§ 235, § 252).</w:t>
      </w:r>
    </w:p>
    <w:p w:rsidR="00000000" w:rsidDel="00000000" w:rsidP="00000000" w:rsidRDefault="00000000" w:rsidRPr="00000000" w14:paraId="00000059">
      <w:pPr>
        <w:rPr/>
      </w:pPr>
      <w:r w:rsidDel="00000000" w:rsidR="00000000" w:rsidRPr="00000000">
        <w:rPr>
          <w:rtl w:val="0"/>
        </w:rPr>
        <w:t xml:space="preserve">NNK’s field observations between 2017 and 2025 indicatethat access to reception centres is frequently mediated through informal, discretionary, and often arbitrary criteria. These criteria, although not codified in law, are applied consistently across different regions and follow racialised hierarchies, disadvantaging persons racialised as Black, Arab, and North African.</w:t>
      </w:r>
    </w:p>
    <w:p w:rsidR="00000000" w:rsidDel="00000000" w:rsidP="00000000" w:rsidRDefault="00000000" w:rsidRPr="00000000" w14:paraId="0000005A">
      <w:pPr>
        <w:pStyle w:val="Heading2"/>
        <w:keepNext w:val="0"/>
        <w:keepLines w:val="0"/>
        <w:numPr>
          <w:ilvl w:val="0"/>
          <w:numId w:val="2"/>
        </w:numPr>
        <w:ind w:firstLine="360"/>
        <w:rPr/>
      </w:pPr>
      <w:bookmarkStart w:colFirst="0" w:colLast="0" w:name="_v7tzz85whch" w:id="23"/>
      <w:bookmarkEnd w:id="23"/>
      <w:r w:rsidDel="00000000" w:rsidR="00000000" w:rsidRPr="00000000">
        <w:rPr>
          <w:rtl w:val="0"/>
        </w:rPr>
        <w:t xml:space="preserve">Denial of entry</w:t>
      </w:r>
      <w:r w:rsidDel="00000000" w:rsidR="00000000" w:rsidRPr="00000000">
        <w:rPr>
          <w:rtl w:val="0"/>
        </w:rPr>
      </w:r>
    </w:p>
    <w:p w:rsidR="00000000" w:rsidDel="00000000" w:rsidP="00000000" w:rsidRDefault="00000000" w:rsidRPr="00000000" w14:paraId="0000005B">
      <w:pPr>
        <w:spacing w:after="240" w:before="200" w:line="360" w:lineRule="auto"/>
        <w:jc w:val="both"/>
        <w:rPr>
          <w:rFonts w:ascii="Times New Roman" w:cs="Times New Roman" w:eastAsia="Times New Roman" w:hAnsi="Times New Roman"/>
          <w:sz w:val="24"/>
          <w:szCs w:val="24"/>
        </w:rPr>
      </w:pPr>
      <w:r w:rsidDel="00000000" w:rsidR="00000000" w:rsidRPr="00000000">
        <w:rPr>
          <w:rtl w:val="0"/>
        </w:rPr>
        <w:t xml:space="preserve">Contrary</w:t>
      </w:r>
      <w:r w:rsidDel="00000000" w:rsidR="00000000" w:rsidRPr="00000000">
        <w:rPr>
          <w:rFonts w:ascii="Times New Roman" w:cs="Times New Roman" w:eastAsia="Times New Roman" w:hAnsi="Times New Roman"/>
          <w:sz w:val="24"/>
          <w:szCs w:val="24"/>
          <w:rtl w:val="0"/>
        </w:rPr>
        <w:t xml:space="preserve"> to the State party’s report, NNK’s independent monitoring reveals a different reality. A striking example, and one of the most severe ones, is the death of a Moroccan man on 19 February 2025, </w:t>
      </w:r>
      <w:r w:rsidDel="00000000" w:rsidR="00000000" w:rsidRPr="00000000">
        <w:rPr>
          <w:rFonts w:ascii="Times New Roman" w:cs="Times New Roman" w:eastAsia="Times New Roman" w:hAnsi="Times New Roman"/>
          <w:sz w:val="24"/>
          <w:szCs w:val="24"/>
          <w:rtl w:val="0"/>
        </w:rPr>
        <w:t xml:space="preserve">outside a Sjenica Asylum Centre,</w:t>
      </w:r>
      <w:r w:rsidDel="00000000" w:rsidR="00000000" w:rsidRPr="00000000">
        <w:rPr>
          <w:rFonts w:ascii="Times New Roman" w:cs="Times New Roman" w:eastAsia="Times New Roman" w:hAnsi="Times New Roman"/>
          <w:sz w:val="24"/>
          <w:szCs w:val="24"/>
          <w:rtl w:val="0"/>
        </w:rPr>
        <w:t xml:space="preserve"> after he was denied entry.</w:t>
      </w:r>
    </w:p>
    <w:p w:rsidR="00000000" w:rsidDel="00000000" w:rsidP="00000000" w:rsidRDefault="00000000" w:rsidRPr="00000000" w14:paraId="0000005C">
      <w:pPr>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Multiple witness reports collected by NNK revealed that this man was explicitly refused access to the centre. Whether by staff of the asylum centre or other officials with control over admission, he was turned away, with no alternative accommodation offered. As a result, he remained outside in a building that was abandoned, exposed to the elements, unprotected, and ultimately unattended. His presence outside the centre in such conditions suggests that entry decisions may be influenced by nationality, race, or perceived “undesirability,” leading to the breach of Article 5(e)(iii) that provides non</w:t>
      </w:r>
      <w:r w:rsidDel="00000000" w:rsidR="00000000" w:rsidRPr="00000000">
        <w:rPr>
          <w:rtl w:val="0"/>
        </w:rPr>
        <w:t xml:space="preserve">-</w:t>
      </w:r>
      <w:r w:rsidDel="00000000" w:rsidR="00000000" w:rsidRPr="00000000">
        <w:rPr>
          <w:rFonts w:ascii="Times New Roman" w:cs="Times New Roman" w:eastAsia="Times New Roman" w:hAnsi="Times New Roman"/>
          <w:sz w:val="24"/>
          <w:szCs w:val="24"/>
          <w:rtl w:val="0"/>
        </w:rPr>
        <w:t xml:space="preserve">citizens with the right to housing.</w:t>
      </w:r>
    </w:p>
    <w:p w:rsidR="00000000" w:rsidDel="00000000" w:rsidP="00000000" w:rsidRDefault="00000000" w:rsidRPr="00000000" w14:paraId="0000005D">
      <w:pPr>
        <w:spacing w:after="240" w:before="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The man died in this abandoned structure. </w:t>
      </w:r>
      <w:r w:rsidDel="00000000" w:rsidR="00000000" w:rsidRPr="00000000">
        <w:rPr>
          <w:rtl w:val="0"/>
        </w:rPr>
        <w:t xml:space="preserve"> The absence of written reasons for refusal, emergency referral, alternative accommodation, or subsequent investigation raises serious concerns as to discriminatory denial of shelter and the lack of an effective remedy</w:t>
      </w:r>
      <w:r w:rsidDel="00000000" w:rsidR="00000000" w:rsidRPr="00000000">
        <w:rPr>
          <w:rFonts w:ascii="Times New Roman" w:cs="Times New Roman" w:eastAsia="Times New Roman" w:hAnsi="Times New Roman"/>
          <w:sz w:val="24"/>
          <w:szCs w:val="24"/>
          <w:rtl w:val="0"/>
        </w:rPr>
        <w:t xml:space="preserve">. The refusal to admit him, combined with neglect after the fact, strongly indicates that the denial of shelter was not a random procedural failure but part of a broader pattern of neglect toward particular migrant groups.</w:t>
      </w:r>
      <w:r w:rsidDel="00000000" w:rsidR="00000000" w:rsidRPr="00000000">
        <w:rPr>
          <w:rtl w:val="0"/>
        </w:rPr>
      </w:r>
    </w:p>
    <w:p w:rsidR="00000000" w:rsidDel="00000000" w:rsidP="00000000" w:rsidRDefault="00000000" w:rsidRPr="00000000" w14:paraId="0000005E">
      <w:pPr>
        <w:spacing w:after="240" w:before="200" w:line="360" w:lineRule="auto"/>
        <w:jc w:val="both"/>
        <w:rPr/>
      </w:pPr>
      <w:r w:rsidDel="00000000" w:rsidR="00000000" w:rsidRPr="00000000">
        <w:rPr>
          <w:rFonts w:ascii="Times New Roman" w:cs="Times New Roman" w:eastAsia="Times New Roman" w:hAnsi="Times New Roman"/>
          <w:sz w:val="24"/>
          <w:szCs w:val="24"/>
          <w:rtl w:val="0"/>
        </w:rPr>
        <w:t xml:space="preserve">Residents and advocates report that centre staff sometimes make informal decisions about who is “allowed in” that effectively exclude people from certain countries or regions, especially when the centre is perceived to be “full.” </w:t>
      </w:r>
      <w:r w:rsidDel="00000000" w:rsidR="00000000" w:rsidRPr="00000000">
        <w:rPr>
          <w:rtl w:val="0"/>
        </w:rPr>
        <w:t xml:space="preserve">These informal practices appear to lack transparency, written decision-making, independent oversight, and any meaningful appeal or complaint mechanism</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t xml:space="preserve">In one testimony reported to NNK</w:t>
      </w:r>
      <w:r w:rsidDel="00000000" w:rsidR="00000000" w:rsidRPr="00000000">
        <w:rPr>
          <w:vertAlign w:val="superscript"/>
        </w:rPr>
        <w:footnoteReference w:customMarkFollows="0" w:id="4"/>
      </w:r>
      <w:r w:rsidDel="00000000" w:rsidR="00000000" w:rsidRPr="00000000">
        <w:rPr>
          <w:rtl w:val="0"/>
        </w:rPr>
        <w:t xml:space="preserve">, Muslim migrants were asked by a police officer why they do not feel ashamed of coming to a Christian country, with him continuing that “We will not let you in [the reception centre]”. </w:t>
      </w:r>
    </w:p>
    <w:p w:rsidR="00000000" w:rsidDel="00000000" w:rsidP="00000000" w:rsidRDefault="00000000" w:rsidRPr="00000000" w14:paraId="0000005F">
      <w:pPr>
        <w:spacing w:after="240" w:before="200" w:line="360" w:lineRule="auto"/>
        <w:jc w:val="both"/>
        <w:rPr/>
      </w:pPr>
      <w:r w:rsidDel="00000000" w:rsidR="00000000" w:rsidRPr="00000000">
        <w:rPr>
          <w:rtl w:val="0"/>
        </w:rPr>
        <w:t xml:space="preserve">Data collected by the Belgrade Centre for Human Rights in 2020 indicated that the formal process of referring asylum-seekers to either Asylum Centres or Reception-Transit Centres “remains a total mystery, since none of the ACs were full all year and could have admitted foreigners genuinely intending to seek asylum in Serbia”</w:t>
      </w:r>
      <w:r w:rsidDel="00000000" w:rsidR="00000000" w:rsidRPr="00000000">
        <w:rPr>
          <w:vertAlign w:val="superscript"/>
        </w:rPr>
        <w:footnoteReference w:customMarkFollows="0" w:id="5"/>
      </w:r>
      <w:r w:rsidDel="00000000" w:rsidR="00000000" w:rsidRPr="00000000">
        <w:rPr>
          <w:rtl w:val="0"/>
        </w:rPr>
        <w:t xml:space="preserve">.</w:t>
      </w:r>
    </w:p>
    <w:p w:rsidR="00000000" w:rsidDel="00000000" w:rsidP="00000000" w:rsidRDefault="00000000" w:rsidRPr="00000000" w14:paraId="00000060">
      <w:pPr>
        <w:spacing w:after="240" w:before="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The arbitrary refusal of access to reception centres </w:t>
      </w:r>
      <w:r w:rsidDel="00000000" w:rsidR="00000000" w:rsidRPr="00000000">
        <w:rPr>
          <w:rFonts w:ascii="Times New Roman" w:cs="Times New Roman" w:eastAsia="Times New Roman" w:hAnsi="Times New Roman"/>
          <w:sz w:val="24"/>
          <w:szCs w:val="24"/>
          <w:rtl w:val="0"/>
        </w:rPr>
        <w:t xml:space="preserve">which</w:t>
      </w:r>
      <w:r w:rsidDel="00000000" w:rsidR="00000000" w:rsidRPr="00000000">
        <w:rPr>
          <w:rtl w:val="0"/>
        </w:rPr>
        <w:t xml:space="preserve">, according to NNK’s observations, </w:t>
      </w:r>
      <w:r w:rsidDel="00000000" w:rsidR="00000000" w:rsidRPr="00000000">
        <w:rPr>
          <w:rFonts w:ascii="Times New Roman" w:cs="Times New Roman" w:eastAsia="Times New Roman" w:hAnsi="Times New Roman"/>
          <w:sz w:val="24"/>
          <w:szCs w:val="24"/>
          <w:rtl w:val="0"/>
        </w:rPr>
        <w:t xml:space="preserve">appears to disproportionately affect </w:t>
      </w:r>
      <w:r w:rsidDel="00000000" w:rsidR="00000000" w:rsidRPr="00000000">
        <w:rPr>
          <w:rtl w:val="0"/>
        </w:rPr>
        <w:t xml:space="preserve">racialised individuals</w:t>
      </w:r>
      <w:r w:rsidDel="00000000" w:rsidR="00000000" w:rsidRPr="00000000">
        <w:rPr>
          <w:rFonts w:ascii="Times New Roman" w:cs="Times New Roman" w:eastAsia="Times New Roman" w:hAnsi="Times New Roman"/>
          <w:sz w:val="24"/>
          <w:szCs w:val="24"/>
          <w:rtl w:val="0"/>
        </w:rPr>
        <w:t xml:space="preserve">, suggests the State has failed to uphold its obligation under </w:t>
      </w:r>
      <w:r w:rsidDel="00000000" w:rsidR="00000000" w:rsidRPr="00000000">
        <w:rPr>
          <w:rtl w:val="0"/>
        </w:rPr>
        <w:t xml:space="preserve">CERD</w:t>
      </w:r>
      <w:r w:rsidDel="00000000" w:rsidR="00000000" w:rsidRPr="00000000">
        <w:rPr>
          <w:rFonts w:ascii="Times New Roman" w:cs="Times New Roman" w:eastAsia="Times New Roman" w:hAnsi="Times New Roman"/>
          <w:sz w:val="24"/>
          <w:szCs w:val="24"/>
          <w:rtl w:val="0"/>
        </w:rPr>
        <w:t xml:space="preserve"> Article 2(1)(a) to eliminate racial discrimination in all its forms, including in the provision of public services. The selective denial of shelter forcefully excludes certain racial or national groups from fundamental protection.</w:t>
      </w:r>
      <w:r w:rsidDel="00000000" w:rsidR="00000000" w:rsidRPr="00000000">
        <w:rPr>
          <w:rtl w:val="0"/>
        </w:rPr>
      </w:r>
    </w:p>
    <w:p w:rsidR="00000000" w:rsidDel="00000000" w:rsidP="00000000" w:rsidRDefault="00000000" w:rsidRPr="00000000" w14:paraId="00000061">
      <w:pPr>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Moroccan man’s denial of entry to accommodation, resulting in his death, is a stark illustration of unequal access to social services based on nationality, violating </w:t>
      </w:r>
      <w:r w:rsidDel="00000000" w:rsidR="00000000" w:rsidRPr="00000000">
        <w:rPr>
          <w:rtl w:val="0"/>
        </w:rPr>
        <w:t xml:space="preserve">CERD</w:t>
      </w:r>
      <w:r w:rsidDel="00000000" w:rsidR="00000000" w:rsidRPr="00000000">
        <w:rPr>
          <w:rFonts w:ascii="Times New Roman" w:cs="Times New Roman" w:eastAsia="Times New Roman" w:hAnsi="Times New Roman"/>
          <w:sz w:val="24"/>
          <w:szCs w:val="24"/>
          <w:rtl w:val="0"/>
        </w:rPr>
        <w:t xml:space="preserve"> Article 5(e)(iii) which governs Equality in Social Services. The denial of entry and exposure to deadly weather conditions violates the positive obligations to protect the life, safety, and physical integrity of non-citizens within its territory, as established in </w:t>
      </w:r>
      <w:r w:rsidDel="00000000" w:rsidR="00000000" w:rsidRPr="00000000">
        <w:rPr>
          <w:rtl w:val="0"/>
        </w:rPr>
        <w:t xml:space="preserve">CERD</w:t>
      </w:r>
      <w:r w:rsidDel="00000000" w:rsidR="00000000" w:rsidRPr="00000000">
        <w:rPr>
          <w:rFonts w:ascii="Times New Roman" w:cs="Times New Roman" w:eastAsia="Times New Roman" w:hAnsi="Times New Roman"/>
          <w:sz w:val="24"/>
          <w:szCs w:val="24"/>
          <w:rtl w:val="0"/>
        </w:rPr>
        <w:t xml:space="preserve"> Article 5(b).</w:t>
        <w:br w:type="textWrapping"/>
      </w:r>
    </w:p>
    <w:p w:rsidR="00000000" w:rsidDel="00000000" w:rsidP="00000000" w:rsidRDefault="00000000" w:rsidRPr="00000000" w14:paraId="00000062">
      <w:pPr>
        <w:pStyle w:val="Heading1"/>
        <w:rPr/>
      </w:pPr>
      <w:bookmarkStart w:colFirst="0" w:colLast="0" w:name="_6pvhppuelqup" w:id="24"/>
      <w:bookmarkEnd w:id="24"/>
      <w:r w:rsidDel="00000000" w:rsidR="00000000" w:rsidRPr="00000000">
        <w:rPr>
          <w:rtl w:val="0"/>
        </w:rPr>
        <w:t xml:space="preserve">VI. Conclusion</w:t>
      </w:r>
    </w:p>
    <w:p w:rsidR="00000000" w:rsidDel="00000000" w:rsidP="00000000" w:rsidRDefault="00000000" w:rsidRPr="00000000" w14:paraId="00000063">
      <w:pPr>
        <w:rPr/>
      </w:pPr>
      <w:r w:rsidDel="00000000" w:rsidR="00000000" w:rsidRPr="00000000">
        <w:rPr>
          <w:rtl w:val="0"/>
        </w:rPr>
        <w:t xml:space="preserve">The discriminatory patterns documented across emergency healthcare, reception-centre administration, and police practice are not isolated incidents but reveal a repeated pattern in which racialised migrants are consistently assigned a lower level of protection, credibility, and humanity.</w:t>
      </w:r>
    </w:p>
    <w:p w:rsidR="00000000" w:rsidDel="00000000" w:rsidP="00000000" w:rsidRDefault="00000000" w:rsidRPr="00000000" w14:paraId="00000064">
      <w:pPr>
        <w:rPr/>
      </w:pPr>
      <w:r w:rsidDel="00000000" w:rsidR="00000000" w:rsidRPr="00000000">
        <w:rPr>
          <w:rtl w:val="0"/>
        </w:rPr>
        <w:t xml:space="preserve">Preventable deaths illustrate the lethal consequences of these structural failings. The absence of autopsies, medical files, investigations, or disciplinary action underscores the degree to which institutional indifference and impunity have become embedded within Serbia’s migration-management system.</w:t>
      </w:r>
    </w:p>
    <w:p w:rsidR="00000000" w:rsidDel="00000000" w:rsidP="00000000" w:rsidRDefault="00000000" w:rsidRPr="00000000" w14:paraId="00000065">
      <w:pPr>
        <w:rPr/>
      </w:pPr>
      <w:r w:rsidDel="00000000" w:rsidR="00000000" w:rsidRPr="00000000">
        <w:rPr>
          <w:rtl w:val="0"/>
        </w:rPr>
        <w:t xml:space="preserve">The patterns outlined in this report constitute violations of Serbia’s obligations under Articles 2, 5, and 6 of CERD, read in conjunction with General Recommendation No. 30, which requires States to ensure non-discriminatory access to public services, investigate racist conduct by officials, and provide effective remedies for victims of racial discrimination.</w:t>
      </w:r>
    </w:p>
    <w:p w:rsidR="00000000" w:rsidDel="00000000" w:rsidP="00000000" w:rsidRDefault="00000000" w:rsidRPr="00000000" w14:paraId="00000066">
      <w:pPr>
        <w:rPr/>
      </w:pPr>
      <w:r w:rsidDel="00000000" w:rsidR="00000000" w:rsidRPr="00000000">
        <w:rPr>
          <w:rtl w:val="0"/>
        </w:rPr>
        <w:t xml:space="preserve">The cumulative picture that emerges is one of racialised vulnerability production, in which the very institutions responsible for protection and care, emergency medical units, police forces, and reception-centre administrations, function in ways that systematically disadvantage certain racial and national groups of migrants. This results in widespread violations of the right to health, the right to security of person, and the right to life, as well as the denial of meaningful access to justice.</w:t>
      </w:r>
    </w:p>
    <w:p w:rsidR="00000000" w:rsidDel="00000000" w:rsidP="00000000" w:rsidRDefault="00000000" w:rsidRPr="00000000" w14:paraId="00000067">
      <w:pPr>
        <w:rPr/>
      </w:pPr>
      <w:r w:rsidDel="00000000" w:rsidR="00000000" w:rsidRPr="00000000">
        <w:rPr>
          <w:rtl w:val="0"/>
        </w:rPr>
        <w:t xml:space="preserve">Given the gravity and persistence of these violations, immediate and structural reforms are urgently required. Serbia must establish independent oversight mechanisms, ensure accountability for discriminatory practices, and guarantee equal access to healthcare, shelter, and protection for all individuals, regardless of race or nationality.</w:t>
      </w:r>
    </w:p>
    <w:p w:rsidR="00000000" w:rsidDel="00000000" w:rsidP="00000000" w:rsidRDefault="00000000" w:rsidRPr="00000000" w14:paraId="00000068">
      <w:pPr>
        <w:rPr/>
      </w:pPr>
      <w:r w:rsidDel="00000000" w:rsidR="00000000" w:rsidRPr="00000000">
        <w:rPr>
          <w:rtl w:val="0"/>
        </w:rPr>
        <w:t xml:space="preserve">In light of the repeated incidents documented, the apparent absence of effective investigations, and the lack of safeguards against discriminatory treatment, NNK respectfully urges CERD to request detailed information from Serbia on healthcare access, reception-centre admissions, deaths and serious incidents involving non-citizens, available complaint mechanisms, and measures adopted to prevent racial discrimination by public officials and service providers.</w:t>
      </w:r>
    </w:p>
    <w:p w:rsidR="00000000" w:rsidDel="00000000" w:rsidP="00000000" w:rsidRDefault="00000000" w:rsidRPr="00000000" w14:paraId="00000069">
      <w:pPr>
        <w:pStyle w:val="Heading1"/>
        <w:rPr/>
      </w:pPr>
      <w:bookmarkStart w:colFirst="0" w:colLast="0" w:name="_3ygcolprmy6r" w:id="25"/>
      <w:bookmarkEnd w:id="25"/>
      <w:r w:rsidDel="00000000" w:rsidR="00000000" w:rsidRPr="00000000">
        <w:rPr>
          <w:rtl w:val="0"/>
        </w:rPr>
        <w:t xml:space="preserve">VII. RecomMendations</w:t>
      </w:r>
    </w:p>
    <w:p w:rsidR="00000000" w:rsidDel="00000000" w:rsidP="00000000" w:rsidRDefault="00000000" w:rsidRPr="00000000" w14:paraId="0000006A">
      <w:pPr>
        <w:rPr/>
      </w:pPr>
      <w:r w:rsidDel="00000000" w:rsidR="00000000" w:rsidRPr="00000000">
        <w:rPr>
          <w:rtl w:val="0"/>
        </w:rPr>
        <w:t xml:space="preserve">NNK respectfully invites the Committee on the Elimination of Racial Discrimination (CERD) to raise the following concerns with the Republic of Serbia and to recommend urgent, concrete, and time-bound measures to eliminate racial discrimination against non-citizens, in accordance with Articles 2, 5, and 6 CERD and General Recommendation No. 30. Namely, we call for: </w:t>
      </w:r>
    </w:p>
    <w:p w:rsidR="00000000" w:rsidDel="00000000" w:rsidP="00000000" w:rsidRDefault="00000000" w:rsidRPr="00000000" w14:paraId="0000006B">
      <w:pPr>
        <w:numPr>
          <w:ilvl w:val="0"/>
          <w:numId w:val="4"/>
        </w:numPr>
        <w:spacing w:after="200" w:lineRule="auto"/>
        <w:ind w:left="720" w:hanging="360"/>
        <w:rPr>
          <w:u w:val="none"/>
        </w:rPr>
      </w:pPr>
      <w:r w:rsidDel="00000000" w:rsidR="00000000" w:rsidRPr="00000000">
        <w:rPr>
          <w:rtl w:val="0"/>
        </w:rPr>
        <w:t xml:space="preserve">Adopt, within 12 months, a national anti-discrimination protocol applicable to policing, reception, and emergency healthcare for non-citizens, expressly prohibiting racial profiling and discriminatory denial of services.</w:t>
      </w:r>
    </w:p>
    <w:p w:rsidR="00000000" w:rsidDel="00000000" w:rsidP="00000000" w:rsidRDefault="00000000" w:rsidRPr="00000000" w14:paraId="0000006C">
      <w:pPr>
        <w:numPr>
          <w:ilvl w:val="0"/>
          <w:numId w:val="4"/>
        </w:numPr>
        <w:spacing w:after="200" w:before="0" w:lineRule="auto"/>
        <w:ind w:left="720" w:hanging="360"/>
        <w:rPr>
          <w:u w:val="none"/>
        </w:rPr>
      </w:pPr>
      <w:r w:rsidDel="00000000" w:rsidR="00000000" w:rsidRPr="00000000">
        <w:rPr>
          <w:rtl w:val="0"/>
        </w:rPr>
        <w:t xml:space="preserve">Ensure that all incidents involving use of force are promptly recorded, investigated, and subject to disciplinary or criminal accountability.</w:t>
      </w:r>
    </w:p>
    <w:p w:rsidR="00000000" w:rsidDel="00000000" w:rsidP="00000000" w:rsidRDefault="00000000" w:rsidRPr="00000000" w14:paraId="0000006D">
      <w:pPr>
        <w:numPr>
          <w:ilvl w:val="0"/>
          <w:numId w:val="4"/>
        </w:numPr>
        <w:spacing w:after="200" w:before="0" w:lineRule="auto"/>
        <w:ind w:left="720" w:hanging="360"/>
      </w:pPr>
      <w:r w:rsidDel="00000000" w:rsidR="00000000" w:rsidRPr="00000000">
        <w:rPr>
          <w:rtl w:val="0"/>
        </w:rPr>
        <w:t xml:space="preserve">Prohibit racial profiling by police and administrative authorities, including explicit bans on discriminatory gatekeeping in reception centres and medical triage.</w:t>
      </w:r>
    </w:p>
    <w:p w:rsidR="00000000" w:rsidDel="00000000" w:rsidP="00000000" w:rsidRDefault="00000000" w:rsidRPr="00000000" w14:paraId="0000006E">
      <w:pPr>
        <w:numPr>
          <w:ilvl w:val="0"/>
          <w:numId w:val="4"/>
        </w:numPr>
        <w:spacing w:after="200" w:before="0" w:lineRule="auto"/>
        <w:ind w:left="720" w:hanging="360"/>
        <w:rPr>
          <w:u w:val="none"/>
        </w:rPr>
      </w:pPr>
      <w:r w:rsidDel="00000000" w:rsidR="00000000" w:rsidRPr="00000000">
        <w:rPr>
          <w:rtl w:val="0"/>
        </w:rPr>
        <w:t xml:space="preserve">Amend or clarify domestic regulations to ensure that lack of ID, insurance, or migration status can never be used to deny emergency medical care.</w:t>
      </w:r>
    </w:p>
    <w:p w:rsidR="00000000" w:rsidDel="00000000" w:rsidP="00000000" w:rsidRDefault="00000000" w:rsidRPr="00000000" w14:paraId="0000006F">
      <w:pPr>
        <w:numPr>
          <w:ilvl w:val="0"/>
          <w:numId w:val="4"/>
        </w:numPr>
        <w:spacing w:after="200" w:before="0" w:lineRule="auto"/>
        <w:ind w:left="720" w:hanging="360"/>
        <w:rPr>
          <w:u w:val="none"/>
        </w:rPr>
      </w:pPr>
      <w:r w:rsidDel="00000000" w:rsidR="00000000" w:rsidRPr="00000000">
        <w:rPr>
          <w:rtl w:val="0"/>
        </w:rPr>
        <w:t xml:space="preserve">Ensure that medical decisions are made independently of police influence and that patients are treated with dignity, without discrimination or delay.</w:t>
      </w:r>
    </w:p>
    <w:p w:rsidR="00000000" w:rsidDel="00000000" w:rsidP="00000000" w:rsidRDefault="00000000" w:rsidRPr="00000000" w14:paraId="00000070">
      <w:pPr>
        <w:numPr>
          <w:ilvl w:val="0"/>
          <w:numId w:val="4"/>
        </w:numPr>
        <w:spacing w:after="200" w:before="0" w:lineRule="auto"/>
        <w:ind w:left="720" w:hanging="360"/>
        <w:rPr>
          <w:u w:val="none"/>
        </w:rPr>
      </w:pPr>
      <w:r w:rsidDel="00000000" w:rsidR="00000000" w:rsidRPr="00000000">
        <w:rPr>
          <w:rtl w:val="0"/>
        </w:rPr>
        <w:t xml:space="preserve">Require written, reasoned decisions for any refusal of admission to a reception centre, with access to interpretation, a complaint mechanism, and an effective right of review.</w:t>
      </w:r>
    </w:p>
    <w:p w:rsidR="00000000" w:rsidDel="00000000" w:rsidP="00000000" w:rsidRDefault="00000000" w:rsidRPr="00000000" w14:paraId="00000071">
      <w:pPr>
        <w:numPr>
          <w:ilvl w:val="0"/>
          <w:numId w:val="4"/>
        </w:numPr>
        <w:spacing w:after="200" w:lineRule="auto"/>
        <w:ind w:left="720" w:hanging="360"/>
      </w:pPr>
      <w:r w:rsidDel="00000000" w:rsidR="00000000" w:rsidRPr="00000000">
        <w:rPr>
          <w:rtl w:val="0"/>
        </w:rPr>
        <w:t xml:space="preserve"> Investigate all deaths occurring in or near reception centres, and ensure that autopsies and medical records are produced in compliance with domestic and international obligations.</w:t>
      </w:r>
    </w:p>
    <w:p w:rsidR="00000000" w:rsidDel="00000000" w:rsidP="00000000" w:rsidRDefault="00000000" w:rsidRPr="00000000" w14:paraId="00000072">
      <w:pPr>
        <w:numPr>
          <w:ilvl w:val="0"/>
          <w:numId w:val="4"/>
        </w:numPr>
        <w:spacing w:after="200" w:lineRule="auto"/>
        <w:ind w:left="720" w:hanging="360"/>
      </w:pPr>
      <w:r w:rsidDel="00000000" w:rsidR="00000000" w:rsidRPr="00000000">
        <w:rPr>
          <w:rtl w:val="0"/>
        </w:rPr>
        <w:t xml:space="preserve">Create a centralised registry of deaths, serious incidents, and medical emergencies involving non-citizens, ensuring that all cases are documented and investigated.</w:t>
      </w:r>
    </w:p>
    <w:p w:rsidR="00000000" w:rsidDel="00000000" w:rsidP="00000000" w:rsidRDefault="00000000" w:rsidRPr="00000000" w14:paraId="00000073">
      <w:pPr>
        <w:numPr>
          <w:ilvl w:val="0"/>
          <w:numId w:val="4"/>
        </w:numPr>
        <w:spacing w:after="200" w:lineRule="auto"/>
        <w:ind w:left="720" w:hanging="360"/>
      </w:pPr>
      <w:r w:rsidDel="00000000" w:rsidR="00000000" w:rsidRPr="00000000">
        <w:rPr>
          <w:rtl w:val="0"/>
        </w:rPr>
        <w:t xml:space="preserve">Establish an independent complaint mechanism for migrants and asylum-seekers alleging racial discrimination by police, healthcare personnel, or reception-centre staff, and ensure access to legal assistance and follow-up investigation.</w:t>
      </w:r>
    </w:p>
    <w:p w:rsidR="00000000" w:rsidDel="00000000" w:rsidP="00000000" w:rsidRDefault="00000000" w:rsidRPr="00000000" w14:paraId="00000074">
      <w:pPr>
        <w:numPr>
          <w:ilvl w:val="0"/>
          <w:numId w:val="4"/>
        </w:numPr>
        <w:spacing w:after="200" w:lineRule="auto"/>
        <w:ind w:left="720" w:hanging="360"/>
        <w:rPr>
          <w:u w:val="none"/>
        </w:rPr>
      </w:pPr>
      <w:r w:rsidDel="00000000" w:rsidR="00000000" w:rsidRPr="00000000">
        <w:rPr>
          <w:rtl w:val="0"/>
        </w:rPr>
        <w:t xml:space="preserve">Take concrete measures to combat racist and xenophobic attitudes, including multilateral educational interventions for public officials as well as broader society.</w:t>
      </w:r>
    </w:p>
    <w:p w:rsidR="00000000" w:rsidDel="00000000" w:rsidP="00000000" w:rsidRDefault="00000000" w:rsidRPr="00000000" w14:paraId="00000075">
      <w:pPr>
        <w:ind w:left="0" w:firstLine="0"/>
        <w:rPr/>
      </w:pPr>
      <w:r w:rsidDel="00000000" w:rsidR="00000000" w:rsidRPr="00000000">
        <w:rPr>
          <w:rtl w:val="0"/>
        </w:rPr>
      </w:r>
    </w:p>
    <w:sectPr>
      <w:headerReference r:id="rId8" w:type="default"/>
      <w:headerReference r:id="rId9" w:type="first"/>
      <w:footerReference r:id="rId10" w:type="default"/>
      <w:footerReference r:id="rId11" w:type="first"/>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Bebas Neue">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3">
    <w:p w:rsidR="00000000" w:rsidDel="00000000" w:rsidP="00000000" w:rsidRDefault="00000000" w:rsidRPr="00000000" w14:paraId="0000007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Available here: https://bloodyborders.org/testimonials/they-beat-us-without-pity-or-mercy/</w:t>
      </w:r>
    </w:p>
  </w:footnote>
  <w:footnote w:id="0">
    <w:p w:rsidR="00000000" w:rsidDel="00000000" w:rsidP="00000000" w:rsidRDefault="00000000" w:rsidRPr="00000000" w14:paraId="00000079">
      <w:pPr>
        <w:spacing w:after="0" w:before="0" w:line="240" w:lineRule="auto"/>
        <w:jc w:val="left"/>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Full testimony available here: </w:t>
      </w:r>
      <w:hyperlink r:id="rId1">
        <w:r w:rsidDel="00000000" w:rsidR="00000000" w:rsidRPr="00000000">
          <w:rPr>
            <w:color w:val="1155cc"/>
            <w:sz w:val="20"/>
            <w:szCs w:val="20"/>
            <w:u w:val="single"/>
            <w:rtl w:val="0"/>
          </w:rPr>
          <w:t xml:space="preserve">https://bloodyborders.org/testimonials/the-police-officer-held-a-knife-to-his-neck/</w:t>
        </w:r>
      </w:hyperlink>
      <w:r w:rsidDel="00000000" w:rsidR="00000000" w:rsidRPr="00000000">
        <w:rPr>
          <w:sz w:val="20"/>
          <w:szCs w:val="20"/>
          <w:rtl w:val="0"/>
        </w:rPr>
        <w:t xml:space="preserve"> </w:t>
      </w:r>
    </w:p>
  </w:footnote>
  <w:footnote w:id="2">
    <w:p w:rsidR="00000000" w:rsidDel="00000000" w:rsidP="00000000" w:rsidRDefault="00000000" w:rsidRPr="00000000" w14:paraId="0000007A">
      <w:pPr>
        <w:spacing w:after="0" w:before="0" w:line="240" w:lineRule="auto"/>
        <w:jc w:val="left"/>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Available here: </w:t>
      </w:r>
      <w:hyperlink r:id="rId2">
        <w:r w:rsidDel="00000000" w:rsidR="00000000" w:rsidRPr="00000000">
          <w:rPr>
            <w:color w:val="1155cc"/>
            <w:sz w:val="20"/>
            <w:szCs w:val="20"/>
            <w:u w:val="single"/>
            <w:rtl w:val="0"/>
          </w:rPr>
          <w:t xml:space="preserve">https://serbia.iom.int/sites/g/files/tmzbdl1126/files/documents/RESOURCES/citizens-attitudes-towards-migrants-and-refugees_final-e.pdf</w:t>
        </w:r>
      </w:hyperlink>
      <w:r w:rsidDel="00000000" w:rsidR="00000000" w:rsidRPr="00000000">
        <w:rPr>
          <w:sz w:val="20"/>
          <w:szCs w:val="20"/>
          <w:rtl w:val="0"/>
        </w:rPr>
        <w:t xml:space="preserve"> </w:t>
      </w:r>
    </w:p>
  </w:footnote>
  <w:footnote w:id="4">
    <w:p w:rsidR="00000000" w:rsidDel="00000000" w:rsidP="00000000" w:rsidRDefault="00000000" w:rsidRPr="00000000" w14:paraId="0000007B">
      <w:pPr>
        <w:spacing w:after="0" w:before="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Not publically available. </w:t>
      </w:r>
    </w:p>
  </w:footnote>
  <w:footnote w:id="5">
    <w:p w:rsidR="00000000" w:rsidDel="00000000" w:rsidP="00000000" w:rsidRDefault="00000000" w:rsidRPr="00000000" w14:paraId="0000007F">
      <w:pPr>
        <w:spacing w:after="0" w:before="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Available here: </w:t>
      </w:r>
      <w:hyperlink r:id="rId3">
        <w:r w:rsidDel="00000000" w:rsidR="00000000" w:rsidRPr="00000000">
          <w:rPr>
            <w:color w:val="1155cc"/>
            <w:sz w:val="20"/>
            <w:szCs w:val="20"/>
            <w:u w:val="single"/>
            <w:rtl w:val="0"/>
          </w:rPr>
          <w:t xml:space="preserve">https://azil.rs/en/wp-content/uploads/2021/02/Right-to-Asylum-in-Serbia-2020.pdf</w:t>
        </w:r>
      </w:hyperlink>
      <w:r w:rsidDel="00000000" w:rsidR="00000000" w:rsidRPr="00000000">
        <w:rPr>
          <w:sz w:val="20"/>
          <w:szCs w:val="20"/>
          <w:rtl w:val="0"/>
        </w:rPr>
        <w:t xml:space="preserve"> p.77</w:t>
      </w:r>
    </w:p>
  </w:footnote>
  <w:footnote w:id="1">
    <w:p w:rsidR="00000000" w:rsidDel="00000000" w:rsidP="00000000" w:rsidRDefault="00000000" w:rsidRPr="00000000" w14:paraId="00000080">
      <w:pPr>
        <w:spacing w:after="0" w:before="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Available here: </w:t>
      </w:r>
      <w:hyperlink r:id="rId4">
        <w:r w:rsidDel="00000000" w:rsidR="00000000" w:rsidRPr="00000000">
          <w:rPr>
            <w:color w:val="1155cc"/>
            <w:sz w:val="20"/>
            <w:szCs w:val="20"/>
            <w:u w:val="single"/>
            <w:rtl w:val="0"/>
          </w:rPr>
          <w:t xml:space="preserve">https://azil.rs/en/wp-content/uploads/2021/02/Right-to-Asylum-in-Serbia-2020.pdf</w:t>
        </w:r>
      </w:hyperlink>
      <w:r w:rsidDel="00000000" w:rsidR="00000000" w:rsidRPr="00000000">
        <w:rPr>
          <w:sz w:val="20"/>
          <w:szCs w:val="20"/>
          <w:rtl w:val="0"/>
        </w:rPr>
        <w:t xml:space="preserve"> p.189</w:t>
      </w:r>
      <w:r w:rsidDel="00000000" w:rsidR="00000000" w:rsidRPr="00000000">
        <w:rPr>
          <w:sz w:val="20"/>
          <w:szCs w:val="2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6">
    <w:pPr>
      <w:jc w:val="left"/>
      <w:rPr>
        <w:sz w:val="20"/>
        <w:szCs w:val="20"/>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5524500</wp:posOffset>
          </wp:positionH>
          <wp:positionV relativeFrom="paragraph">
            <wp:posOffset>-200024</wp:posOffset>
          </wp:positionV>
          <wp:extent cx="823913" cy="823913"/>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823913" cy="823913"/>
                  </a:xfrm>
                  <a:prstGeom prst="rect"/>
                  <a:ln/>
                </pic:spPr>
              </pic:pic>
            </a:graphicData>
          </a:graphic>
        </wp:anchor>
      </w:drawing>
    </w:r>
  </w:p>
  <w:p w:rsidR="00000000" w:rsidDel="00000000" w:rsidP="00000000" w:rsidRDefault="00000000" w:rsidRPr="00000000" w14:paraId="00000077">
    <w:pPr>
      <w:jc w:val="left"/>
      <w:rPr>
        <w:sz w:val="10"/>
        <w:szCs w:val="1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de"/>
      </w:rPr>
    </w:rPrDefault>
    <w:pPrDefault>
      <w:pPr>
        <w:spacing w:after="240" w:before="20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line="360" w:lineRule="auto"/>
      <w:jc w:val="both"/>
    </w:pPr>
    <w:rPr>
      <w:rFonts w:ascii="Bebas Neue" w:cs="Bebas Neue" w:eastAsia="Bebas Neue" w:hAnsi="Bebas Neue"/>
      <w:sz w:val="40"/>
      <w:szCs w:val="40"/>
    </w:rPr>
  </w:style>
  <w:style w:type="paragraph" w:styleId="Heading2">
    <w:name w:val="heading 2"/>
    <w:basedOn w:val="Normal"/>
    <w:next w:val="Normal"/>
    <w:pPr>
      <w:keepNext w:val="1"/>
      <w:keepLines w:val="1"/>
      <w:spacing w:after="80" w:line="360" w:lineRule="auto"/>
      <w:ind w:left="720" w:firstLine="0"/>
      <w:jc w:val="both"/>
    </w:pPr>
    <w:rPr>
      <w:rFonts w:ascii="Bebas Neue" w:cs="Bebas Neue" w:eastAsia="Bebas Neue" w:hAnsi="Bebas Neue"/>
      <w:sz w:val="32"/>
      <w:szCs w:val="32"/>
    </w:rPr>
  </w:style>
  <w:style w:type="paragraph" w:styleId="Heading3">
    <w:name w:val="heading 3"/>
    <w:basedOn w:val="Normal"/>
    <w:next w:val="Normal"/>
    <w:pPr>
      <w:keepNext w:val="1"/>
      <w:keepLines w:val="1"/>
      <w:spacing w:after="80" w:before="200" w:line="360" w:lineRule="auto"/>
      <w:ind w:left="720" w:firstLine="0"/>
      <w:jc w:val="both"/>
    </w:pPr>
    <w:rPr>
      <w:rFonts w:ascii="Bebas Neue" w:cs="Bebas Neue" w:eastAsia="Bebas Neue" w:hAnsi="Bebas Neue"/>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2.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BebasNeue-regular.ttf"/></Relationships>
</file>

<file path=word/_rels/footnotes.xml.rels><?xml version="1.0" encoding="UTF-8" standalone="yes"?><Relationships xmlns="http://schemas.openxmlformats.org/package/2006/relationships"><Relationship Id="rId1" Type="http://schemas.openxmlformats.org/officeDocument/2006/relationships/hyperlink" Target="https://bloodyborders.org/testimonials/the-police-officer-held-a-knife-to-his-neck/" TargetMode="External"/><Relationship Id="rId2" Type="http://schemas.openxmlformats.org/officeDocument/2006/relationships/hyperlink" Target="https://serbia.iom.int/sites/g/files/tmzbdl1126/files/documents/RESOURCES/citizens-attitudes-towards-migrants-and-refugees_final-e.pdf" TargetMode="External"/><Relationship Id="rId3" Type="http://schemas.openxmlformats.org/officeDocument/2006/relationships/hyperlink" Target="https://azil.rs/en/wp-content/uploads/2021/02/Right-to-Asylum-in-Serbia-2020.pdf" TargetMode="External"/><Relationship Id="rId4" Type="http://schemas.openxmlformats.org/officeDocument/2006/relationships/hyperlink" Target="https://azil.rs/en/wp-content/uploads/2021/02/Right-to-Asylum-in-Serbia-2020.pdf?utm_source=chatgp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