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0EBB3" w14:textId="24CEAEA0" w:rsidR="003F57E4" w:rsidRPr="003F57E4" w:rsidRDefault="003F57E4" w:rsidP="00C4664B">
      <w:pPr>
        <w:pStyle w:val="BFrontcovermaintitle"/>
        <w:spacing w:before="240" w:after="240"/>
        <w:rPr>
          <w:rFonts w:eastAsia="MS Mincho"/>
          <w:shd w:val="clear" w:color="auto" w:fill="FFFF00"/>
        </w:rPr>
      </w:pPr>
      <w:r w:rsidRPr="003F57E4">
        <w:rPr>
          <w:rFonts w:eastAsia="MS Mincho"/>
          <w:shd w:val="clear" w:color="auto" w:fill="FFFF00"/>
        </w:rPr>
        <w:t> </w:t>
      </w:r>
      <w:r w:rsidR="00541C93" w:rsidRPr="00F862E2">
        <w:rPr>
          <w:rStyle w:val="RTHighlightedtext"/>
          <w:sz w:val="96"/>
          <w:highlight w:val="yellow"/>
        </w:rPr>
        <w:t>INDONESIA</w:t>
      </w:r>
      <w:r w:rsidR="0046402F" w:rsidRPr="003F57E4">
        <w:rPr>
          <w:rFonts w:eastAsia="MS Mincho"/>
          <w:shd w:val="clear" w:color="auto" w:fill="FFFF00"/>
        </w:rPr>
        <w:t> </w:t>
      </w:r>
    </w:p>
    <w:p w14:paraId="21C12C4A" w14:textId="718A3BB2" w:rsidR="004F3102" w:rsidRDefault="00541C93" w:rsidP="00E564C7">
      <w:pPr>
        <w:rPr>
          <w:rFonts w:ascii="Amnesty Trade Gothic Cn" w:eastAsia="MS Mincho" w:hAnsi="Amnesty Trade Gothic Cn"/>
          <w:bCs/>
          <w:caps/>
          <w:noProof/>
          <w:sz w:val="44"/>
          <w:szCs w:val="44"/>
        </w:rPr>
      </w:pPr>
      <w:r w:rsidRPr="00541C93">
        <w:rPr>
          <w:rFonts w:ascii="Amnesty Trade Gothic Cn" w:eastAsia="MS Mincho" w:hAnsi="Amnesty Trade Gothic Cn"/>
          <w:bCs/>
          <w:caps/>
          <w:noProof/>
          <w:sz w:val="44"/>
          <w:szCs w:val="44"/>
        </w:rPr>
        <w:t xml:space="preserve">SUBMISSION TO THE </w:t>
      </w:r>
      <w:r w:rsidR="003C1224">
        <w:rPr>
          <w:rFonts w:ascii="Amnesty Trade Gothic Cn" w:eastAsia="MS Mincho" w:hAnsi="Amnesty Trade Gothic Cn"/>
          <w:bCs/>
          <w:caps/>
          <w:noProof/>
          <w:sz w:val="44"/>
          <w:szCs w:val="44"/>
        </w:rPr>
        <w:t>UN HUMAN RIGHTS COMMITTEE</w:t>
      </w:r>
    </w:p>
    <w:p w14:paraId="031699DC" w14:textId="70F023CB" w:rsidR="00541C93" w:rsidRDefault="00E1154E" w:rsidP="00E564C7">
      <w:pPr>
        <w:rPr>
          <w:rFonts w:ascii="Amnesty Trade Gothic Cn" w:eastAsia="MS Mincho" w:hAnsi="Amnesty Trade Gothic Cn"/>
          <w:bCs/>
          <w:caps/>
          <w:noProof/>
          <w:sz w:val="44"/>
          <w:szCs w:val="44"/>
        </w:rPr>
      </w:pPr>
      <w:r>
        <w:rPr>
          <w:rFonts w:ascii="Amnesty Trade Gothic Cn" w:eastAsia="MS Mincho" w:hAnsi="Amnesty Trade Gothic Cn"/>
          <w:bCs/>
          <w:caps/>
          <w:noProof/>
          <w:sz w:val="44"/>
          <w:szCs w:val="44"/>
        </w:rPr>
        <w:t>140</w:t>
      </w:r>
      <w:r w:rsidR="00541C93" w:rsidRPr="00541C93">
        <w:rPr>
          <w:rFonts w:ascii="Amnesty Trade Gothic Cn" w:eastAsia="MS Mincho" w:hAnsi="Amnesty Trade Gothic Cn"/>
          <w:bCs/>
          <w:caps/>
          <w:noProof/>
          <w:sz w:val="44"/>
          <w:szCs w:val="44"/>
          <w:vertAlign w:val="superscript"/>
        </w:rPr>
        <w:t>th</w:t>
      </w:r>
      <w:r w:rsidR="00541C93" w:rsidRPr="00541C93">
        <w:rPr>
          <w:rFonts w:ascii="Amnesty Trade Gothic Cn" w:eastAsia="MS Mincho" w:hAnsi="Amnesty Trade Gothic Cn"/>
          <w:bCs/>
          <w:caps/>
          <w:noProof/>
          <w:sz w:val="44"/>
          <w:szCs w:val="44"/>
        </w:rPr>
        <w:t xml:space="preserve"> SESSION, </w:t>
      </w:r>
      <w:r>
        <w:rPr>
          <w:rFonts w:ascii="Amnesty Trade Gothic Cn" w:eastAsia="MS Mincho" w:hAnsi="Amnesty Trade Gothic Cn"/>
          <w:bCs/>
          <w:caps/>
          <w:noProof/>
          <w:sz w:val="44"/>
          <w:szCs w:val="44"/>
        </w:rPr>
        <w:t>4</w:t>
      </w:r>
      <w:r w:rsidR="00541C93" w:rsidRPr="00541C93">
        <w:rPr>
          <w:rFonts w:ascii="Amnesty Trade Gothic Cn" w:eastAsia="MS Mincho" w:hAnsi="Amnesty Trade Gothic Cn"/>
          <w:bCs/>
          <w:caps/>
          <w:noProof/>
          <w:sz w:val="44"/>
          <w:szCs w:val="44"/>
        </w:rPr>
        <w:t>-</w:t>
      </w:r>
      <w:r>
        <w:rPr>
          <w:rFonts w:ascii="Amnesty Trade Gothic Cn" w:eastAsia="MS Mincho" w:hAnsi="Amnesty Trade Gothic Cn"/>
          <w:bCs/>
          <w:caps/>
          <w:noProof/>
          <w:sz w:val="44"/>
          <w:szCs w:val="44"/>
        </w:rPr>
        <w:t>28</w:t>
      </w:r>
      <w:r w:rsidR="00541C93" w:rsidRPr="00541C93">
        <w:rPr>
          <w:rFonts w:ascii="Amnesty Trade Gothic Cn" w:eastAsia="MS Mincho" w:hAnsi="Amnesty Trade Gothic Cn"/>
          <w:bCs/>
          <w:caps/>
          <w:noProof/>
          <w:sz w:val="44"/>
          <w:szCs w:val="44"/>
        </w:rPr>
        <w:t xml:space="preserve"> MARCH 2024</w:t>
      </w:r>
      <w:r w:rsidR="00541C93" w:rsidRPr="000463B8">
        <w:rPr>
          <w:noProof/>
          <w:sz w:val="96"/>
          <w:szCs w:val="96"/>
        </w:rPr>
        <w:drawing>
          <wp:inline distT="0" distB="0" distL="0" distR="0" wp14:anchorId="19F6296E" wp14:editId="12F99561">
            <wp:extent cx="6612709" cy="6294474"/>
            <wp:effectExtent l="0" t="0" r="0" b="0"/>
            <wp:docPr id="2004114314" name="Picture 54"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114314" name="Picture 54" descr="A black background with a black square&#10;&#10;Description automatically generated with medium confidenc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6640920" cy="6321327"/>
                    </a:xfrm>
                    <a:prstGeom prst="rect">
                      <a:avLst/>
                    </a:prstGeom>
                    <a:noFill/>
                    <a:ln>
                      <a:noFill/>
                    </a:ln>
                    <a:extLst>
                      <a:ext uri="{53640926-AAD7-44D8-BBD7-CCE9431645EC}">
                        <a14:shadowObscured xmlns:a14="http://schemas.microsoft.com/office/drawing/2010/main"/>
                      </a:ext>
                    </a:extLst>
                  </pic:spPr>
                </pic:pic>
              </a:graphicData>
            </a:graphic>
          </wp:inline>
        </w:drawing>
      </w:r>
    </w:p>
    <w:p w14:paraId="094ABD79" w14:textId="6DC42CC3" w:rsidR="006E4DAB" w:rsidRPr="00541C93" w:rsidRDefault="006E4DAB" w:rsidP="00E564C7">
      <w:pPr>
        <w:rPr>
          <w:rFonts w:ascii="Amnesty Trade Gothic Cn" w:eastAsia="MS Mincho" w:hAnsi="Amnesty Trade Gothic Cn"/>
          <w:bCs/>
          <w:caps/>
          <w:noProof/>
          <w:sz w:val="44"/>
          <w:szCs w:val="44"/>
        </w:rPr>
        <w:sectPr w:rsidR="006E4DAB" w:rsidRPr="00541C93" w:rsidSect="0097395A">
          <w:footerReference w:type="default" r:id="rId9"/>
          <w:pgSz w:w="11900" w:h="16840" w:code="9"/>
          <w:pgMar w:top="1474" w:right="794" w:bottom="1418" w:left="794" w:header="709" w:footer="851" w:gutter="0"/>
          <w:cols w:space="720"/>
        </w:sectPr>
      </w:pPr>
    </w:p>
    <w:p w14:paraId="330EE55A" w14:textId="6EA7E4DC" w:rsidR="00162896" w:rsidRDefault="006E4DAB" w:rsidP="00E564C7">
      <w:pPr>
        <w:pStyle w:val="BContentsheading"/>
        <w:spacing w:before="240" w:after="0"/>
      </w:pPr>
      <w:r>
        <w:lastRenderedPageBreak/>
        <w:t>C</w:t>
      </w:r>
      <w:r w:rsidR="00065FFC" w:rsidRPr="00065FFC">
        <w:t>ontents</w:t>
      </w:r>
    </w:p>
    <w:sdt>
      <w:sdtPr>
        <w:rPr>
          <w:rFonts w:ascii="Amnesty Trade Gothic Light" w:eastAsiaTheme="minorHAnsi" w:hAnsi="Amnesty Trade Gothic Light" w:cs="Arial"/>
          <w:color w:val="000000" w:themeColor="text1"/>
          <w:sz w:val="20"/>
          <w:szCs w:val="20"/>
          <w:lang w:val="en-GB"/>
        </w:rPr>
        <w:id w:val="1954511716"/>
        <w:docPartObj>
          <w:docPartGallery w:val="Table of Contents"/>
          <w:docPartUnique/>
        </w:docPartObj>
      </w:sdtPr>
      <w:sdtEndPr>
        <w:rPr>
          <w:b/>
          <w:bCs/>
          <w:noProof/>
        </w:rPr>
      </w:sdtEndPr>
      <w:sdtContent>
        <w:p w14:paraId="36406BFE" w14:textId="48CF083D" w:rsidR="00E564C7" w:rsidRDefault="00E564C7">
          <w:pPr>
            <w:pStyle w:val="TOCHeading"/>
          </w:pPr>
        </w:p>
        <w:p w14:paraId="4A00E04E" w14:textId="2B33E5AD" w:rsidR="00DC44A7" w:rsidRDefault="00E564C7">
          <w:pPr>
            <w:pStyle w:val="TOC1"/>
            <w:rPr>
              <w:rFonts w:asciiTheme="minorHAnsi" w:eastAsiaTheme="minorEastAsia" w:hAnsiTheme="minorHAnsi" w:cstheme="minorBidi"/>
              <w:b w:val="0"/>
              <w:bCs w:val="0"/>
              <w:caps w:val="0"/>
              <w:color w:val="auto"/>
              <w:kern w:val="2"/>
              <w:sz w:val="22"/>
              <w:u w:val="none"/>
              <w14:ligatures w14:val="standardContextual"/>
            </w:rPr>
          </w:pPr>
          <w:r>
            <w:fldChar w:fldCharType="begin"/>
          </w:r>
          <w:r>
            <w:instrText xml:space="preserve"> TOC \o "1-3" \h \z \u </w:instrText>
          </w:r>
          <w:r>
            <w:fldChar w:fldCharType="separate"/>
          </w:r>
          <w:hyperlink w:anchor="_Toc157683427" w:history="1">
            <w:r w:rsidR="00DC44A7" w:rsidRPr="00967076">
              <w:rPr>
                <w:rStyle w:val="Hyperlink"/>
              </w:rPr>
              <w:t>1.</w:t>
            </w:r>
            <w:r w:rsidR="00DC44A7">
              <w:rPr>
                <w:rFonts w:asciiTheme="minorHAnsi" w:eastAsiaTheme="minorEastAsia" w:hAnsiTheme="minorHAnsi" w:cstheme="minorBidi"/>
                <w:b w:val="0"/>
                <w:bCs w:val="0"/>
                <w:caps w:val="0"/>
                <w:color w:val="auto"/>
                <w:kern w:val="2"/>
                <w:sz w:val="22"/>
                <w:u w:val="none"/>
                <w14:ligatures w14:val="standardContextual"/>
              </w:rPr>
              <w:tab/>
            </w:r>
            <w:r w:rsidR="00DC44A7" w:rsidRPr="00967076">
              <w:rPr>
                <w:rStyle w:val="Hyperlink"/>
              </w:rPr>
              <w:t>introduction</w:t>
            </w:r>
            <w:r w:rsidR="00DC44A7">
              <w:rPr>
                <w:webHidden/>
              </w:rPr>
              <w:tab/>
            </w:r>
            <w:r w:rsidR="00DC44A7">
              <w:rPr>
                <w:webHidden/>
              </w:rPr>
              <w:fldChar w:fldCharType="begin"/>
            </w:r>
            <w:r w:rsidR="00DC44A7">
              <w:rPr>
                <w:webHidden/>
              </w:rPr>
              <w:instrText xml:space="preserve"> PAGEREF _Toc157683427 \h </w:instrText>
            </w:r>
            <w:r w:rsidR="00DC44A7">
              <w:rPr>
                <w:webHidden/>
              </w:rPr>
            </w:r>
            <w:r w:rsidR="00DC44A7">
              <w:rPr>
                <w:webHidden/>
              </w:rPr>
              <w:fldChar w:fldCharType="separate"/>
            </w:r>
            <w:r w:rsidR="002254AC">
              <w:rPr>
                <w:webHidden/>
              </w:rPr>
              <w:t>3</w:t>
            </w:r>
            <w:r w:rsidR="00DC44A7">
              <w:rPr>
                <w:webHidden/>
              </w:rPr>
              <w:fldChar w:fldCharType="end"/>
            </w:r>
          </w:hyperlink>
        </w:p>
        <w:p w14:paraId="1EA9DCEA" w14:textId="56A1ACD1" w:rsidR="00DC44A7" w:rsidRDefault="00000000">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57683428" w:history="1">
            <w:r w:rsidR="00DC44A7" w:rsidRPr="00967076">
              <w:rPr>
                <w:rStyle w:val="Hyperlink"/>
              </w:rPr>
              <w:t>2.</w:t>
            </w:r>
            <w:r w:rsidR="00DC44A7">
              <w:rPr>
                <w:rFonts w:asciiTheme="minorHAnsi" w:eastAsiaTheme="minorEastAsia" w:hAnsiTheme="minorHAnsi" w:cstheme="minorBidi"/>
                <w:b w:val="0"/>
                <w:bCs w:val="0"/>
                <w:caps w:val="0"/>
                <w:color w:val="auto"/>
                <w:kern w:val="2"/>
                <w:sz w:val="22"/>
                <w:u w:val="none"/>
                <w14:ligatures w14:val="standardContextual"/>
              </w:rPr>
              <w:tab/>
            </w:r>
            <w:r w:rsidR="00DC44A7" w:rsidRPr="00967076">
              <w:rPr>
                <w:rStyle w:val="Hyperlink"/>
              </w:rPr>
              <w:t>PAST CRIMES UNDER INTERNATIONAL LAW, GROSS HUMAN RIGHTS VIOLATIONS, AND THE STATE OBLIGATION (ARTICLE 2(3))</w:t>
            </w:r>
            <w:r w:rsidR="00DC44A7">
              <w:rPr>
                <w:webHidden/>
              </w:rPr>
              <w:tab/>
            </w:r>
            <w:r w:rsidR="00DC44A7">
              <w:rPr>
                <w:webHidden/>
              </w:rPr>
              <w:fldChar w:fldCharType="begin"/>
            </w:r>
            <w:r w:rsidR="00DC44A7">
              <w:rPr>
                <w:webHidden/>
              </w:rPr>
              <w:instrText xml:space="preserve"> PAGEREF _Toc157683428 \h </w:instrText>
            </w:r>
            <w:r w:rsidR="00DC44A7">
              <w:rPr>
                <w:webHidden/>
              </w:rPr>
            </w:r>
            <w:r w:rsidR="00DC44A7">
              <w:rPr>
                <w:webHidden/>
              </w:rPr>
              <w:fldChar w:fldCharType="separate"/>
            </w:r>
            <w:r w:rsidR="002254AC">
              <w:rPr>
                <w:webHidden/>
              </w:rPr>
              <w:t>3</w:t>
            </w:r>
            <w:r w:rsidR="00DC44A7">
              <w:rPr>
                <w:webHidden/>
              </w:rPr>
              <w:fldChar w:fldCharType="end"/>
            </w:r>
          </w:hyperlink>
        </w:p>
        <w:p w14:paraId="758CC8E8" w14:textId="41946D0F" w:rsidR="00DC44A7" w:rsidRDefault="00000000">
          <w:pPr>
            <w:pStyle w:val="TOC2"/>
            <w:rPr>
              <w:rFonts w:asciiTheme="minorHAnsi" w:eastAsiaTheme="minorEastAsia" w:hAnsiTheme="minorHAnsi" w:cstheme="minorBidi"/>
              <w:bCs w:val="0"/>
              <w:kern w:val="2"/>
              <w:sz w:val="22"/>
              <w:szCs w:val="22"/>
              <w:u w:val="none"/>
              <w14:ligatures w14:val="standardContextual"/>
            </w:rPr>
          </w:pPr>
          <w:hyperlink w:anchor="_Toc157683429" w:history="1">
            <w:r w:rsidR="00DC44A7" w:rsidRPr="00967076">
              <w:rPr>
                <w:rStyle w:val="Hyperlink"/>
              </w:rPr>
              <w:t>2.1</w:t>
            </w:r>
            <w:r w:rsidR="00DC44A7">
              <w:rPr>
                <w:rFonts w:asciiTheme="minorHAnsi" w:eastAsiaTheme="minorEastAsia" w:hAnsiTheme="minorHAnsi" w:cstheme="minorBidi"/>
                <w:bCs w:val="0"/>
                <w:kern w:val="2"/>
                <w:sz w:val="22"/>
                <w:szCs w:val="22"/>
                <w:u w:val="none"/>
                <w14:ligatures w14:val="standardContextual"/>
              </w:rPr>
              <w:tab/>
            </w:r>
            <w:r w:rsidR="00DC44A7" w:rsidRPr="00967076">
              <w:rPr>
                <w:rStyle w:val="Hyperlink"/>
              </w:rPr>
              <w:t>RECOMMENDATIONS</w:t>
            </w:r>
            <w:r w:rsidR="00DC44A7">
              <w:rPr>
                <w:webHidden/>
              </w:rPr>
              <w:tab/>
            </w:r>
            <w:r w:rsidR="00DC44A7">
              <w:rPr>
                <w:webHidden/>
              </w:rPr>
              <w:fldChar w:fldCharType="begin"/>
            </w:r>
            <w:r w:rsidR="00DC44A7">
              <w:rPr>
                <w:webHidden/>
              </w:rPr>
              <w:instrText xml:space="preserve"> PAGEREF _Toc157683429 \h </w:instrText>
            </w:r>
            <w:r w:rsidR="00DC44A7">
              <w:rPr>
                <w:webHidden/>
              </w:rPr>
            </w:r>
            <w:r w:rsidR="00DC44A7">
              <w:rPr>
                <w:webHidden/>
              </w:rPr>
              <w:fldChar w:fldCharType="separate"/>
            </w:r>
            <w:r w:rsidR="002254AC">
              <w:rPr>
                <w:webHidden/>
              </w:rPr>
              <w:t>5</w:t>
            </w:r>
            <w:r w:rsidR="00DC44A7">
              <w:rPr>
                <w:webHidden/>
              </w:rPr>
              <w:fldChar w:fldCharType="end"/>
            </w:r>
          </w:hyperlink>
        </w:p>
        <w:p w14:paraId="35046C8F" w14:textId="12E20BD5" w:rsidR="00DC44A7" w:rsidRDefault="00000000">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57683430" w:history="1">
            <w:r w:rsidR="00DC44A7" w:rsidRPr="00967076">
              <w:rPr>
                <w:rStyle w:val="Hyperlink"/>
              </w:rPr>
              <w:t>3.</w:t>
            </w:r>
            <w:r w:rsidR="00DC44A7">
              <w:rPr>
                <w:rFonts w:asciiTheme="minorHAnsi" w:eastAsiaTheme="minorEastAsia" w:hAnsiTheme="minorHAnsi" w:cstheme="minorBidi"/>
                <w:b w:val="0"/>
                <w:bCs w:val="0"/>
                <w:caps w:val="0"/>
                <w:color w:val="auto"/>
                <w:kern w:val="2"/>
                <w:sz w:val="22"/>
                <w:u w:val="none"/>
                <w14:ligatures w14:val="standardContextual"/>
              </w:rPr>
              <w:tab/>
            </w:r>
            <w:r w:rsidR="00DC44A7" w:rsidRPr="00967076">
              <w:rPr>
                <w:rStyle w:val="Hyperlink"/>
              </w:rPr>
              <w:t>THE RIGHT TO LIFE (ARTICLE 6(1))</w:t>
            </w:r>
            <w:r w:rsidR="00DC44A7">
              <w:rPr>
                <w:webHidden/>
              </w:rPr>
              <w:tab/>
            </w:r>
            <w:r w:rsidR="00DC44A7">
              <w:rPr>
                <w:webHidden/>
              </w:rPr>
              <w:fldChar w:fldCharType="begin"/>
            </w:r>
            <w:r w:rsidR="00DC44A7">
              <w:rPr>
                <w:webHidden/>
              </w:rPr>
              <w:instrText xml:space="preserve"> PAGEREF _Toc157683430 \h </w:instrText>
            </w:r>
            <w:r w:rsidR="00DC44A7">
              <w:rPr>
                <w:webHidden/>
              </w:rPr>
            </w:r>
            <w:r w:rsidR="00DC44A7">
              <w:rPr>
                <w:webHidden/>
              </w:rPr>
              <w:fldChar w:fldCharType="separate"/>
            </w:r>
            <w:r w:rsidR="002254AC">
              <w:rPr>
                <w:webHidden/>
              </w:rPr>
              <w:t>5</w:t>
            </w:r>
            <w:r w:rsidR="00DC44A7">
              <w:rPr>
                <w:webHidden/>
              </w:rPr>
              <w:fldChar w:fldCharType="end"/>
            </w:r>
          </w:hyperlink>
        </w:p>
        <w:p w14:paraId="05C58298" w14:textId="06C69156" w:rsidR="00DC44A7" w:rsidRDefault="00000000">
          <w:pPr>
            <w:pStyle w:val="TOC2"/>
            <w:rPr>
              <w:rFonts w:asciiTheme="minorHAnsi" w:eastAsiaTheme="minorEastAsia" w:hAnsiTheme="minorHAnsi" w:cstheme="minorBidi"/>
              <w:bCs w:val="0"/>
              <w:kern w:val="2"/>
              <w:sz w:val="22"/>
              <w:szCs w:val="22"/>
              <w:u w:val="none"/>
              <w14:ligatures w14:val="standardContextual"/>
            </w:rPr>
          </w:pPr>
          <w:hyperlink w:anchor="_Toc157683431" w:history="1">
            <w:r w:rsidR="00DC44A7" w:rsidRPr="00967076">
              <w:rPr>
                <w:rStyle w:val="Hyperlink"/>
              </w:rPr>
              <w:t>3.1</w:t>
            </w:r>
            <w:r w:rsidR="00DC44A7">
              <w:rPr>
                <w:rFonts w:asciiTheme="minorHAnsi" w:eastAsiaTheme="minorEastAsia" w:hAnsiTheme="minorHAnsi" w:cstheme="minorBidi"/>
                <w:bCs w:val="0"/>
                <w:kern w:val="2"/>
                <w:sz w:val="22"/>
                <w:szCs w:val="22"/>
                <w:u w:val="none"/>
                <w14:ligatures w14:val="standardContextual"/>
              </w:rPr>
              <w:tab/>
            </w:r>
            <w:r w:rsidR="00DC44A7" w:rsidRPr="00967076">
              <w:rPr>
                <w:rStyle w:val="Hyperlink"/>
              </w:rPr>
              <w:t>RECOMMENDATIONS</w:t>
            </w:r>
            <w:r w:rsidR="00DC44A7">
              <w:rPr>
                <w:webHidden/>
              </w:rPr>
              <w:tab/>
            </w:r>
            <w:r w:rsidR="00DC44A7">
              <w:rPr>
                <w:webHidden/>
              </w:rPr>
              <w:fldChar w:fldCharType="begin"/>
            </w:r>
            <w:r w:rsidR="00DC44A7">
              <w:rPr>
                <w:webHidden/>
              </w:rPr>
              <w:instrText xml:space="preserve"> PAGEREF _Toc157683431 \h </w:instrText>
            </w:r>
            <w:r w:rsidR="00DC44A7">
              <w:rPr>
                <w:webHidden/>
              </w:rPr>
            </w:r>
            <w:r w:rsidR="00DC44A7">
              <w:rPr>
                <w:webHidden/>
              </w:rPr>
              <w:fldChar w:fldCharType="separate"/>
            </w:r>
            <w:r w:rsidR="002254AC">
              <w:rPr>
                <w:webHidden/>
              </w:rPr>
              <w:t>6</w:t>
            </w:r>
            <w:r w:rsidR="00DC44A7">
              <w:rPr>
                <w:webHidden/>
              </w:rPr>
              <w:fldChar w:fldCharType="end"/>
            </w:r>
          </w:hyperlink>
        </w:p>
        <w:p w14:paraId="052FB021" w14:textId="57A1930D" w:rsidR="00DC44A7" w:rsidRDefault="00000000">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57683432" w:history="1">
            <w:r w:rsidR="00DC44A7" w:rsidRPr="00967076">
              <w:rPr>
                <w:rStyle w:val="Hyperlink"/>
              </w:rPr>
              <w:t>4.</w:t>
            </w:r>
            <w:r w:rsidR="00DC44A7">
              <w:rPr>
                <w:rFonts w:asciiTheme="minorHAnsi" w:eastAsiaTheme="minorEastAsia" w:hAnsiTheme="minorHAnsi" w:cstheme="minorBidi"/>
                <w:b w:val="0"/>
                <w:bCs w:val="0"/>
                <w:caps w:val="0"/>
                <w:color w:val="auto"/>
                <w:kern w:val="2"/>
                <w:sz w:val="22"/>
                <w:u w:val="none"/>
                <w14:ligatures w14:val="standardContextual"/>
              </w:rPr>
              <w:tab/>
            </w:r>
            <w:r w:rsidR="00DC44A7" w:rsidRPr="00967076">
              <w:rPr>
                <w:rStyle w:val="Hyperlink"/>
              </w:rPr>
              <w:t>TORTURE AND OTHER ILL-TREATMENT (ARTICLE 7)</w:t>
            </w:r>
            <w:r w:rsidR="00DC44A7">
              <w:rPr>
                <w:webHidden/>
              </w:rPr>
              <w:tab/>
            </w:r>
            <w:r w:rsidR="00DC44A7">
              <w:rPr>
                <w:webHidden/>
              </w:rPr>
              <w:fldChar w:fldCharType="begin"/>
            </w:r>
            <w:r w:rsidR="00DC44A7">
              <w:rPr>
                <w:webHidden/>
              </w:rPr>
              <w:instrText xml:space="preserve"> PAGEREF _Toc157683432 \h </w:instrText>
            </w:r>
            <w:r w:rsidR="00DC44A7">
              <w:rPr>
                <w:webHidden/>
              </w:rPr>
            </w:r>
            <w:r w:rsidR="00DC44A7">
              <w:rPr>
                <w:webHidden/>
              </w:rPr>
              <w:fldChar w:fldCharType="separate"/>
            </w:r>
            <w:r w:rsidR="002254AC">
              <w:rPr>
                <w:webHidden/>
              </w:rPr>
              <w:t>6</w:t>
            </w:r>
            <w:r w:rsidR="00DC44A7">
              <w:rPr>
                <w:webHidden/>
              </w:rPr>
              <w:fldChar w:fldCharType="end"/>
            </w:r>
          </w:hyperlink>
        </w:p>
        <w:p w14:paraId="11848A3A" w14:textId="6947494A" w:rsidR="00DC44A7" w:rsidRDefault="00000000">
          <w:pPr>
            <w:pStyle w:val="TOC2"/>
            <w:rPr>
              <w:rFonts w:asciiTheme="minorHAnsi" w:eastAsiaTheme="minorEastAsia" w:hAnsiTheme="minorHAnsi" w:cstheme="minorBidi"/>
              <w:bCs w:val="0"/>
              <w:kern w:val="2"/>
              <w:sz w:val="22"/>
              <w:szCs w:val="22"/>
              <w:u w:val="none"/>
              <w14:ligatures w14:val="standardContextual"/>
            </w:rPr>
          </w:pPr>
          <w:hyperlink w:anchor="_Toc157683433" w:history="1">
            <w:r w:rsidR="00DC44A7" w:rsidRPr="00967076">
              <w:rPr>
                <w:rStyle w:val="Hyperlink"/>
              </w:rPr>
              <w:t>4.1</w:t>
            </w:r>
            <w:r w:rsidR="00DC44A7">
              <w:rPr>
                <w:rFonts w:asciiTheme="minorHAnsi" w:eastAsiaTheme="minorEastAsia" w:hAnsiTheme="minorHAnsi" w:cstheme="minorBidi"/>
                <w:bCs w:val="0"/>
                <w:kern w:val="2"/>
                <w:sz w:val="22"/>
                <w:szCs w:val="22"/>
                <w:u w:val="none"/>
                <w14:ligatures w14:val="standardContextual"/>
              </w:rPr>
              <w:tab/>
            </w:r>
            <w:r w:rsidR="00DC44A7" w:rsidRPr="00967076">
              <w:rPr>
                <w:rStyle w:val="Hyperlink"/>
              </w:rPr>
              <w:t>RECOMMENDATIONS</w:t>
            </w:r>
            <w:r w:rsidR="00DC44A7">
              <w:rPr>
                <w:webHidden/>
              </w:rPr>
              <w:tab/>
            </w:r>
            <w:r w:rsidR="00DC44A7">
              <w:rPr>
                <w:webHidden/>
              </w:rPr>
              <w:fldChar w:fldCharType="begin"/>
            </w:r>
            <w:r w:rsidR="00DC44A7">
              <w:rPr>
                <w:webHidden/>
              </w:rPr>
              <w:instrText xml:space="preserve"> PAGEREF _Toc157683433 \h </w:instrText>
            </w:r>
            <w:r w:rsidR="00DC44A7">
              <w:rPr>
                <w:webHidden/>
              </w:rPr>
            </w:r>
            <w:r w:rsidR="00DC44A7">
              <w:rPr>
                <w:webHidden/>
              </w:rPr>
              <w:fldChar w:fldCharType="separate"/>
            </w:r>
            <w:r w:rsidR="002254AC">
              <w:rPr>
                <w:webHidden/>
              </w:rPr>
              <w:t>7</w:t>
            </w:r>
            <w:r w:rsidR="00DC44A7">
              <w:rPr>
                <w:webHidden/>
              </w:rPr>
              <w:fldChar w:fldCharType="end"/>
            </w:r>
          </w:hyperlink>
        </w:p>
        <w:p w14:paraId="24B79B4E" w14:textId="4351F51E" w:rsidR="00DC44A7" w:rsidRDefault="00000000">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57683434" w:history="1">
            <w:r w:rsidR="00DC44A7" w:rsidRPr="00967076">
              <w:rPr>
                <w:rStyle w:val="Hyperlink"/>
              </w:rPr>
              <w:t>5.</w:t>
            </w:r>
            <w:r w:rsidR="00DC44A7">
              <w:rPr>
                <w:rFonts w:asciiTheme="minorHAnsi" w:eastAsiaTheme="minorEastAsia" w:hAnsiTheme="minorHAnsi" w:cstheme="minorBidi"/>
                <w:b w:val="0"/>
                <w:bCs w:val="0"/>
                <w:caps w:val="0"/>
                <w:color w:val="auto"/>
                <w:kern w:val="2"/>
                <w:sz w:val="22"/>
                <w:u w:val="none"/>
                <w14:ligatures w14:val="standardContextual"/>
              </w:rPr>
              <w:tab/>
            </w:r>
            <w:r w:rsidR="00DC44A7" w:rsidRPr="00967076">
              <w:rPr>
                <w:rStyle w:val="Hyperlink"/>
              </w:rPr>
              <w:t>FREEDOM OF OPINION AND EXPRESSION (ARTICLE 19)</w:t>
            </w:r>
            <w:r w:rsidR="00DC44A7">
              <w:rPr>
                <w:webHidden/>
              </w:rPr>
              <w:tab/>
            </w:r>
            <w:r w:rsidR="00DC44A7">
              <w:rPr>
                <w:webHidden/>
              </w:rPr>
              <w:fldChar w:fldCharType="begin"/>
            </w:r>
            <w:r w:rsidR="00DC44A7">
              <w:rPr>
                <w:webHidden/>
              </w:rPr>
              <w:instrText xml:space="preserve"> PAGEREF _Toc157683434 \h </w:instrText>
            </w:r>
            <w:r w:rsidR="00DC44A7">
              <w:rPr>
                <w:webHidden/>
              </w:rPr>
            </w:r>
            <w:r w:rsidR="00DC44A7">
              <w:rPr>
                <w:webHidden/>
              </w:rPr>
              <w:fldChar w:fldCharType="separate"/>
            </w:r>
            <w:r w:rsidR="002254AC">
              <w:rPr>
                <w:webHidden/>
              </w:rPr>
              <w:t>7</w:t>
            </w:r>
            <w:r w:rsidR="00DC44A7">
              <w:rPr>
                <w:webHidden/>
              </w:rPr>
              <w:fldChar w:fldCharType="end"/>
            </w:r>
          </w:hyperlink>
        </w:p>
        <w:p w14:paraId="32CDB6B6" w14:textId="2C3EF3A5" w:rsidR="00DC44A7" w:rsidRDefault="00000000">
          <w:pPr>
            <w:pStyle w:val="TOC2"/>
            <w:rPr>
              <w:rFonts w:asciiTheme="minorHAnsi" w:eastAsiaTheme="minorEastAsia" w:hAnsiTheme="minorHAnsi" w:cstheme="minorBidi"/>
              <w:bCs w:val="0"/>
              <w:kern w:val="2"/>
              <w:sz w:val="22"/>
              <w:szCs w:val="22"/>
              <w:u w:val="none"/>
              <w14:ligatures w14:val="standardContextual"/>
            </w:rPr>
          </w:pPr>
          <w:hyperlink w:anchor="_Toc157683435" w:history="1">
            <w:r w:rsidR="00DC44A7" w:rsidRPr="00967076">
              <w:rPr>
                <w:rStyle w:val="Hyperlink"/>
              </w:rPr>
              <w:t>5.1</w:t>
            </w:r>
            <w:r w:rsidR="00DC44A7">
              <w:rPr>
                <w:rFonts w:asciiTheme="minorHAnsi" w:eastAsiaTheme="minorEastAsia" w:hAnsiTheme="minorHAnsi" w:cstheme="minorBidi"/>
                <w:bCs w:val="0"/>
                <w:kern w:val="2"/>
                <w:sz w:val="22"/>
                <w:szCs w:val="22"/>
                <w:u w:val="none"/>
                <w14:ligatures w14:val="standardContextual"/>
              </w:rPr>
              <w:tab/>
            </w:r>
            <w:r w:rsidR="00DC44A7" w:rsidRPr="00967076">
              <w:rPr>
                <w:rStyle w:val="Hyperlink"/>
              </w:rPr>
              <w:t>Papua and Maluku</w:t>
            </w:r>
            <w:r w:rsidR="00DC44A7">
              <w:rPr>
                <w:webHidden/>
              </w:rPr>
              <w:tab/>
            </w:r>
            <w:r w:rsidR="00DC44A7">
              <w:rPr>
                <w:webHidden/>
              </w:rPr>
              <w:fldChar w:fldCharType="begin"/>
            </w:r>
            <w:r w:rsidR="00DC44A7">
              <w:rPr>
                <w:webHidden/>
              </w:rPr>
              <w:instrText xml:space="preserve"> PAGEREF _Toc157683435 \h </w:instrText>
            </w:r>
            <w:r w:rsidR="00DC44A7">
              <w:rPr>
                <w:webHidden/>
              </w:rPr>
            </w:r>
            <w:r w:rsidR="00DC44A7">
              <w:rPr>
                <w:webHidden/>
              </w:rPr>
              <w:fldChar w:fldCharType="separate"/>
            </w:r>
            <w:r w:rsidR="002254AC">
              <w:rPr>
                <w:webHidden/>
              </w:rPr>
              <w:t>9</w:t>
            </w:r>
            <w:r w:rsidR="00DC44A7">
              <w:rPr>
                <w:webHidden/>
              </w:rPr>
              <w:fldChar w:fldCharType="end"/>
            </w:r>
          </w:hyperlink>
        </w:p>
        <w:p w14:paraId="18E72083" w14:textId="0B386D38" w:rsidR="00DC44A7" w:rsidRDefault="00000000">
          <w:pPr>
            <w:pStyle w:val="TOC2"/>
            <w:rPr>
              <w:rFonts w:asciiTheme="minorHAnsi" w:eastAsiaTheme="minorEastAsia" w:hAnsiTheme="minorHAnsi" w:cstheme="minorBidi"/>
              <w:bCs w:val="0"/>
              <w:kern w:val="2"/>
              <w:sz w:val="22"/>
              <w:szCs w:val="22"/>
              <w:u w:val="none"/>
              <w14:ligatures w14:val="standardContextual"/>
            </w:rPr>
          </w:pPr>
          <w:hyperlink w:anchor="_Toc157683436" w:history="1">
            <w:r w:rsidR="00DC44A7" w:rsidRPr="00967076">
              <w:rPr>
                <w:rStyle w:val="Hyperlink"/>
              </w:rPr>
              <w:t>5.2</w:t>
            </w:r>
            <w:r w:rsidR="00DC44A7">
              <w:rPr>
                <w:rFonts w:asciiTheme="minorHAnsi" w:eastAsiaTheme="minorEastAsia" w:hAnsiTheme="minorHAnsi" w:cstheme="minorBidi"/>
                <w:bCs w:val="0"/>
                <w:kern w:val="2"/>
                <w:sz w:val="22"/>
                <w:szCs w:val="22"/>
                <w:u w:val="none"/>
                <w14:ligatures w14:val="standardContextual"/>
              </w:rPr>
              <w:tab/>
            </w:r>
            <w:r w:rsidR="00DC44A7" w:rsidRPr="00967076">
              <w:rPr>
                <w:rStyle w:val="Hyperlink"/>
              </w:rPr>
              <w:t>RECOMMENDATIONS</w:t>
            </w:r>
            <w:r w:rsidR="00DC44A7">
              <w:rPr>
                <w:webHidden/>
              </w:rPr>
              <w:tab/>
            </w:r>
            <w:r w:rsidR="00DC44A7">
              <w:rPr>
                <w:webHidden/>
              </w:rPr>
              <w:fldChar w:fldCharType="begin"/>
            </w:r>
            <w:r w:rsidR="00DC44A7">
              <w:rPr>
                <w:webHidden/>
              </w:rPr>
              <w:instrText xml:space="preserve"> PAGEREF _Toc157683436 \h </w:instrText>
            </w:r>
            <w:r w:rsidR="00DC44A7">
              <w:rPr>
                <w:webHidden/>
              </w:rPr>
            </w:r>
            <w:r w:rsidR="00DC44A7">
              <w:rPr>
                <w:webHidden/>
              </w:rPr>
              <w:fldChar w:fldCharType="separate"/>
            </w:r>
            <w:r w:rsidR="002254AC">
              <w:rPr>
                <w:webHidden/>
              </w:rPr>
              <w:t>9</w:t>
            </w:r>
            <w:r w:rsidR="00DC44A7">
              <w:rPr>
                <w:webHidden/>
              </w:rPr>
              <w:fldChar w:fldCharType="end"/>
            </w:r>
          </w:hyperlink>
        </w:p>
        <w:p w14:paraId="75D7047F" w14:textId="5BB054DC" w:rsidR="00DC44A7" w:rsidRDefault="00000000">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57683437" w:history="1">
            <w:r w:rsidR="00DC44A7" w:rsidRPr="00967076">
              <w:rPr>
                <w:rStyle w:val="Hyperlink"/>
              </w:rPr>
              <w:t>6.</w:t>
            </w:r>
            <w:r w:rsidR="00DC44A7">
              <w:rPr>
                <w:rFonts w:asciiTheme="minorHAnsi" w:eastAsiaTheme="minorEastAsia" w:hAnsiTheme="minorHAnsi" w:cstheme="minorBidi"/>
                <w:b w:val="0"/>
                <w:bCs w:val="0"/>
                <w:caps w:val="0"/>
                <w:color w:val="auto"/>
                <w:kern w:val="2"/>
                <w:sz w:val="22"/>
                <w:u w:val="none"/>
                <w14:ligatures w14:val="standardContextual"/>
              </w:rPr>
              <w:tab/>
            </w:r>
            <w:r w:rsidR="00DC44A7" w:rsidRPr="00967076">
              <w:rPr>
                <w:rStyle w:val="Hyperlink"/>
              </w:rPr>
              <w:t>THE RIGHT TO PEACEFUL ASSEMBLY (ARTICLE 21)</w:t>
            </w:r>
            <w:r w:rsidR="00DC44A7">
              <w:rPr>
                <w:webHidden/>
              </w:rPr>
              <w:tab/>
            </w:r>
            <w:r w:rsidR="00DC44A7">
              <w:rPr>
                <w:webHidden/>
              </w:rPr>
              <w:fldChar w:fldCharType="begin"/>
            </w:r>
            <w:r w:rsidR="00DC44A7">
              <w:rPr>
                <w:webHidden/>
              </w:rPr>
              <w:instrText xml:space="preserve"> PAGEREF _Toc157683437 \h </w:instrText>
            </w:r>
            <w:r w:rsidR="00DC44A7">
              <w:rPr>
                <w:webHidden/>
              </w:rPr>
            </w:r>
            <w:r w:rsidR="00DC44A7">
              <w:rPr>
                <w:webHidden/>
              </w:rPr>
              <w:fldChar w:fldCharType="separate"/>
            </w:r>
            <w:r w:rsidR="002254AC">
              <w:rPr>
                <w:webHidden/>
              </w:rPr>
              <w:t>10</w:t>
            </w:r>
            <w:r w:rsidR="00DC44A7">
              <w:rPr>
                <w:webHidden/>
              </w:rPr>
              <w:fldChar w:fldCharType="end"/>
            </w:r>
          </w:hyperlink>
        </w:p>
        <w:p w14:paraId="54D48435" w14:textId="21339587" w:rsidR="00DC44A7" w:rsidRDefault="00000000">
          <w:pPr>
            <w:pStyle w:val="TOC2"/>
            <w:rPr>
              <w:rFonts w:asciiTheme="minorHAnsi" w:eastAsiaTheme="minorEastAsia" w:hAnsiTheme="minorHAnsi" w:cstheme="minorBidi"/>
              <w:bCs w:val="0"/>
              <w:kern w:val="2"/>
              <w:sz w:val="22"/>
              <w:szCs w:val="22"/>
              <w:u w:val="none"/>
              <w14:ligatures w14:val="standardContextual"/>
            </w:rPr>
          </w:pPr>
          <w:hyperlink w:anchor="_Toc157683438" w:history="1">
            <w:r w:rsidR="00DC44A7" w:rsidRPr="00967076">
              <w:rPr>
                <w:rStyle w:val="Hyperlink"/>
              </w:rPr>
              <w:t>6.1</w:t>
            </w:r>
            <w:r w:rsidR="00DC44A7">
              <w:rPr>
                <w:rFonts w:asciiTheme="minorHAnsi" w:eastAsiaTheme="minorEastAsia" w:hAnsiTheme="minorHAnsi" w:cstheme="minorBidi"/>
                <w:bCs w:val="0"/>
                <w:kern w:val="2"/>
                <w:sz w:val="22"/>
                <w:szCs w:val="22"/>
                <w:u w:val="none"/>
                <w14:ligatures w14:val="standardContextual"/>
              </w:rPr>
              <w:tab/>
            </w:r>
            <w:r w:rsidR="00DC44A7" w:rsidRPr="00967076">
              <w:rPr>
                <w:rStyle w:val="Hyperlink"/>
              </w:rPr>
              <w:t>Peaceful assembly in Papua</w:t>
            </w:r>
            <w:r w:rsidR="00DC44A7">
              <w:rPr>
                <w:webHidden/>
              </w:rPr>
              <w:tab/>
            </w:r>
            <w:r w:rsidR="00DC44A7">
              <w:rPr>
                <w:webHidden/>
              </w:rPr>
              <w:fldChar w:fldCharType="begin"/>
            </w:r>
            <w:r w:rsidR="00DC44A7">
              <w:rPr>
                <w:webHidden/>
              </w:rPr>
              <w:instrText xml:space="preserve"> PAGEREF _Toc157683438 \h </w:instrText>
            </w:r>
            <w:r w:rsidR="00DC44A7">
              <w:rPr>
                <w:webHidden/>
              </w:rPr>
            </w:r>
            <w:r w:rsidR="00DC44A7">
              <w:rPr>
                <w:webHidden/>
              </w:rPr>
              <w:fldChar w:fldCharType="separate"/>
            </w:r>
            <w:r w:rsidR="002254AC">
              <w:rPr>
                <w:webHidden/>
              </w:rPr>
              <w:t>12</w:t>
            </w:r>
            <w:r w:rsidR="00DC44A7">
              <w:rPr>
                <w:webHidden/>
              </w:rPr>
              <w:fldChar w:fldCharType="end"/>
            </w:r>
          </w:hyperlink>
        </w:p>
        <w:p w14:paraId="77E0B9B2" w14:textId="2F1982E1" w:rsidR="00DC44A7" w:rsidRDefault="00000000">
          <w:pPr>
            <w:pStyle w:val="TOC2"/>
            <w:rPr>
              <w:rFonts w:asciiTheme="minorHAnsi" w:eastAsiaTheme="minorEastAsia" w:hAnsiTheme="minorHAnsi" w:cstheme="minorBidi"/>
              <w:bCs w:val="0"/>
              <w:kern w:val="2"/>
              <w:sz w:val="22"/>
              <w:szCs w:val="22"/>
              <w:u w:val="none"/>
              <w14:ligatures w14:val="standardContextual"/>
            </w:rPr>
          </w:pPr>
          <w:hyperlink w:anchor="_Toc157683439" w:history="1">
            <w:r w:rsidR="00DC44A7" w:rsidRPr="00967076">
              <w:rPr>
                <w:rStyle w:val="Hyperlink"/>
              </w:rPr>
              <w:t>6.2</w:t>
            </w:r>
            <w:r w:rsidR="00DC44A7">
              <w:rPr>
                <w:rFonts w:asciiTheme="minorHAnsi" w:eastAsiaTheme="minorEastAsia" w:hAnsiTheme="minorHAnsi" w:cstheme="minorBidi"/>
                <w:bCs w:val="0"/>
                <w:kern w:val="2"/>
                <w:sz w:val="22"/>
                <w:szCs w:val="22"/>
                <w:u w:val="none"/>
                <w14:ligatures w14:val="standardContextual"/>
              </w:rPr>
              <w:tab/>
            </w:r>
            <w:r w:rsidR="00DC44A7" w:rsidRPr="00967076">
              <w:rPr>
                <w:rStyle w:val="Hyperlink"/>
              </w:rPr>
              <w:t>RECOMMENDATIONS</w:t>
            </w:r>
            <w:r w:rsidR="00DC44A7">
              <w:rPr>
                <w:webHidden/>
              </w:rPr>
              <w:tab/>
            </w:r>
            <w:r w:rsidR="00DC44A7">
              <w:rPr>
                <w:webHidden/>
              </w:rPr>
              <w:fldChar w:fldCharType="begin"/>
            </w:r>
            <w:r w:rsidR="00DC44A7">
              <w:rPr>
                <w:webHidden/>
              </w:rPr>
              <w:instrText xml:space="preserve"> PAGEREF _Toc157683439 \h </w:instrText>
            </w:r>
            <w:r w:rsidR="00DC44A7">
              <w:rPr>
                <w:webHidden/>
              </w:rPr>
            </w:r>
            <w:r w:rsidR="00DC44A7">
              <w:rPr>
                <w:webHidden/>
              </w:rPr>
              <w:fldChar w:fldCharType="separate"/>
            </w:r>
            <w:r w:rsidR="002254AC">
              <w:rPr>
                <w:webHidden/>
              </w:rPr>
              <w:t>12</w:t>
            </w:r>
            <w:r w:rsidR="00DC44A7">
              <w:rPr>
                <w:webHidden/>
              </w:rPr>
              <w:fldChar w:fldCharType="end"/>
            </w:r>
          </w:hyperlink>
        </w:p>
        <w:p w14:paraId="0340D6B5" w14:textId="32BCFCA1" w:rsidR="00DC44A7" w:rsidRDefault="00000000">
          <w:pPr>
            <w:pStyle w:val="TOC1"/>
            <w:rPr>
              <w:rFonts w:asciiTheme="minorHAnsi" w:eastAsiaTheme="minorEastAsia" w:hAnsiTheme="minorHAnsi" w:cstheme="minorBidi"/>
              <w:b w:val="0"/>
              <w:bCs w:val="0"/>
              <w:caps w:val="0"/>
              <w:color w:val="auto"/>
              <w:kern w:val="2"/>
              <w:sz w:val="22"/>
              <w:u w:val="none"/>
              <w14:ligatures w14:val="standardContextual"/>
            </w:rPr>
          </w:pPr>
          <w:hyperlink w:anchor="_Toc157683440" w:history="1">
            <w:r w:rsidR="00DC44A7" w:rsidRPr="00967076">
              <w:rPr>
                <w:rStyle w:val="Hyperlink"/>
              </w:rPr>
              <w:t>7.</w:t>
            </w:r>
            <w:r w:rsidR="00DC44A7">
              <w:rPr>
                <w:rFonts w:asciiTheme="minorHAnsi" w:eastAsiaTheme="minorEastAsia" w:hAnsiTheme="minorHAnsi" w:cstheme="minorBidi"/>
                <w:b w:val="0"/>
                <w:bCs w:val="0"/>
                <w:caps w:val="0"/>
                <w:color w:val="auto"/>
                <w:kern w:val="2"/>
                <w:sz w:val="22"/>
                <w:u w:val="none"/>
                <w14:ligatures w14:val="standardContextual"/>
              </w:rPr>
              <w:tab/>
            </w:r>
            <w:r w:rsidR="00DC44A7" w:rsidRPr="00967076">
              <w:rPr>
                <w:rStyle w:val="Hyperlink"/>
              </w:rPr>
              <w:t>THE RIGHT TO PARTICIPATE IN PUBLIC AFFAIRS (ARTICLE 25)</w:t>
            </w:r>
            <w:r w:rsidR="00DC44A7">
              <w:rPr>
                <w:webHidden/>
              </w:rPr>
              <w:tab/>
            </w:r>
            <w:r w:rsidR="00DC44A7">
              <w:rPr>
                <w:webHidden/>
              </w:rPr>
              <w:fldChar w:fldCharType="begin"/>
            </w:r>
            <w:r w:rsidR="00DC44A7">
              <w:rPr>
                <w:webHidden/>
              </w:rPr>
              <w:instrText xml:space="preserve"> PAGEREF _Toc157683440 \h </w:instrText>
            </w:r>
            <w:r w:rsidR="00DC44A7">
              <w:rPr>
                <w:webHidden/>
              </w:rPr>
            </w:r>
            <w:r w:rsidR="00DC44A7">
              <w:rPr>
                <w:webHidden/>
              </w:rPr>
              <w:fldChar w:fldCharType="separate"/>
            </w:r>
            <w:r w:rsidR="002254AC">
              <w:rPr>
                <w:webHidden/>
              </w:rPr>
              <w:t>12</w:t>
            </w:r>
            <w:r w:rsidR="00DC44A7">
              <w:rPr>
                <w:webHidden/>
              </w:rPr>
              <w:fldChar w:fldCharType="end"/>
            </w:r>
          </w:hyperlink>
        </w:p>
        <w:p w14:paraId="697986BD" w14:textId="521B43D5" w:rsidR="00DC44A7" w:rsidRDefault="00000000">
          <w:pPr>
            <w:pStyle w:val="TOC2"/>
            <w:rPr>
              <w:rFonts w:asciiTheme="minorHAnsi" w:eastAsiaTheme="minorEastAsia" w:hAnsiTheme="minorHAnsi" w:cstheme="minorBidi"/>
              <w:bCs w:val="0"/>
              <w:kern w:val="2"/>
              <w:sz w:val="22"/>
              <w:szCs w:val="22"/>
              <w:u w:val="none"/>
              <w14:ligatures w14:val="standardContextual"/>
            </w:rPr>
          </w:pPr>
          <w:hyperlink w:anchor="_Toc157683441" w:history="1">
            <w:r w:rsidR="00DC44A7" w:rsidRPr="00967076">
              <w:rPr>
                <w:rStyle w:val="Hyperlink"/>
              </w:rPr>
              <w:t>7.1</w:t>
            </w:r>
            <w:r w:rsidR="00DC44A7">
              <w:rPr>
                <w:rFonts w:asciiTheme="minorHAnsi" w:eastAsiaTheme="minorEastAsia" w:hAnsiTheme="minorHAnsi" w:cstheme="minorBidi"/>
                <w:bCs w:val="0"/>
                <w:kern w:val="2"/>
                <w:sz w:val="22"/>
                <w:szCs w:val="22"/>
                <w:u w:val="none"/>
                <w14:ligatures w14:val="standardContextual"/>
              </w:rPr>
              <w:tab/>
            </w:r>
            <w:r w:rsidR="00DC44A7" w:rsidRPr="00967076">
              <w:rPr>
                <w:rStyle w:val="Hyperlink"/>
              </w:rPr>
              <w:t>JOB CREATION LAW</w:t>
            </w:r>
            <w:r w:rsidR="00DC44A7">
              <w:rPr>
                <w:webHidden/>
              </w:rPr>
              <w:tab/>
            </w:r>
            <w:r w:rsidR="00DC44A7">
              <w:rPr>
                <w:webHidden/>
              </w:rPr>
              <w:fldChar w:fldCharType="begin"/>
            </w:r>
            <w:r w:rsidR="00DC44A7">
              <w:rPr>
                <w:webHidden/>
              </w:rPr>
              <w:instrText xml:space="preserve"> PAGEREF _Toc157683441 \h </w:instrText>
            </w:r>
            <w:r w:rsidR="00DC44A7">
              <w:rPr>
                <w:webHidden/>
              </w:rPr>
            </w:r>
            <w:r w:rsidR="00DC44A7">
              <w:rPr>
                <w:webHidden/>
              </w:rPr>
              <w:fldChar w:fldCharType="separate"/>
            </w:r>
            <w:r w:rsidR="002254AC">
              <w:rPr>
                <w:webHidden/>
              </w:rPr>
              <w:t>12</w:t>
            </w:r>
            <w:r w:rsidR="00DC44A7">
              <w:rPr>
                <w:webHidden/>
              </w:rPr>
              <w:fldChar w:fldCharType="end"/>
            </w:r>
          </w:hyperlink>
        </w:p>
        <w:p w14:paraId="7632E836" w14:textId="32E743F7" w:rsidR="00DC44A7" w:rsidRDefault="00000000">
          <w:pPr>
            <w:pStyle w:val="TOC2"/>
            <w:rPr>
              <w:rFonts w:asciiTheme="minorHAnsi" w:eastAsiaTheme="minorEastAsia" w:hAnsiTheme="minorHAnsi" w:cstheme="minorBidi"/>
              <w:bCs w:val="0"/>
              <w:kern w:val="2"/>
              <w:sz w:val="22"/>
              <w:szCs w:val="22"/>
              <w:u w:val="none"/>
              <w14:ligatures w14:val="standardContextual"/>
            </w:rPr>
          </w:pPr>
          <w:hyperlink w:anchor="_Toc157683442" w:history="1">
            <w:r w:rsidR="00DC44A7" w:rsidRPr="00967076">
              <w:rPr>
                <w:rStyle w:val="Hyperlink"/>
              </w:rPr>
              <w:t>7.2</w:t>
            </w:r>
            <w:r w:rsidR="00DC44A7">
              <w:rPr>
                <w:rFonts w:asciiTheme="minorHAnsi" w:eastAsiaTheme="minorEastAsia" w:hAnsiTheme="minorHAnsi" w:cstheme="minorBidi"/>
                <w:bCs w:val="0"/>
                <w:kern w:val="2"/>
                <w:sz w:val="22"/>
                <w:szCs w:val="22"/>
                <w:u w:val="none"/>
                <w14:ligatures w14:val="standardContextual"/>
              </w:rPr>
              <w:tab/>
            </w:r>
            <w:r w:rsidR="00DC44A7" w:rsidRPr="00967076">
              <w:rPr>
                <w:rStyle w:val="Hyperlink"/>
              </w:rPr>
              <w:t>Penal code</w:t>
            </w:r>
            <w:r w:rsidR="00DC44A7">
              <w:rPr>
                <w:webHidden/>
              </w:rPr>
              <w:tab/>
            </w:r>
            <w:r w:rsidR="00DC44A7">
              <w:rPr>
                <w:webHidden/>
              </w:rPr>
              <w:fldChar w:fldCharType="begin"/>
            </w:r>
            <w:r w:rsidR="00DC44A7">
              <w:rPr>
                <w:webHidden/>
              </w:rPr>
              <w:instrText xml:space="preserve"> PAGEREF _Toc157683442 \h </w:instrText>
            </w:r>
            <w:r w:rsidR="00DC44A7">
              <w:rPr>
                <w:webHidden/>
              </w:rPr>
            </w:r>
            <w:r w:rsidR="00DC44A7">
              <w:rPr>
                <w:webHidden/>
              </w:rPr>
              <w:fldChar w:fldCharType="separate"/>
            </w:r>
            <w:r w:rsidR="002254AC">
              <w:rPr>
                <w:webHidden/>
              </w:rPr>
              <w:t>13</w:t>
            </w:r>
            <w:r w:rsidR="00DC44A7">
              <w:rPr>
                <w:webHidden/>
              </w:rPr>
              <w:fldChar w:fldCharType="end"/>
            </w:r>
          </w:hyperlink>
        </w:p>
        <w:p w14:paraId="1A035183" w14:textId="13DF194D" w:rsidR="00DC44A7" w:rsidRDefault="00000000">
          <w:pPr>
            <w:pStyle w:val="TOC2"/>
            <w:rPr>
              <w:rFonts w:asciiTheme="minorHAnsi" w:eastAsiaTheme="minorEastAsia" w:hAnsiTheme="minorHAnsi" w:cstheme="minorBidi"/>
              <w:bCs w:val="0"/>
              <w:kern w:val="2"/>
              <w:sz w:val="22"/>
              <w:szCs w:val="22"/>
              <w:u w:val="none"/>
              <w14:ligatures w14:val="standardContextual"/>
            </w:rPr>
          </w:pPr>
          <w:hyperlink w:anchor="_Toc157683443" w:history="1">
            <w:r w:rsidR="00DC44A7" w:rsidRPr="00967076">
              <w:rPr>
                <w:rStyle w:val="Hyperlink"/>
              </w:rPr>
              <w:t>7.3</w:t>
            </w:r>
            <w:r w:rsidR="00DC44A7">
              <w:rPr>
                <w:rFonts w:asciiTheme="minorHAnsi" w:eastAsiaTheme="minorEastAsia" w:hAnsiTheme="minorHAnsi" w:cstheme="minorBidi"/>
                <w:bCs w:val="0"/>
                <w:kern w:val="2"/>
                <w:sz w:val="22"/>
                <w:szCs w:val="22"/>
                <w:u w:val="none"/>
                <w14:ligatures w14:val="standardContextual"/>
              </w:rPr>
              <w:tab/>
            </w:r>
            <w:r w:rsidR="00DC44A7" w:rsidRPr="00967076">
              <w:rPr>
                <w:rStyle w:val="Hyperlink"/>
              </w:rPr>
              <w:t>RECOMMENDATIONS</w:t>
            </w:r>
            <w:r w:rsidR="00DC44A7">
              <w:rPr>
                <w:webHidden/>
              </w:rPr>
              <w:tab/>
            </w:r>
            <w:r w:rsidR="00DC44A7">
              <w:rPr>
                <w:webHidden/>
              </w:rPr>
              <w:fldChar w:fldCharType="begin"/>
            </w:r>
            <w:r w:rsidR="00DC44A7">
              <w:rPr>
                <w:webHidden/>
              </w:rPr>
              <w:instrText xml:space="preserve"> PAGEREF _Toc157683443 \h </w:instrText>
            </w:r>
            <w:r w:rsidR="00DC44A7">
              <w:rPr>
                <w:webHidden/>
              </w:rPr>
            </w:r>
            <w:r w:rsidR="00DC44A7">
              <w:rPr>
                <w:webHidden/>
              </w:rPr>
              <w:fldChar w:fldCharType="separate"/>
            </w:r>
            <w:r w:rsidR="002254AC">
              <w:rPr>
                <w:webHidden/>
              </w:rPr>
              <w:t>14</w:t>
            </w:r>
            <w:r w:rsidR="00DC44A7">
              <w:rPr>
                <w:webHidden/>
              </w:rPr>
              <w:fldChar w:fldCharType="end"/>
            </w:r>
          </w:hyperlink>
        </w:p>
        <w:p w14:paraId="607BB82D" w14:textId="0C5AC5AA" w:rsidR="00E564C7" w:rsidRDefault="00E564C7">
          <w:r>
            <w:rPr>
              <w:b/>
              <w:bCs/>
              <w:noProof/>
            </w:rPr>
            <w:fldChar w:fldCharType="end"/>
          </w:r>
        </w:p>
      </w:sdtContent>
    </w:sdt>
    <w:p w14:paraId="7D191980" w14:textId="77777777" w:rsidR="00B801B9" w:rsidRDefault="00B801B9" w:rsidP="00C4664B">
      <w:pPr>
        <w:pStyle w:val="BBodyText"/>
        <w:spacing w:before="240" w:after="240"/>
        <w:rPr>
          <w:rFonts w:asciiTheme="majorHAnsi" w:hAnsiTheme="majorHAnsi"/>
          <w:b/>
          <w:caps/>
          <w:noProof/>
          <w:color w:val="000000" w:themeColor="text1"/>
          <w:sz w:val="17"/>
          <w:szCs w:val="22"/>
          <w:u w:val="single"/>
          <w:lang w:eastAsia="en-GB"/>
        </w:rPr>
      </w:pPr>
    </w:p>
    <w:p w14:paraId="183FA3D1" w14:textId="2D71AD7B" w:rsidR="00541C93" w:rsidRDefault="00541C93" w:rsidP="00C4664B">
      <w:pPr>
        <w:pStyle w:val="BBodyText"/>
        <w:spacing w:before="240" w:after="240"/>
        <w:rPr>
          <w:rFonts w:asciiTheme="majorHAnsi" w:hAnsiTheme="majorHAnsi"/>
          <w:b/>
          <w:caps/>
          <w:noProof/>
          <w:color w:val="000000" w:themeColor="text1"/>
          <w:sz w:val="17"/>
          <w:szCs w:val="22"/>
          <w:u w:val="single"/>
          <w:lang w:eastAsia="en-GB"/>
        </w:rPr>
        <w:sectPr w:rsidR="00541C93" w:rsidSect="0097395A">
          <w:footerReference w:type="default" r:id="rId10"/>
          <w:footerReference w:type="first" r:id="rId11"/>
          <w:pgSz w:w="11906" w:h="16838" w:code="9"/>
          <w:pgMar w:top="1474" w:right="1418" w:bottom="1418" w:left="1418" w:header="709" w:footer="709" w:gutter="0"/>
          <w:cols w:space="708"/>
          <w:docGrid w:linePitch="360"/>
        </w:sectPr>
      </w:pPr>
      <w:r w:rsidRPr="00065FFC">
        <w:rPr>
          <w:b/>
          <w:bCs w:val="0"/>
          <w:noProof/>
        </w:rPr>
        <mc:AlternateContent>
          <mc:Choice Requires="wps">
            <w:drawing>
              <wp:anchor distT="0" distB="0" distL="114300" distR="114300" simplePos="0" relativeHeight="251660304" behindDoc="0" locked="1" layoutInCell="1" allowOverlap="0" wp14:anchorId="21B52D66" wp14:editId="342225C9">
                <wp:simplePos x="0" y="0"/>
                <wp:positionH relativeFrom="page">
                  <wp:posOffset>3656965</wp:posOffset>
                </wp:positionH>
                <wp:positionV relativeFrom="page">
                  <wp:posOffset>5842000</wp:posOffset>
                </wp:positionV>
                <wp:extent cx="3052445" cy="2701925"/>
                <wp:effectExtent l="0" t="0" r="0" b="3175"/>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52445" cy="2701925"/>
                        </a:xfrm>
                        <a:prstGeom prst="rect">
                          <a:avLst/>
                        </a:prstGeom>
                        <a:solidFill>
                          <a:sysClr val="window" lastClr="FFFFFF"/>
                        </a:solidFill>
                        <a:ln w="6350">
                          <a:noFill/>
                        </a:ln>
                      </wps:spPr>
                      <wps:txbx>
                        <w:txbxContent>
                          <w:p w14:paraId="5C7C5341" w14:textId="466A1698" w:rsidR="00541C93" w:rsidRPr="000F297D" w:rsidRDefault="0046402F" w:rsidP="00541C93">
                            <w:pPr>
                              <w:pStyle w:val="Babstract"/>
                              <w:rPr>
                                <w:rFonts w:asciiTheme="minorHAnsi" w:hAnsiTheme="minorHAnsi"/>
                                <w:lang w:val="en-AU"/>
                              </w:rPr>
                            </w:pPr>
                            <w:r w:rsidRPr="000F297D">
                              <w:rPr>
                                <w:rFonts w:asciiTheme="minorHAnsi" w:hAnsiTheme="minorHAnsi"/>
                                <w:lang w:val="en-AU"/>
                              </w:rPr>
                              <w:t>In this submission to the UN Human Rights Committee (the Committee), Amnesty International emphasizes concerns on violations of the obligation of states to ensure access to justice and effective remedies for victims of past crimes under international law, the right to life, the right to be free from torture and other ill-treatment, freedom of opinion and expression, the right to peaceful assembly and the right to participate in public affairs.</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B52D66" id="_x0000_t202" coordsize="21600,21600" o:spt="202" path="m,l,21600r21600,l21600,xe">
                <v:stroke joinstyle="miter"/>
                <v:path gradientshapeok="t" o:connecttype="rect"/>
              </v:shapetype>
              <v:shape id="Text Box 7" o:spid="_x0000_s1026" type="#_x0000_t202" style="position:absolute;margin-left:287.95pt;margin-top:460pt;width:240.35pt;height:212.75pt;z-index:251660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" o:allowoverlap="f" fillcolor="window" stroked="f" strokeweight=".5pt">
                <o:lock v:ext="edit" aspectratio="t"/>
                <v:textbox>
                  <w:txbxContent>
                    <w:p w14:paraId="5C7C5341" w14:textId="466A1698" w:rsidR="00541C93" w:rsidRPr="000F297D" w:rsidRDefault="0046402F" w:rsidP="00541C93">
                      <w:pPr>
                        <w:pStyle w:val="Babstract"/>
                        <w:rPr>
                          <w:rFonts w:asciiTheme="minorHAnsi" w:hAnsiTheme="minorHAnsi"/>
                          <w:lang w:val="en-AU"/>
                        </w:rPr>
                      </w:pPr>
                      <w:r w:rsidRPr="000F297D">
                        <w:rPr>
                          <w:rFonts w:asciiTheme="minorHAnsi" w:hAnsiTheme="minorHAnsi"/>
                          <w:lang w:val="en-AU"/>
                        </w:rPr>
                        <w:t>In this submission to the UN Human Rights Committee (the Committee), Amnesty International emphasizes concerns on violations of the obligation of states to ensure access to justice and effective remedies for victims of past crimes under international law, the right to life, the right to be free from torture and other ill-treatment, freedom of opinion and expression, the right to peaceful assembly and the right to participate in public affairs.</w:t>
                      </w:r>
                    </w:p>
                  </w:txbxContent>
                </v:textbox>
                <w10:wrap anchorx="page" anchory="page"/>
                <w10:anchorlock/>
              </v:shape>
            </w:pict>
          </mc:Fallback>
        </mc:AlternateContent>
      </w:r>
    </w:p>
    <w:p w14:paraId="6BAD53D5" w14:textId="6CAFF84D" w:rsidR="006B44F3" w:rsidRPr="006B44F3" w:rsidRDefault="00541C93" w:rsidP="00E564C7">
      <w:pPr>
        <w:pStyle w:val="BNumberedHeading"/>
        <w:spacing w:line="240" w:lineRule="auto"/>
      </w:pPr>
      <w:bookmarkStart w:id="0" w:name="_Toc155860768"/>
      <w:bookmarkStart w:id="1" w:name="_Toc157683427"/>
      <w:r w:rsidRPr="00541C93">
        <w:lastRenderedPageBreak/>
        <w:t>introduction</w:t>
      </w:r>
      <w:bookmarkEnd w:id="0"/>
      <w:bookmarkEnd w:id="1"/>
    </w:p>
    <w:p w14:paraId="0D96EB81" w14:textId="4BF5D6C2" w:rsidR="00DF066F" w:rsidRPr="000F297D" w:rsidRDefault="00DF066F" w:rsidP="00E564C7">
      <w:pPr>
        <w:pStyle w:val="BBodyText"/>
        <w:spacing w:before="240" w:after="240"/>
        <w:rPr>
          <w:rFonts w:asciiTheme="minorHAnsi" w:hAnsiTheme="minorHAnsi"/>
          <w:lang w:eastAsia="en-GB"/>
        </w:rPr>
      </w:pPr>
      <w:r w:rsidRPr="000F297D">
        <w:rPr>
          <w:rFonts w:asciiTheme="minorHAnsi" w:hAnsiTheme="minorHAnsi"/>
          <w:lang w:eastAsia="en-GB"/>
        </w:rPr>
        <w:t>Amnesty International is providing the following information to the UN Human Rights Committee (the Committee) in advance of the consideration of Indonesia’s second periodic report in March 2024. This submission emphasizes concerns about Indonesia’s compliance with the International Covenant on Civil and Political Rights (the Covenant), focusing on violations of the obligation of states to ensure access to justice and effective remedies for victims of past crimes under international law, the right to life, the right to be free from torture and other ill-treatment, freedom of opinion and expression, the right to peaceful assembly and the right to participate in public affairs. This is not an exhaustive list of concerns. </w:t>
      </w:r>
    </w:p>
    <w:p w14:paraId="2459B0E6" w14:textId="77777777" w:rsidR="00C4664B" w:rsidRPr="00541C93" w:rsidDel="00682FFD" w:rsidRDefault="00C4664B" w:rsidP="00E564C7">
      <w:pPr>
        <w:pStyle w:val="BBodyText"/>
        <w:spacing w:before="240" w:after="240"/>
        <w:rPr>
          <w:lang w:eastAsia="en-GB"/>
        </w:rPr>
      </w:pPr>
    </w:p>
    <w:p w14:paraId="1B91D30E" w14:textId="5B8E4317" w:rsidR="00541C93" w:rsidRPr="00541C93" w:rsidRDefault="00526E6F" w:rsidP="00E564C7">
      <w:pPr>
        <w:pStyle w:val="BNumberedHeading"/>
        <w:spacing w:line="240" w:lineRule="auto"/>
      </w:pPr>
      <w:bookmarkStart w:id="2" w:name="_Toc157683428"/>
      <w:r w:rsidRPr="00526E6F">
        <w:t>PAST CRIMES UNDER INTERNATIONAL LAW, GROSS HUMAN RIGHTS VIOLATIONS, AND THE STATE OBLIGATION (ARTICLE 2(3))</w:t>
      </w:r>
      <w:bookmarkEnd w:id="2"/>
    </w:p>
    <w:p w14:paraId="59052D9F" w14:textId="77777777" w:rsidR="009510A8" w:rsidRPr="000F297D" w:rsidRDefault="00DF066F" w:rsidP="00E564C7">
      <w:pPr>
        <w:pStyle w:val="BBodyText"/>
        <w:spacing w:before="240" w:after="240"/>
        <w:rPr>
          <w:rFonts w:asciiTheme="minorHAnsi" w:hAnsiTheme="minorHAnsi"/>
          <w:szCs w:val="21"/>
          <w:lang w:eastAsia="en-GB"/>
        </w:rPr>
      </w:pPr>
      <w:r w:rsidRPr="000F297D">
        <w:rPr>
          <w:rFonts w:asciiTheme="minorHAnsi" w:hAnsiTheme="minorHAnsi"/>
          <w:szCs w:val="21"/>
          <w:lang w:eastAsia="en-GB"/>
        </w:rPr>
        <w:t xml:space="preserve">On 26 August 2022, Indonesian President Joko Widodo, signed Presidential Decree No. 17 of 2022 establishing the Non-Judicial Settlement of Past Gross Human Rights Violations Team (PPHAM Team). Article 3 of Decree 17/2022 stipulates that the PPHAM Team’s role was to disclose past crimes under international law and gross human rights violations, and to propose non-judicial resolutions, such as rehabilitation, social </w:t>
      </w:r>
      <w:proofErr w:type="gramStart"/>
      <w:r w:rsidRPr="000F297D">
        <w:rPr>
          <w:rFonts w:asciiTheme="minorHAnsi" w:hAnsiTheme="minorHAnsi"/>
          <w:szCs w:val="21"/>
          <w:lang w:eastAsia="en-GB"/>
        </w:rPr>
        <w:t>support</w:t>
      </w:r>
      <w:proofErr w:type="gramEnd"/>
      <w:r w:rsidRPr="000F297D">
        <w:rPr>
          <w:rFonts w:asciiTheme="minorHAnsi" w:hAnsiTheme="minorHAnsi"/>
          <w:szCs w:val="21"/>
          <w:lang w:eastAsia="en-GB"/>
        </w:rPr>
        <w:t xml:space="preserve"> and health insurance to benefit victims and their families, as well as suggesting actions to guarantee non-recurrence.</w:t>
      </w:r>
      <w:r w:rsidRPr="000F297D">
        <w:rPr>
          <w:rStyle w:val="FootnoteReference"/>
          <w:rFonts w:asciiTheme="minorHAnsi" w:hAnsiTheme="minorHAnsi"/>
          <w:szCs w:val="21"/>
          <w:lang w:eastAsia="en-GB"/>
        </w:rPr>
        <w:footnoteReference w:id="2"/>
      </w:r>
    </w:p>
    <w:p w14:paraId="60BB9743" w14:textId="2B3A9932" w:rsidR="00526E6F" w:rsidRPr="000F297D" w:rsidRDefault="00526E6F" w:rsidP="00E564C7">
      <w:pPr>
        <w:pStyle w:val="paragraph"/>
        <w:spacing w:before="240" w:beforeAutospacing="0" w:after="240" w:afterAutospacing="0"/>
        <w:textAlignment w:val="baseline"/>
        <w:rPr>
          <w:rFonts w:asciiTheme="minorHAnsi" w:hAnsiTheme="minorHAnsi" w:cs="Segoe UI"/>
          <w:sz w:val="21"/>
          <w:szCs w:val="21"/>
        </w:rPr>
      </w:pPr>
      <w:r w:rsidRPr="000F297D">
        <w:rPr>
          <w:rStyle w:val="normaltextrun"/>
          <w:rFonts w:asciiTheme="minorHAnsi" w:hAnsiTheme="minorHAnsi" w:cs="Segoe UI"/>
          <w:sz w:val="21"/>
          <w:szCs w:val="21"/>
        </w:rPr>
        <w:t>The PPHAM Team concluded its work and delivered its findings to the President on 29 December 2022. Subsequently, on 11 January 2023, the President publicly disclosed some of its findings, including an acknowledgment of and regret for 12 past crimes under international law and gross human rights violations. In response to PPHAM Team’s report, President Joko Widodo issued two regulations on 15 March 2023: Presidential Decision 4 of 2023 on the Establishment of the Monitoring Team for the Non-Judicial Settlement of Gross Past Human Rights Violations Team’s Recommendations (PKPHAM Team); and Presidential Instruction 2 of 2023 on the Implementation of Team PPHAM’s Recommendations.</w:t>
      </w:r>
      <w:r w:rsidRPr="000F297D">
        <w:rPr>
          <w:rStyle w:val="eop"/>
          <w:rFonts w:asciiTheme="minorHAnsi" w:hAnsiTheme="minorHAnsi" w:cs="Segoe UI"/>
          <w:sz w:val="21"/>
          <w:szCs w:val="21"/>
        </w:rPr>
        <w:t> </w:t>
      </w:r>
    </w:p>
    <w:p w14:paraId="254165B1" w14:textId="0213D09C" w:rsidR="00526E6F" w:rsidRPr="000F297D" w:rsidRDefault="00526E6F" w:rsidP="00E564C7">
      <w:pPr>
        <w:pStyle w:val="paragraph"/>
        <w:spacing w:before="240" w:beforeAutospacing="0" w:after="240" w:afterAutospacing="0"/>
        <w:textAlignment w:val="baseline"/>
        <w:rPr>
          <w:rFonts w:asciiTheme="minorHAnsi" w:hAnsiTheme="minorHAnsi" w:cs="Segoe UI"/>
          <w:sz w:val="21"/>
          <w:szCs w:val="21"/>
        </w:rPr>
      </w:pPr>
      <w:r w:rsidRPr="000F297D">
        <w:rPr>
          <w:rStyle w:val="normaltextrun"/>
          <w:rFonts w:asciiTheme="minorHAnsi" w:hAnsiTheme="minorHAnsi" w:cs="Segoe UI"/>
          <w:sz w:val="21"/>
          <w:szCs w:val="21"/>
        </w:rPr>
        <w:t>Decision 4/2023 stipulates the composition of PKPHAM team, which comprises a Steering Committee and an Executive Team.</w:t>
      </w:r>
      <w:r w:rsidRPr="000F297D">
        <w:rPr>
          <w:rStyle w:val="FootnoteReference"/>
          <w:rFonts w:asciiTheme="minorHAnsi" w:hAnsiTheme="minorHAnsi" w:cs="Segoe UI"/>
          <w:sz w:val="21"/>
          <w:szCs w:val="21"/>
        </w:rPr>
        <w:footnoteReference w:id="3"/>
      </w:r>
      <w:r w:rsidRPr="000F297D">
        <w:rPr>
          <w:rStyle w:val="normaltextrun"/>
          <w:rFonts w:asciiTheme="minorHAnsi" w:hAnsiTheme="minorHAnsi" w:cs="Segoe UI"/>
          <w:sz w:val="21"/>
          <w:szCs w:val="21"/>
        </w:rPr>
        <w:t xml:space="preserve"> Instruction 2/2023 describes in more detail: how the two teams should carry out their mandates and operationalize PPHAM Team’s recommendations on a more technical level; and outlines the responsibilities of relevant ministries. For instance, it is the duty of the Ministry of Home Affairs to coordinate regional governments to collect victim data, of the Ministry of Public Works and Housing to build memorials, and of the Chief of National Police to conduct a series of human rights training sessions for its personnel and so on.</w:t>
      </w:r>
      <w:r w:rsidRPr="000F297D">
        <w:rPr>
          <w:rStyle w:val="eop"/>
          <w:rFonts w:asciiTheme="minorHAnsi" w:hAnsiTheme="minorHAnsi" w:cs="Segoe UI"/>
          <w:sz w:val="21"/>
          <w:szCs w:val="21"/>
        </w:rPr>
        <w:t> </w:t>
      </w:r>
    </w:p>
    <w:p w14:paraId="30CEE32D" w14:textId="13B8950C" w:rsidR="00526E6F" w:rsidRPr="000F297D" w:rsidRDefault="00526E6F" w:rsidP="00E564C7">
      <w:pPr>
        <w:pStyle w:val="paragraph"/>
        <w:spacing w:before="240" w:beforeAutospacing="0" w:after="240" w:afterAutospacing="0"/>
        <w:textAlignment w:val="baseline"/>
        <w:rPr>
          <w:rFonts w:asciiTheme="minorHAnsi" w:hAnsiTheme="minorHAnsi" w:cs="Segoe UI"/>
          <w:sz w:val="21"/>
          <w:szCs w:val="21"/>
        </w:rPr>
      </w:pPr>
      <w:r w:rsidRPr="000F297D">
        <w:rPr>
          <w:rStyle w:val="normaltextrun"/>
          <w:rFonts w:asciiTheme="minorHAnsi" w:hAnsiTheme="minorHAnsi" w:cs="Segoe UI"/>
          <w:sz w:val="21"/>
          <w:szCs w:val="21"/>
        </w:rPr>
        <w:t xml:space="preserve">However, a clear plan to implement each of PPHAM Team’s recommendations has not been communicated to the public. For instance, there are no clear guidelines on how the Ministry of </w:t>
      </w:r>
      <w:r w:rsidRPr="000F297D">
        <w:rPr>
          <w:rStyle w:val="normaltextrun"/>
          <w:rFonts w:asciiTheme="minorHAnsi" w:hAnsiTheme="minorHAnsi" w:cs="Segoe UI"/>
          <w:sz w:val="21"/>
          <w:szCs w:val="21"/>
        </w:rPr>
        <w:lastRenderedPageBreak/>
        <w:t>Finance should carry out its mandate stipulated under Instruction 2/2023 to coordinate ministerial and institutional budgets to implement PPHAM Team’s recommendations.</w:t>
      </w:r>
      <w:r w:rsidRPr="000F297D">
        <w:rPr>
          <w:rStyle w:val="FootnoteReference"/>
          <w:rFonts w:asciiTheme="minorHAnsi" w:hAnsiTheme="minorHAnsi" w:cs="Segoe UI"/>
          <w:sz w:val="21"/>
          <w:szCs w:val="21"/>
        </w:rPr>
        <w:footnoteReference w:id="4"/>
      </w:r>
      <w:r w:rsidRPr="000F297D">
        <w:rPr>
          <w:rStyle w:val="normaltextrun"/>
          <w:rFonts w:asciiTheme="minorHAnsi" w:hAnsiTheme="minorHAnsi" w:cs="Segoe UI"/>
          <w:sz w:val="21"/>
          <w:szCs w:val="21"/>
        </w:rPr>
        <w:t xml:space="preserve"> Furthermore, concerning the collection of victim data, Law 39 of 1999 on Human Rights, and Law 26 of 2000 on the Human Rights Court, stipulate that the compilation of victim records is the responsibility of the National Human Rights Commission (</w:t>
      </w:r>
      <w:proofErr w:type="spellStart"/>
      <w:r w:rsidRPr="000F297D">
        <w:rPr>
          <w:rStyle w:val="normaltextrun"/>
          <w:rFonts w:asciiTheme="minorHAnsi" w:hAnsiTheme="minorHAnsi" w:cs="Segoe UI"/>
          <w:sz w:val="21"/>
          <w:szCs w:val="21"/>
        </w:rPr>
        <w:t>Komnas</w:t>
      </w:r>
      <w:proofErr w:type="spellEnd"/>
      <w:r w:rsidRPr="000F297D">
        <w:rPr>
          <w:rStyle w:val="normaltextrun"/>
          <w:rFonts w:asciiTheme="minorHAnsi" w:hAnsiTheme="minorHAnsi" w:cs="Segoe UI"/>
          <w:sz w:val="21"/>
          <w:szCs w:val="21"/>
        </w:rPr>
        <w:t xml:space="preserve"> HAM) in the context of investigating crimes under international law and human rights violations. However, Instruction 2/2023 suggests that the Director General of Population and Civil Registration under the Ministry of Internal Affairs should take on a similar role.</w:t>
      </w:r>
      <w:r w:rsidRPr="000F297D">
        <w:rPr>
          <w:rStyle w:val="eop"/>
          <w:rFonts w:asciiTheme="minorHAnsi" w:hAnsiTheme="minorHAnsi" w:cs="Segoe UI"/>
          <w:sz w:val="21"/>
          <w:szCs w:val="21"/>
        </w:rPr>
        <w:t> </w:t>
      </w:r>
    </w:p>
    <w:p w14:paraId="088F008F" w14:textId="74A5B25D" w:rsidR="00526E6F" w:rsidRPr="000F297D" w:rsidRDefault="00526E6F" w:rsidP="00E564C7">
      <w:pPr>
        <w:pStyle w:val="paragraph"/>
        <w:spacing w:before="240" w:beforeAutospacing="0" w:after="240" w:afterAutospacing="0"/>
        <w:textAlignment w:val="baseline"/>
        <w:rPr>
          <w:rFonts w:asciiTheme="minorHAnsi" w:hAnsiTheme="minorHAnsi" w:cs="Segoe UI"/>
          <w:sz w:val="21"/>
          <w:szCs w:val="21"/>
        </w:rPr>
      </w:pPr>
      <w:r w:rsidRPr="000F297D">
        <w:rPr>
          <w:rStyle w:val="normaltextrun"/>
          <w:rFonts w:asciiTheme="minorHAnsi" w:hAnsiTheme="minorHAnsi" w:cs="Segoe UI"/>
          <w:sz w:val="21"/>
          <w:szCs w:val="21"/>
        </w:rPr>
        <w:t>When the President announced his acknowledgement and regret for 12 past crimes under international law and gross human rights violations, Amnesty International had already stressed the importance of pursuing justice and accountability simultaneously, because non-judicial means should not be perceived as a replacement for fulfilling the obligation under international law to investigate violations effectively, promptly, thoroughly and impartially, and, if there is sufficient admissible evidence, to prosecute all those suspected of criminal responsibility in fair trials before ordinary civilian courts and without recourse to death penalty.</w:t>
      </w:r>
      <w:r w:rsidRPr="000F297D">
        <w:rPr>
          <w:rStyle w:val="FootnoteReference"/>
          <w:rFonts w:asciiTheme="minorHAnsi" w:hAnsiTheme="minorHAnsi" w:cs="Segoe UI"/>
          <w:sz w:val="21"/>
          <w:szCs w:val="21"/>
        </w:rPr>
        <w:footnoteReference w:id="5"/>
      </w:r>
    </w:p>
    <w:p w14:paraId="79D4C39A" w14:textId="2DE63C57" w:rsidR="00526E6F" w:rsidRPr="000F297D" w:rsidRDefault="00526E6F" w:rsidP="00E564C7">
      <w:pPr>
        <w:pStyle w:val="paragraph"/>
        <w:spacing w:before="240" w:beforeAutospacing="0" w:after="240" w:afterAutospacing="0"/>
        <w:textAlignment w:val="baseline"/>
        <w:rPr>
          <w:rFonts w:asciiTheme="minorHAnsi" w:hAnsiTheme="minorHAnsi" w:cs="Segoe UI"/>
          <w:sz w:val="21"/>
          <w:szCs w:val="21"/>
        </w:rPr>
      </w:pPr>
      <w:r w:rsidRPr="000F297D">
        <w:rPr>
          <w:rStyle w:val="normaltextrun"/>
          <w:rFonts w:asciiTheme="minorHAnsi" w:hAnsiTheme="minorHAnsi" w:cs="Segoe UI"/>
          <w:sz w:val="21"/>
          <w:szCs w:val="21"/>
        </w:rPr>
        <w:t>Although President Joko Widodo has stated that the ’establishment and recommendations of the PPHAM Team are not a substitute for victims’ access to justice, the Coordinating Minister for Political, Legal, and Security Affairs declared on 23 June 2023 that addressing past crimes under international law and gross human rights violations through judicial procedures is “difficult” from a criminal procedural law perspective, especially due to the lack of evidence.</w:t>
      </w:r>
      <w:r w:rsidRPr="000F297D">
        <w:rPr>
          <w:rStyle w:val="FootnoteReference"/>
          <w:rFonts w:asciiTheme="minorHAnsi" w:hAnsiTheme="minorHAnsi" w:cs="Segoe UI"/>
          <w:sz w:val="21"/>
          <w:szCs w:val="21"/>
        </w:rPr>
        <w:footnoteReference w:id="6"/>
      </w:r>
      <w:r w:rsidRPr="000F297D">
        <w:rPr>
          <w:rStyle w:val="normaltextrun"/>
          <w:rFonts w:asciiTheme="minorHAnsi" w:hAnsiTheme="minorHAnsi" w:cs="Segoe UI"/>
          <w:sz w:val="21"/>
          <w:szCs w:val="21"/>
        </w:rPr>
        <w:t xml:space="preserve"> This statement comes in the context of numerous unresolved cases, with those suspected of crimes under international law yet to face prosecution and legal consequences. </w:t>
      </w:r>
      <w:r w:rsidRPr="000F297D">
        <w:rPr>
          <w:rStyle w:val="eop"/>
          <w:rFonts w:asciiTheme="minorHAnsi" w:hAnsiTheme="minorHAnsi" w:cs="Segoe UI"/>
          <w:sz w:val="21"/>
          <w:szCs w:val="21"/>
        </w:rPr>
        <w:t> </w:t>
      </w:r>
    </w:p>
    <w:p w14:paraId="2DA942A5" w14:textId="5546D18D" w:rsidR="00526E6F" w:rsidRDefault="00526E6F" w:rsidP="00E564C7">
      <w:pPr>
        <w:pStyle w:val="paragraph"/>
        <w:spacing w:before="240" w:beforeAutospacing="0" w:after="240" w:afterAutospacing="0"/>
        <w:textAlignment w:val="baseline"/>
        <w:rPr>
          <w:rStyle w:val="eop"/>
          <w:rFonts w:asciiTheme="minorHAnsi" w:hAnsiTheme="minorHAnsi" w:cs="Segoe UI"/>
          <w:sz w:val="21"/>
          <w:szCs w:val="21"/>
        </w:rPr>
      </w:pPr>
      <w:r w:rsidRPr="000F297D">
        <w:rPr>
          <w:rStyle w:val="normaltextrun"/>
          <w:rFonts w:asciiTheme="minorHAnsi" w:hAnsiTheme="minorHAnsi" w:cs="Segoe UI"/>
          <w:color w:val="000000"/>
          <w:sz w:val="21"/>
          <w:szCs w:val="21"/>
          <w:lang w:val="en-ID"/>
        </w:rPr>
        <w:t xml:space="preserve">As enshrined under Law 26/2000, if a preliminary investigation </w:t>
      </w:r>
      <w:r w:rsidRPr="000F297D">
        <w:rPr>
          <w:rStyle w:val="normaltextrun"/>
          <w:rFonts w:asciiTheme="minorHAnsi" w:hAnsiTheme="minorHAnsi" w:cs="Segoe UI"/>
          <w:i/>
          <w:iCs/>
          <w:color w:val="000000"/>
          <w:sz w:val="21"/>
          <w:szCs w:val="21"/>
          <w:lang w:val="en-ID"/>
        </w:rPr>
        <w:t xml:space="preserve">(pro </w:t>
      </w:r>
      <w:proofErr w:type="spellStart"/>
      <w:r w:rsidRPr="000F297D">
        <w:rPr>
          <w:rStyle w:val="normaltextrun"/>
          <w:rFonts w:asciiTheme="minorHAnsi" w:hAnsiTheme="minorHAnsi" w:cs="Segoe UI"/>
          <w:i/>
          <w:iCs/>
          <w:color w:val="000000"/>
          <w:sz w:val="21"/>
          <w:szCs w:val="21"/>
          <w:lang w:val="en-ID"/>
        </w:rPr>
        <w:t>justitia</w:t>
      </w:r>
      <w:proofErr w:type="spellEnd"/>
      <w:r w:rsidRPr="000F297D">
        <w:rPr>
          <w:rStyle w:val="normaltextrun"/>
          <w:rFonts w:asciiTheme="minorHAnsi" w:hAnsiTheme="minorHAnsi" w:cs="Segoe UI"/>
          <w:i/>
          <w:iCs/>
          <w:color w:val="000000"/>
          <w:sz w:val="21"/>
          <w:szCs w:val="21"/>
          <w:lang w:val="en-ID"/>
        </w:rPr>
        <w:t xml:space="preserve">) </w:t>
      </w:r>
      <w:r w:rsidRPr="000F297D">
        <w:rPr>
          <w:rStyle w:val="normaltextrun"/>
          <w:rFonts w:asciiTheme="minorHAnsi" w:hAnsiTheme="minorHAnsi" w:cs="Segoe UI"/>
          <w:color w:val="000000"/>
          <w:sz w:val="21"/>
          <w:szCs w:val="21"/>
          <w:lang w:val="en-ID"/>
        </w:rPr>
        <w:t xml:space="preserve">from </w:t>
      </w:r>
      <w:proofErr w:type="spellStart"/>
      <w:r w:rsidRPr="000F297D">
        <w:rPr>
          <w:rStyle w:val="normaltextrun"/>
          <w:rFonts w:asciiTheme="minorHAnsi" w:hAnsiTheme="minorHAnsi" w:cs="Segoe UI"/>
          <w:color w:val="000000"/>
          <w:sz w:val="21"/>
          <w:szCs w:val="21"/>
          <w:lang w:val="en-ID"/>
        </w:rPr>
        <w:t>Komnas</w:t>
      </w:r>
      <w:proofErr w:type="spellEnd"/>
      <w:r w:rsidRPr="000F297D">
        <w:rPr>
          <w:rStyle w:val="normaltextrun"/>
          <w:rFonts w:asciiTheme="minorHAnsi" w:hAnsiTheme="minorHAnsi" w:cs="Segoe UI"/>
          <w:color w:val="000000"/>
          <w:sz w:val="21"/>
          <w:szCs w:val="21"/>
          <w:lang w:val="en-ID"/>
        </w:rPr>
        <w:t xml:space="preserve"> HAM finds sufficient evidence of gross human rights violations, the Attorney General’s Office (AGO) is obligated to examine the findings and prosecute the case. However, this does not happen in practice because, in several instances, the AGO has not considered </w:t>
      </w:r>
      <w:proofErr w:type="spellStart"/>
      <w:r w:rsidRPr="000F297D">
        <w:rPr>
          <w:rStyle w:val="normaltextrun"/>
          <w:rFonts w:asciiTheme="minorHAnsi" w:hAnsiTheme="minorHAnsi" w:cs="Segoe UI"/>
          <w:sz w:val="21"/>
          <w:szCs w:val="21"/>
        </w:rPr>
        <w:t>Komnas</w:t>
      </w:r>
      <w:proofErr w:type="spellEnd"/>
      <w:r w:rsidRPr="000F297D">
        <w:rPr>
          <w:rStyle w:val="normaltextrun"/>
          <w:rFonts w:asciiTheme="minorHAnsi" w:hAnsiTheme="minorHAnsi" w:cs="Segoe UI"/>
          <w:sz w:val="21"/>
          <w:szCs w:val="21"/>
        </w:rPr>
        <w:t xml:space="preserve"> HAM’s</w:t>
      </w:r>
      <w:r w:rsidRPr="000F297D">
        <w:rPr>
          <w:rStyle w:val="normaltextrun"/>
          <w:rFonts w:asciiTheme="minorHAnsi" w:hAnsiTheme="minorHAnsi" w:cs="Segoe UI"/>
          <w:color w:val="000000"/>
          <w:sz w:val="21"/>
          <w:szCs w:val="21"/>
          <w:lang w:val="en-ID"/>
        </w:rPr>
        <w:t xml:space="preserve"> preliminary findings as meeting substantive requirements for proceeding with an investigation.</w:t>
      </w:r>
      <w:r w:rsidRPr="000F297D">
        <w:rPr>
          <w:rStyle w:val="FootnoteReference"/>
          <w:rFonts w:asciiTheme="minorHAnsi" w:hAnsiTheme="minorHAnsi" w:cs="Segoe UI"/>
          <w:color w:val="000000"/>
          <w:sz w:val="21"/>
          <w:szCs w:val="21"/>
          <w:lang w:val="en-ID"/>
        </w:rPr>
        <w:footnoteReference w:id="7"/>
      </w:r>
      <w:r w:rsidRPr="000F297D">
        <w:rPr>
          <w:rStyle w:val="normaltextrun"/>
          <w:rFonts w:asciiTheme="minorHAnsi" w:hAnsiTheme="minorHAnsi" w:cs="Segoe UI"/>
          <w:color w:val="000000"/>
          <w:sz w:val="21"/>
          <w:szCs w:val="21"/>
          <w:lang w:val="en-ID"/>
        </w:rPr>
        <w:t xml:space="preserve"> To date, 13 investigations of gross human rights violations have stalled because of this.</w:t>
      </w:r>
      <w:r w:rsidRPr="000F297D">
        <w:rPr>
          <w:rStyle w:val="FootnoteReference"/>
          <w:rFonts w:asciiTheme="minorHAnsi" w:hAnsiTheme="minorHAnsi" w:cs="Segoe UI"/>
          <w:color w:val="000000"/>
          <w:sz w:val="21"/>
          <w:szCs w:val="21"/>
          <w:lang w:val="en-ID"/>
        </w:rPr>
        <w:footnoteReference w:id="8"/>
      </w:r>
      <w:r w:rsidRPr="000F297D">
        <w:rPr>
          <w:rStyle w:val="normaltextrun"/>
          <w:rFonts w:asciiTheme="minorHAnsi" w:hAnsiTheme="minorHAnsi" w:cs="Segoe UI"/>
          <w:color w:val="000000"/>
          <w:sz w:val="21"/>
          <w:szCs w:val="21"/>
          <w:vertAlign w:val="superscript"/>
          <w:lang w:val="en-ID"/>
        </w:rPr>
        <w:t xml:space="preserve"> </w:t>
      </w:r>
      <w:r w:rsidRPr="000F297D">
        <w:rPr>
          <w:rStyle w:val="normaltextrun"/>
          <w:rFonts w:asciiTheme="minorHAnsi" w:hAnsiTheme="minorHAnsi" w:cs="Segoe UI"/>
          <w:color w:val="000000"/>
          <w:sz w:val="21"/>
          <w:szCs w:val="21"/>
          <w:lang w:val="en-ID"/>
        </w:rPr>
        <w:t xml:space="preserve">Additionally, on 8 December 2022, the courts  acquitted a former military commander of the unlawful killing of four Papuan high school students in the tragedy in </w:t>
      </w:r>
      <w:proofErr w:type="spellStart"/>
      <w:r w:rsidRPr="000F297D">
        <w:rPr>
          <w:rStyle w:val="normaltextrun"/>
          <w:rFonts w:asciiTheme="minorHAnsi" w:hAnsiTheme="minorHAnsi" w:cs="Segoe UI"/>
          <w:color w:val="000000"/>
          <w:sz w:val="21"/>
          <w:szCs w:val="21"/>
          <w:lang w:val="en-ID"/>
        </w:rPr>
        <w:t>Paniai</w:t>
      </w:r>
      <w:proofErr w:type="spellEnd"/>
      <w:r w:rsidRPr="000F297D">
        <w:rPr>
          <w:rStyle w:val="normaltextrun"/>
          <w:rFonts w:asciiTheme="minorHAnsi" w:hAnsiTheme="minorHAnsi" w:cs="Segoe UI"/>
          <w:color w:val="000000"/>
          <w:sz w:val="21"/>
          <w:szCs w:val="21"/>
          <w:lang w:val="en-ID"/>
        </w:rPr>
        <w:t xml:space="preserve"> District in 2014.</w:t>
      </w:r>
      <w:r w:rsidRPr="000F297D">
        <w:rPr>
          <w:rStyle w:val="FootnoteReference"/>
          <w:rFonts w:asciiTheme="minorHAnsi" w:hAnsiTheme="minorHAnsi" w:cs="Segoe UI"/>
          <w:color w:val="000000"/>
          <w:sz w:val="21"/>
          <w:szCs w:val="21"/>
          <w:lang w:val="en-ID"/>
        </w:rPr>
        <w:footnoteReference w:id="9"/>
      </w:r>
      <w:r w:rsidRPr="000F297D">
        <w:rPr>
          <w:rStyle w:val="eop"/>
          <w:rFonts w:asciiTheme="minorHAnsi" w:hAnsiTheme="minorHAnsi" w:cs="Segoe UI"/>
          <w:sz w:val="21"/>
          <w:szCs w:val="21"/>
        </w:rPr>
        <w:t> </w:t>
      </w:r>
    </w:p>
    <w:p w14:paraId="0CE04109" w14:textId="77777777" w:rsidR="00E564C7" w:rsidRPr="000F297D" w:rsidRDefault="00E564C7" w:rsidP="00E564C7">
      <w:pPr>
        <w:pStyle w:val="paragraph"/>
        <w:spacing w:before="240" w:beforeAutospacing="0" w:after="240" w:afterAutospacing="0"/>
        <w:textAlignment w:val="baseline"/>
        <w:rPr>
          <w:rFonts w:asciiTheme="minorHAnsi" w:hAnsiTheme="minorHAnsi" w:cs="Segoe UI"/>
          <w:sz w:val="21"/>
          <w:szCs w:val="21"/>
        </w:rPr>
      </w:pPr>
    </w:p>
    <w:p w14:paraId="2E55C9C9" w14:textId="77777777" w:rsidR="00541C93" w:rsidRPr="00541C93" w:rsidRDefault="00541C93" w:rsidP="00E564C7">
      <w:pPr>
        <w:pStyle w:val="BNumberedSubheading"/>
        <w:spacing w:line="240" w:lineRule="auto"/>
      </w:pPr>
      <w:bookmarkStart w:id="3" w:name="_Toc155862394"/>
      <w:bookmarkStart w:id="4" w:name="_Toc155860770"/>
      <w:bookmarkStart w:id="5" w:name="_Toc157637792"/>
      <w:bookmarkStart w:id="6" w:name="_Toc157683429"/>
      <w:bookmarkStart w:id="7" w:name="_Hlk155806258"/>
      <w:r w:rsidRPr="00541C93">
        <w:lastRenderedPageBreak/>
        <w:t>RECOMMENDATIONS</w:t>
      </w:r>
      <w:bookmarkEnd w:id="3"/>
      <w:bookmarkEnd w:id="4"/>
      <w:bookmarkEnd w:id="5"/>
      <w:bookmarkEnd w:id="6"/>
    </w:p>
    <w:bookmarkEnd w:id="7"/>
    <w:p w14:paraId="703E57F7" w14:textId="77777777" w:rsidR="007F281A" w:rsidRPr="000F297D" w:rsidRDefault="007F281A" w:rsidP="00E564C7">
      <w:pPr>
        <w:pStyle w:val="paragraph"/>
        <w:spacing w:before="240" w:beforeAutospacing="0" w:after="240" w:afterAutospacing="0"/>
        <w:textAlignment w:val="baseline"/>
        <w:rPr>
          <w:rFonts w:asciiTheme="minorHAnsi" w:hAnsiTheme="minorHAnsi"/>
          <w:sz w:val="21"/>
          <w:szCs w:val="21"/>
        </w:rPr>
      </w:pPr>
      <w:r w:rsidRPr="000F297D">
        <w:rPr>
          <w:rStyle w:val="normaltextrun"/>
          <w:rFonts w:asciiTheme="minorHAnsi" w:hAnsiTheme="minorHAnsi"/>
          <w:color w:val="0E101A"/>
          <w:sz w:val="21"/>
          <w:szCs w:val="21"/>
        </w:rPr>
        <w:t>Amnesty International urges the Indonesian authorities to</w:t>
      </w:r>
      <w:r w:rsidRPr="000F297D">
        <w:rPr>
          <w:rStyle w:val="normaltextrun"/>
          <w:rFonts w:asciiTheme="minorHAnsi" w:hAnsiTheme="minorHAnsi"/>
          <w:sz w:val="21"/>
          <w:szCs w:val="21"/>
        </w:rPr>
        <w:t>:</w:t>
      </w:r>
      <w:r w:rsidRPr="000F297D">
        <w:rPr>
          <w:rStyle w:val="eop"/>
          <w:rFonts w:asciiTheme="minorHAnsi" w:hAnsiTheme="minorHAnsi"/>
          <w:sz w:val="21"/>
          <w:szCs w:val="21"/>
        </w:rPr>
        <w:t> </w:t>
      </w:r>
    </w:p>
    <w:p w14:paraId="22C194E5" w14:textId="77777777" w:rsidR="007F281A" w:rsidRPr="000F297D" w:rsidRDefault="007F281A" w:rsidP="00E564C7">
      <w:pPr>
        <w:pStyle w:val="paragraph"/>
        <w:numPr>
          <w:ilvl w:val="0"/>
          <w:numId w:val="32"/>
        </w:numPr>
        <w:spacing w:before="240" w:beforeAutospacing="0" w:after="240" w:afterAutospacing="0"/>
        <w:textAlignment w:val="baseline"/>
        <w:rPr>
          <w:rFonts w:asciiTheme="minorHAnsi" w:hAnsiTheme="minorHAnsi"/>
          <w:sz w:val="21"/>
          <w:szCs w:val="21"/>
        </w:rPr>
      </w:pPr>
      <w:r w:rsidRPr="000F297D">
        <w:rPr>
          <w:rStyle w:val="normaltextrun"/>
          <w:rFonts w:asciiTheme="minorHAnsi" w:hAnsiTheme="minorHAnsi"/>
          <w:sz w:val="21"/>
          <w:szCs w:val="21"/>
        </w:rPr>
        <w:t xml:space="preserve">Review all information that the AGO has received about crimes under international law committed in Indonesia, including from </w:t>
      </w:r>
      <w:proofErr w:type="spellStart"/>
      <w:r w:rsidRPr="000F297D">
        <w:rPr>
          <w:rStyle w:val="normaltextrun"/>
          <w:rFonts w:asciiTheme="minorHAnsi" w:hAnsiTheme="minorHAnsi"/>
          <w:sz w:val="21"/>
          <w:szCs w:val="21"/>
        </w:rPr>
        <w:t>Komnas</w:t>
      </w:r>
      <w:proofErr w:type="spellEnd"/>
      <w:r w:rsidRPr="000F297D">
        <w:rPr>
          <w:rStyle w:val="normaltextrun"/>
          <w:rFonts w:asciiTheme="minorHAnsi" w:hAnsiTheme="minorHAnsi"/>
          <w:sz w:val="21"/>
          <w:szCs w:val="21"/>
        </w:rPr>
        <w:t xml:space="preserve"> HAM and other bodies, and ensure thorough, impartial, independent, </w:t>
      </w:r>
      <w:proofErr w:type="gramStart"/>
      <w:r w:rsidRPr="000F297D">
        <w:rPr>
          <w:rStyle w:val="normaltextrun"/>
          <w:rFonts w:asciiTheme="minorHAnsi" w:hAnsiTheme="minorHAnsi"/>
          <w:sz w:val="21"/>
          <w:szCs w:val="21"/>
        </w:rPr>
        <w:t>transparent</w:t>
      </w:r>
      <w:proofErr w:type="gramEnd"/>
      <w:r w:rsidRPr="000F297D">
        <w:rPr>
          <w:rStyle w:val="normaltextrun"/>
          <w:rFonts w:asciiTheme="minorHAnsi" w:hAnsiTheme="minorHAnsi"/>
          <w:sz w:val="21"/>
          <w:szCs w:val="21"/>
        </w:rPr>
        <w:t xml:space="preserve"> and effective investigations.</w:t>
      </w:r>
      <w:r w:rsidRPr="000F297D">
        <w:rPr>
          <w:rStyle w:val="eop"/>
          <w:rFonts w:asciiTheme="minorHAnsi" w:hAnsiTheme="minorHAnsi"/>
          <w:sz w:val="21"/>
          <w:szCs w:val="21"/>
        </w:rPr>
        <w:t> </w:t>
      </w:r>
    </w:p>
    <w:p w14:paraId="7779D9E6" w14:textId="77777777" w:rsidR="007F281A" w:rsidRPr="000F297D" w:rsidRDefault="007F281A" w:rsidP="00E564C7">
      <w:pPr>
        <w:pStyle w:val="paragraph"/>
        <w:numPr>
          <w:ilvl w:val="0"/>
          <w:numId w:val="32"/>
        </w:numPr>
        <w:spacing w:before="240" w:beforeAutospacing="0" w:after="240" w:afterAutospacing="0"/>
        <w:textAlignment w:val="baseline"/>
        <w:rPr>
          <w:rFonts w:asciiTheme="minorHAnsi" w:hAnsiTheme="minorHAnsi"/>
          <w:sz w:val="21"/>
          <w:szCs w:val="21"/>
        </w:rPr>
      </w:pPr>
      <w:r w:rsidRPr="000F297D">
        <w:rPr>
          <w:rStyle w:val="normaltextrun"/>
          <w:rFonts w:asciiTheme="minorHAnsi" w:hAnsiTheme="minorHAnsi"/>
          <w:sz w:val="21"/>
          <w:szCs w:val="21"/>
        </w:rPr>
        <w:t xml:space="preserve">Thoroughly, impartially, independently, </w:t>
      </w:r>
      <w:proofErr w:type="gramStart"/>
      <w:r w:rsidRPr="000F297D">
        <w:rPr>
          <w:rStyle w:val="normaltextrun"/>
          <w:rFonts w:asciiTheme="minorHAnsi" w:hAnsiTheme="minorHAnsi"/>
          <w:sz w:val="21"/>
          <w:szCs w:val="21"/>
        </w:rPr>
        <w:t>transparently</w:t>
      </w:r>
      <w:proofErr w:type="gramEnd"/>
      <w:r w:rsidRPr="000F297D">
        <w:rPr>
          <w:rStyle w:val="normaltextrun"/>
          <w:rFonts w:asciiTheme="minorHAnsi" w:hAnsiTheme="minorHAnsi"/>
          <w:sz w:val="21"/>
          <w:szCs w:val="21"/>
        </w:rPr>
        <w:t xml:space="preserve"> and effectively investigate all cases of crimes under international law and gross human rights violations in which the suspects have been released, until all those who are suspected of criminal responsibility, both directly and people in command or superiors, are identified and brought to justice in fair trials.</w:t>
      </w:r>
      <w:r w:rsidRPr="000F297D">
        <w:rPr>
          <w:rStyle w:val="eop"/>
          <w:rFonts w:asciiTheme="minorHAnsi" w:hAnsiTheme="minorHAnsi"/>
          <w:sz w:val="21"/>
          <w:szCs w:val="21"/>
        </w:rPr>
        <w:t> </w:t>
      </w:r>
    </w:p>
    <w:p w14:paraId="5B34B73B" w14:textId="6DBD411E" w:rsidR="00541C93" w:rsidRPr="000F297D" w:rsidRDefault="007F281A" w:rsidP="00E564C7">
      <w:pPr>
        <w:pStyle w:val="paragraph"/>
        <w:numPr>
          <w:ilvl w:val="0"/>
          <w:numId w:val="32"/>
        </w:numPr>
        <w:spacing w:before="240" w:beforeAutospacing="0" w:after="240" w:afterAutospacing="0"/>
        <w:textAlignment w:val="baseline"/>
        <w:rPr>
          <w:rStyle w:val="eop"/>
          <w:rFonts w:asciiTheme="minorHAnsi" w:hAnsiTheme="minorHAnsi"/>
          <w:sz w:val="20"/>
          <w:szCs w:val="20"/>
        </w:rPr>
      </w:pPr>
      <w:r w:rsidRPr="000F297D">
        <w:rPr>
          <w:rStyle w:val="normaltextrun"/>
          <w:rFonts w:asciiTheme="minorHAnsi" w:hAnsiTheme="minorHAnsi"/>
          <w:sz w:val="21"/>
          <w:szCs w:val="21"/>
        </w:rPr>
        <w:t>Provide access to justice and effective remedies for victims and establish a programme to provide full and effective reparation (including restitution, compensation, rehabilitation, satisfaction and guarantees of non-repetition) to all victims of past human rights violations in Indonesia. The programme should be devised in consultation with victims to ensure that it is effective and reflects the different needs and experiences of victims and survivors, including based on gender or any other status.</w:t>
      </w:r>
      <w:r w:rsidRPr="000F297D">
        <w:rPr>
          <w:rStyle w:val="eop"/>
          <w:rFonts w:asciiTheme="minorHAnsi" w:hAnsiTheme="minorHAnsi"/>
          <w:sz w:val="21"/>
          <w:szCs w:val="21"/>
        </w:rPr>
        <w:t> </w:t>
      </w:r>
    </w:p>
    <w:p w14:paraId="1D8B46A8" w14:textId="77777777" w:rsidR="00C4664B" w:rsidRPr="00C4664B" w:rsidRDefault="00C4664B" w:rsidP="00E564C7">
      <w:pPr>
        <w:pStyle w:val="paragraph"/>
        <w:spacing w:before="240" w:beforeAutospacing="0" w:after="240" w:afterAutospacing="0"/>
        <w:textAlignment w:val="baseline"/>
        <w:rPr>
          <w:rFonts w:ascii="Amnesty Trade Gothic" w:hAnsi="Amnesty Trade Gothic"/>
          <w:sz w:val="20"/>
          <w:szCs w:val="20"/>
        </w:rPr>
      </w:pPr>
    </w:p>
    <w:p w14:paraId="246F8FA4" w14:textId="364D29C0" w:rsidR="00541C93" w:rsidRPr="00541C93" w:rsidRDefault="007F281A" w:rsidP="00E564C7">
      <w:pPr>
        <w:pStyle w:val="BNumberedHeading"/>
        <w:spacing w:line="240" w:lineRule="auto"/>
      </w:pPr>
      <w:bookmarkStart w:id="8" w:name="_Toc155860771"/>
      <w:bookmarkStart w:id="9" w:name="_Toc155860772"/>
      <w:bookmarkStart w:id="10" w:name="_Toc157683430"/>
      <w:bookmarkStart w:id="11" w:name="_Toc155862395"/>
      <w:bookmarkStart w:id="12" w:name="_Toc155860773"/>
      <w:bookmarkEnd w:id="8"/>
      <w:bookmarkEnd w:id="9"/>
      <w:r w:rsidRPr="007F281A">
        <w:t>THE RIGHT TO LIFE (ARTICLE 6(1))</w:t>
      </w:r>
      <w:bookmarkEnd w:id="10"/>
      <w:r w:rsidRPr="007F281A">
        <w:t> </w:t>
      </w:r>
      <w:bookmarkEnd w:id="11"/>
      <w:bookmarkEnd w:id="12"/>
      <w:r>
        <w:t xml:space="preserve"> </w:t>
      </w:r>
    </w:p>
    <w:p w14:paraId="1709CB8F" w14:textId="3C65D95A" w:rsidR="007F281A" w:rsidRPr="000F297D" w:rsidRDefault="007F281A" w:rsidP="00E564C7">
      <w:pPr>
        <w:pStyle w:val="paragraph"/>
        <w:spacing w:before="240" w:beforeAutospacing="0" w:after="240" w:afterAutospacing="0"/>
        <w:textAlignment w:val="baseline"/>
        <w:rPr>
          <w:rFonts w:asciiTheme="minorHAnsi" w:hAnsiTheme="minorHAnsi" w:cs="Segoe UI"/>
          <w:sz w:val="21"/>
          <w:szCs w:val="21"/>
        </w:rPr>
      </w:pPr>
      <w:bookmarkStart w:id="13" w:name="_Hlk155806348"/>
      <w:r w:rsidRPr="000F297D">
        <w:rPr>
          <w:rStyle w:val="normaltextrun"/>
          <w:rFonts w:asciiTheme="minorHAnsi" w:hAnsiTheme="minorHAnsi" w:cs="Segoe UI"/>
          <w:color w:val="000000"/>
          <w:sz w:val="21"/>
          <w:szCs w:val="21"/>
          <w:lang w:val="en-ID"/>
        </w:rPr>
        <w:t>Violations of the right to life have been reported in several regions of Indonesia, including unlawful killings and enforced disappearance</w:t>
      </w:r>
      <w:r w:rsidRPr="000F297D">
        <w:rPr>
          <w:rStyle w:val="FootnoteReference"/>
          <w:rFonts w:asciiTheme="minorHAnsi" w:hAnsiTheme="minorHAnsi" w:cs="Segoe UI"/>
          <w:color w:val="000000"/>
          <w:sz w:val="21"/>
          <w:szCs w:val="21"/>
          <w:lang w:val="en-ID"/>
        </w:rPr>
        <w:footnoteReference w:id="10"/>
      </w:r>
      <w:r w:rsidRPr="000F297D">
        <w:rPr>
          <w:rStyle w:val="normaltextrun"/>
          <w:rFonts w:asciiTheme="minorHAnsi" w:hAnsiTheme="minorHAnsi" w:cs="Segoe UI"/>
          <w:color w:val="000000"/>
          <w:sz w:val="21"/>
          <w:szCs w:val="21"/>
          <w:lang w:val="en-ID"/>
        </w:rPr>
        <w:t xml:space="preserve"> Papua is one of the regions in Indonesia with the highest number of unlawful killings, with at least 65 suspected incidents carried out at the hands of members of the security forces, involving 106 victims, recorded between January 2018 and May 2023. </w:t>
      </w:r>
      <w:r w:rsidRPr="000F297D">
        <w:rPr>
          <w:rStyle w:val="eop"/>
          <w:rFonts w:asciiTheme="minorHAnsi" w:hAnsiTheme="minorHAnsi" w:cs="Segoe UI"/>
          <w:color w:val="000000"/>
          <w:sz w:val="21"/>
          <w:szCs w:val="21"/>
        </w:rPr>
        <w:t> </w:t>
      </w:r>
    </w:p>
    <w:p w14:paraId="4FECB0C4" w14:textId="7CF65B84" w:rsidR="007F281A" w:rsidRPr="000F297D" w:rsidRDefault="007F281A" w:rsidP="00E564C7">
      <w:pPr>
        <w:pStyle w:val="paragraph"/>
        <w:spacing w:before="240" w:beforeAutospacing="0" w:after="240" w:afterAutospacing="0"/>
        <w:textAlignment w:val="baseline"/>
        <w:rPr>
          <w:rFonts w:asciiTheme="minorHAnsi" w:hAnsiTheme="minorHAnsi" w:cs="Segoe UI"/>
          <w:sz w:val="21"/>
          <w:szCs w:val="21"/>
        </w:rPr>
      </w:pPr>
      <w:r w:rsidRPr="000F297D">
        <w:rPr>
          <w:rStyle w:val="normaltextrun"/>
          <w:rFonts w:asciiTheme="minorHAnsi" w:hAnsiTheme="minorHAnsi" w:cs="Segoe UI"/>
          <w:color w:val="000000"/>
          <w:sz w:val="21"/>
          <w:szCs w:val="21"/>
          <w:lang w:val="en-ID"/>
        </w:rPr>
        <w:t xml:space="preserve">The </w:t>
      </w:r>
      <w:r w:rsidR="00AF2DE9">
        <w:rPr>
          <w:rStyle w:val="normaltextrun"/>
          <w:rFonts w:asciiTheme="minorHAnsi" w:hAnsiTheme="minorHAnsi" w:cs="Segoe UI"/>
          <w:color w:val="000000"/>
          <w:sz w:val="21"/>
          <w:szCs w:val="21"/>
          <w:lang w:val="en-ID"/>
        </w:rPr>
        <w:t xml:space="preserve">UN Special Procedures have expressed concerns </w:t>
      </w:r>
      <w:r w:rsidR="00801220">
        <w:rPr>
          <w:rStyle w:val="normaltextrun"/>
          <w:rFonts w:asciiTheme="minorHAnsi" w:hAnsiTheme="minorHAnsi" w:cs="Segoe UI"/>
          <w:color w:val="000000"/>
          <w:sz w:val="21"/>
          <w:szCs w:val="21"/>
          <w:lang w:val="en-ID"/>
        </w:rPr>
        <w:t>regarding</w:t>
      </w:r>
      <w:r w:rsidRPr="000F297D">
        <w:rPr>
          <w:rStyle w:val="normaltextrun"/>
          <w:rFonts w:asciiTheme="minorHAnsi" w:hAnsiTheme="minorHAnsi" w:cs="Segoe UI"/>
          <w:color w:val="000000"/>
          <w:sz w:val="21"/>
          <w:szCs w:val="21"/>
          <w:lang w:val="en-ID"/>
        </w:rPr>
        <w:t xml:space="preserve"> reports alleging unlawful killings, enforced disappearances, torture and other ill-treatment and the forced displacement of at least 5,000 Indigenous Papuans by the Indonesian security forces between April and November 2021</w:t>
      </w:r>
      <w:r w:rsidRPr="000F297D">
        <w:rPr>
          <w:rStyle w:val="normaltextrun"/>
          <w:rFonts w:asciiTheme="minorHAnsi" w:hAnsiTheme="minorHAnsi" w:cs="Segoe UI"/>
          <w:sz w:val="21"/>
          <w:szCs w:val="21"/>
          <w:lang w:val="en-GB"/>
        </w:rPr>
        <w:t xml:space="preserve">, most of whom have not returned to their homes </w:t>
      </w:r>
      <w:r w:rsidRPr="000F297D">
        <w:rPr>
          <w:rStyle w:val="normaltextrun"/>
          <w:rFonts w:asciiTheme="minorHAnsi" w:hAnsiTheme="minorHAnsi" w:cs="Segoe UI"/>
          <w:color w:val="000000"/>
          <w:sz w:val="21"/>
          <w:szCs w:val="21"/>
          <w:lang w:val="en-ID"/>
        </w:rPr>
        <w:t>due to the heavy security presence and ongoing armed clashes.</w:t>
      </w:r>
      <w:r w:rsidRPr="000F297D">
        <w:rPr>
          <w:rStyle w:val="FootnoteReference"/>
          <w:rFonts w:asciiTheme="minorHAnsi" w:hAnsiTheme="minorHAnsi" w:cs="Segoe UI"/>
          <w:color w:val="000000"/>
          <w:sz w:val="21"/>
          <w:szCs w:val="21"/>
          <w:lang w:val="en-ID"/>
        </w:rPr>
        <w:footnoteReference w:id="11"/>
      </w:r>
    </w:p>
    <w:p w14:paraId="0E564904" w14:textId="20EDD728" w:rsidR="007F281A" w:rsidRPr="000F297D" w:rsidRDefault="007F281A" w:rsidP="00E564C7">
      <w:pPr>
        <w:pStyle w:val="paragraph"/>
        <w:spacing w:before="240" w:beforeAutospacing="0" w:after="240" w:afterAutospacing="0"/>
        <w:textAlignment w:val="baseline"/>
        <w:rPr>
          <w:rFonts w:asciiTheme="minorHAnsi" w:hAnsiTheme="minorHAnsi" w:cs="Segoe UI"/>
          <w:sz w:val="21"/>
          <w:szCs w:val="21"/>
        </w:rPr>
      </w:pPr>
      <w:r w:rsidRPr="000F297D">
        <w:rPr>
          <w:rStyle w:val="normaltextrun"/>
          <w:rFonts w:asciiTheme="minorHAnsi" w:hAnsiTheme="minorHAnsi" w:cs="Segoe UI"/>
          <w:color w:val="000000"/>
          <w:sz w:val="21"/>
          <w:szCs w:val="21"/>
          <w:lang w:val="en-ID"/>
        </w:rPr>
        <w:t xml:space="preserve">In August 2022, six members of the Indonesian military killed and mutilated four Indigenous Papuans in Timika, West Papua province after a deal to buy weapons from the Indonesian troops went wrong. On 26 August 2022 local residents of </w:t>
      </w:r>
      <w:proofErr w:type="spellStart"/>
      <w:r w:rsidRPr="000F297D">
        <w:rPr>
          <w:rStyle w:val="normaltextrun"/>
          <w:rFonts w:asciiTheme="minorHAnsi" w:hAnsiTheme="minorHAnsi" w:cs="Segoe UI"/>
          <w:color w:val="000000"/>
          <w:sz w:val="21"/>
          <w:szCs w:val="21"/>
          <w:lang w:val="en-ID"/>
        </w:rPr>
        <w:t>Iwaka</w:t>
      </w:r>
      <w:proofErr w:type="spellEnd"/>
      <w:r w:rsidRPr="000F297D">
        <w:rPr>
          <w:rStyle w:val="normaltextrun"/>
          <w:rFonts w:asciiTheme="minorHAnsi" w:hAnsiTheme="minorHAnsi" w:cs="Segoe UI"/>
          <w:color w:val="000000"/>
          <w:sz w:val="21"/>
          <w:szCs w:val="21"/>
          <w:lang w:val="en-ID"/>
        </w:rPr>
        <w:t xml:space="preserve"> village, outside the town of Timika, discovered their bodies in sacks floating down the </w:t>
      </w:r>
      <w:proofErr w:type="spellStart"/>
      <w:r w:rsidRPr="000F297D">
        <w:rPr>
          <w:rStyle w:val="normaltextrun"/>
          <w:rFonts w:asciiTheme="minorHAnsi" w:hAnsiTheme="minorHAnsi" w:cs="Segoe UI"/>
          <w:color w:val="000000"/>
          <w:sz w:val="21"/>
          <w:szCs w:val="21"/>
          <w:lang w:val="en-ID"/>
        </w:rPr>
        <w:t>Pigapu</w:t>
      </w:r>
      <w:proofErr w:type="spellEnd"/>
      <w:r w:rsidRPr="000F297D">
        <w:rPr>
          <w:rStyle w:val="normaltextrun"/>
          <w:rFonts w:asciiTheme="minorHAnsi" w:hAnsiTheme="minorHAnsi" w:cs="Segoe UI"/>
          <w:color w:val="000000"/>
          <w:sz w:val="21"/>
          <w:szCs w:val="21"/>
          <w:lang w:val="en-ID"/>
        </w:rPr>
        <w:t xml:space="preserve"> River.</w:t>
      </w:r>
      <w:r w:rsidRPr="000F297D">
        <w:rPr>
          <w:rStyle w:val="FootnoteReference"/>
          <w:rFonts w:asciiTheme="minorHAnsi" w:hAnsiTheme="minorHAnsi" w:cs="Segoe UI"/>
          <w:color w:val="000000"/>
          <w:sz w:val="21"/>
          <w:szCs w:val="21"/>
          <w:lang w:val="en-ID"/>
        </w:rPr>
        <w:footnoteReference w:id="12"/>
      </w:r>
      <w:r w:rsidRPr="000F297D">
        <w:rPr>
          <w:rStyle w:val="normaltextrun"/>
          <w:rFonts w:asciiTheme="minorHAnsi" w:hAnsiTheme="minorHAnsi" w:cs="Segoe UI"/>
          <w:color w:val="000000"/>
          <w:sz w:val="21"/>
          <w:szCs w:val="21"/>
          <w:lang w:val="en-ID"/>
        </w:rPr>
        <w:t xml:space="preserve"> In February 2023, a military court in Papua region sentenced the five soldiers to prison terms ranging from 15 years to life. One of the six soldiers died before receiving a verdict. They were all fired from their positions in the Indonesian military.</w:t>
      </w:r>
      <w:r w:rsidRPr="000F297D">
        <w:rPr>
          <w:rStyle w:val="FootnoteReference"/>
          <w:rFonts w:asciiTheme="minorHAnsi" w:hAnsiTheme="minorHAnsi" w:cs="Segoe UI"/>
          <w:color w:val="000000"/>
          <w:sz w:val="21"/>
          <w:szCs w:val="21"/>
          <w:lang w:val="en-ID"/>
        </w:rPr>
        <w:footnoteReference w:id="13"/>
      </w:r>
      <w:r w:rsidRPr="000F297D">
        <w:rPr>
          <w:rStyle w:val="eop"/>
          <w:rFonts w:asciiTheme="minorHAnsi" w:hAnsiTheme="minorHAnsi" w:cs="Segoe UI"/>
          <w:color w:val="0563C1"/>
          <w:sz w:val="21"/>
          <w:szCs w:val="21"/>
        </w:rPr>
        <w:t> </w:t>
      </w:r>
    </w:p>
    <w:p w14:paraId="52FD3FA2" w14:textId="019C5E07" w:rsidR="007F281A" w:rsidRPr="000F297D" w:rsidRDefault="007F281A" w:rsidP="00E564C7">
      <w:pPr>
        <w:pStyle w:val="paragraph"/>
        <w:spacing w:before="240" w:beforeAutospacing="0" w:after="240" w:afterAutospacing="0"/>
        <w:textAlignment w:val="baseline"/>
        <w:rPr>
          <w:rFonts w:asciiTheme="minorHAnsi" w:hAnsiTheme="minorHAnsi" w:cs="Segoe UI"/>
          <w:sz w:val="21"/>
          <w:szCs w:val="21"/>
        </w:rPr>
      </w:pPr>
      <w:r w:rsidRPr="000F297D">
        <w:rPr>
          <w:rStyle w:val="normaltextrun"/>
          <w:rFonts w:asciiTheme="minorHAnsi" w:hAnsiTheme="minorHAnsi" w:cs="Segoe UI"/>
          <w:color w:val="000000"/>
          <w:sz w:val="21"/>
          <w:szCs w:val="21"/>
          <w:lang w:val="en-ID"/>
        </w:rPr>
        <w:t>In many instances, the authorities fail to investigate these threats and to bring suspected perpetrators to justice, leading to impunity and encouraging further threats and attacks.</w:t>
      </w:r>
      <w:r w:rsidRPr="000F297D">
        <w:rPr>
          <w:rStyle w:val="eop"/>
          <w:rFonts w:asciiTheme="minorHAnsi" w:hAnsiTheme="minorHAnsi" w:cs="Segoe UI"/>
          <w:color w:val="000000"/>
          <w:sz w:val="21"/>
          <w:szCs w:val="21"/>
        </w:rPr>
        <w:t> </w:t>
      </w:r>
    </w:p>
    <w:p w14:paraId="1165E01C" w14:textId="122B9B10" w:rsidR="00C4664B" w:rsidRPr="00E564C7" w:rsidRDefault="007F281A" w:rsidP="00E564C7">
      <w:pPr>
        <w:pStyle w:val="paragraph"/>
        <w:spacing w:before="240" w:beforeAutospacing="0" w:after="240" w:afterAutospacing="0"/>
        <w:textAlignment w:val="baseline"/>
        <w:rPr>
          <w:rFonts w:asciiTheme="minorHAnsi" w:hAnsiTheme="minorHAnsi" w:cs="Segoe UI"/>
          <w:color w:val="000000"/>
          <w:sz w:val="21"/>
          <w:szCs w:val="21"/>
          <w:lang w:val="en-ID"/>
        </w:rPr>
      </w:pPr>
      <w:r w:rsidRPr="000F297D">
        <w:rPr>
          <w:rStyle w:val="normaltextrun"/>
          <w:rFonts w:asciiTheme="minorHAnsi" w:hAnsiTheme="minorHAnsi" w:cs="Segoe UI"/>
          <w:color w:val="000000"/>
          <w:sz w:val="21"/>
          <w:szCs w:val="21"/>
          <w:lang w:val="en-ID"/>
        </w:rPr>
        <w:lastRenderedPageBreak/>
        <w:t xml:space="preserve">In September 2023, joint military police officers allegedly shot five Indigenous Papuans to death in </w:t>
      </w:r>
      <w:proofErr w:type="spellStart"/>
      <w:r w:rsidRPr="000F297D">
        <w:rPr>
          <w:rStyle w:val="normaltextrun"/>
          <w:rFonts w:asciiTheme="minorHAnsi" w:hAnsiTheme="minorHAnsi" w:cs="Segoe UI"/>
          <w:color w:val="000000"/>
          <w:sz w:val="21"/>
          <w:szCs w:val="21"/>
          <w:lang w:val="en-ID"/>
        </w:rPr>
        <w:t>Yahukimo</w:t>
      </w:r>
      <w:proofErr w:type="spellEnd"/>
      <w:r w:rsidRPr="000F297D">
        <w:rPr>
          <w:rStyle w:val="normaltextrun"/>
          <w:rFonts w:asciiTheme="minorHAnsi" w:hAnsiTheme="minorHAnsi" w:cs="Segoe UI"/>
          <w:color w:val="000000"/>
          <w:sz w:val="21"/>
          <w:szCs w:val="21"/>
          <w:lang w:val="en-ID"/>
        </w:rPr>
        <w:t xml:space="preserve"> Regency, Papua </w:t>
      </w:r>
      <w:proofErr w:type="spellStart"/>
      <w:r w:rsidRPr="000F297D">
        <w:rPr>
          <w:rStyle w:val="normaltextrun"/>
          <w:rFonts w:asciiTheme="minorHAnsi" w:hAnsiTheme="minorHAnsi" w:cs="Segoe UI"/>
          <w:color w:val="000000"/>
          <w:sz w:val="21"/>
          <w:szCs w:val="21"/>
          <w:lang w:val="en-ID"/>
        </w:rPr>
        <w:t>Pegunungan</w:t>
      </w:r>
      <w:proofErr w:type="spellEnd"/>
      <w:r w:rsidRPr="000F297D">
        <w:rPr>
          <w:rStyle w:val="normaltextrun"/>
          <w:rFonts w:asciiTheme="minorHAnsi" w:hAnsiTheme="minorHAnsi" w:cs="Segoe UI"/>
          <w:color w:val="000000"/>
          <w:sz w:val="21"/>
          <w:szCs w:val="21"/>
          <w:lang w:val="en-ID"/>
        </w:rPr>
        <w:t xml:space="preserve"> province. The five victims, aged between 15 and 18, were members of the </w:t>
      </w:r>
      <w:proofErr w:type="spellStart"/>
      <w:r w:rsidRPr="000F297D">
        <w:rPr>
          <w:rStyle w:val="normaltextrun"/>
          <w:rFonts w:asciiTheme="minorHAnsi" w:hAnsiTheme="minorHAnsi" w:cs="Segoe UI"/>
          <w:color w:val="000000"/>
          <w:sz w:val="21"/>
          <w:szCs w:val="21"/>
          <w:lang w:val="en-ID"/>
        </w:rPr>
        <w:t>Kingmi</w:t>
      </w:r>
      <w:proofErr w:type="spellEnd"/>
      <w:r w:rsidRPr="000F297D">
        <w:rPr>
          <w:rStyle w:val="normaltextrun"/>
          <w:rFonts w:asciiTheme="minorHAnsi" w:hAnsiTheme="minorHAnsi" w:cs="Segoe UI"/>
          <w:color w:val="000000"/>
          <w:sz w:val="21"/>
          <w:szCs w:val="21"/>
          <w:lang w:val="en-ID"/>
        </w:rPr>
        <w:t xml:space="preserve"> Church Papua congregation. According to the Head of the </w:t>
      </w:r>
      <w:proofErr w:type="spellStart"/>
      <w:r w:rsidRPr="000F297D">
        <w:rPr>
          <w:rStyle w:val="normaltextrun"/>
          <w:rFonts w:asciiTheme="minorHAnsi" w:hAnsiTheme="minorHAnsi" w:cs="Segoe UI"/>
          <w:color w:val="000000"/>
          <w:sz w:val="21"/>
          <w:szCs w:val="21"/>
          <w:lang w:val="en-ID"/>
        </w:rPr>
        <w:t>Yahukimo</w:t>
      </w:r>
      <w:proofErr w:type="spellEnd"/>
      <w:r w:rsidRPr="000F297D">
        <w:rPr>
          <w:rStyle w:val="normaltextrun"/>
          <w:rFonts w:asciiTheme="minorHAnsi" w:hAnsiTheme="minorHAnsi" w:cs="Segoe UI"/>
          <w:color w:val="000000"/>
          <w:sz w:val="21"/>
          <w:szCs w:val="21"/>
          <w:lang w:val="en-ID"/>
        </w:rPr>
        <w:t xml:space="preserve"> Churches Federation, Pastor Atias </w:t>
      </w:r>
      <w:proofErr w:type="spellStart"/>
      <w:r w:rsidRPr="000F297D">
        <w:rPr>
          <w:rStyle w:val="normaltextrun"/>
          <w:rFonts w:asciiTheme="minorHAnsi" w:hAnsiTheme="minorHAnsi" w:cs="Segoe UI"/>
          <w:color w:val="000000"/>
          <w:sz w:val="21"/>
          <w:szCs w:val="21"/>
          <w:lang w:val="en-ID"/>
        </w:rPr>
        <w:t>Matuan</w:t>
      </w:r>
      <w:proofErr w:type="spellEnd"/>
      <w:r w:rsidRPr="000F297D">
        <w:rPr>
          <w:rStyle w:val="normaltextrun"/>
          <w:rFonts w:asciiTheme="minorHAnsi" w:hAnsiTheme="minorHAnsi" w:cs="Segoe UI"/>
          <w:color w:val="000000"/>
          <w:sz w:val="21"/>
          <w:szCs w:val="21"/>
          <w:lang w:val="en-ID"/>
        </w:rPr>
        <w:t xml:space="preserve">, military personnel were stationed at the </w:t>
      </w:r>
      <w:proofErr w:type="spellStart"/>
      <w:r w:rsidRPr="000F297D">
        <w:rPr>
          <w:rStyle w:val="normaltextrun"/>
          <w:rFonts w:asciiTheme="minorHAnsi" w:hAnsiTheme="minorHAnsi" w:cs="Segoe UI"/>
          <w:color w:val="000000"/>
          <w:sz w:val="21"/>
          <w:szCs w:val="21"/>
          <w:lang w:val="en-ID"/>
        </w:rPr>
        <w:t>Dekai</w:t>
      </w:r>
      <w:proofErr w:type="spellEnd"/>
      <w:r w:rsidRPr="000F297D">
        <w:rPr>
          <w:rStyle w:val="normaltextrun"/>
          <w:rFonts w:asciiTheme="minorHAnsi" w:hAnsiTheme="minorHAnsi" w:cs="Segoe UI"/>
          <w:color w:val="000000"/>
          <w:sz w:val="21"/>
          <w:szCs w:val="21"/>
          <w:lang w:val="en-ID"/>
        </w:rPr>
        <w:t xml:space="preserve"> city limits, requiring residents leaving subdistrict </w:t>
      </w:r>
      <w:proofErr w:type="spellStart"/>
      <w:r w:rsidRPr="000F297D">
        <w:rPr>
          <w:rStyle w:val="normaltextrun"/>
          <w:rFonts w:asciiTheme="minorHAnsi" w:hAnsiTheme="minorHAnsi" w:cs="Segoe UI"/>
          <w:color w:val="000000"/>
          <w:sz w:val="21"/>
          <w:szCs w:val="21"/>
          <w:lang w:val="en-ID"/>
        </w:rPr>
        <w:t>Dekai</w:t>
      </w:r>
      <w:proofErr w:type="spellEnd"/>
      <w:r w:rsidRPr="000F297D">
        <w:rPr>
          <w:rStyle w:val="normaltextrun"/>
          <w:rFonts w:asciiTheme="minorHAnsi" w:hAnsiTheme="minorHAnsi" w:cs="Segoe UI"/>
          <w:color w:val="000000"/>
          <w:sz w:val="21"/>
          <w:szCs w:val="21"/>
          <w:lang w:val="en-ID"/>
        </w:rPr>
        <w:t xml:space="preserve"> to report to the security post. If they failed to report, they were considered part of the West Papua National Liberation Army, even if they were not carrying war equipment. The five victims were walking on foot, and were not carrying any sharp tools or weapons, but the Indonesian security forces shot them, and they died from gunshot wounds to the abdomen, chest and legs.</w:t>
      </w:r>
      <w:r w:rsidRPr="000F297D">
        <w:rPr>
          <w:rStyle w:val="FootnoteReference"/>
          <w:rFonts w:asciiTheme="minorHAnsi" w:hAnsiTheme="minorHAnsi" w:cs="Segoe UI"/>
          <w:color w:val="000000"/>
          <w:sz w:val="21"/>
          <w:szCs w:val="21"/>
          <w:lang w:val="en-ID"/>
        </w:rPr>
        <w:footnoteReference w:id="14"/>
      </w:r>
      <w:r w:rsidRPr="000F297D">
        <w:rPr>
          <w:rStyle w:val="normaltextrun"/>
          <w:rFonts w:asciiTheme="minorHAnsi" w:hAnsiTheme="minorHAnsi" w:cs="Segoe UI"/>
          <w:color w:val="000000"/>
          <w:sz w:val="21"/>
          <w:szCs w:val="21"/>
          <w:lang w:val="en-ID"/>
        </w:rPr>
        <w:t xml:space="preserve"> As of the end of December 2023, no investigative process has been initiated.</w:t>
      </w:r>
      <w:bookmarkEnd w:id="13"/>
    </w:p>
    <w:p w14:paraId="06424A5F" w14:textId="77777777" w:rsidR="00541C93" w:rsidRPr="00541C93" w:rsidRDefault="00541C93" w:rsidP="00E564C7">
      <w:pPr>
        <w:pStyle w:val="BNumberedSubheading"/>
        <w:spacing w:line="240" w:lineRule="auto"/>
      </w:pPr>
      <w:bookmarkStart w:id="14" w:name="_Toc155862398"/>
      <w:bookmarkStart w:id="15" w:name="_Toc155860776"/>
      <w:bookmarkStart w:id="16" w:name="_Toc157637794"/>
      <w:bookmarkStart w:id="17" w:name="_Toc157683431"/>
      <w:r w:rsidRPr="00541C93">
        <w:t>RECOMMENDATIONS</w:t>
      </w:r>
      <w:bookmarkEnd w:id="14"/>
      <w:bookmarkEnd w:id="15"/>
      <w:bookmarkEnd w:id="16"/>
      <w:bookmarkEnd w:id="17"/>
    </w:p>
    <w:p w14:paraId="0A961EDE" w14:textId="77777777" w:rsidR="007F281A" w:rsidRPr="007F281A" w:rsidRDefault="007F281A" w:rsidP="00E564C7">
      <w:pPr>
        <w:pStyle w:val="BBodyText"/>
        <w:spacing w:before="240" w:after="240"/>
        <w:rPr>
          <w:lang w:val="en-US" w:eastAsia="en-GB"/>
        </w:rPr>
      </w:pPr>
      <w:r w:rsidRPr="007F281A">
        <w:rPr>
          <w:lang w:val="en-US" w:eastAsia="en-GB"/>
        </w:rPr>
        <w:t>Amnesty International urges the Indonesian authorities to ensure that:  </w:t>
      </w:r>
    </w:p>
    <w:p w14:paraId="3C2ACE77" w14:textId="77777777" w:rsidR="007F281A" w:rsidRPr="007F281A" w:rsidRDefault="007F281A" w:rsidP="00E564C7">
      <w:pPr>
        <w:pStyle w:val="BBodyText"/>
        <w:numPr>
          <w:ilvl w:val="0"/>
          <w:numId w:val="34"/>
        </w:numPr>
        <w:spacing w:before="240" w:after="240"/>
        <w:rPr>
          <w:lang w:val="en-US" w:eastAsia="en-GB"/>
        </w:rPr>
      </w:pPr>
      <w:r w:rsidRPr="007F281A">
        <w:rPr>
          <w:lang w:val="en-US" w:eastAsia="en-GB"/>
        </w:rPr>
        <w:t xml:space="preserve">All unlawful killings alleged to have been committed by Indonesian security forces are investigated promptly, thoroughly, independently, impartially, </w:t>
      </w:r>
      <w:proofErr w:type="gramStart"/>
      <w:r w:rsidRPr="007F281A">
        <w:rPr>
          <w:lang w:val="en-US" w:eastAsia="en-GB"/>
        </w:rPr>
        <w:t>transparently</w:t>
      </w:r>
      <w:proofErr w:type="gramEnd"/>
      <w:r w:rsidRPr="007F281A">
        <w:rPr>
          <w:lang w:val="en-US" w:eastAsia="en-GB"/>
        </w:rPr>
        <w:t xml:space="preserve"> and effectively. The investigation, and any prosecutions, should not be limited to direct perpetrators, but should also investigate any involvement of commanders, irrespective of rank. </w:t>
      </w:r>
    </w:p>
    <w:p w14:paraId="513F7E53" w14:textId="77777777" w:rsidR="007F281A" w:rsidRPr="007F281A" w:rsidRDefault="007F281A" w:rsidP="00E564C7">
      <w:pPr>
        <w:pStyle w:val="BBodyText"/>
        <w:numPr>
          <w:ilvl w:val="0"/>
          <w:numId w:val="34"/>
        </w:numPr>
        <w:spacing w:before="240" w:after="240"/>
        <w:rPr>
          <w:lang w:val="en-US" w:eastAsia="en-GB"/>
        </w:rPr>
      </w:pPr>
      <w:r w:rsidRPr="007F281A">
        <w:rPr>
          <w:lang w:val="en-US" w:eastAsia="en-GB"/>
        </w:rPr>
        <w:t>Where sufficient admissible evidence is found, suspects are prosecuted before civilian courts in proceedings that meet international fair trial standards and do not impose the death penalty. </w:t>
      </w:r>
    </w:p>
    <w:p w14:paraId="1784D856" w14:textId="58D18647" w:rsidR="00C4664B" w:rsidRPr="00C4664B" w:rsidRDefault="007F281A" w:rsidP="00E564C7">
      <w:pPr>
        <w:pStyle w:val="BBodyText"/>
        <w:numPr>
          <w:ilvl w:val="0"/>
          <w:numId w:val="34"/>
        </w:numPr>
        <w:spacing w:before="240" w:after="240"/>
        <w:rPr>
          <w:lang w:val="en-US" w:eastAsia="en-GB"/>
        </w:rPr>
      </w:pPr>
      <w:r w:rsidRPr="007F281A">
        <w:rPr>
          <w:lang w:val="en-US" w:eastAsia="en-GB"/>
        </w:rPr>
        <w:t>Victims and their families receive comprehensive and effective reparations in accordance with international standards. </w:t>
      </w:r>
    </w:p>
    <w:p w14:paraId="7EB9E363" w14:textId="52041456" w:rsidR="00C4664B" w:rsidRPr="00541C93" w:rsidRDefault="00C4664B" w:rsidP="00E564C7">
      <w:pPr>
        <w:pStyle w:val="BNumberedHeading"/>
        <w:spacing w:line="240" w:lineRule="auto"/>
      </w:pPr>
      <w:bookmarkStart w:id="18" w:name="_Toc157683432"/>
      <w:r w:rsidRPr="00C4664B">
        <w:t>TORTURE AND OTHER ILL-TREATMENT (ARTICLE 7)</w:t>
      </w:r>
      <w:bookmarkEnd w:id="18"/>
      <w:r w:rsidRPr="007F281A">
        <w:t> </w:t>
      </w:r>
      <w:r>
        <w:t xml:space="preserve"> </w:t>
      </w:r>
    </w:p>
    <w:p w14:paraId="4980DEE1" w14:textId="54BDE9D4" w:rsidR="00C4664B" w:rsidRPr="00C4664B" w:rsidRDefault="00C4664B" w:rsidP="00E564C7">
      <w:pPr>
        <w:pStyle w:val="paragraph"/>
        <w:spacing w:before="240" w:beforeAutospacing="0" w:after="240" w:afterAutospacing="0"/>
        <w:rPr>
          <w:rFonts w:asciiTheme="minorHAnsi" w:hAnsiTheme="minorHAnsi" w:cs="Segoe UI"/>
          <w:sz w:val="21"/>
          <w:szCs w:val="21"/>
        </w:rPr>
      </w:pPr>
      <w:r w:rsidRPr="00C4664B">
        <w:rPr>
          <w:rFonts w:asciiTheme="minorHAnsi" w:hAnsiTheme="minorHAnsi" w:cs="Segoe UI"/>
          <w:sz w:val="21"/>
          <w:szCs w:val="21"/>
        </w:rPr>
        <w:t>Acts of torture and other ill-treatment involving members of security forces as alleged suspects are still reported across Indonesia. In July 2023, nine members of the Jakarta Metropolitan Police allegedly tortured a suspected drug dealer, resulting</w:t>
      </w:r>
      <w:r w:rsidRPr="00C4664B">
        <w:rPr>
          <w:rFonts w:asciiTheme="minorHAnsi" w:hAnsiTheme="minorHAnsi" w:cs="Segoe UI"/>
          <w:sz w:val="21"/>
          <w:szCs w:val="21"/>
          <w:u w:val="single"/>
        </w:rPr>
        <w:t>,</w:t>
      </w:r>
      <w:r w:rsidRPr="00C4664B">
        <w:rPr>
          <w:rFonts w:asciiTheme="minorHAnsi" w:hAnsiTheme="minorHAnsi" w:cs="Segoe UI"/>
          <w:sz w:val="21"/>
          <w:szCs w:val="21"/>
        </w:rPr>
        <w:t xml:space="preserve"> after a severe beating, in the death of the victim.</w:t>
      </w:r>
      <w:r w:rsidR="000F297D">
        <w:rPr>
          <w:rStyle w:val="FootnoteReference"/>
          <w:rFonts w:asciiTheme="minorHAnsi" w:hAnsiTheme="minorHAnsi" w:cs="Segoe UI"/>
          <w:sz w:val="21"/>
          <w:szCs w:val="21"/>
        </w:rPr>
        <w:footnoteReference w:id="15"/>
      </w:r>
      <w:r w:rsidRPr="00C4664B">
        <w:rPr>
          <w:rFonts w:asciiTheme="minorHAnsi" w:hAnsiTheme="minorHAnsi" w:cs="Segoe UI"/>
          <w:sz w:val="21"/>
          <w:szCs w:val="21"/>
        </w:rPr>
        <w:t xml:space="preserve"> The officers tortured the alleged suspect to obtain a confession, which he did not make. After the victim’s death, they disposed of the body in Bandung, where a truck driver finally found it a few days later. At the time of writing this report, none of those suspected of crimes of the torture had been charged. </w:t>
      </w:r>
    </w:p>
    <w:p w14:paraId="21AD0902" w14:textId="06A06CFA" w:rsidR="000F297D" w:rsidRDefault="00C4664B" w:rsidP="00E564C7">
      <w:pPr>
        <w:pStyle w:val="paragraph"/>
        <w:spacing w:before="240" w:beforeAutospacing="0" w:after="240" w:afterAutospacing="0"/>
        <w:rPr>
          <w:rFonts w:asciiTheme="minorHAnsi" w:hAnsiTheme="minorHAnsi" w:cs="Segoe UI"/>
          <w:sz w:val="21"/>
          <w:szCs w:val="21"/>
          <w:lang w:val="en-ID"/>
        </w:rPr>
      </w:pPr>
      <w:r w:rsidRPr="00C4664B">
        <w:rPr>
          <w:rFonts w:asciiTheme="minorHAnsi" w:hAnsiTheme="minorHAnsi" w:cs="Segoe UI"/>
          <w:sz w:val="21"/>
          <w:szCs w:val="21"/>
          <w:lang w:val="en-ID"/>
        </w:rPr>
        <w:t xml:space="preserve">In Papua, a region with a high number of cases of torture and other ill-treatment, torture is often used to obtain confessions from suspects. On 22 February 2022, a number of </w:t>
      </w:r>
      <w:r w:rsidRPr="00C4664B">
        <w:rPr>
          <w:rFonts w:asciiTheme="minorHAnsi" w:hAnsiTheme="minorHAnsi" w:cs="Segoe UI"/>
          <w:sz w:val="21"/>
          <w:szCs w:val="21"/>
        </w:rPr>
        <w:t xml:space="preserve">military officers tortured seven minors detained after having been accused </w:t>
      </w:r>
      <w:r w:rsidRPr="00C4664B">
        <w:rPr>
          <w:rFonts w:asciiTheme="minorHAnsi" w:hAnsiTheme="minorHAnsi" w:cs="Segoe UI"/>
          <w:sz w:val="21"/>
          <w:szCs w:val="21"/>
          <w:lang w:val="en-ID"/>
        </w:rPr>
        <w:t xml:space="preserve">of stealing an SS2 assault rifle and 25 rounds of ammunition at PT Modern Post, </w:t>
      </w:r>
      <w:proofErr w:type="spellStart"/>
      <w:r w:rsidRPr="00C4664B">
        <w:rPr>
          <w:rFonts w:asciiTheme="minorHAnsi" w:hAnsiTheme="minorHAnsi" w:cs="Segoe UI"/>
          <w:sz w:val="21"/>
          <w:szCs w:val="21"/>
          <w:lang w:val="en-ID"/>
        </w:rPr>
        <w:t>Tapulunik</w:t>
      </w:r>
      <w:proofErr w:type="spellEnd"/>
      <w:r w:rsidRPr="00C4664B">
        <w:rPr>
          <w:rFonts w:asciiTheme="minorHAnsi" w:hAnsiTheme="minorHAnsi" w:cs="Segoe UI"/>
          <w:sz w:val="21"/>
          <w:szCs w:val="21"/>
          <w:lang w:val="en-ID"/>
        </w:rPr>
        <w:t xml:space="preserve"> </w:t>
      </w:r>
      <w:proofErr w:type="spellStart"/>
      <w:r w:rsidRPr="00C4664B">
        <w:rPr>
          <w:rFonts w:asciiTheme="minorHAnsi" w:hAnsiTheme="minorHAnsi" w:cs="Segoe UI"/>
          <w:sz w:val="21"/>
          <w:szCs w:val="21"/>
          <w:lang w:val="en-ID"/>
        </w:rPr>
        <w:t>Sinak</w:t>
      </w:r>
      <w:proofErr w:type="spellEnd"/>
      <w:r w:rsidRPr="00C4664B">
        <w:rPr>
          <w:rFonts w:asciiTheme="minorHAnsi" w:hAnsiTheme="minorHAnsi" w:cs="Segoe UI"/>
          <w:sz w:val="21"/>
          <w:szCs w:val="21"/>
          <w:lang w:val="en-ID"/>
        </w:rPr>
        <w:t xml:space="preserve"> Airport, </w:t>
      </w:r>
      <w:proofErr w:type="spellStart"/>
      <w:r w:rsidRPr="00C4664B">
        <w:rPr>
          <w:rFonts w:asciiTheme="minorHAnsi" w:hAnsiTheme="minorHAnsi" w:cs="Segoe UI"/>
          <w:sz w:val="21"/>
          <w:szCs w:val="21"/>
          <w:lang w:val="en-ID"/>
        </w:rPr>
        <w:t>Punca</w:t>
      </w:r>
      <w:r w:rsidR="000F297D">
        <w:rPr>
          <w:rFonts w:asciiTheme="minorHAnsi" w:hAnsiTheme="minorHAnsi" w:cs="Segoe UI"/>
          <w:sz w:val="21"/>
          <w:szCs w:val="21"/>
          <w:lang w:val="en-ID"/>
        </w:rPr>
        <w:t>k</w:t>
      </w:r>
      <w:proofErr w:type="spellEnd"/>
      <w:r w:rsidR="002E5C17">
        <w:rPr>
          <w:rFonts w:asciiTheme="minorHAnsi" w:hAnsiTheme="minorHAnsi" w:cs="Segoe UI"/>
          <w:sz w:val="21"/>
          <w:szCs w:val="21"/>
          <w:lang w:val="en-ID"/>
        </w:rPr>
        <w:t>.</w:t>
      </w:r>
      <w:r w:rsidR="000F297D">
        <w:rPr>
          <w:rStyle w:val="FootnoteReference"/>
          <w:rFonts w:asciiTheme="minorHAnsi" w:hAnsiTheme="minorHAnsi" w:cs="Segoe UI"/>
          <w:sz w:val="21"/>
          <w:szCs w:val="21"/>
          <w:lang w:val="en-ID"/>
        </w:rPr>
        <w:footnoteReference w:id="16"/>
      </w:r>
      <w:r w:rsidR="000F297D">
        <w:rPr>
          <w:rFonts w:ascii="Arial" w:hAnsi="Arial" w:cs="Arial"/>
          <w:sz w:val="21"/>
          <w:szCs w:val="21"/>
          <w:lang w:val="en-ID"/>
        </w:rPr>
        <w:t xml:space="preserve"> </w:t>
      </w:r>
      <w:r w:rsidRPr="00C4664B">
        <w:rPr>
          <w:rFonts w:asciiTheme="minorHAnsi" w:hAnsiTheme="minorHAnsi" w:cs="Segoe UI"/>
          <w:sz w:val="21"/>
          <w:szCs w:val="21"/>
          <w:lang w:val="en-ID"/>
        </w:rPr>
        <w:t>The officers took the minors to a room next to the security post, where they interrogated and tortured them repeatedly with cables and iron bars</w:t>
      </w:r>
      <w:r w:rsidR="000F297D">
        <w:rPr>
          <w:rFonts w:asciiTheme="minorHAnsi" w:hAnsiTheme="minorHAnsi" w:cs="Segoe UI"/>
          <w:sz w:val="21"/>
          <w:szCs w:val="21"/>
          <w:lang w:val="en-ID"/>
        </w:rPr>
        <w:t>.</w:t>
      </w:r>
      <w:r w:rsidR="000F297D">
        <w:rPr>
          <w:rStyle w:val="FootnoteReference"/>
          <w:rFonts w:asciiTheme="minorHAnsi" w:hAnsiTheme="minorHAnsi" w:cs="Segoe UI"/>
          <w:sz w:val="21"/>
          <w:szCs w:val="21"/>
          <w:lang w:val="en-ID"/>
        </w:rPr>
        <w:footnoteReference w:id="17"/>
      </w:r>
      <w:r w:rsidR="000F297D">
        <w:rPr>
          <w:rFonts w:asciiTheme="minorHAnsi" w:hAnsiTheme="minorHAnsi" w:cs="Segoe UI"/>
          <w:sz w:val="21"/>
          <w:szCs w:val="21"/>
          <w:lang w:val="en-ID"/>
        </w:rPr>
        <w:t xml:space="preserve"> </w:t>
      </w:r>
      <w:r w:rsidRPr="00C4664B">
        <w:rPr>
          <w:rFonts w:asciiTheme="minorHAnsi" w:hAnsiTheme="minorHAnsi" w:cs="Segoe UI"/>
          <w:sz w:val="21"/>
          <w:szCs w:val="21"/>
          <w:lang w:val="en-ID"/>
        </w:rPr>
        <w:t xml:space="preserve">One of the victims had injuries and bruises all over his body and claimed to have been tortured from morning until night. According to the victim, the torture only stopped after one of the </w:t>
      </w:r>
      <w:r w:rsidRPr="00C4664B">
        <w:rPr>
          <w:rFonts w:asciiTheme="minorHAnsi" w:hAnsiTheme="minorHAnsi" w:cs="Segoe UI"/>
          <w:sz w:val="21"/>
          <w:szCs w:val="21"/>
          <w:lang w:val="en-ID"/>
        </w:rPr>
        <w:lastRenderedPageBreak/>
        <w:t>minors died. At the time of writing this report, none of the</w:t>
      </w:r>
      <w:r w:rsidRPr="00C4664B">
        <w:rPr>
          <w:rFonts w:asciiTheme="minorHAnsi" w:hAnsiTheme="minorHAnsi" w:cs="Segoe UI"/>
          <w:sz w:val="21"/>
          <w:szCs w:val="21"/>
        </w:rPr>
        <w:t xml:space="preserve"> none of those suspected of crimes of torture</w:t>
      </w:r>
      <w:r w:rsidRPr="00C4664B">
        <w:rPr>
          <w:rFonts w:asciiTheme="minorHAnsi" w:hAnsiTheme="minorHAnsi" w:cs="Segoe UI"/>
          <w:sz w:val="21"/>
          <w:szCs w:val="21"/>
          <w:lang w:val="en-ID"/>
        </w:rPr>
        <w:t xml:space="preserve"> had been charged.</w:t>
      </w:r>
      <w:r w:rsidR="000F297D">
        <w:rPr>
          <w:rFonts w:asciiTheme="minorHAnsi" w:hAnsiTheme="minorHAnsi" w:cs="Segoe UI"/>
          <w:sz w:val="21"/>
          <w:szCs w:val="21"/>
          <w:lang w:val="en-ID"/>
        </w:rPr>
        <w:t xml:space="preserve"> </w:t>
      </w:r>
    </w:p>
    <w:p w14:paraId="15BBAC09" w14:textId="53817907" w:rsidR="000F297D" w:rsidRPr="00C4664B" w:rsidRDefault="00C4664B" w:rsidP="00E564C7">
      <w:pPr>
        <w:pStyle w:val="paragraph"/>
        <w:spacing w:before="240" w:beforeAutospacing="0" w:after="240" w:afterAutospacing="0"/>
        <w:rPr>
          <w:rFonts w:ascii="Arial" w:hAnsi="Arial" w:cs="Arial"/>
          <w:sz w:val="21"/>
          <w:szCs w:val="21"/>
          <w:lang w:val="en-ID"/>
        </w:rPr>
      </w:pPr>
      <w:r w:rsidRPr="00C4664B">
        <w:rPr>
          <w:rFonts w:asciiTheme="minorHAnsi" w:hAnsiTheme="minorHAnsi" w:cs="Segoe UI"/>
          <w:sz w:val="21"/>
          <w:szCs w:val="21"/>
        </w:rPr>
        <w:t>In response to the 4</w:t>
      </w:r>
      <w:r w:rsidRPr="00D86BF4">
        <w:rPr>
          <w:rFonts w:asciiTheme="minorHAnsi" w:hAnsiTheme="minorHAnsi" w:cs="Segoe UI"/>
          <w:sz w:val="21"/>
          <w:szCs w:val="21"/>
          <w:vertAlign w:val="superscript"/>
        </w:rPr>
        <w:t>th</w:t>
      </w:r>
      <w:r w:rsidR="0088111F">
        <w:rPr>
          <w:rFonts w:asciiTheme="minorHAnsi" w:hAnsiTheme="minorHAnsi" w:cs="Segoe UI"/>
          <w:sz w:val="21"/>
          <w:szCs w:val="21"/>
        </w:rPr>
        <w:t xml:space="preserve"> </w:t>
      </w:r>
      <w:r w:rsidRPr="00C4664B">
        <w:rPr>
          <w:rFonts w:asciiTheme="minorHAnsi" w:hAnsiTheme="minorHAnsi" w:cs="Segoe UI"/>
          <w:sz w:val="21"/>
          <w:szCs w:val="21"/>
        </w:rPr>
        <w:t>Universal Periodic Review (UPR) cycle recommendation in March 2023, Indonesia has committed to ratify the Optional Protocol to the Convention against Torture and Other Cruel, Inhuman or Degrading Treatment or Punishment (OPCAT). The enactment of OPCAT requires states parties to establish national preventive mechanisms in the form of visiting bodies to monitor and oversee detention places, such as prisons. However, at the time of writing this report, Indonesia had not yet ratified OPCAT. </w:t>
      </w:r>
    </w:p>
    <w:p w14:paraId="1568A3AF" w14:textId="77777777" w:rsidR="00C4664B" w:rsidRPr="00541C93" w:rsidRDefault="00C4664B" w:rsidP="00E564C7">
      <w:pPr>
        <w:pStyle w:val="BNumberedSubheading"/>
        <w:spacing w:line="240" w:lineRule="auto"/>
      </w:pPr>
      <w:bookmarkStart w:id="19" w:name="_Toc157637796"/>
      <w:bookmarkStart w:id="20" w:name="_Toc157683433"/>
      <w:r w:rsidRPr="00541C93">
        <w:t>RECOMMENDATIONS</w:t>
      </w:r>
      <w:bookmarkEnd w:id="19"/>
      <w:bookmarkEnd w:id="20"/>
    </w:p>
    <w:p w14:paraId="6A5C3342" w14:textId="77777777" w:rsidR="00C4664B" w:rsidRPr="007F281A" w:rsidRDefault="00C4664B" w:rsidP="00E564C7">
      <w:pPr>
        <w:pStyle w:val="BBodyText"/>
        <w:spacing w:before="240" w:after="240"/>
        <w:rPr>
          <w:lang w:val="en-US" w:eastAsia="en-GB"/>
        </w:rPr>
      </w:pPr>
      <w:r w:rsidRPr="007F281A">
        <w:rPr>
          <w:lang w:val="en-US" w:eastAsia="en-GB"/>
        </w:rPr>
        <w:t>Amnesty International urges the Indonesian authorities to ensure that:  </w:t>
      </w:r>
    </w:p>
    <w:p w14:paraId="4DBF5245" w14:textId="77777777" w:rsidR="000F297D" w:rsidRPr="000F297D" w:rsidRDefault="000F297D" w:rsidP="00E564C7">
      <w:pPr>
        <w:pStyle w:val="BBodyText"/>
        <w:numPr>
          <w:ilvl w:val="0"/>
          <w:numId w:val="35"/>
        </w:numPr>
        <w:spacing w:before="240" w:after="240"/>
        <w:rPr>
          <w:lang w:val="en-US" w:eastAsia="en-GB"/>
        </w:rPr>
      </w:pPr>
      <w:r w:rsidRPr="000F297D">
        <w:rPr>
          <w:lang w:val="en-ID" w:eastAsia="en-GB"/>
        </w:rPr>
        <w:t>Publicly acknowledge the serious problem of torture and other ill-treatment by security forces</w:t>
      </w:r>
      <w:r w:rsidRPr="000F297D">
        <w:rPr>
          <w:u w:val="single"/>
          <w:lang w:val="en-ID" w:eastAsia="en-GB"/>
        </w:rPr>
        <w:t>,</w:t>
      </w:r>
      <w:r w:rsidRPr="000F297D">
        <w:rPr>
          <w:lang w:val="en-ID" w:eastAsia="en-GB"/>
        </w:rPr>
        <w:t xml:space="preserve"> and send a clear, public message to all security forces in Indonesia that: torture and other ill-treatment are strictly prohibited at all times; any allegations of such treatment must be promptly, thoroughly, impartially, independently, transparently and effectively investigated; and all those suspected of criminal responsibility will be brought to justice in fair trials and without recourse to the death penalty.</w:t>
      </w:r>
      <w:r w:rsidRPr="000F297D">
        <w:rPr>
          <w:lang w:val="en-US" w:eastAsia="en-GB"/>
        </w:rPr>
        <w:t> </w:t>
      </w:r>
    </w:p>
    <w:p w14:paraId="3FC4125C" w14:textId="6994AFA2" w:rsidR="000F297D" w:rsidRPr="000F297D" w:rsidRDefault="000F297D" w:rsidP="00E564C7">
      <w:pPr>
        <w:pStyle w:val="BBodyText"/>
        <w:numPr>
          <w:ilvl w:val="0"/>
          <w:numId w:val="35"/>
        </w:numPr>
        <w:spacing w:before="240" w:after="240"/>
        <w:rPr>
          <w:lang w:val="en-US" w:eastAsia="en-GB"/>
        </w:rPr>
      </w:pPr>
      <w:r w:rsidRPr="000F297D">
        <w:rPr>
          <w:lang w:val="en-ID" w:eastAsia="en-GB"/>
        </w:rPr>
        <w:t>Undertake comprehensive reform of the security forces, focusing on human rights and the rule of la</w:t>
      </w:r>
      <w:r>
        <w:rPr>
          <w:lang w:val="en-ID" w:eastAsia="en-GB"/>
        </w:rPr>
        <w:t>w,</w:t>
      </w:r>
      <w:r w:rsidRPr="000F297D">
        <w:rPr>
          <w:lang w:val="en-ID" w:eastAsia="en-GB"/>
        </w:rPr>
        <w:t xml:space="preserve"> which aims to achieve, among other things, equal treatment and opportunities for everyone in gaining access to security and justice, with the police and military services protecting and promoting respect for human rights.</w:t>
      </w:r>
      <w:r w:rsidRPr="000F297D">
        <w:rPr>
          <w:lang w:val="en-US" w:eastAsia="en-GB"/>
        </w:rPr>
        <w:t> </w:t>
      </w:r>
    </w:p>
    <w:p w14:paraId="60011F79" w14:textId="77777777" w:rsidR="000F297D" w:rsidRPr="000F297D" w:rsidRDefault="000F297D" w:rsidP="00E564C7">
      <w:pPr>
        <w:pStyle w:val="BBodyText"/>
        <w:numPr>
          <w:ilvl w:val="0"/>
          <w:numId w:val="35"/>
        </w:numPr>
        <w:spacing w:before="240" w:after="240"/>
        <w:rPr>
          <w:lang w:val="en-US" w:eastAsia="en-GB"/>
        </w:rPr>
      </w:pPr>
      <w:r w:rsidRPr="000F297D">
        <w:rPr>
          <w:lang w:val="en-ID" w:eastAsia="en-GB"/>
        </w:rPr>
        <w:t>Ensure that there are clear guidelines requiring members of the security forces to report abuses, and that personnel at all levels of the chain of command, including at the local level, know about these guidelines and are held responsible for enforcing them, with penalties imposed for failing to report, or for covering up, misconduct.</w:t>
      </w:r>
      <w:r w:rsidRPr="000F297D">
        <w:rPr>
          <w:b/>
          <w:lang w:val="en-US" w:eastAsia="en-GB"/>
        </w:rPr>
        <w:t xml:space="preserve"> </w:t>
      </w:r>
      <w:r w:rsidRPr="000F297D">
        <w:rPr>
          <w:lang w:val="en-US" w:eastAsia="en-GB"/>
        </w:rPr>
        <w:t> </w:t>
      </w:r>
    </w:p>
    <w:p w14:paraId="26214CCF" w14:textId="77777777" w:rsidR="000F297D" w:rsidRPr="000F297D" w:rsidRDefault="000F297D" w:rsidP="00E564C7">
      <w:pPr>
        <w:pStyle w:val="BBodyText"/>
        <w:numPr>
          <w:ilvl w:val="0"/>
          <w:numId w:val="36"/>
        </w:numPr>
        <w:spacing w:before="240" w:after="240"/>
        <w:rPr>
          <w:lang w:val="en-US" w:eastAsia="en-GB"/>
        </w:rPr>
      </w:pPr>
      <w:r w:rsidRPr="000F297D">
        <w:rPr>
          <w:lang w:val="en-ID" w:eastAsia="en-GB"/>
        </w:rPr>
        <w:t>Ratify the Optional Protocol to the Convention against Torture and Other Cruel, Inhuman or Degrading Treatment or Punishment, incorporate the provisions into domestic law</w:t>
      </w:r>
      <w:r w:rsidRPr="000F297D">
        <w:rPr>
          <w:u w:val="single"/>
          <w:lang w:val="en-ID" w:eastAsia="en-GB"/>
        </w:rPr>
        <w:t>,</w:t>
      </w:r>
      <w:r w:rsidRPr="000F297D">
        <w:rPr>
          <w:lang w:val="en-ID" w:eastAsia="en-GB"/>
        </w:rPr>
        <w:t xml:space="preserve"> and implement it in policy and practice.</w:t>
      </w:r>
      <w:r w:rsidRPr="000F297D">
        <w:rPr>
          <w:lang w:val="en-US" w:eastAsia="en-GB"/>
        </w:rPr>
        <w:t> </w:t>
      </w:r>
    </w:p>
    <w:p w14:paraId="668C7198" w14:textId="77777777" w:rsidR="000F297D" w:rsidRPr="000F297D" w:rsidRDefault="000F297D" w:rsidP="00E564C7">
      <w:pPr>
        <w:pStyle w:val="BBodyText"/>
        <w:numPr>
          <w:ilvl w:val="0"/>
          <w:numId w:val="36"/>
        </w:numPr>
        <w:spacing w:before="240" w:after="240"/>
        <w:rPr>
          <w:lang w:val="en-US" w:eastAsia="en-GB"/>
        </w:rPr>
      </w:pPr>
      <w:r w:rsidRPr="000F297D">
        <w:rPr>
          <w:lang w:val="en-ID" w:eastAsia="en-GB"/>
        </w:rPr>
        <w:t>Revise the Law on Military Tribunals (Law 31/1997) so that military personnel suspected of offences involving human rights violations are only prosecuted before independent civilian courts, in proceedings that meet international fair trial standards.</w:t>
      </w:r>
      <w:r w:rsidRPr="000F297D">
        <w:rPr>
          <w:lang w:val="en-US" w:eastAsia="en-GB"/>
        </w:rPr>
        <w:t> </w:t>
      </w:r>
    </w:p>
    <w:p w14:paraId="5AED513D" w14:textId="77777777" w:rsidR="000F297D" w:rsidRDefault="000F297D" w:rsidP="00E564C7">
      <w:pPr>
        <w:pStyle w:val="BBodyText"/>
        <w:spacing w:before="240" w:after="240"/>
        <w:rPr>
          <w:lang w:eastAsia="en-GB"/>
        </w:rPr>
      </w:pPr>
    </w:p>
    <w:p w14:paraId="5D5287FF" w14:textId="0338E7CF" w:rsidR="000F297D" w:rsidRPr="00541C93" w:rsidRDefault="00040C4E" w:rsidP="00E564C7">
      <w:pPr>
        <w:pStyle w:val="BNumberedHeading"/>
        <w:spacing w:line="240" w:lineRule="auto"/>
      </w:pPr>
      <w:bookmarkStart w:id="21" w:name="_Toc157683434"/>
      <w:r w:rsidRPr="00040C4E">
        <w:t>FREEDOM OF OPINION AND EXPRESSION (ARTICLE 19)</w:t>
      </w:r>
      <w:bookmarkEnd w:id="21"/>
      <w:r w:rsidR="000F297D" w:rsidRPr="007F281A">
        <w:t> </w:t>
      </w:r>
      <w:r w:rsidR="000F297D">
        <w:t xml:space="preserve"> </w:t>
      </w:r>
    </w:p>
    <w:p w14:paraId="3584E367" w14:textId="77777777" w:rsidR="000F297D" w:rsidRPr="000F297D" w:rsidRDefault="000F297D" w:rsidP="00E564C7">
      <w:pPr>
        <w:pStyle w:val="paragraph"/>
        <w:spacing w:before="240" w:after="240"/>
        <w:rPr>
          <w:rFonts w:asciiTheme="minorHAnsi" w:hAnsiTheme="minorHAnsi"/>
          <w:sz w:val="21"/>
          <w:szCs w:val="21"/>
        </w:rPr>
      </w:pPr>
      <w:r w:rsidRPr="000F297D">
        <w:rPr>
          <w:rFonts w:asciiTheme="minorHAnsi" w:hAnsiTheme="minorHAnsi"/>
          <w:sz w:val="21"/>
          <w:szCs w:val="21"/>
          <w:lang w:val="en-ID"/>
        </w:rPr>
        <w:t>Since 2019, hundreds of individuals, including human rights defenders (HRDs), have been targeted with attacks and harassment, solely for expressing critical opinions and participating in peaceful protest. The government continued to curtail human rights under draconian laws, such as the Electronic Information and Transactions (EIT) Law. Its vague provisions have become a pretext for filing police reports and carrying out arrests for various issues, including defamation under Article 27(3) and hate speech under Article 28(2) of this law.</w:t>
      </w:r>
      <w:r w:rsidRPr="000F297D">
        <w:rPr>
          <w:rFonts w:asciiTheme="minorHAnsi" w:hAnsiTheme="minorHAnsi"/>
          <w:sz w:val="21"/>
          <w:szCs w:val="21"/>
        </w:rPr>
        <w:t> </w:t>
      </w:r>
    </w:p>
    <w:p w14:paraId="4614BFBC" w14:textId="60F93F5E" w:rsidR="000F297D" w:rsidRPr="000F297D" w:rsidRDefault="000F297D" w:rsidP="00E564C7">
      <w:pPr>
        <w:pStyle w:val="paragraph"/>
        <w:spacing w:before="240" w:after="240"/>
        <w:rPr>
          <w:rFonts w:asciiTheme="minorHAnsi" w:hAnsiTheme="minorHAnsi"/>
          <w:sz w:val="21"/>
          <w:szCs w:val="21"/>
        </w:rPr>
      </w:pPr>
      <w:r w:rsidRPr="000F297D">
        <w:rPr>
          <w:rFonts w:asciiTheme="minorHAnsi" w:hAnsiTheme="minorHAnsi"/>
          <w:sz w:val="21"/>
          <w:szCs w:val="21"/>
          <w:lang w:val="en-ID"/>
        </w:rPr>
        <w:t>Amnesty International recorded that at least 536 individuals were charged with alleged violations of articles under the EIT Law between January 2019 and November 2023. The most recent case, in November, involved a former journalist</w:t>
      </w:r>
      <w:r w:rsidR="00876540">
        <w:rPr>
          <w:rFonts w:asciiTheme="minorHAnsi" w:hAnsiTheme="minorHAnsi"/>
          <w:sz w:val="21"/>
          <w:szCs w:val="21"/>
          <w:lang w:val="en-ID"/>
        </w:rPr>
        <w:t xml:space="preserve"> </w:t>
      </w:r>
      <w:r w:rsidRPr="000F297D">
        <w:rPr>
          <w:rFonts w:asciiTheme="minorHAnsi" w:hAnsiTheme="minorHAnsi"/>
          <w:sz w:val="21"/>
          <w:szCs w:val="21"/>
          <w:lang w:val="en-ID"/>
        </w:rPr>
        <w:t xml:space="preserve">who publicly questioned the neutrality of the police as a law </w:t>
      </w:r>
      <w:r w:rsidRPr="000F297D">
        <w:rPr>
          <w:rFonts w:asciiTheme="minorHAnsi" w:hAnsiTheme="minorHAnsi"/>
          <w:sz w:val="21"/>
          <w:szCs w:val="21"/>
          <w:lang w:val="en-ID"/>
        </w:rPr>
        <w:lastRenderedPageBreak/>
        <w:t xml:space="preserve">enforcement body. </w:t>
      </w:r>
      <w:r w:rsidR="00876540">
        <w:rPr>
          <w:rFonts w:asciiTheme="minorHAnsi" w:hAnsiTheme="minorHAnsi"/>
          <w:sz w:val="21"/>
          <w:szCs w:val="21"/>
          <w:lang w:val="en-ID"/>
        </w:rPr>
        <w:t>The former journalist,</w:t>
      </w:r>
      <w:r w:rsidRPr="000F297D">
        <w:rPr>
          <w:rFonts w:asciiTheme="minorHAnsi" w:hAnsiTheme="minorHAnsi"/>
          <w:sz w:val="21"/>
          <w:szCs w:val="21"/>
          <w:lang w:val="en-ID"/>
        </w:rPr>
        <w:t xml:space="preserve"> currently a campaigner for a presidential candidate, was reported by several civil society groups for alleged hate speech. As a response to the report, the police summoned him. November 2023 also witnessed a defamation charge against a lecturer in the Faculty of Law at </w:t>
      </w:r>
      <w:proofErr w:type="spellStart"/>
      <w:r w:rsidRPr="000F297D">
        <w:rPr>
          <w:rFonts w:asciiTheme="minorHAnsi" w:hAnsiTheme="minorHAnsi"/>
          <w:sz w:val="21"/>
          <w:szCs w:val="21"/>
          <w:lang w:val="en-ID"/>
        </w:rPr>
        <w:t>Pakuan</w:t>
      </w:r>
      <w:proofErr w:type="spellEnd"/>
      <w:r w:rsidRPr="000F297D">
        <w:rPr>
          <w:rFonts w:asciiTheme="minorHAnsi" w:hAnsiTheme="minorHAnsi"/>
          <w:sz w:val="21"/>
          <w:szCs w:val="21"/>
          <w:lang w:val="en-ID"/>
        </w:rPr>
        <w:t xml:space="preserve"> University, West Java, who criticised of the Dean of the university. His case proceeds as a follow up on the Dean’s report to the police.</w:t>
      </w:r>
      <w:r w:rsidRPr="000F297D">
        <w:rPr>
          <w:rFonts w:asciiTheme="minorHAnsi" w:hAnsiTheme="minorHAnsi"/>
          <w:sz w:val="21"/>
          <w:szCs w:val="21"/>
        </w:rPr>
        <w:t> </w:t>
      </w:r>
    </w:p>
    <w:p w14:paraId="250C568E" w14:textId="290CEE73" w:rsidR="000F297D" w:rsidRPr="000F297D" w:rsidRDefault="000F297D" w:rsidP="00E564C7">
      <w:pPr>
        <w:pStyle w:val="paragraph"/>
        <w:spacing w:before="240" w:after="240"/>
        <w:rPr>
          <w:rFonts w:asciiTheme="minorHAnsi" w:hAnsiTheme="minorHAnsi"/>
          <w:sz w:val="21"/>
          <w:szCs w:val="21"/>
        </w:rPr>
      </w:pPr>
      <w:r w:rsidRPr="000F297D">
        <w:rPr>
          <w:rFonts w:asciiTheme="minorHAnsi" w:hAnsiTheme="minorHAnsi"/>
          <w:sz w:val="21"/>
          <w:szCs w:val="21"/>
          <w:lang w:val="en-ID"/>
        </w:rPr>
        <w:t xml:space="preserve">In another case, two prominent Indonesian HRDs, </w:t>
      </w:r>
      <w:proofErr w:type="spellStart"/>
      <w:r w:rsidRPr="000F297D">
        <w:rPr>
          <w:rFonts w:asciiTheme="minorHAnsi" w:hAnsiTheme="minorHAnsi"/>
          <w:sz w:val="21"/>
          <w:szCs w:val="21"/>
          <w:lang w:val="en-ID"/>
        </w:rPr>
        <w:t>Fatia</w:t>
      </w:r>
      <w:proofErr w:type="spellEnd"/>
      <w:r w:rsidRPr="000F297D">
        <w:rPr>
          <w:rFonts w:asciiTheme="minorHAnsi" w:hAnsiTheme="minorHAnsi"/>
          <w:sz w:val="21"/>
          <w:szCs w:val="21"/>
          <w:lang w:val="en-ID"/>
        </w:rPr>
        <w:t xml:space="preserve"> </w:t>
      </w:r>
      <w:proofErr w:type="spellStart"/>
      <w:r w:rsidRPr="000F297D">
        <w:rPr>
          <w:rFonts w:asciiTheme="minorHAnsi" w:hAnsiTheme="minorHAnsi"/>
          <w:sz w:val="21"/>
          <w:szCs w:val="21"/>
          <w:lang w:val="en-ID"/>
        </w:rPr>
        <w:t>Maulidiyanti</w:t>
      </w:r>
      <w:proofErr w:type="spellEnd"/>
      <w:r w:rsidRPr="000F297D">
        <w:rPr>
          <w:rFonts w:asciiTheme="minorHAnsi" w:hAnsiTheme="minorHAnsi"/>
          <w:sz w:val="21"/>
          <w:szCs w:val="21"/>
          <w:lang w:val="en-ID"/>
        </w:rPr>
        <w:t xml:space="preserve"> and Haris Azhar, were reported to the police in August 2021 by the Coordinating Minister for Maritime and Investment Affairs, for alleged defamation under Article 27(3) of the EIT Law. The accusation was based on Azhar’s YouTube channel video, where he and </w:t>
      </w:r>
      <w:proofErr w:type="spellStart"/>
      <w:r w:rsidRPr="000F297D">
        <w:rPr>
          <w:rFonts w:asciiTheme="minorHAnsi" w:hAnsiTheme="minorHAnsi"/>
          <w:sz w:val="21"/>
          <w:szCs w:val="21"/>
          <w:lang w:val="en-ID"/>
        </w:rPr>
        <w:t>Maulidiyanti</w:t>
      </w:r>
      <w:proofErr w:type="spellEnd"/>
      <w:r w:rsidRPr="000F297D">
        <w:rPr>
          <w:rFonts w:asciiTheme="minorHAnsi" w:hAnsiTheme="minorHAnsi"/>
          <w:sz w:val="21"/>
          <w:szCs w:val="21"/>
          <w:lang w:val="en-ID"/>
        </w:rPr>
        <w:t xml:space="preserve"> discussed a report on alleged connections between military operations and mining activities in Intan Jaya Regency, Papua. As of November 2023, the prosecutor has demanded that </w:t>
      </w:r>
      <w:proofErr w:type="spellStart"/>
      <w:r w:rsidRPr="000F297D">
        <w:rPr>
          <w:rFonts w:asciiTheme="minorHAnsi" w:hAnsiTheme="minorHAnsi"/>
          <w:sz w:val="21"/>
          <w:szCs w:val="21"/>
          <w:lang w:val="en-ID"/>
        </w:rPr>
        <w:t>Maulidiyanti</w:t>
      </w:r>
      <w:proofErr w:type="spellEnd"/>
      <w:r w:rsidRPr="000F297D">
        <w:rPr>
          <w:rFonts w:asciiTheme="minorHAnsi" w:hAnsiTheme="minorHAnsi"/>
          <w:sz w:val="21"/>
          <w:szCs w:val="21"/>
          <w:lang w:val="en-ID"/>
        </w:rPr>
        <w:t xml:space="preserve"> receive a 3.5-year imprisonment, while Azhar was indicted for four-years</w:t>
      </w:r>
      <w:r w:rsidR="001A31EB">
        <w:rPr>
          <w:rFonts w:asciiTheme="minorHAnsi" w:hAnsiTheme="minorHAnsi"/>
          <w:sz w:val="21"/>
          <w:szCs w:val="21"/>
          <w:lang w:val="en-ID"/>
        </w:rPr>
        <w:t>.</w:t>
      </w:r>
      <w:r w:rsidR="001A31EB">
        <w:rPr>
          <w:rStyle w:val="FootnoteReference"/>
          <w:rFonts w:asciiTheme="minorHAnsi" w:hAnsiTheme="minorHAnsi"/>
          <w:sz w:val="21"/>
          <w:szCs w:val="21"/>
          <w:lang w:val="en-ID"/>
        </w:rPr>
        <w:footnoteReference w:id="18"/>
      </w:r>
      <w:r w:rsidRPr="000F297D">
        <w:rPr>
          <w:rFonts w:asciiTheme="minorHAnsi" w:hAnsiTheme="minorHAnsi"/>
          <w:sz w:val="21"/>
          <w:szCs w:val="21"/>
          <w:lang w:val="en-ID"/>
        </w:rPr>
        <w:t xml:space="preserve"> On 8 January 2024, the East Jakarta District Court eventually acquitted Haris Azhar and </w:t>
      </w:r>
      <w:proofErr w:type="spellStart"/>
      <w:r w:rsidRPr="000F297D">
        <w:rPr>
          <w:rFonts w:asciiTheme="minorHAnsi" w:hAnsiTheme="minorHAnsi"/>
          <w:sz w:val="21"/>
          <w:szCs w:val="21"/>
          <w:lang w:val="en-ID"/>
        </w:rPr>
        <w:t>Fatia</w:t>
      </w:r>
      <w:proofErr w:type="spellEnd"/>
      <w:r w:rsidRPr="000F297D">
        <w:rPr>
          <w:rFonts w:asciiTheme="minorHAnsi" w:hAnsiTheme="minorHAnsi"/>
          <w:sz w:val="21"/>
          <w:szCs w:val="21"/>
          <w:lang w:val="en-ID"/>
        </w:rPr>
        <w:t xml:space="preserve"> </w:t>
      </w:r>
      <w:proofErr w:type="spellStart"/>
      <w:r w:rsidRPr="000F297D">
        <w:rPr>
          <w:rFonts w:asciiTheme="minorHAnsi" w:hAnsiTheme="minorHAnsi"/>
          <w:sz w:val="21"/>
          <w:szCs w:val="21"/>
          <w:lang w:val="en-ID"/>
        </w:rPr>
        <w:t>Maulidyanti</w:t>
      </w:r>
      <w:proofErr w:type="spellEnd"/>
      <w:r w:rsidRPr="000F297D">
        <w:rPr>
          <w:rFonts w:asciiTheme="minorHAnsi" w:hAnsiTheme="minorHAnsi"/>
          <w:sz w:val="21"/>
          <w:szCs w:val="21"/>
          <w:lang w:val="en-ID"/>
        </w:rPr>
        <w:t xml:space="preserve"> of any charges.</w:t>
      </w:r>
      <w:r w:rsidR="001A31EB">
        <w:rPr>
          <w:rStyle w:val="FootnoteReference"/>
          <w:rFonts w:asciiTheme="minorHAnsi" w:hAnsiTheme="minorHAnsi"/>
          <w:sz w:val="21"/>
          <w:szCs w:val="21"/>
          <w:lang w:val="en-ID"/>
        </w:rPr>
        <w:footnoteReference w:id="19"/>
      </w:r>
      <w:r w:rsidRPr="000F297D">
        <w:rPr>
          <w:rFonts w:asciiTheme="minorHAnsi" w:hAnsiTheme="minorHAnsi"/>
          <w:sz w:val="21"/>
          <w:szCs w:val="21"/>
          <w:lang w:val="en-ID"/>
        </w:rPr>
        <w:t> However, the prosecutor filed a cassation, and the final verdict is not determined yet. </w:t>
      </w:r>
      <w:r w:rsidRPr="000F297D">
        <w:rPr>
          <w:rFonts w:asciiTheme="minorHAnsi" w:hAnsiTheme="minorHAnsi"/>
          <w:sz w:val="21"/>
          <w:szCs w:val="21"/>
        </w:rPr>
        <w:t> </w:t>
      </w:r>
    </w:p>
    <w:p w14:paraId="65615575" w14:textId="31887410" w:rsidR="000F297D" w:rsidRPr="000F297D" w:rsidRDefault="000F297D" w:rsidP="00E564C7">
      <w:pPr>
        <w:pStyle w:val="paragraph"/>
        <w:spacing w:before="240" w:after="240"/>
        <w:rPr>
          <w:rFonts w:asciiTheme="minorHAnsi" w:hAnsiTheme="minorHAnsi"/>
          <w:sz w:val="21"/>
          <w:szCs w:val="21"/>
        </w:rPr>
      </w:pPr>
      <w:r w:rsidRPr="000F297D">
        <w:rPr>
          <w:rFonts w:asciiTheme="minorHAnsi" w:hAnsiTheme="minorHAnsi"/>
          <w:sz w:val="21"/>
          <w:szCs w:val="21"/>
          <w:lang w:val="en-ID"/>
        </w:rPr>
        <w:t xml:space="preserve">One case entailed an environmental activist who opposed a mining plan. Budi </w:t>
      </w:r>
      <w:proofErr w:type="spellStart"/>
      <w:r w:rsidRPr="000F297D">
        <w:rPr>
          <w:rFonts w:asciiTheme="minorHAnsi" w:hAnsiTheme="minorHAnsi"/>
          <w:sz w:val="21"/>
          <w:szCs w:val="21"/>
          <w:lang w:val="en-ID"/>
        </w:rPr>
        <w:t>Heriawan</w:t>
      </w:r>
      <w:proofErr w:type="spellEnd"/>
      <w:r w:rsidRPr="000F297D">
        <w:rPr>
          <w:rFonts w:asciiTheme="minorHAnsi" w:hAnsiTheme="minorHAnsi"/>
          <w:sz w:val="21"/>
          <w:szCs w:val="21"/>
          <w:lang w:val="en-ID"/>
        </w:rPr>
        <w:t xml:space="preserve">, known as Budi </w:t>
      </w:r>
      <w:proofErr w:type="spellStart"/>
      <w:r w:rsidRPr="000F297D">
        <w:rPr>
          <w:rFonts w:asciiTheme="minorHAnsi" w:hAnsiTheme="minorHAnsi"/>
          <w:sz w:val="21"/>
          <w:szCs w:val="21"/>
          <w:lang w:val="en-ID"/>
        </w:rPr>
        <w:t>Pego</w:t>
      </w:r>
      <w:proofErr w:type="spellEnd"/>
      <w:r w:rsidRPr="000F297D">
        <w:rPr>
          <w:rFonts w:asciiTheme="minorHAnsi" w:hAnsiTheme="minorHAnsi"/>
          <w:sz w:val="21"/>
          <w:szCs w:val="21"/>
          <w:lang w:val="en-ID"/>
        </w:rPr>
        <w:t>, has been incarcerated for a second time in Banyuwangi, East Java, for “crimes against state security” after the Supreme Court not only rejected his appeal but raised his prison term from 10 months to four years. This was the first conviction under the existing Penal Code that bans communist ideology since the downfall of Indonesia’s repressive regime under former President Soeharto in 1998</w:t>
      </w:r>
      <w:r w:rsidR="001A31EB">
        <w:rPr>
          <w:rFonts w:asciiTheme="minorHAnsi" w:hAnsiTheme="minorHAnsi"/>
          <w:sz w:val="21"/>
          <w:szCs w:val="21"/>
          <w:lang w:val="en-ID"/>
        </w:rPr>
        <w:t>.</w:t>
      </w:r>
      <w:r w:rsidR="001A31EB">
        <w:rPr>
          <w:rStyle w:val="FootnoteReference"/>
          <w:rFonts w:asciiTheme="minorHAnsi" w:hAnsiTheme="minorHAnsi"/>
          <w:sz w:val="21"/>
          <w:szCs w:val="21"/>
          <w:lang w:val="en-ID"/>
        </w:rPr>
        <w:footnoteReference w:id="20"/>
      </w:r>
      <w:r w:rsidRPr="000F297D">
        <w:rPr>
          <w:rFonts w:asciiTheme="minorHAnsi" w:hAnsiTheme="minorHAnsi"/>
          <w:sz w:val="21"/>
          <w:szCs w:val="21"/>
        </w:rPr>
        <w:t> </w:t>
      </w:r>
    </w:p>
    <w:p w14:paraId="62185B78" w14:textId="2675A36A" w:rsidR="000F297D" w:rsidRPr="000F297D" w:rsidRDefault="000F297D" w:rsidP="00E564C7">
      <w:pPr>
        <w:pStyle w:val="paragraph"/>
        <w:spacing w:before="240" w:after="240"/>
        <w:rPr>
          <w:rFonts w:asciiTheme="minorHAnsi" w:hAnsiTheme="minorHAnsi"/>
          <w:sz w:val="21"/>
          <w:szCs w:val="21"/>
        </w:rPr>
      </w:pPr>
      <w:r w:rsidRPr="000F297D">
        <w:rPr>
          <w:rFonts w:asciiTheme="minorHAnsi" w:hAnsiTheme="minorHAnsi"/>
          <w:sz w:val="21"/>
          <w:szCs w:val="21"/>
          <w:lang w:val="en-ID"/>
        </w:rPr>
        <w:t xml:space="preserve">Journalists have also become targets of intimidation, criminalization and digital attacks because of their work, especially when covering human rights and public interest issues such as corruption or government projects. </w:t>
      </w:r>
      <w:r w:rsidR="00876540">
        <w:rPr>
          <w:rFonts w:asciiTheme="minorHAnsi" w:hAnsiTheme="minorHAnsi"/>
          <w:sz w:val="21"/>
          <w:szCs w:val="21"/>
          <w:lang w:val="en-ID"/>
        </w:rPr>
        <w:t>T</w:t>
      </w:r>
      <w:r w:rsidRPr="000F297D">
        <w:rPr>
          <w:rFonts w:asciiTheme="minorHAnsi" w:hAnsiTheme="minorHAnsi"/>
          <w:sz w:val="21"/>
          <w:szCs w:val="21"/>
          <w:lang w:val="en-ID"/>
        </w:rPr>
        <w:t xml:space="preserve">wo journalists working at TribunnewsSultra.com were summoned by the </w:t>
      </w:r>
      <w:proofErr w:type="spellStart"/>
      <w:r w:rsidRPr="000F297D">
        <w:rPr>
          <w:rFonts w:asciiTheme="minorHAnsi" w:hAnsiTheme="minorHAnsi"/>
          <w:sz w:val="21"/>
          <w:szCs w:val="21"/>
          <w:lang w:val="en-ID"/>
        </w:rPr>
        <w:t>Baubau</w:t>
      </w:r>
      <w:proofErr w:type="spellEnd"/>
      <w:r w:rsidRPr="000F297D">
        <w:rPr>
          <w:rFonts w:asciiTheme="minorHAnsi" w:hAnsiTheme="minorHAnsi"/>
          <w:sz w:val="21"/>
          <w:szCs w:val="21"/>
          <w:lang w:val="en-ID"/>
        </w:rPr>
        <w:t xml:space="preserve"> city police in Southeast Sulawesi on 23 March 2023 following a defamation report against them by a businessman. They were charged for their online articles on an alleged rape case involving an orphan in the city. The police are still investigating.</w:t>
      </w:r>
      <w:r w:rsidR="001A31EB">
        <w:rPr>
          <w:rStyle w:val="FootnoteReference"/>
          <w:rFonts w:asciiTheme="minorHAnsi" w:hAnsiTheme="minorHAnsi"/>
          <w:sz w:val="21"/>
          <w:szCs w:val="21"/>
          <w:lang w:val="en-ID"/>
        </w:rPr>
        <w:footnoteReference w:id="21"/>
      </w:r>
      <w:r w:rsidRPr="000F297D">
        <w:rPr>
          <w:rFonts w:asciiTheme="minorHAnsi" w:hAnsiTheme="minorHAnsi"/>
          <w:sz w:val="21"/>
          <w:szCs w:val="21"/>
          <w:lang w:val="en-ID"/>
        </w:rPr>
        <w:t xml:space="preserve"> In September 2022, the Kendari District Court in Southeast Sulawesi sentenced</w:t>
      </w:r>
      <w:r w:rsidR="00EE109D">
        <w:rPr>
          <w:rFonts w:asciiTheme="minorHAnsi" w:hAnsiTheme="minorHAnsi"/>
          <w:sz w:val="21"/>
          <w:szCs w:val="21"/>
          <w:lang w:val="en-ID"/>
        </w:rPr>
        <w:t xml:space="preserve"> a</w:t>
      </w:r>
      <w:r w:rsidRPr="000F297D">
        <w:rPr>
          <w:rFonts w:asciiTheme="minorHAnsi" w:hAnsiTheme="minorHAnsi"/>
          <w:sz w:val="21"/>
          <w:szCs w:val="21"/>
          <w:lang w:val="en-ID"/>
        </w:rPr>
        <w:t xml:space="preserve"> journalist to seven months in prison for defamation for his reporting of a corporate tax case.</w:t>
      </w:r>
      <w:r w:rsidR="001A31EB">
        <w:rPr>
          <w:rStyle w:val="FootnoteReference"/>
          <w:rFonts w:asciiTheme="minorHAnsi" w:hAnsiTheme="minorHAnsi"/>
          <w:sz w:val="21"/>
          <w:szCs w:val="21"/>
          <w:lang w:val="en-ID"/>
        </w:rPr>
        <w:footnoteReference w:id="22"/>
      </w:r>
      <w:r w:rsidRPr="000F297D">
        <w:rPr>
          <w:rFonts w:asciiTheme="minorHAnsi" w:hAnsiTheme="minorHAnsi"/>
          <w:sz w:val="21"/>
          <w:szCs w:val="21"/>
          <w:lang w:val="en-ID"/>
        </w:rPr>
        <w:t xml:space="preserve"> Similarly, on 26 March 2020, the </w:t>
      </w:r>
      <w:proofErr w:type="spellStart"/>
      <w:r w:rsidRPr="000F297D">
        <w:rPr>
          <w:rFonts w:asciiTheme="minorHAnsi" w:hAnsiTheme="minorHAnsi"/>
          <w:sz w:val="21"/>
          <w:szCs w:val="21"/>
          <w:lang w:val="en-ID"/>
        </w:rPr>
        <w:t>Pasarwajo</w:t>
      </w:r>
      <w:proofErr w:type="spellEnd"/>
      <w:r w:rsidRPr="000F297D">
        <w:rPr>
          <w:rFonts w:asciiTheme="minorHAnsi" w:hAnsiTheme="minorHAnsi"/>
          <w:sz w:val="21"/>
          <w:szCs w:val="21"/>
          <w:lang w:val="en-ID"/>
        </w:rPr>
        <w:t xml:space="preserve"> District Court in Buton Regency, Southeast Sulawesi, sentenced </w:t>
      </w:r>
      <w:r w:rsidR="00EE109D">
        <w:rPr>
          <w:rFonts w:asciiTheme="minorHAnsi" w:hAnsiTheme="minorHAnsi"/>
          <w:sz w:val="21"/>
          <w:szCs w:val="21"/>
          <w:lang w:val="en-ID"/>
        </w:rPr>
        <w:t xml:space="preserve">a </w:t>
      </w:r>
      <w:r w:rsidRPr="000F297D">
        <w:rPr>
          <w:rFonts w:asciiTheme="minorHAnsi" w:hAnsiTheme="minorHAnsi"/>
          <w:sz w:val="21"/>
          <w:szCs w:val="21"/>
          <w:lang w:val="en-ID"/>
        </w:rPr>
        <w:t>journalist to two years in prison for defamation in relation to his critical article about an infrastructure project in the Central Buton Regency</w:t>
      </w:r>
      <w:r w:rsidR="001A31EB">
        <w:rPr>
          <w:rFonts w:asciiTheme="minorHAnsi" w:hAnsiTheme="minorHAnsi"/>
          <w:sz w:val="21"/>
          <w:szCs w:val="21"/>
          <w:lang w:val="en-ID"/>
        </w:rPr>
        <w:t>.</w:t>
      </w:r>
      <w:r w:rsidR="001A31EB">
        <w:rPr>
          <w:rStyle w:val="FootnoteReference"/>
          <w:rFonts w:asciiTheme="minorHAnsi" w:hAnsiTheme="minorHAnsi"/>
          <w:sz w:val="21"/>
          <w:szCs w:val="21"/>
          <w:lang w:val="en-ID"/>
        </w:rPr>
        <w:footnoteReference w:id="23"/>
      </w:r>
    </w:p>
    <w:p w14:paraId="451D254C" w14:textId="596602F8" w:rsidR="000F297D" w:rsidRDefault="000F297D" w:rsidP="00E564C7">
      <w:pPr>
        <w:pStyle w:val="paragraph"/>
        <w:spacing w:before="240" w:after="240"/>
        <w:rPr>
          <w:rFonts w:asciiTheme="minorHAnsi" w:hAnsiTheme="minorHAnsi"/>
          <w:sz w:val="21"/>
          <w:szCs w:val="21"/>
          <w:lang w:val="en-ID"/>
        </w:rPr>
      </w:pPr>
      <w:r w:rsidRPr="000F297D">
        <w:rPr>
          <w:rFonts w:asciiTheme="minorHAnsi" w:hAnsiTheme="minorHAnsi"/>
          <w:sz w:val="21"/>
          <w:szCs w:val="21"/>
          <w:lang w:val="en-ID"/>
        </w:rPr>
        <w:t>These defamation cases illustrate that, when the state intervenes, individuals in Indonesia who are critical of those in power are criminalized. In the case of journalists, the authorities not only violate the ICCPR but also ignore the Press Law (Law 40 of 1999), which stipulates that disputes related to journalistic works should be resolved through the Press Council.</w:t>
      </w:r>
    </w:p>
    <w:p w14:paraId="75D708AA" w14:textId="194BA1E4" w:rsidR="000F297D" w:rsidRPr="00541C93" w:rsidRDefault="000F297D" w:rsidP="00E564C7">
      <w:pPr>
        <w:pStyle w:val="BNumberedSubheading"/>
        <w:spacing w:line="240" w:lineRule="auto"/>
      </w:pPr>
      <w:bookmarkStart w:id="22" w:name="_Toc157683435"/>
      <w:r>
        <w:lastRenderedPageBreak/>
        <w:t>Papua and Maluku</w:t>
      </w:r>
      <w:bookmarkEnd w:id="22"/>
    </w:p>
    <w:p w14:paraId="6BFD6D9E" w14:textId="77777777" w:rsidR="000F297D" w:rsidRPr="000F297D" w:rsidRDefault="000F297D" w:rsidP="00E564C7">
      <w:pPr>
        <w:pStyle w:val="paragraph"/>
        <w:spacing w:before="240" w:after="240"/>
        <w:rPr>
          <w:rFonts w:asciiTheme="minorHAnsi" w:hAnsiTheme="minorHAnsi"/>
          <w:sz w:val="21"/>
          <w:szCs w:val="21"/>
        </w:rPr>
      </w:pPr>
      <w:r w:rsidRPr="000F297D">
        <w:rPr>
          <w:rFonts w:asciiTheme="minorHAnsi" w:hAnsiTheme="minorHAnsi"/>
          <w:sz w:val="21"/>
          <w:szCs w:val="21"/>
          <w:lang w:val="en-ID"/>
        </w:rPr>
        <w:t xml:space="preserve">A different pattern of restrictions on the right to freedom of expression can be found in Eastern Indonesia, such as in Papua and Maluku, where there is a history of pro-independence groups. In these regions, the state often uses repressive measures against individuals and activists, including a blanket prohibition of peaceful protest, and threats of arrest and prosecution under the treason </w:t>
      </w:r>
      <w:r w:rsidRPr="000F297D">
        <w:rPr>
          <w:rFonts w:asciiTheme="minorHAnsi" w:hAnsiTheme="minorHAnsi"/>
          <w:i/>
          <w:iCs/>
          <w:sz w:val="21"/>
          <w:szCs w:val="21"/>
          <w:lang w:val="en-ID"/>
        </w:rPr>
        <w:t>(</w:t>
      </w:r>
      <w:proofErr w:type="spellStart"/>
      <w:r w:rsidRPr="000F297D">
        <w:rPr>
          <w:rFonts w:asciiTheme="minorHAnsi" w:hAnsiTheme="minorHAnsi"/>
          <w:i/>
          <w:iCs/>
          <w:sz w:val="21"/>
          <w:szCs w:val="21"/>
          <w:lang w:val="en-ID"/>
        </w:rPr>
        <w:t>makar</w:t>
      </w:r>
      <w:proofErr w:type="spellEnd"/>
      <w:r w:rsidRPr="000F297D">
        <w:rPr>
          <w:rFonts w:asciiTheme="minorHAnsi" w:hAnsiTheme="minorHAnsi"/>
          <w:i/>
          <w:iCs/>
          <w:sz w:val="21"/>
          <w:szCs w:val="21"/>
          <w:lang w:val="en-ID"/>
        </w:rPr>
        <w:t>)</w:t>
      </w:r>
      <w:r w:rsidRPr="000F297D">
        <w:rPr>
          <w:rFonts w:asciiTheme="minorHAnsi" w:hAnsiTheme="minorHAnsi"/>
          <w:sz w:val="21"/>
          <w:szCs w:val="21"/>
          <w:lang w:val="en-ID"/>
        </w:rPr>
        <w:t xml:space="preserve"> articles of the Penal Code, mainly Articles 106 and 110, which govern crimes against the security of the state. </w:t>
      </w:r>
      <w:r w:rsidRPr="000F297D">
        <w:rPr>
          <w:rFonts w:asciiTheme="minorHAnsi" w:hAnsiTheme="minorHAnsi"/>
          <w:sz w:val="21"/>
          <w:szCs w:val="21"/>
        </w:rPr>
        <w:t> </w:t>
      </w:r>
    </w:p>
    <w:p w14:paraId="74634686" w14:textId="77777777" w:rsidR="000F297D" w:rsidRPr="000F297D" w:rsidRDefault="000F297D" w:rsidP="00E564C7">
      <w:pPr>
        <w:pStyle w:val="paragraph"/>
        <w:spacing w:before="240" w:after="240"/>
        <w:rPr>
          <w:rFonts w:asciiTheme="minorHAnsi" w:hAnsiTheme="minorHAnsi"/>
          <w:sz w:val="21"/>
          <w:szCs w:val="21"/>
        </w:rPr>
      </w:pPr>
      <w:r w:rsidRPr="000F297D">
        <w:rPr>
          <w:rFonts w:asciiTheme="minorHAnsi" w:hAnsiTheme="minorHAnsi"/>
          <w:sz w:val="21"/>
          <w:szCs w:val="21"/>
        </w:rPr>
        <w:t xml:space="preserve">Amnesty International recorded that in Papua and Maluku, between January 2019 to June 2023, at least 135 people were arrested and detained for exercising their right to express their political opinions. </w:t>
      </w:r>
      <w:r w:rsidRPr="000F297D">
        <w:rPr>
          <w:rFonts w:asciiTheme="minorHAnsi" w:hAnsiTheme="minorHAnsi"/>
          <w:sz w:val="21"/>
          <w:szCs w:val="21"/>
          <w:lang w:val="en-ID"/>
        </w:rPr>
        <w:t xml:space="preserve">People in these regions who were peacefully expressing their views by </w:t>
      </w:r>
      <w:r w:rsidRPr="000F297D">
        <w:rPr>
          <w:rFonts w:asciiTheme="minorHAnsi" w:hAnsiTheme="minorHAnsi"/>
          <w:sz w:val="21"/>
          <w:szCs w:val="21"/>
        </w:rPr>
        <w:t>possessing or displaying their traditional flag or arguing for the right to self-determination</w:t>
      </w:r>
      <w:r w:rsidRPr="000F297D">
        <w:rPr>
          <w:rFonts w:asciiTheme="minorHAnsi" w:hAnsiTheme="minorHAnsi"/>
          <w:sz w:val="21"/>
          <w:szCs w:val="21"/>
          <w:lang w:val="en-ID"/>
        </w:rPr>
        <w:t xml:space="preserve"> have been charged and or convicted under treason provisions, mostly under Articles 106 and 110 of the Old Penal Code, which stipulates </w:t>
      </w:r>
      <w:r w:rsidRPr="000F297D">
        <w:rPr>
          <w:rFonts w:asciiTheme="minorHAnsi" w:hAnsiTheme="minorHAnsi"/>
          <w:sz w:val="21"/>
          <w:szCs w:val="21"/>
        </w:rPr>
        <w:t>a maximum sentence of death.  </w:t>
      </w:r>
    </w:p>
    <w:p w14:paraId="1F9573E6" w14:textId="77777777" w:rsidR="000F297D" w:rsidRPr="000F297D" w:rsidRDefault="000F297D" w:rsidP="00E564C7">
      <w:pPr>
        <w:pStyle w:val="paragraph"/>
        <w:spacing w:before="240" w:after="240"/>
        <w:rPr>
          <w:rFonts w:asciiTheme="minorHAnsi" w:hAnsiTheme="minorHAnsi"/>
          <w:sz w:val="21"/>
          <w:szCs w:val="21"/>
        </w:rPr>
      </w:pPr>
      <w:r w:rsidRPr="000F297D">
        <w:rPr>
          <w:rFonts w:asciiTheme="minorHAnsi" w:hAnsiTheme="minorHAnsi"/>
          <w:sz w:val="21"/>
          <w:szCs w:val="21"/>
        </w:rPr>
        <w:t xml:space="preserve">For instance, on 7 April 2021, up to 20 fully armed soldiers raided the house of </w:t>
      </w:r>
      <w:proofErr w:type="spellStart"/>
      <w:r w:rsidRPr="000F297D">
        <w:rPr>
          <w:rFonts w:asciiTheme="minorHAnsi" w:hAnsiTheme="minorHAnsi"/>
          <w:sz w:val="21"/>
          <w:szCs w:val="21"/>
        </w:rPr>
        <w:t>Alexsander</w:t>
      </w:r>
      <w:proofErr w:type="spellEnd"/>
      <w:r w:rsidRPr="000F297D">
        <w:rPr>
          <w:rFonts w:asciiTheme="minorHAnsi" w:hAnsiTheme="minorHAnsi"/>
          <w:sz w:val="21"/>
          <w:szCs w:val="21"/>
        </w:rPr>
        <w:t xml:space="preserve"> </w:t>
      </w:r>
      <w:proofErr w:type="spellStart"/>
      <w:r w:rsidRPr="000F297D">
        <w:rPr>
          <w:rFonts w:asciiTheme="minorHAnsi" w:hAnsiTheme="minorHAnsi"/>
          <w:sz w:val="21"/>
          <w:szCs w:val="21"/>
        </w:rPr>
        <w:t>Workala</w:t>
      </w:r>
      <w:proofErr w:type="spellEnd"/>
      <w:r w:rsidRPr="000F297D">
        <w:rPr>
          <w:rFonts w:asciiTheme="minorHAnsi" w:hAnsiTheme="minorHAnsi"/>
          <w:sz w:val="21"/>
          <w:szCs w:val="21"/>
        </w:rPr>
        <w:t>, a resident of West Seram Regency, Maluku. After finding a book and the “</w:t>
      </w:r>
      <w:proofErr w:type="spellStart"/>
      <w:r w:rsidRPr="000F297D">
        <w:rPr>
          <w:rFonts w:asciiTheme="minorHAnsi" w:hAnsiTheme="minorHAnsi"/>
          <w:sz w:val="21"/>
          <w:szCs w:val="21"/>
        </w:rPr>
        <w:t>Benang</w:t>
      </w:r>
      <w:proofErr w:type="spellEnd"/>
      <w:r w:rsidRPr="000F297D">
        <w:rPr>
          <w:rFonts w:asciiTheme="minorHAnsi" w:hAnsiTheme="minorHAnsi"/>
          <w:sz w:val="21"/>
          <w:szCs w:val="21"/>
        </w:rPr>
        <w:t xml:space="preserve"> Raja” flag of the Republic of South Maluku (RMS), </w:t>
      </w:r>
      <w:proofErr w:type="spellStart"/>
      <w:r w:rsidRPr="000F297D">
        <w:rPr>
          <w:rFonts w:asciiTheme="minorHAnsi" w:hAnsiTheme="minorHAnsi"/>
          <w:sz w:val="21"/>
          <w:szCs w:val="21"/>
        </w:rPr>
        <w:t>Alexsander</w:t>
      </w:r>
      <w:proofErr w:type="spellEnd"/>
      <w:r w:rsidRPr="000F297D">
        <w:rPr>
          <w:rFonts w:asciiTheme="minorHAnsi" w:hAnsiTheme="minorHAnsi"/>
          <w:sz w:val="21"/>
          <w:szCs w:val="21"/>
        </w:rPr>
        <w:t xml:space="preserve"> </w:t>
      </w:r>
      <w:proofErr w:type="spellStart"/>
      <w:r w:rsidRPr="000F297D">
        <w:rPr>
          <w:rFonts w:asciiTheme="minorHAnsi" w:hAnsiTheme="minorHAnsi"/>
          <w:sz w:val="21"/>
          <w:szCs w:val="21"/>
        </w:rPr>
        <w:t>Workala</w:t>
      </w:r>
      <w:proofErr w:type="spellEnd"/>
      <w:r w:rsidRPr="000F297D">
        <w:rPr>
          <w:rFonts w:asciiTheme="minorHAnsi" w:hAnsiTheme="minorHAnsi"/>
          <w:sz w:val="21"/>
          <w:szCs w:val="21"/>
        </w:rPr>
        <w:t xml:space="preserve"> was taken by the troops to the West Seram police station. There, he was beaten on the head and charged with treason. </w:t>
      </w:r>
    </w:p>
    <w:p w14:paraId="438C03B7" w14:textId="77777777" w:rsidR="000F297D" w:rsidRPr="000F297D" w:rsidRDefault="000F297D" w:rsidP="00E564C7">
      <w:pPr>
        <w:pStyle w:val="paragraph"/>
        <w:spacing w:before="240" w:after="240"/>
        <w:rPr>
          <w:rFonts w:asciiTheme="minorHAnsi" w:hAnsiTheme="minorHAnsi"/>
          <w:sz w:val="21"/>
          <w:szCs w:val="21"/>
        </w:rPr>
      </w:pPr>
      <w:r w:rsidRPr="000F297D">
        <w:rPr>
          <w:rFonts w:asciiTheme="minorHAnsi" w:hAnsiTheme="minorHAnsi"/>
          <w:sz w:val="21"/>
          <w:szCs w:val="21"/>
        </w:rPr>
        <w:t xml:space="preserve">The next day, 8 April 2021, the police came to Pieter </w:t>
      </w:r>
      <w:proofErr w:type="spellStart"/>
      <w:r w:rsidRPr="000F297D">
        <w:rPr>
          <w:rFonts w:asciiTheme="minorHAnsi" w:hAnsiTheme="minorHAnsi"/>
          <w:sz w:val="21"/>
          <w:szCs w:val="21"/>
        </w:rPr>
        <w:t>Likumahua’s</w:t>
      </w:r>
      <w:proofErr w:type="spellEnd"/>
      <w:r w:rsidRPr="000F297D">
        <w:rPr>
          <w:rFonts w:asciiTheme="minorHAnsi" w:hAnsiTheme="minorHAnsi"/>
          <w:sz w:val="21"/>
          <w:szCs w:val="21"/>
        </w:rPr>
        <w:t xml:space="preserve"> house to question him about </w:t>
      </w:r>
      <w:proofErr w:type="spellStart"/>
      <w:r w:rsidRPr="000F297D">
        <w:rPr>
          <w:rFonts w:asciiTheme="minorHAnsi" w:hAnsiTheme="minorHAnsi"/>
          <w:sz w:val="21"/>
          <w:szCs w:val="21"/>
        </w:rPr>
        <w:t>Alexsander</w:t>
      </w:r>
      <w:proofErr w:type="spellEnd"/>
      <w:r w:rsidRPr="000F297D">
        <w:rPr>
          <w:rFonts w:asciiTheme="minorHAnsi" w:hAnsiTheme="minorHAnsi"/>
          <w:sz w:val="21"/>
          <w:szCs w:val="21"/>
        </w:rPr>
        <w:t xml:space="preserve"> </w:t>
      </w:r>
      <w:proofErr w:type="spellStart"/>
      <w:r w:rsidRPr="000F297D">
        <w:rPr>
          <w:rFonts w:asciiTheme="minorHAnsi" w:hAnsiTheme="minorHAnsi"/>
          <w:sz w:val="21"/>
          <w:szCs w:val="21"/>
        </w:rPr>
        <w:t>Workala’s</w:t>
      </w:r>
      <w:proofErr w:type="spellEnd"/>
      <w:r w:rsidRPr="000F297D">
        <w:rPr>
          <w:rFonts w:asciiTheme="minorHAnsi" w:hAnsiTheme="minorHAnsi"/>
          <w:sz w:val="21"/>
          <w:szCs w:val="21"/>
        </w:rPr>
        <w:t xml:space="preserve"> case. Benjamin </w:t>
      </w:r>
      <w:proofErr w:type="spellStart"/>
      <w:r w:rsidRPr="000F297D">
        <w:rPr>
          <w:rFonts w:asciiTheme="minorHAnsi" w:hAnsiTheme="minorHAnsi"/>
          <w:sz w:val="21"/>
          <w:szCs w:val="21"/>
        </w:rPr>
        <w:t>Naene</w:t>
      </w:r>
      <w:proofErr w:type="spellEnd"/>
      <w:r w:rsidRPr="000F297D">
        <w:rPr>
          <w:rFonts w:asciiTheme="minorHAnsi" w:hAnsiTheme="minorHAnsi"/>
          <w:sz w:val="21"/>
          <w:szCs w:val="21"/>
        </w:rPr>
        <w:t xml:space="preserve">, who accompanied Pieter, was also </w:t>
      </w:r>
      <w:proofErr w:type="gramStart"/>
      <w:r w:rsidRPr="000F297D">
        <w:rPr>
          <w:rFonts w:asciiTheme="minorHAnsi" w:hAnsiTheme="minorHAnsi"/>
          <w:sz w:val="21"/>
          <w:szCs w:val="21"/>
        </w:rPr>
        <w:t>arrested</w:t>
      </w:r>
      <w:proofErr w:type="gramEnd"/>
      <w:r w:rsidRPr="000F297D">
        <w:rPr>
          <w:rFonts w:asciiTheme="minorHAnsi" w:hAnsiTheme="minorHAnsi"/>
          <w:sz w:val="21"/>
          <w:szCs w:val="21"/>
        </w:rPr>
        <w:t xml:space="preserve"> and detained after confessing to the police that he was an RMS activist. Both were charged with treason.     </w:t>
      </w:r>
    </w:p>
    <w:p w14:paraId="6D77500E" w14:textId="77777777" w:rsidR="000F297D" w:rsidRPr="000F297D" w:rsidRDefault="000F297D" w:rsidP="00E564C7">
      <w:pPr>
        <w:pStyle w:val="paragraph"/>
        <w:spacing w:before="240" w:after="240"/>
        <w:rPr>
          <w:rFonts w:asciiTheme="minorHAnsi" w:hAnsiTheme="minorHAnsi"/>
          <w:sz w:val="21"/>
          <w:szCs w:val="21"/>
        </w:rPr>
      </w:pPr>
      <w:r w:rsidRPr="000F297D">
        <w:rPr>
          <w:rFonts w:asciiTheme="minorHAnsi" w:hAnsiTheme="minorHAnsi"/>
          <w:sz w:val="21"/>
          <w:szCs w:val="21"/>
        </w:rPr>
        <w:t xml:space="preserve">On 28 December 2021, the judges found the three activists guilty of treason. Pieter was sentenced to three years and three months in prison, while </w:t>
      </w:r>
      <w:proofErr w:type="spellStart"/>
      <w:r w:rsidRPr="000F297D">
        <w:rPr>
          <w:rFonts w:asciiTheme="minorHAnsi" w:hAnsiTheme="minorHAnsi"/>
          <w:sz w:val="21"/>
          <w:szCs w:val="21"/>
        </w:rPr>
        <w:t>Alexsander</w:t>
      </w:r>
      <w:proofErr w:type="spellEnd"/>
      <w:r w:rsidRPr="000F297D">
        <w:rPr>
          <w:rFonts w:asciiTheme="minorHAnsi" w:hAnsiTheme="minorHAnsi"/>
          <w:sz w:val="21"/>
          <w:szCs w:val="21"/>
        </w:rPr>
        <w:t xml:space="preserve"> </w:t>
      </w:r>
      <w:proofErr w:type="spellStart"/>
      <w:r w:rsidRPr="000F297D">
        <w:rPr>
          <w:rFonts w:asciiTheme="minorHAnsi" w:hAnsiTheme="minorHAnsi"/>
          <w:sz w:val="21"/>
          <w:szCs w:val="21"/>
        </w:rPr>
        <w:t>Workala</w:t>
      </w:r>
      <w:proofErr w:type="spellEnd"/>
      <w:r w:rsidRPr="000F297D">
        <w:rPr>
          <w:rFonts w:asciiTheme="minorHAnsi" w:hAnsiTheme="minorHAnsi"/>
          <w:sz w:val="21"/>
          <w:szCs w:val="21"/>
        </w:rPr>
        <w:t xml:space="preserve"> and Benjamin were each sentenced to three years. On 4 January 2022, the three activists appealed to the Ambon High Court which, on 23 February 2022, rejected their appeal and upheld the guilty verdict of the District Court. The three RMS activists are still serving their sentences at West Seram Prison. </w:t>
      </w:r>
    </w:p>
    <w:p w14:paraId="15471B5B" w14:textId="67FD9951" w:rsidR="000F297D" w:rsidRPr="000F297D" w:rsidRDefault="000F297D" w:rsidP="00E564C7">
      <w:pPr>
        <w:pStyle w:val="paragraph"/>
        <w:spacing w:before="240" w:after="240"/>
        <w:rPr>
          <w:rFonts w:asciiTheme="minorHAnsi" w:hAnsiTheme="minorHAnsi"/>
          <w:sz w:val="21"/>
          <w:szCs w:val="21"/>
        </w:rPr>
      </w:pPr>
      <w:r w:rsidRPr="000F297D">
        <w:rPr>
          <w:rFonts w:asciiTheme="minorHAnsi" w:hAnsiTheme="minorHAnsi"/>
          <w:sz w:val="21"/>
          <w:szCs w:val="21"/>
        </w:rPr>
        <w:t xml:space="preserve">In 2023, a resident of Negeri </w:t>
      </w:r>
      <w:proofErr w:type="spellStart"/>
      <w:r w:rsidRPr="000F297D">
        <w:rPr>
          <w:rFonts w:asciiTheme="minorHAnsi" w:hAnsiTheme="minorHAnsi"/>
          <w:sz w:val="21"/>
          <w:szCs w:val="21"/>
        </w:rPr>
        <w:t>Piliana</w:t>
      </w:r>
      <w:proofErr w:type="spellEnd"/>
      <w:r w:rsidRPr="000F297D">
        <w:rPr>
          <w:rFonts w:asciiTheme="minorHAnsi" w:hAnsiTheme="minorHAnsi"/>
          <w:sz w:val="21"/>
          <w:szCs w:val="21"/>
        </w:rPr>
        <w:t xml:space="preserve">, Central Maluku, was prosecuted at the </w:t>
      </w:r>
      <w:proofErr w:type="spellStart"/>
      <w:r w:rsidRPr="000F297D">
        <w:rPr>
          <w:rFonts w:asciiTheme="minorHAnsi" w:hAnsiTheme="minorHAnsi"/>
          <w:sz w:val="21"/>
          <w:szCs w:val="21"/>
        </w:rPr>
        <w:t>Masohi</w:t>
      </w:r>
      <w:proofErr w:type="spellEnd"/>
      <w:r w:rsidRPr="000F297D">
        <w:rPr>
          <w:rFonts w:asciiTheme="minorHAnsi" w:hAnsiTheme="minorHAnsi"/>
          <w:sz w:val="21"/>
          <w:szCs w:val="21"/>
        </w:rPr>
        <w:t xml:space="preserve"> District Court on charges of treason under Article 106 of the Criminal Code. On 28 February 2023</w:t>
      </w:r>
      <w:r w:rsidR="00270275">
        <w:rPr>
          <w:rFonts w:asciiTheme="minorHAnsi" w:hAnsiTheme="minorHAnsi"/>
          <w:sz w:val="21"/>
          <w:szCs w:val="21"/>
          <w:u w:val="single"/>
        </w:rPr>
        <w:t>,</w:t>
      </w:r>
      <w:r w:rsidRPr="000F297D">
        <w:rPr>
          <w:rFonts w:asciiTheme="minorHAnsi" w:hAnsiTheme="minorHAnsi"/>
          <w:sz w:val="21"/>
          <w:szCs w:val="21"/>
        </w:rPr>
        <w:t xml:space="preserve"> he erected the RMS flag at the boundary of the Negeri </w:t>
      </w:r>
      <w:proofErr w:type="spellStart"/>
      <w:r w:rsidRPr="000F297D">
        <w:rPr>
          <w:rFonts w:asciiTheme="minorHAnsi" w:hAnsiTheme="minorHAnsi"/>
          <w:sz w:val="21"/>
          <w:szCs w:val="21"/>
        </w:rPr>
        <w:t>Piliana</w:t>
      </w:r>
      <w:proofErr w:type="spellEnd"/>
      <w:r w:rsidRPr="000F297D">
        <w:rPr>
          <w:rFonts w:asciiTheme="minorHAnsi" w:hAnsiTheme="minorHAnsi"/>
          <w:sz w:val="21"/>
          <w:szCs w:val="21"/>
        </w:rPr>
        <w:t xml:space="preserve"> Protected Forest after performing a traditional </w:t>
      </w:r>
      <w:proofErr w:type="spellStart"/>
      <w:r w:rsidRPr="000F297D">
        <w:rPr>
          <w:rFonts w:asciiTheme="minorHAnsi" w:hAnsiTheme="minorHAnsi"/>
          <w:sz w:val="21"/>
          <w:szCs w:val="21"/>
        </w:rPr>
        <w:t>Sasi</w:t>
      </w:r>
      <w:proofErr w:type="spellEnd"/>
      <w:r w:rsidRPr="000F297D">
        <w:rPr>
          <w:rFonts w:asciiTheme="minorHAnsi" w:hAnsiTheme="minorHAnsi"/>
          <w:sz w:val="21"/>
          <w:szCs w:val="21"/>
        </w:rPr>
        <w:t xml:space="preserve"> ritual with residents of Negeri </w:t>
      </w:r>
      <w:proofErr w:type="spellStart"/>
      <w:r w:rsidRPr="000F297D">
        <w:rPr>
          <w:rFonts w:asciiTheme="minorHAnsi" w:hAnsiTheme="minorHAnsi"/>
          <w:sz w:val="21"/>
          <w:szCs w:val="21"/>
        </w:rPr>
        <w:t>Piliana</w:t>
      </w:r>
      <w:proofErr w:type="spellEnd"/>
      <w:r w:rsidRPr="000F297D">
        <w:rPr>
          <w:rFonts w:asciiTheme="minorHAnsi" w:hAnsiTheme="minorHAnsi"/>
          <w:sz w:val="21"/>
          <w:szCs w:val="21"/>
        </w:rPr>
        <w:t xml:space="preserve">. He then took pictures and uploaded them to social media. This was a </w:t>
      </w:r>
      <w:proofErr w:type="gramStart"/>
      <w:r w:rsidRPr="000F297D">
        <w:rPr>
          <w:rFonts w:asciiTheme="minorHAnsi" w:hAnsiTheme="minorHAnsi"/>
          <w:sz w:val="21"/>
          <w:szCs w:val="21"/>
        </w:rPr>
        <w:t>protest against</w:t>
      </w:r>
      <w:proofErr w:type="gramEnd"/>
      <w:r w:rsidRPr="000F297D">
        <w:rPr>
          <w:rFonts w:asciiTheme="minorHAnsi" w:hAnsiTheme="minorHAnsi"/>
          <w:sz w:val="21"/>
          <w:szCs w:val="21"/>
        </w:rPr>
        <w:t xml:space="preserve"> the actions of the Maluku Provincial Forestry Department and the </w:t>
      </w:r>
      <w:proofErr w:type="spellStart"/>
      <w:r w:rsidRPr="000F297D">
        <w:rPr>
          <w:rFonts w:asciiTheme="minorHAnsi" w:hAnsiTheme="minorHAnsi"/>
          <w:sz w:val="21"/>
          <w:szCs w:val="21"/>
        </w:rPr>
        <w:t>Manusela</w:t>
      </w:r>
      <w:proofErr w:type="spellEnd"/>
      <w:r w:rsidRPr="000F297D">
        <w:rPr>
          <w:rFonts w:asciiTheme="minorHAnsi" w:hAnsiTheme="minorHAnsi"/>
          <w:sz w:val="21"/>
          <w:szCs w:val="21"/>
        </w:rPr>
        <w:t xml:space="preserve"> National Park Office, which had placed stakes or boundaries in the </w:t>
      </w:r>
      <w:proofErr w:type="spellStart"/>
      <w:r w:rsidRPr="000F297D">
        <w:rPr>
          <w:rFonts w:asciiTheme="minorHAnsi" w:hAnsiTheme="minorHAnsi"/>
          <w:sz w:val="21"/>
          <w:szCs w:val="21"/>
        </w:rPr>
        <w:t>Petuanan</w:t>
      </w:r>
      <w:proofErr w:type="spellEnd"/>
      <w:r w:rsidRPr="000F297D">
        <w:rPr>
          <w:rFonts w:asciiTheme="minorHAnsi" w:hAnsiTheme="minorHAnsi"/>
          <w:sz w:val="21"/>
          <w:szCs w:val="21"/>
        </w:rPr>
        <w:t xml:space="preserve"> area of Negeri </w:t>
      </w:r>
      <w:proofErr w:type="spellStart"/>
      <w:r w:rsidRPr="000F297D">
        <w:rPr>
          <w:rFonts w:asciiTheme="minorHAnsi" w:hAnsiTheme="minorHAnsi"/>
          <w:sz w:val="21"/>
          <w:szCs w:val="21"/>
        </w:rPr>
        <w:t>Piliana</w:t>
      </w:r>
      <w:proofErr w:type="spellEnd"/>
      <w:r w:rsidRPr="000F297D">
        <w:rPr>
          <w:rFonts w:asciiTheme="minorHAnsi" w:hAnsiTheme="minorHAnsi"/>
          <w:sz w:val="21"/>
          <w:szCs w:val="21"/>
        </w:rPr>
        <w:t>. On 18 March 2023, the police arrested and detained him on charges of treason. At his first hearing, on 14 August 2023, he was charged with “committing treason with intent to cause all or part of the country’s territory to fall into the hands of the enemy or to separate part of the country’s territory”.   </w:t>
      </w:r>
    </w:p>
    <w:p w14:paraId="013C1AAC" w14:textId="21967207" w:rsidR="000F297D" w:rsidRPr="000F297D" w:rsidRDefault="000F297D" w:rsidP="00E564C7">
      <w:pPr>
        <w:pStyle w:val="paragraph"/>
        <w:spacing w:before="240" w:after="240"/>
        <w:rPr>
          <w:rFonts w:asciiTheme="minorHAnsi" w:hAnsiTheme="minorHAnsi"/>
          <w:sz w:val="21"/>
          <w:szCs w:val="21"/>
        </w:rPr>
      </w:pPr>
      <w:r w:rsidRPr="000F297D">
        <w:rPr>
          <w:rFonts w:asciiTheme="minorHAnsi" w:hAnsiTheme="minorHAnsi"/>
          <w:sz w:val="21"/>
          <w:szCs w:val="21"/>
        </w:rPr>
        <w:t>Despite its draconian use, which breaches Article 19 of the ICCPR, Indonesia maintained the treason articles in the New Penal Code passed in 2022.</w:t>
      </w:r>
      <w:r w:rsidRPr="000F297D">
        <w:rPr>
          <w:rFonts w:asciiTheme="minorHAnsi" w:hAnsiTheme="minorHAnsi"/>
          <w:sz w:val="21"/>
          <w:szCs w:val="21"/>
          <w:lang w:val="en-ID"/>
        </w:rPr>
        <w:t xml:space="preserve"> Indeed, this Code expands the scope of treason to include insult against the President and Vice President, the Unitary State of the Republic of Indonesia and the government</w:t>
      </w:r>
      <w:r w:rsidR="001A31EB">
        <w:rPr>
          <w:rFonts w:asciiTheme="minorHAnsi" w:hAnsiTheme="minorHAnsi"/>
          <w:sz w:val="21"/>
          <w:szCs w:val="21"/>
          <w:lang w:val="en-ID"/>
        </w:rPr>
        <w:t>.</w:t>
      </w:r>
      <w:r w:rsidR="001A31EB">
        <w:rPr>
          <w:rStyle w:val="FootnoteReference"/>
          <w:rFonts w:asciiTheme="minorHAnsi" w:hAnsiTheme="minorHAnsi"/>
          <w:sz w:val="21"/>
          <w:szCs w:val="21"/>
          <w:lang w:val="en-ID"/>
        </w:rPr>
        <w:footnoteReference w:id="24"/>
      </w:r>
    </w:p>
    <w:p w14:paraId="4F939712" w14:textId="77777777" w:rsidR="000F297D" w:rsidRPr="00541C93" w:rsidRDefault="000F297D" w:rsidP="00E564C7">
      <w:pPr>
        <w:pStyle w:val="BNumberedSubheading"/>
        <w:spacing w:line="240" w:lineRule="auto"/>
      </w:pPr>
      <w:bookmarkStart w:id="23" w:name="_Toc157637799"/>
      <w:bookmarkStart w:id="24" w:name="_Toc157683436"/>
      <w:r w:rsidRPr="00541C93">
        <w:t>RECOMMENDATIONS</w:t>
      </w:r>
      <w:bookmarkEnd w:id="23"/>
      <w:bookmarkEnd w:id="24"/>
    </w:p>
    <w:p w14:paraId="6C175C96" w14:textId="77777777" w:rsidR="000F297D" w:rsidRPr="007F281A" w:rsidRDefault="000F297D" w:rsidP="00E564C7">
      <w:pPr>
        <w:pStyle w:val="BBodyText"/>
        <w:spacing w:before="240" w:after="240"/>
        <w:rPr>
          <w:lang w:val="en-US" w:eastAsia="en-GB"/>
        </w:rPr>
      </w:pPr>
      <w:r w:rsidRPr="007F281A">
        <w:rPr>
          <w:lang w:val="en-US" w:eastAsia="en-GB"/>
        </w:rPr>
        <w:t>Amnesty International urges the Indonesian authorities to ensure that:  </w:t>
      </w:r>
    </w:p>
    <w:p w14:paraId="778DDC50" w14:textId="77777777" w:rsidR="00040C4E" w:rsidRPr="00040C4E" w:rsidRDefault="00040C4E" w:rsidP="00E564C7">
      <w:pPr>
        <w:pStyle w:val="BBodyText"/>
        <w:numPr>
          <w:ilvl w:val="0"/>
          <w:numId w:val="37"/>
        </w:numPr>
        <w:spacing w:before="240" w:after="240"/>
        <w:rPr>
          <w:lang w:val="en-US" w:eastAsia="en-GB"/>
        </w:rPr>
      </w:pPr>
      <w:r w:rsidRPr="00040C4E">
        <w:rPr>
          <w:lang w:val="en-ID" w:eastAsia="en-GB"/>
        </w:rPr>
        <w:lastRenderedPageBreak/>
        <w:t>Drop all charges against individuals solely for peacefully exercising their human rights.</w:t>
      </w:r>
      <w:r w:rsidRPr="00040C4E">
        <w:rPr>
          <w:lang w:val="en-US" w:eastAsia="en-GB"/>
        </w:rPr>
        <w:t> </w:t>
      </w:r>
    </w:p>
    <w:p w14:paraId="1849D350" w14:textId="77777777" w:rsidR="00040C4E" w:rsidRPr="00040C4E" w:rsidRDefault="00040C4E" w:rsidP="00E564C7">
      <w:pPr>
        <w:pStyle w:val="BBodyText"/>
        <w:numPr>
          <w:ilvl w:val="0"/>
          <w:numId w:val="37"/>
        </w:numPr>
        <w:spacing w:before="240" w:after="240"/>
        <w:rPr>
          <w:lang w:val="en-US" w:eastAsia="en-GB"/>
        </w:rPr>
      </w:pPr>
      <w:r w:rsidRPr="00040C4E">
        <w:rPr>
          <w:lang w:val="en-ID" w:eastAsia="en-GB"/>
        </w:rPr>
        <w:t>Ensure that defamation is treated as a matter for civil litigation.</w:t>
      </w:r>
      <w:r w:rsidRPr="00040C4E">
        <w:rPr>
          <w:lang w:val="en-US" w:eastAsia="en-GB"/>
        </w:rPr>
        <w:t> </w:t>
      </w:r>
    </w:p>
    <w:p w14:paraId="633C6D6A" w14:textId="4A4D828B" w:rsidR="00040C4E" w:rsidRPr="00040C4E" w:rsidRDefault="00040C4E" w:rsidP="00E564C7">
      <w:pPr>
        <w:pStyle w:val="BBodyText"/>
        <w:numPr>
          <w:ilvl w:val="0"/>
          <w:numId w:val="37"/>
        </w:numPr>
        <w:spacing w:before="240" w:after="240"/>
        <w:rPr>
          <w:lang w:val="en-US" w:eastAsia="en-GB"/>
        </w:rPr>
      </w:pPr>
      <w:r w:rsidRPr="00040C4E">
        <w:rPr>
          <w:lang w:val="en-ID" w:eastAsia="en-GB"/>
        </w:rPr>
        <w:t>Take effective measures to ensure that threats, attacks,</w:t>
      </w:r>
      <w:r w:rsidR="001A31EB">
        <w:rPr>
          <w:lang w:val="en-ID" w:eastAsia="en-GB"/>
        </w:rPr>
        <w:t xml:space="preserve"> </w:t>
      </w:r>
      <w:r w:rsidR="001A31EB" w:rsidRPr="00040C4E">
        <w:rPr>
          <w:lang w:val="en-ID" w:eastAsia="en-GB"/>
        </w:rPr>
        <w:t>intimidation,</w:t>
      </w:r>
      <w:r w:rsidRPr="00040C4E">
        <w:rPr>
          <w:lang w:val="en-ID" w:eastAsia="en-GB"/>
        </w:rPr>
        <w:t xml:space="preserve"> and harassment against individuals expressing peaceful opinions, including human rights defenders and journalists, are promptly, thoroughly, impartially, independently, transparently and effectively investigated, and that those suspected of being responsible are tried in line with international standards of fairness.</w:t>
      </w:r>
      <w:r w:rsidRPr="00040C4E">
        <w:rPr>
          <w:lang w:val="en-US" w:eastAsia="en-GB"/>
        </w:rPr>
        <w:t> </w:t>
      </w:r>
    </w:p>
    <w:p w14:paraId="203E750B" w14:textId="77777777" w:rsidR="00040C4E" w:rsidRPr="00040C4E" w:rsidRDefault="00040C4E" w:rsidP="00E564C7">
      <w:pPr>
        <w:pStyle w:val="BBodyText"/>
        <w:numPr>
          <w:ilvl w:val="0"/>
          <w:numId w:val="37"/>
        </w:numPr>
        <w:spacing w:before="240" w:after="240"/>
        <w:rPr>
          <w:lang w:val="en-US" w:eastAsia="en-GB"/>
        </w:rPr>
      </w:pPr>
      <w:r w:rsidRPr="00040C4E">
        <w:rPr>
          <w:lang w:val="en-ID" w:eastAsia="en-GB"/>
        </w:rPr>
        <w:t>Respect, protect, promote, and fulfil the rights to freedom of expression, including by ensuring a safe and enabling environment in which media outlets, journalists, civil society organizations, and human rights defenders are effectively protected and can work safely without any fear of reprisal.</w:t>
      </w:r>
      <w:r w:rsidRPr="00040C4E">
        <w:rPr>
          <w:lang w:val="en-US" w:eastAsia="en-GB"/>
        </w:rPr>
        <w:t> </w:t>
      </w:r>
    </w:p>
    <w:p w14:paraId="3889C48B" w14:textId="4B8C2ED8" w:rsidR="00040C4E" w:rsidRDefault="00040C4E" w:rsidP="00E564C7">
      <w:pPr>
        <w:pStyle w:val="BBodyText"/>
        <w:numPr>
          <w:ilvl w:val="0"/>
          <w:numId w:val="37"/>
        </w:numPr>
        <w:spacing w:before="240" w:after="240"/>
        <w:rPr>
          <w:lang w:val="en-US" w:eastAsia="en-GB"/>
        </w:rPr>
      </w:pPr>
      <w:r w:rsidRPr="00040C4E">
        <w:rPr>
          <w:lang w:val="en-ID" w:eastAsia="en-GB"/>
        </w:rPr>
        <w:t>Immediately repeal or revise problematic regulations that are used to undermine and suppress human rights including the rights to freedom of expression, association, and peaceful assembly such as Articles 27 (1), 27 (3) and 28 (2) of the Electronic Information and Transaction Law and provisions for treason under the New Penal Code.</w:t>
      </w:r>
      <w:r w:rsidRPr="00040C4E">
        <w:rPr>
          <w:lang w:val="en-US" w:eastAsia="en-GB"/>
        </w:rPr>
        <w:t> </w:t>
      </w:r>
    </w:p>
    <w:p w14:paraId="3F22A2CF" w14:textId="77777777" w:rsidR="00040C4E" w:rsidRPr="00040C4E" w:rsidRDefault="00040C4E" w:rsidP="00E564C7">
      <w:pPr>
        <w:pStyle w:val="BBodyText"/>
        <w:spacing w:before="240" w:after="240"/>
        <w:ind w:left="360"/>
        <w:rPr>
          <w:lang w:val="en-US" w:eastAsia="en-GB"/>
        </w:rPr>
      </w:pPr>
    </w:p>
    <w:p w14:paraId="0A775783" w14:textId="5801D09F" w:rsidR="00040C4E" w:rsidRPr="00040C4E" w:rsidRDefault="00040C4E" w:rsidP="00E564C7">
      <w:pPr>
        <w:pStyle w:val="BNumberedHeading"/>
        <w:spacing w:line="240" w:lineRule="auto"/>
      </w:pPr>
      <w:bookmarkStart w:id="25" w:name="_Toc157683437"/>
      <w:r w:rsidRPr="00040C4E">
        <w:t>THE RIGHT TO PEACEFUL ASSEMBLY (ARTICLE 21)</w:t>
      </w:r>
      <w:bookmarkEnd w:id="25"/>
      <w:r w:rsidRPr="00040C4E">
        <w:t xml:space="preserve">  </w:t>
      </w:r>
      <w:r w:rsidRPr="007F281A">
        <w:t> </w:t>
      </w:r>
      <w:r>
        <w:t xml:space="preserve"> </w:t>
      </w:r>
      <w:r w:rsidRPr="00040C4E">
        <w:rPr>
          <w:rFonts w:asciiTheme="minorHAnsi" w:hAnsiTheme="minorHAnsi" w:cs="Segoe UI"/>
          <w:sz w:val="21"/>
          <w:szCs w:val="21"/>
        </w:rPr>
        <w:t> </w:t>
      </w:r>
    </w:p>
    <w:p w14:paraId="2F731CD1" w14:textId="784C2E39" w:rsidR="00040C4E" w:rsidRPr="00040C4E" w:rsidRDefault="00040C4E" w:rsidP="00E564C7">
      <w:pPr>
        <w:pStyle w:val="paragraph"/>
        <w:spacing w:before="240" w:beforeAutospacing="0" w:after="240" w:afterAutospacing="0"/>
        <w:rPr>
          <w:rFonts w:asciiTheme="minorHAnsi" w:hAnsiTheme="minorHAnsi"/>
          <w:sz w:val="21"/>
          <w:szCs w:val="21"/>
        </w:rPr>
      </w:pPr>
      <w:r w:rsidRPr="00040C4E">
        <w:rPr>
          <w:rFonts w:asciiTheme="minorHAnsi" w:hAnsiTheme="minorHAnsi"/>
          <w:sz w:val="21"/>
          <w:szCs w:val="21"/>
        </w:rPr>
        <w:t>In recent years, Amnesty International has documented numerous instances of security forces using unnecessary or excessive force in crowd-control and the policing of assemblies. These included cases of arbitrary arrest, criminalization, and the disproportionate use of less-lethal weapons, such as tear gas, rubber bullets, and water cannons, which led to injuries and civilian deaths. Security officers suspected of criminal responsibility for allegations of excessive use of force are rarely brought to justice, resulting in little to no accountability</w:t>
      </w:r>
      <w:r w:rsidR="001A31EB" w:rsidRPr="00E564C7">
        <w:rPr>
          <w:rFonts w:asciiTheme="minorHAnsi" w:hAnsiTheme="minorHAnsi"/>
          <w:sz w:val="21"/>
          <w:szCs w:val="21"/>
        </w:rPr>
        <w:t>.</w:t>
      </w:r>
      <w:r w:rsidR="001A31EB" w:rsidRPr="00E564C7">
        <w:rPr>
          <w:rStyle w:val="FootnoteReference"/>
          <w:rFonts w:asciiTheme="minorHAnsi" w:hAnsiTheme="minorHAnsi"/>
          <w:sz w:val="21"/>
          <w:szCs w:val="21"/>
        </w:rPr>
        <w:footnoteReference w:id="25"/>
      </w:r>
    </w:p>
    <w:p w14:paraId="6E254ABA" w14:textId="0B78DCEB" w:rsidR="00040C4E" w:rsidRPr="00040C4E" w:rsidRDefault="00040C4E" w:rsidP="00E564C7">
      <w:pPr>
        <w:pStyle w:val="paragraph"/>
        <w:spacing w:before="240" w:beforeAutospacing="0" w:after="240" w:afterAutospacing="0"/>
        <w:rPr>
          <w:rFonts w:asciiTheme="minorHAnsi" w:hAnsiTheme="minorHAnsi"/>
          <w:sz w:val="21"/>
          <w:szCs w:val="21"/>
        </w:rPr>
      </w:pPr>
      <w:r w:rsidRPr="00040C4E">
        <w:rPr>
          <w:rFonts w:asciiTheme="minorHAnsi" w:hAnsiTheme="minorHAnsi"/>
          <w:sz w:val="21"/>
          <w:szCs w:val="21"/>
        </w:rPr>
        <w:t xml:space="preserve">On 31 July 2023, around 1,000 residents of Nagari Air </w:t>
      </w:r>
      <w:proofErr w:type="spellStart"/>
      <w:r w:rsidRPr="00040C4E">
        <w:rPr>
          <w:rFonts w:asciiTheme="minorHAnsi" w:hAnsiTheme="minorHAnsi"/>
          <w:sz w:val="21"/>
          <w:szCs w:val="21"/>
        </w:rPr>
        <w:t>Bangis</w:t>
      </w:r>
      <w:proofErr w:type="spellEnd"/>
      <w:r w:rsidRPr="00040C4E">
        <w:rPr>
          <w:rFonts w:asciiTheme="minorHAnsi" w:hAnsiTheme="minorHAnsi"/>
          <w:sz w:val="21"/>
          <w:szCs w:val="21"/>
        </w:rPr>
        <w:t xml:space="preserve"> in West Sumatra held a peaceful demonstration against a plan to build an oil refinery in their area as part of the Indonesian government’s national strategic projects. Protesters were concerned about the environmental impact of the oil refinery, which threatened their livelihoods. Security forces violently dispersed the protest and arbitrarily arrested 18 people</w:t>
      </w:r>
      <w:r w:rsidR="001A31EB" w:rsidRPr="00E564C7">
        <w:rPr>
          <w:rFonts w:asciiTheme="minorHAnsi" w:hAnsiTheme="minorHAnsi"/>
          <w:sz w:val="21"/>
          <w:szCs w:val="21"/>
        </w:rPr>
        <w:t>.</w:t>
      </w:r>
      <w:r w:rsidR="001A31EB" w:rsidRPr="00E564C7">
        <w:rPr>
          <w:rStyle w:val="FootnoteReference"/>
          <w:rFonts w:asciiTheme="minorHAnsi" w:hAnsiTheme="minorHAnsi"/>
          <w:sz w:val="21"/>
          <w:szCs w:val="21"/>
        </w:rPr>
        <w:footnoteReference w:id="26"/>
      </w:r>
      <w:r w:rsidRPr="00040C4E">
        <w:rPr>
          <w:rFonts w:asciiTheme="minorHAnsi" w:hAnsiTheme="minorHAnsi"/>
          <w:sz w:val="21"/>
          <w:szCs w:val="21"/>
        </w:rPr>
        <w:t xml:space="preserve"> At least four journalists were subjected to intimidation and physical attacks when covering the protest</w:t>
      </w:r>
      <w:r w:rsidR="001A31EB" w:rsidRPr="00E564C7">
        <w:rPr>
          <w:rFonts w:asciiTheme="minorHAnsi" w:hAnsiTheme="minorHAnsi"/>
          <w:sz w:val="21"/>
          <w:szCs w:val="21"/>
        </w:rPr>
        <w:t>.</w:t>
      </w:r>
      <w:r w:rsidR="001A31EB" w:rsidRPr="00E564C7">
        <w:rPr>
          <w:rStyle w:val="FootnoteReference"/>
          <w:rFonts w:asciiTheme="minorHAnsi" w:hAnsiTheme="minorHAnsi"/>
          <w:sz w:val="21"/>
          <w:szCs w:val="21"/>
        </w:rPr>
        <w:footnoteReference w:id="27"/>
      </w:r>
    </w:p>
    <w:p w14:paraId="27B0A261" w14:textId="77B8ECE0" w:rsidR="00040C4E" w:rsidRPr="00040C4E" w:rsidRDefault="00040C4E" w:rsidP="00E564C7">
      <w:pPr>
        <w:pStyle w:val="paragraph"/>
        <w:spacing w:before="240" w:beforeAutospacing="0" w:after="240" w:afterAutospacing="0"/>
        <w:rPr>
          <w:rFonts w:asciiTheme="minorHAnsi" w:hAnsiTheme="minorHAnsi"/>
          <w:sz w:val="21"/>
          <w:szCs w:val="21"/>
        </w:rPr>
      </w:pPr>
      <w:r w:rsidRPr="00040C4E">
        <w:rPr>
          <w:rFonts w:asciiTheme="minorHAnsi" w:hAnsiTheme="minorHAnsi"/>
          <w:sz w:val="21"/>
          <w:szCs w:val="21"/>
        </w:rPr>
        <w:t xml:space="preserve">In a separate case, on 7 September 2023, a clash in </w:t>
      </w:r>
      <w:proofErr w:type="spellStart"/>
      <w:r w:rsidRPr="00040C4E">
        <w:rPr>
          <w:rFonts w:asciiTheme="minorHAnsi" w:hAnsiTheme="minorHAnsi"/>
          <w:sz w:val="21"/>
          <w:szCs w:val="21"/>
        </w:rPr>
        <w:t>Rempang</w:t>
      </w:r>
      <w:proofErr w:type="spellEnd"/>
      <w:r w:rsidRPr="00040C4E">
        <w:rPr>
          <w:rFonts w:asciiTheme="minorHAnsi" w:hAnsiTheme="minorHAnsi"/>
          <w:sz w:val="21"/>
          <w:szCs w:val="21"/>
        </w:rPr>
        <w:t xml:space="preserve"> Island, Riau Island Province, occurred when </w:t>
      </w:r>
      <w:proofErr w:type="gramStart"/>
      <w:r w:rsidRPr="00040C4E">
        <w:rPr>
          <w:rFonts w:asciiTheme="minorHAnsi" w:hAnsiTheme="minorHAnsi"/>
          <w:sz w:val="21"/>
          <w:szCs w:val="21"/>
        </w:rPr>
        <w:t>local residents</w:t>
      </w:r>
      <w:proofErr w:type="gramEnd"/>
      <w:r w:rsidRPr="00040C4E">
        <w:rPr>
          <w:rFonts w:asciiTheme="minorHAnsi" w:hAnsiTheme="minorHAnsi"/>
          <w:sz w:val="21"/>
          <w:szCs w:val="21"/>
        </w:rPr>
        <w:t xml:space="preserve"> tried to resist the entry of security personnel deployed to safeguard a land measurement process for the development of a multibillion-dollar industrial area on the island, also part of the government’s national strategic projects. Residents were concerned as the development plan included a “relocation” scheme that would result in the forced eviction of local people from their land and livelihoods. After some protesters started throwing rocks and water bottles, the security </w:t>
      </w:r>
      <w:r w:rsidRPr="00040C4E">
        <w:rPr>
          <w:rFonts w:asciiTheme="minorHAnsi" w:hAnsiTheme="minorHAnsi"/>
          <w:sz w:val="21"/>
          <w:szCs w:val="21"/>
        </w:rPr>
        <w:lastRenderedPageBreak/>
        <w:t>forces fired water cannons and tear gas into the crowd. Reports indicate that officers also used rubber bullets against the protesters.</w:t>
      </w:r>
      <w:r w:rsidR="001A31EB" w:rsidRPr="00E564C7">
        <w:rPr>
          <w:rStyle w:val="FootnoteReference"/>
          <w:rFonts w:asciiTheme="minorHAnsi" w:hAnsiTheme="minorHAnsi"/>
          <w:sz w:val="21"/>
          <w:szCs w:val="21"/>
        </w:rPr>
        <w:footnoteReference w:id="28"/>
      </w:r>
    </w:p>
    <w:p w14:paraId="3E5230CA" w14:textId="7822C094" w:rsidR="00040C4E" w:rsidRPr="00040C4E" w:rsidRDefault="00040C4E" w:rsidP="00E564C7">
      <w:pPr>
        <w:pStyle w:val="paragraph"/>
        <w:spacing w:before="240" w:beforeAutospacing="0" w:after="240" w:afterAutospacing="0"/>
        <w:rPr>
          <w:rFonts w:asciiTheme="minorHAnsi" w:hAnsiTheme="minorHAnsi"/>
          <w:sz w:val="21"/>
          <w:szCs w:val="21"/>
        </w:rPr>
      </w:pPr>
      <w:r w:rsidRPr="00040C4E">
        <w:rPr>
          <w:rFonts w:asciiTheme="minorHAnsi" w:hAnsiTheme="minorHAnsi"/>
          <w:sz w:val="21"/>
          <w:szCs w:val="21"/>
        </w:rPr>
        <w:t>Some of the tear gas grenades were fired towards the gates of a local elementary school and a junior high school, causing the chemical irritant to enter the compounds of the two schools.</w:t>
      </w:r>
      <w:r w:rsidR="001A31EB" w:rsidRPr="00E564C7">
        <w:rPr>
          <w:rStyle w:val="FootnoteReference"/>
          <w:rFonts w:asciiTheme="minorHAnsi" w:hAnsiTheme="minorHAnsi"/>
          <w:sz w:val="21"/>
          <w:szCs w:val="21"/>
        </w:rPr>
        <w:footnoteReference w:id="29"/>
      </w:r>
      <w:r w:rsidR="001A31EB" w:rsidRPr="00E564C7">
        <w:rPr>
          <w:rFonts w:asciiTheme="minorHAnsi" w:hAnsiTheme="minorHAnsi"/>
          <w:sz w:val="21"/>
          <w:szCs w:val="21"/>
          <w:vertAlign w:val="superscript"/>
        </w:rPr>
        <w:t xml:space="preserve"> </w:t>
      </w:r>
      <w:r w:rsidRPr="00040C4E">
        <w:rPr>
          <w:rFonts w:asciiTheme="minorHAnsi" w:hAnsiTheme="minorHAnsi"/>
          <w:sz w:val="21"/>
          <w:szCs w:val="21"/>
        </w:rPr>
        <w:t>Amnesty International Indonesia’s partner organizations found that the security officers fired tear gas grenades from the start. Videos recorded by residents also show that the grenades were fired at eye-level towards the protesters, an extremely dangerous practice, which risks inflicting serious injuries or even death.</w:t>
      </w:r>
      <w:r w:rsidR="001A31EB" w:rsidRPr="00E564C7">
        <w:rPr>
          <w:rStyle w:val="FootnoteReference"/>
          <w:rFonts w:asciiTheme="minorHAnsi" w:hAnsiTheme="minorHAnsi"/>
          <w:sz w:val="21"/>
          <w:szCs w:val="21"/>
        </w:rPr>
        <w:footnoteReference w:id="30"/>
      </w:r>
      <w:r w:rsidR="001A31EB" w:rsidRPr="00E564C7">
        <w:rPr>
          <w:rFonts w:asciiTheme="minorHAnsi" w:hAnsiTheme="minorHAnsi"/>
          <w:sz w:val="21"/>
          <w:szCs w:val="21"/>
        </w:rPr>
        <w:t xml:space="preserve"> </w:t>
      </w:r>
      <w:r w:rsidRPr="00040C4E">
        <w:rPr>
          <w:rFonts w:asciiTheme="minorHAnsi" w:hAnsiTheme="minorHAnsi"/>
          <w:sz w:val="21"/>
          <w:szCs w:val="21"/>
        </w:rPr>
        <w:t>At least 25 students were taken to hospital with breathing difficulties and other symptoms,</w:t>
      </w:r>
      <w:r w:rsidR="001A31EB" w:rsidRPr="00E564C7">
        <w:rPr>
          <w:rStyle w:val="FootnoteReference"/>
          <w:rFonts w:asciiTheme="minorHAnsi" w:hAnsiTheme="minorHAnsi"/>
          <w:sz w:val="21"/>
          <w:szCs w:val="21"/>
        </w:rPr>
        <w:footnoteReference w:id="31"/>
      </w:r>
      <w:r w:rsidRPr="00040C4E">
        <w:rPr>
          <w:rFonts w:asciiTheme="minorHAnsi" w:hAnsiTheme="minorHAnsi"/>
          <w:sz w:val="21"/>
          <w:szCs w:val="21"/>
        </w:rPr>
        <w:t xml:space="preserve"> and around 20 other individuals were injured during the incident,</w:t>
      </w:r>
      <w:r w:rsidR="001A31EB" w:rsidRPr="00E564C7">
        <w:rPr>
          <w:rStyle w:val="FootnoteReference"/>
          <w:rFonts w:asciiTheme="minorHAnsi" w:hAnsiTheme="minorHAnsi"/>
          <w:sz w:val="21"/>
          <w:szCs w:val="21"/>
        </w:rPr>
        <w:footnoteReference w:id="32"/>
      </w:r>
      <w:r w:rsidR="001A31EB" w:rsidRPr="00E564C7">
        <w:rPr>
          <w:rFonts w:asciiTheme="minorHAnsi" w:hAnsiTheme="minorHAnsi"/>
          <w:sz w:val="21"/>
          <w:szCs w:val="21"/>
          <w:vertAlign w:val="superscript"/>
        </w:rPr>
        <w:t xml:space="preserve"> </w:t>
      </w:r>
      <w:r w:rsidRPr="00040C4E">
        <w:rPr>
          <w:rFonts w:asciiTheme="minorHAnsi" w:hAnsiTheme="minorHAnsi"/>
          <w:sz w:val="21"/>
          <w:szCs w:val="21"/>
        </w:rPr>
        <w:t>with at least one man suffering head wounds after being hit by a rubber bullet.</w:t>
      </w:r>
      <w:r w:rsidR="001A31EB" w:rsidRPr="00E564C7">
        <w:rPr>
          <w:rStyle w:val="FootnoteReference"/>
          <w:rFonts w:asciiTheme="minorHAnsi" w:hAnsiTheme="minorHAnsi"/>
          <w:sz w:val="21"/>
          <w:szCs w:val="21"/>
        </w:rPr>
        <w:footnoteReference w:id="33"/>
      </w:r>
      <w:r w:rsidRPr="00040C4E">
        <w:rPr>
          <w:rFonts w:asciiTheme="minorHAnsi" w:hAnsiTheme="minorHAnsi"/>
          <w:sz w:val="21"/>
          <w:szCs w:val="21"/>
        </w:rPr>
        <w:t> </w:t>
      </w:r>
    </w:p>
    <w:p w14:paraId="72268F25" w14:textId="20B3DB9A" w:rsidR="00040C4E" w:rsidRPr="00040C4E" w:rsidRDefault="00040C4E" w:rsidP="00E564C7">
      <w:pPr>
        <w:pStyle w:val="paragraph"/>
        <w:spacing w:before="240" w:beforeAutospacing="0" w:after="240" w:afterAutospacing="0"/>
        <w:rPr>
          <w:rFonts w:asciiTheme="minorHAnsi" w:hAnsiTheme="minorHAnsi"/>
          <w:sz w:val="21"/>
          <w:szCs w:val="21"/>
        </w:rPr>
      </w:pPr>
      <w:r w:rsidRPr="00040C4E">
        <w:rPr>
          <w:rFonts w:asciiTheme="minorHAnsi" w:hAnsiTheme="minorHAnsi"/>
          <w:sz w:val="21"/>
          <w:szCs w:val="21"/>
        </w:rPr>
        <w:t xml:space="preserve">The Indonesian police were already under scrutiny following a disproportionate use of tear gas on 1 October 2022 after a football match between </w:t>
      </w:r>
      <w:proofErr w:type="spellStart"/>
      <w:r w:rsidRPr="00040C4E">
        <w:rPr>
          <w:rFonts w:asciiTheme="minorHAnsi" w:hAnsiTheme="minorHAnsi"/>
          <w:sz w:val="21"/>
          <w:szCs w:val="21"/>
        </w:rPr>
        <w:t>Arema</w:t>
      </w:r>
      <w:proofErr w:type="spellEnd"/>
      <w:r w:rsidRPr="00040C4E">
        <w:rPr>
          <w:rFonts w:asciiTheme="minorHAnsi" w:hAnsiTheme="minorHAnsi"/>
          <w:sz w:val="21"/>
          <w:szCs w:val="21"/>
        </w:rPr>
        <w:t xml:space="preserve"> FC and </w:t>
      </w:r>
      <w:proofErr w:type="spellStart"/>
      <w:r w:rsidRPr="00040C4E">
        <w:rPr>
          <w:rFonts w:asciiTheme="minorHAnsi" w:hAnsiTheme="minorHAnsi"/>
          <w:sz w:val="21"/>
          <w:szCs w:val="21"/>
        </w:rPr>
        <w:t>Persebaya</w:t>
      </w:r>
      <w:proofErr w:type="spellEnd"/>
      <w:r w:rsidRPr="00040C4E">
        <w:rPr>
          <w:rFonts w:asciiTheme="minorHAnsi" w:hAnsiTheme="minorHAnsi"/>
          <w:sz w:val="21"/>
          <w:szCs w:val="21"/>
        </w:rPr>
        <w:t xml:space="preserve"> FC in the </w:t>
      </w:r>
      <w:proofErr w:type="spellStart"/>
      <w:r w:rsidRPr="00040C4E">
        <w:rPr>
          <w:rFonts w:asciiTheme="minorHAnsi" w:hAnsiTheme="minorHAnsi"/>
          <w:sz w:val="21"/>
          <w:szCs w:val="21"/>
        </w:rPr>
        <w:t>Kanjuruhan</w:t>
      </w:r>
      <w:proofErr w:type="spellEnd"/>
      <w:r w:rsidRPr="00040C4E">
        <w:rPr>
          <w:rFonts w:asciiTheme="minorHAnsi" w:hAnsiTheme="minorHAnsi"/>
          <w:sz w:val="21"/>
          <w:szCs w:val="21"/>
        </w:rPr>
        <w:t xml:space="preserve"> Stadium in Malang, East Java, which led to the deaths of hundreds of civilians. Following the defeat of </w:t>
      </w:r>
      <w:proofErr w:type="spellStart"/>
      <w:r w:rsidRPr="00040C4E">
        <w:rPr>
          <w:rFonts w:asciiTheme="minorHAnsi" w:hAnsiTheme="minorHAnsi"/>
          <w:sz w:val="21"/>
          <w:szCs w:val="21"/>
        </w:rPr>
        <w:t>Arema</w:t>
      </w:r>
      <w:proofErr w:type="spellEnd"/>
      <w:r w:rsidRPr="00040C4E">
        <w:rPr>
          <w:rFonts w:asciiTheme="minorHAnsi" w:hAnsiTheme="minorHAnsi"/>
          <w:sz w:val="21"/>
          <w:szCs w:val="21"/>
        </w:rPr>
        <w:t xml:space="preserve"> FC, dozens of the team’s supporters stormed the pitch. To disperse the crowd, police fired approximately 45 tear gas grenades into the stands. This led to a stampede that resulted in many fans being trampled to death and asphyxiated, as many of the stadium gates were locked or only partially open. At least 135 people were reported to have died, including 40 children and two police officers, with a further 443 sustaining injuries.</w:t>
      </w:r>
      <w:r w:rsidR="007E51C7" w:rsidRPr="00E564C7">
        <w:rPr>
          <w:rStyle w:val="FootnoteReference"/>
          <w:rFonts w:asciiTheme="minorHAnsi" w:hAnsiTheme="minorHAnsi"/>
          <w:sz w:val="21"/>
          <w:szCs w:val="21"/>
        </w:rPr>
        <w:footnoteReference w:id="34"/>
      </w:r>
      <w:r w:rsidRPr="00040C4E">
        <w:rPr>
          <w:rFonts w:asciiTheme="minorHAnsi" w:hAnsiTheme="minorHAnsi"/>
          <w:sz w:val="21"/>
          <w:szCs w:val="21"/>
        </w:rPr>
        <w:t> </w:t>
      </w:r>
    </w:p>
    <w:p w14:paraId="4C4E6F82" w14:textId="4568515F" w:rsidR="00040C4E" w:rsidRPr="00040C4E" w:rsidRDefault="00040C4E" w:rsidP="00E564C7">
      <w:pPr>
        <w:pStyle w:val="paragraph"/>
        <w:spacing w:before="240" w:beforeAutospacing="0" w:after="240" w:afterAutospacing="0"/>
        <w:rPr>
          <w:rFonts w:asciiTheme="minorHAnsi" w:hAnsiTheme="minorHAnsi"/>
          <w:sz w:val="21"/>
          <w:szCs w:val="21"/>
        </w:rPr>
      </w:pPr>
      <w:r w:rsidRPr="00040C4E">
        <w:rPr>
          <w:rFonts w:asciiTheme="minorHAnsi" w:hAnsiTheme="minorHAnsi"/>
          <w:sz w:val="21"/>
          <w:szCs w:val="21"/>
        </w:rPr>
        <w:t>Three police officers were named on suspicion of negligence in this deadly incident. Surabaya District Court initially sentenced the commander of the 3rd Mobile Brigade Company of the East Java Police to 18 months’ imprisonment. The two other officers – chief of operations of the Malang Regency Police and the former head of the Prevention Unit of the Malang Regency Police – were acquitted on 16 March 2023</w:t>
      </w:r>
      <w:r w:rsidR="007E51C7" w:rsidRPr="00E564C7">
        <w:rPr>
          <w:rFonts w:asciiTheme="minorHAnsi" w:hAnsiTheme="minorHAnsi"/>
          <w:sz w:val="21"/>
          <w:szCs w:val="21"/>
        </w:rPr>
        <w:t>.</w:t>
      </w:r>
      <w:r w:rsidR="007E51C7" w:rsidRPr="00E564C7">
        <w:rPr>
          <w:rStyle w:val="FootnoteReference"/>
          <w:rFonts w:asciiTheme="minorHAnsi" w:hAnsiTheme="minorHAnsi"/>
          <w:sz w:val="21"/>
          <w:szCs w:val="21"/>
        </w:rPr>
        <w:footnoteReference w:id="35"/>
      </w:r>
      <w:r w:rsidRPr="00040C4E">
        <w:rPr>
          <w:rFonts w:asciiTheme="minorHAnsi" w:hAnsiTheme="minorHAnsi"/>
          <w:sz w:val="21"/>
          <w:szCs w:val="21"/>
        </w:rPr>
        <w:t xml:space="preserve"> The judges decided that there was insufficient evidence to convict them, and that the tear gas did not injure the football fans because it was blown away by the wind. As a result, the court did not find any causal link between the police operation and the victims’ deaths</w:t>
      </w:r>
      <w:r w:rsidR="007E51C7" w:rsidRPr="00E564C7">
        <w:rPr>
          <w:rFonts w:asciiTheme="minorHAnsi" w:hAnsiTheme="minorHAnsi"/>
          <w:sz w:val="21"/>
          <w:szCs w:val="21"/>
        </w:rPr>
        <w:t>.</w:t>
      </w:r>
      <w:r w:rsidR="007E51C7" w:rsidRPr="00E564C7">
        <w:rPr>
          <w:rStyle w:val="FootnoteReference"/>
          <w:rFonts w:asciiTheme="minorHAnsi" w:hAnsiTheme="minorHAnsi"/>
          <w:sz w:val="21"/>
          <w:szCs w:val="21"/>
        </w:rPr>
        <w:footnoteReference w:id="36"/>
      </w:r>
    </w:p>
    <w:p w14:paraId="65841F61" w14:textId="699C4BBC" w:rsidR="00040C4E" w:rsidRPr="00040C4E" w:rsidRDefault="00040C4E" w:rsidP="00E564C7">
      <w:pPr>
        <w:pStyle w:val="paragraph"/>
        <w:spacing w:before="240" w:beforeAutospacing="0" w:after="240" w:afterAutospacing="0"/>
        <w:rPr>
          <w:rFonts w:asciiTheme="minorHAnsi" w:hAnsiTheme="minorHAnsi"/>
          <w:sz w:val="21"/>
          <w:szCs w:val="21"/>
        </w:rPr>
      </w:pPr>
      <w:r w:rsidRPr="00040C4E">
        <w:rPr>
          <w:rFonts w:asciiTheme="minorHAnsi" w:hAnsiTheme="minorHAnsi"/>
          <w:sz w:val="21"/>
          <w:szCs w:val="21"/>
          <w:lang w:val="en-GB"/>
        </w:rPr>
        <w:t>On 23 August 2023, the Supreme Court overturned the acquittal of the two police officers. The former head of the Prevention Unit of the Malang Regency Police was sentenced to two years in prison, and the chief of operations of the Malang Regency Police was sentenced to two years and six months in prison</w:t>
      </w:r>
      <w:r w:rsidR="007E51C7" w:rsidRPr="00E564C7">
        <w:rPr>
          <w:rFonts w:asciiTheme="minorHAnsi" w:hAnsiTheme="minorHAnsi"/>
          <w:sz w:val="21"/>
          <w:szCs w:val="21"/>
          <w:lang w:val="en-GB"/>
        </w:rPr>
        <w:t>.</w:t>
      </w:r>
      <w:r w:rsidR="007E51C7" w:rsidRPr="00E564C7">
        <w:rPr>
          <w:rStyle w:val="FootnoteReference"/>
          <w:rFonts w:asciiTheme="minorHAnsi" w:hAnsiTheme="minorHAnsi"/>
          <w:sz w:val="21"/>
          <w:szCs w:val="21"/>
          <w:lang w:val="en-GB"/>
        </w:rPr>
        <w:footnoteReference w:id="37"/>
      </w:r>
      <w:r w:rsidRPr="00040C4E">
        <w:rPr>
          <w:rFonts w:asciiTheme="minorHAnsi" w:hAnsiTheme="minorHAnsi"/>
          <w:sz w:val="21"/>
          <w:szCs w:val="21"/>
          <w:lang w:val="en-GB"/>
        </w:rPr>
        <w:t xml:space="preserve"> The prosecutions, however, are so far still limited to direct perpetrators; those in command have not yet been held accountable for their human rights crimes. In September, families of the victims went to Jakarta to stage protests and file complaints to the police, the office of the National Human Rights Commission and the Witness Protection Agency.</w:t>
      </w:r>
      <w:r w:rsidR="007E51C7" w:rsidRPr="00E564C7">
        <w:rPr>
          <w:rStyle w:val="FootnoteReference"/>
          <w:rFonts w:asciiTheme="minorHAnsi" w:hAnsiTheme="minorHAnsi"/>
          <w:sz w:val="21"/>
          <w:szCs w:val="21"/>
          <w:lang w:val="en-GB"/>
        </w:rPr>
        <w:footnoteReference w:id="38"/>
      </w:r>
      <w:r w:rsidRPr="00040C4E">
        <w:rPr>
          <w:rFonts w:asciiTheme="minorHAnsi" w:hAnsiTheme="minorHAnsi"/>
          <w:sz w:val="21"/>
          <w:szCs w:val="21"/>
        </w:rPr>
        <w:t> </w:t>
      </w:r>
    </w:p>
    <w:p w14:paraId="76EBA59B" w14:textId="4A2AC82F" w:rsidR="00040C4E" w:rsidRPr="00541C93" w:rsidRDefault="00040C4E" w:rsidP="00E564C7">
      <w:pPr>
        <w:pStyle w:val="BNumberedSubheading"/>
        <w:spacing w:before="240" w:line="240" w:lineRule="auto"/>
      </w:pPr>
      <w:bookmarkStart w:id="26" w:name="_Toc157683438"/>
      <w:r w:rsidRPr="00040C4E">
        <w:lastRenderedPageBreak/>
        <w:t>Peaceful assembly in Papua</w:t>
      </w:r>
      <w:bookmarkEnd w:id="26"/>
    </w:p>
    <w:p w14:paraId="1936420D" w14:textId="77777777" w:rsidR="00040C4E" w:rsidRPr="00040C4E" w:rsidRDefault="00040C4E" w:rsidP="00E564C7">
      <w:pPr>
        <w:pStyle w:val="BBodyText"/>
        <w:spacing w:before="240" w:after="240"/>
        <w:rPr>
          <w:lang w:val="en-US" w:eastAsia="en-GB"/>
        </w:rPr>
      </w:pPr>
      <w:r w:rsidRPr="00040C4E">
        <w:rPr>
          <w:lang w:val="en-US" w:eastAsia="en-GB"/>
        </w:rPr>
        <w:t>The same pattern is also identified in Papua, with a slight difference. There, people engaging in peaceful demonstrations, particularly on political issues, often face criminal charges under treason provisions. This not only violates the right to peaceful assembly but also infringes upon the right to freedom of political expression guaranteed by international human rights law. </w:t>
      </w:r>
    </w:p>
    <w:p w14:paraId="5190B5ED" w14:textId="1E169DAD" w:rsidR="00040C4E" w:rsidRPr="00040C4E" w:rsidRDefault="00040C4E" w:rsidP="00E564C7">
      <w:pPr>
        <w:pStyle w:val="BBodyText"/>
        <w:spacing w:before="240" w:after="240"/>
        <w:rPr>
          <w:lang w:val="en-US" w:eastAsia="en-GB"/>
        </w:rPr>
      </w:pPr>
      <w:r w:rsidRPr="00040C4E">
        <w:rPr>
          <w:lang w:val="en-US" w:eastAsia="en-GB"/>
        </w:rPr>
        <w:t xml:space="preserve">On 8 August 2023, the panel of judges at the Jayapura District Court in Papua </w:t>
      </w:r>
      <w:r w:rsidR="00F53ECF">
        <w:rPr>
          <w:lang w:val="en-US" w:eastAsia="en-GB"/>
        </w:rPr>
        <w:t xml:space="preserve">three </w:t>
      </w:r>
      <w:r w:rsidR="00270275">
        <w:rPr>
          <w:lang w:val="en-US" w:eastAsia="en-GB"/>
        </w:rPr>
        <w:t xml:space="preserve">Indigenous </w:t>
      </w:r>
      <w:r w:rsidR="00F53ECF">
        <w:rPr>
          <w:lang w:val="en-US" w:eastAsia="en-GB"/>
        </w:rPr>
        <w:t>Papuans</w:t>
      </w:r>
      <w:r w:rsidRPr="00040C4E">
        <w:rPr>
          <w:lang w:val="en-US" w:eastAsia="en-GB"/>
        </w:rPr>
        <w:t xml:space="preserve"> guilty of treason under Article 106 of the Penal Code. According to the legal team of the three defendants, they were each sentenced to 10 months in prison. </w:t>
      </w:r>
    </w:p>
    <w:p w14:paraId="37A030B2" w14:textId="77777777" w:rsidR="00040C4E" w:rsidRPr="00040C4E" w:rsidRDefault="00040C4E" w:rsidP="00E564C7">
      <w:pPr>
        <w:pStyle w:val="BBodyText"/>
        <w:spacing w:before="240" w:after="240"/>
        <w:rPr>
          <w:lang w:val="en-US" w:eastAsia="en-GB"/>
        </w:rPr>
      </w:pPr>
      <w:r w:rsidRPr="00040C4E">
        <w:rPr>
          <w:lang w:val="en-US" w:eastAsia="en-GB"/>
        </w:rPr>
        <w:t>The three were arrested after holding a freedom of expression event with a group of other students at the campus of the University of Science and Technology Jayapura (USTJ) on 10 November. The event was broken up and some students were arbitrarily arrested by the police on the pretext that it was dominated by speeches and pamphlets calling for a referendum, an independent Papua, and the raising of the Morning Star flag. </w:t>
      </w:r>
    </w:p>
    <w:p w14:paraId="1778F036" w14:textId="1906193C" w:rsidR="00040C4E" w:rsidRPr="00040C4E" w:rsidRDefault="00040C4E" w:rsidP="00E564C7">
      <w:pPr>
        <w:pStyle w:val="BBodyText"/>
        <w:spacing w:before="240" w:after="240"/>
        <w:rPr>
          <w:lang w:val="en-US" w:eastAsia="en-GB"/>
        </w:rPr>
      </w:pPr>
      <w:r w:rsidRPr="00040C4E">
        <w:rPr>
          <w:lang w:val="en-US" w:eastAsia="en-GB"/>
        </w:rPr>
        <w:t>The police initially arrested 15 students after dispersing the gathering. Six were released at 23:00 on 11 November 2022, while nine students remained in custody as suspects. Of those nine, three</w:t>
      </w:r>
      <w:r w:rsidR="00F53ECF">
        <w:rPr>
          <w:lang w:val="en-US" w:eastAsia="en-GB"/>
        </w:rPr>
        <w:t xml:space="preserve"> </w:t>
      </w:r>
      <w:r w:rsidRPr="00040C4E">
        <w:rPr>
          <w:lang w:val="en-US" w:eastAsia="en-GB"/>
        </w:rPr>
        <w:t>were charged with treason at Jayapura District Court and sentenced to</w:t>
      </w:r>
      <w:r w:rsidRPr="00040C4E">
        <w:rPr>
          <w:lang w:val="id-ID" w:eastAsia="en-GB"/>
        </w:rPr>
        <w:t xml:space="preserve"> 10 months in prison</w:t>
      </w:r>
      <w:r w:rsidRPr="00040C4E">
        <w:rPr>
          <w:lang w:val="en-US" w:eastAsia="en-GB"/>
        </w:rPr>
        <w:t>. After serving time in prison, the three were released on 7 September 2023. </w:t>
      </w:r>
    </w:p>
    <w:p w14:paraId="0BABB76C" w14:textId="3A787A40" w:rsidR="00040C4E" w:rsidRDefault="00040C4E" w:rsidP="00E564C7">
      <w:pPr>
        <w:pStyle w:val="BBodyText"/>
        <w:spacing w:before="240" w:after="240"/>
        <w:rPr>
          <w:lang w:val="en-US" w:eastAsia="en-GB"/>
        </w:rPr>
      </w:pPr>
      <w:r w:rsidRPr="00040C4E">
        <w:rPr>
          <w:lang w:val="en-US" w:eastAsia="en-GB"/>
        </w:rPr>
        <w:t xml:space="preserve">On 5 May 2023, Papuan activist Victor </w:t>
      </w:r>
      <w:proofErr w:type="spellStart"/>
      <w:r w:rsidRPr="00040C4E">
        <w:rPr>
          <w:lang w:val="en-US" w:eastAsia="en-GB"/>
        </w:rPr>
        <w:t>Yeimo</w:t>
      </w:r>
      <w:proofErr w:type="spellEnd"/>
      <w:r w:rsidRPr="00040C4E">
        <w:rPr>
          <w:lang w:val="en-US" w:eastAsia="en-GB"/>
        </w:rPr>
        <w:t xml:space="preserve"> was sentenced to 8 months in prison after the judges found him guilty of treason. He had been arrested without a warrant on 9 May 2021 for his alleged involvement in a peaceful anti-racism protest in 2019. As spokesperson for the West Papua National Committee, Victor was charged with treason for a statement he made during that protest, when he called for a referendum on independence. Victor </w:t>
      </w:r>
      <w:proofErr w:type="spellStart"/>
      <w:r w:rsidRPr="00040C4E">
        <w:rPr>
          <w:lang w:val="en-US" w:eastAsia="en-GB"/>
        </w:rPr>
        <w:t>Yeimo</w:t>
      </w:r>
      <w:proofErr w:type="spellEnd"/>
      <w:r w:rsidRPr="00040C4E">
        <w:rPr>
          <w:lang w:val="en-US" w:eastAsia="en-GB"/>
        </w:rPr>
        <w:t xml:space="preserve"> was released on 23 September 2023.</w:t>
      </w:r>
    </w:p>
    <w:p w14:paraId="7FD5FCC6" w14:textId="02BDFB1F" w:rsidR="00040C4E" w:rsidRPr="00541C93" w:rsidRDefault="00DC44A7" w:rsidP="00E564C7">
      <w:pPr>
        <w:pStyle w:val="BNumberedSubheading"/>
        <w:spacing w:before="240" w:line="240" w:lineRule="auto"/>
      </w:pPr>
      <w:bookmarkStart w:id="27" w:name="_Toc157637802"/>
      <w:bookmarkStart w:id="28" w:name="_Toc157683439"/>
      <w:r>
        <w:t>R</w:t>
      </w:r>
      <w:r w:rsidR="00040C4E">
        <w:t>ECOMMENDATIONS</w:t>
      </w:r>
      <w:bookmarkEnd w:id="27"/>
      <w:bookmarkEnd w:id="28"/>
    </w:p>
    <w:p w14:paraId="4F4F30CA" w14:textId="77777777" w:rsidR="00040C4E" w:rsidRPr="007F281A" w:rsidRDefault="00040C4E" w:rsidP="00E564C7">
      <w:pPr>
        <w:pStyle w:val="BBodyText"/>
        <w:spacing w:before="240" w:after="240"/>
        <w:rPr>
          <w:lang w:val="en-US" w:eastAsia="en-GB"/>
        </w:rPr>
      </w:pPr>
      <w:r w:rsidRPr="007F281A">
        <w:rPr>
          <w:lang w:val="en-US" w:eastAsia="en-GB"/>
        </w:rPr>
        <w:t>Amnesty International urges the Indonesian authorities to ensure that:  </w:t>
      </w:r>
    </w:p>
    <w:p w14:paraId="731BDC07" w14:textId="77777777" w:rsidR="00040C4E" w:rsidRPr="00040C4E" w:rsidRDefault="00040C4E" w:rsidP="00E564C7">
      <w:pPr>
        <w:pStyle w:val="BBodyText"/>
        <w:numPr>
          <w:ilvl w:val="0"/>
          <w:numId w:val="38"/>
        </w:numPr>
        <w:spacing w:before="240" w:after="240"/>
        <w:rPr>
          <w:lang w:val="en-US" w:eastAsia="en-GB"/>
        </w:rPr>
      </w:pPr>
      <w:r w:rsidRPr="00040C4E">
        <w:rPr>
          <w:lang w:val="en-US" w:eastAsia="en-GB"/>
        </w:rPr>
        <w:t xml:space="preserve">Conduct prompt, thorough, impartial, independent, </w:t>
      </w:r>
      <w:proofErr w:type="gramStart"/>
      <w:r w:rsidRPr="00040C4E">
        <w:rPr>
          <w:lang w:val="en-US" w:eastAsia="en-GB"/>
        </w:rPr>
        <w:t>transparent</w:t>
      </w:r>
      <w:proofErr w:type="gramEnd"/>
      <w:r w:rsidRPr="00040C4E">
        <w:rPr>
          <w:lang w:val="en-US" w:eastAsia="en-GB"/>
        </w:rPr>
        <w:t xml:space="preserve"> and effective investigations into all credible allegations of unnecessary or excessive use of force, and hold officers found to have acted unlawfully to account. </w:t>
      </w:r>
    </w:p>
    <w:p w14:paraId="0ED4E44B" w14:textId="77777777" w:rsidR="00040C4E" w:rsidRPr="00040C4E" w:rsidRDefault="00040C4E" w:rsidP="00E564C7">
      <w:pPr>
        <w:pStyle w:val="BBodyText"/>
        <w:numPr>
          <w:ilvl w:val="0"/>
          <w:numId w:val="38"/>
        </w:numPr>
        <w:spacing w:before="240" w:after="240"/>
        <w:rPr>
          <w:lang w:val="en-US" w:eastAsia="en-GB"/>
        </w:rPr>
      </w:pPr>
      <w:r w:rsidRPr="00040C4E">
        <w:rPr>
          <w:lang w:val="en-US" w:eastAsia="en-GB"/>
        </w:rPr>
        <w:t>Urgently review and reform policies on the use of tear gas and other less-lethal weapons – including explicitly prohibiting the firing of tear gas grenades directly at individuals and in confined spaces – to ensure that these weapons are always used in full compliance with international human rights standards. </w:t>
      </w:r>
    </w:p>
    <w:p w14:paraId="1846CC84" w14:textId="77777777" w:rsidR="00040C4E" w:rsidRPr="00040C4E" w:rsidRDefault="00040C4E" w:rsidP="00E564C7">
      <w:pPr>
        <w:pStyle w:val="BBodyText"/>
        <w:numPr>
          <w:ilvl w:val="0"/>
          <w:numId w:val="38"/>
        </w:numPr>
        <w:spacing w:before="240" w:after="240"/>
        <w:rPr>
          <w:lang w:val="en-US" w:eastAsia="en-GB"/>
        </w:rPr>
      </w:pPr>
      <w:r w:rsidRPr="00040C4E">
        <w:rPr>
          <w:lang w:val="en-US" w:eastAsia="en-GB"/>
        </w:rPr>
        <w:t>Immediately repeal or revise provisions that unduly restrict the right to freedom of peaceful assembly, including treason provisions in the Criminal Code. </w:t>
      </w:r>
    </w:p>
    <w:p w14:paraId="22904161" w14:textId="77777777" w:rsidR="00040C4E" w:rsidRDefault="00040C4E" w:rsidP="00E564C7">
      <w:pPr>
        <w:pStyle w:val="BBodyText"/>
        <w:spacing w:before="240" w:after="240"/>
        <w:rPr>
          <w:lang w:eastAsia="en-GB"/>
        </w:rPr>
      </w:pPr>
    </w:p>
    <w:p w14:paraId="474092E8" w14:textId="70ACB2E9" w:rsidR="00040C4E" w:rsidRPr="00040C4E" w:rsidRDefault="00040C4E" w:rsidP="00E564C7">
      <w:pPr>
        <w:pStyle w:val="BNumberedHeading"/>
      </w:pPr>
      <w:bookmarkStart w:id="29" w:name="_Toc157683440"/>
      <w:r w:rsidRPr="00040C4E">
        <w:t>THE RIGHT TO PARTICIPATE IN PUBLIC AFFAIRS (ARTICLE 25)</w:t>
      </w:r>
      <w:bookmarkEnd w:id="29"/>
      <w:r>
        <w:t xml:space="preserve"> </w:t>
      </w:r>
    </w:p>
    <w:p w14:paraId="60E9125B" w14:textId="0D72B944" w:rsidR="00040C4E" w:rsidRPr="00040C4E" w:rsidRDefault="00177E21" w:rsidP="00E564C7">
      <w:pPr>
        <w:pStyle w:val="BNumberedSubheading"/>
      </w:pPr>
      <w:bookmarkStart w:id="30" w:name="_Toc157683441"/>
      <w:r>
        <w:rPr>
          <w:caps w:val="0"/>
        </w:rPr>
        <w:t>JOB CREATION LAW</w:t>
      </w:r>
      <w:bookmarkEnd w:id="30"/>
    </w:p>
    <w:p w14:paraId="203655F8" w14:textId="2127164A" w:rsidR="00040C4E" w:rsidRPr="00040C4E" w:rsidRDefault="00040C4E" w:rsidP="00E564C7">
      <w:pPr>
        <w:pStyle w:val="paragraph"/>
        <w:spacing w:before="240" w:after="240"/>
        <w:rPr>
          <w:rFonts w:asciiTheme="minorHAnsi" w:hAnsiTheme="minorHAnsi"/>
          <w:sz w:val="21"/>
          <w:szCs w:val="21"/>
        </w:rPr>
      </w:pPr>
      <w:r w:rsidRPr="00040C4E">
        <w:rPr>
          <w:rFonts w:asciiTheme="minorHAnsi" w:hAnsiTheme="minorHAnsi"/>
          <w:sz w:val="21"/>
          <w:szCs w:val="21"/>
        </w:rPr>
        <w:t>On</w:t>
      </w:r>
      <w:r>
        <w:rPr>
          <w:rFonts w:asciiTheme="minorHAnsi" w:hAnsiTheme="minorHAnsi"/>
          <w:sz w:val="21"/>
          <w:szCs w:val="21"/>
        </w:rPr>
        <w:t xml:space="preserve"> </w:t>
      </w:r>
      <w:r w:rsidRPr="00040C4E">
        <w:rPr>
          <w:rFonts w:asciiTheme="minorHAnsi" w:hAnsiTheme="minorHAnsi"/>
          <w:sz w:val="21"/>
          <w:szCs w:val="21"/>
        </w:rPr>
        <w:t xml:space="preserve">17 December 2019, Indonesia’s government introduced the Job Creation Bill to consolidate 79 laws into 11 clusters, comprising 1,244 articles, including those related to labour and employment. </w:t>
      </w:r>
      <w:r w:rsidRPr="00040C4E">
        <w:rPr>
          <w:rFonts w:asciiTheme="minorHAnsi" w:hAnsiTheme="minorHAnsi"/>
          <w:sz w:val="21"/>
          <w:szCs w:val="21"/>
        </w:rPr>
        <w:lastRenderedPageBreak/>
        <w:t>On 12 February 2020, the government presented the Bill to the legislature, leading to the establishment of the Working Group (</w:t>
      </w:r>
      <w:proofErr w:type="spellStart"/>
      <w:r w:rsidRPr="00040C4E">
        <w:rPr>
          <w:rFonts w:asciiTheme="minorHAnsi" w:hAnsiTheme="minorHAnsi"/>
          <w:sz w:val="21"/>
          <w:szCs w:val="21"/>
        </w:rPr>
        <w:t>Panja</w:t>
      </w:r>
      <w:proofErr w:type="spellEnd"/>
      <w:r w:rsidRPr="00040C4E">
        <w:rPr>
          <w:rFonts w:asciiTheme="minorHAnsi" w:hAnsiTheme="minorHAnsi"/>
          <w:sz w:val="21"/>
          <w:szCs w:val="21"/>
        </w:rPr>
        <w:t>) on 14 April 2020, to review the Bill.</w:t>
      </w:r>
      <w:r w:rsidR="007E51C7">
        <w:rPr>
          <w:rStyle w:val="FootnoteReference"/>
          <w:rFonts w:asciiTheme="minorHAnsi" w:hAnsiTheme="minorHAnsi"/>
          <w:sz w:val="21"/>
          <w:szCs w:val="21"/>
        </w:rPr>
        <w:footnoteReference w:id="39"/>
      </w:r>
    </w:p>
    <w:p w14:paraId="5F8CCBE8" w14:textId="7361F332" w:rsidR="00040C4E" w:rsidRPr="00040C4E" w:rsidRDefault="00040C4E" w:rsidP="00E564C7">
      <w:pPr>
        <w:pStyle w:val="paragraph"/>
        <w:spacing w:before="240" w:after="240"/>
        <w:rPr>
          <w:rFonts w:asciiTheme="minorHAnsi" w:hAnsiTheme="minorHAnsi"/>
          <w:sz w:val="21"/>
          <w:szCs w:val="21"/>
        </w:rPr>
      </w:pPr>
      <w:r w:rsidRPr="00040C4E">
        <w:rPr>
          <w:rFonts w:asciiTheme="minorHAnsi" w:hAnsiTheme="minorHAnsi"/>
          <w:sz w:val="21"/>
          <w:szCs w:val="21"/>
        </w:rPr>
        <w:t xml:space="preserve">Although </w:t>
      </w:r>
      <w:proofErr w:type="spellStart"/>
      <w:r w:rsidRPr="00040C4E">
        <w:rPr>
          <w:rFonts w:asciiTheme="minorHAnsi" w:hAnsiTheme="minorHAnsi"/>
          <w:sz w:val="21"/>
          <w:szCs w:val="21"/>
        </w:rPr>
        <w:t>Panja</w:t>
      </w:r>
      <w:proofErr w:type="spellEnd"/>
      <w:r w:rsidRPr="00040C4E">
        <w:rPr>
          <w:rFonts w:asciiTheme="minorHAnsi" w:hAnsiTheme="minorHAnsi"/>
          <w:sz w:val="21"/>
          <w:szCs w:val="21"/>
        </w:rPr>
        <w:t xml:space="preserve"> claimed to have organized numerous consultation meetings between 20 April and 3 October 2020, concerns persist about the transparency and inclusivity of this process. For instance, the government’s claims that 14 trade unions were part of the public consultation were contested by the unions, which stated that they had been excluded from the start</w:t>
      </w:r>
      <w:r w:rsidR="007E51C7">
        <w:rPr>
          <w:rFonts w:asciiTheme="minorHAnsi" w:hAnsiTheme="minorHAnsi"/>
          <w:sz w:val="21"/>
          <w:szCs w:val="21"/>
        </w:rPr>
        <w:t>.</w:t>
      </w:r>
      <w:r w:rsidR="007E51C7">
        <w:rPr>
          <w:rStyle w:val="FootnoteReference"/>
          <w:rFonts w:asciiTheme="minorHAnsi" w:hAnsiTheme="minorHAnsi"/>
          <w:sz w:val="21"/>
          <w:szCs w:val="21"/>
        </w:rPr>
        <w:footnoteReference w:id="40"/>
      </w:r>
      <w:r w:rsidRPr="00040C4E">
        <w:rPr>
          <w:rFonts w:asciiTheme="minorHAnsi" w:hAnsiTheme="minorHAnsi"/>
          <w:sz w:val="21"/>
          <w:szCs w:val="21"/>
        </w:rPr>
        <w:t xml:space="preserve"> This lack of participation occurred despite Amnesty International’s early warnings about the possible negative impact of the Bill on workers’ rights. One example of this was the Bill’s failure to account for inflation when determining the minimum wage and eliminating the city- or district-level minimum wage, potentially leading to a uniform provincial minimum wage, irrespective of differing living costs.</w:t>
      </w:r>
      <w:r w:rsidR="007E51C7">
        <w:rPr>
          <w:rStyle w:val="FootnoteReference"/>
          <w:rFonts w:asciiTheme="minorHAnsi" w:hAnsiTheme="minorHAnsi"/>
          <w:sz w:val="21"/>
          <w:szCs w:val="21"/>
        </w:rPr>
        <w:footnoteReference w:id="41"/>
      </w:r>
    </w:p>
    <w:p w14:paraId="377761B1" w14:textId="292ADD63" w:rsidR="00040C4E" w:rsidRPr="00040C4E" w:rsidRDefault="00040C4E" w:rsidP="00E564C7">
      <w:pPr>
        <w:pStyle w:val="paragraph"/>
        <w:spacing w:before="240" w:after="240"/>
        <w:rPr>
          <w:rFonts w:asciiTheme="minorHAnsi" w:hAnsiTheme="minorHAnsi"/>
          <w:sz w:val="21"/>
          <w:szCs w:val="21"/>
        </w:rPr>
      </w:pPr>
      <w:r w:rsidRPr="00040C4E">
        <w:rPr>
          <w:rFonts w:asciiTheme="minorHAnsi" w:hAnsiTheme="minorHAnsi"/>
          <w:sz w:val="21"/>
          <w:szCs w:val="21"/>
        </w:rPr>
        <w:t>On 2 November 2020, Indonesia’s government passed Law 11 of 2020 on Job Creation, aiming to stimulate the economy by simplifying licensing procedures and expediting policy decisions to enhance adaptability to global changes.</w:t>
      </w:r>
      <w:r w:rsidR="007E51C7">
        <w:rPr>
          <w:rStyle w:val="FootnoteReference"/>
          <w:rFonts w:asciiTheme="minorHAnsi" w:hAnsiTheme="minorHAnsi"/>
          <w:sz w:val="21"/>
          <w:szCs w:val="21"/>
        </w:rPr>
        <w:footnoteReference w:id="42"/>
      </w:r>
      <w:r w:rsidRPr="00040C4E">
        <w:rPr>
          <w:rFonts w:asciiTheme="minorHAnsi" w:hAnsiTheme="minorHAnsi"/>
          <w:sz w:val="21"/>
          <w:szCs w:val="21"/>
        </w:rPr>
        <w:t xml:space="preserve"> However, the lack of transparency during the drafting of the Bill, and the potentially harmful provisions within the resulting Job Creation Law, sparked widespread protests from 6 October to 10 November 2020. Amnesty International’s research confirmed numerous instances of excessive use of force, detention in solitary confinement, and torture and other ill-treatment.</w:t>
      </w:r>
      <w:r w:rsidR="007E51C7">
        <w:rPr>
          <w:rStyle w:val="FootnoteReference"/>
          <w:rFonts w:asciiTheme="minorHAnsi" w:hAnsiTheme="minorHAnsi"/>
          <w:sz w:val="21"/>
          <w:szCs w:val="21"/>
        </w:rPr>
        <w:footnoteReference w:id="43"/>
      </w:r>
    </w:p>
    <w:p w14:paraId="1D7E3372" w14:textId="38BFED85" w:rsidR="00040C4E" w:rsidRPr="000F297D" w:rsidRDefault="00040C4E" w:rsidP="00E564C7">
      <w:pPr>
        <w:pStyle w:val="paragraph"/>
        <w:spacing w:before="240" w:after="240"/>
        <w:rPr>
          <w:rFonts w:asciiTheme="minorHAnsi" w:hAnsiTheme="minorHAnsi"/>
          <w:sz w:val="21"/>
          <w:szCs w:val="21"/>
        </w:rPr>
      </w:pPr>
      <w:r w:rsidRPr="00040C4E">
        <w:rPr>
          <w:rFonts w:asciiTheme="minorHAnsi" w:hAnsiTheme="minorHAnsi"/>
          <w:sz w:val="21"/>
          <w:szCs w:val="21"/>
        </w:rPr>
        <w:t>In November 2021, the Constitutional Court of Indonesia issued Decision 91/PUU-XVIII/2020, ruling that Law 11/2020 was legally flawed, and directing the government to amend it by November 2023</w:t>
      </w:r>
      <w:r w:rsidR="007E51C7">
        <w:rPr>
          <w:rFonts w:asciiTheme="minorHAnsi" w:hAnsiTheme="minorHAnsi"/>
          <w:sz w:val="21"/>
          <w:szCs w:val="21"/>
        </w:rPr>
        <w:t>.</w:t>
      </w:r>
      <w:r w:rsidR="007E51C7">
        <w:rPr>
          <w:rStyle w:val="FootnoteReference"/>
          <w:rFonts w:asciiTheme="minorHAnsi" w:hAnsiTheme="minorHAnsi"/>
          <w:sz w:val="21"/>
          <w:szCs w:val="21"/>
        </w:rPr>
        <w:footnoteReference w:id="44"/>
      </w:r>
      <w:r w:rsidR="007E51C7">
        <w:rPr>
          <w:rFonts w:asciiTheme="minorHAnsi" w:hAnsiTheme="minorHAnsi"/>
          <w:sz w:val="21"/>
          <w:szCs w:val="21"/>
        </w:rPr>
        <w:t xml:space="preserve"> </w:t>
      </w:r>
      <w:r w:rsidRPr="00040C4E">
        <w:rPr>
          <w:rFonts w:asciiTheme="minorHAnsi" w:hAnsiTheme="minorHAnsi"/>
          <w:sz w:val="21"/>
          <w:szCs w:val="21"/>
        </w:rPr>
        <w:t>In response, the government replaced Law 11/2020 with Government Regulation in Lieu of Law 2 of 2022 on Job Creation, which was subsequently enacted as Law 6 of 2023. This process raises concerns about the right to participate in public affairs, as Law 15 of 2019 on the Promulgation of Law grants the president exclusive authority to enact government regulations in lieu of laws. </w:t>
      </w:r>
    </w:p>
    <w:p w14:paraId="1CD614C8" w14:textId="77777777" w:rsidR="00040C4E" w:rsidRPr="00040C4E" w:rsidRDefault="00040C4E" w:rsidP="00E564C7">
      <w:pPr>
        <w:pStyle w:val="BNumberedSubheading"/>
      </w:pPr>
      <w:bookmarkStart w:id="31" w:name="_Toc157683442"/>
      <w:r>
        <w:t>Penal code</w:t>
      </w:r>
      <w:bookmarkEnd w:id="31"/>
    </w:p>
    <w:p w14:paraId="5BE8063C" w14:textId="77777777" w:rsidR="00040C4E" w:rsidRPr="00040C4E" w:rsidRDefault="00040C4E" w:rsidP="00E564C7">
      <w:pPr>
        <w:pStyle w:val="paragraph"/>
        <w:spacing w:before="240" w:after="240"/>
        <w:rPr>
          <w:rFonts w:asciiTheme="minorHAnsi" w:hAnsiTheme="minorHAnsi"/>
          <w:sz w:val="21"/>
          <w:szCs w:val="21"/>
        </w:rPr>
      </w:pPr>
      <w:r w:rsidRPr="00040C4E">
        <w:rPr>
          <w:rFonts w:asciiTheme="minorHAnsi" w:hAnsiTheme="minorHAnsi"/>
          <w:sz w:val="21"/>
          <w:szCs w:val="21"/>
        </w:rPr>
        <w:t xml:space="preserve">On 18 September 2019, the </w:t>
      </w:r>
      <w:proofErr w:type="gramStart"/>
      <w:r w:rsidRPr="00040C4E">
        <w:rPr>
          <w:rFonts w:asciiTheme="minorHAnsi" w:hAnsiTheme="minorHAnsi"/>
          <w:sz w:val="21"/>
          <w:szCs w:val="21"/>
        </w:rPr>
        <w:t>government</w:t>
      </w:r>
      <w:proofErr w:type="gramEnd"/>
      <w:r w:rsidRPr="00040C4E">
        <w:rPr>
          <w:rFonts w:asciiTheme="minorHAnsi" w:hAnsiTheme="minorHAnsi"/>
          <w:sz w:val="21"/>
          <w:szCs w:val="21"/>
        </w:rPr>
        <w:t xml:space="preserve"> and the House of Representatives (DPR) agreed to enact a new Penal Code (KUHP), replacing the old KUHP that had remained virtually unaltered since 1908. This occurred against widespread concerns regarding the limited opportunities for public participation and the incorporation of provisions that could unduly constrain various human rights. </w:t>
      </w:r>
    </w:p>
    <w:p w14:paraId="6F4413DF" w14:textId="6FE93248" w:rsidR="00040C4E" w:rsidRPr="00040C4E" w:rsidRDefault="00040C4E" w:rsidP="00E564C7">
      <w:pPr>
        <w:pStyle w:val="paragraph"/>
        <w:spacing w:before="240" w:after="240"/>
        <w:rPr>
          <w:rFonts w:asciiTheme="minorHAnsi" w:hAnsiTheme="minorHAnsi"/>
          <w:sz w:val="21"/>
          <w:szCs w:val="21"/>
        </w:rPr>
      </w:pPr>
      <w:r w:rsidRPr="00040C4E">
        <w:rPr>
          <w:rFonts w:asciiTheme="minorHAnsi" w:hAnsiTheme="minorHAnsi"/>
          <w:sz w:val="21"/>
          <w:szCs w:val="21"/>
        </w:rPr>
        <w:t xml:space="preserve">Responding to these concerns, a wave of protests surged nationwide, involving thousands of students, labour unions, activists and concerned citizens, challenging problematic aspects of the new Penal Code Bill (RKUHP) and other proposed laws. During these protests, reports emerged of the police using excessive force against demonstrators, involving the use of tear gas, rubber bullets, live </w:t>
      </w:r>
      <w:proofErr w:type="gramStart"/>
      <w:r w:rsidRPr="00040C4E">
        <w:rPr>
          <w:rFonts w:asciiTheme="minorHAnsi" w:hAnsiTheme="minorHAnsi"/>
          <w:sz w:val="21"/>
          <w:szCs w:val="21"/>
        </w:rPr>
        <w:t>rounds</w:t>
      </w:r>
      <w:proofErr w:type="gramEnd"/>
      <w:r w:rsidRPr="00040C4E">
        <w:rPr>
          <w:rFonts w:asciiTheme="minorHAnsi" w:hAnsiTheme="minorHAnsi"/>
          <w:sz w:val="21"/>
          <w:szCs w:val="21"/>
        </w:rPr>
        <w:t xml:space="preserve"> and mass detention. Amnesty International’s research confirmed that at least 403 protesters were </w:t>
      </w:r>
      <w:r w:rsidRPr="00040C4E">
        <w:rPr>
          <w:rFonts w:asciiTheme="minorHAnsi" w:hAnsiTheme="minorHAnsi"/>
          <w:sz w:val="21"/>
          <w:szCs w:val="21"/>
        </w:rPr>
        <w:lastRenderedPageBreak/>
        <w:t xml:space="preserve">arbitrarily </w:t>
      </w:r>
      <w:proofErr w:type="gramStart"/>
      <w:r w:rsidRPr="00040C4E">
        <w:rPr>
          <w:rFonts w:asciiTheme="minorHAnsi" w:hAnsiTheme="minorHAnsi"/>
          <w:sz w:val="21"/>
          <w:szCs w:val="21"/>
        </w:rPr>
        <w:t>arrested</w:t>
      </w:r>
      <w:proofErr w:type="gramEnd"/>
      <w:r w:rsidRPr="00040C4E">
        <w:rPr>
          <w:rFonts w:asciiTheme="minorHAnsi" w:hAnsiTheme="minorHAnsi"/>
          <w:sz w:val="21"/>
          <w:szCs w:val="21"/>
        </w:rPr>
        <w:t xml:space="preserve"> and the police used excessive force during these protests, although the actual number could be higher</w:t>
      </w:r>
      <w:r w:rsidR="007E51C7">
        <w:rPr>
          <w:rFonts w:asciiTheme="minorHAnsi" w:hAnsiTheme="minorHAnsi"/>
          <w:sz w:val="21"/>
          <w:szCs w:val="21"/>
        </w:rPr>
        <w:t>.</w:t>
      </w:r>
      <w:r w:rsidR="007E51C7">
        <w:rPr>
          <w:rStyle w:val="FootnoteReference"/>
          <w:rFonts w:asciiTheme="minorHAnsi" w:hAnsiTheme="minorHAnsi"/>
          <w:sz w:val="21"/>
          <w:szCs w:val="21"/>
        </w:rPr>
        <w:footnoteReference w:id="45"/>
      </w:r>
    </w:p>
    <w:p w14:paraId="21BB3751" w14:textId="1F301624" w:rsidR="00040C4E" w:rsidRPr="00040C4E" w:rsidRDefault="00040C4E" w:rsidP="00E564C7">
      <w:pPr>
        <w:pStyle w:val="paragraph"/>
        <w:spacing w:before="240" w:after="240"/>
        <w:rPr>
          <w:rFonts w:asciiTheme="minorHAnsi" w:hAnsiTheme="minorHAnsi"/>
          <w:sz w:val="21"/>
          <w:szCs w:val="21"/>
        </w:rPr>
      </w:pPr>
      <w:r w:rsidRPr="00040C4E">
        <w:rPr>
          <w:rFonts w:asciiTheme="minorHAnsi" w:hAnsiTheme="minorHAnsi"/>
          <w:sz w:val="21"/>
          <w:szCs w:val="21"/>
        </w:rPr>
        <w:t>On 20 September 2019, President Joko Widodo declared the need for further evaluation of the RKUHP. In 2021, the Ministry of Legal Affairs and Human Rights organized 12 “socialization activities” involving diverse stakeholders.</w:t>
      </w:r>
      <w:r w:rsidR="007E51C7">
        <w:rPr>
          <w:rStyle w:val="FootnoteReference"/>
          <w:rFonts w:asciiTheme="minorHAnsi" w:hAnsiTheme="minorHAnsi"/>
          <w:sz w:val="21"/>
          <w:szCs w:val="21"/>
        </w:rPr>
        <w:footnoteReference w:id="46"/>
      </w:r>
      <w:r w:rsidRPr="00040C4E">
        <w:rPr>
          <w:rFonts w:asciiTheme="minorHAnsi" w:hAnsiTheme="minorHAnsi"/>
          <w:sz w:val="21"/>
          <w:szCs w:val="21"/>
        </w:rPr>
        <w:t xml:space="preserve"> However, on 25 May 2022, during a public hearing between the Ministry and Commission III of the DPR, the government unilaterally announced that only 14 articles of the RKUHP remained problematic and in need of further discussions with civil society actors. On 6 July 2022, the government submitted an updated draft of the RKUHP to the DPR, which subsequently decided to hold private deliberations among members of parliament.</w:t>
      </w:r>
      <w:r w:rsidR="007E51C7">
        <w:rPr>
          <w:rStyle w:val="FootnoteReference"/>
          <w:rFonts w:asciiTheme="minorHAnsi" w:hAnsiTheme="minorHAnsi"/>
          <w:sz w:val="21"/>
          <w:szCs w:val="21"/>
        </w:rPr>
        <w:footnoteReference w:id="47"/>
      </w:r>
    </w:p>
    <w:p w14:paraId="3BB259F2" w14:textId="57DA471B" w:rsidR="00040C4E" w:rsidRPr="00040C4E" w:rsidRDefault="00040C4E" w:rsidP="00E564C7">
      <w:pPr>
        <w:pStyle w:val="paragraph"/>
        <w:spacing w:before="240" w:after="240"/>
        <w:rPr>
          <w:rFonts w:asciiTheme="minorHAnsi" w:hAnsiTheme="minorHAnsi"/>
          <w:sz w:val="21"/>
          <w:szCs w:val="21"/>
        </w:rPr>
      </w:pPr>
      <w:r w:rsidRPr="00040C4E">
        <w:rPr>
          <w:rFonts w:asciiTheme="minorHAnsi" w:hAnsiTheme="minorHAnsi"/>
          <w:sz w:val="21"/>
          <w:szCs w:val="21"/>
        </w:rPr>
        <w:t>During a public hearing between civil society representatives and Commission III of the DPR on 14 November 2022, the Head of Commission III contended that the public had no right to demand explanations from parliamentarians regarding decisions to accept or reject public input</w:t>
      </w:r>
      <w:r w:rsidR="007E51C7">
        <w:rPr>
          <w:rFonts w:asciiTheme="minorHAnsi" w:hAnsiTheme="minorHAnsi"/>
          <w:sz w:val="21"/>
          <w:szCs w:val="21"/>
        </w:rPr>
        <w:t>.</w:t>
      </w:r>
      <w:r w:rsidR="007E51C7">
        <w:rPr>
          <w:rStyle w:val="FootnoteReference"/>
          <w:rFonts w:asciiTheme="minorHAnsi" w:hAnsiTheme="minorHAnsi"/>
          <w:sz w:val="21"/>
          <w:szCs w:val="21"/>
        </w:rPr>
        <w:footnoteReference w:id="48"/>
      </w:r>
      <w:r w:rsidRPr="00040C4E">
        <w:rPr>
          <w:rFonts w:asciiTheme="minorHAnsi" w:hAnsiTheme="minorHAnsi"/>
          <w:sz w:val="21"/>
          <w:szCs w:val="21"/>
        </w:rPr>
        <w:t xml:space="preserve"> Following this public hearing, the government revised the RKUHP. The revised and final draft was only made available to the public on 3 December 2022, during a plenary session in the DPR, when it was passed into the new KUHP, leaving little room for meaningful public participation. </w:t>
      </w:r>
    </w:p>
    <w:p w14:paraId="0D884D45" w14:textId="1177CAF9" w:rsidR="00040C4E" w:rsidRPr="00541C93" w:rsidRDefault="00040C4E" w:rsidP="00E564C7">
      <w:pPr>
        <w:pStyle w:val="BNumberedSubheading"/>
      </w:pPr>
      <w:bookmarkStart w:id="32" w:name="_Toc157637806"/>
      <w:bookmarkStart w:id="33" w:name="_Toc157683443"/>
      <w:r w:rsidRPr="00541C93">
        <w:t>RECOMMENDATIONS</w:t>
      </w:r>
      <w:bookmarkEnd w:id="32"/>
      <w:bookmarkEnd w:id="33"/>
    </w:p>
    <w:p w14:paraId="41091407" w14:textId="77777777" w:rsidR="00040C4E" w:rsidRPr="007F281A" w:rsidRDefault="00040C4E" w:rsidP="00E564C7">
      <w:pPr>
        <w:pStyle w:val="BBodyText"/>
        <w:spacing w:before="240" w:after="240"/>
        <w:rPr>
          <w:lang w:val="en-US" w:eastAsia="en-GB"/>
        </w:rPr>
      </w:pPr>
      <w:r w:rsidRPr="007F281A">
        <w:rPr>
          <w:lang w:val="en-US" w:eastAsia="en-GB"/>
        </w:rPr>
        <w:t>Amnesty International urges the Indonesian authorities to ensure that:  </w:t>
      </w:r>
    </w:p>
    <w:p w14:paraId="05B72266" w14:textId="77777777" w:rsidR="00040C4E" w:rsidRPr="00040C4E" w:rsidRDefault="00040C4E" w:rsidP="00E564C7">
      <w:pPr>
        <w:pStyle w:val="BBodyText"/>
        <w:numPr>
          <w:ilvl w:val="0"/>
          <w:numId w:val="39"/>
        </w:numPr>
        <w:spacing w:before="240" w:after="240"/>
        <w:rPr>
          <w:lang w:val="en-US" w:eastAsia="en-GB"/>
        </w:rPr>
      </w:pPr>
      <w:r w:rsidRPr="00040C4E">
        <w:rPr>
          <w:lang w:val="en-US" w:eastAsia="en-GB"/>
        </w:rPr>
        <w:t>Amend regulations that are being used to violate human rights, including those affecting workers</w:t>
      </w:r>
      <w:r w:rsidRPr="00040C4E">
        <w:rPr>
          <w:u w:val="single"/>
          <w:lang w:val="en-US" w:eastAsia="en-GB"/>
        </w:rPr>
        <w:t>,</w:t>
      </w:r>
      <w:r w:rsidRPr="00040C4E">
        <w:rPr>
          <w:lang w:val="en-US" w:eastAsia="en-GB"/>
        </w:rPr>
        <w:t xml:space="preserve"> as delineated in the Job Creation Law and those impacting the rights to freedom of expression, </w:t>
      </w:r>
      <w:proofErr w:type="gramStart"/>
      <w:r w:rsidRPr="00040C4E">
        <w:rPr>
          <w:lang w:val="en-US" w:eastAsia="en-GB"/>
        </w:rPr>
        <w:t>association</w:t>
      </w:r>
      <w:proofErr w:type="gramEnd"/>
      <w:r w:rsidRPr="00040C4E">
        <w:rPr>
          <w:lang w:val="en-US" w:eastAsia="en-GB"/>
        </w:rPr>
        <w:t xml:space="preserve"> and peaceful assembly under the KUHP. </w:t>
      </w:r>
    </w:p>
    <w:p w14:paraId="5DAF64EA" w14:textId="77777777" w:rsidR="00040C4E" w:rsidRPr="00040C4E" w:rsidRDefault="00040C4E" w:rsidP="00E564C7">
      <w:pPr>
        <w:pStyle w:val="BBodyText"/>
        <w:numPr>
          <w:ilvl w:val="0"/>
          <w:numId w:val="39"/>
        </w:numPr>
        <w:spacing w:before="240" w:after="240"/>
        <w:rPr>
          <w:lang w:val="en-US" w:eastAsia="en-GB"/>
        </w:rPr>
      </w:pPr>
      <w:r w:rsidRPr="00040C4E">
        <w:rPr>
          <w:lang w:val="en-US" w:eastAsia="en-GB"/>
        </w:rPr>
        <w:t>Ensure that revisions and future processes concerning the Job Creation Law and KUHP fulfil the rights of all individuals to engage in public affairs. </w:t>
      </w:r>
    </w:p>
    <w:p w14:paraId="2CBF5840" w14:textId="77777777" w:rsidR="00040C4E" w:rsidRPr="00040C4E" w:rsidRDefault="00040C4E" w:rsidP="00E564C7">
      <w:pPr>
        <w:pStyle w:val="BBodyText"/>
        <w:numPr>
          <w:ilvl w:val="0"/>
          <w:numId w:val="39"/>
        </w:numPr>
        <w:spacing w:before="240" w:after="240"/>
        <w:rPr>
          <w:lang w:val="en-US" w:eastAsia="en-GB"/>
        </w:rPr>
      </w:pPr>
      <w:r w:rsidRPr="00040C4E">
        <w:rPr>
          <w:lang w:val="en-US" w:eastAsia="en-GB"/>
        </w:rPr>
        <w:t xml:space="preserve">Implement effective measures to investigate threats, attacks, </w:t>
      </w:r>
      <w:proofErr w:type="gramStart"/>
      <w:r w:rsidRPr="00040C4E">
        <w:rPr>
          <w:lang w:val="en-US" w:eastAsia="en-GB"/>
        </w:rPr>
        <w:t>intimidation</w:t>
      </w:r>
      <w:proofErr w:type="gramEnd"/>
      <w:r w:rsidRPr="00040C4E">
        <w:rPr>
          <w:lang w:val="en-US" w:eastAsia="en-GB"/>
        </w:rPr>
        <w:t xml:space="preserve"> and harassment of human rights defenders promptly, thoroughly, impartially, independently, transparently and effectively, and bring those suspected of responsibility to justice in fair trials. </w:t>
      </w:r>
    </w:p>
    <w:p w14:paraId="703AD512" w14:textId="77777777" w:rsidR="000F297D" w:rsidRDefault="000F297D" w:rsidP="00E564C7">
      <w:pPr>
        <w:pStyle w:val="BBodyText"/>
        <w:spacing w:before="240" w:after="240"/>
        <w:rPr>
          <w:lang w:eastAsia="en-GB"/>
        </w:rPr>
      </w:pPr>
    </w:p>
    <w:p w14:paraId="19075F72" w14:textId="77777777" w:rsidR="0066559F" w:rsidRDefault="0066559F" w:rsidP="00C4664B">
      <w:pPr>
        <w:pStyle w:val="BBodyText"/>
        <w:spacing w:before="240" w:after="240"/>
        <w:rPr>
          <w:lang w:eastAsia="en-GB"/>
        </w:rPr>
        <w:sectPr w:rsidR="0066559F" w:rsidSect="0097395A">
          <w:footerReference w:type="first" r:id="rId12"/>
          <w:pgSz w:w="11906" w:h="16838" w:code="9"/>
          <w:pgMar w:top="1474" w:right="1418" w:bottom="1418" w:left="1418" w:header="709" w:footer="709" w:gutter="0"/>
          <w:cols w:space="708"/>
          <w:docGrid w:linePitch="360"/>
        </w:sectPr>
      </w:pPr>
    </w:p>
    <w:p w14:paraId="7FECC5F9" w14:textId="77777777" w:rsidR="000F297D" w:rsidRDefault="000F297D" w:rsidP="00C4664B">
      <w:pPr>
        <w:pStyle w:val="BBodyText"/>
        <w:spacing w:before="240" w:after="240"/>
        <w:rPr>
          <w:lang w:eastAsia="en-GB"/>
        </w:rPr>
        <w:sectPr w:rsidR="000F297D" w:rsidSect="0097395A">
          <w:footerReference w:type="default" r:id="rId13"/>
          <w:pgSz w:w="11906" w:h="16838" w:code="9"/>
          <w:pgMar w:top="1474" w:right="1418" w:bottom="1418" w:left="1418" w:header="709" w:footer="709" w:gutter="0"/>
          <w:cols w:space="708"/>
          <w:docGrid w:linePitch="360"/>
        </w:sectPr>
      </w:pPr>
    </w:p>
    <w:p w14:paraId="027C343A" w14:textId="06E2AD69" w:rsidR="006E4DAB" w:rsidRDefault="006E4DAB">
      <w:pPr>
        <w:rPr>
          <w:bCs/>
          <w:color w:val="auto"/>
          <w:sz w:val="21"/>
          <w:szCs w:val="24"/>
        </w:rPr>
      </w:pPr>
    </w:p>
    <w:p w14:paraId="0690BAE9" w14:textId="4935B141" w:rsidR="00EE3C56" w:rsidRPr="00065FFC" w:rsidRDefault="006E4DAB" w:rsidP="00C4664B">
      <w:pPr>
        <w:pStyle w:val="BBodyText"/>
        <w:spacing w:before="240" w:after="240"/>
      </w:pPr>
      <w:r>
        <w:rPr>
          <w:rFonts w:ascii="Amnesty Trade Gothic" w:hAnsi="Amnesty Trade Gothic"/>
          <w:noProof/>
          <w:color w:val="000000"/>
        </w:rPr>
        <mc:AlternateContent>
          <mc:Choice Requires="wps">
            <w:drawing>
              <wp:anchor distT="0" distB="0" distL="114300" distR="114300" simplePos="0" relativeHeight="251658253" behindDoc="0" locked="0" layoutInCell="1" allowOverlap="1" wp14:anchorId="243877C8" wp14:editId="6A00918B">
                <wp:simplePos x="0" y="0"/>
                <wp:positionH relativeFrom="column">
                  <wp:posOffset>1612587</wp:posOffset>
                </wp:positionH>
                <wp:positionV relativeFrom="paragraph">
                  <wp:posOffset>6207125</wp:posOffset>
                </wp:positionV>
                <wp:extent cx="1271905" cy="165989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59890"/>
                        </a:xfrm>
                        <a:prstGeom prst="rect">
                          <a:avLst/>
                        </a:prstGeom>
                        <a:noFill/>
                        <a:ln w="6350">
                          <a:noFill/>
                        </a:ln>
                      </wps:spPr>
                      <wps:txb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560008577" name="Graphic 560008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 xml:space="preserve">Peter </w:t>
                            </w:r>
                            <w:proofErr w:type="spellStart"/>
                            <w:r w:rsidRPr="00BE3701">
                              <w:rPr>
                                <w:bCs/>
                                <w:color w:val="auto"/>
                                <w:sz w:val="16"/>
                                <w:szCs w:val="16"/>
                              </w:rPr>
                              <w:t>Benenson</w:t>
                            </w:r>
                            <w:proofErr w:type="spellEnd"/>
                            <w:r w:rsidRPr="00BE3701">
                              <w:rPr>
                                <w:bCs/>
                                <w:color w:val="auto"/>
                                <w:sz w:val="16"/>
                                <w:szCs w:val="16"/>
                              </w:rPr>
                              <w:t xml:space="preserve">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27" type="#_x0000_t202" style="position:absolute;margin-left:127pt;margin-top:488.75pt;width:100.15pt;height:13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" filled="f" stroked="f" strokeweight=".5pt">
                <v:textbox>
                  <w:txbxContent>
                    <w:p w14:paraId="3BF289A3" w14:textId="77777777" w:rsidR="0081658E" w:rsidRDefault="0081658E" w:rsidP="007975C7">
                      <w:pPr>
                        <w:spacing w:before="40" w:after="120"/>
                        <w:jc w:val="center"/>
                        <w:rPr>
                          <w:rFonts w:ascii="Amnesty Trade Gothic Cn" w:hAnsi="Amnesty Trade Gothic Cn"/>
                          <w:b/>
                          <w:color w:val="auto"/>
                          <w:sz w:val="21"/>
                          <w:szCs w:val="24"/>
                        </w:rPr>
                      </w:pPr>
                      <w:r w:rsidRPr="00D4065A">
                        <w:rPr>
                          <w:rFonts w:ascii="Amnesty Trade Gothic Cn" w:hAnsi="Amnesty Trade Gothic Cn"/>
                          <w:b/>
                          <w:color w:val="auto"/>
                          <w:sz w:val="21"/>
                          <w:szCs w:val="24"/>
                        </w:rPr>
                        <w:t>amnesty.org</w:t>
                      </w:r>
                    </w:p>
                    <w:p w14:paraId="62970A54" w14:textId="77777777" w:rsidR="00C6112B" w:rsidRDefault="00C6112B" w:rsidP="0081658E">
                      <w:pPr>
                        <w:spacing w:after="120"/>
                        <w:jc w:val="center"/>
                        <w:rPr>
                          <w:rFonts w:ascii="Amnesty Trade Gothic Cn" w:hAnsi="Amnesty Trade Gothic Cn"/>
                          <w:b/>
                          <w:color w:val="auto"/>
                          <w:sz w:val="21"/>
                          <w:szCs w:val="24"/>
                        </w:rPr>
                      </w:pPr>
                      <w:r>
                        <w:rPr>
                          <w:rFonts w:ascii="Amnesty Trade Gothic Cn" w:hAnsi="Amnesty Trade Gothic Cn"/>
                          <w:b/>
                          <w:noProof/>
                          <w:color w:val="auto"/>
                          <w:sz w:val="21"/>
                          <w:szCs w:val="24"/>
                        </w:rPr>
                        <w:drawing>
                          <wp:inline distT="0" distB="0" distL="0" distR="0" wp14:anchorId="485A274C" wp14:editId="45A26873">
                            <wp:extent cx="556260" cy="556260"/>
                            <wp:effectExtent l="0" t="0" r="0" b="0"/>
                            <wp:docPr id="560008577" name="Graphic 560008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556260" cy="556260"/>
                                    </a:xfrm>
                                    <a:prstGeom prst="rect">
                                      <a:avLst/>
                                    </a:prstGeom>
                                  </pic:spPr>
                                </pic:pic>
                              </a:graphicData>
                            </a:graphic>
                          </wp:inline>
                        </w:drawing>
                      </w:r>
                    </w:p>
                    <w:p w14:paraId="577429BB" w14:textId="77777777" w:rsidR="0081658E" w:rsidRPr="00BE3701" w:rsidRDefault="0081658E" w:rsidP="00C8441B">
                      <w:pPr>
                        <w:rPr>
                          <w:bCs/>
                          <w:color w:val="auto"/>
                          <w:sz w:val="16"/>
                          <w:szCs w:val="16"/>
                        </w:rPr>
                      </w:pPr>
                      <w:r w:rsidRPr="00BE3701">
                        <w:rPr>
                          <w:bCs/>
                          <w:color w:val="auto"/>
                          <w:sz w:val="16"/>
                          <w:szCs w:val="16"/>
                        </w:rPr>
                        <w:t>Amnesty International</w:t>
                      </w:r>
                      <w:r w:rsidRPr="00BE3701">
                        <w:rPr>
                          <w:bCs/>
                          <w:color w:val="auto"/>
                          <w:sz w:val="16"/>
                          <w:szCs w:val="16"/>
                        </w:rPr>
                        <w:br/>
                        <w:t xml:space="preserve">Peter </w:t>
                      </w:r>
                      <w:proofErr w:type="spellStart"/>
                      <w:r w:rsidRPr="00BE3701">
                        <w:rPr>
                          <w:bCs/>
                          <w:color w:val="auto"/>
                          <w:sz w:val="16"/>
                          <w:szCs w:val="16"/>
                        </w:rPr>
                        <w:t>Benenson</w:t>
                      </w:r>
                      <w:proofErr w:type="spellEnd"/>
                      <w:r w:rsidRPr="00BE3701">
                        <w:rPr>
                          <w:bCs/>
                          <w:color w:val="auto"/>
                          <w:sz w:val="16"/>
                          <w:szCs w:val="16"/>
                        </w:rPr>
                        <w:t xml:space="preserve"> House</w:t>
                      </w:r>
                      <w:r w:rsidRPr="00BE3701">
                        <w:rPr>
                          <w:bCs/>
                          <w:color w:val="auto"/>
                          <w:sz w:val="16"/>
                          <w:szCs w:val="16"/>
                        </w:rPr>
                        <w:br/>
                        <w:t>1 Easton Street</w:t>
                      </w:r>
                      <w:r w:rsidRPr="00BE3701">
                        <w:rPr>
                          <w:bCs/>
                          <w:color w:val="auto"/>
                          <w:sz w:val="16"/>
                          <w:szCs w:val="16"/>
                        </w:rPr>
                        <w:br/>
                        <w:t>London WC1X 0DW, UK</w:t>
                      </w:r>
                    </w:p>
                    <w:p w14:paraId="1E71D662" w14:textId="77777777" w:rsidR="0081658E" w:rsidRPr="00C8441B" w:rsidRDefault="0081658E" w:rsidP="00C8441B">
                      <w:pPr>
                        <w:rPr>
                          <w:sz w:val="14"/>
                          <w:szCs w:val="14"/>
                        </w:rPr>
                      </w:pPr>
                    </w:p>
                  </w:txbxContent>
                </v:textbox>
              </v:shape>
            </w:pict>
          </mc:Fallback>
        </mc:AlternateContent>
      </w:r>
      <w:r w:rsidR="0046402F">
        <w:rPr>
          <w:noProof/>
        </w:rPr>
        <mc:AlternateContent>
          <mc:Choice Requires="wps">
            <w:drawing>
              <wp:anchor distT="0" distB="0" distL="114300" distR="114300" simplePos="0" relativeHeight="251658250" behindDoc="0" locked="0" layoutInCell="1" allowOverlap="1" wp14:anchorId="6E3CB8F7" wp14:editId="34014760">
                <wp:simplePos x="0" y="0"/>
                <wp:positionH relativeFrom="column">
                  <wp:posOffset>-361020</wp:posOffset>
                </wp:positionH>
                <wp:positionV relativeFrom="paragraph">
                  <wp:posOffset>0</wp:posOffset>
                </wp:positionV>
                <wp:extent cx="6923405" cy="465328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923405" cy="4653280"/>
                        </a:xfrm>
                        <a:prstGeom prst="rect">
                          <a:avLst/>
                        </a:prstGeom>
                        <a:noFill/>
                        <a:ln w="6350">
                          <a:noFill/>
                        </a:ln>
                      </wps:spPr>
                      <wps:txb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8" type="#_x0000_t202" style="position:absolute;margin-left:-28.45pt;margin-top:0;width:545.15pt;height:366.4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" filled="f" stroked="f" strokeweight=".5pt">
                <v:textbox>
                  <w:txbxContent>
                    <w:p w14:paraId="53F06D5C" w14:textId="77777777" w:rsidR="008D2844" w:rsidRDefault="008D2844" w:rsidP="008D2844">
                      <w:pPr>
                        <w:pStyle w:val="RTMissionStatement"/>
                        <w:rPr>
                          <w:rStyle w:val="RTHighlightedtext"/>
                        </w:rPr>
                      </w:pPr>
                      <w:r>
                        <w:rPr>
                          <w:rStyle w:val="RTHighlightedtext"/>
                        </w:rPr>
                        <w:t> </w:t>
                      </w:r>
                      <w:r w:rsidRPr="002675AA">
                        <w:rPr>
                          <w:rStyle w:val="RTHighlightedtext"/>
                        </w:rPr>
                        <w:t>Amnesty International is a movement of 10 million people</w:t>
                      </w:r>
                      <w:r>
                        <w:rPr>
                          <w:rStyle w:val="RTHighlightedtext"/>
                        </w:rPr>
                        <w:t> </w:t>
                      </w:r>
                      <w:r w:rsidRPr="002675AA">
                        <w:rPr>
                          <w:rStyle w:val="RTHighlightedtext"/>
                        </w:rPr>
                        <w:t xml:space="preserve"> </w:t>
                      </w:r>
                      <w:r>
                        <w:rPr>
                          <w:rStyle w:val="RTHighlightedtext"/>
                        </w:rPr>
                        <w:br/>
                        <w:t> </w:t>
                      </w:r>
                      <w:r w:rsidRPr="002675AA">
                        <w:rPr>
                          <w:rStyle w:val="RTHighlightedtext"/>
                        </w:rPr>
                        <w:t>which mobilizes the humanity in everyone and campaigns</w:t>
                      </w:r>
                      <w:r>
                        <w:rPr>
                          <w:rStyle w:val="RTHighlightedtext"/>
                        </w:rPr>
                        <w:t> </w:t>
                      </w:r>
                      <w:r w:rsidRPr="002675AA">
                        <w:rPr>
                          <w:rStyle w:val="RTHighlightedtext"/>
                        </w:rPr>
                        <w:t xml:space="preserve"> </w:t>
                      </w:r>
                      <w:r>
                        <w:rPr>
                          <w:rStyle w:val="RTHighlightedtext"/>
                        </w:rPr>
                        <w:br/>
                        <w:t> </w:t>
                      </w:r>
                      <w:r w:rsidRPr="002675AA">
                        <w:rPr>
                          <w:rStyle w:val="RTHighlightedtext"/>
                        </w:rPr>
                        <w:t>for change so we can all enjoy our human rights. Our vision</w:t>
                      </w:r>
                      <w:r>
                        <w:rPr>
                          <w:rStyle w:val="RTHighlightedtext"/>
                        </w:rPr>
                        <w:t> </w:t>
                      </w:r>
                      <w:r w:rsidRPr="002675AA">
                        <w:rPr>
                          <w:rStyle w:val="RTHighlightedtext"/>
                        </w:rPr>
                        <w:t xml:space="preserve"> </w:t>
                      </w:r>
                      <w:r>
                        <w:rPr>
                          <w:rStyle w:val="RTHighlightedtext"/>
                        </w:rPr>
                        <w:br/>
                        <w:t> </w:t>
                      </w:r>
                      <w:r w:rsidRPr="002675AA">
                        <w:rPr>
                          <w:rStyle w:val="RTHighlightedtext"/>
                        </w:rPr>
                        <w:t>is of a world where those in power keep their promises,</w:t>
                      </w:r>
                      <w:r>
                        <w:rPr>
                          <w:rStyle w:val="RTHighlightedtext"/>
                        </w:rPr>
                        <w:t> </w:t>
                      </w:r>
                      <w:r w:rsidRPr="002675AA">
                        <w:rPr>
                          <w:rStyle w:val="RTHighlightedtext"/>
                        </w:rPr>
                        <w:t xml:space="preserve"> </w:t>
                      </w:r>
                      <w:r>
                        <w:rPr>
                          <w:rStyle w:val="RTHighlightedtext"/>
                        </w:rPr>
                        <w:br/>
                        <w:t> </w:t>
                      </w:r>
                      <w:r w:rsidRPr="002675AA">
                        <w:rPr>
                          <w:rStyle w:val="RTHighlightedtext"/>
                        </w:rPr>
                        <w:t>respect international law and are held to account. We are</w:t>
                      </w:r>
                      <w:r>
                        <w:rPr>
                          <w:rStyle w:val="RTHighlightedtext"/>
                        </w:rPr>
                        <w:t> </w:t>
                      </w:r>
                      <w:r>
                        <w:rPr>
                          <w:rStyle w:val="RTHighlightedtext"/>
                        </w:rPr>
                        <w:br/>
                      </w:r>
                      <w:r w:rsidRPr="002675AA">
                        <w:rPr>
                          <w:rStyle w:val="RTHighlightedtext"/>
                        </w:rPr>
                        <w:t xml:space="preserve"> independent of any government, political ideology, economic</w:t>
                      </w:r>
                      <w:r>
                        <w:rPr>
                          <w:rStyle w:val="RTHighlightedtext"/>
                        </w:rPr>
                        <w:t> </w:t>
                      </w:r>
                      <w:r>
                        <w:rPr>
                          <w:rStyle w:val="RTHighlightedtext"/>
                        </w:rPr>
                        <w:br/>
                      </w:r>
                      <w:r w:rsidRPr="002675AA">
                        <w:rPr>
                          <w:rStyle w:val="RTHighlightedtext"/>
                        </w:rPr>
                        <w:t xml:space="preserve"> interest or religion and are funded mainly by our membership</w:t>
                      </w:r>
                      <w:r>
                        <w:rPr>
                          <w:rStyle w:val="RTHighlightedtext"/>
                        </w:rPr>
                        <w:t> </w:t>
                      </w:r>
                      <w:r>
                        <w:rPr>
                          <w:rStyle w:val="RTHighlightedtext"/>
                        </w:rPr>
                        <w:br/>
                      </w:r>
                      <w:r w:rsidRPr="002675AA">
                        <w:rPr>
                          <w:rStyle w:val="RTHighlightedtext"/>
                        </w:rPr>
                        <w:t xml:space="preserve"> and individual donations. We believe that acting in solidarity</w:t>
                      </w:r>
                      <w:r>
                        <w:rPr>
                          <w:rStyle w:val="RTHighlightedtext"/>
                        </w:rPr>
                        <w:t> </w:t>
                      </w:r>
                      <w:r>
                        <w:rPr>
                          <w:rStyle w:val="RTHighlightedtext"/>
                        </w:rPr>
                        <w:br/>
                      </w:r>
                      <w:r w:rsidRPr="002675AA">
                        <w:rPr>
                          <w:rStyle w:val="RTHighlightedtext"/>
                        </w:rPr>
                        <w:t xml:space="preserve"> and compassion with people everywhere can change our</w:t>
                      </w:r>
                      <w:r>
                        <w:rPr>
                          <w:rStyle w:val="RTHighlightedtext"/>
                        </w:rPr>
                        <w:t> </w:t>
                      </w:r>
                      <w:r>
                        <w:rPr>
                          <w:rStyle w:val="RTHighlightedtext"/>
                        </w:rPr>
                        <w:br/>
                      </w:r>
                      <w:r w:rsidRPr="002675AA">
                        <w:rPr>
                          <w:rStyle w:val="RTHighlightedtext"/>
                        </w:rPr>
                        <w:t xml:space="preserve"> societies for the better.</w:t>
                      </w:r>
                      <w:r>
                        <w:rPr>
                          <w:rStyle w:val="RTHighlightedtext"/>
                        </w:rPr>
                        <w:t> </w:t>
                      </w:r>
                    </w:p>
                    <w:p w14:paraId="49A03A03" w14:textId="77777777" w:rsidR="008D2844" w:rsidRPr="001556CD" w:rsidRDefault="008D2844" w:rsidP="001556CD">
                      <w:pPr>
                        <w:pStyle w:val="BBodyText"/>
                        <w:tabs>
                          <w:tab w:val="left" w:pos="1200"/>
                        </w:tabs>
                        <w:rPr>
                          <w:rFonts w:ascii="Amnesty Trade Gothic" w:hAnsi="Amnesty Trade Gothic"/>
                          <w:noProof/>
                          <w:color w:val="000000"/>
                        </w:rPr>
                      </w:pPr>
                    </w:p>
                  </w:txbxContent>
                </v:textbox>
                <w10:wrap type="square"/>
              </v:shape>
            </w:pict>
          </mc:Fallback>
        </mc:AlternateContent>
      </w:r>
      <w:r w:rsidR="0046402F">
        <w:rPr>
          <w:rFonts w:ascii="Amnesty Trade Gothic" w:hAnsi="Amnesty Trade Gothic"/>
          <w:noProof/>
          <w:color w:val="000000"/>
        </w:rPr>
        <mc:AlternateContent>
          <mc:Choice Requires="wps">
            <w:drawing>
              <wp:anchor distT="0" distB="0" distL="114300" distR="114300" simplePos="0" relativeHeight="251658256" behindDoc="0" locked="0" layoutInCell="1" allowOverlap="1" wp14:anchorId="3878D2F4" wp14:editId="2BDDF11E">
                <wp:simplePos x="0" y="0"/>
                <wp:positionH relativeFrom="column">
                  <wp:posOffset>334010</wp:posOffset>
                </wp:positionH>
                <wp:positionV relativeFrom="paragraph">
                  <wp:posOffset>5638487</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29" type="#_x0000_t202" style="position:absolute;margin-left:26.3pt;margin-top:444pt;width:177.7pt;height:25.75pt;z-index:25165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" filled="f" stroked="f" strokeweight=".5pt">
                <v:textbox>
                  <w:txbxContent>
                    <w:p w14:paraId="23CB6EA5" w14:textId="77777777" w:rsidR="007A577D" w:rsidRPr="00D90830" w:rsidRDefault="007A577D" w:rsidP="007A577D">
                      <w:pPr>
                        <w:spacing w:after="80"/>
                        <w:jc w:val="center"/>
                        <w:rPr>
                          <w:rFonts w:ascii="Amnesty Trade Gothic Cn" w:hAnsi="Amnesty Trade Gothic Cn"/>
                          <w:b/>
                          <w:bCs/>
                          <w:sz w:val="35"/>
                          <w:szCs w:val="35"/>
                          <w:lang w:val="fr-FR"/>
                        </w:rPr>
                      </w:pPr>
                      <w:r w:rsidRPr="00D90830">
                        <w:rPr>
                          <w:rFonts w:ascii="Amnesty Trade Gothic Cn" w:hAnsi="Amnesty Trade Gothic Cn"/>
                          <w:b/>
                          <w:sz w:val="35"/>
                          <w:szCs w:val="35"/>
                          <w:lang w:val="fr-FR"/>
                        </w:rPr>
                        <w:t>Contact</w:t>
                      </w:r>
                    </w:p>
                    <w:p w14:paraId="4E60631E" w14:textId="77777777" w:rsidR="007A577D" w:rsidRDefault="007A577D"/>
                  </w:txbxContent>
                </v:textbox>
              </v:shape>
            </w:pict>
          </mc:Fallback>
        </mc:AlternateContent>
      </w:r>
      <w:r w:rsidR="0046402F">
        <w:rPr>
          <w:rFonts w:ascii="Amnesty Trade Gothic Cn" w:hAnsi="Amnesty Trade Gothic Cn"/>
          <w:b/>
          <w:noProof/>
        </w:rPr>
        <w:drawing>
          <wp:anchor distT="0" distB="0" distL="114300" distR="114300" simplePos="0" relativeHeight="251658255" behindDoc="0" locked="0" layoutInCell="1" allowOverlap="1" wp14:anchorId="010B26C5" wp14:editId="536B725A">
            <wp:simplePos x="0" y="0"/>
            <wp:positionH relativeFrom="column">
              <wp:posOffset>2024817</wp:posOffset>
            </wp:positionH>
            <wp:positionV relativeFrom="paragraph">
              <wp:posOffset>5879465</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464820" cy="464820"/>
                    </a:xfrm>
                    <a:prstGeom prst="rect">
                      <a:avLst/>
                    </a:prstGeom>
                  </pic:spPr>
                </pic:pic>
              </a:graphicData>
            </a:graphic>
          </wp:anchor>
        </w:drawing>
      </w:r>
      <w:r w:rsidR="0046402F">
        <w:rPr>
          <w:rFonts w:ascii="Amnesty Trade Gothic" w:hAnsi="Amnesty Trade Gothic"/>
          <w:noProof/>
          <w:color w:val="000000"/>
        </w:rPr>
        <mc:AlternateContent>
          <mc:Choice Requires="wps">
            <w:drawing>
              <wp:anchor distT="0" distB="0" distL="114300" distR="114300" simplePos="0" relativeHeight="251658254" behindDoc="0" locked="0" layoutInCell="1" allowOverlap="1" wp14:anchorId="128BAEFD" wp14:editId="49F9ACB4">
                <wp:simplePos x="0" y="0"/>
                <wp:positionH relativeFrom="column">
                  <wp:posOffset>-5707</wp:posOffset>
                </wp:positionH>
                <wp:positionV relativeFrom="paragraph">
                  <wp:posOffset>5925185</wp:posOffset>
                </wp:positionV>
                <wp:extent cx="1275773"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275773" cy="1807845"/>
                        </a:xfrm>
                        <a:prstGeom prst="rect">
                          <a:avLst/>
                        </a:prstGeom>
                        <a:noFill/>
                        <a:ln w="6350">
                          <a:noFill/>
                        </a:ln>
                      </wps:spPr>
                      <wps:txb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2008315360" name="Picture 200831536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0"/>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21"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000000" w:rsidP="004E5E19">
                            <w:pPr>
                              <w:pStyle w:val="BBodyText"/>
                              <w:jc w:val="center"/>
                              <w:rPr>
                                <w:rStyle w:val="Hyperlink"/>
                                <w:rFonts w:ascii="Amnesty Trade Gothic Cn" w:hAnsi="Amnesty Trade Gothic Cn"/>
                                <w:color w:val="auto"/>
                              </w:rPr>
                            </w:pPr>
                            <w:hyperlink r:id="rId22"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252288670" name="Picture 125228867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3"/>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1299981609" name="Picture 1299981609"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4"/>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BAEFD" id="Text Box 27" o:spid="_x0000_s1030" type="#_x0000_t202" style="position:absolute;margin-left:-.45pt;margin-top:466.55pt;width:100.45pt;height:142.3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" filled="f" stroked="f" strokeweight=".5pt">
                <v:textbox>
                  <w:txbxContent>
                    <w:p w14:paraId="49DDEBC2" w14:textId="77777777" w:rsidR="004E5E19" w:rsidRPr="00D4065A" w:rsidRDefault="004E5E19" w:rsidP="004E5E19">
                      <w:pPr>
                        <w:pStyle w:val="NormalIndent"/>
                        <w:spacing w:after="120"/>
                        <w:ind w:left="0"/>
                        <w:jc w:val="center"/>
                        <w:rPr>
                          <w:rFonts w:ascii="Amnesty Trade Gothic Cn" w:hAnsi="Amnesty Trade Gothic Cn"/>
                          <w:b/>
                          <w:bCs/>
                          <w:color w:val="auto"/>
                        </w:rPr>
                      </w:pPr>
                      <w:r w:rsidRPr="00D4065A">
                        <w:rPr>
                          <w:rFonts w:ascii="Amnesty Trade Gothic Cn" w:hAnsi="Amnesty Trade Gothic Cn"/>
                          <w:b/>
                          <w:bCs/>
                          <w:noProof/>
                          <w:sz w:val="30"/>
                          <w:szCs w:val="30"/>
                          <w:lang w:val="fr-FR"/>
                        </w:rPr>
                        <w:drawing>
                          <wp:inline distT="0" distB="0" distL="0" distR="0" wp14:anchorId="544FB35C" wp14:editId="10A0A9F7">
                            <wp:extent cx="370050" cy="231862"/>
                            <wp:effectExtent l="0" t="0" r="0" b="0"/>
                            <wp:docPr id="2008315360" name="Picture 200831536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5"/>
                                    <a:stretch>
                                      <a:fillRect/>
                                    </a:stretch>
                                  </pic:blipFill>
                                  <pic:spPr>
                                    <a:xfrm>
                                      <a:off x="0" y="0"/>
                                      <a:ext cx="382213" cy="239483"/>
                                    </a:xfrm>
                                    <a:prstGeom prst="rect">
                                      <a:avLst/>
                                    </a:prstGeom>
                                  </pic:spPr>
                                </pic:pic>
                              </a:graphicData>
                            </a:graphic>
                          </wp:inline>
                        </w:drawing>
                      </w:r>
                      <w:r w:rsidRPr="00D4065A">
                        <w:rPr>
                          <w:rFonts w:ascii="Amnesty Trade Gothic Cn" w:hAnsi="Amnesty Trade Gothic Cn"/>
                          <w:b/>
                          <w:bCs/>
                          <w:sz w:val="30"/>
                          <w:szCs w:val="30"/>
                          <w:lang w:val="fr-FR"/>
                        </w:rPr>
                        <w:br/>
                      </w:r>
                      <w:hyperlink r:id="rId26" w:history="1">
                        <w:r w:rsidRPr="00D4065A">
                          <w:rPr>
                            <w:rStyle w:val="Hyperlink"/>
                            <w:rFonts w:ascii="Amnesty Trade Gothic Cn" w:hAnsi="Amnesty Trade Gothic Cn"/>
                            <w:b/>
                            <w:bCs/>
                            <w:color w:val="auto"/>
                            <w:szCs w:val="21"/>
                            <w:lang w:val="en-GB"/>
                          </w:rPr>
                          <w:t>info@amnesty.org</w:t>
                        </w:r>
                      </w:hyperlink>
                    </w:p>
                    <w:p w14:paraId="61AA5AD3" w14:textId="77777777" w:rsidR="004E5E19" w:rsidRPr="00D4065A" w:rsidRDefault="00000000" w:rsidP="004E5E19">
                      <w:pPr>
                        <w:pStyle w:val="BBodyText"/>
                        <w:jc w:val="center"/>
                        <w:rPr>
                          <w:rStyle w:val="Hyperlink"/>
                          <w:rFonts w:ascii="Amnesty Trade Gothic Cn" w:hAnsi="Amnesty Trade Gothic Cn"/>
                          <w:color w:val="auto"/>
                        </w:rPr>
                      </w:pPr>
                      <w:hyperlink r:id="rId27" w:history="1">
                        <w:r w:rsidR="004E5E19" w:rsidRPr="00D4065A">
                          <w:rPr>
                            <w:rFonts w:ascii="Amnesty Trade Gothic Cn" w:hAnsi="Amnesty Trade Gothic Cn"/>
                            <w:noProof/>
                            <w:vertAlign w:val="subscript"/>
                          </w:rPr>
                          <w:drawing>
                            <wp:inline distT="0" distB="0" distL="0" distR="0" wp14:anchorId="7EA51E87" wp14:editId="1F910AEB">
                              <wp:extent cx="286923" cy="286923"/>
                              <wp:effectExtent l="0" t="0" r="0" b="0"/>
                              <wp:docPr id="1252288670" name="Picture 125228867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8"/>
                                      <a:stretch>
                                        <a:fillRect/>
                                      </a:stretch>
                                    </pic:blipFill>
                                    <pic:spPr>
                                      <a:xfrm>
                                        <a:off x="0" y="0"/>
                                        <a:ext cx="290598" cy="290598"/>
                                      </a:xfrm>
                                      <a:prstGeom prst="rect">
                                        <a:avLst/>
                                      </a:prstGeom>
                                    </pic:spPr>
                                  </pic:pic>
                                </a:graphicData>
                              </a:graphic>
                            </wp:inline>
                          </w:drawing>
                        </w:r>
                        <w:r w:rsidR="004E5E19" w:rsidRPr="00D4065A">
                          <w:rPr>
                            <w:rFonts w:ascii="Amnesty Trade Gothic Cn" w:hAnsi="Amnesty Trade Gothic Cn"/>
                          </w:rPr>
                          <w:br/>
                        </w:r>
                        <w:r w:rsidR="004E5E19" w:rsidRPr="00D4065A">
                          <w:rPr>
                            <w:rStyle w:val="Hyperlink"/>
                            <w:rFonts w:ascii="Amnesty Trade Gothic Cn" w:hAnsi="Amnesty Trade Gothic Cn"/>
                            <w:color w:val="auto"/>
                          </w:rPr>
                          <w:t>facebook.com/</w:t>
                        </w:r>
                        <w:r w:rsidR="004E5E19" w:rsidRPr="00D4065A">
                          <w:rPr>
                            <w:rStyle w:val="Hyperlink"/>
                            <w:rFonts w:ascii="Amnesty Trade Gothic Cn" w:hAnsi="Amnesty Trade Gothic Cn"/>
                            <w:color w:val="auto"/>
                          </w:rPr>
                          <w:br/>
                        </w:r>
                        <w:proofErr w:type="spellStart"/>
                        <w:r w:rsidR="004E5E19" w:rsidRPr="00D4065A">
                          <w:rPr>
                            <w:rStyle w:val="Hyperlink"/>
                            <w:rFonts w:ascii="Amnesty Trade Gothic Cn" w:hAnsi="Amnesty Trade Gothic Cn"/>
                            <w:b/>
                            <w:bCs w:val="0"/>
                            <w:color w:val="auto"/>
                          </w:rPr>
                          <w:t>AmnestyGlobal</w:t>
                        </w:r>
                        <w:proofErr w:type="spellEnd"/>
                      </w:hyperlink>
                    </w:p>
                    <w:p w14:paraId="5F6B3953" w14:textId="77777777" w:rsidR="004E5E19" w:rsidRPr="00B772D5" w:rsidRDefault="004E5E19" w:rsidP="004E5E19">
                      <w:pPr>
                        <w:pStyle w:val="BBodyText"/>
                        <w:spacing w:after="0"/>
                        <w:jc w:val="center"/>
                        <w:rPr>
                          <w:rStyle w:val="Hyperlink"/>
                          <w:color w:val="auto"/>
                        </w:rPr>
                      </w:pPr>
                      <w:r w:rsidRPr="00B772D5">
                        <w:rPr>
                          <w:noProof/>
                        </w:rPr>
                        <w:drawing>
                          <wp:inline distT="0" distB="0" distL="0" distR="0" wp14:anchorId="1A5CA62D" wp14:editId="6F5FC6CA">
                            <wp:extent cx="324464" cy="325875"/>
                            <wp:effectExtent l="0" t="0" r="0" b="0"/>
                            <wp:docPr id="1299981609" name="Picture 1299981609"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9"/>
                                    <a:stretch>
                                      <a:fillRect/>
                                    </a:stretch>
                                  </pic:blipFill>
                                  <pic:spPr>
                                    <a:xfrm>
                                      <a:off x="0" y="0"/>
                                      <a:ext cx="342194" cy="343682"/>
                                    </a:xfrm>
                                    <a:prstGeom prst="rect">
                                      <a:avLst/>
                                    </a:prstGeom>
                                  </pic:spPr>
                                </pic:pic>
                              </a:graphicData>
                            </a:graphic>
                          </wp:inline>
                        </w:drawing>
                      </w:r>
                    </w:p>
                    <w:p w14:paraId="2F831BD7" w14:textId="77777777" w:rsidR="004E5E19" w:rsidRPr="00D4065A" w:rsidRDefault="004E5E19" w:rsidP="004E5E19">
                      <w:pPr>
                        <w:pStyle w:val="BBodyText"/>
                        <w:jc w:val="center"/>
                        <w:rPr>
                          <w:rFonts w:ascii="Amnesty Trade Gothic Cn" w:hAnsi="Amnesty Trade Gothic Cn"/>
                          <w:b/>
                          <w:bCs w:val="0"/>
                        </w:rPr>
                      </w:pPr>
                      <w:r w:rsidRPr="00D4065A">
                        <w:rPr>
                          <w:rFonts w:ascii="Amnesty Trade Gothic Cn" w:hAnsi="Amnesty Trade Gothic Cn"/>
                          <w:b/>
                          <w:bCs w:val="0"/>
                        </w:rPr>
                        <w:t>@Amnesty</w:t>
                      </w:r>
                    </w:p>
                    <w:p w14:paraId="53CFD627" w14:textId="77777777" w:rsidR="004E5E19" w:rsidRDefault="004E5E19" w:rsidP="004E5E19">
                      <w:pPr>
                        <w:jc w:val="center"/>
                      </w:pPr>
                    </w:p>
                  </w:txbxContent>
                </v:textbox>
              </v:shape>
            </w:pict>
          </mc:Fallback>
        </mc:AlternateContent>
      </w:r>
      <w:r w:rsidR="0046402F" w:rsidRPr="00EE3C56">
        <w:rPr>
          <w:rFonts w:ascii="Amnesty Trade Gothic" w:hAnsi="Amnesty Trade Gothic"/>
          <w:noProof/>
          <w:color w:val="000000"/>
        </w:rPr>
        <mc:AlternateContent>
          <mc:Choice Requires="wps">
            <w:drawing>
              <wp:anchor distT="0" distB="0" distL="114300" distR="114300" simplePos="0" relativeHeight="251658251" behindDoc="0" locked="0" layoutInCell="1" allowOverlap="1" wp14:anchorId="010DED38" wp14:editId="0A63445E">
                <wp:simplePos x="0" y="0"/>
                <wp:positionH relativeFrom="column">
                  <wp:posOffset>3398615</wp:posOffset>
                </wp:positionH>
                <wp:positionV relativeFrom="paragraph">
                  <wp:posOffset>5560344</wp:posOffset>
                </wp:positionV>
                <wp:extent cx="2247900" cy="2251710"/>
                <wp:effectExtent l="0" t="0" r="0" b="0"/>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251710"/>
                        </a:xfrm>
                        <a:prstGeom prst="rect">
                          <a:avLst/>
                        </a:prstGeom>
                        <a:solidFill>
                          <a:sysClr val="window" lastClr="FFFFFF">
                            <a:lumMod val="95000"/>
                          </a:sysClr>
                        </a:solidFill>
                        <a:ln w="6350">
                          <a:noFill/>
                        </a:ln>
                      </wps:spPr>
                      <wps:txb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30" w:history="1">
                              <w:r w:rsidRPr="000660E7">
                                <w:rPr>
                                  <w:rStyle w:val="Hyperlink"/>
                                  <w:sz w:val="16"/>
                                  <w:szCs w:val="16"/>
                                </w:rPr>
                                <w:t>permissions page</w:t>
                              </w:r>
                            </w:hyperlink>
                            <w:r w:rsidRPr="000660E7">
                              <w:rPr>
                                <w:sz w:val="16"/>
                                <w:szCs w:val="16"/>
                              </w:rPr>
                              <w:t xml:space="preserve"> on Amnesty International’s website.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31" type="#_x0000_t202" style="position:absolute;margin-left:267.6pt;margin-top:437.8pt;width:177pt;height:177.3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" fillcolor="#f2f2f2" stroked="f" strokeweight=".5pt">
                <o:lock v:ext="edit" aspectratio="t"/>
                <v:textbox>
                  <w:txbxContent>
                    <w:p w14:paraId="241144A1" w14:textId="77777777" w:rsidR="008D2844" w:rsidRPr="000660E7" w:rsidRDefault="008D2844" w:rsidP="000660E7">
                      <w:pPr>
                        <w:pStyle w:val="BCopyrightsmallprint"/>
                        <w:rPr>
                          <w:sz w:val="16"/>
                          <w:szCs w:val="16"/>
                        </w:rPr>
                      </w:pPr>
                      <w:r w:rsidRPr="000660E7">
                        <w:rPr>
                          <w:sz w:val="16"/>
                          <w:szCs w:val="16"/>
                        </w:rPr>
                        <w:t>Except where otherwise noted, content in this document is licensed under a Creative Commons (attribution, non-commercial, no derivatives, international 4.0) licence (see creativecommons.org/licenses/by-</w:t>
                      </w:r>
                      <w:proofErr w:type="spellStart"/>
                      <w:r w:rsidRPr="000660E7">
                        <w:rPr>
                          <w:sz w:val="16"/>
                          <w:szCs w:val="16"/>
                        </w:rPr>
                        <w:t>nc</w:t>
                      </w:r>
                      <w:proofErr w:type="spellEnd"/>
                      <w:r w:rsidRPr="000660E7">
                        <w:rPr>
                          <w:sz w:val="16"/>
                          <w:szCs w:val="16"/>
                        </w:rPr>
                        <w:t>-</w:t>
                      </w:r>
                      <w:proofErr w:type="spellStart"/>
                      <w:r w:rsidRPr="000660E7">
                        <w:rPr>
                          <w:sz w:val="16"/>
                          <w:szCs w:val="16"/>
                        </w:rPr>
                        <w:t>nd</w:t>
                      </w:r>
                      <w:proofErr w:type="spellEnd"/>
                      <w:r w:rsidRPr="000660E7">
                        <w:rPr>
                          <w:sz w:val="16"/>
                          <w:szCs w:val="16"/>
                        </w:rPr>
                        <w:t>/4.0/</w:t>
                      </w:r>
                      <w:proofErr w:type="spellStart"/>
                      <w:r w:rsidRPr="000660E7">
                        <w:rPr>
                          <w:sz w:val="16"/>
                          <w:szCs w:val="16"/>
                        </w:rPr>
                        <w:t>legalcode</w:t>
                      </w:r>
                      <w:proofErr w:type="spellEnd"/>
                      <w:r w:rsidRPr="000660E7">
                        <w:rPr>
                          <w:sz w:val="16"/>
                          <w:szCs w:val="16"/>
                        </w:rPr>
                        <w:t>).</w:t>
                      </w:r>
                    </w:p>
                    <w:p w14:paraId="45829321" w14:textId="77777777" w:rsidR="008D2844" w:rsidRPr="000660E7" w:rsidRDefault="008D2844" w:rsidP="000660E7">
                      <w:pPr>
                        <w:pStyle w:val="BCopyrightsmallprint"/>
                        <w:rPr>
                          <w:sz w:val="16"/>
                          <w:szCs w:val="16"/>
                        </w:rPr>
                      </w:pPr>
                      <w:r w:rsidRPr="000660E7">
                        <w:rPr>
                          <w:sz w:val="16"/>
                          <w:szCs w:val="16"/>
                        </w:rPr>
                        <w:t>Where material is attributed to a copyright owner other than Amnesty International, this material is not covered by the Creative Commons licence.</w:t>
                      </w:r>
                    </w:p>
                    <w:p w14:paraId="3D532D22" w14:textId="77777777" w:rsidR="008D2844" w:rsidRPr="0081658E" w:rsidRDefault="008D2844" w:rsidP="000660E7">
                      <w:pPr>
                        <w:pStyle w:val="BCopyrightsmallprint"/>
                        <w:rPr>
                          <w:sz w:val="16"/>
                          <w:szCs w:val="16"/>
                        </w:rPr>
                      </w:pPr>
                      <w:r w:rsidRPr="000660E7">
                        <w:rPr>
                          <w:sz w:val="16"/>
                          <w:szCs w:val="16"/>
                        </w:rPr>
                        <w:t xml:space="preserve">For more information, visit the </w:t>
                      </w:r>
                      <w:hyperlink r:id="rId31" w:history="1">
                        <w:r w:rsidRPr="000660E7">
                          <w:rPr>
                            <w:rStyle w:val="Hyperlink"/>
                            <w:sz w:val="16"/>
                            <w:szCs w:val="16"/>
                          </w:rPr>
                          <w:t>permissions page</w:t>
                        </w:r>
                      </w:hyperlink>
                      <w:r w:rsidRPr="000660E7">
                        <w:rPr>
                          <w:sz w:val="16"/>
                          <w:szCs w:val="16"/>
                        </w:rPr>
                        <w:t xml:space="preserve"> on Amnesty International’s website. </w:t>
                      </w:r>
                    </w:p>
                  </w:txbxContent>
                </v:textbox>
              </v:shape>
            </w:pict>
          </mc:Fallback>
        </mc:AlternateContent>
      </w:r>
      <w:r w:rsidR="0046402F" w:rsidRPr="00EE3C56">
        <w:rPr>
          <w:rFonts w:ascii="Amnesty Trade Gothic" w:hAnsi="Amnesty Trade Gothic"/>
          <w:noProof/>
          <w:color w:val="000000"/>
        </w:rPr>
        <mc:AlternateContent>
          <mc:Choice Requires="wps">
            <w:drawing>
              <wp:anchor distT="0" distB="0" distL="114300" distR="114300" simplePos="0" relativeHeight="251658249" behindDoc="0" locked="0" layoutInCell="1" allowOverlap="1" wp14:anchorId="3EFA15FC" wp14:editId="5419E08E">
                <wp:simplePos x="0" y="0"/>
                <wp:positionH relativeFrom="column">
                  <wp:posOffset>-231775</wp:posOffset>
                </wp:positionH>
                <wp:positionV relativeFrom="page">
                  <wp:posOffset>6493832</wp:posOffset>
                </wp:positionV>
                <wp:extent cx="3299460" cy="2251710"/>
                <wp:effectExtent l="0" t="0" r="0" b="0"/>
                <wp:wrapThrough wrapText="bothSides">
                  <wp:wrapPolygon edited="0">
                    <wp:start x="0" y="0"/>
                    <wp:lineTo x="0" y="21381"/>
                    <wp:lineTo x="21450" y="21381"/>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251710"/>
                        </a:xfrm>
                        <a:prstGeom prst="rect">
                          <a:avLst/>
                        </a:prstGeom>
                        <a:solidFill>
                          <a:sysClr val="window" lastClr="FFFFFF">
                            <a:lumMod val="95000"/>
                          </a:sysClr>
                        </a:solidFill>
                        <a:ln w="6350">
                          <a:noFill/>
                        </a:ln>
                      </wps:spPr>
                      <wps:txbx>
                        <w:txbxContent>
                          <w:p w14:paraId="0CD7CF50" w14:textId="77777777" w:rsidR="00116223" w:rsidRPr="00D4065A" w:rsidRDefault="00116223"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2" type="#_x0000_t202" style="position:absolute;margin-left:-18.25pt;margin-top:511.35pt;width:259.8pt;height:177.3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" fillcolor="#f2f2f2" stroked="f" strokeweight=".5pt">
                <o:lock v:ext="edit" aspectratio="t"/>
                <v:textbox>
                  <w:txbxContent>
                    <w:p w14:paraId="0CD7CF50" w14:textId="77777777" w:rsidR="00116223" w:rsidRPr="00D4065A" w:rsidRDefault="00116223" w:rsidP="0081658E">
                      <w:pPr>
                        <w:pStyle w:val="BBodyText"/>
                        <w:rPr>
                          <w:rFonts w:ascii="Amnesty Trade Gothic Cn" w:hAnsi="Amnesty Trade Gothic Cn"/>
                          <w:b/>
                          <w:bCs w:val="0"/>
                        </w:rPr>
                      </w:pPr>
                    </w:p>
                  </w:txbxContent>
                </v:textbox>
                <w10:wrap type="through" anchory="page"/>
              </v:shape>
            </w:pict>
          </mc:Fallback>
        </mc:AlternateContent>
      </w:r>
      <w:r w:rsidR="00140418">
        <w:rPr>
          <w:rFonts w:ascii="Amnesty Trade Gothic" w:hAnsi="Amnesty Trade Gothic"/>
          <w:noProof/>
          <w:color w:val="000000"/>
        </w:rPr>
        <mc:AlternateContent>
          <mc:Choice Requires="wps">
            <w:drawing>
              <wp:anchor distT="0" distB="0" distL="114300" distR="114300" simplePos="0" relativeHeight="251658252" behindDoc="0" locked="0" layoutInCell="1" allowOverlap="1" wp14:anchorId="0B425283" wp14:editId="2CEB25E0">
                <wp:simplePos x="0" y="0"/>
                <wp:positionH relativeFrom="column">
                  <wp:posOffset>-363220</wp:posOffset>
                </wp:positionH>
                <wp:positionV relativeFrom="paragraph">
                  <wp:posOffset>8332470</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5966CDD1" w14:textId="57F2AF1B" w:rsidR="0046402F" w:rsidRDefault="0081658E" w:rsidP="0081658E">
                            <w:pPr>
                              <w:pStyle w:val="BCopyrightsmallprint"/>
                              <w:rPr>
                                <w:rFonts w:ascii="Amnesty Trade Gothic" w:hAnsi="Amnesty Trade Gothic"/>
                                <w:b/>
                                <w:bCs w:val="0"/>
                                <w:sz w:val="21"/>
                                <w:szCs w:val="21"/>
                                <w:lang w:val="en-US"/>
                              </w:rPr>
                            </w:pPr>
                            <w:r w:rsidRPr="00541C93">
                              <w:rPr>
                                <w:sz w:val="21"/>
                                <w:szCs w:val="21"/>
                              </w:rPr>
                              <w:t xml:space="preserve">Index: </w:t>
                            </w:r>
                            <w:r w:rsidR="0046402F" w:rsidRPr="0046402F">
                              <w:rPr>
                                <w:rFonts w:ascii="Amnesty Trade Gothic" w:hAnsi="Amnesty Trade Gothic"/>
                                <w:b/>
                                <w:bCs w:val="0"/>
                                <w:sz w:val="21"/>
                                <w:szCs w:val="21"/>
                                <w:lang w:val="en-US"/>
                              </w:rPr>
                              <w:t>ASA 21/7620/2024</w:t>
                            </w:r>
                          </w:p>
                          <w:p w14:paraId="13BA83E2" w14:textId="3DE6C6D6" w:rsidR="0081658E" w:rsidRPr="00541C93" w:rsidRDefault="0081658E" w:rsidP="0081658E">
                            <w:pPr>
                              <w:pStyle w:val="BCopyrightsmallprint"/>
                              <w:rPr>
                                <w:sz w:val="21"/>
                                <w:szCs w:val="21"/>
                              </w:rPr>
                            </w:pPr>
                            <w:r w:rsidRPr="00541C93">
                              <w:rPr>
                                <w:sz w:val="21"/>
                                <w:szCs w:val="21"/>
                              </w:rPr>
                              <w:t xml:space="preserve">Publication: </w:t>
                            </w:r>
                            <w:r w:rsidR="00541C93" w:rsidRPr="00541C93">
                              <w:rPr>
                                <w:rStyle w:val="Boldbodycharacter"/>
                                <w:sz w:val="21"/>
                                <w:szCs w:val="21"/>
                              </w:rPr>
                              <w:t>January 2024</w:t>
                            </w:r>
                          </w:p>
                          <w:p w14:paraId="75622893" w14:textId="77777777" w:rsidR="0081658E" w:rsidRPr="00541C93" w:rsidRDefault="0081658E" w:rsidP="0081658E">
                            <w:pPr>
                              <w:pStyle w:val="BCopyrightsmallprint"/>
                              <w:rPr>
                                <w:sz w:val="21"/>
                                <w:szCs w:val="21"/>
                              </w:rPr>
                            </w:pPr>
                            <w:r w:rsidRPr="00541C93">
                              <w:rPr>
                                <w:sz w:val="21"/>
                                <w:szCs w:val="21"/>
                              </w:rPr>
                              <w:t xml:space="preserve">Original language: </w:t>
                            </w:r>
                            <w:r w:rsidRPr="00541C93">
                              <w:rPr>
                                <w:rFonts w:ascii="Amnesty Trade Gothic" w:hAnsi="Amnesty Trade Gothic"/>
                                <w:b/>
                                <w:sz w:val="21"/>
                                <w:szCs w:val="21"/>
                              </w:rPr>
                              <w:t>English</w:t>
                            </w:r>
                          </w:p>
                          <w:p w14:paraId="51BB8770" w14:textId="12CC4EF8" w:rsidR="00140418" w:rsidRPr="000660E7" w:rsidRDefault="00140418" w:rsidP="00140418">
                            <w:pPr>
                              <w:pStyle w:val="BCopyrightsmallprint"/>
                              <w:rPr>
                                <w:sz w:val="16"/>
                                <w:szCs w:val="16"/>
                              </w:rPr>
                            </w:pPr>
                            <w:r w:rsidRPr="00541C93">
                              <w:rPr>
                                <w:sz w:val="16"/>
                                <w:szCs w:val="16"/>
                              </w:rPr>
                              <w:t>© Amnesty International 20</w:t>
                            </w:r>
                            <w:r w:rsidR="00541C93" w:rsidRPr="00541C93">
                              <w:rPr>
                                <w:sz w:val="16"/>
                                <w:szCs w:val="16"/>
                              </w:rPr>
                              <w:t>24</w:t>
                            </w:r>
                          </w:p>
                          <w:p w14:paraId="2247AD3B" w14:textId="77777777" w:rsidR="0081658E" w:rsidRDefault="0081658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3" type="#_x0000_t202" style="position:absolute;margin-left:-28.6pt;margin-top:656.1pt;width:178.55pt;height:73.25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" fillcolor="white [3201]" stroked="f" strokeweight=".5pt">
                <v:textbox>
                  <w:txbxContent>
                    <w:p w14:paraId="5966CDD1" w14:textId="57F2AF1B" w:rsidR="0046402F" w:rsidRDefault="0081658E" w:rsidP="0081658E">
                      <w:pPr>
                        <w:pStyle w:val="BCopyrightsmallprint"/>
                        <w:rPr>
                          <w:rFonts w:ascii="Amnesty Trade Gothic" w:hAnsi="Amnesty Trade Gothic"/>
                          <w:b/>
                          <w:bCs w:val="0"/>
                          <w:sz w:val="21"/>
                          <w:szCs w:val="21"/>
                          <w:lang w:val="en-US"/>
                        </w:rPr>
                      </w:pPr>
                      <w:r w:rsidRPr="00541C93">
                        <w:rPr>
                          <w:sz w:val="21"/>
                          <w:szCs w:val="21"/>
                        </w:rPr>
                        <w:t xml:space="preserve">Index: </w:t>
                      </w:r>
                      <w:r w:rsidR="0046402F" w:rsidRPr="0046402F">
                        <w:rPr>
                          <w:rFonts w:ascii="Amnesty Trade Gothic" w:hAnsi="Amnesty Trade Gothic"/>
                          <w:b/>
                          <w:bCs w:val="0"/>
                          <w:sz w:val="21"/>
                          <w:szCs w:val="21"/>
                          <w:lang w:val="en-US"/>
                        </w:rPr>
                        <w:t>ASA 21/7620/2024</w:t>
                      </w:r>
                    </w:p>
                    <w:p w14:paraId="13BA83E2" w14:textId="3DE6C6D6" w:rsidR="0081658E" w:rsidRPr="00541C93" w:rsidRDefault="0081658E" w:rsidP="0081658E">
                      <w:pPr>
                        <w:pStyle w:val="BCopyrightsmallprint"/>
                        <w:rPr>
                          <w:sz w:val="21"/>
                          <w:szCs w:val="21"/>
                        </w:rPr>
                      </w:pPr>
                      <w:r w:rsidRPr="00541C93">
                        <w:rPr>
                          <w:sz w:val="21"/>
                          <w:szCs w:val="21"/>
                        </w:rPr>
                        <w:t xml:space="preserve">Publication: </w:t>
                      </w:r>
                      <w:r w:rsidR="00541C93" w:rsidRPr="00541C93">
                        <w:rPr>
                          <w:rStyle w:val="Boldbodycharacter"/>
                          <w:sz w:val="21"/>
                          <w:szCs w:val="21"/>
                        </w:rPr>
                        <w:t>January 2024</w:t>
                      </w:r>
                    </w:p>
                    <w:p w14:paraId="75622893" w14:textId="77777777" w:rsidR="0081658E" w:rsidRPr="00541C93" w:rsidRDefault="0081658E" w:rsidP="0081658E">
                      <w:pPr>
                        <w:pStyle w:val="BCopyrightsmallprint"/>
                        <w:rPr>
                          <w:sz w:val="21"/>
                          <w:szCs w:val="21"/>
                        </w:rPr>
                      </w:pPr>
                      <w:r w:rsidRPr="00541C93">
                        <w:rPr>
                          <w:sz w:val="21"/>
                          <w:szCs w:val="21"/>
                        </w:rPr>
                        <w:t xml:space="preserve">Original language: </w:t>
                      </w:r>
                      <w:r w:rsidRPr="00541C93">
                        <w:rPr>
                          <w:rFonts w:ascii="Amnesty Trade Gothic" w:hAnsi="Amnesty Trade Gothic"/>
                          <w:b/>
                          <w:sz w:val="21"/>
                          <w:szCs w:val="21"/>
                        </w:rPr>
                        <w:t>English</w:t>
                      </w:r>
                    </w:p>
                    <w:p w14:paraId="51BB8770" w14:textId="12CC4EF8" w:rsidR="00140418" w:rsidRPr="000660E7" w:rsidRDefault="00140418" w:rsidP="00140418">
                      <w:pPr>
                        <w:pStyle w:val="BCopyrightsmallprint"/>
                        <w:rPr>
                          <w:sz w:val="16"/>
                          <w:szCs w:val="16"/>
                        </w:rPr>
                      </w:pPr>
                      <w:r w:rsidRPr="00541C93">
                        <w:rPr>
                          <w:sz w:val="16"/>
                          <w:szCs w:val="16"/>
                        </w:rPr>
                        <w:t>© Amnesty International 20</w:t>
                      </w:r>
                      <w:r w:rsidR="00541C93" w:rsidRPr="00541C93">
                        <w:rPr>
                          <w:sz w:val="16"/>
                          <w:szCs w:val="16"/>
                        </w:rPr>
                        <w:t>24</w:t>
                      </w:r>
                    </w:p>
                    <w:p w14:paraId="2247AD3B" w14:textId="77777777" w:rsidR="0081658E" w:rsidRDefault="0081658E"/>
                  </w:txbxContent>
                </v:textbox>
              </v:shape>
            </w:pict>
          </mc:Fallback>
        </mc:AlternateContent>
      </w:r>
    </w:p>
    <w:sectPr w:rsidR="00EE3C56" w:rsidRPr="00065FFC" w:rsidSect="0097395A">
      <w:footerReference w:type="default" r:id="rId32"/>
      <w:pgSz w:w="11906" w:h="16838" w:code="9"/>
      <w:pgMar w:top="1474"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67600" w14:textId="77777777" w:rsidR="00E0625C" w:rsidRDefault="00E0625C" w:rsidP="003A7195">
      <w:r>
        <w:separator/>
      </w:r>
    </w:p>
  </w:endnote>
  <w:endnote w:type="continuationSeparator" w:id="0">
    <w:p w14:paraId="05CF943F" w14:textId="77777777" w:rsidR="00E0625C" w:rsidRDefault="00E0625C" w:rsidP="003A7195">
      <w:r>
        <w:continuationSeparator/>
      </w:r>
    </w:p>
  </w:endnote>
  <w:endnote w:type="continuationNotice" w:id="1">
    <w:p w14:paraId="76150C88" w14:textId="77777777" w:rsidR="00E0625C" w:rsidRDefault="00E062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alibri"/>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37CCA" w14:textId="77777777" w:rsidR="00541C93" w:rsidRDefault="00541C93" w:rsidP="00AD0C45">
    <w:pPr>
      <w:pStyle w:val="Footer"/>
      <w:jc w:val="right"/>
    </w:pPr>
    <w:r>
      <w:rPr>
        <w:noProof/>
      </w:rPr>
      <w:drawing>
        <wp:inline distT="0" distB="0" distL="0" distR="0" wp14:anchorId="2C7EAB6F" wp14:editId="1283874F">
          <wp:extent cx="1468755" cy="624840"/>
          <wp:effectExtent l="0" t="0" r="0" b="3810"/>
          <wp:docPr id="268968365" name="Picture 1" descr="A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 descr="A yellow sign with black text&#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lc="http://schemas.openxmlformats.org/drawingml/2006/lockedCanvas"/>
                    </a:ext>
                  </a:extLst>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599EB" w14:textId="06D8B033" w:rsidR="005B4CE5" w:rsidRPr="00914551" w:rsidRDefault="00541C93">
    <w:pPr>
      <w:pStyle w:val="BFootertitle"/>
    </w:pPr>
    <w:r>
      <w:t>INDONESIA</w:t>
    </w:r>
  </w:p>
  <w:p w14:paraId="674E9281" w14:textId="56910675" w:rsidR="005B4CE5" w:rsidRPr="00914551" w:rsidRDefault="00541C93" w:rsidP="005B4CE5">
    <w:pPr>
      <w:pStyle w:val="BFooterbriefingsubtitle"/>
    </w:pPr>
    <w:r w:rsidRPr="00541C93">
      <w:rPr>
        <w:lang w:val="en-GB"/>
      </w:rPr>
      <w:t xml:space="preserve">SUBMISSION TO THE </w:t>
    </w:r>
    <w:r w:rsidR="003C1224">
      <w:rPr>
        <w:lang w:val="en-GB"/>
      </w:rPr>
      <w:t>UN HUMAN RIGHTS COMMITTEE</w:t>
    </w:r>
    <w:r w:rsidR="005B4CE5" w:rsidRPr="00914551">
      <w:tab/>
    </w:r>
  </w:p>
  <w:p w14:paraId="4C5744CE" w14:textId="77777777" w:rsidR="005B4CE5" w:rsidRPr="003E2AA1" w:rsidRDefault="005B4CE5" w:rsidP="005B4CE5">
    <w:pPr>
      <w:tabs>
        <w:tab w:val="center" w:pos="4423"/>
        <w:tab w:val="right" w:pos="9923"/>
      </w:tabs>
      <w:rPr>
        <w:rFonts w:ascii="Amnesty Trade Gothic Cn" w:hAnsi="Amnesty Trade Gothic Cn"/>
      </w:rPr>
    </w:pPr>
    <w:r w:rsidRPr="003E2AA1">
      <w:rPr>
        <w:rFonts w:ascii="Amnesty Trade Gothic Cn" w:hAnsi="Amnesty Trade Gothic Cn"/>
      </w:rPr>
      <w:t>Amnesty International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Pr="003E2AA1">
      <w:rPr>
        <w:rFonts w:ascii="Amnesty Trade Gothic Cn" w:hAnsi="Amnesty Trade Gothic Cn"/>
      </w:rPr>
      <w:t>2</w:t>
    </w:r>
    <w:r w:rsidRPr="003E2AA1">
      <w:rPr>
        <w:rFonts w:ascii="Amnesty Trade Gothic Cn" w:hAnsi="Amnesty Trade Gothic Cn"/>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13D29" w14:textId="77777777" w:rsidR="006E4DAB" w:rsidRDefault="006E4DA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0DD4A7" w14:textId="6BF6ACE5" w:rsidR="00CB0B29" w:rsidRPr="004D3FAE" w:rsidRDefault="006E4DAB" w:rsidP="006E4DAB">
    <w:pPr>
      <w:tabs>
        <w:tab w:val="center" w:pos="4423"/>
        <w:tab w:val="right" w:pos="9923"/>
      </w:tabs>
      <w:ind w:right="-569"/>
      <w:jc w:val="right"/>
      <w:rPr>
        <w:rFonts w:ascii="Amnesty Trade Gothic Cn" w:hAnsi="Amnesty Trade Gothic Cn"/>
      </w:rPr>
    </w:pPr>
    <w:r>
      <w:rPr>
        <w:noProof/>
      </w:rPr>
      <w:drawing>
        <wp:inline distT="0" distB="0" distL="0" distR="0" wp14:anchorId="7153B125" wp14:editId="32BFBE45">
          <wp:extent cx="1468755" cy="624840"/>
          <wp:effectExtent l="0" t="0" r="0" b="3810"/>
          <wp:docPr id="127688701" name="Picture 1" descr="A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 descr="A yellow sign with black text&#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lc="http://schemas.openxmlformats.org/drawingml/2006/lockedCanvas"/>
                    </a:ext>
                  </a:extLst>
                </pic:spPr>
              </pic:pic>
            </a:graphicData>
          </a:graphic>
        </wp:inline>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90CBD" w14:textId="6888594D" w:rsidR="0066559F" w:rsidRPr="003E2AA1" w:rsidRDefault="0066559F" w:rsidP="005B4CE5">
    <w:pPr>
      <w:tabs>
        <w:tab w:val="center" w:pos="4423"/>
        <w:tab w:val="right" w:pos="9923"/>
      </w:tabs>
      <w:rPr>
        <w:rFonts w:ascii="Amnesty Trade Gothic Cn" w:hAnsi="Amnesty Trade Gothic Cn"/>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0ACF7" w14:textId="1FB7B7EF" w:rsidR="006E4DAB" w:rsidRPr="003E2AA1" w:rsidRDefault="006E4DAB" w:rsidP="006E4DAB">
    <w:pPr>
      <w:tabs>
        <w:tab w:val="center" w:pos="4423"/>
        <w:tab w:val="right" w:pos="9923"/>
      </w:tabs>
      <w:ind w:right="-569"/>
      <w:jc w:val="right"/>
      <w:rPr>
        <w:rFonts w:ascii="Amnesty Trade Gothic Cn" w:hAnsi="Amnesty Trade Gothic Cn"/>
      </w:rPr>
    </w:pPr>
    <w:r>
      <w:rPr>
        <w:noProof/>
      </w:rPr>
      <w:drawing>
        <wp:inline distT="0" distB="0" distL="0" distR="0" wp14:anchorId="6618128E" wp14:editId="448CBD68">
          <wp:extent cx="1468755" cy="624840"/>
          <wp:effectExtent l="0" t="0" r="0" b="3810"/>
          <wp:docPr id="760118714" name="Picture 1" descr="A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1" descr="A yellow sign with black text&#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lc="http://schemas.openxmlformats.org/drawingml/2006/lockedCanvas"/>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5D461" w14:textId="77777777" w:rsidR="00E0625C" w:rsidRDefault="00E0625C" w:rsidP="003A7195">
      <w:r>
        <w:separator/>
      </w:r>
    </w:p>
  </w:footnote>
  <w:footnote w:type="continuationSeparator" w:id="0">
    <w:p w14:paraId="3B5593FE" w14:textId="77777777" w:rsidR="00E0625C" w:rsidRDefault="00E0625C" w:rsidP="003A7195">
      <w:r>
        <w:continuationSeparator/>
      </w:r>
    </w:p>
  </w:footnote>
  <w:footnote w:type="continuationNotice" w:id="1">
    <w:p w14:paraId="7BD59946" w14:textId="77777777" w:rsidR="00E0625C" w:rsidRDefault="00E0625C"/>
  </w:footnote>
  <w:footnote w:id="2">
    <w:p w14:paraId="2794E191" w14:textId="6B2F24F0" w:rsidR="00DF066F" w:rsidRPr="007E51C7" w:rsidRDefault="00DF066F" w:rsidP="007E51C7">
      <w:pPr>
        <w:pStyle w:val="paragraph"/>
        <w:spacing w:before="0" w:beforeAutospacing="0" w:after="120" w:afterAutospacing="0"/>
        <w:rPr>
          <w:rFonts w:asciiTheme="minorHAnsi" w:hAnsiTheme="minorHAnsi" w:cs="Calibri"/>
          <w:sz w:val="15"/>
          <w:szCs w:val="15"/>
        </w:rPr>
      </w:pPr>
      <w:r w:rsidRPr="007E51C7">
        <w:rPr>
          <w:rStyle w:val="FootnoteReference"/>
          <w:rFonts w:asciiTheme="minorHAnsi" w:hAnsiTheme="minorHAnsi"/>
          <w:sz w:val="15"/>
          <w:szCs w:val="15"/>
        </w:rPr>
        <w:footnoteRef/>
      </w:r>
      <w:r w:rsidRPr="007E51C7">
        <w:rPr>
          <w:rFonts w:asciiTheme="minorHAnsi" w:hAnsiTheme="minorHAnsi"/>
          <w:sz w:val="15"/>
          <w:szCs w:val="15"/>
        </w:rPr>
        <w:t xml:space="preserve"> </w:t>
      </w:r>
      <w:r w:rsidRPr="007E51C7">
        <w:rPr>
          <w:rStyle w:val="normaltextrun"/>
          <w:rFonts w:asciiTheme="minorHAnsi" w:hAnsiTheme="minorHAnsi" w:cs="Calibri"/>
          <w:sz w:val="15"/>
          <w:szCs w:val="15"/>
        </w:rPr>
        <w:t> </w:t>
      </w:r>
      <w:r w:rsidR="0097387D" w:rsidRPr="007E51C7">
        <w:rPr>
          <w:rFonts w:asciiTheme="minorHAnsi" w:hAnsiTheme="minorHAnsi" w:cs="Calibri"/>
          <w:sz w:val="15"/>
          <w:szCs w:val="15"/>
        </w:rPr>
        <w:t>BPK RI, “Keputusan Presiden (KEPPRES) Nomor 17 Tahun 2022: Pembentukan Tim Penyelesaian Non-Yudisial Pelanggaran Hak Asasi Manusia yang Berat Masa Lalu” (Presidential Decree (KEPPRES) No. 17 of 2022: The Establishment of the Non-Judicial Settlement of Past Gross Human Rights Violation Team), </w:t>
      </w:r>
      <w:hyperlink r:id="rId1" w:tgtFrame="_blank" w:history="1">
        <w:r w:rsidR="0097387D" w:rsidRPr="007E51C7">
          <w:rPr>
            <w:rStyle w:val="Hyperlink"/>
            <w:rFonts w:asciiTheme="minorHAnsi" w:hAnsiTheme="minorHAnsi" w:cs="Calibri"/>
            <w:sz w:val="15"/>
            <w:szCs w:val="15"/>
          </w:rPr>
          <w:t>https://peraturan.bpk.go.id/Details/226936/keppres-no-</w:t>
        </w:r>
      </w:hyperlink>
      <w:hyperlink r:id="rId2" w:tgtFrame="_blank" w:history="1">
        <w:r w:rsidR="0097387D" w:rsidRPr="0097387D">
          <w:rPr>
            <w:rStyle w:val="Hyperlink"/>
            <w:rFonts w:asciiTheme="minorHAnsi" w:hAnsiTheme="minorHAnsi" w:cs="Calibri"/>
            <w:sz w:val="15"/>
            <w:szCs w:val="15"/>
          </w:rPr>
          <w:t>17-tahun-2022</w:t>
        </w:r>
      </w:hyperlink>
      <w:r w:rsidR="0097387D" w:rsidRPr="0097387D">
        <w:rPr>
          <w:rFonts w:asciiTheme="minorHAnsi" w:hAnsiTheme="minorHAnsi" w:cs="Calibri"/>
          <w:sz w:val="15"/>
          <w:szCs w:val="15"/>
          <w:u w:val="single"/>
        </w:rPr>
        <w:t> </w:t>
      </w:r>
      <w:r w:rsidR="0097387D" w:rsidRPr="0097387D">
        <w:rPr>
          <w:rFonts w:asciiTheme="minorHAnsi" w:hAnsiTheme="minorHAnsi" w:cs="Calibri"/>
          <w:sz w:val="15"/>
          <w:szCs w:val="15"/>
        </w:rPr>
        <w:t> (accessed on 6 October 2023)</w:t>
      </w:r>
      <w:r w:rsidR="0097387D" w:rsidRPr="007E51C7">
        <w:rPr>
          <w:rFonts w:asciiTheme="minorHAnsi" w:hAnsiTheme="minorHAnsi" w:cs="Calibri"/>
          <w:sz w:val="15"/>
          <w:szCs w:val="15"/>
        </w:rPr>
        <w:t>.</w:t>
      </w:r>
    </w:p>
  </w:footnote>
  <w:footnote w:id="3">
    <w:p w14:paraId="50F9E060" w14:textId="3200A9F5" w:rsidR="00526E6F" w:rsidRPr="007E51C7" w:rsidRDefault="00526E6F" w:rsidP="00D86BF4">
      <w:pPr>
        <w:pStyle w:val="FootnoteText"/>
        <w:rPr>
          <w:lang w:val="en-ID"/>
        </w:rPr>
      </w:pPr>
      <w:r w:rsidRPr="007E51C7">
        <w:rPr>
          <w:rStyle w:val="FootnoteReference"/>
          <w:rFonts w:asciiTheme="minorHAnsi" w:hAnsiTheme="minorHAnsi"/>
          <w:sz w:val="15"/>
          <w:szCs w:val="15"/>
        </w:rPr>
        <w:footnoteRef/>
      </w:r>
      <w:r w:rsidR="0097387D" w:rsidRPr="007E51C7">
        <w:rPr>
          <w:lang w:val="en-ID"/>
        </w:rPr>
        <w:t xml:space="preserve"> </w:t>
      </w:r>
      <w:r w:rsidR="0097387D" w:rsidRPr="007E51C7">
        <w:rPr>
          <w:rStyle w:val="normaltextrun"/>
          <w:rFonts w:asciiTheme="minorHAnsi" w:hAnsiTheme="minorHAnsi" w:cs="Calibri"/>
          <w:color w:val="000000"/>
          <w:sz w:val="15"/>
          <w:szCs w:val="15"/>
          <w:shd w:val="clear" w:color="auto" w:fill="FFFFFF"/>
        </w:rPr>
        <w:t> According to Article 6 of Decision 4/2023, the Steering Committee’s mandates are threefold: providing guidance to the Executive Team; establishing strategic issues and steps to resolve problems; and reporting on monitoring and evaluation processes. Article 8 of Decision 4/2023 stipulates that the Executive Team was tasked with: monitoring, </w:t>
      </w:r>
      <w:proofErr w:type="gramStart"/>
      <w:r w:rsidR="0097387D" w:rsidRPr="007E51C7">
        <w:rPr>
          <w:rStyle w:val="normaltextrun"/>
          <w:rFonts w:asciiTheme="minorHAnsi" w:hAnsiTheme="minorHAnsi" w:cs="Calibri"/>
          <w:color w:val="000000"/>
          <w:sz w:val="15"/>
          <w:szCs w:val="15"/>
          <w:shd w:val="clear" w:color="auto" w:fill="FFFFFF"/>
        </w:rPr>
        <w:t>evaluation</w:t>
      </w:r>
      <w:proofErr w:type="gramEnd"/>
      <w:r w:rsidR="0097387D" w:rsidRPr="007E51C7">
        <w:rPr>
          <w:rStyle w:val="normaltextrun"/>
          <w:rFonts w:asciiTheme="minorHAnsi" w:hAnsiTheme="minorHAnsi" w:cs="Calibri"/>
          <w:color w:val="000000"/>
          <w:sz w:val="15"/>
          <w:szCs w:val="15"/>
          <w:shd w:val="clear" w:color="auto" w:fill="FFFFFF"/>
        </w:rPr>
        <w:t> and control; conveying recommendations and considerations to the Head of the Steering Committee; and reporting on monitoring and evaluating findings periodically, and at the request of the Head of the Steering Committee’.</w:t>
      </w:r>
    </w:p>
  </w:footnote>
  <w:footnote w:id="4">
    <w:p w14:paraId="179E2C4C" w14:textId="097C6C52" w:rsidR="00526E6F" w:rsidRPr="007E51C7" w:rsidRDefault="00526E6F" w:rsidP="00D86BF4">
      <w:pPr>
        <w:pStyle w:val="FootnoteText"/>
        <w:rPr>
          <w:vertAlign w:val="superscript"/>
          <w:lang w:val="en-ID"/>
        </w:rPr>
      </w:pPr>
      <w:r w:rsidRPr="007E51C7">
        <w:rPr>
          <w:rStyle w:val="FootnoteReference"/>
          <w:rFonts w:asciiTheme="minorHAnsi" w:hAnsiTheme="minorHAnsi"/>
          <w:sz w:val="15"/>
          <w:szCs w:val="15"/>
        </w:rPr>
        <w:footnoteRef/>
      </w:r>
      <w:r w:rsidRPr="007E51C7">
        <w:rPr>
          <w:vertAlign w:val="superscript"/>
        </w:rPr>
        <w:t xml:space="preserve"> </w:t>
      </w:r>
      <w:r w:rsidR="0097387D" w:rsidRPr="007E51C7">
        <w:rPr>
          <w:rStyle w:val="normaltextrun"/>
          <w:rFonts w:asciiTheme="minorHAnsi" w:hAnsiTheme="minorHAnsi" w:cs="Calibri"/>
          <w:color w:val="000000"/>
          <w:sz w:val="15"/>
          <w:szCs w:val="15"/>
          <w:shd w:val="clear" w:color="auto" w:fill="FFFFFF"/>
        </w:rPr>
        <w:t>In response to Amnesty International’s request for Public Information Openness (KIP), as detailed in letter 131/AII-</w:t>
      </w:r>
      <w:proofErr w:type="spellStart"/>
      <w:r w:rsidR="0097387D" w:rsidRPr="007E51C7">
        <w:rPr>
          <w:rStyle w:val="normaltextrun"/>
          <w:rFonts w:asciiTheme="minorHAnsi" w:hAnsiTheme="minorHAnsi" w:cs="Calibri"/>
          <w:color w:val="000000"/>
          <w:sz w:val="15"/>
          <w:szCs w:val="15"/>
          <w:shd w:val="clear" w:color="auto" w:fill="FFFFFF"/>
        </w:rPr>
        <w:t>Kemenkeu</w:t>
      </w:r>
      <w:proofErr w:type="spellEnd"/>
      <w:r w:rsidR="0097387D" w:rsidRPr="007E51C7">
        <w:rPr>
          <w:rStyle w:val="normaltextrun"/>
          <w:rFonts w:asciiTheme="minorHAnsi" w:hAnsiTheme="minorHAnsi" w:cs="Calibri"/>
          <w:color w:val="000000"/>
          <w:sz w:val="15"/>
          <w:szCs w:val="15"/>
          <w:shd w:val="clear" w:color="auto" w:fill="FFFFFF"/>
        </w:rPr>
        <w:t> RI/VII/2023 dated 13 July 2023, the Ministry of Finance, in its communication letter S-147/AG.1/2023 asserts that “</w:t>
      </w:r>
      <w:proofErr w:type="spellStart"/>
      <w:r w:rsidR="0097387D" w:rsidRPr="007E51C7">
        <w:rPr>
          <w:rStyle w:val="normaltextrun"/>
          <w:rFonts w:asciiTheme="minorHAnsi" w:hAnsiTheme="minorHAnsi" w:cs="Calibri"/>
          <w:color w:val="000000"/>
          <w:sz w:val="15"/>
          <w:szCs w:val="15"/>
          <w:shd w:val="clear" w:color="auto" w:fill="FFFFFF"/>
        </w:rPr>
        <w:t>fulfillment</w:t>
      </w:r>
      <w:proofErr w:type="spellEnd"/>
      <w:r w:rsidR="0097387D" w:rsidRPr="007E51C7">
        <w:rPr>
          <w:rStyle w:val="normaltextrun"/>
          <w:rFonts w:asciiTheme="minorHAnsi" w:hAnsiTheme="minorHAnsi" w:cs="Calibri"/>
          <w:color w:val="000000"/>
          <w:sz w:val="15"/>
          <w:szCs w:val="15"/>
          <w:shd w:val="clear" w:color="auto" w:fill="FFFFFF"/>
        </w:rPr>
        <w:t xml:space="preserve"> of budget requirements for the completion of Team PPHAM’s recommendations comes from the budget of the relevant Ministry/Institution.” The formula for calculating compensation will be “followed up in accordance with the duties, functions and authority of the relevant Ministry/Institution according to the type/option of recommendations for recovery.”</w:t>
      </w:r>
    </w:p>
  </w:footnote>
  <w:footnote w:id="5">
    <w:p w14:paraId="09506CFE" w14:textId="19D50B09" w:rsidR="00526E6F" w:rsidRPr="007E51C7" w:rsidRDefault="00526E6F" w:rsidP="007E51C7">
      <w:pPr>
        <w:pStyle w:val="paragraph"/>
        <w:spacing w:before="0" w:beforeAutospacing="0" w:after="120" w:afterAutospacing="0"/>
        <w:textAlignment w:val="baseline"/>
        <w:rPr>
          <w:rFonts w:asciiTheme="minorHAnsi" w:hAnsiTheme="minorHAnsi" w:cs="Segoe UI"/>
          <w:sz w:val="15"/>
          <w:szCs w:val="15"/>
        </w:rPr>
      </w:pPr>
      <w:r w:rsidRPr="007E51C7">
        <w:rPr>
          <w:rStyle w:val="FootnoteReference"/>
          <w:rFonts w:asciiTheme="minorHAnsi" w:hAnsiTheme="minorHAnsi"/>
          <w:sz w:val="15"/>
          <w:szCs w:val="15"/>
        </w:rPr>
        <w:footnoteRef/>
      </w:r>
      <w:r w:rsidRPr="007E51C7">
        <w:rPr>
          <w:rFonts w:asciiTheme="minorHAnsi" w:hAnsiTheme="minorHAnsi"/>
          <w:sz w:val="15"/>
          <w:szCs w:val="15"/>
          <w:vertAlign w:val="superscript"/>
        </w:rPr>
        <w:t xml:space="preserve"> </w:t>
      </w:r>
      <w:r w:rsidR="0097387D" w:rsidRPr="007E51C7">
        <w:rPr>
          <w:rFonts w:asciiTheme="minorHAnsi" w:hAnsiTheme="minorHAnsi" w:cs="Segoe UI"/>
          <w:sz w:val="15"/>
          <w:szCs w:val="15"/>
        </w:rPr>
        <w:t xml:space="preserve">Amnesty International, “KASUM: Tim </w:t>
      </w:r>
      <w:proofErr w:type="spellStart"/>
      <w:r w:rsidR="0097387D" w:rsidRPr="007E51C7">
        <w:rPr>
          <w:rFonts w:asciiTheme="minorHAnsi" w:hAnsiTheme="minorHAnsi" w:cs="Segoe UI"/>
          <w:sz w:val="15"/>
          <w:szCs w:val="15"/>
        </w:rPr>
        <w:t>Penyelesaian</w:t>
      </w:r>
      <w:proofErr w:type="spellEnd"/>
      <w:r w:rsidR="0097387D" w:rsidRPr="007E51C7">
        <w:rPr>
          <w:rFonts w:asciiTheme="minorHAnsi" w:hAnsiTheme="minorHAnsi" w:cs="Segoe UI"/>
          <w:sz w:val="15"/>
          <w:szCs w:val="15"/>
        </w:rPr>
        <w:t xml:space="preserve"> Non-</w:t>
      </w:r>
      <w:proofErr w:type="spellStart"/>
      <w:r w:rsidR="0097387D" w:rsidRPr="007E51C7">
        <w:rPr>
          <w:rFonts w:asciiTheme="minorHAnsi" w:hAnsiTheme="minorHAnsi" w:cs="Segoe UI"/>
          <w:sz w:val="15"/>
          <w:szCs w:val="15"/>
        </w:rPr>
        <w:t>Yudisial</w:t>
      </w:r>
      <w:proofErr w:type="spellEnd"/>
      <w:r w:rsidR="0097387D" w:rsidRPr="007E51C7">
        <w:rPr>
          <w:rFonts w:asciiTheme="minorHAnsi" w:hAnsiTheme="minorHAnsi" w:cs="Segoe UI"/>
          <w:sz w:val="15"/>
          <w:szCs w:val="15"/>
        </w:rPr>
        <w:t xml:space="preserve"> </w:t>
      </w:r>
      <w:proofErr w:type="spellStart"/>
      <w:r w:rsidR="0097387D" w:rsidRPr="007E51C7">
        <w:rPr>
          <w:rFonts w:asciiTheme="minorHAnsi" w:hAnsiTheme="minorHAnsi" w:cs="Segoe UI"/>
          <w:sz w:val="15"/>
          <w:szCs w:val="15"/>
        </w:rPr>
        <w:t>Pelanggaran</w:t>
      </w:r>
      <w:proofErr w:type="spellEnd"/>
      <w:r w:rsidR="0097387D" w:rsidRPr="007E51C7">
        <w:rPr>
          <w:rFonts w:asciiTheme="minorHAnsi" w:hAnsiTheme="minorHAnsi" w:cs="Segoe UI"/>
          <w:sz w:val="15"/>
          <w:szCs w:val="15"/>
        </w:rPr>
        <w:t xml:space="preserve"> HAM </w:t>
      </w:r>
      <w:proofErr w:type="spellStart"/>
      <w:r w:rsidR="0097387D" w:rsidRPr="007E51C7">
        <w:rPr>
          <w:rFonts w:asciiTheme="minorHAnsi" w:hAnsiTheme="minorHAnsi" w:cs="Segoe UI"/>
          <w:sz w:val="15"/>
          <w:szCs w:val="15"/>
        </w:rPr>
        <w:t>Berat</w:t>
      </w:r>
      <w:proofErr w:type="spellEnd"/>
      <w:r w:rsidR="0097387D" w:rsidRPr="007E51C7">
        <w:rPr>
          <w:rFonts w:asciiTheme="minorHAnsi" w:hAnsiTheme="minorHAnsi" w:cs="Segoe UI"/>
          <w:sz w:val="15"/>
          <w:szCs w:val="15"/>
        </w:rPr>
        <w:t xml:space="preserve"> Masa Lalu dan </w:t>
      </w:r>
      <w:proofErr w:type="spellStart"/>
      <w:r w:rsidR="0097387D" w:rsidRPr="007E51C7">
        <w:rPr>
          <w:rFonts w:asciiTheme="minorHAnsi" w:hAnsiTheme="minorHAnsi" w:cs="Segoe UI"/>
          <w:sz w:val="15"/>
          <w:szCs w:val="15"/>
        </w:rPr>
        <w:t>Komposisi</w:t>
      </w:r>
      <w:proofErr w:type="spellEnd"/>
      <w:r w:rsidR="0097387D" w:rsidRPr="007E51C7">
        <w:rPr>
          <w:rFonts w:asciiTheme="minorHAnsi" w:hAnsiTheme="minorHAnsi" w:cs="Segoe UI"/>
          <w:sz w:val="15"/>
          <w:szCs w:val="15"/>
        </w:rPr>
        <w:t xml:space="preserve"> </w:t>
      </w:r>
      <w:proofErr w:type="spellStart"/>
      <w:r w:rsidR="0097387D" w:rsidRPr="007E51C7">
        <w:rPr>
          <w:rFonts w:asciiTheme="minorHAnsi" w:hAnsiTheme="minorHAnsi" w:cs="Segoe UI"/>
          <w:sz w:val="15"/>
          <w:szCs w:val="15"/>
        </w:rPr>
        <w:t>Keanggotaannya</w:t>
      </w:r>
      <w:proofErr w:type="spellEnd"/>
      <w:r w:rsidR="0097387D" w:rsidRPr="007E51C7">
        <w:rPr>
          <w:rFonts w:asciiTheme="minorHAnsi" w:hAnsiTheme="minorHAnsi" w:cs="Segoe UI"/>
          <w:sz w:val="15"/>
          <w:szCs w:val="15"/>
        </w:rPr>
        <w:t xml:space="preserve"> </w:t>
      </w:r>
      <w:proofErr w:type="spellStart"/>
      <w:r w:rsidR="0097387D" w:rsidRPr="007E51C7">
        <w:rPr>
          <w:rFonts w:asciiTheme="minorHAnsi" w:hAnsiTheme="minorHAnsi" w:cs="Segoe UI"/>
          <w:sz w:val="15"/>
          <w:szCs w:val="15"/>
        </w:rPr>
        <w:t>Melukai</w:t>
      </w:r>
      <w:proofErr w:type="spellEnd"/>
      <w:r w:rsidR="0097387D" w:rsidRPr="007E51C7">
        <w:rPr>
          <w:rFonts w:asciiTheme="minorHAnsi" w:hAnsiTheme="minorHAnsi" w:cs="Segoe UI"/>
          <w:sz w:val="15"/>
          <w:szCs w:val="15"/>
        </w:rPr>
        <w:t xml:space="preserve"> Korban </w:t>
      </w:r>
      <w:proofErr w:type="spellStart"/>
      <w:r w:rsidR="0097387D" w:rsidRPr="007E51C7">
        <w:rPr>
          <w:rFonts w:asciiTheme="minorHAnsi" w:hAnsiTheme="minorHAnsi" w:cs="Segoe UI"/>
          <w:sz w:val="15"/>
          <w:szCs w:val="15"/>
        </w:rPr>
        <w:t>serta</w:t>
      </w:r>
      <w:proofErr w:type="spellEnd"/>
      <w:r w:rsidR="0097387D" w:rsidRPr="007E51C7">
        <w:rPr>
          <w:rFonts w:asciiTheme="minorHAnsi" w:hAnsiTheme="minorHAnsi" w:cs="Segoe UI"/>
          <w:sz w:val="15"/>
          <w:szCs w:val="15"/>
        </w:rPr>
        <w:t xml:space="preserve"> </w:t>
      </w:r>
      <w:proofErr w:type="spellStart"/>
      <w:r w:rsidR="0097387D" w:rsidRPr="007E51C7">
        <w:rPr>
          <w:rFonts w:asciiTheme="minorHAnsi" w:hAnsiTheme="minorHAnsi" w:cs="Segoe UI"/>
          <w:sz w:val="15"/>
          <w:szCs w:val="15"/>
        </w:rPr>
        <w:t>Mencederai</w:t>
      </w:r>
      <w:proofErr w:type="spellEnd"/>
      <w:r w:rsidR="0097387D" w:rsidRPr="007E51C7">
        <w:rPr>
          <w:rFonts w:asciiTheme="minorHAnsi" w:hAnsiTheme="minorHAnsi" w:cs="Segoe UI"/>
          <w:sz w:val="15"/>
          <w:szCs w:val="15"/>
        </w:rPr>
        <w:t xml:space="preserve"> </w:t>
      </w:r>
      <w:proofErr w:type="spellStart"/>
      <w:r w:rsidR="0097387D" w:rsidRPr="007E51C7">
        <w:rPr>
          <w:rFonts w:asciiTheme="minorHAnsi" w:hAnsiTheme="minorHAnsi" w:cs="Segoe UI"/>
          <w:sz w:val="15"/>
          <w:szCs w:val="15"/>
        </w:rPr>
        <w:t>penegakkan</w:t>
      </w:r>
      <w:proofErr w:type="spellEnd"/>
      <w:r w:rsidR="0097387D" w:rsidRPr="007E51C7">
        <w:rPr>
          <w:rFonts w:asciiTheme="minorHAnsi" w:hAnsiTheme="minorHAnsi" w:cs="Segoe UI"/>
          <w:sz w:val="15"/>
          <w:szCs w:val="15"/>
        </w:rPr>
        <w:t xml:space="preserve"> HAM,”</w:t>
      </w:r>
      <w:r w:rsidR="0097387D" w:rsidRPr="00DA57D6">
        <w:rPr>
          <w:rFonts w:asciiTheme="minorHAnsi" w:hAnsiTheme="minorHAnsi" w:cs="Segoe UI"/>
          <w:sz w:val="15"/>
          <w:szCs w:val="15"/>
          <w:shd w:val="clear" w:color="auto" w:fill="FFFFFF" w:themeFill="background1"/>
        </w:rPr>
        <w:t xml:space="preserve"> </w:t>
      </w:r>
      <w:hyperlink r:id="rId3" w:history="1">
        <w:r w:rsidR="0097387D" w:rsidRPr="00DA57D6">
          <w:rPr>
            <w:rStyle w:val="Hyperlink"/>
            <w:rFonts w:asciiTheme="minorHAnsi" w:hAnsiTheme="minorHAnsi" w:cs="Calibri"/>
            <w:sz w:val="15"/>
            <w:szCs w:val="15"/>
            <w:shd w:val="clear" w:color="auto" w:fill="FFFFFF" w:themeFill="background1"/>
          </w:rPr>
          <w:t>https://www.amnesty.id/kasum-tim-penyelesaian-non-yudisial-pelanggaran-ham-berat-masa-lalu-dan-komposisi-keanggotaannya-melukai-korban-serta-mencederai-penegakkan-ham/</w:t>
        </w:r>
      </w:hyperlink>
      <w:r w:rsidR="0097387D" w:rsidRPr="007E51C7">
        <w:rPr>
          <w:rStyle w:val="normaltextrun"/>
          <w:rFonts w:asciiTheme="minorHAnsi" w:hAnsiTheme="minorHAnsi" w:cs="Calibri"/>
          <w:sz w:val="15"/>
          <w:szCs w:val="15"/>
        </w:rPr>
        <w:t> (accessed on 8 September 2023).</w:t>
      </w:r>
      <w:r w:rsidR="0097387D" w:rsidRPr="007E51C7">
        <w:rPr>
          <w:rStyle w:val="eop"/>
          <w:rFonts w:asciiTheme="minorHAnsi" w:hAnsiTheme="minorHAnsi" w:cs="Calibri"/>
          <w:sz w:val="15"/>
          <w:szCs w:val="15"/>
        </w:rPr>
        <w:t> </w:t>
      </w:r>
    </w:p>
  </w:footnote>
  <w:footnote w:id="6">
    <w:p w14:paraId="29DCA955" w14:textId="545B02ED" w:rsidR="00526E6F" w:rsidRPr="004F3102" w:rsidRDefault="00526E6F" w:rsidP="00D86BF4">
      <w:pPr>
        <w:pStyle w:val="FootnoteText"/>
        <w:rPr>
          <w:color w:val="000000"/>
          <w:shd w:val="clear" w:color="auto" w:fill="FFFFFF"/>
          <w:lang w:val="sv-SE"/>
        </w:rPr>
      </w:pPr>
      <w:r w:rsidRPr="007E51C7">
        <w:rPr>
          <w:rStyle w:val="FootnoteReference"/>
          <w:rFonts w:asciiTheme="minorHAnsi" w:hAnsiTheme="minorHAnsi"/>
          <w:sz w:val="15"/>
          <w:szCs w:val="15"/>
        </w:rPr>
        <w:footnoteRef/>
      </w:r>
      <w:r w:rsidR="0097387D" w:rsidRPr="004F3102">
        <w:rPr>
          <w:vertAlign w:val="superscript"/>
          <w:lang w:val="sv-SE"/>
        </w:rPr>
        <w:t xml:space="preserve"> </w:t>
      </w:r>
      <w:r w:rsidR="0097387D" w:rsidRPr="004F3102">
        <w:rPr>
          <w:rStyle w:val="normaltextrun"/>
          <w:rFonts w:asciiTheme="minorHAnsi" w:hAnsiTheme="minorHAnsi" w:cs="Calibri"/>
          <w:color w:val="000000"/>
          <w:sz w:val="15"/>
          <w:szCs w:val="15"/>
          <w:shd w:val="clear" w:color="auto" w:fill="FFFFFF"/>
          <w:lang w:val="sv-SE"/>
        </w:rPr>
        <w:t xml:space="preserve"> </w:t>
      </w:r>
      <w:r w:rsidR="0097387D" w:rsidRPr="004F3102">
        <w:rPr>
          <w:rStyle w:val="normaltextrun"/>
          <w:rFonts w:asciiTheme="minorHAnsi" w:hAnsiTheme="minorHAnsi" w:cs="Calibri"/>
          <w:color w:val="000000"/>
          <w:sz w:val="15"/>
          <w:szCs w:val="15"/>
          <w:shd w:val="clear" w:color="auto" w:fill="FFFFFF"/>
          <w:lang w:val="sv-SE"/>
        </w:rPr>
        <w:t>Republika, “Mahfud:Proses Hukum Pelaku Pelanggaran HAM Berat Tetap Berjalan,”</w:t>
      </w:r>
      <w:r w:rsidR="00000000">
        <w:fldChar w:fldCharType="begin"/>
      </w:r>
      <w:r w:rsidR="00000000" w:rsidRPr="00E1154E">
        <w:rPr>
          <w:lang w:val="sv-SE"/>
        </w:rPr>
        <w:instrText>HYPERLINK "https://news.republika.co.id/berita/rwpljg409/mahfud-proses-hukum-pelaku-pelanggaran-ham-berat-tetap-berjalan"</w:instrText>
      </w:r>
      <w:r w:rsidR="00000000">
        <w:fldChar w:fldCharType="separate"/>
      </w:r>
      <w:r w:rsidR="0097387D" w:rsidRPr="004F3102">
        <w:rPr>
          <w:rStyle w:val="Hyperlink"/>
          <w:rFonts w:asciiTheme="minorHAnsi" w:hAnsiTheme="minorHAnsi" w:cs="Calibri"/>
          <w:sz w:val="15"/>
          <w:szCs w:val="15"/>
          <w:shd w:val="clear" w:color="auto" w:fill="FFFFFF"/>
          <w:lang w:val="sv-SE"/>
        </w:rPr>
        <w:t>https://news.republika.co.id/berita/rwpljg409/mahfud-proses-hukum-pelaku-pelanggaran-ham-berat-tetap-berjalan</w:t>
      </w:r>
      <w:r w:rsidR="00000000">
        <w:rPr>
          <w:rStyle w:val="Hyperlink"/>
          <w:rFonts w:asciiTheme="minorHAnsi" w:hAnsiTheme="minorHAnsi" w:cs="Calibri"/>
          <w:sz w:val="15"/>
          <w:szCs w:val="15"/>
          <w:shd w:val="clear" w:color="auto" w:fill="FFFFFF"/>
          <w:lang w:val="sv-SE"/>
        </w:rPr>
        <w:fldChar w:fldCharType="end"/>
      </w:r>
      <w:r w:rsidR="0097387D" w:rsidRPr="004F3102">
        <w:rPr>
          <w:rStyle w:val="normaltextrun"/>
          <w:rFonts w:asciiTheme="minorHAnsi" w:hAnsiTheme="minorHAnsi" w:cs="Calibri"/>
          <w:color w:val="000000"/>
          <w:sz w:val="15"/>
          <w:szCs w:val="15"/>
          <w:shd w:val="clear" w:color="auto" w:fill="FFFFFF"/>
          <w:lang w:val="sv-SE"/>
        </w:rPr>
        <w:t> (accessed on 18 October 2023).</w:t>
      </w:r>
    </w:p>
  </w:footnote>
  <w:footnote w:id="7">
    <w:p w14:paraId="17D99574" w14:textId="525E7C0D" w:rsidR="00526E6F" w:rsidRPr="004F3102" w:rsidRDefault="00526E6F" w:rsidP="007E51C7">
      <w:pPr>
        <w:pStyle w:val="paragraph"/>
        <w:spacing w:before="0" w:beforeAutospacing="0" w:after="120" w:afterAutospacing="0"/>
        <w:textAlignment w:val="baseline"/>
        <w:rPr>
          <w:rFonts w:asciiTheme="minorHAnsi" w:hAnsiTheme="minorHAnsi" w:cs="Segoe UI"/>
          <w:sz w:val="15"/>
          <w:szCs w:val="15"/>
          <w:lang w:val="sv-SE"/>
        </w:rPr>
      </w:pPr>
      <w:r w:rsidRPr="007E51C7">
        <w:rPr>
          <w:rStyle w:val="FootnoteReference"/>
          <w:rFonts w:asciiTheme="minorHAnsi" w:hAnsiTheme="minorHAnsi"/>
          <w:sz w:val="15"/>
          <w:szCs w:val="15"/>
        </w:rPr>
        <w:footnoteRef/>
      </w:r>
      <w:r w:rsidR="0097387D" w:rsidRPr="007E51C7">
        <w:rPr>
          <w:rStyle w:val="normaltextrun"/>
          <w:rFonts w:asciiTheme="minorHAnsi" w:hAnsiTheme="minorHAnsi" w:cs="Calibri"/>
          <w:color w:val="000000"/>
          <w:sz w:val="15"/>
          <w:szCs w:val="15"/>
          <w:shd w:val="clear" w:color="auto" w:fill="FFFFFF"/>
          <w:lang w:val="it-IT"/>
        </w:rPr>
        <w:t xml:space="preserve"> BBC Indonesia</w:t>
      </w:r>
      <w:r w:rsidR="0097387D" w:rsidRPr="007E51C7">
        <w:rPr>
          <w:rStyle w:val="normaltextrun"/>
          <w:rFonts w:asciiTheme="minorHAnsi" w:hAnsiTheme="minorHAnsi" w:cs="Calibri"/>
          <w:i/>
          <w:iCs/>
          <w:color w:val="000000"/>
          <w:sz w:val="15"/>
          <w:szCs w:val="15"/>
          <w:shd w:val="clear" w:color="auto" w:fill="FFFFFF"/>
          <w:lang w:val="it-IT"/>
        </w:rPr>
        <w:t>, </w:t>
      </w:r>
      <w:r w:rsidR="0097387D" w:rsidRPr="007E51C7">
        <w:rPr>
          <w:rStyle w:val="normaltextrun"/>
          <w:rFonts w:asciiTheme="minorHAnsi" w:hAnsiTheme="minorHAnsi" w:cs="Calibri"/>
          <w:color w:val="000000"/>
          <w:sz w:val="15"/>
          <w:szCs w:val="15"/>
          <w:shd w:val="clear" w:color="auto" w:fill="FFFFFF"/>
          <w:lang w:val="it-IT"/>
        </w:rPr>
        <w:t>“Kejaksaan Agung kembalikan berkas kasus pelanggaran HAM berat, bagaimana komitmen Presiden Jokowi?”,</w:t>
      </w:r>
      <w:r w:rsidR="0097387D" w:rsidRPr="00DA57D6">
        <w:rPr>
          <w:rStyle w:val="normaltextrun"/>
          <w:rFonts w:asciiTheme="minorHAnsi" w:hAnsiTheme="minorHAnsi" w:cs="Calibri"/>
          <w:color w:val="000000"/>
          <w:sz w:val="15"/>
          <w:szCs w:val="15"/>
          <w:shd w:val="clear" w:color="auto" w:fill="FFFFFF" w:themeFill="background1"/>
          <w:lang w:val="it-IT"/>
        </w:rPr>
        <w:t> </w:t>
      </w:r>
      <w:r w:rsidR="00000000">
        <w:fldChar w:fldCharType="begin"/>
      </w:r>
      <w:r w:rsidR="00000000" w:rsidRPr="00E1154E">
        <w:rPr>
          <w:lang w:val="sv-SE"/>
        </w:rPr>
        <w:instrText>HYPERLINK "https://www.bbc.com/indonesia/indonesia-46822119/"</w:instrText>
      </w:r>
      <w:r w:rsidR="00000000">
        <w:fldChar w:fldCharType="separate"/>
      </w:r>
      <w:r w:rsidR="0097387D" w:rsidRPr="00DA57D6">
        <w:rPr>
          <w:rStyle w:val="Hyperlink"/>
          <w:rFonts w:asciiTheme="minorHAnsi" w:hAnsiTheme="minorHAnsi" w:cs="Segoe UI"/>
          <w:sz w:val="15"/>
          <w:szCs w:val="15"/>
          <w:shd w:val="clear" w:color="auto" w:fill="FFFFFF" w:themeFill="background1"/>
          <w:lang w:val="it-IT"/>
        </w:rPr>
        <w:t>https://www.bbc.com/indonesia/indonesia-46822119</w:t>
      </w:r>
      <w:r w:rsidR="0097387D" w:rsidRPr="004F3102">
        <w:rPr>
          <w:rStyle w:val="Hyperlink"/>
          <w:rFonts w:asciiTheme="minorHAnsi" w:hAnsiTheme="minorHAnsi"/>
          <w:sz w:val="15"/>
          <w:szCs w:val="15"/>
          <w:shd w:val="clear" w:color="auto" w:fill="FFFFFF" w:themeFill="background1"/>
          <w:lang w:val="sv-SE"/>
        </w:rPr>
        <w:t>/</w:t>
      </w:r>
      <w:r w:rsidR="00000000">
        <w:rPr>
          <w:rStyle w:val="Hyperlink"/>
          <w:rFonts w:asciiTheme="minorHAnsi" w:hAnsiTheme="minorHAnsi"/>
          <w:sz w:val="15"/>
          <w:szCs w:val="15"/>
          <w:shd w:val="clear" w:color="auto" w:fill="FFFFFF" w:themeFill="background1"/>
          <w:lang w:val="sv-SE"/>
        </w:rPr>
        <w:fldChar w:fldCharType="end"/>
      </w:r>
      <w:r w:rsidR="0097387D" w:rsidRPr="004F3102">
        <w:rPr>
          <w:rFonts w:asciiTheme="minorHAnsi" w:hAnsiTheme="minorHAnsi"/>
          <w:sz w:val="15"/>
          <w:szCs w:val="15"/>
          <w:lang w:val="sv-SE"/>
        </w:rPr>
        <w:t xml:space="preserve"> </w:t>
      </w:r>
      <w:r w:rsidR="0097387D" w:rsidRPr="007E51C7">
        <w:rPr>
          <w:rStyle w:val="normaltextrun"/>
          <w:rFonts w:asciiTheme="minorHAnsi" w:hAnsiTheme="minorHAnsi"/>
          <w:color w:val="000000"/>
          <w:sz w:val="15"/>
          <w:szCs w:val="15"/>
          <w:shd w:val="clear" w:color="auto" w:fill="FFFFFF"/>
          <w:lang w:val="it-IT"/>
        </w:rPr>
        <w:t>(</w:t>
      </w:r>
      <w:r w:rsidR="0097387D" w:rsidRPr="007E51C7">
        <w:rPr>
          <w:rStyle w:val="normaltextrun"/>
          <w:rFonts w:asciiTheme="minorHAnsi" w:hAnsiTheme="minorHAnsi" w:cs="Calibri"/>
          <w:color w:val="000000"/>
          <w:sz w:val="15"/>
          <w:szCs w:val="15"/>
          <w:shd w:val="clear" w:color="auto" w:fill="FFFFFF"/>
          <w:lang w:val="it-IT"/>
        </w:rPr>
        <w:t>accessed on 21 November  2023); Tempo, “Beda Paradigma Komnas-Kejagung Hambat Penanganan Kasus HAM Berat”,</w:t>
      </w:r>
      <w:r w:rsidR="00000000">
        <w:fldChar w:fldCharType="begin"/>
      </w:r>
      <w:r w:rsidR="00000000" w:rsidRPr="00E1154E">
        <w:rPr>
          <w:lang w:val="sv-SE"/>
        </w:rPr>
        <w:instrText>HYPERLINK "https://nasional.tempo.co/read/1351583/beda-paradigma-komnas-kejagung-hambat-penanganan-kasus-ham-berat" \t "_blank"</w:instrText>
      </w:r>
      <w:r w:rsidR="00000000">
        <w:fldChar w:fldCharType="separate"/>
      </w:r>
      <w:r w:rsidR="0097387D" w:rsidRPr="00DA57D6">
        <w:rPr>
          <w:rStyle w:val="normaltextrun"/>
          <w:rFonts w:asciiTheme="minorHAnsi" w:hAnsiTheme="minorHAnsi" w:cs="Segoe UI"/>
          <w:color w:val="000000"/>
          <w:sz w:val="15"/>
          <w:szCs w:val="15"/>
          <w:shd w:val="clear" w:color="auto" w:fill="FFFFFF" w:themeFill="background1"/>
          <w:lang w:val="it-IT"/>
        </w:rPr>
        <w:t>https://nasional.tempo.co/read/1351583/beda-paradigma-komnas-kejagung-hambat-penanganan-kasus-ham-berat</w:t>
      </w:r>
      <w:r w:rsidR="00000000">
        <w:rPr>
          <w:rStyle w:val="normaltextrun"/>
          <w:rFonts w:asciiTheme="minorHAnsi" w:hAnsiTheme="minorHAnsi" w:cs="Segoe UI"/>
          <w:color w:val="000000"/>
          <w:sz w:val="15"/>
          <w:szCs w:val="15"/>
          <w:shd w:val="clear" w:color="auto" w:fill="FFFFFF" w:themeFill="background1"/>
          <w:lang w:val="it-IT"/>
        </w:rPr>
        <w:fldChar w:fldCharType="end"/>
      </w:r>
      <w:r w:rsidR="0097387D" w:rsidRPr="004F3102">
        <w:rPr>
          <w:rFonts w:asciiTheme="minorHAnsi" w:hAnsiTheme="minorHAnsi"/>
          <w:sz w:val="15"/>
          <w:szCs w:val="15"/>
          <w:shd w:val="clear" w:color="auto" w:fill="FFFFFF" w:themeFill="background1"/>
          <w:lang w:val="sv-SE"/>
        </w:rPr>
        <w:t xml:space="preserve"> </w:t>
      </w:r>
      <w:r w:rsidR="0097387D" w:rsidRPr="00DA57D6">
        <w:rPr>
          <w:rStyle w:val="normaltextrun"/>
          <w:rFonts w:asciiTheme="minorHAnsi" w:hAnsiTheme="minorHAnsi" w:cs="Calibri"/>
          <w:color w:val="000000"/>
          <w:sz w:val="15"/>
          <w:szCs w:val="15"/>
          <w:shd w:val="clear" w:color="auto" w:fill="FFFFFF" w:themeFill="background1"/>
          <w:lang w:val="it-IT"/>
        </w:rPr>
        <w:t> </w:t>
      </w:r>
      <w:r w:rsidR="0097387D" w:rsidRPr="007E51C7">
        <w:rPr>
          <w:rStyle w:val="normaltextrun"/>
          <w:rFonts w:asciiTheme="minorHAnsi" w:hAnsiTheme="minorHAnsi" w:cs="Calibri"/>
          <w:color w:val="000000"/>
          <w:sz w:val="15"/>
          <w:szCs w:val="15"/>
          <w:shd w:val="clear" w:color="auto" w:fill="FFFFFF"/>
          <w:lang w:val="it-IT"/>
        </w:rPr>
        <w:t>(accessed on 21 November 2023).</w:t>
      </w:r>
      <w:r w:rsidR="0097387D" w:rsidRPr="004F3102">
        <w:rPr>
          <w:rStyle w:val="eop"/>
          <w:rFonts w:asciiTheme="minorHAnsi" w:hAnsiTheme="minorHAnsi" w:cs="Calibri"/>
          <w:color w:val="881798"/>
          <w:sz w:val="15"/>
          <w:szCs w:val="15"/>
          <w:lang w:val="sv-SE"/>
        </w:rPr>
        <w:t> </w:t>
      </w:r>
    </w:p>
  </w:footnote>
  <w:footnote w:id="8">
    <w:p w14:paraId="5A570B7D" w14:textId="743DFD33" w:rsidR="00526E6F" w:rsidRPr="007E51C7" w:rsidRDefault="00526E6F" w:rsidP="00D86BF4">
      <w:pPr>
        <w:pStyle w:val="FootnoteText"/>
        <w:rPr>
          <w:lang w:val="en-ID"/>
        </w:rPr>
      </w:pPr>
      <w:r w:rsidRPr="007E51C7">
        <w:rPr>
          <w:rStyle w:val="FootnoteReference"/>
          <w:rFonts w:asciiTheme="minorHAnsi" w:hAnsiTheme="minorHAnsi"/>
          <w:sz w:val="15"/>
          <w:szCs w:val="15"/>
        </w:rPr>
        <w:footnoteRef/>
      </w:r>
      <w:r w:rsidRPr="007E51C7">
        <w:t xml:space="preserve"> </w:t>
      </w:r>
      <w:r w:rsidR="0097387D" w:rsidRPr="007E51C7">
        <w:rPr>
          <w:rStyle w:val="normaltextrun"/>
          <w:rFonts w:asciiTheme="minorHAnsi" w:hAnsiTheme="minorHAnsi" w:cs="Calibri"/>
          <w:color w:val="000000"/>
          <w:sz w:val="15"/>
          <w:szCs w:val="15"/>
          <w:shd w:val="clear" w:color="auto" w:fill="FFFFFF"/>
        </w:rPr>
        <w:t>Amnesty sent a letter to both </w:t>
      </w:r>
      <w:proofErr w:type="spellStart"/>
      <w:r w:rsidR="0097387D" w:rsidRPr="007E51C7">
        <w:rPr>
          <w:rStyle w:val="normaltextrun"/>
          <w:rFonts w:asciiTheme="minorHAnsi" w:hAnsiTheme="minorHAnsi" w:cs="Calibri"/>
          <w:color w:val="000000"/>
          <w:sz w:val="15"/>
          <w:szCs w:val="15"/>
          <w:shd w:val="clear" w:color="auto" w:fill="FFFFFF"/>
        </w:rPr>
        <w:t>Komnas</w:t>
      </w:r>
      <w:proofErr w:type="spellEnd"/>
      <w:r w:rsidR="0097387D" w:rsidRPr="007E51C7">
        <w:rPr>
          <w:rStyle w:val="normaltextrun"/>
          <w:rFonts w:asciiTheme="minorHAnsi" w:hAnsiTheme="minorHAnsi" w:cs="Calibri"/>
          <w:color w:val="000000"/>
          <w:sz w:val="15"/>
          <w:szCs w:val="15"/>
          <w:shd w:val="clear" w:color="auto" w:fill="FFFFFF"/>
        </w:rPr>
        <w:t> HAM (010/AII - </w:t>
      </w:r>
      <w:proofErr w:type="spellStart"/>
      <w:r w:rsidR="0097387D" w:rsidRPr="007E51C7">
        <w:rPr>
          <w:rStyle w:val="normaltextrun"/>
          <w:rFonts w:asciiTheme="minorHAnsi" w:hAnsiTheme="minorHAnsi" w:cs="Calibri"/>
          <w:color w:val="000000"/>
          <w:sz w:val="15"/>
          <w:szCs w:val="15"/>
          <w:shd w:val="clear" w:color="auto" w:fill="FFFFFF"/>
        </w:rPr>
        <w:t>Komnas</w:t>
      </w:r>
      <w:proofErr w:type="spellEnd"/>
      <w:r w:rsidR="0097387D" w:rsidRPr="007E51C7">
        <w:rPr>
          <w:rStyle w:val="normaltextrun"/>
          <w:rFonts w:asciiTheme="minorHAnsi" w:hAnsiTheme="minorHAnsi" w:cs="Calibri"/>
          <w:color w:val="000000"/>
          <w:sz w:val="15"/>
          <w:szCs w:val="15"/>
          <w:shd w:val="clear" w:color="auto" w:fill="FFFFFF"/>
        </w:rPr>
        <w:t> HAM RI/I/2023) and the AGO (011/AII - </w:t>
      </w:r>
      <w:proofErr w:type="spellStart"/>
      <w:r w:rsidR="0097387D" w:rsidRPr="007E51C7">
        <w:rPr>
          <w:rStyle w:val="normaltextrun"/>
          <w:rFonts w:asciiTheme="minorHAnsi" w:hAnsiTheme="minorHAnsi" w:cs="Calibri"/>
          <w:color w:val="000000"/>
          <w:sz w:val="15"/>
          <w:szCs w:val="15"/>
          <w:shd w:val="clear" w:color="auto" w:fill="FFFFFF"/>
        </w:rPr>
        <w:t>Kejaksaan</w:t>
      </w:r>
      <w:proofErr w:type="spellEnd"/>
      <w:r w:rsidR="0097387D" w:rsidRPr="007E51C7">
        <w:rPr>
          <w:rStyle w:val="normaltextrun"/>
          <w:rFonts w:asciiTheme="minorHAnsi" w:hAnsiTheme="minorHAnsi" w:cs="Calibri"/>
          <w:color w:val="000000"/>
          <w:sz w:val="15"/>
          <w:szCs w:val="15"/>
          <w:shd w:val="clear" w:color="auto" w:fill="FFFFFF"/>
        </w:rPr>
        <w:t> Agung RI/I/2023) in January 2023 requesting a list of cases and an update of the process of investigating gross human rights violations within their authority. In response, </w:t>
      </w:r>
      <w:proofErr w:type="spellStart"/>
      <w:r w:rsidR="0097387D" w:rsidRPr="007E51C7">
        <w:rPr>
          <w:rStyle w:val="normaltextrun"/>
          <w:rFonts w:asciiTheme="minorHAnsi" w:hAnsiTheme="minorHAnsi" w:cs="Calibri"/>
          <w:color w:val="000000"/>
          <w:sz w:val="15"/>
          <w:szCs w:val="15"/>
          <w:shd w:val="clear" w:color="auto" w:fill="FFFFFF"/>
        </w:rPr>
        <w:t>Komnas</w:t>
      </w:r>
      <w:proofErr w:type="spellEnd"/>
      <w:r w:rsidR="0097387D" w:rsidRPr="007E51C7">
        <w:rPr>
          <w:rStyle w:val="normaltextrun"/>
          <w:rFonts w:asciiTheme="minorHAnsi" w:hAnsiTheme="minorHAnsi" w:cs="Calibri"/>
          <w:color w:val="000000"/>
          <w:sz w:val="15"/>
          <w:szCs w:val="15"/>
          <w:shd w:val="clear" w:color="auto" w:fill="FFFFFF"/>
        </w:rPr>
        <w:t> HAM explained that it has submitted 16 investigation results to the AGO. However, in the AGO’s response to Amnesty, they stated that the 13 investigations are still in the process of being investigated by </w:t>
      </w:r>
      <w:proofErr w:type="spellStart"/>
      <w:r w:rsidR="0097387D" w:rsidRPr="007E51C7">
        <w:rPr>
          <w:rStyle w:val="normaltextrun"/>
          <w:rFonts w:asciiTheme="minorHAnsi" w:hAnsiTheme="minorHAnsi" w:cs="Calibri"/>
          <w:color w:val="000000"/>
          <w:sz w:val="15"/>
          <w:szCs w:val="15"/>
          <w:shd w:val="clear" w:color="auto" w:fill="FFFFFF"/>
        </w:rPr>
        <w:t>Komnas</w:t>
      </w:r>
      <w:proofErr w:type="spellEnd"/>
      <w:r w:rsidR="0097387D" w:rsidRPr="007E51C7">
        <w:rPr>
          <w:rStyle w:val="normaltextrun"/>
          <w:rFonts w:asciiTheme="minorHAnsi" w:hAnsiTheme="minorHAnsi" w:cs="Calibri"/>
          <w:color w:val="000000"/>
          <w:sz w:val="15"/>
          <w:szCs w:val="15"/>
          <w:shd w:val="clear" w:color="auto" w:fill="FFFFFF"/>
        </w:rPr>
        <w:t> HAM.</w:t>
      </w:r>
      <w:r w:rsidR="0097387D" w:rsidRPr="007E51C7">
        <w:rPr>
          <w:rStyle w:val="eop"/>
          <w:rFonts w:asciiTheme="minorHAnsi" w:hAnsiTheme="minorHAnsi" w:cs="Calibri"/>
          <w:color w:val="000000"/>
          <w:sz w:val="15"/>
          <w:szCs w:val="15"/>
          <w:shd w:val="clear" w:color="auto" w:fill="FFFFFF"/>
        </w:rPr>
        <w:t> </w:t>
      </w:r>
    </w:p>
  </w:footnote>
  <w:footnote w:id="9">
    <w:p w14:paraId="18E1EBD0" w14:textId="4CE1A07E" w:rsidR="00526E6F" w:rsidRPr="007E51C7" w:rsidRDefault="00526E6F" w:rsidP="00D86BF4">
      <w:pPr>
        <w:pStyle w:val="FootnoteText"/>
        <w:rPr>
          <w:lang w:val="en-ID"/>
        </w:rPr>
      </w:pPr>
      <w:r w:rsidRPr="007E51C7">
        <w:rPr>
          <w:rStyle w:val="FootnoteReference"/>
          <w:rFonts w:asciiTheme="minorHAnsi" w:hAnsiTheme="minorHAnsi"/>
          <w:sz w:val="15"/>
          <w:szCs w:val="15"/>
        </w:rPr>
        <w:footnoteRef/>
      </w:r>
      <w:r w:rsidRPr="007E51C7">
        <w:t xml:space="preserve"> </w:t>
      </w:r>
      <w:r w:rsidR="0097387D" w:rsidRPr="007E51C7">
        <w:rPr>
          <w:rStyle w:val="normaltextrun"/>
          <w:rFonts w:asciiTheme="minorHAnsi" w:hAnsiTheme="minorHAnsi" w:cs="Calibri"/>
          <w:color w:val="000000"/>
          <w:sz w:val="15"/>
          <w:szCs w:val="15"/>
          <w:shd w:val="clear" w:color="auto" w:fill="FFFFFF"/>
        </w:rPr>
        <w:t> Amnesty International, “Indonesia: Verdict in 2014 </w:t>
      </w:r>
      <w:proofErr w:type="spellStart"/>
      <w:r w:rsidR="0097387D" w:rsidRPr="007E51C7">
        <w:rPr>
          <w:rStyle w:val="normaltextrun"/>
          <w:rFonts w:asciiTheme="minorHAnsi" w:hAnsiTheme="minorHAnsi" w:cs="Calibri"/>
          <w:color w:val="000000"/>
          <w:sz w:val="15"/>
          <w:szCs w:val="15"/>
          <w:shd w:val="clear" w:color="auto" w:fill="FFFFFF"/>
        </w:rPr>
        <w:t>Paniai</w:t>
      </w:r>
      <w:proofErr w:type="spellEnd"/>
      <w:r w:rsidR="0097387D" w:rsidRPr="007E51C7">
        <w:rPr>
          <w:rStyle w:val="normaltextrun"/>
          <w:rFonts w:asciiTheme="minorHAnsi" w:hAnsiTheme="minorHAnsi" w:cs="Calibri"/>
          <w:color w:val="000000"/>
          <w:sz w:val="15"/>
          <w:szCs w:val="15"/>
          <w:shd w:val="clear" w:color="auto" w:fill="FFFFFF"/>
        </w:rPr>
        <w:t xml:space="preserve"> tragedy a ‘slap in the face’ for victims”, </w:t>
      </w:r>
      <w:hyperlink r:id="rId4" w:history="1">
        <w:r w:rsidR="0097387D" w:rsidRPr="007E51C7">
          <w:rPr>
            <w:rStyle w:val="Hyperlink"/>
            <w:rFonts w:asciiTheme="minorHAnsi" w:hAnsiTheme="minorHAnsi" w:cs="Calibri"/>
            <w:sz w:val="15"/>
            <w:szCs w:val="15"/>
            <w:shd w:val="clear" w:color="auto" w:fill="FFFFFF"/>
          </w:rPr>
          <w:t>https://www.amnesty.id/indonesia-verdict-in-2014-paniai-tragedy-a-slap-in-the-face-for-victims/</w:t>
        </w:r>
      </w:hyperlink>
      <w:r w:rsidR="0097387D" w:rsidRPr="007E51C7">
        <w:rPr>
          <w:rStyle w:val="normaltextrun"/>
          <w:rFonts w:asciiTheme="minorHAnsi" w:hAnsiTheme="minorHAnsi" w:cs="Calibri"/>
          <w:color w:val="000000"/>
          <w:sz w:val="15"/>
          <w:szCs w:val="15"/>
          <w:shd w:val="clear" w:color="auto" w:fill="FFFFFF"/>
        </w:rPr>
        <w:t xml:space="preserve"> (accessed on 21 November 2023). </w:t>
      </w:r>
    </w:p>
  </w:footnote>
  <w:footnote w:id="10">
    <w:p w14:paraId="7D580915" w14:textId="7652CD0E" w:rsidR="007F281A" w:rsidRPr="007E51C7" w:rsidRDefault="007F281A" w:rsidP="00D86BF4">
      <w:pPr>
        <w:pStyle w:val="FootnoteText"/>
        <w:rPr>
          <w:lang w:val="en-ID"/>
        </w:rPr>
      </w:pPr>
      <w:r w:rsidRPr="007E51C7">
        <w:rPr>
          <w:rStyle w:val="FootnoteReference"/>
          <w:rFonts w:asciiTheme="minorHAnsi" w:hAnsiTheme="minorHAnsi"/>
          <w:sz w:val="15"/>
          <w:szCs w:val="15"/>
        </w:rPr>
        <w:footnoteRef/>
      </w:r>
      <w:r w:rsidRPr="007E51C7">
        <w:t xml:space="preserve"> </w:t>
      </w:r>
      <w:r w:rsidR="00C4664B" w:rsidRPr="007E51C7">
        <w:rPr>
          <w:lang w:val="en-ID"/>
        </w:rPr>
        <w:t>Unlawful killings carried out by order of a government or with its complicity or acquiescence violate the right to life, a key human right protected both by international human rights law and Indonesia’s Constitution.</w:t>
      </w:r>
    </w:p>
  </w:footnote>
  <w:footnote w:id="11">
    <w:p w14:paraId="7033771E" w14:textId="6905C500" w:rsidR="007F281A" w:rsidRPr="007E51C7" w:rsidRDefault="007F281A" w:rsidP="00D86BF4">
      <w:pPr>
        <w:pStyle w:val="FootnoteText"/>
        <w:rPr>
          <w:lang w:val="en-ID"/>
        </w:rPr>
      </w:pPr>
      <w:r w:rsidRPr="007E51C7">
        <w:rPr>
          <w:rStyle w:val="FootnoteReference"/>
          <w:rFonts w:asciiTheme="minorHAnsi" w:hAnsiTheme="minorHAnsi"/>
          <w:sz w:val="15"/>
          <w:szCs w:val="15"/>
        </w:rPr>
        <w:footnoteRef/>
      </w:r>
      <w:r w:rsidR="00DA6060">
        <w:t xml:space="preserve"> UN Special Procedures</w:t>
      </w:r>
      <w:r w:rsidR="00C4664B" w:rsidRPr="007E51C7">
        <w:t>, “Indonesia: UN experts sound alarm on serious Papua abuses, call for urgent aid”, </w:t>
      </w:r>
      <w:hyperlink r:id="rId5" w:tgtFrame="_blank" w:history="1">
        <w:r w:rsidR="00C4664B" w:rsidRPr="007E51C7">
          <w:rPr>
            <w:rStyle w:val="Hyperlink"/>
            <w:rFonts w:asciiTheme="minorHAnsi" w:hAnsiTheme="minorHAnsi"/>
            <w:sz w:val="15"/>
            <w:szCs w:val="15"/>
          </w:rPr>
          <w:t>https://www.ohchr.org/en/press-releases/2022/03/indonesia-un-experts-sound-alarm-serious-papua-abuses-call-urgent-aid</w:t>
        </w:r>
      </w:hyperlink>
      <w:r w:rsidR="00C4664B" w:rsidRPr="007E51C7">
        <w:rPr>
          <w:u w:val="single"/>
        </w:rPr>
        <w:t> </w:t>
      </w:r>
      <w:r w:rsidR="00C4664B" w:rsidRPr="007E51C7">
        <w:t>(accessed on 30 March 2023). </w:t>
      </w:r>
    </w:p>
  </w:footnote>
  <w:footnote w:id="12">
    <w:p w14:paraId="387B81A5" w14:textId="47238495" w:rsidR="007F281A" w:rsidRPr="007E51C7" w:rsidRDefault="007F281A" w:rsidP="00D86BF4">
      <w:pPr>
        <w:pStyle w:val="FootnoteText"/>
        <w:rPr>
          <w:lang w:val="en-ID"/>
        </w:rPr>
      </w:pPr>
      <w:r w:rsidRPr="007E51C7">
        <w:rPr>
          <w:rStyle w:val="FootnoteReference"/>
          <w:rFonts w:asciiTheme="minorHAnsi" w:hAnsiTheme="minorHAnsi"/>
          <w:sz w:val="15"/>
          <w:szCs w:val="15"/>
        </w:rPr>
        <w:footnoteRef/>
      </w:r>
      <w:r w:rsidRPr="007E51C7">
        <w:t xml:space="preserve"> </w:t>
      </w:r>
      <w:r w:rsidR="00C4664B" w:rsidRPr="007E51C7">
        <w:t>Human Rights Watch, “Indonesian Soldiers Arrested for Killing 4 Papuans”, </w:t>
      </w:r>
      <w:hyperlink r:id="rId6" w:tgtFrame="_blank" w:history="1">
        <w:r w:rsidR="00C4664B" w:rsidRPr="007E51C7">
          <w:rPr>
            <w:rStyle w:val="Hyperlink"/>
            <w:rFonts w:asciiTheme="minorHAnsi" w:hAnsiTheme="minorHAnsi"/>
            <w:sz w:val="15"/>
            <w:szCs w:val="15"/>
          </w:rPr>
          <w:t>https://www.hrw.org/news/2022/09/02/indonesian-soldiers-arrested-killing-4-papuans</w:t>
        </w:r>
      </w:hyperlink>
      <w:r w:rsidR="00C4664B" w:rsidRPr="007E51C7">
        <w:t> (accessed on 25 October 2023). </w:t>
      </w:r>
    </w:p>
  </w:footnote>
  <w:footnote w:id="13">
    <w:p w14:paraId="5FA54DF3" w14:textId="6D7618D2" w:rsidR="007F281A" w:rsidRPr="007E51C7" w:rsidRDefault="007F281A" w:rsidP="00D86BF4">
      <w:pPr>
        <w:pStyle w:val="FootnoteText"/>
        <w:rPr>
          <w:rFonts w:asciiTheme="minorHAnsi" w:hAnsiTheme="minorHAnsi"/>
          <w:sz w:val="15"/>
          <w:szCs w:val="15"/>
          <w:lang w:val="en-ID"/>
        </w:rPr>
      </w:pPr>
      <w:r w:rsidRPr="007E51C7">
        <w:rPr>
          <w:rStyle w:val="FootnoteReference"/>
          <w:rFonts w:asciiTheme="minorHAnsi" w:hAnsiTheme="minorHAnsi"/>
          <w:sz w:val="15"/>
          <w:szCs w:val="15"/>
        </w:rPr>
        <w:footnoteRef/>
      </w:r>
      <w:r w:rsidR="00C4664B" w:rsidRPr="007E51C7">
        <w:rPr>
          <w:rFonts w:asciiTheme="minorHAnsi" w:hAnsiTheme="minorHAnsi"/>
          <w:sz w:val="15"/>
          <w:szCs w:val="15"/>
        </w:rPr>
        <w:t xml:space="preserve"> </w:t>
      </w:r>
      <w:r w:rsidR="00C4664B" w:rsidRPr="00F26942">
        <w:rPr>
          <w:rFonts w:asciiTheme="minorHAnsi" w:hAnsiTheme="minorHAnsi"/>
          <w:sz w:val="15"/>
          <w:szCs w:val="15"/>
        </w:rPr>
        <w:t>Al Jazeera</w:t>
      </w:r>
      <w:r w:rsidR="00C4664B" w:rsidRPr="007E51C7">
        <w:rPr>
          <w:rFonts w:asciiTheme="minorHAnsi" w:hAnsiTheme="minorHAnsi"/>
          <w:sz w:val="15"/>
          <w:szCs w:val="15"/>
        </w:rPr>
        <w:t>, “Indonesia military court jails four soldiers over Papua killings”, </w:t>
      </w:r>
      <w:hyperlink r:id="rId7" w:tgtFrame="_blank" w:history="1">
        <w:r w:rsidR="00C4664B" w:rsidRPr="007E51C7">
          <w:rPr>
            <w:rStyle w:val="Hyperlink"/>
            <w:rFonts w:asciiTheme="minorHAnsi" w:hAnsiTheme="minorHAnsi"/>
            <w:sz w:val="15"/>
            <w:szCs w:val="15"/>
          </w:rPr>
          <w:t>https://www.aljazeera.com/news/2023/2/16/indonesia-military-court-sentences-4-soldiers-for-papua-killings</w:t>
        </w:r>
      </w:hyperlink>
      <w:r w:rsidR="00C4664B" w:rsidRPr="007E51C7">
        <w:rPr>
          <w:rFonts w:asciiTheme="minorHAnsi" w:hAnsiTheme="minorHAnsi"/>
          <w:sz w:val="15"/>
          <w:szCs w:val="15"/>
        </w:rPr>
        <w:t> (accessed on 25 October 2023). </w:t>
      </w:r>
    </w:p>
  </w:footnote>
  <w:footnote w:id="14">
    <w:p w14:paraId="09C10F78" w14:textId="366B9CF0" w:rsidR="007F281A" w:rsidRPr="007E51C7" w:rsidRDefault="007F281A" w:rsidP="00D86BF4">
      <w:pPr>
        <w:pStyle w:val="FootnoteText"/>
        <w:rPr>
          <w:lang w:val="en-ID"/>
        </w:rPr>
      </w:pPr>
      <w:r w:rsidRPr="007E51C7">
        <w:rPr>
          <w:rStyle w:val="FootnoteReference"/>
          <w:rFonts w:asciiTheme="minorHAnsi" w:hAnsiTheme="minorHAnsi"/>
          <w:sz w:val="15"/>
          <w:szCs w:val="15"/>
        </w:rPr>
        <w:footnoteRef/>
      </w:r>
      <w:r w:rsidRPr="007E51C7">
        <w:t xml:space="preserve"> </w:t>
      </w:r>
      <w:r w:rsidR="00C4664B" w:rsidRPr="007E51C7">
        <w:t>Jubi, “PGGY: 5 shooting victims in </w:t>
      </w:r>
      <w:proofErr w:type="spellStart"/>
      <w:r w:rsidR="00C4664B" w:rsidRPr="007E51C7">
        <w:t>Yahukimo</w:t>
      </w:r>
      <w:proofErr w:type="spellEnd"/>
      <w:r w:rsidR="00C4664B" w:rsidRPr="007E51C7">
        <w:t> are not members of TPNPB”, </w:t>
      </w:r>
      <w:hyperlink r:id="rId8" w:tgtFrame="_blank" w:history="1">
        <w:r w:rsidR="00C4664B" w:rsidRPr="007E51C7">
          <w:rPr>
            <w:rStyle w:val="Hyperlink"/>
            <w:rFonts w:asciiTheme="minorHAnsi" w:hAnsiTheme="minorHAnsi"/>
            <w:sz w:val="15"/>
            <w:szCs w:val="15"/>
          </w:rPr>
          <w:t>https://jubi.id/tanah-papua/2023/pggy-5-korban-penembakan-di-yahukimo-bukan-anggota-tpnpb/</w:t>
        </w:r>
      </w:hyperlink>
      <w:r w:rsidR="00C4664B" w:rsidRPr="007E51C7">
        <w:t> (accessed on 29 October 2023). </w:t>
      </w:r>
    </w:p>
  </w:footnote>
  <w:footnote w:id="15">
    <w:p w14:paraId="14C04D60" w14:textId="2D2F58A5" w:rsidR="000F297D" w:rsidRPr="007E51C7" w:rsidRDefault="000F297D" w:rsidP="00D86BF4">
      <w:pPr>
        <w:pStyle w:val="FootnoteText"/>
        <w:rPr>
          <w:lang w:val="en-ID"/>
        </w:rPr>
      </w:pPr>
      <w:r w:rsidRPr="007E51C7">
        <w:rPr>
          <w:rStyle w:val="FootnoteReference"/>
          <w:rFonts w:asciiTheme="minorHAnsi" w:hAnsiTheme="minorHAnsi"/>
          <w:sz w:val="15"/>
          <w:szCs w:val="15"/>
        </w:rPr>
        <w:footnoteRef/>
      </w:r>
      <w:r w:rsidRPr="007E51C7">
        <w:t xml:space="preserve"> CNN Indonesia, “</w:t>
      </w:r>
      <w:proofErr w:type="spellStart"/>
      <w:r w:rsidRPr="007E51C7">
        <w:t>Aniaya</w:t>
      </w:r>
      <w:proofErr w:type="spellEnd"/>
      <w:r w:rsidRPr="007E51C7">
        <w:t> </w:t>
      </w:r>
      <w:proofErr w:type="spellStart"/>
      <w:r w:rsidRPr="007E51C7">
        <w:t>Tersangka</w:t>
      </w:r>
      <w:proofErr w:type="spellEnd"/>
      <w:r w:rsidRPr="007E51C7">
        <w:t> </w:t>
      </w:r>
      <w:proofErr w:type="spellStart"/>
      <w:r w:rsidRPr="007E51C7">
        <w:t>sampai</w:t>
      </w:r>
      <w:proofErr w:type="spellEnd"/>
      <w:r w:rsidRPr="007E51C7">
        <w:t> </w:t>
      </w:r>
      <w:proofErr w:type="spellStart"/>
      <w:r w:rsidRPr="007E51C7">
        <w:t>Tewas</w:t>
      </w:r>
      <w:proofErr w:type="spellEnd"/>
      <w:r w:rsidRPr="007E51C7">
        <w:t>, 9 Polisi </w:t>
      </w:r>
      <w:proofErr w:type="spellStart"/>
      <w:r w:rsidRPr="007E51C7">
        <w:t>Polda</w:t>
      </w:r>
      <w:proofErr w:type="spellEnd"/>
      <w:r w:rsidRPr="007E51C7">
        <w:t> Metro </w:t>
      </w:r>
      <w:proofErr w:type="spellStart"/>
      <w:r w:rsidRPr="007E51C7">
        <w:t>Terancam</w:t>
      </w:r>
      <w:proofErr w:type="spellEnd"/>
      <w:r w:rsidRPr="007E51C7">
        <w:t> </w:t>
      </w:r>
      <w:proofErr w:type="spellStart"/>
      <w:r w:rsidRPr="007E51C7">
        <w:t>Dipecat</w:t>
      </w:r>
      <w:proofErr w:type="spellEnd"/>
      <w:r w:rsidRPr="007E51C7">
        <w:t>” (Suspect beaten to death, 9 Metro Police officers threatened with dismissal), 29 July 2023, </w:t>
      </w:r>
      <w:hyperlink r:id="rId9" w:tgtFrame="_blank" w:history="1">
        <w:r w:rsidRPr="007E51C7">
          <w:rPr>
            <w:rStyle w:val="Hyperlink"/>
            <w:rFonts w:asciiTheme="minorHAnsi" w:hAnsiTheme="minorHAnsi"/>
            <w:sz w:val="15"/>
            <w:szCs w:val="15"/>
          </w:rPr>
          <w:t>https://www.cnnindonesia.com/nasional/20230728232859-12-979296/aniaya-tersangka-sampai-tewas-9-polisi-polda-metro-terancam-dipecat</w:t>
        </w:r>
      </w:hyperlink>
      <w:r w:rsidRPr="007E51C7">
        <w:t> (accessed on 29 October 2023)</w:t>
      </w:r>
    </w:p>
  </w:footnote>
  <w:footnote w:id="16">
    <w:p w14:paraId="447DA9FE" w14:textId="42927D16" w:rsidR="000F297D" w:rsidRPr="007E51C7" w:rsidRDefault="000F297D" w:rsidP="00D86BF4">
      <w:pPr>
        <w:pStyle w:val="FootnoteText"/>
        <w:rPr>
          <w:lang w:val="en-ID"/>
        </w:rPr>
      </w:pPr>
      <w:r w:rsidRPr="007E51C7">
        <w:rPr>
          <w:rStyle w:val="FootnoteReference"/>
          <w:rFonts w:asciiTheme="minorHAnsi" w:hAnsiTheme="minorHAnsi"/>
          <w:sz w:val="15"/>
          <w:szCs w:val="15"/>
        </w:rPr>
        <w:footnoteRef/>
      </w:r>
      <w:r w:rsidRPr="007E51C7">
        <w:t xml:space="preserve"> Amnesty International, “Penyiksaan Anak di Puncak Papua Bukti Negara Tidak Serius Lindungi Anak di Papua”, (Child Torture in Papua is a Proof that State is not Serious in Protecting Children in Papua)  </w:t>
      </w:r>
      <w:hyperlink r:id="rId10" w:tgtFrame="_blank" w:history="1">
        <w:r w:rsidRPr="007E51C7">
          <w:rPr>
            <w:rStyle w:val="Hyperlink"/>
            <w:rFonts w:asciiTheme="minorHAnsi" w:hAnsiTheme="minorHAnsi"/>
            <w:sz w:val="15"/>
            <w:szCs w:val="15"/>
          </w:rPr>
          <w:t>https://www.amnesty.id/penyiksaan-anak-di-puncak-papua-bukti-negara-tidak-serius-lindungi-anak-di-papua/</w:t>
        </w:r>
      </w:hyperlink>
      <w:r w:rsidRPr="007E51C7">
        <w:t> (accessed on 30 March 2023). </w:t>
      </w:r>
    </w:p>
  </w:footnote>
  <w:footnote w:id="17">
    <w:p w14:paraId="18448FB4" w14:textId="115C9CF1" w:rsidR="000F297D" w:rsidRPr="007E51C7" w:rsidRDefault="000F297D" w:rsidP="00D86BF4">
      <w:pPr>
        <w:pStyle w:val="FootnoteText"/>
        <w:rPr>
          <w:rFonts w:asciiTheme="minorHAnsi" w:hAnsiTheme="minorHAnsi"/>
          <w:sz w:val="15"/>
          <w:szCs w:val="15"/>
          <w:lang w:val="en-ID"/>
        </w:rPr>
      </w:pPr>
      <w:r w:rsidRPr="007E51C7">
        <w:rPr>
          <w:rStyle w:val="FootnoteReference"/>
          <w:rFonts w:asciiTheme="minorHAnsi" w:hAnsiTheme="minorHAnsi"/>
          <w:sz w:val="15"/>
          <w:szCs w:val="15"/>
        </w:rPr>
        <w:footnoteRef/>
      </w:r>
      <w:r w:rsidRPr="007E51C7">
        <w:rPr>
          <w:rFonts w:asciiTheme="minorHAnsi" w:hAnsiTheme="minorHAnsi"/>
          <w:sz w:val="15"/>
          <w:szCs w:val="15"/>
        </w:rPr>
        <w:t xml:space="preserve"> Kompas.id,“Investigasi Komnas HAM, Anggota TNI Diduga Aniaya Tujuh Anak di Sinak”,</w:t>
      </w:r>
      <w:r w:rsidRPr="007E51C7">
        <w:rPr>
          <w:rFonts w:asciiTheme="minorHAnsi" w:hAnsiTheme="minorHAnsi"/>
          <w:sz w:val="15"/>
          <w:szCs w:val="15"/>
        </w:rPr>
        <w:br/>
      </w:r>
      <w:hyperlink r:id="rId11" w:history="1">
        <w:r w:rsidRPr="007E51C7">
          <w:rPr>
            <w:rStyle w:val="Hyperlink"/>
            <w:rFonts w:asciiTheme="minorHAnsi" w:hAnsiTheme="minorHAnsi"/>
            <w:sz w:val="15"/>
            <w:szCs w:val="15"/>
          </w:rPr>
          <w:t>https://www.kompas.id/baca/nusantara/2022/03/24/investigasi-komnas-ham-anggota-tni-diduga-aniaya-tujuh-anak-di-sinak</w:t>
        </w:r>
      </w:hyperlink>
      <w:r w:rsidRPr="007E51C7">
        <w:rPr>
          <w:rFonts w:asciiTheme="minorHAnsi" w:hAnsiTheme="minorHAnsi"/>
          <w:sz w:val="15"/>
          <w:szCs w:val="15"/>
        </w:rPr>
        <w:t> (accessed on 30 March 2023). </w:t>
      </w:r>
    </w:p>
  </w:footnote>
  <w:footnote w:id="18">
    <w:p w14:paraId="024477D1" w14:textId="3926F3CC" w:rsidR="001A31EB" w:rsidRPr="007E51C7" w:rsidRDefault="001A31EB" w:rsidP="00D86BF4">
      <w:pPr>
        <w:pStyle w:val="FootnoteText"/>
        <w:rPr>
          <w:lang w:val="en-ID"/>
        </w:rPr>
      </w:pPr>
      <w:r w:rsidRPr="007E51C7">
        <w:rPr>
          <w:rStyle w:val="FootnoteReference"/>
          <w:rFonts w:asciiTheme="minorHAnsi" w:hAnsiTheme="minorHAnsi"/>
          <w:sz w:val="15"/>
          <w:szCs w:val="15"/>
        </w:rPr>
        <w:footnoteRef/>
      </w:r>
      <w:r w:rsidRPr="007E51C7">
        <w:t xml:space="preserve"> Amnesty International, “Indonesia: ‘Alarming’ defamation indictment for two human rights defenders”, </w:t>
      </w:r>
      <w:hyperlink r:id="rId12" w:tgtFrame="_blank" w:history="1">
        <w:r w:rsidRPr="007E51C7">
          <w:rPr>
            <w:rStyle w:val="Hyperlink"/>
            <w:rFonts w:asciiTheme="minorHAnsi" w:hAnsiTheme="minorHAnsi"/>
            <w:sz w:val="15"/>
            <w:szCs w:val="15"/>
          </w:rPr>
          <w:t>https://www.amnesty.id/indonesia-alarming-defamation-indictment-for-two-human-rights-defenders/</w:t>
        </w:r>
      </w:hyperlink>
      <w:hyperlink r:id="rId13" w:tgtFrame="_blank" w:history="1">
        <w:r w:rsidRPr="007E51C7">
          <w:rPr>
            <w:rStyle w:val="Hyperlink"/>
            <w:rFonts w:asciiTheme="minorHAnsi" w:hAnsiTheme="minorHAnsi"/>
            <w:sz w:val="15"/>
            <w:szCs w:val="15"/>
          </w:rPr>
          <w:t>https://www.amnesty.org/en/documents/asa21/6557/2023/en/</w:t>
        </w:r>
      </w:hyperlink>
      <w:r w:rsidRPr="007E51C7">
        <w:t> </w:t>
      </w:r>
    </w:p>
  </w:footnote>
  <w:footnote w:id="19">
    <w:p w14:paraId="5547D1E1" w14:textId="1D637E06" w:rsidR="001A31EB" w:rsidRPr="007E51C7" w:rsidRDefault="001A31EB" w:rsidP="00D86BF4">
      <w:pPr>
        <w:pStyle w:val="FootnoteText"/>
        <w:rPr>
          <w:lang w:val="en-US"/>
        </w:rPr>
      </w:pPr>
      <w:r w:rsidRPr="007E51C7">
        <w:rPr>
          <w:rStyle w:val="FootnoteReference"/>
          <w:rFonts w:asciiTheme="minorHAnsi" w:hAnsiTheme="minorHAnsi"/>
          <w:sz w:val="15"/>
          <w:szCs w:val="15"/>
        </w:rPr>
        <w:footnoteRef/>
      </w:r>
      <w:r w:rsidRPr="007E51C7">
        <w:t xml:space="preserve"> </w:t>
      </w:r>
      <w:r w:rsidRPr="007E51C7">
        <w:rPr>
          <w:lang w:val="en-US"/>
        </w:rPr>
        <w:t>Amnesty International,</w:t>
      </w:r>
      <w:r w:rsidR="00E564C7">
        <w:rPr>
          <w:lang w:val="en-US"/>
        </w:rPr>
        <w:t xml:space="preserve"> </w:t>
      </w:r>
      <w:r w:rsidRPr="007E51C7">
        <w:rPr>
          <w:lang w:val="en-ID"/>
        </w:rPr>
        <w:t xml:space="preserve">Indonesia: Acquittal of human rights defenders gives new hope for human rights“, </w:t>
      </w:r>
      <w:hyperlink r:id="rId14" w:history="1">
        <w:r w:rsidR="00F15424" w:rsidRPr="007E286C">
          <w:rPr>
            <w:rStyle w:val="Hyperlink"/>
            <w:lang w:val="en-ID"/>
          </w:rPr>
          <w:t>https://www.amnesty.id/indonesia-two-defenders-acquittal-new-hope-for-human-rights/</w:t>
        </w:r>
      </w:hyperlink>
      <w:r w:rsidR="00F15424">
        <w:rPr>
          <w:lang w:val="en-ID"/>
        </w:rPr>
        <w:t xml:space="preserve"> </w:t>
      </w:r>
      <w:r w:rsidRPr="007E51C7">
        <w:rPr>
          <w:lang w:val="en-US"/>
        </w:rPr>
        <w:t> </w:t>
      </w:r>
    </w:p>
  </w:footnote>
  <w:footnote w:id="20">
    <w:p w14:paraId="5AD96274" w14:textId="2EB33C47" w:rsidR="001A31EB" w:rsidRPr="007E51C7" w:rsidRDefault="001A31EB" w:rsidP="00D86BF4">
      <w:pPr>
        <w:pStyle w:val="FootnoteText"/>
        <w:rPr>
          <w:lang w:val="en-ID"/>
        </w:rPr>
      </w:pPr>
      <w:r w:rsidRPr="007E51C7">
        <w:rPr>
          <w:rStyle w:val="FootnoteReference"/>
          <w:rFonts w:asciiTheme="minorHAnsi" w:hAnsiTheme="minorHAnsi"/>
          <w:sz w:val="15"/>
          <w:szCs w:val="15"/>
        </w:rPr>
        <w:footnoteRef/>
      </w:r>
      <w:r w:rsidRPr="007E51C7">
        <w:t xml:space="preserve"> The UN Special Rapporteur on the situation of human rights defenders; the Working Group on Arbitrary Detention, the Special Rapporteur on the issue of human rights obligations relating to the enjoyment of a safe, clean, healthy, and sustainable environment, the Special Rapporteur on the promotion and protection of the right to freedom of opinion and expression, and the Special Rapporteur on the implications for human rights of the environmentally sound management and disposal of hazardous substances and wastes jointly sent an appeal to the Indonesian government in September 2023 seeking clarification from the government, </w:t>
      </w:r>
      <w:hyperlink r:id="rId15" w:history="1">
        <w:r w:rsidRPr="007E51C7">
          <w:rPr>
            <w:rStyle w:val="Hyperlink"/>
            <w:rFonts w:asciiTheme="minorHAnsi" w:hAnsiTheme="minorHAnsi"/>
            <w:sz w:val="15"/>
            <w:szCs w:val="15"/>
          </w:rPr>
          <w:t>https://spcommreports.ohchr.org/TMResultsBase/DownLoadPublicCommunicationFile?gId=28403</w:t>
        </w:r>
      </w:hyperlink>
      <w:r w:rsidRPr="007E51C7">
        <w:t>  </w:t>
      </w:r>
    </w:p>
  </w:footnote>
  <w:footnote w:id="21">
    <w:p w14:paraId="13DEE473" w14:textId="30550DDA" w:rsidR="001A31EB" w:rsidRPr="007E51C7" w:rsidRDefault="001A31EB" w:rsidP="00D86BF4">
      <w:pPr>
        <w:pStyle w:val="FootnoteText"/>
        <w:rPr>
          <w:lang w:val="en-ID"/>
        </w:rPr>
      </w:pPr>
      <w:r w:rsidRPr="007E51C7">
        <w:rPr>
          <w:rStyle w:val="FootnoteReference"/>
          <w:rFonts w:asciiTheme="minorHAnsi" w:hAnsiTheme="minorHAnsi"/>
          <w:sz w:val="15"/>
          <w:szCs w:val="15"/>
        </w:rPr>
        <w:footnoteRef/>
      </w:r>
      <w:r w:rsidRPr="007E51C7">
        <w:t xml:space="preserve"> </w:t>
      </w:r>
      <w:proofErr w:type="spellStart"/>
      <w:r w:rsidR="00D141C7">
        <w:t>Aliansi</w:t>
      </w:r>
      <w:proofErr w:type="spellEnd"/>
      <w:r w:rsidR="00D141C7">
        <w:t xml:space="preserve"> </w:t>
      </w:r>
      <w:proofErr w:type="spellStart"/>
      <w:r w:rsidR="00D141C7">
        <w:t>Jurnalis</w:t>
      </w:r>
      <w:proofErr w:type="spellEnd"/>
      <w:r w:rsidR="00D141C7">
        <w:t xml:space="preserve"> </w:t>
      </w:r>
      <w:proofErr w:type="spellStart"/>
      <w:r w:rsidR="00D141C7">
        <w:t>Independen</w:t>
      </w:r>
      <w:proofErr w:type="spellEnd"/>
      <w:r w:rsidR="00D141C7">
        <w:t>, “</w:t>
      </w:r>
      <w:r w:rsidRPr="007E51C7">
        <w:rPr>
          <w:lang w:val="en-ID"/>
        </w:rPr>
        <w:t>Menulis Berita, Dua Jurnalis Tribunnews Sultra dipanggil Menjadi Saksi,</w:t>
      </w:r>
      <w:r w:rsidR="00D141C7">
        <w:rPr>
          <w:lang w:val="en-ID"/>
        </w:rPr>
        <w:t>”</w:t>
      </w:r>
      <w:r w:rsidRPr="007E51C7">
        <w:rPr>
          <w:lang w:val="en-ID"/>
        </w:rPr>
        <w:t> </w:t>
      </w:r>
      <w:hyperlink r:id="rId16" w:tgtFrame="_blank" w:history="1">
        <w:r w:rsidRPr="007E51C7">
          <w:rPr>
            <w:rStyle w:val="Hyperlink"/>
            <w:rFonts w:asciiTheme="minorHAnsi" w:hAnsiTheme="minorHAnsi"/>
            <w:sz w:val="15"/>
            <w:szCs w:val="15"/>
            <w:lang w:val="en-ID"/>
          </w:rPr>
          <w:t>https://advokasi.aji.or.id/read/data-kekerasan/2139.html?y=2022&amp;m=1&amp;ye=2023&amp;me=4</w:t>
        </w:r>
      </w:hyperlink>
      <w:r w:rsidRPr="007E51C7">
        <w:rPr>
          <w:u w:val="single"/>
          <w:lang w:val="en-ID"/>
        </w:rPr>
        <w:t> </w:t>
      </w:r>
      <w:r w:rsidRPr="007E51C7">
        <w:t> </w:t>
      </w:r>
    </w:p>
  </w:footnote>
  <w:footnote w:id="22">
    <w:p w14:paraId="5CD2BC5E" w14:textId="2597DE77" w:rsidR="001A31EB" w:rsidRPr="007E51C7" w:rsidRDefault="001A31EB" w:rsidP="00D86BF4">
      <w:pPr>
        <w:pStyle w:val="FootnoteText"/>
        <w:rPr>
          <w:lang w:val="en-ID"/>
        </w:rPr>
      </w:pPr>
      <w:r w:rsidRPr="007E51C7">
        <w:rPr>
          <w:rStyle w:val="FootnoteReference"/>
          <w:rFonts w:asciiTheme="minorHAnsi" w:hAnsiTheme="minorHAnsi"/>
          <w:sz w:val="15"/>
          <w:szCs w:val="15"/>
        </w:rPr>
        <w:footnoteRef/>
      </w:r>
      <w:r w:rsidRPr="007E51C7">
        <w:t xml:space="preserve"> Aliansi Jurnalis Independen, “Jurnalis Kendari Diterapkan Tersangka UU ITE” [Kendari journalist named as a suspect under the EIT law]”, </w:t>
      </w:r>
      <w:hyperlink r:id="rId17" w:tgtFrame="_blank" w:history="1">
        <w:r w:rsidRPr="007E51C7">
          <w:rPr>
            <w:rStyle w:val="Hyperlink"/>
            <w:rFonts w:asciiTheme="minorHAnsi" w:hAnsiTheme="minorHAnsi"/>
            <w:sz w:val="15"/>
            <w:szCs w:val="15"/>
          </w:rPr>
          <w:t>https://advokasi.aji.or.id/id/read/data-kekerasan/2096.html</w:t>
        </w:r>
      </w:hyperlink>
      <w:r w:rsidRPr="007E51C7">
        <w:t> (accessed on 9 November 2023) </w:t>
      </w:r>
    </w:p>
  </w:footnote>
  <w:footnote w:id="23">
    <w:p w14:paraId="689A08E1" w14:textId="6BAD70F3" w:rsidR="001A31EB" w:rsidRPr="007E51C7" w:rsidRDefault="001A31EB" w:rsidP="00D86BF4">
      <w:pPr>
        <w:pStyle w:val="FootnoteText"/>
        <w:rPr>
          <w:rFonts w:asciiTheme="minorHAnsi" w:hAnsiTheme="minorHAnsi"/>
          <w:sz w:val="15"/>
          <w:szCs w:val="15"/>
          <w:lang w:val="en-ID"/>
        </w:rPr>
      </w:pPr>
      <w:r w:rsidRPr="007E51C7">
        <w:rPr>
          <w:rStyle w:val="FootnoteReference"/>
          <w:rFonts w:asciiTheme="minorHAnsi" w:hAnsiTheme="minorHAnsi"/>
          <w:sz w:val="15"/>
          <w:szCs w:val="15"/>
        </w:rPr>
        <w:footnoteRef/>
      </w:r>
      <w:r w:rsidRPr="007E51C7">
        <w:rPr>
          <w:rFonts w:asciiTheme="minorHAnsi" w:hAnsiTheme="minorHAnsi"/>
          <w:sz w:val="15"/>
          <w:szCs w:val="15"/>
        </w:rPr>
        <w:t xml:space="preserve"> </w:t>
      </w:r>
      <w:r w:rsidR="00D141C7">
        <w:rPr>
          <w:rFonts w:asciiTheme="minorHAnsi" w:hAnsiTheme="minorHAnsi"/>
          <w:sz w:val="15"/>
          <w:szCs w:val="15"/>
        </w:rPr>
        <w:t>Kompas.id, “</w:t>
      </w:r>
      <w:proofErr w:type="spellStart"/>
      <w:r w:rsidRPr="007E51C7">
        <w:rPr>
          <w:rFonts w:asciiTheme="minorHAnsi" w:hAnsiTheme="minorHAnsi"/>
          <w:sz w:val="15"/>
          <w:szCs w:val="15"/>
        </w:rPr>
        <w:t>Jurnalis</w:t>
      </w:r>
      <w:proofErr w:type="spellEnd"/>
      <w:r w:rsidRPr="007E51C7">
        <w:rPr>
          <w:rFonts w:asciiTheme="minorHAnsi" w:hAnsiTheme="minorHAnsi"/>
          <w:sz w:val="15"/>
          <w:szCs w:val="15"/>
        </w:rPr>
        <w:t xml:space="preserve"> di Buton Tengah yang </w:t>
      </w:r>
      <w:proofErr w:type="spellStart"/>
      <w:r w:rsidRPr="007E51C7">
        <w:rPr>
          <w:rFonts w:asciiTheme="minorHAnsi" w:hAnsiTheme="minorHAnsi"/>
          <w:sz w:val="15"/>
          <w:szCs w:val="15"/>
        </w:rPr>
        <w:t>Dituduh</w:t>
      </w:r>
      <w:proofErr w:type="spellEnd"/>
      <w:r w:rsidRPr="007E51C7">
        <w:rPr>
          <w:rFonts w:asciiTheme="minorHAnsi" w:hAnsiTheme="minorHAnsi"/>
          <w:sz w:val="15"/>
          <w:szCs w:val="15"/>
        </w:rPr>
        <w:t xml:space="preserve"> </w:t>
      </w:r>
      <w:proofErr w:type="spellStart"/>
      <w:r w:rsidRPr="007E51C7">
        <w:rPr>
          <w:rFonts w:asciiTheme="minorHAnsi" w:hAnsiTheme="minorHAnsi"/>
          <w:sz w:val="15"/>
          <w:szCs w:val="15"/>
        </w:rPr>
        <w:t>Cemarkan</w:t>
      </w:r>
      <w:proofErr w:type="spellEnd"/>
      <w:r w:rsidRPr="007E51C7">
        <w:rPr>
          <w:rFonts w:asciiTheme="minorHAnsi" w:hAnsiTheme="minorHAnsi"/>
          <w:sz w:val="15"/>
          <w:szCs w:val="15"/>
        </w:rPr>
        <w:t xml:space="preserve"> Nama </w:t>
      </w:r>
      <w:proofErr w:type="spellStart"/>
      <w:r w:rsidRPr="007E51C7">
        <w:rPr>
          <w:rFonts w:asciiTheme="minorHAnsi" w:hAnsiTheme="minorHAnsi"/>
          <w:sz w:val="15"/>
          <w:szCs w:val="15"/>
        </w:rPr>
        <w:t>Bupati</w:t>
      </w:r>
      <w:proofErr w:type="spellEnd"/>
      <w:r w:rsidRPr="007E51C7">
        <w:rPr>
          <w:rFonts w:asciiTheme="minorHAnsi" w:hAnsiTheme="minorHAnsi"/>
          <w:sz w:val="15"/>
          <w:szCs w:val="15"/>
        </w:rPr>
        <w:t xml:space="preserve"> </w:t>
      </w:r>
      <w:proofErr w:type="spellStart"/>
      <w:r w:rsidRPr="007E51C7">
        <w:rPr>
          <w:rFonts w:asciiTheme="minorHAnsi" w:hAnsiTheme="minorHAnsi"/>
          <w:sz w:val="15"/>
          <w:szCs w:val="15"/>
        </w:rPr>
        <w:t>Divonis</w:t>
      </w:r>
      <w:proofErr w:type="spellEnd"/>
      <w:r w:rsidRPr="007E51C7">
        <w:rPr>
          <w:rFonts w:asciiTheme="minorHAnsi" w:hAnsiTheme="minorHAnsi"/>
          <w:sz w:val="15"/>
          <w:szCs w:val="15"/>
        </w:rPr>
        <w:t xml:space="preserve"> 2 </w:t>
      </w:r>
      <w:proofErr w:type="spellStart"/>
      <w:r w:rsidRPr="007E51C7">
        <w:rPr>
          <w:rFonts w:asciiTheme="minorHAnsi" w:hAnsiTheme="minorHAnsi"/>
          <w:sz w:val="15"/>
          <w:szCs w:val="15"/>
        </w:rPr>
        <w:t>Tahun</w:t>
      </w:r>
      <w:proofErr w:type="spellEnd"/>
      <w:r w:rsidRPr="007E51C7">
        <w:rPr>
          <w:rFonts w:asciiTheme="minorHAnsi" w:hAnsiTheme="minorHAnsi"/>
          <w:sz w:val="15"/>
          <w:szCs w:val="15"/>
        </w:rPr>
        <w:t xml:space="preserve"> </w:t>
      </w:r>
      <w:proofErr w:type="spellStart"/>
      <w:r w:rsidRPr="007E51C7">
        <w:rPr>
          <w:rFonts w:asciiTheme="minorHAnsi" w:hAnsiTheme="minorHAnsi"/>
          <w:sz w:val="15"/>
          <w:szCs w:val="15"/>
        </w:rPr>
        <w:t>Penjara</w:t>
      </w:r>
      <w:proofErr w:type="spellEnd"/>
      <w:r w:rsidRPr="007E51C7">
        <w:rPr>
          <w:rFonts w:asciiTheme="minorHAnsi" w:hAnsiTheme="minorHAnsi"/>
          <w:sz w:val="15"/>
          <w:szCs w:val="15"/>
        </w:rPr>
        <w:t>,</w:t>
      </w:r>
      <w:r w:rsidR="00D141C7">
        <w:rPr>
          <w:rFonts w:asciiTheme="minorHAnsi" w:hAnsiTheme="minorHAnsi"/>
          <w:sz w:val="15"/>
          <w:szCs w:val="15"/>
        </w:rPr>
        <w:t>”</w:t>
      </w:r>
      <w:r w:rsidRPr="007E51C7">
        <w:rPr>
          <w:rFonts w:asciiTheme="minorHAnsi" w:hAnsiTheme="minorHAnsi"/>
          <w:sz w:val="15"/>
          <w:szCs w:val="15"/>
        </w:rPr>
        <w:t xml:space="preserve"> </w:t>
      </w:r>
      <w:hyperlink r:id="rId18" w:history="1">
        <w:r w:rsidRPr="007E51C7">
          <w:rPr>
            <w:rStyle w:val="Hyperlink"/>
            <w:rFonts w:asciiTheme="minorHAnsi" w:hAnsiTheme="minorHAnsi"/>
            <w:sz w:val="15"/>
            <w:szCs w:val="15"/>
            <w:lang w:val="en-ID"/>
          </w:rPr>
          <w:t>https://regional.kompas.com/read/2020/03/27/11364121/jurnalis-di-buton-tengah-yang-dituduh-cemarkan-nama-bupati-divonis-2-tahun</w:t>
        </w:r>
      </w:hyperlink>
    </w:p>
  </w:footnote>
  <w:footnote w:id="24">
    <w:p w14:paraId="23A12E37" w14:textId="69937765" w:rsidR="001A31EB" w:rsidRPr="007E51C7" w:rsidRDefault="001A31EB" w:rsidP="00D86BF4">
      <w:pPr>
        <w:pStyle w:val="FootnoteText"/>
        <w:rPr>
          <w:lang w:val="en-ID"/>
        </w:rPr>
      </w:pPr>
      <w:r w:rsidRPr="007E51C7">
        <w:rPr>
          <w:rStyle w:val="FootnoteReference"/>
          <w:rFonts w:asciiTheme="minorHAnsi" w:hAnsiTheme="minorHAnsi"/>
          <w:sz w:val="15"/>
          <w:szCs w:val="15"/>
        </w:rPr>
        <w:footnoteRef/>
      </w:r>
      <w:r w:rsidRPr="007E51C7">
        <w:t xml:space="preserve"> In the new Penal Code, treason provisions cover six articles, 191-196. </w:t>
      </w:r>
    </w:p>
  </w:footnote>
  <w:footnote w:id="25">
    <w:p w14:paraId="1D963A51" w14:textId="05B3FB16" w:rsidR="001A31EB" w:rsidRPr="007E51C7" w:rsidRDefault="001A31EB" w:rsidP="00D86BF4">
      <w:pPr>
        <w:pStyle w:val="FootnoteText"/>
        <w:rPr>
          <w:lang w:val="en-ID"/>
        </w:rPr>
      </w:pPr>
      <w:r w:rsidRPr="007E51C7">
        <w:rPr>
          <w:rStyle w:val="FootnoteReference"/>
          <w:rFonts w:asciiTheme="minorHAnsi" w:hAnsiTheme="minorHAnsi"/>
          <w:sz w:val="15"/>
          <w:szCs w:val="15"/>
        </w:rPr>
        <w:footnoteRef/>
      </w:r>
      <w:r w:rsidRPr="007E51C7">
        <w:t xml:space="preserve"> See Amnesty International, </w:t>
      </w:r>
      <w:r w:rsidRPr="007E51C7">
        <w:rPr>
          <w:i/>
          <w:iCs/>
        </w:rPr>
        <w:t>"Freedom, Justice, Equality: Human Rights Agenda for the Elected Government Officials”, </w:t>
      </w:r>
      <w:r w:rsidRPr="007E51C7">
        <w:t>ASA 21/7407/2023, </w:t>
      </w:r>
      <w:hyperlink r:id="rId19" w:history="1">
        <w:r w:rsidRPr="007E51C7">
          <w:rPr>
            <w:rStyle w:val="Hyperlink"/>
            <w:rFonts w:asciiTheme="minorHAnsi" w:hAnsiTheme="minorHAnsi"/>
            <w:sz w:val="15"/>
            <w:szCs w:val="15"/>
          </w:rPr>
          <w:t>https://www.amnesty.org/en/wp-content/uploads/2023/12/ASA2174072023ENGLISH.pdf</w:t>
        </w:r>
      </w:hyperlink>
      <w:r w:rsidRPr="007E51C7">
        <w:t xml:space="preserve"> </w:t>
      </w:r>
    </w:p>
  </w:footnote>
  <w:footnote w:id="26">
    <w:p w14:paraId="38D29E9F" w14:textId="5711B4D0" w:rsidR="001A31EB" w:rsidRPr="007E51C7" w:rsidRDefault="001A31EB" w:rsidP="00D86BF4">
      <w:pPr>
        <w:pStyle w:val="FootnoteText"/>
        <w:rPr>
          <w:lang w:val="en-ID"/>
        </w:rPr>
      </w:pPr>
      <w:r w:rsidRPr="007E51C7">
        <w:rPr>
          <w:rStyle w:val="FootnoteReference"/>
          <w:rFonts w:asciiTheme="minorHAnsi" w:hAnsiTheme="minorHAnsi"/>
          <w:sz w:val="15"/>
          <w:szCs w:val="15"/>
        </w:rPr>
        <w:footnoteRef/>
      </w:r>
      <w:r w:rsidRPr="007E51C7">
        <w:t xml:space="preserve"> Amnesty International, “Proyek Strategis Nasional kembali bermasalah, aparat represif sikapi aksi damai warga Nagari Air Bangis”, 7 August 2023, </w:t>
      </w:r>
      <w:hyperlink r:id="rId20" w:tgtFrame="_blank" w:history="1">
        <w:r w:rsidRPr="007E51C7">
          <w:rPr>
            <w:rStyle w:val="Hyperlink"/>
            <w:rFonts w:asciiTheme="minorHAnsi" w:hAnsiTheme="minorHAnsi"/>
            <w:sz w:val="15"/>
            <w:szCs w:val="15"/>
          </w:rPr>
          <w:t>https://www.amnesty.id/proyek-strategis-nasional-kembali-bermasalah-aparat-represif-sikapi-aksi-damai-warga-nagari-air-bangis/</w:t>
        </w:r>
      </w:hyperlink>
      <w:r w:rsidRPr="007E51C7">
        <w:t>  </w:t>
      </w:r>
    </w:p>
  </w:footnote>
  <w:footnote w:id="27">
    <w:p w14:paraId="36BFC863" w14:textId="04BDCEC1" w:rsidR="001A31EB" w:rsidRPr="007E51C7" w:rsidRDefault="001A31EB" w:rsidP="00D86BF4">
      <w:pPr>
        <w:pStyle w:val="FootnoteText"/>
        <w:rPr>
          <w:rFonts w:asciiTheme="minorHAnsi" w:hAnsiTheme="minorHAnsi"/>
          <w:sz w:val="15"/>
          <w:szCs w:val="15"/>
          <w:lang w:val="en-ID"/>
        </w:rPr>
      </w:pPr>
      <w:r w:rsidRPr="007E51C7">
        <w:rPr>
          <w:rStyle w:val="FootnoteReference"/>
          <w:rFonts w:asciiTheme="minorHAnsi" w:hAnsiTheme="minorHAnsi"/>
          <w:sz w:val="15"/>
          <w:szCs w:val="15"/>
        </w:rPr>
        <w:footnoteRef/>
      </w:r>
      <w:r w:rsidR="001B45BC">
        <w:rPr>
          <w:rFonts w:asciiTheme="minorHAnsi" w:hAnsiTheme="minorHAnsi"/>
          <w:sz w:val="15"/>
          <w:szCs w:val="15"/>
        </w:rPr>
        <w:t xml:space="preserve"> Kompas.id,</w:t>
      </w:r>
      <w:r w:rsidRPr="007E51C7">
        <w:rPr>
          <w:rFonts w:asciiTheme="minorHAnsi" w:hAnsiTheme="minorHAnsi"/>
          <w:sz w:val="15"/>
          <w:szCs w:val="15"/>
        </w:rPr>
        <w:t xml:space="preserve"> “Oknum Polisi Intimidasi Jurnalis Saat Pemulangan Paksa Massa Aksi di Masjid Raya </w:t>
      </w:r>
      <w:proofErr w:type="spellStart"/>
      <w:r w:rsidRPr="007E51C7">
        <w:rPr>
          <w:rFonts w:asciiTheme="minorHAnsi" w:hAnsiTheme="minorHAnsi"/>
          <w:sz w:val="15"/>
          <w:szCs w:val="15"/>
        </w:rPr>
        <w:t>Sumbar</w:t>
      </w:r>
      <w:proofErr w:type="spellEnd"/>
      <w:r w:rsidR="001B45BC">
        <w:rPr>
          <w:rFonts w:asciiTheme="minorHAnsi" w:hAnsiTheme="minorHAnsi"/>
          <w:sz w:val="15"/>
          <w:szCs w:val="15"/>
        </w:rPr>
        <w:t xml:space="preserve">,” </w:t>
      </w:r>
      <w:r w:rsidRPr="007E51C7">
        <w:rPr>
          <w:rFonts w:asciiTheme="minorHAnsi" w:hAnsiTheme="minorHAnsi"/>
          <w:sz w:val="15"/>
          <w:szCs w:val="15"/>
        </w:rPr>
        <w:t>6 August 2023, </w:t>
      </w:r>
      <w:hyperlink r:id="rId21" w:tgtFrame="_blank" w:history="1">
        <w:r w:rsidRPr="007E51C7">
          <w:rPr>
            <w:rStyle w:val="Hyperlink"/>
            <w:rFonts w:asciiTheme="minorHAnsi" w:hAnsiTheme="minorHAnsi"/>
            <w:sz w:val="15"/>
            <w:szCs w:val="15"/>
          </w:rPr>
          <w:t>https://www.kompas.id/baca/nusantara/2023/08/06/oknum-polisi-intimidasi-jurnalis-saat-pemulangan-paksa-massa-aksi-di-masjid-raya-sumbar</w:t>
        </w:r>
      </w:hyperlink>
      <w:r w:rsidRPr="007E51C7">
        <w:rPr>
          <w:rFonts w:asciiTheme="minorHAnsi" w:hAnsiTheme="minorHAnsi"/>
          <w:sz w:val="15"/>
          <w:szCs w:val="15"/>
        </w:rPr>
        <w:t>  </w:t>
      </w:r>
    </w:p>
  </w:footnote>
  <w:footnote w:id="28">
    <w:p w14:paraId="22C1A6A5" w14:textId="197E8808" w:rsidR="001A31EB" w:rsidRPr="007E51C7" w:rsidRDefault="001A31EB" w:rsidP="00D86BF4">
      <w:pPr>
        <w:pStyle w:val="FootnoteText"/>
        <w:rPr>
          <w:lang w:val="en-ID"/>
        </w:rPr>
      </w:pPr>
      <w:r w:rsidRPr="007E51C7">
        <w:rPr>
          <w:rStyle w:val="FootnoteReference"/>
          <w:rFonts w:asciiTheme="minorHAnsi" w:hAnsiTheme="minorHAnsi"/>
          <w:sz w:val="15"/>
          <w:szCs w:val="15"/>
        </w:rPr>
        <w:footnoteRef/>
      </w:r>
      <w:r w:rsidRPr="007E51C7">
        <w:t xml:space="preserve"> Findings of Amnesty International’s partner organizations from interviews with </w:t>
      </w:r>
      <w:proofErr w:type="gramStart"/>
      <w:r w:rsidRPr="007E51C7">
        <w:t>local residents</w:t>
      </w:r>
      <w:proofErr w:type="gramEnd"/>
      <w:r w:rsidRPr="007E51C7">
        <w:t> in </w:t>
      </w:r>
      <w:proofErr w:type="spellStart"/>
      <w:r w:rsidRPr="007E51C7">
        <w:t>Rempang</w:t>
      </w:r>
      <w:proofErr w:type="spellEnd"/>
      <w:r w:rsidRPr="007E51C7">
        <w:t> from 11 to 13 September 2023.</w:t>
      </w:r>
    </w:p>
  </w:footnote>
  <w:footnote w:id="29">
    <w:p w14:paraId="7E90DD7A" w14:textId="026CC113" w:rsidR="001A31EB" w:rsidRPr="007E51C7" w:rsidRDefault="001A31EB" w:rsidP="00D86BF4">
      <w:pPr>
        <w:pStyle w:val="FootnoteText"/>
        <w:rPr>
          <w:lang w:val="en-ID"/>
        </w:rPr>
      </w:pPr>
      <w:r w:rsidRPr="007E51C7">
        <w:rPr>
          <w:rStyle w:val="FootnoteReference"/>
          <w:rFonts w:asciiTheme="minorHAnsi" w:hAnsiTheme="minorHAnsi"/>
          <w:sz w:val="15"/>
          <w:szCs w:val="15"/>
        </w:rPr>
        <w:footnoteRef/>
      </w:r>
      <w:r w:rsidRPr="007E51C7">
        <w:t xml:space="preserve"> </w:t>
      </w:r>
      <w:r w:rsidR="007E51C7" w:rsidRPr="007E51C7">
        <w:t xml:space="preserve">Findings from interviews with </w:t>
      </w:r>
      <w:proofErr w:type="gramStart"/>
      <w:r w:rsidR="007E51C7" w:rsidRPr="007E51C7">
        <w:t>local residents</w:t>
      </w:r>
      <w:proofErr w:type="gramEnd"/>
      <w:r w:rsidR="007E51C7" w:rsidRPr="007E51C7">
        <w:t xml:space="preserve"> in </w:t>
      </w:r>
      <w:proofErr w:type="spellStart"/>
      <w:r w:rsidR="007E51C7" w:rsidRPr="007E51C7">
        <w:t>Rempang</w:t>
      </w:r>
      <w:proofErr w:type="spellEnd"/>
      <w:r w:rsidR="007E51C7" w:rsidRPr="007E51C7">
        <w:t> from 11 to 13 September 2023 (previously cited)</w:t>
      </w:r>
      <w:r w:rsidR="007E51C7" w:rsidRPr="007E51C7">
        <w:rPr>
          <w:i/>
          <w:iCs/>
        </w:rPr>
        <w:t>.</w:t>
      </w:r>
    </w:p>
  </w:footnote>
  <w:footnote w:id="30">
    <w:p w14:paraId="64BF79AA" w14:textId="74063079" w:rsidR="001A31EB" w:rsidRPr="007E51C7" w:rsidRDefault="001A31EB" w:rsidP="00D86BF4">
      <w:pPr>
        <w:pStyle w:val="FootnoteText"/>
        <w:rPr>
          <w:lang w:val="en-ID"/>
        </w:rPr>
      </w:pPr>
      <w:r w:rsidRPr="007E51C7">
        <w:rPr>
          <w:rStyle w:val="FootnoteReference"/>
          <w:rFonts w:asciiTheme="minorHAnsi" w:hAnsiTheme="minorHAnsi"/>
          <w:sz w:val="15"/>
          <w:szCs w:val="15"/>
        </w:rPr>
        <w:footnoteRef/>
      </w:r>
      <w:r w:rsidRPr="007E51C7">
        <w:t xml:space="preserve"> </w:t>
      </w:r>
      <w:r w:rsidR="007E51C7" w:rsidRPr="007E51C7">
        <w:t xml:space="preserve">Findings from interviews with </w:t>
      </w:r>
      <w:proofErr w:type="gramStart"/>
      <w:r w:rsidR="007E51C7" w:rsidRPr="007E51C7">
        <w:t>local residents</w:t>
      </w:r>
      <w:proofErr w:type="gramEnd"/>
      <w:r w:rsidR="007E51C7" w:rsidRPr="007E51C7">
        <w:t xml:space="preserve"> in </w:t>
      </w:r>
      <w:proofErr w:type="spellStart"/>
      <w:r w:rsidR="007E51C7" w:rsidRPr="007E51C7">
        <w:t>Rempang</w:t>
      </w:r>
      <w:proofErr w:type="spellEnd"/>
      <w:r w:rsidR="007E51C7" w:rsidRPr="007E51C7">
        <w:t> from 11 to 13 September 2023 (previously cited).</w:t>
      </w:r>
    </w:p>
  </w:footnote>
  <w:footnote w:id="31">
    <w:p w14:paraId="69646B47" w14:textId="06A14FA3" w:rsidR="001A31EB" w:rsidRPr="007E51C7" w:rsidRDefault="001A31EB" w:rsidP="00D86BF4">
      <w:pPr>
        <w:pStyle w:val="FootnoteText"/>
        <w:rPr>
          <w:rFonts w:asciiTheme="minorHAnsi" w:hAnsiTheme="minorHAnsi"/>
          <w:sz w:val="15"/>
          <w:szCs w:val="15"/>
          <w:lang w:val="en-ID"/>
        </w:rPr>
      </w:pPr>
      <w:r w:rsidRPr="007E51C7">
        <w:rPr>
          <w:rStyle w:val="FootnoteReference"/>
          <w:rFonts w:asciiTheme="minorHAnsi" w:hAnsiTheme="minorHAnsi"/>
          <w:sz w:val="15"/>
          <w:szCs w:val="15"/>
        </w:rPr>
        <w:footnoteRef/>
      </w:r>
      <w:r w:rsidRPr="007E51C7">
        <w:rPr>
          <w:rFonts w:asciiTheme="minorHAnsi" w:hAnsiTheme="minorHAnsi"/>
          <w:sz w:val="15"/>
          <w:szCs w:val="15"/>
        </w:rPr>
        <w:t xml:space="preserve"> </w:t>
      </w:r>
      <w:r w:rsidR="007E51C7" w:rsidRPr="007E51C7">
        <w:rPr>
          <w:rFonts w:asciiTheme="minorHAnsi" w:hAnsiTheme="minorHAnsi"/>
          <w:sz w:val="15"/>
          <w:szCs w:val="15"/>
        </w:rPr>
        <w:t> </w:t>
      </w:r>
      <w:r w:rsidR="00653C82">
        <w:rPr>
          <w:rFonts w:asciiTheme="minorHAnsi" w:hAnsiTheme="minorHAnsi"/>
          <w:sz w:val="15"/>
          <w:szCs w:val="15"/>
        </w:rPr>
        <w:t xml:space="preserve">VOA, </w:t>
      </w:r>
      <w:r w:rsidR="007E51C7" w:rsidRPr="007E51C7">
        <w:rPr>
          <w:rFonts w:asciiTheme="minorHAnsi" w:hAnsiTheme="minorHAnsi"/>
          <w:sz w:val="15"/>
          <w:szCs w:val="15"/>
        </w:rPr>
        <w:t>“</w:t>
      </w:r>
      <w:proofErr w:type="spellStart"/>
      <w:r w:rsidR="007E51C7" w:rsidRPr="007E51C7">
        <w:rPr>
          <w:rFonts w:asciiTheme="minorHAnsi" w:hAnsiTheme="minorHAnsi"/>
          <w:sz w:val="15"/>
          <w:szCs w:val="15"/>
        </w:rPr>
        <w:t>Proyek</w:t>
      </w:r>
      <w:proofErr w:type="spellEnd"/>
      <w:r w:rsidR="007E51C7" w:rsidRPr="007E51C7">
        <w:rPr>
          <w:rFonts w:asciiTheme="minorHAnsi" w:hAnsiTheme="minorHAnsi"/>
          <w:sz w:val="15"/>
          <w:szCs w:val="15"/>
        </w:rPr>
        <w:t> </w:t>
      </w:r>
      <w:proofErr w:type="spellStart"/>
      <w:r w:rsidR="007E51C7" w:rsidRPr="007E51C7">
        <w:rPr>
          <w:rFonts w:asciiTheme="minorHAnsi" w:hAnsiTheme="minorHAnsi"/>
          <w:sz w:val="15"/>
          <w:szCs w:val="15"/>
        </w:rPr>
        <w:t>Rempang</w:t>
      </w:r>
      <w:proofErr w:type="spellEnd"/>
      <w:r w:rsidR="007E51C7" w:rsidRPr="007E51C7">
        <w:rPr>
          <w:rFonts w:asciiTheme="minorHAnsi" w:hAnsiTheme="minorHAnsi"/>
          <w:sz w:val="15"/>
          <w:szCs w:val="15"/>
        </w:rPr>
        <w:t> Eco City Dinilai Tak Berpihak ke Masyarakat Adat, Jokowi: Ini Soal Komunikasi “, 12 September 2023, </w:t>
      </w:r>
      <w:hyperlink r:id="rId22" w:tgtFrame="_blank" w:history="1">
        <w:r w:rsidR="007E51C7" w:rsidRPr="007E51C7">
          <w:rPr>
            <w:rStyle w:val="Hyperlink"/>
            <w:rFonts w:asciiTheme="minorHAnsi" w:hAnsiTheme="minorHAnsi"/>
            <w:sz w:val="15"/>
            <w:szCs w:val="15"/>
          </w:rPr>
          <w:t>https://www.voaindonesia.com/a/proyek-rempang-eco-city-dinilai-tak-berpihak-ke-masyarakat-adat-jokowi-ini-soal-komunikasi/7265085.html</w:t>
        </w:r>
      </w:hyperlink>
      <w:r w:rsidR="007E51C7" w:rsidRPr="007E51C7">
        <w:rPr>
          <w:rFonts w:asciiTheme="minorHAnsi" w:hAnsiTheme="minorHAnsi"/>
          <w:sz w:val="15"/>
          <w:szCs w:val="15"/>
          <w:u w:val="single"/>
        </w:rPr>
        <w:t> </w:t>
      </w:r>
    </w:p>
  </w:footnote>
  <w:footnote w:id="32">
    <w:p w14:paraId="36407CB3" w14:textId="02E18A1A" w:rsidR="001A31EB" w:rsidRPr="007E51C7" w:rsidRDefault="001A31EB" w:rsidP="00D86BF4">
      <w:pPr>
        <w:pStyle w:val="FootnoteText"/>
        <w:rPr>
          <w:lang w:val="en-ID"/>
        </w:rPr>
      </w:pPr>
      <w:r w:rsidRPr="007E51C7">
        <w:rPr>
          <w:rStyle w:val="FootnoteReference"/>
          <w:rFonts w:asciiTheme="minorHAnsi" w:hAnsiTheme="minorHAnsi"/>
          <w:sz w:val="15"/>
          <w:szCs w:val="15"/>
        </w:rPr>
        <w:footnoteRef/>
      </w:r>
      <w:r w:rsidRPr="007E51C7">
        <w:t xml:space="preserve"> </w:t>
      </w:r>
      <w:r w:rsidR="007E51C7" w:rsidRPr="007E51C7">
        <w:t xml:space="preserve">Findings from interviews with </w:t>
      </w:r>
      <w:proofErr w:type="gramStart"/>
      <w:r w:rsidR="007E51C7" w:rsidRPr="007E51C7">
        <w:t>local residents</w:t>
      </w:r>
      <w:proofErr w:type="gramEnd"/>
      <w:r w:rsidR="007E51C7" w:rsidRPr="007E51C7">
        <w:t xml:space="preserve"> in </w:t>
      </w:r>
      <w:proofErr w:type="spellStart"/>
      <w:r w:rsidR="007E51C7" w:rsidRPr="007E51C7">
        <w:t>Rempang</w:t>
      </w:r>
      <w:proofErr w:type="spellEnd"/>
      <w:r w:rsidR="007E51C7" w:rsidRPr="007E51C7">
        <w:t> from 11 to 13 September 2023 (previously cited). </w:t>
      </w:r>
    </w:p>
  </w:footnote>
  <w:footnote w:id="33">
    <w:p w14:paraId="6842E234" w14:textId="5DECEEA8" w:rsidR="001A31EB" w:rsidRPr="007E51C7" w:rsidRDefault="001A31EB" w:rsidP="00D86BF4">
      <w:pPr>
        <w:pStyle w:val="FootnoteText"/>
        <w:rPr>
          <w:rFonts w:asciiTheme="minorHAnsi" w:hAnsiTheme="minorHAnsi"/>
          <w:sz w:val="15"/>
          <w:szCs w:val="15"/>
          <w:lang w:val="en-ID"/>
        </w:rPr>
      </w:pPr>
      <w:r w:rsidRPr="007E51C7">
        <w:rPr>
          <w:rStyle w:val="FootnoteReference"/>
          <w:rFonts w:asciiTheme="minorHAnsi" w:hAnsiTheme="minorHAnsi"/>
          <w:sz w:val="15"/>
          <w:szCs w:val="15"/>
        </w:rPr>
        <w:footnoteRef/>
      </w:r>
      <w:r w:rsidRPr="007E51C7">
        <w:rPr>
          <w:rFonts w:asciiTheme="minorHAnsi" w:hAnsiTheme="minorHAnsi"/>
          <w:sz w:val="15"/>
          <w:szCs w:val="15"/>
        </w:rPr>
        <w:t xml:space="preserve"> </w:t>
      </w:r>
      <w:r w:rsidR="004C3902">
        <w:rPr>
          <w:rFonts w:asciiTheme="minorHAnsi" w:hAnsiTheme="minorHAnsi"/>
          <w:sz w:val="15"/>
          <w:szCs w:val="15"/>
        </w:rPr>
        <w:t xml:space="preserve">Tempo.co, </w:t>
      </w:r>
      <w:r w:rsidR="007E51C7" w:rsidRPr="007E51C7">
        <w:rPr>
          <w:rFonts w:asciiTheme="minorHAnsi" w:hAnsiTheme="minorHAnsi"/>
          <w:sz w:val="15"/>
          <w:szCs w:val="15"/>
        </w:rPr>
        <w:t>“Kesaksian Warga Rempang Dapat 12 Jahitan di Kepala usai Terkena Peluru Karet Polisi</w:t>
      </w:r>
      <w:r w:rsidR="004C3902">
        <w:rPr>
          <w:rFonts w:asciiTheme="minorHAnsi" w:hAnsiTheme="minorHAnsi"/>
          <w:sz w:val="15"/>
          <w:szCs w:val="15"/>
        </w:rPr>
        <w:t xml:space="preserve">,” </w:t>
      </w:r>
      <w:r w:rsidR="007E51C7" w:rsidRPr="007E51C7">
        <w:rPr>
          <w:rFonts w:asciiTheme="minorHAnsi" w:hAnsiTheme="minorHAnsi"/>
          <w:sz w:val="15"/>
          <w:szCs w:val="15"/>
        </w:rPr>
        <w:t>8 September 2023, </w:t>
      </w:r>
      <w:hyperlink r:id="rId23" w:tgtFrame="_blank" w:history="1">
        <w:r w:rsidR="007E51C7" w:rsidRPr="007E51C7">
          <w:rPr>
            <w:rStyle w:val="Hyperlink"/>
            <w:rFonts w:asciiTheme="minorHAnsi" w:hAnsiTheme="minorHAnsi"/>
            <w:sz w:val="15"/>
            <w:szCs w:val="15"/>
          </w:rPr>
          <w:t>https://nasional.tempo.co/read/1769783/kesaksian-warga-rempang-dapat-12-jahitan-di-kepala-usai-terkena-peluru-karet-polisi</w:t>
        </w:r>
      </w:hyperlink>
      <w:r w:rsidR="007E51C7" w:rsidRPr="007E51C7">
        <w:rPr>
          <w:rFonts w:asciiTheme="minorHAnsi" w:hAnsiTheme="minorHAnsi"/>
          <w:sz w:val="15"/>
          <w:szCs w:val="15"/>
        </w:rPr>
        <w:t>  </w:t>
      </w:r>
    </w:p>
  </w:footnote>
  <w:footnote w:id="34">
    <w:p w14:paraId="2EFC5A65" w14:textId="18F5930B" w:rsidR="007E51C7" w:rsidRPr="007E51C7" w:rsidRDefault="007E51C7" w:rsidP="00D86BF4">
      <w:pPr>
        <w:pStyle w:val="FootnoteText"/>
        <w:rPr>
          <w:lang w:val="en-ID"/>
        </w:rPr>
      </w:pPr>
      <w:r w:rsidRPr="007E51C7">
        <w:rPr>
          <w:rStyle w:val="FootnoteReference"/>
          <w:rFonts w:asciiTheme="minorHAnsi" w:hAnsiTheme="minorHAnsi"/>
          <w:sz w:val="15"/>
          <w:szCs w:val="15"/>
        </w:rPr>
        <w:footnoteRef/>
      </w:r>
      <w:r w:rsidRPr="007E51C7">
        <w:t xml:space="preserve"> Komnas HAM, “Press release: “Penyampaian Laporan Pemantauan dan Penyelidikan Tragedi </w:t>
      </w:r>
      <w:proofErr w:type="spellStart"/>
      <w:r w:rsidRPr="007E51C7">
        <w:t>Kemanusiaan</w:t>
      </w:r>
      <w:proofErr w:type="spellEnd"/>
      <w:r w:rsidRPr="007E51C7">
        <w:t> di Stadion </w:t>
      </w:r>
      <w:proofErr w:type="spellStart"/>
      <w:r w:rsidRPr="007E51C7">
        <w:t>Kanjuruhan</w:t>
      </w:r>
      <w:proofErr w:type="spellEnd"/>
      <w:r w:rsidRPr="007E51C7">
        <w:t> Malang 1 </w:t>
      </w:r>
      <w:proofErr w:type="spellStart"/>
      <w:r w:rsidRPr="007E51C7">
        <w:t>Oktober</w:t>
      </w:r>
      <w:proofErr w:type="spellEnd"/>
      <w:r w:rsidRPr="007E51C7">
        <w:t> 2022”, 039/HM.00/XI/2022, </w:t>
      </w:r>
      <w:hyperlink r:id="rId24" w:tgtFrame="_blank" w:history="1">
        <w:r w:rsidRPr="007E51C7">
          <w:rPr>
            <w:rStyle w:val="Hyperlink"/>
            <w:rFonts w:asciiTheme="minorHAnsi" w:hAnsiTheme="minorHAnsi"/>
            <w:sz w:val="15"/>
            <w:szCs w:val="15"/>
          </w:rPr>
          <w:t>https://www.komnasham.go.id/files/20221102-keterangan-pers-nomor-039-hm-00-$OY.pdf</w:t>
        </w:r>
      </w:hyperlink>
      <w:r w:rsidRPr="007E51C7">
        <w:t xml:space="preserve">   </w:t>
      </w:r>
    </w:p>
  </w:footnote>
  <w:footnote w:id="35">
    <w:p w14:paraId="62FD57B2" w14:textId="4991CC3A" w:rsidR="007E51C7" w:rsidRPr="007E51C7" w:rsidRDefault="007E51C7" w:rsidP="00D86BF4">
      <w:pPr>
        <w:pStyle w:val="FootnoteText"/>
        <w:rPr>
          <w:rFonts w:asciiTheme="minorHAnsi" w:hAnsiTheme="minorHAnsi"/>
          <w:sz w:val="15"/>
          <w:szCs w:val="15"/>
          <w:lang w:val="en-ID"/>
        </w:rPr>
      </w:pPr>
      <w:r w:rsidRPr="007E51C7">
        <w:rPr>
          <w:rStyle w:val="FootnoteReference"/>
          <w:rFonts w:asciiTheme="minorHAnsi" w:hAnsiTheme="minorHAnsi"/>
          <w:sz w:val="15"/>
          <w:szCs w:val="15"/>
        </w:rPr>
        <w:footnoteRef/>
      </w:r>
      <w:r w:rsidRPr="007E51C7">
        <w:rPr>
          <w:rFonts w:asciiTheme="minorHAnsi" w:hAnsiTheme="minorHAnsi"/>
          <w:sz w:val="15"/>
          <w:szCs w:val="15"/>
        </w:rPr>
        <w:t xml:space="preserve"> Amnesty International, “Indonesia: Authorities failing to provide justice to victims of football stadium disaster”, </w:t>
      </w:r>
      <w:hyperlink r:id="rId25" w:tgtFrame="_blank" w:history="1">
        <w:r w:rsidRPr="007E51C7">
          <w:rPr>
            <w:rStyle w:val="Hyperlink"/>
            <w:rFonts w:asciiTheme="minorHAnsi" w:hAnsiTheme="minorHAnsi"/>
            <w:sz w:val="15"/>
            <w:szCs w:val="15"/>
          </w:rPr>
          <w:t>https://www.amnesty.id/indonesia-authorities-failing-to-provide-justice-to-victims-of-football-stadium-disaster/</w:t>
        </w:r>
      </w:hyperlink>
      <w:r w:rsidRPr="007E51C7">
        <w:rPr>
          <w:rFonts w:asciiTheme="minorHAnsi" w:hAnsiTheme="minorHAnsi"/>
          <w:sz w:val="15"/>
          <w:szCs w:val="15"/>
        </w:rPr>
        <w:t>   </w:t>
      </w:r>
    </w:p>
  </w:footnote>
  <w:footnote w:id="36">
    <w:p w14:paraId="4E068838" w14:textId="322E9827" w:rsidR="007E51C7" w:rsidRPr="007E51C7" w:rsidRDefault="007E51C7" w:rsidP="00D86BF4">
      <w:pPr>
        <w:pStyle w:val="FootnoteText"/>
        <w:rPr>
          <w:lang w:val="en-ID"/>
        </w:rPr>
      </w:pPr>
      <w:r w:rsidRPr="007E51C7">
        <w:rPr>
          <w:rStyle w:val="FootnoteReference"/>
          <w:rFonts w:asciiTheme="minorHAnsi" w:hAnsiTheme="minorHAnsi"/>
          <w:sz w:val="15"/>
          <w:szCs w:val="15"/>
        </w:rPr>
        <w:footnoteRef/>
      </w:r>
      <w:r w:rsidRPr="007E51C7">
        <w:t xml:space="preserve"> VOI “Tear Gas Blown Away by the Wind, the Judge’s Reason for Acquitting the 2 Police Officers Accused in the </w:t>
      </w:r>
      <w:proofErr w:type="spellStart"/>
      <w:r w:rsidRPr="007E51C7">
        <w:t>Kanjuruhan</w:t>
      </w:r>
      <w:proofErr w:type="spellEnd"/>
      <w:r w:rsidRPr="007E51C7">
        <w:t> Tragedy, Police: We Respect The Court,” 17 March 2023, </w:t>
      </w:r>
      <w:hyperlink r:id="rId26" w:history="1">
        <w:r w:rsidR="00D51E4F" w:rsidRPr="007E286C">
          <w:rPr>
            <w:rStyle w:val="Hyperlink"/>
          </w:rPr>
          <w:t>https://voi.id/berita/264709/gas-air-mata-tertiup-angin-alasan-hakim-vonis-bebas-2-polisi-terdakwa-tragedi-kanjuruhan-polri-kami-hormati-pengadilan</w:t>
        </w:r>
      </w:hyperlink>
      <w:r w:rsidR="00D51E4F">
        <w:t xml:space="preserve"> </w:t>
      </w:r>
      <w:r w:rsidRPr="007E51C7">
        <w:t> </w:t>
      </w:r>
    </w:p>
  </w:footnote>
  <w:footnote w:id="37">
    <w:p w14:paraId="51CE667B" w14:textId="4C0C6E49" w:rsidR="007E51C7" w:rsidRPr="007E51C7" w:rsidRDefault="007E51C7" w:rsidP="00D86BF4">
      <w:pPr>
        <w:pStyle w:val="FootnoteText"/>
        <w:rPr>
          <w:lang w:val="en-ID"/>
        </w:rPr>
      </w:pPr>
      <w:r w:rsidRPr="007E51C7">
        <w:rPr>
          <w:rStyle w:val="FootnoteReference"/>
          <w:rFonts w:asciiTheme="minorHAnsi" w:hAnsiTheme="minorHAnsi"/>
          <w:sz w:val="15"/>
          <w:szCs w:val="15"/>
        </w:rPr>
        <w:footnoteRef/>
      </w:r>
      <w:r w:rsidRPr="007E51C7">
        <w:t xml:space="preserve"> Kompas.id, “MA Law Two Police in the </w:t>
      </w:r>
      <w:proofErr w:type="spellStart"/>
      <w:r w:rsidRPr="007E51C7">
        <w:t>Kanjuruhan</w:t>
      </w:r>
      <w:proofErr w:type="spellEnd"/>
      <w:r w:rsidRPr="007E51C7">
        <w:t> Tragedy Case, Cancel the PN Exemption Verdict”, </w:t>
      </w:r>
      <w:hyperlink r:id="rId27" w:tgtFrame="_blank" w:history="1">
        <w:r w:rsidRPr="007E51C7">
          <w:rPr>
            <w:rStyle w:val="Hyperlink"/>
            <w:rFonts w:asciiTheme="minorHAnsi" w:hAnsiTheme="minorHAnsi"/>
            <w:sz w:val="15"/>
            <w:szCs w:val="15"/>
          </w:rPr>
          <w:t>https://app.komp.as/voztmJkf4jf2Ce4r8</w:t>
        </w:r>
      </w:hyperlink>
      <w:r w:rsidRPr="007E51C7">
        <w:t>  </w:t>
      </w:r>
    </w:p>
  </w:footnote>
  <w:footnote w:id="38">
    <w:p w14:paraId="2C12625C" w14:textId="0CD293C1" w:rsidR="007E51C7" w:rsidRPr="007E51C7" w:rsidRDefault="007E51C7" w:rsidP="00D86BF4">
      <w:pPr>
        <w:pStyle w:val="FootnoteText"/>
        <w:rPr>
          <w:rFonts w:asciiTheme="minorHAnsi" w:hAnsiTheme="minorHAnsi"/>
          <w:sz w:val="15"/>
          <w:szCs w:val="15"/>
          <w:lang w:val="en-ID"/>
        </w:rPr>
      </w:pPr>
      <w:r w:rsidRPr="007E51C7">
        <w:rPr>
          <w:rStyle w:val="FootnoteReference"/>
          <w:rFonts w:asciiTheme="minorHAnsi" w:hAnsiTheme="minorHAnsi"/>
          <w:sz w:val="15"/>
          <w:szCs w:val="15"/>
        </w:rPr>
        <w:footnoteRef/>
      </w:r>
      <w:r w:rsidRPr="007E51C7">
        <w:rPr>
          <w:rFonts w:asciiTheme="minorHAnsi" w:hAnsiTheme="minorHAnsi"/>
          <w:sz w:val="15"/>
          <w:szCs w:val="15"/>
        </w:rPr>
        <w:t xml:space="preserve"> Tempo.co, “Kisah Vidia, Penyintas Tragedi Kanjuruhan dan Keluarga Korban Lainnya Memperjuangkan Keadilan”, 1 October 2023,</w:t>
      </w:r>
      <w:r w:rsidRPr="007E51C7">
        <w:rPr>
          <w:rFonts w:asciiTheme="minorHAnsi" w:hAnsiTheme="minorHAnsi"/>
          <w:sz w:val="15"/>
          <w:szCs w:val="15"/>
        </w:rPr>
        <w:br/>
      </w:r>
      <w:hyperlink r:id="rId28" w:history="1">
        <w:r w:rsidRPr="007E51C7">
          <w:rPr>
            <w:rStyle w:val="Hyperlink"/>
            <w:rFonts w:asciiTheme="minorHAnsi" w:hAnsiTheme="minorHAnsi"/>
            <w:sz w:val="15"/>
            <w:szCs w:val="15"/>
          </w:rPr>
          <w:t>https://nasional.tempo.co/read/1778289/kisah-vidia-penyintas-tragedi-kanjuruhan-dan-keluarga-korban-lainnya-memperjuangkan-keadilan</w:t>
        </w:r>
      </w:hyperlink>
      <w:r w:rsidRPr="007E51C7">
        <w:rPr>
          <w:rFonts w:asciiTheme="minorHAnsi" w:hAnsiTheme="minorHAnsi"/>
          <w:sz w:val="15"/>
          <w:szCs w:val="15"/>
        </w:rPr>
        <w:t>  </w:t>
      </w:r>
    </w:p>
  </w:footnote>
  <w:footnote w:id="39">
    <w:p w14:paraId="738EDC96" w14:textId="434F7389" w:rsidR="007E51C7" w:rsidRPr="007E51C7" w:rsidRDefault="007E51C7" w:rsidP="00D86BF4">
      <w:pPr>
        <w:pStyle w:val="FootnoteText"/>
        <w:rPr>
          <w:rFonts w:asciiTheme="minorHAnsi" w:hAnsiTheme="minorHAnsi"/>
          <w:sz w:val="15"/>
          <w:szCs w:val="15"/>
          <w:lang w:val="en-ID"/>
        </w:rPr>
      </w:pPr>
      <w:r w:rsidRPr="007E51C7">
        <w:rPr>
          <w:rStyle w:val="FootnoteReference"/>
          <w:rFonts w:asciiTheme="minorHAnsi" w:hAnsiTheme="minorHAnsi"/>
          <w:sz w:val="15"/>
          <w:szCs w:val="15"/>
        </w:rPr>
        <w:footnoteRef/>
      </w:r>
      <w:r w:rsidRPr="007E51C7">
        <w:rPr>
          <w:rFonts w:asciiTheme="minorHAnsi" w:hAnsiTheme="minorHAnsi"/>
          <w:sz w:val="15"/>
          <w:szCs w:val="15"/>
        </w:rPr>
        <w:t xml:space="preserve"> </w:t>
      </w:r>
      <w:proofErr w:type="spellStart"/>
      <w:r w:rsidRPr="007E51C7">
        <w:rPr>
          <w:rFonts w:asciiTheme="minorHAnsi" w:hAnsiTheme="minorHAnsi"/>
          <w:sz w:val="15"/>
          <w:szCs w:val="15"/>
        </w:rPr>
        <w:t>OkeNews</w:t>
      </w:r>
      <w:proofErr w:type="spellEnd"/>
      <w:r w:rsidRPr="007E51C7">
        <w:rPr>
          <w:rFonts w:asciiTheme="minorHAnsi" w:hAnsiTheme="minorHAnsi"/>
          <w:sz w:val="15"/>
          <w:szCs w:val="15"/>
        </w:rPr>
        <w:t>, “</w:t>
      </w:r>
      <w:proofErr w:type="spellStart"/>
      <w:r w:rsidRPr="007E51C7">
        <w:rPr>
          <w:rFonts w:asciiTheme="minorHAnsi" w:hAnsiTheme="minorHAnsi"/>
          <w:sz w:val="15"/>
          <w:szCs w:val="15"/>
        </w:rPr>
        <w:t>Kronologi</w:t>
      </w:r>
      <w:proofErr w:type="spellEnd"/>
      <w:r w:rsidRPr="007E51C7">
        <w:rPr>
          <w:rFonts w:asciiTheme="minorHAnsi" w:hAnsiTheme="minorHAnsi"/>
          <w:sz w:val="15"/>
          <w:szCs w:val="15"/>
        </w:rPr>
        <w:t xml:space="preserve"> </w:t>
      </w:r>
      <w:proofErr w:type="spellStart"/>
      <w:r w:rsidRPr="007E51C7">
        <w:rPr>
          <w:rFonts w:asciiTheme="minorHAnsi" w:hAnsiTheme="minorHAnsi"/>
          <w:sz w:val="15"/>
          <w:szCs w:val="15"/>
        </w:rPr>
        <w:t>Lahirnya</w:t>
      </w:r>
      <w:proofErr w:type="spellEnd"/>
      <w:r w:rsidRPr="007E51C7">
        <w:rPr>
          <w:rFonts w:asciiTheme="minorHAnsi" w:hAnsiTheme="minorHAnsi"/>
          <w:sz w:val="15"/>
          <w:szCs w:val="15"/>
        </w:rPr>
        <w:t xml:space="preserve"> UU </w:t>
      </w:r>
      <w:proofErr w:type="spellStart"/>
      <w:r w:rsidRPr="007E51C7">
        <w:rPr>
          <w:rFonts w:asciiTheme="minorHAnsi" w:hAnsiTheme="minorHAnsi"/>
          <w:sz w:val="15"/>
          <w:szCs w:val="15"/>
        </w:rPr>
        <w:t>Cipta</w:t>
      </w:r>
      <w:proofErr w:type="spellEnd"/>
      <w:r w:rsidRPr="007E51C7">
        <w:rPr>
          <w:rFonts w:asciiTheme="minorHAnsi" w:hAnsiTheme="minorHAnsi"/>
          <w:sz w:val="15"/>
          <w:szCs w:val="15"/>
        </w:rPr>
        <w:t xml:space="preserve"> </w:t>
      </w:r>
      <w:proofErr w:type="spellStart"/>
      <w:r w:rsidRPr="007E51C7">
        <w:rPr>
          <w:rFonts w:asciiTheme="minorHAnsi" w:hAnsiTheme="minorHAnsi"/>
          <w:sz w:val="15"/>
          <w:szCs w:val="15"/>
        </w:rPr>
        <w:t>Kerja</w:t>
      </w:r>
      <w:proofErr w:type="spellEnd"/>
      <w:r w:rsidRPr="007E51C7">
        <w:rPr>
          <w:rFonts w:asciiTheme="minorHAnsi" w:hAnsiTheme="minorHAnsi"/>
          <w:sz w:val="15"/>
          <w:szCs w:val="15"/>
        </w:rPr>
        <w:t xml:space="preserve"> yang Jadi </w:t>
      </w:r>
      <w:proofErr w:type="spellStart"/>
      <w:r w:rsidRPr="007E51C7">
        <w:rPr>
          <w:rFonts w:asciiTheme="minorHAnsi" w:hAnsiTheme="minorHAnsi"/>
          <w:sz w:val="15"/>
          <w:szCs w:val="15"/>
        </w:rPr>
        <w:t>Kontroversial</w:t>
      </w:r>
      <w:proofErr w:type="spellEnd"/>
      <w:r w:rsidRPr="007E51C7">
        <w:rPr>
          <w:rFonts w:asciiTheme="minorHAnsi" w:hAnsiTheme="minorHAnsi"/>
          <w:sz w:val="15"/>
          <w:szCs w:val="15"/>
        </w:rPr>
        <w:t xml:space="preserve"> di Masyarakat,” </w:t>
      </w:r>
      <w:hyperlink r:id="rId29" w:tgtFrame="_blank" w:history="1">
        <w:r w:rsidRPr="007E51C7">
          <w:rPr>
            <w:rStyle w:val="Hyperlink"/>
            <w:rFonts w:asciiTheme="minorHAnsi" w:hAnsiTheme="minorHAnsi"/>
            <w:sz w:val="15"/>
            <w:szCs w:val="15"/>
          </w:rPr>
          <w:t>https://nasional.okezone.com/read/2020/10/07/337/2289793/kronologi-lahirnya-uu-cipta-kerja-yang-jadi-kontroversial-di-masyarakat?page=2</w:t>
        </w:r>
      </w:hyperlink>
      <w:r w:rsidRPr="007E51C7">
        <w:rPr>
          <w:rFonts w:asciiTheme="minorHAnsi" w:hAnsiTheme="minorHAnsi"/>
          <w:sz w:val="15"/>
          <w:szCs w:val="15"/>
        </w:rPr>
        <w:t> (accessed on 25 October 2023). </w:t>
      </w:r>
    </w:p>
  </w:footnote>
  <w:footnote w:id="40">
    <w:p w14:paraId="79036230" w14:textId="2DB267B1" w:rsidR="007E51C7" w:rsidRPr="007E51C7" w:rsidRDefault="007E51C7" w:rsidP="00D86BF4">
      <w:pPr>
        <w:pStyle w:val="FootnoteText"/>
        <w:rPr>
          <w:lang w:val="en-ID"/>
        </w:rPr>
      </w:pPr>
      <w:r w:rsidRPr="007E51C7">
        <w:rPr>
          <w:rStyle w:val="FootnoteReference"/>
          <w:rFonts w:asciiTheme="minorHAnsi" w:hAnsiTheme="minorHAnsi"/>
          <w:sz w:val="15"/>
          <w:szCs w:val="15"/>
        </w:rPr>
        <w:footnoteRef/>
      </w:r>
      <w:r w:rsidRPr="007E51C7">
        <w:t xml:space="preserve"> Amnesty International Indonesia, </w:t>
      </w:r>
      <w:r w:rsidRPr="007E51C7">
        <w:rPr>
          <w:u w:val="single"/>
        </w:rPr>
        <w:t>“</w:t>
      </w:r>
      <w:r w:rsidRPr="007E51C7">
        <w:t>‘</w:t>
      </w:r>
      <w:r w:rsidRPr="007E51C7">
        <w:rPr>
          <w:u w:val="single"/>
        </w:rPr>
        <w:t>‘</w:t>
      </w:r>
      <w:r w:rsidRPr="007E51C7">
        <w:t>Catastrophic’</w:t>
      </w:r>
      <w:r w:rsidRPr="007E51C7">
        <w:rPr>
          <w:u w:val="single"/>
        </w:rPr>
        <w:t>’</w:t>
      </w:r>
      <w:r w:rsidRPr="007E51C7">
        <w:t> Omnibus Bill on Job Creation Passed into Law</w:t>
      </w:r>
      <w:r w:rsidR="00962159">
        <w:t>”</w:t>
      </w:r>
      <w:r w:rsidRPr="007E51C7">
        <w:t>,</w:t>
      </w:r>
      <w:r w:rsidR="00962159">
        <w:t xml:space="preserve"> </w:t>
      </w:r>
      <w:hyperlink r:id="rId30" w:tgtFrame="_blank" w:history="1">
        <w:r w:rsidRPr="007E51C7">
          <w:rPr>
            <w:rStyle w:val="Hyperlink"/>
            <w:rFonts w:asciiTheme="minorHAnsi" w:hAnsiTheme="minorHAnsi"/>
            <w:sz w:val="15"/>
            <w:szCs w:val="15"/>
          </w:rPr>
          <w:t>https://www.amnesty.id/catastrophic-omnibus-bill-on-job-creation-passed-into-law/</w:t>
        </w:r>
      </w:hyperlink>
      <w:r w:rsidRPr="007E51C7">
        <w:t> (accessed on 25 October 2023). </w:t>
      </w:r>
    </w:p>
  </w:footnote>
  <w:footnote w:id="41">
    <w:p w14:paraId="0FBBC66B" w14:textId="55F02746" w:rsidR="007E51C7" w:rsidRPr="007E51C7" w:rsidRDefault="007E51C7" w:rsidP="00D86BF4">
      <w:pPr>
        <w:pStyle w:val="FootnoteText"/>
        <w:rPr>
          <w:lang w:val="en-ID"/>
        </w:rPr>
      </w:pPr>
      <w:r w:rsidRPr="007E51C7">
        <w:rPr>
          <w:rStyle w:val="FootnoteReference"/>
          <w:rFonts w:asciiTheme="minorHAnsi" w:hAnsiTheme="minorHAnsi"/>
          <w:sz w:val="15"/>
          <w:szCs w:val="15"/>
        </w:rPr>
        <w:footnoteRef/>
      </w:r>
      <w:r w:rsidRPr="007E51C7">
        <w:t xml:space="preserve"> Amnesty International Indonesia, ”Omnibus Bill on Job Creation Poses </w:t>
      </w:r>
      <w:r w:rsidR="00CF6820">
        <w:rPr>
          <w:u w:val="single"/>
        </w:rPr>
        <w:t>‘</w:t>
      </w:r>
      <w:r w:rsidRPr="007E51C7">
        <w:t>Serious Threat</w:t>
      </w:r>
      <w:r w:rsidRPr="007E51C7">
        <w:rPr>
          <w:u w:val="single"/>
        </w:rPr>
        <w:t>’</w:t>
      </w:r>
      <w:r w:rsidRPr="007E51C7">
        <w:t> To Human Rights</w:t>
      </w:r>
      <w:r w:rsidR="00CF6820">
        <w:t>”</w:t>
      </w:r>
      <w:r w:rsidRPr="007E51C7">
        <w:t>,</w:t>
      </w:r>
      <w:hyperlink r:id="rId31" w:tgtFrame="_blank" w:history="1">
        <w:r w:rsidRPr="007E51C7">
          <w:rPr>
            <w:rStyle w:val="Hyperlink"/>
            <w:rFonts w:asciiTheme="minorHAnsi" w:hAnsiTheme="minorHAnsi"/>
            <w:sz w:val="15"/>
            <w:szCs w:val="15"/>
          </w:rPr>
          <w:t>https://www.amnesty.id/omnibus-bill-on-job-creation-poses-serious-threat-to-human-rights/</w:t>
        </w:r>
      </w:hyperlink>
      <w:r w:rsidRPr="007E51C7">
        <w:t> (accessed on 25 October 2023). </w:t>
      </w:r>
    </w:p>
  </w:footnote>
  <w:footnote w:id="42">
    <w:p w14:paraId="5AECD8D1" w14:textId="1A086FF4" w:rsidR="007E51C7" w:rsidRPr="007E51C7" w:rsidRDefault="007E51C7" w:rsidP="00D86BF4">
      <w:pPr>
        <w:pStyle w:val="FootnoteText"/>
        <w:rPr>
          <w:rFonts w:asciiTheme="minorHAnsi" w:hAnsiTheme="minorHAnsi"/>
          <w:sz w:val="15"/>
          <w:szCs w:val="15"/>
          <w:lang w:val="en-ID"/>
        </w:rPr>
      </w:pPr>
      <w:r w:rsidRPr="007E51C7">
        <w:rPr>
          <w:rStyle w:val="FootnoteReference"/>
          <w:rFonts w:asciiTheme="minorHAnsi" w:hAnsiTheme="minorHAnsi"/>
          <w:sz w:val="15"/>
          <w:szCs w:val="15"/>
        </w:rPr>
        <w:footnoteRef/>
      </w:r>
      <w:r w:rsidRPr="007E51C7">
        <w:rPr>
          <w:rFonts w:asciiTheme="minorHAnsi" w:hAnsiTheme="minorHAnsi"/>
          <w:sz w:val="15"/>
          <w:szCs w:val="15"/>
        </w:rPr>
        <w:t xml:space="preserve"> Amnesty International Indonesia, “Indonesia: Investigate verified evidence of police violence during Omnibus Law protests”,” </w:t>
      </w:r>
      <w:hyperlink r:id="rId32" w:tgtFrame="_blank" w:history="1">
        <w:r w:rsidRPr="007E51C7">
          <w:rPr>
            <w:rStyle w:val="Hyperlink"/>
            <w:rFonts w:asciiTheme="minorHAnsi" w:hAnsiTheme="minorHAnsi"/>
            <w:sz w:val="15"/>
            <w:szCs w:val="15"/>
          </w:rPr>
          <w:t>https://www.amnesty.id/indonesia-investigate-verified-evidence-of-police-violence-during-omnibus-law-protests/</w:t>
        </w:r>
      </w:hyperlink>
      <w:r w:rsidRPr="007E51C7">
        <w:rPr>
          <w:rFonts w:asciiTheme="minorHAnsi" w:hAnsiTheme="minorHAnsi"/>
          <w:sz w:val="15"/>
          <w:szCs w:val="15"/>
        </w:rPr>
        <w:t> (accessed on 25 October 2023). </w:t>
      </w:r>
    </w:p>
  </w:footnote>
  <w:footnote w:id="43">
    <w:p w14:paraId="6C7BE565" w14:textId="1A2803EC" w:rsidR="007E51C7" w:rsidRPr="007E51C7" w:rsidRDefault="007E51C7" w:rsidP="00D86BF4">
      <w:pPr>
        <w:pStyle w:val="FootnoteText"/>
        <w:rPr>
          <w:rFonts w:asciiTheme="minorHAnsi" w:hAnsiTheme="minorHAnsi"/>
          <w:sz w:val="15"/>
          <w:szCs w:val="15"/>
          <w:lang w:val="en-ID"/>
        </w:rPr>
      </w:pPr>
      <w:r w:rsidRPr="007E51C7">
        <w:rPr>
          <w:rStyle w:val="FootnoteReference"/>
          <w:rFonts w:asciiTheme="minorHAnsi" w:hAnsiTheme="minorHAnsi"/>
          <w:sz w:val="15"/>
          <w:szCs w:val="15"/>
        </w:rPr>
        <w:footnoteRef/>
      </w:r>
      <w:r w:rsidRPr="007E51C7">
        <w:rPr>
          <w:rFonts w:asciiTheme="minorHAnsi" w:hAnsiTheme="minorHAnsi"/>
          <w:sz w:val="15"/>
          <w:szCs w:val="15"/>
        </w:rPr>
        <w:t xml:space="preserve"> Amnesty International Indonesia, “Indonesia: Investigate verified evidence of police violence during Omnibus Law protests”,” </w:t>
      </w:r>
      <w:hyperlink r:id="rId33" w:tgtFrame="_blank" w:history="1">
        <w:r w:rsidRPr="007E51C7">
          <w:rPr>
            <w:rStyle w:val="Hyperlink"/>
            <w:rFonts w:asciiTheme="minorHAnsi" w:hAnsiTheme="minorHAnsi"/>
            <w:sz w:val="15"/>
            <w:szCs w:val="15"/>
          </w:rPr>
          <w:t>https://www.amnesty.id/indonesia-investigate-verified-evidence-of-police-violence-during-omnibus-law-protests/</w:t>
        </w:r>
      </w:hyperlink>
      <w:r w:rsidRPr="007E51C7">
        <w:rPr>
          <w:rFonts w:asciiTheme="minorHAnsi" w:hAnsiTheme="minorHAnsi"/>
          <w:sz w:val="15"/>
          <w:szCs w:val="15"/>
        </w:rPr>
        <w:t> (accessed on 25 October 2023). </w:t>
      </w:r>
    </w:p>
  </w:footnote>
  <w:footnote w:id="44">
    <w:p w14:paraId="6F6AEF0D" w14:textId="563237DB" w:rsidR="007E51C7" w:rsidRPr="007E51C7" w:rsidRDefault="007E51C7" w:rsidP="00D86BF4">
      <w:pPr>
        <w:pStyle w:val="FootnoteText"/>
        <w:rPr>
          <w:lang w:val="en-ID"/>
        </w:rPr>
      </w:pPr>
      <w:r w:rsidRPr="007E51C7">
        <w:rPr>
          <w:rStyle w:val="FootnoteReference"/>
          <w:rFonts w:asciiTheme="minorHAnsi" w:hAnsiTheme="minorHAnsi"/>
          <w:sz w:val="15"/>
          <w:szCs w:val="15"/>
        </w:rPr>
        <w:footnoteRef/>
      </w:r>
      <w:r w:rsidRPr="007E51C7">
        <w:t xml:space="preserve"> Constitutional Court of the Republic of Indonesia, “Court: Conditionally Unconstitutional, Job Creation Law Must Be Revised in Two Years”, </w:t>
      </w:r>
      <w:hyperlink r:id="rId34" w:history="1">
        <w:r w:rsidRPr="007E51C7">
          <w:rPr>
            <w:rStyle w:val="Hyperlink"/>
            <w:rFonts w:asciiTheme="minorHAnsi" w:hAnsiTheme="minorHAnsi"/>
            <w:sz w:val="15"/>
            <w:szCs w:val="15"/>
          </w:rPr>
          <w:t>https://en.mkri.id/news/details/2021-11-25/Court%3A%20Conditionally%20Unconstitutional%2C%20Job%20Creation%20Law%20Must%20Be%20Revised%20in%20Two%20Years</w:t>
        </w:r>
      </w:hyperlink>
      <w:r w:rsidRPr="007E51C7">
        <w:t xml:space="preserve">  (accessed on 20 October 2023).</w:t>
      </w:r>
    </w:p>
  </w:footnote>
  <w:footnote w:id="45">
    <w:p w14:paraId="603ADBDB" w14:textId="0B1680F7" w:rsidR="007E51C7" w:rsidRPr="007E51C7" w:rsidRDefault="007E51C7" w:rsidP="00D86BF4">
      <w:pPr>
        <w:pStyle w:val="FootnoteText"/>
        <w:rPr>
          <w:rFonts w:asciiTheme="minorHAnsi" w:hAnsiTheme="minorHAnsi"/>
          <w:sz w:val="15"/>
          <w:szCs w:val="15"/>
          <w:lang w:val="en-ID"/>
        </w:rPr>
      </w:pPr>
      <w:r w:rsidRPr="007E51C7">
        <w:rPr>
          <w:rStyle w:val="FootnoteReference"/>
          <w:rFonts w:asciiTheme="minorHAnsi" w:hAnsiTheme="minorHAnsi"/>
          <w:sz w:val="15"/>
          <w:szCs w:val="15"/>
        </w:rPr>
        <w:footnoteRef/>
      </w:r>
      <w:r w:rsidRPr="007E51C7">
        <w:rPr>
          <w:rFonts w:asciiTheme="minorHAnsi" w:hAnsiTheme="minorHAnsi"/>
          <w:sz w:val="15"/>
          <w:szCs w:val="15"/>
        </w:rPr>
        <w:t xml:space="preserve"> Amnesty International Indonesia, “Silencing Voices, Suppressing Criticism: The Decline in Indonesia’s Civil Liberties,” </w:t>
      </w:r>
      <w:hyperlink r:id="rId35" w:tgtFrame="_blank" w:history="1">
        <w:r w:rsidRPr="007E51C7">
          <w:rPr>
            <w:rStyle w:val="Hyperlink"/>
            <w:rFonts w:asciiTheme="minorHAnsi" w:hAnsiTheme="minorHAnsi"/>
            <w:sz w:val="15"/>
            <w:szCs w:val="15"/>
          </w:rPr>
          <w:t>http://www.amnesty.id/wp-content/uploads/2022/10/ASA2160132022_FINAL_The-Decline-of-Civil-Liberties-in-Indonesia.pdf</w:t>
        </w:r>
      </w:hyperlink>
      <w:r w:rsidRPr="007E51C7">
        <w:rPr>
          <w:rFonts w:asciiTheme="minorHAnsi" w:hAnsiTheme="minorHAnsi"/>
          <w:sz w:val="15"/>
          <w:szCs w:val="15"/>
        </w:rPr>
        <w:t> (accessed on 25 October 2023). </w:t>
      </w:r>
    </w:p>
  </w:footnote>
  <w:footnote w:id="46">
    <w:p w14:paraId="374C47C5" w14:textId="3FD86F43" w:rsidR="007E51C7" w:rsidRPr="007E51C7" w:rsidRDefault="007E51C7" w:rsidP="00D86BF4">
      <w:pPr>
        <w:pStyle w:val="FootnoteText"/>
        <w:rPr>
          <w:lang w:val="en-ID"/>
        </w:rPr>
      </w:pPr>
      <w:r w:rsidRPr="007E51C7">
        <w:rPr>
          <w:rStyle w:val="FootnoteReference"/>
          <w:rFonts w:asciiTheme="minorHAnsi" w:hAnsiTheme="minorHAnsi"/>
          <w:sz w:val="15"/>
          <w:szCs w:val="15"/>
        </w:rPr>
        <w:footnoteRef/>
      </w:r>
      <w:r w:rsidRPr="007E51C7">
        <w:t xml:space="preserve"> Amnesty International Indonesia, “Surat Terbuka: Perihal : Pentingnya pembahasan menyeluruh RKUHP”, </w:t>
      </w:r>
      <w:hyperlink r:id="rId36" w:tgtFrame="_blank" w:history="1">
        <w:r w:rsidRPr="007E51C7">
          <w:rPr>
            <w:rStyle w:val="Hyperlink"/>
            <w:rFonts w:asciiTheme="minorHAnsi" w:hAnsiTheme="minorHAnsi"/>
            <w:sz w:val="15"/>
            <w:szCs w:val="15"/>
          </w:rPr>
          <w:t>https://www.amnesty.id/surat-terbuka-perihal-pentingnya-pembahasan-menyeluruh-rkuhp/</w:t>
        </w:r>
      </w:hyperlink>
      <w:r w:rsidRPr="007E51C7">
        <w:t> (accessed on 25 October 2023). </w:t>
      </w:r>
    </w:p>
  </w:footnote>
  <w:footnote w:id="47">
    <w:p w14:paraId="12CE2791" w14:textId="67C7359B" w:rsidR="007E51C7" w:rsidRPr="007E51C7" w:rsidRDefault="007E51C7" w:rsidP="00D86BF4">
      <w:pPr>
        <w:pStyle w:val="FootnoteText"/>
        <w:rPr>
          <w:lang w:val="en-ID"/>
        </w:rPr>
      </w:pPr>
      <w:r w:rsidRPr="007E51C7">
        <w:rPr>
          <w:rStyle w:val="FootnoteReference"/>
          <w:rFonts w:asciiTheme="minorHAnsi" w:hAnsiTheme="minorHAnsi"/>
          <w:sz w:val="15"/>
          <w:szCs w:val="15"/>
        </w:rPr>
        <w:footnoteRef/>
      </w:r>
      <w:r w:rsidRPr="007E51C7">
        <w:t xml:space="preserve"> Per the provisions of Article 95 of Law 13 of 2019, amending Law 17 of 2014 regarding the People's Consultative Assembly, the People's Representative Council, the Regional Representative Council, and the Regional People's Representative Council, a 'commission' is defined as a "permanent component of the People's Representative Council (DPR)." The functions of a commission, as outlined in Article 98, encompass the formulation, budgeting, and oversight of laws and their implementation. Conversely, as stipulated in Article 82, 'fractions' refer to "groupings of members based on political party configurations derived from general election outcomes." </w:t>
      </w:r>
    </w:p>
  </w:footnote>
  <w:footnote w:id="48">
    <w:p w14:paraId="6BE6CADF" w14:textId="0B58F835" w:rsidR="007E51C7" w:rsidRPr="007E51C7" w:rsidRDefault="007E51C7" w:rsidP="00D86BF4">
      <w:pPr>
        <w:pStyle w:val="FootnoteText"/>
        <w:rPr>
          <w:lang w:val="en-ID"/>
        </w:rPr>
      </w:pPr>
      <w:r w:rsidRPr="007E51C7">
        <w:rPr>
          <w:rStyle w:val="FootnoteReference"/>
          <w:rFonts w:asciiTheme="minorHAnsi" w:hAnsiTheme="minorHAnsi"/>
          <w:sz w:val="15"/>
          <w:szCs w:val="15"/>
        </w:rPr>
        <w:footnoteRef/>
      </w:r>
      <w:r w:rsidRPr="007E51C7">
        <w:t xml:space="preserve"> Amnesty International Indonesia, “</w:t>
      </w:r>
      <w:proofErr w:type="spellStart"/>
      <w:r w:rsidRPr="007E51C7">
        <w:t>Pernyataan</w:t>
      </w:r>
      <w:proofErr w:type="spellEnd"/>
      <w:r w:rsidRPr="007E51C7">
        <w:t xml:space="preserve"> </w:t>
      </w:r>
      <w:proofErr w:type="spellStart"/>
      <w:r w:rsidRPr="007E51C7">
        <w:t>Sikap</w:t>
      </w:r>
      <w:proofErr w:type="spellEnd"/>
      <w:r w:rsidRPr="007E51C7">
        <w:t xml:space="preserve"> </w:t>
      </w:r>
      <w:proofErr w:type="spellStart"/>
      <w:r w:rsidRPr="007E51C7">
        <w:t>Koalisi</w:t>
      </w:r>
      <w:proofErr w:type="spellEnd"/>
      <w:r w:rsidRPr="007E51C7">
        <w:t xml:space="preserve"> Masyarakat </w:t>
      </w:r>
      <w:proofErr w:type="spellStart"/>
      <w:r w:rsidRPr="007E51C7">
        <w:t>Sipil</w:t>
      </w:r>
      <w:proofErr w:type="spellEnd"/>
      <w:r w:rsidRPr="007E51C7">
        <w:t xml:space="preserve"> </w:t>
      </w:r>
      <w:proofErr w:type="spellStart"/>
      <w:r w:rsidRPr="007E51C7">
        <w:t>untuk</w:t>
      </w:r>
      <w:proofErr w:type="spellEnd"/>
      <w:r w:rsidRPr="007E51C7">
        <w:t xml:space="preserve"> </w:t>
      </w:r>
      <w:proofErr w:type="spellStart"/>
      <w:r w:rsidRPr="007E51C7">
        <w:t>Kebebasan</w:t>
      </w:r>
      <w:proofErr w:type="spellEnd"/>
      <w:r w:rsidRPr="007E51C7">
        <w:t xml:space="preserve"> </w:t>
      </w:r>
      <w:proofErr w:type="spellStart"/>
      <w:r w:rsidRPr="007E51C7">
        <w:t>Berekspresi</w:t>
      </w:r>
      <w:proofErr w:type="spellEnd"/>
      <w:r w:rsidRPr="007E51C7">
        <w:t xml:space="preserve"> </w:t>
      </w:r>
      <w:proofErr w:type="spellStart"/>
      <w:r w:rsidRPr="007E51C7">
        <w:t>atas</w:t>
      </w:r>
      <w:proofErr w:type="spellEnd"/>
      <w:r w:rsidRPr="007E51C7">
        <w:t xml:space="preserve"> </w:t>
      </w:r>
      <w:proofErr w:type="spellStart"/>
      <w:r w:rsidRPr="007E51C7">
        <w:t>Pengesahan</w:t>
      </w:r>
      <w:proofErr w:type="spellEnd"/>
      <w:r w:rsidRPr="007E51C7">
        <w:t xml:space="preserve"> RKUHP,” </w:t>
      </w:r>
      <w:hyperlink r:id="rId37" w:tgtFrame="_blank" w:history="1">
        <w:r w:rsidRPr="007E51C7">
          <w:rPr>
            <w:rStyle w:val="Hyperlink"/>
            <w:rFonts w:asciiTheme="minorHAnsi" w:hAnsiTheme="minorHAnsi"/>
            <w:sz w:val="15"/>
            <w:szCs w:val="15"/>
          </w:rPr>
          <w:t>https://www.amnesty.id/pernyataan-sikap-koalisi-masyarakat-sipil-untuk-kebebasan-berekspresi-atas-pengesahan-rkuhp/</w:t>
        </w:r>
      </w:hyperlink>
      <w:r w:rsidRPr="007E51C7">
        <w:t> (accessed on 25 October 2023).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3D489F"/>
    <w:multiLevelType w:val="multilevel"/>
    <w:tmpl w:val="8EDE4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FFABF3F"/>
    <w:multiLevelType w:val="hybridMultilevel"/>
    <w:tmpl w:val="FFFFFFFF"/>
    <w:lvl w:ilvl="0" w:tplc="F8380B0E">
      <w:start w:val="1"/>
      <w:numFmt w:val="bullet"/>
      <w:lvlText w:val=""/>
      <w:lvlJc w:val="left"/>
      <w:pPr>
        <w:ind w:left="720" w:hanging="360"/>
      </w:pPr>
      <w:rPr>
        <w:rFonts w:ascii="Symbol" w:hAnsi="Symbol" w:hint="default"/>
      </w:rPr>
    </w:lvl>
    <w:lvl w:ilvl="1" w:tplc="86502A24">
      <w:start w:val="1"/>
      <w:numFmt w:val="bullet"/>
      <w:lvlText w:val="o"/>
      <w:lvlJc w:val="left"/>
      <w:pPr>
        <w:ind w:left="1440" w:hanging="360"/>
      </w:pPr>
      <w:rPr>
        <w:rFonts w:ascii="Courier New" w:hAnsi="Courier New" w:hint="default"/>
      </w:rPr>
    </w:lvl>
    <w:lvl w:ilvl="2" w:tplc="FD7419DE">
      <w:start w:val="1"/>
      <w:numFmt w:val="bullet"/>
      <w:lvlText w:val=""/>
      <w:lvlJc w:val="left"/>
      <w:pPr>
        <w:ind w:left="2160" w:hanging="360"/>
      </w:pPr>
      <w:rPr>
        <w:rFonts w:ascii="Wingdings" w:hAnsi="Wingdings" w:hint="default"/>
      </w:rPr>
    </w:lvl>
    <w:lvl w:ilvl="3" w:tplc="D0668162">
      <w:start w:val="1"/>
      <w:numFmt w:val="bullet"/>
      <w:lvlText w:val=""/>
      <w:lvlJc w:val="left"/>
      <w:pPr>
        <w:ind w:left="2880" w:hanging="360"/>
      </w:pPr>
      <w:rPr>
        <w:rFonts w:ascii="Symbol" w:hAnsi="Symbol" w:hint="default"/>
      </w:rPr>
    </w:lvl>
    <w:lvl w:ilvl="4" w:tplc="0A34BDFC">
      <w:start w:val="1"/>
      <w:numFmt w:val="bullet"/>
      <w:lvlText w:val="o"/>
      <w:lvlJc w:val="left"/>
      <w:pPr>
        <w:ind w:left="3600" w:hanging="360"/>
      </w:pPr>
      <w:rPr>
        <w:rFonts w:ascii="Courier New" w:hAnsi="Courier New" w:hint="default"/>
      </w:rPr>
    </w:lvl>
    <w:lvl w:ilvl="5" w:tplc="EB40A28C">
      <w:start w:val="1"/>
      <w:numFmt w:val="bullet"/>
      <w:lvlText w:val=""/>
      <w:lvlJc w:val="left"/>
      <w:pPr>
        <w:ind w:left="4320" w:hanging="360"/>
      </w:pPr>
      <w:rPr>
        <w:rFonts w:ascii="Wingdings" w:hAnsi="Wingdings" w:hint="default"/>
      </w:rPr>
    </w:lvl>
    <w:lvl w:ilvl="6" w:tplc="6D1E7042">
      <w:start w:val="1"/>
      <w:numFmt w:val="bullet"/>
      <w:lvlText w:val=""/>
      <w:lvlJc w:val="left"/>
      <w:pPr>
        <w:ind w:left="5040" w:hanging="360"/>
      </w:pPr>
      <w:rPr>
        <w:rFonts w:ascii="Symbol" w:hAnsi="Symbol" w:hint="default"/>
      </w:rPr>
    </w:lvl>
    <w:lvl w:ilvl="7" w:tplc="25242EB0">
      <w:start w:val="1"/>
      <w:numFmt w:val="bullet"/>
      <w:lvlText w:val="o"/>
      <w:lvlJc w:val="left"/>
      <w:pPr>
        <w:ind w:left="5760" w:hanging="360"/>
      </w:pPr>
      <w:rPr>
        <w:rFonts w:ascii="Courier New" w:hAnsi="Courier New" w:hint="default"/>
      </w:rPr>
    </w:lvl>
    <w:lvl w:ilvl="8" w:tplc="A31E3D22">
      <w:start w:val="1"/>
      <w:numFmt w:val="bullet"/>
      <w:lvlText w:val=""/>
      <w:lvlJc w:val="left"/>
      <w:pPr>
        <w:ind w:left="6480" w:hanging="360"/>
      </w:pPr>
      <w:rPr>
        <w:rFonts w:ascii="Wingdings" w:hAnsi="Wingdings" w:hint="default"/>
      </w:rPr>
    </w:lvl>
  </w:abstractNum>
  <w:abstractNum w:abstractNumId="14" w15:restartNumberingAfterBreak="0">
    <w:nsid w:val="103E899A"/>
    <w:multiLevelType w:val="hybridMultilevel"/>
    <w:tmpl w:val="FFFFFFFF"/>
    <w:lvl w:ilvl="0" w:tplc="F654B8B6">
      <w:start w:val="1"/>
      <w:numFmt w:val="bullet"/>
      <w:lvlText w:val=""/>
      <w:lvlJc w:val="left"/>
      <w:pPr>
        <w:ind w:left="720" w:hanging="360"/>
      </w:pPr>
      <w:rPr>
        <w:rFonts w:ascii="Symbol" w:hAnsi="Symbol" w:hint="default"/>
      </w:rPr>
    </w:lvl>
    <w:lvl w:ilvl="1" w:tplc="BC2C9680">
      <w:start w:val="1"/>
      <w:numFmt w:val="bullet"/>
      <w:lvlText w:val="o"/>
      <w:lvlJc w:val="left"/>
      <w:pPr>
        <w:ind w:left="1440" w:hanging="360"/>
      </w:pPr>
      <w:rPr>
        <w:rFonts w:ascii="Courier New" w:hAnsi="Courier New" w:hint="default"/>
      </w:rPr>
    </w:lvl>
    <w:lvl w:ilvl="2" w:tplc="2D0C755E">
      <w:start w:val="1"/>
      <w:numFmt w:val="bullet"/>
      <w:lvlText w:val=""/>
      <w:lvlJc w:val="left"/>
      <w:pPr>
        <w:ind w:left="2160" w:hanging="360"/>
      </w:pPr>
      <w:rPr>
        <w:rFonts w:ascii="Wingdings" w:hAnsi="Wingdings" w:hint="default"/>
      </w:rPr>
    </w:lvl>
    <w:lvl w:ilvl="3" w:tplc="1B8C5282">
      <w:start w:val="1"/>
      <w:numFmt w:val="bullet"/>
      <w:lvlText w:val=""/>
      <w:lvlJc w:val="left"/>
      <w:pPr>
        <w:ind w:left="2880" w:hanging="360"/>
      </w:pPr>
      <w:rPr>
        <w:rFonts w:ascii="Symbol" w:hAnsi="Symbol" w:hint="default"/>
      </w:rPr>
    </w:lvl>
    <w:lvl w:ilvl="4" w:tplc="A7E2150C">
      <w:start w:val="1"/>
      <w:numFmt w:val="bullet"/>
      <w:lvlText w:val="o"/>
      <w:lvlJc w:val="left"/>
      <w:pPr>
        <w:ind w:left="3600" w:hanging="360"/>
      </w:pPr>
      <w:rPr>
        <w:rFonts w:ascii="Courier New" w:hAnsi="Courier New" w:hint="default"/>
      </w:rPr>
    </w:lvl>
    <w:lvl w:ilvl="5" w:tplc="E32A4A4E">
      <w:start w:val="1"/>
      <w:numFmt w:val="bullet"/>
      <w:lvlText w:val=""/>
      <w:lvlJc w:val="left"/>
      <w:pPr>
        <w:ind w:left="4320" w:hanging="360"/>
      </w:pPr>
      <w:rPr>
        <w:rFonts w:ascii="Wingdings" w:hAnsi="Wingdings" w:hint="default"/>
      </w:rPr>
    </w:lvl>
    <w:lvl w:ilvl="6" w:tplc="289C3A5A">
      <w:start w:val="1"/>
      <w:numFmt w:val="bullet"/>
      <w:lvlText w:val=""/>
      <w:lvlJc w:val="left"/>
      <w:pPr>
        <w:ind w:left="5040" w:hanging="360"/>
      </w:pPr>
      <w:rPr>
        <w:rFonts w:ascii="Symbol" w:hAnsi="Symbol" w:hint="default"/>
      </w:rPr>
    </w:lvl>
    <w:lvl w:ilvl="7" w:tplc="10C00698">
      <w:start w:val="1"/>
      <w:numFmt w:val="bullet"/>
      <w:lvlText w:val="o"/>
      <w:lvlJc w:val="left"/>
      <w:pPr>
        <w:ind w:left="5760" w:hanging="360"/>
      </w:pPr>
      <w:rPr>
        <w:rFonts w:ascii="Courier New" w:hAnsi="Courier New" w:hint="default"/>
      </w:rPr>
    </w:lvl>
    <w:lvl w:ilvl="8" w:tplc="7182F032">
      <w:start w:val="1"/>
      <w:numFmt w:val="bullet"/>
      <w:lvlText w:val=""/>
      <w:lvlJc w:val="left"/>
      <w:pPr>
        <w:ind w:left="6480" w:hanging="360"/>
      </w:pPr>
      <w:rPr>
        <w:rFonts w:ascii="Wingdings" w:hAnsi="Wingdings" w:hint="default"/>
      </w:rPr>
    </w:lvl>
  </w:abstractNum>
  <w:abstractNum w:abstractNumId="15"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1E66A9"/>
    <w:multiLevelType w:val="multilevel"/>
    <w:tmpl w:val="7FFC4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F6D4526"/>
    <w:multiLevelType w:val="multilevel"/>
    <w:tmpl w:val="3D7AC3AA"/>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1524B4"/>
    <w:multiLevelType w:val="multilevel"/>
    <w:tmpl w:val="6E0AE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A8600FB"/>
    <w:multiLevelType w:val="multilevel"/>
    <w:tmpl w:val="AEDEF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4902609"/>
    <w:multiLevelType w:val="multilevel"/>
    <w:tmpl w:val="DB002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7" w15:restartNumberingAfterBreak="0">
    <w:nsid w:val="72DC3353"/>
    <w:multiLevelType w:val="multilevel"/>
    <w:tmpl w:val="8F927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66F508B"/>
    <w:multiLevelType w:val="multilevel"/>
    <w:tmpl w:val="7532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3166734">
    <w:abstractNumId w:val="26"/>
  </w:num>
  <w:num w:numId="2" w16cid:durableId="554007068">
    <w:abstractNumId w:val="26"/>
  </w:num>
  <w:num w:numId="3" w16cid:durableId="1506431568">
    <w:abstractNumId w:val="26"/>
  </w:num>
  <w:num w:numId="4" w16cid:durableId="240214540">
    <w:abstractNumId w:val="26"/>
  </w:num>
  <w:num w:numId="5" w16cid:durableId="434911640">
    <w:abstractNumId w:val="26"/>
  </w:num>
  <w:num w:numId="6" w16cid:durableId="2026637900">
    <w:abstractNumId w:val="26"/>
  </w:num>
  <w:num w:numId="7" w16cid:durableId="1086390378">
    <w:abstractNumId w:val="26"/>
  </w:num>
  <w:num w:numId="8" w16cid:durableId="949779869">
    <w:abstractNumId w:val="26"/>
  </w:num>
  <w:num w:numId="9" w16cid:durableId="1221360617">
    <w:abstractNumId w:val="25"/>
  </w:num>
  <w:num w:numId="10" w16cid:durableId="934022807">
    <w:abstractNumId w:val="29"/>
  </w:num>
  <w:num w:numId="11" w16cid:durableId="271792474">
    <w:abstractNumId w:val="31"/>
  </w:num>
  <w:num w:numId="12" w16cid:durableId="2065979675">
    <w:abstractNumId w:val="15"/>
  </w:num>
  <w:num w:numId="13" w16cid:durableId="1307658982">
    <w:abstractNumId w:val="17"/>
  </w:num>
  <w:num w:numId="14" w16cid:durableId="870266204">
    <w:abstractNumId w:val="11"/>
  </w:num>
  <w:num w:numId="15" w16cid:durableId="475101282">
    <w:abstractNumId w:val="12"/>
  </w:num>
  <w:num w:numId="16" w16cid:durableId="836922505">
    <w:abstractNumId w:val="30"/>
  </w:num>
  <w:num w:numId="17" w16cid:durableId="195393674">
    <w:abstractNumId w:val="21"/>
  </w:num>
  <w:num w:numId="18" w16cid:durableId="1258557780">
    <w:abstractNumId w:val="9"/>
  </w:num>
  <w:num w:numId="19" w16cid:durableId="242691763">
    <w:abstractNumId w:val="7"/>
  </w:num>
  <w:num w:numId="20" w16cid:durableId="1164509602">
    <w:abstractNumId w:val="6"/>
  </w:num>
  <w:num w:numId="21" w16cid:durableId="1775857013">
    <w:abstractNumId w:val="5"/>
  </w:num>
  <w:num w:numId="22" w16cid:durableId="91054925">
    <w:abstractNumId w:val="4"/>
  </w:num>
  <w:num w:numId="23" w16cid:durableId="1731348811">
    <w:abstractNumId w:val="8"/>
  </w:num>
  <w:num w:numId="24" w16cid:durableId="803813332">
    <w:abstractNumId w:val="3"/>
  </w:num>
  <w:num w:numId="25" w16cid:durableId="1913733977">
    <w:abstractNumId w:val="2"/>
  </w:num>
  <w:num w:numId="26" w16cid:durableId="1421676983">
    <w:abstractNumId w:val="1"/>
  </w:num>
  <w:num w:numId="27" w16cid:durableId="1551381549">
    <w:abstractNumId w:val="0"/>
  </w:num>
  <w:num w:numId="28" w16cid:durableId="86387512">
    <w:abstractNumId w:val="16"/>
  </w:num>
  <w:num w:numId="29" w16cid:durableId="2050300673">
    <w:abstractNumId w:val="20"/>
  </w:num>
  <w:num w:numId="30" w16cid:durableId="1667585377">
    <w:abstractNumId w:val="18"/>
  </w:num>
  <w:num w:numId="31" w16cid:durableId="368189330">
    <w:abstractNumId w:val="14"/>
  </w:num>
  <w:num w:numId="32" w16cid:durableId="1502501357">
    <w:abstractNumId w:val="13"/>
  </w:num>
  <w:num w:numId="33" w16cid:durableId="640188401">
    <w:abstractNumId w:val="27"/>
  </w:num>
  <w:num w:numId="34" w16cid:durableId="2067755754">
    <w:abstractNumId w:val="28"/>
  </w:num>
  <w:num w:numId="35" w16cid:durableId="1135948432">
    <w:abstractNumId w:val="24"/>
  </w:num>
  <w:num w:numId="36" w16cid:durableId="757018738">
    <w:abstractNumId w:val="19"/>
  </w:num>
  <w:num w:numId="37" w16cid:durableId="1955400888">
    <w:abstractNumId w:val="10"/>
  </w:num>
  <w:num w:numId="38" w16cid:durableId="571503683">
    <w:abstractNumId w:val="23"/>
  </w:num>
  <w:num w:numId="39" w16cid:durableId="81915708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removePersonalInformation/>
  <w:removeDateAndTime/>
  <w:displayBackgroundShap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B02"/>
    <w:rsid w:val="0001250D"/>
    <w:rsid w:val="00021154"/>
    <w:rsid w:val="00021885"/>
    <w:rsid w:val="00022B80"/>
    <w:rsid w:val="000259F7"/>
    <w:rsid w:val="00025AFD"/>
    <w:rsid w:val="00031C00"/>
    <w:rsid w:val="000357E2"/>
    <w:rsid w:val="00040C4E"/>
    <w:rsid w:val="0005087E"/>
    <w:rsid w:val="000604C6"/>
    <w:rsid w:val="00065087"/>
    <w:rsid w:val="00065FFC"/>
    <w:rsid w:val="000660E7"/>
    <w:rsid w:val="0006664D"/>
    <w:rsid w:val="0006667A"/>
    <w:rsid w:val="00070657"/>
    <w:rsid w:val="0007677B"/>
    <w:rsid w:val="000808AF"/>
    <w:rsid w:val="00081537"/>
    <w:rsid w:val="0008415F"/>
    <w:rsid w:val="00085AA0"/>
    <w:rsid w:val="00090DB1"/>
    <w:rsid w:val="000922C7"/>
    <w:rsid w:val="000A1082"/>
    <w:rsid w:val="000A3D25"/>
    <w:rsid w:val="000B3317"/>
    <w:rsid w:val="000B3BD6"/>
    <w:rsid w:val="000B7EEA"/>
    <w:rsid w:val="000C2825"/>
    <w:rsid w:val="000C5B09"/>
    <w:rsid w:val="000D2BD5"/>
    <w:rsid w:val="000F297D"/>
    <w:rsid w:val="000F5DC9"/>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5226A"/>
    <w:rsid w:val="00154926"/>
    <w:rsid w:val="0016172B"/>
    <w:rsid w:val="00162896"/>
    <w:rsid w:val="00163908"/>
    <w:rsid w:val="0016768A"/>
    <w:rsid w:val="00176F39"/>
    <w:rsid w:val="00177E21"/>
    <w:rsid w:val="001822A9"/>
    <w:rsid w:val="001823C0"/>
    <w:rsid w:val="00183E7F"/>
    <w:rsid w:val="00186073"/>
    <w:rsid w:val="0018795D"/>
    <w:rsid w:val="0019203A"/>
    <w:rsid w:val="00195520"/>
    <w:rsid w:val="001A03AE"/>
    <w:rsid w:val="001A0E99"/>
    <w:rsid w:val="001A1A6A"/>
    <w:rsid w:val="001A31EB"/>
    <w:rsid w:val="001B2B26"/>
    <w:rsid w:val="001B45BC"/>
    <w:rsid w:val="001C36E1"/>
    <w:rsid w:val="001C5866"/>
    <w:rsid w:val="001D411B"/>
    <w:rsid w:val="001D51A7"/>
    <w:rsid w:val="001D5317"/>
    <w:rsid w:val="001D7D31"/>
    <w:rsid w:val="001E449A"/>
    <w:rsid w:val="001E76B1"/>
    <w:rsid w:val="001E7BBB"/>
    <w:rsid w:val="001F0F4A"/>
    <w:rsid w:val="001F392A"/>
    <w:rsid w:val="001F6ADE"/>
    <w:rsid w:val="00210F45"/>
    <w:rsid w:val="002146C5"/>
    <w:rsid w:val="00217DDF"/>
    <w:rsid w:val="00220669"/>
    <w:rsid w:val="0022451F"/>
    <w:rsid w:val="002254AC"/>
    <w:rsid w:val="00231581"/>
    <w:rsid w:val="00232DD3"/>
    <w:rsid w:val="00243174"/>
    <w:rsid w:val="00252561"/>
    <w:rsid w:val="002541A8"/>
    <w:rsid w:val="00254FC0"/>
    <w:rsid w:val="002603C2"/>
    <w:rsid w:val="0026103D"/>
    <w:rsid w:val="00262EB8"/>
    <w:rsid w:val="00263834"/>
    <w:rsid w:val="00266153"/>
    <w:rsid w:val="00270275"/>
    <w:rsid w:val="002710FE"/>
    <w:rsid w:val="00272FBA"/>
    <w:rsid w:val="002731B3"/>
    <w:rsid w:val="00284B69"/>
    <w:rsid w:val="002959EB"/>
    <w:rsid w:val="00295C31"/>
    <w:rsid w:val="0029650E"/>
    <w:rsid w:val="00297B06"/>
    <w:rsid w:val="002A4507"/>
    <w:rsid w:val="002A76CF"/>
    <w:rsid w:val="002B5487"/>
    <w:rsid w:val="002B5E67"/>
    <w:rsid w:val="002B6610"/>
    <w:rsid w:val="002C1757"/>
    <w:rsid w:val="002C26F6"/>
    <w:rsid w:val="002C4B9C"/>
    <w:rsid w:val="002C4EAA"/>
    <w:rsid w:val="002C55BA"/>
    <w:rsid w:val="002C6498"/>
    <w:rsid w:val="002D7D1D"/>
    <w:rsid w:val="002E05E9"/>
    <w:rsid w:val="002E4CC8"/>
    <w:rsid w:val="002E5C17"/>
    <w:rsid w:val="002E7F19"/>
    <w:rsid w:val="002F23A4"/>
    <w:rsid w:val="002F283E"/>
    <w:rsid w:val="002F5913"/>
    <w:rsid w:val="002F6FCC"/>
    <w:rsid w:val="003002FD"/>
    <w:rsid w:val="00301EE2"/>
    <w:rsid w:val="003047FD"/>
    <w:rsid w:val="00306C0E"/>
    <w:rsid w:val="00311291"/>
    <w:rsid w:val="00313DC6"/>
    <w:rsid w:val="00315190"/>
    <w:rsid w:val="003159EB"/>
    <w:rsid w:val="00315AAE"/>
    <w:rsid w:val="00317C85"/>
    <w:rsid w:val="00321055"/>
    <w:rsid w:val="0032480A"/>
    <w:rsid w:val="00333D70"/>
    <w:rsid w:val="003345F7"/>
    <w:rsid w:val="00335368"/>
    <w:rsid w:val="003408CB"/>
    <w:rsid w:val="00342011"/>
    <w:rsid w:val="003454C8"/>
    <w:rsid w:val="00346173"/>
    <w:rsid w:val="0035046C"/>
    <w:rsid w:val="00350C78"/>
    <w:rsid w:val="00352EB8"/>
    <w:rsid w:val="00355567"/>
    <w:rsid w:val="003618E5"/>
    <w:rsid w:val="00363BFE"/>
    <w:rsid w:val="00364BCD"/>
    <w:rsid w:val="00365804"/>
    <w:rsid w:val="00376059"/>
    <w:rsid w:val="003768C1"/>
    <w:rsid w:val="00391D04"/>
    <w:rsid w:val="00392F19"/>
    <w:rsid w:val="003A1382"/>
    <w:rsid w:val="003A412F"/>
    <w:rsid w:val="003A7195"/>
    <w:rsid w:val="003B1E1B"/>
    <w:rsid w:val="003B366A"/>
    <w:rsid w:val="003C1224"/>
    <w:rsid w:val="003C499F"/>
    <w:rsid w:val="003C5F3A"/>
    <w:rsid w:val="003D3442"/>
    <w:rsid w:val="003D4123"/>
    <w:rsid w:val="003D5495"/>
    <w:rsid w:val="003D61B4"/>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4168B"/>
    <w:rsid w:val="00442E70"/>
    <w:rsid w:val="00443870"/>
    <w:rsid w:val="00457E73"/>
    <w:rsid w:val="00461301"/>
    <w:rsid w:val="0046402F"/>
    <w:rsid w:val="0046532B"/>
    <w:rsid w:val="00465463"/>
    <w:rsid w:val="00471BAD"/>
    <w:rsid w:val="004736CE"/>
    <w:rsid w:val="0048111D"/>
    <w:rsid w:val="00482BF3"/>
    <w:rsid w:val="00484563"/>
    <w:rsid w:val="004864DC"/>
    <w:rsid w:val="00486C42"/>
    <w:rsid w:val="004953E8"/>
    <w:rsid w:val="004A5972"/>
    <w:rsid w:val="004A5CF5"/>
    <w:rsid w:val="004A6A03"/>
    <w:rsid w:val="004B00C1"/>
    <w:rsid w:val="004B041C"/>
    <w:rsid w:val="004B24A7"/>
    <w:rsid w:val="004B4059"/>
    <w:rsid w:val="004C01CF"/>
    <w:rsid w:val="004C01F4"/>
    <w:rsid w:val="004C33B2"/>
    <w:rsid w:val="004C3902"/>
    <w:rsid w:val="004C6D9E"/>
    <w:rsid w:val="004D279E"/>
    <w:rsid w:val="004D3FAE"/>
    <w:rsid w:val="004E0D0A"/>
    <w:rsid w:val="004E3F54"/>
    <w:rsid w:val="004E5E19"/>
    <w:rsid w:val="004F2B82"/>
    <w:rsid w:val="004F3102"/>
    <w:rsid w:val="004F41F5"/>
    <w:rsid w:val="00505990"/>
    <w:rsid w:val="00506088"/>
    <w:rsid w:val="00506147"/>
    <w:rsid w:val="00506C83"/>
    <w:rsid w:val="00507292"/>
    <w:rsid w:val="00507A8D"/>
    <w:rsid w:val="0051177D"/>
    <w:rsid w:val="00511F2A"/>
    <w:rsid w:val="00512576"/>
    <w:rsid w:val="005148F8"/>
    <w:rsid w:val="00514A8A"/>
    <w:rsid w:val="0051756F"/>
    <w:rsid w:val="00521952"/>
    <w:rsid w:val="00524A26"/>
    <w:rsid w:val="00526609"/>
    <w:rsid w:val="00526E6F"/>
    <w:rsid w:val="005309BB"/>
    <w:rsid w:val="00531BAC"/>
    <w:rsid w:val="00541C93"/>
    <w:rsid w:val="00542848"/>
    <w:rsid w:val="00547487"/>
    <w:rsid w:val="00550480"/>
    <w:rsid w:val="00552DA7"/>
    <w:rsid w:val="005542B1"/>
    <w:rsid w:val="00556F7B"/>
    <w:rsid w:val="00560D5E"/>
    <w:rsid w:val="0056576E"/>
    <w:rsid w:val="00566074"/>
    <w:rsid w:val="005673F7"/>
    <w:rsid w:val="00575CFA"/>
    <w:rsid w:val="005761EA"/>
    <w:rsid w:val="00577572"/>
    <w:rsid w:val="005805A9"/>
    <w:rsid w:val="00580C70"/>
    <w:rsid w:val="00581876"/>
    <w:rsid w:val="00596471"/>
    <w:rsid w:val="00597411"/>
    <w:rsid w:val="005A2CDF"/>
    <w:rsid w:val="005A4670"/>
    <w:rsid w:val="005A6C3C"/>
    <w:rsid w:val="005B0527"/>
    <w:rsid w:val="005B3B02"/>
    <w:rsid w:val="005B4CE5"/>
    <w:rsid w:val="005B6A4A"/>
    <w:rsid w:val="005C14E2"/>
    <w:rsid w:val="005C57D4"/>
    <w:rsid w:val="005C58FF"/>
    <w:rsid w:val="005C759A"/>
    <w:rsid w:val="005D106B"/>
    <w:rsid w:val="005D3676"/>
    <w:rsid w:val="005D3A1B"/>
    <w:rsid w:val="005D5C6F"/>
    <w:rsid w:val="005E5767"/>
    <w:rsid w:val="005E6F94"/>
    <w:rsid w:val="005F5691"/>
    <w:rsid w:val="00607A4C"/>
    <w:rsid w:val="006154D8"/>
    <w:rsid w:val="00615A29"/>
    <w:rsid w:val="006164DC"/>
    <w:rsid w:val="00620197"/>
    <w:rsid w:val="00624209"/>
    <w:rsid w:val="006247AA"/>
    <w:rsid w:val="00625E6A"/>
    <w:rsid w:val="00636E70"/>
    <w:rsid w:val="0064277D"/>
    <w:rsid w:val="00651242"/>
    <w:rsid w:val="00651A22"/>
    <w:rsid w:val="00653C82"/>
    <w:rsid w:val="00656B9B"/>
    <w:rsid w:val="006570CD"/>
    <w:rsid w:val="0065763F"/>
    <w:rsid w:val="00661C0B"/>
    <w:rsid w:val="00662C5D"/>
    <w:rsid w:val="00663EEA"/>
    <w:rsid w:val="0066559F"/>
    <w:rsid w:val="006655C0"/>
    <w:rsid w:val="00666420"/>
    <w:rsid w:val="00675C2F"/>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D26B1"/>
    <w:rsid w:val="006D7894"/>
    <w:rsid w:val="006E4064"/>
    <w:rsid w:val="006E4DAB"/>
    <w:rsid w:val="006E5F23"/>
    <w:rsid w:val="006F2A33"/>
    <w:rsid w:val="006F41F0"/>
    <w:rsid w:val="006F4625"/>
    <w:rsid w:val="006F5182"/>
    <w:rsid w:val="006F729A"/>
    <w:rsid w:val="007000E2"/>
    <w:rsid w:val="00705969"/>
    <w:rsid w:val="00707F53"/>
    <w:rsid w:val="00712C7F"/>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91E7E"/>
    <w:rsid w:val="007930D0"/>
    <w:rsid w:val="0079376A"/>
    <w:rsid w:val="00795C79"/>
    <w:rsid w:val="007975C7"/>
    <w:rsid w:val="00797AC1"/>
    <w:rsid w:val="007A1863"/>
    <w:rsid w:val="007A577D"/>
    <w:rsid w:val="007A7750"/>
    <w:rsid w:val="007B0778"/>
    <w:rsid w:val="007B7274"/>
    <w:rsid w:val="007C116E"/>
    <w:rsid w:val="007C2D0D"/>
    <w:rsid w:val="007C3D92"/>
    <w:rsid w:val="007C431D"/>
    <w:rsid w:val="007C528E"/>
    <w:rsid w:val="007C632C"/>
    <w:rsid w:val="007C6C3F"/>
    <w:rsid w:val="007D096D"/>
    <w:rsid w:val="007D1698"/>
    <w:rsid w:val="007D1AE8"/>
    <w:rsid w:val="007D2CC8"/>
    <w:rsid w:val="007D768B"/>
    <w:rsid w:val="007E442C"/>
    <w:rsid w:val="007E4B97"/>
    <w:rsid w:val="007E51C7"/>
    <w:rsid w:val="007E5AEF"/>
    <w:rsid w:val="007F281A"/>
    <w:rsid w:val="007F3308"/>
    <w:rsid w:val="007F3C4C"/>
    <w:rsid w:val="00800BD5"/>
    <w:rsid w:val="00801220"/>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492F"/>
    <w:rsid w:val="008453D1"/>
    <w:rsid w:val="008532A2"/>
    <w:rsid w:val="0086029C"/>
    <w:rsid w:val="0086048F"/>
    <w:rsid w:val="0086381A"/>
    <w:rsid w:val="00864E37"/>
    <w:rsid w:val="00865E1A"/>
    <w:rsid w:val="008732DF"/>
    <w:rsid w:val="00874D80"/>
    <w:rsid w:val="00876540"/>
    <w:rsid w:val="008767CB"/>
    <w:rsid w:val="0088111F"/>
    <w:rsid w:val="00881CC4"/>
    <w:rsid w:val="00882303"/>
    <w:rsid w:val="00885D28"/>
    <w:rsid w:val="008946FB"/>
    <w:rsid w:val="00895609"/>
    <w:rsid w:val="008A2963"/>
    <w:rsid w:val="008B1DA5"/>
    <w:rsid w:val="008B1FF0"/>
    <w:rsid w:val="008B241C"/>
    <w:rsid w:val="008B3697"/>
    <w:rsid w:val="008B3DC1"/>
    <w:rsid w:val="008C5E2A"/>
    <w:rsid w:val="008D0969"/>
    <w:rsid w:val="008D157E"/>
    <w:rsid w:val="008D2844"/>
    <w:rsid w:val="008D738F"/>
    <w:rsid w:val="008E169D"/>
    <w:rsid w:val="008E6226"/>
    <w:rsid w:val="008E7903"/>
    <w:rsid w:val="008E7CF2"/>
    <w:rsid w:val="008F00FC"/>
    <w:rsid w:val="008F138A"/>
    <w:rsid w:val="008F20A9"/>
    <w:rsid w:val="008F73F6"/>
    <w:rsid w:val="00900248"/>
    <w:rsid w:val="00902A92"/>
    <w:rsid w:val="00902F16"/>
    <w:rsid w:val="009055DA"/>
    <w:rsid w:val="009071EE"/>
    <w:rsid w:val="00917A5A"/>
    <w:rsid w:val="009200B3"/>
    <w:rsid w:val="009254DD"/>
    <w:rsid w:val="00935E62"/>
    <w:rsid w:val="00941599"/>
    <w:rsid w:val="0094789C"/>
    <w:rsid w:val="00947912"/>
    <w:rsid w:val="00950702"/>
    <w:rsid w:val="009510A8"/>
    <w:rsid w:val="00951603"/>
    <w:rsid w:val="0095511C"/>
    <w:rsid w:val="0095521F"/>
    <w:rsid w:val="00961312"/>
    <w:rsid w:val="00962159"/>
    <w:rsid w:val="00962784"/>
    <w:rsid w:val="009645AB"/>
    <w:rsid w:val="00970D4C"/>
    <w:rsid w:val="009730BD"/>
    <w:rsid w:val="0097387D"/>
    <w:rsid w:val="0097395A"/>
    <w:rsid w:val="00973F85"/>
    <w:rsid w:val="00974D85"/>
    <w:rsid w:val="00981DD2"/>
    <w:rsid w:val="009A0CBC"/>
    <w:rsid w:val="009A3965"/>
    <w:rsid w:val="009A6D60"/>
    <w:rsid w:val="009A6F95"/>
    <w:rsid w:val="009A769D"/>
    <w:rsid w:val="009B141F"/>
    <w:rsid w:val="009C24A1"/>
    <w:rsid w:val="009C6598"/>
    <w:rsid w:val="009C7548"/>
    <w:rsid w:val="009D38F3"/>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BBA"/>
    <w:rsid w:val="00A44D23"/>
    <w:rsid w:val="00A5109B"/>
    <w:rsid w:val="00A52768"/>
    <w:rsid w:val="00A52E32"/>
    <w:rsid w:val="00A6153A"/>
    <w:rsid w:val="00A64BD0"/>
    <w:rsid w:val="00A72775"/>
    <w:rsid w:val="00A916B2"/>
    <w:rsid w:val="00A92C02"/>
    <w:rsid w:val="00A93A4E"/>
    <w:rsid w:val="00A96594"/>
    <w:rsid w:val="00AA354E"/>
    <w:rsid w:val="00AA45E1"/>
    <w:rsid w:val="00AA6BA7"/>
    <w:rsid w:val="00AA6C22"/>
    <w:rsid w:val="00AB0170"/>
    <w:rsid w:val="00AB0F34"/>
    <w:rsid w:val="00AB224A"/>
    <w:rsid w:val="00AB4821"/>
    <w:rsid w:val="00AC5A52"/>
    <w:rsid w:val="00AC7F90"/>
    <w:rsid w:val="00AD1D3F"/>
    <w:rsid w:val="00AD2583"/>
    <w:rsid w:val="00AD3070"/>
    <w:rsid w:val="00AD7989"/>
    <w:rsid w:val="00AE5421"/>
    <w:rsid w:val="00AE6573"/>
    <w:rsid w:val="00AE7D00"/>
    <w:rsid w:val="00AF0168"/>
    <w:rsid w:val="00AF2DE9"/>
    <w:rsid w:val="00AF3B21"/>
    <w:rsid w:val="00AF4B66"/>
    <w:rsid w:val="00B00D7A"/>
    <w:rsid w:val="00B0223B"/>
    <w:rsid w:val="00B05860"/>
    <w:rsid w:val="00B07E94"/>
    <w:rsid w:val="00B124C1"/>
    <w:rsid w:val="00B12535"/>
    <w:rsid w:val="00B13504"/>
    <w:rsid w:val="00B15D70"/>
    <w:rsid w:val="00B2691C"/>
    <w:rsid w:val="00B3222A"/>
    <w:rsid w:val="00B33BCE"/>
    <w:rsid w:val="00B61AFE"/>
    <w:rsid w:val="00B632E8"/>
    <w:rsid w:val="00B64F84"/>
    <w:rsid w:val="00B702DD"/>
    <w:rsid w:val="00B7100E"/>
    <w:rsid w:val="00B772D5"/>
    <w:rsid w:val="00B801B9"/>
    <w:rsid w:val="00B80C70"/>
    <w:rsid w:val="00B830F7"/>
    <w:rsid w:val="00B93717"/>
    <w:rsid w:val="00B946FF"/>
    <w:rsid w:val="00B97309"/>
    <w:rsid w:val="00BA23EB"/>
    <w:rsid w:val="00BB031B"/>
    <w:rsid w:val="00BB1C71"/>
    <w:rsid w:val="00BC3FCB"/>
    <w:rsid w:val="00BC40E4"/>
    <w:rsid w:val="00BC7BD9"/>
    <w:rsid w:val="00BD07B1"/>
    <w:rsid w:val="00BD139E"/>
    <w:rsid w:val="00BD175B"/>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6179"/>
    <w:rsid w:val="00C37B37"/>
    <w:rsid w:val="00C41D97"/>
    <w:rsid w:val="00C43020"/>
    <w:rsid w:val="00C4664B"/>
    <w:rsid w:val="00C46866"/>
    <w:rsid w:val="00C53C76"/>
    <w:rsid w:val="00C6112B"/>
    <w:rsid w:val="00C61BB7"/>
    <w:rsid w:val="00C6391A"/>
    <w:rsid w:val="00C63CDC"/>
    <w:rsid w:val="00C65095"/>
    <w:rsid w:val="00C6674F"/>
    <w:rsid w:val="00C738E5"/>
    <w:rsid w:val="00C824B5"/>
    <w:rsid w:val="00C8441B"/>
    <w:rsid w:val="00C9790D"/>
    <w:rsid w:val="00CA0DA3"/>
    <w:rsid w:val="00CA2524"/>
    <w:rsid w:val="00CB0B29"/>
    <w:rsid w:val="00CB4453"/>
    <w:rsid w:val="00CB4F4E"/>
    <w:rsid w:val="00CC014D"/>
    <w:rsid w:val="00CE56F4"/>
    <w:rsid w:val="00CE795F"/>
    <w:rsid w:val="00CF1451"/>
    <w:rsid w:val="00CF1A91"/>
    <w:rsid w:val="00CF2F2F"/>
    <w:rsid w:val="00CF4A36"/>
    <w:rsid w:val="00CF6820"/>
    <w:rsid w:val="00D008BD"/>
    <w:rsid w:val="00D121AC"/>
    <w:rsid w:val="00D141C7"/>
    <w:rsid w:val="00D157EC"/>
    <w:rsid w:val="00D15AF7"/>
    <w:rsid w:val="00D172EF"/>
    <w:rsid w:val="00D22B76"/>
    <w:rsid w:val="00D3200C"/>
    <w:rsid w:val="00D32933"/>
    <w:rsid w:val="00D35769"/>
    <w:rsid w:val="00D4065A"/>
    <w:rsid w:val="00D51E44"/>
    <w:rsid w:val="00D51E4F"/>
    <w:rsid w:val="00D52AA7"/>
    <w:rsid w:val="00D53899"/>
    <w:rsid w:val="00D60846"/>
    <w:rsid w:val="00D6093F"/>
    <w:rsid w:val="00D6346E"/>
    <w:rsid w:val="00D70E36"/>
    <w:rsid w:val="00D7128C"/>
    <w:rsid w:val="00D73A4B"/>
    <w:rsid w:val="00D80EE1"/>
    <w:rsid w:val="00D81E9E"/>
    <w:rsid w:val="00D86BF4"/>
    <w:rsid w:val="00D90830"/>
    <w:rsid w:val="00D929FA"/>
    <w:rsid w:val="00DA57D6"/>
    <w:rsid w:val="00DA6060"/>
    <w:rsid w:val="00DA7998"/>
    <w:rsid w:val="00DB43E8"/>
    <w:rsid w:val="00DB64F9"/>
    <w:rsid w:val="00DB6939"/>
    <w:rsid w:val="00DB6ED7"/>
    <w:rsid w:val="00DC44A7"/>
    <w:rsid w:val="00DC5C46"/>
    <w:rsid w:val="00DC7082"/>
    <w:rsid w:val="00DD3CCC"/>
    <w:rsid w:val="00DE06BC"/>
    <w:rsid w:val="00DE19B7"/>
    <w:rsid w:val="00DF066F"/>
    <w:rsid w:val="00DF132C"/>
    <w:rsid w:val="00DF2D2B"/>
    <w:rsid w:val="00DF3C9E"/>
    <w:rsid w:val="00DF585A"/>
    <w:rsid w:val="00DF7982"/>
    <w:rsid w:val="00E02FEE"/>
    <w:rsid w:val="00E049FE"/>
    <w:rsid w:val="00E056B3"/>
    <w:rsid w:val="00E0625C"/>
    <w:rsid w:val="00E105E7"/>
    <w:rsid w:val="00E1154E"/>
    <w:rsid w:val="00E226FA"/>
    <w:rsid w:val="00E230C4"/>
    <w:rsid w:val="00E24A2D"/>
    <w:rsid w:val="00E31933"/>
    <w:rsid w:val="00E3223D"/>
    <w:rsid w:val="00E33427"/>
    <w:rsid w:val="00E350B8"/>
    <w:rsid w:val="00E3733D"/>
    <w:rsid w:val="00E46ACE"/>
    <w:rsid w:val="00E50346"/>
    <w:rsid w:val="00E50B93"/>
    <w:rsid w:val="00E50DC9"/>
    <w:rsid w:val="00E564C7"/>
    <w:rsid w:val="00E60E45"/>
    <w:rsid w:val="00E630D5"/>
    <w:rsid w:val="00E64EB5"/>
    <w:rsid w:val="00E65296"/>
    <w:rsid w:val="00E660B6"/>
    <w:rsid w:val="00E672DC"/>
    <w:rsid w:val="00E764BD"/>
    <w:rsid w:val="00E816B7"/>
    <w:rsid w:val="00E91854"/>
    <w:rsid w:val="00E92348"/>
    <w:rsid w:val="00E93F77"/>
    <w:rsid w:val="00E9433D"/>
    <w:rsid w:val="00E96BCC"/>
    <w:rsid w:val="00EA1109"/>
    <w:rsid w:val="00EA243E"/>
    <w:rsid w:val="00EA3C51"/>
    <w:rsid w:val="00EA643D"/>
    <w:rsid w:val="00EA6B7F"/>
    <w:rsid w:val="00EB4A4A"/>
    <w:rsid w:val="00EB5121"/>
    <w:rsid w:val="00EB527B"/>
    <w:rsid w:val="00EC1C09"/>
    <w:rsid w:val="00EC41A9"/>
    <w:rsid w:val="00EC462E"/>
    <w:rsid w:val="00EC4F29"/>
    <w:rsid w:val="00ED183A"/>
    <w:rsid w:val="00ED2B79"/>
    <w:rsid w:val="00ED4369"/>
    <w:rsid w:val="00ED4433"/>
    <w:rsid w:val="00ED4D01"/>
    <w:rsid w:val="00ED770F"/>
    <w:rsid w:val="00EE02A8"/>
    <w:rsid w:val="00EE109D"/>
    <w:rsid w:val="00EE3C56"/>
    <w:rsid w:val="00EE7F7B"/>
    <w:rsid w:val="00EF1389"/>
    <w:rsid w:val="00EF1CA2"/>
    <w:rsid w:val="00F06EBF"/>
    <w:rsid w:val="00F07A1A"/>
    <w:rsid w:val="00F1413C"/>
    <w:rsid w:val="00F146AD"/>
    <w:rsid w:val="00F15084"/>
    <w:rsid w:val="00F15424"/>
    <w:rsid w:val="00F16B15"/>
    <w:rsid w:val="00F234FC"/>
    <w:rsid w:val="00F23ABE"/>
    <w:rsid w:val="00F26799"/>
    <w:rsid w:val="00F26942"/>
    <w:rsid w:val="00F30C72"/>
    <w:rsid w:val="00F3427D"/>
    <w:rsid w:val="00F374C5"/>
    <w:rsid w:val="00F379E9"/>
    <w:rsid w:val="00F407E1"/>
    <w:rsid w:val="00F41217"/>
    <w:rsid w:val="00F41619"/>
    <w:rsid w:val="00F47693"/>
    <w:rsid w:val="00F47ABC"/>
    <w:rsid w:val="00F507D3"/>
    <w:rsid w:val="00F52821"/>
    <w:rsid w:val="00F53ECF"/>
    <w:rsid w:val="00F54B00"/>
    <w:rsid w:val="00F60155"/>
    <w:rsid w:val="00F60EFF"/>
    <w:rsid w:val="00F65122"/>
    <w:rsid w:val="00F708A6"/>
    <w:rsid w:val="00F73053"/>
    <w:rsid w:val="00F8479C"/>
    <w:rsid w:val="00F84C25"/>
    <w:rsid w:val="00F87828"/>
    <w:rsid w:val="00F91C6C"/>
    <w:rsid w:val="00F94B7B"/>
    <w:rsid w:val="00F95BFA"/>
    <w:rsid w:val="00FA29BD"/>
    <w:rsid w:val="00FA57B9"/>
    <w:rsid w:val="00FB221B"/>
    <w:rsid w:val="00FB7091"/>
    <w:rsid w:val="00FB74B0"/>
    <w:rsid w:val="00FC714D"/>
    <w:rsid w:val="00FD0454"/>
    <w:rsid w:val="00FE2105"/>
    <w:rsid w:val="00FE2747"/>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n-GB"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C4664B"/>
    <w:pPr>
      <w:keepNext/>
      <w:numPr>
        <w:numId w:val="29"/>
      </w:numPr>
      <w:tabs>
        <w:tab w:val="left" w:pos="567"/>
      </w:tabs>
      <w:suppressAutoHyphens/>
      <w:spacing w:before="240" w:after="240" w:line="420" w:lineRule="exact"/>
      <w:ind w:left="567" w:hanging="567"/>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40C4E"/>
    <w:pPr>
      <w:numPr>
        <w:ilvl w:val="1"/>
        <w:numId w:val="29"/>
      </w:numPr>
      <w:spacing w:before="0"/>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D86BF4"/>
    <w:pPr>
      <w:spacing w:after="60"/>
    </w:pPr>
    <w:rPr>
      <w:sz w:val="14"/>
      <w:szCs w:val="24"/>
    </w:rPr>
  </w:style>
  <w:style w:type="character" w:customStyle="1" w:styleId="FootnoteTextChar">
    <w:name w:val="Footnote Text Char"/>
    <w:basedOn w:val="DefaultParagraphFont"/>
    <w:link w:val="FootnoteText"/>
    <w:uiPriority w:val="99"/>
    <w:semiHidden/>
    <w:rsid w:val="00D86BF4"/>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C4664B"/>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lang w:val="en-US"/>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lang w:val="en-US"/>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CB0B29"/>
    <w:pPr>
      <w:tabs>
        <w:tab w:val="clear" w:pos="4513"/>
        <w:tab w:val="clear" w:pos="9026"/>
        <w:tab w:val="right" w:pos="8278"/>
      </w:tabs>
      <w:spacing w:before="160" w:line="150" w:lineRule="exact"/>
    </w:pPr>
    <w:rPr>
      <w:rFonts w:ascii="Amnesty Trade Gothic Cn" w:eastAsiaTheme="minorEastAsia" w:hAnsi="Amnesty Trade Gothic Cn"/>
      <w:b/>
      <w:caps/>
      <w:sz w:val="15"/>
      <w:szCs w:val="15"/>
      <w:lang w:val="en-US"/>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lang w:val="en-US"/>
    </w:rPr>
  </w:style>
  <w:style w:type="character" w:styleId="FootnoteReference">
    <w:name w:val="footnote reference"/>
    <w:basedOn w:val="DefaultParagraphFont"/>
    <w:uiPriority w:val="99"/>
    <w:rsid w:val="00DE06BC"/>
    <w:rPr>
      <w:vertAlign w:val="superscript"/>
    </w:rPr>
  </w:style>
  <w:style w:type="table" w:styleId="TableGrid">
    <w:name w:val="Table Grid"/>
    <w:basedOn w:val="TableNormal"/>
    <w:uiPriority w:val="59"/>
    <w:rsid w:val="00EC4F29"/>
    <w:rPr>
      <w:rFonts w:eastAsiaTheme="minorEastAsia"/>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lang w:val="en-US"/>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styleId="UnresolvedMention">
    <w:name w:val="Unresolved Mention"/>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346173"/>
    <w:pPr>
      <w:spacing w:line="259" w:lineRule="auto"/>
      <w:outlineLvl w:val="9"/>
    </w:pPr>
    <w:rPr>
      <w:lang w:val="en-US"/>
    </w:rPr>
  </w:style>
  <w:style w:type="paragraph" w:customStyle="1" w:styleId="RTBackcoverblurb">
    <w:name w:val="RT Back cover blurb"/>
    <w:basedOn w:val="Normal"/>
    <w:uiPriority w:val="99"/>
    <w:qFormat/>
    <w:rsid w:val="00541C93"/>
    <w:pPr>
      <w:suppressAutoHyphens/>
      <w:spacing w:after="120" w:line="310" w:lineRule="exact"/>
    </w:pPr>
    <w:rPr>
      <w:rFonts w:asciiTheme="minorHAnsi" w:eastAsiaTheme="minorEastAsia" w:hAnsiTheme="minorHAnsi"/>
      <w:sz w:val="24"/>
      <w:szCs w:val="24"/>
    </w:rPr>
  </w:style>
  <w:style w:type="paragraph" w:styleId="CommentText">
    <w:name w:val="annotation text"/>
    <w:basedOn w:val="Normal"/>
    <w:link w:val="CommentTextChar"/>
    <w:uiPriority w:val="99"/>
    <w:unhideWhenUsed/>
    <w:rsid w:val="00541C93"/>
  </w:style>
  <w:style w:type="character" w:customStyle="1" w:styleId="CommentTextChar">
    <w:name w:val="Comment Text Char"/>
    <w:basedOn w:val="DefaultParagraphFont"/>
    <w:link w:val="CommentText"/>
    <w:uiPriority w:val="99"/>
    <w:rsid w:val="00541C93"/>
  </w:style>
  <w:style w:type="paragraph" w:customStyle="1" w:styleId="paragraph">
    <w:name w:val="paragraph"/>
    <w:basedOn w:val="Normal"/>
    <w:rsid w:val="00DF066F"/>
    <w:pPr>
      <w:spacing w:before="100" w:beforeAutospacing="1" w:after="100" w:afterAutospacing="1"/>
    </w:pPr>
    <w:rPr>
      <w:rFonts w:ascii="Times New Roman" w:eastAsia="Times New Roman" w:hAnsi="Times New Roman" w:cs="Times New Roman"/>
      <w:color w:val="auto"/>
      <w:sz w:val="24"/>
      <w:szCs w:val="24"/>
      <w:lang w:val="en-US"/>
    </w:rPr>
  </w:style>
  <w:style w:type="character" w:customStyle="1" w:styleId="normaltextrun">
    <w:name w:val="normaltextrun"/>
    <w:basedOn w:val="DefaultParagraphFont"/>
    <w:rsid w:val="00DF066F"/>
  </w:style>
  <w:style w:type="character" w:customStyle="1" w:styleId="eop">
    <w:name w:val="eop"/>
    <w:basedOn w:val="DefaultParagraphFont"/>
    <w:rsid w:val="00DF066F"/>
  </w:style>
  <w:style w:type="character" w:customStyle="1" w:styleId="superscript">
    <w:name w:val="superscript"/>
    <w:basedOn w:val="DefaultParagraphFont"/>
    <w:rsid w:val="00526E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100884765">
      <w:bodyDiv w:val="1"/>
      <w:marLeft w:val="0"/>
      <w:marRight w:val="0"/>
      <w:marTop w:val="0"/>
      <w:marBottom w:val="0"/>
      <w:divBdr>
        <w:top w:val="none" w:sz="0" w:space="0" w:color="auto"/>
        <w:left w:val="none" w:sz="0" w:space="0" w:color="auto"/>
        <w:bottom w:val="none" w:sz="0" w:space="0" w:color="auto"/>
        <w:right w:val="none" w:sz="0" w:space="0" w:color="auto"/>
      </w:divBdr>
    </w:div>
    <w:div w:id="141313117">
      <w:bodyDiv w:val="1"/>
      <w:marLeft w:val="0"/>
      <w:marRight w:val="0"/>
      <w:marTop w:val="0"/>
      <w:marBottom w:val="0"/>
      <w:divBdr>
        <w:top w:val="none" w:sz="0" w:space="0" w:color="auto"/>
        <w:left w:val="none" w:sz="0" w:space="0" w:color="auto"/>
        <w:bottom w:val="none" w:sz="0" w:space="0" w:color="auto"/>
        <w:right w:val="none" w:sz="0" w:space="0" w:color="auto"/>
      </w:divBdr>
      <w:divsChild>
        <w:div w:id="427849269">
          <w:marLeft w:val="0"/>
          <w:marRight w:val="0"/>
          <w:marTop w:val="0"/>
          <w:marBottom w:val="0"/>
          <w:divBdr>
            <w:top w:val="none" w:sz="0" w:space="0" w:color="auto"/>
            <w:left w:val="none" w:sz="0" w:space="0" w:color="auto"/>
            <w:bottom w:val="none" w:sz="0" w:space="0" w:color="auto"/>
            <w:right w:val="none" w:sz="0" w:space="0" w:color="auto"/>
          </w:divBdr>
        </w:div>
        <w:div w:id="202989552">
          <w:marLeft w:val="0"/>
          <w:marRight w:val="0"/>
          <w:marTop w:val="0"/>
          <w:marBottom w:val="0"/>
          <w:divBdr>
            <w:top w:val="none" w:sz="0" w:space="0" w:color="auto"/>
            <w:left w:val="none" w:sz="0" w:space="0" w:color="auto"/>
            <w:bottom w:val="none" w:sz="0" w:space="0" w:color="auto"/>
            <w:right w:val="none" w:sz="0" w:space="0" w:color="auto"/>
          </w:divBdr>
        </w:div>
        <w:div w:id="289940236">
          <w:marLeft w:val="0"/>
          <w:marRight w:val="0"/>
          <w:marTop w:val="0"/>
          <w:marBottom w:val="0"/>
          <w:divBdr>
            <w:top w:val="none" w:sz="0" w:space="0" w:color="auto"/>
            <w:left w:val="none" w:sz="0" w:space="0" w:color="auto"/>
            <w:bottom w:val="none" w:sz="0" w:space="0" w:color="auto"/>
            <w:right w:val="none" w:sz="0" w:space="0" w:color="auto"/>
          </w:divBdr>
        </w:div>
        <w:div w:id="615405551">
          <w:marLeft w:val="0"/>
          <w:marRight w:val="0"/>
          <w:marTop w:val="0"/>
          <w:marBottom w:val="0"/>
          <w:divBdr>
            <w:top w:val="none" w:sz="0" w:space="0" w:color="auto"/>
            <w:left w:val="none" w:sz="0" w:space="0" w:color="auto"/>
            <w:bottom w:val="none" w:sz="0" w:space="0" w:color="auto"/>
            <w:right w:val="none" w:sz="0" w:space="0" w:color="auto"/>
          </w:divBdr>
        </w:div>
      </w:divsChild>
    </w:div>
    <w:div w:id="217321994">
      <w:bodyDiv w:val="1"/>
      <w:marLeft w:val="0"/>
      <w:marRight w:val="0"/>
      <w:marTop w:val="0"/>
      <w:marBottom w:val="0"/>
      <w:divBdr>
        <w:top w:val="none" w:sz="0" w:space="0" w:color="auto"/>
        <w:left w:val="none" w:sz="0" w:space="0" w:color="auto"/>
        <w:bottom w:val="none" w:sz="0" w:space="0" w:color="auto"/>
        <w:right w:val="none" w:sz="0" w:space="0" w:color="auto"/>
      </w:divBdr>
      <w:divsChild>
        <w:div w:id="58601301">
          <w:marLeft w:val="0"/>
          <w:marRight w:val="0"/>
          <w:marTop w:val="0"/>
          <w:marBottom w:val="0"/>
          <w:divBdr>
            <w:top w:val="none" w:sz="0" w:space="0" w:color="auto"/>
            <w:left w:val="none" w:sz="0" w:space="0" w:color="auto"/>
            <w:bottom w:val="none" w:sz="0" w:space="0" w:color="auto"/>
            <w:right w:val="none" w:sz="0" w:space="0" w:color="auto"/>
          </w:divBdr>
        </w:div>
        <w:div w:id="1080785345">
          <w:marLeft w:val="0"/>
          <w:marRight w:val="0"/>
          <w:marTop w:val="0"/>
          <w:marBottom w:val="0"/>
          <w:divBdr>
            <w:top w:val="none" w:sz="0" w:space="0" w:color="auto"/>
            <w:left w:val="none" w:sz="0" w:space="0" w:color="auto"/>
            <w:bottom w:val="none" w:sz="0" w:space="0" w:color="auto"/>
            <w:right w:val="none" w:sz="0" w:space="0" w:color="auto"/>
          </w:divBdr>
        </w:div>
      </w:divsChild>
    </w:div>
    <w:div w:id="237130592">
      <w:bodyDiv w:val="1"/>
      <w:marLeft w:val="0"/>
      <w:marRight w:val="0"/>
      <w:marTop w:val="0"/>
      <w:marBottom w:val="0"/>
      <w:divBdr>
        <w:top w:val="none" w:sz="0" w:space="0" w:color="auto"/>
        <w:left w:val="none" w:sz="0" w:space="0" w:color="auto"/>
        <w:bottom w:val="none" w:sz="0" w:space="0" w:color="auto"/>
        <w:right w:val="none" w:sz="0" w:space="0" w:color="auto"/>
      </w:divBdr>
      <w:divsChild>
        <w:div w:id="601883244">
          <w:marLeft w:val="0"/>
          <w:marRight w:val="0"/>
          <w:marTop w:val="0"/>
          <w:marBottom w:val="0"/>
          <w:divBdr>
            <w:top w:val="none" w:sz="0" w:space="0" w:color="auto"/>
            <w:left w:val="none" w:sz="0" w:space="0" w:color="auto"/>
            <w:bottom w:val="none" w:sz="0" w:space="0" w:color="auto"/>
            <w:right w:val="none" w:sz="0" w:space="0" w:color="auto"/>
          </w:divBdr>
        </w:div>
        <w:div w:id="1997566695">
          <w:marLeft w:val="0"/>
          <w:marRight w:val="0"/>
          <w:marTop w:val="0"/>
          <w:marBottom w:val="0"/>
          <w:divBdr>
            <w:top w:val="none" w:sz="0" w:space="0" w:color="auto"/>
            <w:left w:val="none" w:sz="0" w:space="0" w:color="auto"/>
            <w:bottom w:val="none" w:sz="0" w:space="0" w:color="auto"/>
            <w:right w:val="none" w:sz="0" w:space="0" w:color="auto"/>
          </w:divBdr>
        </w:div>
        <w:div w:id="751240610">
          <w:marLeft w:val="0"/>
          <w:marRight w:val="0"/>
          <w:marTop w:val="0"/>
          <w:marBottom w:val="0"/>
          <w:divBdr>
            <w:top w:val="none" w:sz="0" w:space="0" w:color="auto"/>
            <w:left w:val="none" w:sz="0" w:space="0" w:color="auto"/>
            <w:bottom w:val="none" w:sz="0" w:space="0" w:color="auto"/>
            <w:right w:val="none" w:sz="0" w:space="0" w:color="auto"/>
          </w:divBdr>
        </w:div>
        <w:div w:id="446120691">
          <w:marLeft w:val="0"/>
          <w:marRight w:val="0"/>
          <w:marTop w:val="0"/>
          <w:marBottom w:val="0"/>
          <w:divBdr>
            <w:top w:val="none" w:sz="0" w:space="0" w:color="auto"/>
            <w:left w:val="none" w:sz="0" w:space="0" w:color="auto"/>
            <w:bottom w:val="none" w:sz="0" w:space="0" w:color="auto"/>
            <w:right w:val="none" w:sz="0" w:space="0" w:color="auto"/>
          </w:divBdr>
        </w:div>
      </w:divsChild>
    </w:div>
    <w:div w:id="243034190">
      <w:bodyDiv w:val="1"/>
      <w:marLeft w:val="0"/>
      <w:marRight w:val="0"/>
      <w:marTop w:val="0"/>
      <w:marBottom w:val="0"/>
      <w:divBdr>
        <w:top w:val="none" w:sz="0" w:space="0" w:color="auto"/>
        <w:left w:val="none" w:sz="0" w:space="0" w:color="auto"/>
        <w:bottom w:val="none" w:sz="0" w:space="0" w:color="auto"/>
        <w:right w:val="none" w:sz="0" w:space="0" w:color="auto"/>
      </w:divBdr>
    </w:div>
    <w:div w:id="446704535">
      <w:bodyDiv w:val="1"/>
      <w:marLeft w:val="0"/>
      <w:marRight w:val="0"/>
      <w:marTop w:val="0"/>
      <w:marBottom w:val="0"/>
      <w:divBdr>
        <w:top w:val="none" w:sz="0" w:space="0" w:color="auto"/>
        <w:left w:val="none" w:sz="0" w:space="0" w:color="auto"/>
        <w:bottom w:val="none" w:sz="0" w:space="0" w:color="auto"/>
        <w:right w:val="none" w:sz="0" w:space="0" w:color="auto"/>
      </w:divBdr>
      <w:divsChild>
        <w:div w:id="8338355">
          <w:marLeft w:val="0"/>
          <w:marRight w:val="0"/>
          <w:marTop w:val="0"/>
          <w:marBottom w:val="0"/>
          <w:divBdr>
            <w:top w:val="none" w:sz="0" w:space="0" w:color="auto"/>
            <w:left w:val="none" w:sz="0" w:space="0" w:color="auto"/>
            <w:bottom w:val="none" w:sz="0" w:space="0" w:color="auto"/>
            <w:right w:val="none" w:sz="0" w:space="0" w:color="auto"/>
          </w:divBdr>
        </w:div>
        <w:div w:id="1451432155">
          <w:marLeft w:val="0"/>
          <w:marRight w:val="0"/>
          <w:marTop w:val="0"/>
          <w:marBottom w:val="0"/>
          <w:divBdr>
            <w:top w:val="none" w:sz="0" w:space="0" w:color="auto"/>
            <w:left w:val="none" w:sz="0" w:space="0" w:color="auto"/>
            <w:bottom w:val="none" w:sz="0" w:space="0" w:color="auto"/>
            <w:right w:val="none" w:sz="0" w:space="0" w:color="auto"/>
          </w:divBdr>
        </w:div>
        <w:div w:id="499271845">
          <w:marLeft w:val="0"/>
          <w:marRight w:val="0"/>
          <w:marTop w:val="0"/>
          <w:marBottom w:val="0"/>
          <w:divBdr>
            <w:top w:val="none" w:sz="0" w:space="0" w:color="auto"/>
            <w:left w:val="none" w:sz="0" w:space="0" w:color="auto"/>
            <w:bottom w:val="none" w:sz="0" w:space="0" w:color="auto"/>
            <w:right w:val="none" w:sz="0" w:space="0" w:color="auto"/>
          </w:divBdr>
        </w:div>
        <w:div w:id="234974400">
          <w:marLeft w:val="0"/>
          <w:marRight w:val="0"/>
          <w:marTop w:val="0"/>
          <w:marBottom w:val="0"/>
          <w:divBdr>
            <w:top w:val="none" w:sz="0" w:space="0" w:color="auto"/>
            <w:left w:val="none" w:sz="0" w:space="0" w:color="auto"/>
            <w:bottom w:val="none" w:sz="0" w:space="0" w:color="auto"/>
            <w:right w:val="none" w:sz="0" w:space="0" w:color="auto"/>
          </w:divBdr>
        </w:div>
      </w:divsChild>
    </w:div>
    <w:div w:id="521088258">
      <w:bodyDiv w:val="1"/>
      <w:marLeft w:val="0"/>
      <w:marRight w:val="0"/>
      <w:marTop w:val="0"/>
      <w:marBottom w:val="0"/>
      <w:divBdr>
        <w:top w:val="none" w:sz="0" w:space="0" w:color="auto"/>
        <w:left w:val="none" w:sz="0" w:space="0" w:color="auto"/>
        <w:bottom w:val="none" w:sz="0" w:space="0" w:color="auto"/>
        <w:right w:val="none" w:sz="0" w:space="0" w:color="auto"/>
      </w:divBdr>
      <w:divsChild>
        <w:div w:id="1882739104">
          <w:marLeft w:val="0"/>
          <w:marRight w:val="0"/>
          <w:marTop w:val="0"/>
          <w:marBottom w:val="0"/>
          <w:divBdr>
            <w:top w:val="none" w:sz="0" w:space="0" w:color="auto"/>
            <w:left w:val="none" w:sz="0" w:space="0" w:color="auto"/>
            <w:bottom w:val="none" w:sz="0" w:space="0" w:color="auto"/>
            <w:right w:val="none" w:sz="0" w:space="0" w:color="auto"/>
          </w:divBdr>
        </w:div>
        <w:div w:id="355354266">
          <w:marLeft w:val="0"/>
          <w:marRight w:val="0"/>
          <w:marTop w:val="0"/>
          <w:marBottom w:val="0"/>
          <w:divBdr>
            <w:top w:val="none" w:sz="0" w:space="0" w:color="auto"/>
            <w:left w:val="none" w:sz="0" w:space="0" w:color="auto"/>
            <w:bottom w:val="none" w:sz="0" w:space="0" w:color="auto"/>
            <w:right w:val="none" w:sz="0" w:space="0" w:color="auto"/>
          </w:divBdr>
        </w:div>
        <w:div w:id="449935035">
          <w:marLeft w:val="0"/>
          <w:marRight w:val="0"/>
          <w:marTop w:val="0"/>
          <w:marBottom w:val="0"/>
          <w:divBdr>
            <w:top w:val="none" w:sz="0" w:space="0" w:color="auto"/>
            <w:left w:val="none" w:sz="0" w:space="0" w:color="auto"/>
            <w:bottom w:val="none" w:sz="0" w:space="0" w:color="auto"/>
            <w:right w:val="none" w:sz="0" w:space="0" w:color="auto"/>
          </w:divBdr>
        </w:div>
        <w:div w:id="240065467">
          <w:marLeft w:val="0"/>
          <w:marRight w:val="0"/>
          <w:marTop w:val="0"/>
          <w:marBottom w:val="0"/>
          <w:divBdr>
            <w:top w:val="none" w:sz="0" w:space="0" w:color="auto"/>
            <w:left w:val="none" w:sz="0" w:space="0" w:color="auto"/>
            <w:bottom w:val="none" w:sz="0" w:space="0" w:color="auto"/>
            <w:right w:val="none" w:sz="0" w:space="0" w:color="auto"/>
          </w:divBdr>
        </w:div>
        <w:div w:id="1965312660">
          <w:marLeft w:val="0"/>
          <w:marRight w:val="0"/>
          <w:marTop w:val="0"/>
          <w:marBottom w:val="0"/>
          <w:divBdr>
            <w:top w:val="none" w:sz="0" w:space="0" w:color="auto"/>
            <w:left w:val="none" w:sz="0" w:space="0" w:color="auto"/>
            <w:bottom w:val="none" w:sz="0" w:space="0" w:color="auto"/>
            <w:right w:val="none" w:sz="0" w:space="0" w:color="auto"/>
          </w:divBdr>
        </w:div>
        <w:div w:id="473454269">
          <w:marLeft w:val="0"/>
          <w:marRight w:val="0"/>
          <w:marTop w:val="0"/>
          <w:marBottom w:val="0"/>
          <w:divBdr>
            <w:top w:val="none" w:sz="0" w:space="0" w:color="auto"/>
            <w:left w:val="none" w:sz="0" w:space="0" w:color="auto"/>
            <w:bottom w:val="none" w:sz="0" w:space="0" w:color="auto"/>
            <w:right w:val="none" w:sz="0" w:space="0" w:color="auto"/>
          </w:divBdr>
        </w:div>
        <w:div w:id="705835722">
          <w:marLeft w:val="0"/>
          <w:marRight w:val="0"/>
          <w:marTop w:val="0"/>
          <w:marBottom w:val="0"/>
          <w:divBdr>
            <w:top w:val="none" w:sz="0" w:space="0" w:color="auto"/>
            <w:left w:val="none" w:sz="0" w:space="0" w:color="auto"/>
            <w:bottom w:val="none" w:sz="0" w:space="0" w:color="auto"/>
            <w:right w:val="none" w:sz="0" w:space="0" w:color="auto"/>
          </w:divBdr>
        </w:div>
        <w:div w:id="141118968">
          <w:marLeft w:val="0"/>
          <w:marRight w:val="0"/>
          <w:marTop w:val="0"/>
          <w:marBottom w:val="0"/>
          <w:divBdr>
            <w:top w:val="none" w:sz="0" w:space="0" w:color="auto"/>
            <w:left w:val="none" w:sz="0" w:space="0" w:color="auto"/>
            <w:bottom w:val="none" w:sz="0" w:space="0" w:color="auto"/>
            <w:right w:val="none" w:sz="0" w:space="0" w:color="auto"/>
          </w:divBdr>
        </w:div>
        <w:div w:id="890575825">
          <w:marLeft w:val="0"/>
          <w:marRight w:val="0"/>
          <w:marTop w:val="0"/>
          <w:marBottom w:val="0"/>
          <w:divBdr>
            <w:top w:val="none" w:sz="0" w:space="0" w:color="auto"/>
            <w:left w:val="none" w:sz="0" w:space="0" w:color="auto"/>
            <w:bottom w:val="none" w:sz="0" w:space="0" w:color="auto"/>
            <w:right w:val="none" w:sz="0" w:space="0" w:color="auto"/>
          </w:divBdr>
        </w:div>
      </w:divsChild>
    </w:div>
    <w:div w:id="544801171">
      <w:bodyDiv w:val="1"/>
      <w:marLeft w:val="0"/>
      <w:marRight w:val="0"/>
      <w:marTop w:val="0"/>
      <w:marBottom w:val="0"/>
      <w:divBdr>
        <w:top w:val="none" w:sz="0" w:space="0" w:color="auto"/>
        <w:left w:val="none" w:sz="0" w:space="0" w:color="auto"/>
        <w:bottom w:val="none" w:sz="0" w:space="0" w:color="auto"/>
        <w:right w:val="none" w:sz="0" w:space="0" w:color="auto"/>
      </w:divBdr>
      <w:divsChild>
        <w:div w:id="1293511898">
          <w:marLeft w:val="0"/>
          <w:marRight w:val="0"/>
          <w:marTop w:val="0"/>
          <w:marBottom w:val="0"/>
          <w:divBdr>
            <w:top w:val="none" w:sz="0" w:space="0" w:color="auto"/>
            <w:left w:val="none" w:sz="0" w:space="0" w:color="auto"/>
            <w:bottom w:val="none" w:sz="0" w:space="0" w:color="auto"/>
            <w:right w:val="none" w:sz="0" w:space="0" w:color="auto"/>
          </w:divBdr>
        </w:div>
        <w:div w:id="407844085">
          <w:marLeft w:val="0"/>
          <w:marRight w:val="0"/>
          <w:marTop w:val="0"/>
          <w:marBottom w:val="0"/>
          <w:divBdr>
            <w:top w:val="none" w:sz="0" w:space="0" w:color="auto"/>
            <w:left w:val="none" w:sz="0" w:space="0" w:color="auto"/>
            <w:bottom w:val="none" w:sz="0" w:space="0" w:color="auto"/>
            <w:right w:val="none" w:sz="0" w:space="0" w:color="auto"/>
          </w:divBdr>
        </w:div>
      </w:divsChild>
    </w:div>
    <w:div w:id="587084780">
      <w:bodyDiv w:val="1"/>
      <w:marLeft w:val="0"/>
      <w:marRight w:val="0"/>
      <w:marTop w:val="0"/>
      <w:marBottom w:val="0"/>
      <w:divBdr>
        <w:top w:val="none" w:sz="0" w:space="0" w:color="auto"/>
        <w:left w:val="none" w:sz="0" w:space="0" w:color="auto"/>
        <w:bottom w:val="none" w:sz="0" w:space="0" w:color="auto"/>
        <w:right w:val="none" w:sz="0" w:space="0" w:color="auto"/>
      </w:divBdr>
    </w:div>
    <w:div w:id="598873852">
      <w:bodyDiv w:val="1"/>
      <w:marLeft w:val="0"/>
      <w:marRight w:val="0"/>
      <w:marTop w:val="0"/>
      <w:marBottom w:val="0"/>
      <w:divBdr>
        <w:top w:val="none" w:sz="0" w:space="0" w:color="auto"/>
        <w:left w:val="none" w:sz="0" w:space="0" w:color="auto"/>
        <w:bottom w:val="none" w:sz="0" w:space="0" w:color="auto"/>
        <w:right w:val="none" w:sz="0" w:space="0" w:color="auto"/>
      </w:divBdr>
    </w:div>
    <w:div w:id="622150952">
      <w:bodyDiv w:val="1"/>
      <w:marLeft w:val="0"/>
      <w:marRight w:val="0"/>
      <w:marTop w:val="0"/>
      <w:marBottom w:val="0"/>
      <w:divBdr>
        <w:top w:val="none" w:sz="0" w:space="0" w:color="auto"/>
        <w:left w:val="none" w:sz="0" w:space="0" w:color="auto"/>
        <w:bottom w:val="none" w:sz="0" w:space="0" w:color="auto"/>
        <w:right w:val="none" w:sz="0" w:space="0" w:color="auto"/>
      </w:divBdr>
      <w:divsChild>
        <w:div w:id="15007981">
          <w:marLeft w:val="0"/>
          <w:marRight w:val="0"/>
          <w:marTop w:val="0"/>
          <w:marBottom w:val="0"/>
          <w:divBdr>
            <w:top w:val="none" w:sz="0" w:space="0" w:color="auto"/>
            <w:left w:val="none" w:sz="0" w:space="0" w:color="auto"/>
            <w:bottom w:val="none" w:sz="0" w:space="0" w:color="auto"/>
            <w:right w:val="none" w:sz="0" w:space="0" w:color="auto"/>
          </w:divBdr>
        </w:div>
        <w:div w:id="223375015">
          <w:marLeft w:val="0"/>
          <w:marRight w:val="0"/>
          <w:marTop w:val="0"/>
          <w:marBottom w:val="0"/>
          <w:divBdr>
            <w:top w:val="none" w:sz="0" w:space="0" w:color="auto"/>
            <w:left w:val="none" w:sz="0" w:space="0" w:color="auto"/>
            <w:bottom w:val="none" w:sz="0" w:space="0" w:color="auto"/>
            <w:right w:val="none" w:sz="0" w:space="0" w:color="auto"/>
          </w:divBdr>
        </w:div>
      </w:divsChild>
    </w:div>
    <w:div w:id="777414664">
      <w:bodyDiv w:val="1"/>
      <w:marLeft w:val="0"/>
      <w:marRight w:val="0"/>
      <w:marTop w:val="0"/>
      <w:marBottom w:val="0"/>
      <w:divBdr>
        <w:top w:val="none" w:sz="0" w:space="0" w:color="auto"/>
        <w:left w:val="none" w:sz="0" w:space="0" w:color="auto"/>
        <w:bottom w:val="none" w:sz="0" w:space="0" w:color="auto"/>
        <w:right w:val="none" w:sz="0" w:space="0" w:color="auto"/>
      </w:divBdr>
    </w:div>
    <w:div w:id="868251614">
      <w:bodyDiv w:val="1"/>
      <w:marLeft w:val="0"/>
      <w:marRight w:val="0"/>
      <w:marTop w:val="0"/>
      <w:marBottom w:val="0"/>
      <w:divBdr>
        <w:top w:val="none" w:sz="0" w:space="0" w:color="auto"/>
        <w:left w:val="none" w:sz="0" w:space="0" w:color="auto"/>
        <w:bottom w:val="none" w:sz="0" w:space="0" w:color="auto"/>
        <w:right w:val="none" w:sz="0" w:space="0" w:color="auto"/>
      </w:divBdr>
      <w:divsChild>
        <w:div w:id="37977615">
          <w:marLeft w:val="0"/>
          <w:marRight w:val="0"/>
          <w:marTop w:val="0"/>
          <w:marBottom w:val="0"/>
          <w:divBdr>
            <w:top w:val="none" w:sz="0" w:space="0" w:color="auto"/>
            <w:left w:val="none" w:sz="0" w:space="0" w:color="auto"/>
            <w:bottom w:val="none" w:sz="0" w:space="0" w:color="auto"/>
            <w:right w:val="none" w:sz="0" w:space="0" w:color="auto"/>
          </w:divBdr>
        </w:div>
        <w:div w:id="1146236764">
          <w:marLeft w:val="0"/>
          <w:marRight w:val="0"/>
          <w:marTop w:val="0"/>
          <w:marBottom w:val="0"/>
          <w:divBdr>
            <w:top w:val="none" w:sz="0" w:space="0" w:color="auto"/>
            <w:left w:val="none" w:sz="0" w:space="0" w:color="auto"/>
            <w:bottom w:val="none" w:sz="0" w:space="0" w:color="auto"/>
            <w:right w:val="none" w:sz="0" w:space="0" w:color="auto"/>
          </w:divBdr>
        </w:div>
        <w:div w:id="1883709853">
          <w:marLeft w:val="0"/>
          <w:marRight w:val="0"/>
          <w:marTop w:val="0"/>
          <w:marBottom w:val="0"/>
          <w:divBdr>
            <w:top w:val="none" w:sz="0" w:space="0" w:color="auto"/>
            <w:left w:val="none" w:sz="0" w:space="0" w:color="auto"/>
            <w:bottom w:val="none" w:sz="0" w:space="0" w:color="auto"/>
            <w:right w:val="none" w:sz="0" w:space="0" w:color="auto"/>
          </w:divBdr>
        </w:div>
        <w:div w:id="513224772">
          <w:marLeft w:val="0"/>
          <w:marRight w:val="0"/>
          <w:marTop w:val="0"/>
          <w:marBottom w:val="0"/>
          <w:divBdr>
            <w:top w:val="none" w:sz="0" w:space="0" w:color="auto"/>
            <w:left w:val="none" w:sz="0" w:space="0" w:color="auto"/>
            <w:bottom w:val="none" w:sz="0" w:space="0" w:color="auto"/>
            <w:right w:val="none" w:sz="0" w:space="0" w:color="auto"/>
          </w:divBdr>
        </w:div>
        <w:div w:id="1110707596">
          <w:marLeft w:val="0"/>
          <w:marRight w:val="0"/>
          <w:marTop w:val="0"/>
          <w:marBottom w:val="0"/>
          <w:divBdr>
            <w:top w:val="none" w:sz="0" w:space="0" w:color="auto"/>
            <w:left w:val="none" w:sz="0" w:space="0" w:color="auto"/>
            <w:bottom w:val="none" w:sz="0" w:space="0" w:color="auto"/>
            <w:right w:val="none" w:sz="0" w:space="0" w:color="auto"/>
          </w:divBdr>
        </w:div>
        <w:div w:id="1126126010">
          <w:marLeft w:val="0"/>
          <w:marRight w:val="0"/>
          <w:marTop w:val="0"/>
          <w:marBottom w:val="0"/>
          <w:divBdr>
            <w:top w:val="none" w:sz="0" w:space="0" w:color="auto"/>
            <w:left w:val="none" w:sz="0" w:space="0" w:color="auto"/>
            <w:bottom w:val="none" w:sz="0" w:space="0" w:color="auto"/>
            <w:right w:val="none" w:sz="0" w:space="0" w:color="auto"/>
          </w:divBdr>
        </w:div>
        <w:div w:id="2085059515">
          <w:marLeft w:val="0"/>
          <w:marRight w:val="0"/>
          <w:marTop w:val="0"/>
          <w:marBottom w:val="0"/>
          <w:divBdr>
            <w:top w:val="none" w:sz="0" w:space="0" w:color="auto"/>
            <w:left w:val="none" w:sz="0" w:space="0" w:color="auto"/>
            <w:bottom w:val="none" w:sz="0" w:space="0" w:color="auto"/>
            <w:right w:val="none" w:sz="0" w:space="0" w:color="auto"/>
          </w:divBdr>
        </w:div>
        <w:div w:id="1728070714">
          <w:marLeft w:val="0"/>
          <w:marRight w:val="0"/>
          <w:marTop w:val="0"/>
          <w:marBottom w:val="0"/>
          <w:divBdr>
            <w:top w:val="none" w:sz="0" w:space="0" w:color="auto"/>
            <w:left w:val="none" w:sz="0" w:space="0" w:color="auto"/>
            <w:bottom w:val="none" w:sz="0" w:space="0" w:color="auto"/>
            <w:right w:val="none" w:sz="0" w:space="0" w:color="auto"/>
          </w:divBdr>
        </w:div>
        <w:div w:id="163790770">
          <w:marLeft w:val="0"/>
          <w:marRight w:val="0"/>
          <w:marTop w:val="0"/>
          <w:marBottom w:val="0"/>
          <w:divBdr>
            <w:top w:val="none" w:sz="0" w:space="0" w:color="auto"/>
            <w:left w:val="none" w:sz="0" w:space="0" w:color="auto"/>
            <w:bottom w:val="none" w:sz="0" w:space="0" w:color="auto"/>
            <w:right w:val="none" w:sz="0" w:space="0" w:color="auto"/>
          </w:divBdr>
        </w:div>
      </w:divsChild>
    </w:div>
    <w:div w:id="890463137">
      <w:bodyDiv w:val="1"/>
      <w:marLeft w:val="0"/>
      <w:marRight w:val="0"/>
      <w:marTop w:val="0"/>
      <w:marBottom w:val="0"/>
      <w:divBdr>
        <w:top w:val="none" w:sz="0" w:space="0" w:color="auto"/>
        <w:left w:val="none" w:sz="0" w:space="0" w:color="auto"/>
        <w:bottom w:val="none" w:sz="0" w:space="0" w:color="auto"/>
        <w:right w:val="none" w:sz="0" w:space="0" w:color="auto"/>
      </w:divBdr>
      <w:divsChild>
        <w:div w:id="219289812">
          <w:marLeft w:val="0"/>
          <w:marRight w:val="0"/>
          <w:marTop w:val="0"/>
          <w:marBottom w:val="0"/>
          <w:divBdr>
            <w:top w:val="none" w:sz="0" w:space="0" w:color="auto"/>
            <w:left w:val="none" w:sz="0" w:space="0" w:color="auto"/>
            <w:bottom w:val="none" w:sz="0" w:space="0" w:color="auto"/>
            <w:right w:val="none" w:sz="0" w:space="0" w:color="auto"/>
          </w:divBdr>
        </w:div>
        <w:div w:id="2042585296">
          <w:marLeft w:val="0"/>
          <w:marRight w:val="0"/>
          <w:marTop w:val="0"/>
          <w:marBottom w:val="0"/>
          <w:divBdr>
            <w:top w:val="none" w:sz="0" w:space="0" w:color="auto"/>
            <w:left w:val="none" w:sz="0" w:space="0" w:color="auto"/>
            <w:bottom w:val="none" w:sz="0" w:space="0" w:color="auto"/>
            <w:right w:val="none" w:sz="0" w:space="0" w:color="auto"/>
          </w:divBdr>
        </w:div>
        <w:div w:id="1093165138">
          <w:marLeft w:val="0"/>
          <w:marRight w:val="0"/>
          <w:marTop w:val="0"/>
          <w:marBottom w:val="0"/>
          <w:divBdr>
            <w:top w:val="none" w:sz="0" w:space="0" w:color="auto"/>
            <w:left w:val="none" w:sz="0" w:space="0" w:color="auto"/>
            <w:bottom w:val="none" w:sz="0" w:space="0" w:color="auto"/>
            <w:right w:val="none" w:sz="0" w:space="0" w:color="auto"/>
          </w:divBdr>
        </w:div>
        <w:div w:id="1378121076">
          <w:marLeft w:val="0"/>
          <w:marRight w:val="0"/>
          <w:marTop w:val="0"/>
          <w:marBottom w:val="0"/>
          <w:divBdr>
            <w:top w:val="none" w:sz="0" w:space="0" w:color="auto"/>
            <w:left w:val="none" w:sz="0" w:space="0" w:color="auto"/>
            <w:bottom w:val="none" w:sz="0" w:space="0" w:color="auto"/>
            <w:right w:val="none" w:sz="0" w:space="0" w:color="auto"/>
          </w:divBdr>
        </w:div>
        <w:div w:id="65957471">
          <w:marLeft w:val="0"/>
          <w:marRight w:val="0"/>
          <w:marTop w:val="0"/>
          <w:marBottom w:val="0"/>
          <w:divBdr>
            <w:top w:val="none" w:sz="0" w:space="0" w:color="auto"/>
            <w:left w:val="none" w:sz="0" w:space="0" w:color="auto"/>
            <w:bottom w:val="none" w:sz="0" w:space="0" w:color="auto"/>
            <w:right w:val="none" w:sz="0" w:space="0" w:color="auto"/>
          </w:divBdr>
        </w:div>
        <w:div w:id="1669671807">
          <w:marLeft w:val="0"/>
          <w:marRight w:val="0"/>
          <w:marTop w:val="0"/>
          <w:marBottom w:val="0"/>
          <w:divBdr>
            <w:top w:val="none" w:sz="0" w:space="0" w:color="auto"/>
            <w:left w:val="none" w:sz="0" w:space="0" w:color="auto"/>
            <w:bottom w:val="none" w:sz="0" w:space="0" w:color="auto"/>
            <w:right w:val="none" w:sz="0" w:space="0" w:color="auto"/>
          </w:divBdr>
        </w:div>
        <w:div w:id="1256980828">
          <w:marLeft w:val="0"/>
          <w:marRight w:val="0"/>
          <w:marTop w:val="0"/>
          <w:marBottom w:val="0"/>
          <w:divBdr>
            <w:top w:val="none" w:sz="0" w:space="0" w:color="auto"/>
            <w:left w:val="none" w:sz="0" w:space="0" w:color="auto"/>
            <w:bottom w:val="none" w:sz="0" w:space="0" w:color="auto"/>
            <w:right w:val="none" w:sz="0" w:space="0" w:color="auto"/>
          </w:divBdr>
        </w:div>
      </w:divsChild>
    </w:div>
    <w:div w:id="1007100598">
      <w:bodyDiv w:val="1"/>
      <w:marLeft w:val="0"/>
      <w:marRight w:val="0"/>
      <w:marTop w:val="0"/>
      <w:marBottom w:val="0"/>
      <w:divBdr>
        <w:top w:val="none" w:sz="0" w:space="0" w:color="auto"/>
        <w:left w:val="none" w:sz="0" w:space="0" w:color="auto"/>
        <w:bottom w:val="none" w:sz="0" w:space="0" w:color="auto"/>
        <w:right w:val="none" w:sz="0" w:space="0" w:color="auto"/>
      </w:divBdr>
      <w:divsChild>
        <w:div w:id="644315808">
          <w:marLeft w:val="0"/>
          <w:marRight w:val="0"/>
          <w:marTop w:val="0"/>
          <w:marBottom w:val="0"/>
          <w:divBdr>
            <w:top w:val="none" w:sz="0" w:space="0" w:color="auto"/>
            <w:left w:val="none" w:sz="0" w:space="0" w:color="auto"/>
            <w:bottom w:val="none" w:sz="0" w:space="0" w:color="auto"/>
            <w:right w:val="none" w:sz="0" w:space="0" w:color="auto"/>
          </w:divBdr>
        </w:div>
        <w:div w:id="1857382223">
          <w:marLeft w:val="0"/>
          <w:marRight w:val="0"/>
          <w:marTop w:val="0"/>
          <w:marBottom w:val="0"/>
          <w:divBdr>
            <w:top w:val="none" w:sz="0" w:space="0" w:color="auto"/>
            <w:left w:val="none" w:sz="0" w:space="0" w:color="auto"/>
            <w:bottom w:val="none" w:sz="0" w:space="0" w:color="auto"/>
            <w:right w:val="none" w:sz="0" w:space="0" w:color="auto"/>
          </w:divBdr>
        </w:div>
        <w:div w:id="1759863897">
          <w:marLeft w:val="0"/>
          <w:marRight w:val="0"/>
          <w:marTop w:val="0"/>
          <w:marBottom w:val="0"/>
          <w:divBdr>
            <w:top w:val="none" w:sz="0" w:space="0" w:color="auto"/>
            <w:left w:val="none" w:sz="0" w:space="0" w:color="auto"/>
            <w:bottom w:val="none" w:sz="0" w:space="0" w:color="auto"/>
            <w:right w:val="none" w:sz="0" w:space="0" w:color="auto"/>
          </w:divBdr>
        </w:div>
        <w:div w:id="1054045549">
          <w:marLeft w:val="0"/>
          <w:marRight w:val="0"/>
          <w:marTop w:val="0"/>
          <w:marBottom w:val="0"/>
          <w:divBdr>
            <w:top w:val="none" w:sz="0" w:space="0" w:color="auto"/>
            <w:left w:val="none" w:sz="0" w:space="0" w:color="auto"/>
            <w:bottom w:val="none" w:sz="0" w:space="0" w:color="auto"/>
            <w:right w:val="none" w:sz="0" w:space="0" w:color="auto"/>
          </w:divBdr>
        </w:div>
        <w:div w:id="11492407">
          <w:marLeft w:val="0"/>
          <w:marRight w:val="0"/>
          <w:marTop w:val="0"/>
          <w:marBottom w:val="0"/>
          <w:divBdr>
            <w:top w:val="none" w:sz="0" w:space="0" w:color="auto"/>
            <w:left w:val="none" w:sz="0" w:space="0" w:color="auto"/>
            <w:bottom w:val="none" w:sz="0" w:space="0" w:color="auto"/>
            <w:right w:val="none" w:sz="0" w:space="0" w:color="auto"/>
          </w:divBdr>
        </w:div>
        <w:div w:id="1103913747">
          <w:marLeft w:val="0"/>
          <w:marRight w:val="0"/>
          <w:marTop w:val="0"/>
          <w:marBottom w:val="0"/>
          <w:divBdr>
            <w:top w:val="none" w:sz="0" w:space="0" w:color="auto"/>
            <w:left w:val="none" w:sz="0" w:space="0" w:color="auto"/>
            <w:bottom w:val="none" w:sz="0" w:space="0" w:color="auto"/>
            <w:right w:val="none" w:sz="0" w:space="0" w:color="auto"/>
          </w:divBdr>
        </w:div>
        <w:div w:id="1656496876">
          <w:marLeft w:val="0"/>
          <w:marRight w:val="0"/>
          <w:marTop w:val="0"/>
          <w:marBottom w:val="0"/>
          <w:divBdr>
            <w:top w:val="none" w:sz="0" w:space="0" w:color="auto"/>
            <w:left w:val="none" w:sz="0" w:space="0" w:color="auto"/>
            <w:bottom w:val="none" w:sz="0" w:space="0" w:color="auto"/>
            <w:right w:val="none" w:sz="0" w:space="0" w:color="auto"/>
          </w:divBdr>
        </w:div>
      </w:divsChild>
    </w:div>
    <w:div w:id="1059480096">
      <w:bodyDiv w:val="1"/>
      <w:marLeft w:val="0"/>
      <w:marRight w:val="0"/>
      <w:marTop w:val="0"/>
      <w:marBottom w:val="0"/>
      <w:divBdr>
        <w:top w:val="none" w:sz="0" w:space="0" w:color="auto"/>
        <w:left w:val="none" w:sz="0" w:space="0" w:color="auto"/>
        <w:bottom w:val="none" w:sz="0" w:space="0" w:color="auto"/>
        <w:right w:val="none" w:sz="0" w:space="0" w:color="auto"/>
      </w:divBdr>
      <w:divsChild>
        <w:div w:id="1542014623">
          <w:marLeft w:val="0"/>
          <w:marRight w:val="0"/>
          <w:marTop w:val="0"/>
          <w:marBottom w:val="0"/>
          <w:divBdr>
            <w:top w:val="none" w:sz="0" w:space="0" w:color="auto"/>
            <w:left w:val="none" w:sz="0" w:space="0" w:color="auto"/>
            <w:bottom w:val="none" w:sz="0" w:space="0" w:color="auto"/>
            <w:right w:val="none" w:sz="0" w:space="0" w:color="auto"/>
          </w:divBdr>
        </w:div>
        <w:div w:id="1548494512">
          <w:marLeft w:val="0"/>
          <w:marRight w:val="0"/>
          <w:marTop w:val="0"/>
          <w:marBottom w:val="0"/>
          <w:divBdr>
            <w:top w:val="none" w:sz="0" w:space="0" w:color="auto"/>
            <w:left w:val="none" w:sz="0" w:space="0" w:color="auto"/>
            <w:bottom w:val="none" w:sz="0" w:space="0" w:color="auto"/>
            <w:right w:val="none" w:sz="0" w:space="0" w:color="auto"/>
          </w:divBdr>
        </w:div>
      </w:divsChild>
    </w:div>
    <w:div w:id="1079444824">
      <w:bodyDiv w:val="1"/>
      <w:marLeft w:val="0"/>
      <w:marRight w:val="0"/>
      <w:marTop w:val="0"/>
      <w:marBottom w:val="0"/>
      <w:divBdr>
        <w:top w:val="none" w:sz="0" w:space="0" w:color="auto"/>
        <w:left w:val="none" w:sz="0" w:space="0" w:color="auto"/>
        <w:bottom w:val="none" w:sz="0" w:space="0" w:color="auto"/>
        <w:right w:val="none" w:sz="0" w:space="0" w:color="auto"/>
      </w:divBdr>
      <w:divsChild>
        <w:div w:id="665090514">
          <w:marLeft w:val="0"/>
          <w:marRight w:val="0"/>
          <w:marTop w:val="0"/>
          <w:marBottom w:val="0"/>
          <w:divBdr>
            <w:top w:val="none" w:sz="0" w:space="0" w:color="auto"/>
            <w:left w:val="none" w:sz="0" w:space="0" w:color="auto"/>
            <w:bottom w:val="none" w:sz="0" w:space="0" w:color="auto"/>
            <w:right w:val="none" w:sz="0" w:space="0" w:color="auto"/>
          </w:divBdr>
        </w:div>
        <w:div w:id="282348056">
          <w:marLeft w:val="0"/>
          <w:marRight w:val="0"/>
          <w:marTop w:val="0"/>
          <w:marBottom w:val="0"/>
          <w:divBdr>
            <w:top w:val="none" w:sz="0" w:space="0" w:color="auto"/>
            <w:left w:val="none" w:sz="0" w:space="0" w:color="auto"/>
            <w:bottom w:val="none" w:sz="0" w:space="0" w:color="auto"/>
            <w:right w:val="none" w:sz="0" w:space="0" w:color="auto"/>
          </w:divBdr>
        </w:div>
        <w:div w:id="593245726">
          <w:marLeft w:val="0"/>
          <w:marRight w:val="0"/>
          <w:marTop w:val="0"/>
          <w:marBottom w:val="0"/>
          <w:divBdr>
            <w:top w:val="none" w:sz="0" w:space="0" w:color="auto"/>
            <w:left w:val="none" w:sz="0" w:space="0" w:color="auto"/>
            <w:bottom w:val="none" w:sz="0" w:space="0" w:color="auto"/>
            <w:right w:val="none" w:sz="0" w:space="0" w:color="auto"/>
          </w:divBdr>
        </w:div>
        <w:div w:id="1132596498">
          <w:marLeft w:val="0"/>
          <w:marRight w:val="0"/>
          <w:marTop w:val="0"/>
          <w:marBottom w:val="0"/>
          <w:divBdr>
            <w:top w:val="none" w:sz="0" w:space="0" w:color="auto"/>
            <w:left w:val="none" w:sz="0" w:space="0" w:color="auto"/>
            <w:bottom w:val="none" w:sz="0" w:space="0" w:color="auto"/>
            <w:right w:val="none" w:sz="0" w:space="0" w:color="auto"/>
          </w:divBdr>
        </w:div>
        <w:div w:id="1831557794">
          <w:marLeft w:val="0"/>
          <w:marRight w:val="0"/>
          <w:marTop w:val="0"/>
          <w:marBottom w:val="0"/>
          <w:divBdr>
            <w:top w:val="none" w:sz="0" w:space="0" w:color="auto"/>
            <w:left w:val="none" w:sz="0" w:space="0" w:color="auto"/>
            <w:bottom w:val="none" w:sz="0" w:space="0" w:color="auto"/>
            <w:right w:val="none" w:sz="0" w:space="0" w:color="auto"/>
          </w:divBdr>
        </w:div>
        <w:div w:id="419255190">
          <w:marLeft w:val="0"/>
          <w:marRight w:val="0"/>
          <w:marTop w:val="0"/>
          <w:marBottom w:val="0"/>
          <w:divBdr>
            <w:top w:val="none" w:sz="0" w:space="0" w:color="auto"/>
            <w:left w:val="none" w:sz="0" w:space="0" w:color="auto"/>
            <w:bottom w:val="none" w:sz="0" w:space="0" w:color="auto"/>
            <w:right w:val="none" w:sz="0" w:space="0" w:color="auto"/>
          </w:divBdr>
        </w:div>
      </w:divsChild>
    </w:div>
    <w:div w:id="1185634124">
      <w:bodyDiv w:val="1"/>
      <w:marLeft w:val="0"/>
      <w:marRight w:val="0"/>
      <w:marTop w:val="0"/>
      <w:marBottom w:val="0"/>
      <w:divBdr>
        <w:top w:val="none" w:sz="0" w:space="0" w:color="auto"/>
        <w:left w:val="none" w:sz="0" w:space="0" w:color="auto"/>
        <w:bottom w:val="none" w:sz="0" w:space="0" w:color="auto"/>
        <w:right w:val="none" w:sz="0" w:space="0" w:color="auto"/>
      </w:divBdr>
      <w:divsChild>
        <w:div w:id="86120314">
          <w:marLeft w:val="0"/>
          <w:marRight w:val="0"/>
          <w:marTop w:val="0"/>
          <w:marBottom w:val="0"/>
          <w:divBdr>
            <w:top w:val="none" w:sz="0" w:space="0" w:color="auto"/>
            <w:left w:val="none" w:sz="0" w:space="0" w:color="auto"/>
            <w:bottom w:val="none" w:sz="0" w:space="0" w:color="auto"/>
            <w:right w:val="none" w:sz="0" w:space="0" w:color="auto"/>
          </w:divBdr>
        </w:div>
        <w:div w:id="945041139">
          <w:marLeft w:val="0"/>
          <w:marRight w:val="0"/>
          <w:marTop w:val="0"/>
          <w:marBottom w:val="0"/>
          <w:divBdr>
            <w:top w:val="none" w:sz="0" w:space="0" w:color="auto"/>
            <w:left w:val="none" w:sz="0" w:space="0" w:color="auto"/>
            <w:bottom w:val="none" w:sz="0" w:space="0" w:color="auto"/>
            <w:right w:val="none" w:sz="0" w:space="0" w:color="auto"/>
          </w:divBdr>
        </w:div>
      </w:divsChild>
    </w:div>
    <w:div w:id="1214197317">
      <w:bodyDiv w:val="1"/>
      <w:marLeft w:val="0"/>
      <w:marRight w:val="0"/>
      <w:marTop w:val="0"/>
      <w:marBottom w:val="0"/>
      <w:divBdr>
        <w:top w:val="none" w:sz="0" w:space="0" w:color="auto"/>
        <w:left w:val="none" w:sz="0" w:space="0" w:color="auto"/>
        <w:bottom w:val="none" w:sz="0" w:space="0" w:color="auto"/>
        <w:right w:val="none" w:sz="0" w:space="0" w:color="auto"/>
      </w:divBdr>
      <w:divsChild>
        <w:div w:id="1711802417">
          <w:marLeft w:val="0"/>
          <w:marRight w:val="0"/>
          <w:marTop w:val="0"/>
          <w:marBottom w:val="0"/>
          <w:divBdr>
            <w:top w:val="none" w:sz="0" w:space="0" w:color="auto"/>
            <w:left w:val="none" w:sz="0" w:space="0" w:color="auto"/>
            <w:bottom w:val="none" w:sz="0" w:space="0" w:color="auto"/>
            <w:right w:val="none" w:sz="0" w:space="0" w:color="auto"/>
          </w:divBdr>
        </w:div>
        <w:div w:id="1233739838">
          <w:marLeft w:val="0"/>
          <w:marRight w:val="0"/>
          <w:marTop w:val="0"/>
          <w:marBottom w:val="0"/>
          <w:divBdr>
            <w:top w:val="none" w:sz="0" w:space="0" w:color="auto"/>
            <w:left w:val="none" w:sz="0" w:space="0" w:color="auto"/>
            <w:bottom w:val="none" w:sz="0" w:space="0" w:color="auto"/>
            <w:right w:val="none" w:sz="0" w:space="0" w:color="auto"/>
          </w:divBdr>
        </w:div>
        <w:div w:id="1351681542">
          <w:marLeft w:val="0"/>
          <w:marRight w:val="0"/>
          <w:marTop w:val="0"/>
          <w:marBottom w:val="0"/>
          <w:divBdr>
            <w:top w:val="none" w:sz="0" w:space="0" w:color="auto"/>
            <w:left w:val="none" w:sz="0" w:space="0" w:color="auto"/>
            <w:bottom w:val="none" w:sz="0" w:space="0" w:color="auto"/>
            <w:right w:val="none" w:sz="0" w:space="0" w:color="auto"/>
          </w:divBdr>
        </w:div>
        <w:div w:id="685524465">
          <w:marLeft w:val="0"/>
          <w:marRight w:val="0"/>
          <w:marTop w:val="0"/>
          <w:marBottom w:val="0"/>
          <w:divBdr>
            <w:top w:val="none" w:sz="0" w:space="0" w:color="auto"/>
            <w:left w:val="none" w:sz="0" w:space="0" w:color="auto"/>
            <w:bottom w:val="none" w:sz="0" w:space="0" w:color="auto"/>
            <w:right w:val="none" w:sz="0" w:space="0" w:color="auto"/>
          </w:divBdr>
        </w:div>
        <w:div w:id="1333292078">
          <w:marLeft w:val="0"/>
          <w:marRight w:val="0"/>
          <w:marTop w:val="0"/>
          <w:marBottom w:val="0"/>
          <w:divBdr>
            <w:top w:val="none" w:sz="0" w:space="0" w:color="auto"/>
            <w:left w:val="none" w:sz="0" w:space="0" w:color="auto"/>
            <w:bottom w:val="none" w:sz="0" w:space="0" w:color="auto"/>
            <w:right w:val="none" w:sz="0" w:space="0" w:color="auto"/>
          </w:divBdr>
        </w:div>
        <w:div w:id="1478258174">
          <w:marLeft w:val="0"/>
          <w:marRight w:val="0"/>
          <w:marTop w:val="0"/>
          <w:marBottom w:val="0"/>
          <w:divBdr>
            <w:top w:val="none" w:sz="0" w:space="0" w:color="auto"/>
            <w:left w:val="none" w:sz="0" w:space="0" w:color="auto"/>
            <w:bottom w:val="none" w:sz="0" w:space="0" w:color="auto"/>
            <w:right w:val="none" w:sz="0" w:space="0" w:color="auto"/>
          </w:divBdr>
        </w:div>
      </w:divsChild>
    </w:div>
    <w:div w:id="1261521624">
      <w:bodyDiv w:val="1"/>
      <w:marLeft w:val="0"/>
      <w:marRight w:val="0"/>
      <w:marTop w:val="0"/>
      <w:marBottom w:val="0"/>
      <w:divBdr>
        <w:top w:val="none" w:sz="0" w:space="0" w:color="auto"/>
        <w:left w:val="none" w:sz="0" w:space="0" w:color="auto"/>
        <w:bottom w:val="none" w:sz="0" w:space="0" w:color="auto"/>
        <w:right w:val="none" w:sz="0" w:space="0" w:color="auto"/>
      </w:divBdr>
      <w:divsChild>
        <w:div w:id="2101482789">
          <w:marLeft w:val="0"/>
          <w:marRight w:val="0"/>
          <w:marTop w:val="0"/>
          <w:marBottom w:val="0"/>
          <w:divBdr>
            <w:top w:val="none" w:sz="0" w:space="0" w:color="auto"/>
            <w:left w:val="none" w:sz="0" w:space="0" w:color="auto"/>
            <w:bottom w:val="none" w:sz="0" w:space="0" w:color="auto"/>
            <w:right w:val="none" w:sz="0" w:space="0" w:color="auto"/>
          </w:divBdr>
        </w:div>
        <w:div w:id="1221012375">
          <w:marLeft w:val="0"/>
          <w:marRight w:val="0"/>
          <w:marTop w:val="0"/>
          <w:marBottom w:val="0"/>
          <w:divBdr>
            <w:top w:val="none" w:sz="0" w:space="0" w:color="auto"/>
            <w:left w:val="none" w:sz="0" w:space="0" w:color="auto"/>
            <w:bottom w:val="none" w:sz="0" w:space="0" w:color="auto"/>
            <w:right w:val="none" w:sz="0" w:space="0" w:color="auto"/>
          </w:divBdr>
        </w:div>
      </w:divsChild>
    </w:div>
    <w:div w:id="1272780147">
      <w:bodyDiv w:val="1"/>
      <w:marLeft w:val="0"/>
      <w:marRight w:val="0"/>
      <w:marTop w:val="0"/>
      <w:marBottom w:val="0"/>
      <w:divBdr>
        <w:top w:val="none" w:sz="0" w:space="0" w:color="auto"/>
        <w:left w:val="none" w:sz="0" w:space="0" w:color="auto"/>
        <w:bottom w:val="none" w:sz="0" w:space="0" w:color="auto"/>
        <w:right w:val="none" w:sz="0" w:space="0" w:color="auto"/>
      </w:divBdr>
      <w:divsChild>
        <w:div w:id="1336685257">
          <w:marLeft w:val="0"/>
          <w:marRight w:val="0"/>
          <w:marTop w:val="0"/>
          <w:marBottom w:val="0"/>
          <w:divBdr>
            <w:top w:val="none" w:sz="0" w:space="0" w:color="auto"/>
            <w:left w:val="none" w:sz="0" w:space="0" w:color="auto"/>
            <w:bottom w:val="none" w:sz="0" w:space="0" w:color="auto"/>
            <w:right w:val="none" w:sz="0" w:space="0" w:color="auto"/>
          </w:divBdr>
        </w:div>
        <w:div w:id="1809123374">
          <w:marLeft w:val="0"/>
          <w:marRight w:val="0"/>
          <w:marTop w:val="0"/>
          <w:marBottom w:val="0"/>
          <w:divBdr>
            <w:top w:val="none" w:sz="0" w:space="0" w:color="auto"/>
            <w:left w:val="none" w:sz="0" w:space="0" w:color="auto"/>
            <w:bottom w:val="none" w:sz="0" w:space="0" w:color="auto"/>
            <w:right w:val="none" w:sz="0" w:space="0" w:color="auto"/>
          </w:divBdr>
        </w:div>
        <w:div w:id="1658261228">
          <w:marLeft w:val="0"/>
          <w:marRight w:val="0"/>
          <w:marTop w:val="0"/>
          <w:marBottom w:val="0"/>
          <w:divBdr>
            <w:top w:val="none" w:sz="0" w:space="0" w:color="auto"/>
            <w:left w:val="none" w:sz="0" w:space="0" w:color="auto"/>
            <w:bottom w:val="none" w:sz="0" w:space="0" w:color="auto"/>
            <w:right w:val="none" w:sz="0" w:space="0" w:color="auto"/>
          </w:divBdr>
        </w:div>
        <w:div w:id="150105398">
          <w:marLeft w:val="0"/>
          <w:marRight w:val="0"/>
          <w:marTop w:val="0"/>
          <w:marBottom w:val="0"/>
          <w:divBdr>
            <w:top w:val="none" w:sz="0" w:space="0" w:color="auto"/>
            <w:left w:val="none" w:sz="0" w:space="0" w:color="auto"/>
            <w:bottom w:val="none" w:sz="0" w:space="0" w:color="auto"/>
            <w:right w:val="none" w:sz="0" w:space="0" w:color="auto"/>
          </w:divBdr>
        </w:div>
      </w:divsChild>
    </w:div>
    <w:div w:id="1427385359">
      <w:bodyDiv w:val="1"/>
      <w:marLeft w:val="0"/>
      <w:marRight w:val="0"/>
      <w:marTop w:val="0"/>
      <w:marBottom w:val="0"/>
      <w:divBdr>
        <w:top w:val="none" w:sz="0" w:space="0" w:color="auto"/>
        <w:left w:val="none" w:sz="0" w:space="0" w:color="auto"/>
        <w:bottom w:val="none" w:sz="0" w:space="0" w:color="auto"/>
        <w:right w:val="none" w:sz="0" w:space="0" w:color="auto"/>
      </w:divBdr>
      <w:divsChild>
        <w:div w:id="1678650253">
          <w:marLeft w:val="0"/>
          <w:marRight w:val="0"/>
          <w:marTop w:val="0"/>
          <w:marBottom w:val="0"/>
          <w:divBdr>
            <w:top w:val="none" w:sz="0" w:space="0" w:color="auto"/>
            <w:left w:val="none" w:sz="0" w:space="0" w:color="auto"/>
            <w:bottom w:val="none" w:sz="0" w:space="0" w:color="auto"/>
            <w:right w:val="none" w:sz="0" w:space="0" w:color="auto"/>
          </w:divBdr>
        </w:div>
        <w:div w:id="1626960181">
          <w:marLeft w:val="0"/>
          <w:marRight w:val="0"/>
          <w:marTop w:val="0"/>
          <w:marBottom w:val="0"/>
          <w:divBdr>
            <w:top w:val="none" w:sz="0" w:space="0" w:color="auto"/>
            <w:left w:val="none" w:sz="0" w:space="0" w:color="auto"/>
            <w:bottom w:val="none" w:sz="0" w:space="0" w:color="auto"/>
            <w:right w:val="none" w:sz="0" w:space="0" w:color="auto"/>
          </w:divBdr>
        </w:div>
        <w:div w:id="948703112">
          <w:marLeft w:val="0"/>
          <w:marRight w:val="0"/>
          <w:marTop w:val="0"/>
          <w:marBottom w:val="0"/>
          <w:divBdr>
            <w:top w:val="none" w:sz="0" w:space="0" w:color="auto"/>
            <w:left w:val="none" w:sz="0" w:space="0" w:color="auto"/>
            <w:bottom w:val="none" w:sz="0" w:space="0" w:color="auto"/>
            <w:right w:val="none" w:sz="0" w:space="0" w:color="auto"/>
          </w:divBdr>
        </w:div>
        <w:div w:id="1525435678">
          <w:marLeft w:val="0"/>
          <w:marRight w:val="0"/>
          <w:marTop w:val="0"/>
          <w:marBottom w:val="0"/>
          <w:divBdr>
            <w:top w:val="none" w:sz="0" w:space="0" w:color="auto"/>
            <w:left w:val="none" w:sz="0" w:space="0" w:color="auto"/>
            <w:bottom w:val="none" w:sz="0" w:space="0" w:color="auto"/>
            <w:right w:val="none" w:sz="0" w:space="0" w:color="auto"/>
          </w:divBdr>
        </w:div>
        <w:div w:id="479158632">
          <w:marLeft w:val="0"/>
          <w:marRight w:val="0"/>
          <w:marTop w:val="0"/>
          <w:marBottom w:val="0"/>
          <w:divBdr>
            <w:top w:val="none" w:sz="0" w:space="0" w:color="auto"/>
            <w:left w:val="none" w:sz="0" w:space="0" w:color="auto"/>
            <w:bottom w:val="none" w:sz="0" w:space="0" w:color="auto"/>
            <w:right w:val="none" w:sz="0" w:space="0" w:color="auto"/>
          </w:divBdr>
        </w:div>
        <w:div w:id="1869365460">
          <w:marLeft w:val="0"/>
          <w:marRight w:val="0"/>
          <w:marTop w:val="0"/>
          <w:marBottom w:val="0"/>
          <w:divBdr>
            <w:top w:val="none" w:sz="0" w:space="0" w:color="auto"/>
            <w:left w:val="none" w:sz="0" w:space="0" w:color="auto"/>
            <w:bottom w:val="none" w:sz="0" w:space="0" w:color="auto"/>
            <w:right w:val="none" w:sz="0" w:space="0" w:color="auto"/>
          </w:divBdr>
        </w:div>
        <w:div w:id="318311763">
          <w:marLeft w:val="0"/>
          <w:marRight w:val="0"/>
          <w:marTop w:val="0"/>
          <w:marBottom w:val="0"/>
          <w:divBdr>
            <w:top w:val="none" w:sz="0" w:space="0" w:color="auto"/>
            <w:left w:val="none" w:sz="0" w:space="0" w:color="auto"/>
            <w:bottom w:val="none" w:sz="0" w:space="0" w:color="auto"/>
            <w:right w:val="none" w:sz="0" w:space="0" w:color="auto"/>
          </w:divBdr>
        </w:div>
        <w:div w:id="1033307935">
          <w:marLeft w:val="0"/>
          <w:marRight w:val="0"/>
          <w:marTop w:val="0"/>
          <w:marBottom w:val="0"/>
          <w:divBdr>
            <w:top w:val="none" w:sz="0" w:space="0" w:color="auto"/>
            <w:left w:val="none" w:sz="0" w:space="0" w:color="auto"/>
            <w:bottom w:val="none" w:sz="0" w:space="0" w:color="auto"/>
            <w:right w:val="none" w:sz="0" w:space="0" w:color="auto"/>
          </w:divBdr>
        </w:div>
        <w:div w:id="1059866511">
          <w:marLeft w:val="0"/>
          <w:marRight w:val="0"/>
          <w:marTop w:val="0"/>
          <w:marBottom w:val="0"/>
          <w:divBdr>
            <w:top w:val="none" w:sz="0" w:space="0" w:color="auto"/>
            <w:left w:val="none" w:sz="0" w:space="0" w:color="auto"/>
            <w:bottom w:val="none" w:sz="0" w:space="0" w:color="auto"/>
            <w:right w:val="none" w:sz="0" w:space="0" w:color="auto"/>
          </w:divBdr>
        </w:div>
      </w:divsChild>
    </w:div>
    <w:div w:id="1434746724">
      <w:bodyDiv w:val="1"/>
      <w:marLeft w:val="0"/>
      <w:marRight w:val="0"/>
      <w:marTop w:val="0"/>
      <w:marBottom w:val="0"/>
      <w:divBdr>
        <w:top w:val="none" w:sz="0" w:space="0" w:color="auto"/>
        <w:left w:val="none" w:sz="0" w:space="0" w:color="auto"/>
        <w:bottom w:val="none" w:sz="0" w:space="0" w:color="auto"/>
        <w:right w:val="none" w:sz="0" w:space="0" w:color="auto"/>
      </w:divBdr>
      <w:divsChild>
        <w:div w:id="1646349862">
          <w:marLeft w:val="0"/>
          <w:marRight w:val="0"/>
          <w:marTop w:val="0"/>
          <w:marBottom w:val="0"/>
          <w:divBdr>
            <w:top w:val="none" w:sz="0" w:space="0" w:color="auto"/>
            <w:left w:val="none" w:sz="0" w:space="0" w:color="auto"/>
            <w:bottom w:val="none" w:sz="0" w:space="0" w:color="auto"/>
            <w:right w:val="none" w:sz="0" w:space="0" w:color="auto"/>
          </w:divBdr>
        </w:div>
        <w:div w:id="763114261">
          <w:marLeft w:val="0"/>
          <w:marRight w:val="0"/>
          <w:marTop w:val="0"/>
          <w:marBottom w:val="0"/>
          <w:divBdr>
            <w:top w:val="none" w:sz="0" w:space="0" w:color="auto"/>
            <w:left w:val="none" w:sz="0" w:space="0" w:color="auto"/>
            <w:bottom w:val="none" w:sz="0" w:space="0" w:color="auto"/>
            <w:right w:val="none" w:sz="0" w:space="0" w:color="auto"/>
          </w:divBdr>
        </w:div>
        <w:div w:id="1228760961">
          <w:marLeft w:val="0"/>
          <w:marRight w:val="0"/>
          <w:marTop w:val="0"/>
          <w:marBottom w:val="0"/>
          <w:divBdr>
            <w:top w:val="none" w:sz="0" w:space="0" w:color="auto"/>
            <w:left w:val="none" w:sz="0" w:space="0" w:color="auto"/>
            <w:bottom w:val="none" w:sz="0" w:space="0" w:color="auto"/>
            <w:right w:val="none" w:sz="0" w:space="0" w:color="auto"/>
          </w:divBdr>
        </w:div>
        <w:div w:id="1430547215">
          <w:marLeft w:val="0"/>
          <w:marRight w:val="0"/>
          <w:marTop w:val="0"/>
          <w:marBottom w:val="0"/>
          <w:divBdr>
            <w:top w:val="none" w:sz="0" w:space="0" w:color="auto"/>
            <w:left w:val="none" w:sz="0" w:space="0" w:color="auto"/>
            <w:bottom w:val="none" w:sz="0" w:space="0" w:color="auto"/>
            <w:right w:val="none" w:sz="0" w:space="0" w:color="auto"/>
          </w:divBdr>
        </w:div>
        <w:div w:id="867452552">
          <w:marLeft w:val="0"/>
          <w:marRight w:val="0"/>
          <w:marTop w:val="0"/>
          <w:marBottom w:val="0"/>
          <w:divBdr>
            <w:top w:val="none" w:sz="0" w:space="0" w:color="auto"/>
            <w:left w:val="none" w:sz="0" w:space="0" w:color="auto"/>
            <w:bottom w:val="none" w:sz="0" w:space="0" w:color="auto"/>
            <w:right w:val="none" w:sz="0" w:space="0" w:color="auto"/>
          </w:divBdr>
        </w:div>
        <w:div w:id="1819152186">
          <w:marLeft w:val="0"/>
          <w:marRight w:val="0"/>
          <w:marTop w:val="0"/>
          <w:marBottom w:val="0"/>
          <w:divBdr>
            <w:top w:val="none" w:sz="0" w:space="0" w:color="auto"/>
            <w:left w:val="none" w:sz="0" w:space="0" w:color="auto"/>
            <w:bottom w:val="none" w:sz="0" w:space="0" w:color="auto"/>
            <w:right w:val="none" w:sz="0" w:space="0" w:color="auto"/>
          </w:divBdr>
        </w:div>
        <w:div w:id="1661494564">
          <w:marLeft w:val="0"/>
          <w:marRight w:val="0"/>
          <w:marTop w:val="0"/>
          <w:marBottom w:val="0"/>
          <w:divBdr>
            <w:top w:val="none" w:sz="0" w:space="0" w:color="auto"/>
            <w:left w:val="none" w:sz="0" w:space="0" w:color="auto"/>
            <w:bottom w:val="none" w:sz="0" w:space="0" w:color="auto"/>
            <w:right w:val="none" w:sz="0" w:space="0" w:color="auto"/>
          </w:divBdr>
        </w:div>
        <w:div w:id="893539840">
          <w:marLeft w:val="0"/>
          <w:marRight w:val="0"/>
          <w:marTop w:val="0"/>
          <w:marBottom w:val="0"/>
          <w:divBdr>
            <w:top w:val="none" w:sz="0" w:space="0" w:color="auto"/>
            <w:left w:val="none" w:sz="0" w:space="0" w:color="auto"/>
            <w:bottom w:val="none" w:sz="0" w:space="0" w:color="auto"/>
            <w:right w:val="none" w:sz="0" w:space="0" w:color="auto"/>
          </w:divBdr>
        </w:div>
      </w:divsChild>
    </w:div>
    <w:div w:id="1636181227">
      <w:bodyDiv w:val="1"/>
      <w:marLeft w:val="0"/>
      <w:marRight w:val="0"/>
      <w:marTop w:val="0"/>
      <w:marBottom w:val="0"/>
      <w:divBdr>
        <w:top w:val="none" w:sz="0" w:space="0" w:color="auto"/>
        <w:left w:val="none" w:sz="0" w:space="0" w:color="auto"/>
        <w:bottom w:val="none" w:sz="0" w:space="0" w:color="auto"/>
        <w:right w:val="none" w:sz="0" w:space="0" w:color="auto"/>
      </w:divBdr>
      <w:divsChild>
        <w:div w:id="599994952">
          <w:marLeft w:val="0"/>
          <w:marRight w:val="0"/>
          <w:marTop w:val="0"/>
          <w:marBottom w:val="0"/>
          <w:divBdr>
            <w:top w:val="none" w:sz="0" w:space="0" w:color="auto"/>
            <w:left w:val="none" w:sz="0" w:space="0" w:color="auto"/>
            <w:bottom w:val="none" w:sz="0" w:space="0" w:color="auto"/>
            <w:right w:val="none" w:sz="0" w:space="0" w:color="auto"/>
          </w:divBdr>
        </w:div>
        <w:div w:id="233973169">
          <w:marLeft w:val="0"/>
          <w:marRight w:val="0"/>
          <w:marTop w:val="0"/>
          <w:marBottom w:val="0"/>
          <w:divBdr>
            <w:top w:val="none" w:sz="0" w:space="0" w:color="auto"/>
            <w:left w:val="none" w:sz="0" w:space="0" w:color="auto"/>
            <w:bottom w:val="none" w:sz="0" w:space="0" w:color="auto"/>
            <w:right w:val="none" w:sz="0" w:space="0" w:color="auto"/>
          </w:divBdr>
        </w:div>
        <w:div w:id="463500391">
          <w:marLeft w:val="0"/>
          <w:marRight w:val="0"/>
          <w:marTop w:val="0"/>
          <w:marBottom w:val="0"/>
          <w:divBdr>
            <w:top w:val="none" w:sz="0" w:space="0" w:color="auto"/>
            <w:left w:val="none" w:sz="0" w:space="0" w:color="auto"/>
            <w:bottom w:val="none" w:sz="0" w:space="0" w:color="auto"/>
            <w:right w:val="none" w:sz="0" w:space="0" w:color="auto"/>
          </w:divBdr>
        </w:div>
        <w:div w:id="1339388194">
          <w:marLeft w:val="0"/>
          <w:marRight w:val="0"/>
          <w:marTop w:val="0"/>
          <w:marBottom w:val="0"/>
          <w:divBdr>
            <w:top w:val="none" w:sz="0" w:space="0" w:color="auto"/>
            <w:left w:val="none" w:sz="0" w:space="0" w:color="auto"/>
            <w:bottom w:val="none" w:sz="0" w:space="0" w:color="auto"/>
            <w:right w:val="none" w:sz="0" w:space="0" w:color="auto"/>
          </w:divBdr>
        </w:div>
        <w:div w:id="1486513058">
          <w:marLeft w:val="0"/>
          <w:marRight w:val="0"/>
          <w:marTop w:val="0"/>
          <w:marBottom w:val="0"/>
          <w:divBdr>
            <w:top w:val="none" w:sz="0" w:space="0" w:color="auto"/>
            <w:left w:val="none" w:sz="0" w:space="0" w:color="auto"/>
            <w:bottom w:val="none" w:sz="0" w:space="0" w:color="auto"/>
            <w:right w:val="none" w:sz="0" w:space="0" w:color="auto"/>
          </w:divBdr>
        </w:div>
        <w:div w:id="1954048637">
          <w:marLeft w:val="0"/>
          <w:marRight w:val="0"/>
          <w:marTop w:val="0"/>
          <w:marBottom w:val="0"/>
          <w:divBdr>
            <w:top w:val="none" w:sz="0" w:space="0" w:color="auto"/>
            <w:left w:val="none" w:sz="0" w:space="0" w:color="auto"/>
            <w:bottom w:val="none" w:sz="0" w:space="0" w:color="auto"/>
            <w:right w:val="none" w:sz="0" w:space="0" w:color="auto"/>
          </w:divBdr>
        </w:div>
      </w:divsChild>
    </w:div>
    <w:div w:id="1674380654">
      <w:bodyDiv w:val="1"/>
      <w:marLeft w:val="0"/>
      <w:marRight w:val="0"/>
      <w:marTop w:val="0"/>
      <w:marBottom w:val="0"/>
      <w:divBdr>
        <w:top w:val="none" w:sz="0" w:space="0" w:color="auto"/>
        <w:left w:val="none" w:sz="0" w:space="0" w:color="auto"/>
        <w:bottom w:val="none" w:sz="0" w:space="0" w:color="auto"/>
        <w:right w:val="none" w:sz="0" w:space="0" w:color="auto"/>
      </w:divBdr>
      <w:divsChild>
        <w:div w:id="25520628">
          <w:marLeft w:val="0"/>
          <w:marRight w:val="0"/>
          <w:marTop w:val="0"/>
          <w:marBottom w:val="0"/>
          <w:divBdr>
            <w:top w:val="none" w:sz="0" w:space="0" w:color="auto"/>
            <w:left w:val="none" w:sz="0" w:space="0" w:color="auto"/>
            <w:bottom w:val="none" w:sz="0" w:space="0" w:color="auto"/>
            <w:right w:val="none" w:sz="0" w:space="0" w:color="auto"/>
          </w:divBdr>
        </w:div>
        <w:div w:id="1268468023">
          <w:marLeft w:val="0"/>
          <w:marRight w:val="0"/>
          <w:marTop w:val="0"/>
          <w:marBottom w:val="0"/>
          <w:divBdr>
            <w:top w:val="none" w:sz="0" w:space="0" w:color="auto"/>
            <w:left w:val="none" w:sz="0" w:space="0" w:color="auto"/>
            <w:bottom w:val="none" w:sz="0" w:space="0" w:color="auto"/>
            <w:right w:val="none" w:sz="0" w:space="0" w:color="auto"/>
          </w:divBdr>
        </w:div>
      </w:divsChild>
    </w:div>
    <w:div w:id="1729913500">
      <w:bodyDiv w:val="1"/>
      <w:marLeft w:val="0"/>
      <w:marRight w:val="0"/>
      <w:marTop w:val="0"/>
      <w:marBottom w:val="0"/>
      <w:divBdr>
        <w:top w:val="none" w:sz="0" w:space="0" w:color="auto"/>
        <w:left w:val="none" w:sz="0" w:space="0" w:color="auto"/>
        <w:bottom w:val="none" w:sz="0" w:space="0" w:color="auto"/>
        <w:right w:val="none" w:sz="0" w:space="0" w:color="auto"/>
      </w:divBdr>
    </w:div>
    <w:div w:id="1760322423">
      <w:bodyDiv w:val="1"/>
      <w:marLeft w:val="0"/>
      <w:marRight w:val="0"/>
      <w:marTop w:val="0"/>
      <w:marBottom w:val="0"/>
      <w:divBdr>
        <w:top w:val="none" w:sz="0" w:space="0" w:color="auto"/>
        <w:left w:val="none" w:sz="0" w:space="0" w:color="auto"/>
        <w:bottom w:val="none" w:sz="0" w:space="0" w:color="auto"/>
        <w:right w:val="none" w:sz="0" w:space="0" w:color="auto"/>
      </w:divBdr>
      <w:divsChild>
        <w:div w:id="963392646">
          <w:marLeft w:val="0"/>
          <w:marRight w:val="0"/>
          <w:marTop w:val="0"/>
          <w:marBottom w:val="0"/>
          <w:divBdr>
            <w:top w:val="none" w:sz="0" w:space="0" w:color="auto"/>
            <w:left w:val="none" w:sz="0" w:space="0" w:color="auto"/>
            <w:bottom w:val="none" w:sz="0" w:space="0" w:color="auto"/>
            <w:right w:val="none" w:sz="0" w:space="0" w:color="auto"/>
          </w:divBdr>
        </w:div>
        <w:div w:id="567308993">
          <w:marLeft w:val="0"/>
          <w:marRight w:val="0"/>
          <w:marTop w:val="0"/>
          <w:marBottom w:val="0"/>
          <w:divBdr>
            <w:top w:val="none" w:sz="0" w:space="0" w:color="auto"/>
            <w:left w:val="none" w:sz="0" w:space="0" w:color="auto"/>
            <w:bottom w:val="none" w:sz="0" w:space="0" w:color="auto"/>
            <w:right w:val="none" w:sz="0" w:space="0" w:color="auto"/>
          </w:divBdr>
        </w:div>
        <w:div w:id="2077971213">
          <w:marLeft w:val="0"/>
          <w:marRight w:val="0"/>
          <w:marTop w:val="0"/>
          <w:marBottom w:val="0"/>
          <w:divBdr>
            <w:top w:val="none" w:sz="0" w:space="0" w:color="auto"/>
            <w:left w:val="none" w:sz="0" w:space="0" w:color="auto"/>
            <w:bottom w:val="none" w:sz="0" w:space="0" w:color="auto"/>
            <w:right w:val="none" w:sz="0" w:space="0" w:color="auto"/>
          </w:divBdr>
        </w:div>
        <w:div w:id="769280595">
          <w:marLeft w:val="0"/>
          <w:marRight w:val="0"/>
          <w:marTop w:val="0"/>
          <w:marBottom w:val="0"/>
          <w:divBdr>
            <w:top w:val="none" w:sz="0" w:space="0" w:color="auto"/>
            <w:left w:val="none" w:sz="0" w:space="0" w:color="auto"/>
            <w:bottom w:val="none" w:sz="0" w:space="0" w:color="auto"/>
            <w:right w:val="none" w:sz="0" w:space="0" w:color="auto"/>
          </w:divBdr>
        </w:div>
      </w:divsChild>
    </w:div>
    <w:div w:id="1783763785">
      <w:bodyDiv w:val="1"/>
      <w:marLeft w:val="0"/>
      <w:marRight w:val="0"/>
      <w:marTop w:val="0"/>
      <w:marBottom w:val="0"/>
      <w:divBdr>
        <w:top w:val="none" w:sz="0" w:space="0" w:color="auto"/>
        <w:left w:val="none" w:sz="0" w:space="0" w:color="auto"/>
        <w:bottom w:val="none" w:sz="0" w:space="0" w:color="auto"/>
        <w:right w:val="none" w:sz="0" w:space="0" w:color="auto"/>
      </w:divBdr>
      <w:divsChild>
        <w:div w:id="930166352">
          <w:marLeft w:val="0"/>
          <w:marRight w:val="0"/>
          <w:marTop w:val="0"/>
          <w:marBottom w:val="0"/>
          <w:divBdr>
            <w:top w:val="none" w:sz="0" w:space="0" w:color="auto"/>
            <w:left w:val="none" w:sz="0" w:space="0" w:color="auto"/>
            <w:bottom w:val="none" w:sz="0" w:space="0" w:color="auto"/>
            <w:right w:val="none" w:sz="0" w:space="0" w:color="auto"/>
          </w:divBdr>
        </w:div>
        <w:div w:id="786043721">
          <w:marLeft w:val="0"/>
          <w:marRight w:val="0"/>
          <w:marTop w:val="0"/>
          <w:marBottom w:val="0"/>
          <w:divBdr>
            <w:top w:val="none" w:sz="0" w:space="0" w:color="auto"/>
            <w:left w:val="none" w:sz="0" w:space="0" w:color="auto"/>
            <w:bottom w:val="none" w:sz="0" w:space="0" w:color="auto"/>
            <w:right w:val="none" w:sz="0" w:space="0" w:color="auto"/>
          </w:divBdr>
        </w:div>
        <w:div w:id="1649700602">
          <w:marLeft w:val="0"/>
          <w:marRight w:val="0"/>
          <w:marTop w:val="0"/>
          <w:marBottom w:val="0"/>
          <w:divBdr>
            <w:top w:val="none" w:sz="0" w:space="0" w:color="auto"/>
            <w:left w:val="none" w:sz="0" w:space="0" w:color="auto"/>
            <w:bottom w:val="none" w:sz="0" w:space="0" w:color="auto"/>
            <w:right w:val="none" w:sz="0" w:space="0" w:color="auto"/>
          </w:divBdr>
        </w:div>
        <w:div w:id="668220434">
          <w:marLeft w:val="0"/>
          <w:marRight w:val="0"/>
          <w:marTop w:val="0"/>
          <w:marBottom w:val="0"/>
          <w:divBdr>
            <w:top w:val="none" w:sz="0" w:space="0" w:color="auto"/>
            <w:left w:val="none" w:sz="0" w:space="0" w:color="auto"/>
            <w:bottom w:val="none" w:sz="0" w:space="0" w:color="auto"/>
            <w:right w:val="none" w:sz="0" w:space="0" w:color="auto"/>
          </w:divBdr>
        </w:div>
        <w:div w:id="374895882">
          <w:marLeft w:val="0"/>
          <w:marRight w:val="0"/>
          <w:marTop w:val="0"/>
          <w:marBottom w:val="0"/>
          <w:divBdr>
            <w:top w:val="none" w:sz="0" w:space="0" w:color="auto"/>
            <w:left w:val="none" w:sz="0" w:space="0" w:color="auto"/>
            <w:bottom w:val="none" w:sz="0" w:space="0" w:color="auto"/>
            <w:right w:val="none" w:sz="0" w:space="0" w:color="auto"/>
          </w:divBdr>
        </w:div>
        <w:div w:id="824473979">
          <w:marLeft w:val="0"/>
          <w:marRight w:val="0"/>
          <w:marTop w:val="0"/>
          <w:marBottom w:val="0"/>
          <w:divBdr>
            <w:top w:val="none" w:sz="0" w:space="0" w:color="auto"/>
            <w:left w:val="none" w:sz="0" w:space="0" w:color="auto"/>
            <w:bottom w:val="none" w:sz="0" w:space="0" w:color="auto"/>
            <w:right w:val="none" w:sz="0" w:space="0" w:color="auto"/>
          </w:divBdr>
        </w:div>
        <w:div w:id="1443987240">
          <w:marLeft w:val="0"/>
          <w:marRight w:val="0"/>
          <w:marTop w:val="0"/>
          <w:marBottom w:val="0"/>
          <w:divBdr>
            <w:top w:val="none" w:sz="0" w:space="0" w:color="auto"/>
            <w:left w:val="none" w:sz="0" w:space="0" w:color="auto"/>
            <w:bottom w:val="none" w:sz="0" w:space="0" w:color="auto"/>
            <w:right w:val="none" w:sz="0" w:space="0" w:color="auto"/>
          </w:divBdr>
        </w:div>
        <w:div w:id="338780706">
          <w:marLeft w:val="0"/>
          <w:marRight w:val="0"/>
          <w:marTop w:val="0"/>
          <w:marBottom w:val="0"/>
          <w:divBdr>
            <w:top w:val="none" w:sz="0" w:space="0" w:color="auto"/>
            <w:left w:val="none" w:sz="0" w:space="0" w:color="auto"/>
            <w:bottom w:val="none" w:sz="0" w:space="0" w:color="auto"/>
            <w:right w:val="none" w:sz="0" w:space="0" w:color="auto"/>
          </w:divBdr>
        </w:div>
      </w:divsChild>
    </w:div>
    <w:div w:id="1803578321">
      <w:bodyDiv w:val="1"/>
      <w:marLeft w:val="0"/>
      <w:marRight w:val="0"/>
      <w:marTop w:val="0"/>
      <w:marBottom w:val="0"/>
      <w:divBdr>
        <w:top w:val="none" w:sz="0" w:space="0" w:color="auto"/>
        <w:left w:val="none" w:sz="0" w:space="0" w:color="auto"/>
        <w:bottom w:val="none" w:sz="0" w:space="0" w:color="auto"/>
        <w:right w:val="none" w:sz="0" w:space="0" w:color="auto"/>
      </w:divBdr>
      <w:divsChild>
        <w:div w:id="363098716">
          <w:marLeft w:val="0"/>
          <w:marRight w:val="0"/>
          <w:marTop w:val="0"/>
          <w:marBottom w:val="0"/>
          <w:divBdr>
            <w:top w:val="none" w:sz="0" w:space="0" w:color="auto"/>
            <w:left w:val="none" w:sz="0" w:space="0" w:color="auto"/>
            <w:bottom w:val="none" w:sz="0" w:space="0" w:color="auto"/>
            <w:right w:val="none" w:sz="0" w:space="0" w:color="auto"/>
          </w:divBdr>
        </w:div>
        <w:div w:id="1416123754">
          <w:marLeft w:val="0"/>
          <w:marRight w:val="0"/>
          <w:marTop w:val="0"/>
          <w:marBottom w:val="0"/>
          <w:divBdr>
            <w:top w:val="none" w:sz="0" w:space="0" w:color="auto"/>
            <w:left w:val="none" w:sz="0" w:space="0" w:color="auto"/>
            <w:bottom w:val="none" w:sz="0" w:space="0" w:color="auto"/>
            <w:right w:val="none" w:sz="0" w:space="0" w:color="auto"/>
          </w:divBdr>
        </w:div>
      </w:divsChild>
    </w:div>
    <w:div w:id="1903102771">
      <w:bodyDiv w:val="1"/>
      <w:marLeft w:val="0"/>
      <w:marRight w:val="0"/>
      <w:marTop w:val="0"/>
      <w:marBottom w:val="0"/>
      <w:divBdr>
        <w:top w:val="none" w:sz="0" w:space="0" w:color="auto"/>
        <w:left w:val="none" w:sz="0" w:space="0" w:color="auto"/>
        <w:bottom w:val="none" w:sz="0" w:space="0" w:color="auto"/>
        <w:right w:val="none" w:sz="0" w:space="0" w:color="auto"/>
      </w:divBdr>
      <w:divsChild>
        <w:div w:id="1519199549">
          <w:marLeft w:val="0"/>
          <w:marRight w:val="0"/>
          <w:marTop w:val="0"/>
          <w:marBottom w:val="0"/>
          <w:divBdr>
            <w:top w:val="none" w:sz="0" w:space="0" w:color="auto"/>
            <w:left w:val="none" w:sz="0" w:space="0" w:color="auto"/>
            <w:bottom w:val="none" w:sz="0" w:space="0" w:color="auto"/>
            <w:right w:val="none" w:sz="0" w:space="0" w:color="auto"/>
          </w:divBdr>
        </w:div>
        <w:div w:id="421339741">
          <w:marLeft w:val="0"/>
          <w:marRight w:val="0"/>
          <w:marTop w:val="0"/>
          <w:marBottom w:val="0"/>
          <w:divBdr>
            <w:top w:val="none" w:sz="0" w:space="0" w:color="auto"/>
            <w:left w:val="none" w:sz="0" w:space="0" w:color="auto"/>
            <w:bottom w:val="none" w:sz="0" w:space="0" w:color="auto"/>
            <w:right w:val="none" w:sz="0" w:space="0" w:color="auto"/>
          </w:divBdr>
        </w:div>
        <w:div w:id="1298145324">
          <w:marLeft w:val="0"/>
          <w:marRight w:val="0"/>
          <w:marTop w:val="0"/>
          <w:marBottom w:val="0"/>
          <w:divBdr>
            <w:top w:val="none" w:sz="0" w:space="0" w:color="auto"/>
            <w:left w:val="none" w:sz="0" w:space="0" w:color="auto"/>
            <w:bottom w:val="none" w:sz="0" w:space="0" w:color="auto"/>
            <w:right w:val="none" w:sz="0" w:space="0" w:color="auto"/>
          </w:divBdr>
        </w:div>
        <w:div w:id="1367365881">
          <w:marLeft w:val="0"/>
          <w:marRight w:val="0"/>
          <w:marTop w:val="0"/>
          <w:marBottom w:val="0"/>
          <w:divBdr>
            <w:top w:val="none" w:sz="0" w:space="0" w:color="auto"/>
            <w:left w:val="none" w:sz="0" w:space="0" w:color="auto"/>
            <w:bottom w:val="none" w:sz="0" w:space="0" w:color="auto"/>
            <w:right w:val="none" w:sz="0" w:space="0" w:color="auto"/>
          </w:divBdr>
        </w:div>
        <w:div w:id="1672903177">
          <w:marLeft w:val="0"/>
          <w:marRight w:val="0"/>
          <w:marTop w:val="0"/>
          <w:marBottom w:val="0"/>
          <w:divBdr>
            <w:top w:val="none" w:sz="0" w:space="0" w:color="auto"/>
            <w:left w:val="none" w:sz="0" w:space="0" w:color="auto"/>
            <w:bottom w:val="none" w:sz="0" w:space="0" w:color="auto"/>
            <w:right w:val="none" w:sz="0" w:space="0" w:color="auto"/>
          </w:divBdr>
        </w:div>
        <w:div w:id="1638147413">
          <w:marLeft w:val="0"/>
          <w:marRight w:val="0"/>
          <w:marTop w:val="0"/>
          <w:marBottom w:val="0"/>
          <w:divBdr>
            <w:top w:val="none" w:sz="0" w:space="0" w:color="auto"/>
            <w:left w:val="none" w:sz="0" w:space="0" w:color="auto"/>
            <w:bottom w:val="none" w:sz="0" w:space="0" w:color="auto"/>
            <w:right w:val="none" w:sz="0" w:space="0" w:color="auto"/>
          </w:divBdr>
        </w:div>
        <w:div w:id="921796019">
          <w:marLeft w:val="0"/>
          <w:marRight w:val="0"/>
          <w:marTop w:val="0"/>
          <w:marBottom w:val="0"/>
          <w:divBdr>
            <w:top w:val="none" w:sz="0" w:space="0" w:color="auto"/>
            <w:left w:val="none" w:sz="0" w:space="0" w:color="auto"/>
            <w:bottom w:val="none" w:sz="0" w:space="0" w:color="auto"/>
            <w:right w:val="none" w:sz="0" w:space="0" w:color="auto"/>
          </w:divBdr>
        </w:div>
      </w:divsChild>
    </w:div>
    <w:div w:id="2025474276">
      <w:bodyDiv w:val="1"/>
      <w:marLeft w:val="0"/>
      <w:marRight w:val="0"/>
      <w:marTop w:val="0"/>
      <w:marBottom w:val="0"/>
      <w:divBdr>
        <w:top w:val="none" w:sz="0" w:space="0" w:color="auto"/>
        <w:left w:val="none" w:sz="0" w:space="0" w:color="auto"/>
        <w:bottom w:val="none" w:sz="0" w:space="0" w:color="auto"/>
        <w:right w:val="none" w:sz="0" w:space="0" w:color="auto"/>
      </w:divBdr>
    </w:div>
    <w:div w:id="2042630567">
      <w:bodyDiv w:val="1"/>
      <w:marLeft w:val="0"/>
      <w:marRight w:val="0"/>
      <w:marTop w:val="0"/>
      <w:marBottom w:val="0"/>
      <w:divBdr>
        <w:top w:val="none" w:sz="0" w:space="0" w:color="auto"/>
        <w:left w:val="none" w:sz="0" w:space="0" w:color="auto"/>
        <w:bottom w:val="none" w:sz="0" w:space="0" w:color="auto"/>
        <w:right w:val="none" w:sz="0" w:space="0" w:color="auto"/>
      </w:divBdr>
      <w:divsChild>
        <w:div w:id="1162744470">
          <w:marLeft w:val="0"/>
          <w:marRight w:val="0"/>
          <w:marTop w:val="0"/>
          <w:marBottom w:val="0"/>
          <w:divBdr>
            <w:top w:val="none" w:sz="0" w:space="0" w:color="auto"/>
            <w:left w:val="none" w:sz="0" w:space="0" w:color="auto"/>
            <w:bottom w:val="none" w:sz="0" w:space="0" w:color="auto"/>
            <w:right w:val="none" w:sz="0" w:space="0" w:color="auto"/>
          </w:divBdr>
        </w:div>
        <w:div w:id="526794484">
          <w:marLeft w:val="0"/>
          <w:marRight w:val="0"/>
          <w:marTop w:val="0"/>
          <w:marBottom w:val="0"/>
          <w:divBdr>
            <w:top w:val="none" w:sz="0" w:space="0" w:color="auto"/>
            <w:left w:val="none" w:sz="0" w:space="0" w:color="auto"/>
            <w:bottom w:val="none" w:sz="0" w:space="0" w:color="auto"/>
            <w:right w:val="none" w:sz="0" w:space="0" w:color="auto"/>
          </w:divBdr>
        </w:div>
        <w:div w:id="850877521">
          <w:marLeft w:val="0"/>
          <w:marRight w:val="0"/>
          <w:marTop w:val="0"/>
          <w:marBottom w:val="0"/>
          <w:divBdr>
            <w:top w:val="none" w:sz="0" w:space="0" w:color="auto"/>
            <w:left w:val="none" w:sz="0" w:space="0" w:color="auto"/>
            <w:bottom w:val="none" w:sz="0" w:space="0" w:color="auto"/>
            <w:right w:val="none" w:sz="0" w:space="0" w:color="auto"/>
          </w:divBdr>
        </w:div>
        <w:div w:id="617489063">
          <w:marLeft w:val="0"/>
          <w:marRight w:val="0"/>
          <w:marTop w:val="0"/>
          <w:marBottom w:val="0"/>
          <w:divBdr>
            <w:top w:val="none" w:sz="0" w:space="0" w:color="auto"/>
            <w:left w:val="none" w:sz="0" w:space="0" w:color="auto"/>
            <w:bottom w:val="none" w:sz="0" w:space="0" w:color="auto"/>
            <w:right w:val="none" w:sz="0" w:space="0" w:color="auto"/>
          </w:divBdr>
        </w:div>
      </w:divsChild>
    </w:div>
    <w:div w:id="2047103169">
      <w:bodyDiv w:val="1"/>
      <w:marLeft w:val="0"/>
      <w:marRight w:val="0"/>
      <w:marTop w:val="0"/>
      <w:marBottom w:val="0"/>
      <w:divBdr>
        <w:top w:val="none" w:sz="0" w:space="0" w:color="auto"/>
        <w:left w:val="none" w:sz="0" w:space="0" w:color="auto"/>
        <w:bottom w:val="none" w:sz="0" w:space="0" w:color="auto"/>
        <w:right w:val="none" w:sz="0" w:space="0" w:color="auto"/>
      </w:divBdr>
      <w:divsChild>
        <w:div w:id="1037196627">
          <w:marLeft w:val="0"/>
          <w:marRight w:val="0"/>
          <w:marTop w:val="0"/>
          <w:marBottom w:val="0"/>
          <w:divBdr>
            <w:top w:val="none" w:sz="0" w:space="0" w:color="auto"/>
            <w:left w:val="none" w:sz="0" w:space="0" w:color="auto"/>
            <w:bottom w:val="none" w:sz="0" w:space="0" w:color="auto"/>
            <w:right w:val="none" w:sz="0" w:space="0" w:color="auto"/>
          </w:divBdr>
        </w:div>
        <w:div w:id="1466965238">
          <w:marLeft w:val="0"/>
          <w:marRight w:val="0"/>
          <w:marTop w:val="0"/>
          <w:marBottom w:val="0"/>
          <w:divBdr>
            <w:top w:val="none" w:sz="0" w:space="0" w:color="auto"/>
            <w:left w:val="none" w:sz="0" w:space="0" w:color="auto"/>
            <w:bottom w:val="none" w:sz="0" w:space="0" w:color="auto"/>
            <w:right w:val="none" w:sz="0" w:space="0" w:color="auto"/>
          </w:divBdr>
        </w:div>
        <w:div w:id="533083878">
          <w:marLeft w:val="0"/>
          <w:marRight w:val="0"/>
          <w:marTop w:val="0"/>
          <w:marBottom w:val="0"/>
          <w:divBdr>
            <w:top w:val="none" w:sz="0" w:space="0" w:color="auto"/>
            <w:left w:val="none" w:sz="0" w:space="0" w:color="auto"/>
            <w:bottom w:val="none" w:sz="0" w:space="0" w:color="auto"/>
            <w:right w:val="none" w:sz="0" w:space="0" w:color="auto"/>
          </w:divBdr>
        </w:div>
        <w:div w:id="1008752899">
          <w:marLeft w:val="0"/>
          <w:marRight w:val="0"/>
          <w:marTop w:val="0"/>
          <w:marBottom w:val="0"/>
          <w:divBdr>
            <w:top w:val="none" w:sz="0" w:space="0" w:color="auto"/>
            <w:left w:val="none" w:sz="0" w:space="0" w:color="auto"/>
            <w:bottom w:val="none" w:sz="0" w:space="0" w:color="auto"/>
            <w:right w:val="none" w:sz="0" w:space="0" w:color="auto"/>
          </w:divBdr>
        </w:div>
        <w:div w:id="1777749469">
          <w:marLeft w:val="0"/>
          <w:marRight w:val="0"/>
          <w:marTop w:val="0"/>
          <w:marBottom w:val="0"/>
          <w:divBdr>
            <w:top w:val="none" w:sz="0" w:space="0" w:color="auto"/>
            <w:left w:val="none" w:sz="0" w:space="0" w:color="auto"/>
            <w:bottom w:val="none" w:sz="0" w:space="0" w:color="auto"/>
            <w:right w:val="none" w:sz="0" w:space="0" w:color="auto"/>
          </w:divBdr>
        </w:div>
        <w:div w:id="745031704">
          <w:marLeft w:val="0"/>
          <w:marRight w:val="0"/>
          <w:marTop w:val="0"/>
          <w:marBottom w:val="0"/>
          <w:divBdr>
            <w:top w:val="none" w:sz="0" w:space="0" w:color="auto"/>
            <w:left w:val="none" w:sz="0" w:space="0" w:color="auto"/>
            <w:bottom w:val="none" w:sz="0" w:space="0" w:color="auto"/>
            <w:right w:val="none" w:sz="0" w:space="0" w:color="auto"/>
          </w:divBdr>
        </w:div>
        <w:div w:id="1666544246">
          <w:marLeft w:val="0"/>
          <w:marRight w:val="0"/>
          <w:marTop w:val="0"/>
          <w:marBottom w:val="0"/>
          <w:divBdr>
            <w:top w:val="none" w:sz="0" w:space="0" w:color="auto"/>
            <w:left w:val="none" w:sz="0" w:space="0" w:color="auto"/>
            <w:bottom w:val="none" w:sz="0" w:space="0" w:color="auto"/>
            <w:right w:val="none" w:sz="0" w:space="0" w:color="auto"/>
          </w:divBdr>
        </w:div>
        <w:div w:id="862865524">
          <w:marLeft w:val="0"/>
          <w:marRight w:val="0"/>
          <w:marTop w:val="0"/>
          <w:marBottom w:val="0"/>
          <w:divBdr>
            <w:top w:val="none" w:sz="0" w:space="0" w:color="auto"/>
            <w:left w:val="none" w:sz="0" w:space="0" w:color="auto"/>
            <w:bottom w:val="none" w:sz="0" w:space="0" w:color="auto"/>
            <w:right w:val="none" w:sz="0" w:space="0" w:color="auto"/>
          </w:divBdr>
        </w:div>
        <w:div w:id="432868464">
          <w:marLeft w:val="0"/>
          <w:marRight w:val="0"/>
          <w:marTop w:val="0"/>
          <w:marBottom w:val="0"/>
          <w:divBdr>
            <w:top w:val="none" w:sz="0" w:space="0" w:color="auto"/>
            <w:left w:val="none" w:sz="0" w:space="0" w:color="auto"/>
            <w:bottom w:val="none" w:sz="0" w:space="0" w:color="auto"/>
            <w:right w:val="none" w:sz="0" w:space="0" w:color="auto"/>
          </w:divBdr>
        </w:div>
        <w:div w:id="666783256">
          <w:marLeft w:val="0"/>
          <w:marRight w:val="0"/>
          <w:marTop w:val="0"/>
          <w:marBottom w:val="0"/>
          <w:divBdr>
            <w:top w:val="none" w:sz="0" w:space="0" w:color="auto"/>
            <w:left w:val="none" w:sz="0" w:space="0" w:color="auto"/>
            <w:bottom w:val="none" w:sz="0" w:space="0" w:color="auto"/>
            <w:right w:val="none" w:sz="0" w:space="0" w:color="auto"/>
          </w:divBdr>
        </w:div>
        <w:div w:id="68236500">
          <w:marLeft w:val="0"/>
          <w:marRight w:val="0"/>
          <w:marTop w:val="0"/>
          <w:marBottom w:val="0"/>
          <w:divBdr>
            <w:top w:val="none" w:sz="0" w:space="0" w:color="auto"/>
            <w:left w:val="none" w:sz="0" w:space="0" w:color="auto"/>
            <w:bottom w:val="none" w:sz="0" w:space="0" w:color="auto"/>
            <w:right w:val="none" w:sz="0" w:space="0" w:color="auto"/>
          </w:divBdr>
        </w:div>
        <w:div w:id="1328050345">
          <w:marLeft w:val="0"/>
          <w:marRight w:val="0"/>
          <w:marTop w:val="0"/>
          <w:marBottom w:val="0"/>
          <w:divBdr>
            <w:top w:val="none" w:sz="0" w:space="0" w:color="auto"/>
            <w:left w:val="none" w:sz="0" w:space="0" w:color="auto"/>
            <w:bottom w:val="none" w:sz="0" w:space="0" w:color="auto"/>
            <w:right w:val="none" w:sz="0" w:space="0" w:color="auto"/>
          </w:divBdr>
        </w:div>
        <w:div w:id="841511160">
          <w:marLeft w:val="0"/>
          <w:marRight w:val="0"/>
          <w:marTop w:val="0"/>
          <w:marBottom w:val="0"/>
          <w:divBdr>
            <w:top w:val="none" w:sz="0" w:space="0" w:color="auto"/>
            <w:left w:val="none" w:sz="0" w:space="0" w:color="auto"/>
            <w:bottom w:val="none" w:sz="0" w:space="0" w:color="auto"/>
            <w:right w:val="none" w:sz="0" w:space="0" w:color="auto"/>
          </w:divBdr>
        </w:div>
        <w:div w:id="186916145">
          <w:marLeft w:val="0"/>
          <w:marRight w:val="0"/>
          <w:marTop w:val="0"/>
          <w:marBottom w:val="0"/>
          <w:divBdr>
            <w:top w:val="none" w:sz="0" w:space="0" w:color="auto"/>
            <w:left w:val="none" w:sz="0" w:space="0" w:color="auto"/>
            <w:bottom w:val="none" w:sz="0" w:space="0" w:color="auto"/>
            <w:right w:val="none" w:sz="0" w:space="0" w:color="auto"/>
          </w:divBdr>
        </w:div>
        <w:div w:id="1631401901">
          <w:marLeft w:val="0"/>
          <w:marRight w:val="0"/>
          <w:marTop w:val="0"/>
          <w:marBottom w:val="0"/>
          <w:divBdr>
            <w:top w:val="none" w:sz="0" w:space="0" w:color="auto"/>
            <w:left w:val="none" w:sz="0" w:space="0" w:color="auto"/>
            <w:bottom w:val="none" w:sz="0" w:space="0" w:color="auto"/>
            <w:right w:val="none" w:sz="0" w:space="0" w:color="auto"/>
          </w:divBdr>
        </w:div>
      </w:divsChild>
    </w:div>
    <w:div w:id="2071804975">
      <w:bodyDiv w:val="1"/>
      <w:marLeft w:val="0"/>
      <w:marRight w:val="0"/>
      <w:marTop w:val="0"/>
      <w:marBottom w:val="0"/>
      <w:divBdr>
        <w:top w:val="none" w:sz="0" w:space="0" w:color="auto"/>
        <w:left w:val="none" w:sz="0" w:space="0" w:color="auto"/>
        <w:bottom w:val="none" w:sz="0" w:space="0" w:color="auto"/>
        <w:right w:val="none" w:sz="0" w:space="0" w:color="auto"/>
      </w:divBdr>
      <w:divsChild>
        <w:div w:id="185991322">
          <w:marLeft w:val="0"/>
          <w:marRight w:val="0"/>
          <w:marTop w:val="0"/>
          <w:marBottom w:val="0"/>
          <w:divBdr>
            <w:top w:val="none" w:sz="0" w:space="0" w:color="auto"/>
            <w:left w:val="none" w:sz="0" w:space="0" w:color="auto"/>
            <w:bottom w:val="none" w:sz="0" w:space="0" w:color="auto"/>
            <w:right w:val="none" w:sz="0" w:space="0" w:color="auto"/>
          </w:divBdr>
        </w:div>
        <w:div w:id="381487591">
          <w:marLeft w:val="0"/>
          <w:marRight w:val="0"/>
          <w:marTop w:val="0"/>
          <w:marBottom w:val="0"/>
          <w:divBdr>
            <w:top w:val="none" w:sz="0" w:space="0" w:color="auto"/>
            <w:left w:val="none" w:sz="0" w:space="0" w:color="auto"/>
            <w:bottom w:val="none" w:sz="0" w:space="0" w:color="auto"/>
            <w:right w:val="none" w:sz="0" w:space="0" w:color="auto"/>
          </w:divBdr>
        </w:div>
      </w:divsChild>
    </w:div>
    <w:div w:id="2088333815">
      <w:bodyDiv w:val="1"/>
      <w:marLeft w:val="0"/>
      <w:marRight w:val="0"/>
      <w:marTop w:val="0"/>
      <w:marBottom w:val="0"/>
      <w:divBdr>
        <w:top w:val="none" w:sz="0" w:space="0" w:color="auto"/>
        <w:left w:val="none" w:sz="0" w:space="0" w:color="auto"/>
        <w:bottom w:val="none" w:sz="0" w:space="0" w:color="auto"/>
        <w:right w:val="none" w:sz="0" w:space="0" w:color="auto"/>
      </w:divBdr>
    </w:div>
    <w:div w:id="2142578351">
      <w:bodyDiv w:val="1"/>
      <w:marLeft w:val="0"/>
      <w:marRight w:val="0"/>
      <w:marTop w:val="0"/>
      <w:marBottom w:val="0"/>
      <w:divBdr>
        <w:top w:val="none" w:sz="0" w:space="0" w:color="auto"/>
        <w:left w:val="none" w:sz="0" w:space="0" w:color="auto"/>
        <w:bottom w:val="none" w:sz="0" w:space="0" w:color="auto"/>
        <w:right w:val="none" w:sz="0" w:space="0" w:color="auto"/>
      </w:divBdr>
      <w:divsChild>
        <w:div w:id="962619490">
          <w:marLeft w:val="0"/>
          <w:marRight w:val="0"/>
          <w:marTop w:val="0"/>
          <w:marBottom w:val="0"/>
          <w:divBdr>
            <w:top w:val="none" w:sz="0" w:space="0" w:color="auto"/>
            <w:left w:val="none" w:sz="0" w:space="0" w:color="auto"/>
            <w:bottom w:val="none" w:sz="0" w:space="0" w:color="auto"/>
            <w:right w:val="none" w:sz="0" w:space="0" w:color="auto"/>
          </w:divBdr>
        </w:div>
        <w:div w:id="4057659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5.xml"/><Relationship Id="rId18" Type="http://schemas.openxmlformats.org/officeDocument/2006/relationships/image" Target="media/image5.png"/><Relationship Id="rId26" Type="http://schemas.openxmlformats.org/officeDocument/2006/relationships/hyperlink" Target="mailto:info@amnesty.org" TargetMode="External"/><Relationship Id="rId3" Type="http://schemas.openxmlformats.org/officeDocument/2006/relationships/styles" Target="styles.xml"/><Relationship Id="rId21" Type="http://schemas.openxmlformats.org/officeDocument/2006/relationships/hyperlink" Target="mailto:info@amnesty.or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40.svg"/><Relationship Id="rId25" Type="http://schemas.openxmlformats.org/officeDocument/2006/relationships/image" Target="media/image70.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0.png"/><Relationship Id="rId20" Type="http://schemas.openxmlformats.org/officeDocument/2006/relationships/image" Target="media/image7.png"/><Relationship Id="rId29" Type="http://schemas.openxmlformats.org/officeDocument/2006/relationships/image" Target="media/image9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9.png"/><Relationship Id="rId32"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image" Target="media/image4.svg"/><Relationship Id="rId23" Type="http://schemas.openxmlformats.org/officeDocument/2006/relationships/image" Target="media/image8.png"/><Relationship Id="rId28" Type="http://schemas.openxmlformats.org/officeDocument/2006/relationships/image" Target="media/image80.png"/><Relationship Id="rId10" Type="http://schemas.openxmlformats.org/officeDocument/2006/relationships/footer" Target="footer2.xml"/><Relationship Id="rId19" Type="http://schemas.openxmlformats.org/officeDocument/2006/relationships/image" Target="media/image6.svg"/><Relationship Id="rId31" Type="http://schemas.openxmlformats.org/officeDocument/2006/relationships/hyperlink" Target="https://www.amnesty.org/en/about-u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hyperlink" Target="http://www.facebook.com/AmnestyGlobal" TargetMode="External"/><Relationship Id="rId27" Type="http://schemas.openxmlformats.org/officeDocument/2006/relationships/hyperlink" Target="http://www.facebook.com/AmnestyGlobal" TargetMode="External"/><Relationship Id="rId30" Type="http://schemas.openxmlformats.org/officeDocument/2006/relationships/hyperlink" Target="https://www.amnesty.org/en/about-us/permissions/" TargetMode="External"/><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amnesty.org/en/documents/asa21/6557/2023/en/" TargetMode="External"/><Relationship Id="rId18" Type="http://schemas.openxmlformats.org/officeDocument/2006/relationships/hyperlink" Target="https://regional.kompas.com/read/2020/03/27/11364121/jurnalis-di-buton-tengah-yang-dituduh-cemarkan-nama-bupati-divonis-2-tahun" TargetMode="External"/><Relationship Id="rId26" Type="http://schemas.openxmlformats.org/officeDocument/2006/relationships/hyperlink" Target="https://voi.id/berita/264709/gas-air-mata-tertiup-angin-alasan-hakim-vonis-bebas-2-polisi-terdakwa-tragedi-kanjuruhan-polri-kami-hormati-pengadilan" TargetMode="External"/><Relationship Id="rId21" Type="http://schemas.openxmlformats.org/officeDocument/2006/relationships/hyperlink" Target="https://www.kompas.id/baca/nusantara/2023/08/06/oknum-polisi-intimidasi-jurnalis-saat-pemulangan-paksa-massa-aksi-di-masjid-raya-sumbar" TargetMode="External"/><Relationship Id="rId34" Type="http://schemas.openxmlformats.org/officeDocument/2006/relationships/hyperlink" Target="https://en.mkri.id/news/details/2021-11-25/Court%3A%20Conditionally%20Unconstitutional%2C%20Job%20Creation%20Law%20Must%20Be%20Revised%20in%20Two%20Years" TargetMode="External"/><Relationship Id="rId7" Type="http://schemas.openxmlformats.org/officeDocument/2006/relationships/hyperlink" Target="https://www.aljazeera.com/news/2023/2/16/indonesia-military-court-sentences-4-soldiers-for-papua-killings" TargetMode="External"/><Relationship Id="rId12" Type="http://schemas.openxmlformats.org/officeDocument/2006/relationships/hyperlink" Target="https://www.amnesty.id/indonesia-alarming-defamation-indictment-for-two-human-rights-defenders/" TargetMode="External"/><Relationship Id="rId17" Type="http://schemas.openxmlformats.org/officeDocument/2006/relationships/hyperlink" Target="https://advokasi.aji.or.id/id/read/data-kekerasan/2096.html" TargetMode="External"/><Relationship Id="rId25" Type="http://schemas.openxmlformats.org/officeDocument/2006/relationships/hyperlink" Target="https://www.amnesty.id/indonesia-authorities-failing-to-provide-justice-to-victims-of-football-stadium-disaster/" TargetMode="External"/><Relationship Id="rId33" Type="http://schemas.openxmlformats.org/officeDocument/2006/relationships/hyperlink" Target="https://www.amnesty.id/indonesia-investigate-verified-evidence-of-police-violence-during-omnibus-law-protests/" TargetMode="External"/><Relationship Id="rId2" Type="http://schemas.openxmlformats.org/officeDocument/2006/relationships/hyperlink" Target="https://peraturan.bpk.go.id/Details/226936/keppres-no-17-tahun-2022" TargetMode="External"/><Relationship Id="rId16" Type="http://schemas.openxmlformats.org/officeDocument/2006/relationships/hyperlink" Target="https://advokasi.aji.or.id/read/data-kekerasan/2139.html?y=2022&amp;m=1&amp;ye=2023&amp;me=4" TargetMode="External"/><Relationship Id="rId20" Type="http://schemas.openxmlformats.org/officeDocument/2006/relationships/hyperlink" Target="https://www.amnesty.id/proyek-strategis-nasional-kembali-bermasalah-aparat-represif-sikapi-aksi-damai-warga-nagari-air-bangis/" TargetMode="External"/><Relationship Id="rId29" Type="http://schemas.openxmlformats.org/officeDocument/2006/relationships/hyperlink" Target="https://nasional.okezone.com/read/2020/10/07/337/2289793/kronologi-lahirnya-uu-cipta-kerja-yang-jadi-kontroversial-di-masyarakat?page=2" TargetMode="External"/><Relationship Id="rId1" Type="http://schemas.openxmlformats.org/officeDocument/2006/relationships/hyperlink" Target="https://peraturan.bpk.go.id/Details/226936/keppres-no-17-tahun-2022" TargetMode="External"/><Relationship Id="rId6" Type="http://schemas.openxmlformats.org/officeDocument/2006/relationships/hyperlink" Target="https://www.hrw.org/news/2022/09/02/indonesian-soldiers-arrested-killing-4-papuans" TargetMode="External"/><Relationship Id="rId11" Type="http://schemas.openxmlformats.org/officeDocument/2006/relationships/hyperlink" Target="https://www.kompas.id/baca/nusantara/2022/03/24/investigasi-komnas-ham-anggota-tni-diduga-aniaya-tujuh-anak-di-sinak" TargetMode="External"/><Relationship Id="rId24" Type="http://schemas.openxmlformats.org/officeDocument/2006/relationships/hyperlink" Target="https://www.komnasham.go.id/files/20221102-keterangan-pers-nomor-039-hm-00-$OY.pdf" TargetMode="External"/><Relationship Id="rId32" Type="http://schemas.openxmlformats.org/officeDocument/2006/relationships/hyperlink" Target="https://www.amnesty.id/indonesia-investigate-verified-evidence-of-police-violence-during-omnibus-law-protests/" TargetMode="External"/><Relationship Id="rId37" Type="http://schemas.openxmlformats.org/officeDocument/2006/relationships/hyperlink" Target="https://www.amnesty.id/pernyataan-sikap-koalisi-masyarakat-sipil-untuk-kebebasan-berekspresi-atas-pengesahan-rkuhp/" TargetMode="External"/><Relationship Id="rId5" Type="http://schemas.openxmlformats.org/officeDocument/2006/relationships/hyperlink" Target="https://www.ohchr.org/en/press-releases/2022/03/indonesia-un-experts-sound-alarm-serious-papua-abuses-call-urgent-aid" TargetMode="External"/><Relationship Id="rId15" Type="http://schemas.openxmlformats.org/officeDocument/2006/relationships/hyperlink" Target="https://spcommreports.ohchr.org/TMResultsBase/DownLoadPublicCommunicationFile?gId=28403" TargetMode="External"/><Relationship Id="rId23" Type="http://schemas.openxmlformats.org/officeDocument/2006/relationships/hyperlink" Target="https://nasional.tempo.co/read/1769783/kesaksian-warga-rempang-dapat-12-jahitan-di-kepala-usai-terkena-peluru-karet-polisi" TargetMode="External"/><Relationship Id="rId28" Type="http://schemas.openxmlformats.org/officeDocument/2006/relationships/hyperlink" Target="https://nasional.tempo.co/read/1778289/kisah-vidia-penyintas-tragedi-kanjuruhan-dan-keluarga-korban-lainnya-memperjuangkan-keadilan" TargetMode="External"/><Relationship Id="rId36" Type="http://schemas.openxmlformats.org/officeDocument/2006/relationships/hyperlink" Target="https://www.amnesty.id/surat-terbuka-perihal-pentingnya-pembahasan-menyeluruh-rkuhp/" TargetMode="External"/><Relationship Id="rId10" Type="http://schemas.openxmlformats.org/officeDocument/2006/relationships/hyperlink" Target="https://www.amnesty.id/penyiksaan-anak-di-puncak-papua-bukti-negara-tidak-serius-lindungi-anak-di-papua/" TargetMode="External"/><Relationship Id="rId19" Type="http://schemas.openxmlformats.org/officeDocument/2006/relationships/hyperlink" Target="https://www.amnesty.org/en/wp-content/uploads/2023/12/ASA2174072023ENGLISH.pdf" TargetMode="External"/><Relationship Id="rId31" Type="http://schemas.openxmlformats.org/officeDocument/2006/relationships/hyperlink" Target="https://www.amnesty.id/omnibus-bill-on-job-creation-poses-serious-threat-to-human-rights/" TargetMode="External"/><Relationship Id="rId4" Type="http://schemas.openxmlformats.org/officeDocument/2006/relationships/hyperlink" Target="https://www.amnesty.id/indonesia-verdict-in-2014-paniai-tragedy-a-slap-in-the-face-for-victims/" TargetMode="External"/><Relationship Id="rId9" Type="http://schemas.openxmlformats.org/officeDocument/2006/relationships/hyperlink" Target="https://www.cnnindonesia.com/nasional/20230728232859-12-979296/aniaya-tersangka-sampai-tewas-9-polisi-polda-metro-terancam-dipecat" TargetMode="External"/><Relationship Id="rId14" Type="http://schemas.openxmlformats.org/officeDocument/2006/relationships/hyperlink" Target="https://www.amnesty.id/indonesia-two-defenders-acquittal-new-hope-for-human-rights/" TargetMode="External"/><Relationship Id="rId22" Type="http://schemas.openxmlformats.org/officeDocument/2006/relationships/hyperlink" Target="https://www.voaindonesia.com/a/proyek-rempang-eco-city-dinilai-tak-berpihak-ke-masyarakat-adat-jokowi-ini-soal-komunikasi/7265085.html" TargetMode="External"/><Relationship Id="rId27" Type="http://schemas.openxmlformats.org/officeDocument/2006/relationships/hyperlink" Target="https://app.komp.as/voztmJkf4jf2Ce4r8" TargetMode="External"/><Relationship Id="rId30" Type="http://schemas.openxmlformats.org/officeDocument/2006/relationships/hyperlink" Target="https://www.amnesty.id/catastrophic-omnibus-bill-on-job-creation-passed-into-law/" TargetMode="External"/><Relationship Id="rId35" Type="http://schemas.openxmlformats.org/officeDocument/2006/relationships/hyperlink" Target="http://www.amnesty.id/wp-content/uploads/2022/10/ASA2160132022_FINAL_The-Decline-of-Civil-Liberties-in-Indonesia.pdf" TargetMode="External"/><Relationship Id="rId8" Type="http://schemas.openxmlformats.org/officeDocument/2006/relationships/hyperlink" Target="https://jubi.id/tanah-papua/2023/pggy-5-korban-penembakan-di-yahukimo-bukan-anggota-tpnpb/" TargetMode="External"/><Relationship Id="rId3" Type="http://schemas.openxmlformats.org/officeDocument/2006/relationships/hyperlink" Target="https://www.amnesty.id/kasum-tim-penyelesaian-non-yudisial-pelanggaran-ham-berat-masa-lalu-dan-komposisi-keanggotaannya-melukai-korban-serta-mencederai-penegakkan-ham/"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80DABB-52BE-401A-98DB-ECAAC635A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5538</Words>
  <Characters>31573</Characters>
  <Application>Microsoft Office Word</Application>
  <DocSecurity>0</DocSecurity>
  <Lines>263</Lines>
  <Paragraphs>74</Paragraphs>
  <ScaleCrop>false</ScaleCrop>
  <Company/>
  <LinksUpToDate>false</LinksUpToDate>
  <CharactersWithSpaces>37037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2024-02-01T13:16:00Z</dcterms:created>
  <dcterms:modified xsi:type="dcterms:W3CDTF">2024-02-05T12:12:00Z</dcterms:modified>
</cp:coreProperties>
</file>