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A2" w:rsidRDefault="003E59DB" w:rsidP="00774DA3">
      <w:pPr>
        <w:jc w:val="center"/>
        <w:rPr>
          <w:b/>
          <w:u w:val="single"/>
        </w:rPr>
      </w:pPr>
      <w:r>
        <w:rPr>
          <w:b/>
          <w:u w:val="single"/>
        </w:rPr>
        <w:t xml:space="preserve">Anexo </w:t>
      </w:r>
      <w:r w:rsidR="005C426D">
        <w:rPr>
          <w:b/>
          <w:u w:val="single"/>
        </w:rPr>
        <w:t>08</w:t>
      </w:r>
      <w:bookmarkStart w:id="0" w:name="_GoBack"/>
      <w:bookmarkEnd w:id="0"/>
    </w:p>
    <w:p w:rsidR="00BF22A2" w:rsidRDefault="00BF22A2" w:rsidP="00774DA3">
      <w:pPr>
        <w:jc w:val="center"/>
        <w:rPr>
          <w:b/>
          <w:u w:val="single"/>
        </w:rPr>
      </w:pPr>
    </w:p>
    <w:p w:rsidR="00774DA3" w:rsidRPr="00774DA3" w:rsidRDefault="00774DA3" w:rsidP="00774DA3">
      <w:pPr>
        <w:jc w:val="center"/>
        <w:rPr>
          <w:b/>
          <w:u w:val="single"/>
        </w:rPr>
      </w:pPr>
      <w:r w:rsidRPr="00774DA3">
        <w:rPr>
          <w:b/>
          <w:u w:val="single"/>
        </w:rPr>
        <w:t>Resumen acciones realizadas y productos trabajados-Plan de Acción Nacional contra la Trata de Personas 2015-2018</w:t>
      </w:r>
    </w:p>
    <w:p w:rsidR="00774DA3" w:rsidRDefault="00774DA3"/>
    <w:p w:rsidR="00774DA3" w:rsidRDefault="00774DA3" w:rsidP="00774DA3">
      <w:r>
        <w:t xml:space="preserve">Productos publicados: </w:t>
      </w:r>
    </w:p>
    <w:p w:rsidR="00774DA3" w:rsidRDefault="00774DA3" w:rsidP="00774DA3">
      <w:r>
        <w:t>•</w:t>
      </w:r>
      <w:r>
        <w:tab/>
        <w:t xml:space="preserve">(2015) Guía de buenas prácticas de Investigación Criminal. </w:t>
      </w:r>
    </w:p>
    <w:p w:rsidR="00774DA3" w:rsidRDefault="00774DA3" w:rsidP="00774DA3">
      <w:r>
        <w:t>•</w:t>
      </w:r>
      <w:r>
        <w:tab/>
        <w:t>(2016) Guía de Detección y Derivación de Víctimas.</w:t>
      </w:r>
    </w:p>
    <w:p w:rsidR="00774DA3" w:rsidRDefault="00774DA3" w:rsidP="00774DA3">
      <w:r>
        <w:t>•</w:t>
      </w:r>
      <w:r>
        <w:tab/>
        <w:t>(2017) Guía de Fiscalización Intersectorial.</w:t>
      </w:r>
    </w:p>
    <w:p w:rsidR="00774DA3" w:rsidRDefault="00774DA3" w:rsidP="00774DA3">
      <w:r>
        <w:t>•</w:t>
      </w:r>
      <w:r>
        <w:tab/>
        <w:t>(2018) Guía de Prestaciones Intersectoriales.</w:t>
      </w:r>
    </w:p>
    <w:p w:rsidR="00774DA3" w:rsidRDefault="00774DA3" w:rsidP="00774DA3"/>
    <w:p w:rsidR="00774DA3" w:rsidRDefault="00774DA3" w:rsidP="00774DA3">
      <w:r>
        <w:t>Procedimientos trabajados:</w:t>
      </w:r>
    </w:p>
    <w:p w:rsidR="00774DA3" w:rsidRDefault="00774DA3" w:rsidP="00774DA3">
      <w:r>
        <w:t>•</w:t>
      </w:r>
      <w:r>
        <w:tab/>
        <w:t xml:space="preserve">Protocolo Intersectorial de Atención a Víctimas de Trata de Personas. </w:t>
      </w:r>
    </w:p>
    <w:p w:rsidR="00774DA3" w:rsidRDefault="00774DA3" w:rsidP="00774DA3">
      <w:r>
        <w:t>•</w:t>
      </w:r>
      <w:r>
        <w:tab/>
        <w:t>Informe de Valoración Integral para Víctimas.</w:t>
      </w:r>
    </w:p>
    <w:p w:rsidR="00774DA3" w:rsidRDefault="00774DA3" w:rsidP="00774DA3">
      <w:r>
        <w:t>•</w:t>
      </w:r>
      <w:r>
        <w:tab/>
        <w:t>Acceso a Visa art.33 bis.</w:t>
      </w:r>
    </w:p>
    <w:p w:rsidR="00774DA3" w:rsidRDefault="00774DA3" w:rsidP="00774DA3">
      <w:r>
        <w:t>•</w:t>
      </w:r>
      <w:r>
        <w:tab/>
        <w:t>Informe de Análisis de Casos.</w:t>
      </w:r>
    </w:p>
    <w:p w:rsidR="00774DA3" w:rsidRDefault="00774DA3" w:rsidP="00774DA3">
      <w:r>
        <w:t>•</w:t>
      </w:r>
      <w:r>
        <w:tab/>
        <w:t xml:space="preserve">Procedimiento de Retorno Asistido y Protegido de las Víctimas. </w:t>
      </w:r>
    </w:p>
    <w:p w:rsidR="00774DA3" w:rsidRDefault="00774DA3" w:rsidP="00774DA3"/>
    <w:p w:rsidR="00774DA3" w:rsidRDefault="00774DA3" w:rsidP="00774DA3">
      <w:r>
        <w:t>Acciones realizadas:</w:t>
      </w:r>
    </w:p>
    <w:p w:rsidR="00774DA3" w:rsidRDefault="00774DA3" w:rsidP="00774DA3">
      <w:r>
        <w:t>•</w:t>
      </w:r>
      <w:r>
        <w:tab/>
        <w:t>Capacitaciones: 2.193 funcionarios públicos (al mes de diciembre de 2017)</w:t>
      </w:r>
    </w:p>
    <w:p w:rsidR="00774DA3" w:rsidRDefault="00774DA3" w:rsidP="00774DA3">
      <w:r>
        <w:t>•</w:t>
      </w:r>
      <w:r>
        <w:tab/>
        <w:t>Fiscalizaciones Intersectoriales</w:t>
      </w:r>
    </w:p>
    <w:p w:rsidR="00774DA3" w:rsidRDefault="00774DA3" w:rsidP="00774DA3">
      <w:r>
        <w:t>•</w:t>
      </w:r>
      <w:r>
        <w:tab/>
        <w:t>Protocolos internos (Fiscalía, DT, Ministerio de Salud, Policías)</w:t>
      </w:r>
    </w:p>
    <w:p w:rsidR="00774DA3" w:rsidRDefault="00774DA3" w:rsidP="00774DA3">
      <w:r>
        <w:t>•</w:t>
      </w:r>
      <w:r>
        <w:tab/>
        <w:t>Persecución: 37 causas y 16 condenas.</w:t>
      </w:r>
    </w:p>
    <w:p w:rsidR="00774DA3" w:rsidRDefault="00774DA3" w:rsidP="00774DA3">
      <w:r>
        <w:t>•</w:t>
      </w:r>
      <w:r>
        <w:tab/>
        <w:t>Acuerdos binacionales: Colombia, Ecuador, Perú y Argentina.</w:t>
      </w:r>
    </w:p>
    <w:sectPr w:rsidR="00774D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A3"/>
    <w:rsid w:val="003E59DB"/>
    <w:rsid w:val="00516EA0"/>
    <w:rsid w:val="005C426D"/>
    <w:rsid w:val="00634F22"/>
    <w:rsid w:val="00774DA3"/>
    <w:rsid w:val="0093753A"/>
    <w:rsid w:val="00991128"/>
    <w:rsid w:val="00BF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D3A4DF-E4E1-4639-994D-6AD64BA0C46E}"/>
</file>

<file path=customXml/itemProps2.xml><?xml version="1.0" encoding="utf-8"?>
<ds:datastoreItem xmlns:ds="http://schemas.openxmlformats.org/officeDocument/2006/customXml" ds:itemID="{55799926-65B5-4273-A273-51EF29B51BD6}"/>
</file>

<file path=customXml/itemProps3.xml><?xml version="1.0" encoding="utf-8"?>
<ds:datastoreItem xmlns:ds="http://schemas.openxmlformats.org/officeDocument/2006/customXml" ds:itemID="{62A562BE-7193-48E5-B345-FD476BBB36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Jaime Alejandro Godoy Tellez</cp:lastModifiedBy>
  <cp:revision>3</cp:revision>
  <dcterms:created xsi:type="dcterms:W3CDTF">2019-05-13T17:26:00Z</dcterms:created>
  <dcterms:modified xsi:type="dcterms:W3CDTF">2019-05-14T14:50:00Z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