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6E8B1" w14:textId="77777777" w:rsidR="00624C34" w:rsidRPr="008B6B6B" w:rsidRDefault="00624C34" w:rsidP="00DE07AD">
      <w:pPr>
        <w:spacing w:line="276" w:lineRule="auto"/>
        <w:jc w:val="center"/>
        <w:rPr>
          <w:rFonts w:ascii="Arial" w:hAnsi="Arial" w:cs="Arial"/>
          <w:sz w:val="24"/>
          <w:szCs w:val="24"/>
        </w:rPr>
      </w:pPr>
      <w:r w:rsidRPr="008B6B6B">
        <w:rPr>
          <w:rFonts w:ascii="Arial" w:hAnsi="Arial" w:cs="Arial"/>
          <w:noProof/>
          <w:sz w:val="24"/>
          <w:szCs w:val="24"/>
        </w:rPr>
        <w:drawing>
          <wp:inline distT="0" distB="0" distL="0" distR="0" wp14:anchorId="3DB471D9" wp14:editId="4E806C92">
            <wp:extent cx="1288473" cy="808873"/>
            <wp:effectExtent l="0" t="0" r="6985" b="0"/>
            <wp:docPr id="1" name="Imagen 1" descr="C:\Users\Mayda\AppData\Local\Microsoft\Windows\INetCache\Content.MSO\89F8F2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yda\AppData\Local\Microsoft\Windows\INetCache\Content.MSO\89F8F29C.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14336" cy="887887"/>
                    </a:xfrm>
                    <a:prstGeom prst="rect">
                      <a:avLst/>
                    </a:prstGeom>
                    <a:noFill/>
                    <a:ln>
                      <a:noFill/>
                    </a:ln>
                  </pic:spPr>
                </pic:pic>
              </a:graphicData>
            </a:graphic>
          </wp:inline>
        </w:drawing>
      </w:r>
    </w:p>
    <w:p w14:paraId="37A976FD" w14:textId="77777777" w:rsidR="00692900" w:rsidRPr="008B6B6B" w:rsidRDefault="00624C34" w:rsidP="00DE07AD">
      <w:pPr>
        <w:spacing w:line="276" w:lineRule="auto"/>
        <w:jc w:val="both"/>
        <w:rPr>
          <w:rFonts w:ascii="Arial" w:hAnsi="Arial" w:cs="Arial"/>
          <w:b/>
          <w:bCs/>
          <w:sz w:val="24"/>
          <w:szCs w:val="24"/>
        </w:rPr>
      </w:pPr>
      <w:r w:rsidRPr="008B6B6B">
        <w:rPr>
          <w:rFonts w:ascii="Arial" w:hAnsi="Arial" w:cs="Arial"/>
          <w:b/>
          <w:bCs/>
          <w:sz w:val="24"/>
          <w:szCs w:val="24"/>
        </w:rPr>
        <w:t>Contribución de la Unión Nacional de Juristas de Cuba a la presentación del Informe Periódico de Cuba ante el Comité contra la Tortura y Otros Tratos o Penas Crueles, Inhumanos o Degradantes.</w:t>
      </w:r>
    </w:p>
    <w:p w14:paraId="7B469396" w14:textId="77777777" w:rsidR="00BB79D8" w:rsidRDefault="00BB79D8" w:rsidP="00BF6AED">
      <w:pPr>
        <w:spacing w:after="0" w:line="360" w:lineRule="auto"/>
        <w:jc w:val="both"/>
        <w:rPr>
          <w:rFonts w:ascii="Arial" w:hAnsi="Arial" w:cs="Arial"/>
          <w:sz w:val="24"/>
          <w:szCs w:val="24"/>
        </w:rPr>
      </w:pPr>
      <w:r w:rsidRPr="00BF6AED">
        <w:rPr>
          <w:rFonts w:ascii="Arial" w:hAnsi="Arial" w:cs="Arial"/>
          <w:sz w:val="24"/>
          <w:szCs w:val="24"/>
        </w:rPr>
        <w:t xml:space="preserve">La Unión de Nacional de Juristas de Cuba, (UNJC) organización no gubernamental con status consultivo ante el ECOSOC desde el año </w:t>
      </w:r>
      <w:r w:rsidR="008B650A" w:rsidRPr="00BF6AED">
        <w:rPr>
          <w:rFonts w:ascii="Arial" w:hAnsi="Arial" w:cs="Arial"/>
          <w:sz w:val="24"/>
          <w:szCs w:val="24"/>
        </w:rPr>
        <w:t xml:space="preserve">1996 y vínculo con prestigiosas asociaciones de derecho en el mundo como la Federación </w:t>
      </w:r>
      <w:r w:rsidR="008B6B6B" w:rsidRPr="00BF6AED">
        <w:rPr>
          <w:rFonts w:ascii="Arial" w:hAnsi="Arial" w:cs="Arial"/>
          <w:sz w:val="24"/>
          <w:szCs w:val="24"/>
        </w:rPr>
        <w:t>interamericana</w:t>
      </w:r>
      <w:r w:rsidR="008B650A" w:rsidRPr="00BF6AED">
        <w:rPr>
          <w:rFonts w:ascii="Arial" w:hAnsi="Arial" w:cs="Arial"/>
          <w:sz w:val="24"/>
          <w:szCs w:val="24"/>
        </w:rPr>
        <w:t xml:space="preserve"> de Abogados (FIA)</w:t>
      </w:r>
      <w:r w:rsidR="008B6B6B" w:rsidRPr="00BF6AED">
        <w:rPr>
          <w:rFonts w:ascii="Arial" w:hAnsi="Arial" w:cs="Arial"/>
          <w:sz w:val="24"/>
          <w:szCs w:val="24"/>
        </w:rPr>
        <w:t xml:space="preserve">, la Asociación Internacional de Juristas demócratas (AIJD) y la Asociación Americana de Juristas(AAJ), entre otras,  </w:t>
      </w:r>
      <w:r w:rsidRPr="00BF6AED">
        <w:rPr>
          <w:rFonts w:ascii="Arial" w:hAnsi="Arial" w:cs="Arial"/>
          <w:sz w:val="24"/>
          <w:szCs w:val="24"/>
        </w:rPr>
        <w:t xml:space="preserve">en el marco de </w:t>
      </w:r>
      <w:r w:rsidR="008B6B6B" w:rsidRPr="00BF6AED">
        <w:rPr>
          <w:rFonts w:ascii="Arial" w:hAnsi="Arial" w:cs="Arial"/>
          <w:sz w:val="24"/>
          <w:szCs w:val="24"/>
        </w:rPr>
        <w:t xml:space="preserve">la </w:t>
      </w:r>
      <w:r w:rsidRPr="00BF6AED">
        <w:rPr>
          <w:rFonts w:ascii="Arial" w:hAnsi="Arial" w:cs="Arial"/>
          <w:sz w:val="24"/>
          <w:szCs w:val="24"/>
        </w:rPr>
        <w:t xml:space="preserve">discusión que tendrá lugar el próximo </w:t>
      </w:r>
      <w:r w:rsidRPr="00EB1A06">
        <w:rPr>
          <w:rFonts w:ascii="Arial" w:hAnsi="Arial" w:cs="Arial"/>
          <w:sz w:val="24"/>
          <w:szCs w:val="24"/>
        </w:rPr>
        <w:t xml:space="preserve">mes de </w:t>
      </w:r>
      <w:r w:rsidR="008B650A" w:rsidRPr="00EB1A06">
        <w:rPr>
          <w:rFonts w:ascii="Arial" w:hAnsi="Arial" w:cs="Arial"/>
          <w:sz w:val="24"/>
          <w:szCs w:val="24"/>
        </w:rPr>
        <w:t>abril</w:t>
      </w:r>
      <w:r w:rsidRPr="00BF6AED">
        <w:rPr>
          <w:rFonts w:ascii="Arial" w:hAnsi="Arial" w:cs="Arial"/>
          <w:sz w:val="24"/>
          <w:szCs w:val="24"/>
        </w:rPr>
        <w:t xml:space="preserve"> sobre el Informe periódico presentado al Comité contra la Tortura, tiene a bien emitir las consideraciones que a continuación se relatan como contribución a los debates y análisis que se sostendrán:</w:t>
      </w:r>
    </w:p>
    <w:p w14:paraId="5D98CCDD" w14:textId="77777777" w:rsidR="00BF6AED" w:rsidRPr="00BF6AED" w:rsidRDefault="00BF6AED" w:rsidP="00BF6AED">
      <w:pPr>
        <w:spacing w:after="0" w:line="360" w:lineRule="auto"/>
        <w:jc w:val="both"/>
        <w:rPr>
          <w:rFonts w:ascii="Arial" w:hAnsi="Arial" w:cs="Arial"/>
          <w:sz w:val="24"/>
          <w:szCs w:val="24"/>
        </w:rPr>
      </w:pPr>
    </w:p>
    <w:p w14:paraId="49F81F5D" w14:textId="77777777" w:rsidR="00BF6AED" w:rsidRDefault="008B650A" w:rsidP="00BF6AED">
      <w:pPr>
        <w:spacing w:after="0" w:line="360" w:lineRule="auto"/>
        <w:jc w:val="both"/>
        <w:rPr>
          <w:rFonts w:ascii="Arial" w:hAnsi="Arial" w:cs="Arial"/>
          <w:sz w:val="24"/>
          <w:szCs w:val="24"/>
        </w:rPr>
      </w:pPr>
      <w:r w:rsidRPr="00BF6AED">
        <w:rPr>
          <w:rFonts w:ascii="Arial" w:hAnsi="Arial" w:cs="Arial"/>
          <w:sz w:val="24"/>
          <w:szCs w:val="24"/>
        </w:rPr>
        <w:t>Las sociedades científicas de nuestra ONG han tenido como eje estratégico de su interrelación con los profesionales del Derecho, asumir el análisis sobre temas de trascendencia para el desarrollo armónico de la sociedad cubana en todas sus manifestaciones, por lo que debates sobre los Derecho humanos, forman parte de la agenda de trabajo de las sesiones científicas, talleres y eventos nacionales e internacionales</w:t>
      </w:r>
      <w:r w:rsidR="00BF6AED">
        <w:rPr>
          <w:rFonts w:ascii="Arial" w:hAnsi="Arial" w:cs="Arial"/>
          <w:sz w:val="24"/>
          <w:szCs w:val="24"/>
        </w:rPr>
        <w:t xml:space="preserve">, a saber: </w:t>
      </w:r>
      <w:r w:rsidR="003F1313">
        <w:rPr>
          <w:rFonts w:ascii="Arial" w:hAnsi="Arial" w:cs="Arial"/>
          <w:sz w:val="24"/>
          <w:szCs w:val="24"/>
        </w:rPr>
        <w:t>El deb</w:t>
      </w:r>
      <w:r w:rsidR="009A2633">
        <w:rPr>
          <w:rFonts w:ascii="Arial" w:hAnsi="Arial" w:cs="Arial"/>
          <w:sz w:val="24"/>
          <w:szCs w:val="24"/>
        </w:rPr>
        <w:t xml:space="preserve">ido proceso, las </w:t>
      </w:r>
      <w:r w:rsidR="008B6B6B" w:rsidRPr="00BF6AED">
        <w:rPr>
          <w:rFonts w:ascii="Arial" w:hAnsi="Arial" w:cs="Arial"/>
          <w:sz w:val="24"/>
          <w:szCs w:val="24"/>
        </w:rPr>
        <w:t>sanciones privativas de libertad, las medidas cautelares que con</w:t>
      </w:r>
      <w:r w:rsidR="003F1313">
        <w:rPr>
          <w:rFonts w:ascii="Arial" w:hAnsi="Arial" w:cs="Arial"/>
          <w:sz w:val="24"/>
          <w:szCs w:val="24"/>
        </w:rPr>
        <w:t xml:space="preserve"> </w:t>
      </w:r>
      <w:r w:rsidR="008B6B6B" w:rsidRPr="00BF6AED">
        <w:rPr>
          <w:rFonts w:ascii="Arial" w:hAnsi="Arial" w:cs="Arial"/>
          <w:sz w:val="24"/>
          <w:szCs w:val="24"/>
        </w:rPr>
        <w:t xml:space="preserve">llevan internamiento, </w:t>
      </w:r>
      <w:r w:rsidR="00EB1A06">
        <w:rPr>
          <w:rFonts w:ascii="Arial" w:hAnsi="Arial" w:cs="Arial"/>
          <w:sz w:val="24"/>
          <w:szCs w:val="24"/>
        </w:rPr>
        <w:t xml:space="preserve">el habeas corpus, </w:t>
      </w:r>
      <w:r w:rsidR="008B6B6B" w:rsidRPr="00BF6AED">
        <w:rPr>
          <w:rFonts w:ascii="Arial" w:hAnsi="Arial" w:cs="Arial"/>
          <w:sz w:val="24"/>
          <w:szCs w:val="24"/>
        </w:rPr>
        <w:t>el cumplimiento de las distintas Convenciones internacionales que abordan el  respeto de los derechos y la dignidad de las personas, la reparación por los daños y perjuicios ocasionados, son solo algunas de las temáticas abordadas</w:t>
      </w:r>
      <w:r w:rsidR="00BF6AED">
        <w:rPr>
          <w:rFonts w:ascii="Arial" w:hAnsi="Arial" w:cs="Arial"/>
          <w:sz w:val="24"/>
          <w:szCs w:val="24"/>
        </w:rPr>
        <w:t>.</w:t>
      </w:r>
    </w:p>
    <w:p w14:paraId="4ED80DE6" w14:textId="77777777" w:rsidR="00BF6AED" w:rsidRDefault="00BF6AED" w:rsidP="00BF6AED">
      <w:pPr>
        <w:spacing w:after="0" w:line="360" w:lineRule="auto"/>
        <w:jc w:val="both"/>
        <w:rPr>
          <w:rFonts w:ascii="Arial" w:hAnsi="Arial" w:cs="Arial"/>
          <w:sz w:val="24"/>
          <w:szCs w:val="24"/>
        </w:rPr>
      </w:pPr>
    </w:p>
    <w:p w14:paraId="519A0599" w14:textId="77777777" w:rsidR="008B650A" w:rsidRDefault="00BF6AED" w:rsidP="00BF6AED">
      <w:pPr>
        <w:spacing w:after="0" w:line="360" w:lineRule="auto"/>
        <w:jc w:val="both"/>
        <w:rPr>
          <w:rFonts w:ascii="Arial" w:hAnsi="Arial" w:cs="Arial"/>
          <w:sz w:val="24"/>
          <w:szCs w:val="24"/>
        </w:rPr>
      </w:pPr>
      <w:r>
        <w:rPr>
          <w:rFonts w:ascii="Arial" w:hAnsi="Arial" w:cs="Arial"/>
          <w:sz w:val="24"/>
          <w:szCs w:val="24"/>
        </w:rPr>
        <w:t xml:space="preserve">Como sociedad civil fuimos convocados en la actualidad a ofrecer con voz y voto </w:t>
      </w:r>
      <w:r w:rsidR="008B6B6B" w:rsidRPr="00BF6AED">
        <w:rPr>
          <w:rFonts w:ascii="Arial" w:hAnsi="Arial" w:cs="Arial"/>
          <w:sz w:val="24"/>
          <w:szCs w:val="24"/>
        </w:rPr>
        <w:t xml:space="preserve">nuestra opinión en los distintos proyectos de ley que se debaten en el país, </w:t>
      </w:r>
      <w:r>
        <w:rPr>
          <w:rFonts w:ascii="Arial" w:hAnsi="Arial" w:cs="Arial"/>
          <w:sz w:val="24"/>
          <w:szCs w:val="24"/>
        </w:rPr>
        <w:t>para cumplir con lo establecido en</w:t>
      </w:r>
      <w:r w:rsidR="008B6B6B" w:rsidRPr="00BF6AED">
        <w:rPr>
          <w:rFonts w:ascii="Arial" w:hAnsi="Arial" w:cs="Arial"/>
          <w:sz w:val="24"/>
          <w:szCs w:val="24"/>
        </w:rPr>
        <w:t xml:space="preserve"> la Constitución del 2019, ello nos coloca en una posición privilegiada al tener evidencias de c</w:t>
      </w:r>
      <w:r>
        <w:rPr>
          <w:rFonts w:ascii="Arial" w:hAnsi="Arial" w:cs="Arial"/>
          <w:sz w:val="24"/>
          <w:szCs w:val="24"/>
        </w:rPr>
        <w:t>ó</w:t>
      </w:r>
      <w:r w:rsidR="008B6B6B" w:rsidRPr="00BF6AED">
        <w:rPr>
          <w:rFonts w:ascii="Arial" w:hAnsi="Arial" w:cs="Arial"/>
          <w:sz w:val="24"/>
          <w:szCs w:val="24"/>
        </w:rPr>
        <w:t xml:space="preserve">mo se ido construyendo y desarrollando un verdadero clima de respeto a las libertades y garantías de los </w:t>
      </w:r>
      <w:r w:rsidR="008B6B6B" w:rsidRPr="00BF6AED">
        <w:rPr>
          <w:rFonts w:ascii="Arial" w:hAnsi="Arial" w:cs="Arial"/>
          <w:sz w:val="24"/>
          <w:szCs w:val="24"/>
        </w:rPr>
        <w:lastRenderedPageBreak/>
        <w:t>ciudadanos en diversas esferas de la vida social.</w:t>
      </w:r>
      <w:r w:rsidR="00EB1A06">
        <w:rPr>
          <w:rFonts w:ascii="Arial" w:hAnsi="Arial" w:cs="Arial"/>
          <w:sz w:val="24"/>
          <w:szCs w:val="24"/>
        </w:rPr>
        <w:t xml:space="preserve"> La sociedad tuvo la oportunidad de participar en el debate con los diputados a la Asamblea Nacional del Poder popular sobre los proyectos de Ley del Proceso penal y de la Ley de los Tribunales de Justicia</w:t>
      </w:r>
      <w:r w:rsidR="00D90FDF">
        <w:rPr>
          <w:rFonts w:ascii="Arial" w:hAnsi="Arial" w:cs="Arial"/>
          <w:sz w:val="24"/>
          <w:szCs w:val="24"/>
        </w:rPr>
        <w:t>.</w:t>
      </w:r>
    </w:p>
    <w:p w14:paraId="1CD59EA4" w14:textId="77777777" w:rsidR="00EB1A06" w:rsidRPr="00BF6AED" w:rsidRDefault="00EB1A06" w:rsidP="00BF6AED">
      <w:pPr>
        <w:spacing w:after="0" w:line="360" w:lineRule="auto"/>
        <w:jc w:val="both"/>
        <w:rPr>
          <w:rFonts w:ascii="Arial" w:hAnsi="Arial" w:cs="Arial"/>
          <w:sz w:val="24"/>
          <w:szCs w:val="24"/>
        </w:rPr>
      </w:pPr>
    </w:p>
    <w:p w14:paraId="4A33CE2C" w14:textId="77777777" w:rsidR="008B6B6B" w:rsidRDefault="008B6B6B" w:rsidP="00BF6AED">
      <w:pPr>
        <w:spacing w:after="0" w:line="360" w:lineRule="auto"/>
        <w:jc w:val="both"/>
        <w:rPr>
          <w:rFonts w:ascii="Arial" w:hAnsi="Arial" w:cs="Arial"/>
          <w:sz w:val="24"/>
          <w:szCs w:val="24"/>
        </w:rPr>
      </w:pPr>
      <w:r w:rsidRPr="00BF6AED">
        <w:rPr>
          <w:rFonts w:ascii="Arial" w:hAnsi="Arial" w:cs="Arial"/>
          <w:sz w:val="24"/>
          <w:szCs w:val="24"/>
        </w:rPr>
        <w:t xml:space="preserve">Somos conocedores de los esfuerzos por preservar un clima de estabilidad ciudadana desde el diseño de las principales normas y también de la capacitación que reciben </w:t>
      </w:r>
      <w:r w:rsidRPr="00363C92">
        <w:rPr>
          <w:rFonts w:ascii="Arial" w:hAnsi="Arial" w:cs="Arial"/>
          <w:sz w:val="24"/>
          <w:szCs w:val="24"/>
        </w:rPr>
        <w:t>los operado</w:t>
      </w:r>
      <w:r w:rsidR="00363C92" w:rsidRPr="00363C92">
        <w:rPr>
          <w:rFonts w:ascii="Arial" w:hAnsi="Arial" w:cs="Arial"/>
          <w:sz w:val="24"/>
          <w:szCs w:val="24"/>
        </w:rPr>
        <w:t>res</w:t>
      </w:r>
      <w:r w:rsidRPr="00363C92">
        <w:rPr>
          <w:rFonts w:ascii="Arial" w:hAnsi="Arial" w:cs="Arial"/>
          <w:sz w:val="24"/>
          <w:szCs w:val="24"/>
        </w:rPr>
        <w:t xml:space="preserve"> del</w:t>
      </w:r>
      <w:r w:rsidRPr="00BF6AED">
        <w:rPr>
          <w:rFonts w:ascii="Arial" w:hAnsi="Arial" w:cs="Arial"/>
          <w:sz w:val="24"/>
          <w:szCs w:val="24"/>
        </w:rPr>
        <w:t xml:space="preserve"> sistema </w:t>
      </w:r>
      <w:r w:rsidR="009C2FD5" w:rsidRPr="00BF6AED">
        <w:rPr>
          <w:rFonts w:ascii="Arial" w:hAnsi="Arial" w:cs="Arial"/>
          <w:sz w:val="24"/>
          <w:szCs w:val="24"/>
        </w:rPr>
        <w:t xml:space="preserve">jurídico </w:t>
      </w:r>
      <w:r w:rsidRPr="00BF6AED">
        <w:rPr>
          <w:rFonts w:ascii="Arial" w:hAnsi="Arial" w:cs="Arial"/>
          <w:sz w:val="24"/>
          <w:szCs w:val="24"/>
        </w:rPr>
        <w:t>para actuar en correspondencia con la voluntad del legislador expresadas en las leyes</w:t>
      </w:r>
      <w:r w:rsidR="009C2FD5" w:rsidRPr="00BF6AED">
        <w:rPr>
          <w:rFonts w:ascii="Arial" w:hAnsi="Arial" w:cs="Arial"/>
          <w:sz w:val="24"/>
          <w:szCs w:val="24"/>
        </w:rPr>
        <w:t>.</w:t>
      </w:r>
    </w:p>
    <w:p w14:paraId="40794A99" w14:textId="77777777" w:rsidR="00BF6AED" w:rsidRPr="00BF6AED" w:rsidRDefault="00BF6AED" w:rsidP="00BF6AED">
      <w:pPr>
        <w:spacing w:after="0" w:line="360" w:lineRule="auto"/>
        <w:jc w:val="both"/>
        <w:rPr>
          <w:rFonts w:ascii="Arial" w:hAnsi="Arial" w:cs="Arial"/>
          <w:sz w:val="24"/>
          <w:szCs w:val="24"/>
        </w:rPr>
      </w:pPr>
    </w:p>
    <w:p w14:paraId="082F968B" w14:textId="77777777" w:rsidR="008B6B6B" w:rsidRDefault="008B6B6B" w:rsidP="00BF6AED">
      <w:pPr>
        <w:spacing w:after="0" w:line="360" w:lineRule="auto"/>
        <w:jc w:val="both"/>
        <w:rPr>
          <w:rFonts w:ascii="Arial" w:hAnsi="Arial" w:cs="Arial"/>
          <w:sz w:val="24"/>
          <w:szCs w:val="24"/>
        </w:rPr>
      </w:pPr>
      <w:r w:rsidRPr="00BF6AED">
        <w:rPr>
          <w:rFonts w:ascii="Arial" w:hAnsi="Arial" w:cs="Arial"/>
          <w:sz w:val="24"/>
          <w:szCs w:val="24"/>
        </w:rPr>
        <w:t xml:space="preserve">Los preceptos reguladores de la </w:t>
      </w:r>
      <w:r w:rsidR="009C2FD5" w:rsidRPr="00BF6AED">
        <w:rPr>
          <w:rFonts w:ascii="Arial" w:hAnsi="Arial" w:cs="Arial"/>
          <w:sz w:val="24"/>
          <w:szCs w:val="24"/>
        </w:rPr>
        <w:t>Constitución</w:t>
      </w:r>
      <w:r w:rsidRPr="00BF6AED">
        <w:rPr>
          <w:rFonts w:ascii="Arial" w:hAnsi="Arial" w:cs="Arial"/>
          <w:sz w:val="24"/>
          <w:szCs w:val="24"/>
        </w:rPr>
        <w:t xml:space="preserve"> cubana </w:t>
      </w:r>
      <w:r w:rsidR="009C2FD5" w:rsidRPr="00BF6AED">
        <w:rPr>
          <w:rFonts w:ascii="Arial" w:hAnsi="Arial" w:cs="Arial"/>
          <w:sz w:val="24"/>
          <w:szCs w:val="24"/>
        </w:rPr>
        <w:t>del 2019, responden a una escala superior en el propósito de salvaguardar y proteger los derechos de las cubanas y los cubanos, enarbolando la dignidad humana como valor supremo de todos y desde nuestra perspectiva profesional es admitido por todos que el hecho de incorporar como postulado de principios, la  garantía a las personas del goce y el ejercicio “irrenunciable”, “imprescriptible”, “indivisible”, “universal” e “interdependiente” de los derechos humanos, es un compromiso para su efectiva protección.</w:t>
      </w:r>
    </w:p>
    <w:p w14:paraId="24AF0680" w14:textId="77777777" w:rsidR="00BF6AED" w:rsidRPr="00BF6AED" w:rsidRDefault="00BF6AED" w:rsidP="00BF6AED">
      <w:pPr>
        <w:spacing w:after="0" w:line="360" w:lineRule="auto"/>
        <w:jc w:val="both"/>
        <w:rPr>
          <w:rFonts w:ascii="Arial" w:hAnsi="Arial" w:cs="Arial"/>
          <w:sz w:val="24"/>
          <w:szCs w:val="24"/>
        </w:rPr>
      </w:pPr>
    </w:p>
    <w:p w14:paraId="69991239" w14:textId="77777777" w:rsidR="00EA4BAF" w:rsidRDefault="009C2FD5" w:rsidP="00BF6AED">
      <w:pPr>
        <w:spacing w:after="0" w:line="360" w:lineRule="auto"/>
        <w:jc w:val="both"/>
        <w:rPr>
          <w:rFonts w:ascii="Arial" w:hAnsi="Arial" w:cs="Arial"/>
          <w:sz w:val="24"/>
          <w:szCs w:val="24"/>
        </w:rPr>
      </w:pPr>
      <w:r w:rsidRPr="00BF6AED">
        <w:rPr>
          <w:rFonts w:ascii="Arial" w:hAnsi="Arial" w:cs="Arial"/>
          <w:sz w:val="24"/>
          <w:szCs w:val="24"/>
        </w:rPr>
        <w:t xml:space="preserve">Otra clara expresión de este compromiso se refleja en la incorporación por vez </w:t>
      </w:r>
      <w:r w:rsidR="00EA4BAF" w:rsidRPr="00BF6AED">
        <w:rPr>
          <w:rFonts w:ascii="Arial" w:hAnsi="Arial" w:cs="Arial"/>
          <w:sz w:val="24"/>
          <w:szCs w:val="24"/>
        </w:rPr>
        <w:t>primera de</w:t>
      </w:r>
      <w:r w:rsidRPr="00BF6AED">
        <w:rPr>
          <w:rFonts w:ascii="Arial" w:hAnsi="Arial" w:cs="Arial"/>
          <w:sz w:val="24"/>
          <w:szCs w:val="24"/>
        </w:rPr>
        <w:t xml:space="preserve"> manera expresa, a tenor de los postulados de la </w:t>
      </w:r>
      <w:r w:rsidR="00EA4BAF" w:rsidRPr="00BF6AED">
        <w:rPr>
          <w:rFonts w:ascii="Arial" w:hAnsi="Arial" w:cs="Arial"/>
          <w:sz w:val="24"/>
          <w:szCs w:val="24"/>
        </w:rPr>
        <w:t>Convención, del</w:t>
      </w:r>
      <w:r w:rsidRPr="00BF6AED">
        <w:rPr>
          <w:rFonts w:ascii="Arial" w:hAnsi="Arial" w:cs="Arial"/>
          <w:sz w:val="24"/>
          <w:szCs w:val="24"/>
        </w:rPr>
        <w:t xml:space="preserve"> precepto que establece</w:t>
      </w:r>
      <w:r w:rsidR="00EA4BAF" w:rsidRPr="00BF6AED">
        <w:rPr>
          <w:rFonts w:ascii="Arial" w:hAnsi="Arial" w:cs="Arial"/>
          <w:sz w:val="24"/>
          <w:szCs w:val="24"/>
        </w:rPr>
        <w:t xml:space="preserve"> que las “personas no pueden ser sometidas a desaparición forzada, torturas, ni tratos o penas crueles, inhumanas o degradantes” lo que necesariamente “obliga” a que las leyes de desarrollo, determinen las pautas que hagan efectivo su cumplimiento, dígase Código penal, Ley de </w:t>
      </w:r>
      <w:r w:rsidR="00EB1A06">
        <w:rPr>
          <w:rFonts w:ascii="Arial" w:hAnsi="Arial" w:cs="Arial"/>
          <w:sz w:val="24"/>
          <w:szCs w:val="24"/>
        </w:rPr>
        <w:t>proceso</w:t>
      </w:r>
      <w:r w:rsidR="00EA4BAF" w:rsidRPr="00BF6AED">
        <w:rPr>
          <w:rFonts w:ascii="Arial" w:hAnsi="Arial" w:cs="Arial"/>
          <w:sz w:val="24"/>
          <w:szCs w:val="24"/>
        </w:rPr>
        <w:t xml:space="preserve"> penal y </w:t>
      </w:r>
      <w:r w:rsidR="00DE07AD" w:rsidRPr="00BF6AED">
        <w:rPr>
          <w:rFonts w:ascii="Arial" w:hAnsi="Arial" w:cs="Arial"/>
          <w:sz w:val="24"/>
          <w:szCs w:val="24"/>
        </w:rPr>
        <w:t xml:space="preserve">la </w:t>
      </w:r>
      <w:r w:rsidR="00EA4BAF" w:rsidRPr="00BF6AED">
        <w:rPr>
          <w:rFonts w:ascii="Arial" w:hAnsi="Arial" w:cs="Arial"/>
          <w:sz w:val="24"/>
          <w:szCs w:val="24"/>
        </w:rPr>
        <w:t>Ley de ejecución</w:t>
      </w:r>
      <w:r w:rsidR="00DE07AD" w:rsidRPr="00BF6AED">
        <w:rPr>
          <w:rFonts w:ascii="Arial" w:hAnsi="Arial" w:cs="Arial"/>
          <w:sz w:val="24"/>
          <w:szCs w:val="24"/>
        </w:rPr>
        <w:t>.</w:t>
      </w:r>
    </w:p>
    <w:p w14:paraId="305CF79D" w14:textId="77777777" w:rsidR="00BF6AED" w:rsidRPr="00BF6AED" w:rsidRDefault="00BF6AED" w:rsidP="00BF6AED">
      <w:pPr>
        <w:spacing w:after="0" w:line="360" w:lineRule="auto"/>
        <w:jc w:val="both"/>
        <w:rPr>
          <w:rFonts w:ascii="Arial" w:hAnsi="Arial" w:cs="Arial"/>
          <w:sz w:val="24"/>
          <w:szCs w:val="24"/>
        </w:rPr>
      </w:pPr>
    </w:p>
    <w:p w14:paraId="799412E1" w14:textId="77777777" w:rsidR="00DE07AD" w:rsidRDefault="00DE07AD" w:rsidP="00BF6AED">
      <w:pPr>
        <w:spacing w:after="0" w:line="360" w:lineRule="auto"/>
        <w:jc w:val="both"/>
        <w:rPr>
          <w:rFonts w:ascii="Arial" w:hAnsi="Arial" w:cs="Arial"/>
          <w:sz w:val="24"/>
          <w:szCs w:val="24"/>
        </w:rPr>
      </w:pPr>
      <w:r w:rsidRPr="00BF6AED">
        <w:rPr>
          <w:rFonts w:ascii="Arial" w:hAnsi="Arial" w:cs="Arial"/>
          <w:sz w:val="24"/>
          <w:szCs w:val="24"/>
        </w:rPr>
        <w:t>También es importante la incorporación del paquete de garantías que</w:t>
      </w:r>
      <w:r w:rsidR="00F51D20">
        <w:rPr>
          <w:rFonts w:ascii="Arial" w:hAnsi="Arial" w:cs="Arial"/>
          <w:sz w:val="24"/>
          <w:szCs w:val="24"/>
        </w:rPr>
        <w:t>,</w:t>
      </w:r>
      <w:r w:rsidRPr="00BF6AED">
        <w:rPr>
          <w:rFonts w:ascii="Arial" w:hAnsi="Arial" w:cs="Arial"/>
          <w:sz w:val="24"/>
          <w:szCs w:val="24"/>
        </w:rPr>
        <w:t xml:space="preserve"> bajo la categoría de debido proceso, se sistematizaron en la nueva constitución, lo que permite que ante su inobservancia también se pueda declarar la nulidad de las actuaciones, aunque históricamente nuestra tradición jurídica en los últimos 60 años de Revolución estuvo marcada por la prohibición de obtener testimonios en materia penal, derivados de coacción o violencia contra las personas, lo que </w:t>
      </w:r>
      <w:r w:rsidRPr="00BF6AED">
        <w:rPr>
          <w:rFonts w:ascii="Arial" w:hAnsi="Arial" w:cs="Arial"/>
          <w:sz w:val="24"/>
          <w:szCs w:val="24"/>
        </w:rPr>
        <w:lastRenderedPageBreak/>
        <w:t xml:space="preserve">junto a la expresa incorporación de la institución del Habeas Corpus, refuerzan  el camino de la seguridad jurídica para todos.  </w:t>
      </w:r>
    </w:p>
    <w:p w14:paraId="40A54191" w14:textId="77777777" w:rsidR="00BF6AED" w:rsidRPr="00BF6AED" w:rsidRDefault="00BF6AED" w:rsidP="00BF6AED">
      <w:pPr>
        <w:spacing w:after="0" w:line="360" w:lineRule="auto"/>
        <w:jc w:val="both"/>
        <w:rPr>
          <w:rFonts w:ascii="Arial" w:hAnsi="Arial" w:cs="Arial"/>
          <w:sz w:val="24"/>
          <w:szCs w:val="24"/>
        </w:rPr>
      </w:pPr>
    </w:p>
    <w:p w14:paraId="1ED12D05" w14:textId="77777777" w:rsidR="00BF6AED" w:rsidRPr="00BF6AED" w:rsidRDefault="00DE07AD" w:rsidP="00BF6AED">
      <w:pPr>
        <w:spacing w:after="0" w:line="360" w:lineRule="auto"/>
        <w:jc w:val="both"/>
        <w:rPr>
          <w:rFonts w:ascii="Arial" w:hAnsi="Arial" w:cs="Arial"/>
          <w:sz w:val="24"/>
          <w:szCs w:val="24"/>
        </w:rPr>
      </w:pPr>
      <w:r w:rsidRPr="00BF6AED">
        <w:rPr>
          <w:rFonts w:ascii="Arial" w:hAnsi="Arial" w:cs="Arial"/>
          <w:sz w:val="24"/>
          <w:szCs w:val="24"/>
        </w:rPr>
        <w:t xml:space="preserve">Por otra parte, los debates teóricos en la organización habían propuesto un sistema de indemnización ante posibles vulneraciones y el constituyente del 2019 introdujo </w:t>
      </w:r>
      <w:r w:rsidR="00BF6AED" w:rsidRPr="00BF6AED">
        <w:rPr>
          <w:rFonts w:ascii="Arial" w:hAnsi="Arial" w:cs="Arial"/>
          <w:sz w:val="24"/>
          <w:szCs w:val="24"/>
        </w:rPr>
        <w:t xml:space="preserve">la garantía de que toda persona a la que se le vulneren los derechos consagrados en la Constitución y, por ello sufriere daño o perjuicio por órganos del Estado, sus directivos, funcionarios o empleados, con motivo de la acción u omisión indebida de sus funciones, así como por particulares o por entes no estatales, tiene derecho a reclamar ante los tribunales la restitución de los derechos y obtener, de conformidad con la ley, la correspondiente reparación o indemnización. </w:t>
      </w:r>
    </w:p>
    <w:p w14:paraId="59B8EE62" w14:textId="77777777" w:rsidR="00BF6AED" w:rsidRPr="00BF6AED" w:rsidRDefault="00BF6AED" w:rsidP="00BF6AED">
      <w:pPr>
        <w:spacing w:after="0" w:line="360" w:lineRule="auto"/>
        <w:jc w:val="both"/>
        <w:rPr>
          <w:rFonts w:ascii="Arial" w:hAnsi="Arial" w:cs="Arial"/>
          <w:sz w:val="24"/>
          <w:szCs w:val="24"/>
        </w:rPr>
      </w:pPr>
    </w:p>
    <w:p w14:paraId="269E1014" w14:textId="77777777" w:rsidR="00BF6AED" w:rsidRPr="00BF6AED" w:rsidRDefault="00BF6AED" w:rsidP="00BF6AED">
      <w:pPr>
        <w:spacing w:after="0" w:line="360" w:lineRule="auto"/>
        <w:jc w:val="both"/>
        <w:rPr>
          <w:rFonts w:ascii="Arial" w:hAnsi="Arial" w:cs="Arial"/>
          <w:sz w:val="24"/>
          <w:szCs w:val="24"/>
        </w:rPr>
      </w:pPr>
      <w:r w:rsidRPr="00BF6AED">
        <w:rPr>
          <w:rFonts w:ascii="Arial" w:hAnsi="Arial" w:cs="Arial"/>
          <w:sz w:val="24"/>
          <w:szCs w:val="24"/>
        </w:rPr>
        <w:t>Cumple a su vez en este sentido con las normativas internacionales al declarar que ello se debe realizar mediante un procedimiento “preferente”, “expedito” y “concentrado” para su cumplimiento.</w:t>
      </w:r>
    </w:p>
    <w:p w14:paraId="18DB8704" w14:textId="77777777" w:rsidR="00D90FDF" w:rsidRDefault="00D90FDF" w:rsidP="00BF6AED">
      <w:pPr>
        <w:spacing w:after="0" w:line="360" w:lineRule="auto"/>
        <w:jc w:val="both"/>
        <w:rPr>
          <w:rFonts w:ascii="Arial" w:hAnsi="Arial" w:cs="Arial"/>
          <w:sz w:val="24"/>
          <w:szCs w:val="24"/>
        </w:rPr>
      </w:pPr>
    </w:p>
    <w:p w14:paraId="38D75D53" w14:textId="77777777" w:rsidR="00BF6AED" w:rsidRDefault="00BF6AED" w:rsidP="00BF6AED">
      <w:pPr>
        <w:spacing w:after="0" w:line="360" w:lineRule="auto"/>
        <w:jc w:val="both"/>
        <w:rPr>
          <w:rFonts w:ascii="Arial" w:hAnsi="Arial" w:cs="Arial"/>
          <w:sz w:val="24"/>
          <w:szCs w:val="24"/>
        </w:rPr>
      </w:pPr>
      <w:r w:rsidRPr="00BF6AED">
        <w:rPr>
          <w:rFonts w:ascii="Arial" w:hAnsi="Arial" w:cs="Arial"/>
          <w:sz w:val="24"/>
          <w:szCs w:val="24"/>
        </w:rPr>
        <w:t xml:space="preserve">Están creadas </w:t>
      </w:r>
      <w:r>
        <w:rPr>
          <w:rFonts w:ascii="Arial" w:hAnsi="Arial" w:cs="Arial"/>
          <w:sz w:val="24"/>
          <w:szCs w:val="24"/>
        </w:rPr>
        <w:t xml:space="preserve">de esta manera, </w:t>
      </w:r>
      <w:r w:rsidRPr="00BF6AED">
        <w:rPr>
          <w:rFonts w:ascii="Arial" w:hAnsi="Arial" w:cs="Arial"/>
          <w:sz w:val="24"/>
          <w:szCs w:val="24"/>
        </w:rPr>
        <w:t xml:space="preserve">las condiciones </w:t>
      </w:r>
      <w:r>
        <w:rPr>
          <w:rFonts w:ascii="Arial" w:hAnsi="Arial" w:cs="Arial"/>
          <w:sz w:val="24"/>
          <w:szCs w:val="24"/>
        </w:rPr>
        <w:t xml:space="preserve">para que el plan legislativo aprobado, del cual van a emanar las principales leyes en materia sustantiva, procesal y de ejecución penal, incorporen todos los requerimientos de la Convención </w:t>
      </w:r>
      <w:r w:rsidRPr="00BF6AED">
        <w:rPr>
          <w:rFonts w:ascii="Arial" w:hAnsi="Arial" w:cs="Arial"/>
          <w:sz w:val="24"/>
          <w:szCs w:val="24"/>
        </w:rPr>
        <w:t>contra la Tortura y Otros Tratos o Penas Crueles, Inhumanos o Degradantes</w:t>
      </w:r>
      <w:r>
        <w:rPr>
          <w:rFonts w:ascii="Arial" w:hAnsi="Arial" w:cs="Arial"/>
          <w:sz w:val="24"/>
          <w:szCs w:val="24"/>
        </w:rPr>
        <w:t xml:space="preserve">. La sociedad civil que representamos </w:t>
      </w:r>
      <w:r w:rsidR="00EB1A06">
        <w:rPr>
          <w:rFonts w:ascii="Arial" w:hAnsi="Arial" w:cs="Arial"/>
          <w:sz w:val="24"/>
          <w:szCs w:val="24"/>
        </w:rPr>
        <w:t>está</w:t>
      </w:r>
      <w:r>
        <w:rPr>
          <w:rFonts w:ascii="Arial" w:hAnsi="Arial" w:cs="Arial"/>
          <w:sz w:val="24"/>
          <w:szCs w:val="24"/>
        </w:rPr>
        <w:t xml:space="preserve"> acompañando este proceso</w:t>
      </w:r>
      <w:r w:rsidR="00EB1A06">
        <w:rPr>
          <w:rFonts w:ascii="Arial" w:hAnsi="Arial" w:cs="Arial"/>
          <w:sz w:val="24"/>
          <w:szCs w:val="24"/>
        </w:rPr>
        <w:t>, toda vez, que estuvimos presentes en la Sesión ordinaria del VII período de sesiones de la Asamblea Nacional del Poder popular donde se aprobaron la ley del proceso pena</w:t>
      </w:r>
      <w:r w:rsidR="00F51D20">
        <w:rPr>
          <w:rFonts w:ascii="Arial" w:hAnsi="Arial" w:cs="Arial"/>
          <w:sz w:val="24"/>
          <w:szCs w:val="24"/>
        </w:rPr>
        <w:t>l</w:t>
      </w:r>
      <w:r w:rsidR="00EB1A06">
        <w:rPr>
          <w:rFonts w:ascii="Arial" w:hAnsi="Arial" w:cs="Arial"/>
          <w:sz w:val="24"/>
          <w:szCs w:val="24"/>
        </w:rPr>
        <w:t xml:space="preserve"> ordinaria y militar y la ley de los Tribunales, lo que </w:t>
      </w:r>
      <w:r>
        <w:rPr>
          <w:rFonts w:ascii="Arial" w:hAnsi="Arial" w:cs="Arial"/>
          <w:sz w:val="24"/>
          <w:szCs w:val="24"/>
        </w:rPr>
        <w:t>nos permit</w:t>
      </w:r>
      <w:r w:rsidR="00EB1A06">
        <w:rPr>
          <w:rFonts w:ascii="Arial" w:hAnsi="Arial" w:cs="Arial"/>
          <w:sz w:val="24"/>
          <w:szCs w:val="24"/>
        </w:rPr>
        <w:t>ió</w:t>
      </w:r>
      <w:r>
        <w:rPr>
          <w:rFonts w:ascii="Arial" w:hAnsi="Arial" w:cs="Arial"/>
          <w:sz w:val="24"/>
          <w:szCs w:val="24"/>
        </w:rPr>
        <w:t xml:space="preserve"> monitorear </w:t>
      </w:r>
      <w:r w:rsidR="00130CC3">
        <w:rPr>
          <w:rFonts w:ascii="Arial" w:hAnsi="Arial" w:cs="Arial"/>
          <w:sz w:val="24"/>
          <w:szCs w:val="24"/>
        </w:rPr>
        <w:t xml:space="preserve">el cumplimiento de la voluntad popular expresada en los postulados constitucionales aprobados por la gran mayoría de la sociedad cubana.  </w:t>
      </w:r>
    </w:p>
    <w:p w14:paraId="39240DD2" w14:textId="77777777" w:rsidR="00EB1A06" w:rsidRDefault="00EB1A06" w:rsidP="00BF6AED">
      <w:pPr>
        <w:spacing w:after="0" w:line="360" w:lineRule="auto"/>
        <w:jc w:val="both"/>
        <w:rPr>
          <w:rFonts w:ascii="Arial" w:hAnsi="Arial" w:cs="Arial"/>
          <w:sz w:val="24"/>
          <w:szCs w:val="24"/>
        </w:rPr>
      </w:pPr>
    </w:p>
    <w:p w14:paraId="373314DF" w14:textId="77777777" w:rsidR="00EB1A06" w:rsidRPr="00BF6AED" w:rsidRDefault="00EB1A06" w:rsidP="00BF6AED">
      <w:pPr>
        <w:spacing w:after="0" w:line="360" w:lineRule="auto"/>
        <w:jc w:val="both"/>
        <w:rPr>
          <w:rFonts w:ascii="Arial" w:hAnsi="Arial" w:cs="Arial"/>
          <w:sz w:val="24"/>
          <w:szCs w:val="24"/>
        </w:rPr>
      </w:pPr>
      <w:r>
        <w:rPr>
          <w:rFonts w:ascii="Arial" w:hAnsi="Arial" w:cs="Arial"/>
          <w:sz w:val="24"/>
          <w:szCs w:val="24"/>
        </w:rPr>
        <w:t xml:space="preserve">En el proyecto de Código penal presentado para el debate parlamentario, la Sociedad cubana de ciencias penales de la Unión Nacional de juristas de Cuba, realizó múltiples recomendaciones relacionadas con el concepto de delito, el diseño de las sanciones y la construcción de los tipos penales.  </w:t>
      </w:r>
    </w:p>
    <w:sectPr w:rsidR="00EB1A06" w:rsidRPr="00BF6AE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C34"/>
    <w:rsid w:val="000407D4"/>
    <w:rsid w:val="00130CC3"/>
    <w:rsid w:val="00363C92"/>
    <w:rsid w:val="003F1313"/>
    <w:rsid w:val="00624C34"/>
    <w:rsid w:val="00692900"/>
    <w:rsid w:val="006F7703"/>
    <w:rsid w:val="008B650A"/>
    <w:rsid w:val="008B6B6B"/>
    <w:rsid w:val="009A2633"/>
    <w:rsid w:val="009C2FD5"/>
    <w:rsid w:val="00BB79D8"/>
    <w:rsid w:val="00BF6AED"/>
    <w:rsid w:val="00D90FDF"/>
    <w:rsid w:val="00DE07AD"/>
    <w:rsid w:val="00EA4BAF"/>
    <w:rsid w:val="00EB1A06"/>
    <w:rsid w:val="00F51D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8099C"/>
  <w15:chartTrackingRefBased/>
  <w15:docId w15:val="{87FE3A8F-8573-4AEE-A944-C88944842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F7C56C-9C5D-4421-8839-3DA5862BF822}"/>
</file>

<file path=customXml/itemProps2.xml><?xml version="1.0" encoding="utf-8"?>
<ds:datastoreItem xmlns:ds="http://schemas.openxmlformats.org/officeDocument/2006/customXml" ds:itemID="{307A7AA8-6600-4996-AF59-E4ED4419F110}"/>
</file>

<file path=customXml/itemProps3.xml><?xml version="1.0" encoding="utf-8"?>
<ds:datastoreItem xmlns:ds="http://schemas.openxmlformats.org/officeDocument/2006/customXml" ds:itemID="{97AE96B5-8B0A-40F6-B4E5-732C0AC0146A}"/>
</file>

<file path=docProps/app.xml><?xml version="1.0" encoding="utf-8"?>
<Properties xmlns="http://schemas.openxmlformats.org/officeDocument/2006/extended-properties" xmlns:vt="http://schemas.openxmlformats.org/officeDocument/2006/docPropsVTypes">
  <Template>Normal.dotm</Template>
  <TotalTime>0</TotalTime>
  <Pages>3</Pages>
  <Words>944</Words>
  <Characters>5178</Characters>
  <Application>Microsoft Office Word</Application>
  <DocSecurity>0</DocSecurity>
  <Lines>97</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Mayda</dc:creator>
  <cp:keywords/>
  <dc:description/>
  <cp:lastModifiedBy>mgoitepierre@gmail.com</cp:lastModifiedBy>
  <cp:revision>2</cp:revision>
  <cp:lastPrinted>2020-02-25T21:00:00Z</cp:lastPrinted>
  <dcterms:created xsi:type="dcterms:W3CDTF">2022-03-18T15:32:00Z</dcterms:created>
  <dcterms:modified xsi:type="dcterms:W3CDTF">2022-03-18T15:32:00Z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