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DEE2" w14:textId="77777777" w:rsidR="00236BF4" w:rsidRPr="00A34155" w:rsidRDefault="00236BF4" w:rsidP="00767290">
      <w:pPr>
        <w:pStyle w:val="NoSpacing"/>
        <w:rPr>
          <w:rFonts w:ascii="Times New Roman" w:hAnsi="Times New Roman" w:cs="Times New Roman"/>
        </w:rPr>
      </w:pPr>
    </w:p>
    <w:p w14:paraId="2715A378" w14:textId="77777777" w:rsidR="00D41565" w:rsidRPr="00A34155" w:rsidRDefault="00D41565" w:rsidP="00767290">
      <w:pPr>
        <w:pStyle w:val="NoSpacing"/>
        <w:jc w:val="center"/>
        <w:rPr>
          <w:rFonts w:ascii="Times New Roman" w:hAnsi="Times New Roman" w:cs="Times New Roman"/>
        </w:rPr>
      </w:pPr>
    </w:p>
    <w:p w14:paraId="340DE7BF" w14:textId="27D990BC" w:rsidR="00236BF4" w:rsidRPr="00E53FFD" w:rsidRDefault="00FA4E19" w:rsidP="00767290">
      <w:pPr>
        <w:pStyle w:val="NoSpacing"/>
        <w:jc w:val="center"/>
        <w:rPr>
          <w:rFonts w:ascii="Times New Roman" w:hAnsi="Times New Roman" w:cs="Times New Roman"/>
          <w:b/>
          <w:bCs/>
          <w:sz w:val="56"/>
          <w:szCs w:val="56"/>
        </w:rPr>
      </w:pPr>
      <w:r w:rsidRPr="00E53FFD">
        <w:rPr>
          <w:rFonts w:ascii="Times New Roman" w:hAnsi="Times New Roman" w:cs="Times New Roman"/>
          <w:b/>
          <w:bCs/>
          <w:sz w:val="56"/>
          <w:szCs w:val="56"/>
        </w:rPr>
        <w:t>Gender Apartheid Codification</w:t>
      </w:r>
      <w:r w:rsidR="00236BF4" w:rsidRPr="00E53FFD">
        <w:rPr>
          <w:rFonts w:ascii="Times New Roman" w:hAnsi="Times New Roman" w:cs="Times New Roman"/>
          <w:b/>
          <w:bCs/>
          <w:sz w:val="56"/>
          <w:szCs w:val="56"/>
        </w:rPr>
        <w:t>:</w:t>
      </w:r>
    </w:p>
    <w:p w14:paraId="1B847FAF" w14:textId="77777777" w:rsidR="00A021A9" w:rsidRPr="00E53FFD" w:rsidRDefault="00A021A9" w:rsidP="00767290">
      <w:pPr>
        <w:pStyle w:val="NoSpacing"/>
        <w:jc w:val="center"/>
        <w:rPr>
          <w:rFonts w:ascii="Times New Roman" w:hAnsi="Times New Roman" w:cs="Times New Roman"/>
          <w:b/>
          <w:bCs/>
          <w:i/>
          <w:iCs/>
          <w:sz w:val="56"/>
          <w:szCs w:val="56"/>
        </w:rPr>
      </w:pPr>
    </w:p>
    <w:p w14:paraId="57DD150E" w14:textId="15F6567B" w:rsidR="00236BF4" w:rsidRPr="00E53FFD" w:rsidRDefault="00FA4E19" w:rsidP="00767290">
      <w:pPr>
        <w:pStyle w:val="NoSpacing"/>
        <w:jc w:val="center"/>
        <w:rPr>
          <w:rFonts w:ascii="Times New Roman" w:hAnsi="Times New Roman" w:cs="Times New Roman"/>
          <w:b/>
          <w:bCs/>
          <w:i/>
          <w:iCs/>
          <w:sz w:val="56"/>
          <w:szCs w:val="56"/>
        </w:rPr>
      </w:pPr>
      <w:r w:rsidRPr="00E53FFD">
        <w:rPr>
          <w:rFonts w:ascii="Times New Roman" w:hAnsi="Times New Roman" w:cs="Times New Roman"/>
          <w:b/>
          <w:bCs/>
          <w:i/>
          <w:iCs/>
          <w:sz w:val="56"/>
          <w:szCs w:val="56"/>
        </w:rPr>
        <w:t>Ensuring Recognition for All Victims</w:t>
      </w:r>
    </w:p>
    <w:p w14:paraId="07A67C84" w14:textId="77777777" w:rsidR="00236BF4" w:rsidRPr="00E53FFD" w:rsidRDefault="00236BF4" w:rsidP="00767290">
      <w:pPr>
        <w:pStyle w:val="NoSpacing"/>
        <w:jc w:val="center"/>
        <w:rPr>
          <w:rFonts w:ascii="Times New Roman" w:hAnsi="Times New Roman" w:cs="Times New Roman"/>
          <w:sz w:val="56"/>
          <w:szCs w:val="56"/>
        </w:rPr>
      </w:pPr>
    </w:p>
    <w:p w14:paraId="4EFC948A" w14:textId="77777777" w:rsidR="00236BF4" w:rsidRPr="00E53FFD" w:rsidRDefault="00236BF4" w:rsidP="00767290">
      <w:pPr>
        <w:pStyle w:val="NoSpacing"/>
        <w:jc w:val="center"/>
        <w:rPr>
          <w:rFonts w:ascii="Times New Roman" w:hAnsi="Times New Roman" w:cs="Times New Roman"/>
        </w:rPr>
      </w:pPr>
    </w:p>
    <w:p w14:paraId="5B433284" w14:textId="77777777" w:rsidR="00236BF4" w:rsidRPr="00E53FFD" w:rsidRDefault="00236BF4" w:rsidP="00767290">
      <w:pPr>
        <w:pStyle w:val="NoSpacing"/>
        <w:jc w:val="center"/>
        <w:rPr>
          <w:rFonts w:ascii="Times New Roman" w:hAnsi="Times New Roman" w:cs="Times New Roman"/>
        </w:rPr>
      </w:pPr>
    </w:p>
    <w:p w14:paraId="5EBAA660" w14:textId="77777777" w:rsidR="00236BF4" w:rsidRPr="00E53FFD" w:rsidRDefault="00236BF4" w:rsidP="00767290">
      <w:pPr>
        <w:pStyle w:val="NoSpacing"/>
        <w:jc w:val="center"/>
        <w:rPr>
          <w:rFonts w:ascii="Times New Roman" w:hAnsi="Times New Roman" w:cs="Times New Roman"/>
        </w:rPr>
      </w:pPr>
    </w:p>
    <w:p w14:paraId="078DAEF5" w14:textId="77777777" w:rsidR="00236BF4" w:rsidRPr="00E53FFD" w:rsidRDefault="00236BF4" w:rsidP="00767290">
      <w:pPr>
        <w:pStyle w:val="NoSpacing"/>
        <w:jc w:val="center"/>
        <w:rPr>
          <w:rFonts w:ascii="Times New Roman" w:hAnsi="Times New Roman" w:cs="Times New Roman"/>
        </w:rPr>
      </w:pPr>
    </w:p>
    <w:p w14:paraId="2D987F92" w14:textId="398D94AE" w:rsidR="00236BF4" w:rsidRPr="00E53FFD" w:rsidRDefault="00236BF4" w:rsidP="00767290">
      <w:pPr>
        <w:pStyle w:val="NoSpacing"/>
        <w:jc w:val="center"/>
        <w:rPr>
          <w:rFonts w:ascii="Times New Roman" w:hAnsi="Times New Roman" w:cs="Times New Roman"/>
        </w:rPr>
      </w:pPr>
      <w:r w:rsidRPr="00E53FFD">
        <w:rPr>
          <w:rFonts w:ascii="Times New Roman" w:hAnsi="Times New Roman" w:cs="Times New Roman"/>
        </w:rPr>
        <w:t>Report submitted for the review of Afghanistan’s compliance with the Convention on the Elimination of All Forms of Discrimination Against Women at the 91</w:t>
      </w:r>
      <w:r w:rsidRPr="00E53FFD">
        <w:rPr>
          <w:rFonts w:ascii="Times New Roman" w:hAnsi="Times New Roman" w:cs="Times New Roman"/>
          <w:vertAlign w:val="superscript"/>
        </w:rPr>
        <w:t>st</w:t>
      </w:r>
      <w:r w:rsidRPr="00E53FFD">
        <w:rPr>
          <w:rFonts w:ascii="Times New Roman" w:hAnsi="Times New Roman" w:cs="Times New Roman"/>
        </w:rPr>
        <w:t xml:space="preserve"> Session in 2025</w:t>
      </w:r>
    </w:p>
    <w:p w14:paraId="4E62C91F" w14:textId="77777777" w:rsidR="00236BF4" w:rsidRPr="00E53FFD" w:rsidRDefault="00236BF4" w:rsidP="00767290">
      <w:pPr>
        <w:pStyle w:val="NoSpacing"/>
        <w:jc w:val="center"/>
        <w:rPr>
          <w:rFonts w:ascii="Times New Roman" w:hAnsi="Times New Roman" w:cs="Times New Roman"/>
        </w:rPr>
      </w:pPr>
    </w:p>
    <w:p w14:paraId="3ECA963C" w14:textId="77777777" w:rsidR="00236BF4" w:rsidRPr="00E53FFD" w:rsidRDefault="00236BF4" w:rsidP="00767290">
      <w:pPr>
        <w:pStyle w:val="NoSpacing"/>
        <w:jc w:val="center"/>
        <w:rPr>
          <w:rFonts w:ascii="Times New Roman" w:hAnsi="Times New Roman" w:cs="Times New Roman"/>
        </w:rPr>
      </w:pPr>
    </w:p>
    <w:p w14:paraId="7CF24BD1" w14:textId="77777777" w:rsidR="00236BF4" w:rsidRPr="00E53FFD" w:rsidRDefault="00236BF4" w:rsidP="00767290">
      <w:pPr>
        <w:pStyle w:val="NoSpacing"/>
        <w:jc w:val="center"/>
        <w:rPr>
          <w:rFonts w:ascii="Times New Roman" w:hAnsi="Times New Roman" w:cs="Times New Roman"/>
        </w:rPr>
      </w:pPr>
    </w:p>
    <w:p w14:paraId="765390D3" w14:textId="77777777" w:rsidR="00236BF4" w:rsidRPr="00E53FFD" w:rsidRDefault="00236BF4" w:rsidP="00767290">
      <w:pPr>
        <w:pStyle w:val="NoSpacing"/>
        <w:jc w:val="center"/>
        <w:rPr>
          <w:rFonts w:ascii="Times New Roman" w:hAnsi="Times New Roman" w:cs="Times New Roman"/>
        </w:rPr>
      </w:pPr>
    </w:p>
    <w:p w14:paraId="7EE7F140" w14:textId="77777777" w:rsidR="00236BF4" w:rsidRPr="00E53FFD" w:rsidRDefault="00236BF4" w:rsidP="00767290">
      <w:pPr>
        <w:pStyle w:val="NoSpacing"/>
        <w:jc w:val="center"/>
        <w:rPr>
          <w:rFonts w:ascii="Times New Roman" w:hAnsi="Times New Roman" w:cs="Times New Roman"/>
        </w:rPr>
      </w:pPr>
    </w:p>
    <w:p w14:paraId="231F152B" w14:textId="77777777" w:rsidR="00236BF4" w:rsidRPr="00E53FFD" w:rsidRDefault="00236BF4" w:rsidP="00767290">
      <w:pPr>
        <w:pStyle w:val="NoSpacing"/>
        <w:jc w:val="center"/>
        <w:rPr>
          <w:rFonts w:ascii="Times New Roman" w:hAnsi="Times New Roman" w:cs="Times New Roman"/>
        </w:rPr>
      </w:pPr>
      <w:r w:rsidRPr="00E53FFD">
        <w:rPr>
          <w:rFonts w:ascii="Times New Roman" w:hAnsi="Times New Roman" w:cs="Times New Roman"/>
        </w:rPr>
        <w:t>May 2025</w:t>
      </w:r>
    </w:p>
    <w:p w14:paraId="7A7BE244" w14:textId="77777777" w:rsidR="00236BF4" w:rsidRPr="00E53FFD" w:rsidRDefault="00236BF4" w:rsidP="00767290">
      <w:pPr>
        <w:pStyle w:val="NoSpacing"/>
        <w:jc w:val="center"/>
        <w:rPr>
          <w:rFonts w:ascii="Times New Roman" w:hAnsi="Times New Roman" w:cs="Times New Roman"/>
        </w:rPr>
      </w:pPr>
    </w:p>
    <w:p w14:paraId="304A1D77" w14:textId="77777777" w:rsidR="00A021A9" w:rsidRPr="00E53FFD" w:rsidRDefault="00A021A9" w:rsidP="00767290">
      <w:pPr>
        <w:pStyle w:val="NoSpacing"/>
        <w:jc w:val="center"/>
        <w:rPr>
          <w:rFonts w:ascii="Times New Roman" w:hAnsi="Times New Roman" w:cs="Times New Roman"/>
        </w:rPr>
      </w:pPr>
    </w:p>
    <w:p w14:paraId="1A1185F5" w14:textId="77777777" w:rsidR="008D013E" w:rsidRPr="00E53FFD" w:rsidRDefault="008D013E" w:rsidP="00767290">
      <w:pPr>
        <w:pStyle w:val="NoSpacing"/>
        <w:jc w:val="center"/>
        <w:rPr>
          <w:rFonts w:ascii="Times New Roman" w:hAnsi="Times New Roman" w:cs="Times New Roman"/>
        </w:rPr>
      </w:pPr>
    </w:p>
    <w:p w14:paraId="76958EC3" w14:textId="77777777" w:rsidR="008D013E" w:rsidRPr="00E53FFD" w:rsidRDefault="008D013E" w:rsidP="00767290">
      <w:pPr>
        <w:pStyle w:val="NoSpacing"/>
        <w:jc w:val="center"/>
        <w:rPr>
          <w:rFonts w:ascii="Times New Roman" w:hAnsi="Times New Roman" w:cs="Times New Roman"/>
        </w:rPr>
      </w:pPr>
    </w:p>
    <w:p w14:paraId="75A10B6E" w14:textId="77777777" w:rsidR="00E53FFD" w:rsidRDefault="00E53FFD" w:rsidP="00767290">
      <w:pPr>
        <w:pStyle w:val="NoSpacing"/>
        <w:jc w:val="center"/>
        <w:rPr>
          <w:rFonts w:ascii="Times New Roman" w:hAnsi="Times New Roman" w:cs="Times New Roman"/>
        </w:rPr>
      </w:pPr>
      <w:r>
        <w:rPr>
          <w:rFonts w:ascii="Times New Roman" w:hAnsi="Times New Roman" w:cs="Times New Roman"/>
        </w:rPr>
        <w:t xml:space="preserve">Submitted by: </w:t>
      </w:r>
    </w:p>
    <w:p w14:paraId="4B574547" w14:textId="77777777" w:rsidR="00E53FFD" w:rsidRDefault="00E53FFD" w:rsidP="00767290">
      <w:pPr>
        <w:pStyle w:val="NoSpacing"/>
        <w:jc w:val="center"/>
        <w:rPr>
          <w:rFonts w:ascii="Times New Roman" w:hAnsi="Times New Roman" w:cs="Times New Roman"/>
        </w:rPr>
      </w:pPr>
    </w:p>
    <w:p w14:paraId="433F7302" w14:textId="3E407F0F" w:rsidR="00E62C4B" w:rsidRPr="00E53FFD" w:rsidRDefault="00236BF4" w:rsidP="00767290">
      <w:pPr>
        <w:pStyle w:val="NoSpacing"/>
        <w:jc w:val="center"/>
        <w:rPr>
          <w:rFonts w:ascii="Times New Roman" w:hAnsi="Times New Roman" w:cs="Times New Roman"/>
        </w:rPr>
      </w:pPr>
      <w:r w:rsidRPr="00E53FFD">
        <w:rPr>
          <w:rFonts w:ascii="Times New Roman" w:hAnsi="Times New Roman" w:cs="Times New Roman"/>
        </w:rPr>
        <w:t>MADRE</w:t>
      </w:r>
    </w:p>
    <w:p w14:paraId="048CEE24" w14:textId="5AB2370C" w:rsidR="00236BF4" w:rsidRPr="00E53FFD" w:rsidRDefault="00E62C4B" w:rsidP="00767290">
      <w:pPr>
        <w:pStyle w:val="NoSpacing"/>
        <w:jc w:val="center"/>
        <w:rPr>
          <w:rFonts w:ascii="Times New Roman" w:hAnsi="Times New Roman" w:cs="Times New Roman"/>
        </w:rPr>
      </w:pPr>
      <w:r w:rsidRPr="00E53FFD">
        <w:rPr>
          <w:rFonts w:ascii="Times New Roman" w:hAnsi="Times New Roman" w:cs="Times New Roman"/>
        </w:rPr>
        <w:t>Human Rights &amp; Gender Justice Law Clinic, CUNY School of Law</w:t>
      </w:r>
    </w:p>
    <w:p w14:paraId="19AA40D9" w14:textId="59B44AFF" w:rsidR="004828E4" w:rsidRPr="00E53FFD" w:rsidRDefault="004828E4" w:rsidP="00767290">
      <w:pPr>
        <w:spacing w:after="0" w:line="240" w:lineRule="auto"/>
        <w:rPr>
          <w:rFonts w:ascii="Times New Roman" w:hAnsi="Times New Roman" w:cs="Times New Roman"/>
        </w:rPr>
      </w:pPr>
      <w:r w:rsidRPr="00E53FFD">
        <w:rPr>
          <w:rFonts w:ascii="Times New Roman" w:hAnsi="Times New Roman" w:cs="Times New Roman"/>
        </w:rPr>
        <w:br w:type="page"/>
      </w:r>
    </w:p>
    <w:p w14:paraId="6DE91579" w14:textId="51E311F7" w:rsidR="00A021A9" w:rsidRPr="00E53FFD" w:rsidRDefault="00A021A9" w:rsidP="00767290">
      <w:pPr>
        <w:pStyle w:val="ListParagraph"/>
        <w:numPr>
          <w:ilvl w:val="0"/>
          <w:numId w:val="1"/>
        </w:numPr>
        <w:spacing w:after="0" w:line="240" w:lineRule="auto"/>
        <w:jc w:val="both"/>
        <w:rPr>
          <w:rFonts w:ascii="Times New Roman" w:hAnsi="Times New Roman" w:cs="Times New Roman"/>
          <w:b/>
          <w:bCs/>
        </w:rPr>
      </w:pPr>
      <w:r w:rsidRPr="00E53FFD">
        <w:rPr>
          <w:rFonts w:ascii="Times New Roman" w:hAnsi="Times New Roman" w:cs="Times New Roman"/>
          <w:b/>
          <w:bCs/>
        </w:rPr>
        <w:lastRenderedPageBreak/>
        <w:t>S</w:t>
      </w:r>
      <w:r w:rsidR="00292749" w:rsidRPr="00E53FFD">
        <w:rPr>
          <w:rFonts w:ascii="Times New Roman" w:hAnsi="Times New Roman" w:cs="Times New Roman"/>
          <w:b/>
          <w:bCs/>
        </w:rPr>
        <w:t>ummary</w:t>
      </w:r>
    </w:p>
    <w:p w14:paraId="0AFCF18C" w14:textId="77777777" w:rsidR="00A021A9" w:rsidRPr="00E53FFD" w:rsidRDefault="00A021A9" w:rsidP="00C05BC1">
      <w:pPr>
        <w:pStyle w:val="ListParagraph"/>
        <w:spacing w:after="0" w:line="240" w:lineRule="auto"/>
        <w:ind w:left="1080"/>
        <w:jc w:val="both"/>
        <w:rPr>
          <w:rFonts w:ascii="Times New Roman" w:hAnsi="Times New Roman" w:cs="Times New Roman"/>
        </w:rPr>
      </w:pPr>
    </w:p>
    <w:p w14:paraId="23461ADF" w14:textId="1003AFA6" w:rsidR="00A021A9" w:rsidRPr="00E53FFD" w:rsidRDefault="00867E85" w:rsidP="00FA4E19">
      <w:pPr>
        <w:spacing w:after="0" w:line="240" w:lineRule="auto"/>
        <w:jc w:val="both"/>
        <w:rPr>
          <w:rStyle w:val="wixui-rich-texttext1"/>
          <w:rFonts w:ascii="Times New Roman" w:hAnsi="Times New Roman" w:cs="Times New Roman"/>
          <w:color w:val="000000" w:themeColor="text1"/>
        </w:rPr>
      </w:pPr>
      <w:r w:rsidRPr="00E53FFD">
        <w:rPr>
          <w:rFonts w:ascii="Times New Roman" w:hAnsi="Times New Roman" w:cs="Times New Roman"/>
        </w:rPr>
        <w:t>UN e</w:t>
      </w:r>
      <w:r w:rsidR="00C32BDC" w:rsidRPr="00E53FFD">
        <w:rPr>
          <w:rFonts w:ascii="Times New Roman" w:hAnsi="Times New Roman" w:cs="Times New Roman"/>
        </w:rPr>
        <w:t>x</w:t>
      </w:r>
      <w:r w:rsidR="004828E4" w:rsidRPr="00E53FFD">
        <w:rPr>
          <w:rFonts w:ascii="Times New Roman" w:hAnsi="Times New Roman" w:cs="Times New Roman"/>
        </w:rPr>
        <w:t xml:space="preserve">perts have called for the Taliban’s </w:t>
      </w:r>
      <w:r w:rsidR="00387A8B" w:rsidRPr="00E53FFD">
        <w:rPr>
          <w:rFonts w:ascii="Times New Roman" w:hAnsi="Times New Roman" w:cs="Times New Roman"/>
        </w:rPr>
        <w:t xml:space="preserve">well documented </w:t>
      </w:r>
      <w:r w:rsidR="004828E4" w:rsidRPr="00E53FFD">
        <w:rPr>
          <w:rFonts w:ascii="Times New Roman" w:hAnsi="Times New Roman" w:cs="Times New Roman"/>
        </w:rPr>
        <w:t>systematic and discriminatory deprivations of fundamental rights on the grounds of</w:t>
      </w:r>
      <w:r w:rsidR="00C32BDC" w:rsidRPr="00E53FFD">
        <w:rPr>
          <w:rFonts w:ascii="Times New Roman" w:hAnsi="Times New Roman" w:cs="Times New Roman"/>
        </w:rPr>
        <w:t xml:space="preserve"> gender</w:t>
      </w:r>
      <w:r w:rsidR="00350FC6" w:rsidRPr="00E53FFD">
        <w:rPr>
          <w:rStyle w:val="FootnoteReference"/>
          <w:rFonts w:ascii="Times New Roman" w:hAnsi="Times New Roman" w:cs="Times New Roman"/>
        </w:rPr>
        <w:footnoteReference w:id="1"/>
      </w:r>
      <w:r w:rsidR="00C32BDC" w:rsidRPr="00E53FFD">
        <w:rPr>
          <w:rFonts w:ascii="Times New Roman" w:hAnsi="Times New Roman" w:cs="Times New Roman"/>
        </w:rPr>
        <w:t xml:space="preserve"> to be investigated as the crime against humanity of gender persecution.</w:t>
      </w:r>
      <w:r w:rsidR="00A70FF2" w:rsidRPr="00E53FFD">
        <w:rPr>
          <w:rStyle w:val="FootnoteReference"/>
          <w:rFonts w:ascii="Times New Roman" w:hAnsi="Times New Roman" w:cs="Times New Roman"/>
        </w:rPr>
        <w:footnoteReference w:id="2"/>
      </w:r>
      <w:r w:rsidR="00A70FF2" w:rsidRPr="00E53FFD">
        <w:rPr>
          <w:rStyle w:val="apple-converted-space"/>
          <w:rFonts w:ascii="Times New Roman" w:hAnsi="Times New Roman" w:cs="Times New Roman"/>
        </w:rPr>
        <w:t xml:space="preserve"> </w:t>
      </w:r>
      <w:r w:rsidR="00A70FF2" w:rsidRPr="00E53FFD">
        <w:rPr>
          <w:rFonts w:ascii="Times New Roman" w:hAnsi="Times New Roman" w:cs="Times New Roman"/>
        </w:rPr>
        <w:t>T</w:t>
      </w:r>
      <w:r w:rsidR="00C32BDC" w:rsidRPr="00E53FFD">
        <w:rPr>
          <w:rFonts w:ascii="Times New Roman" w:hAnsi="Times New Roman" w:cs="Times New Roman"/>
        </w:rPr>
        <w:t xml:space="preserve">hey are </w:t>
      </w:r>
      <w:r w:rsidRPr="00E53FFD">
        <w:rPr>
          <w:rFonts w:ascii="Times New Roman" w:hAnsi="Times New Roman" w:cs="Times New Roman"/>
        </w:rPr>
        <w:t xml:space="preserve">also </w:t>
      </w:r>
      <w:r w:rsidR="00C32BDC" w:rsidRPr="00E53FFD">
        <w:rPr>
          <w:rFonts w:ascii="Times New Roman" w:hAnsi="Times New Roman" w:cs="Times New Roman"/>
        </w:rPr>
        <w:t>increasingly adding their voices to the call by many Afghan feminists and their allies for the codification of gender apartheid as a crime against humanity.</w:t>
      </w:r>
      <w:r w:rsidR="00D41565" w:rsidRPr="00E53FFD">
        <w:rPr>
          <w:rStyle w:val="FootnoteReference"/>
          <w:rFonts w:ascii="Times New Roman" w:hAnsi="Times New Roman" w:cs="Times New Roman"/>
        </w:rPr>
        <w:footnoteReference w:id="3"/>
      </w:r>
      <w:r w:rsidRPr="00E53FFD">
        <w:rPr>
          <w:rFonts w:ascii="Times New Roman" w:hAnsi="Times New Roman" w:cs="Times New Roman"/>
        </w:rPr>
        <w:t xml:space="preserve"> </w:t>
      </w:r>
    </w:p>
    <w:p w14:paraId="6B5D9273" w14:textId="77777777" w:rsidR="00FA4E19" w:rsidRPr="00E53FFD" w:rsidRDefault="00FA4E19" w:rsidP="00FA4E19">
      <w:pPr>
        <w:spacing w:after="0" w:line="240" w:lineRule="auto"/>
        <w:jc w:val="both"/>
        <w:rPr>
          <w:rStyle w:val="wixui-rich-texttext1"/>
          <w:rFonts w:ascii="Times New Roman" w:hAnsi="Times New Roman" w:cs="Times New Roman"/>
          <w:color w:val="000000" w:themeColor="text1"/>
        </w:rPr>
      </w:pPr>
    </w:p>
    <w:p w14:paraId="61050D97" w14:textId="47C8228B" w:rsidR="00AB4BA3" w:rsidRPr="00E53FFD" w:rsidRDefault="00AB4BA3" w:rsidP="00AB4BA3">
      <w:pPr>
        <w:spacing w:after="0" w:line="240" w:lineRule="auto"/>
        <w:jc w:val="both"/>
        <w:rPr>
          <w:rStyle w:val="wixui-rich-texttext1"/>
          <w:rFonts w:ascii="Times New Roman" w:hAnsi="Times New Roman" w:cs="Times New Roman"/>
          <w:color w:val="000000" w:themeColor="text1"/>
        </w:rPr>
      </w:pPr>
      <w:r w:rsidRPr="00E53FFD">
        <w:rPr>
          <w:rFonts w:ascii="Times New Roman" w:hAnsi="Times New Roman" w:cs="Times New Roman"/>
          <w:color w:val="000000" w:themeColor="text1"/>
        </w:rPr>
        <w:t>Negotiations around the draft treaty on crimes against humanity (draft CAH treaty),</w:t>
      </w:r>
      <w:bookmarkStart w:id="0" w:name="_Ref191022532"/>
      <w:r w:rsidRPr="00E53FFD">
        <w:rPr>
          <w:rStyle w:val="FootnoteReference"/>
          <w:rFonts w:ascii="Times New Roman" w:hAnsi="Times New Roman" w:cs="Times New Roman"/>
          <w:color w:val="000000" w:themeColor="text1"/>
        </w:rPr>
        <w:footnoteReference w:id="4"/>
      </w:r>
      <w:bookmarkEnd w:id="0"/>
      <w:r w:rsidRPr="00E53FFD">
        <w:rPr>
          <w:rFonts w:ascii="Times New Roman" w:hAnsi="Times New Roman" w:cs="Times New Roman"/>
          <w:color w:val="000000" w:themeColor="text1"/>
        </w:rPr>
        <w:t xml:space="preserve"> present an opportunity to strengthen approaches to understanding apartheid as a crime and to call for meaningful accountability. </w:t>
      </w:r>
      <w:r w:rsidRPr="00E53FFD">
        <w:rPr>
          <w:rStyle w:val="wixui-rich-texttext1"/>
          <w:rFonts w:ascii="Times New Roman" w:hAnsi="Times New Roman" w:cs="Times New Roman"/>
          <w:color w:val="000000" w:themeColor="text1"/>
        </w:rPr>
        <w:t xml:space="preserve">Codifying gender apartheid as a crime against humanity in the treaty would ensure its availability as a tool to hold accountable future perpetrators who maintain such regimes. </w:t>
      </w:r>
      <w:r w:rsidRPr="00E53FFD">
        <w:rPr>
          <w:rFonts w:ascii="Times New Roman" w:hAnsi="Times New Roman" w:cs="Times New Roman"/>
          <w:color w:val="000000" w:themeColor="text1"/>
        </w:rPr>
        <w:t xml:space="preserve">It </w:t>
      </w:r>
      <w:r w:rsidRPr="00E53FFD">
        <w:rPr>
          <w:rStyle w:val="wixui-rich-texttext1"/>
          <w:rFonts w:ascii="Times New Roman" w:hAnsi="Times New Roman" w:cs="Times New Roman"/>
          <w:color w:val="000000" w:themeColor="text1"/>
        </w:rPr>
        <w:t>would also send a strong message condemning the Taliban’s oppressive regime.</w:t>
      </w:r>
      <w:r w:rsidRPr="00E53FFD">
        <w:rPr>
          <w:rFonts w:ascii="Times New Roman" w:hAnsi="Times New Roman" w:cs="Times New Roman"/>
          <w:color w:val="000000" w:themeColor="text1"/>
        </w:rPr>
        <w:t xml:space="preserve"> </w:t>
      </w:r>
    </w:p>
    <w:p w14:paraId="19AE7702" w14:textId="55184817" w:rsidR="00AB4BA3" w:rsidRPr="00E53FFD" w:rsidRDefault="00AB4BA3" w:rsidP="00AB4BA3">
      <w:pPr>
        <w:spacing w:after="0" w:line="240" w:lineRule="auto"/>
        <w:jc w:val="both"/>
        <w:rPr>
          <w:rStyle w:val="wixui-rich-texttext1"/>
          <w:rFonts w:ascii="Times New Roman" w:hAnsi="Times New Roman" w:cs="Times New Roman"/>
          <w:color w:val="000000" w:themeColor="text1"/>
        </w:rPr>
      </w:pPr>
    </w:p>
    <w:p w14:paraId="30737056" w14:textId="3B1A1A79" w:rsidR="00A021A9" w:rsidRPr="00E53FFD" w:rsidRDefault="000D1660" w:rsidP="00AB4BA3">
      <w:pPr>
        <w:spacing w:after="0" w:line="240" w:lineRule="auto"/>
        <w:jc w:val="both"/>
        <w:rPr>
          <w:rFonts w:ascii="Times New Roman" w:hAnsi="Times New Roman" w:cs="Times New Roman"/>
          <w:color w:val="000000" w:themeColor="text1"/>
        </w:rPr>
      </w:pPr>
      <w:r w:rsidRPr="00E53FFD">
        <w:rPr>
          <w:rStyle w:val="wixui-rich-texttext1"/>
          <w:rFonts w:ascii="Times New Roman" w:hAnsi="Times New Roman" w:cs="Times New Roman"/>
          <w:color w:val="000000" w:themeColor="text1"/>
        </w:rPr>
        <w:t xml:space="preserve">To avoid setting back gains under international law </w:t>
      </w:r>
      <w:r w:rsidR="00387A8B" w:rsidRPr="00E53FFD">
        <w:rPr>
          <w:rStyle w:val="wixui-rich-texttext1"/>
          <w:rFonts w:ascii="Times New Roman" w:hAnsi="Times New Roman" w:cs="Times New Roman"/>
          <w:color w:val="000000" w:themeColor="text1"/>
        </w:rPr>
        <w:t>towards the recognition of</w:t>
      </w:r>
      <w:r w:rsidRPr="00E53FFD">
        <w:rPr>
          <w:rStyle w:val="wixui-rich-texttext1"/>
          <w:rFonts w:ascii="Times New Roman" w:hAnsi="Times New Roman" w:cs="Times New Roman"/>
          <w:color w:val="000000" w:themeColor="text1"/>
        </w:rPr>
        <w:t xml:space="preserve"> the social construction of gender, </w:t>
      </w:r>
      <w:r w:rsidR="00A22BE9">
        <w:rPr>
          <w:rStyle w:val="wixui-rich-texttext1"/>
          <w:rFonts w:ascii="Times New Roman" w:hAnsi="Times New Roman" w:cs="Times New Roman"/>
          <w:color w:val="000000" w:themeColor="text1"/>
        </w:rPr>
        <w:t xml:space="preserve">treaty </w:t>
      </w:r>
      <w:r w:rsidR="00FA4E19" w:rsidRPr="00E53FFD">
        <w:rPr>
          <w:rStyle w:val="wixui-rich-texttext1"/>
          <w:rFonts w:ascii="Times New Roman" w:hAnsi="Times New Roman" w:cs="Times New Roman"/>
          <w:color w:val="000000" w:themeColor="text1"/>
        </w:rPr>
        <w:t xml:space="preserve">drafters must ensure that </w:t>
      </w:r>
      <w:r w:rsidR="00387A8B" w:rsidRPr="00E53FFD">
        <w:rPr>
          <w:rStyle w:val="wixui-rich-texttext1"/>
          <w:rFonts w:ascii="Times New Roman" w:hAnsi="Times New Roman" w:cs="Times New Roman"/>
          <w:color w:val="000000" w:themeColor="text1"/>
        </w:rPr>
        <w:t xml:space="preserve">gender apartheid </w:t>
      </w:r>
      <w:r w:rsidR="00FA4E19" w:rsidRPr="00E53FFD">
        <w:rPr>
          <w:rStyle w:val="wixui-rich-texttext1"/>
          <w:rFonts w:ascii="Times New Roman" w:hAnsi="Times New Roman" w:cs="Times New Roman"/>
          <w:color w:val="000000" w:themeColor="text1"/>
        </w:rPr>
        <w:t>is</w:t>
      </w:r>
      <w:r w:rsidR="00387A8B" w:rsidRPr="00E53FFD">
        <w:rPr>
          <w:rStyle w:val="wixui-rich-texttext1"/>
          <w:rFonts w:ascii="Times New Roman" w:hAnsi="Times New Roman" w:cs="Times New Roman"/>
          <w:color w:val="000000" w:themeColor="text1"/>
        </w:rPr>
        <w:t xml:space="preserve"> </w:t>
      </w:r>
      <w:r w:rsidR="00A021A9" w:rsidRPr="00E53FFD">
        <w:rPr>
          <w:rStyle w:val="wixui-rich-texttext1"/>
          <w:rFonts w:ascii="Times New Roman" w:hAnsi="Times New Roman" w:cs="Times New Roman"/>
          <w:color w:val="000000" w:themeColor="text1"/>
        </w:rPr>
        <w:t xml:space="preserve">understood </w:t>
      </w:r>
      <w:r w:rsidR="00387A8B" w:rsidRPr="00E53FFD">
        <w:rPr>
          <w:rStyle w:val="wixui-rich-texttext1"/>
          <w:rFonts w:ascii="Times New Roman" w:hAnsi="Times New Roman" w:cs="Times New Roman"/>
          <w:color w:val="000000" w:themeColor="text1"/>
        </w:rPr>
        <w:t xml:space="preserve">in a way that recognizes all women, </w:t>
      </w:r>
      <w:r w:rsidR="00AB4BA3" w:rsidRPr="00E53FFD">
        <w:rPr>
          <w:rStyle w:val="wixui-rich-texttext1"/>
          <w:rFonts w:ascii="Times New Roman" w:hAnsi="Times New Roman" w:cs="Times New Roman"/>
          <w:color w:val="000000" w:themeColor="text1"/>
        </w:rPr>
        <w:t xml:space="preserve">and </w:t>
      </w:r>
      <w:r w:rsidR="00387A8B" w:rsidRPr="00E53FFD">
        <w:rPr>
          <w:rStyle w:val="wixui-rich-texttext1"/>
          <w:rFonts w:ascii="Times New Roman" w:hAnsi="Times New Roman" w:cs="Times New Roman"/>
          <w:color w:val="000000" w:themeColor="text1"/>
        </w:rPr>
        <w:t>girls</w:t>
      </w:r>
      <w:r w:rsidR="00A021A9" w:rsidRPr="00E53FFD">
        <w:rPr>
          <w:rStyle w:val="wixui-rich-texttext1"/>
          <w:rFonts w:ascii="Times New Roman" w:hAnsi="Times New Roman" w:cs="Times New Roman"/>
          <w:color w:val="000000" w:themeColor="text1"/>
        </w:rPr>
        <w:t>,</w:t>
      </w:r>
      <w:r w:rsidR="00387A8B" w:rsidRPr="00E53FFD">
        <w:rPr>
          <w:rStyle w:val="wixui-rich-texttext1"/>
          <w:rFonts w:ascii="Times New Roman" w:hAnsi="Times New Roman" w:cs="Times New Roman"/>
          <w:color w:val="000000" w:themeColor="text1"/>
        </w:rPr>
        <w:t xml:space="preserve"> </w:t>
      </w:r>
      <w:r w:rsidR="00A021A9" w:rsidRPr="00E53FFD">
        <w:rPr>
          <w:rStyle w:val="wixui-rich-texttext1"/>
          <w:rFonts w:ascii="Times New Roman" w:hAnsi="Times New Roman" w:cs="Times New Roman"/>
          <w:color w:val="000000" w:themeColor="text1"/>
        </w:rPr>
        <w:t>including</w:t>
      </w:r>
      <w:r w:rsidR="00387A8B" w:rsidRPr="00E53FFD">
        <w:rPr>
          <w:rStyle w:val="wixui-rich-texttext1"/>
          <w:rFonts w:ascii="Times New Roman" w:hAnsi="Times New Roman" w:cs="Times New Roman"/>
          <w:color w:val="000000" w:themeColor="text1"/>
        </w:rPr>
        <w:t xml:space="preserve"> LBTQI+ victims</w:t>
      </w:r>
      <w:r w:rsidR="00EA6BB0" w:rsidRPr="00E53FFD">
        <w:rPr>
          <w:rStyle w:val="wixui-rich-texttext1"/>
          <w:rFonts w:ascii="Times New Roman" w:hAnsi="Times New Roman" w:cs="Times New Roman"/>
          <w:color w:val="000000" w:themeColor="text1"/>
        </w:rPr>
        <w:t xml:space="preserve"> of institutionalized</w:t>
      </w:r>
      <w:r w:rsidR="00FA4E19" w:rsidRPr="00E53FFD">
        <w:rPr>
          <w:rStyle w:val="wixui-rich-texttext1"/>
          <w:rFonts w:ascii="Times New Roman" w:hAnsi="Times New Roman" w:cs="Times New Roman"/>
          <w:color w:val="000000" w:themeColor="text1"/>
        </w:rPr>
        <w:t xml:space="preserve"> systems of</w:t>
      </w:r>
      <w:r w:rsidR="00EA6BB0" w:rsidRPr="00E53FFD">
        <w:rPr>
          <w:rStyle w:val="wixui-rich-texttext1"/>
          <w:rFonts w:ascii="Times New Roman" w:hAnsi="Times New Roman" w:cs="Times New Roman"/>
          <w:color w:val="000000" w:themeColor="text1"/>
        </w:rPr>
        <w:t xml:space="preserve"> oppression and domination</w:t>
      </w:r>
      <w:r w:rsidR="00387A8B" w:rsidRPr="00E53FFD">
        <w:rPr>
          <w:rStyle w:val="wixui-rich-texttext1"/>
          <w:rFonts w:ascii="Times New Roman" w:hAnsi="Times New Roman" w:cs="Times New Roman"/>
          <w:color w:val="000000" w:themeColor="text1"/>
        </w:rPr>
        <w:t>.</w:t>
      </w:r>
      <w:r w:rsidRPr="00E53FFD">
        <w:rPr>
          <w:rStyle w:val="wixui-rich-texttext1"/>
          <w:rFonts w:ascii="Times New Roman" w:hAnsi="Times New Roman" w:cs="Times New Roman"/>
          <w:color w:val="000000" w:themeColor="text1"/>
        </w:rPr>
        <w:t xml:space="preserve"> </w:t>
      </w:r>
      <w:r w:rsidR="00AB4BA3" w:rsidRPr="00E53FFD">
        <w:rPr>
          <w:rFonts w:ascii="Times New Roman" w:hAnsi="Times New Roman" w:cs="Times New Roman"/>
          <w:color w:val="000000" w:themeColor="text1"/>
        </w:rPr>
        <w:t>At stake is whether LGBTQI+ people will be recognized as victims if gender apartheid is added to the draft CAH treaty.</w:t>
      </w:r>
    </w:p>
    <w:p w14:paraId="226A3100" w14:textId="77777777" w:rsidR="00767290" w:rsidRPr="00E53FFD" w:rsidRDefault="00767290" w:rsidP="00767290">
      <w:pPr>
        <w:spacing w:after="0" w:line="240" w:lineRule="auto"/>
        <w:jc w:val="both"/>
        <w:rPr>
          <w:rStyle w:val="wixui-rich-texttext1"/>
          <w:rFonts w:ascii="Times New Roman" w:hAnsi="Times New Roman" w:cs="Times New Roman"/>
          <w:color w:val="000000" w:themeColor="text1"/>
        </w:rPr>
      </w:pPr>
    </w:p>
    <w:p w14:paraId="47EF250A" w14:textId="4EDA2F46" w:rsidR="00767290" w:rsidRPr="00E53FFD" w:rsidRDefault="00767290" w:rsidP="00C05BC1">
      <w:pPr>
        <w:spacing w:after="0" w:line="240" w:lineRule="auto"/>
        <w:jc w:val="both"/>
        <w:rPr>
          <w:rFonts w:ascii="Times New Roman" w:hAnsi="Times New Roman" w:cs="Times New Roman"/>
          <w:color w:val="000000" w:themeColor="text1"/>
        </w:rPr>
      </w:pPr>
      <w:r w:rsidRPr="00E53FFD">
        <w:rPr>
          <w:rStyle w:val="wixui-rich-texttext1"/>
          <w:rFonts w:ascii="Times New Roman" w:hAnsi="Times New Roman" w:cs="Times New Roman"/>
          <w:color w:val="000000" w:themeColor="text1"/>
        </w:rPr>
        <w:t>The CEDAW Committee can play a key role by supporting the call for codification of the crime of gender apartheid with a definition inclusive of all its victims</w:t>
      </w:r>
      <w:r w:rsidR="00FA4E19" w:rsidRPr="00E53FFD">
        <w:rPr>
          <w:rStyle w:val="wixui-rich-texttext1"/>
          <w:rFonts w:ascii="Times New Roman" w:hAnsi="Times New Roman" w:cs="Times New Roman"/>
          <w:color w:val="000000" w:themeColor="text1"/>
        </w:rPr>
        <w:t>,</w:t>
      </w:r>
      <w:r w:rsidRPr="00E53FFD">
        <w:rPr>
          <w:rStyle w:val="wixui-rich-texttext1"/>
          <w:rFonts w:ascii="Times New Roman" w:hAnsi="Times New Roman" w:cs="Times New Roman"/>
          <w:color w:val="000000" w:themeColor="text1"/>
        </w:rPr>
        <w:t xml:space="preserve"> reflecting the definition proposed by the Working Group on Discrimination against Women and Girls</w:t>
      </w:r>
      <w:r w:rsidR="00AB4BA3" w:rsidRPr="00E53FFD">
        <w:rPr>
          <w:rStyle w:val="wixui-rich-texttext1"/>
          <w:rFonts w:ascii="Times New Roman" w:hAnsi="Times New Roman" w:cs="Times New Roman"/>
          <w:color w:val="000000" w:themeColor="text1"/>
        </w:rPr>
        <w:t xml:space="preserve"> in February 2024.</w:t>
      </w:r>
      <w:r w:rsidR="00AB4BA3" w:rsidRPr="00E53FFD">
        <w:rPr>
          <w:rStyle w:val="FootnoteReference"/>
          <w:rFonts w:ascii="Times New Roman" w:hAnsi="Times New Roman" w:cs="Times New Roman"/>
          <w:color w:val="000000" w:themeColor="text1"/>
        </w:rPr>
        <w:footnoteReference w:id="5"/>
      </w:r>
    </w:p>
    <w:p w14:paraId="6F4B3CD3" w14:textId="77777777" w:rsidR="00A021A9" w:rsidRPr="00E53FFD" w:rsidRDefault="00A021A9" w:rsidP="00767290">
      <w:pPr>
        <w:spacing w:after="0" w:line="240" w:lineRule="auto"/>
        <w:jc w:val="both"/>
        <w:rPr>
          <w:rFonts w:ascii="Times New Roman" w:hAnsi="Times New Roman" w:cs="Times New Roman"/>
          <w:color w:val="000000" w:themeColor="text1"/>
        </w:rPr>
      </w:pPr>
    </w:p>
    <w:p w14:paraId="377F13C2" w14:textId="1D99283D" w:rsidR="00A021A9" w:rsidRPr="00E53FFD" w:rsidRDefault="00A22BE9" w:rsidP="00E62C4B">
      <w:pPr>
        <w:pStyle w:val="ListParagraph"/>
        <w:numPr>
          <w:ilvl w:val="0"/>
          <w:numId w:val="1"/>
        </w:numPr>
        <w:spacing w:after="0" w:line="24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A</w:t>
      </w:r>
      <w:r w:rsidR="00292749" w:rsidRPr="00E53FFD">
        <w:rPr>
          <w:rFonts w:ascii="Times New Roman" w:hAnsi="Times New Roman" w:cs="Times New Roman"/>
          <w:b/>
          <w:bCs/>
          <w:color w:val="000000" w:themeColor="text1"/>
        </w:rPr>
        <w:t>partheid’s definition and development under international criminal law</w:t>
      </w:r>
    </w:p>
    <w:p w14:paraId="1F025113" w14:textId="77777777" w:rsidR="00767290" w:rsidRPr="00E53FFD" w:rsidRDefault="00767290" w:rsidP="00767290">
      <w:pPr>
        <w:pStyle w:val="NormalWeb"/>
        <w:spacing w:before="0" w:beforeAutospacing="0" w:after="0" w:afterAutospacing="0"/>
        <w:jc w:val="both"/>
        <w:textAlignment w:val="baseline"/>
        <w:rPr>
          <w:color w:val="000000" w:themeColor="text1"/>
        </w:rPr>
      </w:pPr>
    </w:p>
    <w:p w14:paraId="52E10944" w14:textId="7E58C43B" w:rsidR="00767290" w:rsidRPr="00E53FFD" w:rsidRDefault="00767290" w:rsidP="00767290">
      <w:pPr>
        <w:spacing w:after="0" w:line="240" w:lineRule="auto"/>
        <w:jc w:val="both"/>
        <w:rPr>
          <w:rFonts w:ascii="Times New Roman" w:hAnsi="Times New Roman" w:cs="Times New Roman"/>
          <w:shd w:val="clear" w:color="auto" w:fill="FFFFFF"/>
        </w:rPr>
      </w:pPr>
      <w:r w:rsidRPr="00E53FFD">
        <w:rPr>
          <w:rFonts w:ascii="Times New Roman" w:hAnsi="Times New Roman" w:cs="Times New Roman"/>
          <w:shd w:val="clear" w:color="auto" w:fill="FFFFFF"/>
        </w:rPr>
        <w:t xml:space="preserve">While the codification of apartheid as a crime against humanity was a vital achievement, its definition </w:t>
      </w:r>
      <w:r w:rsidRPr="00E53FFD">
        <w:rPr>
          <w:rFonts w:ascii="Times New Roman" w:hAnsi="Times New Roman" w:cs="Times New Roman"/>
          <w:shd w:val="clear" w:color="auto" w:fill="FFFFFF"/>
        </w:rPr>
        <w:t xml:space="preserve">has two key limitations. First, because the definition arose from the struggle to end South African apartheid, it solely addresses racist regimes of oppression. The definition does not criminalize similar regimes based on additional </w:t>
      </w:r>
      <w:r w:rsidR="005D4B31" w:rsidRPr="00E53FFD">
        <w:rPr>
          <w:rFonts w:ascii="Times New Roman" w:hAnsi="Times New Roman" w:cs="Times New Roman"/>
          <w:shd w:val="clear" w:color="auto" w:fill="FFFFFF"/>
        </w:rPr>
        <w:t xml:space="preserve">grounds </w:t>
      </w:r>
      <w:r w:rsidRPr="00E53FFD">
        <w:rPr>
          <w:rFonts w:ascii="Times New Roman" w:hAnsi="Times New Roman" w:cs="Times New Roman"/>
          <w:shd w:val="clear" w:color="auto" w:fill="FFFFFF"/>
        </w:rPr>
        <w:t>listed in other Rome Statute crimes</w:t>
      </w:r>
      <w:r w:rsidR="00EC3EA8" w:rsidRPr="00E53FFD">
        <w:rPr>
          <w:rFonts w:ascii="Times New Roman" w:hAnsi="Times New Roman" w:cs="Times New Roman"/>
          <w:shd w:val="clear" w:color="auto" w:fill="FFFFFF"/>
        </w:rPr>
        <w:t xml:space="preserve"> </w:t>
      </w:r>
      <w:r w:rsidRPr="00E53FFD">
        <w:rPr>
          <w:rFonts w:ascii="Times New Roman" w:hAnsi="Times New Roman" w:cs="Times New Roman"/>
          <w:shd w:val="clear" w:color="auto" w:fill="FFFFFF"/>
        </w:rPr>
        <w:t xml:space="preserve">that </w:t>
      </w:r>
      <w:r w:rsidRPr="00E53FFD">
        <w:rPr>
          <w:rFonts w:ascii="Times New Roman" w:hAnsi="Times New Roman" w:cs="Times New Roman"/>
          <w:shd w:val="clear" w:color="auto" w:fill="FFFFFF"/>
        </w:rPr>
        <w:lastRenderedPageBreak/>
        <w:t>explicitly address discrimination</w:t>
      </w:r>
      <w:r w:rsidR="00EC3EA8" w:rsidRPr="00E53FFD">
        <w:rPr>
          <w:rFonts w:ascii="Times New Roman" w:hAnsi="Times New Roman" w:cs="Times New Roman"/>
          <w:shd w:val="clear" w:color="auto" w:fill="FFFFFF"/>
        </w:rPr>
        <w:t>—namely genocide and persecution</w:t>
      </w:r>
      <w:r w:rsidRPr="00E53FFD">
        <w:rPr>
          <w:rFonts w:ascii="Times New Roman" w:hAnsi="Times New Roman" w:cs="Times New Roman"/>
          <w:shd w:val="clear" w:color="auto" w:fill="FFFFFF"/>
        </w:rPr>
        <w:t>. The movement to identify the Taliban’s worsening regime of discriminatory oppression as “gender apartheid” underscores the need to expand the categories in the apartheid provision under the draft CAH treaty.</w:t>
      </w:r>
    </w:p>
    <w:p w14:paraId="51E37590" w14:textId="77777777" w:rsidR="00767290" w:rsidRPr="00E53FFD" w:rsidRDefault="00767290" w:rsidP="00767290">
      <w:pPr>
        <w:spacing w:after="0" w:line="240" w:lineRule="auto"/>
        <w:jc w:val="both"/>
        <w:rPr>
          <w:rFonts w:ascii="Times New Roman" w:hAnsi="Times New Roman" w:cs="Times New Roman"/>
          <w:color w:val="001E3C"/>
          <w:shd w:val="clear" w:color="auto" w:fill="FFFFFF"/>
        </w:rPr>
      </w:pPr>
    </w:p>
    <w:p w14:paraId="1D862BC8" w14:textId="5571B329" w:rsidR="00767290" w:rsidRPr="00E53FFD" w:rsidRDefault="00767290" w:rsidP="00767290">
      <w:pPr>
        <w:shd w:val="clear" w:color="auto" w:fill="FFFFFF"/>
        <w:spacing w:after="0" w:line="240" w:lineRule="auto"/>
        <w:jc w:val="both"/>
        <w:textAlignment w:val="baseline"/>
        <w:rPr>
          <w:rFonts w:ascii="Times New Roman" w:eastAsia="Times New Roman" w:hAnsi="Times New Roman" w:cs="Times New Roman"/>
          <w:kern w:val="0"/>
          <w14:ligatures w14:val="none"/>
        </w:rPr>
      </w:pPr>
      <w:r w:rsidRPr="00E53FFD">
        <w:rPr>
          <w:rFonts w:ascii="Times New Roman" w:eastAsia="Times New Roman" w:hAnsi="Times New Roman" w:cs="Times New Roman"/>
          <w:kern w:val="0"/>
          <w14:ligatures w14:val="none"/>
        </w:rPr>
        <w:t xml:space="preserve">Secondly, jurists have used outdated understandings to interpret the term “racial group” under international criminal law. </w:t>
      </w:r>
      <w:r w:rsidR="00EC3EA8" w:rsidRPr="00E53FFD">
        <w:rPr>
          <w:rFonts w:ascii="Times New Roman" w:eastAsia="Times New Roman" w:hAnsi="Times New Roman" w:cs="Times New Roman"/>
          <w:kern w:val="0"/>
          <w14:ligatures w14:val="none"/>
        </w:rPr>
        <w:t>I</w:t>
      </w:r>
      <w:r w:rsidRPr="00E53FFD">
        <w:rPr>
          <w:rFonts w:ascii="Times New Roman" w:eastAsia="Times New Roman" w:hAnsi="Times New Roman" w:cs="Times New Roman"/>
          <w:kern w:val="0"/>
          <w14:ligatures w14:val="none"/>
        </w:rPr>
        <w:t>nternational human rights law</w:t>
      </w:r>
      <w:r w:rsidR="00EC3EA8" w:rsidRPr="00E53FFD">
        <w:rPr>
          <w:rFonts w:ascii="Times New Roman" w:eastAsia="Times New Roman" w:hAnsi="Times New Roman" w:cs="Times New Roman"/>
          <w:kern w:val="0"/>
          <w14:ligatures w14:val="none"/>
        </w:rPr>
        <w:t xml:space="preserve"> has long defined</w:t>
      </w:r>
      <w:r w:rsidRPr="00E53FFD">
        <w:rPr>
          <w:rFonts w:ascii="Times New Roman" w:eastAsia="Times New Roman" w:hAnsi="Times New Roman" w:cs="Times New Roman"/>
          <w:kern w:val="0"/>
          <w14:ligatures w14:val="none"/>
        </w:rPr>
        <w:t xml:space="preserve"> </w:t>
      </w:r>
      <w:r w:rsidR="00EC3EA8" w:rsidRPr="00E53FFD">
        <w:rPr>
          <w:rFonts w:ascii="Times New Roman" w:eastAsia="Times New Roman" w:hAnsi="Times New Roman" w:cs="Times New Roman"/>
          <w:kern w:val="0"/>
          <w14:ligatures w14:val="none"/>
        </w:rPr>
        <w:t xml:space="preserve">the terms </w:t>
      </w:r>
      <w:r w:rsidRPr="00E53FFD">
        <w:rPr>
          <w:rFonts w:ascii="Times New Roman" w:eastAsia="Times New Roman" w:hAnsi="Times New Roman" w:cs="Times New Roman"/>
          <w:kern w:val="0"/>
          <w14:ligatures w14:val="none"/>
        </w:rPr>
        <w:t xml:space="preserve">“race” and “gender” </w:t>
      </w:r>
      <w:r w:rsidR="00EC3EA8" w:rsidRPr="00E53FFD">
        <w:rPr>
          <w:rFonts w:ascii="Times New Roman" w:eastAsia="Times New Roman" w:hAnsi="Times New Roman" w:cs="Times New Roman"/>
          <w:kern w:val="0"/>
          <w14:ligatures w14:val="none"/>
        </w:rPr>
        <w:t>as social constructs</w:t>
      </w:r>
      <w:r w:rsidR="00EC3EA8" w:rsidRPr="00E53FFD">
        <w:rPr>
          <w:rFonts w:ascii="Times New Roman" w:eastAsia="Times New Roman" w:hAnsi="Times New Roman" w:cs="Times New Roman"/>
          <w:kern w:val="0"/>
          <w14:ligatures w14:val="none"/>
        </w:rPr>
        <w:t xml:space="preserve"> in recognizing them as grounds protected from discrimination</w:t>
      </w:r>
      <w:r w:rsidRPr="00E53FFD">
        <w:rPr>
          <w:rFonts w:ascii="Times New Roman" w:eastAsia="Times New Roman" w:hAnsi="Times New Roman" w:cs="Times New Roman"/>
          <w:kern w:val="0"/>
          <w14:ligatures w14:val="none"/>
        </w:rPr>
        <w:t>.</w:t>
      </w:r>
      <w:r w:rsidR="00B6472A" w:rsidRPr="00E53FFD">
        <w:rPr>
          <w:rStyle w:val="FootnoteReference"/>
          <w:rFonts w:ascii="Times New Roman" w:eastAsia="Times New Roman" w:hAnsi="Times New Roman" w:cs="Times New Roman"/>
          <w:kern w:val="0"/>
          <w14:ligatures w14:val="none"/>
        </w:rPr>
        <w:footnoteReference w:id="6"/>
      </w:r>
      <w:r w:rsidRPr="00E53FFD">
        <w:rPr>
          <w:rFonts w:ascii="Times New Roman" w:eastAsia="Times New Roman" w:hAnsi="Times New Roman" w:cs="Times New Roman"/>
          <w:kern w:val="0"/>
          <w14:ligatures w14:val="none"/>
        </w:rPr>
        <w:t xml:space="preserve"> </w:t>
      </w:r>
      <w:r w:rsidR="00EC3EA8" w:rsidRPr="00E53FFD">
        <w:rPr>
          <w:rFonts w:ascii="Times New Roman" w:eastAsia="Times New Roman" w:hAnsi="Times New Roman" w:cs="Times New Roman"/>
          <w:kern w:val="0"/>
          <w14:ligatures w14:val="none"/>
        </w:rPr>
        <w:t xml:space="preserve">Under international criminal law, however, </w:t>
      </w:r>
      <w:r w:rsidRPr="00E53FFD">
        <w:rPr>
          <w:rFonts w:ascii="Times New Roman" w:eastAsia="Times New Roman" w:hAnsi="Times New Roman" w:cs="Times New Roman"/>
          <w:kern w:val="0"/>
          <w14:ligatures w14:val="none"/>
        </w:rPr>
        <w:t xml:space="preserve">the understanding of protected “groups” is </w:t>
      </w:r>
      <w:r w:rsidR="00E463EB" w:rsidRPr="00E53FFD">
        <w:rPr>
          <w:rFonts w:ascii="Times New Roman" w:eastAsia="Times New Roman" w:hAnsi="Times New Roman" w:cs="Times New Roman"/>
          <w:kern w:val="0"/>
          <w14:ligatures w14:val="none"/>
        </w:rPr>
        <w:t xml:space="preserve">what is at </w:t>
      </w:r>
      <w:r w:rsidRPr="00E53FFD">
        <w:rPr>
          <w:rFonts w:ascii="Times New Roman" w:eastAsia="Times New Roman" w:hAnsi="Times New Roman" w:cs="Times New Roman"/>
          <w:kern w:val="0"/>
          <w14:ligatures w14:val="none"/>
        </w:rPr>
        <w:t xml:space="preserve">issue </w:t>
      </w:r>
      <w:r w:rsidR="00E463EB" w:rsidRPr="00E53FFD">
        <w:rPr>
          <w:rFonts w:ascii="Times New Roman" w:eastAsia="Times New Roman" w:hAnsi="Times New Roman" w:cs="Times New Roman"/>
          <w:kern w:val="0"/>
          <w14:ligatures w14:val="none"/>
        </w:rPr>
        <w:t>when determining who is</w:t>
      </w:r>
      <w:r w:rsidRPr="00E53FFD">
        <w:rPr>
          <w:rFonts w:ascii="Times New Roman" w:eastAsia="Times New Roman" w:hAnsi="Times New Roman" w:cs="Times New Roman"/>
          <w:kern w:val="0"/>
          <w14:ligatures w14:val="none"/>
        </w:rPr>
        <w:t xml:space="preserve"> recognized as victims of </w:t>
      </w:r>
      <w:r w:rsidR="00E463EB" w:rsidRPr="00E53FFD">
        <w:rPr>
          <w:rFonts w:ascii="Times New Roman" w:eastAsia="Times New Roman" w:hAnsi="Times New Roman" w:cs="Times New Roman"/>
          <w:kern w:val="0"/>
          <w14:ligatures w14:val="none"/>
        </w:rPr>
        <w:t xml:space="preserve">the crime of </w:t>
      </w:r>
      <w:r w:rsidRPr="00E53FFD">
        <w:rPr>
          <w:rFonts w:ascii="Times New Roman" w:eastAsia="Times New Roman" w:hAnsi="Times New Roman" w:cs="Times New Roman"/>
          <w:kern w:val="0"/>
          <w14:ligatures w14:val="none"/>
        </w:rPr>
        <w:t>apartheid.</w:t>
      </w:r>
    </w:p>
    <w:p w14:paraId="2B98C71A" w14:textId="77777777" w:rsidR="00767290" w:rsidRPr="00E53FFD" w:rsidRDefault="00767290" w:rsidP="00767290">
      <w:pPr>
        <w:spacing w:after="0" w:line="240" w:lineRule="auto"/>
        <w:jc w:val="both"/>
        <w:rPr>
          <w:rFonts w:ascii="Times New Roman" w:hAnsi="Times New Roman" w:cs="Times New Roman"/>
          <w:shd w:val="clear" w:color="auto" w:fill="FFFFFF"/>
        </w:rPr>
      </w:pPr>
    </w:p>
    <w:p w14:paraId="22877C68" w14:textId="72E05C96" w:rsidR="005D4B31" w:rsidRPr="00E53FFD" w:rsidRDefault="005D4B31"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D</w:t>
      </w:r>
      <w:r w:rsidR="00EC3EA8" w:rsidRPr="00E53FFD">
        <w:rPr>
          <w:rFonts w:ascii="Times New Roman" w:hAnsi="Times New Roman" w:cs="Times New Roman"/>
          <w:color w:val="000000" w:themeColor="text1"/>
        </w:rPr>
        <w:t xml:space="preserve">rafters of the </w:t>
      </w:r>
      <w:r w:rsidR="00767290" w:rsidRPr="00E53FFD">
        <w:rPr>
          <w:rFonts w:ascii="Times New Roman" w:hAnsi="Times New Roman" w:cs="Times New Roman"/>
          <w:color w:val="000000" w:themeColor="text1"/>
        </w:rPr>
        <w:t xml:space="preserve">Genocide and Apartheid Conventions believed that </w:t>
      </w:r>
      <w:r w:rsidR="00E463EB" w:rsidRPr="00E53FFD">
        <w:rPr>
          <w:rFonts w:ascii="Times New Roman" w:hAnsi="Times New Roman" w:cs="Times New Roman"/>
          <w:color w:val="000000" w:themeColor="text1"/>
        </w:rPr>
        <w:t>individuals</w:t>
      </w:r>
      <w:r w:rsidR="0031381A" w:rsidRPr="00E53FFD">
        <w:rPr>
          <w:rFonts w:ascii="Times New Roman" w:hAnsi="Times New Roman" w:cs="Times New Roman"/>
          <w:color w:val="000000" w:themeColor="text1"/>
        </w:rPr>
        <w:t>’ membership in victim</w:t>
      </w:r>
      <w:r w:rsidR="00767290" w:rsidRPr="00E53FFD">
        <w:rPr>
          <w:rFonts w:ascii="Times New Roman" w:hAnsi="Times New Roman" w:cs="Times New Roman"/>
          <w:color w:val="000000" w:themeColor="text1"/>
        </w:rPr>
        <w:t xml:space="preserve"> </w:t>
      </w:r>
      <w:r w:rsidRPr="00E53FFD">
        <w:rPr>
          <w:rFonts w:ascii="Times New Roman" w:hAnsi="Times New Roman" w:cs="Times New Roman"/>
          <w:color w:val="000000" w:themeColor="text1"/>
        </w:rPr>
        <w:t>“group</w:t>
      </w:r>
      <w:r w:rsidR="0031381A" w:rsidRPr="00E53FFD">
        <w:rPr>
          <w:rFonts w:ascii="Times New Roman" w:hAnsi="Times New Roman" w:cs="Times New Roman"/>
          <w:color w:val="000000" w:themeColor="text1"/>
        </w:rPr>
        <w:t>s</w:t>
      </w:r>
      <w:r w:rsidRPr="00E53FFD">
        <w:rPr>
          <w:rFonts w:ascii="Times New Roman" w:hAnsi="Times New Roman" w:cs="Times New Roman"/>
          <w:color w:val="000000" w:themeColor="text1"/>
        </w:rPr>
        <w:t xml:space="preserve">” </w:t>
      </w:r>
      <w:r w:rsidR="0031381A" w:rsidRPr="00E53FFD">
        <w:rPr>
          <w:rFonts w:ascii="Times New Roman" w:hAnsi="Times New Roman" w:cs="Times New Roman"/>
          <w:color w:val="000000" w:themeColor="text1"/>
        </w:rPr>
        <w:t>depended</w:t>
      </w:r>
      <w:r w:rsidRPr="00E53FFD">
        <w:rPr>
          <w:rFonts w:ascii="Times New Roman" w:hAnsi="Times New Roman" w:cs="Times New Roman"/>
          <w:color w:val="000000" w:themeColor="text1"/>
        </w:rPr>
        <w:t xml:space="preserve"> on</w:t>
      </w:r>
      <w:r w:rsidR="0031381A" w:rsidRPr="00E53FFD">
        <w:rPr>
          <w:rFonts w:ascii="Times New Roman" w:hAnsi="Times New Roman" w:cs="Times New Roman"/>
          <w:color w:val="000000" w:themeColor="text1"/>
        </w:rPr>
        <w:t xml:space="preserve"> </w:t>
      </w:r>
      <w:r w:rsidR="00D92604" w:rsidRPr="00E53FFD">
        <w:rPr>
          <w:rFonts w:ascii="Times New Roman" w:hAnsi="Times New Roman" w:cs="Times New Roman"/>
          <w:color w:val="000000" w:themeColor="text1"/>
        </w:rPr>
        <w:t>“</w:t>
      </w:r>
      <w:r w:rsidR="0031381A" w:rsidRPr="00E53FFD">
        <w:rPr>
          <w:rFonts w:ascii="Times New Roman" w:hAnsi="Times New Roman" w:cs="Times New Roman"/>
          <w:color w:val="000000" w:themeColor="text1"/>
        </w:rPr>
        <w:t>immutable</w:t>
      </w:r>
      <w:r w:rsidR="00D92604" w:rsidRPr="00E53FFD">
        <w:rPr>
          <w:rFonts w:ascii="Times New Roman" w:hAnsi="Times New Roman" w:cs="Times New Roman"/>
          <w:color w:val="000000" w:themeColor="text1"/>
        </w:rPr>
        <w:t xml:space="preserve">” or “enduring” features </w:t>
      </w:r>
      <w:r w:rsidR="0031381A" w:rsidRPr="00E53FFD">
        <w:rPr>
          <w:rFonts w:ascii="Times New Roman" w:hAnsi="Times New Roman" w:cs="Times New Roman"/>
          <w:color w:val="000000" w:themeColor="text1"/>
        </w:rPr>
        <w:t>or some “objective” criteria.</w:t>
      </w:r>
      <w:bookmarkStart w:id="1" w:name="_Ref163664659"/>
      <w:r w:rsidR="00F23968" w:rsidRPr="00E53FFD">
        <w:rPr>
          <w:rStyle w:val="FootnoteReference"/>
          <w:rFonts w:ascii="Times New Roman" w:hAnsi="Times New Roman" w:cs="Times New Roman"/>
          <w:color w:val="000000" w:themeColor="text1"/>
        </w:rPr>
        <w:footnoteReference w:id="7"/>
      </w:r>
      <w:bookmarkEnd w:id="1"/>
    </w:p>
    <w:p w14:paraId="3F83493E" w14:textId="7AFEB760" w:rsidR="00767290" w:rsidRPr="00E53FFD" w:rsidRDefault="005D4B31"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 xml:space="preserve">For </w:t>
      </w:r>
      <w:r w:rsidR="00767290" w:rsidRPr="00E53FFD">
        <w:rPr>
          <w:rFonts w:ascii="Times New Roman" w:hAnsi="Times New Roman" w:cs="Times New Roman"/>
          <w:color w:val="000000" w:themeColor="text1"/>
        </w:rPr>
        <w:t>“racial groups”</w:t>
      </w:r>
      <w:r w:rsidRPr="00E53FFD">
        <w:rPr>
          <w:rFonts w:ascii="Times New Roman" w:hAnsi="Times New Roman" w:cs="Times New Roman"/>
          <w:color w:val="000000" w:themeColor="text1"/>
        </w:rPr>
        <w:t xml:space="preserve"> </w:t>
      </w:r>
      <w:r w:rsidR="00B51035" w:rsidRPr="00E53FFD">
        <w:rPr>
          <w:rFonts w:ascii="Times New Roman" w:hAnsi="Times New Roman" w:cs="Times New Roman"/>
          <w:color w:val="000000" w:themeColor="text1"/>
        </w:rPr>
        <w:t>these criteria</w:t>
      </w:r>
      <w:r w:rsidRPr="00E53FFD">
        <w:rPr>
          <w:rFonts w:ascii="Times New Roman" w:hAnsi="Times New Roman" w:cs="Times New Roman"/>
          <w:color w:val="000000" w:themeColor="text1"/>
        </w:rPr>
        <w:t xml:space="preserve"> included</w:t>
      </w:r>
      <w:r w:rsidR="00767290" w:rsidRPr="00E53FFD">
        <w:rPr>
          <w:rFonts w:ascii="Times New Roman" w:hAnsi="Times New Roman" w:cs="Times New Roman"/>
          <w:color w:val="000000" w:themeColor="text1"/>
        </w:rPr>
        <w:t xml:space="preserve"> inherited physical or biological characteristics, such as skin color or other physical features</w:t>
      </w:r>
      <w:bookmarkStart w:id="4" w:name="_Ref191020770"/>
      <w:r w:rsidR="00D71F64" w:rsidRPr="00E53FFD">
        <w:rPr>
          <w:rStyle w:val="FootnoteReference"/>
          <w:rFonts w:ascii="Times New Roman" w:hAnsi="Times New Roman" w:cs="Times New Roman"/>
          <w:color w:val="000000" w:themeColor="text1"/>
        </w:rPr>
        <w:footnoteReference w:id="8"/>
      </w:r>
      <w:bookmarkEnd w:id="4"/>
      <w:r w:rsidR="00767290" w:rsidRPr="00E53FFD">
        <w:rPr>
          <w:rFonts w:ascii="Times New Roman" w:hAnsi="Times New Roman" w:cs="Times New Roman"/>
          <w:color w:val="000000" w:themeColor="text1"/>
        </w:rPr>
        <w:t xml:space="preserve">—a stance that has since been scientifically debunked, as race (like gender) is now understood as a social construct. </w:t>
      </w:r>
    </w:p>
    <w:p w14:paraId="0A41649F"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2A9DA458" w14:textId="19768505" w:rsidR="00767290" w:rsidRPr="00E53FFD" w:rsidRDefault="00B30E94"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 xml:space="preserve">“Objective” </w:t>
      </w:r>
      <w:r w:rsidR="00767290" w:rsidRPr="00E53FFD">
        <w:rPr>
          <w:rFonts w:ascii="Times New Roman" w:hAnsi="Times New Roman" w:cs="Times New Roman"/>
          <w:color w:val="000000" w:themeColor="text1"/>
        </w:rPr>
        <w:t xml:space="preserve">standards will nearly always be arbitrary and fail to fully advance the interest of justice or to uphold a contemporary interpretation. </w:t>
      </w:r>
      <w:r w:rsidR="00A22BE9">
        <w:rPr>
          <w:rFonts w:ascii="Times New Roman" w:hAnsi="Times New Roman" w:cs="Times New Roman"/>
          <w:color w:val="000000" w:themeColor="text1"/>
        </w:rPr>
        <w:t>Under an objective approach, t</w:t>
      </w:r>
      <w:r w:rsidRPr="00E53FFD">
        <w:rPr>
          <w:rFonts w:ascii="Times New Roman" w:hAnsi="Times New Roman" w:cs="Times New Roman"/>
          <w:color w:val="000000" w:themeColor="text1"/>
        </w:rPr>
        <w:t>he</w:t>
      </w:r>
      <w:r w:rsidR="00767290" w:rsidRPr="00E53FFD">
        <w:rPr>
          <w:rFonts w:ascii="Times New Roman" w:hAnsi="Times New Roman" w:cs="Times New Roman"/>
          <w:color w:val="000000" w:themeColor="text1"/>
        </w:rPr>
        <w:t xml:space="preserve"> same racist understandings that perpetrators use to rationalize their crimes against victims </w:t>
      </w:r>
      <w:r w:rsidR="00A22BE9">
        <w:rPr>
          <w:rFonts w:ascii="Times New Roman" w:hAnsi="Times New Roman" w:cs="Times New Roman"/>
          <w:color w:val="000000" w:themeColor="text1"/>
        </w:rPr>
        <w:t xml:space="preserve">can </w:t>
      </w:r>
      <w:r w:rsidR="00767290" w:rsidRPr="00E53FFD">
        <w:rPr>
          <w:rFonts w:ascii="Times New Roman" w:hAnsi="Times New Roman" w:cs="Times New Roman"/>
          <w:color w:val="000000" w:themeColor="text1"/>
        </w:rPr>
        <w:t xml:space="preserve">then </w:t>
      </w:r>
      <w:r w:rsidR="00A22BE9">
        <w:rPr>
          <w:rFonts w:ascii="Times New Roman" w:hAnsi="Times New Roman" w:cs="Times New Roman"/>
          <w:color w:val="000000" w:themeColor="text1"/>
        </w:rPr>
        <w:t xml:space="preserve">be </w:t>
      </w:r>
      <w:r w:rsidR="00767290" w:rsidRPr="00E53FFD">
        <w:rPr>
          <w:rFonts w:ascii="Times New Roman" w:hAnsi="Times New Roman" w:cs="Times New Roman"/>
          <w:color w:val="000000" w:themeColor="text1"/>
        </w:rPr>
        <w:t>utilized to understand and limit recognition of who is a victim—</w:t>
      </w:r>
      <w:r w:rsidRPr="00E53FFD">
        <w:rPr>
          <w:rFonts w:ascii="Times New Roman" w:hAnsi="Times New Roman" w:cs="Times New Roman"/>
          <w:color w:val="000000" w:themeColor="text1"/>
        </w:rPr>
        <w:t xml:space="preserve">purportedly </w:t>
      </w:r>
      <w:r w:rsidR="00767290" w:rsidRPr="00E53FFD">
        <w:rPr>
          <w:rFonts w:ascii="Times New Roman" w:hAnsi="Times New Roman" w:cs="Times New Roman"/>
          <w:color w:val="000000" w:themeColor="text1"/>
        </w:rPr>
        <w:t>based on biology rather tha</w:t>
      </w:r>
      <w:r w:rsidRPr="00E53FFD">
        <w:rPr>
          <w:rFonts w:ascii="Times New Roman" w:hAnsi="Times New Roman" w:cs="Times New Roman"/>
          <w:color w:val="000000" w:themeColor="text1"/>
        </w:rPr>
        <w:t>n on</w:t>
      </w:r>
      <w:r w:rsidR="00767290" w:rsidRPr="00E53FFD">
        <w:rPr>
          <w:rFonts w:ascii="Times New Roman" w:hAnsi="Times New Roman" w:cs="Times New Roman"/>
          <w:color w:val="000000" w:themeColor="text1"/>
        </w:rPr>
        <w:t xml:space="preserve"> who the perpetrator intended to target.</w:t>
      </w:r>
      <w:r w:rsidR="00A22BE9">
        <w:rPr>
          <w:rFonts w:ascii="Times New Roman" w:hAnsi="Times New Roman" w:cs="Times New Roman"/>
          <w:color w:val="000000" w:themeColor="text1"/>
        </w:rPr>
        <w:t xml:space="preserve"> </w:t>
      </w:r>
      <w:r w:rsidR="00A22BE9" w:rsidRPr="008623A9">
        <w:rPr>
          <w:rFonts w:ascii="Times New Roman" w:hAnsi="Times New Roman" w:cs="Times New Roman"/>
          <w:color w:val="000000" w:themeColor="text1"/>
        </w:rPr>
        <w:t>Schabas reflects: “[</w:t>
      </w:r>
      <w:proofErr w:type="spellStart"/>
      <w:r w:rsidR="00A22BE9" w:rsidRPr="008623A9">
        <w:rPr>
          <w:rFonts w:ascii="Times New Roman" w:hAnsi="Times New Roman" w:cs="Times New Roman"/>
          <w:color w:val="000000" w:themeColor="text1"/>
        </w:rPr>
        <w:t>i</w:t>
      </w:r>
      <w:proofErr w:type="spellEnd"/>
      <w:r w:rsidR="00A22BE9" w:rsidRPr="008623A9">
        <w:rPr>
          <w:rFonts w:ascii="Times New Roman" w:hAnsi="Times New Roman" w:cs="Times New Roman"/>
          <w:color w:val="000000" w:themeColor="text1"/>
        </w:rPr>
        <w:t>]</w:t>
      </w:r>
      <w:proofErr w:type="spellStart"/>
      <w:r w:rsidR="00A22BE9" w:rsidRPr="008623A9">
        <w:rPr>
          <w:rFonts w:ascii="Times New Roman" w:hAnsi="Times New Roman" w:cs="Times New Roman"/>
          <w:color w:val="000000" w:themeColor="text1"/>
        </w:rPr>
        <w:t>ndeed</w:t>
      </w:r>
      <w:proofErr w:type="spellEnd"/>
      <w:r w:rsidR="00A22BE9" w:rsidRPr="008623A9">
        <w:rPr>
          <w:rFonts w:ascii="Times New Roman" w:hAnsi="Times New Roman" w:cs="Times New Roman"/>
          <w:color w:val="000000" w:themeColor="text1"/>
        </w:rPr>
        <w:t xml:space="preserve">, efforts to define these so-called races have in themselves a racist connotation, in that generally they aim to demonstrate not </w:t>
      </w:r>
      <w:r w:rsidR="00A22BE9" w:rsidRPr="008623A9">
        <w:rPr>
          <w:rFonts w:ascii="Times New Roman" w:hAnsi="Times New Roman" w:cs="Times New Roman"/>
          <w:color w:val="000000" w:themeColor="text1"/>
        </w:rPr>
        <w:lastRenderedPageBreak/>
        <w:t xml:space="preserve">only some common denominator of physical characteristics, such as type of hair and skin </w:t>
      </w:r>
      <w:proofErr w:type="spellStart"/>
      <w:r w:rsidR="00A22BE9" w:rsidRPr="008623A9">
        <w:rPr>
          <w:rFonts w:ascii="Times New Roman" w:hAnsi="Times New Roman" w:cs="Times New Roman"/>
          <w:color w:val="000000" w:themeColor="text1"/>
        </w:rPr>
        <w:t>colour</w:t>
      </w:r>
      <w:proofErr w:type="spellEnd"/>
      <w:r w:rsidR="00A22BE9" w:rsidRPr="008623A9">
        <w:rPr>
          <w:rFonts w:ascii="Times New Roman" w:hAnsi="Times New Roman" w:cs="Times New Roman"/>
          <w:color w:val="000000" w:themeColor="text1"/>
        </w:rPr>
        <w:t>, but also purportedly scientific justifications for slavery and colonialism.”</w:t>
      </w:r>
      <w:r w:rsidR="00F23968" w:rsidRPr="00E53FFD">
        <w:rPr>
          <w:rStyle w:val="FootnoteReference"/>
          <w:rFonts w:ascii="Times New Roman" w:hAnsi="Times New Roman" w:cs="Times New Roman"/>
          <w:color w:val="000000" w:themeColor="text1"/>
        </w:rPr>
        <w:footnoteReference w:id="9"/>
      </w:r>
    </w:p>
    <w:p w14:paraId="7CB68F1E"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029D7939" w14:textId="17098C28" w:rsidR="00767290" w:rsidRPr="00E53FFD" w:rsidRDefault="008152CF" w:rsidP="00767290">
      <w:pPr>
        <w:spacing w:after="0" w:line="240" w:lineRule="auto"/>
        <w:jc w:val="both"/>
        <w:rPr>
          <w:rFonts w:ascii="Times New Roman" w:hAnsi="Times New Roman" w:cs="Times New Roman"/>
          <w:i/>
          <w:iCs/>
          <w:color w:val="000000" w:themeColor="text1"/>
        </w:rPr>
      </w:pPr>
      <w:r w:rsidRPr="00E53FFD">
        <w:rPr>
          <w:rFonts w:ascii="Times New Roman" w:hAnsi="Times New Roman" w:cs="Times New Roman"/>
          <w:color w:val="000000" w:themeColor="text1"/>
        </w:rPr>
        <w:t>R</w:t>
      </w:r>
      <w:r w:rsidR="00767290" w:rsidRPr="00E53FFD">
        <w:rPr>
          <w:rFonts w:ascii="Times New Roman" w:hAnsi="Times New Roman" w:cs="Times New Roman"/>
          <w:color w:val="000000" w:themeColor="text1"/>
        </w:rPr>
        <w:t xml:space="preserve">equiring any amount of “biological criteria” for victims’ membership </w:t>
      </w:r>
      <w:r w:rsidR="00E62C4B" w:rsidRPr="00E53FFD">
        <w:rPr>
          <w:rFonts w:ascii="Times New Roman" w:hAnsi="Times New Roman" w:cs="Times New Roman"/>
          <w:color w:val="000000" w:themeColor="text1"/>
        </w:rPr>
        <w:t>in</w:t>
      </w:r>
      <w:r w:rsidR="00767290" w:rsidRPr="00E53FFD">
        <w:rPr>
          <w:rFonts w:ascii="Times New Roman" w:hAnsi="Times New Roman" w:cs="Times New Roman"/>
          <w:color w:val="000000" w:themeColor="text1"/>
        </w:rPr>
        <w:t xml:space="preserve"> a protected group, whether a racial group or gender group, reinforces racist, trans/homophobic and misogynist views. This in part </w:t>
      </w:r>
      <w:r w:rsidR="00B30E94" w:rsidRPr="00E53FFD">
        <w:rPr>
          <w:rFonts w:ascii="Times New Roman" w:hAnsi="Times New Roman" w:cs="Times New Roman"/>
          <w:color w:val="000000" w:themeColor="text1"/>
        </w:rPr>
        <w:t xml:space="preserve">why </w:t>
      </w:r>
      <w:r w:rsidR="00767290" w:rsidRPr="00E53FFD">
        <w:rPr>
          <w:rFonts w:ascii="Times New Roman" w:hAnsi="Times New Roman" w:cs="Times New Roman"/>
          <w:color w:val="000000" w:themeColor="text1"/>
        </w:rPr>
        <w:t xml:space="preserve">the understanding of “race” and “racism” and thus “racial groups” </w:t>
      </w:r>
      <w:r w:rsidR="00B30E94" w:rsidRPr="00E53FFD">
        <w:rPr>
          <w:rFonts w:ascii="Times New Roman" w:hAnsi="Times New Roman" w:cs="Times New Roman"/>
          <w:color w:val="000000" w:themeColor="text1"/>
        </w:rPr>
        <w:t>has evolved</w:t>
      </w:r>
      <w:r w:rsidR="00767290" w:rsidRPr="00E53FFD">
        <w:rPr>
          <w:rFonts w:ascii="Times New Roman" w:hAnsi="Times New Roman" w:cs="Times New Roman"/>
          <w:color w:val="000000" w:themeColor="text1"/>
        </w:rPr>
        <w:t xml:space="preserve"> over the decades. However, the language in </w:t>
      </w:r>
      <w:r w:rsidRPr="00E53FFD">
        <w:rPr>
          <w:rFonts w:ascii="Times New Roman" w:hAnsi="Times New Roman" w:cs="Times New Roman"/>
          <w:color w:val="000000" w:themeColor="text1"/>
        </w:rPr>
        <w:t>and interpretation of the Genocide and Apartheid Conventions</w:t>
      </w:r>
      <w:r w:rsidR="00767290" w:rsidRPr="00E53FFD">
        <w:rPr>
          <w:rFonts w:ascii="Times New Roman" w:hAnsi="Times New Roman" w:cs="Times New Roman"/>
          <w:color w:val="000000" w:themeColor="text1"/>
        </w:rPr>
        <w:t xml:space="preserve"> has not been updated, leaving courts to struggle with the interpretation of who are legally recognized victims of these crimes.</w:t>
      </w:r>
    </w:p>
    <w:p w14:paraId="6E4034D4"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3037A0E8" w14:textId="56B9D078" w:rsidR="00767290" w:rsidRPr="00E53FFD" w:rsidRDefault="00767290" w:rsidP="00767290">
      <w:pPr>
        <w:spacing w:after="0" w:line="240" w:lineRule="auto"/>
        <w:jc w:val="both"/>
        <w:rPr>
          <w:rFonts w:ascii="Times New Roman" w:eastAsia="Times New Roman" w:hAnsi="Times New Roman" w:cs="Times New Roman"/>
          <w:color w:val="000000" w:themeColor="text1"/>
          <w:kern w:val="36"/>
        </w:rPr>
      </w:pPr>
      <w:r w:rsidRPr="00E53FFD">
        <w:rPr>
          <w:rFonts w:ascii="Times New Roman" w:hAnsi="Times New Roman" w:cs="Times New Roman"/>
          <w:color w:val="000000" w:themeColor="text1"/>
        </w:rPr>
        <w:t xml:space="preserve">Occasionally, courts have broken out of the interpretation restraints of </w:t>
      </w:r>
      <w:r w:rsidRPr="00E53FFD">
        <w:rPr>
          <w:rFonts w:ascii="Times New Roman" w:hAnsi="Times New Roman" w:cs="Times New Roman"/>
          <w:i/>
          <w:iCs/>
          <w:color w:val="000000" w:themeColor="text1"/>
        </w:rPr>
        <w:t xml:space="preserve">travaux </w:t>
      </w:r>
      <w:proofErr w:type="spellStart"/>
      <w:r w:rsidRPr="00E53FFD">
        <w:rPr>
          <w:rFonts w:ascii="Times New Roman" w:hAnsi="Times New Roman" w:cs="Times New Roman"/>
          <w:i/>
          <w:iCs/>
          <w:color w:val="000000" w:themeColor="text1"/>
        </w:rPr>
        <w:t>préparatoires</w:t>
      </w:r>
      <w:proofErr w:type="spellEnd"/>
      <w:r w:rsidRPr="00E53FFD">
        <w:rPr>
          <w:rFonts w:ascii="Times New Roman" w:hAnsi="Times New Roman" w:cs="Times New Roman"/>
          <w:i/>
          <w:iCs/>
          <w:color w:val="000000" w:themeColor="text1"/>
        </w:rPr>
        <w:t xml:space="preserve"> </w:t>
      </w:r>
      <w:r w:rsidRPr="00E53FFD">
        <w:rPr>
          <w:rFonts w:ascii="Times New Roman" w:hAnsi="Times New Roman" w:cs="Times New Roman"/>
          <w:color w:val="000000" w:themeColor="text1"/>
        </w:rPr>
        <w:t xml:space="preserve">(the </w:t>
      </w:r>
      <w:r w:rsidRPr="00E53FFD">
        <w:rPr>
          <w:rFonts w:ascii="Times New Roman" w:hAnsi="Times New Roman" w:cs="Times New Roman"/>
          <w:color w:val="000000" w:themeColor="text1"/>
          <w:shd w:val="clear" w:color="auto" w:fill="FFFFFF"/>
        </w:rPr>
        <w:t>negotiations, discussions, and drafting of a final treaty text)</w:t>
      </w:r>
      <w:r w:rsidRPr="00E53FFD">
        <w:rPr>
          <w:rFonts w:ascii="Times New Roman" w:hAnsi="Times New Roman" w:cs="Times New Roman"/>
          <w:color w:val="000000" w:themeColor="text1"/>
        </w:rPr>
        <w:t xml:space="preserve"> </w:t>
      </w:r>
      <w:r w:rsidR="00156AFD">
        <w:rPr>
          <w:rFonts w:ascii="Times New Roman" w:hAnsi="Times New Roman" w:cs="Times New Roman"/>
          <w:color w:val="000000" w:themeColor="text1"/>
        </w:rPr>
        <w:t>or</w:t>
      </w:r>
      <w:r w:rsidRPr="00E53FFD">
        <w:rPr>
          <w:rFonts w:ascii="Times New Roman" w:hAnsi="Times New Roman" w:cs="Times New Roman"/>
          <w:color w:val="000000" w:themeColor="text1"/>
        </w:rPr>
        <w:t xml:space="preserve"> jurisprudence (case law produced by courts). The International Criminal Tribunal for the former Yugoslavia (ICTY) in the </w:t>
      </w:r>
      <w:r w:rsidRPr="00E53FFD">
        <w:rPr>
          <w:rFonts w:ascii="Times New Roman" w:hAnsi="Times New Roman" w:cs="Times New Roman"/>
        </w:rPr>
        <w:t xml:space="preserve">1999 </w:t>
      </w:r>
      <w:hyperlink r:id="rId7" w:history="1">
        <w:proofErr w:type="spellStart"/>
        <w:r w:rsidRPr="00E53FFD">
          <w:rPr>
            <w:rStyle w:val="Hyperlink"/>
            <w:rFonts w:ascii="Times New Roman" w:hAnsi="Times New Roman" w:cs="Times New Roman"/>
            <w:i/>
            <w:color w:val="auto"/>
          </w:rPr>
          <w:t>Jelisić</w:t>
        </w:r>
        <w:proofErr w:type="spellEnd"/>
      </w:hyperlink>
      <w:r w:rsidRPr="00E53FFD">
        <w:rPr>
          <w:rFonts w:ascii="Times New Roman" w:hAnsi="Times New Roman" w:cs="Times New Roman"/>
        </w:rPr>
        <w:t xml:space="preserve"> case</w:t>
      </w:r>
      <w:r w:rsidR="008152CF" w:rsidRPr="00E53FFD">
        <w:rPr>
          <w:rFonts w:ascii="Times New Roman" w:hAnsi="Times New Roman" w:cs="Times New Roman"/>
        </w:rPr>
        <w:t xml:space="preserve">, for example, held that </w:t>
      </w:r>
      <w:r w:rsidRPr="00E53FFD">
        <w:rPr>
          <w:rFonts w:ascii="Times New Roman" w:hAnsi="Times New Roman" w:cs="Times New Roman"/>
        </w:rPr>
        <w:t xml:space="preserve">group membership for the crime of genocide should be </w:t>
      </w:r>
      <w:r w:rsidR="008152CF" w:rsidRPr="00E53FFD">
        <w:rPr>
          <w:rFonts w:ascii="Times New Roman" w:hAnsi="Times New Roman" w:cs="Times New Roman"/>
        </w:rPr>
        <w:t>determine</w:t>
      </w:r>
      <w:r w:rsidRPr="00E53FFD">
        <w:rPr>
          <w:rFonts w:ascii="Times New Roman" w:hAnsi="Times New Roman" w:cs="Times New Roman"/>
        </w:rPr>
        <w:t>d through the eyes of the alleged perpetrators (similar to persecution).</w:t>
      </w:r>
      <w:r w:rsidR="00AD63D4" w:rsidRPr="00E53FFD">
        <w:rPr>
          <w:rStyle w:val="FootnoteReference"/>
          <w:rFonts w:ascii="Times New Roman" w:hAnsi="Times New Roman" w:cs="Times New Roman"/>
        </w:rPr>
        <w:footnoteReference w:id="10"/>
      </w:r>
      <w:r w:rsidRPr="00E53FFD">
        <w:rPr>
          <w:rFonts w:ascii="Times New Roman" w:hAnsi="Times New Roman" w:cs="Times New Roman"/>
        </w:rPr>
        <w:t xml:space="preserve"> </w:t>
      </w:r>
      <w:r w:rsidR="008152CF" w:rsidRPr="00E53FFD">
        <w:rPr>
          <w:rFonts w:ascii="Times New Roman" w:hAnsi="Times New Roman" w:cs="Times New Roman"/>
        </w:rPr>
        <w:t>Most</w:t>
      </w:r>
      <w:r w:rsidRPr="00E53FFD">
        <w:rPr>
          <w:rFonts w:ascii="Times New Roman" w:hAnsi="Times New Roman" w:cs="Times New Roman"/>
        </w:rPr>
        <w:t xml:space="preserve"> </w:t>
      </w:r>
      <w:r w:rsidRPr="00E53FFD">
        <w:rPr>
          <w:rFonts w:ascii="Times New Roman" w:hAnsi="Times New Roman" w:cs="Times New Roman"/>
          <w:iCs/>
        </w:rPr>
        <w:t xml:space="preserve">genocide cases since </w:t>
      </w:r>
      <w:proofErr w:type="spellStart"/>
      <w:r w:rsidRPr="00E53FFD">
        <w:rPr>
          <w:rFonts w:ascii="Times New Roman" w:hAnsi="Times New Roman" w:cs="Times New Roman"/>
          <w:i/>
        </w:rPr>
        <w:t>Jelisić</w:t>
      </w:r>
      <w:proofErr w:type="spellEnd"/>
      <w:r w:rsidRPr="00E53FFD">
        <w:rPr>
          <w:rFonts w:ascii="Times New Roman" w:hAnsi="Times New Roman" w:cs="Times New Roman"/>
          <w:iCs/>
        </w:rPr>
        <w:t>,</w:t>
      </w:r>
      <w:r w:rsidR="008152CF" w:rsidRPr="00E53FFD">
        <w:rPr>
          <w:rFonts w:ascii="Times New Roman" w:hAnsi="Times New Roman" w:cs="Times New Roman"/>
          <w:iCs/>
        </w:rPr>
        <w:t xml:space="preserve"> however,</w:t>
      </w:r>
      <w:r w:rsidRPr="00E53FFD">
        <w:rPr>
          <w:rFonts w:ascii="Times New Roman" w:hAnsi="Times New Roman" w:cs="Times New Roman"/>
          <w:iCs/>
        </w:rPr>
        <w:t xml:space="preserve"> </w:t>
      </w:r>
      <w:r w:rsidRPr="00E53FFD">
        <w:rPr>
          <w:rFonts w:ascii="Times New Roman" w:hAnsi="Times New Roman" w:cs="Times New Roman"/>
        </w:rPr>
        <w:t xml:space="preserve">have </w:t>
      </w:r>
      <w:r w:rsidRPr="00E53FFD">
        <w:rPr>
          <w:rFonts w:ascii="Times New Roman" w:hAnsi="Times New Roman" w:cs="Times New Roman"/>
          <w:iCs/>
        </w:rPr>
        <w:t xml:space="preserve">affirmed that some </w:t>
      </w:r>
      <w:r w:rsidR="00AD63D4" w:rsidRPr="00E53FFD">
        <w:rPr>
          <w:rFonts w:ascii="Times New Roman" w:hAnsi="Times New Roman" w:cs="Times New Roman"/>
          <w:iCs/>
        </w:rPr>
        <w:t xml:space="preserve">(often </w:t>
      </w:r>
      <w:r w:rsidRPr="00E53FFD">
        <w:rPr>
          <w:rFonts w:ascii="Times New Roman" w:hAnsi="Times New Roman" w:cs="Times New Roman"/>
          <w:iCs/>
        </w:rPr>
        <w:t>undisclosed</w:t>
      </w:r>
      <w:r w:rsidR="00AD63D4" w:rsidRPr="00E53FFD">
        <w:rPr>
          <w:rFonts w:ascii="Times New Roman" w:hAnsi="Times New Roman" w:cs="Times New Roman"/>
          <w:iCs/>
        </w:rPr>
        <w:t>)</w:t>
      </w:r>
      <w:r w:rsidRPr="00E53FFD">
        <w:rPr>
          <w:rFonts w:ascii="Times New Roman" w:hAnsi="Times New Roman" w:cs="Times New Roman"/>
          <w:iCs/>
        </w:rPr>
        <w:t xml:space="preserve"> “objective” criteria is required to qualify victims.</w:t>
      </w:r>
      <w:r w:rsidR="00AD63D4" w:rsidRPr="00E53FFD">
        <w:rPr>
          <w:rStyle w:val="FootnoteReference"/>
          <w:rFonts w:ascii="Times New Roman" w:hAnsi="Times New Roman" w:cs="Times New Roman"/>
          <w:iCs/>
        </w:rPr>
        <w:footnoteReference w:id="11"/>
      </w:r>
      <w:r w:rsidRPr="00E53FFD">
        <w:rPr>
          <w:rFonts w:ascii="Times New Roman" w:hAnsi="Times New Roman" w:cs="Times New Roman"/>
          <w:iCs/>
        </w:rPr>
        <w:t xml:space="preserve"> </w:t>
      </w:r>
      <w:r w:rsidR="008152CF" w:rsidRPr="00E53FFD">
        <w:rPr>
          <w:rFonts w:ascii="Times New Roman" w:hAnsi="Times New Roman" w:cs="Times New Roman"/>
          <w:iCs/>
        </w:rPr>
        <w:t>T</w:t>
      </w:r>
      <w:r w:rsidRPr="00E53FFD">
        <w:rPr>
          <w:rFonts w:ascii="Times New Roman" w:hAnsi="Times New Roman" w:cs="Times New Roman"/>
          <w:iCs/>
        </w:rPr>
        <w:t xml:space="preserve">he ICTY </w:t>
      </w:r>
      <w:proofErr w:type="spellStart"/>
      <w:r w:rsidRPr="00E53FFD">
        <w:rPr>
          <w:rFonts w:ascii="Times New Roman" w:hAnsi="Times New Roman" w:cs="Times New Roman"/>
          <w:i/>
          <w:iCs/>
        </w:rPr>
        <w:t>Stakić</w:t>
      </w:r>
      <w:proofErr w:type="spellEnd"/>
      <w:r w:rsidRPr="00E53FFD">
        <w:rPr>
          <w:rFonts w:ascii="Times New Roman" w:hAnsi="Times New Roman" w:cs="Times New Roman"/>
          <w:iCs/>
        </w:rPr>
        <w:t xml:space="preserve"> appeals court and 2007 ICJ </w:t>
      </w:r>
      <w:r w:rsidRPr="00E53FFD">
        <w:rPr>
          <w:rFonts w:ascii="Times New Roman" w:eastAsia="Times New Roman" w:hAnsi="Times New Roman" w:cs="Times New Roman"/>
          <w:kern w:val="36"/>
        </w:rPr>
        <w:t>Bosnia &amp; Herzegovina V. Serbia. &amp; Montenegro case e</w:t>
      </w:r>
      <w:r w:rsidRPr="00E53FFD">
        <w:rPr>
          <w:rFonts w:ascii="Times New Roman" w:eastAsia="Times New Roman" w:hAnsi="Times New Roman" w:cs="Times New Roman"/>
          <w:color w:val="000000" w:themeColor="text1"/>
          <w:kern w:val="36"/>
        </w:rPr>
        <w:t>choed this requirement.</w:t>
      </w:r>
      <w:r w:rsidR="00AD63D4" w:rsidRPr="00E53FFD">
        <w:rPr>
          <w:rStyle w:val="FootnoteReference"/>
          <w:rFonts w:ascii="Times New Roman" w:hAnsi="Times New Roman" w:cs="Times New Roman"/>
          <w:color w:val="000000" w:themeColor="text1"/>
        </w:rPr>
        <w:footnoteReference w:id="12"/>
      </w:r>
    </w:p>
    <w:p w14:paraId="6124A04C"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55267067" w14:textId="5FD31208" w:rsidR="00767290" w:rsidRPr="00E53FFD" w:rsidRDefault="00767290" w:rsidP="00767290">
      <w:pPr>
        <w:spacing w:after="0" w:line="240" w:lineRule="auto"/>
        <w:jc w:val="both"/>
        <w:rPr>
          <w:rStyle w:val="wixui-rich-texttext1"/>
          <w:rFonts w:ascii="Times New Roman" w:hAnsi="Times New Roman" w:cs="Times New Roman"/>
          <w:color w:val="000000" w:themeColor="text1"/>
        </w:rPr>
      </w:pPr>
      <w:r w:rsidRPr="00E53FFD">
        <w:rPr>
          <w:rFonts w:ascii="Times New Roman" w:hAnsi="Times New Roman" w:cs="Times New Roman"/>
          <w:color w:val="000000" w:themeColor="text1"/>
        </w:rPr>
        <w:t xml:space="preserve">Unlike the crime of genocide, </w:t>
      </w:r>
      <w:r w:rsidR="008152CF" w:rsidRPr="00E53FFD">
        <w:rPr>
          <w:rFonts w:ascii="Times New Roman" w:hAnsi="Times New Roman" w:cs="Times New Roman"/>
          <w:color w:val="000000" w:themeColor="text1"/>
        </w:rPr>
        <w:t xml:space="preserve">victims’ recognition under </w:t>
      </w:r>
      <w:r w:rsidRPr="00E53FFD">
        <w:rPr>
          <w:rFonts w:ascii="Times New Roman" w:hAnsi="Times New Roman" w:cs="Times New Roman"/>
          <w:color w:val="000000" w:themeColor="text1"/>
        </w:rPr>
        <w:t xml:space="preserve">the crime of persecution is not limited to </w:t>
      </w:r>
      <w:r w:rsidR="008152CF" w:rsidRPr="00E53FFD">
        <w:rPr>
          <w:rFonts w:ascii="Times New Roman" w:hAnsi="Times New Roman" w:cs="Times New Roman"/>
          <w:color w:val="000000" w:themeColor="text1"/>
        </w:rPr>
        <w:t xml:space="preserve">purported </w:t>
      </w:r>
      <w:r w:rsidRPr="00E53FFD">
        <w:rPr>
          <w:rFonts w:ascii="Times New Roman" w:hAnsi="Times New Roman" w:cs="Times New Roman"/>
          <w:color w:val="000000" w:themeColor="text1"/>
        </w:rPr>
        <w:t xml:space="preserve">biological or hereditary characteristics. It is enough that victims are targeted by the perpetrator because the perpetrator believed they were a member of the targeted group—or even just supporters or affiliates </w:t>
      </w:r>
      <w:r w:rsidR="008152CF" w:rsidRPr="00E53FFD">
        <w:rPr>
          <w:rFonts w:ascii="Times New Roman" w:hAnsi="Times New Roman" w:cs="Times New Roman"/>
          <w:color w:val="000000" w:themeColor="text1"/>
        </w:rPr>
        <w:t>of it</w:t>
      </w:r>
      <w:r w:rsidRPr="00E53FFD">
        <w:rPr>
          <w:rFonts w:ascii="Times New Roman" w:hAnsi="Times New Roman" w:cs="Times New Roman"/>
          <w:color w:val="000000" w:themeColor="text1"/>
        </w:rPr>
        <w:t xml:space="preserve">. </w:t>
      </w:r>
      <w:r w:rsidRPr="00E53FFD">
        <w:rPr>
          <w:rStyle w:val="wixui-rich-texttext1"/>
          <w:rFonts w:ascii="Times New Roman" w:hAnsi="Times New Roman" w:cs="Times New Roman"/>
          <w:color w:val="000000" w:themeColor="text1"/>
        </w:rPr>
        <w:t xml:space="preserve">The </w:t>
      </w:r>
      <w:hyperlink r:id="rId8" w:history="1">
        <w:r w:rsidRPr="00E53FFD">
          <w:rPr>
            <w:rStyle w:val="Hyperlink"/>
            <w:rFonts w:ascii="Times New Roman" w:hAnsi="Times New Roman" w:cs="Times New Roman"/>
          </w:rPr>
          <w:t>charge of pers</w:t>
        </w:r>
        <w:r w:rsidRPr="00E53FFD">
          <w:rPr>
            <w:rStyle w:val="Hyperlink"/>
            <w:rFonts w:ascii="Times New Roman" w:hAnsi="Times New Roman" w:cs="Times New Roman"/>
          </w:rPr>
          <w:t>e</w:t>
        </w:r>
        <w:r w:rsidRPr="00E53FFD">
          <w:rPr>
            <w:rStyle w:val="Hyperlink"/>
            <w:rFonts w:ascii="Times New Roman" w:hAnsi="Times New Roman" w:cs="Times New Roman"/>
          </w:rPr>
          <w:t>cution</w:t>
        </w:r>
      </w:hyperlink>
      <w:r w:rsidRPr="00E53FFD">
        <w:rPr>
          <w:rStyle w:val="wixui-rich-texttext1"/>
          <w:rFonts w:ascii="Times New Roman" w:hAnsi="Times New Roman" w:cs="Times New Roman"/>
          <w:color w:val="000000" w:themeColor="text1"/>
        </w:rPr>
        <w:t xml:space="preserve"> has been pivotal in highlighting institutionalized discrimination and holding </w:t>
      </w:r>
      <w:r w:rsidR="008152CF" w:rsidRPr="00E53FFD">
        <w:rPr>
          <w:rStyle w:val="wixui-rich-texttext1"/>
          <w:rFonts w:ascii="Times New Roman" w:hAnsi="Times New Roman" w:cs="Times New Roman"/>
          <w:color w:val="000000" w:themeColor="text1"/>
        </w:rPr>
        <w:t xml:space="preserve">perpetrators of </w:t>
      </w:r>
      <w:r w:rsidRPr="00E53FFD">
        <w:rPr>
          <w:rStyle w:val="wixui-rich-texttext1"/>
          <w:rFonts w:ascii="Times New Roman" w:hAnsi="Times New Roman" w:cs="Times New Roman"/>
          <w:color w:val="000000" w:themeColor="text1"/>
        </w:rPr>
        <w:t>egregious crimes accountable, including in World War II (WWII)</w:t>
      </w:r>
      <w:r w:rsidR="00156AFD">
        <w:rPr>
          <w:rStyle w:val="wixui-rich-texttext1"/>
          <w:rFonts w:ascii="Times New Roman" w:hAnsi="Times New Roman" w:cs="Times New Roman"/>
          <w:color w:val="000000" w:themeColor="text1"/>
        </w:rPr>
        <w:t xml:space="preserve"> tribunals</w:t>
      </w:r>
      <w:r w:rsidRPr="00E53FFD">
        <w:rPr>
          <w:rStyle w:val="wixui-rich-texttext1"/>
          <w:rFonts w:ascii="Times New Roman" w:hAnsi="Times New Roman" w:cs="Times New Roman"/>
          <w:color w:val="000000" w:themeColor="text1"/>
        </w:rPr>
        <w:t>,</w:t>
      </w:r>
      <w:r w:rsidR="00AD63D4" w:rsidRPr="00E53FFD">
        <w:rPr>
          <w:rStyle w:val="wixui-rich-texttext1"/>
          <w:rFonts w:ascii="Times New Roman" w:hAnsi="Times New Roman" w:cs="Times New Roman"/>
          <w:color w:val="000000" w:themeColor="text1"/>
        </w:rPr>
        <w:t xml:space="preserve"> and at</w:t>
      </w:r>
      <w:r w:rsidRPr="00E53FFD">
        <w:rPr>
          <w:rStyle w:val="wixui-rich-texttext1"/>
          <w:rFonts w:ascii="Times New Roman" w:hAnsi="Times New Roman" w:cs="Times New Roman"/>
          <w:color w:val="000000" w:themeColor="text1"/>
        </w:rPr>
        <w:t xml:space="preserve"> the International Criminal Tribunal for Rwanda (ICTR) and the ICTY. While </w:t>
      </w:r>
      <w:hyperlink r:id="rId9" w:history="1">
        <w:r w:rsidRPr="00E53FFD">
          <w:rPr>
            <w:rStyle w:val="Hyperlink"/>
            <w:rFonts w:ascii="Times New Roman" w:hAnsi="Times New Roman" w:cs="Times New Roman"/>
          </w:rPr>
          <w:t>gender persecution</w:t>
        </w:r>
      </w:hyperlink>
      <w:r w:rsidRPr="00E53FFD">
        <w:rPr>
          <w:rStyle w:val="wixui-rich-texttext1"/>
          <w:rFonts w:ascii="Times New Roman" w:hAnsi="Times New Roman" w:cs="Times New Roman"/>
          <w:color w:val="000000" w:themeColor="text1"/>
        </w:rPr>
        <w:t xml:space="preserve"> was not recognized as a crime in these tribunals, persecution as a crime has evolved</w:t>
      </w:r>
      <w:r w:rsidR="00AD63D4" w:rsidRPr="00E53FFD">
        <w:rPr>
          <w:rStyle w:val="wixui-rich-texttext1"/>
          <w:rFonts w:ascii="Times New Roman" w:hAnsi="Times New Roman" w:cs="Times New Roman"/>
          <w:color w:val="000000" w:themeColor="text1"/>
        </w:rPr>
        <w:t xml:space="preserve">. In </w:t>
      </w:r>
      <w:r w:rsidRPr="00E53FFD">
        <w:rPr>
          <w:rStyle w:val="wixui-rich-texttext1"/>
          <w:rFonts w:ascii="Times New Roman" w:hAnsi="Times New Roman" w:cs="Times New Roman"/>
          <w:color w:val="000000" w:themeColor="text1"/>
        </w:rPr>
        <w:t xml:space="preserve">the 1990s the treaty drafters added it to the Rome Statute, recognizing that targeting women, girls, LGBTQI+ persons or others because of their gender can amount to persecution. </w:t>
      </w:r>
    </w:p>
    <w:p w14:paraId="3EB315BB"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77557980" w14:textId="24FA707D" w:rsidR="00767290" w:rsidRPr="00E53FFD" w:rsidRDefault="00767290" w:rsidP="00767290">
      <w:pPr>
        <w:spacing w:after="0" w:line="240" w:lineRule="auto"/>
        <w:jc w:val="both"/>
        <w:rPr>
          <w:rFonts w:ascii="Times New Roman" w:hAnsi="Times New Roman" w:cs="Times New Roman"/>
          <w:color w:val="000000" w:themeColor="text1"/>
          <w:shd w:val="clear" w:color="auto" w:fill="FFFFFF"/>
        </w:rPr>
      </w:pPr>
      <w:r w:rsidRPr="00E53FFD">
        <w:rPr>
          <w:rFonts w:ascii="Times New Roman" w:hAnsi="Times New Roman" w:cs="Times New Roman"/>
          <w:color w:val="000000" w:themeColor="text1"/>
          <w:shd w:val="clear" w:color="auto" w:fill="FFFFFF"/>
        </w:rPr>
        <w:t>While drafters of the Genocide Convention shared what is now considered an outdated, racist understanding of protected groups, their overall intent was to protect those targeted</w:t>
      </w:r>
      <w:r w:rsidR="00156AFD">
        <w:rPr>
          <w:rFonts w:ascii="Times New Roman" w:hAnsi="Times New Roman" w:cs="Times New Roman"/>
          <w:color w:val="000000" w:themeColor="text1"/>
          <w:shd w:val="clear" w:color="auto" w:fill="FFFFFF"/>
        </w:rPr>
        <w:t xml:space="preserve"> </w:t>
      </w:r>
      <w:r w:rsidRPr="00E53FFD">
        <w:rPr>
          <w:rFonts w:ascii="Times New Roman" w:hAnsi="Times New Roman" w:cs="Times New Roman"/>
          <w:color w:val="000000" w:themeColor="text1"/>
          <w:shd w:val="clear" w:color="auto" w:fill="FFFFFF"/>
        </w:rPr>
        <w:t xml:space="preserve">for destruction by the Nazis and those who could be targeted for genocide in the future. </w:t>
      </w:r>
      <w:r w:rsidRPr="00E53FFD">
        <w:rPr>
          <w:rFonts w:ascii="Times New Roman" w:hAnsi="Times New Roman" w:cs="Times New Roman"/>
          <w:color w:val="000000" w:themeColor="text1"/>
        </w:rPr>
        <w:t>Applying persecution</w:t>
      </w:r>
      <w:r w:rsidR="00156AFD">
        <w:rPr>
          <w:rFonts w:ascii="Times New Roman" w:hAnsi="Times New Roman" w:cs="Times New Roman"/>
          <w:color w:val="000000" w:themeColor="text1"/>
        </w:rPr>
        <w:t>’s subjective</w:t>
      </w:r>
      <w:r w:rsidRPr="00E53FFD">
        <w:rPr>
          <w:rFonts w:ascii="Times New Roman" w:hAnsi="Times New Roman" w:cs="Times New Roman"/>
          <w:color w:val="000000" w:themeColor="text1"/>
        </w:rPr>
        <w:t xml:space="preserve"> approach </w:t>
      </w:r>
      <w:r w:rsidR="00156AFD">
        <w:rPr>
          <w:rFonts w:ascii="Times New Roman" w:hAnsi="Times New Roman" w:cs="Times New Roman"/>
          <w:color w:val="000000" w:themeColor="text1"/>
        </w:rPr>
        <w:t xml:space="preserve">to victim recognition under genocide and apartheid </w:t>
      </w:r>
      <w:r w:rsidRPr="00E53FFD">
        <w:rPr>
          <w:rFonts w:ascii="Times New Roman" w:hAnsi="Times New Roman" w:cs="Times New Roman"/>
          <w:color w:val="000000" w:themeColor="text1"/>
        </w:rPr>
        <w:t xml:space="preserve">would serve drafters’ intentions and start to bring the </w:t>
      </w:r>
      <w:r w:rsidR="00156AFD">
        <w:rPr>
          <w:rFonts w:ascii="Times New Roman" w:hAnsi="Times New Roman" w:cs="Times New Roman"/>
          <w:color w:val="000000" w:themeColor="text1"/>
        </w:rPr>
        <w:t>understanding of those crimes</w:t>
      </w:r>
      <w:r w:rsidRPr="00E53FFD">
        <w:rPr>
          <w:rFonts w:ascii="Times New Roman" w:hAnsi="Times New Roman" w:cs="Times New Roman"/>
          <w:color w:val="000000" w:themeColor="text1"/>
        </w:rPr>
        <w:t xml:space="preserve"> into greater harmony with </w:t>
      </w:r>
      <w:r w:rsidR="00156AFD">
        <w:rPr>
          <w:rFonts w:ascii="Times New Roman" w:hAnsi="Times New Roman" w:cs="Times New Roman"/>
          <w:color w:val="000000" w:themeColor="text1"/>
        </w:rPr>
        <w:t>human rights law</w:t>
      </w:r>
      <w:r w:rsidRPr="00E53FFD">
        <w:rPr>
          <w:rFonts w:ascii="Times New Roman" w:hAnsi="Times New Roman" w:cs="Times New Roman"/>
          <w:color w:val="000000" w:themeColor="text1"/>
        </w:rPr>
        <w:t xml:space="preserve">. But this can only be done if </w:t>
      </w:r>
      <w:r w:rsidR="0008096B" w:rsidRPr="00E53FFD">
        <w:rPr>
          <w:rFonts w:ascii="Times New Roman" w:hAnsi="Times New Roman" w:cs="Times New Roman"/>
          <w:color w:val="000000" w:themeColor="text1"/>
        </w:rPr>
        <w:t>it is formally made</w:t>
      </w:r>
      <w:r w:rsidRPr="00E53FFD">
        <w:rPr>
          <w:rFonts w:ascii="Times New Roman" w:hAnsi="Times New Roman" w:cs="Times New Roman"/>
          <w:color w:val="000000" w:themeColor="text1"/>
        </w:rPr>
        <w:t xml:space="preserve"> clear that the understanding of gender groups under international criminal</w:t>
      </w:r>
      <w:r w:rsidR="00156AFD">
        <w:rPr>
          <w:rFonts w:ascii="Times New Roman" w:hAnsi="Times New Roman" w:cs="Times New Roman"/>
          <w:color w:val="000000" w:themeColor="text1"/>
        </w:rPr>
        <w:t xml:space="preserve"> law, including apartheid,</w:t>
      </w:r>
      <w:r w:rsidRPr="00E53FFD">
        <w:rPr>
          <w:rFonts w:ascii="Times New Roman" w:hAnsi="Times New Roman" w:cs="Times New Roman"/>
          <w:color w:val="000000" w:themeColor="text1"/>
        </w:rPr>
        <w:t xml:space="preserve"> should follow the understanding of gender under international human rights law</w:t>
      </w:r>
      <w:r w:rsidR="00AD63D4" w:rsidRPr="00E53FFD">
        <w:rPr>
          <w:rFonts w:ascii="Times New Roman" w:hAnsi="Times New Roman" w:cs="Times New Roman"/>
          <w:color w:val="000000" w:themeColor="text1"/>
        </w:rPr>
        <w:t>,</w:t>
      </w:r>
      <w:r w:rsidRPr="00E53FFD">
        <w:rPr>
          <w:rFonts w:ascii="Times New Roman" w:hAnsi="Times New Roman" w:cs="Times New Roman"/>
          <w:color w:val="000000" w:themeColor="text1"/>
        </w:rPr>
        <w:t xml:space="preserve"> </w:t>
      </w:r>
      <w:r w:rsidR="00AD63D4" w:rsidRPr="00E53FFD">
        <w:rPr>
          <w:rFonts w:ascii="Times New Roman" w:hAnsi="Times New Roman" w:cs="Times New Roman"/>
          <w:color w:val="000000" w:themeColor="text1"/>
        </w:rPr>
        <w:t>as</w:t>
      </w:r>
      <w:r w:rsidRPr="00E53FFD">
        <w:rPr>
          <w:rFonts w:ascii="Times New Roman" w:hAnsi="Times New Roman" w:cs="Times New Roman"/>
          <w:color w:val="000000" w:themeColor="text1"/>
        </w:rPr>
        <w:t xml:space="preserve"> happened with gender persecution.</w:t>
      </w:r>
    </w:p>
    <w:p w14:paraId="22BDEBAC" w14:textId="77777777" w:rsidR="00767290" w:rsidRPr="00E53FFD" w:rsidRDefault="00767290" w:rsidP="00767290">
      <w:pPr>
        <w:pStyle w:val="NormalWeb"/>
        <w:spacing w:before="0" w:beforeAutospacing="0" w:after="0" w:afterAutospacing="0"/>
        <w:jc w:val="both"/>
        <w:textAlignment w:val="baseline"/>
        <w:rPr>
          <w:color w:val="121212"/>
          <w:shd w:val="clear" w:color="auto" w:fill="FFFFFF"/>
        </w:rPr>
      </w:pPr>
    </w:p>
    <w:p w14:paraId="6B06E971" w14:textId="41E98CA6" w:rsidR="00767290" w:rsidRPr="00E53FFD" w:rsidRDefault="00767290" w:rsidP="00767290">
      <w:pPr>
        <w:pStyle w:val="NormalWeb"/>
        <w:spacing w:before="0" w:beforeAutospacing="0" w:after="0" w:afterAutospacing="0"/>
        <w:jc w:val="both"/>
        <w:textAlignment w:val="baseline"/>
        <w:rPr>
          <w:shd w:val="clear" w:color="auto" w:fill="FFFFFF"/>
        </w:rPr>
      </w:pPr>
      <w:r w:rsidRPr="00E53FFD">
        <w:rPr>
          <w:color w:val="121212"/>
          <w:shd w:val="clear" w:color="auto" w:fill="FFFFFF"/>
        </w:rPr>
        <w:lastRenderedPageBreak/>
        <w:t xml:space="preserve">While gender apartheid should be recognized as a crime, legally speaking, adding “gender” to the definition of apartheid in the draft CAH treaty is not sufficient to ensure all victims’ recognition. </w:t>
      </w:r>
      <w:r w:rsidRPr="00E53FFD">
        <w:rPr>
          <w:color w:val="000000" w:themeColor="text1"/>
        </w:rPr>
        <w:t>If “</w:t>
      </w:r>
      <w:hyperlink r:id="rId10" w:history="1">
        <w:r w:rsidRPr="00E53FFD">
          <w:rPr>
            <w:rStyle w:val="Hyperlink"/>
          </w:rPr>
          <w:t>gender g</w:t>
        </w:r>
        <w:r w:rsidRPr="00E53FFD">
          <w:rPr>
            <w:rStyle w:val="Hyperlink"/>
          </w:rPr>
          <w:t>r</w:t>
        </w:r>
        <w:r w:rsidRPr="00E53FFD">
          <w:rPr>
            <w:rStyle w:val="Hyperlink"/>
          </w:rPr>
          <w:t>oups”</w:t>
        </w:r>
      </w:hyperlink>
      <w:r w:rsidRPr="00E53FFD">
        <w:rPr>
          <w:color w:val="000000" w:themeColor="text1"/>
        </w:rPr>
        <w:t xml:space="preserve"> is added to the definition of apartheid adopted in the draft CAH treaty, “biological” criteria could narrow membership to only two groups: “women” and “men”, or “male” and “female.” This could further </w:t>
      </w:r>
      <w:proofErr w:type="spellStart"/>
      <w:r w:rsidRPr="00E53FFD">
        <w:rPr>
          <w:color w:val="000000" w:themeColor="text1"/>
        </w:rPr>
        <w:t>invisibilize</w:t>
      </w:r>
      <w:proofErr w:type="spellEnd"/>
      <w:r w:rsidRPr="00E53FFD">
        <w:rPr>
          <w:color w:val="000000" w:themeColor="text1"/>
        </w:rPr>
        <w:t xml:space="preserve"> the brutality that lesbians, bisexual women and trans persons face because of multifaceted discrimination, including that against women, or against those perpetrators perceive as women. Furthermore, it may reinforce or validate inhuman and degrading treatment of LGBTQI+ persons designed to “test” whether they are “in fact” </w:t>
      </w:r>
      <w:r w:rsidRPr="00E53FFD">
        <w:t>members of their groups.</w:t>
      </w:r>
    </w:p>
    <w:p w14:paraId="3041B8BB" w14:textId="77777777" w:rsidR="00EC3EA8" w:rsidRPr="00E53FFD" w:rsidRDefault="00EC3EA8" w:rsidP="00767290">
      <w:pPr>
        <w:spacing w:after="0" w:line="240" w:lineRule="auto"/>
        <w:jc w:val="both"/>
        <w:rPr>
          <w:rFonts w:ascii="Times New Roman" w:hAnsi="Times New Roman" w:cs="Times New Roman"/>
        </w:rPr>
      </w:pPr>
    </w:p>
    <w:p w14:paraId="0CBC2E37" w14:textId="59FB0AF2" w:rsidR="00767290" w:rsidRPr="00E53FFD" w:rsidRDefault="00767290" w:rsidP="00767290">
      <w:pPr>
        <w:spacing w:after="0" w:line="240" w:lineRule="auto"/>
        <w:jc w:val="both"/>
        <w:rPr>
          <w:rFonts w:ascii="Times New Roman" w:hAnsi="Times New Roman" w:cs="Times New Roman"/>
        </w:rPr>
      </w:pPr>
      <w:r w:rsidRPr="00E53FFD">
        <w:rPr>
          <w:rFonts w:ascii="Times New Roman" w:hAnsi="Times New Roman" w:cs="Times New Roman"/>
        </w:rPr>
        <w:t xml:space="preserve">Currently, there are two definitions of the crime of apartheid proposed at the U.N., one that would </w:t>
      </w:r>
      <w:r w:rsidR="007A0230" w:rsidRPr="00E53FFD">
        <w:rPr>
          <w:rFonts w:ascii="Times New Roman" w:hAnsi="Times New Roman" w:cs="Times New Roman"/>
        </w:rPr>
        <w:t xml:space="preserve">risk excluding LGBTQI+ </w:t>
      </w:r>
      <w:r w:rsidRPr="00E53FFD">
        <w:rPr>
          <w:rFonts w:ascii="Times New Roman" w:hAnsi="Times New Roman" w:cs="Times New Roman"/>
        </w:rPr>
        <w:t xml:space="preserve">victims and </w:t>
      </w:r>
      <w:r w:rsidR="007A0230" w:rsidRPr="00E53FFD">
        <w:rPr>
          <w:rFonts w:ascii="Times New Roman" w:hAnsi="Times New Roman" w:cs="Times New Roman"/>
        </w:rPr>
        <w:t>another</w:t>
      </w:r>
      <w:r w:rsidRPr="00E53FFD">
        <w:rPr>
          <w:rFonts w:ascii="Times New Roman" w:hAnsi="Times New Roman" w:cs="Times New Roman"/>
        </w:rPr>
        <w:t xml:space="preserve"> that </w:t>
      </w:r>
      <w:r w:rsidR="007A0230" w:rsidRPr="00E53FFD">
        <w:rPr>
          <w:rFonts w:ascii="Times New Roman" w:hAnsi="Times New Roman" w:cs="Times New Roman"/>
        </w:rPr>
        <w:t>would recognize them</w:t>
      </w:r>
      <w:r w:rsidRPr="00E53FFD">
        <w:rPr>
          <w:rFonts w:ascii="Times New Roman" w:hAnsi="Times New Roman" w:cs="Times New Roman"/>
        </w:rPr>
        <w:t>.</w:t>
      </w:r>
      <w:r w:rsidRPr="00E53FFD">
        <w:rPr>
          <w:rFonts w:ascii="Times New Roman" w:hAnsi="Times New Roman" w:cs="Times New Roman"/>
          <w:shd w:val="clear" w:color="auto" w:fill="FFFFFF"/>
        </w:rPr>
        <w:t xml:space="preserve"> The first definition, </w:t>
      </w:r>
      <w:r w:rsidRPr="00E53FFD">
        <w:rPr>
          <w:rFonts w:ascii="Times New Roman" w:hAnsi="Times New Roman" w:cs="Times New Roman"/>
        </w:rPr>
        <w:t xml:space="preserve">proposed </w:t>
      </w:r>
      <w:r w:rsidR="00871B39" w:rsidRPr="00E53FFD">
        <w:rPr>
          <w:rFonts w:ascii="Times New Roman" w:hAnsi="Times New Roman" w:cs="Times New Roman"/>
        </w:rPr>
        <w:t xml:space="preserve">in 2023 </w:t>
      </w:r>
      <w:r w:rsidRPr="00E53FFD">
        <w:rPr>
          <w:rFonts w:ascii="Times New Roman" w:hAnsi="Times New Roman" w:cs="Times New Roman"/>
        </w:rPr>
        <w:t xml:space="preserve">by the U.N. Special Rapporteur </w:t>
      </w:r>
      <w:proofErr w:type="gramStart"/>
      <w:r w:rsidRPr="00E53FFD">
        <w:rPr>
          <w:rFonts w:ascii="Times New Roman" w:hAnsi="Times New Roman" w:cs="Times New Roman"/>
        </w:rPr>
        <w:t>on the situation of</w:t>
      </w:r>
      <w:proofErr w:type="gramEnd"/>
      <w:r w:rsidRPr="00E53FFD">
        <w:rPr>
          <w:rFonts w:ascii="Times New Roman" w:hAnsi="Times New Roman" w:cs="Times New Roman"/>
        </w:rPr>
        <w:t xml:space="preserve"> human rights in Afghanistan exchanges “race” for “gender” in the Rome Statute definition.</w:t>
      </w:r>
      <w:r w:rsidR="00871B39" w:rsidRPr="00E53FFD">
        <w:rPr>
          <w:rStyle w:val="FootnoteReference"/>
          <w:rFonts w:ascii="Times New Roman" w:hAnsi="Times New Roman" w:cs="Times New Roman"/>
        </w:rPr>
        <w:footnoteReference w:id="13"/>
      </w:r>
      <w:r w:rsidRPr="00E53FFD">
        <w:rPr>
          <w:rFonts w:ascii="Times New Roman" w:hAnsi="Times New Roman" w:cs="Times New Roman"/>
        </w:rPr>
        <w:t xml:space="preserve"> </w:t>
      </w:r>
    </w:p>
    <w:p w14:paraId="1A61349D" w14:textId="77777777" w:rsidR="00767290" w:rsidRPr="00E53FFD" w:rsidRDefault="00767290" w:rsidP="00767290">
      <w:pPr>
        <w:spacing w:after="0" w:line="240" w:lineRule="auto"/>
        <w:jc w:val="both"/>
        <w:rPr>
          <w:rFonts w:ascii="Times New Roman" w:hAnsi="Times New Roman" w:cs="Times New Roman"/>
        </w:rPr>
      </w:pPr>
    </w:p>
    <w:p w14:paraId="01A7645C" w14:textId="40912DC3" w:rsidR="00767290" w:rsidRPr="00E53FFD" w:rsidRDefault="00767290"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rPr>
        <w:t xml:space="preserve">As new crimes in international law are contemplated, it is </w:t>
      </w:r>
      <w:r w:rsidR="007A0230" w:rsidRPr="00E53FFD">
        <w:rPr>
          <w:rFonts w:ascii="Times New Roman" w:hAnsi="Times New Roman" w:cs="Times New Roman"/>
        </w:rPr>
        <w:t>rational</w:t>
      </w:r>
      <w:r w:rsidRPr="00E53FFD">
        <w:rPr>
          <w:rFonts w:ascii="Times New Roman" w:hAnsi="Times New Roman" w:cs="Times New Roman"/>
        </w:rPr>
        <w:t xml:space="preserve"> for treaty drafters to begin with previous definitions </w:t>
      </w:r>
      <w:r w:rsidRPr="00E53FFD">
        <w:rPr>
          <w:rFonts w:ascii="Times New Roman" w:hAnsi="Times New Roman" w:cs="Times New Roman"/>
          <w:color w:val="000000" w:themeColor="text1"/>
        </w:rPr>
        <w:t xml:space="preserve">of crimes. This is because the recognition of rights (and the prohibitions of acts that violate them) must be grounded in understandings that have evolved in international law. </w:t>
      </w:r>
      <w:r w:rsidRPr="00E53FFD">
        <w:rPr>
          <w:rFonts w:ascii="Times New Roman" w:hAnsi="Times New Roman" w:cs="Times New Roman"/>
          <w:color w:val="000000" w:themeColor="text1"/>
        </w:rPr>
        <w:t xml:space="preserve">However, language that is decades old </w:t>
      </w:r>
      <w:r w:rsidR="00156AFD">
        <w:rPr>
          <w:rFonts w:ascii="Times New Roman" w:hAnsi="Times New Roman" w:cs="Times New Roman"/>
          <w:color w:val="000000" w:themeColor="text1"/>
        </w:rPr>
        <w:t>can dismiss</w:t>
      </w:r>
      <w:r w:rsidRPr="00E53FFD">
        <w:rPr>
          <w:rFonts w:ascii="Times New Roman" w:hAnsi="Times New Roman" w:cs="Times New Roman"/>
          <w:color w:val="000000" w:themeColor="text1"/>
        </w:rPr>
        <w:t xml:space="preserve"> modern understanding</w:t>
      </w:r>
      <w:r w:rsidR="00156AFD">
        <w:rPr>
          <w:rFonts w:ascii="Times New Roman" w:hAnsi="Times New Roman" w:cs="Times New Roman"/>
          <w:color w:val="000000" w:themeColor="text1"/>
        </w:rPr>
        <w:t>s</w:t>
      </w:r>
      <w:r w:rsidRPr="00E53FFD">
        <w:rPr>
          <w:rFonts w:ascii="Times New Roman" w:hAnsi="Times New Roman" w:cs="Times New Roman"/>
          <w:color w:val="000000" w:themeColor="text1"/>
        </w:rPr>
        <w:t xml:space="preserve"> of</w:t>
      </w:r>
      <w:r w:rsidR="007A0230" w:rsidRPr="00E53FFD">
        <w:rPr>
          <w:rFonts w:ascii="Times New Roman" w:hAnsi="Times New Roman" w:cs="Times New Roman"/>
          <w:color w:val="000000" w:themeColor="text1"/>
        </w:rPr>
        <w:t>, for example,</w:t>
      </w:r>
      <w:r w:rsidRPr="00E53FFD">
        <w:rPr>
          <w:rFonts w:ascii="Times New Roman" w:hAnsi="Times New Roman" w:cs="Times New Roman"/>
          <w:color w:val="000000" w:themeColor="text1"/>
        </w:rPr>
        <w:t xml:space="preserve"> gender </w:t>
      </w:r>
      <w:r w:rsidRPr="00E53FFD">
        <w:rPr>
          <w:rFonts w:ascii="Times New Roman" w:hAnsi="Times New Roman" w:cs="Times New Roman"/>
          <w:color w:val="000000" w:themeColor="text1"/>
        </w:rPr>
        <w:t xml:space="preserve">discrimination. </w:t>
      </w:r>
      <w:r w:rsidRPr="00E53FFD">
        <w:rPr>
          <w:rFonts w:ascii="Times New Roman" w:hAnsi="Times New Roman" w:cs="Times New Roman"/>
        </w:rPr>
        <w:t>Treaty makers are th</w:t>
      </w:r>
      <w:r w:rsidR="00156AFD">
        <w:rPr>
          <w:rFonts w:ascii="Times New Roman" w:hAnsi="Times New Roman" w:cs="Times New Roman"/>
        </w:rPr>
        <w:t>us</w:t>
      </w:r>
      <w:r w:rsidRPr="00E53FFD">
        <w:rPr>
          <w:rFonts w:ascii="Times New Roman" w:hAnsi="Times New Roman" w:cs="Times New Roman"/>
        </w:rPr>
        <w:t xml:space="preserve"> obligated to modernize outdated or contradictory language. </w:t>
      </w:r>
      <w:r w:rsidRPr="00E53FFD">
        <w:rPr>
          <w:rFonts w:ascii="Times New Roman" w:hAnsi="Times New Roman" w:cs="Times New Roman"/>
          <w:color w:val="000000" w:themeColor="text1"/>
        </w:rPr>
        <w:t xml:space="preserve">As far back as 1949, the </w:t>
      </w:r>
      <w:hyperlink r:id="rId11" w:history="1">
        <w:r w:rsidRPr="00E53FFD">
          <w:rPr>
            <w:rStyle w:val="Hyperlink"/>
            <w:rFonts w:ascii="Times New Roman" w:hAnsi="Times New Roman" w:cs="Times New Roman"/>
          </w:rPr>
          <w:t>U.N. Secretary-General</w:t>
        </w:r>
      </w:hyperlink>
      <w:r w:rsidRPr="00E53FFD">
        <w:rPr>
          <w:rFonts w:ascii="Times New Roman" w:hAnsi="Times New Roman" w:cs="Times New Roman"/>
          <w:color w:val="000000" w:themeColor="text1"/>
        </w:rPr>
        <w:t xml:space="preserve"> warned against “a mere registration…of existing law [as] it may crystallize the law in matters in which the existing rules are obsolete and unsatisfactory.”</w:t>
      </w:r>
      <w:r w:rsidR="007A0230" w:rsidRPr="00E53FFD">
        <w:rPr>
          <w:rStyle w:val="FootnoteReference"/>
          <w:rFonts w:ascii="Times New Roman" w:hAnsi="Times New Roman" w:cs="Times New Roman"/>
          <w:color w:val="000000" w:themeColor="text1"/>
        </w:rPr>
        <w:footnoteReference w:id="14"/>
      </w:r>
      <w:r w:rsidRPr="00E53FFD">
        <w:rPr>
          <w:rFonts w:ascii="Times New Roman" w:hAnsi="Times New Roman" w:cs="Times New Roman"/>
          <w:color w:val="000000" w:themeColor="text1"/>
        </w:rPr>
        <w:t xml:space="preserve"> This resonates today, as CAH treaty drafters consider draft language drawn from an existing treaty. </w:t>
      </w:r>
    </w:p>
    <w:p w14:paraId="4733E293" w14:textId="77777777" w:rsidR="00767290" w:rsidRPr="00E53FFD" w:rsidRDefault="00767290" w:rsidP="00767290">
      <w:pPr>
        <w:spacing w:after="0" w:line="240" w:lineRule="auto"/>
        <w:jc w:val="both"/>
        <w:rPr>
          <w:rFonts w:ascii="Times New Roman" w:hAnsi="Times New Roman" w:cs="Times New Roman"/>
          <w:color w:val="000000" w:themeColor="text1"/>
        </w:rPr>
      </w:pPr>
    </w:p>
    <w:p w14:paraId="5ACE08D5" w14:textId="4727520B" w:rsidR="00FA52B5" w:rsidRPr="00E53FFD" w:rsidRDefault="00767290"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 xml:space="preserve">The second definition was proposed in </w:t>
      </w:r>
      <w:r w:rsidR="004828E4" w:rsidRPr="00E53FFD">
        <w:rPr>
          <w:rFonts w:ascii="Times New Roman" w:hAnsi="Times New Roman" w:cs="Times New Roman"/>
          <w:color w:val="000000" w:themeColor="text1"/>
        </w:rPr>
        <w:t>2024</w:t>
      </w:r>
      <w:r w:rsidRPr="00E53FFD">
        <w:rPr>
          <w:rFonts w:ascii="Times New Roman" w:hAnsi="Times New Roman" w:cs="Times New Roman"/>
          <w:color w:val="000000" w:themeColor="text1"/>
        </w:rPr>
        <w:t xml:space="preserve"> </w:t>
      </w:r>
      <w:r w:rsidRPr="00E53FFD">
        <w:rPr>
          <w:rFonts w:ascii="Times New Roman" w:hAnsi="Times New Roman" w:cs="Times New Roman"/>
          <w:color w:val="000000" w:themeColor="text1"/>
        </w:rPr>
        <w:t>by</w:t>
      </w:r>
      <w:r w:rsidR="004828E4" w:rsidRPr="00E53FFD">
        <w:rPr>
          <w:rFonts w:ascii="Times New Roman" w:hAnsi="Times New Roman" w:cs="Times New Roman"/>
          <w:color w:val="000000" w:themeColor="text1"/>
        </w:rPr>
        <w:t xml:space="preserve"> the </w:t>
      </w:r>
      <w:r w:rsidR="00156AFD">
        <w:rPr>
          <w:rFonts w:ascii="Times New Roman" w:hAnsi="Times New Roman" w:cs="Times New Roman"/>
          <w:color w:val="000000" w:themeColor="text1"/>
        </w:rPr>
        <w:t xml:space="preserve">UN </w:t>
      </w:r>
      <w:r w:rsidR="004828E4" w:rsidRPr="00E53FFD">
        <w:rPr>
          <w:rFonts w:ascii="Times New Roman" w:hAnsi="Times New Roman" w:cs="Times New Roman"/>
          <w:color w:val="000000" w:themeColor="text1"/>
        </w:rPr>
        <w:t xml:space="preserve">Working Group on discrimination against women and girls (Working Group) </w:t>
      </w:r>
      <w:r w:rsidRPr="00E53FFD">
        <w:rPr>
          <w:rFonts w:ascii="Times New Roman" w:hAnsi="Times New Roman" w:cs="Times New Roman"/>
          <w:color w:val="000000" w:themeColor="text1"/>
        </w:rPr>
        <w:t xml:space="preserve">in a report </w:t>
      </w:r>
      <w:r w:rsidR="004828E4" w:rsidRPr="00E53FFD">
        <w:rPr>
          <w:rFonts w:ascii="Times New Roman" w:hAnsi="Times New Roman" w:cs="Times New Roman"/>
          <w:color w:val="000000" w:themeColor="text1"/>
        </w:rPr>
        <w:t xml:space="preserve">produced specifically for CAH treaty drafters, with recommendations </w:t>
      </w:r>
      <w:r w:rsidRPr="00E53FFD">
        <w:rPr>
          <w:rFonts w:ascii="Times New Roman" w:hAnsi="Times New Roman" w:cs="Times New Roman"/>
          <w:color w:val="000000" w:themeColor="text1"/>
        </w:rPr>
        <w:t xml:space="preserve">on </w:t>
      </w:r>
      <w:r w:rsidR="004828E4" w:rsidRPr="00E53FFD">
        <w:rPr>
          <w:rFonts w:ascii="Times New Roman" w:hAnsi="Times New Roman" w:cs="Times New Roman"/>
          <w:color w:val="000000" w:themeColor="text1"/>
        </w:rPr>
        <w:t>gender apartheid</w:t>
      </w:r>
      <w:r w:rsidR="004828E4" w:rsidRPr="00E53FFD">
        <w:rPr>
          <w:rFonts w:ascii="Times New Roman" w:hAnsi="Times New Roman" w:cs="Times New Roman"/>
        </w:rPr>
        <w:t>.</w:t>
      </w:r>
      <w:r w:rsidR="004828E4" w:rsidRPr="00E53FFD">
        <w:rPr>
          <w:rStyle w:val="FootnoteReference"/>
          <w:rFonts w:ascii="Times New Roman" w:hAnsi="Times New Roman" w:cs="Times New Roman"/>
        </w:rPr>
        <w:footnoteReference w:id="15"/>
      </w:r>
      <w:r w:rsidR="004828E4" w:rsidRPr="00E53FFD">
        <w:rPr>
          <w:rFonts w:ascii="Times New Roman" w:hAnsi="Times New Roman" w:cs="Times New Roman"/>
        </w:rPr>
        <w:t xml:space="preserve"> </w:t>
      </w:r>
      <w:r w:rsidRPr="00E53FFD">
        <w:rPr>
          <w:rFonts w:ascii="Times New Roman" w:hAnsi="Times New Roman" w:cs="Times New Roman"/>
        </w:rPr>
        <w:t>The Working Group</w:t>
      </w:r>
      <w:r w:rsidR="004828E4" w:rsidRPr="00E53FFD">
        <w:rPr>
          <w:rFonts w:ascii="Times New Roman" w:hAnsi="Times New Roman" w:cs="Times New Roman"/>
        </w:rPr>
        <w:t xml:space="preserve"> grappled more directly with the problematic nature of apartheid’s definition, and proposed the treaty incorporate a definition that “employs consistent phrasing to that used by international legal bodies to outline gender-based crimes, such as in the policy of the Office of the Prosecutor of International Criminal Court </w:t>
      </w:r>
      <w:r w:rsidRPr="00E53FFD">
        <w:rPr>
          <w:rFonts w:ascii="Times New Roman" w:hAnsi="Times New Roman" w:cs="Times New Roman"/>
        </w:rPr>
        <w:t xml:space="preserve">(ICC) </w:t>
      </w:r>
      <w:r w:rsidR="004828E4" w:rsidRPr="00E53FFD">
        <w:rPr>
          <w:rFonts w:ascii="Times New Roman" w:hAnsi="Times New Roman" w:cs="Times New Roman"/>
        </w:rPr>
        <w:t>on the crime of gender persecution.”</w:t>
      </w:r>
      <w:r w:rsidR="004828E4" w:rsidRPr="00E53FFD">
        <w:rPr>
          <w:rStyle w:val="FootnoteReference"/>
          <w:rFonts w:ascii="Times New Roman" w:hAnsi="Times New Roman" w:cs="Times New Roman"/>
        </w:rPr>
        <w:footnoteReference w:id="16"/>
      </w:r>
      <w:r w:rsidR="004828E4" w:rsidRPr="00E53FFD">
        <w:rPr>
          <w:rFonts w:ascii="Times New Roman" w:hAnsi="Times New Roman" w:cs="Times New Roman"/>
        </w:rPr>
        <w:t xml:space="preserve"> They called on the treaty drafters to ensure the definition “</w:t>
      </w:r>
      <w:r w:rsidR="004828E4" w:rsidRPr="00E53FFD">
        <w:rPr>
          <w:rFonts w:ascii="Times New Roman" w:hAnsi="Times New Roman" w:cs="Times New Roman"/>
        </w:rPr>
        <w:t>incorporates the human rights component of discrimination ... consistent with the legal context and framework.”</w:t>
      </w:r>
      <w:r w:rsidR="004828E4" w:rsidRPr="00E53FFD">
        <w:rPr>
          <w:rStyle w:val="FootnoteReference"/>
          <w:rFonts w:ascii="Times New Roman" w:hAnsi="Times New Roman" w:cs="Times New Roman"/>
        </w:rPr>
        <w:footnoteReference w:id="17"/>
      </w:r>
      <w:r w:rsidR="004828E4" w:rsidRPr="00E53FFD">
        <w:rPr>
          <w:rFonts w:ascii="Times New Roman" w:hAnsi="Times New Roman" w:cs="Times New Roman"/>
        </w:rPr>
        <w:t xml:space="preserve"> </w:t>
      </w:r>
    </w:p>
    <w:p w14:paraId="1F891B72" w14:textId="77777777" w:rsidR="00FA52B5" w:rsidRPr="00E53FFD" w:rsidRDefault="00FA52B5" w:rsidP="00767290">
      <w:pPr>
        <w:spacing w:after="0" w:line="240" w:lineRule="auto"/>
        <w:jc w:val="both"/>
        <w:rPr>
          <w:rFonts w:ascii="Times New Roman" w:hAnsi="Times New Roman" w:cs="Times New Roman"/>
        </w:rPr>
      </w:pPr>
    </w:p>
    <w:p w14:paraId="1B3A6ABC" w14:textId="5F5FC50A" w:rsidR="004828E4" w:rsidRPr="00E53FFD" w:rsidRDefault="004828E4"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rPr>
        <w:t xml:space="preserve">To this end, the Working Group proposed a modernized definition of </w:t>
      </w:r>
      <w:r w:rsidR="00767290" w:rsidRPr="00E53FFD">
        <w:rPr>
          <w:rFonts w:ascii="Times New Roman" w:hAnsi="Times New Roman" w:cs="Times New Roman"/>
        </w:rPr>
        <w:t xml:space="preserve">gender </w:t>
      </w:r>
      <w:r w:rsidRPr="00E53FFD">
        <w:rPr>
          <w:rFonts w:ascii="Times New Roman" w:hAnsi="Times New Roman" w:cs="Times New Roman"/>
        </w:rPr>
        <w:t xml:space="preserve">apartheid, namely “inhumane acts … committed in the context of an institutionalized regime of systematic discrimination, </w:t>
      </w:r>
      <w:r w:rsidRPr="00E53FFD">
        <w:rPr>
          <w:rFonts w:ascii="Times New Roman" w:hAnsi="Times New Roman" w:cs="Times New Roman"/>
        </w:rPr>
        <w:t xml:space="preserve">oppression and domination by one group over another group or groups, </w:t>
      </w:r>
      <w:r w:rsidRPr="00E53FFD">
        <w:rPr>
          <w:rFonts w:ascii="Times New Roman" w:hAnsi="Times New Roman" w:cs="Times New Roman"/>
          <w:i/>
          <w:iCs/>
        </w:rPr>
        <w:t xml:space="preserve">based on </w:t>
      </w:r>
      <w:r w:rsidRPr="00E53FFD">
        <w:rPr>
          <w:rFonts w:ascii="Times New Roman" w:hAnsi="Times New Roman" w:cs="Times New Roman"/>
          <w:i/>
          <w:iCs/>
        </w:rPr>
        <w:lastRenderedPageBreak/>
        <w:t>gender,</w:t>
      </w:r>
      <w:r w:rsidRPr="00E53FFD">
        <w:rPr>
          <w:rFonts w:ascii="Times New Roman" w:hAnsi="Times New Roman" w:cs="Times New Roman"/>
        </w:rPr>
        <w:t xml:space="preserve"> and committed with the intention of maintaining that regime.”</w:t>
      </w:r>
      <w:r w:rsidRPr="00E53FFD">
        <w:rPr>
          <w:rStyle w:val="FootnoteReference"/>
          <w:rFonts w:ascii="Times New Roman" w:hAnsi="Times New Roman" w:cs="Times New Roman"/>
        </w:rPr>
        <w:footnoteReference w:id="18"/>
      </w:r>
      <w:r w:rsidRPr="00E53FFD">
        <w:rPr>
          <w:rFonts w:ascii="Times New Roman" w:hAnsi="Times New Roman" w:cs="Times New Roman"/>
        </w:rPr>
        <w:t xml:space="preserve"> The use of “based on gender” is consistent with the understanding of gender-based crimes in the International Criminal Court’s Office of the Prosecutor’s (OTP) policy on gender persecution and its grounding in the human rights legal framework.</w:t>
      </w:r>
      <w:r w:rsidRPr="00E53FFD">
        <w:rPr>
          <w:rStyle w:val="FootnoteReference"/>
          <w:rFonts w:ascii="Times New Roman" w:hAnsi="Times New Roman" w:cs="Times New Roman"/>
        </w:rPr>
        <w:footnoteReference w:id="19"/>
      </w:r>
      <w:r w:rsidRPr="00E53FFD">
        <w:rPr>
          <w:rFonts w:ascii="Times New Roman" w:hAnsi="Times New Roman" w:cs="Times New Roman"/>
        </w:rPr>
        <w:t xml:space="preserve"> This is because it reflects the social construction of “gender” as recognized by the gender persecution policy,</w:t>
      </w:r>
      <w:r w:rsidRPr="00E53FFD">
        <w:rPr>
          <w:rStyle w:val="FootnoteReference"/>
          <w:rFonts w:ascii="Times New Roman" w:hAnsi="Times New Roman" w:cs="Times New Roman"/>
        </w:rPr>
        <w:footnoteReference w:id="20"/>
      </w:r>
      <w:r w:rsidRPr="00E53FFD">
        <w:rPr>
          <w:rFonts w:ascii="Times New Roman" w:hAnsi="Times New Roman" w:cs="Times New Roman"/>
        </w:rPr>
        <w:t xml:space="preserve"> as well as the OTP’s policy on gender-based crimes.</w:t>
      </w:r>
      <w:r w:rsidRPr="00E53FFD">
        <w:rPr>
          <w:rStyle w:val="FootnoteReference"/>
          <w:rFonts w:ascii="Times New Roman" w:hAnsi="Times New Roman" w:cs="Times New Roman"/>
        </w:rPr>
        <w:footnoteReference w:id="21"/>
      </w:r>
      <w:r w:rsidRPr="00E53FFD">
        <w:rPr>
          <w:rFonts w:ascii="Times New Roman" w:hAnsi="Times New Roman" w:cs="Times New Roman"/>
        </w:rPr>
        <w:t xml:space="preserve"> </w:t>
      </w:r>
      <w:r w:rsidRPr="00E53FFD">
        <w:rPr>
          <w:rFonts w:ascii="Times New Roman" w:hAnsi="Times New Roman" w:cs="Times New Roman"/>
          <w:color w:val="000000" w:themeColor="text1"/>
        </w:rPr>
        <w:t xml:space="preserve">The Working Group’s 2024 definition thus offers a way for CAH treaty drafters to ensure an inclusive legal understanding of apartheid and its victims that reflects contemporary international human </w:t>
      </w:r>
      <w:r w:rsidRPr="00E53FFD">
        <w:rPr>
          <w:rFonts w:ascii="Times New Roman" w:hAnsi="Times New Roman" w:cs="Times New Roman"/>
          <w:color w:val="000000" w:themeColor="text1"/>
        </w:rPr>
        <w:t xml:space="preserve">rights law. </w:t>
      </w:r>
    </w:p>
    <w:p w14:paraId="29E1815F" w14:textId="77777777" w:rsidR="00FA52B5" w:rsidRPr="00E53FFD" w:rsidRDefault="00FA52B5" w:rsidP="00767290">
      <w:pPr>
        <w:spacing w:after="0" w:line="240" w:lineRule="auto"/>
        <w:jc w:val="both"/>
        <w:rPr>
          <w:rFonts w:ascii="Times New Roman" w:hAnsi="Times New Roman" w:cs="Times New Roman"/>
          <w:color w:val="000000" w:themeColor="text1"/>
        </w:rPr>
      </w:pPr>
    </w:p>
    <w:p w14:paraId="2D16A181" w14:textId="1DD75CF8" w:rsidR="00856996" w:rsidRPr="00E53FFD" w:rsidRDefault="004F30EF" w:rsidP="00B91F22">
      <w:pPr>
        <w:pStyle w:val="ListParagraph"/>
        <w:numPr>
          <w:ilvl w:val="0"/>
          <w:numId w:val="1"/>
        </w:num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Importance of an Inclusive Understanding of Victims Under Gender Apartheid</w:t>
      </w:r>
    </w:p>
    <w:p w14:paraId="306851CB" w14:textId="77777777" w:rsidR="00856996" w:rsidRPr="00E53FFD" w:rsidRDefault="00856996" w:rsidP="00767290">
      <w:pPr>
        <w:spacing w:after="0" w:line="240" w:lineRule="auto"/>
        <w:jc w:val="both"/>
        <w:rPr>
          <w:rFonts w:ascii="Times New Roman" w:hAnsi="Times New Roman" w:cs="Times New Roman"/>
          <w:color w:val="000000" w:themeColor="text1"/>
        </w:rPr>
      </w:pPr>
    </w:p>
    <w:p w14:paraId="5A406584" w14:textId="27039C78" w:rsidR="00FA52B5" w:rsidRPr="00E53FFD" w:rsidRDefault="00FA52B5" w:rsidP="00767290">
      <w:pPr>
        <w:spacing w:after="0" w:line="240" w:lineRule="auto"/>
        <w:jc w:val="both"/>
        <w:rPr>
          <w:rFonts w:ascii="Times New Roman" w:hAnsi="Times New Roman" w:cs="Times New Roman"/>
        </w:rPr>
      </w:pPr>
      <w:r w:rsidRPr="00E53FFD">
        <w:rPr>
          <w:rFonts w:ascii="Times New Roman" w:hAnsi="Times New Roman" w:cs="Times New Roman"/>
        </w:rPr>
        <w:t xml:space="preserve">While the codification of apartheid as a crime against humanity was a vital achievement led by civil society movements and nations newly liberated from western colonization, </w:t>
      </w:r>
      <w:r w:rsidR="00FA4E19" w:rsidRPr="00E53FFD">
        <w:rPr>
          <w:rFonts w:ascii="Times New Roman" w:hAnsi="Times New Roman" w:cs="Times New Roman"/>
        </w:rPr>
        <w:t xml:space="preserve">as discussed </w:t>
      </w:r>
      <w:r w:rsidR="004F30EF" w:rsidRPr="00E53FFD">
        <w:rPr>
          <w:rFonts w:ascii="Times New Roman" w:hAnsi="Times New Roman" w:cs="Times New Roman"/>
        </w:rPr>
        <w:t>above</w:t>
      </w:r>
      <w:r w:rsidR="00FA4E19" w:rsidRPr="00E53FFD">
        <w:rPr>
          <w:rFonts w:ascii="Times New Roman" w:hAnsi="Times New Roman" w:cs="Times New Roman"/>
        </w:rPr>
        <w:t xml:space="preserve">, </w:t>
      </w:r>
      <w:r w:rsidR="004F30EF" w:rsidRPr="00E53FFD">
        <w:rPr>
          <w:rFonts w:ascii="Times New Roman" w:hAnsi="Times New Roman" w:cs="Times New Roman"/>
        </w:rPr>
        <w:t>its</w:t>
      </w:r>
      <w:r w:rsidR="00FA4E19" w:rsidRPr="00E53FFD">
        <w:rPr>
          <w:rFonts w:ascii="Times New Roman" w:hAnsi="Times New Roman" w:cs="Times New Roman"/>
        </w:rPr>
        <w:t xml:space="preserve"> definitions under the Apartheid Convention and Rome Statute </w:t>
      </w:r>
      <w:r w:rsidR="004F30EF" w:rsidRPr="00E53FFD">
        <w:rPr>
          <w:rFonts w:ascii="Times New Roman" w:hAnsi="Times New Roman" w:cs="Times New Roman"/>
        </w:rPr>
        <w:t>have limitations</w:t>
      </w:r>
      <w:r w:rsidR="00FA4E19" w:rsidRPr="00E53FFD">
        <w:rPr>
          <w:rFonts w:ascii="Times New Roman" w:hAnsi="Times New Roman" w:cs="Times New Roman"/>
        </w:rPr>
        <w:t>.</w:t>
      </w:r>
      <w:r w:rsidRPr="00E53FFD">
        <w:rPr>
          <w:rFonts w:ascii="Times New Roman" w:hAnsi="Times New Roman" w:cs="Times New Roman"/>
        </w:rPr>
        <w:t xml:space="preserve"> They do not criminalize similar regimes that oppress based on the additional categories listed under other Rome Statute crimes that address discrimination, like the additional three categories under genocide</w:t>
      </w:r>
      <w:r w:rsidRPr="00E53FFD">
        <w:rPr>
          <w:rStyle w:val="FootnoteReference"/>
          <w:rFonts w:ascii="Times New Roman" w:hAnsi="Times New Roman" w:cs="Times New Roman"/>
        </w:rPr>
        <w:footnoteReference w:id="22"/>
      </w:r>
      <w:r w:rsidRPr="00E53FFD">
        <w:rPr>
          <w:rFonts w:ascii="Times New Roman" w:hAnsi="Times New Roman" w:cs="Times New Roman"/>
        </w:rPr>
        <w:t xml:space="preserve"> and the additional </w:t>
      </w:r>
      <w:r w:rsidR="00FA4E19" w:rsidRPr="00E53FFD">
        <w:rPr>
          <w:rFonts w:ascii="Times New Roman" w:hAnsi="Times New Roman" w:cs="Times New Roman"/>
        </w:rPr>
        <w:t xml:space="preserve">seven </w:t>
      </w:r>
      <w:r w:rsidRPr="00E53FFD">
        <w:rPr>
          <w:rFonts w:ascii="Times New Roman" w:hAnsi="Times New Roman" w:cs="Times New Roman"/>
        </w:rPr>
        <w:t>under persecution.</w:t>
      </w:r>
      <w:r w:rsidRPr="00E53FFD">
        <w:rPr>
          <w:rStyle w:val="FootnoteReference"/>
          <w:rFonts w:ascii="Times New Roman" w:hAnsi="Times New Roman" w:cs="Times New Roman"/>
        </w:rPr>
        <w:footnoteReference w:id="23"/>
      </w:r>
      <w:r w:rsidRPr="00E53FFD">
        <w:rPr>
          <w:rFonts w:ascii="Times New Roman" w:hAnsi="Times New Roman" w:cs="Times New Roman"/>
        </w:rPr>
        <w:t xml:space="preserve"> </w:t>
      </w:r>
    </w:p>
    <w:p w14:paraId="73836093" w14:textId="77777777" w:rsidR="00FA52B5" w:rsidRPr="00E53FFD" w:rsidRDefault="00FA52B5" w:rsidP="00767290">
      <w:pPr>
        <w:spacing w:after="0" w:line="240" w:lineRule="auto"/>
        <w:ind w:firstLine="720"/>
        <w:jc w:val="both"/>
        <w:rPr>
          <w:rFonts w:ascii="Times New Roman" w:hAnsi="Times New Roman" w:cs="Times New Roman"/>
          <w:color w:val="000000" w:themeColor="text1"/>
        </w:rPr>
      </w:pPr>
    </w:p>
    <w:p w14:paraId="3B27B3CE" w14:textId="4AFE23F8" w:rsidR="00FA52B5" w:rsidRPr="00E53FFD" w:rsidRDefault="00FA52B5" w:rsidP="00B91F22">
      <w:pPr>
        <w:spacing w:after="0" w:line="240" w:lineRule="auto"/>
        <w:jc w:val="both"/>
        <w:rPr>
          <w:rFonts w:ascii="Times New Roman" w:hAnsi="Times New Roman" w:cs="Times New Roman"/>
        </w:rPr>
      </w:pPr>
      <w:r w:rsidRPr="00E53FFD">
        <w:rPr>
          <w:rFonts w:ascii="Times New Roman" w:hAnsi="Times New Roman" w:cs="Times New Roman"/>
        </w:rPr>
        <w:t>Secondly, international criminal law jurisprudence has interpreted “racial group” as requiring victims to possess at least some “biological” characteristics, counter to the broad understanding of race as a social construct.</w:t>
      </w:r>
      <w:r w:rsidRPr="00E53FFD">
        <w:rPr>
          <w:rStyle w:val="FootnoteReference"/>
          <w:rFonts w:ascii="Times New Roman" w:hAnsi="Times New Roman" w:cs="Times New Roman"/>
        </w:rPr>
        <w:footnoteReference w:id="24"/>
      </w:r>
      <w:r w:rsidRPr="00E53FFD">
        <w:rPr>
          <w:rFonts w:ascii="Times New Roman" w:hAnsi="Times New Roman" w:cs="Times New Roman"/>
        </w:rPr>
        <w:t xml:space="preserve"> An analysis of jurisprudence as well as the </w:t>
      </w:r>
      <w:r w:rsidRPr="00E53FFD">
        <w:rPr>
          <w:rFonts w:ascii="Times New Roman" w:hAnsi="Times New Roman" w:cs="Times New Roman"/>
          <w:i/>
          <w:iCs/>
        </w:rPr>
        <w:t xml:space="preserve">travaux </w:t>
      </w:r>
      <w:proofErr w:type="spellStart"/>
      <w:r w:rsidRPr="00E53FFD">
        <w:rPr>
          <w:rFonts w:ascii="Times New Roman" w:hAnsi="Times New Roman" w:cs="Times New Roman"/>
          <w:i/>
          <w:iCs/>
        </w:rPr>
        <w:t>préparatoires</w:t>
      </w:r>
      <w:proofErr w:type="spellEnd"/>
      <w:r w:rsidRPr="00E53FFD">
        <w:rPr>
          <w:rFonts w:ascii="Times New Roman" w:hAnsi="Times New Roman" w:cs="Times New Roman"/>
        </w:rPr>
        <w:t xml:space="preserve"> for, </w:t>
      </w:r>
      <w:r w:rsidRPr="00E53FFD">
        <w:rPr>
          <w:rFonts w:ascii="Times New Roman" w:hAnsi="Times New Roman" w:cs="Times New Roman"/>
          <w:i/>
          <w:iCs/>
        </w:rPr>
        <w:t>inter alia</w:t>
      </w:r>
      <w:r w:rsidRPr="00E53FFD">
        <w:rPr>
          <w:rFonts w:ascii="Times New Roman" w:hAnsi="Times New Roman" w:cs="Times New Roman"/>
        </w:rPr>
        <w:t>, the Rome Statute, the Genocide Convention and the Apartheid Convention explains how this outdated requirement emerged and what its consequences are. A subjective approach to interpreting victims’ “groups” under international criminal law, based on the perpetrator’s perception, would better align with contemporary understandings and international human rights law’s recognition of categories like “gender” as social constructs.</w:t>
      </w:r>
      <w:r w:rsidRPr="00E53FFD">
        <w:rPr>
          <w:rStyle w:val="FootnoteReference"/>
          <w:rFonts w:ascii="Times New Roman" w:hAnsi="Times New Roman" w:cs="Times New Roman"/>
        </w:rPr>
        <w:footnoteReference w:id="25"/>
      </w:r>
      <w:r w:rsidRPr="00E53FFD">
        <w:rPr>
          <w:rFonts w:ascii="Times New Roman" w:hAnsi="Times New Roman" w:cs="Times New Roman"/>
          <w:color w:val="000000" w:themeColor="text1"/>
        </w:rPr>
        <w:t xml:space="preserve"> </w:t>
      </w:r>
    </w:p>
    <w:p w14:paraId="22780E41" w14:textId="77777777" w:rsidR="00FA52B5" w:rsidRPr="00E53FFD" w:rsidRDefault="00FA52B5" w:rsidP="00767290">
      <w:pPr>
        <w:spacing w:after="0" w:line="240" w:lineRule="auto"/>
        <w:jc w:val="both"/>
        <w:rPr>
          <w:rFonts w:ascii="Times New Roman" w:hAnsi="Times New Roman" w:cs="Times New Roman"/>
          <w:color w:val="000000" w:themeColor="text1"/>
        </w:rPr>
      </w:pPr>
    </w:p>
    <w:p w14:paraId="2B1D6C6A" w14:textId="688899DB" w:rsidR="004828E4" w:rsidRPr="00E53FFD" w:rsidRDefault="004828E4" w:rsidP="00B91F22">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 xml:space="preserve">Treaty drafters </w:t>
      </w:r>
      <w:r w:rsidRPr="00E53FFD">
        <w:rPr>
          <w:rFonts w:ascii="Times New Roman" w:hAnsi="Times New Roman" w:cs="Times New Roman"/>
          <w:color w:val="000000" w:themeColor="text1"/>
        </w:rPr>
        <w:t xml:space="preserve">should be cognizant of the need to clearly indicate a contemporary legal understanding of “group” under apartheid. This is especially key as the proposal to add the </w:t>
      </w:r>
      <w:r w:rsidRPr="00E53FFD">
        <w:rPr>
          <w:rFonts w:ascii="Times New Roman" w:hAnsi="Times New Roman" w:cs="Times New Roman"/>
          <w:color w:val="000000" w:themeColor="text1"/>
        </w:rPr>
        <w:lastRenderedPageBreak/>
        <w:t>category “gender” to this provision</w:t>
      </w:r>
      <w:r w:rsidRPr="00E53FFD">
        <w:rPr>
          <w:rStyle w:val="FootnoteReference"/>
          <w:rFonts w:ascii="Times New Roman" w:hAnsi="Times New Roman" w:cs="Times New Roman"/>
          <w:color w:val="000000" w:themeColor="text1"/>
        </w:rPr>
        <w:footnoteReference w:id="26"/>
      </w:r>
      <w:r w:rsidRPr="00E53FFD">
        <w:rPr>
          <w:rFonts w:ascii="Times New Roman" w:hAnsi="Times New Roman" w:cs="Times New Roman"/>
          <w:color w:val="000000" w:themeColor="text1"/>
        </w:rPr>
        <w:t xml:space="preserve"> is considered. It further boosts the importance of ensuring the definition of apartheid </w:t>
      </w:r>
      <w:r w:rsidRPr="00E53FFD">
        <w:rPr>
          <w:rFonts w:ascii="Times New Roman" w:hAnsi="Times New Roman" w:cs="Times New Roman"/>
          <w:color w:val="000000" w:themeColor="text1"/>
        </w:rPr>
        <w:t xml:space="preserve">includes all its victims. </w:t>
      </w:r>
    </w:p>
    <w:p w14:paraId="3F898824" w14:textId="77777777" w:rsidR="00A021A9" w:rsidRPr="00E53FFD" w:rsidRDefault="00A021A9" w:rsidP="00767290">
      <w:pPr>
        <w:spacing w:after="0" w:line="240" w:lineRule="auto"/>
        <w:ind w:firstLine="720"/>
        <w:jc w:val="both"/>
        <w:rPr>
          <w:rFonts w:ascii="Times New Roman" w:hAnsi="Times New Roman" w:cs="Times New Roman"/>
        </w:rPr>
      </w:pPr>
    </w:p>
    <w:p w14:paraId="2D3CC836" w14:textId="7CF521A1" w:rsidR="00856996" w:rsidRPr="00E53FFD" w:rsidRDefault="004828E4" w:rsidP="00B91F22">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t xml:space="preserve">To definitively avoid the risk of excluding </w:t>
      </w:r>
      <w:r w:rsidR="00FA52B5" w:rsidRPr="00E53FFD">
        <w:rPr>
          <w:rFonts w:ascii="Times New Roman" w:hAnsi="Times New Roman" w:cs="Times New Roman"/>
          <w:color w:val="000000" w:themeColor="text1"/>
        </w:rPr>
        <w:t xml:space="preserve">LBTQI+ </w:t>
      </w:r>
      <w:r w:rsidRPr="00E53FFD">
        <w:rPr>
          <w:rFonts w:ascii="Times New Roman" w:hAnsi="Times New Roman" w:cs="Times New Roman"/>
          <w:color w:val="000000" w:themeColor="text1"/>
        </w:rPr>
        <w:t xml:space="preserve">apartheid victims from recognition, two proposed options for CAH treaty drafters include: (1) updating the definition of the crime of apartheid so that it reflects a </w:t>
      </w:r>
      <w:r w:rsidR="00FA52B5" w:rsidRPr="00E53FFD">
        <w:rPr>
          <w:rFonts w:ascii="Times New Roman" w:hAnsi="Times New Roman" w:cs="Times New Roman"/>
          <w:color w:val="000000" w:themeColor="text1"/>
        </w:rPr>
        <w:t xml:space="preserve">human rights law </w:t>
      </w:r>
      <w:r w:rsidRPr="00E53FFD">
        <w:rPr>
          <w:rFonts w:ascii="Times New Roman" w:hAnsi="Times New Roman" w:cs="Times New Roman"/>
          <w:color w:val="000000" w:themeColor="text1"/>
        </w:rPr>
        <w:t xml:space="preserve">understanding of gender and includes apartheid victims based on gender; and (2) adding a provision akin to that of Rome Statute Article 21(3) which requires interpretation of law applied under the statute to be consistent with internationally recognized human rights. </w:t>
      </w:r>
      <w:r w:rsidR="00767290" w:rsidRPr="00E53FFD">
        <w:rPr>
          <w:rFonts w:ascii="Times New Roman" w:hAnsi="Times New Roman" w:cs="Times New Roman"/>
          <w:color w:val="000000" w:themeColor="text1"/>
        </w:rPr>
        <w:t>These proposed definitions have received the support of international criminal law scholars and lawyers.</w:t>
      </w:r>
    </w:p>
    <w:p w14:paraId="1AB549F4" w14:textId="77777777" w:rsidR="00856996" w:rsidRPr="00E53FFD" w:rsidRDefault="00856996" w:rsidP="00767290">
      <w:pPr>
        <w:spacing w:after="0" w:line="240" w:lineRule="auto"/>
        <w:jc w:val="both"/>
        <w:rPr>
          <w:rFonts w:ascii="Times New Roman" w:hAnsi="Times New Roman" w:cs="Times New Roman"/>
          <w:color w:val="000000" w:themeColor="text1"/>
        </w:rPr>
      </w:pPr>
    </w:p>
    <w:p w14:paraId="05F49830" w14:textId="4B03235D" w:rsidR="00856996" w:rsidRPr="00E53FFD" w:rsidRDefault="00767290" w:rsidP="00B91F22">
      <w:pPr>
        <w:pStyle w:val="Default"/>
        <w:jc w:val="both"/>
        <w:rPr>
          <w:color w:val="000000" w:themeColor="text1"/>
        </w:rPr>
      </w:pPr>
      <w:r w:rsidRPr="00E53FFD">
        <w:t xml:space="preserve">A contemporary definition is critical since </w:t>
      </w:r>
      <w:r w:rsidR="00856996" w:rsidRPr="00E53FFD">
        <w:t>international criminal law principle</w:t>
      </w:r>
      <w:r w:rsidRPr="00E53FFD">
        <w:t>s</w:t>
      </w:r>
      <w:r w:rsidR="00856996" w:rsidRPr="00E53FFD">
        <w:t xml:space="preserve"> </w:t>
      </w:r>
      <w:r w:rsidRPr="00E53FFD">
        <w:t>dictate that</w:t>
      </w:r>
      <w:r w:rsidR="00856996" w:rsidRPr="00E53FFD">
        <w:t xml:space="preserve"> crimes should be strictly construed</w:t>
      </w:r>
      <w:r w:rsidRPr="00E53FFD">
        <w:t>.</w:t>
      </w:r>
      <w:r w:rsidR="00856996" w:rsidRPr="00E53FFD">
        <w:rPr>
          <w:rStyle w:val="FootnoteReference"/>
          <w:color w:val="000000" w:themeColor="text1"/>
        </w:rPr>
        <w:footnoteReference w:id="27"/>
      </w:r>
      <w:r w:rsidR="00856996" w:rsidRPr="00E53FFD">
        <w:t xml:space="preserve"> </w:t>
      </w:r>
      <w:r w:rsidRPr="00E53FFD">
        <w:t>Th</w:t>
      </w:r>
      <w:r w:rsidR="00156AFD">
        <w:t>ese principles</w:t>
      </w:r>
      <w:r w:rsidRPr="00E53FFD">
        <w:t xml:space="preserve"> weigh</w:t>
      </w:r>
      <w:r w:rsidR="00856996" w:rsidRPr="00E53FFD">
        <w:t xml:space="preserve"> against a court utilizing a broader definition of, for example, gender discrimination, like that found under human rights law. This is particularly true if policymakers fail to make clear that “gender groups” should be understood broadly. </w:t>
      </w:r>
      <w:r w:rsidR="00856996" w:rsidRPr="00E53FFD">
        <w:rPr>
          <w:color w:val="000000" w:themeColor="text1"/>
        </w:rPr>
        <w:t>An example of this type of clarification is Article 21 on applicable law under the Rome Statute, which states that “[t]he application and interpretation of law pursuant to this article must be consistent with internationally recognized human rights….”</w:t>
      </w:r>
      <w:r w:rsidR="00856996" w:rsidRPr="00E53FFD">
        <w:rPr>
          <w:rStyle w:val="FootnoteReference"/>
          <w:color w:val="000000" w:themeColor="text1"/>
        </w:rPr>
        <w:footnoteReference w:id="28"/>
      </w:r>
      <w:r w:rsidR="00856996" w:rsidRPr="00E53FFD">
        <w:rPr>
          <w:color w:val="000000" w:themeColor="text1"/>
        </w:rPr>
        <w:t xml:space="preserve"> While the draft CAH treaty borrowed much of its language from the Rome Statute, unlike the Rome Statute, it does not establish a court and it omits this applicable law provision.</w:t>
      </w:r>
      <w:r w:rsidR="00856996" w:rsidRPr="00E53FFD">
        <w:rPr>
          <w:rStyle w:val="FootnoteReference"/>
          <w:color w:val="000000" w:themeColor="text1"/>
        </w:rPr>
        <w:footnoteReference w:id="29"/>
      </w:r>
      <w:r w:rsidR="00856996" w:rsidRPr="00E53FFD">
        <w:rPr>
          <w:color w:val="000000" w:themeColor="text1"/>
        </w:rPr>
        <w:t xml:space="preserve"> However, this does not prevent drafters from including a provision to ensure application of international human rights law. Without such a provision, under the current draft CAH treaty, prosecutors and courts may rely on existing international criminal law understandings of protected “groups” that are not informed by international human rights law. This is one reason it is essential that the draft CAH treaty be revised to clearly reflect contemporary understandings of legal terms from international human rights law.</w:t>
      </w:r>
    </w:p>
    <w:p w14:paraId="6FEBDFE9" w14:textId="77777777" w:rsidR="009D2FA5" w:rsidRPr="00E53FFD" w:rsidRDefault="009D2FA5" w:rsidP="00767290">
      <w:pPr>
        <w:pStyle w:val="NoSpacing"/>
        <w:rPr>
          <w:rFonts w:ascii="Times New Roman" w:hAnsi="Times New Roman" w:cs="Times New Roman"/>
        </w:rPr>
      </w:pPr>
    </w:p>
    <w:p w14:paraId="46F9E78E" w14:textId="0F2C96A1" w:rsidR="009D2FA5" w:rsidRPr="00E53FFD" w:rsidRDefault="009D2FA5" w:rsidP="00B91F22">
      <w:pPr>
        <w:pStyle w:val="ListParagraph"/>
        <w:numPr>
          <w:ilvl w:val="0"/>
          <w:numId w:val="1"/>
        </w:numPr>
        <w:shd w:val="clear" w:color="auto" w:fill="FFFFFF"/>
        <w:spacing w:after="0" w:line="240" w:lineRule="auto"/>
        <w:jc w:val="both"/>
        <w:rPr>
          <w:rFonts w:ascii="Times New Roman" w:hAnsi="Times New Roman" w:cs="Times New Roman"/>
          <w:bCs/>
          <w:color w:val="000000" w:themeColor="text1"/>
          <w:lang w:val="en"/>
        </w:rPr>
      </w:pPr>
      <w:bookmarkStart w:id="5" w:name="_Ref163813789"/>
      <w:r w:rsidRPr="00E53FFD">
        <w:rPr>
          <w:rFonts w:ascii="Times New Roman" w:hAnsi="Times New Roman" w:cs="Times New Roman"/>
          <w:bCs/>
          <w:color w:val="000000" w:themeColor="text1"/>
          <w:lang w:val="en"/>
        </w:rPr>
        <w:t>Conclusion: An Inclusive Definition of Apartheid</w:t>
      </w:r>
      <w:bookmarkEnd w:id="5"/>
    </w:p>
    <w:p w14:paraId="14216A08" w14:textId="77777777" w:rsidR="009D2FA5" w:rsidRPr="00E53FFD" w:rsidRDefault="009D2FA5" w:rsidP="00767290">
      <w:pPr>
        <w:spacing w:after="0" w:line="240" w:lineRule="auto"/>
        <w:jc w:val="both"/>
        <w:rPr>
          <w:rFonts w:ascii="Times New Roman" w:hAnsi="Times New Roman" w:cs="Times New Roman"/>
          <w:color w:val="000000" w:themeColor="text1"/>
        </w:rPr>
      </w:pPr>
    </w:p>
    <w:p w14:paraId="5CDE3BCF" w14:textId="7D3C7A01" w:rsidR="004828E4" w:rsidRPr="00E53FFD" w:rsidRDefault="004828E4" w:rsidP="00B91F22">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rPr>
        <w:lastRenderedPageBreak/>
        <w:t xml:space="preserve">In accordance </w:t>
      </w:r>
      <w:r w:rsidRPr="00E53FFD">
        <w:rPr>
          <w:rFonts w:ascii="Times New Roman" w:hAnsi="Times New Roman" w:cs="Times New Roman"/>
          <w:color w:val="000000" w:themeColor="text1"/>
        </w:rPr>
        <w:t xml:space="preserve">with the definition of gender apartheid recommended by the Working Group on </w:t>
      </w:r>
      <w:r w:rsidRPr="00E53FFD">
        <w:rPr>
          <w:rFonts w:ascii="Times New Roman" w:hAnsi="Times New Roman" w:cs="Times New Roman"/>
          <w:color w:val="000000" w:themeColor="text1"/>
        </w:rPr>
        <w:t xml:space="preserve">discrimination against women and girls, a possible definition of apartheid based on race and gender is “inhumane acts … committed in the context of an institutionalized regime of systematic oppression and domination by one </w:t>
      </w:r>
      <w:r w:rsidRPr="00E53FFD">
        <w:rPr>
          <w:rFonts w:ascii="Times New Roman" w:hAnsi="Times New Roman" w:cs="Times New Roman"/>
          <w:b/>
          <w:bCs/>
          <w:color w:val="000000" w:themeColor="text1"/>
        </w:rPr>
        <w:t>group</w:t>
      </w:r>
      <w:r w:rsidRPr="00E53FFD">
        <w:rPr>
          <w:rFonts w:ascii="Times New Roman" w:hAnsi="Times New Roman" w:cs="Times New Roman"/>
          <w:color w:val="000000" w:themeColor="text1"/>
        </w:rPr>
        <w:t xml:space="preserve"> over any other </w:t>
      </w:r>
      <w:r w:rsidRPr="00E53FFD">
        <w:rPr>
          <w:rFonts w:ascii="Times New Roman" w:hAnsi="Times New Roman" w:cs="Times New Roman"/>
          <w:b/>
          <w:bCs/>
          <w:color w:val="000000" w:themeColor="text1"/>
        </w:rPr>
        <w:t>group</w:t>
      </w:r>
      <w:r w:rsidRPr="00E53FFD">
        <w:rPr>
          <w:rFonts w:ascii="Times New Roman" w:hAnsi="Times New Roman" w:cs="Times New Roman"/>
          <w:color w:val="000000" w:themeColor="text1"/>
        </w:rPr>
        <w:t xml:space="preserve"> or </w:t>
      </w:r>
      <w:r w:rsidRPr="00E53FFD">
        <w:rPr>
          <w:rFonts w:ascii="Times New Roman" w:hAnsi="Times New Roman" w:cs="Times New Roman"/>
          <w:b/>
          <w:bCs/>
          <w:color w:val="000000" w:themeColor="text1"/>
        </w:rPr>
        <w:t>groups, on the grounds of race or gender</w:t>
      </w:r>
      <w:r w:rsidRPr="00E53FFD">
        <w:rPr>
          <w:rFonts w:ascii="Times New Roman" w:hAnsi="Times New Roman" w:cs="Times New Roman"/>
          <w:color w:val="000000" w:themeColor="text1"/>
        </w:rPr>
        <w:t xml:space="preserve"> </w:t>
      </w:r>
      <w:r w:rsidRPr="00E53FFD">
        <w:rPr>
          <w:rFonts w:ascii="Times New Roman" w:hAnsi="Times New Roman" w:cs="Times New Roman"/>
        </w:rPr>
        <w:t>and committed with the intention of maintaining that regime.</w:t>
      </w:r>
      <w:r w:rsidRPr="00E53FFD">
        <w:rPr>
          <w:rFonts w:ascii="Times New Roman" w:hAnsi="Times New Roman" w:cs="Times New Roman"/>
          <w:color w:val="000000" w:themeColor="text1"/>
        </w:rPr>
        <w:t>”</w:t>
      </w:r>
      <w:r w:rsidRPr="00E53FFD">
        <w:rPr>
          <w:rStyle w:val="FootnoteReference"/>
          <w:rFonts w:ascii="Times New Roman" w:hAnsi="Times New Roman" w:cs="Times New Roman"/>
          <w:color w:val="000000" w:themeColor="text1"/>
        </w:rPr>
        <w:footnoteReference w:id="30"/>
      </w:r>
      <w:r w:rsidRPr="00E53FFD">
        <w:rPr>
          <w:rFonts w:ascii="Times New Roman" w:hAnsi="Times New Roman" w:cs="Times New Roman"/>
          <w:color w:val="000000" w:themeColor="text1"/>
        </w:rPr>
        <w:t xml:space="preserve"> A second possible definition is</w:t>
      </w:r>
      <w:r w:rsidRPr="00E53FFD">
        <w:rPr>
          <w:rFonts w:ascii="Times New Roman" w:hAnsi="Times New Roman" w:cs="Times New Roman"/>
          <w:color w:val="000000" w:themeColor="text1"/>
          <w:shd w:val="clear" w:color="auto" w:fill="FFFFFF"/>
        </w:rPr>
        <w:t>: “</w:t>
      </w:r>
      <w:r w:rsidRPr="00E53FFD">
        <w:rPr>
          <w:rFonts w:ascii="Times New Roman" w:hAnsi="Times New Roman" w:cs="Times New Roman"/>
          <w:color w:val="000000" w:themeColor="text1"/>
        </w:rPr>
        <w:t xml:space="preserve">inhumane acts … committed in the context of an institutionalized regime of systematic oppression and domination </w:t>
      </w:r>
      <w:r w:rsidRPr="00E53FFD">
        <w:rPr>
          <w:rFonts w:ascii="Times New Roman" w:hAnsi="Times New Roman" w:cs="Times New Roman"/>
          <w:b/>
          <w:bCs/>
          <w:color w:val="000000" w:themeColor="text1"/>
        </w:rPr>
        <w:t>on the grounds of race or gender</w:t>
      </w:r>
      <w:r w:rsidRPr="00E53FFD">
        <w:rPr>
          <w:rFonts w:ascii="Times New Roman" w:hAnsi="Times New Roman" w:cs="Times New Roman"/>
          <w:color w:val="000000" w:themeColor="text1"/>
        </w:rPr>
        <w:t xml:space="preserve"> </w:t>
      </w:r>
      <w:r w:rsidRPr="00E53FFD">
        <w:rPr>
          <w:rFonts w:ascii="Times New Roman" w:hAnsi="Times New Roman" w:cs="Times New Roman"/>
        </w:rPr>
        <w:t>and committed with the intention of maintaining that regime</w:t>
      </w:r>
      <w:r w:rsidRPr="00E53FFD">
        <w:rPr>
          <w:rFonts w:ascii="Times New Roman" w:hAnsi="Times New Roman" w:cs="Times New Roman"/>
          <w:color w:val="000000" w:themeColor="text1"/>
        </w:rPr>
        <w:t>.” This definition avoids the need to define “group” altogether.</w:t>
      </w:r>
    </w:p>
    <w:p w14:paraId="63438E61" w14:textId="77777777" w:rsidR="009D2FA5" w:rsidRPr="00E53FFD" w:rsidRDefault="009D2FA5" w:rsidP="00767290">
      <w:pPr>
        <w:shd w:val="clear" w:color="auto" w:fill="FFFFFF"/>
        <w:spacing w:after="0" w:line="240" w:lineRule="auto"/>
        <w:jc w:val="both"/>
        <w:rPr>
          <w:rFonts w:ascii="Times New Roman" w:hAnsi="Times New Roman" w:cs="Times New Roman"/>
          <w:b/>
          <w:color w:val="000000" w:themeColor="text1"/>
          <w:shd w:val="clear" w:color="auto" w:fill="FFFFFF"/>
        </w:rPr>
      </w:pPr>
    </w:p>
    <w:p w14:paraId="31B9FFD2" w14:textId="77777777" w:rsidR="009D2FA5" w:rsidRPr="00E53FFD" w:rsidRDefault="009D2FA5" w:rsidP="00767290">
      <w:pPr>
        <w:spacing w:after="0" w:line="240" w:lineRule="auto"/>
        <w:jc w:val="both"/>
        <w:rPr>
          <w:rFonts w:ascii="Times New Roman" w:hAnsi="Times New Roman" w:cs="Times New Roman"/>
          <w:color w:val="000000" w:themeColor="text1"/>
        </w:rPr>
      </w:pPr>
      <w:r w:rsidRPr="00E53FFD">
        <w:rPr>
          <w:rFonts w:ascii="Times New Roman" w:hAnsi="Times New Roman" w:cs="Times New Roman"/>
          <w:color w:val="000000" w:themeColor="text1"/>
          <w:shd w:val="clear" w:color="auto" w:fill="FFFFFF"/>
        </w:rPr>
        <w:t xml:space="preserve">This is a pivotal moment in the discourse on gender crimes accountability, as well as on accountability for crimes committed based on other forms of discrimination. </w:t>
      </w:r>
      <w:r w:rsidRPr="00E53FFD">
        <w:rPr>
          <w:rFonts w:ascii="Times New Roman" w:hAnsi="Times New Roman" w:cs="Times New Roman"/>
          <w:color w:val="000000" w:themeColor="text1"/>
        </w:rPr>
        <w:t>The proposed draft CAH treaty, if adopted, will impact victims’ access to justice for years to come. As the draft proceeds to negotiations over the next few years,</w:t>
      </w:r>
      <w:r w:rsidRPr="00E53FFD">
        <w:rPr>
          <w:rStyle w:val="FootnoteReference"/>
          <w:rFonts w:ascii="Times New Roman" w:hAnsi="Times New Roman" w:cs="Times New Roman"/>
          <w:color w:val="000000" w:themeColor="text1"/>
        </w:rPr>
        <w:footnoteReference w:id="31"/>
      </w:r>
      <w:r w:rsidRPr="00E53FFD">
        <w:rPr>
          <w:rFonts w:ascii="Times New Roman" w:hAnsi="Times New Roman" w:cs="Times New Roman"/>
          <w:color w:val="000000" w:themeColor="text1"/>
        </w:rPr>
        <w:t xml:space="preserve"> it will likely be revised, offering opportunities to codify progressive understandings of international customary law and to </w:t>
      </w:r>
      <w:r w:rsidRPr="00E53FFD">
        <w:rPr>
          <w:rFonts w:ascii="Times New Roman" w:hAnsi="Times New Roman" w:cs="Times New Roman"/>
          <w:color w:val="000000" w:themeColor="text1"/>
          <w:shd w:val="clear" w:color="auto" w:fill="FFFFFF"/>
        </w:rPr>
        <w:t>create tools to ensure recognition of all victims.</w:t>
      </w:r>
      <w:r w:rsidRPr="00E53FFD">
        <w:rPr>
          <w:rFonts w:ascii="Times New Roman" w:hAnsi="Times New Roman" w:cs="Times New Roman"/>
          <w:color w:val="000000" w:themeColor="text1"/>
        </w:rPr>
        <w:t xml:space="preserve"> </w:t>
      </w:r>
    </w:p>
    <w:p w14:paraId="4797FA4C" w14:textId="77777777" w:rsidR="009D2FA5" w:rsidRPr="00E53FFD" w:rsidRDefault="009D2FA5" w:rsidP="00767290">
      <w:pPr>
        <w:pStyle w:val="NormalWeb"/>
        <w:shd w:val="clear" w:color="auto" w:fill="FFFFFF" w:themeFill="background1"/>
        <w:spacing w:before="0" w:beforeAutospacing="0" w:after="0" w:afterAutospacing="0"/>
        <w:jc w:val="both"/>
        <w:rPr>
          <w:color w:val="000000" w:themeColor="text1"/>
        </w:rPr>
      </w:pPr>
    </w:p>
    <w:p w14:paraId="2C6A1BBD" w14:textId="734ED77E" w:rsidR="009D2FA5" w:rsidRPr="00E53FFD" w:rsidRDefault="009D2FA5" w:rsidP="00767290">
      <w:pPr>
        <w:pStyle w:val="NormalWeb"/>
        <w:shd w:val="clear" w:color="auto" w:fill="FFFFFF" w:themeFill="background1"/>
        <w:spacing w:before="0" w:beforeAutospacing="0" w:after="0" w:afterAutospacing="0"/>
        <w:jc w:val="both"/>
        <w:rPr>
          <w:color w:val="000000" w:themeColor="text1"/>
        </w:rPr>
      </w:pPr>
      <w:r w:rsidRPr="00E53FFD">
        <w:rPr>
          <w:color w:val="000000" w:themeColor="text1"/>
        </w:rPr>
        <w:t>Recognition of the crime of apartheid from a human rights law understanding would have groundbreaking impact. As with other hard-fought wins in the field of international criminal law,</w:t>
      </w:r>
      <w:r w:rsidRPr="00E53FFD">
        <w:rPr>
          <w:rStyle w:val="FootnoteReference"/>
          <w:rFonts w:eastAsiaTheme="majorEastAsia"/>
          <w:color w:val="000000" w:themeColor="text1"/>
        </w:rPr>
        <w:footnoteReference w:id="32"/>
      </w:r>
      <w:r w:rsidRPr="00E53FFD">
        <w:rPr>
          <w:color w:val="000000" w:themeColor="text1"/>
        </w:rPr>
        <w:t xml:space="preserve"> it would help visibilize institutionalized regimes of systematic oppression and domination based on gender. Apartheid could be charged cumulatively with other crimes such as persecution, helping to tell a fuller story of what happens to victims during conflicts and other atrocities. It </w:t>
      </w:r>
      <w:r w:rsidRPr="00E53FFD">
        <w:rPr>
          <w:color w:val="000000" w:themeColor="text1"/>
          <w:shd w:val="clear" w:color="auto" w:fill="FFFFFF"/>
        </w:rPr>
        <w:t>would also contribute to the progressive development and codification of international law.</w:t>
      </w:r>
      <w:r w:rsidRPr="00E53FFD">
        <w:rPr>
          <w:color w:val="000000" w:themeColor="text1"/>
        </w:rPr>
        <w:t xml:space="preserve"> However, a definition that fails to reflect developments in human rights law, including those recognizing gender as a social construct, could negatively impact decades of hard-fought wins for gender and racial justice advocates</w:t>
      </w:r>
      <w:r w:rsidR="00B91F22" w:rsidRPr="00E53FFD">
        <w:rPr>
          <w:rStyle w:val="FootnoteReference"/>
          <w:rFonts w:eastAsiaTheme="majorEastAsia"/>
          <w:color w:val="000000" w:themeColor="text1"/>
        </w:rPr>
        <w:footnoteReference w:id="33"/>
      </w:r>
      <w:r w:rsidRPr="00E53FFD">
        <w:rPr>
          <w:color w:val="000000" w:themeColor="text1"/>
        </w:rPr>
        <w:t xml:space="preserve"> and lead to the exclusion of victims from recognition.</w:t>
      </w:r>
    </w:p>
    <w:p w14:paraId="2A4F5321" w14:textId="77777777" w:rsidR="009D2FA5" w:rsidRPr="00E53FFD" w:rsidRDefault="009D2FA5" w:rsidP="00767290">
      <w:pPr>
        <w:pStyle w:val="NormalWeb"/>
        <w:shd w:val="clear" w:color="auto" w:fill="FFFFFF" w:themeFill="background1"/>
        <w:spacing w:before="0" w:beforeAutospacing="0" w:after="0" w:afterAutospacing="0"/>
        <w:jc w:val="both"/>
        <w:rPr>
          <w:color w:val="000000" w:themeColor="text1"/>
        </w:rPr>
      </w:pPr>
    </w:p>
    <w:p w14:paraId="76F21C67" w14:textId="6A880535" w:rsidR="009D2FA5" w:rsidRPr="00A34155" w:rsidRDefault="009D2FA5" w:rsidP="007568DD">
      <w:pPr>
        <w:pStyle w:val="NormalWeb"/>
        <w:shd w:val="clear" w:color="auto" w:fill="FFFFFF" w:themeFill="background1"/>
        <w:spacing w:before="0" w:beforeAutospacing="0" w:after="0" w:afterAutospacing="0"/>
        <w:jc w:val="both"/>
      </w:pPr>
      <w:r w:rsidRPr="00E53FFD">
        <w:rPr>
          <w:color w:val="000000" w:themeColor="text1"/>
        </w:rPr>
        <w:t>We therefore urge the CEDAW Committee to</w:t>
      </w:r>
      <w:r w:rsidR="00767290" w:rsidRPr="00E53FFD">
        <w:rPr>
          <w:color w:val="000000" w:themeColor="text1"/>
        </w:rPr>
        <w:t xml:space="preserve"> support the codification of the crime of gender apartheid with the definition proposed by the Working Group on Discrimination Against Women and Girls.</w:t>
      </w:r>
    </w:p>
    <w:p w14:paraId="3232E5E5" w14:textId="084C474C" w:rsidR="009D2FA5" w:rsidRPr="00A34155" w:rsidRDefault="009D2FA5" w:rsidP="007568DD">
      <w:pPr>
        <w:spacing w:after="0" w:line="240" w:lineRule="auto"/>
        <w:jc w:val="right"/>
        <w:rPr>
          <w:rFonts w:ascii="Times New Roman" w:hAnsi="Times New Roman" w:cs="Times New Roman"/>
        </w:rPr>
      </w:pPr>
    </w:p>
    <w:sectPr w:rsidR="009D2FA5" w:rsidRPr="00A34155" w:rsidSect="00BC6E20">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8FFC" w14:textId="77777777" w:rsidR="00A134B6" w:rsidRDefault="00A134B6" w:rsidP="004828E4">
      <w:pPr>
        <w:spacing w:after="0" w:line="240" w:lineRule="auto"/>
      </w:pPr>
      <w:r>
        <w:separator/>
      </w:r>
    </w:p>
  </w:endnote>
  <w:endnote w:type="continuationSeparator" w:id="0">
    <w:p w14:paraId="2E0B221D" w14:textId="77777777" w:rsidR="00A134B6" w:rsidRDefault="00A134B6" w:rsidP="0048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3787311"/>
      <w:docPartObj>
        <w:docPartGallery w:val="Page Numbers (Bottom of Page)"/>
        <w:docPartUnique/>
      </w:docPartObj>
    </w:sdtPr>
    <w:sdtContent>
      <w:p w14:paraId="4E8FA970" w14:textId="33251953" w:rsidR="00A021A9" w:rsidRDefault="00A021A9" w:rsidP="007504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3C838F" w14:textId="77777777" w:rsidR="00A021A9" w:rsidRDefault="00A021A9" w:rsidP="00A021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5693037"/>
      <w:docPartObj>
        <w:docPartGallery w:val="Page Numbers (Bottom of Page)"/>
        <w:docPartUnique/>
      </w:docPartObj>
    </w:sdtPr>
    <w:sdtContent>
      <w:p w14:paraId="3385B019" w14:textId="7B24B0E5" w:rsidR="00A021A9" w:rsidRDefault="00A021A9" w:rsidP="007504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256BCC34" w14:textId="77777777" w:rsidR="00A021A9" w:rsidRDefault="00A021A9" w:rsidP="00A021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44476" w14:textId="77777777" w:rsidR="00A134B6" w:rsidRDefault="00A134B6" w:rsidP="004828E4">
      <w:pPr>
        <w:spacing w:after="0" w:line="240" w:lineRule="auto"/>
      </w:pPr>
      <w:r>
        <w:separator/>
      </w:r>
    </w:p>
  </w:footnote>
  <w:footnote w:type="continuationSeparator" w:id="0">
    <w:p w14:paraId="622E2C69" w14:textId="77777777" w:rsidR="00A134B6" w:rsidRDefault="00A134B6" w:rsidP="004828E4">
      <w:pPr>
        <w:spacing w:after="0" w:line="240" w:lineRule="auto"/>
      </w:pPr>
      <w:r>
        <w:continuationSeparator/>
      </w:r>
    </w:p>
  </w:footnote>
  <w:footnote w:id="1">
    <w:p w14:paraId="022007ED" w14:textId="24809FAC" w:rsidR="00350FC6" w:rsidRPr="00E53FFD" w:rsidRDefault="00350FC6" w:rsidP="00A34155">
      <w:pPr>
        <w:spacing w:after="0" w:line="240" w:lineRule="auto"/>
        <w:rPr>
          <w:rFonts w:ascii="Times New Roman" w:hAnsi="Times New Roman" w:cs="Times New Roman"/>
          <w:color w:val="000000"/>
          <w:sz w:val="20"/>
          <w:szCs w:val="20"/>
        </w:rPr>
      </w:pPr>
      <w:r w:rsidRPr="00E53FFD">
        <w:rPr>
          <w:rFonts w:ascii="Times New Roman" w:hAnsi="Times New Roman" w:cs="Times New Roman"/>
          <w:sz w:val="20"/>
          <w:szCs w:val="20"/>
        </w:rPr>
        <w:t xml:space="preserve">* This </w:t>
      </w:r>
      <w:r w:rsidR="00D71F64" w:rsidRPr="00E53FFD">
        <w:rPr>
          <w:rFonts w:ascii="Times New Roman" w:hAnsi="Times New Roman" w:cs="Times New Roman"/>
          <w:sz w:val="20"/>
          <w:szCs w:val="20"/>
        </w:rPr>
        <w:t>report draws heavily on</w:t>
      </w:r>
      <w:r w:rsidRPr="00E53FFD">
        <w:rPr>
          <w:rFonts w:ascii="Times New Roman" w:hAnsi="Times New Roman" w:cs="Times New Roman"/>
          <w:sz w:val="20"/>
          <w:szCs w:val="20"/>
        </w:rPr>
        <w:t xml:space="preserve">: </w:t>
      </w:r>
      <w:r w:rsidRPr="00E53FFD">
        <w:rPr>
          <w:rFonts w:ascii="Times New Roman" w:hAnsi="Times New Roman" w:cs="Times New Roman"/>
          <w:bCs/>
          <w:color w:val="000000"/>
          <w:sz w:val="20"/>
          <w:szCs w:val="20"/>
        </w:rPr>
        <w:t xml:space="preserve">Lisa Davis &amp; Kirby Anwar, </w:t>
      </w:r>
      <w:r w:rsidRPr="00E53FFD">
        <w:rPr>
          <w:rFonts w:ascii="Times New Roman" w:hAnsi="Times New Roman" w:cs="Times New Roman"/>
          <w:bCs/>
          <w:i/>
          <w:iCs/>
          <w:color w:val="000000"/>
          <w:sz w:val="20"/>
          <w:szCs w:val="20"/>
        </w:rPr>
        <w:t>Recognizing</w:t>
      </w:r>
      <w:r w:rsidRPr="00E53FFD">
        <w:rPr>
          <w:rStyle w:val="wixui-rich-texttext1"/>
          <w:rFonts w:ascii="Times New Roman" w:hAnsi="Times New Roman" w:cs="Times New Roman"/>
          <w:b/>
          <w:bCs/>
          <w:i/>
          <w:iCs/>
          <w:color w:val="000000"/>
          <w:sz w:val="20"/>
          <w:szCs w:val="20"/>
        </w:rPr>
        <w:t xml:space="preserve"> </w:t>
      </w:r>
      <w:r w:rsidRPr="00E53FFD">
        <w:rPr>
          <w:rStyle w:val="wixui-rich-texttext1"/>
          <w:rFonts w:ascii="Times New Roman" w:hAnsi="Times New Roman" w:cs="Times New Roman"/>
          <w:i/>
          <w:iCs/>
          <w:color w:val="000000"/>
          <w:sz w:val="20"/>
          <w:szCs w:val="20"/>
        </w:rPr>
        <w:t>all Victims of Racial and Gender Apartheid in the Draft Crimes Against Humanity Treaty</w:t>
      </w:r>
      <w:r w:rsidRPr="00E53FFD">
        <w:rPr>
          <w:rFonts w:ascii="Times New Roman" w:hAnsi="Times New Roman" w:cs="Times New Roman"/>
          <w:bCs/>
          <w:smallCaps/>
          <w:color w:val="000000"/>
          <w:sz w:val="20"/>
          <w:szCs w:val="20"/>
        </w:rPr>
        <w:t xml:space="preserve">, Howard Hum. &amp; Civ. </w:t>
      </w:r>
      <w:proofErr w:type="spellStart"/>
      <w:r w:rsidRPr="00E53FFD">
        <w:rPr>
          <w:rFonts w:ascii="Times New Roman" w:hAnsi="Times New Roman" w:cs="Times New Roman"/>
          <w:bCs/>
          <w:smallCaps/>
          <w:color w:val="000000"/>
          <w:sz w:val="20"/>
          <w:szCs w:val="20"/>
        </w:rPr>
        <w:t>Rts</w:t>
      </w:r>
      <w:proofErr w:type="spellEnd"/>
      <w:r w:rsidRPr="00E53FFD">
        <w:rPr>
          <w:rFonts w:ascii="Times New Roman" w:hAnsi="Times New Roman" w:cs="Times New Roman"/>
          <w:bCs/>
          <w:smallCaps/>
          <w:color w:val="000000"/>
          <w:sz w:val="20"/>
          <w:szCs w:val="20"/>
        </w:rPr>
        <w:t xml:space="preserve"> L.R. (</w:t>
      </w:r>
      <w:r w:rsidRPr="00E53FFD">
        <w:rPr>
          <w:rFonts w:ascii="Times New Roman" w:hAnsi="Times New Roman" w:cs="Times New Roman"/>
          <w:bCs/>
          <w:i/>
          <w:iCs/>
          <w:color w:val="000000"/>
          <w:sz w:val="20"/>
          <w:szCs w:val="20"/>
        </w:rPr>
        <w:t xml:space="preserve">forthcoming </w:t>
      </w:r>
      <w:r w:rsidRPr="00E53FFD">
        <w:rPr>
          <w:rFonts w:ascii="Times New Roman" w:hAnsi="Times New Roman" w:cs="Times New Roman"/>
          <w:bCs/>
          <w:smallCaps/>
          <w:color w:val="000000"/>
          <w:sz w:val="20"/>
          <w:szCs w:val="20"/>
        </w:rPr>
        <w:t>2025).</w:t>
      </w:r>
    </w:p>
    <w:p w14:paraId="6C6D79F6" w14:textId="794391D8" w:rsidR="00350FC6" w:rsidRPr="00E53FFD" w:rsidRDefault="00350FC6"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00B3138A" w:rsidRPr="00E53FFD">
        <w:rPr>
          <w:rFonts w:ascii="Times New Roman" w:hAnsi="Times New Roman" w:cs="Times New Roman"/>
        </w:rPr>
        <w:t xml:space="preserve">MADRE &amp; </w:t>
      </w:r>
      <w:r w:rsidR="00B3138A" w:rsidRPr="00E53FFD">
        <w:rPr>
          <w:rFonts w:ascii="Times New Roman" w:hAnsi="Times New Roman" w:cs="Times New Roman"/>
          <w:color w:val="000000" w:themeColor="text1"/>
        </w:rPr>
        <w:t>Institute on Gender, Law, and Transformative Peace of CUNY Law School</w:t>
      </w:r>
      <w:r w:rsidR="00B3138A" w:rsidRPr="00E53FFD">
        <w:rPr>
          <w:rFonts w:ascii="Times New Roman" w:hAnsi="Times New Roman" w:cs="Times New Roman"/>
        </w:rPr>
        <w:t xml:space="preserve"> (IGLTP), </w:t>
      </w:r>
      <w:r w:rsidR="00B3138A" w:rsidRPr="00E53FFD">
        <w:rPr>
          <w:rFonts w:ascii="Times New Roman" w:hAnsi="Times New Roman" w:cs="Times New Roman"/>
          <w:i/>
          <w:iCs/>
        </w:rPr>
        <w:t xml:space="preserve">Gender Persecution in Afghanistan: A Crime Against Humanity, Part One: Severe Deprivation of the Fundamental Rights to Education, Assembly, and Expression </w:t>
      </w:r>
      <w:r w:rsidR="00B3138A" w:rsidRPr="00E53FFD">
        <w:rPr>
          <w:rFonts w:ascii="Times New Roman" w:hAnsi="Times New Roman" w:cs="Times New Roman"/>
        </w:rPr>
        <w:t xml:space="preserve">(Mar. 2023); </w:t>
      </w:r>
      <w:r w:rsidR="00B3138A" w:rsidRPr="00E53FFD">
        <w:rPr>
          <w:rFonts w:ascii="Times New Roman" w:hAnsi="Times New Roman" w:cs="Times New Roman"/>
          <w:color w:val="000000" w:themeColor="text1"/>
        </w:rPr>
        <w:t xml:space="preserve">MADRE and IGLTP, </w:t>
      </w:r>
      <w:r w:rsidR="00B3138A" w:rsidRPr="00E53FFD">
        <w:rPr>
          <w:rFonts w:ascii="Times New Roman" w:hAnsi="Times New Roman" w:cs="Times New Roman"/>
          <w:i/>
          <w:iCs/>
          <w:color w:val="000000" w:themeColor="text1"/>
        </w:rPr>
        <w:t>Gender Persecution in Afghanistan: A Crime Against Humanity, Part Two: Severe Deprivations of the Fundamental Right to Work as acts of Gender Persecution</w:t>
      </w:r>
      <w:r w:rsidR="00B3138A" w:rsidRPr="00E53FFD">
        <w:rPr>
          <w:rFonts w:ascii="Times New Roman" w:hAnsi="Times New Roman" w:cs="Times New Roman"/>
          <w:color w:val="000000" w:themeColor="text1"/>
        </w:rPr>
        <w:t xml:space="preserve"> (Jan. 2024).</w:t>
      </w:r>
    </w:p>
  </w:footnote>
  <w:footnote w:id="2">
    <w:p w14:paraId="68BF5769" w14:textId="5BA88284" w:rsidR="00A70FF2" w:rsidRPr="00E53FFD" w:rsidRDefault="00A70FF2" w:rsidP="00A34155">
      <w:pPr>
        <w:pStyle w:val="Default"/>
        <w:rPr>
          <w:sz w:val="20"/>
          <w:szCs w:val="20"/>
        </w:rPr>
      </w:pPr>
      <w:r w:rsidRPr="00E53FFD">
        <w:rPr>
          <w:rStyle w:val="FootnoteReference"/>
          <w:sz w:val="20"/>
          <w:szCs w:val="20"/>
        </w:rPr>
        <w:footnoteRef/>
      </w:r>
      <w:r w:rsidRPr="00E53FFD">
        <w:rPr>
          <w:sz w:val="20"/>
          <w:szCs w:val="20"/>
        </w:rPr>
        <w:t xml:space="preserve"> CEDAW Committee, Gender persecution: Institutionalized violations of women’s human rights in Afghanistan, (Feb. 15, 2024); </w:t>
      </w:r>
      <w:r w:rsidRPr="00E53FFD">
        <w:rPr>
          <w:color w:val="000000" w:themeColor="text1"/>
          <w:sz w:val="20"/>
          <w:szCs w:val="20"/>
        </w:rPr>
        <w:t xml:space="preserve">Report of the Special Rapporteur </w:t>
      </w:r>
      <w:proofErr w:type="gramStart"/>
      <w:r w:rsidRPr="00E53FFD">
        <w:rPr>
          <w:color w:val="000000" w:themeColor="text1"/>
          <w:sz w:val="20"/>
          <w:szCs w:val="20"/>
        </w:rPr>
        <w:t>on the situation of</w:t>
      </w:r>
      <w:proofErr w:type="gramEnd"/>
      <w:r w:rsidRPr="00E53FFD">
        <w:rPr>
          <w:color w:val="000000" w:themeColor="text1"/>
          <w:sz w:val="20"/>
          <w:szCs w:val="20"/>
        </w:rPr>
        <w:t xml:space="preserve"> human rights in Afghanistan,</w:t>
      </w:r>
    </w:p>
    <w:p w14:paraId="17C722F1" w14:textId="4D94ADCE" w:rsidR="00A70FF2" w:rsidRPr="00E53FFD" w:rsidRDefault="00A70FF2" w:rsidP="00A34155">
      <w:pPr>
        <w:pStyle w:val="FootnoteText"/>
        <w:rPr>
          <w:rFonts w:ascii="Times New Roman" w:hAnsi="Times New Roman" w:cs="Times New Roman"/>
          <w:lang w:val="es-ES_tradnl"/>
        </w:rPr>
      </w:pPr>
      <w:r w:rsidRPr="00E53FFD">
        <w:rPr>
          <w:rFonts w:ascii="Times New Roman" w:hAnsi="Times New Roman" w:cs="Times New Roman"/>
        </w:rPr>
        <w:t xml:space="preserve"> </w:t>
      </w:r>
      <w:r w:rsidRPr="00E53FFD">
        <w:rPr>
          <w:rFonts w:ascii="Times New Roman" w:hAnsi="Times New Roman" w:cs="Times New Roman"/>
          <w:lang w:val="es-ES_tradnl"/>
        </w:rPr>
        <w:t>U.N. Doc. A/79/330,</w:t>
      </w:r>
      <w:r w:rsidRPr="00E53FFD">
        <w:rPr>
          <w:rFonts w:ascii="Times New Roman" w:hAnsi="Times New Roman" w:cs="Times New Roman"/>
          <w:color w:val="000000" w:themeColor="text1"/>
          <w:lang w:val="es-ES_tradnl"/>
        </w:rPr>
        <w:t xml:space="preserve"> para 18 (</w:t>
      </w:r>
      <w:proofErr w:type="spellStart"/>
      <w:r w:rsidRPr="00E53FFD">
        <w:rPr>
          <w:rFonts w:ascii="Times New Roman" w:hAnsi="Times New Roman" w:cs="Times New Roman"/>
          <w:color w:val="000000" w:themeColor="text1"/>
          <w:lang w:val="es-ES_tradnl"/>
        </w:rPr>
        <w:t>Aug</w:t>
      </w:r>
      <w:proofErr w:type="spellEnd"/>
      <w:r w:rsidRPr="00E53FFD">
        <w:rPr>
          <w:rFonts w:ascii="Times New Roman" w:hAnsi="Times New Roman" w:cs="Times New Roman"/>
          <w:color w:val="000000" w:themeColor="text1"/>
          <w:lang w:val="es-ES_tradnl"/>
        </w:rPr>
        <w:t>. 30, 2024).</w:t>
      </w:r>
    </w:p>
  </w:footnote>
  <w:footnote w:id="3">
    <w:p w14:paraId="6249767C" w14:textId="77777777" w:rsidR="00D41565" w:rsidRPr="00E53FFD" w:rsidRDefault="00D41565" w:rsidP="00A34155">
      <w:pPr>
        <w:spacing w:after="0" w:line="240" w:lineRule="auto"/>
        <w:jc w:val="both"/>
        <w:rPr>
          <w:rFonts w:ascii="Times New Roman" w:eastAsia="Times New Roman" w:hAnsi="Times New Roman" w:cs="Times New Roman"/>
          <w:color w:val="000000" w:themeColor="text1"/>
          <w:kern w:val="0"/>
          <w:sz w:val="20"/>
          <w:szCs w:val="20"/>
          <w14:ligatures w14:val="none"/>
        </w:rPr>
      </w:pPr>
      <w:r w:rsidRPr="00E53FFD">
        <w:rPr>
          <w:rStyle w:val="FootnoteReference"/>
          <w:rFonts w:ascii="Times New Roman" w:hAnsi="Times New Roman" w:cs="Times New Roman"/>
          <w:color w:val="000000" w:themeColor="text1"/>
          <w:sz w:val="20"/>
          <w:szCs w:val="20"/>
        </w:rPr>
        <w:footnoteRef/>
      </w:r>
      <w:r w:rsidRPr="00E53FFD">
        <w:rPr>
          <w:rFonts w:ascii="Times New Roman" w:hAnsi="Times New Roman" w:cs="Times New Roman"/>
          <w:color w:val="000000" w:themeColor="text1"/>
          <w:sz w:val="20"/>
          <w:szCs w:val="20"/>
        </w:rPr>
        <w:t xml:space="preserve"> </w:t>
      </w:r>
      <w:r w:rsidRPr="00E53FFD">
        <w:rPr>
          <w:rFonts w:ascii="Times New Roman" w:hAnsi="Times New Roman" w:cs="Times New Roman"/>
          <w:i/>
          <w:iCs/>
          <w:color w:val="000000" w:themeColor="text1"/>
          <w:sz w:val="20"/>
          <w:szCs w:val="20"/>
        </w:rPr>
        <w:t xml:space="preserve">E.g., </w:t>
      </w:r>
      <w:r w:rsidRPr="00E53FFD">
        <w:rPr>
          <w:rFonts w:ascii="Times New Roman" w:hAnsi="Times New Roman" w:cs="Times New Roman"/>
          <w:color w:val="000000" w:themeColor="text1"/>
          <w:sz w:val="20"/>
          <w:szCs w:val="20"/>
        </w:rPr>
        <w:t xml:space="preserve">Working Group on discrimination against women and girls, </w:t>
      </w:r>
      <w:r w:rsidRPr="00E53FFD">
        <w:rPr>
          <w:rFonts w:ascii="Times New Roman" w:hAnsi="Times New Roman" w:cs="Times New Roman"/>
          <w:i/>
          <w:iCs/>
          <w:color w:val="000000" w:themeColor="text1"/>
          <w:sz w:val="20"/>
          <w:szCs w:val="20"/>
        </w:rPr>
        <w:t>Draft Articles on prevention and punishment of crimes against humanity: Input from the Working Group on discrimination against women and girls</w:t>
      </w:r>
      <w:r w:rsidRPr="00E53FFD">
        <w:rPr>
          <w:rFonts w:ascii="Times New Roman" w:hAnsi="Times New Roman" w:cs="Times New Roman"/>
          <w:color w:val="000000" w:themeColor="text1"/>
          <w:sz w:val="20"/>
          <w:szCs w:val="20"/>
        </w:rPr>
        <w:t xml:space="preserve">, ¶ 23, U.N. Doc. A/HRC/WG.11/40/1 (Feb. 19, 2024) [hereinafter Working Group on discrimination against women and girls report]; Richard Bennett (Special Rapporteur </w:t>
      </w:r>
      <w:proofErr w:type="gramStart"/>
      <w:r w:rsidRPr="00E53FFD">
        <w:rPr>
          <w:rFonts w:ascii="Times New Roman" w:hAnsi="Times New Roman" w:cs="Times New Roman"/>
          <w:color w:val="000000" w:themeColor="text1"/>
          <w:sz w:val="20"/>
          <w:szCs w:val="20"/>
        </w:rPr>
        <w:t>on the situation of</w:t>
      </w:r>
      <w:proofErr w:type="gramEnd"/>
      <w:r w:rsidRPr="00E53FFD">
        <w:rPr>
          <w:rFonts w:ascii="Times New Roman" w:hAnsi="Times New Roman" w:cs="Times New Roman"/>
          <w:color w:val="000000" w:themeColor="text1"/>
          <w:sz w:val="20"/>
          <w:szCs w:val="20"/>
        </w:rPr>
        <w:t xml:space="preserve"> human rights in Afghanistan), </w:t>
      </w:r>
      <w:r w:rsidRPr="00E53FFD">
        <w:rPr>
          <w:rFonts w:ascii="Times New Roman" w:hAnsi="Times New Roman" w:cs="Times New Roman"/>
          <w:i/>
          <w:iCs/>
          <w:color w:val="000000" w:themeColor="text1"/>
          <w:sz w:val="20"/>
          <w:szCs w:val="20"/>
        </w:rPr>
        <w:t>Situation of human rights in Afghanistan</w:t>
      </w:r>
      <w:r w:rsidRPr="00E53FFD">
        <w:rPr>
          <w:rFonts w:ascii="Times New Roman" w:hAnsi="Times New Roman" w:cs="Times New Roman"/>
          <w:color w:val="000000" w:themeColor="text1"/>
          <w:sz w:val="20"/>
          <w:szCs w:val="20"/>
        </w:rPr>
        <w:t>, ¶¶ 19, 53-55, 121(g)(iii), U.N. Doc. A/79/330 (Aug. 30, 2024) [hereinafter Bennett].</w:t>
      </w:r>
    </w:p>
  </w:footnote>
  <w:footnote w:id="4">
    <w:p w14:paraId="19E73D23" w14:textId="77777777" w:rsidR="00AB4BA3" w:rsidRPr="00E53FFD" w:rsidRDefault="00AB4BA3"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proofErr w:type="gramStart"/>
      <w:r w:rsidRPr="00E53FFD">
        <w:rPr>
          <w:rFonts w:ascii="Times New Roman" w:hAnsi="Times New Roman" w:cs="Times New Roman"/>
        </w:rPr>
        <w:t>Int‘</w:t>
      </w:r>
      <w:proofErr w:type="gramEnd"/>
      <w:r w:rsidRPr="00E53FFD">
        <w:rPr>
          <w:rFonts w:ascii="Times New Roman" w:hAnsi="Times New Roman" w:cs="Times New Roman"/>
        </w:rPr>
        <w:t xml:space="preserve">l L. Comm‘n, Rep. on the Work of its Seventy-First Session, U.N. Doc. A/74/10, at 11 (2019), </w:t>
      </w:r>
      <w:hyperlink r:id="rId1" w:history="1">
        <w:r w:rsidRPr="00E53FFD">
          <w:rPr>
            <w:rStyle w:val="Hyperlink"/>
            <w:rFonts w:ascii="Times New Roman" w:hAnsi="Times New Roman" w:cs="Times New Roman"/>
            <w:color w:val="000000" w:themeColor="text1"/>
          </w:rPr>
          <w:t>https://legal.un.org/ilc/texts/instruments/english/draft_articles/7_7_2019.pdf</w:t>
        </w:r>
      </w:hyperlink>
      <w:r w:rsidRPr="00E53FFD">
        <w:rPr>
          <w:rFonts w:ascii="Times New Roman" w:hAnsi="Times New Roman" w:cs="Times New Roman"/>
          <w:color w:val="000000" w:themeColor="text1"/>
        </w:rPr>
        <w:t xml:space="preserve">. </w:t>
      </w:r>
    </w:p>
  </w:footnote>
  <w:footnote w:id="5">
    <w:p w14:paraId="5DFB82A7" w14:textId="62C515BC" w:rsidR="00AB4BA3" w:rsidRPr="00E53FFD" w:rsidRDefault="00AB4BA3"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color w:val="000000" w:themeColor="text1"/>
        </w:rPr>
        <w:t>Working Group on discrimination against women and girls report</w:t>
      </w:r>
      <w:r w:rsidR="00DA6636" w:rsidRPr="00E53FFD">
        <w:rPr>
          <w:rFonts w:ascii="Times New Roman" w:hAnsi="Times New Roman" w:cs="Times New Roman"/>
          <w:color w:val="000000" w:themeColor="text1"/>
        </w:rPr>
        <w:t xml:space="preserve">, </w:t>
      </w:r>
      <w:r w:rsidR="00DA6636" w:rsidRPr="00E53FFD">
        <w:rPr>
          <w:rFonts w:ascii="Times New Roman" w:hAnsi="Times New Roman" w:cs="Times New Roman"/>
          <w:i/>
          <w:iCs/>
          <w:color w:val="000000" w:themeColor="text1"/>
        </w:rPr>
        <w:t>supra</w:t>
      </w:r>
      <w:r w:rsidR="00DA6636" w:rsidRPr="00E53FFD">
        <w:rPr>
          <w:rFonts w:ascii="Times New Roman" w:hAnsi="Times New Roman" w:cs="Times New Roman"/>
          <w:color w:val="000000" w:themeColor="text1"/>
        </w:rPr>
        <w:t xml:space="preserve"> note 3, at</w:t>
      </w:r>
      <w:r w:rsidR="00DA6636" w:rsidRPr="00E53FFD">
        <w:rPr>
          <w:rFonts w:ascii="Times New Roman" w:hAnsi="Times New Roman" w:cs="Times New Roman"/>
          <w:i/>
          <w:iCs/>
          <w:color w:val="000000" w:themeColor="text1"/>
        </w:rPr>
        <w:t xml:space="preserve"> </w:t>
      </w:r>
      <w:r w:rsidR="00DA6636" w:rsidRPr="00E53FFD">
        <w:rPr>
          <w:rFonts w:ascii="Times New Roman" w:hAnsi="Times New Roman" w:cs="Times New Roman"/>
          <w:color w:val="000000" w:themeColor="text1"/>
        </w:rPr>
        <w:t>¶23</w:t>
      </w:r>
      <w:r w:rsidRPr="00E53FFD">
        <w:rPr>
          <w:rFonts w:ascii="Times New Roman" w:hAnsi="Times New Roman" w:cs="Times New Roman"/>
          <w:color w:val="000000" w:themeColor="text1"/>
        </w:rPr>
        <w:t>.</w:t>
      </w:r>
    </w:p>
  </w:footnote>
  <w:footnote w:id="6">
    <w:p w14:paraId="132B55E7" w14:textId="1C4C9205" w:rsidR="00B6472A" w:rsidRPr="00E53FFD" w:rsidRDefault="00B6472A"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color w:val="000000" w:themeColor="text1"/>
        </w:rPr>
        <w:t xml:space="preserve">Valerie </w:t>
      </w:r>
      <w:proofErr w:type="spellStart"/>
      <w:r w:rsidRPr="00E53FFD">
        <w:rPr>
          <w:rFonts w:ascii="Times New Roman" w:hAnsi="Times New Roman" w:cs="Times New Roman"/>
          <w:color w:val="000000" w:themeColor="text1"/>
        </w:rPr>
        <w:t>Oosterveld</w:t>
      </w:r>
      <w:proofErr w:type="spellEnd"/>
      <w:r w:rsidRPr="00E53FFD">
        <w:rPr>
          <w:rFonts w:ascii="Times New Roman" w:hAnsi="Times New Roman" w:cs="Times New Roman"/>
          <w:color w:val="000000" w:themeColor="text1"/>
        </w:rPr>
        <w:t xml:space="preserve">, </w:t>
      </w:r>
      <w:r w:rsidRPr="00E53FFD">
        <w:rPr>
          <w:rFonts w:ascii="Times New Roman" w:hAnsi="Times New Roman" w:cs="Times New Roman"/>
          <w:i/>
          <w:iCs/>
          <w:color w:val="000000" w:themeColor="text1"/>
        </w:rPr>
        <w:t xml:space="preserve">The Definition of “Gender” in the Rome Statute of the International Criminal Court: A Step Forward or Back for International Criminal </w:t>
      </w:r>
      <w:proofErr w:type="gramStart"/>
      <w:r w:rsidRPr="00E53FFD">
        <w:rPr>
          <w:rFonts w:ascii="Times New Roman" w:hAnsi="Times New Roman" w:cs="Times New Roman"/>
          <w:i/>
          <w:iCs/>
          <w:color w:val="000000" w:themeColor="text1"/>
        </w:rPr>
        <w:t>Justice?</w:t>
      </w:r>
      <w:r w:rsidRPr="00E53FFD">
        <w:rPr>
          <w:rFonts w:ascii="Times New Roman" w:hAnsi="Times New Roman" w:cs="Times New Roman"/>
          <w:color w:val="000000" w:themeColor="text1"/>
        </w:rPr>
        <w:t>,</w:t>
      </w:r>
      <w:proofErr w:type="gramEnd"/>
      <w:r w:rsidRPr="00E53FFD">
        <w:rPr>
          <w:rFonts w:ascii="Times New Roman" w:hAnsi="Times New Roman" w:cs="Times New Roman"/>
          <w:color w:val="000000" w:themeColor="text1"/>
        </w:rPr>
        <w:t xml:space="preserve"> </w:t>
      </w:r>
      <w:r w:rsidRPr="00E53FFD">
        <w:rPr>
          <w:rFonts w:ascii="Times New Roman" w:hAnsi="Times New Roman" w:cs="Times New Roman"/>
          <w:smallCaps/>
          <w:color w:val="000000" w:themeColor="text1"/>
        </w:rPr>
        <w:t xml:space="preserve">18 Harv. Hum. </w:t>
      </w:r>
      <w:proofErr w:type="spellStart"/>
      <w:r w:rsidRPr="00E53FFD">
        <w:rPr>
          <w:rFonts w:ascii="Times New Roman" w:hAnsi="Times New Roman" w:cs="Times New Roman"/>
          <w:smallCaps/>
          <w:color w:val="000000" w:themeColor="text1"/>
        </w:rPr>
        <w:t>Rts</w:t>
      </w:r>
      <w:proofErr w:type="spellEnd"/>
      <w:r w:rsidRPr="00E53FFD">
        <w:rPr>
          <w:rFonts w:ascii="Times New Roman" w:hAnsi="Times New Roman" w:cs="Times New Roman"/>
          <w:smallCaps/>
          <w:color w:val="000000" w:themeColor="text1"/>
        </w:rPr>
        <w:t>. J. 55</w:t>
      </w:r>
      <w:r w:rsidRPr="00E53FFD">
        <w:rPr>
          <w:rFonts w:ascii="Times New Roman" w:hAnsi="Times New Roman" w:cs="Times New Roman"/>
          <w:color w:val="000000" w:themeColor="text1"/>
        </w:rPr>
        <w:t xml:space="preserve">, 67–70 (2005) [hereinafter </w:t>
      </w:r>
      <w:proofErr w:type="spellStart"/>
      <w:r w:rsidRPr="00E53FFD">
        <w:rPr>
          <w:rFonts w:ascii="Times New Roman" w:hAnsi="Times New Roman" w:cs="Times New Roman"/>
          <w:color w:val="000000" w:themeColor="text1"/>
        </w:rPr>
        <w:t>Oosterveld</w:t>
      </w:r>
      <w:proofErr w:type="spellEnd"/>
      <w:r w:rsidRPr="00E53FFD">
        <w:rPr>
          <w:rFonts w:ascii="Times New Roman" w:hAnsi="Times New Roman" w:cs="Times New Roman"/>
          <w:color w:val="000000" w:themeColor="text1"/>
        </w:rPr>
        <w:t xml:space="preserve">, </w:t>
      </w:r>
      <w:r w:rsidRPr="00E53FFD">
        <w:rPr>
          <w:rFonts w:ascii="Times New Roman" w:hAnsi="Times New Roman" w:cs="Times New Roman"/>
          <w:i/>
          <w:iCs/>
          <w:color w:val="000000" w:themeColor="text1"/>
        </w:rPr>
        <w:t>The Definition of ‘Gender’</w:t>
      </w:r>
      <w:r w:rsidRPr="00E53FFD">
        <w:rPr>
          <w:rFonts w:ascii="Times New Roman" w:hAnsi="Times New Roman" w:cs="Times New Roman"/>
          <w:color w:val="000000" w:themeColor="text1"/>
        </w:rPr>
        <w:t>] (discussing “gender” as a social construct under human rights law)</w:t>
      </w:r>
      <w:r w:rsidRPr="00E53FFD">
        <w:rPr>
          <w:rFonts w:ascii="Times New Roman" w:hAnsi="Times New Roman" w:cs="Times New Roman"/>
          <w:color w:val="000000" w:themeColor="text1"/>
        </w:rPr>
        <w:t>.</w:t>
      </w:r>
      <w:r w:rsidRPr="00E53FFD">
        <w:rPr>
          <w:rFonts w:ascii="Times New Roman" w:hAnsi="Times New Roman" w:cs="Times New Roman"/>
          <w:color w:val="000000" w:themeColor="text1"/>
        </w:rPr>
        <w:t xml:space="preserve"> The International Convention on the Elimination of All Forms of Racial Discrimination does not define </w:t>
      </w:r>
      <w:proofErr w:type="gramStart"/>
      <w:r w:rsidRPr="00E53FFD">
        <w:rPr>
          <w:rFonts w:ascii="Times New Roman" w:hAnsi="Times New Roman" w:cs="Times New Roman"/>
          <w:color w:val="000000" w:themeColor="text1"/>
        </w:rPr>
        <w:t>race, and</w:t>
      </w:r>
      <w:proofErr w:type="gramEnd"/>
      <w:r w:rsidRPr="00E53FFD">
        <w:rPr>
          <w:rFonts w:ascii="Times New Roman" w:hAnsi="Times New Roman" w:cs="Times New Roman"/>
          <w:color w:val="000000" w:themeColor="text1"/>
        </w:rPr>
        <w:t xml:space="preserve"> instead indicates its social construction by defining racial discrimination to include that based on “race, </w:t>
      </w:r>
      <w:proofErr w:type="spellStart"/>
      <w:r w:rsidRPr="00E53FFD">
        <w:rPr>
          <w:rFonts w:ascii="Times New Roman" w:hAnsi="Times New Roman" w:cs="Times New Roman"/>
          <w:color w:val="000000" w:themeColor="text1"/>
        </w:rPr>
        <w:t>colour</w:t>
      </w:r>
      <w:proofErr w:type="spellEnd"/>
      <w:r w:rsidRPr="00E53FFD">
        <w:rPr>
          <w:rFonts w:ascii="Times New Roman" w:hAnsi="Times New Roman" w:cs="Times New Roman"/>
          <w:color w:val="000000" w:themeColor="text1"/>
        </w:rPr>
        <w:t>, descent, or national or ethnic origin.” International Convention on the Elimination of All Forms of Racial Discrimination, art. 1(1), Mar. 7, 1966, 660 U.N.T.S 195 [hereinafter ICERD]. The Committee on the Elimination of Racial Discrimination (CERD) repeatedly affirms this construction through its General R</w:t>
      </w:r>
      <w:r w:rsidRPr="00E53FFD">
        <w:rPr>
          <w:rFonts w:ascii="Times New Roman" w:hAnsi="Times New Roman" w:cs="Times New Roman"/>
        </w:rPr>
        <w:t>ecommendations that clarify the inclusion of numerous groups not named in the treaty as protected from racial discrimination. Gay McDougall, Introductory Note:</w:t>
      </w:r>
      <w:r w:rsidRPr="00E53FFD">
        <w:rPr>
          <w:rFonts w:ascii="Times New Roman" w:hAnsi="Times New Roman" w:cs="Times New Roman"/>
          <w:shd w:val="clear" w:color="auto" w:fill="FFFFFF"/>
        </w:rPr>
        <w:t xml:space="preserve"> International Convention on the Elimination of All Forms of Racial Discrimination, </w:t>
      </w:r>
      <w:r w:rsidRPr="00E53FFD">
        <w:rPr>
          <w:rFonts w:ascii="Times New Roman" w:hAnsi="Times New Roman" w:cs="Times New Roman"/>
          <w:smallCaps/>
        </w:rPr>
        <w:t xml:space="preserve">U.N. Audiovisual </w:t>
      </w:r>
      <w:proofErr w:type="spellStart"/>
      <w:r w:rsidRPr="00E53FFD">
        <w:rPr>
          <w:rFonts w:ascii="Times New Roman" w:hAnsi="Times New Roman" w:cs="Times New Roman"/>
          <w:smallCaps/>
        </w:rPr>
        <w:t>Libr</w:t>
      </w:r>
      <w:proofErr w:type="spellEnd"/>
      <w:r w:rsidRPr="00E53FFD">
        <w:rPr>
          <w:rFonts w:ascii="Times New Roman" w:hAnsi="Times New Roman" w:cs="Times New Roman"/>
          <w:smallCaps/>
        </w:rPr>
        <w:t>. of Int’l L.</w:t>
      </w:r>
      <w:r w:rsidRPr="00E53FFD">
        <w:rPr>
          <w:rFonts w:ascii="Times New Roman" w:hAnsi="Times New Roman" w:cs="Times New Roman"/>
        </w:rPr>
        <w:t xml:space="preserve"> (2021)</w:t>
      </w:r>
      <w:r w:rsidR="00174B90" w:rsidRPr="00E53FFD">
        <w:rPr>
          <w:rFonts w:ascii="Times New Roman" w:hAnsi="Times New Roman" w:cs="Times New Roman"/>
        </w:rPr>
        <w:t>,</w:t>
      </w:r>
      <w:r w:rsidRPr="00E53FFD">
        <w:rPr>
          <w:rFonts w:ascii="Times New Roman" w:hAnsi="Times New Roman" w:cs="Times New Roman"/>
        </w:rPr>
        <w:t xml:space="preserve"> https://legal.un.org/avl/ha/cerd/cerd.html. Further supporting the idea of the social construction of race, their recommendations include these groups without naming the categories they fall under. </w:t>
      </w:r>
      <w:r w:rsidRPr="00E53FFD">
        <w:rPr>
          <w:rFonts w:ascii="Times New Roman" w:hAnsi="Times New Roman" w:cs="Times New Roman"/>
          <w:i/>
          <w:iCs/>
        </w:rPr>
        <w:t>See, e.g.</w:t>
      </w:r>
      <w:r w:rsidRPr="00E53FFD">
        <w:rPr>
          <w:rFonts w:ascii="Times New Roman" w:hAnsi="Times New Roman" w:cs="Times New Roman"/>
        </w:rPr>
        <w:t>,</w:t>
      </w:r>
      <w:r w:rsidRPr="00E53FFD">
        <w:rPr>
          <w:rFonts w:ascii="Times New Roman" w:hAnsi="Times New Roman" w:cs="Times New Roman"/>
          <w:i/>
          <w:iCs/>
        </w:rPr>
        <w:t xml:space="preserve"> </w:t>
      </w:r>
      <w:r w:rsidRPr="00E53FFD">
        <w:rPr>
          <w:rFonts w:ascii="Times New Roman" w:hAnsi="Times New Roman" w:cs="Times New Roman"/>
        </w:rPr>
        <w:t>Rep. of the</w:t>
      </w:r>
      <w:r w:rsidRPr="00E53FFD">
        <w:rPr>
          <w:rFonts w:ascii="Times New Roman" w:hAnsi="Times New Roman" w:cs="Times New Roman"/>
          <w:i/>
          <w:iCs/>
        </w:rPr>
        <w:t xml:space="preserve"> </w:t>
      </w:r>
      <w:r w:rsidRPr="00E53FFD">
        <w:rPr>
          <w:rFonts w:ascii="Times New Roman" w:hAnsi="Times New Roman" w:cs="Times New Roman"/>
        </w:rPr>
        <w:t xml:space="preserve">CERD, Gen. Recommendation on the rights of indigenous peoples, U.N. Doc. A/52/18, at 122-24 (1997); CERD, Gen. Recommendation No. 32, U.N. Doc. CERD/C/GC/32 (2009). In 1947, </w:t>
      </w:r>
      <w:proofErr w:type="gramStart"/>
      <w:r w:rsidRPr="00E53FFD">
        <w:rPr>
          <w:rFonts w:ascii="Times New Roman" w:hAnsi="Times New Roman" w:cs="Times New Roman"/>
        </w:rPr>
        <w:t>a number of</w:t>
      </w:r>
      <w:proofErr w:type="gramEnd"/>
      <w:r w:rsidRPr="00E53FFD">
        <w:rPr>
          <w:rFonts w:ascii="Times New Roman" w:hAnsi="Times New Roman" w:cs="Times New Roman"/>
        </w:rPr>
        <w:t xml:space="preserve"> U.N. delegates discussing the drafting of the Universal Declaration of Human Rights remarked on the fact that “race” lacked a scientific basis. UNHCR, Sub-</w:t>
      </w:r>
      <w:proofErr w:type="spellStart"/>
      <w:r w:rsidRPr="00E53FFD">
        <w:rPr>
          <w:rFonts w:ascii="Times New Roman" w:hAnsi="Times New Roman" w:cs="Times New Roman"/>
        </w:rPr>
        <w:t>com’n</w:t>
      </w:r>
      <w:proofErr w:type="spellEnd"/>
      <w:r w:rsidRPr="00E53FFD">
        <w:rPr>
          <w:rFonts w:ascii="Times New Roman" w:hAnsi="Times New Roman" w:cs="Times New Roman"/>
        </w:rPr>
        <w:t xml:space="preserve"> on the Prevention of Discrimination and the Protection of Minorities, </w:t>
      </w:r>
      <w:r w:rsidRPr="00E53FFD">
        <w:rPr>
          <w:rFonts w:ascii="Times New Roman" w:hAnsi="Times New Roman" w:cs="Times New Roman"/>
          <w:i/>
          <w:iCs/>
        </w:rPr>
        <w:t>Summary Record of the Fourth Meeting</w:t>
      </w:r>
      <w:r w:rsidRPr="00E53FFD">
        <w:rPr>
          <w:rFonts w:ascii="Times New Roman" w:hAnsi="Times New Roman" w:cs="Times New Roman"/>
        </w:rPr>
        <w:t>, ¶ 2, U.N. Doc. E/CN.4/Sub.2/SR.4 (Nov. 26, 1947).</w:t>
      </w:r>
    </w:p>
  </w:footnote>
  <w:footnote w:id="7">
    <w:p w14:paraId="5D2A0023" w14:textId="6D1C722C" w:rsidR="00F23968" w:rsidRPr="00E53FFD" w:rsidRDefault="00F23968" w:rsidP="00A34155">
      <w:pPr>
        <w:spacing w:after="0" w:line="240" w:lineRule="auto"/>
        <w:rPr>
          <w:rFonts w:ascii="Times New Roman" w:hAnsi="Times New Roman" w:cs="Times New Roman"/>
          <w:color w:val="000000" w:themeColor="text1"/>
          <w:sz w:val="20"/>
          <w:szCs w:val="20"/>
        </w:rPr>
      </w:pPr>
      <w:r w:rsidRPr="00E53FFD">
        <w:rPr>
          <w:rStyle w:val="FootnoteReference"/>
          <w:rFonts w:ascii="Times New Roman" w:hAnsi="Times New Roman" w:cs="Times New Roman"/>
          <w:color w:val="000000" w:themeColor="text1"/>
          <w:sz w:val="20"/>
          <w:szCs w:val="20"/>
        </w:rPr>
        <w:footnoteRef/>
      </w:r>
      <w:r w:rsidRPr="00E53FFD">
        <w:rPr>
          <w:rFonts w:ascii="Times New Roman" w:hAnsi="Times New Roman" w:cs="Times New Roman"/>
          <w:color w:val="000000" w:themeColor="text1"/>
          <w:sz w:val="20"/>
          <w:szCs w:val="20"/>
        </w:rPr>
        <w:t xml:space="preserve"> </w:t>
      </w:r>
      <w:bookmarkStart w:id="2" w:name="_Hlk163026244"/>
      <w:r w:rsidRPr="00E53FFD">
        <w:rPr>
          <w:rFonts w:ascii="Times New Roman" w:eastAsia="Times New Roman" w:hAnsi="Times New Roman" w:cs="Times New Roman"/>
          <w:smallCaps/>
          <w:color w:val="000000" w:themeColor="text1"/>
          <w:sz w:val="20"/>
          <w:szCs w:val="20"/>
        </w:rPr>
        <w:t>Lawrence J. LeBlanc, The United States and the Genocide Convention</w:t>
      </w:r>
      <w:r w:rsidRPr="00E53FFD">
        <w:rPr>
          <w:rFonts w:ascii="Times New Roman" w:eastAsia="Times New Roman" w:hAnsi="Times New Roman" w:cs="Times New Roman"/>
          <w:color w:val="000000" w:themeColor="text1"/>
          <w:sz w:val="20"/>
          <w:szCs w:val="20"/>
        </w:rPr>
        <w:t xml:space="preserve"> 60-61 (Duke Univ. Press, 1991); </w:t>
      </w:r>
      <w:r w:rsidR="00174B90" w:rsidRPr="00E53FFD">
        <w:rPr>
          <w:rFonts w:ascii="Times New Roman" w:eastAsia="Times New Roman" w:hAnsi="Times New Roman" w:cs="Times New Roman"/>
          <w:smallCaps/>
          <w:color w:val="000000" w:themeColor="text1"/>
          <w:sz w:val="20"/>
          <w:szCs w:val="20"/>
        </w:rPr>
        <w:t xml:space="preserve">Carola </w:t>
      </w:r>
      <w:proofErr w:type="spellStart"/>
      <w:r w:rsidR="00174B90" w:rsidRPr="00E53FFD">
        <w:rPr>
          <w:rFonts w:ascii="Times New Roman" w:eastAsia="Times New Roman" w:hAnsi="Times New Roman" w:cs="Times New Roman"/>
          <w:smallCaps/>
          <w:color w:val="000000" w:themeColor="text1"/>
          <w:sz w:val="20"/>
          <w:szCs w:val="20"/>
        </w:rPr>
        <w:t>Lingaas</w:t>
      </w:r>
      <w:proofErr w:type="spellEnd"/>
      <w:r w:rsidR="00174B90" w:rsidRPr="00E53FFD">
        <w:rPr>
          <w:rFonts w:ascii="Times New Roman" w:eastAsia="Times New Roman" w:hAnsi="Times New Roman" w:cs="Times New Roman"/>
          <w:smallCaps/>
          <w:color w:val="000000" w:themeColor="text1"/>
          <w:sz w:val="20"/>
          <w:szCs w:val="20"/>
        </w:rPr>
        <w:t>, The Concept of Race in International Criminal Law</w:t>
      </w:r>
      <w:r w:rsidR="00174B90" w:rsidRPr="00E53FFD">
        <w:rPr>
          <w:rFonts w:ascii="Times New Roman" w:eastAsia="Times New Roman" w:hAnsi="Times New Roman" w:cs="Times New Roman"/>
          <w:color w:val="000000" w:themeColor="text1"/>
          <w:sz w:val="20"/>
          <w:szCs w:val="20"/>
        </w:rPr>
        <w:t xml:space="preserve"> </w:t>
      </w:r>
      <w:r w:rsidR="00174B90" w:rsidRPr="00E53FFD">
        <w:rPr>
          <w:rFonts w:ascii="Times New Roman" w:hAnsi="Times New Roman" w:cs="Times New Roman"/>
          <w:color w:val="000000" w:themeColor="text1"/>
          <w:sz w:val="20"/>
          <w:szCs w:val="20"/>
        </w:rPr>
        <w:t>57-69, 87-92</w:t>
      </w:r>
      <w:r w:rsidR="00174B90" w:rsidRPr="00E53FFD">
        <w:rPr>
          <w:rFonts w:ascii="Times New Roman" w:eastAsia="Times New Roman" w:hAnsi="Times New Roman" w:cs="Times New Roman"/>
          <w:color w:val="000000" w:themeColor="text1"/>
          <w:sz w:val="20"/>
          <w:szCs w:val="20"/>
        </w:rPr>
        <w:t xml:space="preserve"> </w:t>
      </w:r>
      <w:r w:rsidR="00174B90" w:rsidRPr="00E53FFD">
        <w:rPr>
          <w:rFonts w:ascii="Times New Roman" w:eastAsia="Times New Roman" w:hAnsi="Times New Roman" w:cs="Times New Roman"/>
          <w:color w:val="000000" w:themeColor="text1"/>
          <w:sz w:val="20"/>
          <w:szCs w:val="20"/>
        </w:rPr>
        <w:t xml:space="preserve">(2021) [hereinafter </w:t>
      </w:r>
      <w:proofErr w:type="spellStart"/>
      <w:r w:rsidR="00174B90" w:rsidRPr="00E53FFD">
        <w:rPr>
          <w:rFonts w:ascii="Times New Roman" w:eastAsia="Times New Roman" w:hAnsi="Times New Roman" w:cs="Times New Roman"/>
          <w:smallCaps/>
          <w:color w:val="000000" w:themeColor="text1"/>
          <w:sz w:val="20"/>
          <w:szCs w:val="20"/>
        </w:rPr>
        <w:t>Lingaas</w:t>
      </w:r>
      <w:proofErr w:type="spellEnd"/>
      <w:r w:rsidR="00174B90" w:rsidRPr="00E53FFD">
        <w:rPr>
          <w:rFonts w:ascii="Times New Roman" w:eastAsia="Times New Roman" w:hAnsi="Times New Roman" w:cs="Times New Roman"/>
          <w:smallCaps/>
          <w:color w:val="000000" w:themeColor="text1"/>
          <w:sz w:val="20"/>
          <w:szCs w:val="20"/>
        </w:rPr>
        <w:t>, Concept of Race]</w:t>
      </w:r>
      <w:bookmarkEnd w:id="2"/>
      <w:r w:rsidR="0031381A" w:rsidRPr="00E53FFD">
        <w:rPr>
          <w:rFonts w:ascii="Times New Roman" w:hAnsi="Times New Roman" w:cs="Times New Roman"/>
          <w:color w:val="000000" w:themeColor="text1"/>
          <w:sz w:val="20"/>
          <w:szCs w:val="20"/>
        </w:rPr>
        <w:t xml:space="preserve">; </w:t>
      </w:r>
      <w:bookmarkStart w:id="3" w:name="_Hlk163026696"/>
      <w:r w:rsidR="00174B90" w:rsidRPr="00E53FFD">
        <w:rPr>
          <w:rFonts w:ascii="Times New Roman" w:eastAsia="Times New Roman" w:hAnsi="Times New Roman" w:cs="Times New Roman"/>
          <w:smallCaps/>
          <w:color w:val="000000" w:themeColor="text1"/>
          <w:sz w:val="20"/>
          <w:szCs w:val="20"/>
        </w:rPr>
        <w:t>Antonio Cassese et. al.</w:t>
      </w:r>
      <w:r w:rsidR="00174B90" w:rsidRPr="00E53FFD">
        <w:rPr>
          <w:rFonts w:ascii="Times New Roman" w:eastAsia="Times New Roman" w:hAnsi="Times New Roman" w:cs="Times New Roman"/>
          <w:color w:val="000000" w:themeColor="text1"/>
          <w:sz w:val="20"/>
          <w:szCs w:val="20"/>
        </w:rPr>
        <w:t xml:space="preserve">, </w:t>
      </w:r>
      <w:r w:rsidR="00174B90" w:rsidRPr="00E53FFD">
        <w:rPr>
          <w:rFonts w:ascii="Times New Roman" w:eastAsia="Times New Roman" w:hAnsi="Times New Roman" w:cs="Times New Roman"/>
          <w:i/>
          <w:iCs/>
          <w:color w:val="000000" w:themeColor="text1"/>
          <w:sz w:val="20"/>
          <w:szCs w:val="20"/>
        </w:rPr>
        <w:t>Genocide</w:t>
      </w:r>
      <w:r w:rsidR="00174B90" w:rsidRPr="00E53FFD">
        <w:rPr>
          <w:rFonts w:ascii="Times New Roman" w:eastAsia="Times New Roman" w:hAnsi="Times New Roman" w:cs="Times New Roman"/>
          <w:color w:val="000000" w:themeColor="text1"/>
          <w:sz w:val="20"/>
          <w:szCs w:val="20"/>
        </w:rPr>
        <w:t>,</w:t>
      </w:r>
      <w:r w:rsidR="00174B90" w:rsidRPr="00E53FFD">
        <w:rPr>
          <w:rFonts w:ascii="Times New Roman" w:eastAsia="Times New Roman" w:hAnsi="Times New Roman" w:cs="Times New Roman"/>
          <w:i/>
          <w:iCs/>
          <w:color w:val="000000" w:themeColor="text1"/>
          <w:sz w:val="20"/>
          <w:szCs w:val="20"/>
        </w:rPr>
        <w:t xml:space="preserve"> in </w:t>
      </w:r>
      <w:r w:rsidR="00174B90" w:rsidRPr="00E53FFD">
        <w:rPr>
          <w:rFonts w:ascii="Times New Roman" w:eastAsia="Times New Roman" w:hAnsi="Times New Roman" w:cs="Times New Roman"/>
          <w:smallCaps/>
          <w:color w:val="000000" w:themeColor="text1"/>
          <w:sz w:val="20"/>
          <w:szCs w:val="20"/>
        </w:rPr>
        <w:t>The Oxford Companion to International Criminal Justice 334</w:t>
      </w:r>
      <w:r w:rsidR="00174B90" w:rsidRPr="00E53FFD">
        <w:rPr>
          <w:rFonts w:ascii="Times New Roman" w:eastAsia="Times New Roman" w:hAnsi="Times New Roman" w:cs="Times New Roman"/>
          <w:color w:val="000000" w:themeColor="text1"/>
          <w:sz w:val="20"/>
          <w:szCs w:val="20"/>
        </w:rPr>
        <w:t xml:space="preserve"> (Antonio Cassese ed., Oxford Univ. Press, 2009)</w:t>
      </w:r>
      <w:bookmarkEnd w:id="3"/>
      <w:r w:rsidR="0031381A" w:rsidRPr="00E53FFD">
        <w:rPr>
          <w:rFonts w:ascii="Times New Roman" w:hAnsi="Times New Roman" w:cs="Times New Roman"/>
          <w:color w:val="000000" w:themeColor="text1"/>
          <w:sz w:val="20"/>
          <w:szCs w:val="20"/>
        </w:rPr>
        <w:t xml:space="preserve">; </w:t>
      </w:r>
      <w:r w:rsidR="00174B90" w:rsidRPr="00E53FFD">
        <w:rPr>
          <w:rFonts w:ascii="Times New Roman" w:eastAsia="Times New Roman" w:hAnsi="Times New Roman" w:cs="Times New Roman"/>
          <w:smallCaps/>
          <w:color w:val="000000" w:themeColor="text1"/>
          <w:sz w:val="20"/>
          <w:szCs w:val="20"/>
        </w:rPr>
        <w:t>William A. Schabas, Genocide in International Law: The Crime of Crimes</w:t>
      </w:r>
      <w:r w:rsidR="00174B90" w:rsidRPr="00E53FFD">
        <w:rPr>
          <w:rFonts w:ascii="Times New Roman" w:eastAsia="Times New Roman" w:hAnsi="Times New Roman" w:cs="Times New Roman"/>
          <w:color w:val="000000" w:themeColor="text1"/>
          <w:sz w:val="20"/>
          <w:szCs w:val="20"/>
        </w:rPr>
        <w:t xml:space="preserve"> 1</w:t>
      </w:r>
      <w:r w:rsidR="00174B90" w:rsidRPr="00E53FFD">
        <w:rPr>
          <w:rFonts w:ascii="Times New Roman" w:eastAsia="Times New Roman" w:hAnsi="Times New Roman" w:cs="Times New Roman"/>
          <w:color w:val="000000" w:themeColor="text1"/>
          <w:sz w:val="20"/>
          <w:szCs w:val="20"/>
        </w:rPr>
        <w:t>26</w:t>
      </w:r>
      <w:r w:rsidR="00174B90" w:rsidRPr="00E53FFD">
        <w:rPr>
          <w:rFonts w:ascii="Times New Roman" w:eastAsia="Times New Roman" w:hAnsi="Times New Roman" w:cs="Times New Roman"/>
          <w:color w:val="000000" w:themeColor="text1"/>
          <w:sz w:val="20"/>
          <w:szCs w:val="20"/>
        </w:rPr>
        <w:t xml:space="preserve"> (Cambridge Univ. Press, 2nd Ed. 2009) [hereinafter </w:t>
      </w:r>
      <w:r w:rsidR="00174B90" w:rsidRPr="00E53FFD">
        <w:rPr>
          <w:rFonts w:ascii="Times New Roman" w:eastAsia="Times New Roman" w:hAnsi="Times New Roman" w:cs="Times New Roman"/>
          <w:smallCaps/>
          <w:color w:val="000000" w:themeColor="text1"/>
          <w:sz w:val="20"/>
          <w:szCs w:val="20"/>
        </w:rPr>
        <w:t>Schabas, Genocide in International Law</w:t>
      </w:r>
      <w:r w:rsidR="00174B90" w:rsidRPr="00E53FFD">
        <w:rPr>
          <w:rFonts w:ascii="Times New Roman" w:eastAsia="Times New Roman" w:hAnsi="Times New Roman" w:cs="Times New Roman"/>
          <w:smallCaps/>
          <w:color w:val="000000" w:themeColor="text1"/>
          <w:sz w:val="20"/>
          <w:szCs w:val="20"/>
        </w:rPr>
        <w:t>]</w:t>
      </w:r>
      <w:r w:rsidR="00174B90" w:rsidRPr="00E53FFD">
        <w:rPr>
          <w:rFonts w:ascii="Times New Roman" w:eastAsia="Times New Roman" w:hAnsi="Times New Roman" w:cs="Times New Roman"/>
          <w:color w:val="000000" w:themeColor="text1"/>
          <w:sz w:val="20"/>
          <w:szCs w:val="20"/>
        </w:rPr>
        <w:t>;</w:t>
      </w:r>
      <w:r w:rsidR="0031381A" w:rsidRPr="00E53FFD">
        <w:rPr>
          <w:rFonts w:ascii="Times New Roman" w:hAnsi="Times New Roman" w:cs="Times New Roman"/>
          <w:color w:val="000000" w:themeColor="text1"/>
          <w:sz w:val="20"/>
          <w:szCs w:val="20"/>
        </w:rPr>
        <w:t xml:space="preserve"> </w:t>
      </w:r>
      <w:r w:rsidR="00C724AB" w:rsidRPr="00E53FFD">
        <w:rPr>
          <w:rFonts w:ascii="Times New Roman" w:hAnsi="Times New Roman" w:cs="Times New Roman"/>
          <w:color w:val="000000" w:themeColor="text1"/>
          <w:sz w:val="20"/>
          <w:szCs w:val="20"/>
        </w:rPr>
        <w:t xml:space="preserve">Michael Lynk, </w:t>
      </w:r>
      <w:r w:rsidR="00C724AB" w:rsidRPr="00E53FFD">
        <w:rPr>
          <w:rFonts w:ascii="Times New Roman" w:hAnsi="Times New Roman" w:cs="Times New Roman"/>
          <w:i/>
          <w:iCs/>
          <w:color w:val="000000" w:themeColor="text1"/>
          <w:sz w:val="20"/>
          <w:szCs w:val="20"/>
        </w:rPr>
        <w:t>Report of the Special Rapporteur on the situation of human rights in the Palestinian territories occupied since 1967</w:t>
      </w:r>
      <w:r w:rsidR="00C724AB" w:rsidRPr="00E53FFD">
        <w:rPr>
          <w:rFonts w:ascii="Times New Roman" w:hAnsi="Times New Roman" w:cs="Times New Roman"/>
          <w:color w:val="000000" w:themeColor="text1"/>
          <w:sz w:val="20"/>
          <w:szCs w:val="20"/>
        </w:rPr>
        <w:t xml:space="preserve">, ¶¶ </w:t>
      </w:r>
      <w:r w:rsidR="00C724AB" w:rsidRPr="00E53FFD">
        <w:rPr>
          <w:rFonts w:ascii="Times New Roman" w:hAnsi="Times New Roman" w:cs="Times New Roman"/>
          <w:color w:val="000000" w:themeColor="text1"/>
          <w:sz w:val="20"/>
          <w:szCs w:val="20"/>
        </w:rPr>
        <w:t>32</w:t>
      </w:r>
      <w:r w:rsidR="00C724AB" w:rsidRPr="00E53FFD">
        <w:rPr>
          <w:rFonts w:ascii="Times New Roman" w:hAnsi="Times New Roman" w:cs="Times New Roman"/>
          <w:color w:val="000000" w:themeColor="text1"/>
          <w:sz w:val="20"/>
          <w:szCs w:val="20"/>
        </w:rPr>
        <w:t>, U.N. Doc. A/HRC/49/87 (Aug. 12, 2022)</w:t>
      </w:r>
      <w:r w:rsidR="0031381A" w:rsidRPr="00E53FFD">
        <w:rPr>
          <w:rFonts w:ascii="Times New Roman" w:hAnsi="Times New Roman" w:cs="Times New Roman"/>
          <w:color w:val="000000" w:themeColor="text1"/>
          <w:sz w:val="20"/>
          <w:szCs w:val="20"/>
        </w:rPr>
        <w:t>.</w:t>
      </w:r>
      <w:r w:rsidRPr="00E53FFD">
        <w:rPr>
          <w:rFonts w:ascii="Times New Roman" w:eastAsia="Times New Roman" w:hAnsi="Times New Roman" w:cs="Times New Roman"/>
          <w:color w:val="000000" w:themeColor="text1"/>
          <w:sz w:val="20"/>
          <w:szCs w:val="20"/>
        </w:rPr>
        <w:t xml:space="preserve"> </w:t>
      </w:r>
    </w:p>
  </w:footnote>
  <w:footnote w:id="8">
    <w:p w14:paraId="24E838F3" w14:textId="40F68A58" w:rsidR="00D71F64" w:rsidRPr="00E53FFD" w:rsidRDefault="00D71F6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proofErr w:type="spellStart"/>
      <w:r w:rsidRPr="00E53FFD">
        <w:rPr>
          <w:rFonts w:ascii="Times New Roman" w:eastAsia="Times New Roman" w:hAnsi="Times New Roman" w:cs="Times New Roman"/>
          <w:smallCaps/>
          <w:color w:val="000000" w:themeColor="text1"/>
        </w:rPr>
        <w:t>Lingaas</w:t>
      </w:r>
      <w:proofErr w:type="spellEnd"/>
      <w:r w:rsidRPr="00E53FFD">
        <w:rPr>
          <w:rFonts w:ascii="Times New Roman" w:eastAsia="Times New Roman" w:hAnsi="Times New Roman" w:cs="Times New Roman"/>
          <w:smallCaps/>
          <w:color w:val="000000" w:themeColor="text1"/>
        </w:rPr>
        <w:t>, Concept of Race</w:t>
      </w:r>
      <w:r w:rsidRPr="00E53FFD">
        <w:rPr>
          <w:rFonts w:ascii="Times New Roman" w:eastAsia="Times New Roman" w:hAnsi="Times New Roman" w:cs="Times New Roman"/>
          <w:color w:val="000000" w:themeColor="text1"/>
        </w:rPr>
        <w:t xml:space="preserve">, </w:t>
      </w:r>
      <w:r w:rsidRPr="00E53FFD">
        <w:rPr>
          <w:rFonts w:ascii="Times New Roman" w:eastAsia="Times New Roman" w:hAnsi="Times New Roman" w:cs="Times New Roman"/>
          <w:i/>
          <w:iCs/>
          <w:color w:val="000000" w:themeColor="text1"/>
        </w:rPr>
        <w:t xml:space="preserve">supra </w:t>
      </w:r>
      <w:r w:rsidRPr="00E53FFD">
        <w:rPr>
          <w:rFonts w:ascii="Times New Roman" w:eastAsia="Times New Roman" w:hAnsi="Times New Roman" w:cs="Times New Roman"/>
          <w:color w:val="000000" w:themeColor="text1"/>
        </w:rPr>
        <w:t>note</w:t>
      </w:r>
      <w:r w:rsidR="00174B90" w:rsidRPr="00E53FFD">
        <w:rPr>
          <w:rFonts w:ascii="Times New Roman" w:eastAsia="Times New Roman" w:hAnsi="Times New Roman" w:cs="Times New Roman"/>
          <w:color w:val="000000" w:themeColor="text1"/>
        </w:rPr>
        <w:t xml:space="preserve"> 7</w:t>
      </w:r>
      <w:r w:rsidRPr="00E53FFD">
        <w:rPr>
          <w:rFonts w:ascii="Times New Roman" w:eastAsia="Times New Roman" w:hAnsi="Times New Roman" w:cs="Times New Roman"/>
          <w:color w:val="000000" w:themeColor="text1"/>
        </w:rPr>
        <w:t xml:space="preserve">, at 63; </w:t>
      </w:r>
      <w:r w:rsidRPr="00E53FFD">
        <w:rPr>
          <w:rFonts w:ascii="Times New Roman" w:eastAsia="Times New Roman" w:hAnsi="Times New Roman" w:cs="Times New Roman"/>
          <w:smallCaps/>
          <w:color w:val="000000" w:themeColor="text1"/>
        </w:rPr>
        <w:t xml:space="preserve">Gerhard Werle &amp; Florian </w:t>
      </w:r>
      <w:proofErr w:type="spellStart"/>
      <w:r w:rsidRPr="00E53FFD">
        <w:rPr>
          <w:rFonts w:ascii="Times New Roman" w:eastAsia="Times New Roman" w:hAnsi="Times New Roman" w:cs="Times New Roman"/>
          <w:smallCaps/>
          <w:color w:val="000000" w:themeColor="text1"/>
        </w:rPr>
        <w:t>Jessberger</w:t>
      </w:r>
      <w:proofErr w:type="spellEnd"/>
      <w:r w:rsidRPr="00E53FFD">
        <w:rPr>
          <w:rFonts w:ascii="Times New Roman" w:eastAsia="Times New Roman" w:hAnsi="Times New Roman" w:cs="Times New Roman"/>
          <w:smallCaps/>
          <w:color w:val="000000" w:themeColor="text1"/>
        </w:rPr>
        <w:t xml:space="preserve">, Principles of International Criminal Law </w:t>
      </w:r>
      <w:r w:rsidRPr="00E53FFD">
        <w:rPr>
          <w:rFonts w:ascii="Times New Roman" w:hAnsi="Times New Roman" w:cs="Times New Roman"/>
          <w:color w:val="000000" w:themeColor="text1"/>
        </w:rPr>
        <w:t xml:space="preserve">¶ 906 &amp; n. 71 </w:t>
      </w:r>
      <w:r w:rsidRPr="00E53FFD">
        <w:rPr>
          <w:rFonts w:ascii="Times New Roman" w:eastAsia="Times New Roman" w:hAnsi="Times New Roman" w:cs="Times New Roman"/>
          <w:color w:val="000000" w:themeColor="text1"/>
        </w:rPr>
        <w:t xml:space="preserve">(Oxford Univ. Press, 4th ed. 2020) </w:t>
      </w:r>
      <w:r w:rsidRPr="00E53FFD">
        <w:rPr>
          <w:rFonts w:ascii="Times New Roman" w:hAnsi="Times New Roman" w:cs="Times New Roman"/>
          <w:color w:val="000000" w:themeColor="text1"/>
        </w:rPr>
        <w:t>(indicating that “race” continued to be interpreted this way after the drafting of the Genocide Convention, including by the ICTR).</w:t>
      </w:r>
    </w:p>
  </w:footnote>
  <w:footnote w:id="9">
    <w:p w14:paraId="0C4FCC68" w14:textId="673DC9E4" w:rsidR="00F23968" w:rsidRPr="00E53FFD" w:rsidRDefault="00F23968"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eastAsia="Times New Roman" w:hAnsi="Times New Roman" w:cs="Times New Roman"/>
          <w:smallCaps/>
          <w:color w:val="000000" w:themeColor="text1"/>
        </w:rPr>
        <w:t xml:space="preserve">Schabas, </w:t>
      </w:r>
      <w:r w:rsidRPr="00E53FFD" w:rsidDel="52C5AF27">
        <w:rPr>
          <w:rFonts w:ascii="Times New Roman" w:eastAsia="Times New Roman" w:hAnsi="Times New Roman" w:cs="Times New Roman"/>
          <w:smallCaps/>
          <w:color w:val="000000" w:themeColor="text1"/>
        </w:rPr>
        <w:t>Genocide in International Law</w:t>
      </w:r>
      <w:r w:rsidRPr="00E53FFD">
        <w:rPr>
          <w:rFonts w:ascii="Times New Roman" w:eastAsia="Times New Roman" w:hAnsi="Times New Roman" w:cs="Times New Roman"/>
          <w:color w:val="000000" w:themeColor="text1"/>
        </w:rPr>
        <w:t xml:space="preserve">, </w:t>
      </w:r>
      <w:r w:rsidRPr="00E53FFD">
        <w:rPr>
          <w:rFonts w:ascii="Times New Roman" w:eastAsia="Times New Roman" w:hAnsi="Times New Roman" w:cs="Times New Roman"/>
          <w:i/>
          <w:iCs/>
          <w:color w:val="000000" w:themeColor="text1"/>
        </w:rPr>
        <w:t>supra</w:t>
      </w:r>
      <w:r w:rsidRPr="00E53FFD">
        <w:rPr>
          <w:rFonts w:ascii="Times New Roman" w:eastAsia="Times New Roman" w:hAnsi="Times New Roman" w:cs="Times New Roman"/>
          <w:color w:val="000000" w:themeColor="text1"/>
        </w:rPr>
        <w:t xml:space="preserve"> note </w:t>
      </w:r>
      <w:r w:rsidR="00174B90" w:rsidRPr="00E53FFD">
        <w:rPr>
          <w:rFonts w:ascii="Times New Roman" w:eastAsia="Times New Roman" w:hAnsi="Times New Roman" w:cs="Times New Roman"/>
          <w:color w:val="000000" w:themeColor="text1"/>
        </w:rPr>
        <w:t xml:space="preserve">7, </w:t>
      </w:r>
      <w:r w:rsidRPr="00E53FFD">
        <w:rPr>
          <w:rFonts w:ascii="Times New Roman" w:eastAsia="Times New Roman" w:hAnsi="Times New Roman" w:cs="Times New Roman"/>
          <w:color w:val="000000" w:themeColor="text1"/>
        </w:rPr>
        <w:t xml:space="preserve">at </w:t>
      </w:r>
      <w:r w:rsidRPr="00E53FFD">
        <w:rPr>
          <w:rFonts w:ascii="Times New Roman" w:hAnsi="Times New Roman" w:cs="Times New Roman"/>
          <w:color w:val="000000" w:themeColor="text1"/>
        </w:rPr>
        <w:t>142-43.</w:t>
      </w:r>
    </w:p>
  </w:footnote>
  <w:footnote w:id="10">
    <w:p w14:paraId="057581BD" w14:textId="77777777" w:rsidR="00AD63D4" w:rsidRPr="00E53FFD" w:rsidRDefault="00AD63D4" w:rsidP="00A34155">
      <w:pPr>
        <w:spacing w:after="0" w:line="240" w:lineRule="auto"/>
        <w:jc w:val="both"/>
        <w:rPr>
          <w:rFonts w:ascii="Times New Roman" w:hAnsi="Times New Roman" w:cs="Times New Roman"/>
          <w:color w:val="000000" w:themeColor="text1"/>
          <w:sz w:val="20"/>
          <w:szCs w:val="20"/>
        </w:rPr>
      </w:pPr>
      <w:r w:rsidRPr="00E53FFD">
        <w:rPr>
          <w:rStyle w:val="FootnoteReference"/>
          <w:rFonts w:ascii="Times New Roman" w:hAnsi="Times New Roman" w:cs="Times New Roman"/>
          <w:color w:val="000000" w:themeColor="text1"/>
          <w:sz w:val="20"/>
          <w:szCs w:val="20"/>
        </w:rPr>
        <w:footnoteRef/>
      </w:r>
      <w:r w:rsidRPr="00E53FFD">
        <w:rPr>
          <w:rFonts w:ascii="Times New Roman" w:hAnsi="Times New Roman" w:cs="Times New Roman"/>
          <w:color w:val="000000" w:themeColor="text1"/>
          <w:sz w:val="20"/>
          <w:szCs w:val="20"/>
        </w:rPr>
        <w:t xml:space="preserve"> Prosecutor v </w:t>
      </w:r>
      <w:proofErr w:type="spellStart"/>
      <w:r w:rsidRPr="00E53FFD">
        <w:rPr>
          <w:rFonts w:ascii="Times New Roman" w:hAnsi="Times New Roman" w:cs="Times New Roman"/>
          <w:color w:val="000000" w:themeColor="text1"/>
          <w:sz w:val="20"/>
          <w:szCs w:val="20"/>
        </w:rPr>
        <w:t>Jelisić</w:t>
      </w:r>
      <w:proofErr w:type="spellEnd"/>
      <w:r w:rsidRPr="00E53FFD">
        <w:rPr>
          <w:rFonts w:ascii="Times New Roman" w:hAnsi="Times New Roman" w:cs="Times New Roman"/>
          <w:color w:val="000000" w:themeColor="text1"/>
          <w:sz w:val="20"/>
          <w:szCs w:val="20"/>
        </w:rPr>
        <w:t xml:space="preserve">, Case No IT-95–10-T, Judgment, ¶ 70 (Int’l Crim. Trib. for the Former Yugoslavia, Dec. 14, 1999). </w:t>
      </w:r>
    </w:p>
  </w:footnote>
  <w:footnote w:id="11">
    <w:p w14:paraId="4B28F8AE" w14:textId="2F5116EF" w:rsidR="00AD63D4" w:rsidRPr="00E53FFD" w:rsidRDefault="00AD63D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proofErr w:type="spellStart"/>
      <w:r w:rsidRPr="00E53FFD">
        <w:rPr>
          <w:rFonts w:ascii="Times New Roman" w:eastAsia="Times New Roman" w:hAnsi="Times New Roman" w:cs="Times New Roman"/>
          <w:smallCaps/>
          <w:color w:val="000000" w:themeColor="text1"/>
        </w:rPr>
        <w:t>Lingaas</w:t>
      </w:r>
      <w:proofErr w:type="spellEnd"/>
      <w:r w:rsidRPr="00E53FFD">
        <w:rPr>
          <w:rFonts w:ascii="Times New Roman" w:eastAsia="Times New Roman" w:hAnsi="Times New Roman" w:cs="Times New Roman"/>
          <w:smallCaps/>
          <w:color w:val="000000" w:themeColor="text1"/>
        </w:rPr>
        <w:t>, Concept of Race</w:t>
      </w:r>
      <w:r w:rsidRPr="00E53FFD">
        <w:rPr>
          <w:rFonts w:ascii="Times New Roman" w:eastAsia="Times New Roman" w:hAnsi="Times New Roman" w:cs="Times New Roman"/>
          <w:color w:val="000000" w:themeColor="text1"/>
        </w:rPr>
        <w:t xml:space="preserve">, </w:t>
      </w:r>
      <w:r w:rsidRPr="00E53FFD">
        <w:rPr>
          <w:rFonts w:ascii="Times New Roman" w:eastAsia="Times New Roman" w:hAnsi="Times New Roman" w:cs="Times New Roman"/>
          <w:i/>
          <w:iCs/>
          <w:color w:val="000000" w:themeColor="text1"/>
        </w:rPr>
        <w:t xml:space="preserve">supra </w:t>
      </w:r>
      <w:r w:rsidRPr="00E53FFD">
        <w:rPr>
          <w:rFonts w:ascii="Times New Roman" w:eastAsia="Times New Roman" w:hAnsi="Times New Roman" w:cs="Times New Roman"/>
          <w:color w:val="000000" w:themeColor="text1"/>
        </w:rPr>
        <w:t xml:space="preserve">note </w:t>
      </w:r>
      <w:r w:rsidR="00174B90" w:rsidRPr="00E53FFD">
        <w:rPr>
          <w:rFonts w:ascii="Times New Roman" w:eastAsia="Times New Roman" w:hAnsi="Times New Roman" w:cs="Times New Roman"/>
          <w:color w:val="000000" w:themeColor="text1"/>
        </w:rPr>
        <w:t xml:space="preserve">7, </w:t>
      </w:r>
      <w:r w:rsidRPr="00E53FFD">
        <w:rPr>
          <w:rFonts w:ascii="Times New Roman" w:eastAsia="Times New Roman" w:hAnsi="Times New Roman" w:cs="Times New Roman"/>
          <w:color w:val="000000" w:themeColor="text1"/>
        </w:rPr>
        <w:t>at</w:t>
      </w:r>
      <w:r w:rsidRPr="00E53FFD">
        <w:rPr>
          <w:rFonts w:ascii="Times New Roman" w:hAnsi="Times New Roman" w:cs="Times New Roman"/>
          <w:color w:val="000000" w:themeColor="text1"/>
        </w:rPr>
        <w:t xml:space="preserve"> 138 (updated in 2024).</w:t>
      </w:r>
    </w:p>
  </w:footnote>
  <w:footnote w:id="12">
    <w:p w14:paraId="2EEA43B7" w14:textId="074BA12F" w:rsidR="00AD63D4" w:rsidRPr="00E53FFD" w:rsidRDefault="00AD63D4"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Prosecutor v </w:t>
      </w:r>
      <w:proofErr w:type="spellStart"/>
      <w:r w:rsidRPr="00E53FFD">
        <w:rPr>
          <w:rFonts w:ascii="Times New Roman" w:hAnsi="Times New Roman" w:cs="Times New Roman"/>
          <w:color w:val="000000" w:themeColor="text1"/>
        </w:rPr>
        <w:t>Stakić</w:t>
      </w:r>
      <w:proofErr w:type="spellEnd"/>
      <w:r w:rsidRPr="00E53FFD">
        <w:rPr>
          <w:rFonts w:ascii="Times New Roman" w:hAnsi="Times New Roman" w:cs="Times New Roman"/>
          <w:color w:val="000000" w:themeColor="text1"/>
        </w:rPr>
        <w:t>, Case No. IT-97-24-A, Judgment, ¶ 25 (Int’l Crim. Trib. for the former Yugoslavia, Mar. 22, 2006)</w:t>
      </w:r>
      <w:r w:rsidRPr="00E53FFD">
        <w:rPr>
          <w:rFonts w:ascii="Times New Roman" w:hAnsi="Times New Roman" w:cs="Times New Roman"/>
          <w:color w:val="000000" w:themeColor="text1"/>
        </w:rPr>
        <w:t xml:space="preserve">; </w:t>
      </w:r>
      <w:r w:rsidRPr="00E53FFD">
        <w:rPr>
          <w:rFonts w:ascii="Times New Roman" w:eastAsia="Times New Roman" w:hAnsi="Times New Roman" w:cs="Times New Roman"/>
          <w:color w:val="000000" w:themeColor="text1"/>
          <w:kern w:val="36"/>
        </w:rPr>
        <w:t>Application of the Convention on the Prevention and Punishment of the Crime of Genocide (</w:t>
      </w:r>
      <w:proofErr w:type="spellStart"/>
      <w:r w:rsidRPr="00E53FFD">
        <w:rPr>
          <w:rFonts w:ascii="Times New Roman" w:eastAsia="Times New Roman" w:hAnsi="Times New Roman" w:cs="Times New Roman"/>
          <w:color w:val="000000" w:themeColor="text1"/>
          <w:kern w:val="36"/>
        </w:rPr>
        <w:t>Bosn</w:t>
      </w:r>
      <w:proofErr w:type="spellEnd"/>
      <w:r w:rsidRPr="00E53FFD">
        <w:rPr>
          <w:rFonts w:ascii="Times New Roman" w:eastAsia="Times New Roman" w:hAnsi="Times New Roman" w:cs="Times New Roman"/>
          <w:color w:val="000000" w:themeColor="text1"/>
          <w:kern w:val="36"/>
        </w:rPr>
        <w:t>. &amp; Herz. V. Serb. &amp; Montenegro), 2007 I.C.J. 43, 124, ¶ 191, (Feb. 26)</w:t>
      </w:r>
      <w:r w:rsidRPr="00E53FFD">
        <w:rPr>
          <w:rFonts w:ascii="Times New Roman" w:hAnsi="Times New Roman" w:cs="Times New Roman"/>
          <w:color w:val="000000" w:themeColor="text1"/>
        </w:rPr>
        <w:t>.</w:t>
      </w:r>
    </w:p>
  </w:footnote>
  <w:footnote w:id="13">
    <w:p w14:paraId="0EDFDE41" w14:textId="29761191" w:rsidR="00871B39" w:rsidRPr="00E53FFD" w:rsidRDefault="00871B39"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color w:val="000000" w:themeColor="text1"/>
        </w:rPr>
        <w:t xml:space="preserve">Special Rapporteur </w:t>
      </w:r>
      <w:proofErr w:type="gramStart"/>
      <w:r w:rsidRPr="00E53FFD">
        <w:rPr>
          <w:rFonts w:ascii="Times New Roman" w:hAnsi="Times New Roman" w:cs="Times New Roman"/>
          <w:color w:val="000000" w:themeColor="text1"/>
        </w:rPr>
        <w:t>on the situation of</w:t>
      </w:r>
      <w:proofErr w:type="gramEnd"/>
      <w:r w:rsidRPr="00E53FFD">
        <w:rPr>
          <w:rFonts w:ascii="Times New Roman" w:hAnsi="Times New Roman" w:cs="Times New Roman"/>
          <w:color w:val="000000" w:themeColor="text1"/>
        </w:rPr>
        <w:t xml:space="preserve"> human rights in Afghanistan &amp; </w:t>
      </w:r>
      <w:r w:rsidRPr="00E53FFD">
        <w:rPr>
          <w:rFonts w:ascii="Times New Roman" w:hAnsi="Times New Roman" w:cs="Times New Roman"/>
          <w:color w:val="000000" w:themeColor="text1"/>
        </w:rPr>
        <w:t>WGDAWG</w:t>
      </w:r>
      <w:r w:rsidRPr="00E53FFD">
        <w:rPr>
          <w:rFonts w:ascii="Times New Roman" w:hAnsi="Times New Roman" w:cs="Times New Roman"/>
          <w:color w:val="000000" w:themeColor="text1"/>
        </w:rPr>
        <w:t xml:space="preserve">, </w:t>
      </w:r>
      <w:r w:rsidRPr="00E53FFD">
        <w:rPr>
          <w:rFonts w:ascii="Times New Roman" w:hAnsi="Times New Roman" w:cs="Times New Roman"/>
          <w:i/>
          <w:iCs/>
          <w:color w:val="000000" w:themeColor="text1"/>
        </w:rPr>
        <w:t>Situation of women and girls in Afghanistan</w:t>
      </w:r>
      <w:r w:rsidRPr="00E53FFD">
        <w:rPr>
          <w:rFonts w:ascii="Times New Roman" w:hAnsi="Times New Roman" w:cs="Times New Roman"/>
          <w:color w:val="000000" w:themeColor="text1"/>
        </w:rPr>
        <w:t xml:space="preserve">, ¶ 95, U.N. Doc. </w:t>
      </w:r>
      <w:r w:rsidRPr="00E53FFD">
        <w:rPr>
          <w:rFonts w:ascii="Times New Roman" w:hAnsi="Times New Roman" w:cs="Times New Roman"/>
        </w:rPr>
        <w:t>A/HRC/53/21</w:t>
      </w:r>
      <w:r w:rsidRPr="00E53FFD">
        <w:rPr>
          <w:rFonts w:ascii="Times New Roman" w:hAnsi="Times New Roman" w:cs="Times New Roman"/>
          <w:color w:val="000000" w:themeColor="text1"/>
        </w:rPr>
        <w:t xml:space="preserve"> (June 15, 2023) [hereinafter Special Rapporteur on Afghanistan and WGDAWG joint report].</w:t>
      </w:r>
    </w:p>
  </w:footnote>
  <w:footnote w:id="14">
    <w:p w14:paraId="55811191" w14:textId="77777777" w:rsidR="007A0230" w:rsidRPr="00E53FFD" w:rsidRDefault="007A0230"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U.N. Secretary-General, </w:t>
      </w:r>
      <w:r w:rsidRPr="00E53FFD">
        <w:rPr>
          <w:rFonts w:ascii="Times New Roman" w:hAnsi="Times New Roman" w:cs="Times New Roman"/>
          <w:i/>
          <w:iCs/>
          <w:color w:val="000000" w:themeColor="text1"/>
        </w:rPr>
        <w:t>Survey of International Law in Relation to the Work of Codification of the International Law Commission</w:t>
      </w:r>
      <w:r w:rsidRPr="00E53FFD">
        <w:rPr>
          <w:rFonts w:ascii="Times New Roman" w:hAnsi="Times New Roman" w:cs="Times New Roman"/>
          <w:color w:val="000000" w:themeColor="text1"/>
        </w:rPr>
        <w:t>, ¶ 13, U.N. Doc. A/CN.4/1/Rev.1 (1949).</w:t>
      </w:r>
    </w:p>
  </w:footnote>
  <w:footnote w:id="15">
    <w:p w14:paraId="34570299" w14:textId="53310405"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color w:val="000000" w:themeColor="text1"/>
        </w:rPr>
        <w:t>Working Group on discrimination against women and girls report</w:t>
      </w:r>
      <w:r w:rsidR="00767290" w:rsidRPr="00E53FFD">
        <w:rPr>
          <w:rFonts w:ascii="Times New Roman" w:hAnsi="Times New Roman" w:cs="Times New Roman"/>
        </w:rPr>
        <w:t xml:space="preserve">, </w:t>
      </w:r>
      <w:r w:rsidR="00DA6636" w:rsidRPr="00E53FFD">
        <w:rPr>
          <w:rFonts w:ascii="Times New Roman" w:hAnsi="Times New Roman" w:cs="Times New Roman"/>
          <w:i/>
          <w:iCs/>
        </w:rPr>
        <w:t xml:space="preserve">supra </w:t>
      </w:r>
      <w:r w:rsidR="00DA6636" w:rsidRPr="00E53FFD">
        <w:rPr>
          <w:rFonts w:ascii="Times New Roman" w:hAnsi="Times New Roman" w:cs="Times New Roman"/>
        </w:rPr>
        <w:t xml:space="preserve">note 3 at </w:t>
      </w:r>
      <w:r w:rsidRPr="00E53FFD">
        <w:rPr>
          <w:rFonts w:ascii="Times New Roman" w:hAnsi="Times New Roman" w:cs="Times New Roman"/>
        </w:rPr>
        <w:t>¶¶ 3, 9.</w:t>
      </w:r>
    </w:p>
  </w:footnote>
  <w:footnote w:id="16">
    <w:p w14:paraId="090B8805" w14:textId="77777777" w:rsidR="004828E4" w:rsidRPr="00E53FFD" w:rsidRDefault="004828E4" w:rsidP="00A34155">
      <w:pPr>
        <w:pStyle w:val="FootnoteText"/>
        <w:rPr>
          <w:rFonts w:ascii="Times New Roman" w:hAnsi="Times New Roman" w:cs="Times New Roman"/>
          <w:i/>
          <w:iCs/>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rPr>
        <w:t>Id.</w:t>
      </w:r>
    </w:p>
  </w:footnote>
  <w:footnote w:id="17">
    <w:p w14:paraId="1A6DDE08" w14:textId="77777777"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rPr>
        <w:t>Id.</w:t>
      </w:r>
    </w:p>
  </w:footnote>
  <w:footnote w:id="18">
    <w:p w14:paraId="03EB8934" w14:textId="77777777"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rPr>
        <w:t>Id</w:t>
      </w:r>
      <w:r w:rsidRPr="00E53FFD">
        <w:rPr>
          <w:rFonts w:ascii="Times New Roman" w:hAnsi="Times New Roman" w:cs="Times New Roman"/>
        </w:rPr>
        <w:t xml:space="preserve">. (emphasis added). </w:t>
      </w:r>
    </w:p>
  </w:footnote>
  <w:footnote w:id="19">
    <w:p w14:paraId="7DFB32C4" w14:textId="305B8F2A"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“Gender refers to sex characteristics and social constructs and criteria used to define maleness and femaleness, including roles, </w:t>
      </w:r>
      <w:proofErr w:type="spellStart"/>
      <w:r w:rsidRPr="00E53FFD">
        <w:rPr>
          <w:rFonts w:ascii="Times New Roman" w:hAnsi="Times New Roman" w:cs="Times New Roman"/>
        </w:rPr>
        <w:t>behaviours</w:t>
      </w:r>
      <w:proofErr w:type="spellEnd"/>
      <w:r w:rsidRPr="00E53FFD">
        <w:rPr>
          <w:rFonts w:ascii="Times New Roman" w:hAnsi="Times New Roman" w:cs="Times New Roman"/>
        </w:rPr>
        <w:t>, activities and attributes. As a social construct, gender varies within societies and from society to society and can change over time.” The Office of the Prosecutor [OTP]</w:t>
      </w:r>
      <w:r w:rsidRPr="00E53FFD">
        <w:rPr>
          <w:rFonts w:ascii="Times New Roman" w:eastAsia="Times New Roman" w:hAnsi="Times New Roman" w:cs="Times New Roman"/>
          <w:smallCaps/>
          <w:color w:val="000000" w:themeColor="text1"/>
        </w:rPr>
        <w:t xml:space="preserve">, Int’l Crim. Ct., </w:t>
      </w:r>
      <w:r w:rsidRPr="00E53FFD">
        <w:rPr>
          <w:rFonts w:ascii="Times New Roman" w:eastAsia="Times New Roman" w:hAnsi="Times New Roman" w:cs="Times New Roman"/>
          <w:color w:val="000000" w:themeColor="text1"/>
        </w:rPr>
        <w:t>Policy on the Crime of Gender Persecution</w:t>
      </w:r>
      <w:r w:rsidRPr="00E53FFD">
        <w:rPr>
          <w:rFonts w:ascii="Times New Roman" w:eastAsia="Times New Roman" w:hAnsi="Times New Roman" w:cs="Times New Roman"/>
          <w:smallCaps/>
          <w:color w:val="000000" w:themeColor="text1"/>
        </w:rPr>
        <w:t>, 3 (</w:t>
      </w:r>
      <w:r w:rsidRPr="00E53FFD">
        <w:rPr>
          <w:rFonts w:ascii="Times New Roman" w:eastAsia="Times New Roman" w:hAnsi="Times New Roman" w:cs="Times New Roman"/>
          <w:color w:val="000000" w:themeColor="text1"/>
        </w:rPr>
        <w:t>Dec.</w:t>
      </w:r>
      <w:r w:rsidRPr="00E53FFD">
        <w:rPr>
          <w:rFonts w:ascii="Times New Roman" w:eastAsia="Times New Roman" w:hAnsi="Times New Roman" w:cs="Times New Roman"/>
          <w:smallCaps/>
          <w:color w:val="000000" w:themeColor="text1"/>
        </w:rPr>
        <w:t xml:space="preserve"> 2022) </w:t>
      </w:r>
      <w:r w:rsidRPr="00E53FFD">
        <w:rPr>
          <w:rFonts w:ascii="Times New Roman" w:eastAsia="Times New Roman" w:hAnsi="Times New Roman" w:cs="Times New Roman"/>
          <w:color w:val="000000" w:themeColor="text1"/>
        </w:rPr>
        <w:t>[hereinafter OTP, Policy on the Crime of Gender Persecution]</w:t>
      </w:r>
      <w:r w:rsidRPr="00E53FFD">
        <w:rPr>
          <w:rFonts w:ascii="Times New Roman" w:eastAsia="Times New Roman" w:hAnsi="Times New Roman" w:cs="Times New Roman"/>
          <w:smallCaps/>
          <w:color w:val="000000" w:themeColor="text1"/>
        </w:rPr>
        <w:t xml:space="preserve">, </w:t>
      </w:r>
      <w:hyperlink r:id="rId2" w:history="1">
        <w:r w:rsidRPr="00E53FFD">
          <w:rPr>
            <w:rStyle w:val="Hyperlink"/>
            <w:rFonts w:ascii="Times New Roman" w:hAnsi="Times New Roman" w:cs="Times New Roman"/>
          </w:rPr>
          <w:t>https://www.icc-cpi.int/sites/default/files/2022-12/2022-12-07-Policy-on-the-Crime-of-Gender-Persecution.pdf</w:t>
        </w:r>
      </w:hyperlink>
      <w:r w:rsidRPr="00E53FFD">
        <w:rPr>
          <w:rFonts w:ascii="Times New Roman" w:hAnsi="Times New Roman" w:cs="Times New Roman"/>
          <w:color w:val="000000" w:themeColor="text1"/>
        </w:rPr>
        <w:t xml:space="preserve">. </w:t>
      </w:r>
      <w:r w:rsidRPr="00E53FFD">
        <w:rPr>
          <w:rFonts w:ascii="Times New Roman" w:hAnsi="Times New Roman" w:cs="Times New Roman"/>
        </w:rPr>
        <w:t xml:space="preserve">The Policy notes that this “understanding of gender is in accordance with article 21 of the Statute.” </w:t>
      </w:r>
      <w:r w:rsidRPr="00E53FFD">
        <w:rPr>
          <w:rFonts w:ascii="Times New Roman" w:hAnsi="Times New Roman" w:cs="Times New Roman"/>
          <w:i/>
          <w:iCs/>
        </w:rPr>
        <w:t>Id.</w:t>
      </w:r>
      <w:r w:rsidRPr="00E53FFD">
        <w:rPr>
          <w:rFonts w:ascii="Times New Roman" w:hAnsi="Times New Roman" w:cs="Times New Roman"/>
        </w:rPr>
        <w:t xml:space="preserve"> Article 21 of the Rome Statute requires the application and interpretation of its provisions be “consistent with internationally </w:t>
      </w:r>
      <w:r w:rsidRPr="00E53FFD">
        <w:rPr>
          <w:rFonts w:ascii="Times New Roman" w:hAnsi="Times New Roman" w:cs="Times New Roman"/>
        </w:rPr>
        <w:t xml:space="preserve">recognized human rights.” Rome Statute, </w:t>
      </w:r>
      <w:r w:rsidRPr="00E53FFD">
        <w:rPr>
          <w:rFonts w:ascii="Times New Roman" w:hAnsi="Times New Roman" w:cs="Times New Roman"/>
          <w:i/>
          <w:iCs/>
          <w:color w:val="000000" w:themeColor="text1"/>
        </w:rPr>
        <w:t xml:space="preserve">supra </w:t>
      </w:r>
      <w:r w:rsidRPr="00E53FFD">
        <w:rPr>
          <w:rFonts w:ascii="Times New Roman" w:hAnsi="Times New Roman" w:cs="Times New Roman"/>
          <w:color w:val="000000" w:themeColor="text1"/>
        </w:rPr>
        <w:t>note 1</w:t>
      </w:r>
      <w:r w:rsidR="00C85E52" w:rsidRPr="00E53FFD">
        <w:rPr>
          <w:rFonts w:ascii="Times New Roman" w:hAnsi="Times New Roman" w:cs="Times New Roman"/>
          <w:color w:val="000000" w:themeColor="text1"/>
        </w:rPr>
        <w:t>3</w:t>
      </w:r>
      <w:r w:rsidRPr="00E53FFD">
        <w:rPr>
          <w:rFonts w:ascii="Times New Roman" w:hAnsi="Times New Roman" w:cs="Times New Roman"/>
          <w:color w:val="000000" w:themeColor="text1"/>
        </w:rPr>
        <w:t xml:space="preserve">, at </w:t>
      </w:r>
      <w:r w:rsidRPr="00E53FFD">
        <w:rPr>
          <w:rFonts w:ascii="Times New Roman" w:hAnsi="Times New Roman" w:cs="Times New Roman"/>
        </w:rPr>
        <w:t xml:space="preserve">art. 21(3). </w:t>
      </w:r>
    </w:p>
  </w:footnote>
  <w:footnote w:id="20">
    <w:p w14:paraId="28D78B78" w14:textId="25A7BCE3"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OTP, Policy on the Crime of Gender Persecution, </w:t>
      </w:r>
      <w:r w:rsidRPr="00E53FFD">
        <w:rPr>
          <w:rFonts w:ascii="Times New Roman" w:hAnsi="Times New Roman" w:cs="Times New Roman"/>
          <w:i/>
          <w:iCs/>
        </w:rPr>
        <w:t xml:space="preserve">supra </w:t>
      </w:r>
      <w:r w:rsidRPr="00E53FFD">
        <w:rPr>
          <w:rFonts w:ascii="Times New Roman" w:hAnsi="Times New Roman" w:cs="Times New Roman"/>
        </w:rPr>
        <w:t xml:space="preserve">note </w:t>
      </w:r>
      <w:r w:rsidR="00C724AB" w:rsidRPr="00E53FFD">
        <w:rPr>
          <w:rFonts w:ascii="Times New Roman" w:hAnsi="Times New Roman" w:cs="Times New Roman"/>
        </w:rPr>
        <w:t>19</w:t>
      </w:r>
      <w:r w:rsidRPr="00E53FFD">
        <w:rPr>
          <w:rFonts w:ascii="Times New Roman" w:hAnsi="Times New Roman" w:cs="Times New Roman"/>
        </w:rPr>
        <w:t xml:space="preserve">, at 3. </w:t>
      </w:r>
    </w:p>
  </w:footnote>
  <w:footnote w:id="21">
    <w:p w14:paraId="700E38DB" w14:textId="77777777"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OTP, </w:t>
      </w:r>
      <w:r w:rsidRPr="00E53FFD">
        <w:rPr>
          <w:rFonts w:ascii="Times New Roman" w:eastAsia="Times New Roman" w:hAnsi="Times New Roman" w:cs="Times New Roman"/>
          <w:smallCaps/>
          <w:color w:val="000000" w:themeColor="text1"/>
        </w:rPr>
        <w:t>Int’l Crim. Ct.,</w:t>
      </w:r>
      <w:r w:rsidRPr="00E53FFD">
        <w:rPr>
          <w:rFonts w:ascii="Times New Roman" w:hAnsi="Times New Roman" w:cs="Times New Roman"/>
        </w:rPr>
        <w:t xml:space="preserve"> Policy on Gender-Based Crimes, ¶¶ 16-17 (Dec. 2023), https://www.icc-cpi.int/sites/default/files/2023-12/2023-policy-gender-en-web.pdf. </w:t>
      </w:r>
    </w:p>
  </w:footnote>
  <w:footnote w:id="22">
    <w:p w14:paraId="509716E0" w14:textId="539DFE38" w:rsidR="00FA52B5" w:rsidRPr="00E53FFD" w:rsidRDefault="00FA52B5"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The Rome Statute prohibits genocide against national, ethnical, racial, or religious groups. Rome Statute, at art. 6. </w:t>
      </w:r>
    </w:p>
  </w:footnote>
  <w:footnote w:id="23">
    <w:p w14:paraId="4F555F53" w14:textId="77777777" w:rsidR="00FA52B5" w:rsidRPr="00E53FFD" w:rsidRDefault="00FA52B5"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The Rome Statute prohibits persecution on “political, racial, national, ethnic, cultural, religious, gender … or other grounds.” </w:t>
      </w:r>
      <w:r w:rsidRPr="00E53FFD">
        <w:rPr>
          <w:rFonts w:ascii="Times New Roman" w:hAnsi="Times New Roman" w:cs="Times New Roman"/>
          <w:i/>
          <w:iCs/>
          <w:color w:val="000000" w:themeColor="text1"/>
        </w:rPr>
        <w:t>Id</w:t>
      </w:r>
      <w:r w:rsidRPr="00E53FFD">
        <w:rPr>
          <w:rFonts w:ascii="Times New Roman" w:hAnsi="Times New Roman" w:cs="Times New Roman"/>
          <w:color w:val="000000" w:themeColor="text1"/>
        </w:rPr>
        <w:t xml:space="preserve">, art. 7(1)(h). </w:t>
      </w:r>
    </w:p>
  </w:footnote>
  <w:footnote w:id="24">
    <w:p w14:paraId="1936C5BA" w14:textId="4E0E8E9A" w:rsidR="00FA52B5" w:rsidRPr="00E53FFD" w:rsidRDefault="00FA52B5"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proofErr w:type="spellStart"/>
      <w:r w:rsidRPr="00E53FFD">
        <w:rPr>
          <w:rFonts w:ascii="Times New Roman" w:eastAsia="Times New Roman" w:hAnsi="Times New Roman" w:cs="Times New Roman"/>
          <w:smallCaps/>
          <w:color w:val="000000" w:themeColor="text1"/>
        </w:rPr>
        <w:t>Lingaas</w:t>
      </w:r>
      <w:proofErr w:type="spellEnd"/>
      <w:r w:rsidRPr="00E53FFD">
        <w:rPr>
          <w:rFonts w:ascii="Times New Roman" w:eastAsia="Times New Roman" w:hAnsi="Times New Roman" w:cs="Times New Roman"/>
          <w:smallCaps/>
          <w:color w:val="000000" w:themeColor="text1"/>
        </w:rPr>
        <w:t>, Concept of Race</w:t>
      </w:r>
      <w:r w:rsidR="00174B90" w:rsidRPr="00E53FFD">
        <w:rPr>
          <w:rFonts w:ascii="Times New Roman" w:eastAsia="Times New Roman" w:hAnsi="Times New Roman" w:cs="Times New Roman"/>
          <w:smallCaps/>
          <w:color w:val="000000" w:themeColor="text1"/>
        </w:rPr>
        <w:t>,</w:t>
      </w:r>
      <w:r w:rsidR="00174B90" w:rsidRPr="00E53FFD">
        <w:rPr>
          <w:rFonts w:ascii="Times New Roman" w:eastAsia="Times New Roman" w:hAnsi="Times New Roman" w:cs="Times New Roman"/>
          <w:color w:val="000000" w:themeColor="text1"/>
        </w:rPr>
        <w:t xml:space="preserve"> s</w:t>
      </w:r>
      <w:r w:rsidR="00174B90" w:rsidRPr="00E53FFD">
        <w:rPr>
          <w:rFonts w:ascii="Times New Roman" w:eastAsia="Times New Roman" w:hAnsi="Times New Roman" w:cs="Times New Roman"/>
          <w:i/>
          <w:iCs/>
          <w:color w:val="000000" w:themeColor="text1"/>
        </w:rPr>
        <w:t xml:space="preserve">upra </w:t>
      </w:r>
      <w:r w:rsidR="00174B90" w:rsidRPr="00E53FFD">
        <w:rPr>
          <w:rFonts w:ascii="Times New Roman" w:eastAsia="Times New Roman" w:hAnsi="Times New Roman" w:cs="Times New Roman"/>
          <w:color w:val="000000" w:themeColor="text1"/>
        </w:rPr>
        <w:t xml:space="preserve">note 7 at </w:t>
      </w:r>
      <w:r w:rsidR="00174B90" w:rsidRPr="00E53FFD">
        <w:rPr>
          <w:rFonts w:ascii="Times New Roman" w:eastAsia="Times New Roman" w:hAnsi="Times New Roman" w:cs="Times New Roman"/>
          <w:color w:val="000000" w:themeColor="text1"/>
        </w:rPr>
        <w:t>32-33</w:t>
      </w:r>
      <w:r w:rsidR="00174B90" w:rsidRPr="00E53FFD">
        <w:rPr>
          <w:rFonts w:ascii="Times New Roman" w:eastAsia="Times New Roman" w:hAnsi="Times New Roman" w:cs="Times New Roman"/>
          <w:color w:val="000000" w:themeColor="text1"/>
        </w:rPr>
        <w:t>.</w:t>
      </w:r>
    </w:p>
  </w:footnote>
  <w:footnote w:id="25">
    <w:p w14:paraId="654C2A7D" w14:textId="3EBDE539" w:rsidR="00FA52B5" w:rsidRPr="00E53FFD" w:rsidRDefault="00FA52B5" w:rsidP="00A34155">
      <w:pPr>
        <w:pStyle w:val="FootnoteText"/>
        <w:rPr>
          <w:rFonts w:ascii="Times New Roman" w:hAnsi="Times New Roman" w:cs="Times New Roman"/>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w:t>
      </w:r>
      <w:r w:rsidR="00F86D41" w:rsidRPr="00E53FFD">
        <w:rPr>
          <w:rFonts w:ascii="Times New Roman" w:hAnsi="Times New Roman" w:cs="Times New Roman"/>
          <w:i/>
          <w:iCs/>
        </w:rPr>
        <w:t xml:space="preserve">See text and sources, supra </w:t>
      </w:r>
      <w:r w:rsidR="00F86D41" w:rsidRPr="00E53FFD">
        <w:rPr>
          <w:rFonts w:ascii="Times New Roman" w:hAnsi="Times New Roman" w:cs="Times New Roman"/>
        </w:rPr>
        <w:t xml:space="preserve">note 6. </w:t>
      </w:r>
    </w:p>
  </w:footnote>
  <w:footnote w:id="26">
    <w:p w14:paraId="6CA82796" w14:textId="77777777"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w:t>
      </w:r>
      <w:r w:rsidRPr="00E53FFD">
        <w:rPr>
          <w:rFonts w:ascii="Times New Roman" w:hAnsi="Times New Roman" w:cs="Times New Roman"/>
          <w:i/>
          <w:iCs/>
          <w:color w:val="000000" w:themeColor="text1"/>
        </w:rPr>
        <w:t>See generally</w:t>
      </w:r>
      <w:r w:rsidRPr="00E53FFD">
        <w:rPr>
          <w:rFonts w:ascii="Times New Roman" w:hAnsi="Times New Roman" w:cs="Times New Roman"/>
          <w:color w:val="000000" w:themeColor="text1"/>
        </w:rPr>
        <w:t xml:space="preserve"> Karima Bennoune, The International Obligation to Counter Gender Apartheid in Afghanistan, 54 </w:t>
      </w:r>
      <w:r w:rsidRPr="00E53FFD">
        <w:rPr>
          <w:rFonts w:ascii="Times New Roman" w:hAnsi="Times New Roman" w:cs="Times New Roman"/>
          <w:smallCaps/>
          <w:color w:val="000000" w:themeColor="text1"/>
        </w:rPr>
        <w:t xml:space="preserve">Colum. Hum. </w:t>
      </w:r>
      <w:proofErr w:type="spellStart"/>
      <w:r w:rsidRPr="00E53FFD">
        <w:rPr>
          <w:rFonts w:ascii="Times New Roman" w:hAnsi="Times New Roman" w:cs="Times New Roman"/>
          <w:smallCaps/>
          <w:color w:val="000000" w:themeColor="text1"/>
        </w:rPr>
        <w:t>Rts</w:t>
      </w:r>
      <w:proofErr w:type="spellEnd"/>
      <w:r w:rsidRPr="00E53FFD">
        <w:rPr>
          <w:rFonts w:ascii="Times New Roman" w:hAnsi="Times New Roman" w:cs="Times New Roman"/>
          <w:smallCaps/>
          <w:color w:val="000000" w:themeColor="text1"/>
        </w:rPr>
        <w:t xml:space="preserve"> L. Rev. 1 (2022).</w:t>
      </w:r>
    </w:p>
  </w:footnote>
  <w:footnote w:id="27">
    <w:p w14:paraId="11175111" w14:textId="6F2E94F7" w:rsidR="00856996" w:rsidRPr="00E53FFD" w:rsidRDefault="00856996"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Rome Statute, art. 22(2).</w:t>
      </w:r>
    </w:p>
  </w:footnote>
  <w:footnote w:id="28">
    <w:p w14:paraId="468DBB90" w14:textId="77777777" w:rsidR="00856996" w:rsidRPr="00E53FFD" w:rsidRDefault="00856996"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rPr>
        <w:t>Id</w:t>
      </w:r>
      <w:r w:rsidRPr="00E53FFD">
        <w:rPr>
          <w:rFonts w:ascii="Times New Roman" w:hAnsi="Times New Roman" w:cs="Times New Roman"/>
        </w:rPr>
        <w:t>. art. 21(3). Note, however, that the ICC has not yet interpreted “racial group” in a trial for genocide and there is no court jurisprudence for apartheid, so the ICC has not yet indicated how Article 21(3) would impact its interpretation of “racial group” in a judgment. Pre-Trial Chamber I of the ICC referenced “</w:t>
      </w:r>
      <w:proofErr w:type="gramStart"/>
      <w:r w:rsidRPr="00E53FFD">
        <w:rPr>
          <w:rFonts w:ascii="Times New Roman" w:hAnsi="Times New Roman" w:cs="Times New Roman"/>
        </w:rPr>
        <w:t>immutable[</w:t>
      </w:r>
      <w:proofErr w:type="gramEnd"/>
      <w:r w:rsidRPr="00E53FFD">
        <w:rPr>
          <w:rFonts w:ascii="Times New Roman" w:hAnsi="Times New Roman" w:cs="Times New Roman"/>
        </w:rPr>
        <w:t xml:space="preserve">] characteristics” and used an outdated definition of, e.g. “racial group” that centers “racial features”, when determining that the Fur, Masalit and Zaghawa are not racial, national or religious groups, but are “ethnic groups” for purposes of an arrest warrant for genocide and other crimes against Omar Al-Bashir. It stated that “members of these three groups, as well as others in the region, appear to have Sudanese nationality, similar racial features, and a shared Muslim religion.” Prosecutor v. Omar Hassan Ahmad Al Bashir, Pre-Trial Chamber I, Decision on the Prosecutor’s Application for a Warrant of Arrest against Omar Hassan Ahmad Al Bashir, ICC-02/50-01/09, ¶¶ 135-36 (Mar. 4, 2009),  </w:t>
      </w:r>
      <w:hyperlink r:id="rId3" w:history="1">
        <w:r w:rsidRPr="00E53FFD">
          <w:rPr>
            <w:rStyle w:val="Hyperlink"/>
            <w:rFonts w:ascii="Times New Roman" w:hAnsi="Times New Roman" w:cs="Times New Roman"/>
            <w:color w:val="000000" w:themeColor="text1"/>
          </w:rPr>
          <w:t>https://www.icc-cpi.int/sites/default/files/CourtRecords/CR2009_01517.PDF</w:t>
        </w:r>
      </w:hyperlink>
      <w:r w:rsidRPr="00E53FFD">
        <w:rPr>
          <w:rFonts w:ascii="Times New Roman" w:hAnsi="Times New Roman" w:cs="Times New Roman"/>
        </w:rPr>
        <w:t>.</w:t>
      </w:r>
      <w:r w:rsidRPr="00E53FFD">
        <w:rPr>
          <w:rFonts w:ascii="Times New Roman" w:hAnsi="Times New Roman" w:cs="Times New Roman"/>
          <w:color w:val="000000" w:themeColor="text1"/>
        </w:rPr>
        <w:t xml:space="preserve"> </w:t>
      </w:r>
    </w:p>
  </w:footnote>
  <w:footnote w:id="29">
    <w:p w14:paraId="46615A9B" w14:textId="7755F99B" w:rsidR="00856996" w:rsidRPr="00E53FFD" w:rsidRDefault="00856996" w:rsidP="00A34155">
      <w:pPr>
        <w:pStyle w:val="FootnoteText"/>
        <w:rPr>
          <w:rFonts w:ascii="Times New Roman" w:hAnsi="Times New Roman" w:cs="Times New Roman"/>
        </w:rPr>
      </w:pPr>
      <w:r w:rsidRPr="00E53FFD">
        <w:rPr>
          <w:rStyle w:val="FootnoteReference"/>
          <w:rFonts w:ascii="Times New Roman" w:hAnsi="Times New Roman" w:cs="Times New Roman"/>
          <w:color w:val="000000" w:themeColor="text1"/>
        </w:rPr>
        <w:footnoteRef/>
      </w:r>
      <w:r w:rsidRPr="00E53FFD">
        <w:rPr>
          <w:rFonts w:ascii="Times New Roman" w:hAnsi="Times New Roman" w:cs="Times New Roman"/>
          <w:color w:val="000000" w:themeColor="text1"/>
        </w:rPr>
        <w:t xml:space="preserve"> Treaties like the Apartheid or Genocide Conventions also lack such a provision and refer interpretation disputes to the International Court of Justice. </w:t>
      </w:r>
      <w:r w:rsidRPr="00E53FFD">
        <w:rPr>
          <w:rFonts w:ascii="Times New Roman" w:hAnsi="Times New Roman" w:cs="Times New Roman"/>
        </w:rPr>
        <w:t>Genocide Convention, at art. IX; Apartheid Convention</w:t>
      </w:r>
      <w:r w:rsidRPr="00E53FFD">
        <w:rPr>
          <w:rFonts w:ascii="Times New Roman" w:hAnsi="Times New Roman" w:cs="Times New Roman"/>
          <w:color w:val="000000" w:themeColor="text1"/>
        </w:rPr>
        <w:t xml:space="preserve">, at </w:t>
      </w:r>
      <w:r w:rsidRPr="00E53FFD">
        <w:rPr>
          <w:rFonts w:ascii="Times New Roman" w:hAnsi="Times New Roman" w:cs="Times New Roman"/>
        </w:rPr>
        <w:t xml:space="preserve">art. XII. </w:t>
      </w:r>
      <w:r w:rsidRPr="00E53FFD">
        <w:rPr>
          <w:rFonts w:ascii="Times New Roman" w:hAnsi="Times New Roman" w:cs="Times New Roman"/>
          <w:color w:val="000000" w:themeColor="text1"/>
        </w:rPr>
        <w:t>As of 2019, t</w:t>
      </w:r>
      <w:r w:rsidRPr="00E53FFD">
        <w:rPr>
          <w:rFonts w:ascii="Times New Roman" w:hAnsi="Times New Roman" w:cs="Times New Roman"/>
        </w:rPr>
        <w:t xml:space="preserve">he Draft CAH treaty refers to the International Court of Justice, at the request of one state party to a dispute, disputes not resolved through negotiation or referred by the state parties to the dispute to </w:t>
      </w:r>
      <w:proofErr w:type="gramStart"/>
      <w:r w:rsidRPr="00E53FFD">
        <w:rPr>
          <w:rFonts w:ascii="Times New Roman" w:hAnsi="Times New Roman" w:cs="Times New Roman"/>
        </w:rPr>
        <w:t>arbitration, but</w:t>
      </w:r>
      <w:proofErr w:type="gramEnd"/>
      <w:r w:rsidRPr="00E53FFD">
        <w:rPr>
          <w:rFonts w:ascii="Times New Roman" w:hAnsi="Times New Roman" w:cs="Times New Roman"/>
        </w:rPr>
        <w:t xml:space="preserve"> allows states to declare themselves not bound by that provision. Draft CAH Treaty, </w:t>
      </w:r>
      <w:r w:rsidRPr="00E53FFD">
        <w:rPr>
          <w:rFonts w:ascii="Times New Roman" w:hAnsi="Times New Roman" w:cs="Times New Roman"/>
          <w:i/>
          <w:iCs/>
        </w:rPr>
        <w:t xml:space="preserve">supra </w:t>
      </w:r>
      <w:r w:rsidRPr="00E53FFD">
        <w:rPr>
          <w:rFonts w:ascii="Times New Roman" w:hAnsi="Times New Roman" w:cs="Times New Roman"/>
        </w:rPr>
        <w:t xml:space="preserve">note 32, at art. 15. </w:t>
      </w:r>
      <w:r w:rsidRPr="00E53FFD">
        <w:rPr>
          <w:rFonts w:ascii="Times New Roman" w:hAnsi="Times New Roman" w:cs="Times New Roman"/>
          <w:color w:val="000000" w:themeColor="text1"/>
        </w:rPr>
        <w:t xml:space="preserve">Treaty drafters should consider methods for including language </w:t>
      </w:r>
      <w:proofErr w:type="gramStart"/>
      <w:r w:rsidRPr="00E53FFD">
        <w:rPr>
          <w:rFonts w:ascii="Times New Roman" w:hAnsi="Times New Roman" w:cs="Times New Roman"/>
          <w:color w:val="000000" w:themeColor="text1"/>
        </w:rPr>
        <w:t>similar to</w:t>
      </w:r>
      <w:proofErr w:type="gramEnd"/>
      <w:r w:rsidRPr="00E53FFD">
        <w:rPr>
          <w:rFonts w:ascii="Times New Roman" w:hAnsi="Times New Roman" w:cs="Times New Roman"/>
          <w:color w:val="000000" w:themeColor="text1"/>
        </w:rPr>
        <w:t xml:space="preserve"> that codified under article 21 of the Rome Statute in order to ensure the application and interpretation of the treaty’s provisions are consistent with international human rights law.</w:t>
      </w:r>
    </w:p>
  </w:footnote>
  <w:footnote w:id="30">
    <w:p w14:paraId="46354F3A" w14:textId="39C4BD86" w:rsidR="004828E4" w:rsidRPr="00E53FFD" w:rsidRDefault="004828E4"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sidDel="52C5AF27">
        <w:rPr>
          <w:rFonts w:ascii="Times New Roman" w:hAnsi="Times New Roman" w:cs="Times New Roman"/>
        </w:rPr>
        <w:t xml:space="preserve">The U.N. Working Group on Discrimination Against Women and Girls used this definition in its submission to the U.N.’s Sixth Committee. </w:t>
      </w:r>
      <w:r w:rsidRPr="00E53FFD" w:rsidDel="52C5AF27">
        <w:rPr>
          <w:rFonts w:ascii="Times New Roman" w:hAnsi="Times New Roman" w:cs="Times New Roman"/>
          <w:color w:val="000000" w:themeColor="text1"/>
        </w:rPr>
        <w:t>Working Group on discrimination against women and girls report</w:t>
      </w:r>
      <w:r w:rsidRPr="00E53FFD">
        <w:rPr>
          <w:rFonts w:ascii="Times New Roman" w:hAnsi="Times New Roman" w:cs="Times New Roman"/>
        </w:rPr>
        <w:t xml:space="preserve">, </w:t>
      </w:r>
      <w:r w:rsidRPr="00E53FFD">
        <w:rPr>
          <w:rFonts w:ascii="Times New Roman" w:hAnsi="Times New Roman" w:cs="Times New Roman"/>
          <w:i/>
          <w:iCs/>
        </w:rPr>
        <w:t>supra</w:t>
      </w:r>
      <w:r w:rsidRPr="00E53FFD">
        <w:rPr>
          <w:rFonts w:ascii="Times New Roman" w:hAnsi="Times New Roman" w:cs="Times New Roman"/>
        </w:rPr>
        <w:t xml:space="preserve"> note </w:t>
      </w:r>
      <w:r w:rsidR="00DA6636" w:rsidRPr="00E53FFD">
        <w:rPr>
          <w:rFonts w:ascii="Times New Roman" w:hAnsi="Times New Roman" w:cs="Times New Roman"/>
        </w:rPr>
        <w:t>3</w:t>
      </w:r>
      <w:r w:rsidRPr="00E53FFD">
        <w:rPr>
          <w:rFonts w:ascii="Times New Roman" w:hAnsi="Times New Roman" w:cs="Times New Roman"/>
        </w:rPr>
        <w:t xml:space="preserve">, at ¶ 9 (emphasis </w:t>
      </w:r>
      <w:r w:rsidRPr="00E53FFD">
        <w:rPr>
          <w:rFonts w:ascii="Times New Roman" w:hAnsi="Times New Roman" w:cs="Times New Roman"/>
        </w:rPr>
        <w:t>added).</w:t>
      </w:r>
      <w:r w:rsidRPr="00E53FFD" w:rsidDel="52C5AF27">
        <w:rPr>
          <w:rFonts w:ascii="Times New Roman" w:hAnsi="Times New Roman" w:cs="Times New Roman"/>
        </w:rPr>
        <w:t xml:space="preserve"> The Special Rapporteur </w:t>
      </w:r>
      <w:proofErr w:type="gramStart"/>
      <w:r w:rsidRPr="00E53FFD" w:rsidDel="52C5AF27">
        <w:rPr>
          <w:rFonts w:ascii="Times New Roman" w:hAnsi="Times New Roman" w:cs="Times New Roman"/>
        </w:rPr>
        <w:t>on the situation of</w:t>
      </w:r>
      <w:proofErr w:type="gramEnd"/>
      <w:r w:rsidRPr="00E53FFD" w:rsidDel="52C5AF27">
        <w:rPr>
          <w:rFonts w:ascii="Times New Roman" w:hAnsi="Times New Roman" w:cs="Times New Roman"/>
        </w:rPr>
        <w:t xml:space="preserve"> human rights in Afghanistan </w:t>
      </w:r>
      <w:r w:rsidRPr="00E53FFD" w:rsidDel="52C5AF27">
        <w:rPr>
          <w:rFonts w:ascii="Times New Roman" w:hAnsi="Times New Roman" w:cs="Times New Roman"/>
          <w:color w:val="000000" w:themeColor="text1"/>
        </w:rPr>
        <w:t>Richard</w:t>
      </w:r>
      <w:r w:rsidRPr="00E53FFD">
        <w:rPr>
          <w:rFonts w:ascii="Times New Roman" w:hAnsi="Times New Roman" w:cs="Times New Roman"/>
          <w:color w:val="000000" w:themeColor="text1"/>
        </w:rPr>
        <w:t xml:space="preserve"> Bennett, </w:t>
      </w:r>
      <w:r w:rsidRPr="00E53FFD" w:rsidDel="52C5AF27">
        <w:rPr>
          <w:rFonts w:ascii="Times New Roman" w:hAnsi="Times New Roman" w:cs="Times New Roman"/>
          <w:color w:val="000000" w:themeColor="text1"/>
        </w:rPr>
        <w:t>has also called for the “</w:t>
      </w:r>
      <w:r w:rsidRPr="00E53FFD">
        <w:rPr>
          <w:rFonts w:ascii="Times New Roman" w:hAnsi="Times New Roman" w:cs="Times New Roman"/>
        </w:rPr>
        <w:t xml:space="preserve">codification of gender apartheid, defined in a gender-inclusive way, as a crime against humanity.” Situation of human rights in Afghanistan. Bennett, </w:t>
      </w:r>
      <w:r w:rsidRPr="00E53FFD">
        <w:rPr>
          <w:rFonts w:ascii="Times New Roman" w:hAnsi="Times New Roman" w:cs="Times New Roman"/>
          <w:i/>
          <w:iCs/>
          <w:color w:val="000000" w:themeColor="text1"/>
        </w:rPr>
        <w:t>supra</w:t>
      </w:r>
      <w:r w:rsidRPr="00E53FFD">
        <w:rPr>
          <w:rFonts w:ascii="Times New Roman" w:hAnsi="Times New Roman" w:cs="Times New Roman"/>
          <w:color w:val="000000" w:themeColor="text1"/>
        </w:rPr>
        <w:t xml:space="preserve"> note </w:t>
      </w:r>
      <w:r w:rsidR="00C44789" w:rsidRPr="00E53FFD">
        <w:rPr>
          <w:rFonts w:ascii="Times New Roman" w:hAnsi="Times New Roman" w:cs="Times New Roman"/>
          <w:color w:val="000000" w:themeColor="text1"/>
        </w:rPr>
        <w:t>3</w:t>
      </w:r>
      <w:r w:rsidRPr="00E53FFD">
        <w:rPr>
          <w:rFonts w:ascii="Times New Roman" w:hAnsi="Times New Roman" w:cs="Times New Roman"/>
          <w:color w:val="000000" w:themeColor="text1"/>
        </w:rPr>
        <w:t>, at</w:t>
      </w:r>
      <w:r w:rsidRPr="00E53FFD" w:rsidDel="52C5AF27">
        <w:rPr>
          <w:rFonts w:ascii="Times New Roman" w:hAnsi="Times New Roman" w:cs="Times New Roman"/>
          <w:color w:val="000000" w:themeColor="text1"/>
        </w:rPr>
        <w:t xml:space="preserve"> </w:t>
      </w:r>
      <w:r w:rsidRPr="00E53FFD">
        <w:rPr>
          <w:rFonts w:ascii="Times New Roman" w:hAnsi="Times New Roman" w:cs="Times New Roman"/>
          <w:color w:val="000000" w:themeColor="text1"/>
        </w:rPr>
        <w:t>¶ 19.</w:t>
      </w:r>
    </w:p>
  </w:footnote>
  <w:footnote w:id="31">
    <w:p w14:paraId="2458CDE7" w14:textId="77777777" w:rsidR="009D2FA5" w:rsidRPr="00E53FFD" w:rsidRDefault="009D2FA5"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U.N. Gen. Assembly Sixth Comm., U.N. Conf. of Plenipotentiaries on Prevention and Punishment of Crimes Against Humanity, U.N. Doc. A/C.6/79/L.2/Rev.1, (Nov. 15, 2024).</w:t>
      </w:r>
    </w:p>
  </w:footnote>
  <w:footnote w:id="32">
    <w:p w14:paraId="7DDFDDCC" w14:textId="6CCC9B50" w:rsidR="009D2FA5" w:rsidRPr="00E53FFD" w:rsidRDefault="009D2FA5" w:rsidP="00A34155">
      <w:pPr>
        <w:pStyle w:val="FootnoteText"/>
        <w:rPr>
          <w:rFonts w:ascii="Times New Roman" w:hAnsi="Times New Roman" w:cs="Times New Roman"/>
          <w:color w:val="000000" w:themeColor="text1"/>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color w:val="000000" w:themeColor="text1"/>
        </w:rPr>
        <w:t xml:space="preserve">See generally, </w:t>
      </w:r>
      <w:r w:rsidRPr="00E53FFD">
        <w:rPr>
          <w:rFonts w:ascii="Times New Roman" w:hAnsi="Times New Roman" w:cs="Times New Roman"/>
          <w:color w:val="000000" w:themeColor="text1"/>
        </w:rPr>
        <w:t xml:space="preserve">Davis &amp; Bradley, </w:t>
      </w:r>
      <w:r w:rsidRPr="00E53FFD">
        <w:rPr>
          <w:rFonts w:ascii="Times New Roman" w:hAnsi="Times New Roman" w:cs="Times New Roman"/>
          <w:i/>
          <w:iCs/>
          <w:color w:val="000000" w:themeColor="text1"/>
        </w:rPr>
        <w:t>Victory for Women and LGBTIQ Rights</w:t>
      </w:r>
      <w:r w:rsidRPr="00E53FFD">
        <w:rPr>
          <w:rFonts w:ascii="Times New Roman" w:hAnsi="Times New Roman" w:cs="Times New Roman"/>
          <w:color w:val="000000" w:themeColor="text1"/>
        </w:rPr>
        <w:t xml:space="preserve">, </w:t>
      </w:r>
      <w:r w:rsidRPr="00E53FFD">
        <w:rPr>
          <w:rFonts w:ascii="Times New Roman" w:hAnsi="Times New Roman" w:cs="Times New Roman"/>
          <w:i/>
          <w:iCs/>
          <w:color w:val="000000" w:themeColor="text1"/>
        </w:rPr>
        <w:t>supra</w:t>
      </w:r>
      <w:r w:rsidRPr="00E53FFD">
        <w:rPr>
          <w:rFonts w:ascii="Times New Roman" w:hAnsi="Times New Roman" w:cs="Times New Roman"/>
          <w:color w:val="000000" w:themeColor="text1"/>
        </w:rPr>
        <w:t xml:space="preserve"> note 315; Lisa Davis, </w:t>
      </w:r>
      <w:r w:rsidRPr="00E53FFD">
        <w:rPr>
          <w:rFonts w:ascii="Times New Roman" w:hAnsi="Times New Roman" w:cs="Times New Roman"/>
          <w:i/>
          <w:iCs/>
          <w:color w:val="000000" w:themeColor="text1"/>
        </w:rPr>
        <w:t>This is how we won a historic victory for women’s and LGBTQ rights in international law</w:t>
      </w:r>
      <w:r w:rsidRPr="00E53FFD">
        <w:rPr>
          <w:rFonts w:ascii="Times New Roman" w:hAnsi="Times New Roman" w:cs="Times New Roman"/>
          <w:color w:val="000000" w:themeColor="text1"/>
        </w:rPr>
        <w:t xml:space="preserve">, </w:t>
      </w:r>
      <w:r w:rsidRPr="00E53FFD">
        <w:rPr>
          <w:rFonts w:ascii="Times New Roman" w:hAnsi="Times New Roman" w:cs="Times New Roman"/>
          <w:smallCaps/>
          <w:color w:val="000000" w:themeColor="text1"/>
        </w:rPr>
        <w:t xml:space="preserve">Open Democracy </w:t>
      </w:r>
      <w:r w:rsidRPr="00E53FFD">
        <w:rPr>
          <w:rFonts w:ascii="Times New Roman" w:hAnsi="Times New Roman" w:cs="Times New Roman"/>
          <w:color w:val="000000" w:themeColor="text1"/>
        </w:rPr>
        <w:t xml:space="preserve">(June 26, 2019) </w:t>
      </w:r>
      <w:hyperlink r:id="rId4" w:history="1">
        <w:r w:rsidRPr="00E53FFD">
          <w:rPr>
            <w:rStyle w:val="Hyperlink"/>
            <w:rFonts w:ascii="Times New Roman" w:hAnsi="Times New Roman" w:cs="Times New Roman"/>
            <w:color w:val="000000" w:themeColor="text1"/>
          </w:rPr>
          <w:t>https://www.opendemocracy.net/en/5050/this-is-how-we-won-a-historic-victory-for-womens-and-lgbtiq-rights-in-international-law/</w:t>
        </w:r>
      </w:hyperlink>
      <w:r w:rsidRPr="00E53FFD">
        <w:rPr>
          <w:rFonts w:ascii="Times New Roman" w:hAnsi="Times New Roman" w:cs="Times New Roman"/>
          <w:color w:val="000000" w:themeColor="text1"/>
        </w:rPr>
        <w:t xml:space="preserve"> (discussing the successful effort to remove the outdated gender definition from the ILC’s draft CAH treaty).</w:t>
      </w:r>
    </w:p>
  </w:footnote>
  <w:footnote w:id="33">
    <w:p w14:paraId="32ADF5DC" w14:textId="106CDEDA" w:rsidR="00B91F22" w:rsidRPr="00A34155" w:rsidRDefault="00B91F22" w:rsidP="00A34155">
      <w:pPr>
        <w:pStyle w:val="FootnoteText"/>
        <w:rPr>
          <w:rFonts w:ascii="Times New Roman" w:hAnsi="Times New Roman" w:cs="Times New Roman"/>
        </w:rPr>
      </w:pPr>
      <w:r w:rsidRPr="00E53FFD">
        <w:rPr>
          <w:rStyle w:val="FootnoteReference"/>
          <w:rFonts w:ascii="Times New Roman" w:hAnsi="Times New Roman" w:cs="Times New Roman"/>
        </w:rPr>
        <w:footnoteRef/>
      </w:r>
      <w:r w:rsidRPr="00E53FFD">
        <w:rPr>
          <w:rFonts w:ascii="Times New Roman" w:hAnsi="Times New Roman" w:cs="Times New Roman"/>
        </w:rPr>
        <w:t xml:space="preserve"> </w:t>
      </w:r>
      <w:r w:rsidRPr="00E53FFD">
        <w:rPr>
          <w:rFonts w:ascii="Times New Roman" w:hAnsi="Times New Roman" w:cs="Times New Roman"/>
          <w:i/>
          <w:iCs/>
        </w:rPr>
        <w:t xml:space="preserve">See, e.g., </w:t>
      </w:r>
      <w:r w:rsidRPr="00E53FFD">
        <w:rPr>
          <w:rFonts w:ascii="Times New Roman" w:hAnsi="Times New Roman" w:cs="Times New Roman"/>
        </w:rPr>
        <w:t xml:space="preserve">Lisa Davis, Will the new draft crimes against humanity treaty protect women and LGBTI persons?, </w:t>
      </w:r>
      <w:r w:rsidRPr="00E53FFD">
        <w:rPr>
          <w:rFonts w:ascii="Times New Roman" w:hAnsi="Times New Roman" w:cs="Times New Roman"/>
          <w:smallCaps/>
          <w:color w:val="000000" w:themeColor="text1"/>
        </w:rPr>
        <w:t>Open Democracy (</w:t>
      </w:r>
      <w:r w:rsidRPr="00E53FFD">
        <w:rPr>
          <w:rFonts w:ascii="Times New Roman" w:hAnsi="Times New Roman" w:cs="Times New Roman"/>
        </w:rPr>
        <w:t xml:space="preserve">Sept. 21, 2018) </w:t>
      </w:r>
      <w:hyperlink r:id="rId5" w:history="1">
        <w:r w:rsidRPr="00E53FFD">
          <w:rPr>
            <w:rStyle w:val="Hyperlink"/>
            <w:rFonts w:ascii="Times New Roman" w:hAnsi="Times New Roman" w:cs="Times New Roman"/>
            <w:color w:val="000000" w:themeColor="text1"/>
          </w:rPr>
          <w:t>https://www.opendemocracy.net/en/5050/will-new-crimes-against-humanity-treaty-protect-women-and-lgbti-persons/</w:t>
        </w:r>
      </w:hyperlink>
      <w:r w:rsidRPr="00E53FFD">
        <w:rPr>
          <w:rFonts w:ascii="Times New Roman" w:hAnsi="Times New Roman" w:cs="Times New Roman"/>
          <w:color w:val="000000" w:themeColor="text1"/>
        </w:rPr>
        <w:t>.</w:t>
      </w:r>
      <w:r w:rsidRPr="00A34155">
        <w:rPr>
          <w:rFonts w:ascii="Times New Roman" w:hAnsi="Times New Roman" w:cs="Times New Roman"/>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653596"/>
    <w:multiLevelType w:val="hybridMultilevel"/>
    <w:tmpl w:val="4E580FE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7C78C8"/>
    <w:multiLevelType w:val="hybridMultilevel"/>
    <w:tmpl w:val="4E580FEC"/>
    <w:lvl w:ilvl="0" w:tplc="601ED2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877114">
    <w:abstractNumId w:val="1"/>
  </w:num>
  <w:num w:numId="2" w16cid:durableId="83066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BF4"/>
    <w:rsid w:val="00004E24"/>
    <w:rsid w:val="0008096B"/>
    <w:rsid w:val="000B2514"/>
    <w:rsid w:val="000D1660"/>
    <w:rsid w:val="00156AFD"/>
    <w:rsid w:val="00174B90"/>
    <w:rsid w:val="001E75C6"/>
    <w:rsid w:val="002314E7"/>
    <w:rsid w:val="00236BF4"/>
    <w:rsid w:val="00292749"/>
    <w:rsid w:val="003047DD"/>
    <w:rsid w:val="0031381A"/>
    <w:rsid w:val="00350FC6"/>
    <w:rsid w:val="00387A8B"/>
    <w:rsid w:val="003A596D"/>
    <w:rsid w:val="00451294"/>
    <w:rsid w:val="004605F2"/>
    <w:rsid w:val="004828E4"/>
    <w:rsid w:val="004F30EF"/>
    <w:rsid w:val="00526756"/>
    <w:rsid w:val="005A60EF"/>
    <w:rsid w:val="005B2151"/>
    <w:rsid w:val="005D20E3"/>
    <w:rsid w:val="005D4B31"/>
    <w:rsid w:val="00627350"/>
    <w:rsid w:val="006553CC"/>
    <w:rsid w:val="006F3634"/>
    <w:rsid w:val="007568DD"/>
    <w:rsid w:val="00767290"/>
    <w:rsid w:val="007A0230"/>
    <w:rsid w:val="008152CF"/>
    <w:rsid w:val="008222A5"/>
    <w:rsid w:val="008426BB"/>
    <w:rsid w:val="00856996"/>
    <w:rsid w:val="00867E85"/>
    <w:rsid w:val="00871B39"/>
    <w:rsid w:val="008D013E"/>
    <w:rsid w:val="00900B15"/>
    <w:rsid w:val="00991BB3"/>
    <w:rsid w:val="009B63FE"/>
    <w:rsid w:val="009D2FA5"/>
    <w:rsid w:val="00A021A9"/>
    <w:rsid w:val="00A134B6"/>
    <w:rsid w:val="00A22BE9"/>
    <w:rsid w:val="00A34155"/>
    <w:rsid w:val="00A70FF2"/>
    <w:rsid w:val="00AB4BA3"/>
    <w:rsid w:val="00AD63D4"/>
    <w:rsid w:val="00B03B9F"/>
    <w:rsid w:val="00B1128A"/>
    <w:rsid w:val="00B30E94"/>
    <w:rsid w:val="00B3138A"/>
    <w:rsid w:val="00B32927"/>
    <w:rsid w:val="00B51035"/>
    <w:rsid w:val="00B6472A"/>
    <w:rsid w:val="00B74EB5"/>
    <w:rsid w:val="00B91F22"/>
    <w:rsid w:val="00BC6E20"/>
    <w:rsid w:val="00BF3C90"/>
    <w:rsid w:val="00C05BC1"/>
    <w:rsid w:val="00C32BDC"/>
    <w:rsid w:val="00C44789"/>
    <w:rsid w:val="00C67589"/>
    <w:rsid w:val="00C724AB"/>
    <w:rsid w:val="00C85E52"/>
    <w:rsid w:val="00CB5D02"/>
    <w:rsid w:val="00D41565"/>
    <w:rsid w:val="00D71F64"/>
    <w:rsid w:val="00D92604"/>
    <w:rsid w:val="00DA6636"/>
    <w:rsid w:val="00E15882"/>
    <w:rsid w:val="00E463EB"/>
    <w:rsid w:val="00E53FFD"/>
    <w:rsid w:val="00E62C4B"/>
    <w:rsid w:val="00E82ED1"/>
    <w:rsid w:val="00EA6BB0"/>
    <w:rsid w:val="00EC3EA8"/>
    <w:rsid w:val="00F23968"/>
    <w:rsid w:val="00F86D41"/>
    <w:rsid w:val="00FA2DE7"/>
    <w:rsid w:val="00FA4E19"/>
    <w:rsid w:val="00FA5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09D3B7"/>
  <w14:defaultImageDpi w14:val="32767"/>
  <w15:chartTrackingRefBased/>
  <w15:docId w15:val="{D092A3CA-E073-3E45-9B88-7EAC961FD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B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6B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6B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B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6B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6B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BF4"/>
    <w:rPr>
      <w:rFonts w:eastAsiaTheme="majorEastAsia" w:cstheme="majorBidi"/>
      <w:color w:val="272727" w:themeColor="text1" w:themeTint="D8"/>
    </w:rPr>
  </w:style>
  <w:style w:type="paragraph" w:styleId="Title">
    <w:name w:val="Title"/>
    <w:basedOn w:val="Normal"/>
    <w:next w:val="Normal"/>
    <w:link w:val="TitleChar"/>
    <w:uiPriority w:val="10"/>
    <w:qFormat/>
    <w:rsid w:val="0023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BF4"/>
    <w:pPr>
      <w:spacing w:before="160"/>
      <w:jc w:val="center"/>
    </w:pPr>
    <w:rPr>
      <w:i/>
      <w:iCs/>
      <w:color w:val="404040" w:themeColor="text1" w:themeTint="BF"/>
    </w:rPr>
  </w:style>
  <w:style w:type="character" w:customStyle="1" w:styleId="QuoteChar">
    <w:name w:val="Quote Char"/>
    <w:basedOn w:val="DefaultParagraphFont"/>
    <w:link w:val="Quote"/>
    <w:uiPriority w:val="29"/>
    <w:rsid w:val="00236BF4"/>
    <w:rPr>
      <w:i/>
      <w:iCs/>
      <w:color w:val="404040" w:themeColor="text1" w:themeTint="BF"/>
    </w:rPr>
  </w:style>
  <w:style w:type="paragraph" w:styleId="ListParagraph">
    <w:name w:val="List Paragraph"/>
    <w:basedOn w:val="Normal"/>
    <w:uiPriority w:val="34"/>
    <w:qFormat/>
    <w:rsid w:val="00236BF4"/>
    <w:pPr>
      <w:ind w:left="720"/>
      <w:contextualSpacing/>
    </w:pPr>
  </w:style>
  <w:style w:type="character" w:styleId="IntenseEmphasis">
    <w:name w:val="Intense Emphasis"/>
    <w:basedOn w:val="DefaultParagraphFont"/>
    <w:uiPriority w:val="21"/>
    <w:qFormat/>
    <w:rsid w:val="00236BF4"/>
    <w:rPr>
      <w:i/>
      <w:iCs/>
      <w:color w:val="2F5496" w:themeColor="accent1" w:themeShade="BF"/>
    </w:rPr>
  </w:style>
  <w:style w:type="paragraph" w:styleId="IntenseQuote">
    <w:name w:val="Intense Quote"/>
    <w:basedOn w:val="Normal"/>
    <w:next w:val="Normal"/>
    <w:link w:val="IntenseQuoteChar"/>
    <w:uiPriority w:val="30"/>
    <w:qFormat/>
    <w:rsid w:val="0023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6BF4"/>
    <w:rPr>
      <w:i/>
      <w:iCs/>
      <w:color w:val="2F5496" w:themeColor="accent1" w:themeShade="BF"/>
    </w:rPr>
  </w:style>
  <w:style w:type="character" w:styleId="IntenseReference">
    <w:name w:val="Intense Reference"/>
    <w:basedOn w:val="DefaultParagraphFont"/>
    <w:uiPriority w:val="32"/>
    <w:qFormat/>
    <w:rsid w:val="00236BF4"/>
    <w:rPr>
      <w:b/>
      <w:bCs/>
      <w:smallCaps/>
      <w:color w:val="2F5496" w:themeColor="accent1" w:themeShade="BF"/>
      <w:spacing w:val="5"/>
    </w:rPr>
  </w:style>
  <w:style w:type="paragraph" w:styleId="NoSpacing">
    <w:name w:val="No Spacing"/>
    <w:uiPriority w:val="1"/>
    <w:qFormat/>
    <w:rsid w:val="00236BF4"/>
    <w:pPr>
      <w:spacing w:after="0" w:line="240" w:lineRule="auto"/>
    </w:pPr>
  </w:style>
  <w:style w:type="character" w:styleId="Hyperlink">
    <w:name w:val="Hyperlink"/>
    <w:basedOn w:val="DefaultParagraphFont"/>
    <w:uiPriority w:val="99"/>
    <w:unhideWhenUsed/>
    <w:rsid w:val="004828E4"/>
    <w:rPr>
      <w:color w:val="0000FF"/>
      <w:u w:val="single"/>
    </w:rPr>
  </w:style>
  <w:style w:type="character" w:styleId="Emphasis">
    <w:name w:val="Emphasis"/>
    <w:basedOn w:val="DefaultParagraphFont"/>
    <w:uiPriority w:val="20"/>
    <w:qFormat/>
    <w:rsid w:val="004828E4"/>
    <w:rPr>
      <w:i/>
      <w:iCs/>
    </w:rPr>
  </w:style>
  <w:style w:type="character" w:customStyle="1" w:styleId="wixui-rich-texttext1">
    <w:name w:val="wixui-rich-text__text1"/>
    <w:basedOn w:val="DefaultParagraphFont"/>
    <w:rsid w:val="004828E4"/>
  </w:style>
  <w:style w:type="character" w:customStyle="1" w:styleId="apple-converted-space">
    <w:name w:val="apple-converted-space"/>
    <w:basedOn w:val="DefaultParagraphFont"/>
    <w:rsid w:val="004828E4"/>
  </w:style>
  <w:style w:type="paragraph" w:styleId="EndnoteText">
    <w:name w:val="endnote text"/>
    <w:basedOn w:val="Normal"/>
    <w:link w:val="EndnoteTextChar"/>
    <w:uiPriority w:val="99"/>
    <w:semiHidden/>
    <w:unhideWhenUsed/>
    <w:rsid w:val="004828E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28E4"/>
    <w:rPr>
      <w:sz w:val="20"/>
      <w:szCs w:val="20"/>
    </w:rPr>
  </w:style>
  <w:style w:type="character" w:styleId="EndnoteReference">
    <w:name w:val="endnote reference"/>
    <w:basedOn w:val="DefaultParagraphFont"/>
    <w:uiPriority w:val="99"/>
    <w:semiHidden/>
    <w:unhideWhenUsed/>
    <w:rsid w:val="004828E4"/>
    <w:rPr>
      <w:vertAlign w:val="superscript"/>
    </w:rPr>
  </w:style>
  <w:style w:type="paragraph" w:styleId="FootnoteText">
    <w:name w:val="footnote text"/>
    <w:aliases w:val="5_G,Ca,FA Fu,FA Fußnotentext,FA Fuﬂnotentext,Footnote Text Cha,Footnote Text Char Char,Footnote Text Char Char Char,Footnote Text Char Char Char Char,Footnote Text Char Char Char Char Char,Footnote reference,fn,footnote text,single space"/>
    <w:basedOn w:val="Normal"/>
    <w:link w:val="FootnoteTextChar"/>
    <w:uiPriority w:val="99"/>
    <w:unhideWhenUsed/>
    <w:qFormat/>
    <w:rsid w:val="004828E4"/>
    <w:pPr>
      <w:spacing w:after="0" w:line="240" w:lineRule="auto"/>
    </w:pPr>
    <w:rPr>
      <w:sz w:val="20"/>
      <w:szCs w:val="20"/>
    </w:rPr>
  </w:style>
  <w:style w:type="character" w:customStyle="1" w:styleId="FootnoteTextChar">
    <w:name w:val="Footnote Text Char"/>
    <w:aliases w:val="5_G Char,Ca Char,FA Fu Char,FA Fußnotentext Char,FA Fuﬂnotentext Char,Footnote Text Cha Char,Footnote Text Char Char Char1,Footnote Text Char Char Char Char1,Footnote Text Char Char Char Char Char1,Footnote reference Char,fn Char"/>
    <w:basedOn w:val="DefaultParagraphFont"/>
    <w:link w:val="FootnoteText"/>
    <w:uiPriority w:val="99"/>
    <w:qFormat/>
    <w:rsid w:val="004828E4"/>
    <w:rPr>
      <w:sz w:val="20"/>
      <w:szCs w:val="20"/>
    </w:rPr>
  </w:style>
  <w:style w:type="character" w:styleId="FootnoteReference">
    <w:name w:val="footnote reference"/>
    <w:aliases w:val="16 Point,4_G,Appel note de bas de page,BVI fnr,Footnote,Footnote number,Footnote symbol,Footnotes refss,Ref,Ref. de nota al pie.,Superscript 6 Point,Texto de nota al pie,Texto nota al pie,de nota al pie,f,normal,referencia nota al pie"/>
    <w:basedOn w:val="DefaultParagraphFont"/>
    <w:link w:val="4GCharCharChar"/>
    <w:uiPriority w:val="99"/>
    <w:unhideWhenUsed/>
    <w:qFormat/>
    <w:rsid w:val="004828E4"/>
    <w:rPr>
      <w:vertAlign w:val="superscript"/>
    </w:rPr>
  </w:style>
  <w:style w:type="paragraph" w:customStyle="1" w:styleId="4GCharCharChar">
    <w:name w:val="4_G Char Char Char"/>
    <w:aliases w:val="BVI fnr Car Car Car Car Char Char1 Char,BVI fnr Car Car Char Char Char,BVI fnr Car Char Char Char,BVI fnr Char Car Car Car Char Char Char,BVI fnr Char Char Char,Footnotes refss Char Char Char,ftref Char Char Char"/>
    <w:basedOn w:val="Normal"/>
    <w:link w:val="FootnoteReference"/>
    <w:uiPriority w:val="99"/>
    <w:rsid w:val="00A70FF2"/>
    <w:pPr>
      <w:spacing w:before="120" w:line="240" w:lineRule="exact"/>
      <w:jc w:val="both"/>
    </w:pPr>
    <w:rPr>
      <w:vertAlign w:val="superscript"/>
    </w:rPr>
  </w:style>
  <w:style w:type="paragraph" w:styleId="CommentText">
    <w:name w:val="annotation text"/>
    <w:basedOn w:val="Normal"/>
    <w:link w:val="CommentTextChar"/>
    <w:uiPriority w:val="99"/>
    <w:unhideWhenUsed/>
    <w:rsid w:val="00A70FF2"/>
    <w:pPr>
      <w:spacing w:line="240" w:lineRule="auto"/>
    </w:pPr>
    <w:rPr>
      <w:sz w:val="20"/>
      <w:szCs w:val="20"/>
    </w:rPr>
  </w:style>
  <w:style w:type="character" w:customStyle="1" w:styleId="CommentTextChar">
    <w:name w:val="Comment Text Char"/>
    <w:basedOn w:val="DefaultParagraphFont"/>
    <w:link w:val="CommentText"/>
    <w:uiPriority w:val="99"/>
    <w:rsid w:val="00A70FF2"/>
    <w:rPr>
      <w:sz w:val="20"/>
      <w:szCs w:val="20"/>
    </w:rPr>
  </w:style>
  <w:style w:type="paragraph" w:customStyle="1" w:styleId="Default">
    <w:name w:val="Default"/>
    <w:rsid w:val="00A70FF2"/>
    <w:pPr>
      <w:autoSpaceDE w:val="0"/>
      <w:autoSpaceDN w:val="0"/>
      <w:adjustRightInd w:val="0"/>
      <w:spacing w:after="0" w:line="240" w:lineRule="auto"/>
    </w:pPr>
    <w:rPr>
      <w:rFonts w:ascii="Times New Roman" w:hAnsi="Times New Roman" w:cs="Times New Roman"/>
      <w:color w:val="000000"/>
      <w:kern w:val="0"/>
    </w:rPr>
  </w:style>
  <w:style w:type="paragraph" w:styleId="Footer">
    <w:name w:val="footer"/>
    <w:basedOn w:val="Normal"/>
    <w:link w:val="FooterChar"/>
    <w:uiPriority w:val="99"/>
    <w:unhideWhenUsed/>
    <w:rsid w:val="00A021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1A9"/>
  </w:style>
  <w:style w:type="character" w:styleId="PageNumber">
    <w:name w:val="page number"/>
    <w:basedOn w:val="DefaultParagraphFont"/>
    <w:uiPriority w:val="99"/>
    <w:semiHidden/>
    <w:unhideWhenUsed/>
    <w:rsid w:val="00A021A9"/>
  </w:style>
  <w:style w:type="paragraph" w:styleId="Revision">
    <w:name w:val="Revision"/>
    <w:hidden/>
    <w:uiPriority w:val="99"/>
    <w:semiHidden/>
    <w:rsid w:val="00A021A9"/>
    <w:pPr>
      <w:spacing w:after="0" w:line="240" w:lineRule="auto"/>
    </w:pPr>
  </w:style>
  <w:style w:type="character" w:styleId="CommentReference">
    <w:name w:val="annotation reference"/>
    <w:basedOn w:val="DefaultParagraphFont"/>
    <w:uiPriority w:val="99"/>
    <w:semiHidden/>
    <w:unhideWhenUsed/>
    <w:rsid w:val="006553CC"/>
    <w:rPr>
      <w:sz w:val="16"/>
      <w:szCs w:val="16"/>
    </w:rPr>
  </w:style>
  <w:style w:type="paragraph" w:styleId="NormalWeb">
    <w:name w:val="Normal (Web)"/>
    <w:basedOn w:val="Normal"/>
    <w:uiPriority w:val="99"/>
    <w:unhideWhenUsed/>
    <w:rsid w:val="009D2FA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7672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12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7296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icty.org/en/case/jelisi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gal.un.org/ilc/sessions/1/docs.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opiniojuris.org/2024/09/26/lgbtqi-afghan-victims-of-apartheid-a-call-for-recognition-justice/" TargetMode="External"/><Relationship Id="rId4" Type="http://schemas.openxmlformats.org/officeDocument/2006/relationships/webSettings" Target="webSettings.xml"/><Relationship Id="rId9" Type="http://schemas.openxmlformats.org/officeDocument/2006/relationships/hyperlink" Target="https://www.icc-cpi.int/sites/default/files/2022-12/2022-12-07-Policy-on-the-Crime-of-Gender-Persecution.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cc-cpi.int/sites/default/files/CourtRecords/CR2009_01517.PDF" TargetMode="External"/><Relationship Id="rId2" Type="http://schemas.openxmlformats.org/officeDocument/2006/relationships/hyperlink" Target="https://www.icc-cpi.int/sites/default/files/2022-12/2022-12-07-Policy-on-the-Crime-of-Gender-Persecution.pdf" TargetMode="External"/><Relationship Id="rId1" Type="http://schemas.openxmlformats.org/officeDocument/2006/relationships/hyperlink" Target="https://legal.un.org/ilc/texts/instruments/english/draft_articles/7_7_2019.pdf" TargetMode="External"/><Relationship Id="rId5" Type="http://schemas.openxmlformats.org/officeDocument/2006/relationships/hyperlink" Target="https://www.opendemocracy.net/en/5050/will-new-crimes-against-humanity-treaty-protect-women-and-lgbti-persons/" TargetMode="External"/><Relationship Id="rId4" Type="http://schemas.openxmlformats.org/officeDocument/2006/relationships/hyperlink" Target="https://www.opendemocracy.net/en/5050/this-is-how-we-won-a-historic-victory-for-womens-and-lgbtiq-rights-in-international-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2582</Words>
  <Characters>14772</Characters>
  <Application>Microsoft Office Word</Application>
  <DocSecurity>0</DocSecurity>
  <Lines>250</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Kirby</dc:creator>
  <cp:keywords/>
  <dc:description/>
  <cp:lastModifiedBy>J Kirby</cp:lastModifiedBy>
  <cp:revision>11</cp:revision>
  <dcterms:created xsi:type="dcterms:W3CDTF">2025-05-19T20:54:00Z</dcterms:created>
  <dcterms:modified xsi:type="dcterms:W3CDTF">2025-05-19T21:41:00Z</dcterms:modified>
</cp:coreProperties>
</file>