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175D9" w:rsidRDefault="00CE159A" w:rsidP="002175D9">
      <w:pPr>
        <w:spacing w:line="240" w:lineRule="auto"/>
        <w:jc w:val="center"/>
        <w:rPr>
          <w:rFonts w:ascii="Calibri" w:hAnsi="Calibri" w:cs="Calibri"/>
          <w:b/>
          <w:sz w:val="32"/>
          <w:szCs w:val="32"/>
          <w:u w:val="single"/>
        </w:rPr>
      </w:pPr>
      <w:r w:rsidRPr="002175D9">
        <w:rPr>
          <w:rFonts w:ascii="Calibri" w:hAnsi="Calibri" w:cs="Calibri"/>
          <w:b/>
          <w:sz w:val="32"/>
          <w:szCs w:val="32"/>
          <w:u w:val="single"/>
        </w:rPr>
        <w:t>Joint Civil Society Contribution to the</w:t>
      </w:r>
    </w:p>
    <w:p w:rsidR="002175D9" w:rsidRDefault="00CE159A" w:rsidP="002175D9">
      <w:pPr>
        <w:spacing w:line="240" w:lineRule="auto"/>
        <w:jc w:val="center"/>
        <w:rPr>
          <w:rFonts w:ascii="Calibri" w:hAnsi="Calibri" w:cs="Calibri"/>
          <w:b/>
          <w:sz w:val="32"/>
          <w:szCs w:val="32"/>
          <w:u w:val="single"/>
        </w:rPr>
      </w:pPr>
      <w:r w:rsidRPr="002175D9">
        <w:rPr>
          <w:rFonts w:ascii="Calibri" w:hAnsi="Calibri" w:cs="Calibri"/>
          <w:b/>
          <w:sz w:val="32"/>
          <w:szCs w:val="32"/>
          <w:u w:val="single"/>
        </w:rPr>
        <w:t>Committee on the Elimination of Racial Discrimination (CERD)</w:t>
      </w:r>
    </w:p>
    <w:p w:rsidR="00804549" w:rsidRPr="002175D9" w:rsidRDefault="00CE159A" w:rsidP="002175D9">
      <w:pPr>
        <w:spacing w:line="240" w:lineRule="auto"/>
        <w:jc w:val="center"/>
        <w:rPr>
          <w:rFonts w:ascii="Calibri" w:hAnsi="Calibri" w:cs="Calibri"/>
          <w:b/>
          <w:sz w:val="32"/>
          <w:szCs w:val="32"/>
          <w:u w:val="single"/>
        </w:rPr>
      </w:pPr>
      <w:r w:rsidRPr="002175D9">
        <w:rPr>
          <w:rFonts w:ascii="Calibri" w:hAnsi="Calibri" w:cs="Calibri"/>
          <w:b/>
          <w:sz w:val="32"/>
          <w:szCs w:val="32"/>
          <w:u w:val="single"/>
        </w:rPr>
        <w:t>For the adoption of the List of Issues Prior to Reporting on India</w:t>
      </w:r>
    </w:p>
    <w:p w:rsidR="00804549" w:rsidRPr="002175D9" w:rsidRDefault="00804549" w:rsidP="002175D9">
      <w:pPr>
        <w:spacing w:line="240" w:lineRule="auto"/>
        <w:jc w:val="center"/>
        <w:rPr>
          <w:rFonts w:ascii="Calibri" w:hAnsi="Calibri" w:cs="Calibri"/>
          <w:b/>
          <w:sz w:val="32"/>
          <w:szCs w:val="32"/>
          <w:u w:val="single"/>
        </w:rPr>
      </w:pPr>
    </w:p>
    <w:p w:rsidR="00804549" w:rsidRPr="002175D9" w:rsidRDefault="00CE159A" w:rsidP="002175D9">
      <w:pPr>
        <w:spacing w:line="240" w:lineRule="auto"/>
        <w:jc w:val="center"/>
        <w:rPr>
          <w:rFonts w:ascii="Calibri" w:hAnsi="Calibri" w:cs="Calibri"/>
          <w:b/>
          <w:sz w:val="32"/>
          <w:szCs w:val="32"/>
          <w:u w:val="single"/>
        </w:rPr>
      </w:pPr>
      <w:r w:rsidRPr="002175D9">
        <w:rPr>
          <w:rFonts w:ascii="Calibri" w:hAnsi="Calibri" w:cs="Calibri"/>
          <w:b/>
          <w:sz w:val="32"/>
          <w:szCs w:val="32"/>
          <w:u w:val="single"/>
        </w:rPr>
        <w:t>104</w:t>
      </w:r>
      <w:r w:rsidR="002175D9" w:rsidRPr="002175D9">
        <w:rPr>
          <w:rFonts w:ascii="Calibri" w:hAnsi="Calibri" w:cs="Calibri"/>
          <w:b/>
          <w:sz w:val="32"/>
          <w:szCs w:val="32"/>
          <w:u w:val="single"/>
          <w:vertAlign w:val="superscript"/>
        </w:rPr>
        <w:t>th</w:t>
      </w:r>
      <w:r w:rsidR="002175D9">
        <w:rPr>
          <w:rFonts w:ascii="Calibri" w:hAnsi="Calibri" w:cs="Calibri"/>
          <w:b/>
          <w:sz w:val="32"/>
          <w:szCs w:val="32"/>
          <w:u w:val="single"/>
        </w:rPr>
        <w:t xml:space="preserve"> S</w:t>
      </w:r>
      <w:r w:rsidRPr="002175D9">
        <w:rPr>
          <w:rFonts w:ascii="Calibri" w:hAnsi="Calibri" w:cs="Calibri"/>
          <w:b/>
          <w:sz w:val="32"/>
          <w:szCs w:val="32"/>
          <w:u w:val="single"/>
        </w:rPr>
        <w:t>ession</w:t>
      </w:r>
    </w:p>
    <w:p w:rsidR="00804549" w:rsidRPr="002175D9" w:rsidRDefault="00804549" w:rsidP="002175D9">
      <w:pPr>
        <w:spacing w:line="240" w:lineRule="auto"/>
        <w:jc w:val="center"/>
        <w:rPr>
          <w:rFonts w:ascii="Calibri" w:hAnsi="Calibri" w:cs="Calibri"/>
          <w:b/>
          <w:sz w:val="32"/>
          <w:szCs w:val="32"/>
          <w:u w:val="single"/>
        </w:rPr>
      </w:pPr>
    </w:p>
    <w:p w:rsidR="00804549" w:rsidRPr="002175D9" w:rsidRDefault="00CE159A" w:rsidP="002175D9">
      <w:pPr>
        <w:spacing w:line="240" w:lineRule="auto"/>
        <w:jc w:val="center"/>
        <w:rPr>
          <w:rFonts w:ascii="Calibri" w:hAnsi="Calibri" w:cs="Calibri"/>
          <w:b/>
          <w:sz w:val="32"/>
          <w:szCs w:val="32"/>
          <w:u w:val="single"/>
        </w:rPr>
      </w:pPr>
      <w:r w:rsidRPr="002175D9">
        <w:rPr>
          <w:rFonts w:ascii="Calibri" w:hAnsi="Calibri" w:cs="Calibri"/>
          <w:b/>
          <w:sz w:val="32"/>
          <w:szCs w:val="32"/>
          <w:u w:val="single"/>
        </w:rPr>
        <w:t>9 - 25 August 2021</w:t>
      </w:r>
    </w:p>
    <w:p w:rsidR="00804549" w:rsidRPr="00B209D7" w:rsidRDefault="00804549">
      <w:pPr>
        <w:rPr>
          <w:rFonts w:ascii="Calibri" w:hAnsi="Calibri" w:cs="Calibri"/>
          <w:b/>
        </w:rPr>
      </w:pPr>
    </w:p>
    <w:p w:rsidR="00804549" w:rsidRPr="00B209D7" w:rsidRDefault="00804549">
      <w:pPr>
        <w:rPr>
          <w:rFonts w:ascii="Calibri" w:hAnsi="Calibri" w:cs="Calibri"/>
          <w:b/>
        </w:rPr>
      </w:pPr>
    </w:p>
    <w:p w:rsidR="00804549" w:rsidRPr="00B209D7" w:rsidRDefault="00B209D7">
      <w:pPr>
        <w:ind w:left="450"/>
        <w:jc w:val="center"/>
        <w:rPr>
          <w:rFonts w:ascii="Calibri" w:hAnsi="Calibri" w:cs="Calibri"/>
          <w:b/>
          <w:u w:val="single"/>
        </w:rPr>
      </w:pPr>
      <w:r w:rsidRPr="00B209D7">
        <w:rPr>
          <w:rFonts w:ascii="Calibri" w:hAnsi="Calibri" w:cs="Calibri"/>
          <w:b/>
          <w:noProof/>
        </w:rPr>
        <w:drawing>
          <wp:anchor distT="0" distB="0" distL="114300" distR="114300" simplePos="0" relativeHeight="251662336" behindDoc="1" locked="0" layoutInCell="1" allowOverlap="1" wp14:editId="2DA0DF30">
            <wp:simplePos x="0" y="0"/>
            <wp:positionH relativeFrom="column">
              <wp:posOffset>1986293</wp:posOffset>
            </wp:positionH>
            <wp:positionV relativeFrom="paragraph">
              <wp:posOffset>3810</wp:posOffset>
            </wp:positionV>
            <wp:extent cx="1808480" cy="1764665"/>
            <wp:effectExtent l="0" t="0" r="0" b="635"/>
            <wp:wrapTight wrapText="bothSides">
              <wp:wrapPolygon edited="0">
                <wp:start x="0" y="0"/>
                <wp:lineTo x="0" y="21452"/>
                <wp:lineTo x="21388" y="21452"/>
                <wp:lineTo x="21388" y="0"/>
                <wp:lineTo x="0" y="0"/>
              </wp:wrapPolygon>
            </wp:wrapTight>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cstate="print">
                      <a:extLst>
                        <a:ext uri="{28A0092B-C50C-407E-A947-70E740481C1C}">
                          <a14:useLocalDpi xmlns:a14="http://schemas.microsoft.com/office/drawing/2010/main" val="0"/>
                        </a:ext>
                      </a:extLst>
                    </a:blip>
                    <a:srcRect/>
                    <a:stretch>
                      <a:fillRect/>
                    </a:stretch>
                  </pic:blipFill>
                  <pic:spPr>
                    <a:xfrm>
                      <a:off x="0" y="0"/>
                      <a:ext cx="1808480" cy="1764665"/>
                    </a:xfrm>
                    <a:prstGeom prst="rect">
                      <a:avLst/>
                    </a:prstGeom>
                    <a:ln/>
                  </pic:spPr>
                </pic:pic>
              </a:graphicData>
            </a:graphic>
            <wp14:sizeRelH relativeFrom="page">
              <wp14:pctWidth>0</wp14:pctWidth>
            </wp14:sizeRelH>
            <wp14:sizeRelV relativeFrom="page">
              <wp14:pctHeight>0</wp14:pctHeight>
            </wp14:sizeRelV>
          </wp:anchor>
        </w:drawing>
      </w:r>
      <w:r w:rsidRPr="00B209D7">
        <w:rPr>
          <w:rFonts w:ascii="Calibri" w:hAnsi="Calibri" w:cs="Calibri"/>
          <w:b/>
          <w:noProof/>
          <w:u w:val="single"/>
        </w:rPr>
        <w:drawing>
          <wp:anchor distT="0" distB="0" distL="114300" distR="114300" simplePos="0" relativeHeight="251664384" behindDoc="1" locked="0" layoutInCell="1" allowOverlap="1" wp14:anchorId="0BD17BC2" wp14:editId="6B4BEDAF">
            <wp:simplePos x="0" y="0"/>
            <wp:positionH relativeFrom="column">
              <wp:posOffset>4030426</wp:posOffset>
            </wp:positionH>
            <wp:positionV relativeFrom="paragraph">
              <wp:posOffset>125041</wp:posOffset>
            </wp:positionV>
            <wp:extent cx="1461770" cy="1461770"/>
            <wp:effectExtent l="0" t="0" r="0" b="0"/>
            <wp:wrapTight wrapText="bothSides">
              <wp:wrapPolygon edited="0">
                <wp:start x="0" y="0"/>
                <wp:lineTo x="0" y="21394"/>
                <wp:lineTo x="21394" y="21394"/>
                <wp:lineTo x="21394" y="0"/>
                <wp:lineTo x="0" y="0"/>
              </wp:wrapPolygon>
            </wp:wrapTight>
            <wp:docPr id="7" name="image6.jp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7" name="image6.jpg" descr="Logo, company name&#10;&#10;Description automatically generated"/>
                    <pic:cNvPicPr preferRelativeResize="0"/>
                  </pic:nvPicPr>
                  <pic:blipFill>
                    <a:blip r:embed="rId8" cstate="print">
                      <a:extLst>
                        <a:ext uri="{28A0092B-C50C-407E-A947-70E740481C1C}">
                          <a14:useLocalDpi xmlns:a14="http://schemas.microsoft.com/office/drawing/2010/main" val="0"/>
                        </a:ext>
                      </a:extLst>
                    </a:blip>
                    <a:srcRect/>
                    <a:stretch>
                      <a:fillRect/>
                    </a:stretch>
                  </pic:blipFill>
                  <pic:spPr>
                    <a:xfrm>
                      <a:off x="0" y="0"/>
                      <a:ext cx="1461770" cy="1461770"/>
                    </a:xfrm>
                    <a:prstGeom prst="rect">
                      <a:avLst/>
                    </a:prstGeom>
                    <a:ln/>
                  </pic:spPr>
                </pic:pic>
              </a:graphicData>
            </a:graphic>
            <wp14:sizeRelH relativeFrom="page">
              <wp14:pctWidth>0</wp14:pctWidth>
            </wp14:sizeRelH>
            <wp14:sizeRelV relativeFrom="page">
              <wp14:pctHeight>0</wp14:pctHeight>
            </wp14:sizeRelV>
          </wp:anchor>
        </w:drawing>
      </w:r>
    </w:p>
    <w:p w:rsidR="00804549" w:rsidRPr="00B209D7" w:rsidRDefault="00B209D7">
      <w:pPr>
        <w:jc w:val="center"/>
        <w:rPr>
          <w:rFonts w:ascii="Calibri" w:hAnsi="Calibri" w:cs="Calibri"/>
          <w:b/>
          <w:u w:val="single"/>
        </w:rPr>
      </w:pPr>
      <w:r w:rsidRPr="00B209D7">
        <w:rPr>
          <w:rFonts w:ascii="Calibri" w:hAnsi="Calibri" w:cs="Calibri"/>
          <w:b/>
          <w:noProof/>
        </w:rPr>
        <w:drawing>
          <wp:anchor distT="0" distB="0" distL="114300" distR="114300" simplePos="0" relativeHeight="251661312" behindDoc="1" locked="0" layoutInCell="1" allowOverlap="1" wp14:editId="3464013E">
            <wp:simplePos x="0" y="0"/>
            <wp:positionH relativeFrom="column">
              <wp:posOffset>544398</wp:posOffset>
            </wp:positionH>
            <wp:positionV relativeFrom="paragraph">
              <wp:posOffset>65986</wp:posOffset>
            </wp:positionV>
            <wp:extent cx="1152525" cy="1261745"/>
            <wp:effectExtent l="0" t="0" r="3175" b="0"/>
            <wp:wrapTight wrapText="bothSides">
              <wp:wrapPolygon edited="0">
                <wp:start x="0" y="0"/>
                <wp:lineTo x="0" y="21306"/>
                <wp:lineTo x="21421" y="21306"/>
                <wp:lineTo x="21421" y="0"/>
                <wp:lineTo x="0" y="0"/>
              </wp:wrapPolygon>
            </wp:wrapTight>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1152525" cy="1261745"/>
                    </a:xfrm>
                    <a:prstGeom prst="rect">
                      <a:avLst/>
                    </a:prstGeom>
                    <a:ln/>
                  </pic:spPr>
                </pic:pic>
              </a:graphicData>
            </a:graphic>
            <wp14:sizeRelH relativeFrom="page">
              <wp14:pctWidth>0</wp14:pctWidth>
            </wp14:sizeRelH>
            <wp14:sizeRelV relativeFrom="page">
              <wp14:pctHeight>0</wp14:pctHeight>
            </wp14:sizeRelV>
          </wp:anchor>
        </w:drawing>
      </w:r>
    </w:p>
    <w:p w:rsidR="00804549" w:rsidRPr="00B209D7" w:rsidRDefault="00804549">
      <w:pPr>
        <w:jc w:val="center"/>
        <w:rPr>
          <w:rFonts w:ascii="Calibri" w:hAnsi="Calibri" w:cs="Calibri"/>
          <w:b/>
          <w:u w:val="single"/>
        </w:rPr>
      </w:pPr>
    </w:p>
    <w:p w:rsidR="00804549" w:rsidRPr="00B209D7" w:rsidRDefault="00804549">
      <w:pPr>
        <w:jc w:val="center"/>
        <w:rPr>
          <w:rFonts w:ascii="Calibri" w:hAnsi="Calibri" w:cs="Calibri"/>
          <w:b/>
          <w:u w:val="single"/>
        </w:rPr>
      </w:pPr>
    </w:p>
    <w:p w:rsidR="00804549" w:rsidRPr="00B209D7" w:rsidRDefault="00804549">
      <w:pPr>
        <w:jc w:val="center"/>
        <w:rPr>
          <w:rFonts w:ascii="Calibri" w:hAnsi="Calibri" w:cs="Calibri"/>
          <w:b/>
          <w:u w:val="single"/>
        </w:rPr>
      </w:pPr>
    </w:p>
    <w:p w:rsidR="00804549" w:rsidRPr="00B209D7" w:rsidRDefault="00804549">
      <w:pPr>
        <w:rPr>
          <w:rFonts w:ascii="Calibri" w:hAnsi="Calibri" w:cs="Calibri"/>
          <w:b/>
        </w:rPr>
      </w:pPr>
    </w:p>
    <w:p w:rsidR="00804549" w:rsidRPr="00B209D7" w:rsidRDefault="00804549">
      <w:pPr>
        <w:rPr>
          <w:rFonts w:ascii="Calibri" w:hAnsi="Calibri" w:cs="Calibri"/>
          <w:b/>
        </w:rPr>
      </w:pPr>
    </w:p>
    <w:p w:rsidR="00804549" w:rsidRPr="00B209D7" w:rsidRDefault="00804549">
      <w:pPr>
        <w:rPr>
          <w:rFonts w:ascii="Calibri" w:hAnsi="Calibri" w:cs="Calibri"/>
          <w:b/>
        </w:rPr>
      </w:pPr>
    </w:p>
    <w:p w:rsidR="00804549" w:rsidRPr="00B209D7" w:rsidRDefault="00804549">
      <w:pPr>
        <w:rPr>
          <w:rFonts w:ascii="Calibri" w:hAnsi="Calibri" w:cs="Calibri"/>
          <w:b/>
        </w:rPr>
      </w:pPr>
    </w:p>
    <w:p w:rsidR="00804549" w:rsidRPr="00B209D7" w:rsidRDefault="00B209D7">
      <w:pPr>
        <w:rPr>
          <w:rFonts w:ascii="Calibri" w:hAnsi="Calibri" w:cs="Calibri"/>
          <w:b/>
        </w:rPr>
      </w:pPr>
      <w:r w:rsidRPr="00B209D7">
        <w:rPr>
          <w:rFonts w:ascii="Calibri" w:hAnsi="Calibri" w:cs="Calibri"/>
          <w:b/>
          <w:noProof/>
          <w:u w:val="single"/>
        </w:rPr>
        <w:drawing>
          <wp:anchor distT="0" distB="0" distL="114300" distR="114300" simplePos="0" relativeHeight="251659264" behindDoc="1" locked="0" layoutInCell="1" allowOverlap="1" wp14:editId="0043B3E4">
            <wp:simplePos x="0" y="0"/>
            <wp:positionH relativeFrom="column">
              <wp:posOffset>1156970</wp:posOffset>
            </wp:positionH>
            <wp:positionV relativeFrom="paragraph">
              <wp:posOffset>123825</wp:posOffset>
            </wp:positionV>
            <wp:extent cx="1366520" cy="1366520"/>
            <wp:effectExtent l="0" t="0" r="5080" b="5080"/>
            <wp:wrapTight wrapText="bothSides">
              <wp:wrapPolygon edited="0">
                <wp:start x="0" y="0"/>
                <wp:lineTo x="0" y="21480"/>
                <wp:lineTo x="21480" y="21480"/>
                <wp:lineTo x="21480" y="0"/>
                <wp:lineTo x="0" y="0"/>
              </wp:wrapPolygon>
            </wp:wrapTight>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366520" cy="1366520"/>
                    </a:xfrm>
                    <a:prstGeom prst="rect">
                      <a:avLst/>
                    </a:prstGeom>
                    <a:ln/>
                  </pic:spPr>
                </pic:pic>
              </a:graphicData>
            </a:graphic>
            <wp14:sizeRelH relativeFrom="page">
              <wp14:pctWidth>0</wp14:pctWidth>
            </wp14:sizeRelH>
            <wp14:sizeRelV relativeFrom="page">
              <wp14:pctHeight>0</wp14:pctHeight>
            </wp14:sizeRelV>
          </wp:anchor>
        </w:drawing>
      </w:r>
      <w:r w:rsidRPr="00B209D7">
        <w:rPr>
          <w:rFonts w:ascii="Calibri" w:hAnsi="Calibri" w:cs="Calibri"/>
          <w:b/>
          <w:noProof/>
          <w:u w:val="single"/>
        </w:rPr>
        <w:drawing>
          <wp:anchor distT="0" distB="0" distL="114300" distR="114300" simplePos="0" relativeHeight="251663360" behindDoc="1" locked="0" layoutInCell="1" allowOverlap="1" wp14:editId="7A35FDBD">
            <wp:simplePos x="0" y="0"/>
            <wp:positionH relativeFrom="column">
              <wp:posOffset>3392251</wp:posOffset>
            </wp:positionH>
            <wp:positionV relativeFrom="paragraph">
              <wp:posOffset>26035</wp:posOffset>
            </wp:positionV>
            <wp:extent cx="1471295" cy="1471295"/>
            <wp:effectExtent l="0" t="0" r="1905" b="1905"/>
            <wp:wrapTight wrapText="bothSides">
              <wp:wrapPolygon edited="0">
                <wp:start x="0" y="0"/>
                <wp:lineTo x="0" y="21442"/>
                <wp:lineTo x="21442" y="21442"/>
                <wp:lineTo x="21442" y="0"/>
                <wp:lineTo x="0" y="0"/>
              </wp:wrapPolygon>
            </wp:wrapTight>
            <wp:docPr id="6"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a:xfrm>
                      <a:off x="0" y="0"/>
                      <a:ext cx="1471295" cy="1471295"/>
                    </a:xfrm>
                    <a:prstGeom prst="rect">
                      <a:avLst/>
                    </a:prstGeom>
                    <a:ln/>
                  </pic:spPr>
                </pic:pic>
              </a:graphicData>
            </a:graphic>
            <wp14:sizeRelH relativeFrom="page">
              <wp14:pctWidth>0</wp14:pctWidth>
            </wp14:sizeRelH>
            <wp14:sizeRelV relativeFrom="page">
              <wp14:pctHeight>0</wp14:pctHeight>
            </wp14:sizeRelV>
          </wp:anchor>
        </w:drawing>
      </w:r>
    </w:p>
    <w:p w:rsidR="00B209D7" w:rsidRDefault="00B209D7">
      <w:pPr>
        <w:rPr>
          <w:rFonts w:ascii="Calibri" w:hAnsi="Calibri" w:cs="Calibri"/>
          <w:b/>
          <w:u w:val="single"/>
        </w:rPr>
      </w:pPr>
    </w:p>
    <w:p w:rsidR="00B209D7" w:rsidRDefault="00B209D7">
      <w:pPr>
        <w:rPr>
          <w:rFonts w:ascii="Calibri" w:hAnsi="Calibri" w:cs="Calibri"/>
          <w:b/>
          <w:u w:val="single"/>
        </w:rPr>
      </w:pPr>
    </w:p>
    <w:p w:rsidR="00B209D7" w:rsidRDefault="00B209D7">
      <w:pPr>
        <w:rPr>
          <w:rFonts w:ascii="Calibri" w:hAnsi="Calibri" w:cs="Calibri"/>
          <w:b/>
          <w:u w:val="single"/>
        </w:rPr>
      </w:pPr>
    </w:p>
    <w:p w:rsidR="00B209D7" w:rsidRDefault="00B209D7">
      <w:pPr>
        <w:rPr>
          <w:rFonts w:ascii="Calibri" w:hAnsi="Calibri" w:cs="Calibri"/>
          <w:b/>
          <w:u w:val="single"/>
        </w:rPr>
      </w:pPr>
    </w:p>
    <w:p w:rsidR="00B209D7" w:rsidRDefault="00B209D7">
      <w:pPr>
        <w:rPr>
          <w:rFonts w:ascii="Calibri" w:hAnsi="Calibri" w:cs="Calibri"/>
          <w:b/>
          <w:u w:val="single"/>
        </w:rPr>
      </w:pPr>
    </w:p>
    <w:p w:rsidR="00B209D7" w:rsidRDefault="00B209D7">
      <w:pPr>
        <w:rPr>
          <w:rFonts w:ascii="Calibri" w:hAnsi="Calibri" w:cs="Calibri"/>
          <w:b/>
          <w:u w:val="single"/>
        </w:rPr>
      </w:pPr>
    </w:p>
    <w:p w:rsidR="00B209D7" w:rsidRDefault="00B209D7">
      <w:pPr>
        <w:rPr>
          <w:rFonts w:ascii="Calibri" w:hAnsi="Calibri" w:cs="Calibri"/>
          <w:b/>
          <w:u w:val="single"/>
        </w:rPr>
      </w:pPr>
    </w:p>
    <w:p w:rsidR="00B209D7" w:rsidRDefault="00B209D7">
      <w:pPr>
        <w:rPr>
          <w:rFonts w:ascii="Calibri" w:hAnsi="Calibri" w:cs="Calibri"/>
          <w:b/>
          <w:u w:val="single"/>
        </w:rPr>
      </w:pPr>
    </w:p>
    <w:p w:rsidR="00B209D7" w:rsidRDefault="00B209D7">
      <w:pPr>
        <w:rPr>
          <w:rFonts w:ascii="Calibri" w:hAnsi="Calibri" w:cs="Calibri"/>
          <w:b/>
          <w:u w:val="single"/>
        </w:rPr>
      </w:pPr>
      <w:r w:rsidRPr="00B209D7">
        <w:rPr>
          <w:rFonts w:ascii="Calibri" w:hAnsi="Calibri" w:cs="Calibri"/>
          <w:b/>
          <w:noProof/>
          <w:u w:val="single"/>
        </w:rPr>
        <w:drawing>
          <wp:anchor distT="0" distB="0" distL="114300" distR="114300" simplePos="0" relativeHeight="251658240" behindDoc="1" locked="0" layoutInCell="1" allowOverlap="1" wp14:editId="3E42BD7F">
            <wp:simplePos x="0" y="0"/>
            <wp:positionH relativeFrom="column">
              <wp:posOffset>3453130</wp:posOffset>
            </wp:positionH>
            <wp:positionV relativeFrom="paragraph">
              <wp:posOffset>37465</wp:posOffset>
            </wp:positionV>
            <wp:extent cx="1153795" cy="1162050"/>
            <wp:effectExtent l="0" t="0" r="1905" b="6350"/>
            <wp:wrapTight wrapText="bothSides">
              <wp:wrapPolygon edited="0">
                <wp:start x="0" y="0"/>
                <wp:lineTo x="0" y="21482"/>
                <wp:lineTo x="21398" y="21482"/>
                <wp:lineTo x="21398" y="0"/>
                <wp:lineTo x="0" y="0"/>
              </wp:wrapPolygon>
            </wp:wrapTight>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extLst>
                        <a:ext uri="{28A0092B-C50C-407E-A947-70E740481C1C}">
                          <a14:useLocalDpi xmlns:a14="http://schemas.microsoft.com/office/drawing/2010/main" val="0"/>
                        </a:ext>
                      </a:extLst>
                    </a:blip>
                    <a:srcRect/>
                    <a:stretch>
                      <a:fillRect/>
                    </a:stretch>
                  </pic:blipFill>
                  <pic:spPr>
                    <a:xfrm>
                      <a:off x="0" y="0"/>
                      <a:ext cx="1153795" cy="1162050"/>
                    </a:xfrm>
                    <a:prstGeom prst="rect">
                      <a:avLst/>
                    </a:prstGeom>
                    <a:ln/>
                  </pic:spPr>
                </pic:pic>
              </a:graphicData>
            </a:graphic>
            <wp14:sizeRelH relativeFrom="page">
              <wp14:pctWidth>0</wp14:pctWidth>
            </wp14:sizeRelH>
            <wp14:sizeRelV relativeFrom="page">
              <wp14:pctHeight>0</wp14:pctHeight>
            </wp14:sizeRelV>
          </wp:anchor>
        </w:drawing>
      </w:r>
    </w:p>
    <w:p w:rsidR="00B209D7" w:rsidRDefault="00B209D7">
      <w:pPr>
        <w:rPr>
          <w:rFonts w:ascii="Calibri" w:hAnsi="Calibri" w:cs="Calibri"/>
          <w:b/>
          <w:u w:val="single"/>
        </w:rPr>
      </w:pPr>
      <w:r w:rsidRPr="00B209D7">
        <w:rPr>
          <w:rFonts w:ascii="Calibri" w:hAnsi="Calibri" w:cs="Calibri"/>
          <w:b/>
          <w:noProof/>
          <w:u w:val="single"/>
        </w:rPr>
        <w:drawing>
          <wp:anchor distT="0" distB="0" distL="114300" distR="114300" simplePos="0" relativeHeight="251660288" behindDoc="1" locked="0" layoutInCell="1" allowOverlap="1" wp14:editId="1C4D3442">
            <wp:simplePos x="0" y="0"/>
            <wp:positionH relativeFrom="column">
              <wp:posOffset>1030605</wp:posOffset>
            </wp:positionH>
            <wp:positionV relativeFrom="paragraph">
              <wp:posOffset>6350</wp:posOffset>
            </wp:positionV>
            <wp:extent cx="1497330" cy="885190"/>
            <wp:effectExtent l="0" t="0" r="1270" b="0"/>
            <wp:wrapTight wrapText="bothSides">
              <wp:wrapPolygon edited="0">
                <wp:start x="550" y="0"/>
                <wp:lineTo x="550" y="1240"/>
                <wp:lineTo x="1282" y="4958"/>
                <wp:lineTo x="366" y="8367"/>
                <wp:lineTo x="550" y="9917"/>
                <wp:lineTo x="4031" y="9917"/>
                <wp:lineTo x="4031" y="13326"/>
                <wp:lineTo x="5863" y="14875"/>
                <wp:lineTo x="9527" y="14875"/>
                <wp:lineTo x="183" y="17354"/>
                <wp:lineTo x="183" y="19834"/>
                <wp:lineTo x="15023" y="20453"/>
                <wp:lineTo x="15756" y="20453"/>
                <wp:lineTo x="21069" y="19834"/>
                <wp:lineTo x="21069" y="17354"/>
                <wp:lineTo x="15939" y="14875"/>
                <wp:lineTo x="16305" y="12706"/>
                <wp:lineTo x="14840" y="10846"/>
                <wp:lineTo x="21435" y="9297"/>
                <wp:lineTo x="21069" y="0"/>
                <wp:lineTo x="550" y="0"/>
              </wp:wrapPolygon>
            </wp:wrapTight>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cstate="print">
                      <a:extLst>
                        <a:ext uri="{28A0092B-C50C-407E-A947-70E740481C1C}">
                          <a14:useLocalDpi xmlns:a14="http://schemas.microsoft.com/office/drawing/2010/main" val="0"/>
                        </a:ext>
                      </a:extLst>
                    </a:blip>
                    <a:srcRect/>
                    <a:stretch>
                      <a:fillRect/>
                    </a:stretch>
                  </pic:blipFill>
                  <pic:spPr>
                    <a:xfrm>
                      <a:off x="0" y="0"/>
                      <a:ext cx="1497330" cy="885190"/>
                    </a:xfrm>
                    <a:prstGeom prst="rect">
                      <a:avLst/>
                    </a:prstGeom>
                    <a:ln/>
                  </pic:spPr>
                </pic:pic>
              </a:graphicData>
            </a:graphic>
            <wp14:sizeRelH relativeFrom="page">
              <wp14:pctWidth>0</wp14:pctWidth>
            </wp14:sizeRelH>
            <wp14:sizeRelV relativeFrom="page">
              <wp14:pctHeight>0</wp14:pctHeight>
            </wp14:sizeRelV>
          </wp:anchor>
        </w:drawing>
      </w:r>
    </w:p>
    <w:p w:rsidR="00B209D7" w:rsidRDefault="00B209D7">
      <w:pPr>
        <w:rPr>
          <w:rFonts w:ascii="Calibri" w:hAnsi="Calibri" w:cs="Calibri"/>
          <w:b/>
          <w:u w:val="single"/>
        </w:rPr>
      </w:pPr>
    </w:p>
    <w:p w:rsidR="00B209D7" w:rsidRDefault="00B209D7">
      <w:pPr>
        <w:rPr>
          <w:rFonts w:ascii="Calibri" w:hAnsi="Calibri" w:cs="Calibri"/>
          <w:b/>
          <w:u w:val="single"/>
        </w:rPr>
      </w:pPr>
    </w:p>
    <w:p w:rsidR="00B209D7" w:rsidRDefault="00B209D7">
      <w:pPr>
        <w:rPr>
          <w:rFonts w:ascii="Calibri" w:hAnsi="Calibri" w:cs="Calibri"/>
          <w:b/>
          <w:u w:val="single"/>
        </w:rPr>
      </w:pPr>
    </w:p>
    <w:p w:rsidR="00B209D7" w:rsidRDefault="00B209D7">
      <w:pPr>
        <w:rPr>
          <w:rFonts w:ascii="Calibri" w:hAnsi="Calibri" w:cs="Calibri"/>
          <w:b/>
          <w:u w:val="single"/>
        </w:rPr>
      </w:pPr>
    </w:p>
    <w:p w:rsidR="00B209D7" w:rsidRDefault="00B209D7">
      <w:pPr>
        <w:rPr>
          <w:rFonts w:ascii="Calibri" w:hAnsi="Calibri" w:cs="Calibri"/>
          <w:b/>
          <w:u w:val="single"/>
        </w:rPr>
      </w:pPr>
    </w:p>
    <w:p w:rsidR="004D2976" w:rsidRDefault="004D2976">
      <w:pPr>
        <w:rPr>
          <w:rFonts w:ascii="Calibri" w:hAnsi="Calibri" w:cs="Calibri"/>
          <w:b/>
          <w:u w:val="single"/>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0"/>
        <w:gridCol w:w="4900"/>
      </w:tblGrid>
      <w:tr w:rsidR="004D2976" w:rsidTr="004D2976">
        <w:tc>
          <w:tcPr>
            <w:tcW w:w="4900" w:type="dxa"/>
          </w:tcPr>
          <w:p w:rsidR="004D2976" w:rsidRPr="004D2976" w:rsidRDefault="004D2976" w:rsidP="004D2976">
            <w:pPr>
              <w:jc w:val="center"/>
              <w:rPr>
                <w:rFonts w:ascii="Calibri" w:hAnsi="Calibri" w:cs="Calibri"/>
                <w:b/>
              </w:rPr>
            </w:pPr>
            <w:bookmarkStart w:id="0" w:name="_GoBack" w:colFirst="0" w:colLast="1"/>
            <w:r w:rsidRPr="004D2976">
              <w:rPr>
                <w:rFonts w:ascii="Calibri" w:hAnsi="Calibri" w:cs="Calibri"/>
                <w:b/>
              </w:rPr>
              <w:t>Dalit Human Rights Defenders Network</w:t>
            </w:r>
          </w:p>
          <w:p w:rsidR="004D2976" w:rsidRDefault="004D2976" w:rsidP="004D2976">
            <w:pPr>
              <w:jc w:val="center"/>
              <w:rPr>
                <w:rFonts w:ascii="Calibri" w:hAnsi="Calibri" w:cs="Calibri"/>
                <w:b/>
              </w:rPr>
            </w:pPr>
            <w:r w:rsidRPr="004D2976">
              <w:rPr>
                <w:rFonts w:ascii="Calibri" w:hAnsi="Calibri" w:cs="Calibri"/>
                <w:b/>
              </w:rPr>
              <w:t xml:space="preserve">National Council of </w:t>
            </w:r>
            <w:proofErr w:type="spellStart"/>
            <w:r w:rsidRPr="004D2976">
              <w:rPr>
                <w:rFonts w:ascii="Calibri" w:hAnsi="Calibri" w:cs="Calibri"/>
                <w:b/>
              </w:rPr>
              <w:t>Women.Leaders</w:t>
            </w:r>
            <w:proofErr w:type="spellEnd"/>
          </w:p>
          <w:p w:rsidR="004D2976" w:rsidRPr="004D2976" w:rsidRDefault="004D2976" w:rsidP="004D2976">
            <w:pPr>
              <w:jc w:val="center"/>
              <w:rPr>
                <w:rFonts w:ascii="Calibri" w:hAnsi="Calibri" w:cs="Calibri"/>
                <w:b/>
              </w:rPr>
            </w:pPr>
            <w:r w:rsidRPr="004D2976">
              <w:rPr>
                <w:rFonts w:ascii="Calibri" w:hAnsi="Calibri" w:cs="Calibri"/>
                <w:b/>
              </w:rPr>
              <w:t>National Dalit Movement for Justice (NDMJ)</w:t>
            </w:r>
          </w:p>
          <w:p w:rsidR="004D2976" w:rsidRPr="004D2976" w:rsidRDefault="004D2976" w:rsidP="004D2976">
            <w:pPr>
              <w:jc w:val="center"/>
              <w:rPr>
                <w:rFonts w:ascii="Calibri" w:hAnsi="Calibri" w:cs="Calibri"/>
                <w:b/>
              </w:rPr>
            </w:pPr>
            <w:r w:rsidRPr="004D2976">
              <w:rPr>
                <w:rFonts w:ascii="Calibri" w:hAnsi="Calibri" w:cs="Calibri"/>
                <w:b/>
              </w:rPr>
              <w:t>International Dalit Solidarity Network</w:t>
            </w:r>
          </w:p>
        </w:tc>
        <w:tc>
          <w:tcPr>
            <w:tcW w:w="4900" w:type="dxa"/>
          </w:tcPr>
          <w:p w:rsidR="004D2976" w:rsidRDefault="004D2976" w:rsidP="004D2976">
            <w:pPr>
              <w:jc w:val="center"/>
              <w:rPr>
                <w:rFonts w:ascii="Calibri" w:hAnsi="Calibri" w:cs="Calibri"/>
                <w:b/>
              </w:rPr>
            </w:pPr>
            <w:r w:rsidRPr="004D2976">
              <w:rPr>
                <w:rFonts w:ascii="Calibri" w:hAnsi="Calibri" w:cs="Calibri"/>
                <w:b/>
              </w:rPr>
              <w:t>AIDMAM</w:t>
            </w:r>
          </w:p>
          <w:p w:rsidR="004D2976" w:rsidRPr="004D2976" w:rsidRDefault="004D2976" w:rsidP="004D2976">
            <w:pPr>
              <w:jc w:val="center"/>
              <w:rPr>
                <w:b/>
                <w:bCs/>
              </w:rPr>
            </w:pPr>
            <w:r w:rsidRPr="004D2976">
              <w:rPr>
                <w:b/>
                <w:bCs/>
                <w:color w:val="202124"/>
                <w:shd w:val="clear" w:color="auto" w:fill="FFFFFF"/>
              </w:rPr>
              <w:t>National Campaign on</w:t>
            </w:r>
            <w:r>
              <w:rPr>
                <w:b/>
                <w:bCs/>
                <w:color w:val="202124"/>
                <w:shd w:val="clear" w:color="auto" w:fill="FFFFFF"/>
              </w:rPr>
              <w:t xml:space="preserve"> </w:t>
            </w:r>
            <w:r w:rsidRPr="004D2976">
              <w:rPr>
                <w:b/>
                <w:bCs/>
                <w:color w:val="202124"/>
              </w:rPr>
              <w:t>Dalit</w:t>
            </w:r>
            <w:r>
              <w:rPr>
                <w:b/>
                <w:bCs/>
                <w:color w:val="202124"/>
              </w:rPr>
              <w:t xml:space="preserve"> </w:t>
            </w:r>
            <w:r w:rsidRPr="004D2976">
              <w:rPr>
                <w:b/>
                <w:bCs/>
                <w:color w:val="202124"/>
                <w:shd w:val="clear" w:color="auto" w:fill="FFFFFF"/>
              </w:rPr>
              <w:t>Human</w:t>
            </w:r>
            <w:r>
              <w:rPr>
                <w:b/>
                <w:bCs/>
                <w:color w:val="202124"/>
                <w:shd w:val="clear" w:color="auto" w:fill="FFFFFF"/>
              </w:rPr>
              <w:t xml:space="preserve"> </w:t>
            </w:r>
            <w:r w:rsidRPr="004D2976">
              <w:rPr>
                <w:b/>
                <w:bCs/>
                <w:color w:val="202124"/>
              </w:rPr>
              <w:t>Rights</w:t>
            </w:r>
            <w:r>
              <w:rPr>
                <w:b/>
                <w:bCs/>
                <w:color w:val="202124"/>
              </w:rPr>
              <w:t xml:space="preserve"> </w:t>
            </w:r>
            <w:r w:rsidRPr="004D2976">
              <w:rPr>
                <w:b/>
                <w:bCs/>
                <w:color w:val="202124"/>
                <w:shd w:val="clear" w:color="auto" w:fill="FFFFFF"/>
              </w:rPr>
              <w:t>(</w:t>
            </w:r>
            <w:r w:rsidRPr="004D2976">
              <w:rPr>
                <w:b/>
                <w:bCs/>
                <w:color w:val="202124"/>
              </w:rPr>
              <w:t>NCDHR</w:t>
            </w:r>
            <w:r w:rsidRPr="004D2976">
              <w:rPr>
                <w:b/>
                <w:bCs/>
                <w:color w:val="202124"/>
                <w:shd w:val="clear" w:color="auto" w:fill="FFFFFF"/>
              </w:rPr>
              <w:t>)</w:t>
            </w:r>
          </w:p>
          <w:p w:rsidR="004D2976" w:rsidRPr="004D2976" w:rsidRDefault="004D2976" w:rsidP="004D2976">
            <w:pPr>
              <w:jc w:val="center"/>
              <w:rPr>
                <w:rFonts w:ascii="Calibri" w:hAnsi="Calibri" w:cs="Calibri"/>
                <w:b/>
              </w:rPr>
            </w:pPr>
            <w:r w:rsidRPr="004D2976">
              <w:rPr>
                <w:rFonts w:ascii="Calibri" w:hAnsi="Calibri" w:cs="Calibri"/>
                <w:b/>
              </w:rPr>
              <w:t>Minority Rights Group International</w:t>
            </w:r>
          </w:p>
        </w:tc>
      </w:tr>
      <w:bookmarkEnd w:id="0"/>
    </w:tbl>
    <w:p w:rsidR="004D2976" w:rsidRDefault="004D2976" w:rsidP="004D2976">
      <w:pPr>
        <w:jc w:val="center"/>
        <w:rPr>
          <w:rFonts w:ascii="Calibri" w:hAnsi="Calibri" w:cs="Calibri"/>
          <w:b/>
          <w:sz w:val="24"/>
          <w:szCs w:val="24"/>
          <w:u w:val="single"/>
        </w:rPr>
      </w:pPr>
    </w:p>
    <w:p w:rsidR="00804549" w:rsidRPr="004D2976" w:rsidRDefault="00CE159A" w:rsidP="004D2976">
      <w:pPr>
        <w:jc w:val="center"/>
        <w:rPr>
          <w:rFonts w:ascii="Calibri" w:hAnsi="Calibri" w:cs="Calibri"/>
          <w:b/>
          <w:sz w:val="24"/>
          <w:szCs w:val="24"/>
          <w:u w:val="single"/>
        </w:rPr>
      </w:pPr>
      <w:r w:rsidRPr="004D2976">
        <w:rPr>
          <w:rFonts w:ascii="Calibri" w:hAnsi="Calibri" w:cs="Calibri"/>
          <w:b/>
          <w:sz w:val="24"/>
          <w:szCs w:val="24"/>
          <w:u w:val="single"/>
        </w:rPr>
        <w:lastRenderedPageBreak/>
        <w:t>Introduction</w:t>
      </w:r>
    </w:p>
    <w:p w:rsidR="00804549" w:rsidRPr="004D2976" w:rsidRDefault="00804549">
      <w:pPr>
        <w:rPr>
          <w:rFonts w:ascii="Calibri" w:hAnsi="Calibri" w:cs="Calibri"/>
          <w:b/>
          <w:sz w:val="24"/>
          <w:szCs w:val="24"/>
        </w:rPr>
      </w:pPr>
    </w:p>
    <w:p w:rsidR="00804549" w:rsidRPr="004D2976" w:rsidRDefault="00CE159A">
      <w:pPr>
        <w:jc w:val="both"/>
        <w:rPr>
          <w:rFonts w:ascii="Calibri" w:hAnsi="Calibri" w:cs="Calibri"/>
          <w:color w:val="2F2F2F"/>
          <w:sz w:val="24"/>
          <w:szCs w:val="24"/>
        </w:rPr>
      </w:pPr>
      <w:r w:rsidRPr="004D2976">
        <w:rPr>
          <w:rFonts w:ascii="Calibri" w:hAnsi="Calibri" w:cs="Calibri"/>
          <w:sz w:val="24"/>
          <w:szCs w:val="24"/>
        </w:rPr>
        <w:t>Despite the abolition of untouchability enshrined in the Indian Constitution,</w:t>
      </w:r>
      <w:r w:rsidRPr="004D2976">
        <w:rPr>
          <w:rFonts w:ascii="Calibri" w:hAnsi="Calibri" w:cs="Calibri"/>
          <w:sz w:val="24"/>
          <w:szCs w:val="24"/>
          <w:vertAlign w:val="superscript"/>
        </w:rPr>
        <w:footnoteReference w:id="1"/>
      </w:r>
      <w:r w:rsidRPr="004D2976">
        <w:rPr>
          <w:rFonts w:ascii="Calibri" w:hAnsi="Calibri" w:cs="Calibri"/>
          <w:sz w:val="24"/>
          <w:szCs w:val="24"/>
        </w:rPr>
        <w:t xml:space="preserve"> and a </w:t>
      </w:r>
      <w:r w:rsidR="00B209D7" w:rsidRPr="004D2976">
        <w:rPr>
          <w:rFonts w:ascii="Calibri" w:hAnsi="Calibri" w:cs="Calibri"/>
          <w:sz w:val="24"/>
          <w:szCs w:val="24"/>
        </w:rPr>
        <w:t>constitutional formal</w:t>
      </w:r>
      <w:r w:rsidRPr="004D2976">
        <w:rPr>
          <w:rFonts w:ascii="Calibri" w:hAnsi="Calibri" w:cs="Calibri"/>
          <w:sz w:val="24"/>
          <w:szCs w:val="24"/>
        </w:rPr>
        <w:t xml:space="preserve"> prohibition of discrimination on the </w:t>
      </w:r>
      <w:r w:rsidR="00B209D7" w:rsidRPr="004D2976">
        <w:rPr>
          <w:rFonts w:ascii="Calibri" w:hAnsi="Calibri" w:cs="Calibri"/>
          <w:sz w:val="24"/>
          <w:szCs w:val="24"/>
        </w:rPr>
        <w:t>ground base</w:t>
      </w:r>
      <w:r w:rsidRPr="004D2976">
        <w:rPr>
          <w:rFonts w:ascii="Calibri" w:hAnsi="Calibri" w:cs="Calibri"/>
          <w:sz w:val="24"/>
          <w:szCs w:val="24"/>
        </w:rPr>
        <w:t xml:space="preserve"> of race or caste, under the Constitution,</w:t>
      </w:r>
      <w:r w:rsidRPr="004D2976">
        <w:rPr>
          <w:rFonts w:ascii="Calibri" w:hAnsi="Calibri" w:cs="Calibri"/>
          <w:sz w:val="24"/>
          <w:szCs w:val="24"/>
          <w:vertAlign w:val="superscript"/>
        </w:rPr>
        <w:footnoteReference w:id="2"/>
      </w:r>
      <w:r w:rsidRPr="004D2976">
        <w:rPr>
          <w:rFonts w:ascii="Calibri" w:hAnsi="Calibri" w:cs="Calibri"/>
          <w:sz w:val="24"/>
          <w:szCs w:val="24"/>
        </w:rPr>
        <w:t xml:space="preserve"> Dalits and other communities affected by discrimination based on descent, including Adivasis, still face de </w:t>
      </w:r>
      <w:r w:rsidRPr="004D2976">
        <w:rPr>
          <w:rFonts w:ascii="Calibri" w:hAnsi="Calibri" w:cs="Calibri"/>
          <w:i/>
          <w:sz w:val="24"/>
          <w:szCs w:val="24"/>
        </w:rPr>
        <w:t>facto discrimination</w:t>
      </w:r>
      <w:r w:rsidRPr="004D2976">
        <w:rPr>
          <w:rFonts w:ascii="Calibri" w:hAnsi="Calibri" w:cs="Calibri"/>
          <w:sz w:val="24"/>
          <w:szCs w:val="24"/>
        </w:rPr>
        <w:t xml:space="preserve">. </w:t>
      </w:r>
      <w:r w:rsidRPr="004D2976">
        <w:rPr>
          <w:rFonts w:ascii="Calibri" w:hAnsi="Calibri" w:cs="Calibri"/>
          <w:color w:val="2F2F2F"/>
          <w:sz w:val="24"/>
          <w:szCs w:val="24"/>
        </w:rPr>
        <w:t xml:space="preserve">In legal and constitutional terms, Dalits are known in India as “scheduled castes”. Adivasis is the collective name used for the many indigenous peoples of India, officially termed ‘scheduled tribes’, though this term varies in application to groups across states and regions and may exclude groups that could be considered indigenous. </w:t>
      </w:r>
    </w:p>
    <w:p w:rsidR="002175D9" w:rsidRPr="004D2976" w:rsidRDefault="002175D9">
      <w:pPr>
        <w:jc w:val="both"/>
        <w:rPr>
          <w:rFonts w:ascii="Calibri" w:hAnsi="Calibri" w:cs="Calibri"/>
          <w:b/>
          <w:sz w:val="24"/>
          <w:szCs w:val="24"/>
        </w:rPr>
      </w:pPr>
    </w:p>
    <w:p w:rsidR="00804549" w:rsidRPr="004D2976" w:rsidRDefault="00804549">
      <w:pPr>
        <w:rPr>
          <w:rFonts w:ascii="Calibri" w:hAnsi="Calibri" w:cs="Calibri"/>
          <w:b/>
          <w:sz w:val="24"/>
          <w:szCs w:val="24"/>
        </w:rPr>
      </w:pPr>
    </w:p>
    <w:p w:rsidR="00804549" w:rsidRPr="004D2976" w:rsidRDefault="00B209D7">
      <w:pPr>
        <w:jc w:val="center"/>
        <w:rPr>
          <w:rFonts w:ascii="Calibri" w:hAnsi="Calibri" w:cs="Calibri"/>
          <w:b/>
          <w:sz w:val="24"/>
          <w:szCs w:val="24"/>
          <w:u w:val="single"/>
        </w:rPr>
      </w:pPr>
      <w:r w:rsidRPr="004D2976">
        <w:rPr>
          <w:rFonts w:ascii="Calibri" w:hAnsi="Calibri" w:cs="Calibri"/>
          <w:b/>
          <w:sz w:val="24"/>
          <w:szCs w:val="24"/>
          <w:u w:val="single"/>
        </w:rPr>
        <w:t>Issues and Questions</w:t>
      </w:r>
    </w:p>
    <w:p w:rsidR="00804549" w:rsidRPr="004D2976" w:rsidRDefault="00804549">
      <w:pPr>
        <w:rPr>
          <w:rFonts w:ascii="Calibri" w:hAnsi="Calibri" w:cs="Calibri"/>
          <w:b/>
          <w:sz w:val="24"/>
          <w:szCs w:val="24"/>
        </w:rPr>
      </w:pPr>
    </w:p>
    <w:p w:rsidR="00804549" w:rsidRPr="004D2976" w:rsidRDefault="00CE159A">
      <w:pPr>
        <w:rPr>
          <w:rFonts w:ascii="Calibri" w:hAnsi="Calibri" w:cs="Calibri"/>
          <w:sz w:val="24"/>
          <w:szCs w:val="24"/>
        </w:rPr>
      </w:pPr>
      <w:r w:rsidRPr="004D2976">
        <w:rPr>
          <w:rFonts w:ascii="Calibri" w:hAnsi="Calibri" w:cs="Calibri"/>
          <w:b/>
          <w:sz w:val="24"/>
          <w:szCs w:val="24"/>
        </w:rPr>
        <w:t>Article 1 – Definition of Racial Discrimination</w:t>
      </w:r>
    </w:p>
    <w:p w:rsidR="00B209D7" w:rsidRPr="004D2976" w:rsidRDefault="00B209D7">
      <w:pPr>
        <w:jc w:val="both"/>
        <w:rPr>
          <w:rFonts w:ascii="Calibri" w:hAnsi="Calibri" w:cs="Calibri"/>
          <w:sz w:val="24"/>
          <w:szCs w:val="24"/>
        </w:rPr>
      </w:pPr>
    </w:p>
    <w:p w:rsidR="00804549" w:rsidRPr="004D2976" w:rsidRDefault="00CE159A">
      <w:pPr>
        <w:jc w:val="both"/>
        <w:rPr>
          <w:rFonts w:ascii="Calibri" w:hAnsi="Calibri" w:cs="Calibri"/>
          <w:sz w:val="24"/>
          <w:szCs w:val="24"/>
        </w:rPr>
      </w:pPr>
      <w:r w:rsidRPr="004D2976">
        <w:rPr>
          <w:rFonts w:ascii="Calibri" w:hAnsi="Calibri" w:cs="Calibri"/>
          <w:sz w:val="24"/>
          <w:szCs w:val="24"/>
        </w:rPr>
        <w:t xml:space="preserve">Despite the consistent position held by the Committee, by UN Special Procedures and by the OHCHR, India has regularly contended that discrimination based on caste cannot be considered racial discrimination, most </w:t>
      </w:r>
      <w:r w:rsidR="00B209D7" w:rsidRPr="004D2976">
        <w:rPr>
          <w:rFonts w:ascii="Calibri" w:hAnsi="Calibri" w:cs="Calibri"/>
          <w:sz w:val="24"/>
          <w:szCs w:val="24"/>
        </w:rPr>
        <w:t>recently</w:t>
      </w:r>
      <w:r w:rsidRPr="004D2976">
        <w:rPr>
          <w:rFonts w:ascii="Calibri" w:hAnsi="Calibri" w:cs="Calibri"/>
          <w:sz w:val="24"/>
          <w:szCs w:val="24"/>
        </w:rPr>
        <w:t>, in July 2020.</w:t>
      </w:r>
      <w:r w:rsidRPr="004D2976">
        <w:rPr>
          <w:rFonts w:ascii="Calibri" w:hAnsi="Calibri" w:cs="Calibri"/>
          <w:sz w:val="24"/>
          <w:szCs w:val="24"/>
          <w:vertAlign w:val="superscript"/>
        </w:rPr>
        <w:footnoteReference w:id="3"/>
      </w:r>
      <w:r w:rsidRPr="004D2976">
        <w:rPr>
          <w:rFonts w:ascii="Calibri" w:hAnsi="Calibri" w:cs="Calibri"/>
          <w:sz w:val="24"/>
          <w:szCs w:val="24"/>
        </w:rPr>
        <w:t xml:space="preserve"> As a consequence, India often fails to submit information to relevant monitoring bodies on the situation of Dalits. </w:t>
      </w:r>
    </w:p>
    <w:p w:rsidR="00804549" w:rsidRPr="004D2976" w:rsidRDefault="00804549">
      <w:pPr>
        <w:jc w:val="both"/>
        <w:rPr>
          <w:rFonts w:ascii="Calibri" w:hAnsi="Calibri" w:cs="Calibri"/>
          <w:sz w:val="24"/>
          <w:szCs w:val="24"/>
        </w:rPr>
      </w:pPr>
    </w:p>
    <w:p w:rsidR="00804549" w:rsidRPr="004D2976" w:rsidRDefault="00CE159A">
      <w:pPr>
        <w:jc w:val="both"/>
        <w:rPr>
          <w:rFonts w:ascii="Calibri" w:hAnsi="Calibri" w:cs="Calibri"/>
          <w:sz w:val="24"/>
          <w:szCs w:val="24"/>
        </w:rPr>
      </w:pPr>
      <w:r w:rsidRPr="004D2976">
        <w:rPr>
          <w:rFonts w:ascii="Calibri" w:hAnsi="Calibri" w:cs="Calibri"/>
          <w:sz w:val="24"/>
          <w:szCs w:val="24"/>
        </w:rPr>
        <w:t xml:space="preserve">The lack of disaggregated data on the basis of caste, tribe and language hinders the extent to which the Government can design effective policies to ensure the reach of all the human rights contained in its Constitution. This obscures the extent to which the Committee can satisfy itself of the extent to which racial discrimination remains a structural ground for access to rights within the remit of Art. 2(1), especially for Dalits and Adivasis (besides religious minorities), under groups within the direct purview of the Committee’s review. </w:t>
      </w:r>
    </w:p>
    <w:p w:rsidR="00804549" w:rsidRPr="004D2976" w:rsidRDefault="00804549">
      <w:pPr>
        <w:jc w:val="both"/>
        <w:rPr>
          <w:rFonts w:ascii="Calibri" w:hAnsi="Calibri" w:cs="Calibri"/>
          <w:sz w:val="24"/>
          <w:szCs w:val="24"/>
        </w:rPr>
      </w:pPr>
    </w:p>
    <w:p w:rsidR="00804549" w:rsidRPr="004D2976" w:rsidRDefault="00CE159A">
      <w:pPr>
        <w:jc w:val="both"/>
        <w:rPr>
          <w:rFonts w:ascii="Calibri" w:hAnsi="Calibri" w:cs="Calibri"/>
          <w:sz w:val="24"/>
          <w:szCs w:val="24"/>
        </w:rPr>
      </w:pPr>
      <w:r w:rsidRPr="004D2976">
        <w:rPr>
          <w:rFonts w:ascii="Calibri" w:hAnsi="Calibri" w:cs="Calibri"/>
          <w:sz w:val="24"/>
          <w:szCs w:val="24"/>
        </w:rPr>
        <w:t xml:space="preserve">During its latest review of the country in 2007, the Committee had regretted “the lack of information in the State party’s report on concrete measures taken to implement existing anti-discrimination and affirmative action legislation, as well as on the </w:t>
      </w:r>
      <w:r w:rsidRPr="004D2976">
        <w:rPr>
          <w:rFonts w:ascii="Calibri" w:hAnsi="Calibri" w:cs="Calibri"/>
          <w:i/>
          <w:sz w:val="24"/>
          <w:szCs w:val="24"/>
        </w:rPr>
        <w:t xml:space="preserve">de facto </w:t>
      </w:r>
      <w:r w:rsidRPr="004D2976">
        <w:rPr>
          <w:rFonts w:ascii="Calibri" w:hAnsi="Calibri" w:cs="Calibri"/>
          <w:sz w:val="24"/>
          <w:szCs w:val="24"/>
        </w:rPr>
        <w:t>enjoyment by members of scheduled castes and scheduled and other tribes of the rights guaranteed by the Convention” and invited India “to include in its next periodic report detailed information on measures taken to implement anti-</w:t>
      </w:r>
      <w:r w:rsidRPr="004D2976">
        <w:rPr>
          <w:rFonts w:ascii="Calibri" w:hAnsi="Calibri" w:cs="Calibri"/>
          <w:sz w:val="24"/>
          <w:szCs w:val="24"/>
        </w:rPr>
        <w:lastRenderedPageBreak/>
        <w:t>discrimination and affirmative action legislation, disaggregated by caste, tribe, gender, State/district and rural/urban population”.</w:t>
      </w:r>
      <w:r w:rsidRPr="004D2976">
        <w:rPr>
          <w:rFonts w:ascii="Calibri" w:hAnsi="Calibri" w:cs="Calibri"/>
          <w:sz w:val="24"/>
          <w:szCs w:val="24"/>
          <w:vertAlign w:val="superscript"/>
        </w:rPr>
        <w:footnoteReference w:id="4"/>
      </w:r>
    </w:p>
    <w:p w:rsidR="00804549" w:rsidRPr="004D2976" w:rsidRDefault="00804549">
      <w:pPr>
        <w:jc w:val="both"/>
        <w:rPr>
          <w:rFonts w:ascii="Calibri" w:hAnsi="Calibri" w:cs="Calibri"/>
          <w:sz w:val="24"/>
          <w:szCs w:val="24"/>
        </w:rPr>
      </w:pPr>
    </w:p>
    <w:p w:rsidR="00804549" w:rsidRPr="004D2976" w:rsidRDefault="00CE159A">
      <w:pPr>
        <w:jc w:val="both"/>
        <w:rPr>
          <w:rFonts w:ascii="Calibri" w:hAnsi="Calibri" w:cs="Calibri"/>
          <w:sz w:val="24"/>
          <w:szCs w:val="24"/>
        </w:rPr>
      </w:pPr>
      <w:r w:rsidRPr="004D2976">
        <w:rPr>
          <w:rFonts w:ascii="Calibri" w:hAnsi="Calibri" w:cs="Calibri"/>
          <w:sz w:val="24"/>
          <w:szCs w:val="24"/>
        </w:rPr>
        <w:t xml:space="preserve">The Committee should seek assurance that the </w:t>
      </w:r>
      <w:hyperlink r:id="rId14">
        <w:r w:rsidRPr="004D2976">
          <w:rPr>
            <w:rFonts w:ascii="Calibri" w:hAnsi="Calibri" w:cs="Calibri"/>
            <w:color w:val="954F72"/>
            <w:sz w:val="24"/>
            <w:szCs w:val="24"/>
            <w:u w:val="single"/>
          </w:rPr>
          <w:t>revocation of article 370 of the Constitution</w:t>
        </w:r>
      </w:hyperlink>
      <w:r w:rsidRPr="004D2976">
        <w:rPr>
          <w:rFonts w:ascii="Calibri" w:hAnsi="Calibri" w:cs="Calibri"/>
          <w:sz w:val="24"/>
          <w:szCs w:val="24"/>
        </w:rPr>
        <w:t xml:space="preserve"> in September 2020, that effectively removes  the special status of Jammu and Kashmir and the privileges enjoyed by its inhabitants in terms of access to property and to employment, is not part of a </w:t>
      </w:r>
      <w:hyperlink r:id="rId15">
        <w:r w:rsidRPr="004D2976">
          <w:rPr>
            <w:rFonts w:ascii="Calibri" w:hAnsi="Calibri" w:cs="Calibri"/>
            <w:color w:val="954F72"/>
            <w:sz w:val="24"/>
            <w:szCs w:val="24"/>
            <w:u w:val="single"/>
          </w:rPr>
          <w:t xml:space="preserve">wider trend </w:t>
        </w:r>
      </w:hyperlink>
      <w:hyperlink r:id="rId16">
        <w:r w:rsidRPr="004D2976">
          <w:rPr>
            <w:rFonts w:ascii="Calibri" w:hAnsi="Calibri" w:cs="Calibri"/>
            <w:color w:val="954F72"/>
            <w:sz w:val="24"/>
            <w:szCs w:val="24"/>
            <w:u w:val="single"/>
          </w:rPr>
          <w:t>of the elimination of special measures</w:t>
        </w:r>
      </w:hyperlink>
      <w:r w:rsidRPr="004D2976">
        <w:rPr>
          <w:rFonts w:ascii="Calibri" w:hAnsi="Calibri" w:cs="Calibri"/>
          <w:sz w:val="24"/>
          <w:szCs w:val="24"/>
        </w:rPr>
        <w:t xml:space="preserve"> as envisaged in art. 1(4) and 2(2). </w:t>
      </w:r>
    </w:p>
    <w:p w:rsidR="00804549" w:rsidRPr="004D2976" w:rsidRDefault="00804549">
      <w:pPr>
        <w:jc w:val="both"/>
        <w:rPr>
          <w:rFonts w:ascii="Calibri" w:hAnsi="Calibri" w:cs="Calibri"/>
          <w:sz w:val="24"/>
          <w:szCs w:val="24"/>
        </w:rPr>
      </w:pPr>
    </w:p>
    <w:p w:rsidR="00804549" w:rsidRPr="004D2976" w:rsidRDefault="00CE159A">
      <w:pPr>
        <w:jc w:val="both"/>
        <w:rPr>
          <w:rFonts w:ascii="Calibri" w:hAnsi="Calibri" w:cs="Calibri"/>
          <w:sz w:val="24"/>
          <w:szCs w:val="24"/>
        </w:rPr>
      </w:pPr>
      <w:r w:rsidRPr="004D2976">
        <w:rPr>
          <w:rFonts w:ascii="Calibri" w:hAnsi="Calibri" w:cs="Calibri"/>
          <w:sz w:val="24"/>
          <w:szCs w:val="24"/>
        </w:rPr>
        <w:t xml:space="preserve">The Committee should also be concerned that the </w:t>
      </w:r>
      <w:hyperlink r:id="rId17">
        <w:r w:rsidRPr="004D2976">
          <w:rPr>
            <w:rFonts w:ascii="Calibri" w:hAnsi="Calibri" w:cs="Calibri"/>
            <w:i/>
            <w:color w:val="954F72"/>
            <w:sz w:val="24"/>
            <w:szCs w:val="24"/>
            <w:u w:val="single"/>
          </w:rPr>
          <w:t>Citizenship Amendment Act</w:t>
        </w:r>
      </w:hyperlink>
      <w:r w:rsidRPr="004D2976">
        <w:rPr>
          <w:rFonts w:ascii="Calibri" w:hAnsi="Calibri" w:cs="Calibri"/>
          <w:sz w:val="24"/>
          <w:szCs w:val="24"/>
        </w:rPr>
        <w:t xml:space="preserve">, passed by the Parliament of India in 2019, may </w:t>
      </w:r>
      <w:hyperlink r:id="rId18">
        <w:r w:rsidRPr="004D2976">
          <w:rPr>
            <w:rFonts w:ascii="Calibri" w:hAnsi="Calibri" w:cs="Calibri"/>
            <w:color w:val="954F72"/>
            <w:sz w:val="24"/>
            <w:szCs w:val="24"/>
            <w:u w:val="single"/>
          </w:rPr>
          <w:t>retrospectively and disproportionately impact minorities</w:t>
        </w:r>
      </w:hyperlink>
      <w:r w:rsidRPr="004D2976">
        <w:rPr>
          <w:rFonts w:ascii="Calibri" w:hAnsi="Calibri" w:cs="Calibri"/>
          <w:sz w:val="24"/>
          <w:szCs w:val="24"/>
        </w:rPr>
        <w:t xml:space="preserve"> (including non-Assamese speakers in the state of Assam) and </w:t>
      </w:r>
      <w:hyperlink r:id="rId19">
        <w:r w:rsidRPr="004D2976">
          <w:rPr>
            <w:rFonts w:ascii="Calibri" w:hAnsi="Calibri" w:cs="Calibri"/>
            <w:color w:val="954F72"/>
            <w:sz w:val="24"/>
            <w:szCs w:val="24"/>
            <w:u w:val="single"/>
          </w:rPr>
          <w:t>Adivasis</w:t>
        </w:r>
      </w:hyperlink>
      <w:r w:rsidRPr="004D2976">
        <w:rPr>
          <w:rFonts w:ascii="Calibri" w:hAnsi="Calibri" w:cs="Calibri"/>
          <w:sz w:val="24"/>
          <w:szCs w:val="24"/>
        </w:rPr>
        <w:t xml:space="preserve">, with the </w:t>
      </w:r>
      <w:r w:rsidRPr="004D2976">
        <w:rPr>
          <w:rFonts w:ascii="Calibri" w:hAnsi="Calibri" w:cs="Calibri"/>
          <w:i/>
          <w:sz w:val="24"/>
          <w:szCs w:val="24"/>
        </w:rPr>
        <w:t>National Register of Citizens</w:t>
      </w:r>
      <w:r w:rsidRPr="004D2976">
        <w:rPr>
          <w:rFonts w:ascii="Calibri" w:hAnsi="Calibri" w:cs="Calibri"/>
          <w:sz w:val="24"/>
          <w:szCs w:val="24"/>
        </w:rPr>
        <w:t xml:space="preserve"> creating a mechanism that could result in the arbitrary deprivation of nationality and its accompanying rights on the basis of processes that have yet to be determined and that may violate the provisions of  the Convention.</w:t>
      </w:r>
    </w:p>
    <w:p w:rsidR="00804549" w:rsidRPr="004D2976" w:rsidRDefault="00804549">
      <w:pPr>
        <w:rPr>
          <w:rFonts w:ascii="Calibri" w:hAnsi="Calibri" w:cs="Calibri"/>
          <w:b/>
          <w:sz w:val="24"/>
          <w:szCs w:val="24"/>
        </w:rPr>
      </w:pPr>
    </w:p>
    <w:p w:rsidR="00804549" w:rsidRPr="004D2976" w:rsidRDefault="00CE159A">
      <w:pPr>
        <w:rPr>
          <w:rFonts w:ascii="Calibri" w:hAnsi="Calibri" w:cs="Calibri"/>
          <w:sz w:val="24"/>
          <w:szCs w:val="24"/>
        </w:rPr>
      </w:pPr>
      <w:r w:rsidRPr="004D2976">
        <w:rPr>
          <w:rFonts w:ascii="Calibri" w:hAnsi="Calibri" w:cs="Calibri"/>
          <w:b/>
          <w:sz w:val="24"/>
          <w:szCs w:val="24"/>
        </w:rPr>
        <w:t>Suggested Questions</w:t>
      </w:r>
    </w:p>
    <w:p w:rsidR="00804549" w:rsidRPr="004D2976" w:rsidRDefault="00CE159A">
      <w:pPr>
        <w:numPr>
          <w:ilvl w:val="0"/>
          <w:numId w:val="7"/>
        </w:numPr>
        <w:jc w:val="both"/>
        <w:rPr>
          <w:rFonts w:ascii="Calibri" w:hAnsi="Calibri" w:cs="Calibri"/>
          <w:i/>
          <w:iCs/>
          <w:sz w:val="24"/>
          <w:szCs w:val="24"/>
        </w:rPr>
      </w:pPr>
      <w:r w:rsidRPr="004D2976">
        <w:rPr>
          <w:rFonts w:ascii="Calibri" w:hAnsi="Calibri" w:cs="Calibri"/>
          <w:i/>
          <w:iCs/>
          <w:sz w:val="24"/>
          <w:szCs w:val="24"/>
        </w:rPr>
        <w:t>In line with its request expressed in para. 9 of its 2007 Concluding Observations on India, the Committee should invite India to include detailed information on measures taken to implement anti-discrimination and affirmative action legislation, disaggregated by caste, tribe, gender, State/district and rural/urban population. The State party should provide disaggregated data on the percentages of the Union, State and district budgets allocated for that purpose and on the effects of such measures on the enjoyment by members of scheduled castes and scheduled and other tribes of the rights guaranteed by the Convention.</w:t>
      </w:r>
    </w:p>
    <w:p w:rsidR="00804549" w:rsidRPr="004D2976" w:rsidRDefault="00CE159A">
      <w:pPr>
        <w:numPr>
          <w:ilvl w:val="0"/>
          <w:numId w:val="7"/>
        </w:numPr>
        <w:jc w:val="both"/>
        <w:rPr>
          <w:rFonts w:ascii="Calibri" w:hAnsi="Calibri" w:cs="Calibri"/>
          <w:i/>
          <w:iCs/>
          <w:sz w:val="24"/>
          <w:szCs w:val="24"/>
        </w:rPr>
      </w:pPr>
      <w:r w:rsidRPr="004D2976">
        <w:rPr>
          <w:rFonts w:ascii="Calibri" w:hAnsi="Calibri" w:cs="Calibri"/>
          <w:i/>
          <w:iCs/>
          <w:sz w:val="24"/>
          <w:szCs w:val="24"/>
        </w:rPr>
        <w:t>Since the last review, were there any debates or actions aiming at implementing the recommendation under para 8 of the Concluding Observations (2007)?</w:t>
      </w:r>
    </w:p>
    <w:p w:rsidR="00804549" w:rsidRPr="004D2976" w:rsidRDefault="00CE159A">
      <w:pPr>
        <w:numPr>
          <w:ilvl w:val="0"/>
          <w:numId w:val="7"/>
        </w:numPr>
        <w:jc w:val="both"/>
        <w:rPr>
          <w:rFonts w:ascii="Calibri" w:hAnsi="Calibri" w:cs="Calibri"/>
          <w:i/>
          <w:iCs/>
          <w:sz w:val="24"/>
          <w:szCs w:val="24"/>
        </w:rPr>
      </w:pPr>
      <w:r w:rsidRPr="004D2976">
        <w:rPr>
          <w:rFonts w:ascii="Calibri" w:hAnsi="Calibri" w:cs="Calibri"/>
          <w:i/>
          <w:iCs/>
          <w:sz w:val="24"/>
          <w:szCs w:val="24"/>
        </w:rPr>
        <w:t>Please submit evidence that the revocation of article 370 of the Constitution does not constitute the lifting of a special measure that furthered the objectives of the Convention in Jammu and Kashmir.</w:t>
      </w:r>
    </w:p>
    <w:p w:rsidR="00804549" w:rsidRPr="004D2976" w:rsidRDefault="00CE159A">
      <w:pPr>
        <w:numPr>
          <w:ilvl w:val="0"/>
          <w:numId w:val="7"/>
        </w:numPr>
        <w:jc w:val="both"/>
        <w:rPr>
          <w:rFonts w:ascii="Calibri" w:hAnsi="Calibri" w:cs="Calibri"/>
          <w:i/>
          <w:iCs/>
          <w:sz w:val="24"/>
          <w:szCs w:val="24"/>
        </w:rPr>
      </w:pPr>
      <w:r w:rsidRPr="004D2976">
        <w:rPr>
          <w:rFonts w:ascii="Calibri" w:hAnsi="Calibri" w:cs="Calibri"/>
          <w:i/>
          <w:iCs/>
          <w:sz w:val="24"/>
          <w:szCs w:val="24"/>
        </w:rPr>
        <w:t>What are the steps taken by the Government to make sure that the implementation of the Citizenship Amendment Act from 2019 will not violate the rights protected under the Convention?</w:t>
      </w:r>
    </w:p>
    <w:p w:rsidR="00804549" w:rsidRPr="004D2976" w:rsidRDefault="00CE159A">
      <w:pPr>
        <w:rPr>
          <w:rFonts w:ascii="Calibri" w:hAnsi="Calibri" w:cs="Calibri"/>
          <w:i/>
          <w:iCs/>
          <w:sz w:val="24"/>
          <w:szCs w:val="24"/>
        </w:rPr>
      </w:pPr>
      <w:r w:rsidRPr="004D2976">
        <w:rPr>
          <w:rFonts w:ascii="Calibri" w:hAnsi="Calibri" w:cs="Calibri"/>
          <w:i/>
          <w:iCs/>
          <w:sz w:val="24"/>
          <w:szCs w:val="24"/>
        </w:rPr>
        <w:t xml:space="preserve"> </w:t>
      </w:r>
    </w:p>
    <w:p w:rsidR="00804549" w:rsidRPr="004D2976" w:rsidRDefault="00CE159A">
      <w:pPr>
        <w:rPr>
          <w:rFonts w:ascii="Calibri" w:hAnsi="Calibri" w:cs="Calibri"/>
          <w:sz w:val="24"/>
          <w:szCs w:val="24"/>
        </w:rPr>
      </w:pPr>
      <w:r w:rsidRPr="004D2976">
        <w:rPr>
          <w:rFonts w:ascii="Calibri" w:hAnsi="Calibri" w:cs="Calibri"/>
          <w:b/>
          <w:sz w:val="24"/>
          <w:szCs w:val="24"/>
        </w:rPr>
        <w:t xml:space="preserve">Article 2 – obligation to implement a policy to eliminate racial discrimination </w:t>
      </w:r>
    </w:p>
    <w:p w:rsidR="00804549" w:rsidRPr="004D2976" w:rsidRDefault="00804549">
      <w:pPr>
        <w:rPr>
          <w:rFonts w:ascii="Calibri" w:hAnsi="Calibri" w:cs="Calibri"/>
          <w:b/>
          <w:sz w:val="24"/>
          <w:szCs w:val="24"/>
        </w:rPr>
      </w:pPr>
    </w:p>
    <w:p w:rsidR="00804549" w:rsidRPr="004D2976" w:rsidRDefault="00CE159A">
      <w:pPr>
        <w:jc w:val="both"/>
        <w:rPr>
          <w:rFonts w:ascii="Calibri" w:hAnsi="Calibri" w:cs="Calibri"/>
          <w:sz w:val="24"/>
          <w:szCs w:val="24"/>
          <w:highlight w:val="white"/>
        </w:rPr>
      </w:pPr>
      <w:r w:rsidRPr="004D2976">
        <w:rPr>
          <w:rFonts w:ascii="Calibri" w:hAnsi="Calibri" w:cs="Calibri"/>
          <w:sz w:val="24"/>
          <w:szCs w:val="24"/>
          <w:highlight w:val="white"/>
        </w:rPr>
        <w:t xml:space="preserve">Untouchability was abolished under article 17 of the Indian Constitution and under the </w:t>
      </w:r>
      <w:hyperlink r:id="rId20">
        <w:r w:rsidRPr="004D2976">
          <w:rPr>
            <w:rFonts w:ascii="Calibri" w:hAnsi="Calibri" w:cs="Calibri"/>
            <w:color w:val="1155CC"/>
            <w:sz w:val="24"/>
            <w:szCs w:val="24"/>
            <w:highlight w:val="white"/>
            <w:u w:val="single"/>
          </w:rPr>
          <w:t>Protection of Civil Rights Act (1955)</w:t>
        </w:r>
      </w:hyperlink>
      <w:r w:rsidRPr="004D2976">
        <w:rPr>
          <w:rFonts w:ascii="Calibri" w:hAnsi="Calibri" w:cs="Calibri"/>
          <w:sz w:val="24"/>
          <w:szCs w:val="24"/>
          <w:highlight w:val="white"/>
        </w:rPr>
        <w:t xml:space="preserve">. Forced labour is prohibited under Article 23 of the Indian Constitution. The </w:t>
      </w:r>
      <w:hyperlink r:id="rId21">
        <w:r w:rsidRPr="004D2976">
          <w:rPr>
            <w:rFonts w:ascii="Calibri" w:hAnsi="Calibri" w:cs="Calibri"/>
            <w:color w:val="1155CC"/>
            <w:sz w:val="24"/>
            <w:szCs w:val="24"/>
            <w:highlight w:val="white"/>
            <w:u w:val="single"/>
          </w:rPr>
          <w:t>Bonded Labour System (Abolition) Act 1976</w:t>
        </w:r>
      </w:hyperlink>
      <w:r w:rsidRPr="004D2976">
        <w:rPr>
          <w:rFonts w:ascii="Calibri" w:hAnsi="Calibri" w:cs="Calibri"/>
          <w:sz w:val="24"/>
          <w:szCs w:val="24"/>
          <w:highlight w:val="white"/>
        </w:rPr>
        <w:t xml:space="preserve"> and India Penal Code 1860 abolish forced labour and human trafficking. However, Dalits still face </w:t>
      </w:r>
      <w:r w:rsidRPr="004D2976">
        <w:rPr>
          <w:rFonts w:ascii="Calibri" w:hAnsi="Calibri" w:cs="Calibri"/>
          <w:i/>
          <w:sz w:val="24"/>
          <w:szCs w:val="24"/>
          <w:highlight w:val="white"/>
        </w:rPr>
        <w:t>de facto</w:t>
      </w:r>
      <w:r w:rsidRPr="004D2976">
        <w:rPr>
          <w:rFonts w:ascii="Calibri" w:hAnsi="Calibri" w:cs="Calibri"/>
          <w:sz w:val="24"/>
          <w:szCs w:val="24"/>
          <w:highlight w:val="white"/>
        </w:rPr>
        <w:t xml:space="preserve"> untouchability, and contemporary forms of slavery. </w:t>
      </w:r>
      <w:hyperlink r:id="rId22">
        <w:r w:rsidRPr="004D2976">
          <w:rPr>
            <w:rFonts w:ascii="Calibri" w:hAnsi="Calibri" w:cs="Calibri"/>
            <w:color w:val="1155CC"/>
            <w:sz w:val="24"/>
            <w:szCs w:val="24"/>
            <w:highlight w:val="white"/>
            <w:u w:val="single"/>
          </w:rPr>
          <w:t>Public attitudes in Rajasthan, UP and Delhi</w:t>
        </w:r>
      </w:hyperlink>
      <w:r w:rsidRPr="004D2976">
        <w:rPr>
          <w:rFonts w:ascii="Calibri" w:hAnsi="Calibri" w:cs="Calibri"/>
          <w:sz w:val="24"/>
          <w:szCs w:val="24"/>
          <w:highlight w:val="white"/>
        </w:rPr>
        <w:t xml:space="preserve"> show the high proportion of people who still practice untouchability.</w:t>
      </w:r>
    </w:p>
    <w:p w:rsidR="00804549" w:rsidRPr="004D2976" w:rsidRDefault="00804549">
      <w:pPr>
        <w:jc w:val="both"/>
        <w:rPr>
          <w:rFonts w:ascii="Calibri" w:hAnsi="Calibri" w:cs="Calibri"/>
          <w:sz w:val="24"/>
          <w:szCs w:val="24"/>
          <w:highlight w:val="white"/>
        </w:rPr>
      </w:pPr>
    </w:p>
    <w:p w:rsidR="00804549" w:rsidRPr="004D2976" w:rsidRDefault="00CE159A">
      <w:pPr>
        <w:jc w:val="both"/>
        <w:rPr>
          <w:rFonts w:ascii="Calibri" w:hAnsi="Calibri" w:cs="Calibri"/>
          <w:b/>
          <w:sz w:val="24"/>
          <w:szCs w:val="24"/>
          <w:highlight w:val="white"/>
        </w:rPr>
      </w:pPr>
      <w:r w:rsidRPr="004D2976">
        <w:rPr>
          <w:rFonts w:ascii="Calibri" w:hAnsi="Calibri" w:cs="Calibri"/>
          <w:sz w:val="24"/>
          <w:szCs w:val="24"/>
          <w:highlight w:val="white"/>
        </w:rPr>
        <w:t xml:space="preserve">The practices also remain widespread, particularly in brick kilns, manual scavenging, and agriculture, given mainly to lack of adequate labor regulations and effective minimum wages for low skilled jobs, The </w:t>
      </w:r>
      <w:hyperlink r:id="rId23">
        <w:r w:rsidRPr="004D2976">
          <w:rPr>
            <w:rFonts w:ascii="Calibri" w:hAnsi="Calibri" w:cs="Calibri"/>
            <w:color w:val="1155CC"/>
            <w:sz w:val="24"/>
            <w:szCs w:val="24"/>
            <w:highlight w:val="white"/>
            <w:u w:val="single"/>
          </w:rPr>
          <w:t>Devadasi system</w:t>
        </w:r>
      </w:hyperlink>
      <w:r w:rsidRPr="004D2976">
        <w:rPr>
          <w:rFonts w:ascii="Calibri" w:hAnsi="Calibri" w:cs="Calibri"/>
          <w:sz w:val="24"/>
          <w:szCs w:val="24"/>
          <w:highlight w:val="white"/>
        </w:rPr>
        <w:t xml:space="preserve"> (temple prostitutes) is just one example of slavery that has been identified by UNHRC in 2014.</w:t>
      </w:r>
      <w:r w:rsidRPr="004D2976">
        <w:rPr>
          <w:rFonts w:ascii="Calibri" w:hAnsi="Calibri" w:cs="Calibri"/>
          <w:sz w:val="24"/>
          <w:szCs w:val="24"/>
          <w:highlight w:val="white"/>
          <w:vertAlign w:val="superscript"/>
        </w:rPr>
        <w:footnoteReference w:id="5"/>
      </w:r>
      <w:r w:rsidRPr="004D2976">
        <w:rPr>
          <w:rFonts w:ascii="Calibri" w:hAnsi="Calibri" w:cs="Calibri"/>
          <w:sz w:val="24"/>
          <w:szCs w:val="24"/>
          <w:highlight w:val="white"/>
        </w:rPr>
        <w:t xml:space="preserve"> </w:t>
      </w:r>
    </w:p>
    <w:p w:rsidR="00804549" w:rsidRPr="004D2976" w:rsidRDefault="00804549">
      <w:pPr>
        <w:rPr>
          <w:rFonts w:ascii="Calibri" w:hAnsi="Calibri" w:cs="Calibri"/>
          <w:b/>
          <w:sz w:val="24"/>
          <w:szCs w:val="24"/>
        </w:rPr>
      </w:pPr>
    </w:p>
    <w:p w:rsidR="00804549" w:rsidRPr="004D2976" w:rsidRDefault="00CE159A">
      <w:pPr>
        <w:jc w:val="both"/>
        <w:rPr>
          <w:rFonts w:ascii="Calibri" w:hAnsi="Calibri" w:cs="Calibri"/>
          <w:sz w:val="24"/>
          <w:szCs w:val="24"/>
          <w:highlight w:val="white"/>
        </w:rPr>
      </w:pPr>
      <w:r w:rsidRPr="004D2976">
        <w:rPr>
          <w:rFonts w:ascii="Calibri" w:hAnsi="Calibri" w:cs="Calibri"/>
          <w:sz w:val="24"/>
          <w:szCs w:val="24"/>
        </w:rPr>
        <w:t>Regarding Temporary Special Measures, new legislation was introduced, such as the</w:t>
      </w:r>
      <w:r w:rsidRPr="004D2976">
        <w:rPr>
          <w:rFonts w:ascii="Calibri" w:hAnsi="Calibri" w:cs="Calibri"/>
          <w:sz w:val="24"/>
          <w:szCs w:val="24"/>
          <w:highlight w:val="white"/>
        </w:rPr>
        <w:t xml:space="preserve"> 2019 Economically Weaker Sections Reservation (EWS), providing 10% quota EWS among General Category candidates in government jobs and educational institutions, through the 103rd Constitution Amendment. </w:t>
      </w:r>
    </w:p>
    <w:p w:rsidR="00804549" w:rsidRPr="004D2976" w:rsidRDefault="00804549">
      <w:pPr>
        <w:jc w:val="both"/>
        <w:rPr>
          <w:rFonts w:ascii="Calibri" w:hAnsi="Calibri" w:cs="Calibri"/>
          <w:color w:val="666666"/>
          <w:sz w:val="24"/>
          <w:szCs w:val="24"/>
          <w:highlight w:val="white"/>
        </w:rPr>
      </w:pPr>
    </w:p>
    <w:p w:rsidR="00804549" w:rsidRPr="004D2976" w:rsidRDefault="00CE159A">
      <w:pPr>
        <w:jc w:val="both"/>
        <w:rPr>
          <w:rFonts w:ascii="Calibri" w:hAnsi="Calibri" w:cs="Calibri"/>
          <w:sz w:val="24"/>
          <w:szCs w:val="24"/>
        </w:rPr>
      </w:pPr>
      <w:r w:rsidRPr="004D2976">
        <w:rPr>
          <w:rFonts w:ascii="Calibri" w:hAnsi="Calibri" w:cs="Calibri"/>
          <w:color w:val="666666"/>
          <w:sz w:val="24"/>
          <w:szCs w:val="24"/>
          <w:highlight w:val="white"/>
        </w:rPr>
        <w:t>An</w:t>
      </w:r>
      <w:r w:rsidRPr="004D2976">
        <w:rPr>
          <w:rFonts w:ascii="Calibri" w:hAnsi="Calibri" w:cs="Calibri"/>
          <w:sz w:val="24"/>
          <w:szCs w:val="24"/>
        </w:rPr>
        <w:t xml:space="preserve"> Anti-Discrimination </w:t>
      </w:r>
      <w:r w:rsidR="00B209D7" w:rsidRPr="004D2976">
        <w:rPr>
          <w:rFonts w:ascii="Calibri" w:hAnsi="Calibri" w:cs="Calibri"/>
          <w:sz w:val="24"/>
          <w:szCs w:val="24"/>
        </w:rPr>
        <w:t>and</w:t>
      </w:r>
      <w:r w:rsidRPr="004D2976">
        <w:rPr>
          <w:rFonts w:ascii="Calibri" w:hAnsi="Calibri" w:cs="Calibri"/>
          <w:sz w:val="24"/>
          <w:szCs w:val="24"/>
        </w:rPr>
        <w:t xml:space="preserve"> Equality Bill (Bill No. 289 of 2016) aiming at filling the constitutional gaps to prohibit a wide scope of forms discrimination has been introduced and is currently pending. </w:t>
      </w:r>
    </w:p>
    <w:p w:rsidR="00804549" w:rsidRPr="004D2976" w:rsidRDefault="00804549">
      <w:pPr>
        <w:jc w:val="both"/>
        <w:rPr>
          <w:rFonts w:ascii="Calibri" w:hAnsi="Calibri" w:cs="Calibri"/>
          <w:sz w:val="24"/>
          <w:szCs w:val="24"/>
        </w:rPr>
      </w:pPr>
    </w:p>
    <w:p w:rsidR="00804549" w:rsidRPr="004D2976" w:rsidRDefault="00CE159A">
      <w:pPr>
        <w:jc w:val="both"/>
        <w:rPr>
          <w:rFonts w:ascii="Calibri" w:hAnsi="Calibri" w:cs="Calibri"/>
          <w:sz w:val="24"/>
          <w:szCs w:val="24"/>
        </w:rPr>
      </w:pPr>
      <w:r w:rsidRPr="004D2976">
        <w:rPr>
          <w:rFonts w:ascii="Calibri" w:hAnsi="Calibri" w:cs="Calibri"/>
          <w:sz w:val="24"/>
          <w:szCs w:val="24"/>
        </w:rPr>
        <w:t xml:space="preserve">The Committee should seek clarification of the extent to which the State party's failure to </w:t>
      </w:r>
      <w:hyperlink r:id="rId24">
        <w:r w:rsidRPr="004D2976">
          <w:rPr>
            <w:rFonts w:ascii="Calibri" w:hAnsi="Calibri" w:cs="Calibri"/>
            <w:color w:val="954F72"/>
            <w:sz w:val="24"/>
            <w:szCs w:val="24"/>
            <w:u w:val="single"/>
          </w:rPr>
          <w:t xml:space="preserve">implement the 2006 </w:t>
        </w:r>
      </w:hyperlink>
      <w:hyperlink r:id="rId25">
        <w:r w:rsidRPr="004D2976">
          <w:rPr>
            <w:rFonts w:ascii="Calibri" w:hAnsi="Calibri" w:cs="Calibri"/>
            <w:i/>
            <w:color w:val="954F72"/>
            <w:sz w:val="24"/>
            <w:szCs w:val="24"/>
            <w:u w:val="single"/>
          </w:rPr>
          <w:t>Forest Rights Act</w:t>
        </w:r>
      </w:hyperlink>
      <w:r w:rsidRPr="004D2976">
        <w:rPr>
          <w:rFonts w:ascii="Calibri" w:hAnsi="Calibri" w:cs="Calibri"/>
          <w:sz w:val="24"/>
          <w:szCs w:val="24"/>
        </w:rPr>
        <w:t xml:space="preserve">, designed to give effect to the Constitutional rights of </w:t>
      </w:r>
      <w:r w:rsidR="00B209D7" w:rsidRPr="004D2976">
        <w:rPr>
          <w:rFonts w:ascii="Calibri" w:hAnsi="Calibri" w:cs="Calibri"/>
          <w:i/>
          <w:sz w:val="24"/>
          <w:szCs w:val="24"/>
        </w:rPr>
        <w:t>Adivasis</w:t>
      </w:r>
      <w:r w:rsidRPr="004D2976">
        <w:rPr>
          <w:rFonts w:ascii="Calibri" w:hAnsi="Calibri" w:cs="Calibri"/>
          <w:sz w:val="24"/>
          <w:szCs w:val="24"/>
        </w:rPr>
        <w:t xml:space="preserve"> by addressing the “historic injustice” that was meted out to the forest dwellers by recognising forest land, resources, and resource management and conservation rights of the forest dwelling communities violates the rights of forest dwelling communities under the Convention.</w:t>
      </w:r>
    </w:p>
    <w:p w:rsidR="00804549" w:rsidRPr="004D2976" w:rsidRDefault="00804549">
      <w:pPr>
        <w:rPr>
          <w:rFonts w:ascii="Calibri" w:hAnsi="Calibri" w:cs="Calibri"/>
          <w:b/>
          <w:sz w:val="24"/>
          <w:szCs w:val="24"/>
        </w:rPr>
      </w:pPr>
    </w:p>
    <w:p w:rsidR="00804549" w:rsidRPr="004D2976" w:rsidRDefault="00CE159A">
      <w:pPr>
        <w:rPr>
          <w:rFonts w:ascii="Calibri" w:hAnsi="Calibri" w:cs="Calibri"/>
          <w:b/>
          <w:sz w:val="24"/>
          <w:szCs w:val="24"/>
        </w:rPr>
      </w:pPr>
      <w:r w:rsidRPr="004D2976">
        <w:rPr>
          <w:rFonts w:ascii="Calibri" w:hAnsi="Calibri" w:cs="Calibri"/>
          <w:b/>
          <w:sz w:val="24"/>
          <w:szCs w:val="24"/>
        </w:rPr>
        <w:t>Suggested Questions:</w:t>
      </w:r>
    </w:p>
    <w:p w:rsidR="00804549" w:rsidRPr="004D2976" w:rsidRDefault="00804549">
      <w:pPr>
        <w:rPr>
          <w:rFonts w:ascii="Calibri" w:hAnsi="Calibri" w:cs="Calibri"/>
          <w:b/>
          <w:sz w:val="24"/>
          <w:szCs w:val="24"/>
          <w:highlight w:val="white"/>
        </w:rPr>
      </w:pPr>
    </w:p>
    <w:p w:rsidR="00804549" w:rsidRPr="004D2976" w:rsidRDefault="00CE159A">
      <w:pPr>
        <w:numPr>
          <w:ilvl w:val="0"/>
          <w:numId w:val="6"/>
        </w:numPr>
        <w:jc w:val="both"/>
        <w:rPr>
          <w:rFonts w:ascii="Calibri" w:hAnsi="Calibri" w:cs="Calibri"/>
          <w:i/>
          <w:iCs/>
          <w:sz w:val="24"/>
          <w:szCs w:val="24"/>
          <w:highlight w:val="white"/>
        </w:rPr>
      </w:pPr>
      <w:r w:rsidRPr="004D2976">
        <w:rPr>
          <w:rFonts w:ascii="Calibri" w:hAnsi="Calibri" w:cs="Calibri"/>
          <w:i/>
          <w:iCs/>
          <w:sz w:val="24"/>
          <w:szCs w:val="24"/>
          <w:highlight w:val="white"/>
        </w:rPr>
        <w:t xml:space="preserve">What further measures, policies, targets </w:t>
      </w:r>
      <w:proofErr w:type="gramStart"/>
      <w:r w:rsidRPr="004D2976">
        <w:rPr>
          <w:rFonts w:ascii="Calibri" w:hAnsi="Calibri" w:cs="Calibri"/>
          <w:i/>
          <w:iCs/>
          <w:sz w:val="24"/>
          <w:szCs w:val="24"/>
          <w:highlight w:val="white"/>
        </w:rPr>
        <w:t>has</w:t>
      </w:r>
      <w:proofErr w:type="gramEnd"/>
      <w:r w:rsidRPr="004D2976">
        <w:rPr>
          <w:rFonts w:ascii="Calibri" w:hAnsi="Calibri" w:cs="Calibri"/>
          <w:i/>
          <w:iCs/>
          <w:sz w:val="24"/>
          <w:szCs w:val="24"/>
          <w:highlight w:val="white"/>
        </w:rPr>
        <w:t xml:space="preserve"> the State party implemented to ensure the end of the practice of Untouchability, de facto discrimination, trafficking and forced labour against Dalits despite the existence of laws against such practices? Do these measures </w:t>
      </w:r>
      <w:r w:rsidRPr="004D2976">
        <w:rPr>
          <w:rFonts w:ascii="Calibri" w:hAnsi="Calibri" w:cs="Calibri"/>
          <w:i/>
          <w:iCs/>
          <w:sz w:val="24"/>
          <w:szCs w:val="24"/>
        </w:rPr>
        <w:t>disaggregate data by caste, tribe, gender, State/district and rural/urban population?</w:t>
      </w:r>
    </w:p>
    <w:p w:rsidR="00804549" w:rsidRPr="004D2976" w:rsidRDefault="00CE159A">
      <w:pPr>
        <w:numPr>
          <w:ilvl w:val="0"/>
          <w:numId w:val="6"/>
        </w:numPr>
        <w:jc w:val="both"/>
        <w:rPr>
          <w:rFonts w:ascii="Calibri" w:hAnsi="Calibri" w:cs="Calibri"/>
          <w:i/>
          <w:iCs/>
          <w:sz w:val="24"/>
          <w:szCs w:val="24"/>
        </w:rPr>
      </w:pPr>
      <w:r w:rsidRPr="004D2976">
        <w:rPr>
          <w:rFonts w:ascii="Calibri" w:hAnsi="Calibri" w:cs="Calibri"/>
          <w:i/>
          <w:iCs/>
          <w:sz w:val="24"/>
          <w:szCs w:val="24"/>
        </w:rPr>
        <w:t xml:space="preserve">What are the measures taken to ensure that the right of forest dwelling Adivasi communities </w:t>
      </w:r>
      <w:r w:rsidR="00B209D7" w:rsidRPr="004D2976">
        <w:rPr>
          <w:rFonts w:ascii="Calibri" w:hAnsi="Calibri" w:cs="Calibri"/>
          <w:i/>
          <w:iCs/>
          <w:sz w:val="24"/>
          <w:szCs w:val="24"/>
        </w:rPr>
        <w:t>is</w:t>
      </w:r>
      <w:r w:rsidRPr="004D2976">
        <w:rPr>
          <w:rFonts w:ascii="Calibri" w:hAnsi="Calibri" w:cs="Calibri"/>
          <w:i/>
          <w:iCs/>
          <w:sz w:val="24"/>
          <w:szCs w:val="24"/>
        </w:rPr>
        <w:t xml:space="preserve"> upheld, in line with the Forest Rights Act?</w:t>
      </w:r>
    </w:p>
    <w:p w:rsidR="00804549" w:rsidRPr="004D2976" w:rsidRDefault="00CE159A">
      <w:pPr>
        <w:numPr>
          <w:ilvl w:val="0"/>
          <w:numId w:val="6"/>
        </w:numPr>
        <w:jc w:val="both"/>
        <w:rPr>
          <w:rFonts w:ascii="Calibri" w:hAnsi="Calibri" w:cs="Calibri"/>
          <w:i/>
          <w:iCs/>
          <w:sz w:val="24"/>
          <w:szCs w:val="24"/>
          <w:highlight w:val="white"/>
        </w:rPr>
      </w:pPr>
      <w:r w:rsidRPr="004D2976">
        <w:rPr>
          <w:rFonts w:ascii="Calibri" w:hAnsi="Calibri" w:cs="Calibri"/>
          <w:i/>
          <w:iCs/>
          <w:sz w:val="24"/>
          <w:szCs w:val="24"/>
          <w:highlight w:val="white"/>
        </w:rPr>
        <w:t xml:space="preserve">How does the State party guarantee the implementation of these measures, </w:t>
      </w:r>
      <w:r w:rsidR="002175D9" w:rsidRPr="004D2976">
        <w:rPr>
          <w:rFonts w:ascii="Calibri" w:hAnsi="Calibri" w:cs="Calibri"/>
          <w:i/>
          <w:iCs/>
          <w:sz w:val="24"/>
          <w:szCs w:val="24"/>
          <w:highlight w:val="white"/>
        </w:rPr>
        <w:t>policies,</w:t>
      </w:r>
      <w:r w:rsidRPr="004D2976">
        <w:rPr>
          <w:rFonts w:ascii="Calibri" w:hAnsi="Calibri" w:cs="Calibri"/>
          <w:i/>
          <w:iCs/>
          <w:sz w:val="24"/>
          <w:szCs w:val="24"/>
          <w:highlight w:val="white"/>
        </w:rPr>
        <w:t xml:space="preserve"> and targets?</w:t>
      </w:r>
    </w:p>
    <w:p w:rsidR="00804549" w:rsidRPr="004D2976" w:rsidRDefault="00CE159A">
      <w:pPr>
        <w:numPr>
          <w:ilvl w:val="0"/>
          <w:numId w:val="6"/>
        </w:numPr>
        <w:jc w:val="both"/>
        <w:rPr>
          <w:rFonts w:ascii="Calibri" w:hAnsi="Calibri" w:cs="Calibri"/>
          <w:i/>
          <w:iCs/>
          <w:sz w:val="24"/>
          <w:szCs w:val="24"/>
          <w:highlight w:val="white"/>
        </w:rPr>
      </w:pPr>
      <w:r w:rsidRPr="004D2976">
        <w:rPr>
          <w:rFonts w:ascii="Calibri" w:hAnsi="Calibri" w:cs="Calibri"/>
          <w:i/>
          <w:iCs/>
          <w:sz w:val="24"/>
          <w:szCs w:val="24"/>
          <w:highlight w:val="white"/>
        </w:rPr>
        <w:lastRenderedPageBreak/>
        <w:t xml:space="preserve">What results does the State party seek to achieve after the successful implementation of these measures, </w:t>
      </w:r>
      <w:r w:rsidR="002175D9" w:rsidRPr="004D2976">
        <w:rPr>
          <w:rFonts w:ascii="Calibri" w:hAnsi="Calibri" w:cs="Calibri"/>
          <w:i/>
          <w:iCs/>
          <w:sz w:val="24"/>
          <w:szCs w:val="24"/>
          <w:highlight w:val="white"/>
        </w:rPr>
        <w:t>policies,</w:t>
      </w:r>
      <w:r w:rsidRPr="004D2976">
        <w:rPr>
          <w:rFonts w:ascii="Calibri" w:hAnsi="Calibri" w:cs="Calibri"/>
          <w:i/>
          <w:iCs/>
          <w:sz w:val="24"/>
          <w:szCs w:val="24"/>
          <w:highlight w:val="white"/>
        </w:rPr>
        <w:t xml:space="preserve"> and targets?</w:t>
      </w:r>
    </w:p>
    <w:p w:rsidR="00804549" w:rsidRPr="004D2976" w:rsidRDefault="00CE159A">
      <w:pPr>
        <w:numPr>
          <w:ilvl w:val="0"/>
          <w:numId w:val="6"/>
        </w:numPr>
        <w:jc w:val="both"/>
        <w:rPr>
          <w:rFonts w:ascii="Calibri" w:hAnsi="Calibri" w:cs="Calibri"/>
          <w:i/>
          <w:iCs/>
          <w:sz w:val="24"/>
          <w:szCs w:val="24"/>
          <w:highlight w:val="white"/>
        </w:rPr>
      </w:pPr>
      <w:r w:rsidRPr="004D2976">
        <w:rPr>
          <w:rFonts w:ascii="Calibri" w:hAnsi="Calibri" w:cs="Calibri"/>
          <w:i/>
          <w:iCs/>
          <w:sz w:val="24"/>
          <w:szCs w:val="24"/>
          <w:highlight w:val="white"/>
        </w:rPr>
        <w:t>What plans have been put in place to ensure the harmonization between the new EWS TSMs and implementation of the</w:t>
      </w:r>
      <w:r w:rsidRPr="004D2976">
        <w:rPr>
          <w:rFonts w:ascii="Calibri" w:hAnsi="Calibri" w:cs="Calibri"/>
          <w:i/>
          <w:iCs/>
          <w:sz w:val="24"/>
          <w:szCs w:val="24"/>
        </w:rPr>
        <w:t xml:space="preserve"> reservation programs for the Dalits, Adivasis and Other Backward Castes in the government jobs and educational institutions? </w:t>
      </w:r>
    </w:p>
    <w:p w:rsidR="00804549" w:rsidRPr="004D2976" w:rsidRDefault="00CE159A">
      <w:pPr>
        <w:numPr>
          <w:ilvl w:val="0"/>
          <w:numId w:val="6"/>
        </w:numPr>
        <w:jc w:val="both"/>
        <w:rPr>
          <w:rFonts w:ascii="Calibri" w:hAnsi="Calibri" w:cs="Calibri"/>
          <w:i/>
          <w:iCs/>
          <w:sz w:val="24"/>
          <w:szCs w:val="24"/>
          <w:shd w:val="clear" w:color="auto" w:fill="A4C2F4"/>
        </w:rPr>
      </w:pPr>
      <w:r w:rsidRPr="004D2976">
        <w:rPr>
          <w:rFonts w:ascii="Calibri" w:hAnsi="Calibri" w:cs="Calibri"/>
          <w:i/>
          <w:iCs/>
          <w:sz w:val="24"/>
          <w:szCs w:val="24"/>
        </w:rPr>
        <w:t xml:space="preserve">What are the plans of the State </w:t>
      </w:r>
      <w:r w:rsidR="00B209D7" w:rsidRPr="004D2976">
        <w:rPr>
          <w:rFonts w:ascii="Calibri" w:hAnsi="Calibri" w:cs="Calibri"/>
          <w:i/>
          <w:iCs/>
          <w:sz w:val="24"/>
          <w:szCs w:val="24"/>
        </w:rPr>
        <w:t>Party with</w:t>
      </w:r>
      <w:r w:rsidRPr="004D2976">
        <w:rPr>
          <w:rFonts w:ascii="Calibri" w:hAnsi="Calibri" w:cs="Calibri"/>
          <w:i/>
          <w:iCs/>
          <w:sz w:val="24"/>
          <w:szCs w:val="24"/>
        </w:rPr>
        <w:t xml:space="preserve"> regard to the adoption of Bill No. 289 of 2016? </w:t>
      </w:r>
    </w:p>
    <w:p w:rsidR="00804549" w:rsidRPr="004D2976" w:rsidRDefault="00CE159A">
      <w:pPr>
        <w:numPr>
          <w:ilvl w:val="0"/>
          <w:numId w:val="6"/>
        </w:numPr>
        <w:jc w:val="both"/>
        <w:rPr>
          <w:rFonts w:ascii="Calibri" w:hAnsi="Calibri" w:cs="Calibri"/>
          <w:i/>
          <w:iCs/>
          <w:sz w:val="24"/>
          <w:szCs w:val="24"/>
        </w:rPr>
      </w:pPr>
      <w:r w:rsidRPr="004D2976">
        <w:rPr>
          <w:rFonts w:ascii="Calibri" w:hAnsi="Calibri" w:cs="Calibri"/>
          <w:i/>
          <w:iCs/>
          <w:sz w:val="24"/>
          <w:szCs w:val="24"/>
        </w:rPr>
        <w:t xml:space="preserve">Could the State party provide answers as to the measures it is putting in place to ensure that </w:t>
      </w:r>
      <w:hyperlink r:id="rId26">
        <w:r w:rsidRPr="004D2976">
          <w:rPr>
            <w:rFonts w:ascii="Calibri" w:hAnsi="Calibri" w:cs="Calibri"/>
            <w:i/>
            <w:iCs/>
            <w:color w:val="954F72"/>
            <w:sz w:val="24"/>
            <w:szCs w:val="24"/>
            <w:u w:val="single"/>
          </w:rPr>
          <w:t>the licensing of coal plants</w:t>
        </w:r>
      </w:hyperlink>
      <w:r w:rsidRPr="004D2976">
        <w:rPr>
          <w:rFonts w:ascii="Calibri" w:hAnsi="Calibri" w:cs="Calibri"/>
          <w:i/>
          <w:iCs/>
          <w:sz w:val="24"/>
          <w:szCs w:val="24"/>
        </w:rPr>
        <w:t xml:space="preserve"> does not violate the rights of indigenous peoples, including their rights not to be imposed project that affect them or their territories unless they have provided their free, prior and informed consent?</w:t>
      </w:r>
    </w:p>
    <w:p w:rsidR="00804549" w:rsidRPr="004D2976" w:rsidRDefault="00CE159A">
      <w:pPr>
        <w:numPr>
          <w:ilvl w:val="0"/>
          <w:numId w:val="6"/>
        </w:numPr>
        <w:jc w:val="both"/>
        <w:rPr>
          <w:rFonts w:ascii="Calibri" w:hAnsi="Calibri" w:cs="Calibri"/>
          <w:i/>
          <w:iCs/>
          <w:sz w:val="24"/>
          <w:szCs w:val="24"/>
        </w:rPr>
      </w:pPr>
      <w:r w:rsidRPr="004D2976">
        <w:rPr>
          <w:rFonts w:ascii="Calibri" w:hAnsi="Calibri" w:cs="Calibri"/>
          <w:i/>
          <w:iCs/>
          <w:sz w:val="24"/>
          <w:szCs w:val="24"/>
        </w:rPr>
        <w:t xml:space="preserve">In terms of its obligation to actively </w:t>
      </w:r>
      <w:r w:rsidRPr="004D2976">
        <w:rPr>
          <w:rFonts w:ascii="Calibri" w:eastAsia="Verdana" w:hAnsi="Calibri" w:cs="Calibri"/>
          <w:i/>
          <w:iCs/>
          <w:sz w:val="24"/>
          <w:szCs w:val="24"/>
          <w:highlight w:val="white"/>
        </w:rPr>
        <w:t>discourage anything which tends to strengthen racial division</w:t>
      </w:r>
      <w:r w:rsidRPr="004D2976">
        <w:rPr>
          <w:rFonts w:ascii="Calibri" w:hAnsi="Calibri" w:cs="Calibri"/>
          <w:i/>
          <w:iCs/>
          <w:sz w:val="24"/>
          <w:szCs w:val="24"/>
        </w:rPr>
        <w:t xml:space="preserve"> under art. 2(1)(e) of the Convention, could the State party highlight what steps it is taking to ensure that polarization fuelled by hate speech will not adversely affect racialized minorities? </w:t>
      </w:r>
    </w:p>
    <w:p w:rsidR="00804549" w:rsidRPr="004D2976" w:rsidRDefault="00804549">
      <w:pPr>
        <w:ind w:left="720"/>
        <w:jc w:val="both"/>
        <w:rPr>
          <w:rFonts w:ascii="Calibri" w:hAnsi="Calibri" w:cs="Calibri"/>
          <w:sz w:val="24"/>
          <w:szCs w:val="24"/>
          <w:highlight w:val="white"/>
        </w:rPr>
      </w:pPr>
    </w:p>
    <w:p w:rsidR="00804549" w:rsidRPr="004D2976" w:rsidRDefault="00CE159A">
      <w:pPr>
        <w:rPr>
          <w:rFonts w:ascii="Calibri" w:hAnsi="Calibri" w:cs="Calibri"/>
          <w:b/>
          <w:sz w:val="24"/>
          <w:szCs w:val="24"/>
          <w:highlight w:val="white"/>
          <w:u w:val="single"/>
        </w:rPr>
      </w:pPr>
      <w:r w:rsidRPr="004D2976">
        <w:rPr>
          <w:rFonts w:ascii="Calibri" w:hAnsi="Calibri" w:cs="Calibri"/>
          <w:b/>
          <w:sz w:val="24"/>
          <w:szCs w:val="24"/>
          <w:highlight w:val="white"/>
          <w:u w:val="single"/>
        </w:rPr>
        <w:t>Article 2.2 – Obligation to carry out temporary special measures</w:t>
      </w:r>
    </w:p>
    <w:p w:rsidR="00804549" w:rsidRPr="004D2976" w:rsidRDefault="00CE159A">
      <w:pPr>
        <w:rPr>
          <w:rFonts w:ascii="Calibri" w:hAnsi="Calibri" w:cs="Calibri"/>
          <w:sz w:val="24"/>
          <w:szCs w:val="24"/>
          <w:highlight w:val="white"/>
        </w:rPr>
      </w:pPr>
      <w:r w:rsidRPr="004D2976">
        <w:rPr>
          <w:rFonts w:ascii="Calibri" w:hAnsi="Calibri" w:cs="Calibri"/>
          <w:sz w:val="24"/>
          <w:szCs w:val="24"/>
          <w:highlight w:val="white"/>
        </w:rPr>
        <w:t xml:space="preserve"> </w:t>
      </w:r>
    </w:p>
    <w:p w:rsidR="00804549" w:rsidRPr="004D2976" w:rsidRDefault="00CE159A">
      <w:pPr>
        <w:jc w:val="both"/>
        <w:rPr>
          <w:rFonts w:ascii="Calibri" w:hAnsi="Calibri" w:cs="Calibri"/>
          <w:sz w:val="24"/>
          <w:szCs w:val="24"/>
          <w:highlight w:val="white"/>
        </w:rPr>
      </w:pPr>
      <w:r w:rsidRPr="004D2976">
        <w:rPr>
          <w:rFonts w:ascii="Calibri" w:hAnsi="Calibri" w:cs="Calibri"/>
          <w:sz w:val="24"/>
          <w:szCs w:val="24"/>
          <w:highlight w:val="white"/>
        </w:rPr>
        <w:t xml:space="preserve">Constitutional provisions guarantee temporary special measures ("reservations") for Scheduled Castes/Dalits ("SC"). </w:t>
      </w:r>
      <w:r w:rsidR="00B209D7" w:rsidRPr="004D2976">
        <w:rPr>
          <w:rFonts w:ascii="Calibri" w:hAnsi="Calibri" w:cs="Calibri"/>
          <w:sz w:val="24"/>
          <w:szCs w:val="24"/>
          <w:highlight w:val="white"/>
        </w:rPr>
        <w:t>However,</w:t>
      </w:r>
      <w:r w:rsidRPr="004D2976">
        <w:rPr>
          <w:rFonts w:ascii="Calibri" w:hAnsi="Calibri" w:cs="Calibri"/>
          <w:sz w:val="24"/>
          <w:szCs w:val="24"/>
          <w:highlight w:val="white"/>
        </w:rPr>
        <w:t xml:space="preserve"> they are limited to the public sector and the reservation policy has always been met with obstacles in its implementation. According to official source, out of </w:t>
      </w:r>
      <w:r w:rsidRPr="004D2976">
        <w:rPr>
          <w:rFonts w:ascii="Calibri" w:hAnsi="Calibri" w:cs="Calibri"/>
          <w:color w:val="222222"/>
          <w:sz w:val="24"/>
          <w:szCs w:val="24"/>
          <w:highlight w:val="white"/>
        </w:rPr>
        <w:t>28,345 vacant posts for SCs in Union ministries 14,366 were unfilled as of 1st January 2020</w:t>
      </w:r>
      <w:r w:rsidRPr="004D2976">
        <w:rPr>
          <w:rFonts w:ascii="Calibri" w:hAnsi="Calibri" w:cs="Calibri"/>
          <w:color w:val="222222"/>
          <w:sz w:val="24"/>
          <w:szCs w:val="24"/>
          <w:highlight w:val="white"/>
          <w:vertAlign w:val="superscript"/>
        </w:rPr>
        <w:footnoteReference w:id="6"/>
      </w:r>
      <w:r w:rsidRPr="004D2976">
        <w:rPr>
          <w:rFonts w:ascii="Calibri" w:hAnsi="Calibri" w:cs="Calibri"/>
          <w:color w:val="222222"/>
          <w:sz w:val="24"/>
          <w:szCs w:val="24"/>
          <w:highlight w:val="white"/>
        </w:rPr>
        <w:t>. The</w:t>
      </w:r>
      <w:r w:rsidRPr="004D2976">
        <w:rPr>
          <w:rFonts w:ascii="Calibri" w:hAnsi="Calibri" w:cs="Calibri"/>
          <w:sz w:val="24"/>
          <w:szCs w:val="24"/>
          <w:highlight w:val="white"/>
        </w:rPr>
        <w:t xml:space="preserve"> increasing number of public sectors being converted into private sectors as a result of outsourcing practices will ensure lesser job opportunities for Dalits at the entry-level. Scrapping of reservation policy in the promotion in public sector</w:t>
      </w:r>
      <w:r w:rsidRPr="004D2976">
        <w:rPr>
          <w:rFonts w:ascii="Calibri" w:hAnsi="Calibri" w:cs="Calibri"/>
          <w:sz w:val="24"/>
          <w:szCs w:val="24"/>
          <w:highlight w:val="white"/>
          <w:vertAlign w:val="superscript"/>
        </w:rPr>
        <w:footnoteReference w:id="7"/>
      </w:r>
      <w:r w:rsidRPr="004D2976">
        <w:rPr>
          <w:rFonts w:ascii="Calibri" w:hAnsi="Calibri" w:cs="Calibri"/>
          <w:sz w:val="24"/>
          <w:szCs w:val="24"/>
          <w:highlight w:val="white"/>
        </w:rPr>
        <w:t xml:space="preserve"> and introducing the lateral entry scheme will take away the opportunity from Dalits at reaching decision making positions</w:t>
      </w:r>
      <w:r w:rsidRPr="004D2976">
        <w:rPr>
          <w:rFonts w:ascii="Calibri" w:hAnsi="Calibri" w:cs="Calibri"/>
          <w:sz w:val="24"/>
          <w:szCs w:val="24"/>
          <w:highlight w:val="white"/>
          <w:vertAlign w:val="superscript"/>
        </w:rPr>
        <w:footnoteReference w:id="8"/>
      </w:r>
      <w:r w:rsidRPr="004D2976">
        <w:rPr>
          <w:rFonts w:ascii="Calibri" w:hAnsi="Calibri" w:cs="Calibri"/>
          <w:sz w:val="24"/>
          <w:szCs w:val="24"/>
          <w:highlight w:val="white"/>
        </w:rPr>
        <w:t xml:space="preserve">. </w:t>
      </w:r>
    </w:p>
    <w:p w:rsidR="00804549" w:rsidRPr="004D2976" w:rsidRDefault="00804549">
      <w:pPr>
        <w:jc w:val="both"/>
        <w:rPr>
          <w:rFonts w:ascii="Calibri" w:hAnsi="Calibri" w:cs="Calibri"/>
          <w:sz w:val="24"/>
          <w:szCs w:val="24"/>
          <w:highlight w:val="white"/>
        </w:rPr>
      </w:pPr>
    </w:p>
    <w:p w:rsidR="00804549" w:rsidRPr="004D2976" w:rsidRDefault="00CE159A">
      <w:pPr>
        <w:jc w:val="both"/>
        <w:rPr>
          <w:rFonts w:ascii="Calibri" w:hAnsi="Calibri" w:cs="Calibri"/>
          <w:b/>
          <w:sz w:val="24"/>
          <w:szCs w:val="24"/>
          <w:highlight w:val="white"/>
        </w:rPr>
      </w:pPr>
      <w:r w:rsidRPr="004D2976">
        <w:rPr>
          <w:rFonts w:ascii="Calibri" w:hAnsi="Calibri" w:cs="Calibri"/>
          <w:sz w:val="24"/>
          <w:szCs w:val="24"/>
          <w:highlight w:val="white"/>
        </w:rPr>
        <w:t xml:space="preserve">Even if Dalits, and especially Dalit women, reach decision making positions through constitutional guarantees, they face intersecting caste/gender-based discrimination at all levels. Ms. Saravanakumar Rajeswari (37), president of the Therkuthittai reserved village panchayat of </w:t>
      </w:r>
      <w:proofErr w:type="spellStart"/>
      <w:r w:rsidRPr="004D2976">
        <w:rPr>
          <w:rFonts w:ascii="Calibri" w:hAnsi="Calibri" w:cs="Calibri"/>
          <w:sz w:val="24"/>
          <w:szCs w:val="24"/>
          <w:highlight w:val="white"/>
        </w:rPr>
        <w:t>Bhuvanagiri</w:t>
      </w:r>
      <w:proofErr w:type="spellEnd"/>
      <w:r w:rsidRPr="004D2976">
        <w:rPr>
          <w:rFonts w:ascii="Calibri" w:hAnsi="Calibri" w:cs="Calibri"/>
          <w:sz w:val="24"/>
          <w:szCs w:val="24"/>
          <w:highlight w:val="white"/>
        </w:rPr>
        <w:t xml:space="preserve"> Union in </w:t>
      </w:r>
      <w:proofErr w:type="spellStart"/>
      <w:r w:rsidRPr="004D2976">
        <w:rPr>
          <w:rFonts w:ascii="Calibri" w:hAnsi="Calibri" w:cs="Calibri"/>
          <w:sz w:val="24"/>
          <w:szCs w:val="24"/>
          <w:highlight w:val="white"/>
        </w:rPr>
        <w:t>Cuddalore</w:t>
      </w:r>
      <w:proofErr w:type="spellEnd"/>
      <w:r w:rsidRPr="004D2976">
        <w:rPr>
          <w:rFonts w:ascii="Calibri" w:hAnsi="Calibri" w:cs="Calibri"/>
          <w:sz w:val="24"/>
          <w:szCs w:val="24"/>
          <w:highlight w:val="white"/>
        </w:rPr>
        <w:t xml:space="preserve"> </w:t>
      </w:r>
      <w:r w:rsidR="00B209D7" w:rsidRPr="004D2976">
        <w:rPr>
          <w:rFonts w:ascii="Calibri" w:hAnsi="Calibri" w:cs="Calibri"/>
          <w:sz w:val="24"/>
          <w:szCs w:val="24"/>
          <w:highlight w:val="white"/>
        </w:rPr>
        <w:t>district, Tamil</w:t>
      </w:r>
      <w:r w:rsidRPr="004D2976">
        <w:rPr>
          <w:rFonts w:ascii="Calibri" w:hAnsi="Calibri" w:cs="Calibri"/>
          <w:sz w:val="24"/>
          <w:szCs w:val="24"/>
          <w:highlight w:val="white"/>
        </w:rPr>
        <w:t xml:space="preserve"> Nadu, India was humiliated and forced to sit on the floor at a meeting in the panchayat office (village Council).</w:t>
      </w:r>
      <w:r w:rsidRPr="004D2976">
        <w:rPr>
          <w:rFonts w:ascii="Calibri" w:hAnsi="Calibri" w:cs="Calibri"/>
          <w:sz w:val="24"/>
          <w:szCs w:val="24"/>
          <w:highlight w:val="white"/>
          <w:vertAlign w:val="superscript"/>
        </w:rPr>
        <w:footnoteReference w:id="9"/>
      </w:r>
    </w:p>
    <w:p w:rsidR="00804549" w:rsidRPr="004D2976" w:rsidRDefault="00804549">
      <w:pPr>
        <w:rPr>
          <w:rFonts w:ascii="Calibri" w:hAnsi="Calibri" w:cs="Calibri"/>
          <w:b/>
          <w:sz w:val="24"/>
          <w:szCs w:val="24"/>
          <w:highlight w:val="white"/>
        </w:rPr>
      </w:pPr>
    </w:p>
    <w:p w:rsidR="00804549" w:rsidRPr="004D2976" w:rsidRDefault="00CE159A">
      <w:pPr>
        <w:rPr>
          <w:rFonts w:ascii="Calibri" w:hAnsi="Calibri" w:cs="Calibri"/>
          <w:b/>
          <w:sz w:val="24"/>
          <w:szCs w:val="24"/>
          <w:highlight w:val="white"/>
        </w:rPr>
      </w:pPr>
      <w:r w:rsidRPr="004D2976">
        <w:rPr>
          <w:rFonts w:ascii="Calibri" w:hAnsi="Calibri" w:cs="Calibri"/>
          <w:b/>
          <w:sz w:val="24"/>
          <w:szCs w:val="24"/>
          <w:highlight w:val="white"/>
        </w:rPr>
        <w:t>Suggested Questions:</w:t>
      </w:r>
    </w:p>
    <w:p w:rsidR="00804549" w:rsidRPr="004D2976" w:rsidRDefault="00CE159A">
      <w:pPr>
        <w:numPr>
          <w:ilvl w:val="0"/>
          <w:numId w:val="8"/>
        </w:numPr>
        <w:jc w:val="both"/>
        <w:rPr>
          <w:rFonts w:ascii="Calibri" w:hAnsi="Calibri" w:cs="Calibri"/>
          <w:i/>
          <w:iCs/>
          <w:sz w:val="24"/>
          <w:szCs w:val="24"/>
          <w:highlight w:val="white"/>
        </w:rPr>
      </w:pPr>
      <w:r w:rsidRPr="004D2976">
        <w:rPr>
          <w:rFonts w:ascii="Calibri" w:hAnsi="Calibri" w:cs="Calibri"/>
          <w:i/>
          <w:iCs/>
          <w:sz w:val="24"/>
          <w:szCs w:val="24"/>
          <w:highlight w:val="white"/>
        </w:rPr>
        <w:lastRenderedPageBreak/>
        <w:t>How does the State party ensure to accommodate reservation in the private sector when it is unable to overcome obstacles in implementation of reservation policy in the public sector?</w:t>
      </w:r>
    </w:p>
    <w:p w:rsidR="00804549" w:rsidRPr="004D2976" w:rsidRDefault="00CE159A">
      <w:pPr>
        <w:numPr>
          <w:ilvl w:val="0"/>
          <w:numId w:val="8"/>
        </w:numPr>
        <w:jc w:val="both"/>
        <w:rPr>
          <w:rFonts w:ascii="Calibri" w:hAnsi="Calibri" w:cs="Calibri"/>
          <w:i/>
          <w:iCs/>
          <w:sz w:val="24"/>
          <w:szCs w:val="24"/>
          <w:highlight w:val="white"/>
        </w:rPr>
      </w:pPr>
      <w:r w:rsidRPr="004D2976">
        <w:rPr>
          <w:rFonts w:ascii="Calibri" w:hAnsi="Calibri" w:cs="Calibri"/>
          <w:i/>
          <w:iCs/>
          <w:sz w:val="24"/>
          <w:szCs w:val="24"/>
          <w:highlight w:val="white"/>
        </w:rPr>
        <w:t>What concrete measures were implemented to ensure Dalit participation in decision-making positions?</w:t>
      </w:r>
    </w:p>
    <w:p w:rsidR="00804549" w:rsidRPr="004D2976" w:rsidRDefault="00CE159A">
      <w:pPr>
        <w:numPr>
          <w:ilvl w:val="0"/>
          <w:numId w:val="8"/>
        </w:numPr>
        <w:jc w:val="both"/>
        <w:rPr>
          <w:rFonts w:ascii="Calibri" w:hAnsi="Calibri" w:cs="Calibri"/>
          <w:i/>
          <w:iCs/>
          <w:sz w:val="24"/>
          <w:szCs w:val="24"/>
          <w:highlight w:val="white"/>
        </w:rPr>
      </w:pPr>
      <w:r w:rsidRPr="004D2976">
        <w:rPr>
          <w:rFonts w:ascii="Calibri" w:hAnsi="Calibri" w:cs="Calibri"/>
          <w:i/>
          <w:iCs/>
          <w:sz w:val="24"/>
          <w:szCs w:val="24"/>
          <w:highlight w:val="white"/>
        </w:rPr>
        <w:t xml:space="preserve">What special measures, policies, targets </w:t>
      </w:r>
      <w:proofErr w:type="gramStart"/>
      <w:r w:rsidRPr="004D2976">
        <w:rPr>
          <w:rFonts w:ascii="Calibri" w:hAnsi="Calibri" w:cs="Calibri"/>
          <w:i/>
          <w:iCs/>
          <w:sz w:val="24"/>
          <w:szCs w:val="24"/>
          <w:highlight w:val="white"/>
        </w:rPr>
        <w:t>does</w:t>
      </w:r>
      <w:proofErr w:type="gramEnd"/>
      <w:r w:rsidRPr="004D2976">
        <w:rPr>
          <w:rFonts w:ascii="Calibri" w:hAnsi="Calibri" w:cs="Calibri"/>
          <w:i/>
          <w:iCs/>
          <w:sz w:val="24"/>
          <w:szCs w:val="24"/>
          <w:highlight w:val="white"/>
        </w:rPr>
        <w:t xml:space="preserve"> the State party has put in place to ensure representation of Dalit women in the reservation programmes without any forms of gender-based discrimination? Has the State party taken CERD's General Recommendation 35 into consideration in putting its reservation system in line with ICERD's Article 1.4 and 2.2?</w:t>
      </w:r>
    </w:p>
    <w:p w:rsidR="00804549" w:rsidRPr="004D2976" w:rsidRDefault="00CE159A">
      <w:pPr>
        <w:rPr>
          <w:rFonts w:ascii="Calibri" w:hAnsi="Calibri" w:cs="Calibri"/>
          <w:sz w:val="24"/>
          <w:szCs w:val="24"/>
        </w:rPr>
      </w:pPr>
      <w:r w:rsidRPr="004D2976">
        <w:rPr>
          <w:rFonts w:ascii="Calibri" w:hAnsi="Calibri" w:cs="Calibri"/>
          <w:sz w:val="24"/>
          <w:szCs w:val="24"/>
        </w:rPr>
        <w:t xml:space="preserve"> </w:t>
      </w:r>
    </w:p>
    <w:p w:rsidR="00804549" w:rsidRPr="004D2976" w:rsidRDefault="00CE159A">
      <w:pPr>
        <w:rPr>
          <w:rFonts w:ascii="Calibri" w:hAnsi="Calibri" w:cs="Calibri"/>
          <w:sz w:val="24"/>
          <w:szCs w:val="24"/>
        </w:rPr>
      </w:pPr>
      <w:r w:rsidRPr="004D2976">
        <w:rPr>
          <w:rFonts w:ascii="Calibri" w:hAnsi="Calibri" w:cs="Calibri"/>
          <w:sz w:val="24"/>
          <w:szCs w:val="24"/>
        </w:rPr>
        <w:t xml:space="preserve"> </w:t>
      </w:r>
    </w:p>
    <w:p w:rsidR="00804549" w:rsidRPr="004D2976" w:rsidRDefault="00CE159A">
      <w:pPr>
        <w:rPr>
          <w:rFonts w:ascii="Calibri" w:hAnsi="Calibri" w:cs="Calibri"/>
          <w:b/>
          <w:sz w:val="24"/>
          <w:szCs w:val="24"/>
        </w:rPr>
      </w:pPr>
      <w:r w:rsidRPr="004D2976">
        <w:rPr>
          <w:rFonts w:ascii="Calibri" w:hAnsi="Calibri" w:cs="Calibri"/>
          <w:b/>
          <w:sz w:val="24"/>
          <w:szCs w:val="24"/>
        </w:rPr>
        <w:t>Article 3 – Obligation to condemn racial segregation, apartheid and to eradicate relevant practices</w:t>
      </w:r>
    </w:p>
    <w:p w:rsidR="00804549" w:rsidRPr="004D2976" w:rsidRDefault="00CE159A">
      <w:pPr>
        <w:rPr>
          <w:rFonts w:ascii="Calibri" w:hAnsi="Calibri" w:cs="Calibri"/>
          <w:b/>
          <w:sz w:val="24"/>
          <w:szCs w:val="24"/>
        </w:rPr>
      </w:pPr>
      <w:r w:rsidRPr="004D2976">
        <w:rPr>
          <w:rFonts w:ascii="Calibri" w:hAnsi="Calibri" w:cs="Calibri"/>
          <w:i/>
          <w:sz w:val="24"/>
          <w:szCs w:val="24"/>
        </w:rPr>
        <w:t xml:space="preserve"> </w:t>
      </w:r>
    </w:p>
    <w:p w:rsidR="00804549" w:rsidRPr="004D2976" w:rsidRDefault="00CE159A" w:rsidP="004D2976">
      <w:pPr>
        <w:jc w:val="both"/>
        <w:rPr>
          <w:rFonts w:ascii="Calibri" w:hAnsi="Calibri" w:cs="Calibri"/>
          <w:b/>
          <w:sz w:val="24"/>
          <w:szCs w:val="24"/>
          <w:highlight w:val="white"/>
        </w:rPr>
      </w:pPr>
      <w:r w:rsidRPr="004D2976">
        <w:rPr>
          <w:rFonts w:ascii="Calibri" w:hAnsi="Calibri" w:cs="Calibri"/>
          <w:sz w:val="24"/>
          <w:szCs w:val="24"/>
          <w:highlight w:val="white"/>
        </w:rPr>
        <w:t xml:space="preserve">Access to food, land, health, and quality education are some of the </w:t>
      </w:r>
      <w:r w:rsidR="00B209D7" w:rsidRPr="004D2976">
        <w:rPr>
          <w:rFonts w:ascii="Calibri" w:hAnsi="Calibri" w:cs="Calibri"/>
          <w:sz w:val="24"/>
          <w:szCs w:val="24"/>
          <w:highlight w:val="white"/>
        </w:rPr>
        <w:t>necessities</w:t>
      </w:r>
      <w:r w:rsidRPr="004D2976">
        <w:rPr>
          <w:rFonts w:ascii="Calibri" w:hAnsi="Calibri" w:cs="Calibri"/>
          <w:sz w:val="24"/>
          <w:szCs w:val="24"/>
          <w:highlight w:val="white"/>
        </w:rPr>
        <w:t xml:space="preserve"> which Dalits in India are kept away from. </w:t>
      </w:r>
      <w:r w:rsidRPr="004D2976">
        <w:rPr>
          <w:rFonts w:ascii="Calibri" w:hAnsi="Calibri" w:cs="Calibri"/>
          <w:iCs/>
          <w:sz w:val="24"/>
          <w:szCs w:val="24"/>
          <w:highlight w:val="white"/>
        </w:rPr>
        <w:t xml:space="preserve">Almost 60% </w:t>
      </w:r>
      <w:r w:rsidR="00B209D7" w:rsidRPr="004D2976">
        <w:rPr>
          <w:rFonts w:ascii="Calibri" w:hAnsi="Calibri" w:cs="Calibri"/>
          <w:iCs/>
          <w:sz w:val="24"/>
          <w:szCs w:val="24"/>
          <w:highlight w:val="white"/>
        </w:rPr>
        <w:t>Dalit</w:t>
      </w:r>
      <w:r w:rsidRPr="004D2976">
        <w:rPr>
          <w:rFonts w:ascii="Calibri" w:hAnsi="Calibri" w:cs="Calibri"/>
          <w:iCs/>
          <w:sz w:val="24"/>
          <w:szCs w:val="24"/>
          <w:highlight w:val="white"/>
        </w:rPr>
        <w:t xml:space="preserve"> households did not own any farmland in 2013--the latest year for which figures are available--according to the India Land and Livestock Holding Survey. </w:t>
      </w:r>
      <w:r w:rsidR="00B209D7" w:rsidRPr="004D2976">
        <w:rPr>
          <w:rFonts w:ascii="Calibri" w:hAnsi="Calibri" w:cs="Calibri"/>
          <w:iCs/>
          <w:sz w:val="24"/>
          <w:szCs w:val="24"/>
          <w:highlight w:val="white"/>
        </w:rPr>
        <w:t>70%</w:t>
      </w:r>
      <w:r w:rsidRPr="004D2976">
        <w:rPr>
          <w:rFonts w:ascii="Calibri" w:hAnsi="Calibri" w:cs="Calibri"/>
          <w:iCs/>
          <w:sz w:val="24"/>
          <w:szCs w:val="24"/>
          <w:highlight w:val="white"/>
        </w:rPr>
        <w:t xml:space="preserve"> of </w:t>
      </w:r>
      <w:r w:rsidR="00B209D7" w:rsidRPr="004D2976">
        <w:rPr>
          <w:rFonts w:ascii="Calibri" w:hAnsi="Calibri" w:cs="Calibri"/>
          <w:iCs/>
          <w:sz w:val="24"/>
          <w:szCs w:val="24"/>
          <w:highlight w:val="white"/>
        </w:rPr>
        <w:t>Dalit</w:t>
      </w:r>
      <w:r w:rsidRPr="004D2976">
        <w:rPr>
          <w:rFonts w:ascii="Calibri" w:hAnsi="Calibri" w:cs="Calibri"/>
          <w:iCs/>
          <w:sz w:val="24"/>
          <w:szCs w:val="24"/>
          <w:highlight w:val="white"/>
        </w:rPr>
        <w:t xml:space="preserve"> farmers are labourers on farms owned by others, according to Census 2011</w:t>
      </w:r>
      <w:r w:rsidRPr="004D2976">
        <w:rPr>
          <w:rFonts w:ascii="Calibri" w:hAnsi="Calibri" w:cs="Calibri"/>
          <w:i/>
          <w:sz w:val="24"/>
          <w:szCs w:val="24"/>
          <w:highlight w:val="white"/>
        </w:rPr>
        <w:t>.</w:t>
      </w:r>
      <w:r w:rsidRPr="004D2976">
        <w:rPr>
          <w:rFonts w:ascii="Calibri" w:hAnsi="Calibri" w:cs="Calibri"/>
          <w:i/>
          <w:sz w:val="24"/>
          <w:szCs w:val="24"/>
          <w:highlight w:val="white"/>
          <w:vertAlign w:val="superscript"/>
        </w:rPr>
        <w:footnoteReference w:id="10"/>
      </w:r>
      <w:r w:rsidRPr="004D2976">
        <w:rPr>
          <w:rFonts w:ascii="Calibri" w:hAnsi="Calibri" w:cs="Calibri"/>
          <w:sz w:val="24"/>
          <w:szCs w:val="24"/>
          <w:highlight w:val="white"/>
        </w:rPr>
        <w:t xml:space="preserve"> The dropout rate of Dalit students to staggering 51% at elementary level.</w:t>
      </w:r>
      <w:r w:rsidRPr="004D2976">
        <w:rPr>
          <w:rFonts w:ascii="Calibri" w:hAnsi="Calibri" w:cs="Calibri"/>
          <w:sz w:val="24"/>
          <w:szCs w:val="24"/>
          <w:highlight w:val="white"/>
          <w:vertAlign w:val="superscript"/>
        </w:rPr>
        <w:footnoteReference w:id="11"/>
      </w:r>
      <w:r w:rsidRPr="004D2976">
        <w:rPr>
          <w:rFonts w:ascii="Calibri" w:hAnsi="Calibri" w:cs="Calibri"/>
          <w:sz w:val="24"/>
          <w:szCs w:val="24"/>
          <w:highlight w:val="white"/>
        </w:rPr>
        <w:t xml:space="preserve"> The life expectancy rate of Dalit women is 39.5 years against dominant caste women life expectancy rate of 54.1</w:t>
      </w:r>
      <w:r w:rsidRPr="004D2976">
        <w:rPr>
          <w:rFonts w:ascii="Calibri" w:hAnsi="Calibri" w:cs="Calibri"/>
          <w:sz w:val="24"/>
          <w:szCs w:val="24"/>
          <w:highlight w:val="white"/>
          <w:vertAlign w:val="superscript"/>
        </w:rPr>
        <w:footnoteReference w:id="12"/>
      </w:r>
      <w:r w:rsidRPr="004D2976">
        <w:rPr>
          <w:rFonts w:ascii="Calibri" w:hAnsi="Calibri" w:cs="Calibri"/>
          <w:b/>
          <w:sz w:val="24"/>
          <w:szCs w:val="24"/>
          <w:highlight w:val="white"/>
        </w:rPr>
        <w:t xml:space="preserve"> </w:t>
      </w:r>
    </w:p>
    <w:p w:rsidR="00804549" w:rsidRPr="004D2976" w:rsidRDefault="00804549">
      <w:pPr>
        <w:rPr>
          <w:rFonts w:ascii="Calibri" w:hAnsi="Calibri" w:cs="Calibri"/>
          <w:b/>
          <w:sz w:val="24"/>
          <w:szCs w:val="24"/>
        </w:rPr>
      </w:pPr>
    </w:p>
    <w:p w:rsidR="00804549" w:rsidRPr="004D2976" w:rsidRDefault="00CE159A">
      <w:pPr>
        <w:rPr>
          <w:rFonts w:ascii="Calibri" w:hAnsi="Calibri" w:cs="Calibri"/>
          <w:b/>
          <w:sz w:val="24"/>
          <w:szCs w:val="24"/>
        </w:rPr>
      </w:pPr>
      <w:r w:rsidRPr="004D2976">
        <w:rPr>
          <w:rFonts w:ascii="Calibri" w:hAnsi="Calibri" w:cs="Calibri"/>
          <w:b/>
          <w:sz w:val="24"/>
          <w:szCs w:val="24"/>
        </w:rPr>
        <w:t>Suggested Questions:</w:t>
      </w:r>
    </w:p>
    <w:p w:rsidR="00804549" w:rsidRPr="004D2976" w:rsidRDefault="00CE159A">
      <w:pPr>
        <w:rPr>
          <w:rFonts w:ascii="Calibri" w:hAnsi="Calibri" w:cs="Calibri"/>
          <w:sz w:val="24"/>
          <w:szCs w:val="24"/>
        </w:rPr>
      </w:pPr>
      <w:r w:rsidRPr="004D2976">
        <w:rPr>
          <w:rFonts w:ascii="Calibri" w:hAnsi="Calibri" w:cs="Calibri"/>
          <w:sz w:val="24"/>
          <w:szCs w:val="24"/>
        </w:rPr>
        <w:t xml:space="preserve"> </w:t>
      </w:r>
    </w:p>
    <w:p w:rsidR="00804549" w:rsidRPr="004D2976" w:rsidRDefault="00CE159A">
      <w:pPr>
        <w:numPr>
          <w:ilvl w:val="0"/>
          <w:numId w:val="1"/>
        </w:numPr>
        <w:jc w:val="both"/>
        <w:rPr>
          <w:rFonts w:ascii="Calibri" w:hAnsi="Calibri" w:cs="Calibri"/>
          <w:i/>
          <w:iCs/>
          <w:sz w:val="24"/>
          <w:szCs w:val="24"/>
          <w:highlight w:val="white"/>
        </w:rPr>
      </w:pPr>
      <w:r w:rsidRPr="004D2976">
        <w:rPr>
          <w:rFonts w:ascii="Calibri" w:hAnsi="Calibri" w:cs="Calibri"/>
          <w:i/>
          <w:iCs/>
          <w:sz w:val="24"/>
          <w:szCs w:val="24"/>
          <w:highlight w:val="white"/>
        </w:rPr>
        <w:t>What measures, policies and targets has the State party forwarded to ensure land ownership to landless Dalits and Adivasis?</w:t>
      </w:r>
    </w:p>
    <w:p w:rsidR="00804549" w:rsidRPr="004D2976" w:rsidRDefault="00CE159A">
      <w:pPr>
        <w:numPr>
          <w:ilvl w:val="0"/>
          <w:numId w:val="1"/>
        </w:numPr>
        <w:jc w:val="both"/>
        <w:rPr>
          <w:rFonts w:ascii="Calibri" w:hAnsi="Calibri" w:cs="Calibri"/>
          <w:i/>
          <w:iCs/>
          <w:sz w:val="24"/>
          <w:szCs w:val="24"/>
          <w:highlight w:val="white"/>
        </w:rPr>
      </w:pPr>
      <w:r w:rsidRPr="004D2976">
        <w:rPr>
          <w:rFonts w:ascii="Calibri" w:hAnsi="Calibri" w:cs="Calibri"/>
          <w:i/>
          <w:iCs/>
          <w:sz w:val="24"/>
          <w:szCs w:val="24"/>
          <w:highlight w:val="white"/>
        </w:rPr>
        <w:t>Considering the intergenerational socio-economic trauma faced by Dalit students, leading to a concerning dropout rate, what are the measures proposed by the State party to ensure equal access to free and quality education?</w:t>
      </w:r>
    </w:p>
    <w:p w:rsidR="00804549" w:rsidRPr="004D2976" w:rsidRDefault="00CE159A">
      <w:pPr>
        <w:numPr>
          <w:ilvl w:val="0"/>
          <w:numId w:val="1"/>
        </w:numPr>
        <w:jc w:val="both"/>
        <w:rPr>
          <w:rFonts w:ascii="Calibri" w:hAnsi="Calibri" w:cs="Calibri"/>
          <w:i/>
          <w:iCs/>
          <w:sz w:val="24"/>
          <w:szCs w:val="24"/>
          <w:highlight w:val="white"/>
        </w:rPr>
      </w:pPr>
      <w:r w:rsidRPr="004D2976">
        <w:rPr>
          <w:rFonts w:ascii="Calibri" w:hAnsi="Calibri" w:cs="Calibri"/>
          <w:i/>
          <w:iCs/>
          <w:sz w:val="24"/>
          <w:szCs w:val="24"/>
          <w:highlight w:val="white"/>
        </w:rPr>
        <w:t xml:space="preserve">How does the government ensure and implement free quality healthcare and free quality nutrition for </w:t>
      </w:r>
      <w:r w:rsidR="00B209D7" w:rsidRPr="004D2976">
        <w:rPr>
          <w:rFonts w:ascii="Calibri" w:hAnsi="Calibri" w:cs="Calibri"/>
          <w:i/>
          <w:iCs/>
          <w:sz w:val="24"/>
          <w:szCs w:val="24"/>
          <w:highlight w:val="white"/>
        </w:rPr>
        <w:t>Dalits</w:t>
      </w:r>
      <w:r w:rsidRPr="004D2976">
        <w:rPr>
          <w:rFonts w:ascii="Calibri" w:hAnsi="Calibri" w:cs="Calibri"/>
          <w:i/>
          <w:iCs/>
          <w:sz w:val="24"/>
          <w:szCs w:val="24"/>
          <w:highlight w:val="white"/>
        </w:rPr>
        <w:t xml:space="preserve"> especially </w:t>
      </w:r>
      <w:r w:rsidR="00B209D7" w:rsidRPr="004D2976">
        <w:rPr>
          <w:rFonts w:ascii="Calibri" w:hAnsi="Calibri" w:cs="Calibri"/>
          <w:i/>
          <w:iCs/>
          <w:sz w:val="24"/>
          <w:szCs w:val="24"/>
          <w:highlight w:val="white"/>
        </w:rPr>
        <w:t>Dalit</w:t>
      </w:r>
      <w:r w:rsidRPr="004D2976">
        <w:rPr>
          <w:rFonts w:ascii="Calibri" w:hAnsi="Calibri" w:cs="Calibri"/>
          <w:i/>
          <w:iCs/>
          <w:sz w:val="24"/>
          <w:szCs w:val="24"/>
          <w:highlight w:val="white"/>
        </w:rPr>
        <w:t xml:space="preserve"> women and for </w:t>
      </w:r>
      <w:r w:rsidR="00B209D7" w:rsidRPr="004D2976">
        <w:rPr>
          <w:rFonts w:ascii="Calibri" w:hAnsi="Calibri" w:cs="Calibri"/>
          <w:i/>
          <w:iCs/>
          <w:sz w:val="24"/>
          <w:szCs w:val="24"/>
          <w:highlight w:val="white"/>
        </w:rPr>
        <w:t>Adivasis</w:t>
      </w:r>
      <w:r w:rsidRPr="004D2976">
        <w:rPr>
          <w:rFonts w:ascii="Calibri" w:hAnsi="Calibri" w:cs="Calibri"/>
          <w:i/>
          <w:iCs/>
          <w:sz w:val="24"/>
          <w:szCs w:val="24"/>
          <w:highlight w:val="white"/>
        </w:rPr>
        <w:t>?</w:t>
      </w:r>
    </w:p>
    <w:p w:rsidR="00804549" w:rsidRPr="004D2976" w:rsidRDefault="00CE159A">
      <w:pPr>
        <w:numPr>
          <w:ilvl w:val="0"/>
          <w:numId w:val="1"/>
        </w:numPr>
        <w:jc w:val="both"/>
        <w:rPr>
          <w:rFonts w:ascii="Calibri" w:hAnsi="Calibri" w:cs="Calibri"/>
          <w:i/>
          <w:iCs/>
          <w:sz w:val="24"/>
          <w:szCs w:val="24"/>
          <w:highlight w:val="white"/>
        </w:rPr>
      </w:pPr>
      <w:r w:rsidRPr="004D2976">
        <w:rPr>
          <w:rFonts w:ascii="Calibri" w:hAnsi="Calibri" w:cs="Calibri"/>
          <w:i/>
          <w:iCs/>
          <w:sz w:val="24"/>
          <w:szCs w:val="24"/>
        </w:rPr>
        <w:t>In view of the tragedy of the pandemic, could the State party provide data disaggregated on the basis of ethnicity, religion, language, decent and tribal status to assure the committee that the following measures: (a) information to prevent the spread of the virus; (b) information pertaining to treatment facilities; (c) availability of treatment including oxygen and hospital beds; and (d) vaccination programmes, were disseminated without a racial bias?</w:t>
      </w:r>
    </w:p>
    <w:p w:rsidR="00804549" w:rsidRPr="004D2976" w:rsidRDefault="00CE159A">
      <w:pPr>
        <w:rPr>
          <w:rFonts w:ascii="Calibri" w:hAnsi="Calibri" w:cs="Calibri"/>
          <w:sz w:val="24"/>
          <w:szCs w:val="24"/>
        </w:rPr>
      </w:pPr>
      <w:r w:rsidRPr="004D2976">
        <w:rPr>
          <w:rFonts w:ascii="Calibri" w:hAnsi="Calibri" w:cs="Calibri"/>
          <w:sz w:val="24"/>
          <w:szCs w:val="24"/>
        </w:rPr>
        <w:t xml:space="preserve"> </w:t>
      </w:r>
    </w:p>
    <w:p w:rsidR="00804549" w:rsidRPr="004D2976" w:rsidRDefault="00804549">
      <w:pPr>
        <w:rPr>
          <w:rFonts w:ascii="Calibri" w:hAnsi="Calibri" w:cs="Calibri"/>
          <w:sz w:val="24"/>
          <w:szCs w:val="24"/>
        </w:rPr>
      </w:pPr>
    </w:p>
    <w:p w:rsidR="00804549" w:rsidRPr="004D2976" w:rsidRDefault="00CE159A">
      <w:pPr>
        <w:jc w:val="both"/>
        <w:rPr>
          <w:rFonts w:ascii="Calibri" w:hAnsi="Calibri" w:cs="Calibri"/>
          <w:b/>
          <w:sz w:val="24"/>
          <w:szCs w:val="24"/>
          <w:lang w:val="fr-CH"/>
        </w:rPr>
      </w:pPr>
      <w:r w:rsidRPr="004D2976">
        <w:rPr>
          <w:rFonts w:ascii="Calibri" w:hAnsi="Calibri" w:cs="Calibri"/>
          <w:b/>
          <w:sz w:val="24"/>
          <w:szCs w:val="24"/>
          <w:lang w:val="fr-CH"/>
        </w:rPr>
        <w:t xml:space="preserve">Article 4 – Obligation to </w:t>
      </w:r>
      <w:proofErr w:type="spellStart"/>
      <w:r w:rsidRPr="004D2976">
        <w:rPr>
          <w:rFonts w:ascii="Calibri" w:hAnsi="Calibri" w:cs="Calibri"/>
          <w:b/>
          <w:sz w:val="24"/>
          <w:szCs w:val="24"/>
          <w:lang w:val="fr-CH"/>
        </w:rPr>
        <w:t>condemn</w:t>
      </w:r>
      <w:proofErr w:type="spellEnd"/>
      <w:r w:rsidRPr="004D2976">
        <w:rPr>
          <w:rFonts w:ascii="Calibri" w:hAnsi="Calibri" w:cs="Calibri"/>
          <w:b/>
          <w:sz w:val="24"/>
          <w:szCs w:val="24"/>
          <w:lang w:val="fr-CH"/>
        </w:rPr>
        <w:t xml:space="preserve"> </w:t>
      </w:r>
      <w:proofErr w:type="spellStart"/>
      <w:r w:rsidRPr="004D2976">
        <w:rPr>
          <w:rFonts w:ascii="Calibri" w:hAnsi="Calibri" w:cs="Calibri"/>
          <w:b/>
          <w:sz w:val="24"/>
          <w:szCs w:val="24"/>
          <w:lang w:val="fr-CH"/>
        </w:rPr>
        <w:t>racist</w:t>
      </w:r>
      <w:proofErr w:type="spellEnd"/>
      <w:r w:rsidRPr="004D2976">
        <w:rPr>
          <w:rFonts w:ascii="Calibri" w:hAnsi="Calibri" w:cs="Calibri"/>
          <w:b/>
          <w:sz w:val="24"/>
          <w:szCs w:val="24"/>
          <w:lang w:val="fr-CH"/>
        </w:rPr>
        <w:t xml:space="preserve"> </w:t>
      </w:r>
      <w:proofErr w:type="spellStart"/>
      <w:r w:rsidRPr="004D2976">
        <w:rPr>
          <w:rFonts w:ascii="Calibri" w:hAnsi="Calibri" w:cs="Calibri"/>
          <w:b/>
          <w:sz w:val="24"/>
          <w:szCs w:val="24"/>
          <w:lang w:val="fr-CH"/>
        </w:rPr>
        <w:t>propaganda</w:t>
      </w:r>
      <w:proofErr w:type="spellEnd"/>
      <w:r w:rsidRPr="004D2976">
        <w:rPr>
          <w:rFonts w:ascii="Calibri" w:hAnsi="Calibri" w:cs="Calibri"/>
          <w:b/>
          <w:sz w:val="24"/>
          <w:szCs w:val="24"/>
          <w:lang w:val="fr-CH"/>
        </w:rPr>
        <w:t xml:space="preserve"> </w:t>
      </w:r>
    </w:p>
    <w:p w:rsidR="00804549" w:rsidRPr="004D2976" w:rsidRDefault="00CE159A">
      <w:pPr>
        <w:jc w:val="both"/>
        <w:rPr>
          <w:rFonts w:ascii="Calibri" w:hAnsi="Calibri" w:cs="Calibri"/>
          <w:sz w:val="24"/>
          <w:szCs w:val="24"/>
          <w:lang w:val="fr-CH"/>
        </w:rPr>
      </w:pPr>
      <w:r w:rsidRPr="004D2976">
        <w:rPr>
          <w:rFonts w:ascii="Calibri" w:hAnsi="Calibri" w:cs="Calibri"/>
          <w:sz w:val="24"/>
          <w:szCs w:val="24"/>
          <w:lang w:val="fr-CH"/>
        </w:rPr>
        <w:t xml:space="preserve"> </w:t>
      </w:r>
    </w:p>
    <w:p w:rsidR="00804549" w:rsidRPr="004D2976" w:rsidRDefault="00CE159A">
      <w:pPr>
        <w:jc w:val="both"/>
        <w:rPr>
          <w:rFonts w:ascii="Calibri" w:hAnsi="Calibri" w:cs="Calibri"/>
          <w:sz w:val="24"/>
          <w:szCs w:val="24"/>
          <w:highlight w:val="white"/>
        </w:rPr>
      </w:pPr>
      <w:r w:rsidRPr="004D2976">
        <w:rPr>
          <w:rFonts w:ascii="Calibri" w:hAnsi="Calibri" w:cs="Calibri"/>
          <w:sz w:val="24"/>
          <w:szCs w:val="24"/>
          <w:highlight w:val="white"/>
        </w:rPr>
        <w:t xml:space="preserve">An IDSN </w:t>
      </w:r>
      <w:hyperlink r:id="rId27">
        <w:r w:rsidRPr="004D2976">
          <w:rPr>
            <w:rFonts w:ascii="Calibri" w:hAnsi="Calibri" w:cs="Calibri"/>
            <w:color w:val="1155CC"/>
            <w:sz w:val="24"/>
            <w:szCs w:val="24"/>
            <w:highlight w:val="white"/>
            <w:u w:val="single"/>
          </w:rPr>
          <w:t>report</w:t>
        </w:r>
      </w:hyperlink>
      <w:r w:rsidRPr="004D2976">
        <w:rPr>
          <w:rFonts w:ascii="Calibri" w:hAnsi="Calibri" w:cs="Calibri"/>
          <w:sz w:val="24"/>
          <w:szCs w:val="24"/>
          <w:highlight w:val="white"/>
        </w:rPr>
        <w:t xml:space="preserve"> of 2021 demonstrates the magnitude of caste hate speech. In 2019, when the SMP TikTok became popular in India, videos by dominant caste Tamil youths to annihilate Dalits became very common, with phrases like: "Our time will come. When it arrives, we will kill you,” or “Fight us if you are a real man, you Dalit dogs.</w:t>
      </w:r>
      <w:r w:rsidRPr="004D2976">
        <w:rPr>
          <w:rFonts w:ascii="Calibri" w:hAnsi="Calibri" w:cs="Calibri"/>
          <w:sz w:val="24"/>
          <w:szCs w:val="24"/>
          <w:highlight w:val="white"/>
          <w:vertAlign w:val="superscript"/>
        </w:rPr>
        <w:footnoteReference w:id="13"/>
      </w:r>
    </w:p>
    <w:p w:rsidR="00804549" w:rsidRPr="004D2976" w:rsidRDefault="00804549">
      <w:pPr>
        <w:jc w:val="both"/>
        <w:rPr>
          <w:rFonts w:ascii="Calibri" w:hAnsi="Calibri" w:cs="Calibri"/>
          <w:sz w:val="24"/>
          <w:szCs w:val="24"/>
          <w:highlight w:val="white"/>
        </w:rPr>
      </w:pPr>
    </w:p>
    <w:p w:rsidR="002175D9" w:rsidRPr="004D2976" w:rsidRDefault="00CE159A" w:rsidP="004D2976">
      <w:pPr>
        <w:jc w:val="both"/>
        <w:rPr>
          <w:rFonts w:ascii="Calibri" w:hAnsi="Calibri" w:cs="Calibri"/>
          <w:b/>
          <w:sz w:val="24"/>
          <w:szCs w:val="24"/>
          <w:highlight w:val="white"/>
        </w:rPr>
      </w:pPr>
      <w:r w:rsidRPr="004D2976">
        <w:rPr>
          <w:rFonts w:ascii="Calibri" w:hAnsi="Calibri" w:cs="Calibri"/>
          <w:sz w:val="24"/>
          <w:szCs w:val="24"/>
          <w:highlight w:val="white"/>
        </w:rPr>
        <w:t xml:space="preserve">When the police investigated and arrested the accused of gang-raping and burning the body of 19-year old Dalit girl., upper </w:t>
      </w:r>
      <w:r w:rsidRPr="004D2976">
        <w:rPr>
          <w:rFonts w:ascii="Calibri" w:hAnsi="Calibri" w:cs="Calibri"/>
          <w:color w:val="282828"/>
          <w:sz w:val="24"/>
          <w:szCs w:val="24"/>
          <w:highlight w:val="white"/>
        </w:rPr>
        <w:t>caste-based organizations rallied in support of the accused and threatened and harassed not just the victim’s family but the whole Dalit community</w:t>
      </w:r>
      <w:r w:rsidRPr="004D2976">
        <w:rPr>
          <w:rFonts w:ascii="Calibri" w:hAnsi="Calibri" w:cs="Calibri"/>
          <w:color w:val="282828"/>
          <w:sz w:val="24"/>
          <w:szCs w:val="24"/>
          <w:highlight w:val="white"/>
          <w:vertAlign w:val="superscript"/>
        </w:rPr>
        <w:footnoteReference w:id="14"/>
      </w:r>
      <w:r w:rsidRPr="004D2976">
        <w:rPr>
          <w:rFonts w:ascii="Calibri" w:hAnsi="Calibri" w:cs="Calibri"/>
          <w:color w:val="282828"/>
          <w:sz w:val="24"/>
          <w:szCs w:val="24"/>
          <w:highlight w:val="white"/>
        </w:rPr>
        <w:t>.</w:t>
      </w:r>
    </w:p>
    <w:p w:rsidR="002175D9" w:rsidRPr="004D2976" w:rsidRDefault="002175D9">
      <w:pPr>
        <w:rPr>
          <w:rFonts w:ascii="Calibri" w:hAnsi="Calibri" w:cs="Calibri"/>
          <w:b/>
          <w:sz w:val="24"/>
          <w:szCs w:val="24"/>
          <w:highlight w:val="white"/>
        </w:rPr>
      </w:pPr>
    </w:p>
    <w:p w:rsidR="00804549" w:rsidRPr="004D2976" w:rsidRDefault="00CE159A">
      <w:pPr>
        <w:rPr>
          <w:rFonts w:ascii="Calibri" w:hAnsi="Calibri" w:cs="Calibri"/>
          <w:b/>
          <w:sz w:val="24"/>
          <w:szCs w:val="24"/>
          <w:highlight w:val="white"/>
        </w:rPr>
      </w:pPr>
      <w:r w:rsidRPr="004D2976">
        <w:rPr>
          <w:rFonts w:ascii="Calibri" w:hAnsi="Calibri" w:cs="Calibri"/>
          <w:b/>
          <w:sz w:val="24"/>
          <w:szCs w:val="24"/>
          <w:highlight w:val="white"/>
        </w:rPr>
        <w:t>Suggested Questions:</w:t>
      </w:r>
    </w:p>
    <w:p w:rsidR="00804549" w:rsidRPr="004D2976" w:rsidRDefault="00804549">
      <w:pPr>
        <w:rPr>
          <w:rFonts w:ascii="Calibri" w:hAnsi="Calibri" w:cs="Calibri"/>
          <w:b/>
          <w:sz w:val="24"/>
          <w:szCs w:val="24"/>
          <w:highlight w:val="white"/>
        </w:rPr>
      </w:pPr>
    </w:p>
    <w:p w:rsidR="00804549" w:rsidRPr="004D2976" w:rsidRDefault="00CE159A">
      <w:pPr>
        <w:numPr>
          <w:ilvl w:val="0"/>
          <w:numId w:val="2"/>
        </w:numPr>
        <w:jc w:val="both"/>
        <w:rPr>
          <w:rFonts w:ascii="Calibri" w:hAnsi="Calibri" w:cs="Calibri"/>
          <w:i/>
          <w:iCs/>
          <w:sz w:val="24"/>
          <w:szCs w:val="24"/>
          <w:highlight w:val="white"/>
        </w:rPr>
      </w:pPr>
      <w:r w:rsidRPr="004D2976">
        <w:rPr>
          <w:rFonts w:ascii="Calibri" w:hAnsi="Calibri" w:cs="Calibri"/>
          <w:i/>
          <w:iCs/>
          <w:sz w:val="24"/>
          <w:szCs w:val="24"/>
          <w:highlight w:val="white"/>
        </w:rPr>
        <w:t>What laws or policies have been adopted by the State party to ban and/or prohibit the formation of organizations that promote the idea of discrimination based on caste?</w:t>
      </w:r>
    </w:p>
    <w:p w:rsidR="00804549" w:rsidRPr="004D2976" w:rsidRDefault="00CE159A">
      <w:pPr>
        <w:numPr>
          <w:ilvl w:val="0"/>
          <w:numId w:val="2"/>
        </w:numPr>
        <w:jc w:val="both"/>
        <w:rPr>
          <w:rFonts w:ascii="Calibri" w:hAnsi="Calibri" w:cs="Calibri"/>
          <w:i/>
          <w:iCs/>
          <w:sz w:val="24"/>
          <w:szCs w:val="24"/>
          <w:highlight w:val="white"/>
        </w:rPr>
      </w:pPr>
      <w:r w:rsidRPr="004D2976">
        <w:rPr>
          <w:rFonts w:ascii="Calibri" w:hAnsi="Calibri" w:cs="Calibri"/>
          <w:i/>
          <w:iCs/>
          <w:sz w:val="24"/>
          <w:szCs w:val="24"/>
          <w:highlight w:val="white"/>
        </w:rPr>
        <w:t xml:space="preserve">What barriers does the state face while banning/prosecuting caste-based organizations which incite violence and promote or stir caste-hate speech? </w:t>
      </w:r>
    </w:p>
    <w:p w:rsidR="00804549" w:rsidRPr="004D2976" w:rsidRDefault="00CE159A">
      <w:pPr>
        <w:numPr>
          <w:ilvl w:val="0"/>
          <w:numId w:val="2"/>
        </w:numPr>
        <w:jc w:val="both"/>
        <w:rPr>
          <w:rFonts w:ascii="Calibri" w:hAnsi="Calibri" w:cs="Calibri"/>
          <w:i/>
          <w:iCs/>
          <w:sz w:val="24"/>
          <w:szCs w:val="24"/>
          <w:highlight w:val="white"/>
        </w:rPr>
      </w:pPr>
      <w:r w:rsidRPr="004D2976">
        <w:rPr>
          <w:rFonts w:ascii="Calibri" w:hAnsi="Calibri" w:cs="Calibri"/>
          <w:i/>
          <w:iCs/>
          <w:sz w:val="24"/>
          <w:szCs w:val="24"/>
          <w:highlight w:val="white"/>
        </w:rPr>
        <w:t>Due to existing failed provisions, what special measures, plans and policies does the State party ensure that law enforcement agencies act without caste bias?</w:t>
      </w:r>
    </w:p>
    <w:p w:rsidR="00804549" w:rsidRPr="004D2976" w:rsidRDefault="00CE159A">
      <w:pPr>
        <w:numPr>
          <w:ilvl w:val="0"/>
          <w:numId w:val="2"/>
        </w:numPr>
        <w:jc w:val="both"/>
        <w:rPr>
          <w:rFonts w:ascii="Calibri" w:hAnsi="Calibri" w:cs="Calibri"/>
          <w:i/>
          <w:iCs/>
          <w:sz w:val="24"/>
          <w:szCs w:val="24"/>
          <w:highlight w:val="white"/>
        </w:rPr>
      </w:pPr>
      <w:r w:rsidRPr="004D2976">
        <w:rPr>
          <w:rFonts w:ascii="Calibri" w:hAnsi="Calibri" w:cs="Calibri"/>
          <w:i/>
          <w:iCs/>
          <w:sz w:val="24"/>
          <w:szCs w:val="24"/>
          <w:highlight w:val="white"/>
        </w:rPr>
        <w:t xml:space="preserve">In view of India’s </w:t>
      </w:r>
      <w:hyperlink r:id="rId28">
        <w:r w:rsidRPr="004D2976">
          <w:rPr>
            <w:rFonts w:ascii="Calibri" w:hAnsi="Calibri" w:cs="Calibri"/>
            <w:i/>
            <w:iCs/>
            <w:color w:val="954F72"/>
            <w:sz w:val="24"/>
            <w:szCs w:val="24"/>
            <w:highlight w:val="white"/>
            <w:u w:val="single"/>
          </w:rPr>
          <w:t>slide down the ranking of press freedoms</w:t>
        </w:r>
      </w:hyperlink>
      <w:r w:rsidRPr="004D2976">
        <w:rPr>
          <w:rFonts w:ascii="Calibri" w:hAnsi="Calibri" w:cs="Calibri"/>
          <w:i/>
          <w:iCs/>
          <w:sz w:val="24"/>
          <w:szCs w:val="24"/>
          <w:highlight w:val="white"/>
        </w:rPr>
        <w:t xml:space="preserve"> could the State party identify the measures it has taken to ensure that </w:t>
      </w:r>
      <w:hyperlink r:id="rId29">
        <w:r w:rsidRPr="004D2976">
          <w:rPr>
            <w:rFonts w:ascii="Calibri" w:hAnsi="Calibri" w:cs="Calibri"/>
            <w:i/>
            <w:iCs/>
            <w:color w:val="954F72"/>
            <w:sz w:val="24"/>
            <w:szCs w:val="24"/>
            <w:highlight w:val="white"/>
            <w:u w:val="single"/>
          </w:rPr>
          <w:t>hate speech</w:t>
        </w:r>
      </w:hyperlink>
      <w:r w:rsidRPr="004D2976">
        <w:rPr>
          <w:rFonts w:ascii="Calibri" w:hAnsi="Calibri" w:cs="Calibri"/>
          <w:i/>
          <w:iCs/>
          <w:sz w:val="24"/>
          <w:szCs w:val="24"/>
          <w:highlight w:val="white"/>
        </w:rPr>
        <w:t xml:space="preserve"> publicized by the media can be effectively combatted? </w:t>
      </w:r>
    </w:p>
    <w:p w:rsidR="00804549" w:rsidRPr="004D2976" w:rsidRDefault="00CE159A" w:rsidP="004D2976">
      <w:pPr>
        <w:numPr>
          <w:ilvl w:val="0"/>
          <w:numId w:val="2"/>
        </w:numPr>
        <w:jc w:val="both"/>
        <w:rPr>
          <w:rFonts w:ascii="Calibri" w:hAnsi="Calibri" w:cs="Calibri"/>
          <w:i/>
          <w:iCs/>
          <w:sz w:val="24"/>
          <w:szCs w:val="24"/>
          <w:highlight w:val="white"/>
        </w:rPr>
      </w:pPr>
      <w:r w:rsidRPr="004D2976">
        <w:rPr>
          <w:rFonts w:ascii="Calibri" w:hAnsi="Calibri" w:cs="Calibri"/>
          <w:i/>
          <w:iCs/>
          <w:sz w:val="24"/>
          <w:szCs w:val="24"/>
          <w:highlight w:val="white"/>
        </w:rPr>
        <w:t xml:space="preserve">In light of </w:t>
      </w:r>
      <w:hyperlink r:id="rId30" w:anchor="2020">
        <w:r w:rsidRPr="004D2976">
          <w:rPr>
            <w:rFonts w:ascii="Calibri" w:hAnsi="Calibri" w:cs="Calibri"/>
            <w:i/>
            <w:iCs/>
            <w:color w:val="954F72"/>
            <w:sz w:val="24"/>
            <w:szCs w:val="24"/>
            <w:highlight w:val="white"/>
            <w:u w:val="single"/>
          </w:rPr>
          <w:t>shrinking of civil space</w:t>
        </w:r>
      </w:hyperlink>
      <w:r w:rsidRPr="004D2976">
        <w:rPr>
          <w:rFonts w:ascii="Calibri" w:hAnsi="Calibri" w:cs="Calibri"/>
          <w:i/>
          <w:iCs/>
          <w:sz w:val="24"/>
          <w:szCs w:val="24"/>
          <w:highlight w:val="white"/>
        </w:rPr>
        <w:t xml:space="preserve"> and the prevalence of fear among minorities </w:t>
      </w:r>
      <w:hyperlink r:id="rId31">
        <w:r w:rsidRPr="004D2976">
          <w:rPr>
            <w:rFonts w:ascii="Calibri" w:hAnsi="Calibri" w:cs="Calibri"/>
            <w:i/>
            <w:iCs/>
            <w:color w:val="954F72"/>
            <w:sz w:val="24"/>
            <w:szCs w:val="24"/>
            <w:highlight w:val="white"/>
            <w:u w:val="single"/>
          </w:rPr>
          <w:t>through incitement to violence</w:t>
        </w:r>
      </w:hyperlink>
      <w:r w:rsidRPr="004D2976">
        <w:rPr>
          <w:rFonts w:ascii="Calibri" w:hAnsi="Calibri" w:cs="Calibri"/>
          <w:i/>
          <w:iCs/>
          <w:sz w:val="24"/>
          <w:szCs w:val="24"/>
          <w:highlight w:val="white"/>
        </w:rPr>
        <w:t>, could the State party identify measures it has taken to ensure fair and transparent investigation, and enforcement actions against those guilty of hate speech against racialized minorities?</w:t>
      </w:r>
    </w:p>
    <w:p w:rsidR="00804549" w:rsidRPr="004D2976" w:rsidRDefault="00CE159A">
      <w:pPr>
        <w:rPr>
          <w:rFonts w:ascii="Calibri" w:hAnsi="Calibri" w:cs="Calibri"/>
          <w:sz w:val="24"/>
          <w:szCs w:val="24"/>
        </w:rPr>
      </w:pPr>
      <w:r w:rsidRPr="004D2976">
        <w:rPr>
          <w:rFonts w:ascii="Calibri" w:hAnsi="Calibri" w:cs="Calibri"/>
          <w:sz w:val="24"/>
          <w:szCs w:val="24"/>
        </w:rPr>
        <w:t xml:space="preserve">  </w:t>
      </w:r>
    </w:p>
    <w:p w:rsidR="00804549" w:rsidRPr="004D2976" w:rsidRDefault="00CE159A">
      <w:pPr>
        <w:rPr>
          <w:rFonts w:ascii="Calibri" w:hAnsi="Calibri" w:cs="Calibri"/>
          <w:b/>
          <w:sz w:val="24"/>
          <w:szCs w:val="24"/>
        </w:rPr>
      </w:pPr>
      <w:r w:rsidRPr="004D2976">
        <w:rPr>
          <w:rFonts w:ascii="Calibri" w:hAnsi="Calibri" w:cs="Calibri"/>
          <w:b/>
          <w:sz w:val="24"/>
          <w:szCs w:val="24"/>
        </w:rPr>
        <w:t xml:space="preserve">Article 5 – Equal Enjoyment of Civil, </w:t>
      </w:r>
      <w:proofErr w:type="gramStart"/>
      <w:r w:rsidRPr="004D2976">
        <w:rPr>
          <w:rFonts w:ascii="Calibri" w:hAnsi="Calibri" w:cs="Calibri"/>
          <w:b/>
          <w:sz w:val="24"/>
          <w:szCs w:val="24"/>
        </w:rPr>
        <w:t>Political ,</w:t>
      </w:r>
      <w:proofErr w:type="gramEnd"/>
      <w:r w:rsidRPr="004D2976">
        <w:rPr>
          <w:rFonts w:ascii="Calibri" w:hAnsi="Calibri" w:cs="Calibri"/>
          <w:b/>
          <w:sz w:val="24"/>
          <w:szCs w:val="24"/>
        </w:rPr>
        <w:t xml:space="preserve"> Economic, Social and Cultural Rights</w:t>
      </w:r>
    </w:p>
    <w:p w:rsidR="00804549" w:rsidRPr="004D2976" w:rsidRDefault="00804549">
      <w:pPr>
        <w:rPr>
          <w:rFonts w:ascii="Calibri" w:hAnsi="Calibri" w:cs="Calibri"/>
          <w:b/>
          <w:sz w:val="24"/>
          <w:szCs w:val="24"/>
        </w:rPr>
      </w:pPr>
    </w:p>
    <w:p w:rsidR="002175D9" w:rsidRPr="004D2976" w:rsidRDefault="00CE159A">
      <w:pPr>
        <w:jc w:val="both"/>
        <w:rPr>
          <w:rFonts w:ascii="Calibri" w:hAnsi="Calibri" w:cs="Calibri"/>
          <w:sz w:val="24"/>
          <w:szCs w:val="24"/>
          <w:highlight w:val="white"/>
        </w:rPr>
      </w:pPr>
      <w:r w:rsidRPr="004D2976">
        <w:rPr>
          <w:rFonts w:ascii="Calibri" w:hAnsi="Calibri" w:cs="Calibri"/>
          <w:sz w:val="24"/>
          <w:szCs w:val="24"/>
          <w:highlight w:val="white"/>
        </w:rPr>
        <w:t>There have been circa 10 cases of rape against Dalit women every day in the year 2019.</w:t>
      </w:r>
      <w:r w:rsidRPr="004D2976">
        <w:rPr>
          <w:rFonts w:ascii="Calibri" w:hAnsi="Calibri" w:cs="Calibri"/>
          <w:sz w:val="24"/>
          <w:szCs w:val="24"/>
          <w:highlight w:val="white"/>
          <w:vertAlign w:val="superscript"/>
        </w:rPr>
        <w:footnoteReference w:id="15"/>
      </w:r>
      <w:r w:rsidRPr="004D2976">
        <w:rPr>
          <w:rFonts w:ascii="Calibri" w:hAnsi="Calibri" w:cs="Calibri"/>
          <w:sz w:val="24"/>
          <w:szCs w:val="24"/>
          <w:highlight w:val="white"/>
        </w:rPr>
        <w:t xml:space="preserve"> The corresponding experience of </w:t>
      </w:r>
      <w:hyperlink r:id="rId32">
        <w:r w:rsidRPr="004D2976">
          <w:rPr>
            <w:rFonts w:ascii="Calibri" w:hAnsi="Calibri" w:cs="Calibri"/>
            <w:color w:val="1155CC"/>
            <w:sz w:val="24"/>
            <w:szCs w:val="24"/>
            <w:highlight w:val="white"/>
            <w:u w:val="single"/>
          </w:rPr>
          <w:t>Adivasi women shows that the problem is deeply entrenched</w:t>
        </w:r>
      </w:hyperlink>
      <w:r w:rsidRPr="004D2976">
        <w:rPr>
          <w:rFonts w:ascii="Calibri" w:hAnsi="Calibri" w:cs="Calibri"/>
          <w:sz w:val="24"/>
          <w:szCs w:val="24"/>
          <w:highlight w:val="white"/>
        </w:rPr>
        <w:t xml:space="preserve">. The overall conviction rate at Special Courts for Scheduled Castes and Scheduled Tribues POA Act for the </w:t>
      </w:r>
      <w:r w:rsidRPr="004D2976">
        <w:rPr>
          <w:rFonts w:ascii="Calibri" w:hAnsi="Calibri" w:cs="Calibri"/>
          <w:sz w:val="24"/>
          <w:szCs w:val="24"/>
          <w:highlight w:val="white"/>
        </w:rPr>
        <w:lastRenderedPageBreak/>
        <w:t>period 2014-19 is recorded at 29.2%, acquittal rate at 68.3% and pendency rate at 88.5% whereas in rape cases against Dalit women is abysmally low at 32.7%</w:t>
      </w:r>
      <w:r w:rsidRPr="004D2976">
        <w:rPr>
          <w:rFonts w:ascii="Calibri" w:hAnsi="Calibri" w:cs="Calibri"/>
          <w:sz w:val="24"/>
          <w:szCs w:val="24"/>
          <w:highlight w:val="white"/>
          <w:vertAlign w:val="superscript"/>
        </w:rPr>
        <w:footnoteReference w:id="16"/>
      </w:r>
      <w:r w:rsidRPr="004D2976">
        <w:rPr>
          <w:rFonts w:ascii="Calibri" w:hAnsi="Calibri" w:cs="Calibri"/>
          <w:sz w:val="24"/>
          <w:szCs w:val="24"/>
          <w:highlight w:val="white"/>
        </w:rPr>
        <w:t xml:space="preserve">. In Hathras, the brutal rape and death of a </w:t>
      </w:r>
      <w:r w:rsidR="00B209D7" w:rsidRPr="004D2976">
        <w:rPr>
          <w:rFonts w:ascii="Calibri" w:hAnsi="Calibri" w:cs="Calibri"/>
          <w:sz w:val="24"/>
          <w:szCs w:val="24"/>
          <w:highlight w:val="white"/>
        </w:rPr>
        <w:t>Dalit</w:t>
      </w:r>
      <w:r w:rsidRPr="004D2976">
        <w:rPr>
          <w:rFonts w:ascii="Calibri" w:hAnsi="Calibri" w:cs="Calibri"/>
          <w:sz w:val="24"/>
          <w:szCs w:val="24"/>
          <w:highlight w:val="white"/>
        </w:rPr>
        <w:t xml:space="preserve"> woman was systematically silenced by state authorities with the body of the victim cremated before a case was initiated, thereby destroying crucial evidence in a case of caste-based violence.</w:t>
      </w:r>
      <w:r w:rsidRPr="004D2976">
        <w:rPr>
          <w:rFonts w:ascii="Calibri" w:hAnsi="Calibri" w:cs="Calibri"/>
          <w:sz w:val="24"/>
          <w:szCs w:val="24"/>
          <w:highlight w:val="white"/>
          <w:vertAlign w:val="superscript"/>
        </w:rPr>
        <w:footnoteReference w:id="17"/>
      </w:r>
      <w:r w:rsidRPr="004D2976">
        <w:rPr>
          <w:rFonts w:ascii="Calibri" w:hAnsi="Calibri" w:cs="Calibri"/>
          <w:sz w:val="24"/>
          <w:szCs w:val="24"/>
          <w:highlight w:val="white"/>
        </w:rPr>
        <w:t xml:space="preserve"> Inter-caste marriage violence goes largely unpunished. From 2014 to 2019, at least 500 incidents of honour killings have been recorded, most of the </w:t>
      </w:r>
      <w:r w:rsidR="00B209D7" w:rsidRPr="004D2976">
        <w:rPr>
          <w:rFonts w:ascii="Calibri" w:hAnsi="Calibri" w:cs="Calibri"/>
          <w:sz w:val="24"/>
          <w:szCs w:val="24"/>
          <w:highlight w:val="white"/>
        </w:rPr>
        <w:t>victims</w:t>
      </w:r>
      <w:r w:rsidRPr="004D2976">
        <w:rPr>
          <w:rFonts w:ascii="Calibri" w:hAnsi="Calibri" w:cs="Calibri"/>
          <w:sz w:val="24"/>
          <w:szCs w:val="24"/>
          <w:highlight w:val="white"/>
        </w:rPr>
        <w:t xml:space="preserve"> being women, the majority of these cases involve an upper caste woman married to a Dalit man.</w:t>
      </w:r>
      <w:r w:rsidRPr="004D2976">
        <w:rPr>
          <w:rFonts w:ascii="Calibri" w:hAnsi="Calibri" w:cs="Calibri"/>
          <w:sz w:val="24"/>
          <w:szCs w:val="24"/>
          <w:highlight w:val="white"/>
          <w:vertAlign w:val="superscript"/>
        </w:rPr>
        <w:footnoteReference w:id="18"/>
      </w:r>
      <w:r w:rsidRPr="004D2976">
        <w:rPr>
          <w:rFonts w:ascii="Calibri" w:hAnsi="Calibri" w:cs="Calibri"/>
          <w:sz w:val="24"/>
          <w:szCs w:val="24"/>
          <w:highlight w:val="white"/>
        </w:rPr>
        <w:t xml:space="preserve"> Despite right for two persons from different castes to register a marriage, under the </w:t>
      </w:r>
      <w:hyperlink r:id="rId33">
        <w:r w:rsidRPr="004D2976">
          <w:rPr>
            <w:rFonts w:ascii="Calibri" w:hAnsi="Calibri" w:cs="Calibri"/>
            <w:color w:val="1155CC"/>
            <w:sz w:val="24"/>
            <w:szCs w:val="24"/>
            <w:highlight w:val="white"/>
            <w:u w:val="single"/>
          </w:rPr>
          <w:t>Special Marriage Act 1954</w:t>
        </w:r>
      </w:hyperlink>
      <w:r w:rsidRPr="004D2976">
        <w:rPr>
          <w:rFonts w:ascii="Calibri" w:hAnsi="Calibri" w:cs="Calibri"/>
          <w:sz w:val="24"/>
          <w:szCs w:val="24"/>
          <w:highlight w:val="white"/>
        </w:rPr>
        <w:t xml:space="preserve"> no law exists till date which provides protection to the individuals marrying inter-caste. </w:t>
      </w:r>
    </w:p>
    <w:p w:rsidR="00804549" w:rsidRPr="004D2976" w:rsidRDefault="00CE159A">
      <w:pPr>
        <w:jc w:val="both"/>
        <w:rPr>
          <w:rFonts w:ascii="Calibri" w:hAnsi="Calibri" w:cs="Calibri"/>
          <w:sz w:val="24"/>
          <w:szCs w:val="24"/>
          <w:highlight w:val="white"/>
        </w:rPr>
      </w:pPr>
      <w:r w:rsidRPr="004D2976">
        <w:rPr>
          <w:rFonts w:ascii="Calibri" w:hAnsi="Calibri" w:cs="Calibri"/>
          <w:sz w:val="24"/>
          <w:szCs w:val="24"/>
          <w:highlight w:val="white"/>
        </w:rPr>
        <w:br/>
        <w:t xml:space="preserve">In March 2018, the Supreme Court gave preventive measures to combat honour crimes in India. The guidelines are to be followed till a proper law is legislated. </w:t>
      </w:r>
    </w:p>
    <w:p w:rsidR="00804549" w:rsidRPr="004D2976" w:rsidRDefault="00804549">
      <w:pPr>
        <w:jc w:val="both"/>
        <w:rPr>
          <w:rFonts w:ascii="Calibri" w:hAnsi="Calibri" w:cs="Calibri"/>
          <w:sz w:val="24"/>
          <w:szCs w:val="24"/>
          <w:highlight w:val="white"/>
        </w:rPr>
      </w:pPr>
    </w:p>
    <w:p w:rsidR="00804549" w:rsidRPr="004D2976" w:rsidRDefault="00CE159A">
      <w:pPr>
        <w:jc w:val="both"/>
        <w:rPr>
          <w:rFonts w:ascii="Calibri" w:hAnsi="Calibri" w:cs="Calibri"/>
          <w:sz w:val="24"/>
          <w:szCs w:val="24"/>
          <w:highlight w:val="white"/>
        </w:rPr>
      </w:pPr>
      <w:r w:rsidRPr="004D2976">
        <w:rPr>
          <w:rFonts w:ascii="Calibri" w:hAnsi="Calibri" w:cs="Calibri"/>
          <w:sz w:val="24"/>
          <w:szCs w:val="24"/>
          <w:highlight w:val="white"/>
        </w:rPr>
        <w:t>Segregation also takes place online. A Tamil Brahmin (Tambram) group on Facebook, requires validation of prospective members' caste authenticity, consisting of an exclusive space to interact and communicate with members from fellow caste groups.</w:t>
      </w:r>
      <w:r w:rsidRPr="004D2976">
        <w:rPr>
          <w:rFonts w:ascii="Calibri" w:hAnsi="Calibri" w:cs="Calibri"/>
          <w:sz w:val="24"/>
          <w:szCs w:val="24"/>
          <w:highlight w:val="white"/>
          <w:vertAlign w:val="superscript"/>
        </w:rPr>
        <w:footnoteReference w:id="19"/>
      </w:r>
    </w:p>
    <w:p w:rsidR="00804549" w:rsidRPr="004D2976" w:rsidRDefault="00804549">
      <w:pPr>
        <w:jc w:val="both"/>
        <w:rPr>
          <w:rFonts w:ascii="Calibri" w:hAnsi="Calibri" w:cs="Calibri"/>
          <w:sz w:val="24"/>
          <w:szCs w:val="24"/>
          <w:highlight w:val="white"/>
        </w:rPr>
      </w:pPr>
    </w:p>
    <w:p w:rsidR="00804549" w:rsidRPr="004D2976" w:rsidRDefault="00CE159A">
      <w:pPr>
        <w:jc w:val="both"/>
        <w:rPr>
          <w:rFonts w:ascii="Calibri" w:hAnsi="Calibri" w:cs="Calibri"/>
          <w:sz w:val="24"/>
          <w:szCs w:val="24"/>
          <w:highlight w:val="white"/>
        </w:rPr>
      </w:pPr>
      <w:r w:rsidRPr="004D2976">
        <w:rPr>
          <w:rFonts w:ascii="Calibri" w:hAnsi="Calibri" w:cs="Calibri"/>
          <w:sz w:val="24"/>
          <w:szCs w:val="24"/>
          <w:highlight w:val="white"/>
        </w:rPr>
        <w:t xml:space="preserve">Established social hierarchies and endemic discrimination has resulted in a further </w:t>
      </w:r>
      <w:r w:rsidR="00B209D7" w:rsidRPr="004D2976">
        <w:rPr>
          <w:rFonts w:ascii="Calibri" w:hAnsi="Calibri" w:cs="Calibri"/>
          <w:sz w:val="24"/>
          <w:szCs w:val="24"/>
          <w:highlight w:val="white"/>
        </w:rPr>
        <w:t>marginalization</w:t>
      </w:r>
      <w:r w:rsidRPr="004D2976">
        <w:rPr>
          <w:rFonts w:ascii="Calibri" w:hAnsi="Calibri" w:cs="Calibri"/>
          <w:sz w:val="24"/>
          <w:szCs w:val="24"/>
          <w:highlight w:val="white"/>
        </w:rPr>
        <w:t xml:space="preserve"> and exploitation in the context of the COVID-19, which has left these communities in a vulnerable situation. More than 60% of </w:t>
      </w:r>
      <w:r w:rsidR="00B209D7" w:rsidRPr="004D2976">
        <w:rPr>
          <w:rFonts w:ascii="Calibri" w:hAnsi="Calibri" w:cs="Calibri"/>
          <w:sz w:val="24"/>
          <w:szCs w:val="24"/>
          <w:highlight w:val="white"/>
        </w:rPr>
        <w:t>Dalit</w:t>
      </w:r>
      <w:r w:rsidRPr="004D2976">
        <w:rPr>
          <w:rFonts w:ascii="Calibri" w:hAnsi="Calibri" w:cs="Calibri"/>
          <w:sz w:val="24"/>
          <w:szCs w:val="24"/>
          <w:highlight w:val="white"/>
        </w:rPr>
        <w:t xml:space="preserve"> communities were unable to avail social emergency services promised/provided by the State part</w:t>
      </w:r>
      <w:r w:rsidR="00B209D7" w:rsidRPr="004D2976">
        <w:rPr>
          <w:rFonts w:ascii="Calibri" w:hAnsi="Calibri" w:cs="Calibri"/>
          <w:sz w:val="24"/>
          <w:szCs w:val="24"/>
          <w:highlight w:val="white"/>
        </w:rPr>
        <w:t>y</w:t>
      </w:r>
      <w:r w:rsidRPr="004D2976">
        <w:rPr>
          <w:rFonts w:ascii="Calibri" w:hAnsi="Calibri" w:cs="Calibri"/>
          <w:sz w:val="24"/>
          <w:szCs w:val="24"/>
          <w:highlight w:val="white"/>
        </w:rPr>
        <w:t>.</w:t>
      </w:r>
      <w:r w:rsidRPr="004D2976">
        <w:rPr>
          <w:rFonts w:ascii="Calibri" w:hAnsi="Calibri" w:cs="Calibri"/>
          <w:sz w:val="24"/>
          <w:szCs w:val="24"/>
          <w:highlight w:val="white"/>
          <w:vertAlign w:val="superscript"/>
        </w:rPr>
        <w:footnoteReference w:id="20"/>
      </w:r>
    </w:p>
    <w:p w:rsidR="00804549" w:rsidRPr="004D2976" w:rsidRDefault="00804549">
      <w:pPr>
        <w:jc w:val="both"/>
        <w:rPr>
          <w:rFonts w:ascii="Calibri" w:hAnsi="Calibri" w:cs="Calibri"/>
          <w:sz w:val="24"/>
          <w:szCs w:val="24"/>
        </w:rPr>
      </w:pPr>
    </w:p>
    <w:p w:rsidR="00804549" w:rsidRPr="004D2976" w:rsidRDefault="00CE159A" w:rsidP="004D2976">
      <w:pPr>
        <w:jc w:val="both"/>
        <w:rPr>
          <w:rFonts w:ascii="Calibri" w:hAnsi="Calibri" w:cs="Calibri"/>
          <w:sz w:val="24"/>
          <w:szCs w:val="24"/>
        </w:rPr>
      </w:pPr>
      <w:r w:rsidRPr="004D2976">
        <w:rPr>
          <w:rFonts w:ascii="Calibri" w:hAnsi="Calibri" w:cs="Calibri"/>
          <w:sz w:val="24"/>
          <w:szCs w:val="24"/>
        </w:rPr>
        <w:t xml:space="preserve">In 2019, 3486 cases of rape against </w:t>
      </w:r>
      <w:r w:rsidR="00B209D7" w:rsidRPr="004D2976">
        <w:rPr>
          <w:rFonts w:ascii="Calibri" w:hAnsi="Calibri" w:cs="Calibri"/>
          <w:sz w:val="24"/>
          <w:szCs w:val="24"/>
        </w:rPr>
        <w:t>Dalit</w:t>
      </w:r>
      <w:r w:rsidRPr="004D2976">
        <w:rPr>
          <w:rFonts w:ascii="Calibri" w:hAnsi="Calibri" w:cs="Calibri"/>
          <w:sz w:val="24"/>
          <w:szCs w:val="24"/>
        </w:rPr>
        <w:t xml:space="preserve"> women and girls; and 1110 cases of rape against Tribal women and girls were registered in 2019. This is an exponential rise in cases (around 158%) as compared to 2007 (1349 cases </w:t>
      </w:r>
      <w:r w:rsidR="00B209D7" w:rsidRPr="004D2976">
        <w:rPr>
          <w:rFonts w:ascii="Calibri" w:hAnsi="Calibri" w:cs="Calibri"/>
          <w:sz w:val="24"/>
          <w:szCs w:val="24"/>
        </w:rPr>
        <w:t>registered)</w:t>
      </w:r>
      <w:r w:rsidRPr="004D2976">
        <w:rPr>
          <w:rFonts w:ascii="Calibri" w:hAnsi="Calibri" w:cs="Calibri"/>
          <w:sz w:val="24"/>
          <w:szCs w:val="24"/>
        </w:rPr>
        <w:t>,</w:t>
      </w:r>
      <w:r w:rsidR="00B209D7" w:rsidRPr="004D2976">
        <w:rPr>
          <w:rFonts w:ascii="Calibri" w:hAnsi="Calibri" w:cs="Calibri"/>
          <w:sz w:val="24"/>
          <w:szCs w:val="24"/>
        </w:rPr>
        <w:t xml:space="preserve"> when the Committee expressed concern about the number of incidents of sexual violence against Dalit women and girls.</w:t>
      </w:r>
    </w:p>
    <w:p w:rsidR="00804549" w:rsidRPr="004D2976" w:rsidRDefault="00804549">
      <w:pPr>
        <w:rPr>
          <w:rFonts w:ascii="Calibri" w:hAnsi="Calibri" w:cs="Calibri"/>
          <w:b/>
          <w:sz w:val="24"/>
          <w:szCs w:val="24"/>
        </w:rPr>
      </w:pPr>
    </w:p>
    <w:p w:rsidR="00804549" w:rsidRPr="004D2976" w:rsidRDefault="00CE159A">
      <w:pPr>
        <w:rPr>
          <w:rFonts w:ascii="Calibri" w:hAnsi="Calibri" w:cs="Calibri"/>
          <w:b/>
          <w:sz w:val="24"/>
          <w:szCs w:val="24"/>
        </w:rPr>
      </w:pPr>
      <w:r w:rsidRPr="004D2976">
        <w:rPr>
          <w:rFonts w:ascii="Calibri" w:hAnsi="Calibri" w:cs="Calibri"/>
          <w:b/>
          <w:sz w:val="24"/>
          <w:szCs w:val="24"/>
        </w:rPr>
        <w:t>Suggested Questions:</w:t>
      </w:r>
    </w:p>
    <w:p w:rsidR="00804549" w:rsidRPr="004D2976" w:rsidRDefault="00804549">
      <w:pPr>
        <w:rPr>
          <w:rFonts w:ascii="Calibri" w:hAnsi="Calibri" w:cs="Calibri"/>
          <w:sz w:val="24"/>
          <w:szCs w:val="24"/>
        </w:rPr>
      </w:pPr>
    </w:p>
    <w:p w:rsidR="00804549" w:rsidRPr="004D2976" w:rsidRDefault="00CE159A">
      <w:pPr>
        <w:numPr>
          <w:ilvl w:val="0"/>
          <w:numId w:val="5"/>
        </w:numPr>
        <w:jc w:val="both"/>
        <w:rPr>
          <w:rFonts w:ascii="Calibri" w:hAnsi="Calibri" w:cs="Calibri"/>
          <w:i/>
          <w:iCs/>
          <w:sz w:val="24"/>
          <w:szCs w:val="24"/>
          <w:highlight w:val="white"/>
        </w:rPr>
      </w:pPr>
      <w:r w:rsidRPr="004D2976">
        <w:rPr>
          <w:rFonts w:ascii="Calibri" w:hAnsi="Calibri" w:cs="Calibri"/>
          <w:i/>
          <w:iCs/>
          <w:sz w:val="24"/>
          <w:szCs w:val="24"/>
          <w:highlight w:val="white"/>
        </w:rPr>
        <w:t>Could the State party present any policies, benchmarks, targets or measures implemented to tackle sexual and gender-based violence against Dalit women?</w:t>
      </w:r>
    </w:p>
    <w:p w:rsidR="00804549" w:rsidRPr="004D2976" w:rsidRDefault="00CE159A">
      <w:pPr>
        <w:numPr>
          <w:ilvl w:val="0"/>
          <w:numId w:val="5"/>
        </w:numPr>
        <w:jc w:val="both"/>
        <w:rPr>
          <w:rFonts w:ascii="Calibri" w:hAnsi="Calibri" w:cs="Calibri"/>
          <w:i/>
          <w:iCs/>
          <w:sz w:val="24"/>
          <w:szCs w:val="24"/>
          <w:highlight w:val="white"/>
        </w:rPr>
      </w:pPr>
      <w:r w:rsidRPr="004D2976">
        <w:rPr>
          <w:rFonts w:ascii="Calibri" w:hAnsi="Calibri" w:cs="Calibri"/>
          <w:i/>
          <w:iCs/>
          <w:sz w:val="24"/>
          <w:szCs w:val="24"/>
          <w:highlight w:val="white"/>
        </w:rPr>
        <w:lastRenderedPageBreak/>
        <w:t xml:space="preserve">What measures, plans, </w:t>
      </w:r>
      <w:r w:rsidR="00B209D7" w:rsidRPr="004D2976">
        <w:rPr>
          <w:rFonts w:ascii="Calibri" w:hAnsi="Calibri" w:cs="Calibri"/>
          <w:i/>
          <w:iCs/>
          <w:sz w:val="24"/>
          <w:szCs w:val="24"/>
          <w:highlight w:val="white"/>
        </w:rPr>
        <w:t>policies, or</w:t>
      </w:r>
      <w:r w:rsidRPr="004D2976">
        <w:rPr>
          <w:rFonts w:ascii="Calibri" w:hAnsi="Calibri" w:cs="Calibri"/>
          <w:i/>
          <w:iCs/>
          <w:sz w:val="24"/>
          <w:szCs w:val="24"/>
          <w:highlight w:val="white"/>
        </w:rPr>
        <w:t xml:space="preserve"> benchmarks has the State party carried </w:t>
      </w:r>
      <w:r w:rsidR="00B209D7" w:rsidRPr="004D2976">
        <w:rPr>
          <w:rFonts w:ascii="Calibri" w:hAnsi="Calibri" w:cs="Calibri"/>
          <w:i/>
          <w:iCs/>
          <w:sz w:val="24"/>
          <w:szCs w:val="24"/>
          <w:highlight w:val="white"/>
        </w:rPr>
        <w:t>out, in</w:t>
      </w:r>
      <w:r w:rsidRPr="004D2976">
        <w:rPr>
          <w:rFonts w:ascii="Calibri" w:hAnsi="Calibri" w:cs="Calibri"/>
          <w:i/>
          <w:iCs/>
          <w:sz w:val="24"/>
          <w:szCs w:val="24"/>
          <w:highlight w:val="white"/>
        </w:rPr>
        <w:t xml:space="preserve"> order to combat the societal stigma of inter-caste marriage and to deter violence against those who chose to marry outside their caste?</w:t>
      </w:r>
    </w:p>
    <w:p w:rsidR="00804549" w:rsidRPr="004D2976" w:rsidRDefault="00CE159A">
      <w:pPr>
        <w:numPr>
          <w:ilvl w:val="0"/>
          <w:numId w:val="5"/>
        </w:numPr>
        <w:jc w:val="both"/>
        <w:rPr>
          <w:rFonts w:ascii="Calibri" w:hAnsi="Calibri" w:cs="Calibri"/>
          <w:i/>
          <w:iCs/>
          <w:sz w:val="24"/>
          <w:szCs w:val="24"/>
          <w:highlight w:val="white"/>
        </w:rPr>
      </w:pPr>
      <w:r w:rsidRPr="004D2976">
        <w:rPr>
          <w:rFonts w:ascii="Calibri" w:hAnsi="Calibri" w:cs="Calibri"/>
          <w:i/>
          <w:iCs/>
          <w:sz w:val="24"/>
          <w:szCs w:val="24"/>
          <w:highlight w:val="white"/>
        </w:rPr>
        <w:t>Could the State party present the measures planned and taken thus far to alleviate the impact of COVID-19 on Dalit communities and Adivasis, including disaggregated data to better allocate the public resources?</w:t>
      </w:r>
    </w:p>
    <w:p w:rsidR="00804549" w:rsidRPr="004D2976" w:rsidRDefault="00804549">
      <w:pPr>
        <w:rPr>
          <w:rFonts w:ascii="Calibri" w:hAnsi="Calibri" w:cs="Calibri"/>
          <w:sz w:val="24"/>
          <w:szCs w:val="24"/>
        </w:rPr>
      </w:pPr>
    </w:p>
    <w:p w:rsidR="00804549" w:rsidRPr="004D2976" w:rsidRDefault="00CE159A">
      <w:pPr>
        <w:rPr>
          <w:rFonts w:ascii="Calibri" w:hAnsi="Calibri" w:cs="Calibri"/>
          <w:b/>
          <w:sz w:val="24"/>
          <w:szCs w:val="24"/>
        </w:rPr>
      </w:pPr>
      <w:r w:rsidRPr="004D2976">
        <w:rPr>
          <w:rFonts w:ascii="Calibri" w:hAnsi="Calibri" w:cs="Calibri"/>
          <w:b/>
          <w:sz w:val="24"/>
          <w:szCs w:val="24"/>
        </w:rPr>
        <w:t>Article 6 – Obligation to ensure the right to remedies before domestic tribunals or other State institutions</w:t>
      </w:r>
    </w:p>
    <w:p w:rsidR="00804549" w:rsidRPr="004D2976" w:rsidRDefault="00804549">
      <w:pPr>
        <w:jc w:val="both"/>
        <w:rPr>
          <w:rFonts w:ascii="Calibri" w:hAnsi="Calibri" w:cs="Calibri"/>
          <w:sz w:val="24"/>
          <w:szCs w:val="24"/>
          <w:shd w:val="clear" w:color="auto" w:fill="EAD1DC"/>
        </w:rPr>
      </w:pPr>
    </w:p>
    <w:p w:rsidR="00804549" w:rsidRPr="004D2976" w:rsidRDefault="00CE159A">
      <w:pPr>
        <w:jc w:val="both"/>
        <w:rPr>
          <w:rFonts w:ascii="Calibri" w:hAnsi="Calibri" w:cs="Calibri"/>
          <w:sz w:val="24"/>
          <w:szCs w:val="24"/>
        </w:rPr>
      </w:pPr>
      <w:r w:rsidRPr="004D2976">
        <w:rPr>
          <w:rFonts w:ascii="Calibri" w:hAnsi="Calibri" w:cs="Calibri"/>
          <w:sz w:val="24"/>
          <w:szCs w:val="24"/>
          <w:highlight w:val="white"/>
        </w:rPr>
        <w:t xml:space="preserve">Access to justice remains elusive to Dalit communities in India. A study </w:t>
      </w:r>
      <w:proofErr w:type="gramStart"/>
      <w:r w:rsidRPr="004D2976">
        <w:rPr>
          <w:rFonts w:ascii="Calibri" w:hAnsi="Calibri" w:cs="Calibri"/>
          <w:sz w:val="24"/>
          <w:szCs w:val="24"/>
          <w:highlight w:val="white"/>
        </w:rPr>
        <w:t>of  2020</w:t>
      </w:r>
      <w:proofErr w:type="gramEnd"/>
      <w:r w:rsidRPr="004D2976">
        <w:rPr>
          <w:rFonts w:ascii="Calibri" w:hAnsi="Calibri" w:cs="Calibri"/>
          <w:sz w:val="24"/>
          <w:szCs w:val="24"/>
          <w:highlight w:val="white"/>
        </w:rPr>
        <w:t xml:space="preserve"> analysed 40 cases of sexual violence against </w:t>
      </w:r>
      <w:r w:rsidR="00B209D7" w:rsidRPr="004D2976">
        <w:rPr>
          <w:rFonts w:ascii="Calibri" w:hAnsi="Calibri" w:cs="Calibri"/>
          <w:sz w:val="24"/>
          <w:szCs w:val="24"/>
          <w:highlight w:val="white"/>
        </w:rPr>
        <w:t>Dalit</w:t>
      </w:r>
      <w:r w:rsidRPr="004D2976">
        <w:rPr>
          <w:rFonts w:ascii="Calibri" w:hAnsi="Calibri" w:cs="Calibri"/>
          <w:sz w:val="24"/>
          <w:szCs w:val="24"/>
          <w:highlight w:val="white"/>
        </w:rPr>
        <w:t xml:space="preserve"> women through the justice system. Only 10% of cases examined reached convictions, while </w:t>
      </w:r>
      <w:r w:rsidR="00B209D7" w:rsidRPr="004D2976">
        <w:rPr>
          <w:rFonts w:ascii="Calibri" w:hAnsi="Calibri" w:cs="Calibri"/>
          <w:sz w:val="24"/>
          <w:szCs w:val="24"/>
          <w:highlight w:val="white"/>
        </w:rPr>
        <w:t>90%</w:t>
      </w:r>
      <w:r w:rsidRPr="004D2976">
        <w:rPr>
          <w:rFonts w:ascii="Calibri" w:hAnsi="Calibri" w:cs="Calibri"/>
          <w:sz w:val="24"/>
          <w:szCs w:val="24"/>
          <w:highlight w:val="white"/>
        </w:rPr>
        <w:t xml:space="preserve"> of the acquittals originated from a dominant caste member. The police often failed to record or investigate crimes when initially reported and were sometimes abusive or put pressure on survivors to drop the case. Survivors were not given adequate advice about their legal rights, or not receive compensation. Survivors, family members, and witnesses also faced threats, coercion, and bribery to stop prosecutions. In almost 60% of cases, the survivor or her family was pressured into withdrawing from pursuing a legal case and had to accept an extrajudicial ‘compromise’.</w:t>
      </w:r>
      <w:r w:rsidRPr="004D2976">
        <w:rPr>
          <w:rFonts w:ascii="Calibri" w:hAnsi="Calibri" w:cs="Calibri"/>
          <w:sz w:val="24"/>
          <w:szCs w:val="24"/>
          <w:highlight w:val="white"/>
          <w:vertAlign w:val="superscript"/>
        </w:rPr>
        <w:footnoteReference w:id="21"/>
      </w:r>
      <w:r w:rsidRPr="004D2976">
        <w:rPr>
          <w:rFonts w:ascii="Calibri" w:hAnsi="Calibri" w:cs="Calibri"/>
          <w:sz w:val="24"/>
          <w:szCs w:val="24"/>
          <w:highlight w:val="white"/>
        </w:rPr>
        <w:t xml:space="preserve"> At the end of 2019, 7 of 10 prisoners are undertrials in India, where a majority from marginalised castes - nearly two-thirds (64%) from the scheduled castes (21.7%), scheduled tribes (12.3%), and other backward classes (30%).</w:t>
      </w:r>
      <w:r w:rsidRPr="004D2976">
        <w:rPr>
          <w:rFonts w:ascii="Calibri" w:hAnsi="Calibri" w:cs="Calibri"/>
          <w:sz w:val="24"/>
          <w:szCs w:val="24"/>
          <w:highlight w:val="white"/>
          <w:vertAlign w:val="superscript"/>
        </w:rPr>
        <w:footnoteReference w:id="22"/>
      </w:r>
    </w:p>
    <w:p w:rsidR="00804549" w:rsidRPr="004D2976" w:rsidRDefault="00CE159A">
      <w:pPr>
        <w:pBdr>
          <w:bottom w:val="none" w:sz="0" w:space="11" w:color="auto"/>
        </w:pBdr>
        <w:shd w:val="clear" w:color="auto" w:fill="FFFFFF"/>
        <w:jc w:val="both"/>
        <w:rPr>
          <w:rFonts w:ascii="Calibri" w:hAnsi="Calibri" w:cs="Calibri"/>
          <w:sz w:val="24"/>
          <w:szCs w:val="24"/>
        </w:rPr>
      </w:pPr>
      <w:r w:rsidRPr="004D2976">
        <w:rPr>
          <w:rFonts w:ascii="Calibri" w:hAnsi="Calibri" w:cs="Calibri"/>
          <w:sz w:val="24"/>
          <w:szCs w:val="24"/>
        </w:rPr>
        <w:t xml:space="preserve">Despite provisions of the Prevention of Atrocities Act, violence continues to surge </w:t>
      </w:r>
      <w:hyperlink r:id="rId34">
        <w:r w:rsidRPr="004D2976">
          <w:rPr>
            <w:rFonts w:ascii="Calibri" w:hAnsi="Calibri" w:cs="Calibri"/>
            <w:sz w:val="24"/>
            <w:szCs w:val="24"/>
          </w:rPr>
          <w:t>annually against Dalits &amp; Adivasis</w:t>
        </w:r>
      </w:hyperlink>
      <w:r w:rsidRPr="004D2976">
        <w:rPr>
          <w:rFonts w:ascii="Calibri" w:hAnsi="Calibri" w:cs="Calibri"/>
          <w:sz w:val="24"/>
          <w:szCs w:val="24"/>
        </w:rPr>
        <w:t xml:space="preserve">. The intersectional dimension of discrimination (CERD General Recommendation  25) is particularly alarming in the context of widespread rape and brutal assault of </w:t>
      </w:r>
      <w:hyperlink r:id="rId35">
        <w:r w:rsidRPr="004D2976">
          <w:rPr>
            <w:rFonts w:ascii="Calibri" w:hAnsi="Calibri" w:cs="Calibri"/>
            <w:sz w:val="24"/>
            <w:szCs w:val="24"/>
          </w:rPr>
          <w:t>Dalit</w:t>
        </w:r>
      </w:hyperlink>
      <w:r w:rsidRPr="004D2976">
        <w:rPr>
          <w:rFonts w:ascii="Calibri" w:hAnsi="Calibri" w:cs="Calibri"/>
          <w:sz w:val="24"/>
          <w:szCs w:val="24"/>
        </w:rPr>
        <w:t xml:space="preserve"> &amp; </w:t>
      </w:r>
      <w:hyperlink r:id="rId36">
        <w:r w:rsidRPr="004D2976">
          <w:rPr>
            <w:rFonts w:ascii="Calibri" w:hAnsi="Calibri" w:cs="Calibri"/>
            <w:sz w:val="24"/>
            <w:szCs w:val="24"/>
          </w:rPr>
          <w:t>Adivasi</w:t>
        </w:r>
      </w:hyperlink>
      <w:r w:rsidRPr="004D2976">
        <w:rPr>
          <w:rFonts w:ascii="Calibri" w:hAnsi="Calibri" w:cs="Calibri"/>
          <w:sz w:val="24"/>
          <w:szCs w:val="24"/>
        </w:rPr>
        <w:t xml:space="preserve"> women. </w:t>
      </w:r>
    </w:p>
    <w:p w:rsidR="00804549" w:rsidRPr="004D2976" w:rsidRDefault="00CE159A">
      <w:pPr>
        <w:pBdr>
          <w:bottom w:val="none" w:sz="0" w:space="11" w:color="auto"/>
        </w:pBdr>
        <w:shd w:val="clear" w:color="auto" w:fill="FFFFFF"/>
        <w:spacing w:after="160"/>
        <w:jc w:val="both"/>
        <w:rPr>
          <w:rFonts w:ascii="Calibri" w:hAnsi="Calibri" w:cs="Calibri"/>
          <w:sz w:val="24"/>
          <w:szCs w:val="24"/>
        </w:rPr>
      </w:pPr>
      <w:r w:rsidRPr="004D2976">
        <w:rPr>
          <w:rFonts w:ascii="Calibri" w:hAnsi="Calibri" w:cs="Calibri"/>
          <w:sz w:val="24"/>
          <w:szCs w:val="24"/>
        </w:rPr>
        <w:br/>
        <w:t>Cases of atrocities against Dalits and Adivasis recorded have increased by 281.75% and 575.33%, respectively between 2009 and 2018,</w:t>
      </w:r>
      <w:r w:rsidRPr="004D2976">
        <w:rPr>
          <w:rFonts w:ascii="Calibri" w:hAnsi="Calibri" w:cs="Calibri"/>
          <w:sz w:val="24"/>
          <w:szCs w:val="24"/>
          <w:vertAlign w:val="superscript"/>
        </w:rPr>
        <w:footnoteReference w:id="23"/>
      </w:r>
      <w:r w:rsidRPr="004D2976">
        <w:rPr>
          <w:rFonts w:ascii="Calibri" w:hAnsi="Calibri" w:cs="Calibri"/>
          <w:sz w:val="24"/>
          <w:szCs w:val="24"/>
        </w:rPr>
        <w:t xml:space="preserve"> while the average conviction rate for cases of atrocities against </w:t>
      </w:r>
      <w:r w:rsidR="00B209D7" w:rsidRPr="004D2976">
        <w:rPr>
          <w:rFonts w:ascii="Calibri" w:hAnsi="Calibri" w:cs="Calibri"/>
          <w:sz w:val="24"/>
          <w:szCs w:val="24"/>
        </w:rPr>
        <w:t>Dalits</w:t>
      </w:r>
      <w:r w:rsidRPr="004D2976">
        <w:rPr>
          <w:rFonts w:ascii="Calibri" w:hAnsi="Calibri" w:cs="Calibri"/>
          <w:sz w:val="24"/>
          <w:szCs w:val="24"/>
        </w:rPr>
        <w:t xml:space="preserve"> and </w:t>
      </w:r>
      <w:r w:rsidR="00B209D7" w:rsidRPr="004D2976">
        <w:rPr>
          <w:rFonts w:ascii="Calibri" w:hAnsi="Calibri" w:cs="Calibri"/>
          <w:sz w:val="24"/>
          <w:szCs w:val="24"/>
        </w:rPr>
        <w:t>Adivasis</w:t>
      </w:r>
      <w:r w:rsidRPr="004D2976">
        <w:rPr>
          <w:rFonts w:ascii="Calibri" w:hAnsi="Calibri" w:cs="Calibri"/>
          <w:sz w:val="24"/>
          <w:szCs w:val="24"/>
        </w:rPr>
        <w:t xml:space="preserve"> remained at 25.2% and 22.8% respectively. Due to the legislative loopholes, the Prohibition of Employment as Manual Scavengers &amp; their Rehabilitation Act 2013, was passed, </w:t>
      </w:r>
      <w:r w:rsidRPr="004D2976">
        <w:rPr>
          <w:rFonts w:ascii="Calibri" w:hAnsi="Calibri" w:cs="Calibri"/>
          <w:sz w:val="24"/>
          <w:szCs w:val="24"/>
        </w:rPr>
        <w:lastRenderedPageBreak/>
        <w:t>which reinforced the ban on manual scavenging. Yet the official data shows that one manual scavenger dies every five days</w:t>
      </w:r>
      <w:r w:rsidRPr="004D2976">
        <w:rPr>
          <w:rFonts w:ascii="Calibri" w:hAnsi="Calibri" w:cs="Calibri"/>
          <w:sz w:val="24"/>
          <w:szCs w:val="24"/>
          <w:vertAlign w:val="superscript"/>
        </w:rPr>
        <w:footnoteReference w:id="24"/>
      </w:r>
      <w:r w:rsidRPr="004D2976">
        <w:rPr>
          <w:rFonts w:ascii="Calibri" w:hAnsi="Calibri" w:cs="Calibri"/>
          <w:sz w:val="24"/>
          <w:szCs w:val="24"/>
        </w:rPr>
        <w:t>.</w:t>
      </w:r>
    </w:p>
    <w:p w:rsidR="00804549" w:rsidRPr="004D2976" w:rsidRDefault="00CE159A">
      <w:pPr>
        <w:rPr>
          <w:rFonts w:ascii="Calibri" w:hAnsi="Calibri" w:cs="Calibri"/>
          <w:b/>
          <w:sz w:val="24"/>
          <w:szCs w:val="24"/>
        </w:rPr>
      </w:pPr>
      <w:r w:rsidRPr="004D2976">
        <w:rPr>
          <w:rFonts w:ascii="Calibri" w:hAnsi="Calibri" w:cs="Calibri"/>
          <w:b/>
          <w:sz w:val="24"/>
          <w:szCs w:val="24"/>
        </w:rPr>
        <w:t>Suggested Questions:</w:t>
      </w:r>
    </w:p>
    <w:p w:rsidR="00804549" w:rsidRPr="004D2976" w:rsidRDefault="00804549">
      <w:pPr>
        <w:rPr>
          <w:rFonts w:ascii="Calibri" w:hAnsi="Calibri" w:cs="Calibri"/>
          <w:b/>
          <w:sz w:val="24"/>
          <w:szCs w:val="24"/>
        </w:rPr>
      </w:pPr>
    </w:p>
    <w:p w:rsidR="00804549" w:rsidRPr="004D2976" w:rsidRDefault="00CE159A">
      <w:pPr>
        <w:numPr>
          <w:ilvl w:val="0"/>
          <w:numId w:val="3"/>
        </w:numPr>
        <w:jc w:val="both"/>
        <w:rPr>
          <w:rFonts w:ascii="Calibri" w:hAnsi="Calibri" w:cs="Calibri"/>
          <w:i/>
          <w:iCs/>
          <w:sz w:val="24"/>
          <w:szCs w:val="24"/>
          <w:highlight w:val="white"/>
        </w:rPr>
      </w:pPr>
      <w:r w:rsidRPr="004D2976">
        <w:rPr>
          <w:rFonts w:ascii="Calibri" w:hAnsi="Calibri" w:cs="Calibri"/>
          <w:i/>
          <w:iCs/>
          <w:sz w:val="24"/>
          <w:szCs w:val="24"/>
          <w:highlight w:val="white"/>
        </w:rPr>
        <w:t xml:space="preserve">What concrete measures are being taken towards the full-fledged and effective implementation of the Scheduled Castes and Scheduled Tribes (Prevention of Atrocities) (PoA), 1989 Act? </w:t>
      </w:r>
    </w:p>
    <w:p w:rsidR="00804549" w:rsidRPr="004D2976" w:rsidRDefault="00CE159A">
      <w:pPr>
        <w:numPr>
          <w:ilvl w:val="0"/>
          <w:numId w:val="3"/>
        </w:numPr>
        <w:jc w:val="both"/>
        <w:rPr>
          <w:rFonts w:ascii="Calibri" w:hAnsi="Calibri" w:cs="Calibri"/>
          <w:i/>
          <w:iCs/>
          <w:sz w:val="24"/>
          <w:szCs w:val="24"/>
          <w:highlight w:val="white"/>
        </w:rPr>
      </w:pPr>
      <w:r w:rsidRPr="004D2976">
        <w:rPr>
          <w:rFonts w:ascii="Calibri" w:hAnsi="Calibri" w:cs="Calibri"/>
          <w:i/>
          <w:iCs/>
          <w:sz w:val="24"/>
          <w:szCs w:val="24"/>
          <w:highlight w:val="white"/>
        </w:rPr>
        <w:t>How does the State party plan to enhance its legal system to provide effective legal representation to marginalized communities?</w:t>
      </w:r>
    </w:p>
    <w:p w:rsidR="00804549" w:rsidRPr="004D2976" w:rsidRDefault="00CE159A">
      <w:pPr>
        <w:numPr>
          <w:ilvl w:val="0"/>
          <w:numId w:val="3"/>
        </w:numPr>
        <w:jc w:val="both"/>
        <w:rPr>
          <w:rFonts w:ascii="Calibri" w:hAnsi="Calibri" w:cs="Calibri"/>
          <w:i/>
          <w:iCs/>
          <w:sz w:val="24"/>
          <w:szCs w:val="24"/>
          <w:highlight w:val="white"/>
        </w:rPr>
      </w:pPr>
      <w:r w:rsidRPr="004D2976">
        <w:rPr>
          <w:rFonts w:ascii="Calibri" w:hAnsi="Calibri" w:cs="Calibri"/>
          <w:i/>
          <w:iCs/>
          <w:sz w:val="24"/>
          <w:szCs w:val="24"/>
          <w:highlight w:val="white"/>
        </w:rPr>
        <w:t>How does the State party explain the increase in atrocity cases against Dalits and Adivasis and lower conviction rate under the Scheduled Castes and Scheduled Tribes (Prevention of Atrocities) Act (1989</w:t>
      </w:r>
      <w:proofErr w:type="gramStart"/>
      <w:r w:rsidRPr="004D2976">
        <w:rPr>
          <w:rFonts w:ascii="Calibri" w:hAnsi="Calibri" w:cs="Calibri"/>
          <w:i/>
          <w:iCs/>
          <w:sz w:val="24"/>
          <w:szCs w:val="24"/>
          <w:highlight w:val="white"/>
        </w:rPr>
        <w:t>) ?</w:t>
      </w:r>
      <w:proofErr w:type="gramEnd"/>
    </w:p>
    <w:p w:rsidR="00804549" w:rsidRPr="004D2976" w:rsidRDefault="00CE159A" w:rsidP="004D2976">
      <w:pPr>
        <w:numPr>
          <w:ilvl w:val="0"/>
          <w:numId w:val="3"/>
        </w:numPr>
        <w:pBdr>
          <w:bottom w:val="none" w:sz="0" w:space="11" w:color="auto"/>
        </w:pBdr>
        <w:shd w:val="clear" w:color="auto" w:fill="FFFFFF"/>
        <w:jc w:val="both"/>
        <w:rPr>
          <w:rFonts w:ascii="Calibri" w:hAnsi="Calibri" w:cs="Calibri"/>
          <w:i/>
          <w:iCs/>
          <w:sz w:val="24"/>
          <w:szCs w:val="24"/>
          <w:highlight w:val="white"/>
        </w:rPr>
      </w:pPr>
      <w:r w:rsidRPr="004D2976">
        <w:rPr>
          <w:rFonts w:ascii="Calibri" w:hAnsi="Calibri" w:cs="Calibri"/>
          <w:i/>
          <w:iCs/>
          <w:sz w:val="24"/>
          <w:szCs w:val="24"/>
        </w:rPr>
        <w:t>Could the State party provide evidence about the steps taken towards effective implementation of laws to protect and promote the rights of racialized minorities</w:t>
      </w:r>
      <w:r w:rsidR="00B209D7" w:rsidRPr="004D2976">
        <w:rPr>
          <w:rFonts w:ascii="Calibri" w:hAnsi="Calibri" w:cs="Calibri"/>
          <w:i/>
          <w:iCs/>
          <w:sz w:val="24"/>
          <w:szCs w:val="24"/>
        </w:rPr>
        <w:t xml:space="preserve">? </w:t>
      </w:r>
    </w:p>
    <w:p w:rsidR="00804549" w:rsidRPr="004D2976" w:rsidRDefault="00CE159A">
      <w:pPr>
        <w:rPr>
          <w:rFonts w:ascii="Calibri" w:hAnsi="Calibri" w:cs="Calibri"/>
          <w:b/>
          <w:sz w:val="24"/>
          <w:szCs w:val="24"/>
        </w:rPr>
      </w:pPr>
      <w:r w:rsidRPr="004D2976">
        <w:rPr>
          <w:rFonts w:ascii="Calibri" w:hAnsi="Calibri" w:cs="Calibri"/>
          <w:b/>
          <w:sz w:val="24"/>
          <w:szCs w:val="24"/>
        </w:rPr>
        <w:t xml:space="preserve"> </w:t>
      </w:r>
    </w:p>
    <w:p w:rsidR="00804549" w:rsidRPr="004D2976" w:rsidRDefault="00CE159A">
      <w:pPr>
        <w:rPr>
          <w:rFonts w:ascii="Calibri" w:hAnsi="Calibri" w:cs="Calibri"/>
          <w:b/>
          <w:sz w:val="24"/>
          <w:szCs w:val="24"/>
        </w:rPr>
      </w:pPr>
      <w:r w:rsidRPr="004D2976">
        <w:rPr>
          <w:rFonts w:ascii="Calibri" w:hAnsi="Calibri" w:cs="Calibri"/>
          <w:b/>
          <w:sz w:val="24"/>
          <w:szCs w:val="24"/>
        </w:rPr>
        <w:t xml:space="preserve">Article 7 – obligation to implement education, cultural, </w:t>
      </w:r>
      <w:r w:rsidR="00B209D7" w:rsidRPr="004D2976">
        <w:rPr>
          <w:rFonts w:ascii="Calibri" w:hAnsi="Calibri" w:cs="Calibri"/>
          <w:b/>
          <w:sz w:val="24"/>
          <w:szCs w:val="24"/>
        </w:rPr>
        <w:t>informational,</w:t>
      </w:r>
      <w:r w:rsidRPr="004D2976">
        <w:rPr>
          <w:rFonts w:ascii="Calibri" w:hAnsi="Calibri" w:cs="Calibri"/>
          <w:b/>
          <w:sz w:val="24"/>
          <w:szCs w:val="24"/>
        </w:rPr>
        <w:t xml:space="preserve"> and teaching measures to combat racial discrimination.</w:t>
      </w:r>
    </w:p>
    <w:p w:rsidR="00804549" w:rsidRPr="004D2976" w:rsidRDefault="00804549">
      <w:pPr>
        <w:rPr>
          <w:rFonts w:ascii="Calibri" w:hAnsi="Calibri" w:cs="Calibri"/>
          <w:b/>
          <w:sz w:val="24"/>
          <w:szCs w:val="24"/>
        </w:rPr>
      </w:pPr>
    </w:p>
    <w:p w:rsidR="00804549" w:rsidRPr="004D2976" w:rsidRDefault="00CE159A">
      <w:pPr>
        <w:jc w:val="both"/>
        <w:rPr>
          <w:rFonts w:ascii="Calibri" w:hAnsi="Calibri" w:cs="Calibri"/>
          <w:sz w:val="24"/>
          <w:szCs w:val="24"/>
          <w:highlight w:val="white"/>
        </w:rPr>
      </w:pPr>
      <w:r w:rsidRPr="004D2976">
        <w:rPr>
          <w:rFonts w:ascii="Calibri" w:hAnsi="Calibri" w:cs="Calibri"/>
          <w:sz w:val="24"/>
          <w:szCs w:val="24"/>
          <w:highlight w:val="white"/>
        </w:rPr>
        <w:t xml:space="preserve">While the 2020 National Education Plan discusses “Equitable and Inclusive Education”, there is no specific strategy provided for the implementation and upliftment of education for Dalits, Adivasis and other marginalised communities in India. In addition, prejudice and stigmatization based on caste must be stamped out with proper education and understanding of casteism and the resultant discrimination. Without addressing the issue of casteism through dialogue and proper information, Indian society is prone to continuing this cycle of social hierarchy and violence. </w:t>
      </w:r>
      <w:r w:rsidRPr="004D2976">
        <w:rPr>
          <w:rFonts w:ascii="Calibri" w:hAnsi="Calibri" w:cs="Calibri"/>
          <w:color w:val="0F1419"/>
          <w:sz w:val="24"/>
          <w:szCs w:val="24"/>
        </w:rPr>
        <w:t xml:space="preserve">For example, according to an officer trainee of Indian Administrative Services 2018, batch in some schools, the students were made to wear colour-coded wristbands, in shades of red, yellow, </w:t>
      </w:r>
      <w:r w:rsidR="00B209D7" w:rsidRPr="004D2976">
        <w:rPr>
          <w:rFonts w:ascii="Calibri" w:hAnsi="Calibri" w:cs="Calibri"/>
          <w:color w:val="0F1419"/>
          <w:sz w:val="24"/>
          <w:szCs w:val="24"/>
        </w:rPr>
        <w:t>green,</w:t>
      </w:r>
      <w:r w:rsidRPr="004D2976">
        <w:rPr>
          <w:rFonts w:ascii="Calibri" w:hAnsi="Calibri" w:cs="Calibri"/>
          <w:color w:val="0F1419"/>
          <w:sz w:val="24"/>
          <w:szCs w:val="24"/>
        </w:rPr>
        <w:t xml:space="preserve"> and saffron indicating whether the student belongs to lower class or upper class. In addition to this, forehead “tilaka (a mark) also served as caste makers. </w:t>
      </w:r>
      <w:r w:rsidRPr="004D2976">
        <w:rPr>
          <w:rFonts w:ascii="Calibri" w:hAnsi="Calibri" w:cs="Calibri"/>
          <w:color w:val="0F1419"/>
          <w:sz w:val="24"/>
          <w:szCs w:val="24"/>
          <w:vertAlign w:val="superscript"/>
        </w:rPr>
        <w:footnoteReference w:id="25"/>
      </w:r>
    </w:p>
    <w:p w:rsidR="00804549" w:rsidRPr="004D2976" w:rsidRDefault="00CE159A">
      <w:pPr>
        <w:jc w:val="both"/>
        <w:rPr>
          <w:rFonts w:ascii="Calibri" w:hAnsi="Calibri" w:cs="Calibri"/>
          <w:color w:val="0F1419"/>
          <w:sz w:val="24"/>
          <w:szCs w:val="24"/>
        </w:rPr>
      </w:pPr>
      <w:r w:rsidRPr="004D2976">
        <w:rPr>
          <w:rFonts w:ascii="Calibri" w:hAnsi="Calibri" w:cs="Calibri"/>
          <w:sz w:val="24"/>
          <w:szCs w:val="24"/>
          <w:highlight w:val="white"/>
        </w:rPr>
        <w:t>Social media and the internet are used at a very large scale to disseminate misinformation and propaganda which includes casteist propaganda, while online caste</w:t>
      </w:r>
      <w:r w:rsidR="004D2976">
        <w:rPr>
          <w:rFonts w:ascii="Calibri" w:hAnsi="Calibri" w:cs="Calibri"/>
          <w:sz w:val="24"/>
          <w:szCs w:val="24"/>
          <w:highlight w:val="white"/>
        </w:rPr>
        <w:t>-</w:t>
      </w:r>
      <w:r w:rsidRPr="004D2976">
        <w:rPr>
          <w:rFonts w:ascii="Calibri" w:hAnsi="Calibri" w:cs="Calibri"/>
          <w:sz w:val="24"/>
          <w:szCs w:val="24"/>
          <w:highlight w:val="white"/>
        </w:rPr>
        <w:t>based violence and online harassment and hate continues to go largely unchecked.</w:t>
      </w:r>
      <w:r w:rsidRPr="004D2976">
        <w:rPr>
          <w:rFonts w:ascii="Calibri" w:hAnsi="Calibri" w:cs="Calibri"/>
          <w:sz w:val="24"/>
          <w:szCs w:val="24"/>
          <w:highlight w:val="white"/>
          <w:vertAlign w:val="superscript"/>
        </w:rPr>
        <w:footnoteReference w:id="26"/>
      </w:r>
      <w:r w:rsidRPr="004D2976">
        <w:rPr>
          <w:rFonts w:ascii="Calibri" w:hAnsi="Calibri" w:cs="Calibri"/>
          <w:sz w:val="24"/>
          <w:szCs w:val="24"/>
          <w:highlight w:val="white"/>
        </w:rPr>
        <w:t xml:space="preserve"> </w:t>
      </w:r>
    </w:p>
    <w:p w:rsidR="00804549" w:rsidRPr="004D2976" w:rsidRDefault="00CE159A">
      <w:pPr>
        <w:jc w:val="both"/>
        <w:rPr>
          <w:rFonts w:ascii="Calibri" w:hAnsi="Calibri" w:cs="Calibri"/>
          <w:color w:val="0F1419"/>
          <w:sz w:val="24"/>
          <w:szCs w:val="24"/>
        </w:rPr>
      </w:pPr>
      <w:r w:rsidRPr="004D2976">
        <w:rPr>
          <w:rFonts w:ascii="Calibri" w:hAnsi="Calibri" w:cs="Calibri"/>
          <w:color w:val="0F1419"/>
          <w:sz w:val="24"/>
          <w:szCs w:val="24"/>
        </w:rPr>
        <w:lastRenderedPageBreak/>
        <w:t xml:space="preserve">The Committee should also be gravely concerned by attempts to rewrite India’s history by erasing </w:t>
      </w:r>
      <w:hyperlink r:id="rId37">
        <w:r w:rsidRPr="004D2976">
          <w:rPr>
            <w:rFonts w:ascii="Calibri" w:hAnsi="Calibri" w:cs="Calibri"/>
            <w:color w:val="954F72"/>
            <w:sz w:val="24"/>
            <w:szCs w:val="24"/>
            <w:u w:val="single"/>
          </w:rPr>
          <w:t>certain communities from its educational materials</w:t>
        </w:r>
      </w:hyperlink>
      <w:r w:rsidRPr="004D2976">
        <w:rPr>
          <w:rFonts w:ascii="Calibri" w:hAnsi="Calibri" w:cs="Calibri"/>
          <w:color w:val="0F1419"/>
          <w:sz w:val="24"/>
          <w:szCs w:val="24"/>
        </w:rPr>
        <w:t xml:space="preserve">. </w:t>
      </w:r>
    </w:p>
    <w:p w:rsidR="00804549" w:rsidRPr="004D2976" w:rsidRDefault="00804549">
      <w:pPr>
        <w:shd w:val="clear" w:color="auto" w:fill="FFFFFF"/>
        <w:rPr>
          <w:rFonts w:ascii="Calibri" w:hAnsi="Calibri" w:cs="Calibri"/>
          <w:b/>
          <w:sz w:val="24"/>
          <w:szCs w:val="24"/>
        </w:rPr>
      </w:pPr>
    </w:p>
    <w:p w:rsidR="00804549" w:rsidRPr="004D2976" w:rsidRDefault="00CE159A">
      <w:pPr>
        <w:rPr>
          <w:rFonts w:ascii="Calibri" w:hAnsi="Calibri" w:cs="Calibri"/>
          <w:b/>
          <w:sz w:val="24"/>
          <w:szCs w:val="24"/>
        </w:rPr>
      </w:pPr>
      <w:r w:rsidRPr="004D2976">
        <w:rPr>
          <w:rFonts w:ascii="Calibri" w:hAnsi="Calibri" w:cs="Calibri"/>
          <w:b/>
          <w:sz w:val="24"/>
          <w:szCs w:val="24"/>
        </w:rPr>
        <w:t>Suggested Questions:</w:t>
      </w:r>
    </w:p>
    <w:p w:rsidR="00804549" w:rsidRPr="004D2976" w:rsidRDefault="00CE159A">
      <w:pPr>
        <w:numPr>
          <w:ilvl w:val="0"/>
          <w:numId w:val="4"/>
        </w:numPr>
        <w:jc w:val="both"/>
        <w:rPr>
          <w:rFonts w:ascii="Calibri" w:hAnsi="Calibri" w:cs="Calibri"/>
          <w:i/>
          <w:iCs/>
          <w:sz w:val="24"/>
          <w:szCs w:val="24"/>
          <w:highlight w:val="white"/>
        </w:rPr>
      </w:pPr>
      <w:r w:rsidRPr="004D2976">
        <w:rPr>
          <w:rFonts w:ascii="Calibri" w:hAnsi="Calibri" w:cs="Calibri"/>
          <w:i/>
          <w:iCs/>
          <w:sz w:val="24"/>
          <w:szCs w:val="24"/>
          <w:highlight w:val="white"/>
        </w:rPr>
        <w:t>What specific measures the State party takes or plans to take in order to tackle casteist prejudice and stigmatization against Dalits through education and awareness drives?</w:t>
      </w:r>
    </w:p>
    <w:p w:rsidR="00804549" w:rsidRPr="004D2976" w:rsidRDefault="00CE159A">
      <w:pPr>
        <w:numPr>
          <w:ilvl w:val="0"/>
          <w:numId w:val="4"/>
        </w:numPr>
        <w:jc w:val="both"/>
        <w:rPr>
          <w:rFonts w:ascii="Calibri" w:hAnsi="Calibri" w:cs="Calibri"/>
          <w:i/>
          <w:iCs/>
          <w:sz w:val="24"/>
          <w:szCs w:val="24"/>
          <w:highlight w:val="white"/>
        </w:rPr>
      </w:pPr>
      <w:r w:rsidRPr="004D2976">
        <w:rPr>
          <w:rFonts w:ascii="Calibri" w:hAnsi="Calibri" w:cs="Calibri"/>
          <w:i/>
          <w:iCs/>
          <w:sz w:val="24"/>
          <w:szCs w:val="24"/>
          <w:highlight w:val="white"/>
        </w:rPr>
        <w:t>Could the state party provide concrete information about what remedies have been put into place to ensure non</w:t>
      </w:r>
      <w:r w:rsidR="004D2976">
        <w:rPr>
          <w:rFonts w:ascii="Calibri" w:hAnsi="Calibri" w:cs="Calibri"/>
          <w:i/>
          <w:iCs/>
          <w:sz w:val="24"/>
          <w:szCs w:val="24"/>
          <w:highlight w:val="white"/>
        </w:rPr>
        <w:t>-</w:t>
      </w:r>
      <w:r w:rsidRPr="004D2976">
        <w:rPr>
          <w:rFonts w:ascii="Calibri" w:hAnsi="Calibri" w:cs="Calibri"/>
          <w:i/>
          <w:iCs/>
          <w:sz w:val="24"/>
          <w:szCs w:val="24"/>
          <w:highlight w:val="white"/>
        </w:rPr>
        <w:t>discrimination and equal representation of students from Dalit and Adivasi communities through the Right to Education Act, 2005?</w:t>
      </w:r>
    </w:p>
    <w:p w:rsidR="00804549" w:rsidRPr="004D2976" w:rsidRDefault="00CE159A">
      <w:pPr>
        <w:numPr>
          <w:ilvl w:val="0"/>
          <w:numId w:val="4"/>
        </w:numPr>
        <w:jc w:val="both"/>
        <w:rPr>
          <w:rFonts w:ascii="Calibri" w:hAnsi="Calibri" w:cs="Calibri"/>
          <w:i/>
          <w:iCs/>
          <w:sz w:val="24"/>
          <w:szCs w:val="24"/>
          <w:highlight w:val="white"/>
        </w:rPr>
      </w:pPr>
      <w:r w:rsidRPr="004D2976">
        <w:rPr>
          <w:rFonts w:ascii="Calibri" w:hAnsi="Calibri" w:cs="Calibri"/>
          <w:i/>
          <w:iCs/>
          <w:sz w:val="24"/>
          <w:szCs w:val="24"/>
          <w:highlight w:val="white"/>
        </w:rPr>
        <w:t>Does the State party have any policy, measures or laws in place to curb casteist propaganda and caste-hate speech online and offline?</w:t>
      </w:r>
    </w:p>
    <w:p w:rsidR="00804549" w:rsidRPr="004D2976" w:rsidRDefault="00CE159A">
      <w:pPr>
        <w:numPr>
          <w:ilvl w:val="0"/>
          <w:numId w:val="4"/>
        </w:numPr>
        <w:jc w:val="both"/>
        <w:rPr>
          <w:rFonts w:ascii="Calibri" w:hAnsi="Calibri" w:cs="Calibri"/>
          <w:i/>
          <w:iCs/>
          <w:sz w:val="24"/>
          <w:szCs w:val="24"/>
          <w:highlight w:val="white"/>
        </w:rPr>
      </w:pPr>
      <w:r w:rsidRPr="004D2976">
        <w:rPr>
          <w:rFonts w:ascii="Calibri" w:hAnsi="Calibri" w:cs="Calibri"/>
          <w:i/>
          <w:iCs/>
          <w:color w:val="0F1419"/>
          <w:sz w:val="24"/>
          <w:szCs w:val="24"/>
        </w:rPr>
        <w:t>Could the State party explain how measures that erase certain communities from educational materials do not defeat the object and purpose of the Convention, namely the obligation to implement education, cultural, informational and teaching measures to combat racial discrimination?</w:t>
      </w:r>
    </w:p>
    <w:sectPr w:rsidR="00804549" w:rsidRPr="004D2976" w:rsidSect="002175D9">
      <w:headerReference w:type="default" r:id="rId38"/>
      <w:footerReference w:type="even" r:id="rId39"/>
      <w:footerReference w:type="default" r:id="rId40"/>
      <w:pgSz w:w="12240" w:h="15840"/>
      <w:pgMar w:top="1440" w:right="99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C6E7D" w:rsidRDefault="00DC6E7D">
      <w:pPr>
        <w:spacing w:line="240" w:lineRule="auto"/>
      </w:pPr>
      <w:r>
        <w:separator/>
      </w:r>
    </w:p>
  </w:endnote>
  <w:endnote w:type="continuationSeparator" w:id="0">
    <w:p w:rsidR="00DC6E7D" w:rsidRDefault="00DC6E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rodepage"/>
      </w:rPr>
      <w:id w:val="2071307233"/>
      <w:docPartObj>
        <w:docPartGallery w:val="Page Numbers (Bottom of Page)"/>
        <w:docPartUnique/>
      </w:docPartObj>
    </w:sdtPr>
    <w:sdtEndPr>
      <w:rPr>
        <w:rStyle w:val="Numrodepage"/>
      </w:rPr>
    </w:sdtEndPr>
    <w:sdtContent>
      <w:p w:rsidR="002175D9" w:rsidRDefault="002175D9" w:rsidP="00291736">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rsidR="002175D9" w:rsidRDefault="002175D9">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rodepage"/>
      </w:rPr>
      <w:id w:val="380989852"/>
      <w:docPartObj>
        <w:docPartGallery w:val="Page Numbers (Bottom of Page)"/>
        <w:docPartUnique/>
      </w:docPartObj>
    </w:sdtPr>
    <w:sdtEndPr>
      <w:rPr>
        <w:rStyle w:val="Numrodepage"/>
      </w:rPr>
    </w:sdtEndPr>
    <w:sdtContent>
      <w:p w:rsidR="002175D9" w:rsidRDefault="002175D9" w:rsidP="00291736">
        <w:pPr>
          <w:pStyle w:val="Pieddepage"/>
          <w:framePr w:wrap="none" w:vAnchor="text" w:hAnchor="margin" w:xAlign="center" w:y="1"/>
          <w:rPr>
            <w:rStyle w:val="Numrodepage"/>
          </w:rPr>
        </w:pPr>
        <w:r>
          <w:rPr>
            <w:rStyle w:val="Numrodepage"/>
          </w:rPr>
          <w:fldChar w:fldCharType="begin"/>
        </w:r>
        <w:r>
          <w:rPr>
            <w:rStyle w:val="Numrodepage"/>
          </w:rPr>
          <w:instrText xml:space="preserve"> PAGE </w:instrText>
        </w:r>
        <w:r>
          <w:rPr>
            <w:rStyle w:val="Numrodepage"/>
          </w:rPr>
          <w:fldChar w:fldCharType="separate"/>
        </w:r>
        <w:r>
          <w:rPr>
            <w:rStyle w:val="Numrodepage"/>
            <w:noProof/>
          </w:rPr>
          <w:t>3</w:t>
        </w:r>
        <w:r>
          <w:rPr>
            <w:rStyle w:val="Numrodepage"/>
          </w:rPr>
          <w:fldChar w:fldCharType="end"/>
        </w:r>
      </w:p>
    </w:sdtContent>
  </w:sdt>
  <w:p w:rsidR="00804549" w:rsidRDefault="0080454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C6E7D" w:rsidRDefault="00DC6E7D">
      <w:pPr>
        <w:spacing w:line="240" w:lineRule="auto"/>
      </w:pPr>
      <w:r>
        <w:separator/>
      </w:r>
    </w:p>
  </w:footnote>
  <w:footnote w:type="continuationSeparator" w:id="0">
    <w:p w:rsidR="00DC6E7D" w:rsidRDefault="00DC6E7D">
      <w:pPr>
        <w:spacing w:line="240" w:lineRule="auto"/>
      </w:pPr>
      <w:r>
        <w:continuationSeparator/>
      </w:r>
    </w:p>
  </w:footnote>
  <w:footnote w:id="1">
    <w:p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r w:rsidRPr="004D2976">
        <w:rPr>
          <w:rFonts w:ascii="Calibri" w:hAnsi="Calibri" w:cs="Calibri"/>
          <w:sz w:val="16"/>
          <w:szCs w:val="16"/>
        </w:rPr>
        <w:t xml:space="preserve"> The Constitution of India, Article 17. </w:t>
      </w:r>
    </w:p>
  </w:footnote>
  <w:footnote w:id="2">
    <w:p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r w:rsidRPr="004D2976">
        <w:rPr>
          <w:rFonts w:ascii="Calibri" w:hAnsi="Calibri" w:cs="Calibri"/>
          <w:sz w:val="16"/>
          <w:szCs w:val="16"/>
        </w:rPr>
        <w:t xml:space="preserve"> The Constitution of India, </w:t>
      </w:r>
      <w:r w:rsidRPr="004D2976">
        <w:rPr>
          <w:rFonts w:ascii="Calibri" w:hAnsi="Calibri" w:cs="Calibri"/>
          <w:color w:val="444444"/>
          <w:sz w:val="16"/>
          <w:szCs w:val="16"/>
          <w:highlight w:val="white"/>
        </w:rPr>
        <w:t>Article 15(2) &amp; Article 16(2).</w:t>
      </w:r>
    </w:p>
  </w:footnote>
  <w:footnote w:id="3">
    <w:p w:rsidR="00804549" w:rsidRPr="004D2976" w:rsidRDefault="00CE159A" w:rsidP="002175D9">
      <w:pPr>
        <w:spacing w:before="120" w:after="120" w:line="240" w:lineRule="auto"/>
        <w:jc w:val="both"/>
        <w:rPr>
          <w:rFonts w:ascii="Calibri" w:hAnsi="Calibri" w:cs="Calibri"/>
          <w:sz w:val="16"/>
          <w:szCs w:val="16"/>
          <w:highlight w:val="white"/>
        </w:rPr>
      </w:pPr>
      <w:r w:rsidRPr="004D2976">
        <w:rPr>
          <w:rFonts w:ascii="Calibri" w:hAnsi="Calibri" w:cs="Calibri"/>
          <w:sz w:val="16"/>
          <w:szCs w:val="16"/>
          <w:vertAlign w:val="superscript"/>
        </w:rPr>
        <w:footnoteRef/>
      </w:r>
      <w:r w:rsidRPr="004D2976">
        <w:rPr>
          <w:rFonts w:ascii="Calibri" w:hAnsi="Calibri" w:cs="Calibri"/>
          <w:sz w:val="16"/>
          <w:szCs w:val="16"/>
          <w:highlight w:val="white"/>
        </w:rPr>
        <w:t xml:space="preserve"> 44th Session of the UNHCR, ID with the SR on Contemporary forms of Racism, 15 July, 2020,  </w:t>
      </w:r>
      <w:hyperlink r:id="rId1">
        <w:r w:rsidRPr="004D2976">
          <w:rPr>
            <w:rFonts w:ascii="Calibri" w:hAnsi="Calibri" w:cs="Calibri"/>
            <w:color w:val="1155CC"/>
            <w:sz w:val="16"/>
            <w:szCs w:val="16"/>
            <w:highlight w:val="white"/>
            <w:u w:val="single"/>
          </w:rPr>
          <w:t>https://media.un.org/en/asset/k19/k19p7xi7zc</w:t>
        </w:r>
      </w:hyperlink>
      <w:r w:rsidRPr="004D2976">
        <w:rPr>
          <w:rFonts w:ascii="Calibri" w:hAnsi="Calibri" w:cs="Calibri"/>
          <w:sz w:val="16"/>
          <w:szCs w:val="16"/>
          <w:highlight w:val="white"/>
        </w:rPr>
        <w:t xml:space="preserve"> (59'18''), rejected by the Special Rapporteur (2⁰05'37'').</w:t>
      </w:r>
    </w:p>
  </w:footnote>
  <w:footnote w:id="4">
    <w:p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r w:rsidRPr="004D2976">
        <w:rPr>
          <w:rFonts w:ascii="Calibri" w:hAnsi="Calibri" w:cs="Calibri"/>
          <w:sz w:val="16"/>
          <w:szCs w:val="16"/>
        </w:rPr>
        <w:t xml:space="preserve"> CERD, Concluding Observations on India, CERD/C/IND/CO/19, 5 May 2007, para.</w:t>
      </w:r>
      <w:r w:rsidR="002175D9" w:rsidRPr="004D2976">
        <w:rPr>
          <w:rFonts w:ascii="Calibri" w:hAnsi="Calibri" w:cs="Calibri"/>
          <w:sz w:val="16"/>
          <w:szCs w:val="16"/>
        </w:rPr>
        <w:t xml:space="preserve"> </w:t>
      </w:r>
      <w:r w:rsidRPr="004D2976">
        <w:rPr>
          <w:rFonts w:ascii="Calibri" w:hAnsi="Calibri" w:cs="Calibri"/>
          <w:sz w:val="16"/>
          <w:szCs w:val="16"/>
        </w:rPr>
        <w:t>9</w:t>
      </w:r>
      <w:r w:rsidR="002175D9" w:rsidRPr="004D2976">
        <w:rPr>
          <w:rFonts w:ascii="Calibri" w:hAnsi="Calibri" w:cs="Calibri"/>
          <w:sz w:val="16"/>
          <w:szCs w:val="16"/>
        </w:rPr>
        <w:t xml:space="preserve">. </w:t>
      </w:r>
    </w:p>
  </w:footnote>
  <w:footnote w:id="5">
    <w:p w:rsidR="00804549" w:rsidRPr="004D2976" w:rsidRDefault="00CE159A" w:rsidP="002175D9">
      <w:pPr>
        <w:spacing w:before="120" w:after="120" w:line="240" w:lineRule="auto"/>
        <w:jc w:val="both"/>
        <w:rPr>
          <w:rFonts w:ascii="Calibri" w:hAnsi="Calibri" w:cs="Calibri"/>
          <w:b/>
          <w:sz w:val="16"/>
          <w:szCs w:val="16"/>
        </w:rPr>
      </w:pPr>
      <w:r w:rsidRPr="004D2976">
        <w:rPr>
          <w:rFonts w:ascii="Calibri" w:hAnsi="Calibri" w:cs="Calibri"/>
          <w:sz w:val="16"/>
          <w:szCs w:val="16"/>
          <w:vertAlign w:val="superscript"/>
        </w:rPr>
        <w:footnoteRef/>
      </w:r>
      <w:r w:rsidRPr="004D2976">
        <w:rPr>
          <w:rFonts w:ascii="Calibri" w:hAnsi="Calibri" w:cs="Calibri"/>
          <w:sz w:val="16"/>
          <w:szCs w:val="16"/>
        </w:rPr>
        <w:t xml:space="preserve"> </w:t>
      </w:r>
      <w:hyperlink r:id="rId2">
        <w:r w:rsidRPr="004D2976">
          <w:rPr>
            <w:rFonts w:ascii="Calibri" w:hAnsi="Calibri" w:cs="Calibri"/>
            <w:color w:val="1155CC"/>
            <w:sz w:val="16"/>
            <w:szCs w:val="16"/>
            <w:u w:val="single"/>
          </w:rPr>
          <w:t>https://idsn.org/wp-content/uploads/2015/02/SR_Slavery1.pdf</w:t>
        </w:r>
      </w:hyperlink>
      <w:r w:rsidRPr="004D2976">
        <w:rPr>
          <w:rFonts w:ascii="Calibri" w:hAnsi="Calibri" w:cs="Calibri"/>
          <w:sz w:val="16"/>
          <w:szCs w:val="16"/>
        </w:rPr>
        <w:t xml:space="preserve"> </w:t>
      </w:r>
    </w:p>
    <w:p w:rsidR="00804549" w:rsidRPr="004D2976" w:rsidRDefault="00804549" w:rsidP="002175D9">
      <w:pPr>
        <w:spacing w:before="120" w:after="120" w:line="240" w:lineRule="auto"/>
        <w:jc w:val="both"/>
        <w:rPr>
          <w:rFonts w:ascii="Calibri" w:hAnsi="Calibri" w:cs="Calibri"/>
          <w:sz w:val="16"/>
          <w:szCs w:val="16"/>
        </w:rPr>
      </w:pPr>
    </w:p>
  </w:footnote>
  <w:footnote w:id="6">
    <w:p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3">
        <w:r w:rsidRPr="004D2976">
          <w:rPr>
            <w:rFonts w:ascii="Calibri" w:hAnsi="Calibri" w:cs="Calibri"/>
            <w:color w:val="1155CC"/>
            <w:sz w:val="16"/>
            <w:szCs w:val="16"/>
            <w:u w:val="single"/>
          </w:rPr>
          <w:t>https://theprint.in/india/governance/over-42000-posts-reserved-for-sc-st-obc-vacant-in-union-ministries-govt-tells-lok-sabha/627611/</w:t>
        </w:r>
      </w:hyperlink>
    </w:p>
  </w:footnote>
  <w:footnote w:id="7">
    <w:p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4">
        <w:r w:rsidRPr="004D2976">
          <w:rPr>
            <w:rFonts w:ascii="Calibri" w:hAnsi="Calibri" w:cs="Calibri"/>
            <w:color w:val="1155CC"/>
            <w:sz w:val="16"/>
            <w:szCs w:val="16"/>
            <w:u w:val="single"/>
          </w:rPr>
          <w:t>https://theprint.in/theprint-essential/sc-quota-ruling-is-nothing-new-reservation-in-jobs-was-never-a-fundamental-right/363200/</w:t>
        </w:r>
      </w:hyperlink>
    </w:p>
  </w:footnote>
  <w:footnote w:id="8">
    <w:p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5">
        <w:r w:rsidRPr="004D2976">
          <w:rPr>
            <w:rFonts w:ascii="Calibri" w:hAnsi="Calibri" w:cs="Calibri"/>
            <w:color w:val="1155CC"/>
            <w:sz w:val="16"/>
            <w:szCs w:val="16"/>
            <w:u w:val="single"/>
          </w:rPr>
          <w:t>https://theprint.in/india/governance/dalit-ias-irs-officers-say-absence-of-quota-in-modi-govt-lateral-entry-scheme-is-illegal/250227/</w:t>
        </w:r>
      </w:hyperlink>
    </w:p>
  </w:footnote>
  <w:footnote w:id="9">
    <w:p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6">
        <w:r w:rsidRPr="004D2976">
          <w:rPr>
            <w:rFonts w:ascii="Calibri" w:hAnsi="Calibri" w:cs="Calibri"/>
            <w:color w:val="1155CC"/>
            <w:sz w:val="16"/>
            <w:szCs w:val="16"/>
            <w:u w:val="single"/>
          </w:rPr>
          <w:t>https://frontline.thehindu.com/social-issues/panchayats-of-bias/article32880393.ece</w:t>
        </w:r>
      </w:hyperlink>
    </w:p>
  </w:footnote>
  <w:footnote w:id="10">
    <w:p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7">
        <w:r w:rsidRPr="004D2976">
          <w:rPr>
            <w:rFonts w:ascii="Calibri" w:hAnsi="Calibri" w:cs="Calibri"/>
            <w:color w:val="1155CC"/>
            <w:sz w:val="16"/>
            <w:szCs w:val="16"/>
            <w:u w:val="single"/>
          </w:rPr>
          <w:t>https://www.business-standard.com/article/current-affairs/dalits-fight-against-all-odds-for-promised-lands-across-india-119060700157_1.html</w:t>
        </w:r>
      </w:hyperlink>
    </w:p>
  </w:footnote>
  <w:footnote w:id="11">
    <w:p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8">
        <w:r w:rsidRPr="004D2976">
          <w:rPr>
            <w:rFonts w:ascii="Calibri" w:hAnsi="Calibri" w:cs="Calibri"/>
            <w:color w:val="1155CC"/>
            <w:sz w:val="16"/>
            <w:szCs w:val="16"/>
            <w:u w:val="single"/>
          </w:rPr>
          <w:t>https://thewire.in/caste/dalit-history-month-education-is-a-distant-dream-for-some-children</w:t>
        </w:r>
      </w:hyperlink>
    </w:p>
  </w:footnote>
  <w:footnote w:id="12">
    <w:p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9">
        <w:r w:rsidRPr="004D2976">
          <w:rPr>
            <w:rFonts w:ascii="Calibri" w:hAnsi="Calibri" w:cs="Calibri"/>
            <w:color w:val="1155CC"/>
            <w:sz w:val="16"/>
            <w:szCs w:val="16"/>
            <w:u w:val="single"/>
          </w:rPr>
          <w:t>https://indianexpress.com/article/india/on-average-a-dalit-woman-dies-14-years-younger-than-one-from-upper-caste-un-report/</w:t>
        </w:r>
      </w:hyperlink>
    </w:p>
  </w:footnote>
  <w:footnote w:id="13">
    <w:p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r w:rsidRPr="004D2976">
        <w:rPr>
          <w:rFonts w:ascii="Calibri" w:hAnsi="Calibri" w:cs="Calibri"/>
          <w:sz w:val="16"/>
          <w:szCs w:val="16"/>
        </w:rPr>
        <w:t xml:space="preserve"> IDSN: Caste-hate speech: Addressing hate speech based on work and descent, p. 16.</w:t>
      </w:r>
    </w:p>
  </w:footnote>
  <w:footnote w:id="14">
    <w:p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10">
        <w:r w:rsidRPr="004D2976">
          <w:rPr>
            <w:rFonts w:ascii="Calibri" w:hAnsi="Calibri" w:cs="Calibri"/>
            <w:color w:val="1155CC"/>
            <w:sz w:val="16"/>
            <w:szCs w:val="16"/>
            <w:u w:val="single"/>
          </w:rPr>
          <w:t>https://thewire.in/caste/hathras-case-bjp-leader-rajveer-pahalwan-rally-support-accused-thakurs</w:t>
        </w:r>
      </w:hyperlink>
    </w:p>
    <w:p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rPr>
        <w:t xml:space="preserve"> </w:t>
      </w:r>
    </w:p>
  </w:footnote>
  <w:footnote w:id="15">
    <w:p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11">
        <w:r w:rsidRPr="004D2976">
          <w:rPr>
            <w:rFonts w:ascii="Calibri" w:hAnsi="Calibri" w:cs="Calibri"/>
            <w:color w:val="1155CC"/>
            <w:sz w:val="16"/>
            <w:szCs w:val="16"/>
            <w:u w:val="single"/>
          </w:rPr>
          <w:t>https://ncrb.gov.in/sites/default/files/CII%202019%20Volume%202.pdf</w:t>
        </w:r>
      </w:hyperlink>
      <w:r w:rsidRPr="004D2976">
        <w:rPr>
          <w:rFonts w:ascii="Calibri" w:hAnsi="Calibri" w:cs="Calibri"/>
          <w:b/>
          <w:sz w:val="16"/>
          <w:szCs w:val="16"/>
        </w:rPr>
        <w:t xml:space="preserve"> </w:t>
      </w:r>
    </w:p>
  </w:footnote>
  <w:footnote w:id="16">
    <w:p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12">
        <w:r w:rsidRPr="004D2976">
          <w:rPr>
            <w:rFonts w:ascii="Calibri" w:hAnsi="Calibri" w:cs="Calibri"/>
            <w:color w:val="1155CC"/>
            <w:sz w:val="16"/>
            <w:szCs w:val="16"/>
            <w:u w:val="single"/>
          </w:rPr>
          <w:t>http://www.ncdhr.org.in/wp-content/uploads/2021/04/Dalit-Women-Rise-For-Justice-Status-Report-2021.pdf</w:t>
        </w:r>
      </w:hyperlink>
    </w:p>
  </w:footnote>
  <w:footnote w:id="17">
    <w:p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13">
        <w:r w:rsidRPr="004D2976">
          <w:rPr>
            <w:rFonts w:ascii="Calibri" w:hAnsi="Calibri" w:cs="Calibri"/>
            <w:color w:val="1155CC"/>
            <w:sz w:val="16"/>
            <w:szCs w:val="16"/>
            <w:u w:val="single"/>
          </w:rPr>
          <w:t>https://livewire.thewire.in/gender-and-sexuality/there-is-caste-in-the-hathras-gangrape-you-just-refuse-to-see-it/</w:t>
        </w:r>
      </w:hyperlink>
      <w:r w:rsidRPr="004D2976">
        <w:rPr>
          <w:rFonts w:ascii="Calibri" w:hAnsi="Calibri" w:cs="Calibri"/>
          <w:sz w:val="16"/>
          <w:szCs w:val="16"/>
        </w:rPr>
        <w:t xml:space="preserve"> </w:t>
      </w:r>
    </w:p>
  </w:footnote>
  <w:footnote w:id="18">
    <w:p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14">
        <w:r w:rsidRPr="004D2976">
          <w:rPr>
            <w:rFonts w:ascii="Calibri" w:hAnsi="Calibri" w:cs="Calibri"/>
            <w:color w:val="1155CC"/>
            <w:sz w:val="16"/>
            <w:szCs w:val="16"/>
            <w:u w:val="single"/>
          </w:rPr>
          <w:t>In Tamil Nadu, anatomy of a caste crime: Families devastated by honour killings speak of the scourge</w:t>
        </w:r>
      </w:hyperlink>
    </w:p>
  </w:footnote>
  <w:footnote w:id="19">
    <w:p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r w:rsidRPr="004D2976">
        <w:rPr>
          <w:rFonts w:ascii="Calibri" w:hAnsi="Calibri" w:cs="Calibri"/>
          <w:sz w:val="16"/>
          <w:szCs w:val="16"/>
        </w:rPr>
        <w:t xml:space="preserve">  IDSN: Caste-hate speech: Addressing hate speech based on work and descent, p. 16.</w:t>
      </w:r>
    </w:p>
  </w:footnote>
  <w:footnote w:id="20">
    <w:p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15">
        <w:r w:rsidRPr="004D2976">
          <w:rPr>
            <w:rFonts w:ascii="Calibri" w:hAnsi="Calibri" w:cs="Calibri"/>
            <w:color w:val="1155CC"/>
            <w:sz w:val="16"/>
            <w:szCs w:val="16"/>
            <w:u w:val="single"/>
          </w:rPr>
          <w:t>http://www.theinclusivityproject.org/assets/publications/doc/Impact_and_Resilienc_1tf8w.pdf</w:t>
        </w:r>
      </w:hyperlink>
      <w:r w:rsidRPr="004D2976">
        <w:rPr>
          <w:rFonts w:ascii="Calibri" w:hAnsi="Calibri" w:cs="Calibri"/>
          <w:sz w:val="16"/>
          <w:szCs w:val="16"/>
        </w:rPr>
        <w:t xml:space="preserve"> </w:t>
      </w:r>
    </w:p>
  </w:footnote>
  <w:footnote w:id="21">
    <w:p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16" w:history="1">
        <w:r w:rsidR="002175D9" w:rsidRPr="004D2976">
          <w:rPr>
            <w:rStyle w:val="Lienhypertexte"/>
            <w:rFonts w:ascii="Calibri" w:hAnsi="Calibri" w:cs="Calibri"/>
            <w:sz w:val="16"/>
            <w:szCs w:val="16"/>
          </w:rPr>
          <w:t>https://d3n8a8pro7vhmx.cloudfront.net/equalitynow/pages/3484/attachments/original/1606251015/EN-Haryana_Report-ENG-PDF.pdf?1606251015</w:t>
        </w:r>
      </w:hyperlink>
      <w:r w:rsidRPr="004D2976">
        <w:rPr>
          <w:rFonts w:ascii="Calibri" w:hAnsi="Calibri" w:cs="Calibri"/>
          <w:sz w:val="16"/>
          <w:szCs w:val="16"/>
        </w:rPr>
        <w:t xml:space="preserve"> </w:t>
      </w:r>
    </w:p>
  </w:footnote>
  <w:footnote w:id="22">
    <w:p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17" w:history="1">
        <w:r w:rsidR="002175D9" w:rsidRPr="004D2976">
          <w:rPr>
            <w:rStyle w:val="Lienhypertexte"/>
            <w:rFonts w:ascii="Calibri" w:hAnsi="Calibri" w:cs="Calibri"/>
            <w:sz w:val="16"/>
            <w:szCs w:val="16"/>
          </w:rPr>
          <w:t>https://www.google.com/url?q=https://www.indiaspend.com/indias-jail-stats-7-in-10-undertrials-1-in-3-dalit-adivasi/&amp;sa=D&amp;source=editors&amp;ust=1625664730473000&amp;usg=AOvVaw23JVvsNQpo7OcwWlJKM5Ea</w:t>
        </w:r>
      </w:hyperlink>
    </w:p>
    <w:p w:rsidR="00804549" w:rsidRPr="004D2976" w:rsidRDefault="00804549" w:rsidP="002175D9">
      <w:pPr>
        <w:spacing w:before="120" w:after="120" w:line="240" w:lineRule="auto"/>
        <w:jc w:val="both"/>
        <w:rPr>
          <w:rFonts w:ascii="Calibri" w:hAnsi="Calibri" w:cs="Calibri"/>
          <w:sz w:val="16"/>
          <w:szCs w:val="16"/>
        </w:rPr>
      </w:pPr>
    </w:p>
  </w:footnote>
  <w:footnote w:id="23">
    <w:p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18">
        <w:r w:rsidRPr="004D2976">
          <w:rPr>
            <w:rFonts w:ascii="Calibri" w:hAnsi="Calibri" w:cs="Calibri"/>
            <w:color w:val="1155CC"/>
            <w:sz w:val="16"/>
            <w:szCs w:val="16"/>
            <w:u w:val="single"/>
          </w:rPr>
          <w:t>https://www.google.com/url?q=https://www.indiaspend.com/wp-content/uploads/2020/09/NCDHR_REPORT-NEW2.pdf&amp;sa=D&amp;source=editors&amp;ust=1625664584682000&amp;usg=AOvVaw2SwvC2TwUDvj14Czta9pVE</w:t>
        </w:r>
      </w:hyperlink>
    </w:p>
  </w:footnote>
  <w:footnote w:id="24">
    <w:p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r w:rsidRPr="004D2976">
        <w:rPr>
          <w:rFonts w:ascii="Calibri" w:hAnsi="Calibri" w:cs="Calibri"/>
          <w:sz w:val="16"/>
          <w:szCs w:val="16"/>
        </w:rPr>
        <w:t xml:space="preserve"> </w:t>
      </w:r>
      <w:hyperlink r:id="rId19">
        <w:r w:rsidRPr="004D2976">
          <w:rPr>
            <w:rFonts w:ascii="Calibri" w:hAnsi="Calibri" w:cs="Calibri"/>
            <w:color w:val="1155CC"/>
            <w:sz w:val="16"/>
            <w:szCs w:val="16"/>
            <w:u w:val="single"/>
          </w:rPr>
          <w:t xml:space="preserve">One manual scavenging death every five days: Official data | India </w:t>
        </w:r>
        <w:proofErr w:type="gramStart"/>
        <w:r w:rsidRPr="004D2976">
          <w:rPr>
            <w:rFonts w:ascii="Calibri" w:hAnsi="Calibri" w:cs="Calibri"/>
            <w:color w:val="1155CC"/>
            <w:sz w:val="16"/>
            <w:szCs w:val="16"/>
            <w:u w:val="single"/>
          </w:rPr>
          <w:t>News,The</w:t>
        </w:r>
        <w:proofErr w:type="gramEnd"/>
        <w:r w:rsidRPr="004D2976">
          <w:rPr>
            <w:rFonts w:ascii="Calibri" w:hAnsi="Calibri" w:cs="Calibri"/>
            <w:color w:val="1155CC"/>
            <w:sz w:val="16"/>
            <w:szCs w:val="16"/>
            <w:u w:val="single"/>
          </w:rPr>
          <w:t xml:space="preserve"> Indian Express</w:t>
        </w:r>
      </w:hyperlink>
    </w:p>
    <w:p w:rsidR="00804549" w:rsidRPr="004D2976" w:rsidRDefault="00804549" w:rsidP="002175D9">
      <w:pPr>
        <w:spacing w:before="120" w:after="120" w:line="240" w:lineRule="auto"/>
        <w:jc w:val="both"/>
        <w:rPr>
          <w:rFonts w:ascii="Calibri" w:hAnsi="Calibri" w:cs="Calibri"/>
          <w:sz w:val="16"/>
          <w:szCs w:val="16"/>
        </w:rPr>
      </w:pPr>
    </w:p>
  </w:footnote>
  <w:footnote w:id="25">
    <w:p w:rsidR="00804549" w:rsidRPr="004D2976" w:rsidRDefault="00CE159A" w:rsidP="002175D9">
      <w:pPr>
        <w:spacing w:before="120" w:after="120" w:line="240" w:lineRule="auto"/>
        <w:jc w:val="both"/>
        <w:rPr>
          <w:rFonts w:ascii="Calibri" w:eastAsia="Verdana" w:hAnsi="Calibri" w:cs="Calibri"/>
          <w:color w:val="222222"/>
          <w:sz w:val="16"/>
          <w:szCs w:val="16"/>
          <w:shd w:val="clear" w:color="auto" w:fill="A4C2F4"/>
        </w:rPr>
      </w:pPr>
      <w:r w:rsidRPr="004D2976">
        <w:rPr>
          <w:rFonts w:ascii="Calibri" w:hAnsi="Calibri" w:cs="Calibri"/>
          <w:sz w:val="16"/>
          <w:szCs w:val="16"/>
          <w:vertAlign w:val="superscript"/>
        </w:rPr>
        <w:footnoteRef/>
      </w:r>
      <w:r w:rsidRPr="004D2976">
        <w:rPr>
          <w:rFonts w:ascii="Calibri" w:eastAsia="Verdana" w:hAnsi="Calibri" w:cs="Calibri"/>
          <w:color w:val="222222"/>
          <w:sz w:val="16"/>
          <w:szCs w:val="16"/>
          <w:shd w:val="clear" w:color="auto" w:fill="A4C2F4"/>
        </w:rPr>
        <w:t xml:space="preserve"> </w:t>
      </w:r>
      <w:hyperlink r:id="rId20">
        <w:r w:rsidRPr="004D2976">
          <w:rPr>
            <w:rFonts w:ascii="Calibri" w:eastAsia="Verdana" w:hAnsi="Calibri" w:cs="Calibri"/>
            <w:color w:val="222222"/>
            <w:sz w:val="16"/>
            <w:szCs w:val="16"/>
          </w:rPr>
          <w:t>Caste-Based Wrist Bands in Tamil Nadu Schools: A Matter of Concern (thewire.in)</w:t>
        </w:r>
      </w:hyperlink>
      <w:r w:rsidR="002175D9" w:rsidRPr="004D2976">
        <w:rPr>
          <w:rFonts w:ascii="Calibri" w:eastAsia="Verdana" w:hAnsi="Calibri" w:cs="Calibri"/>
          <w:color w:val="222222"/>
          <w:sz w:val="16"/>
          <w:szCs w:val="16"/>
        </w:rPr>
        <w:t xml:space="preserve"> </w:t>
      </w:r>
      <w:r w:rsidR="002175D9" w:rsidRPr="004D2976">
        <w:rPr>
          <w:rFonts w:ascii="Calibri" w:eastAsia="Verdana" w:hAnsi="Calibri" w:cs="Calibri"/>
          <w:color w:val="222222"/>
          <w:sz w:val="16"/>
          <w:szCs w:val="16"/>
          <w:shd w:val="clear" w:color="auto" w:fill="A4C2F4"/>
        </w:rPr>
        <w:t xml:space="preserve"> </w:t>
      </w:r>
    </w:p>
  </w:footnote>
  <w:footnote w:id="26">
    <w:p w:rsidR="00804549" w:rsidRPr="004D2976" w:rsidRDefault="00CE159A" w:rsidP="002175D9">
      <w:pPr>
        <w:spacing w:before="120" w:after="120" w:line="240" w:lineRule="auto"/>
        <w:jc w:val="both"/>
        <w:rPr>
          <w:rFonts w:ascii="Calibri" w:hAnsi="Calibri" w:cs="Calibri"/>
          <w:sz w:val="16"/>
          <w:szCs w:val="16"/>
        </w:rPr>
      </w:pPr>
      <w:r w:rsidRPr="004D2976">
        <w:rPr>
          <w:rFonts w:ascii="Calibri" w:hAnsi="Calibri" w:cs="Calibri"/>
          <w:sz w:val="16"/>
          <w:szCs w:val="16"/>
          <w:vertAlign w:val="superscript"/>
        </w:rPr>
        <w:footnoteRef/>
      </w:r>
      <w:hyperlink r:id="rId21" w:history="1">
        <w:r w:rsidR="002175D9" w:rsidRPr="004D2976">
          <w:rPr>
            <w:rStyle w:val="Lienhypertexte"/>
            <w:rFonts w:ascii="Calibri" w:hAnsi="Calibri" w:cs="Calibri"/>
            <w:sz w:val="16"/>
            <w:szCs w:val="16"/>
          </w:rPr>
          <w:t>https://www.indiatoday.in/india/story/uttar-pradesh-jounalists-booked-reporting-discrimination-dalits-bijnor-1597388-2019-09-09</w:t>
        </w:r>
      </w:hyperlink>
      <w:r w:rsidRPr="004D2976">
        <w:rPr>
          <w:rFonts w:ascii="Calibri" w:hAnsi="Calibri" w:cs="Calibri"/>
          <w:sz w:val="16"/>
          <w:szCs w:val="16"/>
        </w:rPr>
        <w:t xml:space="preserve"> </w:t>
      </w:r>
    </w:p>
    <w:p w:rsidR="00804549" w:rsidRPr="002175D9" w:rsidRDefault="00DC6E7D" w:rsidP="002175D9">
      <w:pPr>
        <w:spacing w:before="120" w:after="120" w:line="240" w:lineRule="auto"/>
        <w:jc w:val="both"/>
        <w:rPr>
          <w:rFonts w:asciiTheme="majorHAnsi" w:hAnsiTheme="majorHAnsi" w:cstheme="majorHAnsi"/>
          <w:sz w:val="20"/>
          <w:szCs w:val="20"/>
        </w:rPr>
      </w:pPr>
      <w:hyperlink r:id="rId22">
        <w:r w:rsidR="00CE159A" w:rsidRPr="004D2976">
          <w:rPr>
            <w:rFonts w:ascii="Calibri" w:hAnsi="Calibri" w:cs="Calibri"/>
            <w:color w:val="1155CC"/>
            <w:sz w:val="16"/>
            <w:szCs w:val="16"/>
            <w:u w:val="single"/>
          </w:rPr>
          <w:t>https://www.orfonline.org/research/in-times-of-fake-news-and-manufactured-outrage-how-do-we-reclaim-empathy-61149/</w:t>
        </w:r>
      </w:hyperlink>
      <w:r w:rsidR="002175D9" w:rsidRPr="004D2976">
        <w:rPr>
          <w:rFonts w:ascii="Calibri" w:hAnsi="Calibri" w:cs="Calibri"/>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04549" w:rsidRDefault="0080454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393571"/>
    <w:multiLevelType w:val="multilevel"/>
    <w:tmpl w:val="F84866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2C53D98"/>
    <w:multiLevelType w:val="multilevel"/>
    <w:tmpl w:val="54DAC1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4310CB4"/>
    <w:multiLevelType w:val="multilevel"/>
    <w:tmpl w:val="1BDC0D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6994A3B"/>
    <w:multiLevelType w:val="multilevel"/>
    <w:tmpl w:val="DFE26E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AB43967"/>
    <w:multiLevelType w:val="multilevel"/>
    <w:tmpl w:val="AACCFE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13C67A2"/>
    <w:multiLevelType w:val="multilevel"/>
    <w:tmpl w:val="226E60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9726E0C"/>
    <w:multiLevelType w:val="multilevel"/>
    <w:tmpl w:val="1FE884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5F95CB6"/>
    <w:multiLevelType w:val="multilevel"/>
    <w:tmpl w:val="17E621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3"/>
  </w:num>
  <w:num w:numId="2">
    <w:abstractNumId w:val="6"/>
  </w:num>
  <w:num w:numId="3">
    <w:abstractNumId w:val="7"/>
  </w:num>
  <w:num w:numId="4">
    <w:abstractNumId w:val="2"/>
  </w:num>
  <w:num w:numId="5">
    <w:abstractNumId w:val="0"/>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549"/>
    <w:rsid w:val="002175D9"/>
    <w:rsid w:val="004D2976"/>
    <w:rsid w:val="00780341"/>
    <w:rsid w:val="00804549"/>
    <w:rsid w:val="00B209D7"/>
    <w:rsid w:val="00CE159A"/>
    <w:rsid w:val="00DC6E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10E72"/>
  <w15:docId w15:val="{B737CE1B-E86A-D441-B955-EC1E3DF2D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00" w:after="120"/>
      <w:outlineLvl w:val="0"/>
    </w:pPr>
    <w:rPr>
      <w:sz w:val="40"/>
      <w:szCs w:val="40"/>
    </w:rPr>
  </w:style>
  <w:style w:type="paragraph" w:styleId="Titre2">
    <w:name w:val="heading 2"/>
    <w:basedOn w:val="Normal"/>
    <w:next w:val="Normal"/>
    <w:uiPriority w:val="9"/>
    <w:semiHidden/>
    <w:unhideWhenUsed/>
    <w:qFormat/>
    <w:pPr>
      <w:keepNext/>
      <w:keepLines/>
      <w:spacing w:before="360" w:after="120"/>
      <w:outlineLvl w:val="1"/>
    </w:pPr>
    <w:rPr>
      <w:sz w:val="32"/>
      <w:szCs w:val="32"/>
    </w:rPr>
  </w:style>
  <w:style w:type="paragraph" w:styleId="Titre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re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re5">
    <w:name w:val="heading 5"/>
    <w:basedOn w:val="Normal"/>
    <w:next w:val="Normal"/>
    <w:uiPriority w:val="9"/>
    <w:semiHidden/>
    <w:unhideWhenUsed/>
    <w:qFormat/>
    <w:pPr>
      <w:keepNext/>
      <w:keepLines/>
      <w:spacing w:before="240" w:after="80"/>
      <w:outlineLvl w:val="4"/>
    </w:pPr>
    <w:rPr>
      <w:color w:val="666666"/>
    </w:rPr>
  </w:style>
  <w:style w:type="paragraph" w:styleId="Titre6">
    <w:name w:val="heading 6"/>
    <w:basedOn w:val="Normal"/>
    <w:next w:val="Normal"/>
    <w:uiPriority w:val="9"/>
    <w:semiHidden/>
    <w:unhideWhenUsed/>
    <w:qFormat/>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uiPriority w:val="10"/>
    <w:qFormat/>
    <w:pPr>
      <w:keepNext/>
      <w:keepLines/>
      <w:spacing w:after="60"/>
    </w:pPr>
    <w:rPr>
      <w:sz w:val="52"/>
      <w:szCs w:val="52"/>
    </w:rPr>
  </w:style>
  <w:style w:type="paragraph" w:styleId="Sous-titre">
    <w:name w:val="Subtitle"/>
    <w:basedOn w:val="Normal"/>
    <w:next w:val="Normal"/>
    <w:uiPriority w:val="11"/>
    <w:qFormat/>
    <w:pPr>
      <w:keepNext/>
      <w:keepLines/>
      <w:spacing w:after="320"/>
    </w:pPr>
    <w:rPr>
      <w:color w:val="666666"/>
      <w:sz w:val="30"/>
      <w:szCs w:val="30"/>
    </w:rPr>
  </w:style>
  <w:style w:type="paragraph" w:styleId="Commentaire">
    <w:name w:val="annotation text"/>
    <w:basedOn w:val="Normal"/>
    <w:link w:val="CommentaireCar"/>
    <w:uiPriority w:val="99"/>
    <w:semiHidden/>
    <w:unhideWhenUsed/>
    <w:pPr>
      <w:spacing w:line="240" w:lineRule="auto"/>
    </w:pPr>
    <w:rPr>
      <w:sz w:val="20"/>
      <w:szCs w:val="20"/>
    </w:rPr>
  </w:style>
  <w:style w:type="character" w:customStyle="1" w:styleId="CommentaireCar">
    <w:name w:val="Commentaire Car"/>
    <w:basedOn w:val="Policepardfaut"/>
    <w:link w:val="Commentaire"/>
    <w:uiPriority w:val="99"/>
    <w:semiHidden/>
    <w:rPr>
      <w:sz w:val="20"/>
      <w:szCs w:val="20"/>
    </w:rPr>
  </w:style>
  <w:style w:type="character" w:styleId="Marquedecommentaire">
    <w:name w:val="annotation reference"/>
    <w:basedOn w:val="Policepardfaut"/>
    <w:uiPriority w:val="99"/>
    <w:semiHidden/>
    <w:unhideWhenUsed/>
    <w:rPr>
      <w:sz w:val="16"/>
      <w:szCs w:val="16"/>
    </w:rPr>
  </w:style>
  <w:style w:type="paragraph" w:styleId="Objetducommentaire">
    <w:name w:val="annotation subject"/>
    <w:basedOn w:val="Commentaire"/>
    <w:next w:val="Commentaire"/>
    <w:link w:val="ObjetducommentaireCar"/>
    <w:uiPriority w:val="99"/>
    <w:semiHidden/>
    <w:unhideWhenUsed/>
    <w:rsid w:val="00B209D7"/>
    <w:rPr>
      <w:b/>
      <w:bCs/>
    </w:rPr>
  </w:style>
  <w:style w:type="character" w:customStyle="1" w:styleId="ObjetducommentaireCar">
    <w:name w:val="Objet du commentaire Car"/>
    <w:basedOn w:val="CommentaireCar"/>
    <w:link w:val="Objetducommentaire"/>
    <w:uiPriority w:val="99"/>
    <w:semiHidden/>
    <w:rsid w:val="00B209D7"/>
    <w:rPr>
      <w:b/>
      <w:bCs/>
      <w:sz w:val="20"/>
      <w:szCs w:val="20"/>
    </w:rPr>
  </w:style>
  <w:style w:type="character" w:styleId="Lienhypertexte">
    <w:name w:val="Hyperlink"/>
    <w:basedOn w:val="Policepardfaut"/>
    <w:uiPriority w:val="99"/>
    <w:unhideWhenUsed/>
    <w:rsid w:val="002175D9"/>
    <w:rPr>
      <w:color w:val="0000FF" w:themeColor="hyperlink"/>
      <w:u w:val="single"/>
    </w:rPr>
  </w:style>
  <w:style w:type="character" w:styleId="Mentionnonrsolue">
    <w:name w:val="Unresolved Mention"/>
    <w:basedOn w:val="Policepardfaut"/>
    <w:uiPriority w:val="99"/>
    <w:semiHidden/>
    <w:unhideWhenUsed/>
    <w:rsid w:val="002175D9"/>
    <w:rPr>
      <w:color w:val="605E5C"/>
      <w:shd w:val="clear" w:color="auto" w:fill="E1DFDD"/>
    </w:rPr>
  </w:style>
  <w:style w:type="paragraph" w:styleId="Pieddepage">
    <w:name w:val="footer"/>
    <w:basedOn w:val="Normal"/>
    <w:link w:val="PieddepageCar"/>
    <w:uiPriority w:val="99"/>
    <w:unhideWhenUsed/>
    <w:rsid w:val="002175D9"/>
    <w:pPr>
      <w:tabs>
        <w:tab w:val="center" w:pos="4680"/>
        <w:tab w:val="right" w:pos="9360"/>
      </w:tabs>
      <w:spacing w:line="240" w:lineRule="auto"/>
    </w:pPr>
  </w:style>
  <w:style w:type="character" w:customStyle="1" w:styleId="PieddepageCar">
    <w:name w:val="Pied de page Car"/>
    <w:basedOn w:val="Policepardfaut"/>
    <w:link w:val="Pieddepage"/>
    <w:uiPriority w:val="99"/>
    <w:rsid w:val="002175D9"/>
  </w:style>
  <w:style w:type="character" w:styleId="Numrodepage">
    <w:name w:val="page number"/>
    <w:basedOn w:val="Policepardfaut"/>
    <w:uiPriority w:val="99"/>
    <w:semiHidden/>
    <w:unhideWhenUsed/>
    <w:rsid w:val="002175D9"/>
  </w:style>
  <w:style w:type="table" w:styleId="Grilledutableau">
    <w:name w:val="Table Grid"/>
    <w:basedOn w:val="TableauNormal"/>
    <w:uiPriority w:val="39"/>
    <w:rsid w:val="004D297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Policepardfaut"/>
    <w:rsid w:val="004D29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62891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thewire.in/government/decoding-the-citizenship-amendment-bill-northeast-india" TargetMode="External"/><Relationship Id="rId26" Type="http://schemas.openxmlformats.org/officeDocument/2006/relationships/hyperlink" Target="https://www.theguardian.com/world/2020/aug/08/india-prime-minister-narendra-modi-plans-to-fell-ancient-forest-to-create-40-new-coal-fields" TargetMode="External"/><Relationship Id="rId39" Type="http://schemas.openxmlformats.org/officeDocument/2006/relationships/footer" Target="footer1.xml"/><Relationship Id="rId21" Type="http://schemas.openxmlformats.org/officeDocument/2006/relationships/hyperlink" Target="https://www.google.com/url?sa=t&amp;rct=j&amp;q=&amp;esrc=s&amp;source=web&amp;cd=&amp;ved=2ahUKEwiNuo_J18vxAhUwNOwKHYozDi4QFjAAegQIAhAD&amp;url=https%3A%2F%2Fwww.indiacode.nic.in%2Fbitstream%2F123456789%2F1491%2F1%2F197619.pdf&amp;usg=AOvVaw1abpUe0GwY8L4GmqWX7n7N" TargetMode="External"/><Relationship Id="rId34" Type="http://schemas.openxmlformats.org/officeDocument/2006/relationships/hyperlink" Target="https://www.thehindu.com/news/national/report-flags-increase-in-crimes-against-dalits/article32584803.ece"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foreignpolicy.com/2020/08/04/kashmir-article-370-blackout-arrest-covid-pandemic-modi/" TargetMode="External"/><Relationship Id="rId29" Type="http://schemas.openxmlformats.org/officeDocument/2006/relationships/hyperlink" Target="https://www.epw.in/engage/article/do-indian-courts-face-dilemma-interpreting-hat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yperlink" Target="https://www.un.org/development/desa/indigenouspeoples/wp-content/uploads/sites/19/2019/01/Summary-Final-Implementation-of-FRA-in-PAs.-Final-14.11.2017-as-printed.pdf" TargetMode="External"/><Relationship Id="rId32" Type="http://schemas.openxmlformats.org/officeDocument/2006/relationships/hyperlink" Target="https://scroll.in/article/826412/the-daily-fix-why-do-reports-of-mass-rape-of-adivasi-women-by-the-police-fail-to-elicit-outrage" TargetMode="External"/><Relationship Id="rId37" Type="http://schemas.openxmlformats.org/officeDocument/2006/relationships/hyperlink" Target="https://www.nybooks.com/articles/2018/12/06/indias-dangerous-new-curriculum/" TargetMode="External"/><Relationship Id="rId40" Type="http://schemas.openxmlformats.org/officeDocument/2006/relationships/footer" Target="footer2.xml"/><Relationship Id="rId45"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hyperlink" Target="https://foreignpolicy.com/2020/08/04/kashmir-article-370-blackout-arrest-covid-pandemic-modi/" TargetMode="External"/><Relationship Id="rId23" Type="http://schemas.openxmlformats.org/officeDocument/2006/relationships/hyperlink" Target="https://idsn.org/key-issues/forced-prostitution/devadasi-article/" TargetMode="External"/><Relationship Id="rId28" Type="http://schemas.openxmlformats.org/officeDocument/2006/relationships/hyperlink" Target="https://rsf.org/en/india" TargetMode="External"/><Relationship Id="rId36" Type="http://schemas.openxmlformats.org/officeDocument/2006/relationships/hyperlink" Target="https://www.researchgate.net/publication/343792476_Indigeneity_and_violence_the_Adivasi_experience_in_eastern_India" TargetMode="External"/><Relationship Id="rId10" Type="http://schemas.openxmlformats.org/officeDocument/2006/relationships/image" Target="media/image4.png"/><Relationship Id="rId19" Type="http://schemas.openxmlformats.org/officeDocument/2006/relationships/hyperlink" Target="https://www.culturalsurvival.org/news/citizenship-amendment-bill-negatively-impacts-indigenous-peoples-northeast-india" TargetMode="External"/><Relationship Id="rId31" Type="http://schemas.openxmlformats.org/officeDocument/2006/relationships/hyperlink" Target="https://citizensagainsthate.org/wp-content/uploads/2021/03/Darkness-at-Noon.pdf" TargetMode="External"/><Relationship Id="rId44"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hindustantimes.com/india-news/article-370-revoked-in-j-k-a-look-back-at-its-history-and-what-now/story-56pEY6h2tGSgRbPMt05PdJ.html" TargetMode="External"/><Relationship Id="rId22" Type="http://schemas.openxmlformats.org/officeDocument/2006/relationships/hyperlink" Target="https://indianexpress.com/article/india/untouchability-high-in-urban-up-and-rajasthan-even-delhi-survey-5021282/" TargetMode="External"/><Relationship Id="rId27" Type="http://schemas.openxmlformats.org/officeDocument/2006/relationships/hyperlink" Target="https://idsn.org/wp-content/uploads/2021/03/Caste-hate-speech-report-IDSN-2021.pdf" TargetMode="External"/><Relationship Id="rId30" Type="http://schemas.openxmlformats.org/officeDocument/2006/relationships/hyperlink" Target="https://thesouthasiacollective.org/annual-reports/" TargetMode="External"/><Relationship Id="rId35" Type="http://schemas.openxmlformats.org/officeDocument/2006/relationships/hyperlink" Target="https://www.dw.com/en/why-indias-dalit-women-are-vulnerable-to-sexual-violence/a-55423556" TargetMode="External"/><Relationship Id="rId43" Type="http://schemas.openxmlformats.org/officeDocument/2006/relationships/customXml" Target="../customXml/item1.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ibanet.org/article/CB835381-29A6-40DB-894D-CC77BFBA07E2" TargetMode="External"/><Relationship Id="rId25" Type="http://schemas.openxmlformats.org/officeDocument/2006/relationships/hyperlink" Target="https://www.un.org/development/desa/indigenouspeoples/wp-content/uploads/sites/19/2019/01/Summary-Final-Implementation-of-FRA-in-PAs.-Final-14.11.2017-as-printed.pdf" TargetMode="External"/><Relationship Id="rId33" Type="http://schemas.openxmlformats.org/officeDocument/2006/relationships/hyperlink" Target="https://www.google.com/url?sa=t&amp;rct=j&amp;q=&amp;esrc=s&amp;source=web&amp;cd=&amp;ved=2ahUKEwiW98GdvczxAhVcIMUKHSJfBEoQFjAAegQIAhAD&amp;url=https%3A%2F%2Flegislative.gov.in%2Fsites%2Fdefault%2Ffiles%2FA1954-43_1.pdf&amp;usg=AOvVaw2JVyCRTLbujSSYxcRLm6-1" TargetMode="External"/><Relationship Id="rId38" Type="http://schemas.openxmlformats.org/officeDocument/2006/relationships/header" Target="header1.xml"/><Relationship Id="rId20" Type="http://schemas.openxmlformats.org/officeDocument/2006/relationships/hyperlink" Target="https://www.indiacode.nic.in/bitstream/123456789/1544/3/a1955-22.pdf" TargetMode="External"/><Relationship Id="rId41"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thewire.in/caste/dalit-history-month-education-is-a-distant-dream-for-some-children" TargetMode="External"/><Relationship Id="rId13" Type="http://schemas.openxmlformats.org/officeDocument/2006/relationships/hyperlink" Target="https://livewire.thewire.in/gender-and-sexuality/there-is-caste-in-the-hathras-gangrape-you-just-refuse-to-see-it/" TargetMode="External"/><Relationship Id="rId18" Type="http://schemas.openxmlformats.org/officeDocument/2006/relationships/hyperlink" Target="https://www.google.com/url?q=https://www.indiaspend.com/wp-content/uploads/2020/09/NCDHR_REPORT-NEW2.pdf&amp;sa=D&amp;source=editors&amp;ust=1625664584682000&amp;usg=AOvVaw2SwvC2TwUDvj14Czta9pVE" TargetMode="External"/><Relationship Id="rId3" Type="http://schemas.openxmlformats.org/officeDocument/2006/relationships/hyperlink" Target="https://theprint.in/india/governance/over-42000-posts-reserved-for-sc-st-obc-vacant-in-union-ministries-govt-tells-lok-sabha/627611/" TargetMode="External"/><Relationship Id="rId21" Type="http://schemas.openxmlformats.org/officeDocument/2006/relationships/hyperlink" Target="https://www.indiatoday.in/india/story/uttar-pradesh-jounalists-booked-reporting-discrimination-dalits-bijnor-1597388-2019-09-09" TargetMode="External"/><Relationship Id="rId7" Type="http://schemas.openxmlformats.org/officeDocument/2006/relationships/hyperlink" Target="https://www.business-standard.com/article/current-affairs/dalits-fight-against-all-odds-for-promised-lands-across-india-119060700157_1.html" TargetMode="External"/><Relationship Id="rId12" Type="http://schemas.openxmlformats.org/officeDocument/2006/relationships/hyperlink" Target="http://www.ncdhr.org.in/wp-content/uploads/2021/04/Dalit-Women-Rise-For-Justice-Status-Report-2021.pdf" TargetMode="External"/><Relationship Id="rId17" Type="http://schemas.openxmlformats.org/officeDocument/2006/relationships/hyperlink" Target="https://www.google.com/url?q=https://www.indiaspend.com/indias-jail-stats-7-in-10-undertrials-1-in-3-dalit-adivasi/&amp;sa=D&amp;source=editors&amp;ust=1625664730473000&amp;usg=AOvVaw23JVvsNQpo7OcwWlJKM5Ea" TargetMode="External"/><Relationship Id="rId2" Type="http://schemas.openxmlformats.org/officeDocument/2006/relationships/hyperlink" Target="https://idsn.org/wp-content/uploads/2015/02/SR_Slavery1.pdf" TargetMode="External"/><Relationship Id="rId16" Type="http://schemas.openxmlformats.org/officeDocument/2006/relationships/hyperlink" Target="https://d3n8a8pro7vhmx.cloudfront.net/equalitynow/pages/3484/attachments/original/1606251015/EN-Haryana_Report-ENG-PDF.pdf?1606251015" TargetMode="External"/><Relationship Id="rId20" Type="http://schemas.openxmlformats.org/officeDocument/2006/relationships/hyperlink" Target="https://livewire.thewire.in/campus/caste-based-wrist-bands-in-tamil-nadu-schools-a-matter-of-concern/" TargetMode="External"/><Relationship Id="rId1" Type="http://schemas.openxmlformats.org/officeDocument/2006/relationships/hyperlink" Target="https://media.un.org/en/asset/k19/k19p7xi7zc" TargetMode="External"/><Relationship Id="rId6" Type="http://schemas.openxmlformats.org/officeDocument/2006/relationships/hyperlink" Target="https://frontline.thehindu.com/social-issues/panchayats-of-bias/article32880393.ece" TargetMode="External"/><Relationship Id="rId11" Type="http://schemas.openxmlformats.org/officeDocument/2006/relationships/hyperlink" Target="https://ncrb.gov.in/sites/default/files/CII%202019%20Volume%202.pdf" TargetMode="External"/><Relationship Id="rId5" Type="http://schemas.openxmlformats.org/officeDocument/2006/relationships/hyperlink" Target="https://theprint.in/india/governance/dalit-ias-irs-officers-say-absence-of-quota-in-modi-govt-lateral-entry-scheme-is-illegal/250227/" TargetMode="External"/><Relationship Id="rId15" Type="http://schemas.openxmlformats.org/officeDocument/2006/relationships/hyperlink" Target="http://www.theinclusivityproject.org/assets/publications/doc/Impact_and_Resilienc_1tf8w.pdf" TargetMode="External"/><Relationship Id="rId10" Type="http://schemas.openxmlformats.org/officeDocument/2006/relationships/hyperlink" Target="https://thewire.in/caste/hathras-case-bjp-leader-rajveer-pahalwan-rally-support-accused-thakurs" TargetMode="External"/><Relationship Id="rId19" Type="http://schemas.openxmlformats.org/officeDocument/2006/relationships/hyperlink" Target="https://indianexpress.com/article/india/official-data-shows-one-manual-scavenging-death-every-five-days-5361531/" TargetMode="External"/><Relationship Id="rId4" Type="http://schemas.openxmlformats.org/officeDocument/2006/relationships/hyperlink" Target="https://theprint.in/theprint-essential/sc-quota-ruling-is-nothing-new-reservation-in-jobs-was-never-a-fundamental-right/363200/" TargetMode="External"/><Relationship Id="rId9" Type="http://schemas.openxmlformats.org/officeDocument/2006/relationships/hyperlink" Target="https://indianexpress.com/article/india/on-average-a-dalit-woman-dies-14-years-younger-than-one-from-upper-caste-un-report/" TargetMode="External"/><Relationship Id="rId14" Type="http://schemas.openxmlformats.org/officeDocument/2006/relationships/hyperlink" Target="https://www.firstpost.com/long-reads/in-tamil-nadu-anatomy-of-a-caste-crime-families-devastated-by-honour-killings-speak-of-the-scourge-7033391.html" TargetMode="External"/><Relationship Id="rId22" Type="http://schemas.openxmlformats.org/officeDocument/2006/relationships/hyperlink" Target="https://www.orfonline.org/research/in-times-of-fake-news-and-manufactured-outrage-how-do-we-reclaim-empathy-611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37270E-0E21-41DA-9550-C4751AD6864F}"/>
</file>

<file path=customXml/itemProps2.xml><?xml version="1.0" encoding="utf-8"?>
<ds:datastoreItem xmlns:ds="http://schemas.openxmlformats.org/officeDocument/2006/customXml" ds:itemID="{C3CB6250-F901-4958-B76C-12C8886F86E1}"/>
</file>

<file path=customXml/itemProps3.xml><?xml version="1.0" encoding="utf-8"?>
<ds:datastoreItem xmlns:ds="http://schemas.openxmlformats.org/officeDocument/2006/customXml" ds:itemID="{3EE5ACDF-362E-46D8-B5BA-6F6AA3745DB2}"/>
</file>

<file path=docProps/app.xml><?xml version="1.0" encoding="utf-8"?>
<Properties xmlns="http://schemas.openxmlformats.org/officeDocument/2006/extended-properties" xmlns:vt="http://schemas.openxmlformats.org/officeDocument/2006/docPropsVTypes">
  <Template>Normal.dotm</Template>
  <TotalTime>11</TotalTime>
  <Pages>11</Pages>
  <Words>3789</Words>
  <Characters>20842</Characters>
  <Application>Microsoft Office Word</Application>
  <DocSecurity>0</DocSecurity>
  <Lines>173</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Glenn Payot</cp:lastModifiedBy>
  <cp:revision>3</cp:revision>
  <dcterms:created xsi:type="dcterms:W3CDTF">2021-07-09T17:14:00Z</dcterms:created>
  <dcterms:modified xsi:type="dcterms:W3CDTF">2021-07-09T17:25:00Z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