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E3F09" w14:textId="77777777" w:rsidR="00DE5A5F" w:rsidRDefault="00FF4430" w:rsidP="00DE5A5F">
      <w:pPr>
        <w:spacing w:after="0" w:line="240" w:lineRule="auto"/>
        <w:jc w:val="center"/>
        <w:rPr>
          <w:rStyle w:val="PlaceholderText"/>
          <w:b/>
          <w:color w:val="000000"/>
          <w:sz w:val="28"/>
          <w:szCs w:val="28"/>
        </w:rPr>
      </w:pPr>
      <w:r>
        <w:rPr>
          <w:rStyle w:val="PlaceholderText"/>
          <w:b/>
          <w:color w:val="000000"/>
          <w:sz w:val="28"/>
          <w:szCs w:val="28"/>
        </w:rPr>
        <w:t xml:space="preserve">Follow up </w:t>
      </w:r>
      <w:r w:rsidR="00DE5A5F">
        <w:rPr>
          <w:rStyle w:val="PlaceholderText"/>
          <w:b/>
          <w:color w:val="000000"/>
          <w:sz w:val="28"/>
          <w:szCs w:val="28"/>
        </w:rPr>
        <w:t>Response</w:t>
      </w:r>
      <w:r>
        <w:rPr>
          <w:rStyle w:val="PlaceholderText"/>
          <w:b/>
          <w:color w:val="000000"/>
          <w:sz w:val="28"/>
          <w:szCs w:val="28"/>
        </w:rPr>
        <w:t>s of the Slovak Republic</w:t>
      </w:r>
      <w:r w:rsidR="00DE5A5F">
        <w:rPr>
          <w:rStyle w:val="PlaceholderText"/>
          <w:b/>
          <w:color w:val="000000"/>
          <w:sz w:val="28"/>
          <w:szCs w:val="28"/>
        </w:rPr>
        <w:t xml:space="preserve"> to the Human Rights</w:t>
      </w:r>
      <w:r w:rsidR="00BD4DA0" w:rsidRPr="00BD4DA0">
        <w:rPr>
          <w:rStyle w:val="PlaceholderText"/>
          <w:b/>
          <w:color w:val="000000"/>
          <w:sz w:val="28"/>
          <w:szCs w:val="28"/>
        </w:rPr>
        <w:t xml:space="preserve"> </w:t>
      </w:r>
      <w:r w:rsidR="00BD4DA0">
        <w:rPr>
          <w:rStyle w:val="PlaceholderText"/>
          <w:b/>
          <w:color w:val="000000"/>
          <w:sz w:val="28"/>
          <w:szCs w:val="28"/>
        </w:rPr>
        <w:t>Committee</w:t>
      </w:r>
    </w:p>
    <w:p w14:paraId="6E350BC4" w14:textId="77777777" w:rsidR="00FF4430" w:rsidRPr="00FF4430" w:rsidRDefault="00FF4430" w:rsidP="00DE5A5F">
      <w:pPr>
        <w:spacing w:after="0" w:line="240" w:lineRule="auto"/>
        <w:jc w:val="center"/>
        <w:rPr>
          <w:rStyle w:val="PlaceholderText"/>
          <w:color w:val="000000"/>
          <w:sz w:val="24"/>
          <w:szCs w:val="24"/>
        </w:rPr>
      </w:pPr>
      <w:r>
        <w:rPr>
          <w:rStyle w:val="PlaceholderText"/>
          <w:color w:val="000000"/>
          <w:sz w:val="24"/>
          <w:szCs w:val="24"/>
        </w:rPr>
        <w:t>(118</w:t>
      </w:r>
      <w:r w:rsidRPr="00FF4430">
        <w:rPr>
          <w:rStyle w:val="PlaceholderText"/>
          <w:color w:val="000000"/>
          <w:sz w:val="24"/>
          <w:szCs w:val="24"/>
          <w:vertAlign w:val="superscript"/>
        </w:rPr>
        <w:t>th</w:t>
      </w:r>
      <w:r>
        <w:rPr>
          <w:rStyle w:val="PlaceholderText"/>
          <w:color w:val="000000"/>
          <w:sz w:val="24"/>
          <w:szCs w:val="24"/>
        </w:rPr>
        <w:t xml:space="preserve"> session of the HRC, dialogue with Slovakia on 17-18 October 2016)</w:t>
      </w:r>
    </w:p>
    <w:p w14:paraId="041153B2" w14:textId="77777777" w:rsidR="00DE5A5F" w:rsidRDefault="00DE5A5F" w:rsidP="00652CFE">
      <w:pPr>
        <w:spacing w:after="0" w:line="240" w:lineRule="auto"/>
        <w:jc w:val="both"/>
        <w:rPr>
          <w:rStyle w:val="PlaceholderText"/>
          <w:b/>
          <w:color w:val="000000"/>
          <w:sz w:val="24"/>
          <w:szCs w:val="24"/>
        </w:rPr>
      </w:pPr>
    </w:p>
    <w:p w14:paraId="27C47FF3" w14:textId="77777777" w:rsidR="00DE5A5F" w:rsidRDefault="00DE5A5F" w:rsidP="00652CFE">
      <w:pPr>
        <w:spacing w:after="0" w:line="240" w:lineRule="auto"/>
        <w:jc w:val="both"/>
        <w:rPr>
          <w:rStyle w:val="PlaceholderText"/>
          <w:b/>
          <w:color w:val="000000"/>
          <w:sz w:val="24"/>
          <w:szCs w:val="24"/>
        </w:rPr>
      </w:pPr>
    </w:p>
    <w:p w14:paraId="386D4E2B" w14:textId="77777777" w:rsidR="00652CFE" w:rsidRPr="00652CFE" w:rsidRDefault="00740786" w:rsidP="00652CFE">
      <w:pPr>
        <w:spacing w:after="0" w:line="240" w:lineRule="auto"/>
        <w:jc w:val="both"/>
        <w:rPr>
          <w:rStyle w:val="PlaceholderText"/>
          <w:b/>
          <w:color w:val="000000"/>
          <w:sz w:val="24"/>
          <w:szCs w:val="24"/>
        </w:rPr>
      </w:pPr>
      <w:r>
        <w:rPr>
          <w:rStyle w:val="PlaceholderText"/>
          <w:b/>
          <w:color w:val="000000"/>
          <w:sz w:val="24"/>
          <w:szCs w:val="24"/>
        </w:rPr>
        <w:t>Corporal Punishment</w:t>
      </w:r>
    </w:p>
    <w:p w14:paraId="545C86A3" w14:textId="77777777" w:rsidR="00652CFE" w:rsidRPr="00652CFE" w:rsidRDefault="00652CFE" w:rsidP="00652CFE">
      <w:pPr>
        <w:spacing w:after="0" w:line="240" w:lineRule="auto"/>
        <w:jc w:val="both"/>
        <w:rPr>
          <w:rStyle w:val="PlaceholderText"/>
          <w:color w:val="000000"/>
          <w:sz w:val="24"/>
          <w:szCs w:val="24"/>
        </w:rPr>
      </w:pPr>
      <w:r w:rsidRPr="00652CFE">
        <w:rPr>
          <w:rStyle w:val="PlaceholderText"/>
          <w:color w:val="000000"/>
          <w:sz w:val="24"/>
          <w:szCs w:val="24"/>
        </w:rPr>
        <w:t xml:space="preserve">Current legal regulations of relations between parents, children, and other relatives provided for in the Family Act do not explicitly set forth the prohibition of corporal punishment in the home environment. The provision of Section 30 Subsection 3 of the Family Act sets forth that parents shall have the right to use appropriate child-rearing methods when raising their child so as not to jeopardise the health, dignity, mental, physical and emotional development of the child. Given the fact that corporal punishment in an ordinary sense may induce threat to health, dignity, mental, physical and emotional development of the child, the legislation in force does not tolerate corporal punishment. It follows that the rights and obligations of parents in the upbringing of the child are set forth in the Family Act so as to ensure protection against the threat to health, dignity, mental, physical and emotional development of the child and at the same time, to allow considering the peculiarities and needs of individual families in raising the child through appropriate child-rearing methods. The Family Act does not articulate specific child-rearing methods in the respective provision, but it leaves the parents to choose such methods so that the child gains fundamental moral awareness and values. However, in line with the Family Act, the choice of appropriate child-rearing methods used by parents must not be boundless. The statutory limitation is based on the appropriateness of the child-rearing methods. Provided such limitation is exceeded sanctions are imposed in the form of educational measures covered by the Family Act. Current amendment to Act No. 372/1990 Coll. on </w:t>
      </w:r>
      <w:proofErr w:type="spellStart"/>
      <w:r w:rsidRPr="00652CFE">
        <w:rPr>
          <w:rStyle w:val="PlaceholderText"/>
          <w:color w:val="000000"/>
          <w:sz w:val="24"/>
          <w:szCs w:val="24"/>
        </w:rPr>
        <w:t>Misdemeanors</w:t>
      </w:r>
      <w:proofErr w:type="spellEnd"/>
      <w:r w:rsidRPr="00652CFE">
        <w:rPr>
          <w:rStyle w:val="PlaceholderText"/>
          <w:color w:val="000000"/>
          <w:sz w:val="24"/>
          <w:szCs w:val="24"/>
        </w:rPr>
        <w:t xml:space="preserve">, as amended, specifically defines the </w:t>
      </w:r>
      <w:proofErr w:type="spellStart"/>
      <w:r w:rsidRPr="00652CFE">
        <w:rPr>
          <w:rStyle w:val="PlaceholderText"/>
          <w:color w:val="000000"/>
          <w:sz w:val="24"/>
          <w:szCs w:val="24"/>
        </w:rPr>
        <w:t>misdemeanors</w:t>
      </w:r>
      <w:proofErr w:type="spellEnd"/>
      <w:r w:rsidRPr="00652CFE">
        <w:rPr>
          <w:rStyle w:val="PlaceholderText"/>
          <w:color w:val="000000"/>
          <w:sz w:val="24"/>
          <w:szCs w:val="24"/>
        </w:rPr>
        <w:t xml:space="preserve"> with regard to affecting the integrity of a close person (including a child) and a person placed in the perpetrator’s custody or education (Section 49 Subsection 1(e)). In this regard, punishable actions also include threats of bodily injury, actual bodily harm, spiteful/ acts, and other offensive behaviour. In accordance with the amendment to Act No. 300/2005 Coll., the Criminal Code, as amended, any repeated commission of such </w:t>
      </w:r>
      <w:proofErr w:type="spellStart"/>
      <w:r w:rsidRPr="00652CFE">
        <w:rPr>
          <w:rStyle w:val="PlaceholderText"/>
          <w:color w:val="000000"/>
          <w:sz w:val="24"/>
          <w:szCs w:val="24"/>
        </w:rPr>
        <w:t>misdemeanor</w:t>
      </w:r>
      <w:proofErr w:type="spellEnd"/>
      <w:r w:rsidRPr="00652CFE">
        <w:rPr>
          <w:rStyle w:val="PlaceholderText"/>
          <w:color w:val="000000"/>
          <w:sz w:val="24"/>
          <w:szCs w:val="24"/>
        </w:rPr>
        <w:t xml:space="preserve"> within 12 months is deemed a criminal offence of maltreatment of a close and entrusted person (Section 208 Subsection 2). The alterations to the subject matter of the criminal offence (</w:t>
      </w:r>
      <w:r w:rsidRPr="00652CFE">
        <w:rPr>
          <w:rStyle w:val="PlaceholderText"/>
          <w:i/>
          <w:color w:val="000000"/>
          <w:sz w:val="24"/>
          <w:szCs w:val="24"/>
        </w:rPr>
        <w:t>“</w:t>
      </w:r>
      <w:r w:rsidRPr="00652CFE">
        <w:rPr>
          <w:rFonts w:ascii="Times New Roman" w:hAnsi="Times New Roman"/>
          <w:i/>
          <w:sz w:val="24"/>
          <w:szCs w:val="24"/>
        </w:rPr>
        <w:t xml:space="preserve">Whoever causes physical or mental suffering to a close person or a person who is in his/her custody or education”) </w:t>
      </w:r>
      <w:r w:rsidRPr="00652CFE">
        <w:rPr>
          <w:rFonts w:ascii="Times New Roman" w:hAnsi="Times New Roman"/>
          <w:sz w:val="24"/>
          <w:szCs w:val="24"/>
        </w:rPr>
        <w:t>also removed the grounds for interpretative inconsistencies that had occurred in practice.</w:t>
      </w:r>
      <w:r w:rsidRPr="00652CFE">
        <w:rPr>
          <w:rStyle w:val="PlaceholderText"/>
          <w:color w:val="000000"/>
          <w:sz w:val="24"/>
          <w:szCs w:val="24"/>
        </w:rPr>
        <w:t xml:space="preserve"> One of the grounds for the amendment to those provisions was the intention of providing adequate tools to penalise the use of inappropriate child-rearing methods threatening the health, dignity, mental, physical and emotional development of the child. The system of protection of children’s rights should be seen comprehensively in respect to all branches of law (civil, administrative, and criminal). Given that under the Act on </w:t>
      </w:r>
      <w:proofErr w:type="spellStart"/>
      <w:r w:rsidRPr="00652CFE">
        <w:rPr>
          <w:rStyle w:val="PlaceholderText"/>
          <w:color w:val="000000"/>
          <w:sz w:val="24"/>
          <w:szCs w:val="24"/>
        </w:rPr>
        <w:t>Misdemeanors</w:t>
      </w:r>
      <w:proofErr w:type="spellEnd"/>
      <w:r w:rsidRPr="00652CFE">
        <w:rPr>
          <w:rStyle w:val="PlaceholderText"/>
          <w:color w:val="000000"/>
          <w:sz w:val="24"/>
          <w:szCs w:val="24"/>
        </w:rPr>
        <w:t xml:space="preserve"> (or the Criminal Code), affecting the integrity (both mental and physical) of children when using inappropriate child-rearing methods is not only inadmissible, but also punishable, we believe that the amended legislation in administrative and criminal law in response to current legal regulations of the Family Act generates sufficient legal guarantee of children’s rights in this area. </w:t>
      </w:r>
    </w:p>
    <w:p w14:paraId="7CA5EBD6" w14:textId="77777777" w:rsidR="00652CFE" w:rsidRPr="00652CFE" w:rsidRDefault="00652CFE" w:rsidP="00722AF0">
      <w:pPr>
        <w:autoSpaceDE w:val="0"/>
        <w:spacing w:after="0" w:line="240" w:lineRule="auto"/>
        <w:jc w:val="both"/>
        <w:rPr>
          <w:rFonts w:ascii="Times New Roman" w:hAnsi="Times New Roman"/>
          <w:b/>
          <w:sz w:val="24"/>
          <w:szCs w:val="24"/>
        </w:rPr>
      </w:pPr>
    </w:p>
    <w:p w14:paraId="04555BAB" w14:textId="77777777" w:rsidR="00652CFE" w:rsidRPr="00652CFE" w:rsidRDefault="00652CFE" w:rsidP="00722AF0">
      <w:pPr>
        <w:autoSpaceDE w:val="0"/>
        <w:spacing w:after="0" w:line="240" w:lineRule="auto"/>
        <w:jc w:val="both"/>
        <w:rPr>
          <w:rFonts w:ascii="Times New Roman" w:hAnsi="Times New Roman"/>
          <w:b/>
          <w:sz w:val="24"/>
          <w:szCs w:val="24"/>
        </w:rPr>
      </w:pPr>
    </w:p>
    <w:p w14:paraId="59AA6A63" w14:textId="77777777" w:rsidR="000C1912" w:rsidRPr="00652CFE" w:rsidRDefault="000C1912" w:rsidP="00722AF0">
      <w:pPr>
        <w:autoSpaceDE w:val="0"/>
        <w:spacing w:after="0" w:line="240" w:lineRule="auto"/>
        <w:jc w:val="both"/>
        <w:rPr>
          <w:rFonts w:ascii="Times New Roman" w:hAnsi="Times New Roman"/>
          <w:b/>
          <w:sz w:val="24"/>
          <w:szCs w:val="24"/>
        </w:rPr>
      </w:pPr>
      <w:r w:rsidRPr="00652CFE">
        <w:rPr>
          <w:rFonts w:ascii="Times New Roman" w:hAnsi="Times New Roman"/>
          <w:b/>
          <w:sz w:val="24"/>
          <w:szCs w:val="24"/>
        </w:rPr>
        <w:t>Unaccompanied minors</w:t>
      </w:r>
    </w:p>
    <w:p w14:paraId="79C04BCD" w14:textId="77777777" w:rsidR="00722AF0" w:rsidRPr="00652CFE" w:rsidRDefault="00722AF0" w:rsidP="00722AF0">
      <w:pPr>
        <w:autoSpaceDE w:val="0"/>
        <w:spacing w:after="0" w:line="240" w:lineRule="auto"/>
        <w:jc w:val="both"/>
        <w:rPr>
          <w:rFonts w:ascii="Times New Roman" w:hAnsi="Times New Roman"/>
          <w:bCs/>
          <w:sz w:val="24"/>
          <w:szCs w:val="24"/>
        </w:rPr>
      </w:pPr>
      <w:r w:rsidRPr="00652CFE">
        <w:rPr>
          <w:rFonts w:ascii="Times New Roman" w:hAnsi="Times New Roman"/>
          <w:sz w:val="24"/>
          <w:szCs w:val="24"/>
        </w:rPr>
        <w:t xml:space="preserve">Unaccompanied minors are provided with immediate care by a competent authority of social and legal protection of children and social guardianship which protects the rights and legitimate interests of unaccompanied minors immediately after a notice by the Police Force </w:t>
      </w:r>
      <w:r w:rsidRPr="00652CFE">
        <w:rPr>
          <w:rFonts w:ascii="Times New Roman" w:hAnsi="Times New Roman"/>
          <w:sz w:val="24"/>
          <w:szCs w:val="24"/>
        </w:rPr>
        <w:lastRenderedPageBreak/>
        <w:t xml:space="preserve">about finding an unaccompanied minor in Slovakia. A representative of the competent authority of social and legal protection of children and social guardianship participates in oral investigation into a misdemeanour at the department of border control. Such representative also gets acquainted with a list of documents and seized things and sees that the rights of the unaccompanied minor are secured during providing an explanation or during his/her presence at the Police Force department (interpreting, advice, meal, hygiene, rest time, etc.). Subsequently, the competent authority of social and legal protection of children and social guardianship files a motion for preliminary ruling with a court, upon which the unaccompanied minor is transferred to a facility for enforcement of court decisions which is the Children’s Home for Unaccompanied Minors </w:t>
      </w:r>
      <w:proofErr w:type="spellStart"/>
      <w:r w:rsidRPr="00652CFE">
        <w:rPr>
          <w:rFonts w:ascii="Times New Roman" w:hAnsi="Times New Roman"/>
          <w:sz w:val="24"/>
          <w:szCs w:val="24"/>
        </w:rPr>
        <w:t>Medzilaborce</w:t>
      </w:r>
      <w:proofErr w:type="spellEnd"/>
      <w:r w:rsidRPr="00652CFE">
        <w:rPr>
          <w:rFonts w:ascii="Times New Roman" w:hAnsi="Times New Roman"/>
          <w:sz w:val="24"/>
          <w:szCs w:val="24"/>
        </w:rPr>
        <w:t xml:space="preserve">. The motion for preliminary ruling shall be decided by the court within 24 hours of its delivery. Along with such motion, the authority of social and legal protection of children and social guardianship files a motion to appoint a guardian. The said measures secure the immediate care of the unaccompanied minor and the protection of its rights and legitimate interests. </w:t>
      </w:r>
    </w:p>
    <w:p w14:paraId="6128F0A1" w14:textId="77777777" w:rsidR="00722AF0" w:rsidRPr="00652CFE" w:rsidRDefault="00722AF0" w:rsidP="00722AF0">
      <w:pPr>
        <w:autoSpaceDE w:val="0"/>
        <w:spacing w:after="0" w:line="240" w:lineRule="auto"/>
        <w:jc w:val="both"/>
        <w:rPr>
          <w:rFonts w:ascii="Times New Roman" w:hAnsi="Times New Roman"/>
          <w:bCs/>
          <w:sz w:val="24"/>
          <w:szCs w:val="24"/>
        </w:rPr>
      </w:pPr>
    </w:p>
    <w:p w14:paraId="7AA445BF" w14:textId="77777777" w:rsidR="00722AF0" w:rsidRPr="00652CFE" w:rsidRDefault="00722AF0" w:rsidP="00722AF0">
      <w:pPr>
        <w:widowControl w:val="0"/>
        <w:spacing w:after="0" w:line="240" w:lineRule="auto"/>
        <w:jc w:val="both"/>
        <w:rPr>
          <w:rFonts w:ascii="Times New Roman" w:hAnsi="Times New Roman"/>
          <w:sz w:val="24"/>
          <w:szCs w:val="24"/>
        </w:rPr>
      </w:pPr>
      <w:r w:rsidRPr="00652CFE">
        <w:rPr>
          <w:rFonts w:ascii="Times New Roman" w:hAnsi="Times New Roman"/>
          <w:sz w:val="24"/>
          <w:szCs w:val="24"/>
        </w:rPr>
        <w:t xml:space="preserve">With respect to the nature of the children’s home for unaccompanied minors, which is an open facility, the term </w:t>
      </w:r>
      <w:r w:rsidRPr="00652CFE">
        <w:rPr>
          <w:rFonts w:ascii="Times New Roman" w:hAnsi="Times New Roman"/>
          <w:i/>
          <w:sz w:val="24"/>
          <w:szCs w:val="24"/>
        </w:rPr>
        <w:t>“disappearance”</w:t>
      </w:r>
      <w:r w:rsidRPr="00652CFE">
        <w:rPr>
          <w:rFonts w:ascii="Times New Roman" w:hAnsi="Times New Roman"/>
          <w:sz w:val="24"/>
          <w:szCs w:val="24"/>
        </w:rPr>
        <w:t xml:space="preserve"> is inadequate. It is necessary to note that similarly to a family environment, a child runaway may also occur in children’s homes or other facilities – for this purpose, the Act provides for a detailed notification mechanism. If an unaccompanied minor unlawfully leaves the facility for enforcement of court decisions, a representative of this facility will immediately notify the locally competent Police Force Department of such fact in order to launch a search for the unaccompanied minor; if the unaccompanied minor is an asylum seeker, the children’s home is also obliged to notify the Ministry of Interior of the Slovak Republic of such fact as it will also deliver such notice to an authority of social and legal protection of children and social guardianship and a guardian who keeps files on the unaccompanied minor. The court which has rendered the preliminary ruling will be served with such notice by an authority of social and legal protection of children and social guardianship, or a court-appointed guardian or a curator, as the case may be.</w:t>
      </w:r>
    </w:p>
    <w:p w14:paraId="0B14BADC" w14:textId="77777777" w:rsidR="00722AF0" w:rsidRPr="00652CFE" w:rsidRDefault="00722AF0" w:rsidP="00722AF0">
      <w:pPr>
        <w:widowControl w:val="0"/>
        <w:spacing w:after="0" w:line="240" w:lineRule="auto"/>
        <w:ind w:left="284"/>
        <w:jc w:val="both"/>
        <w:rPr>
          <w:rFonts w:ascii="Times New Roman" w:hAnsi="Times New Roman"/>
          <w:sz w:val="24"/>
          <w:szCs w:val="24"/>
        </w:rPr>
      </w:pPr>
    </w:p>
    <w:p w14:paraId="355130D0" w14:textId="77777777" w:rsidR="00722AF0" w:rsidRPr="00652CFE" w:rsidRDefault="00722AF0" w:rsidP="00722AF0">
      <w:pPr>
        <w:pStyle w:val="Default"/>
        <w:jc w:val="both"/>
        <w:rPr>
          <w:rFonts w:ascii="Times New Roman" w:hAnsi="Times New Roman" w:cs="Times New Roman"/>
        </w:rPr>
      </w:pPr>
      <w:r w:rsidRPr="00652CFE">
        <w:rPr>
          <w:rFonts w:ascii="Times New Roman" w:hAnsi="Times New Roman"/>
        </w:rPr>
        <w:t>In accordance with the tasks of</w:t>
      </w:r>
      <w:r w:rsidRPr="00652CFE">
        <w:t xml:space="preserve"> </w:t>
      </w:r>
      <w:r w:rsidRPr="00652CFE">
        <w:rPr>
          <w:rFonts w:ascii="Times New Roman" w:hAnsi="Times New Roman"/>
        </w:rPr>
        <w:t>the</w:t>
      </w:r>
      <w:r w:rsidRPr="00652CFE">
        <w:rPr>
          <w:rFonts w:ascii="Times New Roman" w:hAnsi="Times New Roman"/>
          <w:i/>
        </w:rPr>
        <w:t xml:space="preserve"> Action Plan for the Integration Policy of the Slovak Republic in the Conditions of the Ministry of Labour, Social Affairs and Family of the Slovak Republic for 2014 – 2016</w:t>
      </w:r>
      <w:r w:rsidRPr="00652CFE">
        <w:rPr>
          <w:rFonts w:ascii="Times New Roman" w:hAnsi="Times New Roman"/>
        </w:rPr>
        <w:t>, a methodological guide is being prepared with respect to the application of the principle of the best interests of the child in all procedures, measures and decisions taken in relation to unaccompanied minors and an analysis of causes of unaccompanied minors’ runaways, on the basis of which measures to prevent them will be proposed and taken.</w:t>
      </w:r>
    </w:p>
    <w:p w14:paraId="06CA5975" w14:textId="77777777" w:rsidR="00722AF0" w:rsidRPr="00652CFE" w:rsidRDefault="00722AF0" w:rsidP="00722AF0">
      <w:pPr>
        <w:spacing w:after="0" w:line="240" w:lineRule="auto"/>
        <w:ind w:left="284"/>
        <w:jc w:val="both"/>
        <w:rPr>
          <w:rFonts w:ascii="Times New Roman" w:hAnsi="Times New Roman"/>
          <w:sz w:val="24"/>
          <w:szCs w:val="24"/>
        </w:rPr>
      </w:pPr>
    </w:p>
    <w:p w14:paraId="1BD69255" w14:textId="77777777" w:rsidR="00722AF0" w:rsidRPr="00652CFE" w:rsidRDefault="00722AF0" w:rsidP="00722AF0">
      <w:pPr>
        <w:autoSpaceDE w:val="0"/>
        <w:autoSpaceDN w:val="0"/>
        <w:adjustRightInd w:val="0"/>
        <w:spacing w:after="0" w:line="240" w:lineRule="auto"/>
        <w:jc w:val="both"/>
        <w:rPr>
          <w:rFonts w:ascii="Times New Roman" w:eastAsia="SimSun" w:hAnsi="Times New Roman"/>
          <w:sz w:val="24"/>
          <w:szCs w:val="24"/>
        </w:rPr>
      </w:pPr>
      <w:r w:rsidRPr="00652CFE">
        <w:rPr>
          <w:rFonts w:ascii="Times New Roman" w:hAnsi="Times New Roman"/>
          <w:sz w:val="24"/>
          <w:szCs w:val="24"/>
        </w:rPr>
        <w:t xml:space="preserve">Minor foreigners accompanied by a legal guardian are generally placed in the territory of the Slovak Republic in the Police Detention Centre for Aliens </w:t>
      </w:r>
      <w:proofErr w:type="spellStart"/>
      <w:r w:rsidRPr="00652CFE">
        <w:rPr>
          <w:rFonts w:ascii="Times New Roman" w:hAnsi="Times New Roman"/>
          <w:sz w:val="24"/>
          <w:szCs w:val="24"/>
        </w:rPr>
        <w:t>Sečovce</w:t>
      </w:r>
      <w:proofErr w:type="spellEnd"/>
      <w:r w:rsidRPr="00652CFE">
        <w:rPr>
          <w:rFonts w:ascii="Times New Roman" w:hAnsi="Times New Roman"/>
          <w:sz w:val="24"/>
          <w:szCs w:val="24"/>
        </w:rPr>
        <w:t xml:space="preserve"> established by the Police Force and adapted for placement of families with children. Accompanied minors are detained in accordance with Act No. 404/2011 Coll. on Residence of Aliens, as amended, by</w:t>
      </w:r>
      <w:r w:rsidR="00BD4DA0">
        <w:rPr>
          <w:rFonts w:ascii="Times New Roman" w:hAnsi="Times New Roman"/>
          <w:sz w:val="24"/>
          <w:szCs w:val="24"/>
        </w:rPr>
        <w:t xml:space="preserve"> which Slovakia transposed the </w:t>
      </w:r>
      <w:r w:rsidRPr="00652CFE">
        <w:rPr>
          <w:rFonts w:ascii="Times New Roman" w:hAnsi="Times New Roman"/>
          <w:i/>
          <w:sz w:val="24"/>
          <w:szCs w:val="24"/>
        </w:rPr>
        <w:t>Directive 2008/115/EC of the European Parliament and of the Council</w:t>
      </w:r>
      <w:r w:rsidRPr="00652CFE">
        <w:rPr>
          <w:rFonts w:ascii="Times New Roman" w:hAnsi="Times New Roman"/>
          <w:sz w:val="24"/>
          <w:szCs w:val="24"/>
        </w:rPr>
        <w:t xml:space="preserve">. A family with children can be detained and placed in the facility for a period of no more than six months; such period cannot be extended in case of a family with children. The facility in which a family with children is placed meets all sanitary conditions and is equipped so as to prevent danger to life or injury to health. All members of a family are always placed in the facility together unless there are serious reasons for its separation.  </w:t>
      </w:r>
    </w:p>
    <w:p w14:paraId="11B87C88" w14:textId="77777777" w:rsidR="00722AF0" w:rsidRPr="00652CFE" w:rsidRDefault="00722AF0" w:rsidP="00722AF0">
      <w:pPr>
        <w:spacing w:after="0" w:line="240" w:lineRule="auto"/>
        <w:jc w:val="both"/>
        <w:rPr>
          <w:rFonts w:ascii="Times New Roman" w:hAnsi="Times New Roman"/>
          <w:sz w:val="24"/>
          <w:szCs w:val="24"/>
        </w:rPr>
      </w:pPr>
    </w:p>
    <w:p w14:paraId="6D8E22FA" w14:textId="77777777" w:rsidR="00722AF0" w:rsidRPr="00652CFE" w:rsidRDefault="00722AF0" w:rsidP="00722AF0">
      <w:pPr>
        <w:spacing w:after="0" w:line="240" w:lineRule="auto"/>
        <w:jc w:val="both"/>
        <w:rPr>
          <w:rFonts w:ascii="Times New Roman" w:eastAsia="SimSun" w:hAnsi="Times New Roman"/>
          <w:sz w:val="24"/>
          <w:szCs w:val="24"/>
        </w:rPr>
      </w:pPr>
      <w:r w:rsidRPr="00652CFE">
        <w:rPr>
          <w:rFonts w:ascii="Times New Roman" w:hAnsi="Times New Roman"/>
          <w:sz w:val="24"/>
          <w:szCs w:val="24"/>
        </w:rPr>
        <w:t xml:space="preserve">Under the current Slovak legislation, a minor without a legal guardian cannot be detained and placed in a Police Detention Centre for Aliens. Minor asylum seekers who come accompanied </w:t>
      </w:r>
      <w:r w:rsidRPr="00652CFE">
        <w:rPr>
          <w:rFonts w:ascii="Times New Roman" w:hAnsi="Times New Roman"/>
          <w:sz w:val="24"/>
          <w:szCs w:val="24"/>
        </w:rPr>
        <w:lastRenderedPageBreak/>
        <w:t xml:space="preserve">by parents or close relatives are transferred, after taking quarantine measures in a detention asylum facility in </w:t>
      </w:r>
      <w:proofErr w:type="spellStart"/>
      <w:r w:rsidRPr="00652CFE">
        <w:rPr>
          <w:rFonts w:ascii="Times New Roman" w:hAnsi="Times New Roman"/>
          <w:sz w:val="24"/>
          <w:szCs w:val="24"/>
        </w:rPr>
        <w:t>Humenné</w:t>
      </w:r>
      <w:proofErr w:type="spellEnd"/>
      <w:r w:rsidRPr="00652CFE">
        <w:rPr>
          <w:rFonts w:ascii="Times New Roman" w:hAnsi="Times New Roman"/>
          <w:sz w:val="24"/>
          <w:szCs w:val="24"/>
        </w:rPr>
        <w:t xml:space="preserve">, to a residential asylum facility along with the so-called vulnerable groups of asylum seekers. Currently these persons are placed in the residential asylum facility in </w:t>
      </w:r>
      <w:proofErr w:type="spellStart"/>
      <w:r w:rsidRPr="00652CFE">
        <w:rPr>
          <w:rFonts w:ascii="Times New Roman" w:hAnsi="Times New Roman"/>
          <w:sz w:val="24"/>
          <w:szCs w:val="24"/>
        </w:rPr>
        <w:t>Opatovská</w:t>
      </w:r>
      <w:proofErr w:type="spellEnd"/>
      <w:r w:rsidRPr="00652CFE">
        <w:rPr>
          <w:rFonts w:ascii="Times New Roman" w:hAnsi="Times New Roman"/>
          <w:sz w:val="24"/>
          <w:szCs w:val="24"/>
        </w:rPr>
        <w:t xml:space="preserve"> </w:t>
      </w:r>
      <w:proofErr w:type="spellStart"/>
      <w:r w:rsidRPr="00652CFE">
        <w:rPr>
          <w:rFonts w:ascii="Times New Roman" w:hAnsi="Times New Roman"/>
          <w:sz w:val="24"/>
          <w:szCs w:val="24"/>
        </w:rPr>
        <w:t>Nová</w:t>
      </w:r>
      <w:proofErr w:type="spellEnd"/>
      <w:r w:rsidRPr="00652CFE">
        <w:rPr>
          <w:rFonts w:ascii="Times New Roman" w:hAnsi="Times New Roman"/>
          <w:sz w:val="24"/>
          <w:szCs w:val="24"/>
        </w:rPr>
        <w:t xml:space="preserve"> </w:t>
      </w:r>
      <w:proofErr w:type="spellStart"/>
      <w:r w:rsidRPr="00652CFE">
        <w:rPr>
          <w:rFonts w:ascii="Times New Roman" w:hAnsi="Times New Roman"/>
          <w:sz w:val="24"/>
          <w:szCs w:val="24"/>
        </w:rPr>
        <w:t>Ves</w:t>
      </w:r>
      <w:proofErr w:type="spellEnd"/>
      <w:r w:rsidRPr="00652CFE">
        <w:rPr>
          <w:rFonts w:ascii="Times New Roman" w:hAnsi="Times New Roman"/>
          <w:sz w:val="24"/>
          <w:szCs w:val="24"/>
        </w:rPr>
        <w:t xml:space="preserve">. </w:t>
      </w:r>
    </w:p>
    <w:p w14:paraId="00E0CC28" w14:textId="77777777" w:rsidR="00722AF0" w:rsidRPr="00652CFE" w:rsidRDefault="00722AF0" w:rsidP="00722AF0">
      <w:pPr>
        <w:spacing w:after="0" w:line="240" w:lineRule="auto"/>
        <w:ind w:left="284"/>
        <w:jc w:val="both"/>
        <w:rPr>
          <w:rFonts w:ascii="Times New Roman" w:eastAsia="SimSun" w:hAnsi="Times New Roman"/>
          <w:sz w:val="24"/>
          <w:szCs w:val="24"/>
        </w:rPr>
      </w:pPr>
    </w:p>
    <w:p w14:paraId="4B04CD68" w14:textId="77777777" w:rsidR="00722AF0" w:rsidRPr="00652CFE" w:rsidRDefault="00722AF0" w:rsidP="00722AF0">
      <w:pPr>
        <w:spacing w:after="0" w:line="240" w:lineRule="auto"/>
        <w:jc w:val="both"/>
        <w:rPr>
          <w:rFonts w:ascii="Times New Roman" w:hAnsi="Times New Roman"/>
          <w:bCs/>
          <w:sz w:val="24"/>
          <w:szCs w:val="24"/>
        </w:rPr>
      </w:pPr>
      <w:r w:rsidRPr="00652CFE">
        <w:rPr>
          <w:rFonts w:ascii="Times New Roman" w:hAnsi="Times New Roman"/>
          <w:sz w:val="24"/>
          <w:szCs w:val="24"/>
        </w:rPr>
        <w:t xml:space="preserve">With respect to the general principle of the best interests of the child, Act No. 131/2015 Coll., amending and supplementing Act No. 480/2002 on Asylum and on amendments and supplements to certain acts, altered the process of providing care for unaccompanied minors (minor asylum seekers and minor children with subsidiary protection) who stay in the facilities of social and legal protection and social guardianship also during the asylum procedure. If an unaccompanied minor comes of age during the asylum procedure he/she will be considered a minor. When an unaccompanied minor comes of age he/she may, after institutional care is terminated, apply for staying in a children’s home until he/she reaches the age of 25.  </w:t>
      </w:r>
    </w:p>
    <w:p w14:paraId="1248F570" w14:textId="77777777" w:rsidR="00722AF0" w:rsidRPr="00652CFE" w:rsidRDefault="00722AF0" w:rsidP="00722AF0">
      <w:pPr>
        <w:spacing w:after="0" w:line="240" w:lineRule="auto"/>
        <w:jc w:val="both"/>
        <w:rPr>
          <w:rFonts w:ascii="Times New Roman" w:eastAsia="SimSun" w:hAnsi="Times New Roman"/>
          <w:sz w:val="24"/>
          <w:szCs w:val="24"/>
        </w:rPr>
      </w:pPr>
    </w:p>
    <w:p w14:paraId="13FC82C9" w14:textId="77777777" w:rsidR="00722AF0" w:rsidRDefault="00722AF0" w:rsidP="00722AF0">
      <w:pPr>
        <w:spacing w:after="0" w:line="240" w:lineRule="auto"/>
        <w:jc w:val="both"/>
        <w:rPr>
          <w:rFonts w:ascii="Times New Roman" w:hAnsi="Times New Roman"/>
          <w:sz w:val="24"/>
          <w:szCs w:val="24"/>
        </w:rPr>
      </w:pPr>
      <w:r w:rsidRPr="00652CFE">
        <w:rPr>
          <w:rFonts w:ascii="Times New Roman" w:hAnsi="Times New Roman"/>
          <w:sz w:val="24"/>
          <w:szCs w:val="24"/>
        </w:rPr>
        <w:t>Protection of these persons is based on the democratic principles of the Constitution of the Slovak Republic whose principles also apply to asylum seekers regardless of religion. The principles of freedom of thought and religion are also included in the Act on Asylum and international documents and directives binding on the Slovak Republic.</w:t>
      </w:r>
    </w:p>
    <w:p w14:paraId="59321C3B" w14:textId="77777777" w:rsidR="008868DB" w:rsidRDefault="008868DB" w:rsidP="00722AF0">
      <w:pPr>
        <w:spacing w:after="0" w:line="240" w:lineRule="auto"/>
        <w:jc w:val="both"/>
        <w:rPr>
          <w:rFonts w:ascii="Times New Roman" w:hAnsi="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8"/>
        <w:gridCol w:w="959"/>
        <w:gridCol w:w="958"/>
        <w:gridCol w:w="857"/>
      </w:tblGrid>
      <w:tr w:rsidR="008868DB" w:rsidRPr="00D76781" w14:paraId="382A614A" w14:textId="77777777" w:rsidTr="002233B0">
        <w:trPr>
          <w:trHeight w:val="108"/>
        </w:trPr>
        <w:tc>
          <w:tcPr>
            <w:tcW w:w="6946" w:type="dxa"/>
            <w:tcBorders>
              <w:top w:val="nil"/>
              <w:left w:val="nil"/>
              <w:bottom w:val="single" w:sz="4" w:space="0" w:color="auto"/>
              <w:right w:val="single" w:sz="4" w:space="0" w:color="auto"/>
            </w:tcBorders>
            <w:shd w:val="clear" w:color="auto" w:fill="auto"/>
          </w:tcPr>
          <w:p w14:paraId="7271DAA6" w14:textId="77777777" w:rsidR="008868DB" w:rsidRPr="00D76781" w:rsidRDefault="008868DB" w:rsidP="008868DB">
            <w:pPr>
              <w:spacing w:after="0" w:line="240" w:lineRule="auto"/>
              <w:ind w:right="37"/>
              <w:jc w:val="both"/>
              <w:rPr>
                <w:rFonts w:ascii="Times New Roman" w:hAnsi="Times New Roman"/>
                <w:b/>
                <w:bCs/>
              </w:rPr>
            </w:pPr>
          </w:p>
          <w:p w14:paraId="14DDFCA2" w14:textId="77777777" w:rsidR="008868DB" w:rsidRPr="00D76781" w:rsidRDefault="008868DB" w:rsidP="008868DB">
            <w:pPr>
              <w:spacing w:after="0" w:line="240" w:lineRule="auto"/>
              <w:ind w:left="360" w:right="37"/>
              <w:jc w:val="both"/>
              <w:rPr>
                <w:rFonts w:ascii="Times New Roman" w:hAnsi="Times New Roman"/>
                <w:b/>
                <w:bCs/>
                <w:sz w:val="20"/>
              </w:rPr>
            </w:pPr>
            <w:r w:rsidRPr="00D76781">
              <w:rPr>
                <w:rFonts w:ascii="Times New Roman" w:hAnsi="Times New Roman"/>
                <w:b/>
                <w:sz w:val="20"/>
              </w:rPr>
              <w:t>Table: Unaccompanied minors</w:t>
            </w:r>
          </w:p>
        </w:tc>
        <w:tc>
          <w:tcPr>
            <w:tcW w:w="993" w:type="dxa"/>
            <w:tcBorders>
              <w:left w:val="single" w:sz="4" w:space="0" w:color="auto"/>
            </w:tcBorders>
            <w:shd w:val="clear" w:color="auto" w:fill="auto"/>
          </w:tcPr>
          <w:p w14:paraId="23317CBD"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2013</w:t>
            </w:r>
          </w:p>
        </w:tc>
        <w:tc>
          <w:tcPr>
            <w:tcW w:w="992" w:type="dxa"/>
            <w:shd w:val="clear" w:color="auto" w:fill="auto"/>
          </w:tcPr>
          <w:p w14:paraId="3C8B26BE"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2014</w:t>
            </w:r>
          </w:p>
        </w:tc>
        <w:tc>
          <w:tcPr>
            <w:tcW w:w="882" w:type="dxa"/>
            <w:shd w:val="clear" w:color="auto" w:fill="auto"/>
          </w:tcPr>
          <w:p w14:paraId="415A16D3"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2015</w:t>
            </w:r>
          </w:p>
        </w:tc>
      </w:tr>
      <w:tr w:rsidR="008868DB" w:rsidRPr="00D76781" w14:paraId="0A483922" w14:textId="77777777" w:rsidTr="002233B0">
        <w:trPr>
          <w:trHeight w:val="140"/>
        </w:trPr>
        <w:tc>
          <w:tcPr>
            <w:tcW w:w="6946" w:type="dxa"/>
            <w:tcBorders>
              <w:top w:val="single" w:sz="4" w:space="0" w:color="auto"/>
            </w:tcBorders>
            <w:shd w:val="clear" w:color="auto" w:fill="auto"/>
          </w:tcPr>
          <w:p w14:paraId="4CE3160B" w14:textId="77777777" w:rsidR="008868DB" w:rsidRPr="00D76781" w:rsidRDefault="008868DB" w:rsidP="002233B0">
            <w:pPr>
              <w:spacing w:after="0" w:line="240" w:lineRule="auto"/>
              <w:jc w:val="both"/>
              <w:rPr>
                <w:rFonts w:ascii="Times New Roman" w:hAnsi="Times New Roman"/>
                <w:b/>
                <w:bCs/>
                <w:sz w:val="18"/>
              </w:rPr>
            </w:pPr>
            <w:r w:rsidRPr="00D76781">
              <w:rPr>
                <w:rFonts w:ascii="Times New Roman" w:hAnsi="Times New Roman"/>
                <w:b/>
                <w:sz w:val="18"/>
              </w:rPr>
              <w:t>Number of the unaccompanied minors found (UM)</w:t>
            </w:r>
          </w:p>
        </w:tc>
        <w:tc>
          <w:tcPr>
            <w:tcW w:w="993" w:type="dxa"/>
            <w:shd w:val="clear" w:color="auto" w:fill="auto"/>
          </w:tcPr>
          <w:p w14:paraId="3ED18CBF"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72</w:t>
            </w:r>
          </w:p>
        </w:tc>
        <w:tc>
          <w:tcPr>
            <w:tcW w:w="992" w:type="dxa"/>
            <w:shd w:val="clear" w:color="auto" w:fill="auto"/>
          </w:tcPr>
          <w:p w14:paraId="081152AF"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22</w:t>
            </w:r>
          </w:p>
        </w:tc>
        <w:tc>
          <w:tcPr>
            <w:tcW w:w="882" w:type="dxa"/>
            <w:shd w:val="clear" w:color="auto" w:fill="auto"/>
          </w:tcPr>
          <w:p w14:paraId="1B9DA824" w14:textId="77777777" w:rsidR="008868DB" w:rsidRPr="00D76781" w:rsidRDefault="008868DB" w:rsidP="002233B0">
            <w:pPr>
              <w:spacing w:after="0" w:line="240" w:lineRule="auto"/>
              <w:jc w:val="center"/>
              <w:rPr>
                <w:rFonts w:ascii="Times New Roman" w:hAnsi="Times New Roman"/>
                <w:b/>
                <w:bCs/>
                <w:sz w:val="18"/>
              </w:rPr>
            </w:pPr>
            <w:r w:rsidRPr="00D76781">
              <w:rPr>
                <w:rFonts w:ascii="Times New Roman" w:hAnsi="Times New Roman"/>
                <w:b/>
                <w:sz w:val="18"/>
              </w:rPr>
              <w:t>34</w:t>
            </w:r>
          </w:p>
        </w:tc>
      </w:tr>
      <w:tr w:rsidR="008868DB" w:rsidRPr="00D76781" w14:paraId="4B9430C8" w14:textId="77777777" w:rsidTr="002233B0">
        <w:trPr>
          <w:trHeight w:val="77"/>
        </w:trPr>
        <w:tc>
          <w:tcPr>
            <w:tcW w:w="6946" w:type="dxa"/>
            <w:shd w:val="clear" w:color="auto" w:fill="auto"/>
          </w:tcPr>
          <w:p w14:paraId="0FC48ED8" w14:textId="77777777" w:rsidR="008868DB" w:rsidRPr="00D76781" w:rsidRDefault="008868DB" w:rsidP="002233B0">
            <w:pPr>
              <w:spacing w:after="0" w:line="240" w:lineRule="auto"/>
              <w:rPr>
                <w:rFonts w:ascii="Times New Roman" w:hAnsi="Times New Roman"/>
                <w:bCs/>
                <w:sz w:val="18"/>
              </w:rPr>
            </w:pPr>
            <w:r w:rsidRPr="00D76781">
              <w:rPr>
                <w:rFonts w:ascii="Times New Roman" w:hAnsi="Times New Roman"/>
                <w:sz w:val="18"/>
              </w:rPr>
              <w:t>Number of UMs for whom the authority of social and legal protection of children and social guardianship (authority of SLPC&amp;SG) was appointed a curator</w:t>
            </w:r>
          </w:p>
        </w:tc>
        <w:tc>
          <w:tcPr>
            <w:tcW w:w="993" w:type="dxa"/>
            <w:shd w:val="clear" w:color="auto" w:fill="auto"/>
          </w:tcPr>
          <w:p w14:paraId="02A89E82"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32</w:t>
            </w:r>
          </w:p>
        </w:tc>
        <w:tc>
          <w:tcPr>
            <w:tcW w:w="992" w:type="dxa"/>
            <w:shd w:val="clear" w:color="auto" w:fill="auto"/>
          </w:tcPr>
          <w:p w14:paraId="19D590E2"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19</w:t>
            </w:r>
          </w:p>
        </w:tc>
        <w:tc>
          <w:tcPr>
            <w:tcW w:w="882" w:type="dxa"/>
            <w:shd w:val="clear" w:color="auto" w:fill="auto"/>
          </w:tcPr>
          <w:p w14:paraId="3123F5A9"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30</w:t>
            </w:r>
          </w:p>
        </w:tc>
      </w:tr>
      <w:tr w:rsidR="008868DB" w:rsidRPr="00D76781" w14:paraId="6DDBB571" w14:textId="77777777" w:rsidTr="002233B0">
        <w:tc>
          <w:tcPr>
            <w:tcW w:w="6946" w:type="dxa"/>
            <w:shd w:val="clear" w:color="auto" w:fill="auto"/>
          </w:tcPr>
          <w:p w14:paraId="0F204113" w14:textId="77777777" w:rsidR="008868DB" w:rsidRPr="00D76781" w:rsidRDefault="008868DB" w:rsidP="002233B0">
            <w:pPr>
              <w:spacing w:after="0" w:line="240" w:lineRule="auto"/>
              <w:rPr>
                <w:rFonts w:ascii="Times New Roman" w:hAnsi="Times New Roman"/>
                <w:bCs/>
                <w:sz w:val="18"/>
              </w:rPr>
            </w:pPr>
            <w:r w:rsidRPr="00D76781">
              <w:rPr>
                <w:rFonts w:ascii="Times New Roman" w:hAnsi="Times New Roman"/>
                <w:sz w:val="18"/>
              </w:rPr>
              <w:t>Number of UMs for whom the authority of SLPC&amp;SG was appointed a guardian</w:t>
            </w:r>
          </w:p>
        </w:tc>
        <w:tc>
          <w:tcPr>
            <w:tcW w:w="993" w:type="dxa"/>
            <w:shd w:val="clear" w:color="auto" w:fill="auto"/>
          </w:tcPr>
          <w:p w14:paraId="636D3644"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2</w:t>
            </w:r>
          </w:p>
        </w:tc>
        <w:tc>
          <w:tcPr>
            <w:tcW w:w="992" w:type="dxa"/>
            <w:shd w:val="clear" w:color="auto" w:fill="auto"/>
          </w:tcPr>
          <w:p w14:paraId="6FC7A9AA"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2</w:t>
            </w:r>
          </w:p>
        </w:tc>
        <w:tc>
          <w:tcPr>
            <w:tcW w:w="882" w:type="dxa"/>
            <w:shd w:val="clear" w:color="auto" w:fill="auto"/>
          </w:tcPr>
          <w:p w14:paraId="59C4CC3A"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17</w:t>
            </w:r>
          </w:p>
        </w:tc>
      </w:tr>
      <w:tr w:rsidR="008868DB" w:rsidRPr="00D76781" w14:paraId="59254A8F" w14:textId="77777777" w:rsidTr="002233B0">
        <w:tc>
          <w:tcPr>
            <w:tcW w:w="6946" w:type="dxa"/>
            <w:shd w:val="clear" w:color="auto" w:fill="auto"/>
          </w:tcPr>
          <w:p w14:paraId="20CCB13B" w14:textId="77777777" w:rsidR="008868DB" w:rsidRPr="00D76781" w:rsidRDefault="008868DB" w:rsidP="002233B0">
            <w:pPr>
              <w:spacing w:after="0" w:line="240" w:lineRule="auto"/>
              <w:rPr>
                <w:rFonts w:ascii="Times New Roman" w:hAnsi="Times New Roman"/>
                <w:bCs/>
                <w:sz w:val="18"/>
              </w:rPr>
            </w:pPr>
            <w:r w:rsidRPr="00D76781">
              <w:rPr>
                <w:rFonts w:ascii="Times New Roman" w:hAnsi="Times New Roman"/>
                <w:sz w:val="18"/>
              </w:rPr>
              <w:t xml:space="preserve">Number of UMs placed in the children’s home </w:t>
            </w:r>
          </w:p>
        </w:tc>
        <w:tc>
          <w:tcPr>
            <w:tcW w:w="993" w:type="dxa"/>
            <w:shd w:val="clear" w:color="auto" w:fill="auto"/>
          </w:tcPr>
          <w:p w14:paraId="67B7DD9A"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68</w:t>
            </w:r>
          </w:p>
        </w:tc>
        <w:tc>
          <w:tcPr>
            <w:tcW w:w="992" w:type="dxa"/>
            <w:shd w:val="clear" w:color="auto" w:fill="auto"/>
          </w:tcPr>
          <w:p w14:paraId="13BD4D7E"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22</w:t>
            </w:r>
          </w:p>
        </w:tc>
        <w:tc>
          <w:tcPr>
            <w:tcW w:w="882" w:type="dxa"/>
            <w:shd w:val="clear" w:color="auto" w:fill="auto"/>
          </w:tcPr>
          <w:p w14:paraId="60528781"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26</w:t>
            </w:r>
          </w:p>
        </w:tc>
      </w:tr>
      <w:tr w:rsidR="008868DB" w:rsidRPr="00D76781" w14:paraId="496B5E98" w14:textId="77777777" w:rsidTr="002233B0">
        <w:tc>
          <w:tcPr>
            <w:tcW w:w="6946" w:type="dxa"/>
            <w:shd w:val="clear" w:color="auto" w:fill="auto"/>
          </w:tcPr>
          <w:p w14:paraId="06AA42F8" w14:textId="77777777" w:rsidR="008868DB" w:rsidRPr="00D76781" w:rsidRDefault="008868DB" w:rsidP="002233B0">
            <w:pPr>
              <w:spacing w:after="0" w:line="240" w:lineRule="auto"/>
              <w:rPr>
                <w:rFonts w:ascii="Times New Roman" w:hAnsi="Times New Roman"/>
                <w:bCs/>
                <w:sz w:val="18"/>
              </w:rPr>
            </w:pPr>
            <w:r w:rsidRPr="00D76781">
              <w:rPr>
                <w:rFonts w:ascii="Times New Roman" w:hAnsi="Times New Roman"/>
                <w:sz w:val="18"/>
              </w:rPr>
              <w:t>Number of UMs who did not apply for asylum and voluntarily left the children’s home (runaways)</w:t>
            </w:r>
          </w:p>
        </w:tc>
        <w:tc>
          <w:tcPr>
            <w:tcW w:w="993" w:type="dxa"/>
            <w:shd w:val="clear" w:color="auto" w:fill="auto"/>
          </w:tcPr>
          <w:p w14:paraId="4CD7D09A"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41</w:t>
            </w:r>
          </w:p>
        </w:tc>
        <w:tc>
          <w:tcPr>
            <w:tcW w:w="992" w:type="dxa"/>
            <w:shd w:val="clear" w:color="auto" w:fill="auto"/>
          </w:tcPr>
          <w:p w14:paraId="0E6A79BE"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11</w:t>
            </w:r>
          </w:p>
        </w:tc>
        <w:tc>
          <w:tcPr>
            <w:tcW w:w="882" w:type="dxa"/>
            <w:shd w:val="clear" w:color="auto" w:fill="auto"/>
          </w:tcPr>
          <w:p w14:paraId="25CD20AD" w14:textId="77777777" w:rsidR="008868DB" w:rsidRPr="00D76781" w:rsidRDefault="008868DB" w:rsidP="002233B0">
            <w:pPr>
              <w:spacing w:after="0" w:line="240" w:lineRule="auto"/>
              <w:jc w:val="center"/>
              <w:rPr>
                <w:rFonts w:ascii="Times New Roman" w:hAnsi="Times New Roman"/>
                <w:bCs/>
                <w:sz w:val="18"/>
              </w:rPr>
            </w:pPr>
            <w:r w:rsidRPr="00D76781">
              <w:rPr>
                <w:rFonts w:ascii="Times New Roman" w:hAnsi="Times New Roman"/>
                <w:sz w:val="18"/>
              </w:rPr>
              <w:t>19</w:t>
            </w:r>
          </w:p>
        </w:tc>
      </w:tr>
    </w:tbl>
    <w:p w14:paraId="3718CD94" w14:textId="77777777" w:rsidR="008868DB" w:rsidRPr="00D76781" w:rsidRDefault="008868DB" w:rsidP="008868DB">
      <w:pPr>
        <w:spacing w:after="0" w:line="240" w:lineRule="auto"/>
        <w:jc w:val="both"/>
        <w:rPr>
          <w:rFonts w:ascii="Times New Roman" w:hAnsi="Times New Roman"/>
          <w:bCs/>
          <w:sz w:val="20"/>
        </w:rPr>
      </w:pPr>
      <w:r w:rsidRPr="00D76781">
        <w:rPr>
          <w:rFonts w:ascii="Times New Roman" w:hAnsi="Times New Roman"/>
          <w:sz w:val="20"/>
        </w:rPr>
        <w:t>In 2013, data by age, sex, and country of origin were not subject to statistical surveys. In 2014, all unaccompanied minors were males, of which 10 came from Vietnam and 9 from Afghanistan. In 2015, there were 26 unaccompanied minors in total, of which 23 males and 3 females; prevailing countries of origin were again Afghanistan (15 UMs), Vietnam (5UMs), Pakistan (4UMs); Syria and Kosovo had one UM each.</w:t>
      </w:r>
    </w:p>
    <w:p w14:paraId="4D9370DF" w14:textId="77777777" w:rsidR="008868DB" w:rsidRPr="004663A9" w:rsidRDefault="008868DB" w:rsidP="008868DB">
      <w:pPr>
        <w:spacing w:after="0" w:line="240" w:lineRule="auto"/>
        <w:jc w:val="both"/>
        <w:rPr>
          <w:rFonts w:ascii="Times New Roman" w:hAnsi="Times New Roman"/>
          <w:bCs/>
          <w:sz w:val="20"/>
          <w:highlight w:val="yellow"/>
        </w:rPr>
      </w:pPr>
      <w:r w:rsidRPr="00D76781">
        <w:rPr>
          <w:rFonts w:ascii="Times New Roman" w:hAnsi="Times New Roman"/>
          <w:sz w:val="20"/>
        </w:rPr>
        <w:t>Source: Central Office of Labour, Social Affairs and Family</w:t>
      </w:r>
    </w:p>
    <w:p w14:paraId="2C5DE724" w14:textId="77777777" w:rsidR="008868DB" w:rsidRPr="00652CFE" w:rsidRDefault="008868DB" w:rsidP="00722AF0">
      <w:pPr>
        <w:spacing w:after="0" w:line="240" w:lineRule="auto"/>
        <w:jc w:val="both"/>
        <w:rPr>
          <w:rFonts w:ascii="Times New Roman" w:eastAsia="SimSun" w:hAnsi="Times New Roman"/>
          <w:sz w:val="24"/>
          <w:szCs w:val="24"/>
        </w:rPr>
      </w:pPr>
    </w:p>
    <w:p w14:paraId="29791889" w14:textId="77777777" w:rsidR="000C1912" w:rsidRDefault="000C1912" w:rsidP="000C1912">
      <w:pPr>
        <w:rPr>
          <w:sz w:val="24"/>
          <w:szCs w:val="24"/>
        </w:rPr>
      </w:pPr>
    </w:p>
    <w:p w14:paraId="25AF0C0C" w14:textId="77777777" w:rsidR="00DE5A5F" w:rsidRPr="00DE5A5F" w:rsidRDefault="00DE5A5F" w:rsidP="00DE5A5F">
      <w:pPr>
        <w:ind w:right="-24"/>
        <w:rPr>
          <w:rFonts w:ascii="Times New Roman" w:eastAsia="Calibri" w:hAnsi="Times New Roman"/>
          <w:b/>
          <w:sz w:val="24"/>
          <w:szCs w:val="24"/>
          <w:lang w:eastAsia="en-US"/>
        </w:rPr>
      </w:pPr>
      <w:r>
        <w:rPr>
          <w:rFonts w:ascii="Times New Roman" w:eastAsia="Calibri" w:hAnsi="Times New Roman"/>
          <w:b/>
          <w:sz w:val="24"/>
          <w:szCs w:val="24"/>
          <w:lang w:eastAsia="en-US"/>
        </w:rPr>
        <w:t>The Committee of National Minorities and Ethnic Groups</w:t>
      </w:r>
    </w:p>
    <w:p w14:paraId="476DFEC0" w14:textId="77777777" w:rsidR="00DE5A5F" w:rsidRPr="00DE5A5F" w:rsidRDefault="00DE5A5F" w:rsidP="00925869">
      <w:pPr>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The </w:t>
      </w:r>
      <w:r w:rsidRPr="00DE5A5F">
        <w:rPr>
          <w:rFonts w:ascii="Times New Roman" w:eastAsia="Calibri" w:hAnsi="Times New Roman"/>
          <w:bCs/>
          <w:sz w:val="24"/>
          <w:szCs w:val="24"/>
          <w:lang w:eastAsia="en-US"/>
        </w:rPr>
        <w:t>Committee of National Minorities and Ethnic Groups</w:t>
      </w:r>
      <w:r w:rsidRPr="00DE5A5F">
        <w:rPr>
          <w:rFonts w:ascii="Times New Roman" w:eastAsia="Calibri" w:hAnsi="Times New Roman"/>
          <w:sz w:val="24"/>
          <w:szCs w:val="24"/>
          <w:lang w:eastAsia="en-US"/>
        </w:rPr>
        <w:t xml:space="preserve"> is an institutionalised consultation mechanism on matters of participation of persons belonging to national minorities and ethnic groups in addressing matters that concern them. The Committee is the Council’s standing expert body for issues relating to national minorities and ethnic groups and persons belonging to them in the area of the implementation of the Language Charter and of the Framework Convention.</w:t>
      </w:r>
    </w:p>
    <w:p w14:paraId="61D2F625" w14:textId="77777777" w:rsidR="00DE5A5F" w:rsidRPr="00DE5A5F" w:rsidRDefault="00DE5A5F" w:rsidP="00925869">
      <w:pPr>
        <w:autoSpaceDE w:val="0"/>
        <w:autoSpaceDN w:val="0"/>
        <w:adjustRightInd w:val="0"/>
        <w:spacing w:after="24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The Committee is chaired by the Plenipotentiary and its members include </w:t>
      </w:r>
      <w:r w:rsidRPr="00DE5A5F">
        <w:rPr>
          <w:rFonts w:ascii="Times New Roman" w:eastAsia="Calibri" w:hAnsi="Times New Roman"/>
          <w:bCs/>
          <w:sz w:val="24"/>
          <w:szCs w:val="24"/>
          <w:lang w:eastAsia="en-US"/>
        </w:rPr>
        <w:t>representatives of all 13 national minorities</w:t>
      </w:r>
      <w:r w:rsidRPr="00DE5A5F">
        <w:rPr>
          <w:rFonts w:ascii="Times New Roman" w:eastAsia="Calibri" w:hAnsi="Times New Roman"/>
          <w:sz w:val="24"/>
          <w:szCs w:val="24"/>
          <w:lang w:eastAsia="en-US"/>
        </w:rPr>
        <w:t xml:space="preserve"> (Hungarian, Roma, </w:t>
      </w:r>
      <w:proofErr w:type="spellStart"/>
      <w:r w:rsidRPr="00DE5A5F">
        <w:rPr>
          <w:rFonts w:ascii="Times New Roman" w:eastAsia="Calibri" w:hAnsi="Times New Roman"/>
          <w:sz w:val="24"/>
          <w:szCs w:val="24"/>
          <w:lang w:eastAsia="en-US"/>
        </w:rPr>
        <w:t>Ruthenian</w:t>
      </w:r>
      <w:proofErr w:type="spellEnd"/>
      <w:r w:rsidRPr="00DE5A5F">
        <w:rPr>
          <w:rFonts w:ascii="Times New Roman" w:eastAsia="Calibri" w:hAnsi="Times New Roman"/>
          <w:sz w:val="24"/>
          <w:szCs w:val="24"/>
          <w:lang w:eastAsia="en-US"/>
        </w:rPr>
        <w:t xml:space="preserve">, Czech, Ukrainian, German, Polish, Moravian, Russian, Bulgarian, Croatian, Jewish and Serbian) and representatives of the relevant government authorities. The Committee comprises </w:t>
      </w:r>
      <w:r w:rsidRPr="00DE5A5F">
        <w:rPr>
          <w:rFonts w:ascii="Times New Roman" w:eastAsia="Calibri" w:hAnsi="Times New Roman"/>
          <w:bCs/>
          <w:sz w:val="24"/>
          <w:szCs w:val="24"/>
          <w:lang w:eastAsia="en-US"/>
        </w:rPr>
        <w:t xml:space="preserve">22 minority representatives </w:t>
      </w:r>
      <w:r w:rsidRPr="00DE5A5F">
        <w:rPr>
          <w:rFonts w:ascii="Times New Roman" w:eastAsia="Calibri" w:hAnsi="Times New Roman"/>
          <w:sz w:val="24"/>
          <w:szCs w:val="24"/>
          <w:lang w:eastAsia="en-US"/>
        </w:rPr>
        <w:t xml:space="preserve">(5 representatives of the Hungarian, 4 representatives of the Roma, 2 representatives of the Czech, 2 representatives of the </w:t>
      </w:r>
      <w:proofErr w:type="spellStart"/>
      <w:r w:rsidRPr="00DE5A5F">
        <w:rPr>
          <w:rFonts w:ascii="Times New Roman" w:eastAsia="Calibri" w:hAnsi="Times New Roman"/>
          <w:sz w:val="24"/>
          <w:szCs w:val="24"/>
          <w:lang w:eastAsia="en-US"/>
        </w:rPr>
        <w:t>Ruthenian</w:t>
      </w:r>
      <w:proofErr w:type="spellEnd"/>
      <w:r w:rsidRPr="00DE5A5F">
        <w:rPr>
          <w:rFonts w:ascii="Times New Roman" w:eastAsia="Calibri" w:hAnsi="Times New Roman"/>
          <w:sz w:val="24"/>
          <w:szCs w:val="24"/>
          <w:lang w:eastAsia="en-US"/>
        </w:rPr>
        <w:t xml:space="preserve"> and 2 representatives of the Ukrainian minorities </w:t>
      </w:r>
      <w:r w:rsidRPr="00DE5A5F">
        <w:rPr>
          <w:rFonts w:ascii="Times New Roman" w:eastAsia="Calibri" w:hAnsi="Times New Roman"/>
          <w:sz w:val="24"/>
          <w:szCs w:val="24"/>
          <w:lang w:eastAsia="en-US"/>
        </w:rPr>
        <w:lastRenderedPageBreak/>
        <w:t>and the German, Polish, Moravian, Bulgarian, Croatian, Jewish, and Serbian minorities each have 1 representative).</w:t>
      </w:r>
    </w:p>
    <w:p w14:paraId="7539E6F2" w14:textId="77777777" w:rsidR="00DE5A5F" w:rsidRPr="00DE5A5F" w:rsidRDefault="00DE5A5F" w:rsidP="00925869">
      <w:pPr>
        <w:autoSpaceDE w:val="0"/>
        <w:autoSpaceDN w:val="0"/>
        <w:adjustRightInd w:val="0"/>
        <w:spacing w:after="24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The Committee, above all, presents suggestions, within the scope of its competence, aimed at increasing the standard of support, protection and respect for the rights of persons belonging to national minorities; it participates in the drafting of reports under the control mechanisms of international treaties on human rights and rights of persons belonging to national minorities and draws up annual evaluation reports, which are presented to the Council for approval.</w:t>
      </w:r>
    </w:p>
    <w:p w14:paraId="495DB545" w14:textId="77777777" w:rsidR="00DE5A5F" w:rsidRPr="00DE5A5F" w:rsidRDefault="00DE5A5F" w:rsidP="00925869">
      <w:pPr>
        <w:autoSpaceDE w:val="0"/>
        <w:autoSpaceDN w:val="0"/>
        <w:adjustRightInd w:val="0"/>
        <w:spacing w:after="240"/>
        <w:ind w:right="-24"/>
        <w:jc w:val="both"/>
        <w:rPr>
          <w:rFonts w:ascii="Times New Roman" w:eastAsia="Calibri" w:hAnsi="Times New Roman"/>
          <w:sz w:val="24"/>
          <w:szCs w:val="24"/>
          <w:lang w:eastAsia="en-US"/>
        </w:rPr>
      </w:pPr>
      <w:r w:rsidRPr="00DE5A5F">
        <w:rPr>
          <w:rFonts w:ascii="Times New Roman" w:eastAsia="Calibri" w:hAnsi="Times New Roman"/>
          <w:sz w:val="24"/>
          <w:szCs w:val="24"/>
          <w:lang w:eastAsia="en-US"/>
        </w:rPr>
        <w:t>The Committee has a specific position within the structure of the Council’s committees. In particular, only the representatives of national minorities and the Chairperson of the Committee have voting rights according to the “one vote per minority” principle. Representatives of government authorities take part in the Committee’s sessions without having voting rights. Representatives of national minorities are elected to the Committee by minority organisations for a three-year term. The issues of a particular minority are not dealt with at the Committee’s sessions unless a representative of that minority is present at the session.</w:t>
      </w:r>
    </w:p>
    <w:p w14:paraId="2AFFEC83" w14:textId="77777777" w:rsidR="006B562C" w:rsidRPr="006B562C" w:rsidRDefault="006B562C" w:rsidP="006B562C">
      <w:pPr>
        <w:pStyle w:val="Heading2"/>
        <w:rPr>
          <w:b/>
        </w:rPr>
      </w:pPr>
      <w:r w:rsidRPr="006B562C">
        <w:rPr>
          <w:b/>
        </w:rPr>
        <w:t>Challenges and Achievements of the Plenipotentiary of the Government of the Slovak Republic for National Minorities</w:t>
      </w:r>
    </w:p>
    <w:p w14:paraId="37212C44" w14:textId="77777777" w:rsidR="006B562C" w:rsidRDefault="006B562C" w:rsidP="006B562C">
      <w:pPr>
        <w:pStyle w:val="Heading2"/>
      </w:pPr>
    </w:p>
    <w:p w14:paraId="0EABFBE8" w14:textId="77777777" w:rsidR="00DE5A5F" w:rsidRPr="006B562C" w:rsidRDefault="00DE5A5F" w:rsidP="006B562C">
      <w:pPr>
        <w:pStyle w:val="Heading2"/>
        <w:rPr>
          <w:b/>
        </w:rPr>
      </w:pPr>
      <w:r w:rsidRPr="006B562C">
        <w:rPr>
          <w:b/>
        </w:rPr>
        <w:t xml:space="preserve">Promotion of the culture of national minorities </w:t>
      </w:r>
    </w:p>
    <w:p w14:paraId="76EBA687" w14:textId="77777777" w:rsidR="00DE5A5F" w:rsidRPr="00DE5A5F" w:rsidRDefault="00DE5A5F" w:rsidP="006B562C">
      <w:pPr>
        <w:pStyle w:val="Heading2"/>
      </w:pPr>
    </w:p>
    <w:p w14:paraId="49609289" w14:textId="77777777" w:rsidR="00DE5A5F" w:rsidRPr="00DE5A5F" w:rsidRDefault="00DE5A5F" w:rsidP="006B562C">
      <w:pPr>
        <w:pStyle w:val="Heading2"/>
      </w:pPr>
      <w:r w:rsidRPr="00DE5A5F">
        <w:t>The EUR 3 829 250-worth Culture of National Minorities grant programme of the Office of the Government, which falls under the responsibility of the Plenipotentiary, plays a key role in promoting expression, protection and development of identity and cultural values of persons belonging to national minorities, education and training on the rights of national minorities and the promotion of inter-ethnic and inter-cultural dialogue and understanding between the majority community and national minorities and ethnic groups.</w:t>
      </w:r>
    </w:p>
    <w:p w14:paraId="18E2779A" w14:textId="77777777" w:rsidR="00DE5A5F" w:rsidRPr="00DE5A5F" w:rsidRDefault="00DE5A5F" w:rsidP="006B562C">
      <w:pPr>
        <w:pStyle w:val="Heading2"/>
      </w:pPr>
      <w:r w:rsidRPr="00DE5A5F">
        <w:t>The purpose, conditions, scope and method of provisions the grants under the competence of the Government are set out in Act on the provision of grants under the competence of the Office of the Government of the Slovak Republic. The method of redistribution of the funds among the various national minorities is based on the rules for the allocation funds under the CNM programme, which takes into account multiple criteria when calculating the amounts to be allocated to the individual national minorities with the aim of transparent and equitable distribution of funding. The rules for the distribution of funding were drawn up and approved by the Committee.</w:t>
      </w:r>
    </w:p>
    <w:p w14:paraId="4312FCA7" w14:textId="77777777" w:rsidR="00DE5A5F" w:rsidRPr="00DE5A5F" w:rsidRDefault="00DE5A5F" w:rsidP="006B562C">
      <w:pPr>
        <w:pStyle w:val="Heading2"/>
      </w:pPr>
    </w:p>
    <w:p w14:paraId="4A7364DD" w14:textId="77777777" w:rsidR="00DE5A5F" w:rsidRPr="00DE5A5F" w:rsidRDefault="00DE5A5F" w:rsidP="00DE5A5F">
      <w:pPr>
        <w:autoSpaceDE w:val="0"/>
        <w:autoSpaceDN w:val="0"/>
        <w:adjustRightInd w:val="0"/>
        <w:ind w:right="-24"/>
        <w:rPr>
          <w:rFonts w:ascii="Times New Roman" w:eastAsia="Calibri" w:hAnsi="Times New Roman"/>
          <w:b/>
          <w:bCs/>
          <w:sz w:val="24"/>
          <w:szCs w:val="24"/>
          <w:lang w:eastAsia="en-US"/>
        </w:rPr>
      </w:pPr>
      <w:r w:rsidRPr="00DE5A5F">
        <w:rPr>
          <w:rFonts w:ascii="Times New Roman" w:eastAsia="Calibri" w:hAnsi="Times New Roman"/>
          <w:b/>
          <w:bCs/>
          <w:sz w:val="24"/>
          <w:szCs w:val="24"/>
          <w:lang w:eastAsia="en-US"/>
        </w:rPr>
        <w:t>The use of national minority languages</w:t>
      </w:r>
    </w:p>
    <w:p w14:paraId="47F15617" w14:textId="77777777" w:rsidR="00DE5A5F" w:rsidRPr="00DE5A5F" w:rsidRDefault="00DE5A5F" w:rsidP="003F4282">
      <w:pPr>
        <w:autoSpaceDE w:val="0"/>
        <w:autoSpaceDN w:val="0"/>
        <w:adjustRightInd w:val="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Under the Constitution of the Slovak Republic, citizens representing national minorities or ethnic groups in the Slovak Republic are guaranteed, under conditions set out by law, the </w:t>
      </w:r>
      <w:r w:rsidRPr="00DE5A5F">
        <w:rPr>
          <w:rFonts w:ascii="Times New Roman" w:eastAsia="Calibri" w:hAnsi="Times New Roman"/>
          <w:bCs/>
          <w:sz w:val="24"/>
          <w:szCs w:val="24"/>
          <w:lang w:eastAsia="en-US"/>
        </w:rPr>
        <w:t>right to disseminate and receive information in their mother tongue and the right to use their language in official contact</w:t>
      </w:r>
      <w:r w:rsidRPr="00DE5A5F">
        <w:rPr>
          <w:rFonts w:ascii="Times New Roman" w:eastAsia="Calibri" w:hAnsi="Times New Roman"/>
          <w:sz w:val="24"/>
          <w:szCs w:val="24"/>
          <w:lang w:eastAsia="en-US"/>
        </w:rPr>
        <w:t xml:space="preserve">. </w:t>
      </w:r>
    </w:p>
    <w:p w14:paraId="1080881A" w14:textId="77777777" w:rsidR="00DE5A5F" w:rsidRPr="00DE5A5F" w:rsidRDefault="00DE5A5F" w:rsidP="003F4282">
      <w:pPr>
        <w:autoSpaceDE w:val="0"/>
        <w:autoSpaceDN w:val="0"/>
        <w:adjustRightInd w:val="0"/>
        <w:ind w:right="-24"/>
        <w:jc w:val="both"/>
        <w:rPr>
          <w:rFonts w:ascii="Times New Roman" w:hAnsi="Times New Roman"/>
          <w:b/>
          <w:sz w:val="24"/>
          <w:szCs w:val="24"/>
        </w:rPr>
      </w:pPr>
      <w:r w:rsidRPr="00DE5A5F">
        <w:rPr>
          <w:rFonts w:ascii="Times New Roman" w:eastAsia="Calibri" w:hAnsi="Times New Roman"/>
          <w:bCs/>
          <w:sz w:val="24"/>
          <w:szCs w:val="24"/>
          <w:lang w:eastAsia="en-US"/>
        </w:rPr>
        <w:t>The Act on the Use of National Minority Languages</w:t>
      </w:r>
      <w:r w:rsidRPr="00DE5A5F">
        <w:rPr>
          <w:rFonts w:ascii="Times New Roman" w:eastAsia="Calibri" w:hAnsi="Times New Roman"/>
          <w:sz w:val="24"/>
          <w:szCs w:val="24"/>
          <w:lang w:eastAsia="en-US"/>
        </w:rPr>
        <w:t xml:space="preserve"> governs the use of national minority languages by citizens of the Slovak Republic belonging to national minorities and lays down the rules for using minority languages in official contact and in other areas, in municipalities </w:t>
      </w:r>
      <w:r w:rsidRPr="00DE5A5F">
        <w:rPr>
          <w:rFonts w:ascii="Times New Roman" w:eastAsia="Calibri" w:hAnsi="Times New Roman"/>
          <w:sz w:val="24"/>
          <w:szCs w:val="24"/>
          <w:lang w:eastAsia="en-US"/>
        </w:rPr>
        <w:lastRenderedPageBreak/>
        <w:t xml:space="preserve">where the proportion of the population belonging to a national minority reaches the threshold required by law. This Act defines nine languages as minority languages: </w:t>
      </w:r>
      <w:r w:rsidRPr="00DE5A5F">
        <w:rPr>
          <w:rFonts w:ascii="Times New Roman" w:eastAsia="Calibri" w:hAnsi="Times New Roman"/>
          <w:bCs/>
          <w:sz w:val="24"/>
          <w:szCs w:val="24"/>
          <w:lang w:eastAsia="en-US"/>
        </w:rPr>
        <w:t xml:space="preserve">Bulgarian, Czech, Croatian, Hungarian, German, Polish, Roma, </w:t>
      </w:r>
      <w:proofErr w:type="spellStart"/>
      <w:r w:rsidRPr="00DE5A5F">
        <w:rPr>
          <w:rFonts w:ascii="Times New Roman" w:eastAsia="Calibri" w:hAnsi="Times New Roman"/>
          <w:bCs/>
          <w:sz w:val="24"/>
          <w:szCs w:val="24"/>
          <w:lang w:eastAsia="en-US"/>
        </w:rPr>
        <w:t>Ruthenian</w:t>
      </w:r>
      <w:proofErr w:type="spellEnd"/>
      <w:r w:rsidRPr="00DE5A5F">
        <w:rPr>
          <w:rFonts w:ascii="Times New Roman" w:eastAsia="Calibri" w:hAnsi="Times New Roman"/>
          <w:bCs/>
          <w:sz w:val="24"/>
          <w:szCs w:val="24"/>
          <w:lang w:eastAsia="en-US"/>
        </w:rPr>
        <w:t xml:space="preserve"> and Ukrainian</w:t>
      </w:r>
      <w:r w:rsidRPr="00DE5A5F">
        <w:rPr>
          <w:rFonts w:ascii="Times New Roman" w:eastAsia="Calibri" w:hAnsi="Times New Roman"/>
          <w:sz w:val="24"/>
          <w:szCs w:val="24"/>
          <w:lang w:eastAsia="en-US"/>
        </w:rPr>
        <w:t xml:space="preserve">. </w:t>
      </w:r>
    </w:p>
    <w:p w14:paraId="2DF1F575" w14:textId="77777777" w:rsidR="00DE5A5F" w:rsidRPr="00DE5A5F" w:rsidRDefault="00DE5A5F" w:rsidP="003F4282">
      <w:pPr>
        <w:autoSpaceDE w:val="0"/>
        <w:autoSpaceDN w:val="0"/>
        <w:adjustRightInd w:val="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Within the meaning of the Act on the Use of National Minority Languages, through the Office of the Plenipotentiary, the Office of the Government also provides </w:t>
      </w:r>
      <w:r w:rsidRPr="00DE5A5F">
        <w:rPr>
          <w:rFonts w:ascii="Times New Roman" w:eastAsia="Calibri" w:hAnsi="Times New Roman"/>
          <w:bCs/>
          <w:sz w:val="24"/>
          <w:szCs w:val="24"/>
          <w:lang w:eastAsia="en-US"/>
        </w:rPr>
        <w:t>expert</w:t>
      </w:r>
      <w:r w:rsidRPr="00DE5A5F">
        <w:rPr>
          <w:rFonts w:ascii="Times New Roman" w:eastAsia="Calibri" w:hAnsi="Times New Roman"/>
          <w:sz w:val="24"/>
          <w:szCs w:val="24"/>
          <w:lang w:eastAsia="en-US"/>
        </w:rPr>
        <w:t xml:space="preserve"> </w:t>
      </w:r>
      <w:r w:rsidRPr="00DE5A5F">
        <w:rPr>
          <w:rFonts w:ascii="Times New Roman" w:eastAsia="Calibri" w:hAnsi="Times New Roman"/>
          <w:bCs/>
          <w:sz w:val="24"/>
          <w:szCs w:val="24"/>
          <w:lang w:eastAsia="en-US"/>
        </w:rPr>
        <w:t xml:space="preserve">and methodological assistance </w:t>
      </w:r>
      <w:r w:rsidRPr="00DE5A5F">
        <w:rPr>
          <w:rFonts w:ascii="Times New Roman" w:eastAsia="Calibri" w:hAnsi="Times New Roman"/>
          <w:sz w:val="24"/>
          <w:szCs w:val="24"/>
          <w:lang w:eastAsia="en-US"/>
        </w:rPr>
        <w:t>to public authorities</w:t>
      </w:r>
      <w:r w:rsidRPr="00DE5A5F">
        <w:rPr>
          <w:rFonts w:ascii="Times New Roman" w:eastAsia="Calibri" w:hAnsi="Times New Roman"/>
          <w:bCs/>
          <w:sz w:val="24"/>
          <w:szCs w:val="24"/>
          <w:lang w:eastAsia="en-US"/>
        </w:rPr>
        <w:t xml:space="preserve"> in the area of management of terminology in minority languages and preparation of specialised glossaries</w:t>
      </w:r>
      <w:r w:rsidRPr="00DE5A5F">
        <w:rPr>
          <w:rFonts w:ascii="Times New Roman" w:eastAsia="Calibri" w:hAnsi="Times New Roman"/>
          <w:sz w:val="24"/>
          <w:szCs w:val="24"/>
          <w:lang w:eastAsia="en-US"/>
        </w:rPr>
        <w:t>. These specialised glossaries are intended to simplify, facilitate and streamline the use of minority languages in official contact (Slovak-Hungarian glossary, Slovak-Roma glossary, Slovak-</w:t>
      </w:r>
      <w:proofErr w:type="spellStart"/>
      <w:r w:rsidRPr="00DE5A5F">
        <w:rPr>
          <w:rFonts w:ascii="Times New Roman" w:eastAsia="Calibri" w:hAnsi="Times New Roman"/>
          <w:sz w:val="24"/>
          <w:szCs w:val="24"/>
          <w:lang w:eastAsia="en-US"/>
        </w:rPr>
        <w:t>Ruthenian</w:t>
      </w:r>
      <w:proofErr w:type="spellEnd"/>
      <w:r w:rsidRPr="00DE5A5F">
        <w:rPr>
          <w:rFonts w:ascii="Times New Roman" w:eastAsia="Calibri" w:hAnsi="Times New Roman"/>
          <w:sz w:val="24"/>
          <w:szCs w:val="24"/>
          <w:lang w:eastAsia="en-US"/>
        </w:rPr>
        <w:t xml:space="preserve"> glossary and Slovak-Ukrainian glossary).</w:t>
      </w:r>
    </w:p>
    <w:p w14:paraId="36626332" w14:textId="77777777" w:rsidR="00DE5A5F" w:rsidRPr="00DE5A5F" w:rsidRDefault="00DE5A5F" w:rsidP="003F4282">
      <w:pPr>
        <w:autoSpaceDE w:val="0"/>
        <w:autoSpaceDN w:val="0"/>
        <w:adjustRightInd w:val="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In accordance with the Act on the Use of National Minority Languages, every two years the Office of the Government presents to the Government the </w:t>
      </w:r>
      <w:r w:rsidRPr="00DE5A5F">
        <w:rPr>
          <w:rFonts w:ascii="Times New Roman" w:eastAsia="Calibri" w:hAnsi="Times New Roman"/>
          <w:bCs/>
          <w:sz w:val="24"/>
          <w:szCs w:val="24"/>
          <w:lang w:eastAsia="en-US"/>
        </w:rPr>
        <w:t xml:space="preserve">Report on situation in use on languages of national minorities on the territory of the Slovak Republic for the period of 2013 and 2014. </w:t>
      </w:r>
      <w:r w:rsidRPr="00DE5A5F">
        <w:rPr>
          <w:rFonts w:ascii="Times New Roman" w:eastAsia="Calibri" w:hAnsi="Times New Roman"/>
          <w:sz w:val="24"/>
          <w:szCs w:val="24"/>
          <w:lang w:eastAsia="en-US"/>
        </w:rPr>
        <w:t xml:space="preserve">In the context of drafting the Language Report, the Office of the Government, through the Office of the Plenipotentiary, conducted a questionnaire survey in all municipalities included in the list annexed to Regulation of the Government issuing the list of municipalities in which citizens of the Slovak Republic belonging to a national minority account for at least 20 % of the population. These comprise a total of 656 municipalities, of which 512 are municipalities with </w:t>
      </w:r>
      <w:r w:rsidRPr="00DE5A5F">
        <w:rPr>
          <w:rFonts w:ascii="Times New Roman" w:eastAsia="Calibri" w:hAnsi="Times New Roman"/>
          <w:bCs/>
          <w:sz w:val="24"/>
          <w:szCs w:val="24"/>
          <w:lang w:eastAsia="en-US"/>
        </w:rPr>
        <w:t>Hungarian</w:t>
      </w:r>
      <w:r w:rsidRPr="00DE5A5F">
        <w:rPr>
          <w:rFonts w:ascii="Times New Roman" w:eastAsia="Calibri" w:hAnsi="Times New Roman"/>
          <w:sz w:val="24"/>
          <w:szCs w:val="24"/>
          <w:lang w:eastAsia="en-US"/>
        </w:rPr>
        <w:t xml:space="preserve"> minority, 68 with </w:t>
      </w:r>
      <w:proofErr w:type="spellStart"/>
      <w:r w:rsidRPr="00DE5A5F">
        <w:rPr>
          <w:rFonts w:ascii="Times New Roman" w:eastAsia="Calibri" w:hAnsi="Times New Roman"/>
          <w:bCs/>
          <w:sz w:val="24"/>
          <w:szCs w:val="24"/>
          <w:lang w:eastAsia="en-US"/>
        </w:rPr>
        <w:t>Ruthenian</w:t>
      </w:r>
      <w:proofErr w:type="spellEnd"/>
      <w:r w:rsidRPr="00DE5A5F">
        <w:rPr>
          <w:rFonts w:ascii="Times New Roman" w:eastAsia="Calibri" w:hAnsi="Times New Roman"/>
          <w:sz w:val="24"/>
          <w:szCs w:val="24"/>
          <w:lang w:eastAsia="en-US"/>
        </w:rPr>
        <w:t xml:space="preserve">, 57 with </w:t>
      </w:r>
      <w:r w:rsidRPr="00DE5A5F">
        <w:rPr>
          <w:rFonts w:ascii="Times New Roman" w:eastAsia="Calibri" w:hAnsi="Times New Roman"/>
          <w:bCs/>
          <w:sz w:val="24"/>
          <w:szCs w:val="24"/>
          <w:lang w:eastAsia="en-US"/>
        </w:rPr>
        <w:t>Roma</w:t>
      </w:r>
      <w:r w:rsidRPr="00DE5A5F">
        <w:rPr>
          <w:rFonts w:ascii="Times New Roman" w:eastAsia="Calibri" w:hAnsi="Times New Roman"/>
          <w:sz w:val="24"/>
          <w:szCs w:val="24"/>
          <w:lang w:eastAsia="en-US"/>
        </w:rPr>
        <w:t xml:space="preserve">, 18 with </w:t>
      </w:r>
      <w:r w:rsidRPr="00DE5A5F">
        <w:rPr>
          <w:rFonts w:ascii="Times New Roman" w:eastAsia="Calibri" w:hAnsi="Times New Roman"/>
          <w:bCs/>
          <w:sz w:val="24"/>
          <w:szCs w:val="24"/>
          <w:lang w:eastAsia="en-US"/>
        </w:rPr>
        <w:t>Ukrainian</w:t>
      </w:r>
      <w:r w:rsidRPr="00DE5A5F">
        <w:rPr>
          <w:rFonts w:ascii="Times New Roman" w:eastAsia="Calibri" w:hAnsi="Times New Roman"/>
          <w:sz w:val="24"/>
          <w:szCs w:val="24"/>
          <w:lang w:eastAsia="en-US"/>
        </w:rPr>
        <w:t xml:space="preserve"> and 1 municipality with </w:t>
      </w:r>
      <w:r w:rsidRPr="00DE5A5F">
        <w:rPr>
          <w:rFonts w:ascii="Times New Roman" w:eastAsia="Calibri" w:hAnsi="Times New Roman"/>
          <w:bCs/>
          <w:sz w:val="24"/>
          <w:szCs w:val="24"/>
          <w:lang w:eastAsia="en-US"/>
        </w:rPr>
        <w:t>German</w:t>
      </w:r>
      <w:r w:rsidRPr="00DE5A5F">
        <w:rPr>
          <w:rFonts w:ascii="Times New Roman" w:eastAsia="Calibri" w:hAnsi="Times New Roman"/>
          <w:sz w:val="24"/>
          <w:szCs w:val="24"/>
          <w:lang w:eastAsia="en-US"/>
        </w:rPr>
        <w:t xml:space="preserve"> minority. </w:t>
      </w:r>
    </w:p>
    <w:p w14:paraId="778438E5" w14:textId="77777777" w:rsidR="00DE5A5F" w:rsidRPr="00DE5A5F" w:rsidRDefault="00DE5A5F" w:rsidP="003F4282">
      <w:pPr>
        <w:autoSpaceDE w:val="0"/>
        <w:autoSpaceDN w:val="0"/>
        <w:adjustRightInd w:val="0"/>
        <w:ind w:right="-24"/>
        <w:jc w:val="both"/>
        <w:rPr>
          <w:rFonts w:ascii="Times New Roman" w:eastAsia="Calibri" w:hAnsi="Times New Roman"/>
          <w:b/>
          <w:color w:val="000000" w:themeColor="text1"/>
          <w:sz w:val="24"/>
          <w:szCs w:val="24"/>
          <w:lang w:eastAsia="en-US"/>
        </w:rPr>
      </w:pPr>
      <w:r w:rsidRPr="00DE5A5F">
        <w:rPr>
          <w:rFonts w:ascii="Times New Roman" w:eastAsia="Calibri" w:hAnsi="Times New Roman"/>
          <w:color w:val="000000" w:themeColor="text1"/>
          <w:sz w:val="24"/>
          <w:szCs w:val="24"/>
          <w:lang w:eastAsia="en-US"/>
        </w:rPr>
        <w:t>This year the Plenipotentiary of the Government of the Slovak Republic for the national minorities is preparing Report on situation in use on languages of national minorities on the territory of the Slovak Republic for the period of 2015 and 2016.</w:t>
      </w:r>
    </w:p>
    <w:p w14:paraId="2687B130" w14:textId="77777777" w:rsidR="00DE5A5F" w:rsidRPr="00DE5A5F" w:rsidRDefault="00DE5A5F" w:rsidP="00DE5A5F">
      <w:pPr>
        <w:autoSpaceDE w:val="0"/>
        <w:autoSpaceDN w:val="0"/>
        <w:adjustRightInd w:val="0"/>
        <w:ind w:right="-24"/>
        <w:rPr>
          <w:rFonts w:ascii="Times New Roman" w:eastAsia="Calibri" w:hAnsi="Times New Roman"/>
          <w:b/>
          <w:bCs/>
          <w:color w:val="000000" w:themeColor="text1"/>
          <w:sz w:val="24"/>
          <w:szCs w:val="24"/>
          <w:lang w:eastAsia="en-US"/>
        </w:rPr>
      </w:pPr>
      <w:r w:rsidRPr="00DE5A5F">
        <w:rPr>
          <w:rFonts w:ascii="Times New Roman" w:eastAsia="Calibri" w:hAnsi="Times New Roman"/>
          <w:b/>
          <w:bCs/>
          <w:color w:val="000000" w:themeColor="text1"/>
          <w:sz w:val="24"/>
          <w:szCs w:val="24"/>
          <w:lang w:eastAsia="en-US"/>
        </w:rPr>
        <w:t>Russian and Serbian languages</w:t>
      </w:r>
    </w:p>
    <w:p w14:paraId="3EA54BFD" w14:textId="77777777" w:rsidR="00DE5A5F" w:rsidRPr="00DE5A5F" w:rsidRDefault="00DE5A5F" w:rsidP="003F4282">
      <w:pPr>
        <w:autoSpaceDE w:val="0"/>
        <w:autoSpaceDN w:val="0"/>
        <w:adjustRightInd w:val="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On December 2012 the Committee of National Minorities and Ethnic Groups approved a proposal of the representative of the Serbian minority and of the Russian minority to include Serbian and Russian among minority languages used in the Slovak Republic under the Language Charter. As a follow-up to the above, in 2014 the Office of the Plenipotentiary held a series of separate talks with the MFEA SR − the lead authority for the Language Charter, and certain ministries. Recognising Russian and Serbian as minority languages in Slovakia within the meaning of the Chapter II of the Language Charter has been accomplished in 2015.</w:t>
      </w:r>
    </w:p>
    <w:p w14:paraId="666102AC" w14:textId="77777777" w:rsidR="00DE5A5F" w:rsidRPr="006B562C" w:rsidRDefault="00DE5A5F" w:rsidP="006B562C">
      <w:pPr>
        <w:autoSpaceDE w:val="0"/>
        <w:autoSpaceDN w:val="0"/>
        <w:adjustRightInd w:val="0"/>
        <w:ind w:right="-24"/>
        <w:rPr>
          <w:rFonts w:ascii="Times New Roman" w:eastAsia="Calibri" w:hAnsi="Times New Roman"/>
          <w:b/>
          <w:bCs/>
          <w:sz w:val="24"/>
          <w:szCs w:val="24"/>
          <w:lang w:eastAsia="en-US"/>
        </w:rPr>
      </w:pPr>
      <w:r w:rsidRPr="006B562C">
        <w:rPr>
          <w:rFonts w:ascii="Times New Roman" w:eastAsia="Calibri" w:hAnsi="Times New Roman"/>
          <w:b/>
          <w:bCs/>
          <w:sz w:val="24"/>
          <w:szCs w:val="24"/>
          <w:lang w:eastAsia="en-US"/>
        </w:rPr>
        <w:t>Education</w:t>
      </w:r>
    </w:p>
    <w:p w14:paraId="32B0718D" w14:textId="77777777" w:rsidR="00DE5A5F" w:rsidRPr="00DE5A5F" w:rsidRDefault="00DE5A5F" w:rsidP="003F4282">
      <w:pPr>
        <w:autoSpaceDE w:val="0"/>
        <w:autoSpaceDN w:val="0"/>
        <w:adjustRightInd w:val="0"/>
        <w:ind w:right="-24"/>
        <w:jc w:val="both"/>
        <w:rPr>
          <w:rFonts w:ascii="Times New Roman" w:eastAsia="Calibri" w:hAnsi="Times New Roman"/>
          <w:b/>
          <w:sz w:val="24"/>
          <w:szCs w:val="24"/>
          <w:lang w:eastAsia="en-US"/>
        </w:rPr>
      </w:pPr>
      <w:r w:rsidRPr="00DE5A5F">
        <w:rPr>
          <w:rFonts w:ascii="Times New Roman" w:eastAsia="Calibri" w:hAnsi="Times New Roman"/>
          <w:sz w:val="24"/>
          <w:szCs w:val="24"/>
          <w:lang w:eastAsia="en-US"/>
        </w:rPr>
        <w:t xml:space="preserve">In the Slovak Republic, the right of national minorities to education and training is guaranteed by the Constitution and detailed in other legislation. Persons belonging to national minorities are provided education and training in schools and school facilities using a minority language as the language of education or teaching a minority language. Education attained in these schools is equivalent to that attained in schools using Slovak as the language of instruction. The process of education and training in schools using a minority language as the language of instruction or teaching a minority language is carried out in accordance with the national </w:t>
      </w:r>
      <w:r w:rsidRPr="00DE5A5F">
        <w:rPr>
          <w:rFonts w:ascii="Times New Roman" w:eastAsia="Calibri" w:hAnsi="Times New Roman"/>
          <w:sz w:val="24"/>
          <w:szCs w:val="24"/>
          <w:lang w:eastAsia="en-US"/>
        </w:rPr>
        <w:lastRenderedPageBreak/>
        <w:t>educational programme for the different levels of education. Institutional oversight of the process of education and training for persons belonging to national minorities is carried out by the M</w:t>
      </w:r>
      <w:r w:rsidR="00F35041">
        <w:rPr>
          <w:rFonts w:ascii="Times New Roman" w:eastAsia="Calibri" w:hAnsi="Times New Roman"/>
          <w:sz w:val="24"/>
          <w:szCs w:val="24"/>
          <w:lang w:eastAsia="en-US"/>
        </w:rPr>
        <w:t xml:space="preserve">inistry of </w:t>
      </w:r>
      <w:r w:rsidRPr="00DE5A5F">
        <w:rPr>
          <w:rFonts w:ascii="Times New Roman" w:eastAsia="Calibri" w:hAnsi="Times New Roman"/>
          <w:sz w:val="24"/>
          <w:szCs w:val="24"/>
          <w:lang w:eastAsia="en-US"/>
        </w:rPr>
        <w:t>E</w:t>
      </w:r>
      <w:r w:rsidR="00F35041">
        <w:rPr>
          <w:rFonts w:ascii="Times New Roman" w:eastAsia="Calibri" w:hAnsi="Times New Roman"/>
          <w:sz w:val="24"/>
          <w:szCs w:val="24"/>
          <w:lang w:eastAsia="en-US"/>
        </w:rPr>
        <w:t xml:space="preserve">ducation, </w:t>
      </w:r>
      <w:r w:rsidRPr="00DE5A5F">
        <w:rPr>
          <w:rFonts w:ascii="Times New Roman" w:eastAsia="Calibri" w:hAnsi="Times New Roman"/>
          <w:sz w:val="24"/>
          <w:szCs w:val="24"/>
          <w:lang w:eastAsia="en-US"/>
        </w:rPr>
        <w:t>S</w:t>
      </w:r>
      <w:r w:rsidR="00F35041">
        <w:rPr>
          <w:rFonts w:ascii="Times New Roman" w:eastAsia="Calibri" w:hAnsi="Times New Roman"/>
          <w:sz w:val="24"/>
          <w:szCs w:val="24"/>
          <w:lang w:eastAsia="en-US"/>
        </w:rPr>
        <w:t xml:space="preserve">cience, </w:t>
      </w:r>
      <w:r w:rsidRPr="00DE5A5F">
        <w:rPr>
          <w:rFonts w:ascii="Times New Roman" w:eastAsia="Calibri" w:hAnsi="Times New Roman"/>
          <w:sz w:val="24"/>
          <w:szCs w:val="24"/>
          <w:lang w:eastAsia="en-US"/>
        </w:rPr>
        <w:t>R</w:t>
      </w:r>
      <w:r w:rsidR="00F35041">
        <w:rPr>
          <w:rFonts w:ascii="Times New Roman" w:eastAsia="Calibri" w:hAnsi="Times New Roman"/>
          <w:sz w:val="24"/>
          <w:szCs w:val="24"/>
          <w:lang w:eastAsia="en-US"/>
        </w:rPr>
        <w:t xml:space="preserve">esearch and </w:t>
      </w:r>
      <w:r w:rsidRPr="00DE5A5F">
        <w:rPr>
          <w:rFonts w:ascii="Times New Roman" w:eastAsia="Calibri" w:hAnsi="Times New Roman"/>
          <w:sz w:val="24"/>
          <w:szCs w:val="24"/>
          <w:lang w:eastAsia="en-US"/>
        </w:rPr>
        <w:t>S</w:t>
      </w:r>
      <w:r w:rsidR="00F35041">
        <w:rPr>
          <w:rFonts w:ascii="Times New Roman" w:eastAsia="Calibri" w:hAnsi="Times New Roman"/>
          <w:sz w:val="24"/>
          <w:szCs w:val="24"/>
          <w:lang w:eastAsia="en-US"/>
        </w:rPr>
        <w:t xml:space="preserve">port of the </w:t>
      </w:r>
      <w:r w:rsidRPr="00DE5A5F">
        <w:rPr>
          <w:rFonts w:ascii="Times New Roman" w:eastAsia="Calibri" w:hAnsi="Times New Roman"/>
          <w:sz w:val="24"/>
          <w:szCs w:val="24"/>
          <w:lang w:eastAsia="en-US"/>
        </w:rPr>
        <w:t>S</w:t>
      </w:r>
      <w:r w:rsidR="00F35041">
        <w:rPr>
          <w:rFonts w:ascii="Times New Roman" w:eastAsia="Calibri" w:hAnsi="Times New Roman"/>
          <w:sz w:val="24"/>
          <w:szCs w:val="24"/>
          <w:lang w:eastAsia="en-US"/>
        </w:rPr>
        <w:t xml:space="preserve">lovak </w:t>
      </w:r>
      <w:r w:rsidRPr="00DE5A5F">
        <w:rPr>
          <w:rFonts w:ascii="Times New Roman" w:eastAsia="Calibri" w:hAnsi="Times New Roman"/>
          <w:sz w:val="24"/>
          <w:szCs w:val="24"/>
          <w:lang w:eastAsia="en-US"/>
        </w:rPr>
        <w:t>R</w:t>
      </w:r>
      <w:r w:rsidR="00F35041">
        <w:rPr>
          <w:rFonts w:ascii="Times New Roman" w:eastAsia="Calibri" w:hAnsi="Times New Roman"/>
          <w:sz w:val="24"/>
          <w:szCs w:val="24"/>
          <w:lang w:eastAsia="en-US"/>
        </w:rPr>
        <w:t>epublic</w:t>
      </w:r>
      <w:r w:rsidRPr="00DE5A5F">
        <w:rPr>
          <w:rFonts w:ascii="Times New Roman" w:eastAsia="Calibri" w:hAnsi="Times New Roman"/>
          <w:sz w:val="24"/>
          <w:szCs w:val="24"/>
          <w:lang w:eastAsia="en-US"/>
        </w:rPr>
        <w:t>, which is the central government authority for the area of kindergartens, primary schools, secondary schools and higher education institutions, school facilities, lifelong learning, science and technology and State care of youth and sports. Several fully and partly publicly funded organisations, carrying out specific tasks in this area, are under the administration of the Ministry.</w:t>
      </w:r>
    </w:p>
    <w:p w14:paraId="36010BBC" w14:textId="77777777" w:rsidR="00DE5A5F" w:rsidRPr="00C8098C" w:rsidRDefault="00DE5A5F" w:rsidP="006B562C">
      <w:pPr>
        <w:pStyle w:val="Heading2"/>
        <w:rPr>
          <w:b/>
        </w:rPr>
      </w:pPr>
      <w:r w:rsidRPr="00C8098C">
        <w:rPr>
          <w:b/>
        </w:rPr>
        <w:t>Information on the Action Plan for the Protection of the Rights of Persons Belonging to National Minorities and Ethnic Groups for 2016-2020</w:t>
      </w:r>
    </w:p>
    <w:p w14:paraId="612BF925" w14:textId="77777777" w:rsidR="00DE5A5F" w:rsidRPr="00DE5A5F" w:rsidRDefault="00DE5A5F" w:rsidP="006B562C">
      <w:pPr>
        <w:pStyle w:val="Heading2"/>
      </w:pPr>
    </w:p>
    <w:p w14:paraId="6F01F614" w14:textId="77777777" w:rsidR="00DE5A5F" w:rsidRPr="00DE5A5F" w:rsidRDefault="00DE5A5F" w:rsidP="006B562C">
      <w:pPr>
        <w:pStyle w:val="Heading2"/>
      </w:pPr>
      <w:r w:rsidRPr="00DE5A5F">
        <w:t>The Government of the Slovak Republic adopted the National Strategy for the Protection and Promotion of Human Rights in the Slovak Republic on 18 February 2015 and tasked several Ministries to draw up action plans for those vulnerable and marginalised groups and individuals for which no legislative frameworks, institutional frameworks, separate strategies and application frameworks existed. Within this context, the Head of the Office of the Government of the Slovak Republic imposed the responsibility for this task on the Office of the Plenipotentiary of the Government of the Slovak Republic for National Minorities. The Office of the Plenipotentiary - in collaboration with the Committee on National Minorities and Ethnic Groups, as a standing expert body of the Council of the Government of the Slovak Republic for Human Rights, National Minorities and Gender Equality for issues relating to national minorities and ethnic groups and persons belonging to them - created space for the participative process of development of the Draft Action Plan for the Protection of the Rights of Persons Belonging to National Minorities and Ethnic Groups for 2016-2020.</w:t>
      </w:r>
    </w:p>
    <w:p w14:paraId="394A3DD9" w14:textId="77777777" w:rsidR="00DE5A5F" w:rsidRPr="00DE5A5F" w:rsidRDefault="00DE5A5F" w:rsidP="006B562C">
      <w:pPr>
        <w:pStyle w:val="Heading2"/>
        <w:rPr>
          <w:color w:val="000000" w:themeColor="text1"/>
        </w:rPr>
      </w:pPr>
      <w:r w:rsidRPr="00DE5A5F">
        <w:t xml:space="preserve">The objective of the Action Plan is to provide an effective, transparent and reliable system of the protection and promotion of the rights of persons belonging to national minorities, including </w:t>
      </w:r>
      <w:r w:rsidRPr="00DE5A5F">
        <w:rPr>
          <w:color w:val="000000" w:themeColor="text1"/>
        </w:rPr>
        <w:t>strengthening its institutional framework.</w:t>
      </w:r>
    </w:p>
    <w:p w14:paraId="70338CEA" w14:textId="77777777" w:rsidR="00DE5A5F" w:rsidRPr="00DE5A5F" w:rsidRDefault="00DE5A5F" w:rsidP="00DE5A5F">
      <w:pPr>
        <w:pStyle w:val="Heading1"/>
        <w:rPr>
          <w:color w:val="000000" w:themeColor="text1"/>
        </w:rPr>
      </w:pPr>
      <w:r w:rsidRPr="00DE5A5F">
        <w:rPr>
          <w:color w:val="000000" w:themeColor="text1"/>
        </w:rPr>
        <w:t xml:space="preserve">Draft </w:t>
      </w:r>
      <w:proofErr w:type="spellStart"/>
      <w:r w:rsidRPr="00DE5A5F">
        <w:rPr>
          <w:color w:val="000000" w:themeColor="text1"/>
        </w:rPr>
        <w:t>Action</w:t>
      </w:r>
      <w:proofErr w:type="spellEnd"/>
      <w:r w:rsidRPr="00DE5A5F">
        <w:rPr>
          <w:color w:val="000000" w:themeColor="text1"/>
        </w:rPr>
        <w:t xml:space="preserve"> </w:t>
      </w:r>
      <w:proofErr w:type="spellStart"/>
      <w:r w:rsidRPr="00DE5A5F">
        <w:rPr>
          <w:color w:val="000000" w:themeColor="text1"/>
        </w:rPr>
        <w:t>Plan</w:t>
      </w:r>
      <w:proofErr w:type="spellEnd"/>
      <w:r w:rsidRPr="00DE5A5F">
        <w:rPr>
          <w:color w:val="000000" w:themeColor="text1"/>
        </w:rPr>
        <w:t xml:space="preserve"> </w:t>
      </w:r>
      <w:proofErr w:type="spellStart"/>
      <w:r w:rsidRPr="00DE5A5F">
        <w:rPr>
          <w:color w:val="000000" w:themeColor="text1"/>
        </w:rPr>
        <w:t>for</w:t>
      </w:r>
      <w:proofErr w:type="spellEnd"/>
      <w:r w:rsidRPr="00DE5A5F">
        <w:rPr>
          <w:color w:val="000000" w:themeColor="text1"/>
        </w:rPr>
        <w:t xml:space="preserve">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Protection</w:t>
      </w:r>
      <w:proofErr w:type="spellEnd"/>
      <w:r w:rsidRPr="00DE5A5F">
        <w:rPr>
          <w:color w:val="000000" w:themeColor="text1"/>
        </w:rPr>
        <w:t xml:space="preserve"> </w:t>
      </w:r>
      <w:proofErr w:type="spellStart"/>
      <w:r w:rsidRPr="00DE5A5F">
        <w:rPr>
          <w:color w:val="000000" w:themeColor="text1"/>
        </w:rPr>
        <w:t>of</w:t>
      </w:r>
      <w:proofErr w:type="spellEnd"/>
      <w:r w:rsidRPr="00DE5A5F">
        <w:rPr>
          <w:color w:val="000000" w:themeColor="text1"/>
        </w:rPr>
        <w:t xml:space="preserve">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Rights</w:t>
      </w:r>
      <w:proofErr w:type="spellEnd"/>
      <w:r w:rsidRPr="00DE5A5F">
        <w:rPr>
          <w:color w:val="000000" w:themeColor="text1"/>
        </w:rPr>
        <w:t xml:space="preserve"> </w:t>
      </w:r>
      <w:proofErr w:type="spellStart"/>
      <w:r w:rsidRPr="00DE5A5F">
        <w:rPr>
          <w:color w:val="000000" w:themeColor="text1"/>
        </w:rPr>
        <w:t>of</w:t>
      </w:r>
      <w:proofErr w:type="spellEnd"/>
      <w:r w:rsidRPr="00DE5A5F">
        <w:rPr>
          <w:color w:val="000000" w:themeColor="text1"/>
        </w:rPr>
        <w:t xml:space="preserve"> </w:t>
      </w:r>
      <w:proofErr w:type="spellStart"/>
      <w:r w:rsidRPr="00DE5A5F">
        <w:rPr>
          <w:color w:val="000000" w:themeColor="text1"/>
        </w:rPr>
        <w:t>Persons</w:t>
      </w:r>
      <w:proofErr w:type="spellEnd"/>
      <w:r w:rsidRPr="00DE5A5F">
        <w:rPr>
          <w:color w:val="000000" w:themeColor="text1"/>
        </w:rPr>
        <w:t xml:space="preserve"> </w:t>
      </w:r>
      <w:proofErr w:type="spellStart"/>
      <w:r w:rsidRPr="00DE5A5F">
        <w:rPr>
          <w:color w:val="000000" w:themeColor="text1"/>
        </w:rPr>
        <w:t>Belonging</w:t>
      </w:r>
      <w:proofErr w:type="spellEnd"/>
      <w:r w:rsidRPr="00DE5A5F">
        <w:rPr>
          <w:color w:val="000000" w:themeColor="text1"/>
        </w:rPr>
        <w:t xml:space="preserve"> to </w:t>
      </w:r>
      <w:proofErr w:type="spellStart"/>
      <w:r w:rsidRPr="00DE5A5F">
        <w:rPr>
          <w:color w:val="000000" w:themeColor="text1"/>
        </w:rPr>
        <w:t>National</w:t>
      </w:r>
      <w:proofErr w:type="spellEnd"/>
      <w:r w:rsidRPr="00DE5A5F">
        <w:rPr>
          <w:color w:val="000000" w:themeColor="text1"/>
        </w:rPr>
        <w:t xml:space="preserve"> </w:t>
      </w:r>
      <w:proofErr w:type="spellStart"/>
      <w:r w:rsidRPr="00DE5A5F">
        <w:rPr>
          <w:color w:val="000000" w:themeColor="text1"/>
        </w:rPr>
        <w:t>Minorities</w:t>
      </w:r>
      <w:proofErr w:type="spellEnd"/>
      <w:r w:rsidRPr="00DE5A5F">
        <w:rPr>
          <w:color w:val="000000" w:themeColor="text1"/>
        </w:rPr>
        <w:t xml:space="preserve"> and </w:t>
      </w:r>
      <w:proofErr w:type="spellStart"/>
      <w:r w:rsidRPr="00DE5A5F">
        <w:rPr>
          <w:color w:val="000000" w:themeColor="text1"/>
        </w:rPr>
        <w:t>Ethnic</w:t>
      </w:r>
      <w:proofErr w:type="spellEnd"/>
      <w:r w:rsidRPr="00DE5A5F">
        <w:rPr>
          <w:color w:val="000000" w:themeColor="text1"/>
        </w:rPr>
        <w:t xml:space="preserve"> </w:t>
      </w:r>
      <w:proofErr w:type="spellStart"/>
      <w:r w:rsidRPr="00DE5A5F">
        <w:rPr>
          <w:color w:val="000000" w:themeColor="text1"/>
        </w:rPr>
        <w:t>Groups</w:t>
      </w:r>
      <w:proofErr w:type="spellEnd"/>
      <w:r w:rsidRPr="00DE5A5F">
        <w:rPr>
          <w:color w:val="000000" w:themeColor="text1"/>
        </w:rPr>
        <w:t xml:space="preserve"> </w:t>
      </w:r>
      <w:proofErr w:type="spellStart"/>
      <w:r w:rsidRPr="00DE5A5F">
        <w:rPr>
          <w:color w:val="000000" w:themeColor="text1"/>
        </w:rPr>
        <w:t>for</w:t>
      </w:r>
      <w:proofErr w:type="spellEnd"/>
      <w:r w:rsidRPr="00DE5A5F">
        <w:rPr>
          <w:color w:val="000000" w:themeColor="text1"/>
        </w:rPr>
        <w:t xml:space="preserve"> 2016-2020 </w:t>
      </w:r>
      <w:proofErr w:type="spellStart"/>
      <w:r w:rsidRPr="00DE5A5F">
        <w:rPr>
          <w:color w:val="000000" w:themeColor="text1"/>
        </w:rPr>
        <w:t>was</w:t>
      </w:r>
      <w:proofErr w:type="spellEnd"/>
      <w:r w:rsidRPr="00DE5A5F">
        <w:rPr>
          <w:color w:val="000000" w:themeColor="text1"/>
        </w:rPr>
        <w:t xml:space="preserve"> </w:t>
      </w:r>
      <w:proofErr w:type="spellStart"/>
      <w:r w:rsidRPr="00DE5A5F">
        <w:rPr>
          <w:color w:val="000000" w:themeColor="text1"/>
        </w:rPr>
        <w:t>approved</w:t>
      </w:r>
      <w:proofErr w:type="spellEnd"/>
      <w:r w:rsidRPr="00DE5A5F">
        <w:rPr>
          <w:color w:val="000000" w:themeColor="text1"/>
        </w:rPr>
        <w:t xml:space="preserve"> on </w:t>
      </w:r>
      <w:proofErr w:type="spellStart"/>
      <w:r w:rsidRPr="00DE5A5F">
        <w:rPr>
          <w:color w:val="000000" w:themeColor="text1"/>
        </w:rPr>
        <w:t>the</w:t>
      </w:r>
      <w:proofErr w:type="spellEnd"/>
      <w:r w:rsidRPr="00DE5A5F">
        <w:rPr>
          <w:color w:val="000000" w:themeColor="text1"/>
        </w:rPr>
        <w:t xml:space="preserve"> XIX. meeting </w:t>
      </w:r>
      <w:proofErr w:type="spellStart"/>
      <w:r w:rsidRPr="00DE5A5F">
        <w:rPr>
          <w:color w:val="000000" w:themeColor="text1"/>
        </w:rPr>
        <w:t>of</w:t>
      </w:r>
      <w:proofErr w:type="spellEnd"/>
      <w:r w:rsidRPr="00DE5A5F">
        <w:rPr>
          <w:color w:val="000000" w:themeColor="text1"/>
        </w:rPr>
        <w:t xml:space="preserve"> t</w:t>
      </w:r>
      <w:r w:rsidRPr="00DE5A5F">
        <w:rPr>
          <w:rFonts w:eastAsia="Calibri"/>
          <w:color w:val="000000" w:themeColor="text1"/>
          <w:lang w:val="en-GB" w:eastAsia="en-US"/>
        </w:rPr>
        <w:t xml:space="preserve">he Committee of National Minorities and Ethnic Groups. After that the Plenipotentiary of the Government of the Slovak Republic for national minorities brought Draft Action Plan on the 24. Meeting of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Government</w:t>
      </w:r>
      <w:proofErr w:type="spellEnd"/>
      <w:r w:rsidRPr="00DE5A5F">
        <w:rPr>
          <w:color w:val="000000" w:themeColor="text1"/>
        </w:rPr>
        <w:t xml:space="preserve"> </w:t>
      </w:r>
      <w:proofErr w:type="spellStart"/>
      <w:r w:rsidRPr="00DE5A5F">
        <w:rPr>
          <w:color w:val="000000" w:themeColor="text1"/>
        </w:rPr>
        <w:t>Council</w:t>
      </w:r>
      <w:proofErr w:type="spellEnd"/>
      <w:r w:rsidRPr="00DE5A5F">
        <w:rPr>
          <w:color w:val="000000" w:themeColor="text1"/>
        </w:rPr>
        <w:t xml:space="preserve"> </w:t>
      </w:r>
      <w:proofErr w:type="spellStart"/>
      <w:r w:rsidRPr="00DE5A5F">
        <w:rPr>
          <w:color w:val="000000" w:themeColor="text1"/>
        </w:rPr>
        <w:t>of</w:t>
      </w:r>
      <w:proofErr w:type="spellEnd"/>
      <w:r w:rsidRPr="00DE5A5F">
        <w:rPr>
          <w:color w:val="000000" w:themeColor="text1"/>
        </w:rPr>
        <w:t xml:space="preserve">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Slovak</w:t>
      </w:r>
      <w:proofErr w:type="spellEnd"/>
      <w:r w:rsidRPr="00DE5A5F">
        <w:rPr>
          <w:color w:val="000000" w:themeColor="text1"/>
        </w:rPr>
        <w:t xml:space="preserve"> Republic </w:t>
      </w:r>
      <w:proofErr w:type="spellStart"/>
      <w:r w:rsidRPr="00DE5A5F">
        <w:rPr>
          <w:color w:val="000000" w:themeColor="text1"/>
        </w:rPr>
        <w:t>for</w:t>
      </w:r>
      <w:proofErr w:type="spellEnd"/>
      <w:r w:rsidRPr="00DE5A5F">
        <w:rPr>
          <w:color w:val="000000" w:themeColor="text1"/>
        </w:rPr>
        <w:t xml:space="preserve"> </w:t>
      </w:r>
      <w:proofErr w:type="spellStart"/>
      <w:r w:rsidRPr="00DE5A5F">
        <w:rPr>
          <w:color w:val="000000" w:themeColor="text1"/>
        </w:rPr>
        <w:t>Human</w:t>
      </w:r>
      <w:proofErr w:type="spellEnd"/>
      <w:r w:rsidRPr="00DE5A5F">
        <w:rPr>
          <w:color w:val="000000" w:themeColor="text1"/>
        </w:rPr>
        <w:t xml:space="preserve"> </w:t>
      </w:r>
      <w:proofErr w:type="spellStart"/>
      <w:r w:rsidRPr="00DE5A5F">
        <w:rPr>
          <w:color w:val="000000" w:themeColor="text1"/>
        </w:rPr>
        <w:t>Rights</w:t>
      </w:r>
      <w:proofErr w:type="spellEnd"/>
      <w:r w:rsidRPr="00DE5A5F">
        <w:rPr>
          <w:color w:val="000000" w:themeColor="text1"/>
        </w:rPr>
        <w:t xml:space="preserve">, </w:t>
      </w:r>
      <w:proofErr w:type="spellStart"/>
      <w:r w:rsidRPr="00DE5A5F">
        <w:rPr>
          <w:color w:val="000000" w:themeColor="text1"/>
        </w:rPr>
        <w:t>National</w:t>
      </w:r>
      <w:proofErr w:type="spellEnd"/>
      <w:r w:rsidRPr="00DE5A5F">
        <w:rPr>
          <w:color w:val="000000" w:themeColor="text1"/>
        </w:rPr>
        <w:t xml:space="preserve"> </w:t>
      </w:r>
      <w:proofErr w:type="spellStart"/>
      <w:r w:rsidRPr="00DE5A5F">
        <w:rPr>
          <w:color w:val="000000" w:themeColor="text1"/>
        </w:rPr>
        <w:t>Minorities</w:t>
      </w:r>
      <w:proofErr w:type="spellEnd"/>
      <w:r w:rsidRPr="00DE5A5F">
        <w:rPr>
          <w:color w:val="000000" w:themeColor="text1"/>
        </w:rPr>
        <w:t xml:space="preserve"> and Gender </w:t>
      </w:r>
      <w:proofErr w:type="spellStart"/>
      <w:r w:rsidRPr="00DE5A5F">
        <w:rPr>
          <w:color w:val="000000" w:themeColor="text1"/>
        </w:rPr>
        <w:t>Equality</w:t>
      </w:r>
      <w:proofErr w:type="spellEnd"/>
      <w:r w:rsidRPr="00DE5A5F">
        <w:rPr>
          <w:color w:val="000000" w:themeColor="text1"/>
        </w:rPr>
        <w:t xml:space="preserve">,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council</w:t>
      </w:r>
      <w:proofErr w:type="spellEnd"/>
      <w:r w:rsidRPr="00DE5A5F">
        <w:rPr>
          <w:color w:val="000000" w:themeColor="text1"/>
        </w:rPr>
        <w:t xml:space="preserve"> Draft </w:t>
      </w:r>
      <w:proofErr w:type="spellStart"/>
      <w:r w:rsidRPr="00DE5A5F">
        <w:rPr>
          <w:color w:val="000000" w:themeColor="text1"/>
        </w:rPr>
        <w:t>Action</w:t>
      </w:r>
      <w:proofErr w:type="spellEnd"/>
      <w:r w:rsidRPr="00DE5A5F">
        <w:rPr>
          <w:color w:val="000000" w:themeColor="text1"/>
        </w:rPr>
        <w:t xml:space="preserve"> </w:t>
      </w:r>
      <w:proofErr w:type="spellStart"/>
      <w:r w:rsidRPr="00DE5A5F">
        <w:rPr>
          <w:color w:val="000000" w:themeColor="text1"/>
        </w:rPr>
        <w:t>Plan</w:t>
      </w:r>
      <w:proofErr w:type="spellEnd"/>
      <w:r w:rsidRPr="00DE5A5F">
        <w:rPr>
          <w:color w:val="000000" w:themeColor="text1"/>
        </w:rPr>
        <w:t xml:space="preserve"> </w:t>
      </w:r>
      <w:proofErr w:type="spellStart"/>
      <w:r w:rsidRPr="00DE5A5F">
        <w:rPr>
          <w:color w:val="000000" w:themeColor="text1"/>
        </w:rPr>
        <w:t>approved</w:t>
      </w:r>
      <w:proofErr w:type="spellEnd"/>
      <w:r w:rsidRPr="00DE5A5F">
        <w:rPr>
          <w:color w:val="000000" w:themeColor="text1"/>
        </w:rPr>
        <w:t xml:space="preserve"> and </w:t>
      </w:r>
      <w:proofErr w:type="spellStart"/>
      <w:r w:rsidRPr="00DE5A5F">
        <w:rPr>
          <w:color w:val="000000" w:themeColor="text1"/>
        </w:rPr>
        <w:t>recommended</w:t>
      </w:r>
      <w:proofErr w:type="spellEnd"/>
      <w:r w:rsidRPr="00DE5A5F">
        <w:rPr>
          <w:color w:val="000000" w:themeColor="text1"/>
        </w:rPr>
        <w:t xml:space="preserve"> </w:t>
      </w:r>
      <w:proofErr w:type="spellStart"/>
      <w:r w:rsidRPr="00DE5A5F">
        <w:rPr>
          <w:color w:val="000000" w:themeColor="text1"/>
        </w:rPr>
        <w:t>its</w:t>
      </w:r>
      <w:proofErr w:type="spellEnd"/>
      <w:r w:rsidRPr="00DE5A5F">
        <w:rPr>
          <w:color w:val="000000" w:themeColor="text1"/>
        </w:rPr>
        <w:t xml:space="preserve"> </w:t>
      </w:r>
      <w:proofErr w:type="spellStart"/>
      <w:r w:rsidRPr="00DE5A5F">
        <w:rPr>
          <w:color w:val="000000" w:themeColor="text1"/>
        </w:rPr>
        <w:t>approval</w:t>
      </w:r>
      <w:proofErr w:type="spellEnd"/>
      <w:r w:rsidRPr="00DE5A5F">
        <w:rPr>
          <w:color w:val="000000" w:themeColor="text1"/>
        </w:rPr>
        <w:t xml:space="preserve"> to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Goverment</w:t>
      </w:r>
      <w:proofErr w:type="spellEnd"/>
      <w:r w:rsidRPr="00DE5A5F">
        <w:rPr>
          <w:color w:val="000000" w:themeColor="text1"/>
        </w:rPr>
        <w:t xml:space="preserve"> </w:t>
      </w:r>
      <w:proofErr w:type="spellStart"/>
      <w:r w:rsidRPr="00DE5A5F">
        <w:rPr>
          <w:color w:val="000000" w:themeColor="text1"/>
        </w:rPr>
        <w:t>of</w:t>
      </w:r>
      <w:proofErr w:type="spellEnd"/>
      <w:r w:rsidRPr="00DE5A5F">
        <w:rPr>
          <w:color w:val="000000" w:themeColor="text1"/>
        </w:rPr>
        <w:t xml:space="preserve"> </w:t>
      </w:r>
      <w:proofErr w:type="spellStart"/>
      <w:r w:rsidRPr="00DE5A5F">
        <w:rPr>
          <w:color w:val="000000" w:themeColor="text1"/>
        </w:rPr>
        <w:t>the</w:t>
      </w:r>
      <w:proofErr w:type="spellEnd"/>
      <w:r w:rsidRPr="00DE5A5F">
        <w:rPr>
          <w:color w:val="000000" w:themeColor="text1"/>
        </w:rPr>
        <w:t xml:space="preserve"> </w:t>
      </w:r>
      <w:proofErr w:type="spellStart"/>
      <w:r w:rsidRPr="00DE5A5F">
        <w:rPr>
          <w:color w:val="000000" w:themeColor="text1"/>
        </w:rPr>
        <w:t>Slovak</w:t>
      </w:r>
      <w:proofErr w:type="spellEnd"/>
      <w:r w:rsidRPr="00DE5A5F">
        <w:rPr>
          <w:color w:val="000000" w:themeColor="text1"/>
        </w:rPr>
        <w:t xml:space="preserve"> Republic.</w:t>
      </w:r>
    </w:p>
    <w:p w14:paraId="04B1DA1B" w14:textId="77777777" w:rsidR="00DE5A5F" w:rsidRPr="00DE5A5F" w:rsidRDefault="00DE5A5F" w:rsidP="006B562C">
      <w:pPr>
        <w:pStyle w:val="Heading2"/>
      </w:pPr>
    </w:p>
    <w:p w14:paraId="36090345" w14:textId="77777777" w:rsidR="00DE5A5F" w:rsidRPr="00DE5A5F" w:rsidRDefault="00DE5A5F" w:rsidP="006B562C">
      <w:pPr>
        <w:pStyle w:val="Heading2"/>
      </w:pPr>
      <w:r w:rsidRPr="00DE5A5F">
        <w:t>Challenges and priorities of the Plenipotentiary of the Government of the Slovak Republic for National Minorities in The Manifesto of the Government for the years 2016 – 2020</w:t>
      </w:r>
    </w:p>
    <w:p w14:paraId="12CF3028" w14:textId="77777777" w:rsidR="00DE5A5F" w:rsidRPr="00DE5A5F" w:rsidRDefault="00DE5A5F" w:rsidP="006B562C">
      <w:pPr>
        <w:pStyle w:val="Heading2"/>
      </w:pPr>
    </w:p>
    <w:p w14:paraId="317729F3" w14:textId="77777777" w:rsidR="00DE5A5F" w:rsidRPr="00DE5A5F" w:rsidRDefault="00DE5A5F" w:rsidP="006B562C">
      <w:pPr>
        <w:pStyle w:val="Heading2"/>
      </w:pPr>
      <w:r w:rsidRPr="00DE5A5F">
        <w:t xml:space="preserve">The Government of the Slovak Republic at its meeting on 13th April 2016 appointed Mr. </w:t>
      </w:r>
      <w:proofErr w:type="spellStart"/>
      <w:r w:rsidRPr="00DE5A5F">
        <w:t>László</w:t>
      </w:r>
      <w:proofErr w:type="spellEnd"/>
      <w:r w:rsidRPr="00DE5A5F">
        <w:t xml:space="preserve"> </w:t>
      </w:r>
      <w:proofErr w:type="spellStart"/>
      <w:r w:rsidRPr="00DE5A5F">
        <w:t>Bukovszky</w:t>
      </w:r>
      <w:proofErr w:type="spellEnd"/>
      <w:r w:rsidRPr="00DE5A5F">
        <w:t xml:space="preserve"> as the Plenipotentiary of the Government of the Slovak Republic for National Minorities.</w:t>
      </w:r>
    </w:p>
    <w:p w14:paraId="43912AB1" w14:textId="77777777" w:rsidR="00DE5A5F" w:rsidRPr="00DE5A5F" w:rsidRDefault="00DE5A5F" w:rsidP="006B562C">
      <w:pPr>
        <w:pStyle w:val="Heading2"/>
      </w:pPr>
      <w:r w:rsidRPr="00DE5A5F">
        <w:t xml:space="preserve">Priority Plenipotentiary of the Government of the Slovak Republic for National Minorities </w:t>
      </w:r>
      <w:proofErr w:type="spellStart"/>
      <w:r w:rsidRPr="00DE5A5F">
        <w:t>László</w:t>
      </w:r>
      <w:proofErr w:type="spellEnd"/>
      <w:r w:rsidRPr="00DE5A5F">
        <w:t xml:space="preserve"> </w:t>
      </w:r>
      <w:proofErr w:type="spellStart"/>
      <w:r w:rsidRPr="00DE5A5F">
        <w:t>Bukovszky</w:t>
      </w:r>
      <w:proofErr w:type="spellEnd"/>
      <w:r w:rsidRPr="00DE5A5F">
        <w:t xml:space="preserve"> on the situation and rights of persons belonging to national minorities in accordance with The Manifesto of the Government for the years 2016 - 2020 primarily relate: </w:t>
      </w:r>
    </w:p>
    <w:p w14:paraId="331F92DB" w14:textId="77777777" w:rsidR="00DE5A5F" w:rsidRPr="00DE5A5F" w:rsidRDefault="00DE5A5F" w:rsidP="006B562C">
      <w:pPr>
        <w:pStyle w:val="Heading2"/>
      </w:pPr>
      <w:r w:rsidRPr="00DE5A5F">
        <w:t>• ensure alignment of runways with the Act on the Use of Minority Languages in areas designated by the names of railway stations and stops in ethnically mixed areas;</w:t>
      </w:r>
    </w:p>
    <w:p w14:paraId="5D51AB22" w14:textId="77777777" w:rsidR="00DE5A5F" w:rsidRPr="00DE5A5F" w:rsidRDefault="00DE5A5F" w:rsidP="006B562C">
      <w:pPr>
        <w:pStyle w:val="Heading2"/>
      </w:pPr>
      <w:r w:rsidRPr="00DE5A5F">
        <w:t>• create conditions for harmonizing the practical application with the Act on the Use of Minority Languages in ethnically mixed areas;</w:t>
      </w:r>
    </w:p>
    <w:p w14:paraId="211F0D72" w14:textId="77777777" w:rsidR="00DE5A5F" w:rsidRPr="00DE5A5F" w:rsidRDefault="00DE5A5F" w:rsidP="006B562C">
      <w:pPr>
        <w:pStyle w:val="Heading2"/>
      </w:pPr>
      <w:r w:rsidRPr="00DE5A5F">
        <w:lastRenderedPageBreak/>
        <w:t>• adopt a law on the establishment of the Fund for the financing of minority cultures (public funds) to ensure systematic promotion of cultural and artistic activities of all national minorities in Slovakia.</w:t>
      </w:r>
    </w:p>
    <w:p w14:paraId="3F539CF0" w14:textId="77777777" w:rsidR="00DE5A5F" w:rsidRPr="00DE5A5F" w:rsidRDefault="00DE5A5F" w:rsidP="006B562C">
      <w:pPr>
        <w:pStyle w:val="Heading2"/>
      </w:pPr>
      <w:r w:rsidRPr="00DE5A5F">
        <w:t>• Office of the Plenipotentiary of the Slovak Republic will continue to support the policy of national minorities cooperate in the tasks of:</w:t>
      </w:r>
    </w:p>
    <w:p w14:paraId="05B88AD1" w14:textId="77777777" w:rsidR="00DE5A5F" w:rsidRPr="00DE5A5F" w:rsidRDefault="00DE5A5F" w:rsidP="006B562C">
      <w:pPr>
        <w:pStyle w:val="Heading2"/>
      </w:pPr>
      <w:r w:rsidRPr="00DE5A5F">
        <w:t>- support the exclusion of all limited-grade schools of obligatory quotas in linguistically mixed areas;</w:t>
      </w:r>
    </w:p>
    <w:p w14:paraId="13B22F6C" w14:textId="77777777" w:rsidR="00DE5A5F" w:rsidRPr="00DE5A5F" w:rsidRDefault="00DE5A5F" w:rsidP="006B562C">
      <w:pPr>
        <w:pStyle w:val="Heading2"/>
      </w:pPr>
      <w:r w:rsidRPr="00DE5A5F">
        <w:t>- increase support for and ensure the development of education of children and pupils belonging to national minorities in their mother tongue;</w:t>
      </w:r>
    </w:p>
    <w:p w14:paraId="35D1FE41" w14:textId="77777777" w:rsidR="00DE5A5F" w:rsidRPr="00DE5A5F" w:rsidRDefault="00DE5A5F" w:rsidP="006B562C">
      <w:pPr>
        <w:pStyle w:val="Heading2"/>
      </w:pPr>
      <w:r w:rsidRPr="00DE5A5F">
        <w:t>- promote changes in the methodology of Slovak language at minority schools in order to improve his knowledge;</w:t>
      </w:r>
    </w:p>
    <w:p w14:paraId="5413CA0C" w14:textId="77777777" w:rsidR="00DE5A5F" w:rsidRPr="00DE5A5F" w:rsidRDefault="00DE5A5F" w:rsidP="006B562C">
      <w:pPr>
        <w:pStyle w:val="Heading2"/>
      </w:pPr>
      <w:r w:rsidRPr="00DE5A5F">
        <w:t>- promote education and training at schools that have a minority language as their teaching language, including vocational education and training in the dual education;</w:t>
      </w:r>
    </w:p>
    <w:p w14:paraId="163AFE50" w14:textId="77777777" w:rsidR="00DE5A5F" w:rsidRPr="00DE5A5F" w:rsidRDefault="00DE5A5F" w:rsidP="006B562C">
      <w:pPr>
        <w:pStyle w:val="Heading2"/>
      </w:pPr>
      <w:r w:rsidRPr="00DE5A5F">
        <w:t>- strengthen the material and technical equipment of schools, creation of textbooks and other learning resources and continuing education of teaching and professional staff at schools that have a minority language as their teaching language;</w:t>
      </w:r>
    </w:p>
    <w:p w14:paraId="703AEF45" w14:textId="77777777" w:rsidR="00DE5A5F" w:rsidRPr="00DE5A5F" w:rsidRDefault="00DE5A5F" w:rsidP="006B562C">
      <w:pPr>
        <w:pStyle w:val="Heading2"/>
      </w:pPr>
      <w:r w:rsidRPr="00DE5A5F">
        <w:t xml:space="preserve">- develop a strategy for the development of teaching </w:t>
      </w:r>
      <w:proofErr w:type="spellStart"/>
      <w:r w:rsidRPr="00DE5A5F">
        <w:t>Ruthenian</w:t>
      </w:r>
      <w:proofErr w:type="spellEnd"/>
      <w:r w:rsidRPr="00DE5A5F">
        <w:t xml:space="preserve"> language and culture in kindergartens, primary schools and secondary schools;</w:t>
      </w:r>
    </w:p>
    <w:p w14:paraId="1FFA0A5A" w14:textId="77777777" w:rsidR="00DE5A5F" w:rsidRPr="00DE5A5F" w:rsidRDefault="00DE5A5F" w:rsidP="006B562C">
      <w:pPr>
        <w:pStyle w:val="Heading2"/>
      </w:pPr>
      <w:r w:rsidRPr="00DE5A5F">
        <w:t>- encourage teaching in elementary and secondary schools about the life of national minorities living in Slovakia and their history in the context of prevention and fight against extremism, nationalism and extreme behaviour;</w:t>
      </w:r>
    </w:p>
    <w:p w14:paraId="566BE1E8" w14:textId="77777777" w:rsidR="00DE5A5F" w:rsidRDefault="00DE5A5F" w:rsidP="006B562C">
      <w:pPr>
        <w:pStyle w:val="Heading2"/>
      </w:pPr>
      <w:r w:rsidRPr="00DE5A5F">
        <w:t>- support for specific tasks in the mission of universities in the development of national minorities, their culture, language, research, history, ethnology and taking into account these specific tasks in the evaluation of higher education institutions.</w:t>
      </w:r>
    </w:p>
    <w:p w14:paraId="03C65880" w14:textId="77777777" w:rsidR="00FF4430" w:rsidRDefault="00FF4430" w:rsidP="006B562C">
      <w:pPr>
        <w:pStyle w:val="Heading2"/>
      </w:pPr>
    </w:p>
    <w:p w14:paraId="6B3DEA75" w14:textId="77777777" w:rsidR="00FF4430" w:rsidRDefault="00FF4430" w:rsidP="006B562C">
      <w:pPr>
        <w:pStyle w:val="Heading2"/>
      </w:pPr>
    </w:p>
    <w:p w14:paraId="4158810A" w14:textId="77777777" w:rsidR="00FF4430" w:rsidRPr="00DE5A5F" w:rsidRDefault="00FF4430" w:rsidP="006B562C">
      <w:pPr>
        <w:pStyle w:val="Heading2"/>
      </w:pPr>
      <w:r>
        <w:t xml:space="preserve">Done </w:t>
      </w:r>
      <w:bookmarkStart w:id="0" w:name="_GoBack"/>
      <w:bookmarkEnd w:id="0"/>
      <w:r>
        <w:t>20 October, 2016</w:t>
      </w:r>
    </w:p>
    <w:p w14:paraId="7B5B4441" w14:textId="77777777" w:rsidR="00DE5A5F" w:rsidRPr="00652CFE" w:rsidRDefault="00DE5A5F" w:rsidP="000C1912">
      <w:pPr>
        <w:rPr>
          <w:sz w:val="24"/>
          <w:szCs w:val="24"/>
        </w:rPr>
      </w:pPr>
    </w:p>
    <w:sectPr w:rsidR="00DE5A5F" w:rsidRPr="00652C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B67C5"/>
    <w:multiLevelType w:val="hybridMultilevel"/>
    <w:tmpl w:val="2A0C874A"/>
    <w:lvl w:ilvl="0" w:tplc="FFFFFFFF">
      <w:start w:val="9"/>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AF0"/>
    <w:rsid w:val="0000006E"/>
    <w:rsid w:val="00000604"/>
    <w:rsid w:val="00002D79"/>
    <w:rsid w:val="00003C91"/>
    <w:rsid w:val="00006250"/>
    <w:rsid w:val="000070B0"/>
    <w:rsid w:val="0000712E"/>
    <w:rsid w:val="00007599"/>
    <w:rsid w:val="0001051A"/>
    <w:rsid w:val="000121F3"/>
    <w:rsid w:val="000124FC"/>
    <w:rsid w:val="00012BC6"/>
    <w:rsid w:val="00013431"/>
    <w:rsid w:val="00013CFF"/>
    <w:rsid w:val="0001406C"/>
    <w:rsid w:val="000148F3"/>
    <w:rsid w:val="00014D21"/>
    <w:rsid w:val="00015A87"/>
    <w:rsid w:val="00016648"/>
    <w:rsid w:val="000169C8"/>
    <w:rsid w:val="0001791E"/>
    <w:rsid w:val="0002077D"/>
    <w:rsid w:val="00022ED7"/>
    <w:rsid w:val="00024B8A"/>
    <w:rsid w:val="00024EAB"/>
    <w:rsid w:val="00025468"/>
    <w:rsid w:val="00026B0A"/>
    <w:rsid w:val="00026F9D"/>
    <w:rsid w:val="000274FC"/>
    <w:rsid w:val="00030C66"/>
    <w:rsid w:val="00031005"/>
    <w:rsid w:val="000329BF"/>
    <w:rsid w:val="00034634"/>
    <w:rsid w:val="00034E43"/>
    <w:rsid w:val="00035231"/>
    <w:rsid w:val="00036BD4"/>
    <w:rsid w:val="00043079"/>
    <w:rsid w:val="0004357B"/>
    <w:rsid w:val="00043652"/>
    <w:rsid w:val="00043F75"/>
    <w:rsid w:val="00045A88"/>
    <w:rsid w:val="00046AAB"/>
    <w:rsid w:val="00046AFD"/>
    <w:rsid w:val="00046D6A"/>
    <w:rsid w:val="00047C51"/>
    <w:rsid w:val="00050865"/>
    <w:rsid w:val="00050C66"/>
    <w:rsid w:val="00052357"/>
    <w:rsid w:val="000527DD"/>
    <w:rsid w:val="00052E1A"/>
    <w:rsid w:val="00053987"/>
    <w:rsid w:val="00053D7D"/>
    <w:rsid w:val="00054803"/>
    <w:rsid w:val="00054A51"/>
    <w:rsid w:val="00054DAB"/>
    <w:rsid w:val="0005730F"/>
    <w:rsid w:val="00060459"/>
    <w:rsid w:val="00060CF8"/>
    <w:rsid w:val="000614AE"/>
    <w:rsid w:val="00061770"/>
    <w:rsid w:val="00063440"/>
    <w:rsid w:val="00064E81"/>
    <w:rsid w:val="00065155"/>
    <w:rsid w:val="00065383"/>
    <w:rsid w:val="0006644D"/>
    <w:rsid w:val="0006658C"/>
    <w:rsid w:val="00066803"/>
    <w:rsid w:val="00066CF3"/>
    <w:rsid w:val="00070CD8"/>
    <w:rsid w:val="0007320F"/>
    <w:rsid w:val="00074146"/>
    <w:rsid w:val="0007456E"/>
    <w:rsid w:val="00074614"/>
    <w:rsid w:val="000755C1"/>
    <w:rsid w:val="00075DD5"/>
    <w:rsid w:val="00076E52"/>
    <w:rsid w:val="00077CF8"/>
    <w:rsid w:val="000804F3"/>
    <w:rsid w:val="00080C49"/>
    <w:rsid w:val="00081B95"/>
    <w:rsid w:val="00082399"/>
    <w:rsid w:val="00082587"/>
    <w:rsid w:val="00083BD1"/>
    <w:rsid w:val="000842CC"/>
    <w:rsid w:val="00084F6A"/>
    <w:rsid w:val="00085B57"/>
    <w:rsid w:val="00085C43"/>
    <w:rsid w:val="00085E08"/>
    <w:rsid w:val="0008642B"/>
    <w:rsid w:val="000864FB"/>
    <w:rsid w:val="000912DA"/>
    <w:rsid w:val="00092A0E"/>
    <w:rsid w:val="0009402E"/>
    <w:rsid w:val="00094B56"/>
    <w:rsid w:val="00096C21"/>
    <w:rsid w:val="000A1220"/>
    <w:rsid w:val="000A2D0E"/>
    <w:rsid w:val="000A5C85"/>
    <w:rsid w:val="000A600A"/>
    <w:rsid w:val="000A67C9"/>
    <w:rsid w:val="000A6B63"/>
    <w:rsid w:val="000A6BA0"/>
    <w:rsid w:val="000A72F0"/>
    <w:rsid w:val="000A78A4"/>
    <w:rsid w:val="000A7B88"/>
    <w:rsid w:val="000B0109"/>
    <w:rsid w:val="000B11D9"/>
    <w:rsid w:val="000B17DF"/>
    <w:rsid w:val="000B238A"/>
    <w:rsid w:val="000B308D"/>
    <w:rsid w:val="000B3783"/>
    <w:rsid w:val="000B38FE"/>
    <w:rsid w:val="000B3F65"/>
    <w:rsid w:val="000B4853"/>
    <w:rsid w:val="000B4A2F"/>
    <w:rsid w:val="000B5693"/>
    <w:rsid w:val="000B5773"/>
    <w:rsid w:val="000C0787"/>
    <w:rsid w:val="000C07A4"/>
    <w:rsid w:val="000C09E2"/>
    <w:rsid w:val="000C1912"/>
    <w:rsid w:val="000C2F71"/>
    <w:rsid w:val="000C327A"/>
    <w:rsid w:val="000C3DC4"/>
    <w:rsid w:val="000C48B3"/>
    <w:rsid w:val="000C5CFD"/>
    <w:rsid w:val="000C63C3"/>
    <w:rsid w:val="000C6A6F"/>
    <w:rsid w:val="000D0AE7"/>
    <w:rsid w:val="000D17FE"/>
    <w:rsid w:val="000D2DFD"/>
    <w:rsid w:val="000D474A"/>
    <w:rsid w:val="000D5347"/>
    <w:rsid w:val="000D643E"/>
    <w:rsid w:val="000D77DC"/>
    <w:rsid w:val="000D7B80"/>
    <w:rsid w:val="000E09A2"/>
    <w:rsid w:val="000E0A55"/>
    <w:rsid w:val="000E171E"/>
    <w:rsid w:val="000E3262"/>
    <w:rsid w:val="000E3B7E"/>
    <w:rsid w:val="000E48EF"/>
    <w:rsid w:val="000E5287"/>
    <w:rsid w:val="000E6CC4"/>
    <w:rsid w:val="000E6E2E"/>
    <w:rsid w:val="000E7241"/>
    <w:rsid w:val="000E7891"/>
    <w:rsid w:val="000F1DED"/>
    <w:rsid w:val="000F213C"/>
    <w:rsid w:val="000F2563"/>
    <w:rsid w:val="000F3048"/>
    <w:rsid w:val="000F3319"/>
    <w:rsid w:val="000F35D5"/>
    <w:rsid w:val="000F50D0"/>
    <w:rsid w:val="000F5542"/>
    <w:rsid w:val="000F5F69"/>
    <w:rsid w:val="000F66FA"/>
    <w:rsid w:val="000F6E03"/>
    <w:rsid w:val="000F79CB"/>
    <w:rsid w:val="00100644"/>
    <w:rsid w:val="001012C4"/>
    <w:rsid w:val="00101AAB"/>
    <w:rsid w:val="00102197"/>
    <w:rsid w:val="00102AAD"/>
    <w:rsid w:val="0010335C"/>
    <w:rsid w:val="00104A3B"/>
    <w:rsid w:val="001053F9"/>
    <w:rsid w:val="00106D3D"/>
    <w:rsid w:val="00107480"/>
    <w:rsid w:val="0011086D"/>
    <w:rsid w:val="0011087F"/>
    <w:rsid w:val="00111C06"/>
    <w:rsid w:val="00111C78"/>
    <w:rsid w:val="001127B1"/>
    <w:rsid w:val="00112C33"/>
    <w:rsid w:val="001130BD"/>
    <w:rsid w:val="00113571"/>
    <w:rsid w:val="001141A7"/>
    <w:rsid w:val="001146E8"/>
    <w:rsid w:val="00116783"/>
    <w:rsid w:val="00116C29"/>
    <w:rsid w:val="001218CB"/>
    <w:rsid w:val="001260C3"/>
    <w:rsid w:val="00126DAE"/>
    <w:rsid w:val="001274E6"/>
    <w:rsid w:val="00127FDC"/>
    <w:rsid w:val="00131003"/>
    <w:rsid w:val="00131705"/>
    <w:rsid w:val="00131D6D"/>
    <w:rsid w:val="00132C5A"/>
    <w:rsid w:val="001334ED"/>
    <w:rsid w:val="0013398A"/>
    <w:rsid w:val="00133C4F"/>
    <w:rsid w:val="0013439E"/>
    <w:rsid w:val="00134745"/>
    <w:rsid w:val="001349AF"/>
    <w:rsid w:val="00135174"/>
    <w:rsid w:val="00137BEB"/>
    <w:rsid w:val="00137C39"/>
    <w:rsid w:val="00140961"/>
    <w:rsid w:val="00140B8D"/>
    <w:rsid w:val="00140C8D"/>
    <w:rsid w:val="001410DF"/>
    <w:rsid w:val="001416C6"/>
    <w:rsid w:val="00141B42"/>
    <w:rsid w:val="0014366B"/>
    <w:rsid w:val="001436B0"/>
    <w:rsid w:val="00143B59"/>
    <w:rsid w:val="00145E2D"/>
    <w:rsid w:val="001474BA"/>
    <w:rsid w:val="001477B8"/>
    <w:rsid w:val="00147B29"/>
    <w:rsid w:val="00147FB4"/>
    <w:rsid w:val="00150786"/>
    <w:rsid w:val="00150861"/>
    <w:rsid w:val="001523B6"/>
    <w:rsid w:val="00152698"/>
    <w:rsid w:val="001533D6"/>
    <w:rsid w:val="00153E74"/>
    <w:rsid w:val="00154270"/>
    <w:rsid w:val="00154D10"/>
    <w:rsid w:val="00154D29"/>
    <w:rsid w:val="0015507E"/>
    <w:rsid w:val="0015513F"/>
    <w:rsid w:val="0015697D"/>
    <w:rsid w:val="001570B6"/>
    <w:rsid w:val="00157343"/>
    <w:rsid w:val="00157C83"/>
    <w:rsid w:val="00160EB8"/>
    <w:rsid w:val="001610C7"/>
    <w:rsid w:val="00162DFC"/>
    <w:rsid w:val="00163377"/>
    <w:rsid w:val="00163EE3"/>
    <w:rsid w:val="00163FC3"/>
    <w:rsid w:val="00164994"/>
    <w:rsid w:val="001656B5"/>
    <w:rsid w:val="00166039"/>
    <w:rsid w:val="001669EC"/>
    <w:rsid w:val="00167986"/>
    <w:rsid w:val="0017039D"/>
    <w:rsid w:val="00170FDC"/>
    <w:rsid w:val="0017446A"/>
    <w:rsid w:val="00175A40"/>
    <w:rsid w:val="00175D87"/>
    <w:rsid w:val="00176CCC"/>
    <w:rsid w:val="00180564"/>
    <w:rsid w:val="00180F91"/>
    <w:rsid w:val="001814A5"/>
    <w:rsid w:val="00181B17"/>
    <w:rsid w:val="00181ECD"/>
    <w:rsid w:val="00182068"/>
    <w:rsid w:val="00182F2A"/>
    <w:rsid w:val="00184B47"/>
    <w:rsid w:val="00185D1C"/>
    <w:rsid w:val="00187092"/>
    <w:rsid w:val="0019073F"/>
    <w:rsid w:val="00190D69"/>
    <w:rsid w:val="00190EDE"/>
    <w:rsid w:val="00191FD4"/>
    <w:rsid w:val="00192A96"/>
    <w:rsid w:val="001940E6"/>
    <w:rsid w:val="001948BF"/>
    <w:rsid w:val="001955DB"/>
    <w:rsid w:val="00195A55"/>
    <w:rsid w:val="00196490"/>
    <w:rsid w:val="0019721B"/>
    <w:rsid w:val="00197508"/>
    <w:rsid w:val="001A04E5"/>
    <w:rsid w:val="001A13C4"/>
    <w:rsid w:val="001A1A5B"/>
    <w:rsid w:val="001A1C61"/>
    <w:rsid w:val="001A1F48"/>
    <w:rsid w:val="001A250C"/>
    <w:rsid w:val="001A29AC"/>
    <w:rsid w:val="001A3773"/>
    <w:rsid w:val="001A3A03"/>
    <w:rsid w:val="001A3D1F"/>
    <w:rsid w:val="001A49F8"/>
    <w:rsid w:val="001A5820"/>
    <w:rsid w:val="001A5C6B"/>
    <w:rsid w:val="001A5E93"/>
    <w:rsid w:val="001A73CE"/>
    <w:rsid w:val="001A7B72"/>
    <w:rsid w:val="001A7E3B"/>
    <w:rsid w:val="001B1B17"/>
    <w:rsid w:val="001B2C4A"/>
    <w:rsid w:val="001B2C66"/>
    <w:rsid w:val="001B2EAB"/>
    <w:rsid w:val="001B2F55"/>
    <w:rsid w:val="001B424A"/>
    <w:rsid w:val="001B4492"/>
    <w:rsid w:val="001B585B"/>
    <w:rsid w:val="001B5EC4"/>
    <w:rsid w:val="001B6160"/>
    <w:rsid w:val="001B6EC7"/>
    <w:rsid w:val="001B77AC"/>
    <w:rsid w:val="001C05A7"/>
    <w:rsid w:val="001C1145"/>
    <w:rsid w:val="001C20F7"/>
    <w:rsid w:val="001C2800"/>
    <w:rsid w:val="001C3083"/>
    <w:rsid w:val="001C4315"/>
    <w:rsid w:val="001C4A2C"/>
    <w:rsid w:val="001C4F17"/>
    <w:rsid w:val="001C50C2"/>
    <w:rsid w:val="001C533B"/>
    <w:rsid w:val="001C6391"/>
    <w:rsid w:val="001C6B89"/>
    <w:rsid w:val="001C6E1C"/>
    <w:rsid w:val="001C716E"/>
    <w:rsid w:val="001D0EAC"/>
    <w:rsid w:val="001D153A"/>
    <w:rsid w:val="001D2BAC"/>
    <w:rsid w:val="001D2E8D"/>
    <w:rsid w:val="001D30AD"/>
    <w:rsid w:val="001D3786"/>
    <w:rsid w:val="001D3B83"/>
    <w:rsid w:val="001D4264"/>
    <w:rsid w:val="001D46AE"/>
    <w:rsid w:val="001D4B9D"/>
    <w:rsid w:val="001D69F6"/>
    <w:rsid w:val="001D73E1"/>
    <w:rsid w:val="001D7714"/>
    <w:rsid w:val="001E0A50"/>
    <w:rsid w:val="001E0F97"/>
    <w:rsid w:val="001E13B6"/>
    <w:rsid w:val="001E1ACB"/>
    <w:rsid w:val="001E1D6C"/>
    <w:rsid w:val="001E3D07"/>
    <w:rsid w:val="001E3E18"/>
    <w:rsid w:val="001E43D0"/>
    <w:rsid w:val="001E55AB"/>
    <w:rsid w:val="001E5B79"/>
    <w:rsid w:val="001E6A0C"/>
    <w:rsid w:val="001E7B6C"/>
    <w:rsid w:val="001F0740"/>
    <w:rsid w:val="001F260F"/>
    <w:rsid w:val="001F2A8A"/>
    <w:rsid w:val="001F2E8F"/>
    <w:rsid w:val="001F2F0E"/>
    <w:rsid w:val="001F3515"/>
    <w:rsid w:val="001F3F48"/>
    <w:rsid w:val="001F5F2E"/>
    <w:rsid w:val="001F65B7"/>
    <w:rsid w:val="001F741C"/>
    <w:rsid w:val="001F7871"/>
    <w:rsid w:val="00200EBE"/>
    <w:rsid w:val="00201194"/>
    <w:rsid w:val="0020252D"/>
    <w:rsid w:val="00203C32"/>
    <w:rsid w:val="002049B0"/>
    <w:rsid w:val="00204EFE"/>
    <w:rsid w:val="002050B3"/>
    <w:rsid w:val="00206698"/>
    <w:rsid w:val="002074F3"/>
    <w:rsid w:val="00207D9D"/>
    <w:rsid w:val="00210BC9"/>
    <w:rsid w:val="002119CA"/>
    <w:rsid w:val="00211CA7"/>
    <w:rsid w:val="00214513"/>
    <w:rsid w:val="00215372"/>
    <w:rsid w:val="00217566"/>
    <w:rsid w:val="00220179"/>
    <w:rsid w:val="0022065D"/>
    <w:rsid w:val="00220B86"/>
    <w:rsid w:val="00223462"/>
    <w:rsid w:val="00224225"/>
    <w:rsid w:val="00225386"/>
    <w:rsid w:val="00225E2F"/>
    <w:rsid w:val="00226411"/>
    <w:rsid w:val="0022707A"/>
    <w:rsid w:val="00230216"/>
    <w:rsid w:val="00230C0F"/>
    <w:rsid w:val="00231B1C"/>
    <w:rsid w:val="00231C2B"/>
    <w:rsid w:val="00232EF3"/>
    <w:rsid w:val="00233A42"/>
    <w:rsid w:val="00235CD7"/>
    <w:rsid w:val="00241D4A"/>
    <w:rsid w:val="00241F8E"/>
    <w:rsid w:val="00243C62"/>
    <w:rsid w:val="00243D2F"/>
    <w:rsid w:val="00244E6C"/>
    <w:rsid w:val="002478F6"/>
    <w:rsid w:val="00247C8E"/>
    <w:rsid w:val="00252267"/>
    <w:rsid w:val="00253D05"/>
    <w:rsid w:val="00254E88"/>
    <w:rsid w:val="00256E18"/>
    <w:rsid w:val="0025704B"/>
    <w:rsid w:val="00257096"/>
    <w:rsid w:val="00257DE9"/>
    <w:rsid w:val="0026077D"/>
    <w:rsid w:val="00260D45"/>
    <w:rsid w:val="0026142C"/>
    <w:rsid w:val="00262438"/>
    <w:rsid w:val="002627A8"/>
    <w:rsid w:val="0026373B"/>
    <w:rsid w:val="00265034"/>
    <w:rsid w:val="00265621"/>
    <w:rsid w:val="0026646D"/>
    <w:rsid w:val="00266708"/>
    <w:rsid w:val="00267858"/>
    <w:rsid w:val="00270D0B"/>
    <w:rsid w:val="00270F63"/>
    <w:rsid w:val="002722A4"/>
    <w:rsid w:val="002726E1"/>
    <w:rsid w:val="00273850"/>
    <w:rsid w:val="00273FC2"/>
    <w:rsid w:val="0027421D"/>
    <w:rsid w:val="00274D44"/>
    <w:rsid w:val="00274E48"/>
    <w:rsid w:val="00276027"/>
    <w:rsid w:val="00276B75"/>
    <w:rsid w:val="00276D64"/>
    <w:rsid w:val="00277600"/>
    <w:rsid w:val="002826FE"/>
    <w:rsid w:val="0028279B"/>
    <w:rsid w:val="00282D5B"/>
    <w:rsid w:val="0028365E"/>
    <w:rsid w:val="002844B7"/>
    <w:rsid w:val="002852A3"/>
    <w:rsid w:val="002852DB"/>
    <w:rsid w:val="00285731"/>
    <w:rsid w:val="0028595F"/>
    <w:rsid w:val="002862DD"/>
    <w:rsid w:val="002875E5"/>
    <w:rsid w:val="0028766B"/>
    <w:rsid w:val="00287A82"/>
    <w:rsid w:val="00290245"/>
    <w:rsid w:val="00290DA5"/>
    <w:rsid w:val="00292284"/>
    <w:rsid w:val="0029230F"/>
    <w:rsid w:val="0029282B"/>
    <w:rsid w:val="0029360E"/>
    <w:rsid w:val="00295251"/>
    <w:rsid w:val="0029680E"/>
    <w:rsid w:val="0029752E"/>
    <w:rsid w:val="0029773E"/>
    <w:rsid w:val="00297808"/>
    <w:rsid w:val="00297E3C"/>
    <w:rsid w:val="002A15BB"/>
    <w:rsid w:val="002A2ACB"/>
    <w:rsid w:val="002A2D6E"/>
    <w:rsid w:val="002A393C"/>
    <w:rsid w:val="002A3C56"/>
    <w:rsid w:val="002A4604"/>
    <w:rsid w:val="002A481D"/>
    <w:rsid w:val="002A5041"/>
    <w:rsid w:val="002A5541"/>
    <w:rsid w:val="002A590C"/>
    <w:rsid w:val="002A6C58"/>
    <w:rsid w:val="002A7D1A"/>
    <w:rsid w:val="002B0059"/>
    <w:rsid w:val="002B0505"/>
    <w:rsid w:val="002B0C03"/>
    <w:rsid w:val="002B32D0"/>
    <w:rsid w:val="002B357F"/>
    <w:rsid w:val="002B3D1E"/>
    <w:rsid w:val="002B4D1C"/>
    <w:rsid w:val="002B5321"/>
    <w:rsid w:val="002B5DA6"/>
    <w:rsid w:val="002B5EA7"/>
    <w:rsid w:val="002B68B9"/>
    <w:rsid w:val="002B6984"/>
    <w:rsid w:val="002C1E4B"/>
    <w:rsid w:val="002C2348"/>
    <w:rsid w:val="002C2677"/>
    <w:rsid w:val="002C30F2"/>
    <w:rsid w:val="002C3803"/>
    <w:rsid w:val="002C3B59"/>
    <w:rsid w:val="002C4A3E"/>
    <w:rsid w:val="002C71CC"/>
    <w:rsid w:val="002C78A2"/>
    <w:rsid w:val="002C78AC"/>
    <w:rsid w:val="002C7CA8"/>
    <w:rsid w:val="002C7D89"/>
    <w:rsid w:val="002D04BE"/>
    <w:rsid w:val="002D197E"/>
    <w:rsid w:val="002D2D86"/>
    <w:rsid w:val="002D3733"/>
    <w:rsid w:val="002D3BA4"/>
    <w:rsid w:val="002D3C15"/>
    <w:rsid w:val="002D3F4E"/>
    <w:rsid w:val="002D59DE"/>
    <w:rsid w:val="002D5F47"/>
    <w:rsid w:val="002D6459"/>
    <w:rsid w:val="002D72AD"/>
    <w:rsid w:val="002D779A"/>
    <w:rsid w:val="002D7B7A"/>
    <w:rsid w:val="002E0702"/>
    <w:rsid w:val="002E09E7"/>
    <w:rsid w:val="002E0A66"/>
    <w:rsid w:val="002E22C4"/>
    <w:rsid w:val="002E34EE"/>
    <w:rsid w:val="002E452A"/>
    <w:rsid w:val="002E4663"/>
    <w:rsid w:val="002E4E61"/>
    <w:rsid w:val="002E5902"/>
    <w:rsid w:val="002E5B00"/>
    <w:rsid w:val="002E7538"/>
    <w:rsid w:val="002F092B"/>
    <w:rsid w:val="002F1899"/>
    <w:rsid w:val="002F27B6"/>
    <w:rsid w:val="002F3C6D"/>
    <w:rsid w:val="002F424A"/>
    <w:rsid w:val="002F4435"/>
    <w:rsid w:val="002F5263"/>
    <w:rsid w:val="002F6338"/>
    <w:rsid w:val="002F7764"/>
    <w:rsid w:val="002F782C"/>
    <w:rsid w:val="00300456"/>
    <w:rsid w:val="00300649"/>
    <w:rsid w:val="003017A3"/>
    <w:rsid w:val="00302058"/>
    <w:rsid w:val="003035E8"/>
    <w:rsid w:val="00303BC5"/>
    <w:rsid w:val="00304BE1"/>
    <w:rsid w:val="00305D21"/>
    <w:rsid w:val="0030679D"/>
    <w:rsid w:val="0030709C"/>
    <w:rsid w:val="003075F7"/>
    <w:rsid w:val="003102A3"/>
    <w:rsid w:val="00310D06"/>
    <w:rsid w:val="003122D0"/>
    <w:rsid w:val="003124E3"/>
    <w:rsid w:val="00312743"/>
    <w:rsid w:val="0031318E"/>
    <w:rsid w:val="003139D6"/>
    <w:rsid w:val="00313CD0"/>
    <w:rsid w:val="00314ACD"/>
    <w:rsid w:val="003153A7"/>
    <w:rsid w:val="00315FBD"/>
    <w:rsid w:val="00316FF3"/>
    <w:rsid w:val="00317389"/>
    <w:rsid w:val="0031746D"/>
    <w:rsid w:val="00321DA7"/>
    <w:rsid w:val="00322432"/>
    <w:rsid w:val="00322B58"/>
    <w:rsid w:val="00322F9E"/>
    <w:rsid w:val="00323FA1"/>
    <w:rsid w:val="00324DDC"/>
    <w:rsid w:val="00326C4B"/>
    <w:rsid w:val="0032707B"/>
    <w:rsid w:val="00327B3C"/>
    <w:rsid w:val="00327F88"/>
    <w:rsid w:val="003302BF"/>
    <w:rsid w:val="00330ECC"/>
    <w:rsid w:val="0033114F"/>
    <w:rsid w:val="0033193C"/>
    <w:rsid w:val="00332D60"/>
    <w:rsid w:val="003331AE"/>
    <w:rsid w:val="0033419E"/>
    <w:rsid w:val="003346E7"/>
    <w:rsid w:val="00334927"/>
    <w:rsid w:val="00334EDC"/>
    <w:rsid w:val="00336622"/>
    <w:rsid w:val="00340A4D"/>
    <w:rsid w:val="00340B0E"/>
    <w:rsid w:val="00340F24"/>
    <w:rsid w:val="0034231D"/>
    <w:rsid w:val="00342CC8"/>
    <w:rsid w:val="00343156"/>
    <w:rsid w:val="003442FF"/>
    <w:rsid w:val="00344AE3"/>
    <w:rsid w:val="00344B4F"/>
    <w:rsid w:val="00346971"/>
    <w:rsid w:val="00347E9F"/>
    <w:rsid w:val="0035052D"/>
    <w:rsid w:val="00351123"/>
    <w:rsid w:val="003518AB"/>
    <w:rsid w:val="00352CFF"/>
    <w:rsid w:val="0035304E"/>
    <w:rsid w:val="00353303"/>
    <w:rsid w:val="00353A1E"/>
    <w:rsid w:val="00354817"/>
    <w:rsid w:val="003555F7"/>
    <w:rsid w:val="00355A1E"/>
    <w:rsid w:val="00356DC3"/>
    <w:rsid w:val="0035720C"/>
    <w:rsid w:val="0035750D"/>
    <w:rsid w:val="00357978"/>
    <w:rsid w:val="00360414"/>
    <w:rsid w:val="003609F7"/>
    <w:rsid w:val="003614FB"/>
    <w:rsid w:val="00361718"/>
    <w:rsid w:val="00361CAC"/>
    <w:rsid w:val="00362984"/>
    <w:rsid w:val="0036424D"/>
    <w:rsid w:val="003646B0"/>
    <w:rsid w:val="003650A7"/>
    <w:rsid w:val="00365962"/>
    <w:rsid w:val="00366C55"/>
    <w:rsid w:val="00366DA8"/>
    <w:rsid w:val="00367621"/>
    <w:rsid w:val="00367C88"/>
    <w:rsid w:val="00370412"/>
    <w:rsid w:val="0037227F"/>
    <w:rsid w:val="003722C8"/>
    <w:rsid w:val="00372FC6"/>
    <w:rsid w:val="00373CB8"/>
    <w:rsid w:val="00375AAC"/>
    <w:rsid w:val="00375C2F"/>
    <w:rsid w:val="003772F8"/>
    <w:rsid w:val="0038076F"/>
    <w:rsid w:val="00380D49"/>
    <w:rsid w:val="00382D5E"/>
    <w:rsid w:val="00384383"/>
    <w:rsid w:val="00384C19"/>
    <w:rsid w:val="00384D4B"/>
    <w:rsid w:val="003877A7"/>
    <w:rsid w:val="00387C4A"/>
    <w:rsid w:val="00387CD1"/>
    <w:rsid w:val="003907F2"/>
    <w:rsid w:val="00392859"/>
    <w:rsid w:val="003930FA"/>
    <w:rsid w:val="0039408D"/>
    <w:rsid w:val="0039463C"/>
    <w:rsid w:val="0039486A"/>
    <w:rsid w:val="0039496D"/>
    <w:rsid w:val="00394DC2"/>
    <w:rsid w:val="00395265"/>
    <w:rsid w:val="003952E2"/>
    <w:rsid w:val="00395472"/>
    <w:rsid w:val="00395A5B"/>
    <w:rsid w:val="00396787"/>
    <w:rsid w:val="0039716B"/>
    <w:rsid w:val="00397389"/>
    <w:rsid w:val="003A0334"/>
    <w:rsid w:val="003A075D"/>
    <w:rsid w:val="003A09C1"/>
    <w:rsid w:val="003A17FB"/>
    <w:rsid w:val="003A204D"/>
    <w:rsid w:val="003A2CAE"/>
    <w:rsid w:val="003A3030"/>
    <w:rsid w:val="003A3401"/>
    <w:rsid w:val="003A442A"/>
    <w:rsid w:val="003A4949"/>
    <w:rsid w:val="003A5774"/>
    <w:rsid w:val="003A663B"/>
    <w:rsid w:val="003A6A0E"/>
    <w:rsid w:val="003A77A1"/>
    <w:rsid w:val="003B00A8"/>
    <w:rsid w:val="003B039B"/>
    <w:rsid w:val="003B0446"/>
    <w:rsid w:val="003B0492"/>
    <w:rsid w:val="003B2383"/>
    <w:rsid w:val="003B2B1E"/>
    <w:rsid w:val="003B5C72"/>
    <w:rsid w:val="003B7BE7"/>
    <w:rsid w:val="003B7EEC"/>
    <w:rsid w:val="003C0AB6"/>
    <w:rsid w:val="003C1833"/>
    <w:rsid w:val="003C1995"/>
    <w:rsid w:val="003C2171"/>
    <w:rsid w:val="003C2BFF"/>
    <w:rsid w:val="003C3A2E"/>
    <w:rsid w:val="003C51BB"/>
    <w:rsid w:val="003C71C2"/>
    <w:rsid w:val="003D0F22"/>
    <w:rsid w:val="003D1F9B"/>
    <w:rsid w:val="003D2494"/>
    <w:rsid w:val="003D2B0B"/>
    <w:rsid w:val="003D3153"/>
    <w:rsid w:val="003D4607"/>
    <w:rsid w:val="003D4E34"/>
    <w:rsid w:val="003D4E36"/>
    <w:rsid w:val="003D5302"/>
    <w:rsid w:val="003D59E1"/>
    <w:rsid w:val="003D5A58"/>
    <w:rsid w:val="003D5B19"/>
    <w:rsid w:val="003D6221"/>
    <w:rsid w:val="003D748F"/>
    <w:rsid w:val="003D7B38"/>
    <w:rsid w:val="003E0729"/>
    <w:rsid w:val="003E0D59"/>
    <w:rsid w:val="003E126F"/>
    <w:rsid w:val="003E2255"/>
    <w:rsid w:val="003E2414"/>
    <w:rsid w:val="003E2987"/>
    <w:rsid w:val="003E31D3"/>
    <w:rsid w:val="003E35A4"/>
    <w:rsid w:val="003E3E12"/>
    <w:rsid w:val="003E4242"/>
    <w:rsid w:val="003E5BD7"/>
    <w:rsid w:val="003E5E21"/>
    <w:rsid w:val="003E61F4"/>
    <w:rsid w:val="003E64FB"/>
    <w:rsid w:val="003E6F0B"/>
    <w:rsid w:val="003E78BF"/>
    <w:rsid w:val="003F054B"/>
    <w:rsid w:val="003F2A2F"/>
    <w:rsid w:val="003F2CE9"/>
    <w:rsid w:val="003F4282"/>
    <w:rsid w:val="003F4EAC"/>
    <w:rsid w:val="003F5DBE"/>
    <w:rsid w:val="003F653A"/>
    <w:rsid w:val="00400C4A"/>
    <w:rsid w:val="00401192"/>
    <w:rsid w:val="0040149C"/>
    <w:rsid w:val="00402048"/>
    <w:rsid w:val="00402A16"/>
    <w:rsid w:val="004031F0"/>
    <w:rsid w:val="00403966"/>
    <w:rsid w:val="004063B0"/>
    <w:rsid w:val="004107E3"/>
    <w:rsid w:val="004113A8"/>
    <w:rsid w:val="004121D2"/>
    <w:rsid w:val="00412EDC"/>
    <w:rsid w:val="0041562C"/>
    <w:rsid w:val="00415E33"/>
    <w:rsid w:val="00416432"/>
    <w:rsid w:val="00416A84"/>
    <w:rsid w:val="004178C8"/>
    <w:rsid w:val="004204DA"/>
    <w:rsid w:val="0042162B"/>
    <w:rsid w:val="00421C0F"/>
    <w:rsid w:val="004224B2"/>
    <w:rsid w:val="004240B4"/>
    <w:rsid w:val="00425915"/>
    <w:rsid w:val="00425D8E"/>
    <w:rsid w:val="00426354"/>
    <w:rsid w:val="00427D5D"/>
    <w:rsid w:val="0043019C"/>
    <w:rsid w:val="00430936"/>
    <w:rsid w:val="0043218D"/>
    <w:rsid w:val="0043233B"/>
    <w:rsid w:val="0043243B"/>
    <w:rsid w:val="004327E5"/>
    <w:rsid w:val="00432B27"/>
    <w:rsid w:val="00434F94"/>
    <w:rsid w:val="004358F4"/>
    <w:rsid w:val="0043630B"/>
    <w:rsid w:val="004364E6"/>
    <w:rsid w:val="00436D72"/>
    <w:rsid w:val="00437311"/>
    <w:rsid w:val="00437A7E"/>
    <w:rsid w:val="004401C6"/>
    <w:rsid w:val="00440259"/>
    <w:rsid w:val="00440323"/>
    <w:rsid w:val="0044090D"/>
    <w:rsid w:val="004409DE"/>
    <w:rsid w:val="00440C6C"/>
    <w:rsid w:val="004427CF"/>
    <w:rsid w:val="004430A4"/>
    <w:rsid w:val="004443F0"/>
    <w:rsid w:val="00444B84"/>
    <w:rsid w:val="00444F67"/>
    <w:rsid w:val="0044508D"/>
    <w:rsid w:val="0044555F"/>
    <w:rsid w:val="004455D3"/>
    <w:rsid w:val="00445AC0"/>
    <w:rsid w:val="00445B31"/>
    <w:rsid w:val="00445C6A"/>
    <w:rsid w:val="0044682B"/>
    <w:rsid w:val="00446D83"/>
    <w:rsid w:val="004514C7"/>
    <w:rsid w:val="004522AA"/>
    <w:rsid w:val="00453DE5"/>
    <w:rsid w:val="00454A30"/>
    <w:rsid w:val="0045551C"/>
    <w:rsid w:val="00455810"/>
    <w:rsid w:val="00455AAA"/>
    <w:rsid w:val="0045682A"/>
    <w:rsid w:val="0045697A"/>
    <w:rsid w:val="00456D43"/>
    <w:rsid w:val="0045756D"/>
    <w:rsid w:val="00457961"/>
    <w:rsid w:val="00460933"/>
    <w:rsid w:val="0046162F"/>
    <w:rsid w:val="00462BE4"/>
    <w:rsid w:val="00463A39"/>
    <w:rsid w:val="0046458A"/>
    <w:rsid w:val="00465577"/>
    <w:rsid w:val="00465B77"/>
    <w:rsid w:val="00466420"/>
    <w:rsid w:val="00467DD1"/>
    <w:rsid w:val="00467E25"/>
    <w:rsid w:val="00470366"/>
    <w:rsid w:val="00470665"/>
    <w:rsid w:val="00470B0F"/>
    <w:rsid w:val="00471491"/>
    <w:rsid w:val="0047392F"/>
    <w:rsid w:val="00473C52"/>
    <w:rsid w:val="004754C7"/>
    <w:rsid w:val="004759A4"/>
    <w:rsid w:val="00475B4C"/>
    <w:rsid w:val="004763CF"/>
    <w:rsid w:val="00481000"/>
    <w:rsid w:val="0048256F"/>
    <w:rsid w:val="00487721"/>
    <w:rsid w:val="00487887"/>
    <w:rsid w:val="0048795D"/>
    <w:rsid w:val="00490341"/>
    <w:rsid w:val="00490391"/>
    <w:rsid w:val="00490550"/>
    <w:rsid w:val="00490936"/>
    <w:rsid w:val="00491195"/>
    <w:rsid w:val="00491451"/>
    <w:rsid w:val="0049164B"/>
    <w:rsid w:val="00491D82"/>
    <w:rsid w:val="00492073"/>
    <w:rsid w:val="00492260"/>
    <w:rsid w:val="0049479D"/>
    <w:rsid w:val="004955B6"/>
    <w:rsid w:val="0049601B"/>
    <w:rsid w:val="0049672B"/>
    <w:rsid w:val="00497AD0"/>
    <w:rsid w:val="004A1C00"/>
    <w:rsid w:val="004A1EAA"/>
    <w:rsid w:val="004A254D"/>
    <w:rsid w:val="004A3133"/>
    <w:rsid w:val="004A4604"/>
    <w:rsid w:val="004A4DD3"/>
    <w:rsid w:val="004A53F3"/>
    <w:rsid w:val="004A6D5E"/>
    <w:rsid w:val="004B0D56"/>
    <w:rsid w:val="004B10F6"/>
    <w:rsid w:val="004B162F"/>
    <w:rsid w:val="004B2D3A"/>
    <w:rsid w:val="004B4CA6"/>
    <w:rsid w:val="004B51BD"/>
    <w:rsid w:val="004B5384"/>
    <w:rsid w:val="004B5FD3"/>
    <w:rsid w:val="004B6139"/>
    <w:rsid w:val="004B667F"/>
    <w:rsid w:val="004B66C5"/>
    <w:rsid w:val="004B68B9"/>
    <w:rsid w:val="004B7B9C"/>
    <w:rsid w:val="004C1DCA"/>
    <w:rsid w:val="004C2082"/>
    <w:rsid w:val="004C2094"/>
    <w:rsid w:val="004C24AE"/>
    <w:rsid w:val="004C49A3"/>
    <w:rsid w:val="004C53DB"/>
    <w:rsid w:val="004C5722"/>
    <w:rsid w:val="004C5BC7"/>
    <w:rsid w:val="004C6052"/>
    <w:rsid w:val="004C6EC4"/>
    <w:rsid w:val="004C7107"/>
    <w:rsid w:val="004D05C8"/>
    <w:rsid w:val="004D0885"/>
    <w:rsid w:val="004D112E"/>
    <w:rsid w:val="004D1679"/>
    <w:rsid w:val="004D3616"/>
    <w:rsid w:val="004D36BF"/>
    <w:rsid w:val="004D43FA"/>
    <w:rsid w:val="004D456A"/>
    <w:rsid w:val="004D4C6A"/>
    <w:rsid w:val="004D4E7A"/>
    <w:rsid w:val="004D53AF"/>
    <w:rsid w:val="004D5400"/>
    <w:rsid w:val="004D603D"/>
    <w:rsid w:val="004D649B"/>
    <w:rsid w:val="004D64B1"/>
    <w:rsid w:val="004D6987"/>
    <w:rsid w:val="004D7217"/>
    <w:rsid w:val="004D7B3A"/>
    <w:rsid w:val="004E0035"/>
    <w:rsid w:val="004E0C89"/>
    <w:rsid w:val="004E1239"/>
    <w:rsid w:val="004E1A9E"/>
    <w:rsid w:val="004E1D77"/>
    <w:rsid w:val="004E22EE"/>
    <w:rsid w:val="004E283F"/>
    <w:rsid w:val="004E2D30"/>
    <w:rsid w:val="004E35E0"/>
    <w:rsid w:val="004E386E"/>
    <w:rsid w:val="004E46E1"/>
    <w:rsid w:val="004E4AA7"/>
    <w:rsid w:val="004E4B05"/>
    <w:rsid w:val="004E4F0A"/>
    <w:rsid w:val="004E50A8"/>
    <w:rsid w:val="004E6F33"/>
    <w:rsid w:val="004E75AA"/>
    <w:rsid w:val="004F043F"/>
    <w:rsid w:val="004F0800"/>
    <w:rsid w:val="004F104E"/>
    <w:rsid w:val="004F19C0"/>
    <w:rsid w:val="004F3C37"/>
    <w:rsid w:val="004F410B"/>
    <w:rsid w:val="004F4242"/>
    <w:rsid w:val="004F4DED"/>
    <w:rsid w:val="00500249"/>
    <w:rsid w:val="0050274B"/>
    <w:rsid w:val="00503068"/>
    <w:rsid w:val="00503154"/>
    <w:rsid w:val="00503468"/>
    <w:rsid w:val="005047DD"/>
    <w:rsid w:val="0050545C"/>
    <w:rsid w:val="005055E8"/>
    <w:rsid w:val="005066C9"/>
    <w:rsid w:val="00507F5F"/>
    <w:rsid w:val="00510378"/>
    <w:rsid w:val="00510D57"/>
    <w:rsid w:val="00512F6D"/>
    <w:rsid w:val="005133FE"/>
    <w:rsid w:val="00513509"/>
    <w:rsid w:val="005145EE"/>
    <w:rsid w:val="005148BE"/>
    <w:rsid w:val="00515446"/>
    <w:rsid w:val="00516441"/>
    <w:rsid w:val="005169AD"/>
    <w:rsid w:val="00521CE8"/>
    <w:rsid w:val="0052226D"/>
    <w:rsid w:val="00522461"/>
    <w:rsid w:val="00522EC9"/>
    <w:rsid w:val="0052365D"/>
    <w:rsid w:val="005241CA"/>
    <w:rsid w:val="00524360"/>
    <w:rsid w:val="005246C1"/>
    <w:rsid w:val="00525488"/>
    <w:rsid w:val="00526705"/>
    <w:rsid w:val="005271D9"/>
    <w:rsid w:val="00527AAA"/>
    <w:rsid w:val="00530652"/>
    <w:rsid w:val="0053150A"/>
    <w:rsid w:val="00532CAF"/>
    <w:rsid w:val="00533953"/>
    <w:rsid w:val="00534BC7"/>
    <w:rsid w:val="00534D66"/>
    <w:rsid w:val="00535816"/>
    <w:rsid w:val="00535E01"/>
    <w:rsid w:val="005362E7"/>
    <w:rsid w:val="00536472"/>
    <w:rsid w:val="00536922"/>
    <w:rsid w:val="005401C9"/>
    <w:rsid w:val="00540D52"/>
    <w:rsid w:val="0054361A"/>
    <w:rsid w:val="005445EC"/>
    <w:rsid w:val="00544856"/>
    <w:rsid w:val="0054573B"/>
    <w:rsid w:val="0054627F"/>
    <w:rsid w:val="00546B58"/>
    <w:rsid w:val="00550B62"/>
    <w:rsid w:val="00550F1F"/>
    <w:rsid w:val="00550F7B"/>
    <w:rsid w:val="0055109C"/>
    <w:rsid w:val="00551E62"/>
    <w:rsid w:val="005522EB"/>
    <w:rsid w:val="005524C5"/>
    <w:rsid w:val="00552BD3"/>
    <w:rsid w:val="00552DC9"/>
    <w:rsid w:val="0055362E"/>
    <w:rsid w:val="0055374E"/>
    <w:rsid w:val="00555095"/>
    <w:rsid w:val="00555446"/>
    <w:rsid w:val="00555667"/>
    <w:rsid w:val="005556CC"/>
    <w:rsid w:val="00556393"/>
    <w:rsid w:val="00560265"/>
    <w:rsid w:val="00561928"/>
    <w:rsid w:val="00562579"/>
    <w:rsid w:val="00562FD4"/>
    <w:rsid w:val="0056394D"/>
    <w:rsid w:val="0056497F"/>
    <w:rsid w:val="005659CE"/>
    <w:rsid w:val="00567131"/>
    <w:rsid w:val="0056773F"/>
    <w:rsid w:val="00567800"/>
    <w:rsid w:val="005702C8"/>
    <w:rsid w:val="005711C9"/>
    <w:rsid w:val="005717DB"/>
    <w:rsid w:val="00573BF5"/>
    <w:rsid w:val="00573C0F"/>
    <w:rsid w:val="00576C8A"/>
    <w:rsid w:val="00580B3E"/>
    <w:rsid w:val="00580C26"/>
    <w:rsid w:val="00580CAA"/>
    <w:rsid w:val="00581172"/>
    <w:rsid w:val="00582900"/>
    <w:rsid w:val="00582A40"/>
    <w:rsid w:val="005837C5"/>
    <w:rsid w:val="0058428D"/>
    <w:rsid w:val="00584AE2"/>
    <w:rsid w:val="00584CAD"/>
    <w:rsid w:val="005909B8"/>
    <w:rsid w:val="00591147"/>
    <w:rsid w:val="005914BC"/>
    <w:rsid w:val="00591F21"/>
    <w:rsid w:val="005927DD"/>
    <w:rsid w:val="00592DF6"/>
    <w:rsid w:val="00593F82"/>
    <w:rsid w:val="0059408F"/>
    <w:rsid w:val="00594DF5"/>
    <w:rsid w:val="00595835"/>
    <w:rsid w:val="00595B2D"/>
    <w:rsid w:val="0059614C"/>
    <w:rsid w:val="005967B9"/>
    <w:rsid w:val="00596CC2"/>
    <w:rsid w:val="005977E2"/>
    <w:rsid w:val="0059798F"/>
    <w:rsid w:val="00597B63"/>
    <w:rsid w:val="005A1044"/>
    <w:rsid w:val="005A25F1"/>
    <w:rsid w:val="005A262D"/>
    <w:rsid w:val="005A2CBC"/>
    <w:rsid w:val="005A34D8"/>
    <w:rsid w:val="005A3981"/>
    <w:rsid w:val="005A3C1D"/>
    <w:rsid w:val="005A4639"/>
    <w:rsid w:val="005A4675"/>
    <w:rsid w:val="005A5099"/>
    <w:rsid w:val="005A52BF"/>
    <w:rsid w:val="005A540C"/>
    <w:rsid w:val="005A5731"/>
    <w:rsid w:val="005A57A2"/>
    <w:rsid w:val="005A5C68"/>
    <w:rsid w:val="005A6743"/>
    <w:rsid w:val="005A7FC6"/>
    <w:rsid w:val="005B04DA"/>
    <w:rsid w:val="005B1271"/>
    <w:rsid w:val="005B2786"/>
    <w:rsid w:val="005B27C9"/>
    <w:rsid w:val="005B343D"/>
    <w:rsid w:val="005B35BB"/>
    <w:rsid w:val="005B3F01"/>
    <w:rsid w:val="005B47CE"/>
    <w:rsid w:val="005B59EA"/>
    <w:rsid w:val="005C2287"/>
    <w:rsid w:val="005C3C51"/>
    <w:rsid w:val="005C4163"/>
    <w:rsid w:val="005C4307"/>
    <w:rsid w:val="005C53EC"/>
    <w:rsid w:val="005C5566"/>
    <w:rsid w:val="005C600E"/>
    <w:rsid w:val="005C774E"/>
    <w:rsid w:val="005C79BF"/>
    <w:rsid w:val="005C7DD4"/>
    <w:rsid w:val="005D38D6"/>
    <w:rsid w:val="005D42CA"/>
    <w:rsid w:val="005D558D"/>
    <w:rsid w:val="005D69AA"/>
    <w:rsid w:val="005E0CAF"/>
    <w:rsid w:val="005E171A"/>
    <w:rsid w:val="005E191F"/>
    <w:rsid w:val="005E1C79"/>
    <w:rsid w:val="005E2251"/>
    <w:rsid w:val="005E2634"/>
    <w:rsid w:val="005E7032"/>
    <w:rsid w:val="005E74C7"/>
    <w:rsid w:val="005E7AA1"/>
    <w:rsid w:val="005F1F9A"/>
    <w:rsid w:val="005F28FA"/>
    <w:rsid w:val="005F35B9"/>
    <w:rsid w:val="005F3642"/>
    <w:rsid w:val="005F38CA"/>
    <w:rsid w:val="005F5759"/>
    <w:rsid w:val="005F5FF9"/>
    <w:rsid w:val="005F6B62"/>
    <w:rsid w:val="005F7C62"/>
    <w:rsid w:val="005F7CC3"/>
    <w:rsid w:val="005F7F3F"/>
    <w:rsid w:val="006000CD"/>
    <w:rsid w:val="0060064B"/>
    <w:rsid w:val="00601285"/>
    <w:rsid w:val="00601681"/>
    <w:rsid w:val="006017A2"/>
    <w:rsid w:val="00601AA2"/>
    <w:rsid w:val="00602CA7"/>
    <w:rsid w:val="00603313"/>
    <w:rsid w:val="0060350D"/>
    <w:rsid w:val="00603CDB"/>
    <w:rsid w:val="00603DC6"/>
    <w:rsid w:val="00603E69"/>
    <w:rsid w:val="00604805"/>
    <w:rsid w:val="00604FFC"/>
    <w:rsid w:val="006051F3"/>
    <w:rsid w:val="00605461"/>
    <w:rsid w:val="00607035"/>
    <w:rsid w:val="00607111"/>
    <w:rsid w:val="0061027B"/>
    <w:rsid w:val="006112A0"/>
    <w:rsid w:val="00611EE2"/>
    <w:rsid w:val="00612324"/>
    <w:rsid w:val="00612869"/>
    <w:rsid w:val="00612AB4"/>
    <w:rsid w:val="006132EF"/>
    <w:rsid w:val="0061390F"/>
    <w:rsid w:val="00614510"/>
    <w:rsid w:val="00614CDC"/>
    <w:rsid w:val="00615659"/>
    <w:rsid w:val="00615960"/>
    <w:rsid w:val="0061596E"/>
    <w:rsid w:val="00615AF6"/>
    <w:rsid w:val="00616163"/>
    <w:rsid w:val="00617E96"/>
    <w:rsid w:val="00621448"/>
    <w:rsid w:val="006220AA"/>
    <w:rsid w:val="006230C1"/>
    <w:rsid w:val="0062341B"/>
    <w:rsid w:val="00623D7D"/>
    <w:rsid w:val="00624E5B"/>
    <w:rsid w:val="00624F12"/>
    <w:rsid w:val="006250FE"/>
    <w:rsid w:val="00627AA6"/>
    <w:rsid w:val="00627F63"/>
    <w:rsid w:val="00627FC4"/>
    <w:rsid w:val="0063004E"/>
    <w:rsid w:val="00630976"/>
    <w:rsid w:val="00630D88"/>
    <w:rsid w:val="00631E62"/>
    <w:rsid w:val="00632F8A"/>
    <w:rsid w:val="006334CA"/>
    <w:rsid w:val="00635D2B"/>
    <w:rsid w:val="006367AC"/>
    <w:rsid w:val="0063712A"/>
    <w:rsid w:val="0063763C"/>
    <w:rsid w:val="006376AD"/>
    <w:rsid w:val="006379F8"/>
    <w:rsid w:val="00640231"/>
    <w:rsid w:val="00643662"/>
    <w:rsid w:val="006437F2"/>
    <w:rsid w:val="00643D80"/>
    <w:rsid w:val="00644EA2"/>
    <w:rsid w:val="006455B4"/>
    <w:rsid w:val="00645709"/>
    <w:rsid w:val="00645D73"/>
    <w:rsid w:val="00646FAB"/>
    <w:rsid w:val="00650E90"/>
    <w:rsid w:val="006527C2"/>
    <w:rsid w:val="00652C5A"/>
    <w:rsid w:val="00652CFE"/>
    <w:rsid w:val="00653845"/>
    <w:rsid w:val="0065676A"/>
    <w:rsid w:val="00656AB2"/>
    <w:rsid w:val="00657291"/>
    <w:rsid w:val="00657345"/>
    <w:rsid w:val="00657914"/>
    <w:rsid w:val="00657937"/>
    <w:rsid w:val="00657AB4"/>
    <w:rsid w:val="00657D5D"/>
    <w:rsid w:val="00657E4B"/>
    <w:rsid w:val="006601F1"/>
    <w:rsid w:val="00663703"/>
    <w:rsid w:val="006639AF"/>
    <w:rsid w:val="00664044"/>
    <w:rsid w:val="0066514D"/>
    <w:rsid w:val="00665189"/>
    <w:rsid w:val="00665A27"/>
    <w:rsid w:val="00666062"/>
    <w:rsid w:val="006666C0"/>
    <w:rsid w:val="006704EF"/>
    <w:rsid w:val="00670E3A"/>
    <w:rsid w:val="00671294"/>
    <w:rsid w:val="00671349"/>
    <w:rsid w:val="0067191B"/>
    <w:rsid w:val="00674969"/>
    <w:rsid w:val="00676618"/>
    <w:rsid w:val="00676944"/>
    <w:rsid w:val="00677005"/>
    <w:rsid w:val="006771D6"/>
    <w:rsid w:val="006808B7"/>
    <w:rsid w:val="006815EE"/>
    <w:rsid w:val="00681A0D"/>
    <w:rsid w:val="006829AC"/>
    <w:rsid w:val="006849EC"/>
    <w:rsid w:val="00684DED"/>
    <w:rsid w:val="00685568"/>
    <w:rsid w:val="0068580B"/>
    <w:rsid w:val="00685D65"/>
    <w:rsid w:val="00685E3D"/>
    <w:rsid w:val="00685F9D"/>
    <w:rsid w:val="006868E8"/>
    <w:rsid w:val="00686A41"/>
    <w:rsid w:val="00686B7D"/>
    <w:rsid w:val="00686D64"/>
    <w:rsid w:val="00687232"/>
    <w:rsid w:val="006874C1"/>
    <w:rsid w:val="00690AEB"/>
    <w:rsid w:val="00690E2D"/>
    <w:rsid w:val="006917D4"/>
    <w:rsid w:val="00691A50"/>
    <w:rsid w:val="00693505"/>
    <w:rsid w:val="00693B09"/>
    <w:rsid w:val="0069401A"/>
    <w:rsid w:val="00694545"/>
    <w:rsid w:val="006967B1"/>
    <w:rsid w:val="0069703C"/>
    <w:rsid w:val="006972BD"/>
    <w:rsid w:val="0069798C"/>
    <w:rsid w:val="00697C35"/>
    <w:rsid w:val="006A0BA5"/>
    <w:rsid w:val="006A0E13"/>
    <w:rsid w:val="006A23DB"/>
    <w:rsid w:val="006A2BF4"/>
    <w:rsid w:val="006A3140"/>
    <w:rsid w:val="006A38F8"/>
    <w:rsid w:val="006A3941"/>
    <w:rsid w:val="006A40BC"/>
    <w:rsid w:val="006A4E8C"/>
    <w:rsid w:val="006A6CC4"/>
    <w:rsid w:val="006A72DA"/>
    <w:rsid w:val="006A7CBD"/>
    <w:rsid w:val="006B0B47"/>
    <w:rsid w:val="006B11E3"/>
    <w:rsid w:val="006B1A39"/>
    <w:rsid w:val="006B205D"/>
    <w:rsid w:val="006B2505"/>
    <w:rsid w:val="006B37F5"/>
    <w:rsid w:val="006B3ACA"/>
    <w:rsid w:val="006B415B"/>
    <w:rsid w:val="006B4854"/>
    <w:rsid w:val="006B4BC4"/>
    <w:rsid w:val="006B4D14"/>
    <w:rsid w:val="006B562C"/>
    <w:rsid w:val="006B6268"/>
    <w:rsid w:val="006B6E22"/>
    <w:rsid w:val="006B7A71"/>
    <w:rsid w:val="006B7C27"/>
    <w:rsid w:val="006B7F9F"/>
    <w:rsid w:val="006C0425"/>
    <w:rsid w:val="006C052C"/>
    <w:rsid w:val="006C06C9"/>
    <w:rsid w:val="006C32BD"/>
    <w:rsid w:val="006C4309"/>
    <w:rsid w:val="006C4391"/>
    <w:rsid w:val="006C50D1"/>
    <w:rsid w:val="006C5548"/>
    <w:rsid w:val="006C73A8"/>
    <w:rsid w:val="006C7635"/>
    <w:rsid w:val="006C7887"/>
    <w:rsid w:val="006D047C"/>
    <w:rsid w:val="006D3D0C"/>
    <w:rsid w:val="006D4291"/>
    <w:rsid w:val="006D4AD4"/>
    <w:rsid w:val="006D689C"/>
    <w:rsid w:val="006D76C1"/>
    <w:rsid w:val="006E18D7"/>
    <w:rsid w:val="006E1D0D"/>
    <w:rsid w:val="006E2504"/>
    <w:rsid w:val="006E29CF"/>
    <w:rsid w:val="006E3686"/>
    <w:rsid w:val="006E3CC5"/>
    <w:rsid w:val="006E433D"/>
    <w:rsid w:val="006E5053"/>
    <w:rsid w:val="006E5243"/>
    <w:rsid w:val="006E687D"/>
    <w:rsid w:val="006E6A78"/>
    <w:rsid w:val="006E7695"/>
    <w:rsid w:val="006E7914"/>
    <w:rsid w:val="006E7A7E"/>
    <w:rsid w:val="006F0130"/>
    <w:rsid w:val="006F0969"/>
    <w:rsid w:val="006F0DDD"/>
    <w:rsid w:val="006F1326"/>
    <w:rsid w:val="006F1999"/>
    <w:rsid w:val="006F261E"/>
    <w:rsid w:val="006F2C61"/>
    <w:rsid w:val="006F47D3"/>
    <w:rsid w:val="006F4E31"/>
    <w:rsid w:val="006F59AD"/>
    <w:rsid w:val="006F61B6"/>
    <w:rsid w:val="006F6C79"/>
    <w:rsid w:val="006F6F51"/>
    <w:rsid w:val="00700570"/>
    <w:rsid w:val="00702AD9"/>
    <w:rsid w:val="0070391B"/>
    <w:rsid w:val="0070449E"/>
    <w:rsid w:val="00704C06"/>
    <w:rsid w:val="0070561A"/>
    <w:rsid w:val="00705975"/>
    <w:rsid w:val="00705A6C"/>
    <w:rsid w:val="00705EC2"/>
    <w:rsid w:val="007061E4"/>
    <w:rsid w:val="007062D8"/>
    <w:rsid w:val="00706F02"/>
    <w:rsid w:val="007076C8"/>
    <w:rsid w:val="00707ED5"/>
    <w:rsid w:val="0071063D"/>
    <w:rsid w:val="00711A29"/>
    <w:rsid w:val="0071239D"/>
    <w:rsid w:val="00712F32"/>
    <w:rsid w:val="00713A4D"/>
    <w:rsid w:val="007142A6"/>
    <w:rsid w:val="007143E5"/>
    <w:rsid w:val="00715528"/>
    <w:rsid w:val="00716CE3"/>
    <w:rsid w:val="0071724F"/>
    <w:rsid w:val="00717325"/>
    <w:rsid w:val="00720119"/>
    <w:rsid w:val="007204D7"/>
    <w:rsid w:val="00722AF0"/>
    <w:rsid w:val="007232F0"/>
    <w:rsid w:val="007247AC"/>
    <w:rsid w:val="0072486F"/>
    <w:rsid w:val="007253A8"/>
    <w:rsid w:val="007253BA"/>
    <w:rsid w:val="00725B21"/>
    <w:rsid w:val="00725BA0"/>
    <w:rsid w:val="00726C95"/>
    <w:rsid w:val="00727E20"/>
    <w:rsid w:val="00727FA0"/>
    <w:rsid w:val="00731EB0"/>
    <w:rsid w:val="007337C6"/>
    <w:rsid w:val="00734009"/>
    <w:rsid w:val="0073425B"/>
    <w:rsid w:val="007346AF"/>
    <w:rsid w:val="00734D9A"/>
    <w:rsid w:val="00734F70"/>
    <w:rsid w:val="00735E01"/>
    <w:rsid w:val="00736A81"/>
    <w:rsid w:val="007379FF"/>
    <w:rsid w:val="00737AAB"/>
    <w:rsid w:val="00740786"/>
    <w:rsid w:val="00741507"/>
    <w:rsid w:val="007424BB"/>
    <w:rsid w:val="007453BC"/>
    <w:rsid w:val="00745862"/>
    <w:rsid w:val="00745EE2"/>
    <w:rsid w:val="007504DA"/>
    <w:rsid w:val="007507B8"/>
    <w:rsid w:val="00751493"/>
    <w:rsid w:val="00752399"/>
    <w:rsid w:val="007541CF"/>
    <w:rsid w:val="0075433D"/>
    <w:rsid w:val="00754366"/>
    <w:rsid w:val="00757643"/>
    <w:rsid w:val="00757F59"/>
    <w:rsid w:val="00760827"/>
    <w:rsid w:val="00760879"/>
    <w:rsid w:val="00760C2B"/>
    <w:rsid w:val="00761374"/>
    <w:rsid w:val="007615B0"/>
    <w:rsid w:val="00761FAB"/>
    <w:rsid w:val="00762CBE"/>
    <w:rsid w:val="00762DEA"/>
    <w:rsid w:val="0076325E"/>
    <w:rsid w:val="00763437"/>
    <w:rsid w:val="007647B1"/>
    <w:rsid w:val="00764ABE"/>
    <w:rsid w:val="00766B25"/>
    <w:rsid w:val="00767322"/>
    <w:rsid w:val="00767832"/>
    <w:rsid w:val="00767AB6"/>
    <w:rsid w:val="00770196"/>
    <w:rsid w:val="00771881"/>
    <w:rsid w:val="00771E2D"/>
    <w:rsid w:val="00773128"/>
    <w:rsid w:val="00773E86"/>
    <w:rsid w:val="007749DE"/>
    <w:rsid w:val="00774DB2"/>
    <w:rsid w:val="00775BD1"/>
    <w:rsid w:val="00775F3F"/>
    <w:rsid w:val="0077688E"/>
    <w:rsid w:val="0077726D"/>
    <w:rsid w:val="007815DE"/>
    <w:rsid w:val="00781D6D"/>
    <w:rsid w:val="00783821"/>
    <w:rsid w:val="007845DB"/>
    <w:rsid w:val="00784784"/>
    <w:rsid w:val="007852B7"/>
    <w:rsid w:val="00786108"/>
    <w:rsid w:val="00786DD6"/>
    <w:rsid w:val="00790D56"/>
    <w:rsid w:val="00791DFB"/>
    <w:rsid w:val="00792897"/>
    <w:rsid w:val="00792EB6"/>
    <w:rsid w:val="0079301C"/>
    <w:rsid w:val="007932AA"/>
    <w:rsid w:val="00793586"/>
    <w:rsid w:val="0079498E"/>
    <w:rsid w:val="00794AAF"/>
    <w:rsid w:val="007956A3"/>
    <w:rsid w:val="00795F8D"/>
    <w:rsid w:val="0079662C"/>
    <w:rsid w:val="00797090"/>
    <w:rsid w:val="00797920"/>
    <w:rsid w:val="007A0D02"/>
    <w:rsid w:val="007A3333"/>
    <w:rsid w:val="007A39CC"/>
    <w:rsid w:val="007A3BDA"/>
    <w:rsid w:val="007A40DC"/>
    <w:rsid w:val="007A4910"/>
    <w:rsid w:val="007A569B"/>
    <w:rsid w:val="007A5B24"/>
    <w:rsid w:val="007A6D5B"/>
    <w:rsid w:val="007A6EEE"/>
    <w:rsid w:val="007A7DFF"/>
    <w:rsid w:val="007B017F"/>
    <w:rsid w:val="007B021A"/>
    <w:rsid w:val="007B059A"/>
    <w:rsid w:val="007B0A55"/>
    <w:rsid w:val="007B10D4"/>
    <w:rsid w:val="007B14B5"/>
    <w:rsid w:val="007B28B5"/>
    <w:rsid w:val="007B3104"/>
    <w:rsid w:val="007B3B2A"/>
    <w:rsid w:val="007B46DA"/>
    <w:rsid w:val="007B4A28"/>
    <w:rsid w:val="007B52FA"/>
    <w:rsid w:val="007B55F0"/>
    <w:rsid w:val="007B5C0A"/>
    <w:rsid w:val="007B661A"/>
    <w:rsid w:val="007B689D"/>
    <w:rsid w:val="007B68BB"/>
    <w:rsid w:val="007B781D"/>
    <w:rsid w:val="007B7D36"/>
    <w:rsid w:val="007C10ED"/>
    <w:rsid w:val="007C1276"/>
    <w:rsid w:val="007C1350"/>
    <w:rsid w:val="007C2866"/>
    <w:rsid w:val="007C3685"/>
    <w:rsid w:val="007C42BD"/>
    <w:rsid w:val="007C61FE"/>
    <w:rsid w:val="007C65F7"/>
    <w:rsid w:val="007C7676"/>
    <w:rsid w:val="007C77A8"/>
    <w:rsid w:val="007C7D88"/>
    <w:rsid w:val="007C7EDE"/>
    <w:rsid w:val="007D0DC0"/>
    <w:rsid w:val="007D2CDB"/>
    <w:rsid w:val="007D3E11"/>
    <w:rsid w:val="007D4431"/>
    <w:rsid w:val="007D5BBC"/>
    <w:rsid w:val="007D5F94"/>
    <w:rsid w:val="007D64BF"/>
    <w:rsid w:val="007E0FA9"/>
    <w:rsid w:val="007E313F"/>
    <w:rsid w:val="007E3661"/>
    <w:rsid w:val="007E44AA"/>
    <w:rsid w:val="007E533B"/>
    <w:rsid w:val="007E6B2E"/>
    <w:rsid w:val="007E786C"/>
    <w:rsid w:val="007F04DD"/>
    <w:rsid w:val="007F180B"/>
    <w:rsid w:val="007F1E4C"/>
    <w:rsid w:val="007F1F7C"/>
    <w:rsid w:val="007F4D62"/>
    <w:rsid w:val="007F4EC8"/>
    <w:rsid w:val="007F5DD3"/>
    <w:rsid w:val="007F608D"/>
    <w:rsid w:val="007F74D6"/>
    <w:rsid w:val="007F7FE2"/>
    <w:rsid w:val="0080102C"/>
    <w:rsid w:val="00801B6A"/>
    <w:rsid w:val="00802302"/>
    <w:rsid w:val="0080421E"/>
    <w:rsid w:val="00806A97"/>
    <w:rsid w:val="008102AE"/>
    <w:rsid w:val="00810488"/>
    <w:rsid w:val="00810AF3"/>
    <w:rsid w:val="00810EC7"/>
    <w:rsid w:val="00811938"/>
    <w:rsid w:val="0081243E"/>
    <w:rsid w:val="00813C87"/>
    <w:rsid w:val="00813EEB"/>
    <w:rsid w:val="008151D6"/>
    <w:rsid w:val="008155A3"/>
    <w:rsid w:val="00821B3C"/>
    <w:rsid w:val="00821D51"/>
    <w:rsid w:val="00822BEC"/>
    <w:rsid w:val="0082311D"/>
    <w:rsid w:val="008233B0"/>
    <w:rsid w:val="008233B5"/>
    <w:rsid w:val="00824715"/>
    <w:rsid w:val="00825FEB"/>
    <w:rsid w:val="00827979"/>
    <w:rsid w:val="00830567"/>
    <w:rsid w:val="00830A7D"/>
    <w:rsid w:val="00830E00"/>
    <w:rsid w:val="0083141E"/>
    <w:rsid w:val="008314A1"/>
    <w:rsid w:val="00831E97"/>
    <w:rsid w:val="00833773"/>
    <w:rsid w:val="00834629"/>
    <w:rsid w:val="008354E1"/>
    <w:rsid w:val="008366D3"/>
    <w:rsid w:val="00836F34"/>
    <w:rsid w:val="008427CA"/>
    <w:rsid w:val="00842B50"/>
    <w:rsid w:val="00843B5C"/>
    <w:rsid w:val="00843B79"/>
    <w:rsid w:val="008447EF"/>
    <w:rsid w:val="00845172"/>
    <w:rsid w:val="00845FCB"/>
    <w:rsid w:val="00847483"/>
    <w:rsid w:val="008474AD"/>
    <w:rsid w:val="00847D9D"/>
    <w:rsid w:val="00850065"/>
    <w:rsid w:val="00850694"/>
    <w:rsid w:val="00850D09"/>
    <w:rsid w:val="0085142D"/>
    <w:rsid w:val="00851BFF"/>
    <w:rsid w:val="00851C8D"/>
    <w:rsid w:val="00852B73"/>
    <w:rsid w:val="00852E75"/>
    <w:rsid w:val="00854839"/>
    <w:rsid w:val="00855D37"/>
    <w:rsid w:val="00855FD2"/>
    <w:rsid w:val="0085676E"/>
    <w:rsid w:val="008609D0"/>
    <w:rsid w:val="00860FC9"/>
    <w:rsid w:val="0086288A"/>
    <w:rsid w:val="0086343C"/>
    <w:rsid w:val="0086367A"/>
    <w:rsid w:val="00864236"/>
    <w:rsid w:val="00865D97"/>
    <w:rsid w:val="008665F1"/>
    <w:rsid w:val="00866C6A"/>
    <w:rsid w:val="00866D52"/>
    <w:rsid w:val="00867835"/>
    <w:rsid w:val="00871A18"/>
    <w:rsid w:val="00871B75"/>
    <w:rsid w:val="00872043"/>
    <w:rsid w:val="00873C78"/>
    <w:rsid w:val="00873D42"/>
    <w:rsid w:val="00875FB7"/>
    <w:rsid w:val="0087695C"/>
    <w:rsid w:val="00876B3B"/>
    <w:rsid w:val="008815C8"/>
    <w:rsid w:val="00881A38"/>
    <w:rsid w:val="00883016"/>
    <w:rsid w:val="008836C2"/>
    <w:rsid w:val="00883980"/>
    <w:rsid w:val="008839D0"/>
    <w:rsid w:val="00883BBA"/>
    <w:rsid w:val="008846EF"/>
    <w:rsid w:val="00884A94"/>
    <w:rsid w:val="00884BC9"/>
    <w:rsid w:val="00885356"/>
    <w:rsid w:val="00885571"/>
    <w:rsid w:val="008868DB"/>
    <w:rsid w:val="00886BD8"/>
    <w:rsid w:val="008877A7"/>
    <w:rsid w:val="00891825"/>
    <w:rsid w:val="00891D40"/>
    <w:rsid w:val="008934DA"/>
    <w:rsid w:val="008934E8"/>
    <w:rsid w:val="008954C6"/>
    <w:rsid w:val="00895A8B"/>
    <w:rsid w:val="00895BD8"/>
    <w:rsid w:val="00896D8E"/>
    <w:rsid w:val="00896E1D"/>
    <w:rsid w:val="00897DD4"/>
    <w:rsid w:val="008A151C"/>
    <w:rsid w:val="008A2367"/>
    <w:rsid w:val="008A3DA3"/>
    <w:rsid w:val="008A3EF4"/>
    <w:rsid w:val="008A5492"/>
    <w:rsid w:val="008A640E"/>
    <w:rsid w:val="008A6CED"/>
    <w:rsid w:val="008A71F2"/>
    <w:rsid w:val="008A7EC2"/>
    <w:rsid w:val="008B1751"/>
    <w:rsid w:val="008B1995"/>
    <w:rsid w:val="008B1CF1"/>
    <w:rsid w:val="008B2569"/>
    <w:rsid w:val="008B40BA"/>
    <w:rsid w:val="008B4C08"/>
    <w:rsid w:val="008B51B3"/>
    <w:rsid w:val="008B51FA"/>
    <w:rsid w:val="008C0655"/>
    <w:rsid w:val="008C068A"/>
    <w:rsid w:val="008C0755"/>
    <w:rsid w:val="008C0A0F"/>
    <w:rsid w:val="008C1165"/>
    <w:rsid w:val="008C1322"/>
    <w:rsid w:val="008C25A2"/>
    <w:rsid w:val="008C429B"/>
    <w:rsid w:val="008C464D"/>
    <w:rsid w:val="008C4792"/>
    <w:rsid w:val="008C4DC0"/>
    <w:rsid w:val="008C541E"/>
    <w:rsid w:val="008C5B24"/>
    <w:rsid w:val="008C630C"/>
    <w:rsid w:val="008C64B6"/>
    <w:rsid w:val="008C7537"/>
    <w:rsid w:val="008D223F"/>
    <w:rsid w:val="008D2630"/>
    <w:rsid w:val="008D454F"/>
    <w:rsid w:val="008D4D7E"/>
    <w:rsid w:val="008D5070"/>
    <w:rsid w:val="008D5767"/>
    <w:rsid w:val="008D5837"/>
    <w:rsid w:val="008D5A08"/>
    <w:rsid w:val="008D66E6"/>
    <w:rsid w:val="008D6A17"/>
    <w:rsid w:val="008D6E30"/>
    <w:rsid w:val="008D77EF"/>
    <w:rsid w:val="008D7976"/>
    <w:rsid w:val="008D7C5A"/>
    <w:rsid w:val="008E04F4"/>
    <w:rsid w:val="008E1AD0"/>
    <w:rsid w:val="008E213D"/>
    <w:rsid w:val="008E38B7"/>
    <w:rsid w:val="008E3B0A"/>
    <w:rsid w:val="008E3FCA"/>
    <w:rsid w:val="008E57E7"/>
    <w:rsid w:val="008E6747"/>
    <w:rsid w:val="008E6F1C"/>
    <w:rsid w:val="008F0EE3"/>
    <w:rsid w:val="008F1E2D"/>
    <w:rsid w:val="008F2471"/>
    <w:rsid w:val="008F2503"/>
    <w:rsid w:val="008F380B"/>
    <w:rsid w:val="008F41A6"/>
    <w:rsid w:val="008F42E3"/>
    <w:rsid w:val="008F4857"/>
    <w:rsid w:val="008F4A27"/>
    <w:rsid w:val="008F5206"/>
    <w:rsid w:val="008F53FA"/>
    <w:rsid w:val="008F53FE"/>
    <w:rsid w:val="008F6135"/>
    <w:rsid w:val="008F7517"/>
    <w:rsid w:val="008F7CBC"/>
    <w:rsid w:val="008F7D13"/>
    <w:rsid w:val="009001F1"/>
    <w:rsid w:val="009017A2"/>
    <w:rsid w:val="00901B02"/>
    <w:rsid w:val="009024F4"/>
    <w:rsid w:val="00902A79"/>
    <w:rsid w:val="00903392"/>
    <w:rsid w:val="0090374E"/>
    <w:rsid w:val="00906CEE"/>
    <w:rsid w:val="00907703"/>
    <w:rsid w:val="009079BF"/>
    <w:rsid w:val="00907C37"/>
    <w:rsid w:val="00910658"/>
    <w:rsid w:val="00911F9B"/>
    <w:rsid w:val="0091274E"/>
    <w:rsid w:val="00913B01"/>
    <w:rsid w:val="00913B50"/>
    <w:rsid w:val="00913CD5"/>
    <w:rsid w:val="00914156"/>
    <w:rsid w:val="009159FF"/>
    <w:rsid w:val="00915EA1"/>
    <w:rsid w:val="0091733F"/>
    <w:rsid w:val="00917480"/>
    <w:rsid w:val="00920695"/>
    <w:rsid w:val="0092230A"/>
    <w:rsid w:val="00925869"/>
    <w:rsid w:val="009268DB"/>
    <w:rsid w:val="0092727F"/>
    <w:rsid w:val="009278CC"/>
    <w:rsid w:val="00927DE0"/>
    <w:rsid w:val="00930673"/>
    <w:rsid w:val="00930C17"/>
    <w:rsid w:val="0093261B"/>
    <w:rsid w:val="00932B62"/>
    <w:rsid w:val="00932FDC"/>
    <w:rsid w:val="00933EE6"/>
    <w:rsid w:val="009340D2"/>
    <w:rsid w:val="00936BD5"/>
    <w:rsid w:val="00937AEA"/>
    <w:rsid w:val="00937BED"/>
    <w:rsid w:val="009410C7"/>
    <w:rsid w:val="009415D6"/>
    <w:rsid w:val="00942DE1"/>
    <w:rsid w:val="009436A1"/>
    <w:rsid w:val="00943EE2"/>
    <w:rsid w:val="009447DC"/>
    <w:rsid w:val="0094592A"/>
    <w:rsid w:val="00946AA1"/>
    <w:rsid w:val="00947F7D"/>
    <w:rsid w:val="00950435"/>
    <w:rsid w:val="00951280"/>
    <w:rsid w:val="00952122"/>
    <w:rsid w:val="00952B0E"/>
    <w:rsid w:val="009536D9"/>
    <w:rsid w:val="00953874"/>
    <w:rsid w:val="009549EB"/>
    <w:rsid w:val="00955F40"/>
    <w:rsid w:val="00956541"/>
    <w:rsid w:val="00957103"/>
    <w:rsid w:val="00957533"/>
    <w:rsid w:val="009575C5"/>
    <w:rsid w:val="00957E1B"/>
    <w:rsid w:val="00960B06"/>
    <w:rsid w:val="009611BD"/>
    <w:rsid w:val="00962F82"/>
    <w:rsid w:val="00963398"/>
    <w:rsid w:val="00963472"/>
    <w:rsid w:val="00963920"/>
    <w:rsid w:val="00963955"/>
    <w:rsid w:val="00964153"/>
    <w:rsid w:val="00964B7D"/>
    <w:rsid w:val="00965B76"/>
    <w:rsid w:val="00966694"/>
    <w:rsid w:val="009667BD"/>
    <w:rsid w:val="00967AF7"/>
    <w:rsid w:val="00967CD0"/>
    <w:rsid w:val="009700BB"/>
    <w:rsid w:val="009722CF"/>
    <w:rsid w:val="0097285E"/>
    <w:rsid w:val="009735D7"/>
    <w:rsid w:val="00973B6F"/>
    <w:rsid w:val="00976232"/>
    <w:rsid w:val="0097642D"/>
    <w:rsid w:val="009767DE"/>
    <w:rsid w:val="009768CF"/>
    <w:rsid w:val="009777D0"/>
    <w:rsid w:val="0098011D"/>
    <w:rsid w:val="0098211F"/>
    <w:rsid w:val="009824B7"/>
    <w:rsid w:val="00986217"/>
    <w:rsid w:val="00986F23"/>
    <w:rsid w:val="009871DC"/>
    <w:rsid w:val="00987D5C"/>
    <w:rsid w:val="0099001A"/>
    <w:rsid w:val="0099019A"/>
    <w:rsid w:val="00992380"/>
    <w:rsid w:val="009925DC"/>
    <w:rsid w:val="00992B00"/>
    <w:rsid w:val="009944E0"/>
    <w:rsid w:val="00994AB9"/>
    <w:rsid w:val="00994DDD"/>
    <w:rsid w:val="009955A9"/>
    <w:rsid w:val="00995DC9"/>
    <w:rsid w:val="00995E89"/>
    <w:rsid w:val="009976C2"/>
    <w:rsid w:val="009977DB"/>
    <w:rsid w:val="009A344E"/>
    <w:rsid w:val="009A3D72"/>
    <w:rsid w:val="009A523F"/>
    <w:rsid w:val="009A53E2"/>
    <w:rsid w:val="009A5A57"/>
    <w:rsid w:val="009A7389"/>
    <w:rsid w:val="009A763E"/>
    <w:rsid w:val="009A7986"/>
    <w:rsid w:val="009B064E"/>
    <w:rsid w:val="009B17E6"/>
    <w:rsid w:val="009B1EAB"/>
    <w:rsid w:val="009B2DAA"/>
    <w:rsid w:val="009B2E15"/>
    <w:rsid w:val="009B2E8E"/>
    <w:rsid w:val="009B2F42"/>
    <w:rsid w:val="009B57B4"/>
    <w:rsid w:val="009B6997"/>
    <w:rsid w:val="009B6D5C"/>
    <w:rsid w:val="009B79C9"/>
    <w:rsid w:val="009B7E33"/>
    <w:rsid w:val="009C0055"/>
    <w:rsid w:val="009C0AB2"/>
    <w:rsid w:val="009C1174"/>
    <w:rsid w:val="009C160A"/>
    <w:rsid w:val="009C1871"/>
    <w:rsid w:val="009C22E3"/>
    <w:rsid w:val="009C2FCF"/>
    <w:rsid w:val="009C31EA"/>
    <w:rsid w:val="009C32A2"/>
    <w:rsid w:val="009C3517"/>
    <w:rsid w:val="009C3719"/>
    <w:rsid w:val="009C3C2E"/>
    <w:rsid w:val="009C3F09"/>
    <w:rsid w:val="009C4966"/>
    <w:rsid w:val="009C4F85"/>
    <w:rsid w:val="009C5F11"/>
    <w:rsid w:val="009D1ABF"/>
    <w:rsid w:val="009D1F1C"/>
    <w:rsid w:val="009D2BD0"/>
    <w:rsid w:val="009D32B9"/>
    <w:rsid w:val="009D4683"/>
    <w:rsid w:val="009D49B3"/>
    <w:rsid w:val="009D4D77"/>
    <w:rsid w:val="009D5678"/>
    <w:rsid w:val="009D5BF8"/>
    <w:rsid w:val="009D7C59"/>
    <w:rsid w:val="009E0020"/>
    <w:rsid w:val="009E03A6"/>
    <w:rsid w:val="009E0713"/>
    <w:rsid w:val="009E11E3"/>
    <w:rsid w:val="009E12C3"/>
    <w:rsid w:val="009E1A26"/>
    <w:rsid w:val="009E1CF1"/>
    <w:rsid w:val="009E3030"/>
    <w:rsid w:val="009E3850"/>
    <w:rsid w:val="009E4BF7"/>
    <w:rsid w:val="009E50E6"/>
    <w:rsid w:val="009E56DF"/>
    <w:rsid w:val="009E5BC6"/>
    <w:rsid w:val="009E7470"/>
    <w:rsid w:val="009E7563"/>
    <w:rsid w:val="009E7996"/>
    <w:rsid w:val="009F049B"/>
    <w:rsid w:val="009F10BC"/>
    <w:rsid w:val="009F2454"/>
    <w:rsid w:val="009F27AD"/>
    <w:rsid w:val="009F36F3"/>
    <w:rsid w:val="009F40F7"/>
    <w:rsid w:val="009F4BA6"/>
    <w:rsid w:val="009F4EB1"/>
    <w:rsid w:val="009F56CE"/>
    <w:rsid w:val="009F57F4"/>
    <w:rsid w:val="009F5F4C"/>
    <w:rsid w:val="009F66BC"/>
    <w:rsid w:val="009F6DF8"/>
    <w:rsid w:val="009F7A9E"/>
    <w:rsid w:val="00A00F31"/>
    <w:rsid w:val="00A01803"/>
    <w:rsid w:val="00A021EC"/>
    <w:rsid w:val="00A022D3"/>
    <w:rsid w:val="00A03462"/>
    <w:rsid w:val="00A048F7"/>
    <w:rsid w:val="00A05243"/>
    <w:rsid w:val="00A065CC"/>
    <w:rsid w:val="00A06B62"/>
    <w:rsid w:val="00A07019"/>
    <w:rsid w:val="00A071A2"/>
    <w:rsid w:val="00A07945"/>
    <w:rsid w:val="00A07E00"/>
    <w:rsid w:val="00A11A42"/>
    <w:rsid w:val="00A12DB1"/>
    <w:rsid w:val="00A14AD6"/>
    <w:rsid w:val="00A1599D"/>
    <w:rsid w:val="00A164C5"/>
    <w:rsid w:val="00A16E29"/>
    <w:rsid w:val="00A16E82"/>
    <w:rsid w:val="00A2031A"/>
    <w:rsid w:val="00A2110F"/>
    <w:rsid w:val="00A21148"/>
    <w:rsid w:val="00A22EC0"/>
    <w:rsid w:val="00A234A4"/>
    <w:rsid w:val="00A236D0"/>
    <w:rsid w:val="00A23705"/>
    <w:rsid w:val="00A237D0"/>
    <w:rsid w:val="00A2428F"/>
    <w:rsid w:val="00A24A94"/>
    <w:rsid w:val="00A24DB6"/>
    <w:rsid w:val="00A2729E"/>
    <w:rsid w:val="00A303A0"/>
    <w:rsid w:val="00A311BE"/>
    <w:rsid w:val="00A316E4"/>
    <w:rsid w:val="00A325A2"/>
    <w:rsid w:val="00A32A36"/>
    <w:rsid w:val="00A32B5F"/>
    <w:rsid w:val="00A32D6A"/>
    <w:rsid w:val="00A33222"/>
    <w:rsid w:val="00A33508"/>
    <w:rsid w:val="00A35249"/>
    <w:rsid w:val="00A35326"/>
    <w:rsid w:val="00A354F7"/>
    <w:rsid w:val="00A35F22"/>
    <w:rsid w:val="00A362C4"/>
    <w:rsid w:val="00A36408"/>
    <w:rsid w:val="00A36E4B"/>
    <w:rsid w:val="00A40226"/>
    <w:rsid w:val="00A41370"/>
    <w:rsid w:val="00A42488"/>
    <w:rsid w:val="00A42B13"/>
    <w:rsid w:val="00A42F8A"/>
    <w:rsid w:val="00A435AC"/>
    <w:rsid w:val="00A44955"/>
    <w:rsid w:val="00A4497D"/>
    <w:rsid w:val="00A44BD8"/>
    <w:rsid w:val="00A44DE3"/>
    <w:rsid w:val="00A44ECE"/>
    <w:rsid w:val="00A44FDF"/>
    <w:rsid w:val="00A450F1"/>
    <w:rsid w:val="00A45AC5"/>
    <w:rsid w:val="00A46004"/>
    <w:rsid w:val="00A4688B"/>
    <w:rsid w:val="00A475A4"/>
    <w:rsid w:val="00A47C38"/>
    <w:rsid w:val="00A47D46"/>
    <w:rsid w:val="00A50647"/>
    <w:rsid w:val="00A51E8E"/>
    <w:rsid w:val="00A51ECD"/>
    <w:rsid w:val="00A52055"/>
    <w:rsid w:val="00A52D97"/>
    <w:rsid w:val="00A53462"/>
    <w:rsid w:val="00A54248"/>
    <w:rsid w:val="00A5515C"/>
    <w:rsid w:val="00A5523B"/>
    <w:rsid w:val="00A55393"/>
    <w:rsid w:val="00A55760"/>
    <w:rsid w:val="00A55DB0"/>
    <w:rsid w:val="00A563BA"/>
    <w:rsid w:val="00A60AF7"/>
    <w:rsid w:val="00A60C63"/>
    <w:rsid w:val="00A6223D"/>
    <w:rsid w:val="00A62D17"/>
    <w:rsid w:val="00A639A0"/>
    <w:rsid w:val="00A64393"/>
    <w:rsid w:val="00A64BD7"/>
    <w:rsid w:val="00A6579D"/>
    <w:rsid w:val="00A66400"/>
    <w:rsid w:val="00A669CD"/>
    <w:rsid w:val="00A673EC"/>
    <w:rsid w:val="00A70D5B"/>
    <w:rsid w:val="00A712D9"/>
    <w:rsid w:val="00A72154"/>
    <w:rsid w:val="00A727C7"/>
    <w:rsid w:val="00A727DB"/>
    <w:rsid w:val="00A7287C"/>
    <w:rsid w:val="00A731D1"/>
    <w:rsid w:val="00A74C39"/>
    <w:rsid w:val="00A74E98"/>
    <w:rsid w:val="00A74F3C"/>
    <w:rsid w:val="00A81CA3"/>
    <w:rsid w:val="00A836D5"/>
    <w:rsid w:val="00A83C7B"/>
    <w:rsid w:val="00A86BD8"/>
    <w:rsid w:val="00A86C8C"/>
    <w:rsid w:val="00A86F78"/>
    <w:rsid w:val="00A90005"/>
    <w:rsid w:val="00A90AEF"/>
    <w:rsid w:val="00A91C53"/>
    <w:rsid w:val="00A920A9"/>
    <w:rsid w:val="00A920EF"/>
    <w:rsid w:val="00A92855"/>
    <w:rsid w:val="00A92B0C"/>
    <w:rsid w:val="00A9316C"/>
    <w:rsid w:val="00A93929"/>
    <w:rsid w:val="00A94470"/>
    <w:rsid w:val="00A9460A"/>
    <w:rsid w:val="00A9515C"/>
    <w:rsid w:val="00A95B3B"/>
    <w:rsid w:val="00A95DA1"/>
    <w:rsid w:val="00A962EC"/>
    <w:rsid w:val="00A97AE4"/>
    <w:rsid w:val="00AA050A"/>
    <w:rsid w:val="00AA3F2D"/>
    <w:rsid w:val="00AA4360"/>
    <w:rsid w:val="00AA443A"/>
    <w:rsid w:val="00AA4E6D"/>
    <w:rsid w:val="00AA63FA"/>
    <w:rsid w:val="00AA78D4"/>
    <w:rsid w:val="00AB4B62"/>
    <w:rsid w:val="00AB601F"/>
    <w:rsid w:val="00AB66CF"/>
    <w:rsid w:val="00AB754D"/>
    <w:rsid w:val="00AB75F6"/>
    <w:rsid w:val="00AC0580"/>
    <w:rsid w:val="00AC06D9"/>
    <w:rsid w:val="00AC087B"/>
    <w:rsid w:val="00AC12FB"/>
    <w:rsid w:val="00AC2943"/>
    <w:rsid w:val="00AC426C"/>
    <w:rsid w:val="00AC5A87"/>
    <w:rsid w:val="00AC5AD1"/>
    <w:rsid w:val="00AC5B87"/>
    <w:rsid w:val="00AC5BD4"/>
    <w:rsid w:val="00AC5C40"/>
    <w:rsid w:val="00AC6483"/>
    <w:rsid w:val="00AC67F5"/>
    <w:rsid w:val="00AC6F91"/>
    <w:rsid w:val="00AC7E24"/>
    <w:rsid w:val="00AD0DE1"/>
    <w:rsid w:val="00AD1294"/>
    <w:rsid w:val="00AD1B44"/>
    <w:rsid w:val="00AD2955"/>
    <w:rsid w:val="00AD31FD"/>
    <w:rsid w:val="00AD3D26"/>
    <w:rsid w:val="00AD513B"/>
    <w:rsid w:val="00AD566E"/>
    <w:rsid w:val="00AD5F4E"/>
    <w:rsid w:val="00AD656F"/>
    <w:rsid w:val="00AD69E7"/>
    <w:rsid w:val="00AD7996"/>
    <w:rsid w:val="00AD7F1F"/>
    <w:rsid w:val="00AE0E45"/>
    <w:rsid w:val="00AE1973"/>
    <w:rsid w:val="00AE19A8"/>
    <w:rsid w:val="00AE1AFF"/>
    <w:rsid w:val="00AE2789"/>
    <w:rsid w:val="00AE2A1E"/>
    <w:rsid w:val="00AE3789"/>
    <w:rsid w:val="00AE37E7"/>
    <w:rsid w:val="00AE3A8D"/>
    <w:rsid w:val="00AE3CF7"/>
    <w:rsid w:val="00AE424E"/>
    <w:rsid w:val="00AE55B1"/>
    <w:rsid w:val="00AE7A85"/>
    <w:rsid w:val="00AF1346"/>
    <w:rsid w:val="00AF1E05"/>
    <w:rsid w:val="00AF2084"/>
    <w:rsid w:val="00AF2749"/>
    <w:rsid w:val="00AF5E80"/>
    <w:rsid w:val="00AF5F31"/>
    <w:rsid w:val="00AF6DAD"/>
    <w:rsid w:val="00AF6E60"/>
    <w:rsid w:val="00AF7C86"/>
    <w:rsid w:val="00B018DE"/>
    <w:rsid w:val="00B02C33"/>
    <w:rsid w:val="00B031F3"/>
    <w:rsid w:val="00B039C9"/>
    <w:rsid w:val="00B048C3"/>
    <w:rsid w:val="00B0496A"/>
    <w:rsid w:val="00B062F5"/>
    <w:rsid w:val="00B064A0"/>
    <w:rsid w:val="00B07041"/>
    <w:rsid w:val="00B07AA6"/>
    <w:rsid w:val="00B07E7E"/>
    <w:rsid w:val="00B10765"/>
    <w:rsid w:val="00B10A1E"/>
    <w:rsid w:val="00B11A96"/>
    <w:rsid w:val="00B128EA"/>
    <w:rsid w:val="00B13FE5"/>
    <w:rsid w:val="00B15388"/>
    <w:rsid w:val="00B161C8"/>
    <w:rsid w:val="00B1651E"/>
    <w:rsid w:val="00B17D94"/>
    <w:rsid w:val="00B20141"/>
    <w:rsid w:val="00B217AA"/>
    <w:rsid w:val="00B23A9E"/>
    <w:rsid w:val="00B23F70"/>
    <w:rsid w:val="00B25122"/>
    <w:rsid w:val="00B25C43"/>
    <w:rsid w:val="00B25D4C"/>
    <w:rsid w:val="00B25E82"/>
    <w:rsid w:val="00B26EEB"/>
    <w:rsid w:val="00B277C4"/>
    <w:rsid w:val="00B27E74"/>
    <w:rsid w:val="00B31FAD"/>
    <w:rsid w:val="00B32252"/>
    <w:rsid w:val="00B340AD"/>
    <w:rsid w:val="00B347FD"/>
    <w:rsid w:val="00B3580D"/>
    <w:rsid w:val="00B358D7"/>
    <w:rsid w:val="00B375EF"/>
    <w:rsid w:val="00B40414"/>
    <w:rsid w:val="00B40A96"/>
    <w:rsid w:val="00B44678"/>
    <w:rsid w:val="00B454DD"/>
    <w:rsid w:val="00B4723C"/>
    <w:rsid w:val="00B473A4"/>
    <w:rsid w:val="00B50463"/>
    <w:rsid w:val="00B50BD1"/>
    <w:rsid w:val="00B50F16"/>
    <w:rsid w:val="00B50F87"/>
    <w:rsid w:val="00B51332"/>
    <w:rsid w:val="00B52148"/>
    <w:rsid w:val="00B5272E"/>
    <w:rsid w:val="00B52C30"/>
    <w:rsid w:val="00B52D29"/>
    <w:rsid w:val="00B53E17"/>
    <w:rsid w:val="00B57DCB"/>
    <w:rsid w:val="00B57DEC"/>
    <w:rsid w:val="00B601B8"/>
    <w:rsid w:val="00B61091"/>
    <w:rsid w:val="00B613C4"/>
    <w:rsid w:val="00B62702"/>
    <w:rsid w:val="00B62709"/>
    <w:rsid w:val="00B62CB1"/>
    <w:rsid w:val="00B63675"/>
    <w:rsid w:val="00B6450F"/>
    <w:rsid w:val="00B64B49"/>
    <w:rsid w:val="00B64C09"/>
    <w:rsid w:val="00B6548E"/>
    <w:rsid w:val="00B66783"/>
    <w:rsid w:val="00B71AC3"/>
    <w:rsid w:val="00B72BCE"/>
    <w:rsid w:val="00B736E3"/>
    <w:rsid w:val="00B74767"/>
    <w:rsid w:val="00B75112"/>
    <w:rsid w:val="00B755B0"/>
    <w:rsid w:val="00B75FB9"/>
    <w:rsid w:val="00B76D61"/>
    <w:rsid w:val="00B771BF"/>
    <w:rsid w:val="00B77667"/>
    <w:rsid w:val="00B81032"/>
    <w:rsid w:val="00B814B7"/>
    <w:rsid w:val="00B81E2E"/>
    <w:rsid w:val="00B82C32"/>
    <w:rsid w:val="00B83615"/>
    <w:rsid w:val="00B85386"/>
    <w:rsid w:val="00B86382"/>
    <w:rsid w:val="00B865E0"/>
    <w:rsid w:val="00B90BC1"/>
    <w:rsid w:val="00B92131"/>
    <w:rsid w:val="00B92B47"/>
    <w:rsid w:val="00B92C95"/>
    <w:rsid w:val="00B92DC9"/>
    <w:rsid w:val="00B94B86"/>
    <w:rsid w:val="00B96894"/>
    <w:rsid w:val="00B96D43"/>
    <w:rsid w:val="00BA13FF"/>
    <w:rsid w:val="00BA1E8A"/>
    <w:rsid w:val="00BA21FB"/>
    <w:rsid w:val="00BA25F5"/>
    <w:rsid w:val="00BA2CE7"/>
    <w:rsid w:val="00BA3E16"/>
    <w:rsid w:val="00BA4BF9"/>
    <w:rsid w:val="00BA5BC9"/>
    <w:rsid w:val="00BA61C3"/>
    <w:rsid w:val="00BA629C"/>
    <w:rsid w:val="00BA6373"/>
    <w:rsid w:val="00BA6784"/>
    <w:rsid w:val="00BA6B41"/>
    <w:rsid w:val="00BA6BE6"/>
    <w:rsid w:val="00BA7E9E"/>
    <w:rsid w:val="00BB138F"/>
    <w:rsid w:val="00BB14D2"/>
    <w:rsid w:val="00BB1B3E"/>
    <w:rsid w:val="00BB1C27"/>
    <w:rsid w:val="00BB4B6E"/>
    <w:rsid w:val="00BB54C4"/>
    <w:rsid w:val="00BB556E"/>
    <w:rsid w:val="00BB56FC"/>
    <w:rsid w:val="00BB5842"/>
    <w:rsid w:val="00BB5C1C"/>
    <w:rsid w:val="00BB6273"/>
    <w:rsid w:val="00BB6776"/>
    <w:rsid w:val="00BB7DD4"/>
    <w:rsid w:val="00BC02FD"/>
    <w:rsid w:val="00BC1CAF"/>
    <w:rsid w:val="00BC2226"/>
    <w:rsid w:val="00BC38C4"/>
    <w:rsid w:val="00BC3AC3"/>
    <w:rsid w:val="00BC3D08"/>
    <w:rsid w:val="00BC53B2"/>
    <w:rsid w:val="00BC5762"/>
    <w:rsid w:val="00BC6606"/>
    <w:rsid w:val="00BC7145"/>
    <w:rsid w:val="00BC7408"/>
    <w:rsid w:val="00BC7505"/>
    <w:rsid w:val="00BC7668"/>
    <w:rsid w:val="00BD14B3"/>
    <w:rsid w:val="00BD2316"/>
    <w:rsid w:val="00BD2CA8"/>
    <w:rsid w:val="00BD318D"/>
    <w:rsid w:val="00BD424C"/>
    <w:rsid w:val="00BD447F"/>
    <w:rsid w:val="00BD4DA0"/>
    <w:rsid w:val="00BD5239"/>
    <w:rsid w:val="00BD5E8C"/>
    <w:rsid w:val="00BD6BD8"/>
    <w:rsid w:val="00BD6D22"/>
    <w:rsid w:val="00BD6D46"/>
    <w:rsid w:val="00BD74B0"/>
    <w:rsid w:val="00BE093B"/>
    <w:rsid w:val="00BE0CF2"/>
    <w:rsid w:val="00BE17AE"/>
    <w:rsid w:val="00BE2A0B"/>
    <w:rsid w:val="00BE2B02"/>
    <w:rsid w:val="00BE2F13"/>
    <w:rsid w:val="00BE5CC6"/>
    <w:rsid w:val="00BE629D"/>
    <w:rsid w:val="00BE6922"/>
    <w:rsid w:val="00BE6ADB"/>
    <w:rsid w:val="00BE70B1"/>
    <w:rsid w:val="00BE731D"/>
    <w:rsid w:val="00BE7346"/>
    <w:rsid w:val="00BE7D1C"/>
    <w:rsid w:val="00BF010B"/>
    <w:rsid w:val="00BF075D"/>
    <w:rsid w:val="00BF1E11"/>
    <w:rsid w:val="00BF24DC"/>
    <w:rsid w:val="00BF2BEA"/>
    <w:rsid w:val="00BF470D"/>
    <w:rsid w:val="00BF4744"/>
    <w:rsid w:val="00BF585D"/>
    <w:rsid w:val="00BF70E2"/>
    <w:rsid w:val="00BF7C07"/>
    <w:rsid w:val="00C00B2F"/>
    <w:rsid w:val="00C01165"/>
    <w:rsid w:val="00C0178E"/>
    <w:rsid w:val="00C01BE4"/>
    <w:rsid w:val="00C02751"/>
    <w:rsid w:val="00C03CD2"/>
    <w:rsid w:val="00C04C15"/>
    <w:rsid w:val="00C051AA"/>
    <w:rsid w:val="00C07550"/>
    <w:rsid w:val="00C07D58"/>
    <w:rsid w:val="00C107F3"/>
    <w:rsid w:val="00C109FB"/>
    <w:rsid w:val="00C10DE4"/>
    <w:rsid w:val="00C1194E"/>
    <w:rsid w:val="00C11CF4"/>
    <w:rsid w:val="00C11D82"/>
    <w:rsid w:val="00C11EAB"/>
    <w:rsid w:val="00C123EE"/>
    <w:rsid w:val="00C13591"/>
    <w:rsid w:val="00C135F9"/>
    <w:rsid w:val="00C13B5A"/>
    <w:rsid w:val="00C1412E"/>
    <w:rsid w:val="00C149A3"/>
    <w:rsid w:val="00C15FD6"/>
    <w:rsid w:val="00C17366"/>
    <w:rsid w:val="00C17CF4"/>
    <w:rsid w:val="00C20253"/>
    <w:rsid w:val="00C209FD"/>
    <w:rsid w:val="00C20A06"/>
    <w:rsid w:val="00C21BD1"/>
    <w:rsid w:val="00C22773"/>
    <w:rsid w:val="00C240A5"/>
    <w:rsid w:val="00C25FDD"/>
    <w:rsid w:val="00C26083"/>
    <w:rsid w:val="00C276CD"/>
    <w:rsid w:val="00C3049E"/>
    <w:rsid w:val="00C31535"/>
    <w:rsid w:val="00C3176F"/>
    <w:rsid w:val="00C31FF6"/>
    <w:rsid w:val="00C32AFC"/>
    <w:rsid w:val="00C3319C"/>
    <w:rsid w:val="00C332CC"/>
    <w:rsid w:val="00C340D4"/>
    <w:rsid w:val="00C3413E"/>
    <w:rsid w:val="00C34BAC"/>
    <w:rsid w:val="00C3539D"/>
    <w:rsid w:val="00C35FCA"/>
    <w:rsid w:val="00C361E6"/>
    <w:rsid w:val="00C36694"/>
    <w:rsid w:val="00C36B64"/>
    <w:rsid w:val="00C376A5"/>
    <w:rsid w:val="00C4104D"/>
    <w:rsid w:val="00C4107D"/>
    <w:rsid w:val="00C41A5D"/>
    <w:rsid w:val="00C41BC9"/>
    <w:rsid w:val="00C4216C"/>
    <w:rsid w:val="00C426F5"/>
    <w:rsid w:val="00C44D65"/>
    <w:rsid w:val="00C44FBE"/>
    <w:rsid w:val="00C453F0"/>
    <w:rsid w:val="00C47692"/>
    <w:rsid w:val="00C508CC"/>
    <w:rsid w:val="00C51629"/>
    <w:rsid w:val="00C520A0"/>
    <w:rsid w:val="00C523AA"/>
    <w:rsid w:val="00C5324C"/>
    <w:rsid w:val="00C546BA"/>
    <w:rsid w:val="00C54EFD"/>
    <w:rsid w:val="00C553D5"/>
    <w:rsid w:val="00C55A26"/>
    <w:rsid w:val="00C5664E"/>
    <w:rsid w:val="00C568AB"/>
    <w:rsid w:val="00C56C33"/>
    <w:rsid w:val="00C56D39"/>
    <w:rsid w:val="00C575A4"/>
    <w:rsid w:val="00C57EC7"/>
    <w:rsid w:val="00C60374"/>
    <w:rsid w:val="00C60A09"/>
    <w:rsid w:val="00C60F9D"/>
    <w:rsid w:val="00C612A8"/>
    <w:rsid w:val="00C613D9"/>
    <w:rsid w:val="00C61639"/>
    <w:rsid w:val="00C619EF"/>
    <w:rsid w:val="00C62150"/>
    <w:rsid w:val="00C62E4E"/>
    <w:rsid w:val="00C636F8"/>
    <w:rsid w:val="00C63EF2"/>
    <w:rsid w:val="00C64170"/>
    <w:rsid w:val="00C652F4"/>
    <w:rsid w:val="00C6552A"/>
    <w:rsid w:val="00C6692E"/>
    <w:rsid w:val="00C669AC"/>
    <w:rsid w:val="00C66A14"/>
    <w:rsid w:val="00C66B7D"/>
    <w:rsid w:val="00C66B97"/>
    <w:rsid w:val="00C67B73"/>
    <w:rsid w:val="00C7054C"/>
    <w:rsid w:val="00C70DD7"/>
    <w:rsid w:val="00C70F06"/>
    <w:rsid w:val="00C71128"/>
    <w:rsid w:val="00C7115F"/>
    <w:rsid w:val="00C73468"/>
    <w:rsid w:val="00C74247"/>
    <w:rsid w:val="00C74521"/>
    <w:rsid w:val="00C745B9"/>
    <w:rsid w:val="00C75347"/>
    <w:rsid w:val="00C758D6"/>
    <w:rsid w:val="00C766AC"/>
    <w:rsid w:val="00C76A5E"/>
    <w:rsid w:val="00C8098C"/>
    <w:rsid w:val="00C80D2E"/>
    <w:rsid w:val="00C81B20"/>
    <w:rsid w:val="00C81BDA"/>
    <w:rsid w:val="00C823F4"/>
    <w:rsid w:val="00C82597"/>
    <w:rsid w:val="00C82B5A"/>
    <w:rsid w:val="00C83995"/>
    <w:rsid w:val="00C85F65"/>
    <w:rsid w:val="00C877F1"/>
    <w:rsid w:val="00C906B1"/>
    <w:rsid w:val="00C924F7"/>
    <w:rsid w:val="00C93DE5"/>
    <w:rsid w:val="00C944D2"/>
    <w:rsid w:val="00C94ABC"/>
    <w:rsid w:val="00C9588C"/>
    <w:rsid w:val="00C95A95"/>
    <w:rsid w:val="00C96A5D"/>
    <w:rsid w:val="00C97034"/>
    <w:rsid w:val="00C974F0"/>
    <w:rsid w:val="00CA07BA"/>
    <w:rsid w:val="00CA1514"/>
    <w:rsid w:val="00CA2062"/>
    <w:rsid w:val="00CA26E0"/>
    <w:rsid w:val="00CA28E0"/>
    <w:rsid w:val="00CA3673"/>
    <w:rsid w:val="00CA3A69"/>
    <w:rsid w:val="00CA3D94"/>
    <w:rsid w:val="00CA3FFA"/>
    <w:rsid w:val="00CA4A18"/>
    <w:rsid w:val="00CA4FF3"/>
    <w:rsid w:val="00CA5082"/>
    <w:rsid w:val="00CA527A"/>
    <w:rsid w:val="00CA6EBD"/>
    <w:rsid w:val="00CA75F6"/>
    <w:rsid w:val="00CA77BB"/>
    <w:rsid w:val="00CA7847"/>
    <w:rsid w:val="00CA7DFB"/>
    <w:rsid w:val="00CB03A6"/>
    <w:rsid w:val="00CB0E05"/>
    <w:rsid w:val="00CB1833"/>
    <w:rsid w:val="00CB1FBB"/>
    <w:rsid w:val="00CB2C7F"/>
    <w:rsid w:val="00CB4277"/>
    <w:rsid w:val="00CB52B7"/>
    <w:rsid w:val="00CB672F"/>
    <w:rsid w:val="00CB6D15"/>
    <w:rsid w:val="00CB711C"/>
    <w:rsid w:val="00CB7496"/>
    <w:rsid w:val="00CB7A8F"/>
    <w:rsid w:val="00CC0B87"/>
    <w:rsid w:val="00CC0E13"/>
    <w:rsid w:val="00CC1029"/>
    <w:rsid w:val="00CC1542"/>
    <w:rsid w:val="00CC3794"/>
    <w:rsid w:val="00CC4A88"/>
    <w:rsid w:val="00CC60E1"/>
    <w:rsid w:val="00CC6D64"/>
    <w:rsid w:val="00CC723E"/>
    <w:rsid w:val="00CD1908"/>
    <w:rsid w:val="00CD3500"/>
    <w:rsid w:val="00CD3AC5"/>
    <w:rsid w:val="00CD3BC1"/>
    <w:rsid w:val="00CD54EB"/>
    <w:rsid w:val="00CD57BC"/>
    <w:rsid w:val="00CD5905"/>
    <w:rsid w:val="00CD629C"/>
    <w:rsid w:val="00CD6A26"/>
    <w:rsid w:val="00CE023D"/>
    <w:rsid w:val="00CE1FAD"/>
    <w:rsid w:val="00CE2605"/>
    <w:rsid w:val="00CE263A"/>
    <w:rsid w:val="00CE2C3B"/>
    <w:rsid w:val="00CE345A"/>
    <w:rsid w:val="00CE4A5C"/>
    <w:rsid w:val="00CE51DC"/>
    <w:rsid w:val="00CE5ADF"/>
    <w:rsid w:val="00CE7271"/>
    <w:rsid w:val="00CE79CF"/>
    <w:rsid w:val="00CF08A5"/>
    <w:rsid w:val="00CF0A44"/>
    <w:rsid w:val="00CF18BE"/>
    <w:rsid w:val="00CF24B3"/>
    <w:rsid w:val="00CF24D9"/>
    <w:rsid w:val="00CF2915"/>
    <w:rsid w:val="00CF3B69"/>
    <w:rsid w:val="00CF3D41"/>
    <w:rsid w:val="00CF4168"/>
    <w:rsid w:val="00CF5C11"/>
    <w:rsid w:val="00CF6F1E"/>
    <w:rsid w:val="00CF6FF2"/>
    <w:rsid w:val="00CF721C"/>
    <w:rsid w:val="00CF7DA1"/>
    <w:rsid w:val="00D00C41"/>
    <w:rsid w:val="00D02208"/>
    <w:rsid w:val="00D02B90"/>
    <w:rsid w:val="00D04036"/>
    <w:rsid w:val="00D042A6"/>
    <w:rsid w:val="00D043CE"/>
    <w:rsid w:val="00D0477B"/>
    <w:rsid w:val="00D0554F"/>
    <w:rsid w:val="00D05CAA"/>
    <w:rsid w:val="00D06CBB"/>
    <w:rsid w:val="00D078D4"/>
    <w:rsid w:val="00D07B11"/>
    <w:rsid w:val="00D10B14"/>
    <w:rsid w:val="00D10F31"/>
    <w:rsid w:val="00D11715"/>
    <w:rsid w:val="00D11AE8"/>
    <w:rsid w:val="00D12124"/>
    <w:rsid w:val="00D1299B"/>
    <w:rsid w:val="00D129DB"/>
    <w:rsid w:val="00D13CFE"/>
    <w:rsid w:val="00D1576B"/>
    <w:rsid w:val="00D164FC"/>
    <w:rsid w:val="00D1662E"/>
    <w:rsid w:val="00D17EB2"/>
    <w:rsid w:val="00D17FF1"/>
    <w:rsid w:val="00D20448"/>
    <w:rsid w:val="00D20B7B"/>
    <w:rsid w:val="00D21F49"/>
    <w:rsid w:val="00D2222A"/>
    <w:rsid w:val="00D22447"/>
    <w:rsid w:val="00D2286B"/>
    <w:rsid w:val="00D2385F"/>
    <w:rsid w:val="00D23968"/>
    <w:rsid w:val="00D23A73"/>
    <w:rsid w:val="00D240C0"/>
    <w:rsid w:val="00D24387"/>
    <w:rsid w:val="00D24D91"/>
    <w:rsid w:val="00D2525D"/>
    <w:rsid w:val="00D26260"/>
    <w:rsid w:val="00D330EA"/>
    <w:rsid w:val="00D3383E"/>
    <w:rsid w:val="00D34C08"/>
    <w:rsid w:val="00D34DAD"/>
    <w:rsid w:val="00D34FF4"/>
    <w:rsid w:val="00D36595"/>
    <w:rsid w:val="00D36D88"/>
    <w:rsid w:val="00D401D2"/>
    <w:rsid w:val="00D40522"/>
    <w:rsid w:val="00D40AB5"/>
    <w:rsid w:val="00D41011"/>
    <w:rsid w:val="00D41FB7"/>
    <w:rsid w:val="00D42271"/>
    <w:rsid w:val="00D423A9"/>
    <w:rsid w:val="00D427CE"/>
    <w:rsid w:val="00D436C4"/>
    <w:rsid w:val="00D4387A"/>
    <w:rsid w:val="00D43AF5"/>
    <w:rsid w:val="00D44FED"/>
    <w:rsid w:val="00D45AF8"/>
    <w:rsid w:val="00D45CBE"/>
    <w:rsid w:val="00D4613A"/>
    <w:rsid w:val="00D469F8"/>
    <w:rsid w:val="00D476EA"/>
    <w:rsid w:val="00D510AC"/>
    <w:rsid w:val="00D523F4"/>
    <w:rsid w:val="00D525DA"/>
    <w:rsid w:val="00D5267C"/>
    <w:rsid w:val="00D5288D"/>
    <w:rsid w:val="00D54C24"/>
    <w:rsid w:val="00D54EEC"/>
    <w:rsid w:val="00D55456"/>
    <w:rsid w:val="00D55600"/>
    <w:rsid w:val="00D56AB8"/>
    <w:rsid w:val="00D56D9B"/>
    <w:rsid w:val="00D57605"/>
    <w:rsid w:val="00D60EF1"/>
    <w:rsid w:val="00D6122F"/>
    <w:rsid w:val="00D61304"/>
    <w:rsid w:val="00D62407"/>
    <w:rsid w:val="00D6341E"/>
    <w:rsid w:val="00D64347"/>
    <w:rsid w:val="00D66E09"/>
    <w:rsid w:val="00D66F6B"/>
    <w:rsid w:val="00D70846"/>
    <w:rsid w:val="00D716E5"/>
    <w:rsid w:val="00D71DD0"/>
    <w:rsid w:val="00D743AE"/>
    <w:rsid w:val="00D7454C"/>
    <w:rsid w:val="00D7530B"/>
    <w:rsid w:val="00D75AD1"/>
    <w:rsid w:val="00D760F7"/>
    <w:rsid w:val="00D769E4"/>
    <w:rsid w:val="00D76B20"/>
    <w:rsid w:val="00D77E64"/>
    <w:rsid w:val="00D8049E"/>
    <w:rsid w:val="00D807B5"/>
    <w:rsid w:val="00D82983"/>
    <w:rsid w:val="00D83507"/>
    <w:rsid w:val="00D840F9"/>
    <w:rsid w:val="00D845AC"/>
    <w:rsid w:val="00D8561B"/>
    <w:rsid w:val="00D869AB"/>
    <w:rsid w:val="00D8747C"/>
    <w:rsid w:val="00D8750E"/>
    <w:rsid w:val="00D9086B"/>
    <w:rsid w:val="00D90A83"/>
    <w:rsid w:val="00D90BA9"/>
    <w:rsid w:val="00D91B1A"/>
    <w:rsid w:val="00D92954"/>
    <w:rsid w:val="00D929C9"/>
    <w:rsid w:val="00D92D82"/>
    <w:rsid w:val="00D92E9C"/>
    <w:rsid w:val="00D93131"/>
    <w:rsid w:val="00D938CD"/>
    <w:rsid w:val="00D95597"/>
    <w:rsid w:val="00D971E5"/>
    <w:rsid w:val="00D97BF2"/>
    <w:rsid w:val="00DA084E"/>
    <w:rsid w:val="00DA0B76"/>
    <w:rsid w:val="00DA1AEE"/>
    <w:rsid w:val="00DA1BBA"/>
    <w:rsid w:val="00DA2488"/>
    <w:rsid w:val="00DA2595"/>
    <w:rsid w:val="00DA393E"/>
    <w:rsid w:val="00DA3B47"/>
    <w:rsid w:val="00DA400E"/>
    <w:rsid w:val="00DA4052"/>
    <w:rsid w:val="00DA5DDD"/>
    <w:rsid w:val="00DA672B"/>
    <w:rsid w:val="00DA7064"/>
    <w:rsid w:val="00DA7A51"/>
    <w:rsid w:val="00DA7AC5"/>
    <w:rsid w:val="00DA7DFC"/>
    <w:rsid w:val="00DB07F3"/>
    <w:rsid w:val="00DB0E82"/>
    <w:rsid w:val="00DB0E94"/>
    <w:rsid w:val="00DB1342"/>
    <w:rsid w:val="00DB2439"/>
    <w:rsid w:val="00DB2A50"/>
    <w:rsid w:val="00DB3275"/>
    <w:rsid w:val="00DB4958"/>
    <w:rsid w:val="00DB60EE"/>
    <w:rsid w:val="00DB7280"/>
    <w:rsid w:val="00DB7ACA"/>
    <w:rsid w:val="00DC0448"/>
    <w:rsid w:val="00DC1484"/>
    <w:rsid w:val="00DC1893"/>
    <w:rsid w:val="00DC1AE8"/>
    <w:rsid w:val="00DC39C7"/>
    <w:rsid w:val="00DD0594"/>
    <w:rsid w:val="00DD1656"/>
    <w:rsid w:val="00DD1E00"/>
    <w:rsid w:val="00DD1E35"/>
    <w:rsid w:val="00DD1FA2"/>
    <w:rsid w:val="00DD2412"/>
    <w:rsid w:val="00DD25AF"/>
    <w:rsid w:val="00DD2F5B"/>
    <w:rsid w:val="00DD3732"/>
    <w:rsid w:val="00DD38CC"/>
    <w:rsid w:val="00DD3F1D"/>
    <w:rsid w:val="00DD4350"/>
    <w:rsid w:val="00DD4927"/>
    <w:rsid w:val="00DD5BBC"/>
    <w:rsid w:val="00DD6BAE"/>
    <w:rsid w:val="00DE0160"/>
    <w:rsid w:val="00DE0E0A"/>
    <w:rsid w:val="00DE0E36"/>
    <w:rsid w:val="00DE1097"/>
    <w:rsid w:val="00DE137C"/>
    <w:rsid w:val="00DE13AA"/>
    <w:rsid w:val="00DE176B"/>
    <w:rsid w:val="00DE2A21"/>
    <w:rsid w:val="00DE2FCA"/>
    <w:rsid w:val="00DE3DF8"/>
    <w:rsid w:val="00DE49F9"/>
    <w:rsid w:val="00DE5A5F"/>
    <w:rsid w:val="00DE68BE"/>
    <w:rsid w:val="00DE6D93"/>
    <w:rsid w:val="00DE6FC4"/>
    <w:rsid w:val="00DE79C8"/>
    <w:rsid w:val="00DF07E6"/>
    <w:rsid w:val="00DF1131"/>
    <w:rsid w:val="00DF2E45"/>
    <w:rsid w:val="00DF3BEF"/>
    <w:rsid w:val="00DF3D55"/>
    <w:rsid w:val="00DF493D"/>
    <w:rsid w:val="00DF56FE"/>
    <w:rsid w:val="00DF5B74"/>
    <w:rsid w:val="00DF5BC8"/>
    <w:rsid w:val="00DF61FD"/>
    <w:rsid w:val="00DF6C9F"/>
    <w:rsid w:val="00DF7EBB"/>
    <w:rsid w:val="00E01578"/>
    <w:rsid w:val="00E01751"/>
    <w:rsid w:val="00E01843"/>
    <w:rsid w:val="00E01A2A"/>
    <w:rsid w:val="00E01F21"/>
    <w:rsid w:val="00E02BB3"/>
    <w:rsid w:val="00E02E66"/>
    <w:rsid w:val="00E02FED"/>
    <w:rsid w:val="00E03807"/>
    <w:rsid w:val="00E03D74"/>
    <w:rsid w:val="00E03D9B"/>
    <w:rsid w:val="00E05518"/>
    <w:rsid w:val="00E057F6"/>
    <w:rsid w:val="00E05EC3"/>
    <w:rsid w:val="00E05FA6"/>
    <w:rsid w:val="00E06397"/>
    <w:rsid w:val="00E06DE7"/>
    <w:rsid w:val="00E111E7"/>
    <w:rsid w:val="00E11C02"/>
    <w:rsid w:val="00E1426A"/>
    <w:rsid w:val="00E1495E"/>
    <w:rsid w:val="00E14A5C"/>
    <w:rsid w:val="00E15224"/>
    <w:rsid w:val="00E17B65"/>
    <w:rsid w:val="00E206FE"/>
    <w:rsid w:val="00E20D48"/>
    <w:rsid w:val="00E21AE2"/>
    <w:rsid w:val="00E21EA1"/>
    <w:rsid w:val="00E222F2"/>
    <w:rsid w:val="00E23692"/>
    <w:rsid w:val="00E23F0A"/>
    <w:rsid w:val="00E2744B"/>
    <w:rsid w:val="00E27EF0"/>
    <w:rsid w:val="00E3007D"/>
    <w:rsid w:val="00E3048E"/>
    <w:rsid w:val="00E313CA"/>
    <w:rsid w:val="00E313FF"/>
    <w:rsid w:val="00E3219F"/>
    <w:rsid w:val="00E32345"/>
    <w:rsid w:val="00E32577"/>
    <w:rsid w:val="00E35237"/>
    <w:rsid w:val="00E35485"/>
    <w:rsid w:val="00E36D8F"/>
    <w:rsid w:val="00E375D4"/>
    <w:rsid w:val="00E40442"/>
    <w:rsid w:val="00E41764"/>
    <w:rsid w:val="00E42717"/>
    <w:rsid w:val="00E42C96"/>
    <w:rsid w:val="00E42E86"/>
    <w:rsid w:val="00E43A56"/>
    <w:rsid w:val="00E4401A"/>
    <w:rsid w:val="00E45257"/>
    <w:rsid w:val="00E45890"/>
    <w:rsid w:val="00E45DB1"/>
    <w:rsid w:val="00E45F2B"/>
    <w:rsid w:val="00E46405"/>
    <w:rsid w:val="00E46A03"/>
    <w:rsid w:val="00E4733C"/>
    <w:rsid w:val="00E477F4"/>
    <w:rsid w:val="00E47C86"/>
    <w:rsid w:val="00E5012C"/>
    <w:rsid w:val="00E502D9"/>
    <w:rsid w:val="00E50E1D"/>
    <w:rsid w:val="00E513C6"/>
    <w:rsid w:val="00E5140C"/>
    <w:rsid w:val="00E52EA2"/>
    <w:rsid w:val="00E5658A"/>
    <w:rsid w:val="00E57E49"/>
    <w:rsid w:val="00E608AD"/>
    <w:rsid w:val="00E62086"/>
    <w:rsid w:val="00E628FD"/>
    <w:rsid w:val="00E63E58"/>
    <w:rsid w:val="00E65A99"/>
    <w:rsid w:val="00E65C4E"/>
    <w:rsid w:val="00E71AA3"/>
    <w:rsid w:val="00E72A08"/>
    <w:rsid w:val="00E73696"/>
    <w:rsid w:val="00E745C7"/>
    <w:rsid w:val="00E809EC"/>
    <w:rsid w:val="00E80A79"/>
    <w:rsid w:val="00E810DE"/>
    <w:rsid w:val="00E81719"/>
    <w:rsid w:val="00E819D3"/>
    <w:rsid w:val="00E820CA"/>
    <w:rsid w:val="00E821ED"/>
    <w:rsid w:val="00E83B57"/>
    <w:rsid w:val="00E84719"/>
    <w:rsid w:val="00E85928"/>
    <w:rsid w:val="00E85996"/>
    <w:rsid w:val="00E85CA9"/>
    <w:rsid w:val="00E85D73"/>
    <w:rsid w:val="00E85EEF"/>
    <w:rsid w:val="00E86009"/>
    <w:rsid w:val="00E86480"/>
    <w:rsid w:val="00E86B30"/>
    <w:rsid w:val="00E9058E"/>
    <w:rsid w:val="00E90780"/>
    <w:rsid w:val="00E90CB0"/>
    <w:rsid w:val="00E92570"/>
    <w:rsid w:val="00E92722"/>
    <w:rsid w:val="00E93237"/>
    <w:rsid w:val="00E93D7E"/>
    <w:rsid w:val="00E941C2"/>
    <w:rsid w:val="00E95C0D"/>
    <w:rsid w:val="00E95E9F"/>
    <w:rsid w:val="00E96141"/>
    <w:rsid w:val="00E9629F"/>
    <w:rsid w:val="00E96ACA"/>
    <w:rsid w:val="00E972C8"/>
    <w:rsid w:val="00EA0224"/>
    <w:rsid w:val="00EA1AFB"/>
    <w:rsid w:val="00EA2D16"/>
    <w:rsid w:val="00EA2E16"/>
    <w:rsid w:val="00EA3576"/>
    <w:rsid w:val="00EA37DD"/>
    <w:rsid w:val="00EA44A5"/>
    <w:rsid w:val="00EA4F37"/>
    <w:rsid w:val="00EA5C51"/>
    <w:rsid w:val="00EA6BC9"/>
    <w:rsid w:val="00EA6F3B"/>
    <w:rsid w:val="00EA71AC"/>
    <w:rsid w:val="00EB0F43"/>
    <w:rsid w:val="00EB10F3"/>
    <w:rsid w:val="00EB1CC9"/>
    <w:rsid w:val="00EB1DBD"/>
    <w:rsid w:val="00EB1DD4"/>
    <w:rsid w:val="00EB3948"/>
    <w:rsid w:val="00EB549B"/>
    <w:rsid w:val="00EB5EB3"/>
    <w:rsid w:val="00EB6634"/>
    <w:rsid w:val="00EB675D"/>
    <w:rsid w:val="00EB6A19"/>
    <w:rsid w:val="00EB79C6"/>
    <w:rsid w:val="00EC0A50"/>
    <w:rsid w:val="00EC0E76"/>
    <w:rsid w:val="00EC0F89"/>
    <w:rsid w:val="00EC1642"/>
    <w:rsid w:val="00EC1D5F"/>
    <w:rsid w:val="00EC1F5F"/>
    <w:rsid w:val="00EC29B6"/>
    <w:rsid w:val="00EC3138"/>
    <w:rsid w:val="00EC3416"/>
    <w:rsid w:val="00EC40FF"/>
    <w:rsid w:val="00EC418C"/>
    <w:rsid w:val="00EC44E9"/>
    <w:rsid w:val="00EC5FB4"/>
    <w:rsid w:val="00EC6550"/>
    <w:rsid w:val="00EC6B71"/>
    <w:rsid w:val="00EC6FCB"/>
    <w:rsid w:val="00EC7327"/>
    <w:rsid w:val="00EC7520"/>
    <w:rsid w:val="00EC7D48"/>
    <w:rsid w:val="00ED0AFB"/>
    <w:rsid w:val="00ED15AD"/>
    <w:rsid w:val="00ED1913"/>
    <w:rsid w:val="00ED1A2E"/>
    <w:rsid w:val="00ED2141"/>
    <w:rsid w:val="00ED30AE"/>
    <w:rsid w:val="00ED3F0C"/>
    <w:rsid w:val="00ED4081"/>
    <w:rsid w:val="00ED4D92"/>
    <w:rsid w:val="00ED5760"/>
    <w:rsid w:val="00ED5E3A"/>
    <w:rsid w:val="00ED65EE"/>
    <w:rsid w:val="00EE00C1"/>
    <w:rsid w:val="00EE08B9"/>
    <w:rsid w:val="00EE2B51"/>
    <w:rsid w:val="00EE3FE8"/>
    <w:rsid w:val="00EE50D9"/>
    <w:rsid w:val="00EE5234"/>
    <w:rsid w:val="00EE597B"/>
    <w:rsid w:val="00EE70CC"/>
    <w:rsid w:val="00EE7B35"/>
    <w:rsid w:val="00EF08AE"/>
    <w:rsid w:val="00EF094D"/>
    <w:rsid w:val="00EF0994"/>
    <w:rsid w:val="00EF324B"/>
    <w:rsid w:val="00EF32D2"/>
    <w:rsid w:val="00EF3C69"/>
    <w:rsid w:val="00EF5421"/>
    <w:rsid w:val="00EF6175"/>
    <w:rsid w:val="00EF617E"/>
    <w:rsid w:val="00EF7F17"/>
    <w:rsid w:val="00EF7F77"/>
    <w:rsid w:val="00F0004A"/>
    <w:rsid w:val="00F0120B"/>
    <w:rsid w:val="00F023F8"/>
    <w:rsid w:val="00F02805"/>
    <w:rsid w:val="00F02F08"/>
    <w:rsid w:val="00F02F95"/>
    <w:rsid w:val="00F032E4"/>
    <w:rsid w:val="00F03C87"/>
    <w:rsid w:val="00F03DB3"/>
    <w:rsid w:val="00F047FE"/>
    <w:rsid w:val="00F0773C"/>
    <w:rsid w:val="00F07904"/>
    <w:rsid w:val="00F07A3D"/>
    <w:rsid w:val="00F10557"/>
    <w:rsid w:val="00F1228A"/>
    <w:rsid w:val="00F12ECA"/>
    <w:rsid w:val="00F13C61"/>
    <w:rsid w:val="00F154D2"/>
    <w:rsid w:val="00F1594B"/>
    <w:rsid w:val="00F15BB1"/>
    <w:rsid w:val="00F15F8D"/>
    <w:rsid w:val="00F1642A"/>
    <w:rsid w:val="00F16433"/>
    <w:rsid w:val="00F17822"/>
    <w:rsid w:val="00F2088B"/>
    <w:rsid w:val="00F210E2"/>
    <w:rsid w:val="00F2428C"/>
    <w:rsid w:val="00F26230"/>
    <w:rsid w:val="00F26231"/>
    <w:rsid w:val="00F27B08"/>
    <w:rsid w:val="00F3039F"/>
    <w:rsid w:val="00F31834"/>
    <w:rsid w:val="00F31B18"/>
    <w:rsid w:val="00F32329"/>
    <w:rsid w:val="00F337FF"/>
    <w:rsid w:val="00F33DD0"/>
    <w:rsid w:val="00F33E1F"/>
    <w:rsid w:val="00F34912"/>
    <w:rsid w:val="00F35041"/>
    <w:rsid w:val="00F35B44"/>
    <w:rsid w:val="00F36C1E"/>
    <w:rsid w:val="00F36D9E"/>
    <w:rsid w:val="00F36F04"/>
    <w:rsid w:val="00F37136"/>
    <w:rsid w:val="00F373C8"/>
    <w:rsid w:val="00F3756E"/>
    <w:rsid w:val="00F403C2"/>
    <w:rsid w:val="00F40779"/>
    <w:rsid w:val="00F40C27"/>
    <w:rsid w:val="00F40E37"/>
    <w:rsid w:val="00F40E89"/>
    <w:rsid w:val="00F4257E"/>
    <w:rsid w:val="00F4373B"/>
    <w:rsid w:val="00F4385B"/>
    <w:rsid w:val="00F439B3"/>
    <w:rsid w:val="00F44101"/>
    <w:rsid w:val="00F44D3D"/>
    <w:rsid w:val="00F4761B"/>
    <w:rsid w:val="00F47D6D"/>
    <w:rsid w:val="00F51B88"/>
    <w:rsid w:val="00F520AE"/>
    <w:rsid w:val="00F5226A"/>
    <w:rsid w:val="00F52274"/>
    <w:rsid w:val="00F53FD9"/>
    <w:rsid w:val="00F544F6"/>
    <w:rsid w:val="00F54775"/>
    <w:rsid w:val="00F55815"/>
    <w:rsid w:val="00F55C87"/>
    <w:rsid w:val="00F605F2"/>
    <w:rsid w:val="00F60722"/>
    <w:rsid w:val="00F62D75"/>
    <w:rsid w:val="00F63309"/>
    <w:rsid w:val="00F638AF"/>
    <w:rsid w:val="00F655C5"/>
    <w:rsid w:val="00F65CC2"/>
    <w:rsid w:val="00F67887"/>
    <w:rsid w:val="00F70126"/>
    <w:rsid w:val="00F708C5"/>
    <w:rsid w:val="00F71AD6"/>
    <w:rsid w:val="00F71C72"/>
    <w:rsid w:val="00F721AD"/>
    <w:rsid w:val="00F73158"/>
    <w:rsid w:val="00F742BA"/>
    <w:rsid w:val="00F745D6"/>
    <w:rsid w:val="00F74A0D"/>
    <w:rsid w:val="00F77F60"/>
    <w:rsid w:val="00F80607"/>
    <w:rsid w:val="00F82D7B"/>
    <w:rsid w:val="00F85953"/>
    <w:rsid w:val="00F865FF"/>
    <w:rsid w:val="00F86C2E"/>
    <w:rsid w:val="00F86CEB"/>
    <w:rsid w:val="00F87119"/>
    <w:rsid w:val="00F8772B"/>
    <w:rsid w:val="00F90AB6"/>
    <w:rsid w:val="00F90B75"/>
    <w:rsid w:val="00F92B98"/>
    <w:rsid w:val="00F9317F"/>
    <w:rsid w:val="00F94423"/>
    <w:rsid w:val="00F95200"/>
    <w:rsid w:val="00F96BBB"/>
    <w:rsid w:val="00F971E1"/>
    <w:rsid w:val="00F97708"/>
    <w:rsid w:val="00FA0278"/>
    <w:rsid w:val="00FA06F0"/>
    <w:rsid w:val="00FA0808"/>
    <w:rsid w:val="00FA0F7D"/>
    <w:rsid w:val="00FA0FC8"/>
    <w:rsid w:val="00FA1A39"/>
    <w:rsid w:val="00FA1C8E"/>
    <w:rsid w:val="00FA2289"/>
    <w:rsid w:val="00FA287A"/>
    <w:rsid w:val="00FA2F65"/>
    <w:rsid w:val="00FA32FC"/>
    <w:rsid w:val="00FA3A84"/>
    <w:rsid w:val="00FA4FD0"/>
    <w:rsid w:val="00FA52B0"/>
    <w:rsid w:val="00FA7971"/>
    <w:rsid w:val="00FB001A"/>
    <w:rsid w:val="00FB0E48"/>
    <w:rsid w:val="00FB1336"/>
    <w:rsid w:val="00FB34BF"/>
    <w:rsid w:val="00FB39DB"/>
    <w:rsid w:val="00FB3FB1"/>
    <w:rsid w:val="00FB4D83"/>
    <w:rsid w:val="00FB573B"/>
    <w:rsid w:val="00FB6786"/>
    <w:rsid w:val="00FB699B"/>
    <w:rsid w:val="00FB6C71"/>
    <w:rsid w:val="00FC156C"/>
    <w:rsid w:val="00FC2585"/>
    <w:rsid w:val="00FC2744"/>
    <w:rsid w:val="00FC51C3"/>
    <w:rsid w:val="00FC5388"/>
    <w:rsid w:val="00FC5B80"/>
    <w:rsid w:val="00FC5E21"/>
    <w:rsid w:val="00FD0366"/>
    <w:rsid w:val="00FD086F"/>
    <w:rsid w:val="00FD089C"/>
    <w:rsid w:val="00FD08DE"/>
    <w:rsid w:val="00FD121C"/>
    <w:rsid w:val="00FD26DE"/>
    <w:rsid w:val="00FD2B7C"/>
    <w:rsid w:val="00FD4C3B"/>
    <w:rsid w:val="00FD5DFF"/>
    <w:rsid w:val="00FD62ED"/>
    <w:rsid w:val="00FD64FD"/>
    <w:rsid w:val="00FD6562"/>
    <w:rsid w:val="00FD68DA"/>
    <w:rsid w:val="00FD6F9B"/>
    <w:rsid w:val="00FD7025"/>
    <w:rsid w:val="00FE0801"/>
    <w:rsid w:val="00FE1EE1"/>
    <w:rsid w:val="00FE3318"/>
    <w:rsid w:val="00FE3B2E"/>
    <w:rsid w:val="00FE434A"/>
    <w:rsid w:val="00FE51C4"/>
    <w:rsid w:val="00FE613D"/>
    <w:rsid w:val="00FE665F"/>
    <w:rsid w:val="00FF0CA3"/>
    <w:rsid w:val="00FF15F9"/>
    <w:rsid w:val="00FF2091"/>
    <w:rsid w:val="00FF29A7"/>
    <w:rsid w:val="00FF2B13"/>
    <w:rsid w:val="00FF2F3E"/>
    <w:rsid w:val="00FF4430"/>
    <w:rsid w:val="00FF4C44"/>
    <w:rsid w:val="00FF5169"/>
    <w:rsid w:val="00FF6FB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9772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sk-SK"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22AF0"/>
    <w:rPr>
      <w:rFonts w:ascii="Calibri" w:eastAsia="Times New Roman" w:hAnsi="Calibri" w:cs="Times New Roman"/>
      <w:sz w:val="22"/>
      <w:lang w:val="en-GB" w:eastAsia="en-GB"/>
    </w:rPr>
  </w:style>
  <w:style w:type="paragraph" w:styleId="Heading1">
    <w:name w:val="heading 1"/>
    <w:basedOn w:val="Normal"/>
    <w:next w:val="Normal"/>
    <w:link w:val="Heading1Char"/>
    <w:autoRedefine/>
    <w:uiPriority w:val="99"/>
    <w:qFormat/>
    <w:rsid w:val="00DE5A5F"/>
    <w:pPr>
      <w:spacing w:after="0" w:line="240" w:lineRule="auto"/>
      <w:jc w:val="both"/>
      <w:outlineLvl w:val="0"/>
    </w:pPr>
    <w:rPr>
      <w:rFonts w:ascii="Times New Roman" w:hAnsi="Times New Roman"/>
      <w:bCs/>
      <w:color w:val="FF0000"/>
      <w:kern w:val="36"/>
      <w:sz w:val="24"/>
      <w:szCs w:val="24"/>
      <w:lang w:val="cs-CZ" w:eastAsia="cs-CZ"/>
    </w:rPr>
  </w:style>
  <w:style w:type="paragraph" w:styleId="Heading2">
    <w:name w:val="heading 2"/>
    <w:basedOn w:val="Normal"/>
    <w:link w:val="Heading2Char"/>
    <w:autoRedefine/>
    <w:uiPriority w:val="99"/>
    <w:qFormat/>
    <w:rsid w:val="006B562C"/>
    <w:pPr>
      <w:spacing w:after="0" w:line="240" w:lineRule="auto"/>
      <w:ind w:right="-24"/>
      <w:jc w:val="both"/>
      <w:outlineLvl w:val="1"/>
    </w:pPr>
    <w:rPr>
      <w:rFonts w:ascii="Times New Roman" w:hAnsi="Times New Roman"/>
      <w:bCs/>
      <w:color w:val="000000"/>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722AF0"/>
    <w:pPr>
      <w:autoSpaceDE w:val="0"/>
      <w:autoSpaceDN w:val="0"/>
      <w:adjustRightInd w:val="0"/>
      <w:spacing w:after="0" w:line="240" w:lineRule="auto"/>
    </w:pPr>
    <w:rPr>
      <w:rFonts w:ascii="Calibri" w:eastAsia="Calibri" w:hAnsi="Calibri" w:cs="Calibri"/>
      <w:color w:val="000000"/>
      <w:szCs w:val="24"/>
      <w:lang w:val="en-GB" w:eastAsia="en-GB"/>
    </w:rPr>
  </w:style>
  <w:style w:type="character" w:styleId="PlaceholderText">
    <w:name w:val="Placeholder Text"/>
    <w:uiPriority w:val="99"/>
    <w:semiHidden/>
    <w:rsid w:val="00652CFE"/>
    <w:rPr>
      <w:rFonts w:ascii="Times New Roman" w:hAnsi="Times New Roman"/>
      <w:color w:val="808080"/>
      <w:lang w:val="en-GB" w:eastAsia="en-GB"/>
    </w:rPr>
  </w:style>
  <w:style w:type="character" w:customStyle="1" w:styleId="Heading1Char">
    <w:name w:val="Heading 1 Char"/>
    <w:basedOn w:val="DefaultParagraphFont"/>
    <w:link w:val="Heading1"/>
    <w:uiPriority w:val="99"/>
    <w:rsid w:val="00DE5A5F"/>
    <w:rPr>
      <w:rFonts w:eastAsia="Times New Roman" w:cs="Times New Roman"/>
      <w:bCs/>
      <w:color w:val="FF0000"/>
      <w:kern w:val="36"/>
      <w:szCs w:val="24"/>
      <w:lang w:val="cs-CZ" w:eastAsia="cs-CZ"/>
    </w:rPr>
  </w:style>
  <w:style w:type="character" w:customStyle="1" w:styleId="Heading2Char">
    <w:name w:val="Heading 2 Char"/>
    <w:basedOn w:val="DefaultParagraphFont"/>
    <w:link w:val="Heading2"/>
    <w:uiPriority w:val="99"/>
    <w:rsid w:val="006B562C"/>
    <w:rPr>
      <w:rFonts w:eastAsia="Times New Roman" w:cs="Times New Roman"/>
      <w:bCs/>
      <w:color w:val="000000"/>
      <w:szCs w:val="24"/>
      <w:lang w:val="en-GB"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629146">
      <w:bodyDiv w:val="1"/>
      <w:marLeft w:val="0"/>
      <w:marRight w:val="0"/>
      <w:marTop w:val="0"/>
      <w:marBottom w:val="0"/>
      <w:divBdr>
        <w:top w:val="none" w:sz="0" w:space="0" w:color="auto"/>
        <w:left w:val="none" w:sz="0" w:space="0" w:color="auto"/>
        <w:bottom w:val="none" w:sz="0" w:space="0" w:color="auto"/>
        <w:right w:val="none" w:sz="0" w:space="0" w:color="auto"/>
      </w:divBdr>
      <w:divsChild>
        <w:div w:id="919103230">
          <w:marLeft w:val="0"/>
          <w:marRight w:val="0"/>
          <w:marTop w:val="0"/>
          <w:marBottom w:val="0"/>
          <w:divBdr>
            <w:top w:val="none" w:sz="0" w:space="0" w:color="auto"/>
            <w:left w:val="none" w:sz="0" w:space="0" w:color="auto"/>
            <w:bottom w:val="none" w:sz="0" w:space="0" w:color="auto"/>
            <w:right w:val="none" w:sz="0" w:space="0" w:color="auto"/>
          </w:divBdr>
        </w:div>
        <w:div w:id="966469881">
          <w:marLeft w:val="0"/>
          <w:marRight w:val="0"/>
          <w:marTop w:val="0"/>
          <w:marBottom w:val="0"/>
          <w:divBdr>
            <w:top w:val="none" w:sz="0" w:space="0" w:color="auto"/>
            <w:left w:val="none" w:sz="0" w:space="0" w:color="auto"/>
            <w:bottom w:val="none" w:sz="0" w:space="0" w:color="auto"/>
            <w:right w:val="none" w:sz="0" w:space="0" w:color="auto"/>
          </w:divBdr>
        </w:div>
        <w:div w:id="1995060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64979-9172-446F-BDB5-7F262CAD79B5}"/>
</file>

<file path=customXml/itemProps2.xml><?xml version="1.0" encoding="utf-8"?>
<ds:datastoreItem xmlns:ds="http://schemas.openxmlformats.org/officeDocument/2006/customXml" ds:itemID="{06C3EABD-4AD5-4CF2-8386-1587BD2B416F}"/>
</file>

<file path=customXml/itemProps3.xml><?xml version="1.0" encoding="utf-8"?>
<ds:datastoreItem xmlns:ds="http://schemas.openxmlformats.org/officeDocument/2006/customXml" ds:itemID="{529E5C4A-1E02-42EE-BE00-008C77AA8796}"/>
</file>

<file path=docProps/app.xml><?xml version="1.0" encoding="utf-8"?>
<Properties xmlns="http://schemas.openxmlformats.org/officeDocument/2006/extended-properties" xmlns:vt="http://schemas.openxmlformats.org/officeDocument/2006/docPropsVTypes">
  <Template>Normal.dotm</Template>
  <TotalTime>1</TotalTime>
  <Pages>7</Pages>
  <Words>3478</Words>
  <Characters>19827</Characters>
  <Application>Microsoft Macintosh Word</Application>
  <DocSecurity>0</DocSecurity>
  <Lines>165</Lines>
  <Paragraphs>46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Doma</Company>
  <LinksUpToDate>false</LinksUpToDate>
  <CharactersWithSpaces>23259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Ľubica ROZBOROVÁ</dc:creator>
  <cp:lastModifiedBy>Sabján Nikolas</cp:lastModifiedBy>
  <cp:revision>2</cp:revision>
  <dcterms:created xsi:type="dcterms:W3CDTF">2016-10-20T08:40:00Z</dcterms:created>
  <dcterms:modified xsi:type="dcterms:W3CDTF">2016-10-20T08:40:00Z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