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9A6C15" w14:textId="2624D3D9" w:rsidR="00DE7503" w:rsidRDefault="00C2487E" w:rsidP="00DE7503">
      <w:pPr>
        <w:rPr>
          <w:rFonts w:ascii="Cambria" w:hAnsi="Cambria"/>
          <w:b/>
          <w:sz w:val="26"/>
          <w:szCs w:val="26"/>
        </w:rPr>
      </w:pPr>
      <w:r>
        <w:rPr>
          <w:rFonts w:ascii="Cambria" w:hAnsi="Cambria"/>
          <w:b/>
          <w:noProof/>
          <w:sz w:val="26"/>
          <w:szCs w:val="26"/>
          <w:lang w:val="en-US"/>
        </w:rPr>
        <w:drawing>
          <wp:anchor distT="0" distB="0" distL="114300" distR="114300" simplePos="0" relativeHeight="251655680" behindDoc="0" locked="0" layoutInCell="1" allowOverlap="1" wp14:anchorId="112B60AC" wp14:editId="2D563416">
            <wp:simplePos x="0" y="0"/>
            <wp:positionH relativeFrom="column">
              <wp:posOffset>3771900</wp:posOffset>
            </wp:positionH>
            <wp:positionV relativeFrom="paragraph">
              <wp:posOffset>51435</wp:posOffset>
            </wp:positionV>
            <wp:extent cx="1078865" cy="862965"/>
            <wp:effectExtent l="0" t="0" r="0" b="635"/>
            <wp:wrapThrough wrapText="bothSides">
              <wp:wrapPolygon edited="0">
                <wp:start x="0" y="0"/>
                <wp:lineTo x="0" y="20980"/>
                <wp:lineTo x="20850" y="20980"/>
                <wp:lineTo x="20850" y="0"/>
                <wp:lineTo x="0" y="0"/>
              </wp:wrapPolygon>
            </wp:wrapThrough>
            <wp:docPr id="1" name="Afbeelding 1" descr="Afbeelding met fles, buit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irdealGuyana Logo.jpg"/>
                    <pic:cNvPicPr/>
                  </pic:nvPicPr>
                  <pic:blipFill>
                    <a:blip r:embed="rId9"/>
                    <a:stretch>
                      <a:fillRect/>
                    </a:stretch>
                  </pic:blipFill>
                  <pic:spPr>
                    <a:xfrm>
                      <a:off x="0" y="0"/>
                      <a:ext cx="1078865" cy="862965"/>
                    </a:xfrm>
                    <a:prstGeom prst="rect">
                      <a:avLst/>
                    </a:prstGeom>
                  </pic:spPr>
                </pic:pic>
              </a:graphicData>
            </a:graphic>
            <wp14:sizeRelH relativeFrom="page">
              <wp14:pctWidth>0</wp14:pctWidth>
            </wp14:sizeRelH>
            <wp14:sizeRelV relativeFrom="page">
              <wp14:pctHeight>0</wp14:pctHeight>
            </wp14:sizeRelV>
          </wp:anchor>
        </w:drawing>
      </w:r>
      <w:r>
        <w:rPr>
          <w:rFonts w:ascii="Cambria" w:hAnsi="Cambria"/>
          <w:b/>
          <w:noProof/>
          <w:sz w:val="26"/>
          <w:szCs w:val="26"/>
          <w:lang w:val="en-US"/>
        </w:rPr>
        <w:drawing>
          <wp:anchor distT="0" distB="0" distL="114300" distR="114300" simplePos="0" relativeHeight="251672064" behindDoc="0" locked="0" layoutInCell="1" allowOverlap="1" wp14:anchorId="6BD00B69" wp14:editId="6DDFFA6E">
            <wp:simplePos x="0" y="0"/>
            <wp:positionH relativeFrom="column">
              <wp:posOffset>114300</wp:posOffset>
            </wp:positionH>
            <wp:positionV relativeFrom="paragraph">
              <wp:posOffset>228600</wp:posOffset>
            </wp:positionV>
            <wp:extent cx="3103880" cy="528955"/>
            <wp:effectExtent l="0" t="0" r="0" b="4445"/>
            <wp:wrapThrough wrapText="bothSides">
              <wp:wrapPolygon edited="0">
                <wp:start x="0" y="0"/>
                <wp:lineTo x="0" y="20744"/>
                <wp:lineTo x="21388" y="20744"/>
                <wp:lineTo x="21388" y="0"/>
                <wp:lineTo x="0" y="0"/>
              </wp:wrapPolygon>
            </wp:wrapThrough>
            <wp:docPr id="2" name="Afbeelding 2" descr="Afbeelding met schermafbeeld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usticeInstitute Logo.jpg"/>
                    <pic:cNvPicPr/>
                  </pic:nvPicPr>
                  <pic:blipFill rotWithShape="1">
                    <a:blip r:embed="rId10"/>
                    <a:srcRect l="24636" t="9700" r="10383" b="75529"/>
                    <a:stretch/>
                  </pic:blipFill>
                  <pic:spPr bwMode="auto">
                    <a:xfrm>
                      <a:off x="0" y="0"/>
                      <a:ext cx="3103880" cy="528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A0C44E" w14:textId="5045289E" w:rsidR="00DE7503" w:rsidRDefault="00DE7503" w:rsidP="00DE7503">
      <w:pPr>
        <w:rPr>
          <w:rFonts w:ascii="Cambria" w:hAnsi="Cambria"/>
          <w:b/>
          <w:sz w:val="26"/>
          <w:szCs w:val="26"/>
        </w:rPr>
      </w:pPr>
    </w:p>
    <w:p w14:paraId="6AE972BA" w14:textId="3CC84FFF" w:rsidR="00DE7503" w:rsidRDefault="00DE7503" w:rsidP="00DE7503">
      <w:pPr>
        <w:rPr>
          <w:rFonts w:ascii="Cambria" w:hAnsi="Cambria"/>
          <w:b/>
          <w:sz w:val="30"/>
          <w:szCs w:val="30"/>
        </w:rPr>
      </w:pPr>
    </w:p>
    <w:p w14:paraId="4DDBF54E" w14:textId="6BB1C832" w:rsidR="002775E2" w:rsidRDefault="00C2487E" w:rsidP="00DE7503">
      <w:pPr>
        <w:rPr>
          <w:rFonts w:ascii="Cambria" w:hAnsi="Cambria"/>
          <w:b/>
          <w:sz w:val="30"/>
          <w:szCs w:val="30"/>
        </w:rPr>
      </w:pPr>
      <w:r>
        <w:rPr>
          <w:rFonts w:ascii="Cambria" w:hAnsi="Cambria"/>
          <w:b/>
          <w:noProof/>
          <w:sz w:val="30"/>
          <w:szCs w:val="30"/>
          <w:lang w:val="en-US"/>
        </w:rPr>
        <w:drawing>
          <wp:anchor distT="0" distB="0" distL="114300" distR="114300" simplePos="0" relativeHeight="251679232" behindDoc="0" locked="0" layoutInCell="1" allowOverlap="1" wp14:anchorId="21AD767D" wp14:editId="1E5A08D9">
            <wp:simplePos x="0" y="0"/>
            <wp:positionH relativeFrom="column">
              <wp:posOffset>2514600</wp:posOffset>
            </wp:positionH>
            <wp:positionV relativeFrom="paragraph">
              <wp:posOffset>65405</wp:posOffset>
            </wp:positionV>
            <wp:extent cx="2743200" cy="657225"/>
            <wp:effectExtent l="0" t="0" r="0" b="3175"/>
            <wp:wrapThrough wrapText="bothSides">
              <wp:wrapPolygon edited="0">
                <wp:start x="0" y="0"/>
                <wp:lineTo x="0" y="20870"/>
                <wp:lineTo x="21400" y="20870"/>
                <wp:lineTo x="21400" y="0"/>
                <wp:lineTo x="0" y="0"/>
              </wp:wrapPolygon>
            </wp:wrapThrough>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I-ESCR.png"/>
                    <pic:cNvPicPr/>
                  </pic:nvPicPr>
                  <pic:blipFill rotWithShape="1">
                    <a:blip r:embed="rId11"/>
                    <a:srcRect l="5126" t="7229" r="6415" b="46386"/>
                    <a:stretch/>
                  </pic:blipFill>
                  <pic:spPr bwMode="auto">
                    <a:xfrm>
                      <a:off x="0" y="0"/>
                      <a:ext cx="2743200" cy="657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mbria" w:hAnsi="Cambria"/>
          <w:b/>
          <w:noProof/>
          <w:sz w:val="30"/>
          <w:szCs w:val="30"/>
          <w:lang w:val="en-US"/>
        </w:rPr>
        <w:drawing>
          <wp:anchor distT="0" distB="0" distL="114300" distR="114300" simplePos="0" relativeHeight="251677184" behindDoc="0" locked="0" layoutInCell="1" allowOverlap="1" wp14:anchorId="1A221366" wp14:editId="7A3F75E3">
            <wp:simplePos x="0" y="0"/>
            <wp:positionH relativeFrom="column">
              <wp:posOffset>685800</wp:posOffset>
            </wp:positionH>
            <wp:positionV relativeFrom="paragraph">
              <wp:posOffset>40640</wp:posOffset>
            </wp:positionV>
            <wp:extent cx="1552575" cy="824230"/>
            <wp:effectExtent l="0" t="0" r="0" b="0"/>
            <wp:wrapThrough wrapText="bothSides">
              <wp:wrapPolygon edited="0">
                <wp:start x="3534" y="666"/>
                <wp:lineTo x="1767" y="3328"/>
                <wp:lineTo x="707" y="7988"/>
                <wp:lineTo x="1060" y="13978"/>
                <wp:lineTo x="7774" y="19304"/>
                <wp:lineTo x="18022" y="19304"/>
                <wp:lineTo x="19082" y="17972"/>
                <wp:lineTo x="20849" y="14644"/>
                <wp:lineTo x="20849" y="6656"/>
                <wp:lineTo x="16962" y="3994"/>
                <wp:lineTo x="6007" y="666"/>
                <wp:lineTo x="3534" y="666"/>
              </wp:wrapPolygon>
            </wp:wrapThrough>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IEL logo.png"/>
                    <pic:cNvPicPr/>
                  </pic:nvPicPr>
                  <pic:blipFill>
                    <a:blip r:embed="rId12"/>
                    <a:stretch>
                      <a:fillRect/>
                    </a:stretch>
                  </pic:blipFill>
                  <pic:spPr>
                    <a:xfrm>
                      <a:off x="0" y="0"/>
                      <a:ext cx="1552575" cy="824230"/>
                    </a:xfrm>
                    <a:prstGeom prst="rect">
                      <a:avLst/>
                    </a:prstGeom>
                  </pic:spPr>
                </pic:pic>
              </a:graphicData>
            </a:graphic>
            <wp14:sizeRelH relativeFrom="margin">
              <wp14:pctWidth>0</wp14:pctWidth>
            </wp14:sizeRelH>
            <wp14:sizeRelV relativeFrom="margin">
              <wp14:pctHeight>0</wp14:pctHeight>
            </wp14:sizeRelV>
          </wp:anchor>
        </w:drawing>
      </w:r>
    </w:p>
    <w:p w14:paraId="6A63C61D" w14:textId="04741823" w:rsidR="002775E2" w:rsidRDefault="002775E2" w:rsidP="00DE7503">
      <w:pPr>
        <w:rPr>
          <w:rFonts w:ascii="Cambria" w:hAnsi="Cambria"/>
          <w:b/>
          <w:sz w:val="30"/>
          <w:szCs w:val="30"/>
        </w:rPr>
      </w:pPr>
    </w:p>
    <w:p w14:paraId="04D52E02" w14:textId="36D031E4" w:rsidR="00A74CF6" w:rsidRDefault="00A74CF6" w:rsidP="00DE7503">
      <w:pPr>
        <w:rPr>
          <w:rFonts w:ascii="Cambria" w:hAnsi="Cambria"/>
          <w:b/>
          <w:sz w:val="30"/>
          <w:szCs w:val="30"/>
        </w:rPr>
      </w:pPr>
    </w:p>
    <w:p w14:paraId="5F77BFCA" w14:textId="33B83C2B" w:rsidR="00A74CF6" w:rsidRDefault="00A74CF6" w:rsidP="00DE7503">
      <w:pPr>
        <w:rPr>
          <w:rFonts w:ascii="Cambria" w:hAnsi="Cambria"/>
          <w:b/>
          <w:sz w:val="30"/>
          <w:szCs w:val="30"/>
        </w:rPr>
      </w:pPr>
    </w:p>
    <w:p w14:paraId="73B77234" w14:textId="77777777" w:rsidR="000022B5" w:rsidRDefault="000022B5" w:rsidP="00DE7503">
      <w:pPr>
        <w:rPr>
          <w:rFonts w:ascii="Cambria" w:hAnsi="Cambria"/>
          <w:b/>
          <w:sz w:val="30"/>
          <w:szCs w:val="30"/>
        </w:rPr>
      </w:pPr>
    </w:p>
    <w:p w14:paraId="69F74CC9" w14:textId="77777777" w:rsidR="002775E2" w:rsidRPr="002775E2" w:rsidRDefault="002775E2" w:rsidP="00DE7503">
      <w:pPr>
        <w:rPr>
          <w:rFonts w:ascii="Cambria" w:hAnsi="Cambria"/>
          <w:b/>
          <w:sz w:val="30"/>
          <w:szCs w:val="30"/>
        </w:rPr>
      </w:pPr>
    </w:p>
    <w:p w14:paraId="61A08D8A" w14:textId="4F49A9B0" w:rsidR="00DE7503" w:rsidRPr="002775E2" w:rsidRDefault="00DE7503" w:rsidP="000022B5">
      <w:pPr>
        <w:spacing w:after="280"/>
        <w:jc w:val="center"/>
        <w:rPr>
          <w:rFonts w:ascii="Cambria" w:hAnsi="Cambria"/>
          <w:sz w:val="34"/>
          <w:szCs w:val="34"/>
        </w:rPr>
      </w:pPr>
      <w:r w:rsidRPr="002775E2">
        <w:rPr>
          <w:rFonts w:ascii="Cambria" w:hAnsi="Cambria"/>
          <w:b/>
          <w:sz w:val="34"/>
          <w:szCs w:val="34"/>
        </w:rPr>
        <w:t>Joint Parallel Report</w:t>
      </w:r>
      <w:r w:rsidR="002775E2" w:rsidRPr="002775E2">
        <w:rPr>
          <w:rFonts w:ascii="Cambria" w:hAnsi="Cambria"/>
          <w:b/>
          <w:sz w:val="34"/>
          <w:szCs w:val="34"/>
        </w:rPr>
        <w:t xml:space="preserve"> </w:t>
      </w:r>
      <w:r w:rsidR="002775E2" w:rsidRPr="002775E2">
        <w:rPr>
          <w:rFonts w:ascii="Cambria" w:hAnsi="Cambria"/>
          <w:sz w:val="34"/>
          <w:szCs w:val="34"/>
        </w:rPr>
        <w:t>submitted by</w:t>
      </w:r>
    </w:p>
    <w:p w14:paraId="3E933282" w14:textId="77777777" w:rsidR="004969CA" w:rsidRPr="00C2487E" w:rsidRDefault="004969CA" w:rsidP="004969CA">
      <w:pPr>
        <w:jc w:val="center"/>
        <w:rPr>
          <w:rFonts w:ascii="Cambria" w:hAnsi="Cambria"/>
          <w:sz w:val="34"/>
          <w:szCs w:val="34"/>
        </w:rPr>
      </w:pPr>
      <w:proofErr w:type="gramStart"/>
      <w:r>
        <w:rPr>
          <w:rFonts w:ascii="Cambria" w:hAnsi="Cambria"/>
          <w:sz w:val="34"/>
          <w:szCs w:val="34"/>
        </w:rPr>
        <w:t>the</w:t>
      </w:r>
      <w:proofErr w:type="gramEnd"/>
      <w:r>
        <w:rPr>
          <w:rFonts w:ascii="Cambria" w:hAnsi="Cambria"/>
          <w:sz w:val="34"/>
          <w:szCs w:val="34"/>
        </w:rPr>
        <w:t xml:space="preserve"> </w:t>
      </w:r>
      <w:proofErr w:type="spellStart"/>
      <w:r w:rsidRPr="00C2487E">
        <w:rPr>
          <w:rFonts w:ascii="Cambria" w:hAnsi="Cambria"/>
          <w:sz w:val="34"/>
          <w:szCs w:val="34"/>
        </w:rPr>
        <w:t>Center</w:t>
      </w:r>
      <w:proofErr w:type="spellEnd"/>
      <w:r w:rsidRPr="00C2487E">
        <w:rPr>
          <w:rFonts w:ascii="Cambria" w:hAnsi="Cambria"/>
          <w:sz w:val="34"/>
          <w:szCs w:val="34"/>
        </w:rPr>
        <w:t xml:space="preserve"> for International Environmental Law,</w:t>
      </w:r>
      <w:r>
        <w:rPr>
          <w:rFonts w:ascii="Cambria" w:hAnsi="Cambria"/>
          <w:sz w:val="34"/>
          <w:szCs w:val="34"/>
        </w:rPr>
        <w:t xml:space="preserve"> </w:t>
      </w:r>
      <w:r w:rsidRPr="00C2487E">
        <w:rPr>
          <w:rFonts w:ascii="Cambria" w:hAnsi="Cambria"/>
          <w:sz w:val="34"/>
          <w:szCs w:val="34"/>
        </w:rPr>
        <w:t>and</w:t>
      </w:r>
    </w:p>
    <w:p w14:paraId="30057002" w14:textId="77777777" w:rsidR="004969CA" w:rsidRPr="00C2487E" w:rsidRDefault="004969CA" w:rsidP="004969CA">
      <w:pPr>
        <w:jc w:val="center"/>
        <w:rPr>
          <w:rFonts w:ascii="Cambria" w:hAnsi="Cambria"/>
          <w:sz w:val="34"/>
          <w:szCs w:val="34"/>
        </w:rPr>
      </w:pPr>
      <w:proofErr w:type="gramStart"/>
      <w:r>
        <w:rPr>
          <w:rFonts w:ascii="Cambria" w:hAnsi="Cambria"/>
          <w:sz w:val="34"/>
          <w:szCs w:val="34"/>
        </w:rPr>
        <w:t>the</w:t>
      </w:r>
      <w:proofErr w:type="gramEnd"/>
      <w:r>
        <w:rPr>
          <w:rFonts w:ascii="Cambria" w:hAnsi="Cambria"/>
          <w:sz w:val="34"/>
          <w:szCs w:val="34"/>
        </w:rPr>
        <w:t xml:space="preserve"> </w:t>
      </w:r>
      <w:r w:rsidRPr="00C2487E">
        <w:rPr>
          <w:rFonts w:ascii="Cambria" w:hAnsi="Cambria"/>
          <w:sz w:val="34"/>
          <w:szCs w:val="34"/>
        </w:rPr>
        <w:t>Global Initiative on Economic, Social and Cultural Rights,</w:t>
      </w:r>
    </w:p>
    <w:p w14:paraId="5BA6BAD7" w14:textId="77777777" w:rsidR="004969CA" w:rsidRDefault="004969CA" w:rsidP="002775E2">
      <w:pPr>
        <w:jc w:val="center"/>
        <w:rPr>
          <w:rFonts w:ascii="Cambria" w:hAnsi="Cambria"/>
          <w:sz w:val="34"/>
          <w:szCs w:val="34"/>
        </w:rPr>
      </w:pPr>
      <w:proofErr w:type="gramStart"/>
      <w:r>
        <w:rPr>
          <w:rFonts w:ascii="Cambria" w:hAnsi="Cambria"/>
          <w:sz w:val="34"/>
          <w:szCs w:val="34"/>
        </w:rPr>
        <w:t>in</w:t>
      </w:r>
      <w:proofErr w:type="gramEnd"/>
      <w:r>
        <w:rPr>
          <w:rFonts w:ascii="Cambria" w:hAnsi="Cambria"/>
          <w:sz w:val="34"/>
          <w:szCs w:val="34"/>
        </w:rPr>
        <w:t xml:space="preserve"> consultation with:</w:t>
      </w:r>
    </w:p>
    <w:p w14:paraId="57FFA9A4" w14:textId="265ABA33" w:rsidR="002775E2" w:rsidRPr="00C2487E" w:rsidRDefault="002775E2" w:rsidP="002775E2">
      <w:pPr>
        <w:jc w:val="center"/>
        <w:rPr>
          <w:rFonts w:ascii="Cambria" w:hAnsi="Cambria"/>
          <w:sz w:val="34"/>
          <w:szCs w:val="34"/>
        </w:rPr>
      </w:pPr>
      <w:r w:rsidRPr="00C2487E">
        <w:rPr>
          <w:rFonts w:ascii="Cambria" w:hAnsi="Cambria"/>
          <w:sz w:val="34"/>
          <w:szCs w:val="34"/>
        </w:rPr>
        <w:t>Fair Deal for Guyana</w:t>
      </w:r>
      <w:r w:rsidR="001C3DC5" w:rsidRPr="00C2487E">
        <w:rPr>
          <w:rFonts w:ascii="Cambria" w:hAnsi="Cambria"/>
          <w:sz w:val="34"/>
          <w:szCs w:val="34"/>
        </w:rPr>
        <w:t xml:space="preserve"> – Fair Deal for the Planet</w:t>
      </w:r>
      <w:r w:rsidR="000022B5" w:rsidRPr="00C2487E">
        <w:rPr>
          <w:rFonts w:ascii="Cambria" w:hAnsi="Cambria"/>
          <w:sz w:val="34"/>
          <w:szCs w:val="34"/>
        </w:rPr>
        <w:t>,</w:t>
      </w:r>
    </w:p>
    <w:p w14:paraId="7250AC2C" w14:textId="1C266E9A" w:rsidR="000022B5" w:rsidRPr="00C2487E" w:rsidRDefault="000022B5" w:rsidP="002775E2">
      <w:pPr>
        <w:jc w:val="center"/>
        <w:rPr>
          <w:rFonts w:ascii="Cambria" w:hAnsi="Cambria"/>
          <w:sz w:val="34"/>
          <w:szCs w:val="34"/>
        </w:rPr>
      </w:pPr>
      <w:r w:rsidRPr="00C2487E">
        <w:rPr>
          <w:rFonts w:ascii="Cambria" w:hAnsi="Cambria"/>
          <w:sz w:val="34"/>
          <w:szCs w:val="34"/>
        </w:rPr>
        <w:t>The Justice Institute Guyana Inc.,</w:t>
      </w:r>
    </w:p>
    <w:p w14:paraId="20567EAA" w14:textId="77777777" w:rsidR="00C2487E" w:rsidRPr="00D87C2B" w:rsidRDefault="00C2487E" w:rsidP="00D87C2B">
      <w:pPr>
        <w:jc w:val="center"/>
        <w:rPr>
          <w:rFonts w:ascii="Cambria" w:hAnsi="Cambria"/>
          <w:b/>
          <w:sz w:val="34"/>
          <w:szCs w:val="34"/>
        </w:rPr>
      </w:pPr>
    </w:p>
    <w:p w14:paraId="53AE7553" w14:textId="46C0F844" w:rsidR="00DE7503" w:rsidRPr="002775E2" w:rsidRDefault="002775E2" w:rsidP="002775E2">
      <w:pPr>
        <w:jc w:val="center"/>
        <w:rPr>
          <w:rFonts w:ascii="Cambria" w:hAnsi="Cambria"/>
          <w:sz w:val="34"/>
          <w:szCs w:val="34"/>
        </w:rPr>
      </w:pPr>
      <w:proofErr w:type="gramStart"/>
      <w:r w:rsidRPr="002775E2">
        <w:rPr>
          <w:rFonts w:ascii="Cambria" w:hAnsi="Cambria"/>
          <w:sz w:val="34"/>
          <w:szCs w:val="34"/>
        </w:rPr>
        <w:t>to</w:t>
      </w:r>
      <w:proofErr w:type="gramEnd"/>
      <w:r w:rsidRPr="002775E2">
        <w:rPr>
          <w:rFonts w:ascii="Cambria" w:hAnsi="Cambria"/>
          <w:sz w:val="34"/>
          <w:szCs w:val="34"/>
        </w:rPr>
        <w:t xml:space="preserve"> the</w:t>
      </w:r>
    </w:p>
    <w:p w14:paraId="0E6DFE69" w14:textId="70FA5220" w:rsidR="002775E2" w:rsidRPr="002775E2" w:rsidRDefault="002775E2" w:rsidP="000022B5">
      <w:pPr>
        <w:spacing w:after="280"/>
        <w:jc w:val="center"/>
        <w:rPr>
          <w:rFonts w:ascii="Cambria" w:hAnsi="Cambria"/>
          <w:b/>
          <w:sz w:val="34"/>
          <w:szCs w:val="34"/>
        </w:rPr>
      </w:pPr>
      <w:r w:rsidRPr="002775E2">
        <w:rPr>
          <w:rFonts w:ascii="Cambria" w:hAnsi="Cambria"/>
          <w:b/>
          <w:sz w:val="34"/>
          <w:szCs w:val="34"/>
        </w:rPr>
        <w:t>Committee on the Elimination of Discrimination Against Women</w:t>
      </w:r>
    </w:p>
    <w:p w14:paraId="31AC690D" w14:textId="763BD7B5" w:rsidR="002775E2" w:rsidRDefault="002775E2" w:rsidP="000022B5">
      <w:pPr>
        <w:jc w:val="center"/>
        <w:rPr>
          <w:rFonts w:ascii="Cambria" w:hAnsi="Cambria"/>
          <w:sz w:val="28"/>
          <w:szCs w:val="28"/>
        </w:rPr>
      </w:pPr>
      <w:r w:rsidRPr="002775E2">
        <w:rPr>
          <w:rFonts w:ascii="Cambria" w:hAnsi="Cambria"/>
          <w:sz w:val="28"/>
          <w:szCs w:val="28"/>
        </w:rPr>
        <w:t xml:space="preserve">For the Dialogue with </w:t>
      </w:r>
      <w:r w:rsidRPr="002775E2">
        <w:rPr>
          <w:rFonts w:ascii="Cambria" w:hAnsi="Cambria"/>
          <w:b/>
          <w:sz w:val="28"/>
          <w:szCs w:val="28"/>
        </w:rPr>
        <w:t>Guyana</w:t>
      </w:r>
      <w:r w:rsidRPr="002775E2">
        <w:rPr>
          <w:rFonts w:ascii="Cambria" w:hAnsi="Cambria"/>
          <w:sz w:val="28"/>
          <w:szCs w:val="28"/>
        </w:rPr>
        <w:t xml:space="preserve"> during the Committee’s </w:t>
      </w:r>
      <w:r>
        <w:rPr>
          <w:rFonts w:ascii="Cambria" w:hAnsi="Cambria"/>
          <w:sz w:val="28"/>
          <w:szCs w:val="28"/>
        </w:rPr>
        <w:t>Working Group for the 73</w:t>
      </w:r>
      <w:r w:rsidRPr="002775E2">
        <w:rPr>
          <w:rFonts w:ascii="Cambria" w:hAnsi="Cambria"/>
          <w:sz w:val="28"/>
          <w:szCs w:val="28"/>
          <w:vertAlign w:val="superscript"/>
        </w:rPr>
        <w:t>rd</w:t>
      </w:r>
      <w:r>
        <w:rPr>
          <w:rFonts w:ascii="Cambria" w:hAnsi="Cambria"/>
          <w:sz w:val="28"/>
          <w:szCs w:val="28"/>
        </w:rPr>
        <w:t xml:space="preserve"> </w:t>
      </w:r>
      <w:proofErr w:type="gramStart"/>
      <w:r>
        <w:rPr>
          <w:rFonts w:ascii="Cambria" w:hAnsi="Cambria"/>
          <w:sz w:val="28"/>
          <w:szCs w:val="28"/>
        </w:rPr>
        <w:t>S</w:t>
      </w:r>
      <w:r w:rsidRPr="002775E2">
        <w:rPr>
          <w:rFonts w:ascii="Cambria" w:hAnsi="Cambria"/>
          <w:sz w:val="28"/>
          <w:szCs w:val="28"/>
        </w:rPr>
        <w:t>ession ,</w:t>
      </w:r>
      <w:proofErr w:type="gramEnd"/>
      <w:r w:rsidRPr="002775E2">
        <w:rPr>
          <w:rFonts w:ascii="Cambria" w:hAnsi="Cambria"/>
          <w:sz w:val="28"/>
          <w:szCs w:val="28"/>
        </w:rPr>
        <w:t xml:space="preserve"> </w:t>
      </w:r>
      <w:r w:rsidR="00EC27D2">
        <w:rPr>
          <w:rFonts w:ascii="Cambria" w:hAnsi="Cambria"/>
          <w:sz w:val="28"/>
          <w:szCs w:val="28"/>
        </w:rPr>
        <w:t>12</w:t>
      </w:r>
      <w:r w:rsidR="00EC27D2" w:rsidRPr="00EC27D2">
        <w:rPr>
          <w:rFonts w:ascii="Cambria" w:hAnsi="Cambria"/>
          <w:sz w:val="28"/>
          <w:szCs w:val="28"/>
          <w:vertAlign w:val="superscript"/>
        </w:rPr>
        <w:t>th</w:t>
      </w:r>
      <w:r w:rsidR="00EC27D2">
        <w:rPr>
          <w:rFonts w:ascii="Cambria" w:hAnsi="Cambria"/>
          <w:sz w:val="28"/>
          <w:szCs w:val="28"/>
        </w:rPr>
        <w:t xml:space="preserve"> </w:t>
      </w:r>
      <w:r w:rsidRPr="002775E2">
        <w:rPr>
          <w:rFonts w:ascii="Cambria" w:hAnsi="Cambria"/>
          <w:sz w:val="28"/>
          <w:szCs w:val="28"/>
        </w:rPr>
        <w:t>July 2019</w:t>
      </w:r>
    </w:p>
    <w:p w14:paraId="2C5F13FC" w14:textId="568E6943" w:rsidR="000022B5" w:rsidRDefault="000022B5" w:rsidP="000022B5">
      <w:pPr>
        <w:jc w:val="center"/>
        <w:rPr>
          <w:rFonts w:ascii="Cambria" w:hAnsi="Cambria"/>
          <w:sz w:val="28"/>
          <w:szCs w:val="28"/>
        </w:rPr>
      </w:pPr>
    </w:p>
    <w:p w14:paraId="30690A74" w14:textId="75EF150B" w:rsidR="000022B5" w:rsidRPr="000022B5" w:rsidRDefault="000022B5" w:rsidP="000022B5">
      <w:pPr>
        <w:jc w:val="center"/>
        <w:rPr>
          <w:rFonts w:ascii="Cambria" w:hAnsi="Cambria"/>
          <w:sz w:val="26"/>
          <w:szCs w:val="26"/>
        </w:rPr>
      </w:pPr>
    </w:p>
    <w:p w14:paraId="6D422157" w14:textId="77777777" w:rsidR="00FF0F9A" w:rsidRDefault="00FF0F9A" w:rsidP="00F356AC">
      <w:pPr>
        <w:spacing w:after="240"/>
        <w:rPr>
          <w:rFonts w:ascii="Cambria" w:hAnsi="Cambria"/>
          <w:b/>
          <w:sz w:val="26"/>
          <w:szCs w:val="26"/>
        </w:rPr>
      </w:pPr>
    </w:p>
    <w:p w14:paraId="2E875F0A" w14:textId="1565D317" w:rsidR="00FF0F9A" w:rsidRDefault="00FF0F9A" w:rsidP="00F356AC">
      <w:pPr>
        <w:spacing w:after="240"/>
        <w:rPr>
          <w:rFonts w:ascii="Cambria" w:hAnsi="Cambria"/>
          <w:b/>
          <w:i/>
          <w:color w:val="7F7F7F" w:themeColor="text1" w:themeTint="80"/>
        </w:rPr>
      </w:pPr>
    </w:p>
    <w:p w14:paraId="472DD714" w14:textId="42B4500D" w:rsidR="00FF0F9A" w:rsidRDefault="00FF0F9A" w:rsidP="00F356AC">
      <w:pPr>
        <w:spacing w:after="240"/>
        <w:rPr>
          <w:rFonts w:ascii="Cambria" w:hAnsi="Cambria"/>
          <w:b/>
          <w:i/>
          <w:color w:val="7F7F7F" w:themeColor="text1" w:themeTint="80"/>
        </w:rPr>
      </w:pPr>
    </w:p>
    <w:p w14:paraId="74FD1380" w14:textId="3031F990" w:rsidR="00C55B04" w:rsidRDefault="00C55B04" w:rsidP="00FF0F9A">
      <w:pPr>
        <w:pageBreakBefore/>
        <w:spacing w:after="240"/>
        <w:rPr>
          <w:rFonts w:ascii="Cambria" w:hAnsi="Cambria"/>
          <w:i/>
          <w:color w:val="7F7F7F" w:themeColor="text1" w:themeTint="80"/>
        </w:rPr>
      </w:pPr>
    </w:p>
    <w:tbl>
      <w:tblPr>
        <w:tblStyle w:val="TableGrid"/>
        <w:tblW w:w="0" w:type="auto"/>
        <w:tblLook w:val="04A0" w:firstRow="1" w:lastRow="0" w:firstColumn="1" w:lastColumn="0" w:noHBand="0" w:noVBand="1"/>
      </w:tblPr>
      <w:tblGrid>
        <w:gridCol w:w="9062"/>
      </w:tblGrid>
      <w:tr w:rsidR="00500EA4" w14:paraId="1C5E338F" w14:textId="77777777" w:rsidTr="00500EA4">
        <w:tc>
          <w:tcPr>
            <w:tcW w:w="9062" w:type="dxa"/>
            <w:tcBorders>
              <w:top w:val="nil"/>
              <w:left w:val="nil"/>
              <w:bottom w:val="nil"/>
              <w:right w:val="nil"/>
            </w:tcBorders>
            <w:shd w:val="clear" w:color="auto" w:fill="D9E2F3" w:themeFill="accent1" w:themeFillTint="33"/>
          </w:tcPr>
          <w:p w14:paraId="122E8C8E" w14:textId="260332F5" w:rsidR="00FF0F9A" w:rsidRDefault="00FF0F9A" w:rsidP="00FF0F9A">
            <w:pPr>
              <w:spacing w:before="120" w:after="120"/>
              <w:ind w:left="284" w:right="284"/>
              <w:jc w:val="center"/>
              <w:rPr>
                <w:rFonts w:ascii="Cambria" w:hAnsi="Cambria"/>
                <w:b/>
                <w:color w:val="3B3838" w:themeColor="background2" w:themeShade="40"/>
                <w:lang w:val="en-US"/>
              </w:rPr>
            </w:pPr>
            <w:r>
              <w:rPr>
                <w:rFonts w:ascii="Cambria" w:hAnsi="Cambria"/>
                <w:b/>
                <w:color w:val="3B3838" w:themeColor="background2" w:themeShade="40"/>
                <w:lang w:val="en-US"/>
              </w:rPr>
              <w:t>EXECUTIVE SUMMARY</w:t>
            </w:r>
          </w:p>
          <w:p w14:paraId="63C6A1F7" w14:textId="56406D13" w:rsidR="00FF0F9A" w:rsidRPr="00FF0F9A" w:rsidRDefault="00FF0F9A" w:rsidP="00FF0F9A">
            <w:pPr>
              <w:spacing w:before="120" w:after="120"/>
              <w:ind w:left="284" w:right="284"/>
              <w:rPr>
                <w:rFonts w:ascii="Cambria" w:hAnsi="Cambria"/>
                <w:b/>
                <w:color w:val="3B3838" w:themeColor="background2" w:themeShade="40"/>
                <w:lang w:val="en-US"/>
              </w:rPr>
            </w:pPr>
            <w:r w:rsidRPr="00FF0F9A">
              <w:rPr>
                <w:rFonts w:ascii="Cambria" w:hAnsi="Cambria"/>
                <w:color w:val="3B3838" w:themeColor="background2" w:themeShade="40"/>
              </w:rPr>
              <w:t>Guyana’s proposed extraction of fossil fuels conflicts with the fulfilment of its obligations under the Convention on the Elimination of all forms of Discrimination Against Women as fossil fuels contribute significantly to dangerous climate change and investment in fossil fuels exacerbate existing inequalities between men and women as women disproportionately bear the burden of climate-related impacts while any expected benefits of the fossil fuel industry itself flow disproportionately to men.</w:t>
            </w:r>
          </w:p>
          <w:p w14:paraId="6E9CF07C" w14:textId="45FEB4B2" w:rsidR="00172196" w:rsidRPr="00172196" w:rsidRDefault="00172196" w:rsidP="00172196">
            <w:pPr>
              <w:spacing w:before="120" w:after="120"/>
              <w:ind w:left="284" w:right="284"/>
              <w:rPr>
                <w:rFonts w:ascii="Cambria" w:hAnsi="Cambria"/>
                <w:color w:val="3B3838" w:themeColor="background2" w:themeShade="40"/>
                <w:lang w:val="en-US"/>
              </w:rPr>
            </w:pPr>
            <w:r w:rsidRPr="00172196">
              <w:rPr>
                <w:rFonts w:ascii="Cambria" w:hAnsi="Cambria"/>
                <w:color w:val="3B3838" w:themeColor="background2" w:themeShade="40"/>
                <w:lang w:val="en-US"/>
              </w:rPr>
              <w:t xml:space="preserve">We </w:t>
            </w:r>
            <w:r w:rsidR="00FF0F9A">
              <w:rPr>
                <w:rFonts w:ascii="Cambria" w:hAnsi="Cambria"/>
                <w:color w:val="3B3838" w:themeColor="background2" w:themeShade="40"/>
                <w:lang w:val="en-US"/>
              </w:rPr>
              <w:t xml:space="preserve">therefore </w:t>
            </w:r>
            <w:r w:rsidRPr="00172196">
              <w:rPr>
                <w:rFonts w:ascii="Cambria" w:hAnsi="Cambria"/>
                <w:color w:val="3B3838" w:themeColor="background2" w:themeShade="40"/>
                <w:lang w:val="en-US"/>
              </w:rPr>
              <w:t>encourage the Committee on the Elimination of all forms of Discrimination Against Women to adopt the following recommendation with respect to Guyana:</w:t>
            </w:r>
          </w:p>
          <w:p w14:paraId="56D989F2" w14:textId="68E2B8A9" w:rsidR="00172196" w:rsidRPr="00172196" w:rsidRDefault="00172196" w:rsidP="00172196">
            <w:pPr>
              <w:pStyle w:val="ListParagraph"/>
              <w:numPr>
                <w:ilvl w:val="0"/>
                <w:numId w:val="11"/>
              </w:numPr>
              <w:spacing w:before="120" w:after="120"/>
              <w:ind w:right="284"/>
              <w:rPr>
                <w:rFonts w:ascii="Cambria" w:hAnsi="Cambria"/>
                <w:color w:val="3B3838" w:themeColor="background2" w:themeShade="40"/>
                <w:lang w:val="en-US"/>
              </w:rPr>
            </w:pPr>
            <w:r w:rsidRPr="00172196">
              <w:rPr>
                <w:rFonts w:ascii="Cambria" w:hAnsi="Cambria"/>
                <w:b/>
                <w:bCs/>
                <w:color w:val="3B3838" w:themeColor="background2" w:themeShade="40"/>
                <w:lang w:val="en-US"/>
              </w:rPr>
              <w:t>Recommends that the government of Guyana ha</w:t>
            </w:r>
            <w:r>
              <w:rPr>
                <w:rFonts w:ascii="Cambria" w:hAnsi="Cambria"/>
                <w:b/>
                <w:bCs/>
                <w:color w:val="3B3838" w:themeColor="background2" w:themeShade="40"/>
                <w:lang w:val="en-US"/>
              </w:rPr>
              <w:t>lts its proposed plans to begin</w:t>
            </w:r>
            <w:r w:rsidRPr="00172196">
              <w:rPr>
                <w:rFonts w:ascii="Cambria" w:hAnsi="Cambria"/>
                <w:b/>
                <w:bCs/>
                <w:color w:val="3B3838" w:themeColor="background2" w:themeShade="40"/>
                <w:lang w:val="en-US"/>
              </w:rPr>
              <w:t> offshore oil production and puts all oil production related activities on hold, until such time as Guyana is able to provide evidence that the proposed oil production does not and will not conflict with Guyana's obligations under ICEDAW, and encourages Guyana to promote alternative and renewable energy sources in a gender-responsive manner taking into account in particular the vulnerability and needs of households that are headed by single women;</w:t>
            </w:r>
          </w:p>
          <w:p w14:paraId="5CD327A0" w14:textId="77777777" w:rsidR="00172196" w:rsidRPr="00172196" w:rsidRDefault="00172196" w:rsidP="00172196">
            <w:pPr>
              <w:pStyle w:val="ListParagraph"/>
              <w:spacing w:before="120" w:after="120"/>
              <w:ind w:left="1004" w:right="284"/>
              <w:rPr>
                <w:rFonts w:ascii="Cambria" w:hAnsi="Cambria"/>
                <w:color w:val="3B3838" w:themeColor="background2" w:themeShade="40"/>
                <w:lang w:val="en-US"/>
              </w:rPr>
            </w:pPr>
          </w:p>
          <w:p w14:paraId="0C535D5C" w14:textId="77777777" w:rsidR="00500EA4" w:rsidRPr="00172196" w:rsidRDefault="00172196" w:rsidP="00172196">
            <w:pPr>
              <w:pStyle w:val="ListParagraph"/>
              <w:numPr>
                <w:ilvl w:val="0"/>
                <w:numId w:val="11"/>
              </w:numPr>
              <w:spacing w:before="120" w:after="120"/>
              <w:ind w:right="284"/>
              <w:rPr>
                <w:rFonts w:ascii="Cambria" w:hAnsi="Cambria"/>
                <w:color w:val="3B3838" w:themeColor="background2" w:themeShade="40"/>
                <w:lang w:val="en-US"/>
              </w:rPr>
            </w:pPr>
            <w:r w:rsidRPr="00172196">
              <w:rPr>
                <w:rFonts w:ascii="Cambria" w:hAnsi="Cambria"/>
                <w:b/>
                <w:bCs/>
                <w:color w:val="3B3838" w:themeColor="background2" w:themeShade="40"/>
                <w:lang w:val="en-US"/>
              </w:rPr>
              <w:t xml:space="preserve">Recommends further that Guyana </w:t>
            </w:r>
            <w:proofErr w:type="gramStart"/>
            <w:r w:rsidRPr="00172196">
              <w:rPr>
                <w:rFonts w:ascii="Cambria" w:hAnsi="Cambria"/>
                <w:b/>
                <w:bCs/>
                <w:color w:val="3B3838" w:themeColor="background2" w:themeShade="40"/>
                <w:lang w:val="en-US"/>
              </w:rPr>
              <w:t>ensures</w:t>
            </w:r>
            <w:proofErr w:type="gramEnd"/>
            <w:r w:rsidRPr="00172196">
              <w:rPr>
                <w:rFonts w:ascii="Cambria" w:hAnsi="Cambria"/>
                <w:b/>
                <w:bCs/>
                <w:color w:val="3B3838" w:themeColor="background2" w:themeShade="40"/>
                <w:lang w:val="en-US"/>
              </w:rPr>
              <w:t xml:space="preserve"> the effective participation of women in all climate and energy-related decision-making – including that of women living in areas that are below sea-level and who are therefore most at risk from the impact of rising sea-levels as a result of global warming.</w:t>
            </w:r>
          </w:p>
          <w:p w14:paraId="3CF4F4C0" w14:textId="1486A422" w:rsidR="00172196" w:rsidRPr="00172196" w:rsidRDefault="00172196" w:rsidP="00FF0F9A">
            <w:pPr>
              <w:spacing w:before="120" w:after="120"/>
              <w:ind w:right="284"/>
              <w:rPr>
                <w:rFonts w:ascii="Cambria" w:hAnsi="Cambria"/>
                <w:color w:val="3B3838" w:themeColor="background2" w:themeShade="40"/>
                <w:lang w:val="en-US"/>
              </w:rPr>
            </w:pPr>
          </w:p>
        </w:tc>
      </w:tr>
    </w:tbl>
    <w:p w14:paraId="64ECA533" w14:textId="77777777" w:rsidR="00500EA4" w:rsidRDefault="00500EA4" w:rsidP="00F356AC">
      <w:pPr>
        <w:spacing w:after="240"/>
        <w:rPr>
          <w:rFonts w:ascii="Cambria" w:hAnsi="Cambria"/>
          <w:color w:val="7F7F7F" w:themeColor="text1" w:themeTint="80"/>
        </w:rPr>
      </w:pPr>
    </w:p>
    <w:p w14:paraId="2B1C245A" w14:textId="2D898557" w:rsidR="00172196" w:rsidRPr="005E691D" w:rsidRDefault="000022B5" w:rsidP="00D87C2B">
      <w:pPr>
        <w:spacing w:after="240"/>
        <w:rPr>
          <w:rFonts w:ascii="Cambria" w:hAnsi="Cambria"/>
          <w:b/>
          <w:sz w:val="24"/>
          <w:szCs w:val="24"/>
        </w:rPr>
      </w:pPr>
      <w:r w:rsidRPr="005E691D">
        <w:rPr>
          <w:rFonts w:ascii="Cambria" w:hAnsi="Cambria"/>
          <w:b/>
          <w:sz w:val="24"/>
          <w:szCs w:val="24"/>
        </w:rPr>
        <w:t>Submitting Organizations</w:t>
      </w:r>
    </w:p>
    <w:p w14:paraId="0FCD28FC" w14:textId="5DFF07A1" w:rsidR="00FF0F9A" w:rsidRDefault="00FF0F9A" w:rsidP="00F356AC">
      <w:pPr>
        <w:spacing w:after="240"/>
        <w:rPr>
          <w:rFonts w:ascii="Cambria" w:hAnsi="Cambria"/>
        </w:rPr>
      </w:pPr>
      <w:r>
        <w:rPr>
          <w:rFonts w:ascii="Cambria" w:hAnsi="Cambria"/>
        </w:rPr>
        <w:t xml:space="preserve">This </w:t>
      </w:r>
      <w:r w:rsidR="00D47C59">
        <w:rPr>
          <w:rFonts w:ascii="Cambria" w:hAnsi="Cambria"/>
        </w:rPr>
        <w:t>parallel report is submitted to the Committee on the Elimination of Discrimination Against Women by the following organizations:</w:t>
      </w:r>
    </w:p>
    <w:p w14:paraId="40246D53" w14:textId="77777777" w:rsidR="004969CA" w:rsidRDefault="004969CA" w:rsidP="004969CA">
      <w:pPr>
        <w:spacing w:after="240"/>
        <w:rPr>
          <w:rFonts w:ascii="Cambria" w:hAnsi="Cambria"/>
        </w:rPr>
      </w:pPr>
      <w:r>
        <w:rPr>
          <w:rFonts w:ascii="Cambria" w:hAnsi="Cambria"/>
        </w:rPr>
        <w:t xml:space="preserve">The </w:t>
      </w:r>
      <w:proofErr w:type="spellStart"/>
      <w:r>
        <w:rPr>
          <w:rFonts w:ascii="Cambria" w:hAnsi="Cambria"/>
          <w:b/>
        </w:rPr>
        <w:t>Center</w:t>
      </w:r>
      <w:proofErr w:type="spellEnd"/>
      <w:r>
        <w:rPr>
          <w:rFonts w:ascii="Cambria" w:hAnsi="Cambria"/>
          <w:b/>
        </w:rPr>
        <w:t xml:space="preserve"> for International Environmental Law </w:t>
      </w:r>
      <w:r>
        <w:rPr>
          <w:rFonts w:ascii="Cambria" w:hAnsi="Cambria"/>
        </w:rPr>
        <w:t xml:space="preserve">uses </w:t>
      </w:r>
      <w:r w:rsidRPr="00D87C2B">
        <w:rPr>
          <w:rFonts w:ascii="Cambria" w:hAnsi="Cambria"/>
        </w:rPr>
        <w:t>the power of law to protect th</w:t>
      </w:r>
      <w:r>
        <w:rPr>
          <w:rFonts w:ascii="Cambria" w:hAnsi="Cambria"/>
        </w:rPr>
        <w:t xml:space="preserve">e </w:t>
      </w:r>
      <w:r w:rsidRPr="00D87C2B">
        <w:rPr>
          <w:rFonts w:ascii="Cambria" w:hAnsi="Cambria"/>
        </w:rPr>
        <w:t>environment, promote human rights, and ensure a just and sustainable society.</w:t>
      </w:r>
    </w:p>
    <w:p w14:paraId="5082DF78" w14:textId="77777777" w:rsidR="004969CA" w:rsidRDefault="004969CA" w:rsidP="004969CA">
      <w:pPr>
        <w:spacing w:after="240"/>
        <w:rPr>
          <w:rFonts w:ascii="Cambria" w:hAnsi="Cambria"/>
        </w:rPr>
      </w:pPr>
      <w:r>
        <w:rPr>
          <w:rFonts w:ascii="Cambria" w:hAnsi="Cambria"/>
        </w:rPr>
        <w:t xml:space="preserve">The </w:t>
      </w:r>
      <w:r>
        <w:rPr>
          <w:rFonts w:ascii="Cambria" w:hAnsi="Cambria"/>
          <w:b/>
        </w:rPr>
        <w:t xml:space="preserve">Global Initiative on Economic, Social and Cultural Rights </w:t>
      </w:r>
      <w:r>
        <w:rPr>
          <w:rFonts w:ascii="Cambria" w:hAnsi="Cambria"/>
        </w:rPr>
        <w:t xml:space="preserve">is </w:t>
      </w:r>
      <w:r w:rsidRPr="00D87C2B">
        <w:rPr>
          <w:rFonts w:ascii="Cambria" w:hAnsi="Cambria"/>
        </w:rPr>
        <w:t>an international non-governmental human rights organization which seeks to advance the</w:t>
      </w:r>
      <w:r>
        <w:rPr>
          <w:rFonts w:ascii="Cambria" w:hAnsi="Cambria"/>
        </w:rPr>
        <w:t xml:space="preserve"> </w:t>
      </w:r>
      <w:r w:rsidRPr="00D87C2B">
        <w:rPr>
          <w:rFonts w:ascii="Cambria" w:hAnsi="Cambria"/>
        </w:rPr>
        <w:t>realization of economic, social and cultural rights throughout the world</w:t>
      </w:r>
      <w:r>
        <w:rPr>
          <w:rFonts w:ascii="Cambria" w:hAnsi="Cambria"/>
        </w:rPr>
        <w:t>.</w:t>
      </w:r>
    </w:p>
    <w:p w14:paraId="32068B8D" w14:textId="47C3E206" w:rsidR="004969CA" w:rsidRPr="00FF0F9A" w:rsidRDefault="004969CA" w:rsidP="00F356AC">
      <w:pPr>
        <w:spacing w:after="240"/>
        <w:rPr>
          <w:rFonts w:ascii="Cambria" w:hAnsi="Cambria"/>
        </w:rPr>
      </w:pPr>
      <w:r>
        <w:rPr>
          <w:rFonts w:ascii="Cambria" w:hAnsi="Cambria"/>
        </w:rPr>
        <w:t>In consultation with:</w:t>
      </w:r>
    </w:p>
    <w:p w14:paraId="272B55D3" w14:textId="1C0B6161" w:rsidR="00FF0F9A" w:rsidRDefault="00FF0F9A" w:rsidP="00F356AC">
      <w:pPr>
        <w:spacing w:after="240"/>
        <w:rPr>
          <w:rFonts w:ascii="Cambria" w:hAnsi="Cambria"/>
        </w:rPr>
      </w:pPr>
      <w:r>
        <w:rPr>
          <w:rFonts w:ascii="Cambria" w:hAnsi="Cambria"/>
          <w:b/>
        </w:rPr>
        <w:t>Fair Deal for Guyana</w:t>
      </w:r>
      <w:r w:rsidR="00D47C59">
        <w:rPr>
          <w:rFonts w:ascii="Cambria" w:hAnsi="Cambria"/>
          <w:b/>
        </w:rPr>
        <w:t xml:space="preserve"> </w:t>
      </w:r>
      <w:r w:rsidR="001C3DC5" w:rsidRPr="001C3DC5">
        <w:rPr>
          <w:rFonts w:ascii="Cambria" w:hAnsi="Cambria"/>
          <w:b/>
        </w:rPr>
        <w:t xml:space="preserve">- </w:t>
      </w:r>
      <w:r w:rsidR="00D47C59" w:rsidRPr="001C3DC5">
        <w:rPr>
          <w:rFonts w:ascii="Cambria" w:hAnsi="Cambria"/>
          <w:b/>
        </w:rPr>
        <w:t>Fair Deal for the Planet</w:t>
      </w:r>
      <w:r w:rsidR="001C3DC5">
        <w:rPr>
          <w:rFonts w:ascii="Cambria" w:hAnsi="Cambria"/>
        </w:rPr>
        <w:t xml:space="preserve"> is </w:t>
      </w:r>
      <w:r w:rsidR="00D47C59" w:rsidRPr="00D47C59">
        <w:rPr>
          <w:rFonts w:ascii="Cambria" w:hAnsi="Cambria"/>
        </w:rPr>
        <w:t>a network of concerned citizens in Guyana and elsewhere</w:t>
      </w:r>
      <w:r w:rsidR="00D47C59">
        <w:rPr>
          <w:rFonts w:ascii="Cambria" w:hAnsi="Cambria"/>
        </w:rPr>
        <w:t>.</w:t>
      </w:r>
    </w:p>
    <w:p w14:paraId="60BFC369" w14:textId="68DDE450" w:rsidR="00D47C59" w:rsidRDefault="00D87C2B" w:rsidP="00F356AC">
      <w:pPr>
        <w:spacing w:after="240"/>
        <w:rPr>
          <w:rFonts w:ascii="Cambria" w:hAnsi="Cambria"/>
        </w:rPr>
      </w:pPr>
      <w:r w:rsidRPr="00D87C2B">
        <w:rPr>
          <w:rFonts w:ascii="Cambria" w:hAnsi="Cambria"/>
          <w:b/>
        </w:rPr>
        <w:t xml:space="preserve">Justice Institute Guyana Inc. </w:t>
      </w:r>
      <w:r>
        <w:rPr>
          <w:rFonts w:ascii="Cambria" w:hAnsi="Cambria"/>
        </w:rPr>
        <w:t xml:space="preserve">is </w:t>
      </w:r>
      <w:r w:rsidRPr="00D87C2B">
        <w:rPr>
          <w:rFonts w:ascii="Cambria" w:hAnsi="Cambria"/>
        </w:rPr>
        <w:t xml:space="preserve">an independent and impartial legal institute in </w:t>
      </w:r>
      <w:proofErr w:type="gramStart"/>
      <w:r w:rsidRPr="00D87C2B">
        <w:rPr>
          <w:rFonts w:ascii="Cambria" w:hAnsi="Cambria"/>
        </w:rPr>
        <w:t>Guyana which</w:t>
      </w:r>
      <w:proofErr w:type="gramEnd"/>
      <w:r w:rsidRPr="00D87C2B">
        <w:rPr>
          <w:rFonts w:ascii="Cambria" w:hAnsi="Cambria"/>
        </w:rPr>
        <w:t xml:space="preserve"> promotes respect for the rule of law and environmental justice.</w:t>
      </w:r>
    </w:p>
    <w:p w14:paraId="64936174" w14:textId="77777777" w:rsidR="00D87C2B" w:rsidRDefault="00D87C2B" w:rsidP="00D87C2B">
      <w:pPr>
        <w:spacing w:after="240"/>
        <w:rPr>
          <w:rFonts w:ascii="Cambria" w:hAnsi="Cambria"/>
        </w:rPr>
      </w:pPr>
      <w:bookmarkStart w:id="0" w:name="_GoBack"/>
      <w:bookmarkEnd w:id="0"/>
    </w:p>
    <w:p w14:paraId="658A94D4" w14:textId="4E7589C7" w:rsidR="002B0820" w:rsidRPr="00550EC4" w:rsidRDefault="00E13FA7" w:rsidP="00550EC4">
      <w:pPr>
        <w:pStyle w:val="Heading1"/>
      </w:pPr>
      <w:r w:rsidRPr="00550EC4">
        <w:lastRenderedPageBreak/>
        <w:t>Adverse impacts of c</w:t>
      </w:r>
      <w:r w:rsidR="002B0820" w:rsidRPr="00550EC4">
        <w:t>limate change</w:t>
      </w:r>
      <w:r w:rsidRPr="00550EC4">
        <w:t xml:space="preserve"> </w:t>
      </w:r>
      <w:r w:rsidR="002B0820" w:rsidRPr="00550EC4">
        <w:t>on women</w:t>
      </w:r>
    </w:p>
    <w:p w14:paraId="107C7A29" w14:textId="77777777" w:rsidR="00276FAA" w:rsidRDefault="004B3001" w:rsidP="00C55B04">
      <w:pPr>
        <w:spacing w:after="0"/>
        <w:rPr>
          <w:rFonts w:ascii="Cambria" w:hAnsi="Cambria"/>
        </w:rPr>
      </w:pPr>
      <w:r>
        <w:rPr>
          <w:rFonts w:ascii="Cambria" w:hAnsi="Cambria"/>
        </w:rPr>
        <w:t>Climate change affects women disproportionately</w:t>
      </w:r>
      <w:r w:rsidR="00B80FBD">
        <w:rPr>
          <w:rFonts w:ascii="Cambria" w:hAnsi="Cambria"/>
        </w:rPr>
        <w:t xml:space="preserve"> and more severely than men</w:t>
      </w:r>
      <w:r>
        <w:rPr>
          <w:rFonts w:ascii="Cambria" w:hAnsi="Cambria"/>
        </w:rPr>
        <w:t xml:space="preserve">. </w:t>
      </w:r>
      <w:r w:rsidR="00B53F0D">
        <w:rPr>
          <w:rFonts w:ascii="Cambria" w:hAnsi="Cambria"/>
        </w:rPr>
        <w:t xml:space="preserve">The IPCC’s Fifth Assessment report reads </w:t>
      </w:r>
      <w:r w:rsidR="00B53F0D" w:rsidRPr="00384E70">
        <w:rPr>
          <w:rFonts w:ascii="Cambria" w:hAnsi="Cambria"/>
        </w:rPr>
        <w:t>‘People who are socially, economically, culturally, politically, institutionally or otherwise marginalized are especially vulnerable to climate change’.</w:t>
      </w:r>
      <w:r w:rsidR="00466257" w:rsidRPr="00384E70">
        <w:rPr>
          <w:rStyle w:val="FootnoteReference"/>
          <w:rFonts w:ascii="Cambria" w:hAnsi="Cambria"/>
        </w:rPr>
        <w:footnoteReference w:id="1"/>
      </w:r>
      <w:r w:rsidR="00B53F0D">
        <w:rPr>
          <w:rFonts w:ascii="Cambria" w:hAnsi="Cambria"/>
        </w:rPr>
        <w:t xml:space="preserve"> Since women</w:t>
      </w:r>
      <w:r w:rsidR="00B80FBD" w:rsidRPr="00B80FBD">
        <w:rPr>
          <w:rFonts w:ascii="Cambria" w:hAnsi="Cambria"/>
        </w:rPr>
        <w:t xml:space="preserve"> make up the vast majority of the world’s poor, are more dependent for their livelihood on natural resources, have unequal access to decision-making processes</w:t>
      </w:r>
      <w:r w:rsidR="00B80FBD">
        <w:rPr>
          <w:rFonts w:ascii="Cambria" w:hAnsi="Cambria"/>
        </w:rPr>
        <w:t>,</w:t>
      </w:r>
      <w:r w:rsidR="00B80FBD" w:rsidRPr="00B80FBD">
        <w:rPr>
          <w:rFonts w:ascii="Cambria" w:hAnsi="Cambria"/>
        </w:rPr>
        <w:t xml:space="preserve"> and often have limited mobility and networks</w:t>
      </w:r>
      <w:r w:rsidR="00B80FBD">
        <w:rPr>
          <w:rFonts w:ascii="Cambria" w:hAnsi="Cambria"/>
        </w:rPr>
        <w:t>, they are more vulnerable to the effects of climate change</w:t>
      </w:r>
      <w:r w:rsidR="00B80FBD" w:rsidRPr="00B80FBD">
        <w:rPr>
          <w:rFonts w:ascii="Cambria" w:hAnsi="Cambria"/>
        </w:rPr>
        <w:t>.</w:t>
      </w:r>
      <w:r w:rsidR="00B80FBD" w:rsidRPr="00B80FBD">
        <w:rPr>
          <w:rFonts w:ascii="Cambria" w:hAnsi="Cambria"/>
          <w:vertAlign w:val="superscript"/>
        </w:rPr>
        <w:footnoteReference w:id="2"/>
      </w:r>
    </w:p>
    <w:p w14:paraId="12673503" w14:textId="77777777" w:rsidR="00CD6498" w:rsidRDefault="00CD6498" w:rsidP="00C55B04">
      <w:pPr>
        <w:spacing w:after="0"/>
        <w:rPr>
          <w:rFonts w:ascii="Cambria" w:hAnsi="Cambria"/>
        </w:rPr>
      </w:pPr>
    </w:p>
    <w:p w14:paraId="1C697DD2" w14:textId="0A132071" w:rsidR="00CD6498" w:rsidRDefault="00CD6498" w:rsidP="00C55B04">
      <w:pPr>
        <w:spacing w:after="0"/>
        <w:rPr>
          <w:rFonts w:ascii="Cambria" w:hAnsi="Cambria"/>
          <w:i/>
        </w:rPr>
      </w:pPr>
      <w:r>
        <w:rPr>
          <w:rFonts w:ascii="Cambria" w:hAnsi="Cambria"/>
        </w:rPr>
        <w:t>This is also underlined by the C</w:t>
      </w:r>
      <w:r w:rsidR="00466257">
        <w:rPr>
          <w:rFonts w:ascii="Cambria" w:hAnsi="Cambria"/>
        </w:rPr>
        <w:t>EDAW Committee in their General Recommendation 37 (GR37) on the g</w:t>
      </w:r>
      <w:r w:rsidR="00466257" w:rsidRPr="00466257">
        <w:rPr>
          <w:rFonts w:ascii="Cambria" w:hAnsi="Cambria"/>
        </w:rPr>
        <w:t>ender-related dimensions of disaster risk reduction in the context of climate change</w:t>
      </w:r>
      <w:r w:rsidR="00466257">
        <w:rPr>
          <w:rFonts w:ascii="Cambria" w:hAnsi="Cambria"/>
        </w:rPr>
        <w:t xml:space="preserve">, which states </w:t>
      </w:r>
      <w:r w:rsidR="00466257" w:rsidRPr="00466257">
        <w:rPr>
          <w:rFonts w:ascii="Cambria" w:hAnsi="Cambria"/>
          <w:i/>
        </w:rPr>
        <w:t>‘</w:t>
      </w:r>
      <w:r w:rsidR="00FB75B0" w:rsidRPr="00FB75B0">
        <w:rPr>
          <w:rFonts w:ascii="Cambria" w:hAnsi="Cambria"/>
          <w:i/>
        </w:rPr>
        <w:t>Women, girls, men and boys are affected differently by climate change and disasters, with many women and girls experiencing greater risks, burdens and impacts</w:t>
      </w:r>
      <w:r w:rsidR="00FB75B0">
        <w:rPr>
          <w:rFonts w:ascii="Cambria" w:hAnsi="Cambria"/>
          <w:i/>
        </w:rPr>
        <w:t xml:space="preserve">. </w:t>
      </w:r>
      <w:r w:rsidR="00466257" w:rsidRPr="00466257">
        <w:rPr>
          <w:rFonts w:ascii="Cambria" w:hAnsi="Cambria"/>
          <w:i/>
        </w:rPr>
        <w:t>Situations of crisis exacerbate pre-existing gender inequalities and also compound intersecting forms of</w:t>
      </w:r>
      <w:r w:rsidR="00FB75B0">
        <w:rPr>
          <w:rFonts w:ascii="Cambria" w:hAnsi="Cambria"/>
          <w:i/>
        </w:rPr>
        <w:t xml:space="preserve"> </w:t>
      </w:r>
      <w:r w:rsidR="00466257" w:rsidRPr="00466257">
        <w:rPr>
          <w:rFonts w:ascii="Cambria" w:hAnsi="Cambria"/>
          <w:i/>
        </w:rPr>
        <w:t>discrimination against, inter alia, women living in poverty, indigenous women, women belonging to ethnic, racial, religious and sexual minorities, women with disabilities, women refugees and asylum seekers, internally displaced, stateless and migrant women, rural women, single women, adolescents and older women, who are often affected disproportionately compared to men or other women.’</w:t>
      </w:r>
      <w:r w:rsidR="00466257">
        <w:rPr>
          <w:rStyle w:val="FootnoteReference"/>
          <w:rFonts w:ascii="Cambria" w:hAnsi="Cambria"/>
          <w:i/>
        </w:rPr>
        <w:footnoteReference w:id="3"/>
      </w:r>
    </w:p>
    <w:p w14:paraId="160CB0F1" w14:textId="77777777" w:rsidR="00276FAA" w:rsidRDefault="00276FAA" w:rsidP="00C55B04">
      <w:pPr>
        <w:spacing w:after="0"/>
        <w:rPr>
          <w:rFonts w:ascii="Cambria" w:hAnsi="Cambria"/>
          <w:b/>
        </w:rPr>
      </w:pPr>
    </w:p>
    <w:p w14:paraId="7FECC43F" w14:textId="77777777" w:rsidR="00466257" w:rsidRPr="000155A1" w:rsidRDefault="00466257" w:rsidP="000155A1">
      <w:pPr>
        <w:pStyle w:val="ListParagraph"/>
        <w:numPr>
          <w:ilvl w:val="0"/>
          <w:numId w:val="4"/>
        </w:numPr>
        <w:ind w:left="714" w:hanging="357"/>
        <w:rPr>
          <w:rFonts w:ascii="Cambria" w:hAnsi="Cambria"/>
          <w:b/>
        </w:rPr>
      </w:pPr>
      <w:r w:rsidRPr="000155A1">
        <w:rPr>
          <w:rFonts w:ascii="Cambria" w:hAnsi="Cambria"/>
          <w:b/>
        </w:rPr>
        <w:t>Climate Change and women’s rights in Guyana</w:t>
      </w:r>
    </w:p>
    <w:p w14:paraId="393195A8" w14:textId="675F8D52" w:rsidR="006E47FF" w:rsidRPr="006E47FF" w:rsidRDefault="00201EDA" w:rsidP="00C55B04">
      <w:pPr>
        <w:spacing w:after="0"/>
        <w:rPr>
          <w:rFonts w:ascii="Cambria" w:hAnsi="Cambria"/>
        </w:rPr>
      </w:pPr>
      <w:r>
        <w:rPr>
          <w:rFonts w:ascii="Cambria" w:hAnsi="Cambria"/>
        </w:rPr>
        <w:t xml:space="preserve">Guyana </w:t>
      </w:r>
      <w:r w:rsidR="003A482A">
        <w:rPr>
          <w:rFonts w:ascii="Cambria" w:hAnsi="Cambria"/>
        </w:rPr>
        <w:t xml:space="preserve">is home </w:t>
      </w:r>
      <w:r w:rsidR="00C00100">
        <w:rPr>
          <w:rFonts w:ascii="Cambria" w:hAnsi="Cambria"/>
        </w:rPr>
        <w:t>to</w:t>
      </w:r>
      <w:r w:rsidR="003A482A">
        <w:rPr>
          <w:rFonts w:ascii="Cambria" w:hAnsi="Cambria"/>
        </w:rPr>
        <w:t xml:space="preserve"> one out of four remaining intact tropical rainforests in the world.</w:t>
      </w:r>
      <w:r w:rsidR="003A482A">
        <w:rPr>
          <w:rStyle w:val="FootnoteReference"/>
          <w:rFonts w:ascii="Cambria" w:hAnsi="Cambria"/>
        </w:rPr>
        <w:footnoteReference w:id="4"/>
      </w:r>
      <w:r w:rsidR="003A482A">
        <w:rPr>
          <w:rFonts w:ascii="Cambria" w:hAnsi="Cambria"/>
        </w:rPr>
        <w:t xml:space="preserve"> </w:t>
      </w:r>
      <w:r w:rsidR="00C00100">
        <w:rPr>
          <w:rFonts w:ascii="Cambria" w:hAnsi="Cambria"/>
        </w:rPr>
        <w:t>Guyana</w:t>
      </w:r>
      <w:r w:rsidR="003A482A">
        <w:rPr>
          <w:rFonts w:ascii="Cambria" w:hAnsi="Cambria"/>
        </w:rPr>
        <w:t xml:space="preserve"> is particularly vulnerable to effects of climate change </w:t>
      </w:r>
      <w:r w:rsidR="00D40A97">
        <w:rPr>
          <w:rFonts w:ascii="Cambria" w:hAnsi="Cambria"/>
        </w:rPr>
        <w:t>because of</w:t>
      </w:r>
      <w:r w:rsidR="00A15224">
        <w:rPr>
          <w:rFonts w:ascii="Cambria" w:hAnsi="Cambria"/>
        </w:rPr>
        <w:t xml:space="preserve"> its</w:t>
      </w:r>
      <w:r w:rsidR="00D40A97">
        <w:rPr>
          <w:rFonts w:ascii="Cambria" w:hAnsi="Cambria"/>
        </w:rPr>
        <w:t xml:space="preserve"> dependency on </w:t>
      </w:r>
      <w:r w:rsidR="00A15224">
        <w:rPr>
          <w:rFonts w:ascii="Cambria" w:hAnsi="Cambria"/>
        </w:rPr>
        <w:t xml:space="preserve">its </w:t>
      </w:r>
      <w:r w:rsidR="00D40A97">
        <w:rPr>
          <w:rFonts w:ascii="Cambria" w:hAnsi="Cambria"/>
        </w:rPr>
        <w:t xml:space="preserve">natural </w:t>
      </w:r>
      <w:r w:rsidR="00A15224">
        <w:rPr>
          <w:rFonts w:ascii="Cambria" w:hAnsi="Cambria"/>
        </w:rPr>
        <w:t>environment.</w:t>
      </w:r>
      <w:r w:rsidR="00D40A97">
        <w:rPr>
          <w:rFonts w:ascii="Cambria" w:hAnsi="Cambria"/>
        </w:rPr>
        <w:t xml:space="preserve"> </w:t>
      </w:r>
      <w:r w:rsidR="00DB4968">
        <w:rPr>
          <w:rFonts w:ascii="Cambria" w:hAnsi="Cambria"/>
        </w:rPr>
        <w:t xml:space="preserve">Moreover, </w:t>
      </w:r>
      <w:r w:rsidR="00D90150">
        <w:rPr>
          <w:rFonts w:ascii="Cambria" w:hAnsi="Cambria"/>
        </w:rPr>
        <w:t xml:space="preserve">76% </w:t>
      </w:r>
      <w:r w:rsidR="00DB4968">
        <w:rPr>
          <w:rFonts w:ascii="Cambria" w:hAnsi="Cambria"/>
        </w:rPr>
        <w:t>the country’s population is living below sea level and depends on deficient infrastructure, making the country particularly sensitive to sea level rise and flooding.</w:t>
      </w:r>
      <w:r w:rsidR="00DB4968">
        <w:rPr>
          <w:rStyle w:val="FootnoteReference"/>
          <w:rFonts w:ascii="Cambria" w:hAnsi="Cambria"/>
        </w:rPr>
        <w:footnoteReference w:id="5"/>
      </w:r>
      <w:r w:rsidR="00DB4968">
        <w:rPr>
          <w:rFonts w:ascii="Cambria" w:hAnsi="Cambria"/>
        </w:rPr>
        <w:t xml:space="preserve"> </w:t>
      </w:r>
      <w:r w:rsidR="00D90150">
        <w:rPr>
          <w:rFonts w:ascii="Cambria" w:hAnsi="Cambria"/>
        </w:rPr>
        <w:t xml:space="preserve">These factors result in the particular vulnerability of </w:t>
      </w:r>
      <w:r w:rsidR="00D90150" w:rsidRPr="00D90150">
        <w:rPr>
          <w:rFonts w:ascii="Cambria" w:hAnsi="Cambria"/>
        </w:rPr>
        <w:t xml:space="preserve">urban </w:t>
      </w:r>
      <w:r w:rsidR="00D90150">
        <w:rPr>
          <w:rFonts w:ascii="Cambria" w:hAnsi="Cambria"/>
        </w:rPr>
        <w:t>women</w:t>
      </w:r>
      <w:r w:rsidR="00D90150">
        <w:rPr>
          <w:rStyle w:val="FootnoteReference"/>
          <w:rFonts w:ascii="Cambria" w:hAnsi="Cambria"/>
        </w:rPr>
        <w:footnoteReference w:id="6"/>
      </w:r>
      <w:r w:rsidR="00D90150">
        <w:rPr>
          <w:rFonts w:ascii="Cambria" w:hAnsi="Cambria"/>
        </w:rPr>
        <w:t xml:space="preserve">, riverine communities and </w:t>
      </w:r>
      <w:r w:rsidR="00E13FA7">
        <w:rPr>
          <w:rFonts w:ascii="Cambria" w:hAnsi="Cambria"/>
        </w:rPr>
        <w:t>Amerindians</w:t>
      </w:r>
      <w:r w:rsidR="00D90150">
        <w:rPr>
          <w:rFonts w:ascii="Cambria" w:hAnsi="Cambria"/>
        </w:rPr>
        <w:t xml:space="preserve"> to the effects of flooding and other climate change impacts</w:t>
      </w:r>
      <w:r w:rsidR="00D40A97">
        <w:rPr>
          <w:rFonts w:ascii="Cambria" w:hAnsi="Cambria"/>
        </w:rPr>
        <w:t>.</w:t>
      </w:r>
      <w:r w:rsidR="00B90704">
        <w:rPr>
          <w:rStyle w:val="FootnoteReference"/>
          <w:rFonts w:ascii="Cambria" w:hAnsi="Cambria"/>
        </w:rPr>
        <w:footnoteReference w:id="7"/>
      </w:r>
      <w:r w:rsidR="00D40A97">
        <w:rPr>
          <w:rFonts w:ascii="Cambria" w:hAnsi="Cambria"/>
        </w:rPr>
        <w:t xml:space="preserve"> </w:t>
      </w:r>
    </w:p>
    <w:p w14:paraId="3E470FBE" w14:textId="77777777" w:rsidR="006E47FF" w:rsidRDefault="006E47FF" w:rsidP="00C55B04">
      <w:pPr>
        <w:spacing w:after="0"/>
        <w:rPr>
          <w:rFonts w:ascii="Cambria" w:hAnsi="Cambria"/>
        </w:rPr>
      </w:pPr>
    </w:p>
    <w:p w14:paraId="4733D154" w14:textId="648B92E5" w:rsidR="00D40A97" w:rsidRDefault="005F7BB9" w:rsidP="00C55B04">
      <w:pPr>
        <w:spacing w:after="0"/>
        <w:rPr>
          <w:rFonts w:ascii="Cambria" w:hAnsi="Cambria"/>
          <w:i/>
        </w:rPr>
      </w:pPr>
      <w:r>
        <w:rPr>
          <w:rFonts w:ascii="Cambria" w:hAnsi="Cambria"/>
        </w:rPr>
        <w:t xml:space="preserve">Guyana </w:t>
      </w:r>
      <w:r w:rsidR="00434502">
        <w:rPr>
          <w:rFonts w:ascii="Cambria" w:hAnsi="Cambria"/>
        </w:rPr>
        <w:t xml:space="preserve">has </w:t>
      </w:r>
      <w:r>
        <w:rPr>
          <w:rFonts w:ascii="Cambria" w:hAnsi="Cambria"/>
        </w:rPr>
        <w:t>acknowledge</w:t>
      </w:r>
      <w:r w:rsidR="00E639C6">
        <w:rPr>
          <w:rFonts w:ascii="Cambria" w:hAnsi="Cambria"/>
        </w:rPr>
        <w:t>d</w:t>
      </w:r>
      <w:r w:rsidR="00D80D26">
        <w:rPr>
          <w:rFonts w:ascii="Cambria" w:hAnsi="Cambria"/>
        </w:rPr>
        <w:t xml:space="preserve"> </w:t>
      </w:r>
      <w:r>
        <w:rPr>
          <w:rFonts w:ascii="Cambria" w:hAnsi="Cambria"/>
        </w:rPr>
        <w:t>the threat c</w:t>
      </w:r>
      <w:r w:rsidRPr="005F7BB9">
        <w:rPr>
          <w:rFonts w:ascii="Cambria" w:hAnsi="Cambria"/>
        </w:rPr>
        <w:t xml:space="preserve">limate change </w:t>
      </w:r>
      <w:r w:rsidR="00C16A2A">
        <w:rPr>
          <w:rFonts w:ascii="Cambria" w:hAnsi="Cambria"/>
        </w:rPr>
        <w:t>pose</w:t>
      </w:r>
      <w:r>
        <w:rPr>
          <w:rFonts w:ascii="Cambria" w:hAnsi="Cambria"/>
        </w:rPr>
        <w:t>s to</w:t>
      </w:r>
      <w:r w:rsidRPr="005F7BB9">
        <w:rPr>
          <w:rFonts w:ascii="Cambria" w:hAnsi="Cambria"/>
        </w:rPr>
        <w:t xml:space="preserve"> human security</w:t>
      </w:r>
      <w:r>
        <w:rPr>
          <w:rFonts w:ascii="Cambria" w:hAnsi="Cambria"/>
        </w:rPr>
        <w:t>,</w:t>
      </w:r>
      <w:r w:rsidRPr="005F7BB9">
        <w:rPr>
          <w:rFonts w:ascii="Cambria" w:hAnsi="Cambria"/>
        </w:rPr>
        <w:t xml:space="preserve"> especially th</w:t>
      </w:r>
      <w:r>
        <w:rPr>
          <w:rFonts w:ascii="Cambria" w:hAnsi="Cambria"/>
        </w:rPr>
        <w:t>at of low</w:t>
      </w:r>
      <w:r w:rsidRPr="005F7BB9">
        <w:rPr>
          <w:rFonts w:ascii="Cambria" w:hAnsi="Cambria"/>
        </w:rPr>
        <w:t xml:space="preserve"> lying countries and</w:t>
      </w:r>
      <w:r>
        <w:rPr>
          <w:rFonts w:ascii="Cambria" w:hAnsi="Cambria"/>
        </w:rPr>
        <w:t xml:space="preserve"> </w:t>
      </w:r>
      <w:r w:rsidRPr="005F7BB9">
        <w:rPr>
          <w:rFonts w:ascii="Cambria" w:hAnsi="Cambria"/>
        </w:rPr>
        <w:t>developing countries</w:t>
      </w:r>
      <w:r>
        <w:rPr>
          <w:rFonts w:ascii="Cambria" w:hAnsi="Cambria"/>
        </w:rPr>
        <w:t xml:space="preserve"> and recognized that </w:t>
      </w:r>
      <w:r w:rsidRPr="00384E70">
        <w:rPr>
          <w:rFonts w:ascii="Cambria" w:hAnsi="Cambria"/>
        </w:rPr>
        <w:t>‘</w:t>
      </w:r>
      <w:r w:rsidR="00384E70">
        <w:rPr>
          <w:rFonts w:ascii="Cambria" w:hAnsi="Cambria"/>
        </w:rPr>
        <w:t>[</w:t>
      </w:r>
      <w:proofErr w:type="gramStart"/>
      <w:r w:rsidRPr="00384E70">
        <w:rPr>
          <w:rFonts w:ascii="Cambria" w:hAnsi="Cambria"/>
        </w:rPr>
        <w:t>t</w:t>
      </w:r>
      <w:r w:rsidR="00384E70">
        <w:rPr>
          <w:rFonts w:ascii="Cambria" w:hAnsi="Cambria"/>
        </w:rPr>
        <w:t>]</w:t>
      </w:r>
      <w:r w:rsidRPr="00384E70">
        <w:rPr>
          <w:rFonts w:ascii="Cambria" w:hAnsi="Cambria"/>
        </w:rPr>
        <w:t>his</w:t>
      </w:r>
      <w:proofErr w:type="gramEnd"/>
      <w:r w:rsidRPr="00384E70">
        <w:rPr>
          <w:rFonts w:ascii="Cambria" w:hAnsi="Cambria"/>
        </w:rPr>
        <w:t xml:space="preserve"> global threat requires a united and strong global position to reduce carbon emissions and reverse the worst impact on future generations.’</w:t>
      </w:r>
      <w:r w:rsidR="00B90704" w:rsidRPr="00384E70">
        <w:rPr>
          <w:rStyle w:val="FootnoteReference"/>
          <w:rFonts w:ascii="Cambria" w:hAnsi="Cambria"/>
        </w:rPr>
        <w:footnoteReference w:id="8"/>
      </w:r>
      <w:r>
        <w:rPr>
          <w:rFonts w:ascii="Cambria" w:hAnsi="Cambria"/>
          <w:i/>
        </w:rPr>
        <w:t xml:space="preserve"> </w:t>
      </w:r>
    </w:p>
    <w:p w14:paraId="598F5639" w14:textId="6AEBAC49" w:rsidR="001C3DC5" w:rsidRDefault="001C3DC5" w:rsidP="00C55B04">
      <w:pPr>
        <w:spacing w:after="0"/>
        <w:rPr>
          <w:rFonts w:ascii="Cambria" w:hAnsi="Cambria"/>
          <w:i/>
        </w:rPr>
      </w:pPr>
    </w:p>
    <w:p w14:paraId="6E3D55B7" w14:textId="77777777" w:rsidR="001C3DC5" w:rsidRDefault="001C3DC5" w:rsidP="00C55B04">
      <w:pPr>
        <w:spacing w:after="0"/>
        <w:rPr>
          <w:rFonts w:ascii="Cambria" w:hAnsi="Cambria"/>
          <w:i/>
        </w:rPr>
      </w:pPr>
    </w:p>
    <w:p w14:paraId="29F24D2C" w14:textId="77777777" w:rsidR="006E47FF" w:rsidRDefault="006E47FF" w:rsidP="00C55B04">
      <w:pPr>
        <w:spacing w:after="0"/>
        <w:rPr>
          <w:rFonts w:ascii="Cambria" w:hAnsi="Cambria"/>
          <w:i/>
        </w:rPr>
      </w:pPr>
    </w:p>
    <w:p w14:paraId="4F8759AA" w14:textId="77777777" w:rsidR="006E47FF" w:rsidRPr="000155A1" w:rsidRDefault="006E47FF" w:rsidP="00F13FB4">
      <w:pPr>
        <w:pStyle w:val="ListParagraph"/>
        <w:numPr>
          <w:ilvl w:val="0"/>
          <w:numId w:val="4"/>
        </w:numPr>
        <w:rPr>
          <w:rFonts w:ascii="Cambria" w:hAnsi="Cambria"/>
          <w:b/>
        </w:rPr>
      </w:pPr>
      <w:r w:rsidRPr="000155A1">
        <w:rPr>
          <w:rFonts w:ascii="Cambria" w:hAnsi="Cambria"/>
          <w:b/>
        </w:rPr>
        <w:lastRenderedPageBreak/>
        <w:t>Guyana</w:t>
      </w:r>
      <w:r>
        <w:rPr>
          <w:rFonts w:ascii="Cambria" w:hAnsi="Cambria"/>
          <w:b/>
        </w:rPr>
        <w:t>’s policy concerning the extraction of fossil fuels</w:t>
      </w:r>
    </w:p>
    <w:p w14:paraId="2BEC6B4A" w14:textId="7CBBBDD3" w:rsidR="006E47FF" w:rsidRDefault="00D40A97" w:rsidP="00C55B04">
      <w:pPr>
        <w:spacing w:after="0"/>
        <w:rPr>
          <w:rFonts w:ascii="Cambria" w:hAnsi="Cambria"/>
        </w:rPr>
      </w:pPr>
      <w:r>
        <w:rPr>
          <w:rFonts w:ascii="Cambria" w:hAnsi="Cambria"/>
        </w:rPr>
        <w:t>However</w:t>
      </w:r>
      <w:r w:rsidR="00C33AD3">
        <w:rPr>
          <w:rFonts w:ascii="Cambria" w:hAnsi="Cambria"/>
        </w:rPr>
        <w:t>,</w:t>
      </w:r>
      <w:r w:rsidR="006E47FF">
        <w:rPr>
          <w:rFonts w:ascii="Cambria" w:hAnsi="Cambria"/>
        </w:rPr>
        <w:t xml:space="preserve"> the government of Guyana has </w:t>
      </w:r>
      <w:r w:rsidR="002F7A57">
        <w:rPr>
          <w:rFonts w:ascii="Cambria" w:hAnsi="Cambria"/>
        </w:rPr>
        <w:t xml:space="preserve">also </w:t>
      </w:r>
      <w:r w:rsidR="006E47FF">
        <w:rPr>
          <w:rFonts w:ascii="Cambria" w:hAnsi="Cambria"/>
        </w:rPr>
        <w:t>adopted policies that would</w:t>
      </w:r>
      <w:r w:rsidR="00A15224">
        <w:rPr>
          <w:rFonts w:ascii="Cambria" w:hAnsi="Cambria"/>
        </w:rPr>
        <w:t xml:space="preserve"> significantly increase the </w:t>
      </w:r>
      <w:r w:rsidR="006E47FF">
        <w:rPr>
          <w:rFonts w:ascii="Cambria" w:hAnsi="Cambria"/>
        </w:rPr>
        <w:t xml:space="preserve">risk </w:t>
      </w:r>
      <w:r w:rsidR="00A15224">
        <w:rPr>
          <w:rFonts w:ascii="Cambria" w:hAnsi="Cambria"/>
        </w:rPr>
        <w:t xml:space="preserve">and </w:t>
      </w:r>
      <w:r w:rsidR="006E47FF">
        <w:rPr>
          <w:rFonts w:ascii="Cambria" w:hAnsi="Cambria"/>
        </w:rPr>
        <w:t>impacts</w:t>
      </w:r>
      <w:r w:rsidR="00A15224">
        <w:rPr>
          <w:rFonts w:ascii="Cambria" w:hAnsi="Cambria"/>
        </w:rPr>
        <w:t xml:space="preserve"> of climate change</w:t>
      </w:r>
      <w:r w:rsidR="00E639C6">
        <w:rPr>
          <w:rFonts w:ascii="Cambria" w:hAnsi="Cambria"/>
        </w:rPr>
        <w:t xml:space="preserve"> </w:t>
      </w:r>
      <w:r w:rsidR="001335EC">
        <w:rPr>
          <w:rFonts w:ascii="Cambria" w:hAnsi="Cambria"/>
        </w:rPr>
        <w:t>through</w:t>
      </w:r>
      <w:r w:rsidR="006E47FF">
        <w:rPr>
          <w:rFonts w:ascii="Cambria" w:hAnsi="Cambria"/>
        </w:rPr>
        <w:t xml:space="preserve"> extraction of fossil fuels and t</w:t>
      </w:r>
      <w:r w:rsidR="00727570">
        <w:rPr>
          <w:rFonts w:ascii="Cambria" w:hAnsi="Cambria"/>
        </w:rPr>
        <w:t>hr</w:t>
      </w:r>
      <w:r w:rsidR="006E47FF">
        <w:rPr>
          <w:rFonts w:ascii="Cambria" w:hAnsi="Cambria"/>
        </w:rPr>
        <w:t>o</w:t>
      </w:r>
      <w:r w:rsidR="00727570">
        <w:rPr>
          <w:rFonts w:ascii="Cambria" w:hAnsi="Cambria"/>
        </w:rPr>
        <w:t>ugh</w:t>
      </w:r>
      <w:r w:rsidR="006E47FF">
        <w:rPr>
          <w:rFonts w:ascii="Cambria" w:hAnsi="Cambria"/>
        </w:rPr>
        <w:t xml:space="preserve"> the increase in emissions of greenhouse gases that </w:t>
      </w:r>
      <w:r w:rsidR="003162B0">
        <w:rPr>
          <w:rFonts w:ascii="Cambria" w:hAnsi="Cambria"/>
        </w:rPr>
        <w:t xml:space="preserve">ineluctably </w:t>
      </w:r>
      <w:r w:rsidR="006E47FF">
        <w:rPr>
          <w:rFonts w:ascii="Cambria" w:hAnsi="Cambria"/>
        </w:rPr>
        <w:t xml:space="preserve">would result from it. </w:t>
      </w:r>
    </w:p>
    <w:p w14:paraId="27DCC289" w14:textId="77777777" w:rsidR="006E47FF" w:rsidRDefault="006E47FF" w:rsidP="00C55B04">
      <w:pPr>
        <w:spacing w:after="0"/>
        <w:rPr>
          <w:rFonts w:ascii="Cambria" w:hAnsi="Cambria"/>
        </w:rPr>
      </w:pPr>
    </w:p>
    <w:p w14:paraId="5B1FD4A4" w14:textId="55AEBC65" w:rsidR="006E47FF" w:rsidRDefault="002A7E9B" w:rsidP="00C55B04">
      <w:pPr>
        <w:spacing w:after="0"/>
        <w:rPr>
          <w:rFonts w:ascii="Cambria" w:hAnsi="Cambria"/>
        </w:rPr>
      </w:pPr>
      <w:r>
        <w:rPr>
          <w:rFonts w:ascii="Cambria" w:hAnsi="Cambria"/>
        </w:rPr>
        <w:t xml:space="preserve">The government and oil companies have stated that production should begin in </w:t>
      </w:r>
      <w:r w:rsidR="00A2432B">
        <w:rPr>
          <w:rFonts w:ascii="Cambria" w:hAnsi="Cambria"/>
        </w:rPr>
        <w:t>2020,</w:t>
      </w:r>
      <w:r w:rsidR="002F7A57">
        <w:rPr>
          <w:rFonts w:ascii="Cambria" w:hAnsi="Cambria"/>
        </w:rPr>
        <w:t xml:space="preserve"> </w:t>
      </w:r>
      <w:r>
        <w:rPr>
          <w:rFonts w:ascii="Cambria" w:hAnsi="Cambria"/>
        </w:rPr>
        <w:t>with</w:t>
      </w:r>
      <w:r w:rsidR="00A2432B">
        <w:rPr>
          <w:rFonts w:ascii="Cambria" w:hAnsi="Cambria"/>
        </w:rPr>
        <w:t xml:space="preserve"> </w:t>
      </w:r>
      <w:r w:rsidR="002F7A57">
        <w:rPr>
          <w:rFonts w:ascii="Cambria" w:hAnsi="Cambria"/>
        </w:rPr>
        <w:t xml:space="preserve">the production of </w:t>
      </w:r>
      <w:r w:rsidR="00A2432B">
        <w:rPr>
          <w:rFonts w:ascii="Cambria" w:hAnsi="Cambria"/>
        </w:rPr>
        <w:t>120</w:t>
      </w:r>
      <w:r w:rsidR="002F7A57">
        <w:rPr>
          <w:rFonts w:ascii="Cambria" w:hAnsi="Cambria"/>
        </w:rPr>
        <w:t>.</w:t>
      </w:r>
      <w:r w:rsidR="00A2432B">
        <w:rPr>
          <w:rFonts w:ascii="Cambria" w:hAnsi="Cambria"/>
        </w:rPr>
        <w:t>000 barrels per day.</w:t>
      </w:r>
      <w:r w:rsidR="002F7A57">
        <w:rPr>
          <w:rStyle w:val="FootnoteReference"/>
          <w:rFonts w:ascii="Cambria" w:hAnsi="Cambria"/>
        </w:rPr>
        <w:footnoteReference w:id="9"/>
      </w:r>
      <w:r w:rsidR="00A2432B">
        <w:rPr>
          <w:rFonts w:ascii="Cambria" w:hAnsi="Cambria"/>
        </w:rPr>
        <w:t xml:space="preserve"> </w:t>
      </w:r>
      <w:r w:rsidR="003761A6">
        <w:rPr>
          <w:rFonts w:ascii="Cambria" w:hAnsi="Cambria"/>
        </w:rPr>
        <w:t xml:space="preserve">Guyana’s oil fields are </w:t>
      </w:r>
      <w:r>
        <w:rPr>
          <w:rFonts w:ascii="Cambria" w:hAnsi="Cambria"/>
        </w:rPr>
        <w:t xml:space="preserve">estimated by ExxonMobil </w:t>
      </w:r>
      <w:r w:rsidR="003761A6">
        <w:rPr>
          <w:rFonts w:ascii="Cambria" w:hAnsi="Cambria"/>
        </w:rPr>
        <w:t xml:space="preserve">to </w:t>
      </w:r>
      <w:r>
        <w:rPr>
          <w:rFonts w:ascii="Cambria" w:hAnsi="Cambria"/>
        </w:rPr>
        <w:t>be</w:t>
      </w:r>
      <w:r w:rsidR="003761A6">
        <w:rPr>
          <w:rFonts w:ascii="Cambria" w:hAnsi="Cambria"/>
        </w:rPr>
        <w:t xml:space="preserve"> </w:t>
      </w:r>
      <w:r w:rsidR="003761A6" w:rsidRPr="003761A6">
        <w:rPr>
          <w:rFonts w:ascii="Cambria" w:hAnsi="Cambria"/>
        </w:rPr>
        <w:t>more than 5 billion oil equivalent barrels</w:t>
      </w:r>
      <w:r w:rsidR="003761A6">
        <w:rPr>
          <w:rFonts w:ascii="Cambria" w:hAnsi="Cambria"/>
        </w:rPr>
        <w:t>.</w:t>
      </w:r>
      <w:r w:rsidR="003761A6">
        <w:rPr>
          <w:rStyle w:val="FootnoteReference"/>
          <w:rFonts w:ascii="Cambria" w:hAnsi="Cambria"/>
        </w:rPr>
        <w:footnoteReference w:id="10"/>
      </w:r>
      <w:r w:rsidR="00A2432B">
        <w:rPr>
          <w:rFonts w:ascii="Cambria" w:hAnsi="Cambria"/>
        </w:rPr>
        <w:t xml:space="preserve"> </w:t>
      </w:r>
      <w:r w:rsidR="007109E2">
        <w:rPr>
          <w:rFonts w:ascii="Cambria" w:hAnsi="Cambria"/>
        </w:rPr>
        <w:t>This</w:t>
      </w:r>
      <w:r>
        <w:rPr>
          <w:rFonts w:ascii="Cambria" w:hAnsi="Cambria"/>
        </w:rPr>
        <w:t xml:space="preserve"> amount will</w:t>
      </w:r>
      <w:r w:rsidR="002F7A57">
        <w:rPr>
          <w:rFonts w:ascii="Cambria" w:hAnsi="Cambria"/>
        </w:rPr>
        <w:t xml:space="preserve"> </w:t>
      </w:r>
      <w:r w:rsidR="007109E2">
        <w:rPr>
          <w:rFonts w:ascii="Cambria" w:hAnsi="Cambria"/>
        </w:rPr>
        <w:t>increase,</w:t>
      </w:r>
      <w:r w:rsidR="002F7A57">
        <w:rPr>
          <w:rFonts w:ascii="Cambria" w:hAnsi="Cambria"/>
        </w:rPr>
        <w:t xml:space="preserve"> </w:t>
      </w:r>
      <w:r>
        <w:rPr>
          <w:rFonts w:ascii="Cambria" w:hAnsi="Cambria"/>
        </w:rPr>
        <w:t>as</w:t>
      </w:r>
      <w:r w:rsidR="007109E2">
        <w:rPr>
          <w:rFonts w:ascii="Cambria" w:hAnsi="Cambria"/>
        </w:rPr>
        <w:t xml:space="preserve"> discoveries are still</w:t>
      </w:r>
      <w:r>
        <w:rPr>
          <w:rFonts w:ascii="Cambria" w:hAnsi="Cambria"/>
        </w:rPr>
        <w:t xml:space="preserve"> being</w:t>
      </w:r>
      <w:r w:rsidR="007109E2">
        <w:rPr>
          <w:rFonts w:ascii="Cambria" w:hAnsi="Cambria"/>
        </w:rPr>
        <w:t xml:space="preserve"> made, with the last one </w:t>
      </w:r>
      <w:r w:rsidR="00C33AD3">
        <w:rPr>
          <w:rFonts w:ascii="Cambria" w:hAnsi="Cambria"/>
        </w:rPr>
        <w:t xml:space="preserve">during writing </w:t>
      </w:r>
      <w:r w:rsidR="007109E2">
        <w:rPr>
          <w:rFonts w:ascii="Cambria" w:hAnsi="Cambria"/>
        </w:rPr>
        <w:t>18th of April 2019.</w:t>
      </w:r>
      <w:r w:rsidR="007109E2">
        <w:rPr>
          <w:rStyle w:val="FootnoteReference"/>
          <w:rFonts w:ascii="Cambria" w:hAnsi="Cambria"/>
        </w:rPr>
        <w:footnoteReference w:id="11"/>
      </w:r>
      <w:r w:rsidR="007109E2">
        <w:rPr>
          <w:rFonts w:ascii="Cambria" w:hAnsi="Cambria"/>
        </w:rPr>
        <w:t xml:space="preserve"> </w:t>
      </w:r>
      <w:r>
        <w:rPr>
          <w:rFonts w:ascii="Cambria" w:hAnsi="Cambria"/>
        </w:rPr>
        <w:t>This proposed fossil fuel production and exploitation</w:t>
      </w:r>
      <w:r w:rsidR="002B55A2">
        <w:rPr>
          <w:rFonts w:ascii="Cambria" w:hAnsi="Cambria"/>
        </w:rPr>
        <w:t xml:space="preserve"> </w:t>
      </w:r>
      <w:proofErr w:type="gramStart"/>
      <w:r w:rsidR="002B74C4">
        <w:rPr>
          <w:rFonts w:ascii="Cambria" w:hAnsi="Cambria"/>
        </w:rPr>
        <w:t>will</w:t>
      </w:r>
      <w:proofErr w:type="gramEnd"/>
      <w:r w:rsidR="002B74C4">
        <w:rPr>
          <w:rFonts w:ascii="Cambria" w:hAnsi="Cambria"/>
        </w:rPr>
        <w:t xml:space="preserve"> exacerbate climate change and </w:t>
      </w:r>
      <w:r w:rsidR="00C00FE2">
        <w:rPr>
          <w:rFonts w:ascii="Cambria" w:hAnsi="Cambria"/>
        </w:rPr>
        <w:t>therefore</w:t>
      </w:r>
      <w:r w:rsidR="002B74C4">
        <w:rPr>
          <w:rFonts w:ascii="Cambria" w:hAnsi="Cambria"/>
        </w:rPr>
        <w:t xml:space="preserve"> </w:t>
      </w:r>
      <w:r w:rsidR="00C00FE2">
        <w:rPr>
          <w:rFonts w:ascii="Cambria" w:hAnsi="Cambria"/>
        </w:rPr>
        <w:t xml:space="preserve">adversely </w:t>
      </w:r>
      <w:r w:rsidR="002B74C4">
        <w:rPr>
          <w:rFonts w:ascii="Cambria" w:hAnsi="Cambria"/>
        </w:rPr>
        <w:t xml:space="preserve">impact women, both in Guyana and in </w:t>
      </w:r>
      <w:r w:rsidR="001335EC">
        <w:rPr>
          <w:rFonts w:ascii="Cambria" w:hAnsi="Cambria"/>
        </w:rPr>
        <w:t>other</w:t>
      </w:r>
      <w:r w:rsidR="002B74C4">
        <w:rPr>
          <w:rFonts w:ascii="Cambria" w:hAnsi="Cambria"/>
        </w:rPr>
        <w:t xml:space="preserve"> countries. </w:t>
      </w:r>
      <w:r w:rsidR="00F80FD9">
        <w:rPr>
          <w:rFonts w:ascii="Cambria" w:hAnsi="Cambria"/>
        </w:rPr>
        <w:t xml:space="preserve">At 120.000 barrels a day, Guyana will contribute, upon </w:t>
      </w:r>
      <w:r w:rsidR="00AB307E">
        <w:rPr>
          <w:rFonts w:ascii="Cambria" w:hAnsi="Cambria"/>
        </w:rPr>
        <w:t>burning of the oil</w:t>
      </w:r>
      <w:r w:rsidR="00F80FD9">
        <w:rPr>
          <w:rFonts w:ascii="Cambria" w:hAnsi="Cambria"/>
        </w:rPr>
        <w:t xml:space="preserve">, about </w:t>
      </w:r>
      <w:r w:rsidR="00AB307E">
        <w:rPr>
          <w:rFonts w:ascii="Cambria" w:hAnsi="Cambria"/>
        </w:rPr>
        <w:t>18,8</w:t>
      </w:r>
      <w:r w:rsidR="00F80FD9">
        <w:rPr>
          <w:rFonts w:ascii="Cambria" w:hAnsi="Cambria"/>
        </w:rPr>
        <w:t xml:space="preserve"> million metric tons of CO2 per year to global emissions</w:t>
      </w:r>
      <w:r w:rsidR="004872B6">
        <w:rPr>
          <w:rStyle w:val="FootnoteReference"/>
          <w:rFonts w:ascii="Cambria" w:hAnsi="Cambria"/>
        </w:rPr>
        <w:footnoteReference w:id="12"/>
      </w:r>
      <w:r w:rsidR="00F80FD9">
        <w:rPr>
          <w:rFonts w:ascii="Cambria" w:hAnsi="Cambria"/>
        </w:rPr>
        <w:t xml:space="preserve">, which is equivalent to </w:t>
      </w:r>
      <w:r w:rsidR="009403CC">
        <w:rPr>
          <w:rFonts w:ascii="Cambria" w:hAnsi="Cambria"/>
        </w:rPr>
        <w:t>roughly 9</w:t>
      </w:r>
      <w:r w:rsidR="00F80FD9">
        <w:rPr>
          <w:rFonts w:ascii="Cambria" w:hAnsi="Cambria"/>
        </w:rPr>
        <w:t xml:space="preserve"> times </w:t>
      </w:r>
      <w:r w:rsidR="00E9693F">
        <w:rPr>
          <w:rFonts w:ascii="Cambria" w:hAnsi="Cambria"/>
        </w:rPr>
        <w:t>the</w:t>
      </w:r>
      <w:r w:rsidR="00F80FD9">
        <w:rPr>
          <w:rFonts w:ascii="Cambria" w:hAnsi="Cambria"/>
        </w:rPr>
        <w:t xml:space="preserve"> annual CO2 emissions</w:t>
      </w:r>
      <w:r w:rsidR="006A50F0">
        <w:rPr>
          <w:rFonts w:ascii="Cambria" w:hAnsi="Cambria"/>
        </w:rPr>
        <w:t xml:space="preserve"> of </w:t>
      </w:r>
      <w:r w:rsidR="00E9693F">
        <w:rPr>
          <w:rFonts w:ascii="Cambria" w:hAnsi="Cambria"/>
        </w:rPr>
        <w:t>Guyana’s</w:t>
      </w:r>
      <w:r w:rsidR="006A50F0">
        <w:rPr>
          <w:rFonts w:ascii="Cambria" w:hAnsi="Cambria"/>
        </w:rPr>
        <w:t xml:space="preserve"> entire population</w:t>
      </w:r>
      <w:r w:rsidR="00F80FD9">
        <w:rPr>
          <w:rFonts w:ascii="Cambria" w:hAnsi="Cambria"/>
        </w:rPr>
        <w:t>.</w:t>
      </w:r>
      <w:r w:rsidR="009403CC">
        <w:rPr>
          <w:rStyle w:val="FootnoteReference"/>
          <w:rFonts w:ascii="Cambria" w:hAnsi="Cambria"/>
        </w:rPr>
        <w:footnoteReference w:id="13"/>
      </w:r>
      <w:r w:rsidR="00F80FD9">
        <w:rPr>
          <w:rFonts w:ascii="Cambria" w:hAnsi="Cambria"/>
        </w:rPr>
        <w:t xml:space="preserve"> </w:t>
      </w:r>
      <w:r w:rsidR="002B74C4">
        <w:rPr>
          <w:rFonts w:ascii="Cambria" w:hAnsi="Cambria"/>
        </w:rPr>
        <w:t>In addition to</w:t>
      </w:r>
      <w:r w:rsidR="00F80FD9">
        <w:rPr>
          <w:rFonts w:ascii="Cambria" w:hAnsi="Cambria"/>
        </w:rPr>
        <w:t xml:space="preserve"> this contribution to global emissions, the extraction of </w:t>
      </w:r>
      <w:r w:rsidR="00F30398">
        <w:rPr>
          <w:rFonts w:ascii="Cambria" w:hAnsi="Cambria"/>
        </w:rPr>
        <w:t xml:space="preserve">oil </w:t>
      </w:r>
      <w:r w:rsidR="00F80FD9">
        <w:rPr>
          <w:rFonts w:ascii="Cambria" w:hAnsi="Cambria"/>
        </w:rPr>
        <w:t xml:space="preserve">has </w:t>
      </w:r>
      <w:r w:rsidR="002B74C4">
        <w:rPr>
          <w:rFonts w:ascii="Cambria" w:hAnsi="Cambria"/>
        </w:rPr>
        <w:t>other</w:t>
      </w:r>
      <w:r w:rsidR="00F80FD9">
        <w:rPr>
          <w:rFonts w:ascii="Cambria" w:hAnsi="Cambria"/>
        </w:rPr>
        <w:t xml:space="preserve"> </w:t>
      </w:r>
      <w:r w:rsidR="00E9419B">
        <w:rPr>
          <w:rFonts w:ascii="Cambria" w:hAnsi="Cambria"/>
        </w:rPr>
        <w:t>environmental impacts</w:t>
      </w:r>
      <w:r w:rsidR="00F80FD9">
        <w:rPr>
          <w:rFonts w:ascii="Cambria" w:hAnsi="Cambria"/>
        </w:rPr>
        <w:t>.</w:t>
      </w:r>
    </w:p>
    <w:p w14:paraId="6F2D6D5E" w14:textId="77777777" w:rsidR="006E47FF" w:rsidRDefault="006E47FF" w:rsidP="00C55B04">
      <w:pPr>
        <w:spacing w:after="0"/>
        <w:rPr>
          <w:rFonts w:ascii="Cambria" w:hAnsi="Cambria"/>
        </w:rPr>
      </w:pPr>
    </w:p>
    <w:p w14:paraId="3CC9AE87" w14:textId="6B5A0995" w:rsidR="006E47FF" w:rsidRDefault="00E9419B" w:rsidP="00C55B04">
      <w:pPr>
        <w:spacing w:after="0"/>
        <w:rPr>
          <w:rFonts w:ascii="Cambria" w:hAnsi="Cambria"/>
        </w:rPr>
      </w:pPr>
      <w:r>
        <w:rPr>
          <w:rFonts w:ascii="Cambria" w:hAnsi="Cambria"/>
        </w:rPr>
        <w:t xml:space="preserve">Oil extraction </w:t>
      </w:r>
      <w:r w:rsidR="00253243">
        <w:rPr>
          <w:rFonts w:ascii="Cambria" w:hAnsi="Cambria"/>
        </w:rPr>
        <w:t>can lead to water pollution</w:t>
      </w:r>
      <w:r w:rsidR="00253243">
        <w:rPr>
          <w:rStyle w:val="FootnoteReference"/>
          <w:rFonts w:ascii="Cambria" w:hAnsi="Cambria"/>
        </w:rPr>
        <w:footnoteReference w:id="14"/>
      </w:r>
      <w:r w:rsidR="00253243">
        <w:rPr>
          <w:rFonts w:ascii="Cambria" w:hAnsi="Cambria"/>
        </w:rPr>
        <w:t>, water loss and scarcity</w:t>
      </w:r>
      <w:r w:rsidR="00253243">
        <w:rPr>
          <w:rStyle w:val="FootnoteReference"/>
          <w:rFonts w:ascii="Cambria" w:hAnsi="Cambria"/>
        </w:rPr>
        <w:footnoteReference w:id="15"/>
      </w:r>
      <w:r w:rsidR="002F7A57">
        <w:rPr>
          <w:rFonts w:ascii="Cambria" w:hAnsi="Cambria"/>
        </w:rPr>
        <w:t xml:space="preserve">, </w:t>
      </w:r>
      <w:r w:rsidR="00253243">
        <w:rPr>
          <w:rStyle w:val="FootnoteReference"/>
          <w:rFonts w:ascii="Cambria" w:hAnsi="Cambria"/>
        </w:rPr>
        <w:footnoteReference w:id="16"/>
      </w:r>
      <w:r w:rsidR="00253243">
        <w:rPr>
          <w:rFonts w:ascii="Cambria" w:hAnsi="Cambria"/>
        </w:rPr>
        <w:t xml:space="preserve"> and fossil fuel </w:t>
      </w:r>
      <w:r w:rsidR="00406BCF">
        <w:rPr>
          <w:rFonts w:ascii="Cambria" w:hAnsi="Cambria"/>
        </w:rPr>
        <w:t xml:space="preserve">extraction </w:t>
      </w:r>
      <w:r w:rsidR="00253243">
        <w:rPr>
          <w:rFonts w:ascii="Cambria" w:hAnsi="Cambria"/>
        </w:rPr>
        <w:t>is inextricably linked to air pollution.</w:t>
      </w:r>
      <w:r w:rsidR="00253243">
        <w:rPr>
          <w:rStyle w:val="FootnoteReference"/>
          <w:rFonts w:ascii="Cambria" w:hAnsi="Cambria"/>
        </w:rPr>
        <w:footnoteReference w:id="17"/>
      </w:r>
      <w:r w:rsidR="00253243">
        <w:rPr>
          <w:rFonts w:ascii="Cambria" w:hAnsi="Cambria"/>
        </w:rPr>
        <w:t xml:space="preserve"> </w:t>
      </w:r>
      <w:r w:rsidR="006B5BB5">
        <w:rPr>
          <w:rFonts w:ascii="Cambria" w:hAnsi="Cambria"/>
        </w:rPr>
        <w:t xml:space="preserve">Simply by taking up space </w:t>
      </w:r>
      <w:r w:rsidR="002A7E9B">
        <w:rPr>
          <w:rFonts w:ascii="Cambria" w:hAnsi="Cambria"/>
        </w:rPr>
        <w:t>in the ocean and se</w:t>
      </w:r>
      <w:r w:rsidR="00DE100C">
        <w:rPr>
          <w:rFonts w:ascii="Cambria" w:hAnsi="Cambria"/>
        </w:rPr>
        <w:t>a</w:t>
      </w:r>
      <w:r w:rsidR="002A7E9B">
        <w:rPr>
          <w:rFonts w:ascii="Cambria" w:hAnsi="Cambria"/>
        </w:rPr>
        <w:t xml:space="preserve">bed </w:t>
      </w:r>
      <w:r w:rsidR="006B5BB5">
        <w:rPr>
          <w:rFonts w:ascii="Cambria" w:hAnsi="Cambria"/>
        </w:rPr>
        <w:t>and</w:t>
      </w:r>
      <w:r w:rsidR="00DE100C">
        <w:rPr>
          <w:rFonts w:ascii="Cambria" w:hAnsi="Cambria"/>
        </w:rPr>
        <w:t xml:space="preserve"> by</w:t>
      </w:r>
      <w:r w:rsidR="006B5BB5">
        <w:rPr>
          <w:rFonts w:ascii="Cambria" w:hAnsi="Cambria"/>
        </w:rPr>
        <w:t xml:space="preserve"> carrying out drilling, transportation and related activities, oil production will </w:t>
      </w:r>
      <w:r w:rsidR="002A7E9B">
        <w:rPr>
          <w:rFonts w:ascii="Cambria" w:hAnsi="Cambria"/>
        </w:rPr>
        <w:t xml:space="preserve">adversely </w:t>
      </w:r>
      <w:r w:rsidR="006B5BB5">
        <w:rPr>
          <w:rFonts w:ascii="Cambria" w:hAnsi="Cambria"/>
        </w:rPr>
        <w:t xml:space="preserve">affect the marine environment and have </w:t>
      </w:r>
      <w:r w:rsidR="00DE100C">
        <w:rPr>
          <w:rFonts w:ascii="Cambria" w:hAnsi="Cambria"/>
        </w:rPr>
        <w:t xml:space="preserve">adverse </w:t>
      </w:r>
      <w:r w:rsidR="006B5BB5">
        <w:rPr>
          <w:rFonts w:ascii="Cambria" w:hAnsi="Cambria"/>
        </w:rPr>
        <w:t>impact</w:t>
      </w:r>
      <w:r w:rsidR="00DE100C">
        <w:rPr>
          <w:rFonts w:ascii="Cambria" w:hAnsi="Cambria"/>
        </w:rPr>
        <w:t>s</w:t>
      </w:r>
      <w:r w:rsidR="006B5BB5">
        <w:rPr>
          <w:rFonts w:ascii="Cambria" w:hAnsi="Cambria"/>
        </w:rPr>
        <w:t xml:space="preserve"> on Guyana’s fisheries. This is turn </w:t>
      </w:r>
      <w:proofErr w:type="gramStart"/>
      <w:r w:rsidR="006B5BB5">
        <w:rPr>
          <w:rFonts w:ascii="Cambria" w:hAnsi="Cambria"/>
        </w:rPr>
        <w:t>affects</w:t>
      </w:r>
      <w:proofErr w:type="gramEnd"/>
      <w:r w:rsidR="006B5BB5">
        <w:rPr>
          <w:rFonts w:ascii="Cambria" w:hAnsi="Cambria"/>
        </w:rPr>
        <w:t xml:space="preserve"> the communities who depend on </w:t>
      </w:r>
      <w:r w:rsidR="002A7E9B">
        <w:rPr>
          <w:rFonts w:ascii="Cambria" w:hAnsi="Cambria"/>
        </w:rPr>
        <w:t>marine resources</w:t>
      </w:r>
      <w:r w:rsidR="006B5BB5">
        <w:rPr>
          <w:rFonts w:ascii="Cambria" w:hAnsi="Cambria"/>
        </w:rPr>
        <w:t xml:space="preserve"> for their livelihoods, with women bearing a disproportionate part of the burden.</w:t>
      </w:r>
    </w:p>
    <w:p w14:paraId="0A951222" w14:textId="13E54ABE" w:rsidR="002B74C4" w:rsidRDefault="002B74C4" w:rsidP="00C55B04">
      <w:pPr>
        <w:spacing w:after="0"/>
        <w:rPr>
          <w:rFonts w:ascii="Cambria" w:hAnsi="Cambria"/>
        </w:rPr>
      </w:pPr>
    </w:p>
    <w:p w14:paraId="380F16EC" w14:textId="77777777" w:rsidR="00E13FA7" w:rsidRDefault="002B74C4" w:rsidP="00C55B04">
      <w:pPr>
        <w:spacing w:after="0"/>
        <w:rPr>
          <w:rFonts w:ascii="Cambria" w:hAnsi="Cambria"/>
        </w:rPr>
      </w:pPr>
      <w:r>
        <w:rPr>
          <w:rFonts w:ascii="Cambria" w:hAnsi="Cambria"/>
        </w:rPr>
        <w:t xml:space="preserve">Offshore oil exploitation </w:t>
      </w:r>
      <w:r w:rsidR="00180797">
        <w:rPr>
          <w:rFonts w:ascii="Cambria" w:hAnsi="Cambria"/>
        </w:rPr>
        <w:t>in particular can lead to additional environmental harms</w:t>
      </w:r>
      <w:r w:rsidR="000458A4">
        <w:rPr>
          <w:rFonts w:ascii="Cambria" w:hAnsi="Cambria"/>
        </w:rPr>
        <w:t xml:space="preserve">. </w:t>
      </w:r>
      <w:r w:rsidR="007E3EC1" w:rsidRPr="007E3EC1">
        <w:rPr>
          <w:rFonts w:ascii="Cambria" w:hAnsi="Cambria"/>
        </w:rPr>
        <w:t>Each year, about 880,000 gallons of oil are</w:t>
      </w:r>
      <w:r w:rsidR="00B51BBE">
        <w:rPr>
          <w:rFonts w:ascii="Cambria" w:hAnsi="Cambria"/>
        </w:rPr>
        <w:t xml:space="preserve"> released in</w:t>
      </w:r>
      <w:r w:rsidR="007E3EC1" w:rsidRPr="007E3EC1">
        <w:rPr>
          <w:rFonts w:ascii="Cambria" w:hAnsi="Cambria"/>
        </w:rPr>
        <w:t xml:space="preserve">to the ocean from North American offshore oil </w:t>
      </w:r>
      <w:r w:rsidR="007E3EC1" w:rsidRPr="007E3EC1">
        <w:rPr>
          <w:rFonts w:ascii="Cambria" w:hAnsi="Cambria"/>
        </w:rPr>
        <w:lastRenderedPageBreak/>
        <w:t>drilling platforms</w:t>
      </w:r>
      <w:r w:rsidR="00A4081F">
        <w:rPr>
          <w:rFonts w:ascii="Cambria" w:hAnsi="Cambria"/>
        </w:rPr>
        <w:t xml:space="preserve"> alone.</w:t>
      </w:r>
      <w:r w:rsidR="00A4081F">
        <w:rPr>
          <w:rStyle w:val="FootnoteReference"/>
          <w:rFonts w:ascii="Cambria" w:hAnsi="Cambria"/>
        </w:rPr>
        <w:footnoteReference w:id="18"/>
      </w:r>
      <w:r w:rsidR="00A4081F">
        <w:rPr>
          <w:rFonts w:ascii="Cambria" w:hAnsi="Cambria"/>
        </w:rPr>
        <w:t xml:space="preserve"> These include accidental discharges of oil into the ocean. Offshore oil drilling also produces operational discharges of oil, resulting from the extractive activities.</w:t>
      </w:r>
      <w:r w:rsidR="00A4081F">
        <w:rPr>
          <w:rStyle w:val="FootnoteReference"/>
          <w:rFonts w:ascii="Cambria" w:hAnsi="Cambria"/>
        </w:rPr>
        <w:footnoteReference w:id="19"/>
      </w:r>
      <w:r w:rsidR="00A4081F">
        <w:rPr>
          <w:rFonts w:ascii="Cambria" w:hAnsi="Cambria"/>
        </w:rPr>
        <w:t xml:space="preserve"> </w:t>
      </w:r>
      <w:r w:rsidR="00B51BBE">
        <w:rPr>
          <w:rFonts w:ascii="Cambria" w:hAnsi="Cambria"/>
        </w:rPr>
        <w:t xml:space="preserve">Oil spills </w:t>
      </w:r>
      <w:r w:rsidR="002A7E9B">
        <w:rPr>
          <w:rFonts w:ascii="Cambria" w:hAnsi="Cambria"/>
        </w:rPr>
        <w:t xml:space="preserve">adversely </w:t>
      </w:r>
      <w:r w:rsidR="00B51BBE">
        <w:rPr>
          <w:rFonts w:ascii="Cambria" w:hAnsi="Cambria"/>
        </w:rPr>
        <w:t>impact</w:t>
      </w:r>
      <w:r w:rsidR="00B51BBE" w:rsidRPr="00B51BBE">
        <w:rPr>
          <w:rFonts w:ascii="Cambria" w:hAnsi="Cambria"/>
        </w:rPr>
        <w:t xml:space="preserve"> birds, fish,</w:t>
      </w:r>
      <w:r w:rsidR="00B51BBE">
        <w:rPr>
          <w:rFonts w:ascii="Cambria" w:hAnsi="Cambria"/>
        </w:rPr>
        <w:t xml:space="preserve"> </w:t>
      </w:r>
      <w:r w:rsidR="00B51BBE" w:rsidRPr="00B51BBE">
        <w:rPr>
          <w:rFonts w:ascii="Cambria" w:hAnsi="Cambria"/>
        </w:rPr>
        <w:t>marine mammal</w:t>
      </w:r>
      <w:r w:rsidR="00B51BBE">
        <w:rPr>
          <w:rFonts w:ascii="Cambria" w:hAnsi="Cambria"/>
        </w:rPr>
        <w:t>s and marine and onshore ecosystems.</w:t>
      </w:r>
      <w:r w:rsidR="00F0192B">
        <w:rPr>
          <w:rStyle w:val="FootnoteReference"/>
          <w:rFonts w:ascii="Cambria" w:hAnsi="Cambria"/>
        </w:rPr>
        <w:footnoteReference w:id="20"/>
      </w:r>
      <w:r w:rsidR="00B51BBE">
        <w:rPr>
          <w:rFonts w:ascii="Cambria" w:hAnsi="Cambria"/>
        </w:rPr>
        <w:t xml:space="preserve"> Oil spills are difficult to clean up, and the clean-up process </w:t>
      </w:r>
      <w:r w:rsidR="002A7E9B">
        <w:rPr>
          <w:rFonts w:ascii="Cambria" w:hAnsi="Cambria"/>
        </w:rPr>
        <w:t xml:space="preserve">usually </w:t>
      </w:r>
      <w:r w:rsidR="00EC4757">
        <w:rPr>
          <w:rFonts w:ascii="Cambria" w:hAnsi="Cambria"/>
        </w:rPr>
        <w:t>connected to</w:t>
      </w:r>
      <w:r w:rsidR="002A7E9B">
        <w:rPr>
          <w:rFonts w:ascii="Cambria" w:hAnsi="Cambria"/>
        </w:rPr>
        <w:t xml:space="preserve"> </w:t>
      </w:r>
      <w:r w:rsidR="00B51BBE">
        <w:rPr>
          <w:rFonts w:ascii="Cambria" w:hAnsi="Cambria"/>
        </w:rPr>
        <w:t>the release of toxic chemical dispersants</w:t>
      </w:r>
      <w:r w:rsidR="00EC4757">
        <w:rPr>
          <w:rFonts w:ascii="Cambria" w:hAnsi="Cambria"/>
        </w:rPr>
        <w:t>,</w:t>
      </w:r>
      <w:r w:rsidR="002A7E9B">
        <w:rPr>
          <w:rFonts w:ascii="Cambria" w:hAnsi="Cambria"/>
        </w:rPr>
        <w:t xml:space="preserve"> </w:t>
      </w:r>
      <w:r w:rsidR="00EC4757">
        <w:rPr>
          <w:rFonts w:ascii="Cambria" w:hAnsi="Cambria"/>
        </w:rPr>
        <w:t>w</w:t>
      </w:r>
      <w:r w:rsidR="002A7E9B">
        <w:rPr>
          <w:rFonts w:ascii="Cambria" w:hAnsi="Cambria"/>
        </w:rPr>
        <w:t>hich cause further harm</w:t>
      </w:r>
      <w:r w:rsidR="00EC4757">
        <w:rPr>
          <w:rFonts w:ascii="Cambria" w:hAnsi="Cambria"/>
        </w:rPr>
        <w:t xml:space="preserve"> to the environment</w:t>
      </w:r>
      <w:r w:rsidR="002A7E9B">
        <w:rPr>
          <w:rFonts w:ascii="Cambria" w:hAnsi="Cambria"/>
        </w:rPr>
        <w:t>.</w:t>
      </w:r>
      <w:r w:rsidR="00EC4757" w:rsidRPr="00EC4757">
        <w:rPr>
          <w:rStyle w:val="FootnoteReference"/>
          <w:rFonts w:ascii="Cambria" w:hAnsi="Cambria"/>
        </w:rPr>
        <w:t xml:space="preserve"> </w:t>
      </w:r>
      <w:r w:rsidR="00EC4757">
        <w:rPr>
          <w:rStyle w:val="FootnoteReference"/>
          <w:rFonts w:ascii="Cambria" w:hAnsi="Cambria"/>
        </w:rPr>
        <w:footnoteReference w:id="21"/>
      </w:r>
      <w:r w:rsidR="002A7E9B">
        <w:rPr>
          <w:rFonts w:ascii="Cambria" w:hAnsi="Cambria"/>
        </w:rPr>
        <w:t xml:space="preserve"> </w:t>
      </w:r>
      <w:r w:rsidR="00521D3C">
        <w:rPr>
          <w:rFonts w:ascii="Cambria" w:hAnsi="Cambria"/>
        </w:rPr>
        <w:t>Natural disasters also increase the likelihood of oil spills, and with Guyana’s geographical characteristics, it is particularly prone to natural disasters, such as the 2005 s</w:t>
      </w:r>
      <w:r w:rsidR="00521D3C" w:rsidRPr="00521D3C">
        <w:rPr>
          <w:rFonts w:ascii="Cambria" w:hAnsi="Cambria"/>
        </w:rPr>
        <w:t xml:space="preserve">well event in that caused widespread flooding </w:t>
      </w:r>
      <w:r w:rsidR="00434C24">
        <w:rPr>
          <w:rFonts w:ascii="Cambria" w:hAnsi="Cambria"/>
        </w:rPr>
        <w:t xml:space="preserve">after overcoming </w:t>
      </w:r>
      <w:r w:rsidR="00521D3C">
        <w:rPr>
          <w:rFonts w:ascii="Cambria" w:hAnsi="Cambria"/>
        </w:rPr>
        <w:t xml:space="preserve">Guyana’s </w:t>
      </w:r>
      <w:r w:rsidR="00521D3C" w:rsidRPr="00521D3C">
        <w:rPr>
          <w:rFonts w:ascii="Cambria" w:hAnsi="Cambria"/>
        </w:rPr>
        <w:t xml:space="preserve">sea </w:t>
      </w:r>
      <w:r w:rsidR="00521D3C">
        <w:rPr>
          <w:rFonts w:ascii="Cambria" w:hAnsi="Cambria"/>
        </w:rPr>
        <w:t>defences.</w:t>
      </w:r>
      <w:r w:rsidR="00521D3C">
        <w:rPr>
          <w:rStyle w:val="FootnoteReference"/>
          <w:rFonts w:ascii="Cambria" w:hAnsi="Cambria"/>
        </w:rPr>
        <w:footnoteReference w:id="22"/>
      </w:r>
      <w:r w:rsidR="00521D3C">
        <w:rPr>
          <w:rFonts w:ascii="Cambria" w:hAnsi="Cambria"/>
        </w:rPr>
        <w:t xml:space="preserve"> </w:t>
      </w:r>
      <w:r w:rsidR="00EC4757">
        <w:rPr>
          <w:rFonts w:ascii="Cambria" w:hAnsi="Cambria"/>
        </w:rPr>
        <w:t>Potential</w:t>
      </w:r>
      <w:r w:rsidR="00256973" w:rsidRPr="00FF067F">
        <w:rPr>
          <w:rFonts w:ascii="Cambria" w:hAnsi="Cambria"/>
        </w:rPr>
        <w:t xml:space="preserve"> oil spills, but also the drilling itself and the water produced along with oil cause the release of various toxics into the water, which threaten the marine ecosystem.</w:t>
      </w:r>
      <w:r w:rsidR="00256973" w:rsidRPr="00FF067F">
        <w:rPr>
          <w:rStyle w:val="FootnoteReference"/>
          <w:rFonts w:ascii="Cambria" w:hAnsi="Cambria"/>
        </w:rPr>
        <w:footnoteReference w:id="23"/>
      </w:r>
      <w:r w:rsidR="00256973" w:rsidRPr="00FF067F">
        <w:rPr>
          <w:rFonts w:ascii="Cambria" w:hAnsi="Cambria"/>
        </w:rPr>
        <w:t xml:space="preserve"> </w:t>
      </w:r>
    </w:p>
    <w:p w14:paraId="34154384" w14:textId="77777777" w:rsidR="00E13FA7" w:rsidRDefault="00E13FA7" w:rsidP="00C55B04">
      <w:pPr>
        <w:spacing w:after="0"/>
        <w:rPr>
          <w:rFonts w:ascii="Cambria" w:hAnsi="Cambria"/>
        </w:rPr>
      </w:pPr>
    </w:p>
    <w:p w14:paraId="5E710AD3" w14:textId="764DBEAF" w:rsidR="002B74C4" w:rsidRDefault="00330759" w:rsidP="00C55B04">
      <w:pPr>
        <w:spacing w:after="0"/>
        <w:rPr>
          <w:rFonts w:ascii="Cambria" w:hAnsi="Cambria"/>
        </w:rPr>
      </w:pPr>
      <w:r w:rsidRPr="00FF067F">
        <w:rPr>
          <w:rFonts w:ascii="Cambria" w:hAnsi="Cambria"/>
        </w:rPr>
        <w:t xml:space="preserve">Guyana’s coastal land is also highly sensitive. Protection of this </w:t>
      </w:r>
      <w:r w:rsidR="002A7E9B">
        <w:rPr>
          <w:rFonts w:ascii="Cambria" w:hAnsi="Cambria"/>
        </w:rPr>
        <w:t xml:space="preserve">coastal </w:t>
      </w:r>
      <w:r w:rsidRPr="00FF067F">
        <w:rPr>
          <w:rFonts w:ascii="Cambria" w:hAnsi="Cambria"/>
        </w:rPr>
        <w:t xml:space="preserve">land is imperative, not only because it </w:t>
      </w:r>
      <w:r w:rsidR="006B4D54">
        <w:rPr>
          <w:rFonts w:ascii="Cambria" w:hAnsi="Cambria"/>
        </w:rPr>
        <w:t>contains the capital city Georgetown, most of the productive agricultural land, and the bulk of Guyana’s population</w:t>
      </w:r>
      <w:r w:rsidRPr="00FF067F">
        <w:rPr>
          <w:rFonts w:ascii="Cambria" w:hAnsi="Cambria"/>
        </w:rPr>
        <w:t xml:space="preserve">, but also because it contains mangrove forests. </w:t>
      </w:r>
      <w:r w:rsidR="009C2154" w:rsidRPr="00FF067F">
        <w:rPr>
          <w:rFonts w:ascii="Cambria" w:hAnsi="Cambria"/>
        </w:rPr>
        <w:t>These mangrove forests protect Guyana’s coast and help mitigate climate change, since it is estimated they are capable of fixing up to 17 tonnes of carbon/hectare/year.</w:t>
      </w:r>
      <w:r w:rsidR="009C2154" w:rsidRPr="00FF067F">
        <w:rPr>
          <w:rStyle w:val="FootnoteReference"/>
          <w:rFonts w:ascii="Cambria" w:hAnsi="Cambria"/>
        </w:rPr>
        <w:footnoteReference w:id="24"/>
      </w:r>
      <w:r w:rsidR="009C2154" w:rsidRPr="00FF067F">
        <w:rPr>
          <w:rFonts w:ascii="Cambria" w:hAnsi="Cambria"/>
        </w:rPr>
        <w:t xml:space="preserve"> Mangrove forests are found at the interface between the terrestrial</w:t>
      </w:r>
      <w:r w:rsidR="006767B1" w:rsidRPr="00FF067F">
        <w:rPr>
          <w:rStyle w:val="FootnoteReference"/>
          <w:rFonts w:ascii="Cambria" w:hAnsi="Cambria"/>
        </w:rPr>
        <w:footnoteReference w:id="25"/>
      </w:r>
      <w:r w:rsidR="009C2154" w:rsidRPr="00FF067F">
        <w:rPr>
          <w:rFonts w:ascii="Cambria" w:hAnsi="Cambria"/>
        </w:rPr>
        <w:t xml:space="preserve"> and marine ecosystems</w:t>
      </w:r>
      <w:r w:rsidR="006B4D54">
        <w:rPr>
          <w:rFonts w:ascii="Cambria" w:hAnsi="Cambria"/>
        </w:rPr>
        <w:t>. O</w:t>
      </w:r>
      <w:r w:rsidR="009C2154" w:rsidRPr="00FF067F">
        <w:rPr>
          <w:rFonts w:ascii="Cambria" w:hAnsi="Cambria"/>
        </w:rPr>
        <w:t xml:space="preserve">ffshore oil drilling can </w:t>
      </w:r>
      <w:r w:rsidR="006B4D54">
        <w:rPr>
          <w:rFonts w:ascii="Cambria" w:hAnsi="Cambria"/>
        </w:rPr>
        <w:t xml:space="preserve">negatively </w:t>
      </w:r>
      <w:r w:rsidR="009C2154" w:rsidRPr="00FF067F">
        <w:rPr>
          <w:rFonts w:ascii="Cambria" w:hAnsi="Cambria"/>
        </w:rPr>
        <w:t>impact both</w:t>
      </w:r>
      <w:r w:rsidR="00062068">
        <w:rPr>
          <w:rFonts w:ascii="Cambria" w:hAnsi="Cambria"/>
        </w:rPr>
        <w:t xml:space="preserve"> ecosystems and destroy</w:t>
      </w:r>
      <w:r w:rsidR="009C2154" w:rsidRPr="00FF067F">
        <w:rPr>
          <w:rFonts w:ascii="Cambria" w:hAnsi="Cambria"/>
        </w:rPr>
        <w:t xml:space="preserve"> these</w:t>
      </w:r>
      <w:r w:rsidR="002A7E9B">
        <w:rPr>
          <w:rFonts w:ascii="Cambria" w:hAnsi="Cambria"/>
        </w:rPr>
        <w:t xml:space="preserve"> mangrove</w:t>
      </w:r>
      <w:r w:rsidR="009C2154" w:rsidRPr="00FF067F">
        <w:rPr>
          <w:rFonts w:ascii="Cambria" w:hAnsi="Cambria"/>
        </w:rPr>
        <w:t xml:space="preserve"> forests, which </w:t>
      </w:r>
      <w:r w:rsidR="00062068">
        <w:rPr>
          <w:rFonts w:ascii="Cambria" w:hAnsi="Cambria"/>
        </w:rPr>
        <w:t xml:space="preserve">in turn will </w:t>
      </w:r>
      <w:r w:rsidR="009C2154" w:rsidRPr="00FF067F">
        <w:rPr>
          <w:rFonts w:ascii="Cambria" w:hAnsi="Cambria"/>
        </w:rPr>
        <w:t>worsen climate change</w:t>
      </w:r>
      <w:r w:rsidR="002A7E9B">
        <w:rPr>
          <w:rFonts w:ascii="Cambria" w:hAnsi="Cambria"/>
        </w:rPr>
        <w:t>. This will</w:t>
      </w:r>
      <w:r w:rsidR="00EC4757">
        <w:rPr>
          <w:rFonts w:ascii="Cambria" w:hAnsi="Cambria"/>
        </w:rPr>
        <w:t xml:space="preserve"> </w:t>
      </w:r>
      <w:r w:rsidR="00062068">
        <w:rPr>
          <w:rFonts w:ascii="Cambria" w:hAnsi="Cambria"/>
        </w:rPr>
        <w:t>ultimately affect all of Guyana’s forests</w:t>
      </w:r>
      <w:r w:rsidR="002A7E9B">
        <w:rPr>
          <w:rFonts w:ascii="Cambria" w:hAnsi="Cambria"/>
        </w:rPr>
        <w:t>, including its rainforests,</w:t>
      </w:r>
      <w:r w:rsidR="00062068">
        <w:rPr>
          <w:rFonts w:ascii="Cambria" w:hAnsi="Cambria"/>
        </w:rPr>
        <w:t xml:space="preserve"> which currently </w:t>
      </w:r>
      <w:r w:rsidR="009C2154" w:rsidRPr="00FF067F">
        <w:rPr>
          <w:rFonts w:ascii="Cambria" w:hAnsi="Cambria"/>
        </w:rPr>
        <w:t>help</w:t>
      </w:r>
      <w:r w:rsidR="00062068">
        <w:rPr>
          <w:rFonts w:ascii="Cambria" w:hAnsi="Cambria"/>
        </w:rPr>
        <w:t xml:space="preserve"> to mitigate</w:t>
      </w:r>
      <w:r w:rsidR="009C2154" w:rsidRPr="00FF067F">
        <w:rPr>
          <w:rFonts w:ascii="Cambria" w:hAnsi="Cambria"/>
        </w:rPr>
        <w:t xml:space="preserve"> climate </w:t>
      </w:r>
      <w:r w:rsidR="00062068">
        <w:rPr>
          <w:rFonts w:ascii="Cambria" w:hAnsi="Cambria"/>
        </w:rPr>
        <w:t>change by photosynthesis.</w:t>
      </w:r>
      <w:r w:rsidR="0011540A" w:rsidRPr="00FF067F">
        <w:rPr>
          <w:rStyle w:val="FootnoteReference"/>
          <w:rFonts w:ascii="Cambria" w:hAnsi="Cambria"/>
        </w:rPr>
        <w:footnoteReference w:id="26"/>
      </w:r>
      <w:r w:rsidR="00431D56" w:rsidRPr="00FF067F">
        <w:rPr>
          <w:rFonts w:ascii="Cambria" w:hAnsi="Cambria"/>
        </w:rPr>
        <w:t xml:space="preserve"> </w:t>
      </w:r>
      <w:r w:rsidR="00521D3C" w:rsidRPr="00FF067F">
        <w:rPr>
          <w:rFonts w:ascii="Cambria" w:hAnsi="Cambria"/>
        </w:rPr>
        <w:t xml:space="preserve">Given the scale of Guyana’s </w:t>
      </w:r>
      <w:r w:rsidR="00BB760E">
        <w:rPr>
          <w:rFonts w:ascii="Cambria" w:hAnsi="Cambria"/>
        </w:rPr>
        <w:t xml:space="preserve">proposed </w:t>
      </w:r>
      <w:r w:rsidR="00521D3C" w:rsidRPr="00FF067F">
        <w:rPr>
          <w:rFonts w:ascii="Cambria" w:hAnsi="Cambria"/>
        </w:rPr>
        <w:t xml:space="preserve">oil exploitation, these risks are </w:t>
      </w:r>
      <w:r w:rsidR="00F0192B" w:rsidRPr="00FF067F">
        <w:rPr>
          <w:rFonts w:ascii="Cambria" w:hAnsi="Cambria"/>
        </w:rPr>
        <w:t xml:space="preserve">especially </w:t>
      </w:r>
      <w:r w:rsidR="00521D3C" w:rsidRPr="00FF067F">
        <w:rPr>
          <w:rFonts w:ascii="Cambria" w:hAnsi="Cambria"/>
        </w:rPr>
        <w:t>pertinent.</w:t>
      </w:r>
    </w:p>
    <w:p w14:paraId="3B36603B" w14:textId="77777777" w:rsidR="004664BB" w:rsidRDefault="004664BB" w:rsidP="00C55B04">
      <w:pPr>
        <w:spacing w:after="0"/>
        <w:rPr>
          <w:rFonts w:ascii="Cambria" w:hAnsi="Cambria"/>
        </w:rPr>
      </w:pPr>
    </w:p>
    <w:p w14:paraId="32028621" w14:textId="77777777" w:rsidR="000155A1" w:rsidRPr="000155A1" w:rsidRDefault="002B0820" w:rsidP="004D7EEE">
      <w:pPr>
        <w:pStyle w:val="ListParagraph"/>
        <w:numPr>
          <w:ilvl w:val="0"/>
          <w:numId w:val="4"/>
        </w:numPr>
        <w:contextualSpacing w:val="0"/>
        <w:rPr>
          <w:rFonts w:ascii="Cambria" w:hAnsi="Cambria"/>
          <w:b/>
        </w:rPr>
      </w:pPr>
      <w:r w:rsidRPr="000155A1">
        <w:rPr>
          <w:rFonts w:ascii="Cambria" w:hAnsi="Cambria"/>
          <w:b/>
        </w:rPr>
        <w:t>States’ obligations related to climate change</w:t>
      </w:r>
    </w:p>
    <w:p w14:paraId="25E06C1E" w14:textId="347EDAB1" w:rsidR="00D16CC9" w:rsidRPr="00550EC4" w:rsidRDefault="00D16CC9" w:rsidP="00550EC4">
      <w:pPr>
        <w:pStyle w:val="Heading2"/>
      </w:pPr>
      <w:r w:rsidRPr="00550EC4">
        <w:t>States’ obligations under ICEDAW</w:t>
      </w:r>
    </w:p>
    <w:p w14:paraId="2DA0835B" w14:textId="77777777" w:rsidR="002F777D" w:rsidRDefault="004B300C" w:rsidP="00100CF1">
      <w:pPr>
        <w:spacing w:after="0"/>
        <w:rPr>
          <w:rFonts w:ascii="Cambria" w:hAnsi="Cambria"/>
        </w:rPr>
      </w:pPr>
      <w:r w:rsidRPr="004B300C">
        <w:rPr>
          <w:rFonts w:ascii="Cambria" w:hAnsi="Cambria"/>
        </w:rPr>
        <w:t>States</w:t>
      </w:r>
      <w:r>
        <w:rPr>
          <w:rFonts w:ascii="Cambria" w:hAnsi="Cambria"/>
        </w:rPr>
        <w:t xml:space="preserve"> have the obligation</w:t>
      </w:r>
      <w:r w:rsidRPr="004B300C">
        <w:rPr>
          <w:rFonts w:ascii="Cambria" w:hAnsi="Cambria"/>
        </w:rPr>
        <w:t xml:space="preserve"> under Article 2 of ICEDAW to respect women’s right to non-discrimination and to the enjoyment of equality, </w:t>
      </w:r>
      <w:r>
        <w:rPr>
          <w:rFonts w:ascii="Cambria" w:hAnsi="Cambria"/>
        </w:rPr>
        <w:t xml:space="preserve">which </w:t>
      </w:r>
      <w:r w:rsidRPr="004B300C">
        <w:rPr>
          <w:rFonts w:ascii="Cambria" w:hAnsi="Cambria"/>
        </w:rPr>
        <w:t>means that States must ‘</w:t>
      </w:r>
      <w:r w:rsidR="00EA3B92">
        <w:rPr>
          <w:rFonts w:ascii="Cambria" w:hAnsi="Cambria"/>
        </w:rPr>
        <w:t>[</w:t>
      </w:r>
      <w:proofErr w:type="gramStart"/>
      <w:r w:rsidRPr="004B300C">
        <w:rPr>
          <w:rFonts w:ascii="Cambria" w:hAnsi="Cambria"/>
        </w:rPr>
        <w:t>r</w:t>
      </w:r>
      <w:r w:rsidR="00EA3B92">
        <w:rPr>
          <w:rFonts w:ascii="Cambria" w:hAnsi="Cambria"/>
        </w:rPr>
        <w:t>]</w:t>
      </w:r>
      <w:proofErr w:type="spellStart"/>
      <w:r w:rsidRPr="004B300C">
        <w:rPr>
          <w:rFonts w:ascii="Cambria" w:hAnsi="Cambria"/>
        </w:rPr>
        <w:t>efrain</w:t>
      </w:r>
      <w:proofErr w:type="spellEnd"/>
      <w:proofErr w:type="gramEnd"/>
      <w:r w:rsidRPr="004B300C">
        <w:rPr>
          <w:rFonts w:ascii="Cambria" w:hAnsi="Cambria"/>
        </w:rPr>
        <w:t xml:space="preserve"> from making laws, policies, regulations, programmes, administrative procedures and institutional </w:t>
      </w:r>
      <w:r w:rsidRPr="004B300C">
        <w:rPr>
          <w:rFonts w:ascii="Cambria" w:hAnsi="Cambria"/>
        </w:rPr>
        <w:lastRenderedPageBreak/>
        <w:t>structures that directly or indirectly result in the denial of the equal enjoyment by women of their civil, political, economic, social and cultural rights’</w:t>
      </w:r>
      <w:r w:rsidRPr="004B300C">
        <w:rPr>
          <w:rFonts w:ascii="Cambria" w:hAnsi="Cambria"/>
          <w:vertAlign w:val="superscript"/>
        </w:rPr>
        <w:footnoteReference w:id="27"/>
      </w:r>
      <w:r>
        <w:rPr>
          <w:rFonts w:ascii="Cambria" w:hAnsi="Cambria"/>
        </w:rPr>
        <w:t xml:space="preserve"> </w:t>
      </w:r>
    </w:p>
    <w:p w14:paraId="01DC0657" w14:textId="77777777" w:rsidR="002F777D" w:rsidRDefault="002F777D" w:rsidP="00100CF1">
      <w:pPr>
        <w:spacing w:after="0"/>
        <w:rPr>
          <w:rFonts w:ascii="Cambria" w:hAnsi="Cambria"/>
        </w:rPr>
      </w:pPr>
    </w:p>
    <w:p w14:paraId="70EBE7A2" w14:textId="3B755BFB" w:rsidR="004B300C" w:rsidRDefault="00100CF1" w:rsidP="004B300C">
      <w:pPr>
        <w:spacing w:after="0"/>
        <w:rPr>
          <w:rFonts w:ascii="Cambria" w:hAnsi="Cambria"/>
        </w:rPr>
      </w:pPr>
      <w:r w:rsidRPr="00100CF1">
        <w:rPr>
          <w:rFonts w:ascii="Cambria" w:hAnsi="Cambria"/>
        </w:rPr>
        <w:t>Further</w:t>
      </w:r>
      <w:r>
        <w:rPr>
          <w:rFonts w:ascii="Cambria" w:hAnsi="Cambria"/>
        </w:rPr>
        <w:t>more</w:t>
      </w:r>
      <w:r w:rsidRPr="00100CF1">
        <w:rPr>
          <w:rFonts w:ascii="Cambria" w:hAnsi="Cambria"/>
        </w:rPr>
        <w:t>, under Article 2, States’ obligation to fulfil women’s right to non-discrimination and to the enjoyment of equality, requires that States</w:t>
      </w:r>
      <w:r w:rsidRPr="000E7915">
        <w:rPr>
          <w:rFonts w:ascii="Cambria" w:hAnsi="Cambria"/>
        </w:rPr>
        <w:t xml:space="preserve"> ‘</w:t>
      </w:r>
      <w:r w:rsidR="000E7915">
        <w:rPr>
          <w:rFonts w:ascii="Cambria" w:hAnsi="Cambria"/>
        </w:rPr>
        <w:t>[</w:t>
      </w:r>
      <w:proofErr w:type="gramStart"/>
      <w:r w:rsidRPr="000E7915">
        <w:rPr>
          <w:rFonts w:ascii="Cambria" w:hAnsi="Cambria"/>
        </w:rPr>
        <w:t>t</w:t>
      </w:r>
      <w:r w:rsidR="000E7915">
        <w:rPr>
          <w:rFonts w:ascii="Cambria" w:hAnsi="Cambria"/>
        </w:rPr>
        <w:t>]</w:t>
      </w:r>
      <w:proofErr w:type="spellStart"/>
      <w:r w:rsidRPr="000E7915">
        <w:rPr>
          <w:rFonts w:ascii="Cambria" w:hAnsi="Cambria"/>
        </w:rPr>
        <w:t>ake</w:t>
      </w:r>
      <w:proofErr w:type="spellEnd"/>
      <w:proofErr w:type="gramEnd"/>
      <w:r w:rsidRPr="000E7915">
        <w:rPr>
          <w:rFonts w:ascii="Cambria" w:hAnsi="Cambria"/>
        </w:rPr>
        <w:t xml:space="preserve"> a wide variety of steps to ensure that women and men enjoy equal rights de jure and de facto, including, where appropriate, the adoption of temporary special measures’.</w:t>
      </w:r>
      <w:r w:rsidRPr="00100CF1">
        <w:rPr>
          <w:rFonts w:ascii="Cambria" w:hAnsi="Cambria"/>
          <w:vertAlign w:val="superscript"/>
        </w:rPr>
        <w:footnoteReference w:id="28"/>
      </w:r>
      <w:r w:rsidR="002F777D">
        <w:rPr>
          <w:rFonts w:ascii="Cambria" w:hAnsi="Cambria"/>
        </w:rPr>
        <w:t xml:space="preserve"> </w:t>
      </w:r>
      <w:r w:rsidR="00071816" w:rsidRPr="00071816">
        <w:rPr>
          <w:rFonts w:ascii="Cambria" w:hAnsi="Cambria"/>
        </w:rPr>
        <w:t>States’ obligations under Article 2 include refrain</w:t>
      </w:r>
      <w:r w:rsidR="001335EC">
        <w:rPr>
          <w:rFonts w:ascii="Cambria" w:hAnsi="Cambria"/>
        </w:rPr>
        <w:t>ing</w:t>
      </w:r>
      <w:r w:rsidR="00071816" w:rsidRPr="00071816">
        <w:rPr>
          <w:rFonts w:ascii="Cambria" w:hAnsi="Cambria"/>
        </w:rPr>
        <w:t xml:space="preserve"> from taking steps that will lead to the further and disproportionate impoverishment of women and the undermining of women’s substantive equality, caused by climate change. This obligation requires States to refrain from taking steps that will worsen the impacts of climate change</w:t>
      </w:r>
      <w:r w:rsidR="00730984">
        <w:rPr>
          <w:rFonts w:ascii="Cambria" w:hAnsi="Cambria"/>
        </w:rPr>
        <w:t xml:space="preserve">, particularly </w:t>
      </w:r>
      <w:r w:rsidR="007F3CA9">
        <w:rPr>
          <w:rFonts w:ascii="Cambria" w:hAnsi="Cambria"/>
        </w:rPr>
        <w:t>given</w:t>
      </w:r>
      <w:r w:rsidR="00730984">
        <w:rPr>
          <w:rFonts w:ascii="Cambria" w:hAnsi="Cambria"/>
        </w:rPr>
        <w:t xml:space="preserve"> th</w:t>
      </w:r>
      <w:r w:rsidR="007F3CA9">
        <w:rPr>
          <w:rFonts w:ascii="Cambria" w:hAnsi="Cambria"/>
        </w:rPr>
        <w:t>e</w:t>
      </w:r>
      <w:r w:rsidR="00730984">
        <w:rPr>
          <w:rFonts w:ascii="Cambria" w:hAnsi="Cambria"/>
        </w:rPr>
        <w:t>se</w:t>
      </w:r>
      <w:r w:rsidR="007F3CA9">
        <w:rPr>
          <w:rFonts w:ascii="Cambria" w:hAnsi="Cambria"/>
        </w:rPr>
        <w:t xml:space="preserve"> impacts</w:t>
      </w:r>
      <w:r w:rsidR="00730984">
        <w:rPr>
          <w:rFonts w:ascii="Cambria" w:hAnsi="Cambria"/>
        </w:rPr>
        <w:t xml:space="preserve"> affect the rights of women disproportionately</w:t>
      </w:r>
      <w:r w:rsidR="00071816" w:rsidRPr="00071816">
        <w:rPr>
          <w:rFonts w:ascii="Cambria" w:hAnsi="Cambria"/>
        </w:rPr>
        <w:t>.</w:t>
      </w:r>
    </w:p>
    <w:p w14:paraId="047F29DB" w14:textId="77777777" w:rsidR="004B300C" w:rsidRDefault="004B300C" w:rsidP="00C55B04">
      <w:pPr>
        <w:spacing w:after="0"/>
        <w:rPr>
          <w:rFonts w:ascii="Cambria" w:hAnsi="Cambria"/>
        </w:rPr>
      </w:pPr>
    </w:p>
    <w:p w14:paraId="3CF72639" w14:textId="6514B4F6" w:rsidR="00B353B1" w:rsidRDefault="00B353B1" w:rsidP="00C55B04">
      <w:pPr>
        <w:spacing w:after="0"/>
        <w:rPr>
          <w:rFonts w:ascii="Cambria" w:hAnsi="Cambria"/>
          <w:lang w:val="en-US"/>
        </w:rPr>
      </w:pPr>
      <w:r w:rsidRPr="00D16CC9">
        <w:rPr>
          <w:rFonts w:ascii="Cambria" w:hAnsi="Cambria"/>
        </w:rPr>
        <w:t xml:space="preserve">The CEDAW </w:t>
      </w:r>
      <w:r>
        <w:rPr>
          <w:rFonts w:ascii="Cambria" w:hAnsi="Cambria"/>
        </w:rPr>
        <w:t>C</w:t>
      </w:r>
      <w:r w:rsidRPr="00D16CC9">
        <w:rPr>
          <w:rFonts w:ascii="Cambria" w:hAnsi="Cambria"/>
        </w:rPr>
        <w:t>ommittee has also stressed the importance of mitigation in combatting the adverse effects of climate change on women in its G</w:t>
      </w:r>
      <w:r>
        <w:rPr>
          <w:rFonts w:ascii="Cambria" w:hAnsi="Cambria"/>
        </w:rPr>
        <w:t>eneral Recommendation</w:t>
      </w:r>
      <w:r w:rsidRPr="00D16CC9">
        <w:rPr>
          <w:rFonts w:ascii="Cambria" w:hAnsi="Cambria"/>
        </w:rPr>
        <w:t xml:space="preserve"> on Gender-related dimensions of disaster risk reduction in the context of climate change. In GR37, the Committee reiterates that ‘</w:t>
      </w:r>
      <w:r w:rsidRPr="00D16CC9">
        <w:rPr>
          <w:rFonts w:ascii="Cambria" w:hAnsi="Cambria"/>
          <w:lang w:val="en-US"/>
        </w:rPr>
        <w:t>[</w:t>
      </w:r>
      <w:proofErr w:type="gramStart"/>
      <w:r w:rsidRPr="00D16CC9">
        <w:rPr>
          <w:rFonts w:ascii="Cambria" w:hAnsi="Cambria"/>
          <w:lang w:val="en-US"/>
        </w:rPr>
        <w:t>l]</w:t>
      </w:r>
      <w:proofErr w:type="spellStart"/>
      <w:r w:rsidRPr="00D16CC9">
        <w:rPr>
          <w:rFonts w:ascii="Cambria" w:hAnsi="Cambria"/>
          <w:lang w:val="en-US"/>
        </w:rPr>
        <w:t>imiting</w:t>
      </w:r>
      <w:proofErr w:type="spellEnd"/>
      <w:proofErr w:type="gramEnd"/>
      <w:r w:rsidRPr="00D16CC9">
        <w:rPr>
          <w:rFonts w:ascii="Cambria" w:hAnsi="Cambria"/>
          <w:lang w:val="en-US"/>
        </w:rPr>
        <w:t xml:space="preserve"> fossil fuel use and greenhouse gas emissions and the harmful environmental effects of extractive industries (…) are regarded as crucial steps in mitigating the negative human rights impact of climate change and disasters.’</w:t>
      </w:r>
      <w:r w:rsidRPr="00D16CC9">
        <w:rPr>
          <w:rFonts w:ascii="Cambria" w:hAnsi="Cambria"/>
          <w:vertAlign w:val="superscript"/>
          <w:lang w:val="en-US"/>
        </w:rPr>
        <w:footnoteReference w:id="29"/>
      </w:r>
      <w:r w:rsidRPr="00D16CC9">
        <w:rPr>
          <w:rFonts w:ascii="Cambria" w:hAnsi="Cambria"/>
          <w:lang w:val="en-US"/>
        </w:rPr>
        <w:t xml:space="preserve"> Therefore, to reduce the gender-skewed impact of climate change, government</w:t>
      </w:r>
      <w:r w:rsidR="00150941">
        <w:rPr>
          <w:rFonts w:ascii="Cambria" w:hAnsi="Cambria"/>
          <w:lang w:val="en-US"/>
        </w:rPr>
        <w:t>s</w:t>
      </w:r>
      <w:r w:rsidRPr="00D16CC9">
        <w:rPr>
          <w:rFonts w:ascii="Cambria" w:hAnsi="Cambria"/>
          <w:lang w:val="en-US"/>
        </w:rPr>
        <w:t xml:space="preserve"> must take adequate action aimed at mitigating climate change.</w:t>
      </w:r>
      <w:r w:rsidR="006B43D3">
        <w:rPr>
          <w:rFonts w:ascii="Cambria" w:hAnsi="Cambria"/>
          <w:lang w:val="en-US"/>
        </w:rPr>
        <w:t xml:space="preserve"> </w:t>
      </w:r>
      <w:r w:rsidR="00925E1E">
        <w:rPr>
          <w:rFonts w:ascii="Cambria" w:hAnsi="Cambria"/>
          <w:lang w:val="en-US"/>
        </w:rPr>
        <w:t xml:space="preserve">Guyana’s </w:t>
      </w:r>
      <w:proofErr w:type="gramStart"/>
      <w:r w:rsidR="00E83FA2">
        <w:rPr>
          <w:rFonts w:ascii="Cambria" w:hAnsi="Cambria"/>
          <w:lang w:val="en-US"/>
        </w:rPr>
        <w:t>plans to begin oil extraction in 2020 is</w:t>
      </w:r>
      <w:proofErr w:type="gramEnd"/>
      <w:r w:rsidR="00E83FA2">
        <w:rPr>
          <w:rFonts w:ascii="Cambria" w:hAnsi="Cambria"/>
          <w:lang w:val="en-US"/>
        </w:rPr>
        <w:t xml:space="preserve"> incompatible with its </w:t>
      </w:r>
      <w:r w:rsidR="00925E1E">
        <w:rPr>
          <w:rFonts w:ascii="Cambria" w:hAnsi="Cambria"/>
          <w:lang w:val="en-US"/>
        </w:rPr>
        <w:t>international</w:t>
      </w:r>
      <w:r w:rsidR="006B43D3">
        <w:rPr>
          <w:rFonts w:ascii="Cambria" w:hAnsi="Cambria"/>
          <w:lang w:val="en-US"/>
        </w:rPr>
        <w:t xml:space="preserve"> obligation</w:t>
      </w:r>
      <w:r w:rsidR="00925E1E">
        <w:rPr>
          <w:rFonts w:ascii="Cambria" w:hAnsi="Cambria"/>
          <w:lang w:val="en-US"/>
        </w:rPr>
        <w:t>s</w:t>
      </w:r>
      <w:r w:rsidR="00E83FA2">
        <w:rPr>
          <w:rFonts w:ascii="Cambria" w:hAnsi="Cambria"/>
          <w:lang w:val="en-US"/>
        </w:rPr>
        <w:t xml:space="preserve">, because it will </w:t>
      </w:r>
      <w:r w:rsidR="006B43D3">
        <w:rPr>
          <w:rFonts w:ascii="Cambria" w:hAnsi="Cambria"/>
          <w:lang w:val="en-US"/>
        </w:rPr>
        <w:t xml:space="preserve">contribute </w:t>
      </w:r>
      <w:r w:rsidR="00E83FA2">
        <w:rPr>
          <w:rFonts w:ascii="Cambria" w:hAnsi="Cambria"/>
          <w:lang w:val="en-US"/>
        </w:rPr>
        <w:t xml:space="preserve">significantly </w:t>
      </w:r>
      <w:r w:rsidR="006B43D3">
        <w:rPr>
          <w:rFonts w:ascii="Cambria" w:hAnsi="Cambria"/>
          <w:lang w:val="en-US"/>
        </w:rPr>
        <w:t xml:space="preserve">to dangerous anthropogenic climate change. </w:t>
      </w:r>
    </w:p>
    <w:p w14:paraId="40644035" w14:textId="6100082B" w:rsidR="007C3CFF" w:rsidRDefault="007C3CFF" w:rsidP="00C55B04">
      <w:pPr>
        <w:spacing w:after="0"/>
        <w:rPr>
          <w:rFonts w:ascii="Cambria" w:hAnsi="Cambria"/>
          <w:lang w:val="en-US"/>
        </w:rPr>
      </w:pPr>
    </w:p>
    <w:p w14:paraId="59464E6F" w14:textId="1F9928A0" w:rsidR="007C3CFF" w:rsidRDefault="007C3CFF" w:rsidP="00C55B04">
      <w:pPr>
        <w:spacing w:after="0"/>
        <w:rPr>
          <w:rFonts w:ascii="Cambria" w:hAnsi="Cambria"/>
          <w:lang w:val="en-US"/>
        </w:rPr>
      </w:pPr>
      <w:r w:rsidRPr="00FF067F">
        <w:rPr>
          <w:rFonts w:ascii="Cambria" w:hAnsi="Cambria"/>
          <w:lang w:val="en-US"/>
        </w:rPr>
        <w:t xml:space="preserve">In addition, GR37 views promoting the transition to renewable sources of energy as crucial steps to mitigate the effects of climate change globally and underlines that States are </w:t>
      </w:r>
      <w:r w:rsidR="00FF067F" w:rsidRPr="00FF067F">
        <w:rPr>
          <w:rFonts w:ascii="Cambria" w:hAnsi="Cambria"/>
          <w:lang w:val="en-US"/>
        </w:rPr>
        <w:t>under the obligation</w:t>
      </w:r>
      <w:r w:rsidRPr="00FF067F">
        <w:rPr>
          <w:rFonts w:ascii="Cambria" w:hAnsi="Cambria"/>
          <w:lang w:val="en-US"/>
        </w:rPr>
        <w:t xml:space="preserve"> to ensure that women benefit from this transition.</w:t>
      </w:r>
      <w:r w:rsidRPr="00FF067F">
        <w:rPr>
          <w:rStyle w:val="FootnoteReference"/>
          <w:rFonts w:ascii="Cambria" w:hAnsi="Cambria"/>
          <w:lang w:val="en-US"/>
        </w:rPr>
        <w:footnoteReference w:id="30"/>
      </w:r>
      <w:r w:rsidRPr="00FF067F">
        <w:rPr>
          <w:rFonts w:ascii="Cambria" w:hAnsi="Cambria"/>
          <w:lang w:val="en-US"/>
        </w:rPr>
        <w:t xml:space="preserve"> The </w:t>
      </w:r>
      <w:r w:rsidR="00925E1E">
        <w:rPr>
          <w:rFonts w:ascii="Cambria" w:hAnsi="Cambria"/>
          <w:lang w:val="en-US"/>
        </w:rPr>
        <w:t xml:space="preserve">proposed </w:t>
      </w:r>
      <w:r w:rsidRPr="00FF067F">
        <w:rPr>
          <w:rFonts w:ascii="Cambria" w:hAnsi="Cambria"/>
          <w:lang w:val="en-US"/>
        </w:rPr>
        <w:t xml:space="preserve">scale of oil exploitation in Guyana will </w:t>
      </w:r>
      <w:r w:rsidR="00925E1E">
        <w:rPr>
          <w:rFonts w:ascii="Cambria" w:hAnsi="Cambria"/>
          <w:lang w:val="en-US"/>
        </w:rPr>
        <w:t xml:space="preserve">require </w:t>
      </w:r>
      <w:r w:rsidRPr="00FF067F">
        <w:rPr>
          <w:rFonts w:ascii="Cambria" w:hAnsi="Cambria"/>
          <w:lang w:val="en-US"/>
        </w:rPr>
        <w:t xml:space="preserve">decade-long investments in fossil fuels, </w:t>
      </w:r>
      <w:r w:rsidR="00925E1E">
        <w:rPr>
          <w:rFonts w:ascii="Cambria" w:hAnsi="Cambria"/>
          <w:lang w:val="en-US"/>
        </w:rPr>
        <w:t xml:space="preserve">which will stymie efforts to make the </w:t>
      </w:r>
      <w:r w:rsidRPr="00FF067F">
        <w:rPr>
          <w:rFonts w:ascii="Cambria" w:hAnsi="Cambria"/>
          <w:lang w:val="en-US"/>
        </w:rPr>
        <w:t xml:space="preserve">urgent </w:t>
      </w:r>
      <w:r w:rsidR="00925E1E">
        <w:rPr>
          <w:rFonts w:ascii="Cambria" w:hAnsi="Cambria"/>
          <w:lang w:val="en-US"/>
        </w:rPr>
        <w:t xml:space="preserve">and critical </w:t>
      </w:r>
      <w:r w:rsidRPr="00FF067F">
        <w:rPr>
          <w:rFonts w:ascii="Cambria" w:hAnsi="Cambria"/>
          <w:lang w:val="en-US"/>
        </w:rPr>
        <w:t>shift to renewables</w:t>
      </w:r>
      <w:r w:rsidR="00BB760E">
        <w:rPr>
          <w:rFonts w:ascii="Cambria" w:hAnsi="Cambria"/>
          <w:lang w:val="en-US"/>
        </w:rPr>
        <w:t xml:space="preserve"> necessary</w:t>
      </w:r>
      <w:r w:rsidR="00925E1E">
        <w:rPr>
          <w:rFonts w:ascii="Cambria" w:hAnsi="Cambria"/>
          <w:lang w:val="en-US"/>
        </w:rPr>
        <w:t xml:space="preserve"> to protect life on earth</w:t>
      </w:r>
      <w:r w:rsidR="00FF067F" w:rsidRPr="00FF067F">
        <w:rPr>
          <w:rFonts w:ascii="Cambria" w:hAnsi="Cambria"/>
          <w:lang w:val="en-US"/>
        </w:rPr>
        <w:t xml:space="preserve">. Moreover, </w:t>
      </w:r>
      <w:r w:rsidRPr="00FF067F">
        <w:rPr>
          <w:rFonts w:ascii="Cambria" w:hAnsi="Cambria"/>
          <w:lang w:val="en-US"/>
        </w:rPr>
        <w:t xml:space="preserve">investments in renewable energy </w:t>
      </w:r>
      <w:r w:rsidR="00925E1E">
        <w:rPr>
          <w:rFonts w:ascii="Cambria" w:hAnsi="Cambria"/>
          <w:lang w:val="en-US"/>
        </w:rPr>
        <w:t xml:space="preserve">not only mitigate climate change </w:t>
      </w:r>
      <w:proofErr w:type="gramStart"/>
      <w:r w:rsidR="00925E1E">
        <w:rPr>
          <w:rFonts w:ascii="Cambria" w:hAnsi="Cambria"/>
          <w:lang w:val="en-US"/>
        </w:rPr>
        <w:t>but</w:t>
      </w:r>
      <w:proofErr w:type="gramEnd"/>
      <w:r w:rsidR="00925E1E">
        <w:rPr>
          <w:rFonts w:ascii="Cambria" w:hAnsi="Cambria"/>
          <w:lang w:val="en-US"/>
        </w:rPr>
        <w:t xml:space="preserve"> </w:t>
      </w:r>
      <w:r w:rsidRPr="00FF067F">
        <w:rPr>
          <w:rFonts w:ascii="Cambria" w:hAnsi="Cambria"/>
          <w:lang w:val="en-US"/>
        </w:rPr>
        <w:t>offer investment and employment opportunities for women</w:t>
      </w:r>
      <w:r w:rsidR="00925E1E">
        <w:rPr>
          <w:rFonts w:ascii="Cambria" w:hAnsi="Cambria"/>
          <w:lang w:val="en-US"/>
        </w:rPr>
        <w:t xml:space="preserve"> to lift themselves out of poverty and to achieve greater equal</w:t>
      </w:r>
      <w:r w:rsidR="00BB760E">
        <w:rPr>
          <w:rFonts w:ascii="Cambria" w:hAnsi="Cambria"/>
          <w:lang w:val="en-US"/>
        </w:rPr>
        <w:t>i</w:t>
      </w:r>
      <w:r w:rsidR="00925E1E">
        <w:rPr>
          <w:rFonts w:ascii="Cambria" w:hAnsi="Cambria"/>
          <w:lang w:val="en-US"/>
        </w:rPr>
        <w:t>ty.</w:t>
      </w:r>
      <w:r w:rsidRPr="00FF067F">
        <w:rPr>
          <w:rStyle w:val="FootnoteReference"/>
          <w:rFonts w:ascii="Cambria" w:hAnsi="Cambria"/>
          <w:lang w:val="en-US"/>
        </w:rPr>
        <w:footnoteReference w:id="31"/>
      </w:r>
    </w:p>
    <w:p w14:paraId="79DFC748" w14:textId="77777777" w:rsidR="00B353B1" w:rsidRPr="004B300C" w:rsidRDefault="00B353B1" w:rsidP="00C55B04">
      <w:pPr>
        <w:spacing w:after="0"/>
        <w:rPr>
          <w:rFonts w:ascii="Cambria" w:hAnsi="Cambria"/>
        </w:rPr>
      </w:pPr>
    </w:p>
    <w:p w14:paraId="1D756132" w14:textId="77777777" w:rsidR="00D16CC9" w:rsidRDefault="00D16CC9" w:rsidP="00550EC4">
      <w:pPr>
        <w:pStyle w:val="Heading2"/>
      </w:pPr>
      <w:r w:rsidRPr="000155A1">
        <w:t>States’ obligations under the UNFCCC</w:t>
      </w:r>
    </w:p>
    <w:p w14:paraId="0BA071E9" w14:textId="27D327E3" w:rsidR="00B353B1" w:rsidRPr="00550EC4" w:rsidRDefault="00B353B1" w:rsidP="00550EC4">
      <w:pPr>
        <w:pStyle w:val="Heading3"/>
      </w:pPr>
      <w:r w:rsidRPr="00550EC4">
        <w:t>Mitigating the emissions of greenhouse gases</w:t>
      </w:r>
    </w:p>
    <w:p w14:paraId="1B8FA3D8" w14:textId="0E8D117B" w:rsidR="00D16CC9" w:rsidRDefault="00D16CC9" w:rsidP="00D16CC9">
      <w:pPr>
        <w:spacing w:after="0"/>
        <w:rPr>
          <w:rFonts w:ascii="Cambria" w:hAnsi="Cambria"/>
          <w:lang w:val="en-US"/>
        </w:rPr>
      </w:pPr>
      <w:r>
        <w:rPr>
          <w:rFonts w:ascii="Cambria" w:hAnsi="Cambria"/>
        </w:rPr>
        <w:t xml:space="preserve">Guyana is a Party to the UNFCCC and has ratified the Paris Agreement. </w:t>
      </w:r>
      <w:r w:rsidRPr="00D16CC9">
        <w:rPr>
          <w:rFonts w:ascii="Cambria" w:hAnsi="Cambria"/>
        </w:rPr>
        <w:t xml:space="preserve">Under the Paris Agreement, States </w:t>
      </w:r>
      <w:r>
        <w:rPr>
          <w:rFonts w:ascii="Cambria" w:hAnsi="Cambria"/>
        </w:rPr>
        <w:t>commit</w:t>
      </w:r>
      <w:r w:rsidR="00693E94">
        <w:rPr>
          <w:rFonts w:ascii="Cambria" w:hAnsi="Cambria"/>
        </w:rPr>
        <w:t>ted</w:t>
      </w:r>
      <w:r>
        <w:rPr>
          <w:rFonts w:ascii="Cambria" w:hAnsi="Cambria"/>
        </w:rPr>
        <w:t xml:space="preserve"> </w:t>
      </w:r>
      <w:r w:rsidRPr="00D16CC9">
        <w:rPr>
          <w:rFonts w:ascii="Cambria" w:hAnsi="Cambria"/>
        </w:rPr>
        <w:t>to limit the increase of global average temperature to well below 2ºC above pre-industrial levels and to pursue efforts to limit the temperature increase to 1.5ºC.</w:t>
      </w:r>
      <w:r w:rsidRPr="00D16CC9">
        <w:rPr>
          <w:rFonts w:ascii="Cambria" w:hAnsi="Cambria"/>
          <w:vertAlign w:val="superscript"/>
        </w:rPr>
        <w:footnoteReference w:id="32"/>
      </w:r>
      <w:r w:rsidRPr="00D16CC9">
        <w:rPr>
          <w:rFonts w:ascii="Cambria" w:hAnsi="Cambria"/>
        </w:rPr>
        <w:t xml:space="preserve"> States recognised that keeping global temperature increase to below this threshold would ‘[</w:t>
      </w:r>
      <w:proofErr w:type="gramStart"/>
      <w:r w:rsidRPr="00D16CC9">
        <w:rPr>
          <w:rFonts w:ascii="Cambria" w:hAnsi="Cambria"/>
        </w:rPr>
        <w:t>s]</w:t>
      </w:r>
      <w:proofErr w:type="spellStart"/>
      <w:r w:rsidRPr="00D16CC9">
        <w:rPr>
          <w:rFonts w:ascii="Cambria" w:hAnsi="Cambria"/>
        </w:rPr>
        <w:t>ignificantly</w:t>
      </w:r>
      <w:proofErr w:type="spellEnd"/>
      <w:proofErr w:type="gramEnd"/>
      <w:r w:rsidRPr="00D16CC9">
        <w:rPr>
          <w:rFonts w:ascii="Cambria" w:hAnsi="Cambria"/>
        </w:rPr>
        <w:t xml:space="preserve"> reduce the risks and impacts of climate change’</w:t>
      </w:r>
      <w:r w:rsidRPr="00D16CC9">
        <w:rPr>
          <w:rFonts w:ascii="Cambria" w:hAnsi="Cambria"/>
          <w:vertAlign w:val="superscript"/>
        </w:rPr>
        <w:footnoteReference w:id="33"/>
      </w:r>
      <w:r w:rsidRPr="00D16CC9">
        <w:rPr>
          <w:rFonts w:ascii="Cambria" w:hAnsi="Cambria"/>
        </w:rPr>
        <w:t xml:space="preserve"> and that ‘[d]</w:t>
      </w:r>
      <w:proofErr w:type="spellStart"/>
      <w:r w:rsidRPr="00D16CC9">
        <w:rPr>
          <w:rFonts w:ascii="Cambria" w:hAnsi="Cambria"/>
        </w:rPr>
        <w:t>eep</w:t>
      </w:r>
      <w:proofErr w:type="spellEnd"/>
      <w:r w:rsidRPr="00D16CC9">
        <w:rPr>
          <w:rFonts w:ascii="Cambria" w:hAnsi="Cambria"/>
        </w:rPr>
        <w:t xml:space="preserve"> reductions in </w:t>
      </w:r>
      <w:r w:rsidRPr="00D16CC9">
        <w:rPr>
          <w:rFonts w:ascii="Cambria" w:hAnsi="Cambria"/>
        </w:rPr>
        <w:lastRenderedPageBreak/>
        <w:t>global emissions will be required in order to achieve the ultimate objective of the Convention’.</w:t>
      </w:r>
      <w:r w:rsidRPr="00D16CC9">
        <w:rPr>
          <w:rFonts w:ascii="Cambria" w:hAnsi="Cambria"/>
          <w:vertAlign w:val="superscript"/>
        </w:rPr>
        <w:footnoteReference w:id="34"/>
      </w:r>
      <w:r w:rsidRPr="00D16CC9">
        <w:rPr>
          <w:rFonts w:ascii="Cambria" w:hAnsi="Cambria"/>
        </w:rPr>
        <w:t xml:space="preserve"> The necessity of committing to a world below 1.5ºC warming is reiterated by the release of the IPCC’s Special Report on 1.5ºC. In this report the IPCC underlines, with high confidence, that </w:t>
      </w:r>
      <w:r w:rsidRPr="00D16CC9">
        <w:rPr>
          <w:rFonts w:ascii="Cambria" w:hAnsi="Cambria"/>
          <w:lang w:val="en-US"/>
        </w:rPr>
        <w:t xml:space="preserve">the human rights related risks are higher for global warming of </w:t>
      </w:r>
      <w:r w:rsidRPr="00D16CC9">
        <w:rPr>
          <w:rFonts w:ascii="Cambria" w:hAnsi="Cambria"/>
        </w:rPr>
        <w:t>1.5°C than present, but lower than at 2°C. It further recognizes that ‘[</w:t>
      </w:r>
      <w:proofErr w:type="gramStart"/>
      <w:r w:rsidRPr="00D16CC9">
        <w:rPr>
          <w:rFonts w:ascii="Cambria" w:hAnsi="Cambria"/>
        </w:rPr>
        <w:t>a]</w:t>
      </w:r>
      <w:proofErr w:type="spellStart"/>
      <w:r w:rsidRPr="00D16CC9">
        <w:rPr>
          <w:rFonts w:ascii="Cambria" w:hAnsi="Cambria"/>
        </w:rPr>
        <w:t>mbitious</w:t>
      </w:r>
      <w:proofErr w:type="spellEnd"/>
      <w:proofErr w:type="gramEnd"/>
      <w:r w:rsidRPr="00D16CC9">
        <w:rPr>
          <w:rFonts w:ascii="Cambria" w:hAnsi="Cambria"/>
        </w:rPr>
        <w:t xml:space="preserve"> mitigation actions are indispensable to limit warming to 1.5°C while achieving sustainable development and poverty eradication (high confidence).’</w:t>
      </w:r>
      <w:r w:rsidRPr="00D16CC9">
        <w:rPr>
          <w:rFonts w:ascii="Cambria" w:hAnsi="Cambria"/>
          <w:vertAlign w:val="superscript"/>
        </w:rPr>
        <w:footnoteReference w:id="35"/>
      </w:r>
      <w:r w:rsidRPr="00D16CC9">
        <w:rPr>
          <w:rFonts w:ascii="Cambria" w:hAnsi="Cambria"/>
        </w:rPr>
        <w:t xml:space="preserve"> </w:t>
      </w:r>
      <w:r w:rsidRPr="00D16CC9">
        <w:rPr>
          <w:rFonts w:ascii="Cambria" w:hAnsi="Cambria"/>
        </w:rPr>
        <w:br/>
      </w:r>
    </w:p>
    <w:p w14:paraId="3707C9D0" w14:textId="7CBF88C3" w:rsidR="00CB6119" w:rsidRDefault="00615903" w:rsidP="00D16CC9">
      <w:pPr>
        <w:spacing w:after="0"/>
        <w:rPr>
          <w:rFonts w:ascii="Cambria" w:hAnsi="Cambria"/>
        </w:rPr>
      </w:pPr>
      <w:r>
        <w:rPr>
          <w:rFonts w:ascii="Cambria" w:hAnsi="Cambria"/>
        </w:rPr>
        <w:t>The use of oil products is estimated to account for around 35% of global GHG emissions, and the oil industry itself consumes an additional 3-4% of global energy.</w:t>
      </w:r>
      <w:r>
        <w:rPr>
          <w:rStyle w:val="FootnoteReference"/>
          <w:rFonts w:ascii="Cambria" w:hAnsi="Cambria"/>
        </w:rPr>
        <w:footnoteReference w:id="36"/>
      </w:r>
      <w:r w:rsidR="007D08D7">
        <w:rPr>
          <w:rFonts w:ascii="Cambria" w:hAnsi="Cambria"/>
        </w:rPr>
        <w:t xml:space="preserve"> To keep dangerous anthropogenic warming under </w:t>
      </w:r>
      <w:r w:rsidR="007D08D7" w:rsidRPr="00D16CC9">
        <w:rPr>
          <w:rFonts w:ascii="Cambria" w:hAnsi="Cambria"/>
        </w:rPr>
        <w:t>1.5°C</w:t>
      </w:r>
      <w:r w:rsidR="007D08D7">
        <w:rPr>
          <w:rFonts w:ascii="Cambria" w:hAnsi="Cambria"/>
        </w:rPr>
        <w:t xml:space="preserve"> and protect</w:t>
      </w:r>
      <w:r w:rsidR="00E21CF8">
        <w:rPr>
          <w:rFonts w:ascii="Cambria" w:hAnsi="Cambria"/>
        </w:rPr>
        <w:t xml:space="preserve"> the</w:t>
      </w:r>
      <w:r w:rsidR="007D08D7">
        <w:rPr>
          <w:rFonts w:ascii="Cambria" w:hAnsi="Cambria"/>
        </w:rPr>
        <w:t xml:space="preserve"> human rights</w:t>
      </w:r>
      <w:r w:rsidR="00E21CF8">
        <w:rPr>
          <w:rFonts w:ascii="Cambria" w:hAnsi="Cambria"/>
        </w:rPr>
        <w:t xml:space="preserve"> of all</w:t>
      </w:r>
      <w:r w:rsidR="007D08D7">
        <w:rPr>
          <w:rFonts w:ascii="Cambria" w:hAnsi="Cambria"/>
        </w:rPr>
        <w:t xml:space="preserve">, governments need to reduce greenhouse gas emissions. The pathway to </w:t>
      </w:r>
      <w:r w:rsidR="007D08D7" w:rsidRPr="00D16CC9">
        <w:rPr>
          <w:rFonts w:ascii="Cambria" w:hAnsi="Cambria"/>
        </w:rPr>
        <w:t xml:space="preserve">1.5°C </w:t>
      </w:r>
      <w:r w:rsidR="007D08D7">
        <w:rPr>
          <w:rFonts w:ascii="Cambria" w:hAnsi="Cambria"/>
        </w:rPr>
        <w:t xml:space="preserve">can only be </w:t>
      </w:r>
      <w:r w:rsidR="007D08D7" w:rsidRPr="007D08D7">
        <w:rPr>
          <w:rFonts w:ascii="Cambria" w:hAnsi="Cambria"/>
        </w:rPr>
        <w:t xml:space="preserve">achieved if </w:t>
      </w:r>
      <w:r w:rsidR="00CB6119">
        <w:rPr>
          <w:rFonts w:ascii="Cambria" w:hAnsi="Cambria"/>
        </w:rPr>
        <w:t xml:space="preserve">governments halt as a matter or urgency the development of new infrastructures to extract fossil fuels </w:t>
      </w:r>
      <w:r w:rsidR="007D08D7" w:rsidRPr="007D08D7">
        <w:rPr>
          <w:rFonts w:ascii="Cambria" w:hAnsi="Cambria"/>
        </w:rPr>
        <w:t xml:space="preserve">and if the majority of </w:t>
      </w:r>
      <w:r w:rsidR="00925E1E">
        <w:rPr>
          <w:rFonts w:ascii="Cambria" w:hAnsi="Cambria"/>
        </w:rPr>
        <w:t xml:space="preserve">existing and all future </w:t>
      </w:r>
      <w:r w:rsidR="007D08D7" w:rsidRPr="007D08D7">
        <w:rPr>
          <w:rFonts w:ascii="Cambria" w:hAnsi="Cambria"/>
        </w:rPr>
        <w:t>oil, gas and coal reserves and resources remain unexploited.</w:t>
      </w:r>
      <w:r w:rsidR="007D08D7" w:rsidRPr="007D08D7">
        <w:rPr>
          <w:rFonts w:ascii="Cambria" w:hAnsi="Cambria"/>
          <w:vertAlign w:val="superscript"/>
        </w:rPr>
        <w:footnoteReference w:id="37"/>
      </w:r>
      <w:r w:rsidR="007D08D7" w:rsidRPr="007D08D7">
        <w:rPr>
          <w:rFonts w:ascii="Cambria" w:hAnsi="Cambria"/>
        </w:rPr>
        <w:t xml:space="preserve"> </w:t>
      </w:r>
      <w:r w:rsidR="00CB6119">
        <w:rPr>
          <w:rFonts w:ascii="Cambria" w:hAnsi="Cambria"/>
        </w:rPr>
        <w:t xml:space="preserve"> </w:t>
      </w:r>
      <w:r w:rsidR="00E0784F">
        <w:rPr>
          <w:rFonts w:ascii="Cambria" w:hAnsi="Cambria"/>
        </w:rPr>
        <w:t xml:space="preserve">The </w:t>
      </w:r>
      <w:r w:rsidR="00BB760E">
        <w:rPr>
          <w:rFonts w:ascii="Cambria" w:hAnsi="Cambria"/>
        </w:rPr>
        <w:t xml:space="preserve">proposed exploitation </w:t>
      </w:r>
      <w:r w:rsidR="00E0784F">
        <w:rPr>
          <w:rFonts w:ascii="Cambria" w:hAnsi="Cambria"/>
        </w:rPr>
        <w:t xml:space="preserve">of </w:t>
      </w:r>
      <w:r w:rsidR="00BB760E">
        <w:rPr>
          <w:rFonts w:ascii="Cambria" w:hAnsi="Cambria"/>
        </w:rPr>
        <w:t xml:space="preserve">new </w:t>
      </w:r>
      <w:r w:rsidR="00E0784F">
        <w:rPr>
          <w:rFonts w:ascii="Cambria" w:hAnsi="Cambria"/>
        </w:rPr>
        <w:t xml:space="preserve">fossil fuel </w:t>
      </w:r>
      <w:r w:rsidR="00BB760E">
        <w:rPr>
          <w:rFonts w:ascii="Cambria" w:hAnsi="Cambria"/>
        </w:rPr>
        <w:t xml:space="preserve">reserves undermines </w:t>
      </w:r>
      <w:r w:rsidR="00247548">
        <w:rPr>
          <w:rFonts w:ascii="Cambria" w:hAnsi="Cambria"/>
        </w:rPr>
        <w:t>the objectives</w:t>
      </w:r>
      <w:r w:rsidR="00E0784F">
        <w:rPr>
          <w:rFonts w:ascii="Cambria" w:hAnsi="Cambria"/>
        </w:rPr>
        <w:t xml:space="preserve"> </w:t>
      </w:r>
      <w:r w:rsidR="00247548">
        <w:rPr>
          <w:rFonts w:ascii="Cambria" w:hAnsi="Cambria"/>
        </w:rPr>
        <w:t xml:space="preserve">of the </w:t>
      </w:r>
      <w:r w:rsidR="00E0784F">
        <w:rPr>
          <w:rFonts w:ascii="Cambria" w:hAnsi="Cambria"/>
        </w:rPr>
        <w:t xml:space="preserve">Paris Agreement. To limit global warming to </w:t>
      </w:r>
      <w:r w:rsidR="00E0784F" w:rsidRPr="00D16CC9">
        <w:rPr>
          <w:rFonts w:ascii="Cambria" w:hAnsi="Cambria"/>
        </w:rPr>
        <w:t xml:space="preserve">1.5°C </w:t>
      </w:r>
      <w:r w:rsidR="00E0784F">
        <w:rPr>
          <w:rFonts w:ascii="Cambria" w:hAnsi="Cambria"/>
        </w:rPr>
        <w:t>requires a</w:t>
      </w:r>
      <w:r w:rsidR="00925E1E">
        <w:rPr>
          <w:rFonts w:ascii="Cambria" w:hAnsi="Cambria"/>
        </w:rPr>
        <w:t>n urgent</w:t>
      </w:r>
      <w:r w:rsidR="00E0784F">
        <w:rPr>
          <w:rFonts w:ascii="Cambria" w:hAnsi="Cambria"/>
        </w:rPr>
        <w:t xml:space="preserve"> phase-out of current fossil fuel production</w:t>
      </w:r>
      <w:r w:rsidR="00925E1E">
        <w:rPr>
          <w:rFonts w:ascii="Cambria" w:hAnsi="Cambria"/>
        </w:rPr>
        <w:t xml:space="preserve">. </w:t>
      </w:r>
      <w:r w:rsidR="00A85224">
        <w:rPr>
          <w:rFonts w:ascii="Cambria" w:hAnsi="Cambria"/>
        </w:rPr>
        <w:t xml:space="preserve">Consequently, </w:t>
      </w:r>
      <w:r w:rsidR="000233E6">
        <w:rPr>
          <w:rFonts w:ascii="Cambria" w:hAnsi="Cambria"/>
        </w:rPr>
        <w:t xml:space="preserve">to start </w:t>
      </w:r>
      <w:r w:rsidR="00DA6FD5">
        <w:rPr>
          <w:rFonts w:ascii="Cambria" w:hAnsi="Cambria"/>
        </w:rPr>
        <w:t xml:space="preserve">the </w:t>
      </w:r>
      <w:r w:rsidR="007D08D7" w:rsidRPr="007D08D7">
        <w:rPr>
          <w:rFonts w:ascii="Cambria" w:hAnsi="Cambria"/>
        </w:rPr>
        <w:t>extraction of fossil fuels, including through licensing and infrastructure development, particularly in highly sensitive areas such as</w:t>
      </w:r>
      <w:r w:rsidR="007D08D7">
        <w:rPr>
          <w:rFonts w:ascii="Cambria" w:hAnsi="Cambria"/>
        </w:rPr>
        <w:t xml:space="preserve"> </w:t>
      </w:r>
      <w:r w:rsidR="00E3269C">
        <w:rPr>
          <w:rFonts w:ascii="Cambria" w:hAnsi="Cambria"/>
        </w:rPr>
        <w:t xml:space="preserve">low-lying </w:t>
      </w:r>
      <w:r w:rsidR="007D08D7">
        <w:rPr>
          <w:rFonts w:ascii="Cambria" w:hAnsi="Cambria"/>
        </w:rPr>
        <w:t>Guyana with its fragile ecosystem</w:t>
      </w:r>
      <w:r w:rsidR="007D08D7" w:rsidRPr="007D08D7">
        <w:rPr>
          <w:rFonts w:ascii="Cambria" w:hAnsi="Cambria"/>
        </w:rPr>
        <w:t>, is incompatible with the objectives of the Paris Agreement</w:t>
      </w:r>
      <w:r w:rsidR="00925E1E">
        <w:rPr>
          <w:rFonts w:ascii="Cambria" w:hAnsi="Cambria"/>
        </w:rPr>
        <w:t>.</w:t>
      </w:r>
      <w:r w:rsidR="00230DFA">
        <w:rPr>
          <w:rStyle w:val="FootnoteReference"/>
          <w:rFonts w:ascii="Cambria" w:hAnsi="Cambria"/>
        </w:rPr>
        <w:footnoteReference w:id="38"/>
      </w:r>
      <w:r w:rsidR="00925E1E">
        <w:rPr>
          <w:rFonts w:ascii="Cambria" w:hAnsi="Cambria"/>
        </w:rPr>
        <w:t xml:space="preserve"> </w:t>
      </w:r>
    </w:p>
    <w:p w14:paraId="6DF5479D" w14:textId="77777777" w:rsidR="00CB6119" w:rsidRDefault="00CB6119" w:rsidP="00D16CC9">
      <w:pPr>
        <w:spacing w:after="0"/>
        <w:rPr>
          <w:rFonts w:ascii="Cambria" w:hAnsi="Cambria"/>
        </w:rPr>
      </w:pPr>
    </w:p>
    <w:p w14:paraId="708D5DD9" w14:textId="60A82D0E" w:rsidR="00D3792F" w:rsidRPr="007D08D7" w:rsidRDefault="00925E1E" w:rsidP="00D16CC9">
      <w:pPr>
        <w:spacing w:after="0"/>
        <w:rPr>
          <w:rFonts w:ascii="Cambria" w:hAnsi="Cambria"/>
        </w:rPr>
      </w:pPr>
      <w:r w:rsidRPr="00550EC4">
        <w:rPr>
          <w:rFonts w:ascii="Cambria" w:hAnsi="Cambria"/>
        </w:rPr>
        <w:t xml:space="preserve">It is also incompatible with sustainable development obligations since fossil fuel extraction and production will inevitably compromise the ability of future generations to meet their needs in a world that is undergoing anthropogenic and catastrophic climate change. </w:t>
      </w:r>
      <w:r w:rsidR="00CB6119" w:rsidRPr="00550EC4">
        <w:rPr>
          <w:rFonts w:ascii="Cambria" w:hAnsi="Cambria"/>
        </w:rPr>
        <w:t xml:space="preserve">Absent such urgent action, </w:t>
      </w:r>
      <w:r w:rsidRPr="00550EC4">
        <w:rPr>
          <w:rFonts w:ascii="Cambria" w:hAnsi="Cambria"/>
        </w:rPr>
        <w:t>UN Special Rapporteur</w:t>
      </w:r>
      <w:r w:rsidR="00CB6119" w:rsidRPr="00550EC4">
        <w:rPr>
          <w:rFonts w:ascii="Cambria" w:hAnsi="Cambria"/>
        </w:rPr>
        <w:t xml:space="preserve"> on Extreme Poverty</w:t>
      </w:r>
      <w:r w:rsidRPr="00550EC4">
        <w:rPr>
          <w:rFonts w:ascii="Cambria" w:hAnsi="Cambria"/>
        </w:rPr>
        <w:t xml:space="preserve"> has warned of the risk of ‘climate apartheid’ in which the rich are able to</w:t>
      </w:r>
      <w:r w:rsidR="00A406B4" w:rsidRPr="00550EC4">
        <w:rPr>
          <w:rFonts w:ascii="Cambria" w:hAnsi="Cambria"/>
        </w:rPr>
        <w:t xml:space="preserve"> pay to escape the effects of climate change, leaving the poor to suffer.</w:t>
      </w:r>
      <w:r w:rsidR="00A406B4" w:rsidRPr="00550EC4">
        <w:rPr>
          <w:rStyle w:val="FootnoteReference"/>
          <w:rFonts w:ascii="Cambria" w:hAnsi="Cambria"/>
        </w:rPr>
        <w:footnoteReference w:id="39"/>
      </w:r>
      <w:r w:rsidR="00A406B4" w:rsidRPr="00550EC4">
        <w:rPr>
          <w:rFonts w:ascii="Cambria" w:hAnsi="Cambria"/>
        </w:rPr>
        <w:t xml:space="preserve"> As noted above, </w:t>
      </w:r>
      <w:r w:rsidR="00DA6FD5" w:rsidRPr="00550EC4">
        <w:rPr>
          <w:rFonts w:ascii="Cambria" w:hAnsi="Cambria"/>
        </w:rPr>
        <w:t>the majority of those living in poverty are women.</w:t>
      </w:r>
      <w:r w:rsidR="001C4495">
        <w:rPr>
          <w:rFonts w:ascii="Cambria" w:hAnsi="Cambria"/>
        </w:rPr>
        <w:br/>
      </w:r>
    </w:p>
    <w:p w14:paraId="279C9C27" w14:textId="1000A46C" w:rsidR="00B353B1" w:rsidRPr="00B353B1" w:rsidRDefault="00B353B1" w:rsidP="00550EC4">
      <w:pPr>
        <w:pStyle w:val="Heading3"/>
      </w:pPr>
      <w:r>
        <w:t>Making financial flows compatible with the low-carbon development</w:t>
      </w:r>
    </w:p>
    <w:p w14:paraId="58E8E473" w14:textId="1940568B" w:rsidR="00E11B2A" w:rsidRDefault="00D16CC9" w:rsidP="00D16CC9">
      <w:pPr>
        <w:spacing w:after="0"/>
        <w:rPr>
          <w:rFonts w:ascii="Cambria" w:hAnsi="Cambria"/>
          <w:lang w:val="en-US"/>
        </w:rPr>
      </w:pPr>
      <w:r>
        <w:rPr>
          <w:rFonts w:ascii="Cambria" w:hAnsi="Cambria"/>
          <w:lang w:val="en-US"/>
        </w:rPr>
        <w:t>Moreover, the Paris Agreement in</w:t>
      </w:r>
      <w:r w:rsidR="00A55DC4">
        <w:rPr>
          <w:rFonts w:ascii="Cambria" w:hAnsi="Cambria"/>
          <w:lang w:val="en-US"/>
        </w:rPr>
        <w:t xml:space="preserve">cludes, </w:t>
      </w:r>
      <w:r w:rsidR="00CB3F68" w:rsidRPr="00CB3F68">
        <w:rPr>
          <w:rFonts w:ascii="Cambria" w:hAnsi="Cambria"/>
        </w:rPr>
        <w:t>as one of its three long-term goals, a commitment to "making finance flows consistent with a pathway towards low greenhouse gas emissions and climate-resilient development."</w:t>
      </w:r>
      <w:r w:rsidR="00A55DC4">
        <w:rPr>
          <w:rStyle w:val="FootnoteReference"/>
          <w:rFonts w:ascii="Cambria" w:hAnsi="Cambria"/>
        </w:rPr>
        <w:footnoteReference w:id="40"/>
      </w:r>
      <w:r w:rsidR="00CB3F68" w:rsidRPr="00CB3F68">
        <w:rPr>
          <w:rFonts w:ascii="Cambria" w:hAnsi="Cambria"/>
        </w:rPr>
        <w:t xml:space="preserve"> This provision is </w:t>
      </w:r>
      <w:r w:rsidR="00A55DC4">
        <w:rPr>
          <w:rFonts w:ascii="Cambria" w:hAnsi="Cambria"/>
        </w:rPr>
        <w:t>not only applicable to international climate finance, but looks at all financ</w:t>
      </w:r>
      <w:r w:rsidR="00B353B1">
        <w:rPr>
          <w:rFonts w:ascii="Cambria" w:hAnsi="Cambria"/>
        </w:rPr>
        <w:t>ial flows</w:t>
      </w:r>
      <w:r w:rsidR="00A55DC4">
        <w:rPr>
          <w:rFonts w:ascii="Cambria" w:hAnsi="Cambria"/>
        </w:rPr>
        <w:t xml:space="preserve">. It therefore </w:t>
      </w:r>
      <w:proofErr w:type="gramStart"/>
      <w:r w:rsidR="00A55DC4">
        <w:rPr>
          <w:rFonts w:ascii="Cambria" w:hAnsi="Cambria"/>
        </w:rPr>
        <w:t>covers both</w:t>
      </w:r>
      <w:proofErr w:type="gramEnd"/>
      <w:r w:rsidR="00A55DC4">
        <w:rPr>
          <w:rFonts w:ascii="Cambria" w:hAnsi="Cambria"/>
        </w:rPr>
        <w:t xml:space="preserve"> public and private, domestic and international financial flows.</w:t>
      </w:r>
      <w:r w:rsidR="00CB3F68" w:rsidRPr="00CB3F68">
        <w:rPr>
          <w:rFonts w:ascii="Cambria" w:hAnsi="Cambria"/>
        </w:rPr>
        <w:t xml:space="preserve"> </w:t>
      </w:r>
      <w:r w:rsidR="00A55DC4">
        <w:rPr>
          <w:rFonts w:ascii="Cambria" w:hAnsi="Cambria"/>
        </w:rPr>
        <w:t xml:space="preserve">This is a testament to </w:t>
      </w:r>
      <w:r w:rsidR="00CB3F68" w:rsidRPr="00CB3F68">
        <w:rPr>
          <w:rFonts w:ascii="Cambria" w:hAnsi="Cambria"/>
        </w:rPr>
        <w:t>the fact that the objectives of the Paris Agreement will only be met if financial resources are directed towards carbon neutral technologies such as renewable energy and if any financial incentives and support for industries related to the fossil fuels are rapidly terminated.</w:t>
      </w:r>
      <w:r w:rsidR="00A55DC4">
        <w:rPr>
          <w:rFonts w:ascii="Cambria" w:hAnsi="Cambria"/>
          <w:lang w:val="en-US"/>
        </w:rPr>
        <w:t xml:space="preserve"> </w:t>
      </w:r>
    </w:p>
    <w:p w14:paraId="799100D7" w14:textId="77777777" w:rsidR="00E11B2A" w:rsidRDefault="00E11B2A" w:rsidP="00D16CC9">
      <w:pPr>
        <w:spacing w:after="0"/>
        <w:rPr>
          <w:rFonts w:ascii="Cambria" w:hAnsi="Cambria"/>
          <w:lang w:val="en-US"/>
        </w:rPr>
      </w:pPr>
    </w:p>
    <w:p w14:paraId="670152E2" w14:textId="2ED568D9" w:rsidR="00F52AC1" w:rsidRDefault="00C805B2" w:rsidP="00C55B04">
      <w:pPr>
        <w:spacing w:after="0"/>
        <w:rPr>
          <w:rFonts w:ascii="Cambria" w:hAnsi="Cambria"/>
          <w:lang w:val="en-US"/>
        </w:rPr>
      </w:pPr>
      <w:r w:rsidRPr="00FF067F">
        <w:rPr>
          <w:rFonts w:ascii="Cambria" w:hAnsi="Cambria"/>
          <w:lang w:val="en-US"/>
        </w:rPr>
        <w:lastRenderedPageBreak/>
        <w:t xml:space="preserve">The planned extraction of oil in Guyana is of such a large scale, with a continuous discovery of new oil wells, that it will require and attract massive investments in the fossil fuel industry. </w:t>
      </w:r>
      <w:r w:rsidR="00124E19" w:rsidRPr="00FF067F">
        <w:rPr>
          <w:rFonts w:ascii="Cambria" w:hAnsi="Cambria"/>
          <w:lang w:val="en-US"/>
        </w:rPr>
        <w:t>A project like this would lock in decades of investments in fossil fuels.</w:t>
      </w:r>
      <w:r w:rsidR="002D57DC" w:rsidRPr="00FF067F">
        <w:rPr>
          <w:rFonts w:ascii="Cambria" w:hAnsi="Cambria"/>
          <w:lang w:val="en-US"/>
        </w:rPr>
        <w:t xml:space="preserve"> </w:t>
      </w:r>
      <w:r w:rsidR="00BF4A5E" w:rsidRPr="00FF067F">
        <w:rPr>
          <w:rFonts w:ascii="Cambria" w:hAnsi="Cambria"/>
          <w:lang w:val="en-US"/>
        </w:rPr>
        <w:t>This renewed investment in the fossil fuel industry will redirect the financial flows towards fossil fuels, and simultaneously move away from the phase-out of fossil fuels and the necessary investment in renewable energy and other low carbon development initiatives vital to the achievement of this objective.</w:t>
      </w:r>
      <w:r w:rsidR="000A4CA7">
        <w:rPr>
          <w:rFonts w:ascii="Cambria" w:hAnsi="Cambria"/>
          <w:lang w:val="en-US"/>
        </w:rPr>
        <w:t xml:space="preserve"> </w:t>
      </w:r>
    </w:p>
    <w:p w14:paraId="1B00E88F" w14:textId="75FBB212" w:rsidR="002B0820" w:rsidRPr="00F52AC1" w:rsidRDefault="00F52AC1" w:rsidP="00F52AC1">
      <w:pPr>
        <w:autoSpaceDE w:val="0"/>
        <w:autoSpaceDN w:val="0"/>
        <w:adjustRightInd w:val="0"/>
        <w:spacing w:after="0" w:line="240" w:lineRule="auto"/>
        <w:rPr>
          <w:rFonts w:ascii="Cambria" w:hAnsi="Cambria"/>
          <w:iCs/>
        </w:rPr>
      </w:pPr>
      <w:r>
        <w:rPr>
          <w:rFonts w:ascii="Cambria" w:hAnsi="Cambria"/>
          <w:iCs/>
        </w:rPr>
        <w:t>Furthermore</w:t>
      </w:r>
      <w:r w:rsidR="00DB36AD">
        <w:rPr>
          <w:rFonts w:ascii="Cambria" w:hAnsi="Cambria"/>
          <w:iCs/>
        </w:rPr>
        <w:t>, investments in</w:t>
      </w:r>
      <w:r>
        <w:rPr>
          <w:rFonts w:ascii="Cambria" w:hAnsi="Cambria"/>
          <w:iCs/>
        </w:rPr>
        <w:t xml:space="preserve"> oil production can exacerbate gender inequality and impact</w:t>
      </w:r>
      <w:r w:rsidR="002B55A2">
        <w:rPr>
          <w:rFonts w:ascii="Cambria" w:hAnsi="Cambria"/>
          <w:iCs/>
        </w:rPr>
        <w:t xml:space="preserve"> </w:t>
      </w:r>
      <w:r>
        <w:rPr>
          <w:rFonts w:ascii="Cambria" w:hAnsi="Cambria"/>
          <w:iCs/>
        </w:rPr>
        <w:t xml:space="preserve">women adversely. The World Bank 2013 study “Extracting the Lessons on Gender in the oil and gas sector” pointed out that, “In </w:t>
      </w:r>
      <w:r>
        <w:rPr>
          <w:rFonts w:ascii="BerkeleyStd-Boo1" w:hAnsi="BerkeleyStd-Boo1" w:cs="BerkeleyStd-Boo1"/>
        </w:rPr>
        <w:t xml:space="preserve">social contexts where existing gender inequalities are pronounced, the pressure of changes wrought by oil can deepen the disadvantaged status of women as community members and within their families.” The study also shows that </w:t>
      </w:r>
      <w:proofErr w:type="gramStart"/>
      <w:r>
        <w:rPr>
          <w:rFonts w:ascii="BerkeleyStd-Boo1" w:hAnsi="BerkeleyStd-Boo1" w:cs="BerkeleyStd-Boo1"/>
        </w:rPr>
        <w:t>benefits which might flow from oil production</w:t>
      </w:r>
      <w:proofErr w:type="gramEnd"/>
      <w:r>
        <w:rPr>
          <w:rFonts w:ascii="BerkeleyStd-Boo1" w:hAnsi="BerkeleyStd-Boo1" w:cs="BerkeleyStd-Boo1"/>
        </w:rPr>
        <w:t xml:space="preserve"> are more likely to go to men</w:t>
      </w:r>
      <w:r w:rsidR="00DF2FAA">
        <w:rPr>
          <w:rFonts w:ascii="BerkeleyStd-Boo1" w:hAnsi="BerkeleyStd-Boo1" w:cs="BerkeleyStd-Boo1"/>
        </w:rPr>
        <w:t>,</w:t>
      </w:r>
      <w:r>
        <w:rPr>
          <w:rFonts w:ascii="BerkeleyStd-Boo1" w:hAnsi="BerkeleyStd-Boo1" w:cs="BerkeleyStd-Boo1"/>
        </w:rPr>
        <w:t xml:space="preserve"> while women bear the burden</w:t>
      </w:r>
      <w:r w:rsidR="00DF2FAA">
        <w:rPr>
          <w:rFonts w:ascii="BerkeleyStd-Boo1" w:hAnsi="BerkeleyStd-Boo1" w:cs="BerkeleyStd-Boo1"/>
        </w:rPr>
        <w:t xml:space="preserve"> of the brunt of the risks associated with oil extraction</w:t>
      </w:r>
      <w:r>
        <w:rPr>
          <w:rFonts w:ascii="BerkeleyStd-Boo1" w:hAnsi="BerkeleyStd-Boo1" w:cs="BerkeleyStd-Boo1"/>
        </w:rPr>
        <w:t>.</w:t>
      </w:r>
      <w:r>
        <w:rPr>
          <w:rStyle w:val="FootnoteReference"/>
          <w:rFonts w:ascii="BerkeleyStd-Boo1" w:hAnsi="BerkeleyStd-Boo1" w:cs="BerkeleyStd-Boo1"/>
        </w:rPr>
        <w:footnoteReference w:id="41"/>
      </w:r>
      <w:r>
        <w:rPr>
          <w:rFonts w:ascii="BerkeleyStd-Boo1" w:hAnsi="BerkeleyStd-Boo1" w:cs="BerkeleyStd-Boo1"/>
        </w:rPr>
        <w:t xml:space="preserve"> Guyana therefore needs to put in place adequate measures to ensure equality and protect women</w:t>
      </w:r>
      <w:r w:rsidR="00DB36AD">
        <w:rPr>
          <w:rFonts w:ascii="BerkeleyStd-Boo1" w:hAnsi="BerkeleyStd-Boo1" w:cs="BerkeleyStd-Boo1"/>
        </w:rPr>
        <w:t xml:space="preserve"> by making its financial flows consistent with a pathway of low-carbon development</w:t>
      </w:r>
      <w:r>
        <w:rPr>
          <w:rFonts w:ascii="BerkeleyStd-Boo1" w:hAnsi="BerkeleyStd-Boo1" w:cs="BerkeleyStd-Boo1"/>
        </w:rPr>
        <w:t>.</w:t>
      </w:r>
      <w:r w:rsidR="00B03157">
        <w:rPr>
          <w:rFonts w:ascii="Cambria" w:hAnsi="Cambria"/>
        </w:rPr>
        <w:br/>
      </w:r>
    </w:p>
    <w:p w14:paraId="0CE67F88" w14:textId="426BAC37" w:rsidR="00CD5B14" w:rsidRPr="00A55DC4" w:rsidRDefault="00550EC4" w:rsidP="00550EC4">
      <w:pPr>
        <w:pStyle w:val="Heading1"/>
      </w:pPr>
      <w:r>
        <w:t>S</w:t>
      </w:r>
      <w:r w:rsidR="00172196">
        <w:t>uggested</w:t>
      </w:r>
      <w:r>
        <w:t xml:space="preserve"> Recommendations</w:t>
      </w:r>
    </w:p>
    <w:p w14:paraId="670FD200" w14:textId="52ED1E18" w:rsidR="00172196" w:rsidRPr="00E13FA7" w:rsidRDefault="00E13FA7" w:rsidP="00172196">
      <w:pPr>
        <w:spacing w:before="120" w:after="120" w:line="240" w:lineRule="auto"/>
        <w:ind w:right="284"/>
        <w:rPr>
          <w:rFonts w:ascii="Cambria" w:hAnsi="Cambria"/>
          <w:lang w:val="en-US"/>
        </w:rPr>
      </w:pPr>
      <w:r>
        <w:rPr>
          <w:rFonts w:ascii="Cambria" w:hAnsi="Cambria"/>
          <w:lang w:val="en-US"/>
        </w:rPr>
        <w:t>In light of the above, w</w:t>
      </w:r>
      <w:r w:rsidR="00172196" w:rsidRPr="00E13FA7">
        <w:rPr>
          <w:rFonts w:ascii="Cambria" w:hAnsi="Cambria"/>
          <w:lang w:val="en-US"/>
        </w:rPr>
        <w:t>e encourage the Committee on the Elimination of all forms of Discrimination Against Women to adopt the following recommendation with respect to Guyana:</w:t>
      </w:r>
    </w:p>
    <w:p w14:paraId="64F82B08" w14:textId="77777777" w:rsidR="00172196" w:rsidRPr="00E13FA7" w:rsidRDefault="00172196" w:rsidP="00172196">
      <w:pPr>
        <w:pStyle w:val="ListParagraph"/>
        <w:numPr>
          <w:ilvl w:val="0"/>
          <w:numId w:val="11"/>
        </w:numPr>
        <w:spacing w:before="120" w:after="120"/>
        <w:ind w:right="284"/>
        <w:rPr>
          <w:rFonts w:ascii="Cambria" w:hAnsi="Cambria"/>
          <w:lang w:val="en-US"/>
        </w:rPr>
      </w:pPr>
      <w:r w:rsidRPr="00E13FA7">
        <w:rPr>
          <w:rFonts w:ascii="Cambria" w:hAnsi="Cambria"/>
          <w:b/>
          <w:bCs/>
          <w:lang w:val="en-US"/>
        </w:rPr>
        <w:t>Recommends that the government of Guyana halts its proposed plans to begin offshore oil production and puts all oil production related activities on hold, until such time as Guyana is able to provide evidence that the proposed oil production does not and will not conflict with Guyana's obligations under ICEDAW, and encourages Guyana to promote alternative and renewable energy sources in a gender-responsive manner taking into account in particular the vulnerability and needs of households that are headed by single women;</w:t>
      </w:r>
    </w:p>
    <w:p w14:paraId="1F97B45D" w14:textId="77777777" w:rsidR="00172196" w:rsidRPr="00E13FA7" w:rsidRDefault="00172196" w:rsidP="00172196">
      <w:pPr>
        <w:pStyle w:val="ListParagraph"/>
        <w:spacing w:before="120" w:after="120" w:line="240" w:lineRule="auto"/>
        <w:ind w:left="1004" w:right="284"/>
        <w:rPr>
          <w:rFonts w:ascii="Cambria" w:hAnsi="Cambria"/>
          <w:lang w:val="en-US"/>
        </w:rPr>
      </w:pPr>
    </w:p>
    <w:p w14:paraId="02BC24DB" w14:textId="7D20C337" w:rsidR="006D159C" w:rsidRPr="006D159C" w:rsidRDefault="00172196" w:rsidP="006D159C">
      <w:pPr>
        <w:pStyle w:val="ListParagraph"/>
        <w:numPr>
          <w:ilvl w:val="0"/>
          <w:numId w:val="11"/>
        </w:numPr>
        <w:spacing w:before="120" w:after="120" w:line="240" w:lineRule="auto"/>
        <w:ind w:right="284"/>
        <w:rPr>
          <w:rFonts w:ascii="Cambria" w:hAnsi="Cambria"/>
          <w:lang w:val="en-US"/>
        </w:rPr>
      </w:pPr>
      <w:r w:rsidRPr="00E13FA7">
        <w:rPr>
          <w:rFonts w:ascii="Cambria" w:hAnsi="Cambria"/>
          <w:b/>
          <w:bCs/>
          <w:lang w:val="en-US"/>
        </w:rPr>
        <w:t xml:space="preserve">Recommends further that Guyana </w:t>
      </w:r>
      <w:proofErr w:type="gramStart"/>
      <w:r w:rsidRPr="00E13FA7">
        <w:rPr>
          <w:rFonts w:ascii="Cambria" w:hAnsi="Cambria"/>
          <w:b/>
          <w:bCs/>
          <w:lang w:val="en-US"/>
        </w:rPr>
        <w:t>ensures</w:t>
      </w:r>
      <w:proofErr w:type="gramEnd"/>
      <w:r w:rsidRPr="00E13FA7">
        <w:rPr>
          <w:rFonts w:ascii="Cambria" w:hAnsi="Cambria"/>
          <w:b/>
          <w:bCs/>
          <w:lang w:val="en-US"/>
        </w:rPr>
        <w:t xml:space="preserve"> the effective participation of women in all climate and energy-related decision-making – including that of women living in areas that are below sea-level and who are therefore most at risk from the impact of rising sea-levels as a result of global warming.</w:t>
      </w:r>
    </w:p>
    <w:sectPr w:rsidR="006D159C" w:rsidRPr="006D159C" w:rsidSect="00FF0F9A">
      <w:footerReference w:type="defaul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48F71D" w14:textId="77777777" w:rsidR="00C2487E" w:rsidRDefault="00C2487E" w:rsidP="00D16CC9">
      <w:pPr>
        <w:spacing w:after="0" w:line="240" w:lineRule="auto"/>
      </w:pPr>
      <w:r>
        <w:separator/>
      </w:r>
    </w:p>
  </w:endnote>
  <w:endnote w:type="continuationSeparator" w:id="0">
    <w:p w14:paraId="53065B0D" w14:textId="77777777" w:rsidR="00C2487E" w:rsidRDefault="00C2487E" w:rsidP="00D16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tling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BerkeleyStd-Boo1">
    <w:altName w:val="Cambria"/>
    <w:panose1 w:val="00000000000000000000"/>
    <w:charset w:val="00"/>
    <w:family w:val="roman"/>
    <w:notTrueType/>
    <w:pitch w:val="default"/>
    <w:sig w:usb0="00000003" w:usb1="00000000" w:usb2="00000000" w:usb3="00000000" w:csb0="00000001"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3187712"/>
      <w:docPartObj>
        <w:docPartGallery w:val="Page Numbers (Bottom of Page)"/>
        <w:docPartUnique/>
      </w:docPartObj>
    </w:sdtPr>
    <w:sdtEndPr>
      <w:rPr>
        <w:rFonts w:ascii="Cambria" w:hAnsi="Cambria"/>
      </w:rPr>
    </w:sdtEndPr>
    <w:sdtContent>
      <w:p w14:paraId="37EC304D" w14:textId="270681FB" w:rsidR="00C2487E" w:rsidRPr="00DE7503" w:rsidRDefault="00C2487E">
        <w:pPr>
          <w:pStyle w:val="Footer"/>
          <w:jc w:val="right"/>
          <w:rPr>
            <w:rFonts w:ascii="Cambria" w:hAnsi="Cambria"/>
          </w:rPr>
        </w:pPr>
        <w:r w:rsidRPr="00DE7503">
          <w:rPr>
            <w:rFonts w:ascii="Cambria" w:hAnsi="Cambria"/>
          </w:rPr>
          <w:fldChar w:fldCharType="begin"/>
        </w:r>
        <w:r w:rsidRPr="00DE7503">
          <w:rPr>
            <w:rFonts w:ascii="Cambria" w:hAnsi="Cambria"/>
          </w:rPr>
          <w:instrText>PAGE   \* MERGEFORMAT</w:instrText>
        </w:r>
        <w:r w:rsidRPr="00DE7503">
          <w:rPr>
            <w:rFonts w:ascii="Cambria" w:hAnsi="Cambria"/>
          </w:rPr>
          <w:fldChar w:fldCharType="separate"/>
        </w:r>
        <w:r w:rsidR="004969CA" w:rsidRPr="004969CA">
          <w:rPr>
            <w:rFonts w:ascii="Cambria" w:hAnsi="Cambria"/>
            <w:noProof/>
            <w:lang w:val="nl-NL"/>
          </w:rPr>
          <w:t>2</w:t>
        </w:r>
        <w:r w:rsidRPr="00DE7503">
          <w:rPr>
            <w:rFonts w:ascii="Cambria" w:hAnsi="Cambria"/>
          </w:rPr>
          <w:fldChar w:fldCharType="end"/>
        </w:r>
      </w:p>
    </w:sdtContent>
  </w:sdt>
  <w:p w14:paraId="1886FEA7" w14:textId="77777777" w:rsidR="00C2487E" w:rsidRDefault="00C2487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01E64E" w14:textId="77777777" w:rsidR="00C2487E" w:rsidRDefault="00C2487E" w:rsidP="00D16CC9">
      <w:pPr>
        <w:spacing w:after="0" w:line="240" w:lineRule="auto"/>
      </w:pPr>
      <w:r>
        <w:separator/>
      </w:r>
    </w:p>
  </w:footnote>
  <w:footnote w:type="continuationSeparator" w:id="0">
    <w:p w14:paraId="7F0B1E76" w14:textId="77777777" w:rsidR="00C2487E" w:rsidRDefault="00C2487E" w:rsidP="00D16CC9">
      <w:pPr>
        <w:spacing w:after="0" w:line="240" w:lineRule="auto"/>
      </w:pPr>
      <w:r>
        <w:continuationSeparator/>
      </w:r>
    </w:p>
  </w:footnote>
  <w:footnote w:id="1">
    <w:p w14:paraId="2504E7CB" w14:textId="77777777" w:rsidR="00C2487E" w:rsidRPr="006D5D75" w:rsidRDefault="00C2487E" w:rsidP="00847116">
      <w:pPr>
        <w:pStyle w:val="FootnoteText"/>
        <w:rPr>
          <w:rFonts w:ascii="Cambria" w:hAnsi="Cambria"/>
        </w:rPr>
      </w:pPr>
      <w:r w:rsidRPr="006D5D75">
        <w:rPr>
          <w:rStyle w:val="FootnoteReference"/>
          <w:rFonts w:ascii="Cambria" w:hAnsi="Cambria"/>
        </w:rPr>
        <w:footnoteRef/>
      </w:r>
      <w:r w:rsidRPr="006D5D75">
        <w:rPr>
          <w:rFonts w:ascii="Cambria" w:hAnsi="Cambria"/>
          <w:i/>
        </w:rPr>
        <w:t xml:space="preserve"> See</w:t>
      </w:r>
      <w:r w:rsidRPr="006D5D75">
        <w:rPr>
          <w:rFonts w:ascii="Cambria" w:hAnsi="Cambria"/>
        </w:rPr>
        <w:t xml:space="preserve"> IPCC, ‘Climate Change 2014: Synthesis Report. Contribution of Working Groups I, II and III to</w:t>
      </w:r>
    </w:p>
    <w:p w14:paraId="483D11A4" w14:textId="77777777" w:rsidR="00C2487E" w:rsidRPr="006D5D75" w:rsidRDefault="00C2487E" w:rsidP="00847116">
      <w:pPr>
        <w:pStyle w:val="FootnoteText"/>
        <w:rPr>
          <w:rFonts w:ascii="Cambria" w:hAnsi="Cambria"/>
        </w:rPr>
      </w:pPr>
      <w:proofErr w:type="gramStart"/>
      <w:r w:rsidRPr="006D5D75">
        <w:rPr>
          <w:rFonts w:ascii="Cambria" w:hAnsi="Cambria"/>
        </w:rPr>
        <w:t>the</w:t>
      </w:r>
      <w:proofErr w:type="gramEnd"/>
      <w:r w:rsidRPr="006D5D75">
        <w:rPr>
          <w:rFonts w:ascii="Cambria" w:hAnsi="Cambria"/>
        </w:rPr>
        <w:t xml:space="preserve"> Fifth Assessment Report of the Intergovernmental Panel on Climate Change’ (2014).</w:t>
      </w:r>
    </w:p>
  </w:footnote>
  <w:footnote w:id="2">
    <w:p w14:paraId="69DA9193" w14:textId="77777777" w:rsidR="00C2487E" w:rsidRPr="006D5D75" w:rsidRDefault="00C2487E" w:rsidP="00847116">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As recognized in </w:t>
      </w:r>
      <w:r w:rsidRPr="006D5D75">
        <w:rPr>
          <w:rFonts w:ascii="Cambria" w:hAnsi="Cambria"/>
          <w:lang w:val="en-US"/>
        </w:rPr>
        <w:t xml:space="preserve">Draft </w:t>
      </w:r>
      <w:r w:rsidRPr="006D5D75">
        <w:rPr>
          <w:rFonts w:ascii="Cambria" w:hAnsi="Cambria"/>
        </w:rPr>
        <w:t>General Recommendation No. 37 on Gender-related dimensions of disaster risk reduction in the context of climate change CEDAW/C/GC/37, paras 2-3.</w:t>
      </w:r>
    </w:p>
  </w:footnote>
  <w:footnote w:id="3">
    <w:p w14:paraId="010F9BCF" w14:textId="77777777" w:rsidR="00C2487E" w:rsidRPr="006D5D75" w:rsidRDefault="00C2487E" w:rsidP="00847116">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w:t>
      </w:r>
      <w:proofErr w:type="gramStart"/>
      <w:r w:rsidRPr="006D5D75">
        <w:rPr>
          <w:rFonts w:ascii="Cambria" w:hAnsi="Cambria"/>
          <w:i/>
        </w:rPr>
        <w:t xml:space="preserve">Ibid, </w:t>
      </w:r>
      <w:r w:rsidRPr="006D5D75">
        <w:rPr>
          <w:rFonts w:ascii="Cambria" w:hAnsi="Cambria"/>
        </w:rPr>
        <w:t>para 2.</w:t>
      </w:r>
      <w:proofErr w:type="gramEnd"/>
    </w:p>
  </w:footnote>
  <w:footnote w:id="4">
    <w:p w14:paraId="4ED8FAC9" w14:textId="77777777" w:rsidR="00C2487E" w:rsidRPr="006D5D75" w:rsidRDefault="00C2487E" w:rsidP="00847116">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CRC National Report 2012, para 41.</w:t>
      </w:r>
    </w:p>
  </w:footnote>
  <w:footnote w:id="5">
    <w:p w14:paraId="584683E4" w14:textId="5F608A5B" w:rsidR="00C2487E" w:rsidRPr="006D5D75" w:rsidRDefault="00C2487E">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w:t>
      </w:r>
      <w:r w:rsidRPr="006D5D75">
        <w:rPr>
          <w:rFonts w:ascii="Cambria" w:hAnsi="Cambria"/>
          <w:i/>
        </w:rPr>
        <w:t xml:space="preserve">See </w:t>
      </w:r>
      <w:r w:rsidRPr="006D5D75">
        <w:rPr>
          <w:rFonts w:ascii="Cambria" w:hAnsi="Cambria"/>
        </w:rPr>
        <w:t xml:space="preserve">Hickey, C. and T. Weis, 2012: The challenge of climate change adaptation in Guyana. </w:t>
      </w:r>
      <w:proofErr w:type="gramStart"/>
      <w:r w:rsidRPr="006D5D75">
        <w:rPr>
          <w:rFonts w:ascii="Cambria" w:hAnsi="Cambria"/>
        </w:rPr>
        <w:t>Climate and Development, 4(1).</w:t>
      </w:r>
      <w:proofErr w:type="gramEnd"/>
    </w:p>
  </w:footnote>
  <w:footnote w:id="6">
    <w:p w14:paraId="24E943EE" w14:textId="3A7827A6" w:rsidR="00C2487E" w:rsidRPr="006D5D75" w:rsidRDefault="00C2487E" w:rsidP="00D90150">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IPCC AR5, WGII, </w:t>
      </w:r>
      <w:proofErr w:type="gramStart"/>
      <w:r w:rsidRPr="006D5D75">
        <w:rPr>
          <w:rFonts w:ascii="Cambria" w:hAnsi="Cambria"/>
        </w:rPr>
        <w:t>Part</w:t>
      </w:r>
      <w:proofErr w:type="gramEnd"/>
      <w:r w:rsidRPr="006D5D75">
        <w:rPr>
          <w:rFonts w:ascii="Cambria" w:hAnsi="Cambria"/>
        </w:rPr>
        <w:t xml:space="preserve"> B: Regional Aspects, at 27.3.3.2. The report speaks of low-income urban populations, and since women make up the vast majority of the </w:t>
      </w:r>
      <w:proofErr w:type="gramStart"/>
      <w:r w:rsidRPr="006D5D75">
        <w:rPr>
          <w:rFonts w:ascii="Cambria" w:hAnsi="Cambria"/>
        </w:rPr>
        <w:t>world’s</w:t>
      </w:r>
      <w:proofErr w:type="gramEnd"/>
      <w:r w:rsidRPr="006D5D75">
        <w:rPr>
          <w:rFonts w:ascii="Cambria" w:hAnsi="Cambria"/>
        </w:rPr>
        <w:t xml:space="preserve"> poor, this results in urban women being particularly vulnerable.</w:t>
      </w:r>
    </w:p>
  </w:footnote>
  <w:footnote w:id="7">
    <w:p w14:paraId="7519DFC3" w14:textId="0AAD00CB" w:rsidR="00C2487E" w:rsidRPr="006D5D75" w:rsidRDefault="00C2487E" w:rsidP="00847116">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CEDAW National Report 2018, para 108. </w:t>
      </w:r>
      <w:r w:rsidRPr="006D5D75">
        <w:rPr>
          <w:rFonts w:ascii="Cambria" w:hAnsi="Cambria"/>
          <w:i/>
        </w:rPr>
        <w:t xml:space="preserve">See </w:t>
      </w:r>
      <w:r w:rsidRPr="006D5D75">
        <w:rPr>
          <w:rFonts w:ascii="Cambria" w:hAnsi="Cambria"/>
        </w:rPr>
        <w:t>for example of the adverse effects of oil extraction on vulnerable communities Osofsky, H.M. 'Is Climate Change "International"</w:t>
      </w:r>
      <w:proofErr w:type="gramStart"/>
      <w:r w:rsidRPr="006D5D75">
        <w:rPr>
          <w:rFonts w:ascii="Cambria" w:hAnsi="Cambria"/>
        </w:rPr>
        <w:t>?:</w:t>
      </w:r>
      <w:proofErr w:type="gramEnd"/>
      <w:r w:rsidRPr="006D5D75">
        <w:rPr>
          <w:rFonts w:ascii="Cambria" w:hAnsi="Cambria"/>
        </w:rPr>
        <w:t xml:space="preserve"> Litigation's Diagonal Regulatory Role' </w:t>
      </w:r>
      <w:r w:rsidRPr="006D5D75">
        <w:rPr>
          <w:rFonts w:ascii="Cambria" w:hAnsi="Cambria"/>
          <w:bCs/>
        </w:rPr>
        <w:t xml:space="preserve">(2009) </w:t>
      </w:r>
      <w:r w:rsidRPr="006D5D75">
        <w:rPr>
          <w:rFonts w:ascii="Cambria" w:hAnsi="Cambria"/>
        </w:rPr>
        <w:t xml:space="preserve">49 </w:t>
      </w:r>
      <w:proofErr w:type="spellStart"/>
      <w:r w:rsidRPr="006D5D75">
        <w:rPr>
          <w:rFonts w:ascii="Cambria" w:hAnsi="Cambria"/>
        </w:rPr>
        <w:t>Va</w:t>
      </w:r>
      <w:proofErr w:type="spellEnd"/>
      <w:r w:rsidRPr="006D5D75">
        <w:rPr>
          <w:rFonts w:ascii="Cambria" w:hAnsi="Cambria"/>
        </w:rPr>
        <w:t xml:space="preserve"> </w:t>
      </w:r>
      <w:r w:rsidRPr="006D5D75">
        <w:rPr>
          <w:rFonts w:ascii="Cambria" w:hAnsi="Cambria"/>
          <w:bCs/>
        </w:rPr>
        <w:t xml:space="preserve">J </w:t>
      </w:r>
      <w:r w:rsidRPr="006D5D75">
        <w:rPr>
          <w:rFonts w:ascii="Cambria" w:hAnsi="Cambria"/>
        </w:rPr>
        <w:t xml:space="preserve">Int'l L </w:t>
      </w:r>
      <w:r w:rsidRPr="006D5D75">
        <w:rPr>
          <w:rFonts w:ascii="Cambria" w:hAnsi="Cambria"/>
          <w:bCs/>
        </w:rPr>
        <w:t xml:space="preserve">585; </w:t>
      </w:r>
      <w:r w:rsidRPr="006D5D75">
        <w:rPr>
          <w:rFonts w:ascii="Cambria" w:hAnsi="Cambria"/>
        </w:rPr>
        <w:t xml:space="preserve">Osofsky, 'The Geography of Climate Change Litigation' (n </w:t>
      </w:r>
      <w:r w:rsidRPr="006D5D75">
        <w:rPr>
          <w:rFonts w:ascii="Cambria" w:hAnsi="Cambria"/>
          <w:bCs/>
        </w:rPr>
        <w:t>8)</w:t>
      </w:r>
      <w:r w:rsidRPr="006D5D75">
        <w:rPr>
          <w:rFonts w:ascii="Cambria" w:hAnsi="Cambria"/>
        </w:rPr>
        <w:t xml:space="preserve"> at </w:t>
      </w:r>
      <w:r w:rsidRPr="006D5D75">
        <w:rPr>
          <w:rFonts w:ascii="Cambria" w:hAnsi="Cambria"/>
          <w:bCs/>
        </w:rPr>
        <w:t>1838.</w:t>
      </w:r>
    </w:p>
  </w:footnote>
  <w:footnote w:id="8">
    <w:p w14:paraId="7CAA32F9" w14:textId="77777777" w:rsidR="00C2487E" w:rsidRPr="006D5D75" w:rsidRDefault="00C2487E" w:rsidP="00847116">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CESCR National Report 2014, para 378.</w:t>
      </w:r>
    </w:p>
  </w:footnote>
  <w:footnote w:id="9">
    <w:p w14:paraId="4687853D" w14:textId="1D526438" w:rsidR="00C2487E" w:rsidRPr="006D5D75" w:rsidRDefault="00C2487E">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w:t>
      </w:r>
      <w:hyperlink r:id="rId1" w:history="1">
        <w:r w:rsidRPr="006D5D75">
          <w:rPr>
            <w:rStyle w:val="Hyperlink"/>
            <w:rFonts w:ascii="Cambria" w:hAnsi="Cambria"/>
          </w:rPr>
          <w:t>https://corporate.exxonmobil.com/en/locations/guyana</w:t>
        </w:r>
      </w:hyperlink>
      <w:r w:rsidRPr="006D5D75">
        <w:rPr>
          <w:rFonts w:ascii="Cambria" w:hAnsi="Cambria"/>
        </w:rPr>
        <w:t>.</w:t>
      </w:r>
    </w:p>
  </w:footnote>
  <w:footnote w:id="10">
    <w:p w14:paraId="28727378" w14:textId="77777777" w:rsidR="00C2487E" w:rsidRPr="006D5D75" w:rsidRDefault="00C2487E" w:rsidP="00847116">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w:t>
      </w:r>
      <w:hyperlink r:id="rId2" w:anchor="drillingActivityInTheStabroekBlock" w:history="1">
        <w:proofErr w:type="gramStart"/>
        <w:r w:rsidRPr="006D5D75">
          <w:rPr>
            <w:rStyle w:val="Hyperlink"/>
            <w:rFonts w:ascii="Cambria" w:hAnsi="Cambria"/>
          </w:rPr>
          <w:t>https://corporate.exxonmobil.com/en/Locations/Guyana/Guyana-project-overview#drillingActivityInTheStabroekBlock</w:t>
        </w:r>
      </w:hyperlink>
      <w:r w:rsidRPr="006D5D75">
        <w:rPr>
          <w:rFonts w:ascii="Cambria" w:hAnsi="Cambria"/>
        </w:rPr>
        <w:t>.</w:t>
      </w:r>
      <w:proofErr w:type="gramEnd"/>
    </w:p>
  </w:footnote>
  <w:footnote w:id="11">
    <w:p w14:paraId="49C4838E" w14:textId="505367B4" w:rsidR="00C2487E" w:rsidRPr="006D5D75" w:rsidRDefault="00C2487E" w:rsidP="00847116">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w:t>
      </w:r>
      <w:hyperlink r:id="rId3" w:anchor="drillingActivityInTheStabroekBlock" w:history="1">
        <w:r w:rsidRPr="006D5D75">
          <w:rPr>
            <w:rStyle w:val="Hyperlink"/>
            <w:rFonts w:ascii="Cambria" w:hAnsi="Cambria"/>
          </w:rPr>
          <w:t>https://corporate.exxonmobil.com/en/Locations/Guyana/Guyana-project-overview#drillingActivityInTheStabroekBlock</w:t>
        </w:r>
      </w:hyperlink>
      <w:r w:rsidRPr="006D5D75">
        <w:rPr>
          <w:rStyle w:val="Hyperlink"/>
          <w:rFonts w:ascii="Cambria" w:hAnsi="Cambria"/>
          <w:color w:val="auto"/>
          <w:u w:val="none"/>
        </w:rPr>
        <w:t xml:space="preserve">; it is expected it might even constitute 13 to 15 billion oil reserves, </w:t>
      </w:r>
      <w:r w:rsidRPr="006D5D75">
        <w:rPr>
          <w:rStyle w:val="Hyperlink"/>
          <w:rFonts w:ascii="Cambria" w:hAnsi="Cambria"/>
          <w:i/>
          <w:color w:val="auto"/>
          <w:u w:val="none"/>
        </w:rPr>
        <w:t xml:space="preserve">see </w:t>
      </w:r>
      <w:hyperlink r:id="rId4" w:history="1">
        <w:r w:rsidRPr="006D5D75">
          <w:rPr>
            <w:rStyle w:val="Hyperlink"/>
            <w:rFonts w:ascii="Cambria" w:hAnsi="Cambria"/>
          </w:rPr>
          <w:t>https://www.stabroeknews.com/2019/sunday/guyana-and-the-wider-world/02/17/road-map-why-guyanas-13-to-15-billion-barrels-of-oil-reserves-are-on-the-cards/</w:t>
        </w:r>
      </w:hyperlink>
      <w:r w:rsidRPr="006D5D75">
        <w:rPr>
          <w:rFonts w:ascii="Cambria" w:hAnsi="Cambria"/>
        </w:rPr>
        <w:t>.</w:t>
      </w:r>
    </w:p>
  </w:footnote>
  <w:footnote w:id="12">
    <w:p w14:paraId="37EB6A00" w14:textId="77777777" w:rsidR="00C2487E" w:rsidRPr="006D5D75" w:rsidRDefault="00C2487E" w:rsidP="004872B6">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Based on IPCC and EPA formula 5.80 </w:t>
      </w:r>
      <w:proofErr w:type="spellStart"/>
      <w:r w:rsidRPr="006D5D75">
        <w:rPr>
          <w:rFonts w:ascii="Cambria" w:hAnsi="Cambria"/>
        </w:rPr>
        <w:t>mmbtu</w:t>
      </w:r>
      <w:proofErr w:type="spellEnd"/>
      <w:r w:rsidRPr="006D5D75">
        <w:rPr>
          <w:rFonts w:ascii="Cambria" w:hAnsi="Cambria"/>
        </w:rPr>
        <w:t>/barrel × 20.31 kg C/</w:t>
      </w:r>
      <w:proofErr w:type="spellStart"/>
      <w:r w:rsidRPr="006D5D75">
        <w:rPr>
          <w:rFonts w:ascii="Cambria" w:hAnsi="Cambria"/>
        </w:rPr>
        <w:t>mmbtu</w:t>
      </w:r>
      <w:proofErr w:type="spellEnd"/>
      <w:r w:rsidRPr="006D5D75">
        <w:rPr>
          <w:rFonts w:ascii="Cambria" w:hAnsi="Cambria"/>
        </w:rPr>
        <w:t xml:space="preserve"> × 44 kg CO</w:t>
      </w:r>
      <w:r w:rsidRPr="006D5D75">
        <w:rPr>
          <w:rFonts w:ascii="Cambria" w:hAnsi="Cambria"/>
          <w:vertAlign w:val="subscript"/>
        </w:rPr>
        <w:t>2</w:t>
      </w:r>
      <w:r w:rsidRPr="006D5D75">
        <w:rPr>
          <w:rFonts w:ascii="Cambria" w:hAnsi="Cambria"/>
        </w:rPr>
        <w:t>/12 kg C × 1 metric ton/1,000 kg = </w:t>
      </w:r>
      <w:r w:rsidRPr="006D5D75">
        <w:rPr>
          <w:rFonts w:ascii="Cambria" w:hAnsi="Cambria"/>
          <w:bCs/>
        </w:rPr>
        <w:t>0.43 metric tons CO</w:t>
      </w:r>
      <w:r w:rsidRPr="006D5D75">
        <w:rPr>
          <w:rFonts w:ascii="Cambria" w:hAnsi="Cambria"/>
          <w:bCs/>
          <w:vertAlign w:val="subscript"/>
        </w:rPr>
        <w:t>2</w:t>
      </w:r>
      <w:r w:rsidRPr="006D5D75">
        <w:rPr>
          <w:rFonts w:ascii="Cambria" w:hAnsi="Cambria"/>
          <w:bCs/>
        </w:rPr>
        <w:t xml:space="preserve">/barrel, </w:t>
      </w:r>
      <w:r w:rsidRPr="006D5D75">
        <w:rPr>
          <w:rFonts w:ascii="Cambria" w:hAnsi="Cambria"/>
          <w:bCs/>
          <w:i/>
        </w:rPr>
        <w:t xml:space="preserve">see </w:t>
      </w:r>
      <w:hyperlink r:id="rId5" w:history="1">
        <w:r w:rsidRPr="006D5D75">
          <w:rPr>
            <w:rStyle w:val="Hyperlink"/>
            <w:rFonts w:ascii="Cambria" w:hAnsi="Cambria"/>
            <w:bCs/>
          </w:rPr>
          <w:t>https://www.epa.gov/energy/greenhouse-gases-equivalencies-calculator-calculations-and-references</w:t>
        </w:r>
      </w:hyperlink>
      <w:r w:rsidRPr="006D5D75">
        <w:rPr>
          <w:rFonts w:ascii="Cambria" w:hAnsi="Cambria"/>
          <w:bCs/>
        </w:rPr>
        <w:t>.</w:t>
      </w:r>
    </w:p>
  </w:footnote>
  <w:footnote w:id="13">
    <w:p w14:paraId="1A5217F6" w14:textId="793EE1B1" w:rsidR="00C2487E" w:rsidRPr="006D5D75" w:rsidRDefault="00C2487E">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This refers to Guyana’s emissions in 2014, see </w:t>
      </w:r>
      <w:hyperlink r:id="rId6" w:history="1">
        <w:r w:rsidRPr="006D5D75">
          <w:rPr>
            <w:rStyle w:val="Hyperlink"/>
            <w:rFonts w:ascii="Cambria" w:hAnsi="Cambria"/>
          </w:rPr>
          <w:t>https://www.macrotrends.net/countries/GUY/guyana/carbon-co2-emissions</w:t>
        </w:r>
      </w:hyperlink>
      <w:r w:rsidRPr="006D5D75">
        <w:rPr>
          <w:rFonts w:ascii="Cambria" w:hAnsi="Cambria"/>
        </w:rPr>
        <w:t xml:space="preserve"> for metric tons of emissions per capita and </w:t>
      </w:r>
      <w:hyperlink r:id="rId7" w:history="1">
        <w:r w:rsidRPr="006D5D75">
          <w:rPr>
            <w:rStyle w:val="Hyperlink"/>
            <w:rFonts w:ascii="Cambria" w:hAnsi="Cambria"/>
          </w:rPr>
          <w:t>https://www.worldometers.info/world-population/guyana-population/</w:t>
        </w:r>
      </w:hyperlink>
      <w:r w:rsidRPr="006D5D75">
        <w:rPr>
          <w:rFonts w:ascii="Cambria" w:hAnsi="Cambria"/>
        </w:rPr>
        <w:t xml:space="preserve"> on Guyana’s population.</w:t>
      </w:r>
    </w:p>
  </w:footnote>
  <w:footnote w:id="14">
    <w:p w14:paraId="12F7CAEF" w14:textId="77777777" w:rsidR="00C2487E" w:rsidRPr="006D5D75" w:rsidRDefault="00C2487E" w:rsidP="00847116">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Ellis, J., ‘The Effects of Fossil-Fuel Subsidy Reform: A review of modelling and empirical studies’ GSI, IISD (2010) p. 38.</w:t>
      </w:r>
    </w:p>
  </w:footnote>
  <w:footnote w:id="15">
    <w:p w14:paraId="4730FF53" w14:textId="153752FF" w:rsidR="00C2487E" w:rsidRPr="006D5D75" w:rsidRDefault="00C2487E" w:rsidP="00847116">
      <w:pPr>
        <w:pStyle w:val="FootnoteText"/>
        <w:rPr>
          <w:rFonts w:ascii="Cambria" w:hAnsi="Cambria"/>
          <w:bCs/>
        </w:rPr>
      </w:pPr>
      <w:r w:rsidRPr="006D5D75">
        <w:rPr>
          <w:rStyle w:val="FootnoteReference"/>
          <w:rFonts w:ascii="Cambria" w:hAnsi="Cambria"/>
        </w:rPr>
        <w:footnoteRef/>
      </w:r>
      <w:r w:rsidRPr="006D5D75">
        <w:rPr>
          <w:rFonts w:ascii="Cambria" w:hAnsi="Cambria"/>
        </w:rPr>
        <w:t xml:space="preserve"> </w:t>
      </w:r>
      <w:r w:rsidRPr="006D5D75">
        <w:rPr>
          <w:rFonts w:ascii="Cambria" w:hAnsi="Cambria"/>
          <w:i/>
        </w:rPr>
        <w:t xml:space="preserve">See </w:t>
      </w:r>
      <w:r w:rsidRPr="006D5D75">
        <w:rPr>
          <w:rFonts w:ascii="Cambria" w:hAnsi="Cambria"/>
        </w:rPr>
        <w:t xml:space="preserve">Johnston, J.E., Lim, E., </w:t>
      </w:r>
      <w:proofErr w:type="spellStart"/>
      <w:r w:rsidRPr="006D5D75">
        <w:rPr>
          <w:rFonts w:ascii="Cambria" w:hAnsi="Cambria"/>
        </w:rPr>
        <w:t>Roh</w:t>
      </w:r>
      <w:proofErr w:type="spellEnd"/>
      <w:r w:rsidRPr="006D5D75">
        <w:rPr>
          <w:rFonts w:ascii="Cambria" w:hAnsi="Cambria"/>
        </w:rPr>
        <w:t>, H., ‘</w:t>
      </w:r>
      <w:r w:rsidRPr="006D5D75">
        <w:rPr>
          <w:rFonts w:ascii="Cambria" w:hAnsi="Cambria"/>
          <w:bCs/>
        </w:rPr>
        <w:t xml:space="preserve">Impact of upstream oil extraction and environmental public health: A review of the evidence’ 657 Science of the Total Environment 189 (2019); Protecting Our Ocean and Coastal Economies: Avoid Unnecessary Risks from Offshore Drilling.” Edited by Melissa </w:t>
      </w:r>
      <w:proofErr w:type="spellStart"/>
      <w:r w:rsidRPr="006D5D75">
        <w:rPr>
          <w:rFonts w:ascii="Cambria" w:hAnsi="Cambria"/>
          <w:bCs/>
        </w:rPr>
        <w:t>Waage</w:t>
      </w:r>
      <w:proofErr w:type="spellEnd"/>
      <w:r w:rsidRPr="006D5D75">
        <w:rPr>
          <w:rFonts w:ascii="Cambria" w:hAnsi="Cambria"/>
          <w:bCs/>
        </w:rPr>
        <w:t xml:space="preserve"> and Alison Chase, Ocean Facts, Natural Resources </w:t>
      </w:r>
      <w:proofErr w:type="spellStart"/>
      <w:r w:rsidRPr="006D5D75">
        <w:rPr>
          <w:rFonts w:ascii="Cambria" w:hAnsi="Cambria"/>
          <w:bCs/>
        </w:rPr>
        <w:t>Defense</w:t>
      </w:r>
      <w:proofErr w:type="spellEnd"/>
      <w:r w:rsidRPr="006D5D75">
        <w:rPr>
          <w:rFonts w:ascii="Cambria" w:hAnsi="Cambria"/>
          <w:bCs/>
        </w:rPr>
        <w:t xml:space="preserve"> Council, Sept. 2009, page 3.</w:t>
      </w:r>
    </w:p>
  </w:footnote>
  <w:footnote w:id="16">
    <w:p w14:paraId="3DBFFE73" w14:textId="2D62EECC" w:rsidR="00C2487E" w:rsidRPr="006D5D75" w:rsidRDefault="00C2487E" w:rsidP="00847116">
      <w:pPr>
        <w:pStyle w:val="FootnoteText"/>
        <w:rPr>
          <w:rFonts w:ascii="Cambria" w:hAnsi="Cambria"/>
          <w:b/>
          <w:bCs/>
        </w:rPr>
      </w:pPr>
      <w:r w:rsidRPr="006D5D75">
        <w:rPr>
          <w:rStyle w:val="FootnoteReference"/>
          <w:rFonts w:ascii="Cambria" w:hAnsi="Cambria"/>
        </w:rPr>
        <w:footnoteRef/>
      </w:r>
      <w:r w:rsidRPr="006D5D75">
        <w:rPr>
          <w:rFonts w:ascii="Cambria" w:hAnsi="Cambria"/>
        </w:rPr>
        <w:t xml:space="preserve"> </w:t>
      </w:r>
      <w:r w:rsidRPr="006D5D75">
        <w:rPr>
          <w:rFonts w:ascii="Cambria" w:hAnsi="Cambria"/>
          <w:i/>
        </w:rPr>
        <w:t xml:space="preserve">See, </w:t>
      </w:r>
      <w:r w:rsidRPr="006D5D75">
        <w:rPr>
          <w:rFonts w:ascii="Cambria" w:hAnsi="Cambria"/>
        </w:rPr>
        <w:t>Finer, M., et al., ‘</w:t>
      </w:r>
      <w:r w:rsidRPr="006D5D75">
        <w:rPr>
          <w:rFonts w:ascii="Cambria" w:hAnsi="Cambria"/>
          <w:bCs/>
        </w:rPr>
        <w:t xml:space="preserve">Oil and Gas Projects in the Western Amazon: Threats to Wilderness, Biodiversity, and Indigenous Peoples’, 3(8) </w:t>
      </w:r>
      <w:proofErr w:type="spellStart"/>
      <w:proofErr w:type="gramStart"/>
      <w:r w:rsidRPr="006D5D75">
        <w:rPr>
          <w:rFonts w:ascii="Cambria" w:hAnsi="Cambria"/>
          <w:bCs/>
        </w:rPr>
        <w:t>PLoS</w:t>
      </w:r>
      <w:proofErr w:type="spellEnd"/>
      <w:r w:rsidRPr="006D5D75">
        <w:rPr>
          <w:rFonts w:ascii="Cambria" w:hAnsi="Cambria"/>
          <w:bCs/>
        </w:rPr>
        <w:t xml:space="preserve"> ONE (2008).</w:t>
      </w:r>
      <w:proofErr w:type="gramEnd"/>
      <w:r w:rsidRPr="006D5D75">
        <w:rPr>
          <w:rFonts w:ascii="Cambria" w:hAnsi="Cambria"/>
          <w:bCs/>
        </w:rPr>
        <w:t xml:space="preserve"> Onshore infrastructure is needed for the transportation, storage, processing, and delivery of oil, </w:t>
      </w:r>
      <w:r w:rsidRPr="006D5D75">
        <w:rPr>
          <w:rFonts w:ascii="Cambria" w:hAnsi="Cambria"/>
          <w:bCs/>
          <w:i/>
        </w:rPr>
        <w:t xml:space="preserve">see also </w:t>
      </w:r>
      <w:proofErr w:type="spellStart"/>
      <w:r w:rsidRPr="006D5D75">
        <w:rPr>
          <w:rFonts w:ascii="Cambria" w:hAnsi="Cambria"/>
          <w:bCs/>
        </w:rPr>
        <w:t>Waage</w:t>
      </w:r>
      <w:proofErr w:type="spellEnd"/>
      <w:r w:rsidRPr="006D5D75">
        <w:rPr>
          <w:rFonts w:ascii="Cambria" w:hAnsi="Cambria"/>
          <w:bCs/>
        </w:rPr>
        <w:t xml:space="preserve">, Chase </w:t>
      </w:r>
      <w:r w:rsidRPr="006D5D75">
        <w:rPr>
          <w:rFonts w:ascii="Cambria" w:hAnsi="Cambria"/>
          <w:bCs/>
          <w:i/>
        </w:rPr>
        <w:t xml:space="preserve">supra </w:t>
      </w:r>
      <w:r w:rsidRPr="006D5D75">
        <w:rPr>
          <w:rFonts w:ascii="Cambria" w:hAnsi="Cambria"/>
          <w:bCs/>
        </w:rPr>
        <w:t>note 14.</w:t>
      </w:r>
    </w:p>
  </w:footnote>
  <w:footnote w:id="17">
    <w:p w14:paraId="09915FD1" w14:textId="799A3AF6" w:rsidR="00C2487E" w:rsidRPr="006D5D75" w:rsidRDefault="00C2487E" w:rsidP="00847116">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w:t>
      </w:r>
      <w:r w:rsidRPr="006D5D75">
        <w:rPr>
          <w:rFonts w:ascii="Cambria" w:hAnsi="Cambria"/>
          <w:i/>
        </w:rPr>
        <w:t xml:space="preserve">Supra </w:t>
      </w:r>
      <w:r w:rsidRPr="006D5D75">
        <w:rPr>
          <w:rFonts w:ascii="Cambria" w:hAnsi="Cambria"/>
        </w:rPr>
        <w:t xml:space="preserve">note 10. For example, in 2008, over 60,000 tons of nitrogen oxides (NOx) and 50,000 tons of volatile organic compounds (VOCs) were released from U.S. offshore oil platforms. These substances can impact human health, water quality, contribute to climate change and more (National Service </w:t>
      </w:r>
      <w:proofErr w:type="spellStart"/>
      <w:r w:rsidRPr="006D5D75">
        <w:rPr>
          <w:rFonts w:ascii="Cambria" w:hAnsi="Cambria"/>
        </w:rPr>
        <w:t>Center</w:t>
      </w:r>
      <w:proofErr w:type="spellEnd"/>
      <w:r w:rsidRPr="006D5D75">
        <w:rPr>
          <w:rFonts w:ascii="Cambria" w:hAnsi="Cambria"/>
        </w:rPr>
        <w:t xml:space="preserve"> for Environmental Publications. 1998, NOX: How Nitrogen Oxides Affect the Way We Live and Breathe. </w:t>
      </w:r>
      <w:proofErr w:type="gramStart"/>
      <w:r w:rsidRPr="006D5D75">
        <w:rPr>
          <w:rFonts w:ascii="Cambria" w:hAnsi="Cambria"/>
        </w:rPr>
        <w:t>US EPA, Office of Air Quality Planning and Standards).</w:t>
      </w:r>
      <w:proofErr w:type="gramEnd"/>
    </w:p>
  </w:footnote>
  <w:footnote w:id="18">
    <w:p w14:paraId="33021A1F" w14:textId="77777777" w:rsidR="00C2487E" w:rsidRPr="006D5D75" w:rsidRDefault="00C2487E" w:rsidP="00A4081F">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w:t>
      </w:r>
      <w:proofErr w:type="gramStart"/>
      <w:r w:rsidRPr="006D5D75">
        <w:rPr>
          <w:rFonts w:ascii="Cambria" w:hAnsi="Cambria"/>
          <w:bCs/>
        </w:rPr>
        <w:t>Outer Continental Shelf Drilling.</w:t>
      </w:r>
      <w:proofErr w:type="gramEnd"/>
      <w:r w:rsidRPr="006D5D75">
        <w:rPr>
          <w:rFonts w:ascii="Cambria" w:hAnsi="Cambria"/>
          <w:bCs/>
        </w:rPr>
        <w:t xml:space="preserve"> Edited by Sandra Purohit, Defenders of Wildlife, </w:t>
      </w:r>
      <w:proofErr w:type="gramStart"/>
      <w:r w:rsidRPr="006D5D75">
        <w:rPr>
          <w:rFonts w:ascii="Cambria" w:hAnsi="Cambria"/>
          <w:bCs/>
        </w:rPr>
        <w:t>defenders.org</w:t>
      </w:r>
      <w:proofErr w:type="gramEnd"/>
      <w:r w:rsidRPr="006D5D75">
        <w:rPr>
          <w:rFonts w:ascii="Cambria" w:hAnsi="Cambria"/>
          <w:bCs/>
        </w:rPr>
        <w:t>/publications/impacts_of_outer_continental_shelf_drilling.pdf.</w:t>
      </w:r>
    </w:p>
  </w:footnote>
  <w:footnote w:id="19">
    <w:p w14:paraId="7154BB47" w14:textId="588AEB05" w:rsidR="00C2487E" w:rsidRPr="006D5D75" w:rsidRDefault="00C2487E">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w:t>
      </w:r>
      <w:r w:rsidRPr="006D5D75">
        <w:rPr>
          <w:rFonts w:ascii="Cambria" w:hAnsi="Cambria"/>
          <w:i/>
        </w:rPr>
        <w:t xml:space="preserve">See </w:t>
      </w:r>
      <w:hyperlink r:id="rId8" w:history="1">
        <w:r w:rsidRPr="006D5D75">
          <w:rPr>
            <w:rStyle w:val="Hyperlink"/>
            <w:rFonts w:ascii="Cambria" w:hAnsi="Cambria"/>
          </w:rPr>
          <w:t>http://oils.gpa.unep.org/facts/operational.htm</w:t>
        </w:r>
      </w:hyperlink>
      <w:r w:rsidRPr="006D5D75">
        <w:rPr>
          <w:rFonts w:ascii="Cambria" w:hAnsi="Cambria"/>
        </w:rPr>
        <w:t>.</w:t>
      </w:r>
    </w:p>
  </w:footnote>
  <w:footnote w:id="20">
    <w:p w14:paraId="38669E21" w14:textId="2E60F05E" w:rsidR="00C2487E" w:rsidRPr="006D5D75" w:rsidRDefault="00C2487E">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For example, during the Deepwater Horizon oil spill, it was estimated 115.000 </w:t>
      </w:r>
      <w:proofErr w:type="gramStart"/>
      <w:r w:rsidRPr="006D5D75">
        <w:rPr>
          <w:rFonts w:ascii="Cambria" w:hAnsi="Cambria"/>
        </w:rPr>
        <w:t>birds,</w:t>
      </w:r>
      <w:proofErr w:type="gramEnd"/>
      <w:r w:rsidRPr="006D5D75">
        <w:rPr>
          <w:rFonts w:ascii="Cambria" w:hAnsi="Cambria"/>
        </w:rPr>
        <w:t xml:space="preserve"> sea turtles and marine mammals were killed </w:t>
      </w:r>
      <w:hyperlink r:id="rId9" w:history="1">
        <w:r w:rsidRPr="006D5D75">
          <w:rPr>
            <w:rStyle w:val="Hyperlink"/>
            <w:rFonts w:ascii="Cambria" w:hAnsi="Cambria"/>
          </w:rPr>
          <w:t>www.biologicaldiversity.org/programs/public_lands/energy/dirty_energy_development/oil_and_gas/gulf_oil_spill/a_deadly_toll.html</w:t>
        </w:r>
      </w:hyperlink>
      <w:r w:rsidRPr="006D5D75">
        <w:rPr>
          <w:rFonts w:ascii="Cambria" w:hAnsi="Cambria"/>
        </w:rPr>
        <w:t xml:space="preserve">. </w:t>
      </w:r>
    </w:p>
  </w:footnote>
  <w:footnote w:id="21">
    <w:p w14:paraId="44D476F9" w14:textId="77777777" w:rsidR="00C2487E" w:rsidRPr="006D5D75" w:rsidRDefault="00C2487E" w:rsidP="00EC4757">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‘The Use of Dispersants in Marine Oil Spills Responses’, The National Academy of Sciences (2019), available at: </w:t>
      </w:r>
      <w:hyperlink r:id="rId10" w:history="1">
        <w:r w:rsidRPr="006D5D75">
          <w:rPr>
            <w:rStyle w:val="Hyperlink"/>
            <w:rFonts w:ascii="Cambria" w:hAnsi="Cambria"/>
          </w:rPr>
          <w:t>https://www.nap.edu/read/25161/chapter/1</w:t>
        </w:r>
      </w:hyperlink>
      <w:r w:rsidRPr="006D5D75">
        <w:rPr>
          <w:rFonts w:ascii="Cambria" w:hAnsi="Cambria"/>
        </w:rPr>
        <w:t>.</w:t>
      </w:r>
    </w:p>
  </w:footnote>
  <w:footnote w:id="22">
    <w:p w14:paraId="418A1E97" w14:textId="292209B1" w:rsidR="00C2487E" w:rsidRPr="006D5D75" w:rsidRDefault="00C2487E">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w:t>
      </w:r>
      <w:proofErr w:type="gramStart"/>
      <w:r w:rsidRPr="006D5D75">
        <w:rPr>
          <w:rFonts w:ascii="Cambria" w:hAnsi="Cambria"/>
        </w:rPr>
        <w:t>van</w:t>
      </w:r>
      <w:proofErr w:type="gramEnd"/>
      <w:r w:rsidRPr="006D5D75">
        <w:rPr>
          <w:rFonts w:ascii="Cambria" w:hAnsi="Cambria"/>
        </w:rPr>
        <w:t xml:space="preserve"> </w:t>
      </w:r>
      <w:proofErr w:type="spellStart"/>
      <w:r w:rsidRPr="006D5D75">
        <w:rPr>
          <w:rFonts w:ascii="Cambria" w:hAnsi="Cambria"/>
        </w:rPr>
        <w:t>Ledden</w:t>
      </w:r>
      <w:proofErr w:type="spellEnd"/>
      <w:r w:rsidRPr="006D5D75">
        <w:rPr>
          <w:rFonts w:ascii="Cambria" w:hAnsi="Cambria"/>
        </w:rPr>
        <w:t xml:space="preserve">, M., </w:t>
      </w:r>
      <w:proofErr w:type="spellStart"/>
      <w:r w:rsidRPr="006D5D75">
        <w:rPr>
          <w:rFonts w:ascii="Cambria" w:hAnsi="Cambria"/>
        </w:rPr>
        <w:t>G.Vaughn</w:t>
      </w:r>
      <w:proofErr w:type="spellEnd"/>
      <w:r w:rsidRPr="006D5D75">
        <w:rPr>
          <w:rFonts w:ascii="Cambria" w:hAnsi="Cambria"/>
        </w:rPr>
        <w:t xml:space="preserve">, J. </w:t>
      </w:r>
      <w:proofErr w:type="spellStart"/>
      <w:r w:rsidRPr="006D5D75">
        <w:rPr>
          <w:rFonts w:ascii="Cambria" w:hAnsi="Cambria"/>
        </w:rPr>
        <w:t>Lansen</w:t>
      </w:r>
      <w:proofErr w:type="spellEnd"/>
      <w:r w:rsidRPr="006D5D75">
        <w:rPr>
          <w:rFonts w:ascii="Cambria" w:hAnsi="Cambria"/>
        </w:rPr>
        <w:t xml:space="preserve">, </w:t>
      </w:r>
      <w:proofErr w:type="spellStart"/>
      <w:r w:rsidRPr="006D5D75">
        <w:rPr>
          <w:rFonts w:ascii="Cambria" w:hAnsi="Cambria"/>
        </w:rPr>
        <w:t>F.Wiersma</w:t>
      </w:r>
      <w:proofErr w:type="spellEnd"/>
      <w:r w:rsidRPr="006D5D75">
        <w:rPr>
          <w:rFonts w:ascii="Cambria" w:hAnsi="Cambria"/>
        </w:rPr>
        <w:t xml:space="preserve">, and </w:t>
      </w:r>
      <w:proofErr w:type="spellStart"/>
      <w:r w:rsidRPr="006D5D75">
        <w:rPr>
          <w:rFonts w:ascii="Cambria" w:hAnsi="Cambria"/>
        </w:rPr>
        <w:t>M.Amsterdam</w:t>
      </w:r>
      <w:proofErr w:type="spellEnd"/>
      <w:r w:rsidRPr="006D5D75">
        <w:rPr>
          <w:rFonts w:ascii="Cambria" w:hAnsi="Cambria"/>
        </w:rPr>
        <w:t xml:space="preserve">, 2009: Extreme wave event along the Guyana coastline in October 2005. </w:t>
      </w:r>
      <w:proofErr w:type="gramStart"/>
      <w:r w:rsidRPr="006D5D75">
        <w:rPr>
          <w:rFonts w:ascii="Cambria" w:hAnsi="Cambria"/>
        </w:rPr>
        <w:t>Continental Shelf Research, 29(1), 352-361.</w:t>
      </w:r>
      <w:proofErr w:type="gramEnd"/>
    </w:p>
  </w:footnote>
  <w:footnote w:id="23">
    <w:p w14:paraId="1A6551DC" w14:textId="051CD28F" w:rsidR="00C2487E" w:rsidRPr="006D5D75" w:rsidRDefault="00C2487E">
      <w:pPr>
        <w:pStyle w:val="FootnoteText"/>
        <w:rPr>
          <w:rFonts w:ascii="Cambria" w:hAnsi="Cambria"/>
          <w:b/>
          <w:bCs/>
          <w:i/>
        </w:rPr>
      </w:pPr>
      <w:r w:rsidRPr="006D5D75">
        <w:rPr>
          <w:rStyle w:val="FootnoteReference"/>
          <w:rFonts w:ascii="Cambria" w:hAnsi="Cambria"/>
        </w:rPr>
        <w:footnoteRef/>
      </w:r>
      <w:r w:rsidRPr="006D5D75">
        <w:rPr>
          <w:rFonts w:ascii="Cambria" w:hAnsi="Cambria"/>
        </w:rPr>
        <w:t xml:space="preserve"> </w:t>
      </w:r>
      <w:r w:rsidRPr="006D5D75">
        <w:rPr>
          <w:rFonts w:ascii="Cambria" w:hAnsi="Cambria"/>
          <w:i/>
        </w:rPr>
        <w:t xml:space="preserve">See </w:t>
      </w:r>
      <w:r w:rsidRPr="006D5D75">
        <w:rPr>
          <w:rFonts w:ascii="Cambria" w:hAnsi="Cambria"/>
          <w:bCs/>
        </w:rPr>
        <w:t xml:space="preserve">Environmental impacts of produced water and drilling waste discharges from the Norwegian offshore petroleum industry </w:t>
      </w:r>
      <w:hyperlink r:id="rId11" w:history="1">
        <w:r w:rsidRPr="006D5D75">
          <w:rPr>
            <w:rStyle w:val="Hyperlink"/>
            <w:rFonts w:ascii="Cambria" w:hAnsi="Cambria"/>
          </w:rPr>
          <w:t>https://www.sciencedirect.com/science/article/pii/S0141113613001621</w:t>
        </w:r>
      </w:hyperlink>
      <w:r w:rsidRPr="006D5D75">
        <w:rPr>
          <w:rFonts w:ascii="Cambria" w:hAnsi="Cambria"/>
        </w:rPr>
        <w:t>.</w:t>
      </w:r>
    </w:p>
  </w:footnote>
  <w:footnote w:id="24">
    <w:p w14:paraId="16969177" w14:textId="7E6AAFFE" w:rsidR="00C2487E" w:rsidRPr="006D5D75" w:rsidRDefault="00C2487E">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w:t>
      </w:r>
      <w:r w:rsidRPr="006D5D75">
        <w:rPr>
          <w:rFonts w:ascii="Cambria" w:hAnsi="Cambria"/>
          <w:i/>
        </w:rPr>
        <w:t xml:space="preserve">See </w:t>
      </w:r>
      <w:r w:rsidRPr="006D5D75">
        <w:rPr>
          <w:rFonts w:ascii="Cambria" w:hAnsi="Cambria"/>
        </w:rPr>
        <w:t xml:space="preserve">Guyana Forestry Commission and Integrated Coastal Zone Management (ICZM)–EPA (2001). </w:t>
      </w:r>
      <w:proofErr w:type="gramStart"/>
      <w:r w:rsidRPr="006D5D75">
        <w:rPr>
          <w:rFonts w:ascii="Cambria" w:hAnsi="Cambria"/>
        </w:rPr>
        <w:t>National Mangrove Management Action Plan.</w:t>
      </w:r>
      <w:proofErr w:type="gramEnd"/>
    </w:p>
  </w:footnote>
  <w:footnote w:id="25">
    <w:p w14:paraId="04547B6F" w14:textId="7963A078" w:rsidR="00C2487E" w:rsidRPr="006D5D75" w:rsidRDefault="00C2487E">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For example, terrestrial effects of offshore drilling were in part attributed to offshore oil drilling because of its significant onshore infrastructure such as new roads, pipelines, and processing facilities in Louisiana, </w:t>
      </w:r>
      <w:proofErr w:type="spellStart"/>
      <w:r w:rsidRPr="006D5D75">
        <w:rPr>
          <w:rFonts w:ascii="Cambria" w:hAnsi="Cambria"/>
        </w:rPr>
        <w:t>Boesch</w:t>
      </w:r>
      <w:proofErr w:type="spellEnd"/>
      <w:r w:rsidRPr="006D5D75">
        <w:rPr>
          <w:rFonts w:ascii="Cambria" w:hAnsi="Cambria"/>
        </w:rPr>
        <w:t>, Donald, ‘The awful price of coastal ruin’ Baltimore Sun (2005).</w:t>
      </w:r>
    </w:p>
  </w:footnote>
  <w:footnote w:id="26">
    <w:p w14:paraId="773DBD26" w14:textId="2FA70601" w:rsidR="00C2487E" w:rsidRPr="006D5D75" w:rsidRDefault="00C2487E">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w:t>
      </w:r>
      <w:r w:rsidRPr="006D5D75">
        <w:rPr>
          <w:rFonts w:ascii="Cambria" w:hAnsi="Cambria"/>
          <w:i/>
        </w:rPr>
        <w:t xml:space="preserve">See </w:t>
      </w:r>
      <w:r w:rsidRPr="006D5D75">
        <w:rPr>
          <w:rFonts w:ascii="Cambria" w:hAnsi="Cambria"/>
        </w:rPr>
        <w:t xml:space="preserve">Guyana’s Second National Communication to the UNFCCC, for example page 227, document available at </w:t>
      </w:r>
      <w:hyperlink r:id="rId12" w:history="1">
        <w:r w:rsidRPr="006D5D75">
          <w:rPr>
            <w:rStyle w:val="Hyperlink"/>
            <w:rFonts w:ascii="Cambria" w:hAnsi="Cambria"/>
          </w:rPr>
          <w:t>https://unfccc.int/resource/docs/natc/guync2.pdf</w:t>
        </w:r>
      </w:hyperlink>
      <w:r w:rsidRPr="006D5D75">
        <w:rPr>
          <w:rFonts w:ascii="Cambria" w:hAnsi="Cambria"/>
        </w:rPr>
        <w:t>.</w:t>
      </w:r>
    </w:p>
  </w:footnote>
  <w:footnote w:id="27">
    <w:p w14:paraId="39E24BCE" w14:textId="77777777" w:rsidR="00C2487E" w:rsidRPr="006D5D75" w:rsidRDefault="00C2487E" w:rsidP="00847116">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CEDAW, ‘General Recommendation No. 28 on the core obligations of States parties under article 2 of the Convention on the Elimination of All Forms of Discrimination against Women’, (2010), UN Doc. </w:t>
      </w:r>
      <w:r w:rsidRPr="006D5D75">
        <w:rPr>
          <w:rFonts w:ascii="Cambria" w:hAnsi="Cambria"/>
          <w:lang w:val="fr-CH"/>
        </w:rPr>
        <w:t>CEDAW/C/GC/28, paragraph 9.</w:t>
      </w:r>
    </w:p>
  </w:footnote>
  <w:footnote w:id="28">
    <w:p w14:paraId="3983010B" w14:textId="77777777" w:rsidR="00C2487E" w:rsidRPr="006D5D75" w:rsidRDefault="00C2487E" w:rsidP="00847116">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w:t>
      </w:r>
      <w:r w:rsidRPr="006D5D75">
        <w:rPr>
          <w:rFonts w:ascii="Cambria" w:hAnsi="Cambria"/>
          <w:i/>
        </w:rPr>
        <w:t>Ibid.</w:t>
      </w:r>
      <w:r w:rsidRPr="006D5D75">
        <w:rPr>
          <w:rFonts w:ascii="Cambria" w:hAnsi="Cambria"/>
        </w:rPr>
        <w:t xml:space="preserve"> </w:t>
      </w:r>
    </w:p>
  </w:footnote>
  <w:footnote w:id="29">
    <w:p w14:paraId="4DFC74FB" w14:textId="77777777" w:rsidR="00C2487E" w:rsidRPr="006D5D75" w:rsidRDefault="00C2487E" w:rsidP="00B353B1">
      <w:pPr>
        <w:pStyle w:val="FootnoteText"/>
        <w:rPr>
          <w:rFonts w:ascii="Cambria" w:hAnsi="Cambria"/>
          <w:lang w:val="fr-FR"/>
        </w:rPr>
      </w:pPr>
      <w:r w:rsidRPr="006D5D75">
        <w:rPr>
          <w:rStyle w:val="FootnoteReference"/>
          <w:rFonts w:ascii="Cambria" w:hAnsi="Cambria"/>
        </w:rPr>
        <w:footnoteRef/>
      </w:r>
      <w:r w:rsidRPr="006D5D75">
        <w:rPr>
          <w:rFonts w:ascii="Cambria" w:hAnsi="Cambria"/>
        </w:rPr>
        <w:t xml:space="preserve"> </w:t>
      </w:r>
      <w:r w:rsidRPr="006D5D75">
        <w:rPr>
          <w:rFonts w:ascii="Cambria" w:hAnsi="Cambria"/>
          <w:i/>
        </w:rPr>
        <w:t xml:space="preserve">Supra </w:t>
      </w:r>
      <w:r w:rsidRPr="006D5D75">
        <w:rPr>
          <w:rFonts w:ascii="Cambria" w:hAnsi="Cambria"/>
        </w:rPr>
        <w:t>note 2, para 13.</w:t>
      </w:r>
    </w:p>
  </w:footnote>
  <w:footnote w:id="30">
    <w:p w14:paraId="07416B96" w14:textId="67345DD8" w:rsidR="00C2487E" w:rsidRPr="006D5D75" w:rsidRDefault="00C2487E">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w:t>
      </w:r>
      <w:proofErr w:type="gramStart"/>
      <w:r w:rsidRPr="006D5D75">
        <w:rPr>
          <w:rFonts w:ascii="Cambria" w:hAnsi="Cambria"/>
          <w:i/>
        </w:rPr>
        <w:t xml:space="preserve">Ibid, </w:t>
      </w:r>
      <w:r w:rsidRPr="006D5D75">
        <w:rPr>
          <w:rFonts w:ascii="Cambria" w:hAnsi="Cambria"/>
        </w:rPr>
        <w:t>paras 43, 54.</w:t>
      </w:r>
      <w:proofErr w:type="gramEnd"/>
    </w:p>
  </w:footnote>
  <w:footnote w:id="31">
    <w:p w14:paraId="025335FB" w14:textId="77777777" w:rsidR="00C2487E" w:rsidRPr="006D5D75" w:rsidRDefault="00C2487E" w:rsidP="007C3CFF">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CEDAW COB Nigeria 2017, paras 39, 40.</w:t>
      </w:r>
    </w:p>
  </w:footnote>
  <w:footnote w:id="32">
    <w:p w14:paraId="2315637A" w14:textId="77777777" w:rsidR="00C2487E" w:rsidRPr="006D5D75" w:rsidRDefault="00C2487E" w:rsidP="00847116">
      <w:pPr>
        <w:pStyle w:val="FootnoteText"/>
        <w:rPr>
          <w:rFonts w:ascii="Cambria" w:hAnsi="Cambria" w:cs="Times New Roman"/>
        </w:rPr>
      </w:pPr>
      <w:r w:rsidRPr="006D5D75">
        <w:rPr>
          <w:rStyle w:val="FootnoteReference"/>
          <w:rFonts w:ascii="Cambria" w:hAnsi="Cambria" w:cs="Times New Roman"/>
        </w:rPr>
        <w:footnoteRef/>
      </w:r>
      <w:r w:rsidRPr="006D5D75">
        <w:rPr>
          <w:rFonts w:ascii="Cambria" w:hAnsi="Cambria" w:cs="Times New Roman"/>
        </w:rPr>
        <w:t xml:space="preserve"> </w:t>
      </w:r>
      <w:r w:rsidRPr="006D5D75">
        <w:rPr>
          <w:rFonts w:ascii="Cambria" w:hAnsi="Cambria" w:cs="Times New Roman"/>
          <w:lang w:val="en-US"/>
        </w:rPr>
        <w:t>UNFCCC, Paris Agreement adopted at the 21</w:t>
      </w:r>
      <w:r w:rsidRPr="006D5D75">
        <w:rPr>
          <w:rFonts w:ascii="Cambria" w:hAnsi="Cambria" w:cs="Times New Roman"/>
          <w:vertAlign w:val="superscript"/>
          <w:lang w:val="en-US"/>
        </w:rPr>
        <w:t>st</w:t>
      </w:r>
      <w:r w:rsidRPr="006D5D75">
        <w:rPr>
          <w:rFonts w:ascii="Cambria" w:hAnsi="Cambria" w:cs="Times New Roman"/>
          <w:lang w:val="en-US"/>
        </w:rPr>
        <w:t xml:space="preserve"> Session of the Conference of the Parties (12 December 2015) (Paris Agreement), article 2.1.a.</w:t>
      </w:r>
    </w:p>
  </w:footnote>
  <w:footnote w:id="33">
    <w:p w14:paraId="069606CE" w14:textId="77777777" w:rsidR="00C2487E" w:rsidRPr="006D5D75" w:rsidRDefault="00C2487E" w:rsidP="00847116">
      <w:pPr>
        <w:pStyle w:val="FootnoteText"/>
        <w:rPr>
          <w:rFonts w:ascii="Cambria" w:hAnsi="Cambria" w:cs="Times New Roman"/>
        </w:rPr>
      </w:pPr>
      <w:r w:rsidRPr="006D5D75">
        <w:rPr>
          <w:rStyle w:val="FootnoteReference"/>
          <w:rFonts w:ascii="Cambria" w:hAnsi="Cambria" w:cs="Times New Roman"/>
        </w:rPr>
        <w:footnoteRef/>
      </w:r>
      <w:r w:rsidRPr="006D5D75">
        <w:rPr>
          <w:rFonts w:ascii="Cambria" w:hAnsi="Cambria" w:cs="Times New Roman"/>
        </w:rPr>
        <w:t xml:space="preserve"> </w:t>
      </w:r>
      <w:proofErr w:type="gramStart"/>
      <w:r w:rsidRPr="006D5D75">
        <w:rPr>
          <w:rFonts w:ascii="Cambria" w:hAnsi="Cambria" w:cs="Times New Roman"/>
        </w:rPr>
        <w:t>Paris Agreement, preamble.</w:t>
      </w:r>
      <w:proofErr w:type="gramEnd"/>
    </w:p>
  </w:footnote>
  <w:footnote w:id="34">
    <w:p w14:paraId="448FCB40" w14:textId="77777777" w:rsidR="00C2487E" w:rsidRPr="006D5D75" w:rsidRDefault="00C2487E" w:rsidP="00847116">
      <w:pPr>
        <w:pStyle w:val="FootnoteText"/>
        <w:rPr>
          <w:rFonts w:ascii="Cambria" w:hAnsi="Cambria" w:cs="Times New Roman"/>
          <w:i/>
        </w:rPr>
      </w:pPr>
      <w:r w:rsidRPr="006D5D75">
        <w:rPr>
          <w:rStyle w:val="FootnoteReference"/>
          <w:rFonts w:ascii="Cambria" w:hAnsi="Cambria" w:cs="Times New Roman"/>
        </w:rPr>
        <w:footnoteRef/>
      </w:r>
      <w:r w:rsidRPr="006D5D75">
        <w:rPr>
          <w:rFonts w:ascii="Cambria" w:hAnsi="Cambria" w:cs="Times New Roman"/>
        </w:rPr>
        <w:t xml:space="preserve"> </w:t>
      </w:r>
      <w:r w:rsidRPr="006D5D75">
        <w:rPr>
          <w:rFonts w:ascii="Cambria" w:hAnsi="Cambria" w:cs="Times New Roman"/>
          <w:i/>
        </w:rPr>
        <w:t>Ibid.</w:t>
      </w:r>
    </w:p>
  </w:footnote>
  <w:footnote w:id="35">
    <w:p w14:paraId="5B753BDA" w14:textId="77777777" w:rsidR="00C2487E" w:rsidRPr="006D5D75" w:rsidRDefault="00C2487E" w:rsidP="00847116">
      <w:pPr>
        <w:pStyle w:val="FootnoteText"/>
        <w:rPr>
          <w:rFonts w:ascii="Cambria" w:hAnsi="Cambria" w:cs="Times New Roman"/>
        </w:rPr>
      </w:pPr>
      <w:r w:rsidRPr="006D5D75">
        <w:rPr>
          <w:rStyle w:val="FootnoteReference"/>
          <w:rFonts w:ascii="Cambria" w:hAnsi="Cambria" w:cs="Times New Roman"/>
        </w:rPr>
        <w:footnoteRef/>
      </w:r>
      <w:r w:rsidRPr="006D5D75">
        <w:rPr>
          <w:rFonts w:ascii="Cambria" w:hAnsi="Cambria" w:cs="Times New Roman"/>
        </w:rPr>
        <w:t xml:space="preserve"> </w:t>
      </w:r>
      <w:proofErr w:type="gramStart"/>
      <w:r w:rsidRPr="006D5D75">
        <w:rPr>
          <w:rFonts w:ascii="Cambria" w:hAnsi="Cambria" w:cs="Times New Roman"/>
          <w:bCs/>
          <w:lang w:val="en-US"/>
        </w:rPr>
        <w:t>IPCC Special Report</w:t>
      </w:r>
      <w:r w:rsidRPr="006D5D75">
        <w:rPr>
          <w:rFonts w:ascii="Cambria" w:hAnsi="Cambria" w:cs="Times New Roman"/>
          <w:lang w:val="en-US"/>
        </w:rPr>
        <w:t>, ‘Global warming of </w:t>
      </w:r>
      <w:r w:rsidRPr="006D5D75">
        <w:rPr>
          <w:rFonts w:ascii="Cambria" w:hAnsi="Cambria" w:cs="Times New Roman"/>
          <w:bCs/>
          <w:lang w:val="en-US"/>
        </w:rPr>
        <w:t>1.5</w:t>
      </w:r>
      <w:r w:rsidRPr="006D5D75">
        <w:rPr>
          <w:rFonts w:ascii="Cambria" w:hAnsi="Cambria" w:cs="Times New Roman"/>
          <w:lang w:val="en-US"/>
        </w:rPr>
        <w:t>°C.</w:t>
      </w:r>
      <w:proofErr w:type="gramEnd"/>
      <w:r w:rsidRPr="006D5D75">
        <w:rPr>
          <w:rFonts w:ascii="Cambria" w:hAnsi="Cambria" w:cs="Times New Roman"/>
          <w:lang w:val="en-US"/>
        </w:rPr>
        <w:t xml:space="preserve"> An </w:t>
      </w:r>
      <w:r w:rsidRPr="006D5D75">
        <w:rPr>
          <w:rFonts w:ascii="Cambria" w:hAnsi="Cambria" w:cs="Times New Roman"/>
          <w:bCs/>
          <w:lang w:val="en-US"/>
        </w:rPr>
        <w:t>IPCC</w:t>
      </w:r>
      <w:r w:rsidRPr="006D5D75">
        <w:rPr>
          <w:rFonts w:ascii="Cambria" w:hAnsi="Cambria" w:cs="Times New Roman"/>
          <w:lang w:val="en-US"/>
        </w:rPr>
        <w:t> special </w:t>
      </w:r>
      <w:r w:rsidRPr="006D5D75">
        <w:rPr>
          <w:rFonts w:ascii="Cambria" w:hAnsi="Cambria" w:cs="Times New Roman"/>
          <w:bCs/>
          <w:lang w:val="en-US"/>
        </w:rPr>
        <w:t>report</w:t>
      </w:r>
      <w:r w:rsidRPr="006D5D75">
        <w:rPr>
          <w:rFonts w:ascii="Cambria" w:hAnsi="Cambria" w:cs="Times New Roman"/>
          <w:lang w:val="en-US"/>
        </w:rPr>
        <w:t> on the impacts of global warming of 1.5 °C above pre-industrial levels and related global greenhouse gas emission pathways, in the context of strengthening the global response to the threat of climate change, sustainable development, and efforts to eradicate poverty’ (2018) (SR 1,5)</w:t>
      </w:r>
      <w:r w:rsidRPr="006D5D75">
        <w:rPr>
          <w:rFonts w:ascii="Cambria" w:hAnsi="Cambria" w:cs="Times New Roman"/>
        </w:rPr>
        <w:t>, Chapter 1 Executive Summary.</w:t>
      </w:r>
    </w:p>
  </w:footnote>
  <w:footnote w:id="36">
    <w:p w14:paraId="1EB03AC5" w14:textId="77777777" w:rsidR="00C2487E" w:rsidRPr="006D5D75" w:rsidRDefault="00C2487E" w:rsidP="00847116">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w:t>
      </w:r>
      <w:proofErr w:type="gramStart"/>
      <w:r w:rsidRPr="006D5D75">
        <w:rPr>
          <w:rFonts w:ascii="Cambria" w:hAnsi="Cambria"/>
          <w:i/>
          <w:iCs/>
        </w:rPr>
        <w:t>Key World Energy Statistics</w:t>
      </w:r>
      <w:r w:rsidRPr="006D5D75">
        <w:rPr>
          <w:rFonts w:ascii="Cambria" w:hAnsi="Cambria"/>
        </w:rPr>
        <w:t> (Intl. Energy Agency, 2015).</w:t>
      </w:r>
      <w:proofErr w:type="gramEnd"/>
    </w:p>
  </w:footnote>
  <w:footnote w:id="37">
    <w:p w14:paraId="69CB53E2" w14:textId="77777777" w:rsidR="00C2487E" w:rsidRPr="006D5D75" w:rsidRDefault="00C2487E" w:rsidP="00847116">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See McGlade, C., &amp; Ekins, P. (2015). </w:t>
      </w:r>
      <w:proofErr w:type="gramStart"/>
      <w:r w:rsidRPr="006D5D75">
        <w:rPr>
          <w:rFonts w:ascii="Cambria" w:hAnsi="Cambria"/>
        </w:rPr>
        <w:t>The geographical distribution of fossil fuels unused when limiting global warming to 2 [</w:t>
      </w:r>
      <w:proofErr w:type="spellStart"/>
      <w:r w:rsidRPr="006D5D75">
        <w:rPr>
          <w:rFonts w:ascii="Cambria" w:hAnsi="Cambria"/>
        </w:rPr>
        <w:t>deg</w:t>
      </w:r>
      <w:proofErr w:type="spellEnd"/>
      <w:r w:rsidRPr="006D5D75">
        <w:rPr>
          <w:rFonts w:ascii="Cambria" w:hAnsi="Cambria"/>
        </w:rPr>
        <w:t>] C. </w:t>
      </w:r>
      <w:r w:rsidRPr="006D5D75">
        <w:rPr>
          <w:rFonts w:ascii="Cambria" w:hAnsi="Cambria"/>
          <w:i/>
          <w:iCs/>
        </w:rPr>
        <w:t>Nature</w:t>
      </w:r>
      <w:r w:rsidRPr="006D5D75">
        <w:rPr>
          <w:rFonts w:ascii="Cambria" w:hAnsi="Cambria"/>
        </w:rPr>
        <w:t>, </w:t>
      </w:r>
      <w:r w:rsidRPr="006D5D75">
        <w:rPr>
          <w:rFonts w:ascii="Cambria" w:hAnsi="Cambria"/>
          <w:i/>
          <w:iCs/>
        </w:rPr>
        <w:t>517</w:t>
      </w:r>
      <w:r w:rsidRPr="006D5D75">
        <w:rPr>
          <w:rFonts w:ascii="Cambria" w:hAnsi="Cambria"/>
        </w:rPr>
        <w:t>(7533), 187-190.</w:t>
      </w:r>
      <w:proofErr w:type="gramEnd"/>
    </w:p>
  </w:footnote>
  <w:footnote w:id="38">
    <w:p w14:paraId="385DE769" w14:textId="77777777" w:rsidR="00C2487E" w:rsidRPr="006D5D75" w:rsidRDefault="00C2487E" w:rsidP="00847116">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This is also of particular importance given the outcomes of the Global Assessment of the IPBES on biodiversity, which paints a bleak picture about the status of biodiversity worldwide and calls for transformative change to recover ecosystems and biodiversity, including through rights-based action (accessible at </w:t>
      </w:r>
      <w:hyperlink r:id="rId13" w:history="1">
        <w:r w:rsidRPr="006D5D75">
          <w:rPr>
            <w:rStyle w:val="Hyperlink"/>
            <w:rFonts w:ascii="Cambria" w:hAnsi="Cambria"/>
          </w:rPr>
          <w:t>https://www.ipbes.net/deliverables/2c-global-assessment</w:t>
        </w:r>
      </w:hyperlink>
      <w:r w:rsidRPr="006D5D75">
        <w:rPr>
          <w:rFonts w:ascii="Cambria" w:hAnsi="Cambria"/>
        </w:rPr>
        <w:t>).</w:t>
      </w:r>
    </w:p>
  </w:footnote>
  <w:footnote w:id="39">
    <w:p w14:paraId="5AB473DC" w14:textId="287B0609" w:rsidR="00C2487E" w:rsidRPr="006D5D75" w:rsidRDefault="00C2487E">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w:t>
      </w:r>
      <w:hyperlink r:id="rId14" w:history="1">
        <w:r w:rsidRPr="006D5D75">
          <w:rPr>
            <w:rStyle w:val="Hyperlink"/>
            <w:rFonts w:ascii="Cambria" w:hAnsi="Cambria"/>
          </w:rPr>
          <w:t>https://www.ohchr.org/EN/NewsEvents/Pages/DisplayNews.aspx?NewsID=24735&amp;LangID=E</w:t>
        </w:r>
      </w:hyperlink>
      <w:r w:rsidRPr="006D5D75">
        <w:rPr>
          <w:rFonts w:ascii="Cambria" w:hAnsi="Cambria"/>
        </w:rPr>
        <w:t xml:space="preserve"> </w:t>
      </w:r>
    </w:p>
  </w:footnote>
  <w:footnote w:id="40">
    <w:p w14:paraId="0583669D" w14:textId="77777777" w:rsidR="00C2487E" w:rsidRPr="006D5D75" w:rsidRDefault="00C2487E">
      <w:pPr>
        <w:pStyle w:val="FootnoteText"/>
        <w:rPr>
          <w:rFonts w:ascii="Cambria" w:hAnsi="Cambria"/>
        </w:rPr>
      </w:pPr>
      <w:r w:rsidRPr="006D5D75">
        <w:rPr>
          <w:rStyle w:val="FootnoteReference"/>
          <w:rFonts w:ascii="Cambria" w:hAnsi="Cambria"/>
        </w:rPr>
        <w:footnoteRef/>
      </w:r>
      <w:r w:rsidRPr="006D5D75">
        <w:rPr>
          <w:rFonts w:ascii="Cambria" w:hAnsi="Cambria"/>
        </w:rPr>
        <w:t xml:space="preserve"> Paris Agreement, article 2.1c. </w:t>
      </w:r>
    </w:p>
  </w:footnote>
  <w:footnote w:id="41">
    <w:p w14:paraId="74CF4AB9" w14:textId="58A8629E" w:rsidR="00C2487E" w:rsidRPr="006D5D75" w:rsidRDefault="00C2487E" w:rsidP="00F52AC1">
      <w:pPr>
        <w:pStyle w:val="FootnoteText"/>
        <w:rPr>
          <w:rFonts w:ascii="Cambria" w:hAnsi="Cambria"/>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85100"/>
    <w:multiLevelType w:val="multilevel"/>
    <w:tmpl w:val="4AAE5510"/>
    <w:lvl w:ilvl="0">
      <w:start w:val="4"/>
      <w:numFmt w:val="decimal"/>
      <w:lvlText w:val="%1"/>
      <w:lvlJc w:val="left"/>
      <w:pPr>
        <w:ind w:left="360" w:hanging="360"/>
      </w:pPr>
      <w:rPr>
        <w:rFonts w:hint="default"/>
      </w:rPr>
    </w:lvl>
    <w:lvl w:ilvl="1">
      <w:start w:val="1"/>
      <w:numFmt w:val="decimal"/>
      <w:pStyle w:val="Heading2"/>
      <w:lvlText w:val="%1.%2"/>
      <w:lvlJc w:val="left"/>
      <w:pPr>
        <w:ind w:left="1074" w:hanging="360"/>
      </w:pPr>
      <w:rPr>
        <w:rFonts w:hint="default"/>
      </w:rPr>
    </w:lvl>
    <w:lvl w:ilvl="2">
      <w:start w:val="1"/>
      <w:numFmt w:val="decimal"/>
      <w:pStyle w:val="Heading3"/>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798" w:hanging="1800"/>
      </w:pPr>
      <w:rPr>
        <w:rFonts w:hint="default"/>
      </w:rPr>
    </w:lvl>
    <w:lvl w:ilvl="8">
      <w:start w:val="1"/>
      <w:numFmt w:val="decimal"/>
      <w:lvlText w:val="%1.%2.%3.%4.%5.%6.%7.%8.%9"/>
      <w:lvlJc w:val="left"/>
      <w:pPr>
        <w:ind w:left="7512" w:hanging="1800"/>
      </w:pPr>
      <w:rPr>
        <w:rFonts w:hint="default"/>
      </w:rPr>
    </w:lvl>
  </w:abstractNum>
  <w:abstractNum w:abstractNumId="1">
    <w:nsid w:val="0F352930"/>
    <w:multiLevelType w:val="hybridMultilevel"/>
    <w:tmpl w:val="60866332"/>
    <w:lvl w:ilvl="0" w:tplc="CA6874E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73B5C2D"/>
    <w:multiLevelType w:val="hybridMultilevel"/>
    <w:tmpl w:val="8D3A8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7467FCC"/>
    <w:multiLevelType w:val="hybridMultilevel"/>
    <w:tmpl w:val="1A4C365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nsid w:val="22A30EC4"/>
    <w:multiLevelType w:val="hybridMultilevel"/>
    <w:tmpl w:val="7CCC41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5B721D7"/>
    <w:multiLevelType w:val="hybridMultilevel"/>
    <w:tmpl w:val="CF20973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39467363"/>
    <w:multiLevelType w:val="multilevel"/>
    <w:tmpl w:val="1DCEAFF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E1E5212"/>
    <w:multiLevelType w:val="multilevel"/>
    <w:tmpl w:val="35DE022A"/>
    <w:lvl w:ilvl="0">
      <w:start w:val="3"/>
      <w:numFmt w:val="decimal"/>
      <w:lvlText w:val="%1"/>
      <w:lvlJc w:val="left"/>
      <w:pPr>
        <w:ind w:left="360" w:hanging="360"/>
      </w:pPr>
      <w:rPr>
        <w:rFonts w:hint="default"/>
        <w:b w:val="0"/>
        <w:i/>
      </w:rPr>
    </w:lvl>
    <w:lvl w:ilvl="1">
      <w:start w:val="1"/>
      <w:numFmt w:val="decimal"/>
      <w:lvlText w:val="%1.%2"/>
      <w:lvlJc w:val="left"/>
      <w:pPr>
        <w:ind w:left="1440" w:hanging="360"/>
      </w:pPr>
      <w:rPr>
        <w:rFonts w:hint="default"/>
        <w:b w:val="0"/>
        <w:i/>
      </w:rPr>
    </w:lvl>
    <w:lvl w:ilvl="2">
      <w:start w:val="1"/>
      <w:numFmt w:val="decimal"/>
      <w:lvlText w:val="%1.%2.%3"/>
      <w:lvlJc w:val="left"/>
      <w:pPr>
        <w:ind w:left="2880" w:hanging="720"/>
      </w:pPr>
      <w:rPr>
        <w:rFonts w:hint="default"/>
        <w:b w:val="0"/>
        <w:i/>
      </w:rPr>
    </w:lvl>
    <w:lvl w:ilvl="3">
      <w:start w:val="1"/>
      <w:numFmt w:val="decimal"/>
      <w:lvlText w:val="%1.%2.%3.%4"/>
      <w:lvlJc w:val="left"/>
      <w:pPr>
        <w:ind w:left="3960" w:hanging="720"/>
      </w:pPr>
      <w:rPr>
        <w:rFonts w:hint="default"/>
        <w:b w:val="0"/>
        <w:i/>
      </w:rPr>
    </w:lvl>
    <w:lvl w:ilvl="4">
      <w:start w:val="1"/>
      <w:numFmt w:val="decimal"/>
      <w:lvlText w:val="%1.%2.%3.%4.%5"/>
      <w:lvlJc w:val="left"/>
      <w:pPr>
        <w:ind w:left="5400" w:hanging="1080"/>
      </w:pPr>
      <w:rPr>
        <w:rFonts w:hint="default"/>
        <w:b w:val="0"/>
        <w:i/>
      </w:rPr>
    </w:lvl>
    <w:lvl w:ilvl="5">
      <w:start w:val="1"/>
      <w:numFmt w:val="decimal"/>
      <w:lvlText w:val="%1.%2.%3.%4.%5.%6"/>
      <w:lvlJc w:val="left"/>
      <w:pPr>
        <w:ind w:left="6480" w:hanging="1080"/>
      </w:pPr>
      <w:rPr>
        <w:rFonts w:hint="default"/>
        <w:b w:val="0"/>
        <w:i/>
      </w:rPr>
    </w:lvl>
    <w:lvl w:ilvl="6">
      <w:start w:val="1"/>
      <w:numFmt w:val="decimal"/>
      <w:lvlText w:val="%1.%2.%3.%4.%5.%6.%7"/>
      <w:lvlJc w:val="left"/>
      <w:pPr>
        <w:ind w:left="7920" w:hanging="1440"/>
      </w:pPr>
      <w:rPr>
        <w:rFonts w:hint="default"/>
        <w:b w:val="0"/>
        <w:i/>
      </w:rPr>
    </w:lvl>
    <w:lvl w:ilvl="7">
      <w:start w:val="1"/>
      <w:numFmt w:val="decimal"/>
      <w:lvlText w:val="%1.%2.%3.%4.%5.%6.%7.%8"/>
      <w:lvlJc w:val="left"/>
      <w:pPr>
        <w:ind w:left="9360" w:hanging="1800"/>
      </w:pPr>
      <w:rPr>
        <w:rFonts w:hint="default"/>
        <w:b w:val="0"/>
        <w:i/>
      </w:rPr>
    </w:lvl>
    <w:lvl w:ilvl="8">
      <w:start w:val="1"/>
      <w:numFmt w:val="decimal"/>
      <w:lvlText w:val="%1.%2.%3.%4.%5.%6.%7.%8.%9"/>
      <w:lvlJc w:val="left"/>
      <w:pPr>
        <w:ind w:left="10440" w:hanging="1800"/>
      </w:pPr>
      <w:rPr>
        <w:rFonts w:hint="default"/>
        <w:b w:val="0"/>
        <w:i/>
      </w:rPr>
    </w:lvl>
  </w:abstractNum>
  <w:abstractNum w:abstractNumId="8">
    <w:nsid w:val="3F9F67D6"/>
    <w:multiLevelType w:val="hybridMultilevel"/>
    <w:tmpl w:val="DEDAFC3A"/>
    <w:lvl w:ilvl="0" w:tplc="034E126E">
      <w:start w:val="1"/>
      <w:numFmt w:val="decimal"/>
      <w:pStyle w:val="Heading1"/>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D176922"/>
    <w:multiLevelType w:val="multilevel"/>
    <w:tmpl w:val="35DE022A"/>
    <w:lvl w:ilvl="0">
      <w:start w:val="3"/>
      <w:numFmt w:val="decimal"/>
      <w:lvlText w:val="%1"/>
      <w:lvlJc w:val="left"/>
      <w:pPr>
        <w:ind w:left="360" w:hanging="360"/>
      </w:pPr>
      <w:rPr>
        <w:rFonts w:hint="default"/>
        <w:b w:val="0"/>
        <w:i/>
      </w:rPr>
    </w:lvl>
    <w:lvl w:ilvl="1">
      <w:start w:val="1"/>
      <w:numFmt w:val="decimal"/>
      <w:lvlText w:val="%1.%2"/>
      <w:lvlJc w:val="left"/>
      <w:pPr>
        <w:ind w:left="1440" w:hanging="360"/>
      </w:pPr>
      <w:rPr>
        <w:rFonts w:hint="default"/>
        <w:b w:val="0"/>
        <w:i/>
      </w:rPr>
    </w:lvl>
    <w:lvl w:ilvl="2">
      <w:start w:val="1"/>
      <w:numFmt w:val="decimal"/>
      <w:lvlText w:val="%1.%2.%3"/>
      <w:lvlJc w:val="left"/>
      <w:pPr>
        <w:ind w:left="2880" w:hanging="720"/>
      </w:pPr>
      <w:rPr>
        <w:rFonts w:hint="default"/>
        <w:b w:val="0"/>
        <w:i/>
      </w:rPr>
    </w:lvl>
    <w:lvl w:ilvl="3">
      <w:start w:val="1"/>
      <w:numFmt w:val="decimal"/>
      <w:lvlText w:val="%1.%2.%3.%4"/>
      <w:lvlJc w:val="left"/>
      <w:pPr>
        <w:ind w:left="3960" w:hanging="720"/>
      </w:pPr>
      <w:rPr>
        <w:rFonts w:hint="default"/>
        <w:b w:val="0"/>
        <w:i/>
      </w:rPr>
    </w:lvl>
    <w:lvl w:ilvl="4">
      <w:start w:val="1"/>
      <w:numFmt w:val="decimal"/>
      <w:lvlText w:val="%1.%2.%3.%4.%5"/>
      <w:lvlJc w:val="left"/>
      <w:pPr>
        <w:ind w:left="5400" w:hanging="1080"/>
      </w:pPr>
      <w:rPr>
        <w:rFonts w:hint="default"/>
        <w:b w:val="0"/>
        <w:i/>
      </w:rPr>
    </w:lvl>
    <w:lvl w:ilvl="5">
      <w:start w:val="1"/>
      <w:numFmt w:val="decimal"/>
      <w:lvlText w:val="%1.%2.%3.%4.%5.%6"/>
      <w:lvlJc w:val="left"/>
      <w:pPr>
        <w:ind w:left="6480" w:hanging="1080"/>
      </w:pPr>
      <w:rPr>
        <w:rFonts w:hint="default"/>
        <w:b w:val="0"/>
        <w:i/>
      </w:rPr>
    </w:lvl>
    <w:lvl w:ilvl="6">
      <w:start w:val="1"/>
      <w:numFmt w:val="decimal"/>
      <w:lvlText w:val="%1.%2.%3.%4.%5.%6.%7"/>
      <w:lvlJc w:val="left"/>
      <w:pPr>
        <w:ind w:left="7920" w:hanging="1440"/>
      </w:pPr>
      <w:rPr>
        <w:rFonts w:hint="default"/>
        <w:b w:val="0"/>
        <w:i/>
      </w:rPr>
    </w:lvl>
    <w:lvl w:ilvl="7">
      <w:start w:val="1"/>
      <w:numFmt w:val="decimal"/>
      <w:lvlText w:val="%1.%2.%3.%4.%5.%6.%7.%8"/>
      <w:lvlJc w:val="left"/>
      <w:pPr>
        <w:ind w:left="9360" w:hanging="1800"/>
      </w:pPr>
      <w:rPr>
        <w:rFonts w:hint="default"/>
        <w:b w:val="0"/>
        <w:i/>
      </w:rPr>
    </w:lvl>
    <w:lvl w:ilvl="8">
      <w:start w:val="1"/>
      <w:numFmt w:val="decimal"/>
      <w:lvlText w:val="%1.%2.%3.%4.%5.%6.%7.%8.%9"/>
      <w:lvlJc w:val="left"/>
      <w:pPr>
        <w:ind w:left="10440" w:hanging="1800"/>
      </w:pPr>
      <w:rPr>
        <w:rFonts w:hint="default"/>
        <w:b w:val="0"/>
        <w:i/>
      </w:rPr>
    </w:lvl>
  </w:abstractNum>
  <w:abstractNum w:abstractNumId="10">
    <w:nsid w:val="6F8D378F"/>
    <w:multiLevelType w:val="hybridMultilevel"/>
    <w:tmpl w:val="4D760CD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nsid w:val="76027AB7"/>
    <w:multiLevelType w:val="hybridMultilevel"/>
    <w:tmpl w:val="1DCEAFF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8"/>
  </w:num>
  <w:num w:numId="5">
    <w:abstractNumId w:val="9"/>
  </w:num>
  <w:num w:numId="6">
    <w:abstractNumId w:val="10"/>
  </w:num>
  <w:num w:numId="7">
    <w:abstractNumId w:val="3"/>
  </w:num>
  <w:num w:numId="8">
    <w:abstractNumId w:val="11"/>
  </w:num>
  <w:num w:numId="9">
    <w:abstractNumId w:val="6"/>
  </w:num>
  <w:num w:numId="10">
    <w:abstractNumId w:val="7"/>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B04"/>
    <w:rsid w:val="000022B5"/>
    <w:rsid w:val="0001180B"/>
    <w:rsid w:val="000155A1"/>
    <w:rsid w:val="000233E6"/>
    <w:rsid w:val="000372F1"/>
    <w:rsid w:val="000458A4"/>
    <w:rsid w:val="00060464"/>
    <w:rsid w:val="00061AF5"/>
    <w:rsid w:val="00062068"/>
    <w:rsid w:val="0006485C"/>
    <w:rsid w:val="00071816"/>
    <w:rsid w:val="00072C34"/>
    <w:rsid w:val="00076373"/>
    <w:rsid w:val="000A4CA7"/>
    <w:rsid w:val="000C04CC"/>
    <w:rsid w:val="000D4A11"/>
    <w:rsid w:val="000D4B3B"/>
    <w:rsid w:val="000E7915"/>
    <w:rsid w:val="00100CF1"/>
    <w:rsid w:val="001117A5"/>
    <w:rsid w:val="001147AD"/>
    <w:rsid w:val="0011540A"/>
    <w:rsid w:val="001213B9"/>
    <w:rsid w:val="00124E19"/>
    <w:rsid w:val="00127B84"/>
    <w:rsid w:val="001335EC"/>
    <w:rsid w:val="00135BEB"/>
    <w:rsid w:val="00150941"/>
    <w:rsid w:val="0016527C"/>
    <w:rsid w:val="001666DC"/>
    <w:rsid w:val="00172196"/>
    <w:rsid w:val="00180797"/>
    <w:rsid w:val="00180CFF"/>
    <w:rsid w:val="00181C81"/>
    <w:rsid w:val="0019733B"/>
    <w:rsid w:val="001C0EEA"/>
    <w:rsid w:val="001C3DC5"/>
    <w:rsid w:val="001C4495"/>
    <w:rsid w:val="001D37F0"/>
    <w:rsid w:val="001F58B7"/>
    <w:rsid w:val="001F7370"/>
    <w:rsid w:val="00201EDA"/>
    <w:rsid w:val="00203419"/>
    <w:rsid w:val="00204A08"/>
    <w:rsid w:val="00225D34"/>
    <w:rsid w:val="00230DFA"/>
    <w:rsid w:val="00231DED"/>
    <w:rsid w:val="002368CA"/>
    <w:rsid w:val="00242BEE"/>
    <w:rsid w:val="00247548"/>
    <w:rsid w:val="00247E07"/>
    <w:rsid w:val="00253243"/>
    <w:rsid w:val="00256973"/>
    <w:rsid w:val="00270782"/>
    <w:rsid w:val="00276FAA"/>
    <w:rsid w:val="002775E2"/>
    <w:rsid w:val="00291AF4"/>
    <w:rsid w:val="002A3E25"/>
    <w:rsid w:val="002A7E9B"/>
    <w:rsid w:val="002B0820"/>
    <w:rsid w:val="002B55A2"/>
    <w:rsid w:val="002B74C4"/>
    <w:rsid w:val="002C020E"/>
    <w:rsid w:val="002D57DC"/>
    <w:rsid w:val="002E4C74"/>
    <w:rsid w:val="002F777D"/>
    <w:rsid w:val="002F7A57"/>
    <w:rsid w:val="00310BDF"/>
    <w:rsid w:val="003162B0"/>
    <w:rsid w:val="0032613F"/>
    <w:rsid w:val="00330759"/>
    <w:rsid w:val="00331879"/>
    <w:rsid w:val="003627E4"/>
    <w:rsid w:val="003761A6"/>
    <w:rsid w:val="003822A8"/>
    <w:rsid w:val="00384BDF"/>
    <w:rsid w:val="00384E70"/>
    <w:rsid w:val="003958C2"/>
    <w:rsid w:val="003A482A"/>
    <w:rsid w:val="003A5798"/>
    <w:rsid w:val="003A7B22"/>
    <w:rsid w:val="003B2396"/>
    <w:rsid w:val="003C72E7"/>
    <w:rsid w:val="003D19FE"/>
    <w:rsid w:val="003E077B"/>
    <w:rsid w:val="003F69CA"/>
    <w:rsid w:val="003F7BB2"/>
    <w:rsid w:val="004016A8"/>
    <w:rsid w:val="00406BCF"/>
    <w:rsid w:val="00417301"/>
    <w:rsid w:val="00431D56"/>
    <w:rsid w:val="00434502"/>
    <w:rsid w:val="00434C24"/>
    <w:rsid w:val="004514D1"/>
    <w:rsid w:val="00455983"/>
    <w:rsid w:val="00466257"/>
    <w:rsid w:val="004664BB"/>
    <w:rsid w:val="004769A8"/>
    <w:rsid w:val="00486E12"/>
    <w:rsid w:val="004872B6"/>
    <w:rsid w:val="00491C00"/>
    <w:rsid w:val="004969CA"/>
    <w:rsid w:val="004A0A3A"/>
    <w:rsid w:val="004B3001"/>
    <w:rsid w:val="004B300C"/>
    <w:rsid w:val="004C798D"/>
    <w:rsid w:val="004D7EEE"/>
    <w:rsid w:val="00500EA4"/>
    <w:rsid w:val="00521D3C"/>
    <w:rsid w:val="005236D8"/>
    <w:rsid w:val="00534755"/>
    <w:rsid w:val="0054785A"/>
    <w:rsid w:val="00550EC4"/>
    <w:rsid w:val="005572B2"/>
    <w:rsid w:val="00564ADF"/>
    <w:rsid w:val="005805E1"/>
    <w:rsid w:val="00592CDC"/>
    <w:rsid w:val="00594C73"/>
    <w:rsid w:val="005B0BD8"/>
    <w:rsid w:val="005B26AE"/>
    <w:rsid w:val="005C5BF1"/>
    <w:rsid w:val="005C785D"/>
    <w:rsid w:val="005D105A"/>
    <w:rsid w:val="005E2FEF"/>
    <w:rsid w:val="005E691D"/>
    <w:rsid w:val="005F0BAC"/>
    <w:rsid w:val="005F13A9"/>
    <w:rsid w:val="005F3114"/>
    <w:rsid w:val="005F7BB9"/>
    <w:rsid w:val="00603B03"/>
    <w:rsid w:val="00603E4C"/>
    <w:rsid w:val="0061496D"/>
    <w:rsid w:val="0061534E"/>
    <w:rsid w:val="00615903"/>
    <w:rsid w:val="006246CB"/>
    <w:rsid w:val="00641540"/>
    <w:rsid w:val="00652BC9"/>
    <w:rsid w:val="00655873"/>
    <w:rsid w:val="006767B1"/>
    <w:rsid w:val="00682487"/>
    <w:rsid w:val="006879B3"/>
    <w:rsid w:val="0069088C"/>
    <w:rsid w:val="00693E94"/>
    <w:rsid w:val="00697B07"/>
    <w:rsid w:val="006A50F0"/>
    <w:rsid w:val="006A5572"/>
    <w:rsid w:val="006B43D3"/>
    <w:rsid w:val="006B4D54"/>
    <w:rsid w:val="006B5BB5"/>
    <w:rsid w:val="006C657A"/>
    <w:rsid w:val="006D159C"/>
    <w:rsid w:val="006D5D75"/>
    <w:rsid w:val="006D75E5"/>
    <w:rsid w:val="006E47FF"/>
    <w:rsid w:val="006F7078"/>
    <w:rsid w:val="006F77D5"/>
    <w:rsid w:val="007109E2"/>
    <w:rsid w:val="007230E4"/>
    <w:rsid w:val="00727570"/>
    <w:rsid w:val="00730984"/>
    <w:rsid w:val="00731287"/>
    <w:rsid w:val="007446B5"/>
    <w:rsid w:val="0075604A"/>
    <w:rsid w:val="007A20A1"/>
    <w:rsid w:val="007A541D"/>
    <w:rsid w:val="007B341C"/>
    <w:rsid w:val="007C3CFF"/>
    <w:rsid w:val="007D08D7"/>
    <w:rsid w:val="007E3EC1"/>
    <w:rsid w:val="007E7390"/>
    <w:rsid w:val="007F02F3"/>
    <w:rsid w:val="007F03C5"/>
    <w:rsid w:val="007F3CA9"/>
    <w:rsid w:val="00811397"/>
    <w:rsid w:val="008179B3"/>
    <w:rsid w:val="00823BBE"/>
    <w:rsid w:val="008312F4"/>
    <w:rsid w:val="008362E6"/>
    <w:rsid w:val="00847116"/>
    <w:rsid w:val="0086725A"/>
    <w:rsid w:val="0088041E"/>
    <w:rsid w:val="00891AD4"/>
    <w:rsid w:val="008E31B0"/>
    <w:rsid w:val="00923D87"/>
    <w:rsid w:val="00925E1E"/>
    <w:rsid w:val="00937F3A"/>
    <w:rsid w:val="009403CC"/>
    <w:rsid w:val="00971505"/>
    <w:rsid w:val="00973D5D"/>
    <w:rsid w:val="009B3AC0"/>
    <w:rsid w:val="009B7094"/>
    <w:rsid w:val="009C2154"/>
    <w:rsid w:val="009D7CBD"/>
    <w:rsid w:val="009E256C"/>
    <w:rsid w:val="009E289A"/>
    <w:rsid w:val="009F4EDA"/>
    <w:rsid w:val="00A0014B"/>
    <w:rsid w:val="00A15224"/>
    <w:rsid w:val="00A2432B"/>
    <w:rsid w:val="00A34C88"/>
    <w:rsid w:val="00A406B4"/>
    <w:rsid w:val="00A4081F"/>
    <w:rsid w:val="00A51084"/>
    <w:rsid w:val="00A535D7"/>
    <w:rsid w:val="00A55DC4"/>
    <w:rsid w:val="00A61276"/>
    <w:rsid w:val="00A65BDE"/>
    <w:rsid w:val="00A74CF6"/>
    <w:rsid w:val="00A85224"/>
    <w:rsid w:val="00A9122D"/>
    <w:rsid w:val="00A92B27"/>
    <w:rsid w:val="00AB307E"/>
    <w:rsid w:val="00AB551B"/>
    <w:rsid w:val="00AB7E21"/>
    <w:rsid w:val="00AC7D03"/>
    <w:rsid w:val="00AD2A63"/>
    <w:rsid w:val="00AE5881"/>
    <w:rsid w:val="00B03157"/>
    <w:rsid w:val="00B06602"/>
    <w:rsid w:val="00B353B1"/>
    <w:rsid w:val="00B37645"/>
    <w:rsid w:val="00B40594"/>
    <w:rsid w:val="00B40EC1"/>
    <w:rsid w:val="00B42AF5"/>
    <w:rsid w:val="00B46C6D"/>
    <w:rsid w:val="00B513C2"/>
    <w:rsid w:val="00B51BBE"/>
    <w:rsid w:val="00B53F0D"/>
    <w:rsid w:val="00B63AB5"/>
    <w:rsid w:val="00B779CF"/>
    <w:rsid w:val="00B80FBD"/>
    <w:rsid w:val="00B90704"/>
    <w:rsid w:val="00B9314D"/>
    <w:rsid w:val="00B93CB7"/>
    <w:rsid w:val="00B94FE6"/>
    <w:rsid w:val="00B96FAC"/>
    <w:rsid w:val="00BB760E"/>
    <w:rsid w:val="00BD641E"/>
    <w:rsid w:val="00BF4A5E"/>
    <w:rsid w:val="00BF5D17"/>
    <w:rsid w:val="00C00100"/>
    <w:rsid w:val="00C00FE2"/>
    <w:rsid w:val="00C045EB"/>
    <w:rsid w:val="00C05867"/>
    <w:rsid w:val="00C0678A"/>
    <w:rsid w:val="00C13865"/>
    <w:rsid w:val="00C16A2A"/>
    <w:rsid w:val="00C2487E"/>
    <w:rsid w:val="00C3372A"/>
    <w:rsid w:val="00C33AD3"/>
    <w:rsid w:val="00C55B04"/>
    <w:rsid w:val="00C805B2"/>
    <w:rsid w:val="00CA539D"/>
    <w:rsid w:val="00CB35B6"/>
    <w:rsid w:val="00CB3F68"/>
    <w:rsid w:val="00CB3FB9"/>
    <w:rsid w:val="00CB6119"/>
    <w:rsid w:val="00CB627C"/>
    <w:rsid w:val="00CD5B14"/>
    <w:rsid w:val="00CD6498"/>
    <w:rsid w:val="00CD6804"/>
    <w:rsid w:val="00CD72EE"/>
    <w:rsid w:val="00CE2AC7"/>
    <w:rsid w:val="00CF033E"/>
    <w:rsid w:val="00CF2FF0"/>
    <w:rsid w:val="00D0605E"/>
    <w:rsid w:val="00D16CC9"/>
    <w:rsid w:val="00D3056C"/>
    <w:rsid w:val="00D3792F"/>
    <w:rsid w:val="00D40A97"/>
    <w:rsid w:val="00D47C59"/>
    <w:rsid w:val="00D53AA8"/>
    <w:rsid w:val="00D74656"/>
    <w:rsid w:val="00D80D26"/>
    <w:rsid w:val="00D859C6"/>
    <w:rsid w:val="00D87C2B"/>
    <w:rsid w:val="00D90150"/>
    <w:rsid w:val="00DA6FD5"/>
    <w:rsid w:val="00DB36AD"/>
    <w:rsid w:val="00DB4968"/>
    <w:rsid w:val="00DB5359"/>
    <w:rsid w:val="00DB57E2"/>
    <w:rsid w:val="00DE100C"/>
    <w:rsid w:val="00DE1AEA"/>
    <w:rsid w:val="00DE7503"/>
    <w:rsid w:val="00DF2FAA"/>
    <w:rsid w:val="00E0784F"/>
    <w:rsid w:val="00E10C52"/>
    <w:rsid w:val="00E11B2A"/>
    <w:rsid w:val="00E13FA7"/>
    <w:rsid w:val="00E151F2"/>
    <w:rsid w:val="00E21841"/>
    <w:rsid w:val="00E21CF8"/>
    <w:rsid w:val="00E240B8"/>
    <w:rsid w:val="00E30BDC"/>
    <w:rsid w:val="00E3269C"/>
    <w:rsid w:val="00E415E7"/>
    <w:rsid w:val="00E42DC3"/>
    <w:rsid w:val="00E45F55"/>
    <w:rsid w:val="00E639C6"/>
    <w:rsid w:val="00E6740F"/>
    <w:rsid w:val="00E83FA2"/>
    <w:rsid w:val="00E9419B"/>
    <w:rsid w:val="00E9693F"/>
    <w:rsid w:val="00EA3B92"/>
    <w:rsid w:val="00EB7AC6"/>
    <w:rsid w:val="00EC27D2"/>
    <w:rsid w:val="00EC4757"/>
    <w:rsid w:val="00EC62DD"/>
    <w:rsid w:val="00EE3752"/>
    <w:rsid w:val="00EE6287"/>
    <w:rsid w:val="00EF3CED"/>
    <w:rsid w:val="00F0192B"/>
    <w:rsid w:val="00F04942"/>
    <w:rsid w:val="00F111DB"/>
    <w:rsid w:val="00F13FB4"/>
    <w:rsid w:val="00F20B90"/>
    <w:rsid w:val="00F2369F"/>
    <w:rsid w:val="00F30398"/>
    <w:rsid w:val="00F356AC"/>
    <w:rsid w:val="00F43EA3"/>
    <w:rsid w:val="00F45569"/>
    <w:rsid w:val="00F509C1"/>
    <w:rsid w:val="00F5234D"/>
    <w:rsid w:val="00F527E8"/>
    <w:rsid w:val="00F52AC1"/>
    <w:rsid w:val="00F6164A"/>
    <w:rsid w:val="00F6661C"/>
    <w:rsid w:val="00F71AE6"/>
    <w:rsid w:val="00F80FD9"/>
    <w:rsid w:val="00F84C90"/>
    <w:rsid w:val="00FB242D"/>
    <w:rsid w:val="00FB75B0"/>
    <w:rsid w:val="00FD4E3A"/>
    <w:rsid w:val="00FE7DD5"/>
    <w:rsid w:val="00FF067F"/>
    <w:rsid w:val="00FF0F9A"/>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9EDD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ListParagraph"/>
    <w:next w:val="Normal"/>
    <w:link w:val="Heading1Char"/>
    <w:uiPriority w:val="9"/>
    <w:qFormat/>
    <w:rsid w:val="00550EC4"/>
    <w:pPr>
      <w:numPr>
        <w:numId w:val="4"/>
      </w:numPr>
      <w:ind w:left="714" w:hanging="357"/>
      <w:outlineLvl w:val="0"/>
    </w:pPr>
    <w:rPr>
      <w:rFonts w:ascii="Cambria" w:hAnsi="Cambria"/>
      <w:b/>
    </w:rPr>
  </w:style>
  <w:style w:type="paragraph" w:styleId="Heading2">
    <w:name w:val="heading 2"/>
    <w:basedOn w:val="Heading1"/>
    <w:next w:val="Normal"/>
    <w:link w:val="Heading2Char"/>
    <w:uiPriority w:val="9"/>
    <w:unhideWhenUsed/>
    <w:qFormat/>
    <w:rsid w:val="00550EC4"/>
    <w:pPr>
      <w:numPr>
        <w:ilvl w:val="1"/>
        <w:numId w:val="12"/>
      </w:numPr>
      <w:outlineLvl w:val="1"/>
    </w:pPr>
    <w:rPr>
      <w:b w:val="0"/>
      <w:i/>
    </w:rPr>
  </w:style>
  <w:style w:type="paragraph" w:styleId="Heading3">
    <w:name w:val="heading 3"/>
    <w:basedOn w:val="ListParagraph"/>
    <w:next w:val="Normal"/>
    <w:link w:val="Heading3Char"/>
    <w:uiPriority w:val="9"/>
    <w:unhideWhenUsed/>
    <w:qFormat/>
    <w:rsid w:val="00550EC4"/>
    <w:pPr>
      <w:numPr>
        <w:ilvl w:val="2"/>
        <w:numId w:val="12"/>
      </w:numPr>
      <w:spacing w:after="120"/>
      <w:outlineLvl w:val="2"/>
    </w:pPr>
    <w:rPr>
      <w:rFonts w:ascii="Cambria" w:hAnsi="Cambria"/>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79B3"/>
    <w:pPr>
      <w:ind w:left="720"/>
      <w:contextualSpacing/>
    </w:pPr>
  </w:style>
  <w:style w:type="paragraph" w:styleId="FootnoteText">
    <w:name w:val="footnote text"/>
    <w:basedOn w:val="Normal"/>
    <w:link w:val="FootnoteTextChar"/>
    <w:uiPriority w:val="99"/>
    <w:unhideWhenUsed/>
    <w:rsid w:val="00D16CC9"/>
    <w:pPr>
      <w:spacing w:after="0" w:line="240" w:lineRule="auto"/>
    </w:pPr>
    <w:rPr>
      <w:sz w:val="20"/>
      <w:szCs w:val="20"/>
    </w:rPr>
  </w:style>
  <w:style w:type="character" w:customStyle="1" w:styleId="FootnoteTextChar">
    <w:name w:val="Footnote Text Char"/>
    <w:basedOn w:val="DefaultParagraphFont"/>
    <w:link w:val="FootnoteText"/>
    <w:uiPriority w:val="99"/>
    <w:rsid w:val="00D16CC9"/>
    <w:rPr>
      <w:sz w:val="20"/>
      <w:szCs w:val="20"/>
    </w:rPr>
  </w:style>
  <w:style w:type="character" w:styleId="FootnoteReference">
    <w:name w:val="footnote reference"/>
    <w:basedOn w:val="DefaultParagraphFont"/>
    <w:uiPriority w:val="99"/>
    <w:unhideWhenUsed/>
    <w:rsid w:val="00D16CC9"/>
    <w:rPr>
      <w:vertAlign w:val="superscript"/>
    </w:rPr>
  </w:style>
  <w:style w:type="character" w:styleId="Hyperlink">
    <w:name w:val="Hyperlink"/>
    <w:basedOn w:val="DefaultParagraphFont"/>
    <w:uiPriority w:val="99"/>
    <w:unhideWhenUsed/>
    <w:rsid w:val="003761A6"/>
    <w:rPr>
      <w:color w:val="0563C1" w:themeColor="hyperlink"/>
      <w:u w:val="single"/>
    </w:rPr>
  </w:style>
  <w:style w:type="character" w:customStyle="1" w:styleId="Onopgelostemelding1">
    <w:name w:val="Onopgeloste melding1"/>
    <w:basedOn w:val="DefaultParagraphFont"/>
    <w:uiPriority w:val="99"/>
    <w:semiHidden/>
    <w:unhideWhenUsed/>
    <w:rsid w:val="003761A6"/>
    <w:rPr>
      <w:color w:val="605E5C"/>
      <w:shd w:val="clear" w:color="auto" w:fill="E1DFDD"/>
    </w:rPr>
  </w:style>
  <w:style w:type="character" w:customStyle="1" w:styleId="Heading1Char">
    <w:name w:val="Heading 1 Char"/>
    <w:basedOn w:val="DefaultParagraphFont"/>
    <w:link w:val="Heading1"/>
    <w:uiPriority w:val="9"/>
    <w:rsid w:val="00550EC4"/>
    <w:rPr>
      <w:rFonts w:ascii="Cambria" w:hAnsi="Cambria"/>
      <w:b/>
    </w:rPr>
  </w:style>
  <w:style w:type="table" w:styleId="TableGrid">
    <w:name w:val="Table Grid"/>
    <w:basedOn w:val="TableNormal"/>
    <w:uiPriority w:val="39"/>
    <w:rsid w:val="00500E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2184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1841"/>
    <w:rPr>
      <w:rFonts w:ascii="Lucida Grande" w:hAnsi="Lucida Grande" w:cs="Lucida Grande"/>
      <w:sz w:val="18"/>
      <w:szCs w:val="18"/>
    </w:rPr>
  </w:style>
  <w:style w:type="character" w:styleId="CommentReference">
    <w:name w:val="annotation reference"/>
    <w:basedOn w:val="DefaultParagraphFont"/>
    <w:uiPriority w:val="99"/>
    <w:semiHidden/>
    <w:unhideWhenUsed/>
    <w:rsid w:val="00E21841"/>
    <w:rPr>
      <w:sz w:val="18"/>
      <w:szCs w:val="18"/>
    </w:rPr>
  </w:style>
  <w:style w:type="paragraph" w:styleId="CommentText">
    <w:name w:val="annotation text"/>
    <w:basedOn w:val="Normal"/>
    <w:link w:val="CommentTextChar"/>
    <w:uiPriority w:val="99"/>
    <w:semiHidden/>
    <w:unhideWhenUsed/>
    <w:rsid w:val="00E21841"/>
    <w:pPr>
      <w:spacing w:line="240" w:lineRule="auto"/>
    </w:pPr>
    <w:rPr>
      <w:sz w:val="24"/>
      <w:szCs w:val="24"/>
    </w:rPr>
  </w:style>
  <w:style w:type="character" w:customStyle="1" w:styleId="CommentTextChar">
    <w:name w:val="Comment Text Char"/>
    <w:basedOn w:val="DefaultParagraphFont"/>
    <w:link w:val="CommentText"/>
    <w:uiPriority w:val="99"/>
    <w:semiHidden/>
    <w:rsid w:val="00E21841"/>
    <w:rPr>
      <w:sz w:val="24"/>
      <w:szCs w:val="24"/>
    </w:rPr>
  </w:style>
  <w:style w:type="paragraph" w:styleId="CommentSubject">
    <w:name w:val="annotation subject"/>
    <w:basedOn w:val="CommentText"/>
    <w:next w:val="CommentText"/>
    <w:link w:val="CommentSubjectChar"/>
    <w:uiPriority w:val="99"/>
    <w:semiHidden/>
    <w:unhideWhenUsed/>
    <w:rsid w:val="00E21841"/>
    <w:rPr>
      <w:b/>
      <w:bCs/>
      <w:sz w:val="20"/>
      <w:szCs w:val="20"/>
    </w:rPr>
  </w:style>
  <w:style w:type="character" w:customStyle="1" w:styleId="CommentSubjectChar">
    <w:name w:val="Comment Subject Char"/>
    <w:basedOn w:val="CommentTextChar"/>
    <w:link w:val="CommentSubject"/>
    <w:uiPriority w:val="99"/>
    <w:semiHidden/>
    <w:rsid w:val="00E21841"/>
    <w:rPr>
      <w:b/>
      <w:bCs/>
      <w:sz w:val="20"/>
      <w:szCs w:val="20"/>
    </w:rPr>
  </w:style>
  <w:style w:type="paragraph" w:styleId="Revision">
    <w:name w:val="Revision"/>
    <w:hidden/>
    <w:uiPriority w:val="99"/>
    <w:semiHidden/>
    <w:rsid w:val="006E47FF"/>
    <w:pPr>
      <w:spacing w:after="0" w:line="240" w:lineRule="auto"/>
    </w:pPr>
  </w:style>
  <w:style w:type="character" w:styleId="FollowedHyperlink">
    <w:name w:val="FollowedHyperlink"/>
    <w:basedOn w:val="DefaultParagraphFont"/>
    <w:uiPriority w:val="99"/>
    <w:semiHidden/>
    <w:unhideWhenUsed/>
    <w:rsid w:val="00730984"/>
    <w:rPr>
      <w:color w:val="954F72" w:themeColor="followedHyperlink"/>
      <w:u w:val="single"/>
    </w:rPr>
  </w:style>
  <w:style w:type="character" w:customStyle="1" w:styleId="UnresolvedMention1">
    <w:name w:val="Unresolved Mention1"/>
    <w:basedOn w:val="DefaultParagraphFont"/>
    <w:uiPriority w:val="99"/>
    <w:semiHidden/>
    <w:unhideWhenUsed/>
    <w:rsid w:val="00AB307E"/>
    <w:rPr>
      <w:color w:val="605E5C"/>
      <w:shd w:val="clear" w:color="auto" w:fill="E1DFDD"/>
    </w:rPr>
  </w:style>
  <w:style w:type="character" w:customStyle="1" w:styleId="Onopgelostemelding2">
    <w:name w:val="Onopgeloste melding2"/>
    <w:basedOn w:val="DefaultParagraphFont"/>
    <w:uiPriority w:val="99"/>
    <w:semiHidden/>
    <w:unhideWhenUsed/>
    <w:rsid w:val="005805E1"/>
    <w:rPr>
      <w:color w:val="605E5C"/>
      <w:shd w:val="clear" w:color="auto" w:fill="E1DFDD"/>
    </w:rPr>
  </w:style>
  <w:style w:type="character" w:customStyle="1" w:styleId="Heading2Char">
    <w:name w:val="Heading 2 Char"/>
    <w:basedOn w:val="DefaultParagraphFont"/>
    <w:link w:val="Heading2"/>
    <w:uiPriority w:val="9"/>
    <w:rsid w:val="00550EC4"/>
    <w:rPr>
      <w:rFonts w:ascii="Cambria" w:hAnsi="Cambria"/>
      <w:i/>
    </w:rPr>
  </w:style>
  <w:style w:type="character" w:customStyle="1" w:styleId="Heading3Char">
    <w:name w:val="Heading 3 Char"/>
    <w:basedOn w:val="DefaultParagraphFont"/>
    <w:link w:val="Heading3"/>
    <w:uiPriority w:val="9"/>
    <w:rsid w:val="00550EC4"/>
    <w:rPr>
      <w:rFonts w:ascii="Cambria" w:hAnsi="Cambria"/>
      <w:i/>
    </w:rPr>
  </w:style>
  <w:style w:type="paragraph" w:styleId="Header">
    <w:name w:val="header"/>
    <w:basedOn w:val="Normal"/>
    <w:link w:val="HeaderChar"/>
    <w:uiPriority w:val="99"/>
    <w:unhideWhenUsed/>
    <w:rsid w:val="00DE7503"/>
    <w:pPr>
      <w:tabs>
        <w:tab w:val="center" w:pos="4536"/>
        <w:tab w:val="right" w:pos="9072"/>
      </w:tabs>
      <w:spacing w:after="0" w:line="240" w:lineRule="auto"/>
    </w:pPr>
  </w:style>
  <w:style w:type="character" w:customStyle="1" w:styleId="HeaderChar">
    <w:name w:val="Header Char"/>
    <w:basedOn w:val="DefaultParagraphFont"/>
    <w:link w:val="Header"/>
    <w:uiPriority w:val="99"/>
    <w:rsid w:val="00DE7503"/>
  </w:style>
  <w:style w:type="paragraph" w:styleId="Footer">
    <w:name w:val="footer"/>
    <w:basedOn w:val="Normal"/>
    <w:link w:val="FooterChar"/>
    <w:uiPriority w:val="99"/>
    <w:unhideWhenUsed/>
    <w:rsid w:val="00DE7503"/>
    <w:pPr>
      <w:tabs>
        <w:tab w:val="center" w:pos="4536"/>
        <w:tab w:val="right" w:pos="9072"/>
      </w:tabs>
      <w:spacing w:after="0" w:line="240" w:lineRule="auto"/>
    </w:pPr>
  </w:style>
  <w:style w:type="character" w:customStyle="1" w:styleId="FooterChar">
    <w:name w:val="Footer Char"/>
    <w:basedOn w:val="DefaultParagraphFont"/>
    <w:link w:val="Footer"/>
    <w:uiPriority w:val="99"/>
    <w:rsid w:val="00DE750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ListParagraph"/>
    <w:next w:val="Normal"/>
    <w:link w:val="Heading1Char"/>
    <w:uiPriority w:val="9"/>
    <w:qFormat/>
    <w:rsid w:val="00550EC4"/>
    <w:pPr>
      <w:numPr>
        <w:numId w:val="4"/>
      </w:numPr>
      <w:ind w:left="714" w:hanging="357"/>
      <w:outlineLvl w:val="0"/>
    </w:pPr>
    <w:rPr>
      <w:rFonts w:ascii="Cambria" w:hAnsi="Cambria"/>
      <w:b/>
    </w:rPr>
  </w:style>
  <w:style w:type="paragraph" w:styleId="Heading2">
    <w:name w:val="heading 2"/>
    <w:basedOn w:val="Heading1"/>
    <w:next w:val="Normal"/>
    <w:link w:val="Heading2Char"/>
    <w:uiPriority w:val="9"/>
    <w:unhideWhenUsed/>
    <w:qFormat/>
    <w:rsid w:val="00550EC4"/>
    <w:pPr>
      <w:numPr>
        <w:ilvl w:val="1"/>
        <w:numId w:val="12"/>
      </w:numPr>
      <w:outlineLvl w:val="1"/>
    </w:pPr>
    <w:rPr>
      <w:b w:val="0"/>
      <w:i/>
    </w:rPr>
  </w:style>
  <w:style w:type="paragraph" w:styleId="Heading3">
    <w:name w:val="heading 3"/>
    <w:basedOn w:val="ListParagraph"/>
    <w:next w:val="Normal"/>
    <w:link w:val="Heading3Char"/>
    <w:uiPriority w:val="9"/>
    <w:unhideWhenUsed/>
    <w:qFormat/>
    <w:rsid w:val="00550EC4"/>
    <w:pPr>
      <w:numPr>
        <w:ilvl w:val="2"/>
        <w:numId w:val="12"/>
      </w:numPr>
      <w:spacing w:after="120"/>
      <w:outlineLvl w:val="2"/>
    </w:pPr>
    <w:rPr>
      <w:rFonts w:ascii="Cambria" w:hAnsi="Cambria"/>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79B3"/>
    <w:pPr>
      <w:ind w:left="720"/>
      <w:contextualSpacing/>
    </w:pPr>
  </w:style>
  <w:style w:type="paragraph" w:styleId="FootnoteText">
    <w:name w:val="footnote text"/>
    <w:basedOn w:val="Normal"/>
    <w:link w:val="FootnoteTextChar"/>
    <w:uiPriority w:val="99"/>
    <w:unhideWhenUsed/>
    <w:rsid w:val="00D16CC9"/>
    <w:pPr>
      <w:spacing w:after="0" w:line="240" w:lineRule="auto"/>
    </w:pPr>
    <w:rPr>
      <w:sz w:val="20"/>
      <w:szCs w:val="20"/>
    </w:rPr>
  </w:style>
  <w:style w:type="character" w:customStyle="1" w:styleId="FootnoteTextChar">
    <w:name w:val="Footnote Text Char"/>
    <w:basedOn w:val="DefaultParagraphFont"/>
    <w:link w:val="FootnoteText"/>
    <w:uiPriority w:val="99"/>
    <w:rsid w:val="00D16CC9"/>
    <w:rPr>
      <w:sz w:val="20"/>
      <w:szCs w:val="20"/>
    </w:rPr>
  </w:style>
  <w:style w:type="character" w:styleId="FootnoteReference">
    <w:name w:val="footnote reference"/>
    <w:basedOn w:val="DefaultParagraphFont"/>
    <w:uiPriority w:val="99"/>
    <w:unhideWhenUsed/>
    <w:rsid w:val="00D16CC9"/>
    <w:rPr>
      <w:vertAlign w:val="superscript"/>
    </w:rPr>
  </w:style>
  <w:style w:type="character" w:styleId="Hyperlink">
    <w:name w:val="Hyperlink"/>
    <w:basedOn w:val="DefaultParagraphFont"/>
    <w:uiPriority w:val="99"/>
    <w:unhideWhenUsed/>
    <w:rsid w:val="003761A6"/>
    <w:rPr>
      <w:color w:val="0563C1" w:themeColor="hyperlink"/>
      <w:u w:val="single"/>
    </w:rPr>
  </w:style>
  <w:style w:type="character" w:customStyle="1" w:styleId="Onopgelostemelding1">
    <w:name w:val="Onopgeloste melding1"/>
    <w:basedOn w:val="DefaultParagraphFont"/>
    <w:uiPriority w:val="99"/>
    <w:semiHidden/>
    <w:unhideWhenUsed/>
    <w:rsid w:val="003761A6"/>
    <w:rPr>
      <w:color w:val="605E5C"/>
      <w:shd w:val="clear" w:color="auto" w:fill="E1DFDD"/>
    </w:rPr>
  </w:style>
  <w:style w:type="character" w:customStyle="1" w:styleId="Heading1Char">
    <w:name w:val="Heading 1 Char"/>
    <w:basedOn w:val="DefaultParagraphFont"/>
    <w:link w:val="Heading1"/>
    <w:uiPriority w:val="9"/>
    <w:rsid w:val="00550EC4"/>
    <w:rPr>
      <w:rFonts w:ascii="Cambria" w:hAnsi="Cambria"/>
      <w:b/>
    </w:rPr>
  </w:style>
  <w:style w:type="table" w:styleId="TableGrid">
    <w:name w:val="Table Grid"/>
    <w:basedOn w:val="TableNormal"/>
    <w:uiPriority w:val="39"/>
    <w:rsid w:val="00500E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2184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1841"/>
    <w:rPr>
      <w:rFonts w:ascii="Lucida Grande" w:hAnsi="Lucida Grande" w:cs="Lucida Grande"/>
      <w:sz w:val="18"/>
      <w:szCs w:val="18"/>
    </w:rPr>
  </w:style>
  <w:style w:type="character" w:styleId="CommentReference">
    <w:name w:val="annotation reference"/>
    <w:basedOn w:val="DefaultParagraphFont"/>
    <w:uiPriority w:val="99"/>
    <w:semiHidden/>
    <w:unhideWhenUsed/>
    <w:rsid w:val="00E21841"/>
    <w:rPr>
      <w:sz w:val="18"/>
      <w:szCs w:val="18"/>
    </w:rPr>
  </w:style>
  <w:style w:type="paragraph" w:styleId="CommentText">
    <w:name w:val="annotation text"/>
    <w:basedOn w:val="Normal"/>
    <w:link w:val="CommentTextChar"/>
    <w:uiPriority w:val="99"/>
    <w:semiHidden/>
    <w:unhideWhenUsed/>
    <w:rsid w:val="00E21841"/>
    <w:pPr>
      <w:spacing w:line="240" w:lineRule="auto"/>
    </w:pPr>
    <w:rPr>
      <w:sz w:val="24"/>
      <w:szCs w:val="24"/>
    </w:rPr>
  </w:style>
  <w:style w:type="character" w:customStyle="1" w:styleId="CommentTextChar">
    <w:name w:val="Comment Text Char"/>
    <w:basedOn w:val="DefaultParagraphFont"/>
    <w:link w:val="CommentText"/>
    <w:uiPriority w:val="99"/>
    <w:semiHidden/>
    <w:rsid w:val="00E21841"/>
    <w:rPr>
      <w:sz w:val="24"/>
      <w:szCs w:val="24"/>
    </w:rPr>
  </w:style>
  <w:style w:type="paragraph" w:styleId="CommentSubject">
    <w:name w:val="annotation subject"/>
    <w:basedOn w:val="CommentText"/>
    <w:next w:val="CommentText"/>
    <w:link w:val="CommentSubjectChar"/>
    <w:uiPriority w:val="99"/>
    <w:semiHidden/>
    <w:unhideWhenUsed/>
    <w:rsid w:val="00E21841"/>
    <w:rPr>
      <w:b/>
      <w:bCs/>
      <w:sz w:val="20"/>
      <w:szCs w:val="20"/>
    </w:rPr>
  </w:style>
  <w:style w:type="character" w:customStyle="1" w:styleId="CommentSubjectChar">
    <w:name w:val="Comment Subject Char"/>
    <w:basedOn w:val="CommentTextChar"/>
    <w:link w:val="CommentSubject"/>
    <w:uiPriority w:val="99"/>
    <w:semiHidden/>
    <w:rsid w:val="00E21841"/>
    <w:rPr>
      <w:b/>
      <w:bCs/>
      <w:sz w:val="20"/>
      <w:szCs w:val="20"/>
    </w:rPr>
  </w:style>
  <w:style w:type="paragraph" w:styleId="Revision">
    <w:name w:val="Revision"/>
    <w:hidden/>
    <w:uiPriority w:val="99"/>
    <w:semiHidden/>
    <w:rsid w:val="006E47FF"/>
    <w:pPr>
      <w:spacing w:after="0" w:line="240" w:lineRule="auto"/>
    </w:pPr>
  </w:style>
  <w:style w:type="character" w:styleId="FollowedHyperlink">
    <w:name w:val="FollowedHyperlink"/>
    <w:basedOn w:val="DefaultParagraphFont"/>
    <w:uiPriority w:val="99"/>
    <w:semiHidden/>
    <w:unhideWhenUsed/>
    <w:rsid w:val="00730984"/>
    <w:rPr>
      <w:color w:val="954F72" w:themeColor="followedHyperlink"/>
      <w:u w:val="single"/>
    </w:rPr>
  </w:style>
  <w:style w:type="character" w:customStyle="1" w:styleId="UnresolvedMention1">
    <w:name w:val="Unresolved Mention1"/>
    <w:basedOn w:val="DefaultParagraphFont"/>
    <w:uiPriority w:val="99"/>
    <w:semiHidden/>
    <w:unhideWhenUsed/>
    <w:rsid w:val="00AB307E"/>
    <w:rPr>
      <w:color w:val="605E5C"/>
      <w:shd w:val="clear" w:color="auto" w:fill="E1DFDD"/>
    </w:rPr>
  </w:style>
  <w:style w:type="character" w:customStyle="1" w:styleId="Onopgelostemelding2">
    <w:name w:val="Onopgeloste melding2"/>
    <w:basedOn w:val="DefaultParagraphFont"/>
    <w:uiPriority w:val="99"/>
    <w:semiHidden/>
    <w:unhideWhenUsed/>
    <w:rsid w:val="005805E1"/>
    <w:rPr>
      <w:color w:val="605E5C"/>
      <w:shd w:val="clear" w:color="auto" w:fill="E1DFDD"/>
    </w:rPr>
  </w:style>
  <w:style w:type="character" w:customStyle="1" w:styleId="Heading2Char">
    <w:name w:val="Heading 2 Char"/>
    <w:basedOn w:val="DefaultParagraphFont"/>
    <w:link w:val="Heading2"/>
    <w:uiPriority w:val="9"/>
    <w:rsid w:val="00550EC4"/>
    <w:rPr>
      <w:rFonts w:ascii="Cambria" w:hAnsi="Cambria"/>
      <w:i/>
    </w:rPr>
  </w:style>
  <w:style w:type="character" w:customStyle="1" w:styleId="Heading3Char">
    <w:name w:val="Heading 3 Char"/>
    <w:basedOn w:val="DefaultParagraphFont"/>
    <w:link w:val="Heading3"/>
    <w:uiPriority w:val="9"/>
    <w:rsid w:val="00550EC4"/>
    <w:rPr>
      <w:rFonts w:ascii="Cambria" w:hAnsi="Cambria"/>
      <w:i/>
    </w:rPr>
  </w:style>
  <w:style w:type="paragraph" w:styleId="Header">
    <w:name w:val="header"/>
    <w:basedOn w:val="Normal"/>
    <w:link w:val="HeaderChar"/>
    <w:uiPriority w:val="99"/>
    <w:unhideWhenUsed/>
    <w:rsid w:val="00DE7503"/>
    <w:pPr>
      <w:tabs>
        <w:tab w:val="center" w:pos="4536"/>
        <w:tab w:val="right" w:pos="9072"/>
      </w:tabs>
      <w:spacing w:after="0" w:line="240" w:lineRule="auto"/>
    </w:pPr>
  </w:style>
  <w:style w:type="character" w:customStyle="1" w:styleId="HeaderChar">
    <w:name w:val="Header Char"/>
    <w:basedOn w:val="DefaultParagraphFont"/>
    <w:link w:val="Header"/>
    <w:uiPriority w:val="99"/>
    <w:rsid w:val="00DE7503"/>
  </w:style>
  <w:style w:type="paragraph" w:styleId="Footer">
    <w:name w:val="footer"/>
    <w:basedOn w:val="Normal"/>
    <w:link w:val="FooterChar"/>
    <w:uiPriority w:val="99"/>
    <w:unhideWhenUsed/>
    <w:rsid w:val="00DE7503"/>
    <w:pPr>
      <w:tabs>
        <w:tab w:val="center" w:pos="4536"/>
        <w:tab w:val="right" w:pos="9072"/>
      </w:tabs>
      <w:spacing w:after="0" w:line="240" w:lineRule="auto"/>
    </w:pPr>
  </w:style>
  <w:style w:type="character" w:customStyle="1" w:styleId="FooterChar">
    <w:name w:val="Footer Char"/>
    <w:basedOn w:val="DefaultParagraphFont"/>
    <w:link w:val="Footer"/>
    <w:uiPriority w:val="99"/>
    <w:rsid w:val="00DE75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46732">
      <w:bodyDiv w:val="1"/>
      <w:marLeft w:val="0"/>
      <w:marRight w:val="0"/>
      <w:marTop w:val="0"/>
      <w:marBottom w:val="0"/>
      <w:divBdr>
        <w:top w:val="none" w:sz="0" w:space="0" w:color="auto"/>
        <w:left w:val="none" w:sz="0" w:space="0" w:color="auto"/>
        <w:bottom w:val="none" w:sz="0" w:space="0" w:color="auto"/>
        <w:right w:val="none" w:sz="0" w:space="0" w:color="auto"/>
      </w:divBdr>
    </w:div>
    <w:div w:id="557479932">
      <w:bodyDiv w:val="1"/>
      <w:marLeft w:val="0"/>
      <w:marRight w:val="0"/>
      <w:marTop w:val="0"/>
      <w:marBottom w:val="0"/>
      <w:divBdr>
        <w:top w:val="none" w:sz="0" w:space="0" w:color="auto"/>
        <w:left w:val="none" w:sz="0" w:space="0" w:color="auto"/>
        <w:bottom w:val="none" w:sz="0" w:space="0" w:color="auto"/>
        <w:right w:val="none" w:sz="0" w:space="0" w:color="auto"/>
      </w:divBdr>
    </w:div>
    <w:div w:id="1119371083">
      <w:bodyDiv w:val="1"/>
      <w:marLeft w:val="0"/>
      <w:marRight w:val="0"/>
      <w:marTop w:val="0"/>
      <w:marBottom w:val="0"/>
      <w:divBdr>
        <w:top w:val="none" w:sz="0" w:space="0" w:color="auto"/>
        <w:left w:val="none" w:sz="0" w:space="0" w:color="auto"/>
        <w:bottom w:val="none" w:sz="0" w:space="0" w:color="auto"/>
        <w:right w:val="none" w:sz="0" w:space="0" w:color="auto"/>
      </w:divBdr>
    </w:div>
    <w:div w:id="1150682018">
      <w:bodyDiv w:val="1"/>
      <w:marLeft w:val="0"/>
      <w:marRight w:val="0"/>
      <w:marTop w:val="0"/>
      <w:marBottom w:val="0"/>
      <w:divBdr>
        <w:top w:val="none" w:sz="0" w:space="0" w:color="auto"/>
        <w:left w:val="none" w:sz="0" w:space="0" w:color="auto"/>
        <w:bottom w:val="none" w:sz="0" w:space="0" w:color="auto"/>
        <w:right w:val="none" w:sz="0" w:space="0" w:color="auto"/>
      </w:divBdr>
    </w:div>
    <w:div w:id="1320385092">
      <w:bodyDiv w:val="1"/>
      <w:marLeft w:val="0"/>
      <w:marRight w:val="0"/>
      <w:marTop w:val="0"/>
      <w:marBottom w:val="0"/>
      <w:divBdr>
        <w:top w:val="none" w:sz="0" w:space="0" w:color="auto"/>
        <w:left w:val="none" w:sz="0" w:space="0" w:color="auto"/>
        <w:bottom w:val="none" w:sz="0" w:space="0" w:color="auto"/>
        <w:right w:val="none" w:sz="0" w:space="0" w:color="auto"/>
      </w:divBdr>
      <w:divsChild>
        <w:div w:id="1415937515">
          <w:marLeft w:val="0"/>
          <w:marRight w:val="0"/>
          <w:marTop w:val="0"/>
          <w:marBottom w:val="0"/>
          <w:divBdr>
            <w:top w:val="none" w:sz="0" w:space="0" w:color="auto"/>
            <w:left w:val="none" w:sz="0" w:space="0" w:color="auto"/>
            <w:bottom w:val="none" w:sz="0" w:space="0" w:color="auto"/>
            <w:right w:val="none" w:sz="0" w:space="0" w:color="auto"/>
          </w:divBdr>
        </w:div>
      </w:divsChild>
    </w:div>
    <w:div w:id="1832527785">
      <w:bodyDiv w:val="1"/>
      <w:marLeft w:val="0"/>
      <w:marRight w:val="0"/>
      <w:marTop w:val="0"/>
      <w:marBottom w:val="0"/>
      <w:divBdr>
        <w:top w:val="none" w:sz="0" w:space="0" w:color="auto"/>
        <w:left w:val="none" w:sz="0" w:space="0" w:color="auto"/>
        <w:bottom w:val="none" w:sz="0" w:space="0" w:color="auto"/>
        <w:right w:val="none" w:sz="0" w:space="0" w:color="auto"/>
      </w:divBdr>
      <w:divsChild>
        <w:div w:id="1685131091">
          <w:marLeft w:val="1003"/>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8" Type="http://schemas.openxmlformats.org/officeDocument/2006/relationships/endnotes" Target="endnotes.xml"/><Relationship Id="rId18"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image" Target="media/image4.png"/><Relationship Id="rId7" Type="http://schemas.openxmlformats.org/officeDocument/2006/relationships/footnotes" Target="foot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1"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jpg"/><Relationship Id="rId1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g"/></Relationships>
</file>

<file path=word/_rels/footnotes.xml.rels><?xml version="1.0" encoding="UTF-8" standalone="yes"?>
<Relationships xmlns="http://schemas.openxmlformats.org/package/2006/relationships"><Relationship Id="rId11" Type="http://schemas.openxmlformats.org/officeDocument/2006/relationships/hyperlink" Target="https://www.sciencedirect.com/science/article/pii/S0141113613001621" TargetMode="External"/><Relationship Id="rId12" Type="http://schemas.openxmlformats.org/officeDocument/2006/relationships/hyperlink" Target="https://unfccc.int/resource/docs/natc/guync2.pdf" TargetMode="External"/><Relationship Id="rId13" Type="http://schemas.openxmlformats.org/officeDocument/2006/relationships/hyperlink" Target="https://www.ipbes.net/deliverables/2c-global-assessment" TargetMode="External"/><Relationship Id="rId14" Type="http://schemas.openxmlformats.org/officeDocument/2006/relationships/hyperlink" Target="https://www.ohchr.org/EN/NewsEvents/Pages/DisplayNews.aspx?NewsID=24735&amp;LangID=E" TargetMode="External"/><Relationship Id="rId1" Type="http://schemas.openxmlformats.org/officeDocument/2006/relationships/hyperlink" Target="https://corporate.exxonmobil.com/en/locations/guyana" TargetMode="External"/><Relationship Id="rId2" Type="http://schemas.openxmlformats.org/officeDocument/2006/relationships/hyperlink" Target="https://corporate.exxonmobil.com/en/Locations/Guyana/Guyana-project-overview" TargetMode="External"/><Relationship Id="rId3" Type="http://schemas.openxmlformats.org/officeDocument/2006/relationships/hyperlink" Target="https://corporate.exxonmobil.com/en/Locations/Guyana/Guyana-project-overview" TargetMode="External"/><Relationship Id="rId4" Type="http://schemas.openxmlformats.org/officeDocument/2006/relationships/hyperlink" Target="https://www.stabroeknews.com/2019/sunday/guyana-and-the-wider-world/02/17/road-map-why-guyanas-13-to-15-billion-barrels-of-oil-reserves-are-on-the-cards/" TargetMode="External"/><Relationship Id="rId5" Type="http://schemas.openxmlformats.org/officeDocument/2006/relationships/hyperlink" Target="https://www.epa.gov/energy/greenhouse-gases-equivalencies-calculator-calculations-and-references" TargetMode="External"/><Relationship Id="rId6" Type="http://schemas.openxmlformats.org/officeDocument/2006/relationships/hyperlink" Target="https://www.macrotrends.net/countries/GUY/guyana/carbon-co2-emissions" TargetMode="External"/><Relationship Id="rId7" Type="http://schemas.openxmlformats.org/officeDocument/2006/relationships/hyperlink" Target="https://www.worldometers.info/world-population/guyana-population/" TargetMode="External"/><Relationship Id="rId8" Type="http://schemas.openxmlformats.org/officeDocument/2006/relationships/hyperlink" Target="http://oils.gpa.unep.org/facts/operational.htm" TargetMode="External"/><Relationship Id="rId9" Type="http://schemas.openxmlformats.org/officeDocument/2006/relationships/hyperlink" Target="http://www.biologicaldiversity.org/programs/public_lands/energy/dirty_energy_development/oil_and_gas/gulf_oil_spill/a_deadly_toll.html" TargetMode="External"/><Relationship Id="rId10" Type="http://schemas.openxmlformats.org/officeDocument/2006/relationships/hyperlink" Target="https://www.nap.edu/read/25161/chapter/1"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D25A15-DBBD-7945-A948-429B0FE17792}">
  <ds:schemaRefs>
    <ds:schemaRef ds:uri="http://schemas.openxmlformats.org/officeDocument/2006/bibliography"/>
  </ds:schemaRefs>
</ds:datastoreItem>
</file>

<file path=customXml/itemProps2.xml><?xml version="1.0" encoding="utf-8"?>
<ds:datastoreItem xmlns:ds="http://schemas.openxmlformats.org/officeDocument/2006/customXml" ds:itemID="{A248C2A8-3D2B-4F95-8650-02094C475930}"/>
</file>

<file path=customXml/itemProps3.xml><?xml version="1.0" encoding="utf-8"?>
<ds:datastoreItem xmlns:ds="http://schemas.openxmlformats.org/officeDocument/2006/customXml" ds:itemID="{C3A4E727-1465-470C-BBEA-8760DF67F0E7}"/>
</file>

<file path=customXml/itemProps4.xml><?xml version="1.0" encoding="utf-8"?>
<ds:datastoreItem xmlns:ds="http://schemas.openxmlformats.org/officeDocument/2006/customXml" ds:itemID="{B624E1F1-CD0F-4A77-A362-DB9346CC2527}"/>
</file>

<file path=docProps/app.xml><?xml version="1.0" encoding="utf-8"?>
<Properties xmlns="http://schemas.openxmlformats.org/officeDocument/2006/extended-properties" xmlns:vt="http://schemas.openxmlformats.org/officeDocument/2006/docPropsVTypes">
  <Template>Normal.dotm</Template>
  <TotalTime>2</TotalTime>
  <Pages>8</Pages>
  <Words>2614</Words>
  <Characters>14905</Characters>
  <Application>Microsoft Macintosh Word</Application>
  <DocSecurity>0</DocSecurity>
  <Lines>124</Lines>
  <Paragraphs>34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Jolein Holtz</dc:creator>
  <cp:keywords/>
  <dc:description/>
  <cp:lastModifiedBy>Sébastien Duyck</cp:lastModifiedBy>
  <cp:revision>3</cp:revision>
  <dcterms:created xsi:type="dcterms:W3CDTF">2019-07-04T15:10:00Z</dcterms:created>
  <dcterms:modified xsi:type="dcterms:W3CDTF">2019-07-05T12:22:00Z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