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2CDB38" w14:textId="77777777" w:rsidR="002311D7" w:rsidRDefault="002311D7" w:rsidP="00005F55">
      <w:pPr>
        <w:spacing w:after="0" w:line="360" w:lineRule="auto"/>
        <w:jc w:val="both"/>
        <w:rPr>
          <w:rFonts w:ascii="Arial" w:hAnsi="Arial" w:cs="Arial"/>
          <w:b/>
          <w:sz w:val="24"/>
          <w:szCs w:val="24"/>
        </w:rPr>
      </w:pPr>
    </w:p>
    <w:p w14:paraId="709BF020" w14:textId="77777777" w:rsidR="002311D7" w:rsidRDefault="002311D7" w:rsidP="00005F55">
      <w:pPr>
        <w:spacing w:after="0" w:line="360" w:lineRule="auto"/>
        <w:jc w:val="both"/>
        <w:rPr>
          <w:rFonts w:ascii="Arial" w:hAnsi="Arial" w:cs="Arial"/>
          <w:b/>
          <w:sz w:val="24"/>
          <w:szCs w:val="24"/>
        </w:rPr>
      </w:pPr>
    </w:p>
    <w:p w14:paraId="2ED50C3B" w14:textId="0568914D" w:rsidR="002311D7" w:rsidRDefault="00302A00" w:rsidP="00302A00">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14:anchorId="789B6362" wp14:editId="008B91E4">
            <wp:extent cx="1152525" cy="1164590"/>
            <wp:effectExtent l="0" t="0" r="9525" b="0"/>
            <wp:docPr id="2049435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2525" cy="1164590"/>
                    </a:xfrm>
                    <a:prstGeom prst="rect">
                      <a:avLst/>
                    </a:prstGeom>
                    <a:noFill/>
                  </pic:spPr>
                </pic:pic>
              </a:graphicData>
            </a:graphic>
          </wp:inline>
        </w:drawing>
      </w:r>
    </w:p>
    <w:p w14:paraId="1C8505D9" w14:textId="77777777" w:rsidR="002311D7" w:rsidRPr="002311D7" w:rsidRDefault="002311D7" w:rsidP="002311D7">
      <w:pPr>
        <w:spacing w:after="0" w:line="360" w:lineRule="auto"/>
        <w:jc w:val="center"/>
        <w:rPr>
          <w:rFonts w:ascii="Arial" w:hAnsi="Arial" w:cs="Arial"/>
          <w:b/>
          <w:sz w:val="24"/>
          <w:szCs w:val="24"/>
        </w:rPr>
      </w:pPr>
      <w:r w:rsidRPr="002311D7">
        <w:rPr>
          <w:rFonts w:ascii="Arial" w:hAnsi="Arial" w:cs="Arial"/>
          <w:b/>
          <w:sz w:val="24"/>
          <w:szCs w:val="24"/>
        </w:rPr>
        <w:t>HUMAN RIGHTS COMMISSION OF MALAYSIA</w:t>
      </w:r>
    </w:p>
    <w:p w14:paraId="217F8E52" w14:textId="363E0BC8" w:rsidR="002311D7" w:rsidRDefault="002311D7" w:rsidP="002311D7">
      <w:pPr>
        <w:spacing w:after="0" w:line="360" w:lineRule="auto"/>
        <w:jc w:val="center"/>
        <w:rPr>
          <w:rFonts w:ascii="Arial" w:hAnsi="Arial" w:cs="Arial"/>
          <w:b/>
          <w:sz w:val="24"/>
          <w:szCs w:val="24"/>
        </w:rPr>
      </w:pPr>
      <w:r w:rsidRPr="002311D7">
        <w:rPr>
          <w:rFonts w:ascii="Arial" w:hAnsi="Arial" w:cs="Arial"/>
          <w:b/>
          <w:sz w:val="24"/>
          <w:szCs w:val="24"/>
        </w:rPr>
        <w:t>(SUHAKAM)</w:t>
      </w:r>
      <w:r w:rsidRPr="002311D7">
        <w:rPr>
          <w:rFonts w:ascii="Arial" w:hAnsi="Arial" w:cs="Arial"/>
          <w:b/>
          <w:sz w:val="24"/>
          <w:szCs w:val="24"/>
        </w:rPr>
        <w:cr/>
      </w:r>
    </w:p>
    <w:p w14:paraId="6D6DD54A" w14:textId="77777777" w:rsidR="002311D7" w:rsidRDefault="002311D7" w:rsidP="002311D7">
      <w:pPr>
        <w:spacing w:after="0" w:line="360" w:lineRule="auto"/>
        <w:jc w:val="center"/>
        <w:rPr>
          <w:rFonts w:ascii="Arial" w:hAnsi="Arial" w:cs="Arial"/>
          <w:b/>
          <w:sz w:val="24"/>
          <w:szCs w:val="24"/>
        </w:rPr>
      </w:pPr>
    </w:p>
    <w:p w14:paraId="19D086DF" w14:textId="77777777" w:rsidR="002311D7" w:rsidRDefault="002311D7" w:rsidP="002311D7">
      <w:pPr>
        <w:spacing w:after="0" w:line="360" w:lineRule="auto"/>
        <w:jc w:val="center"/>
        <w:rPr>
          <w:rFonts w:ascii="Arial" w:hAnsi="Arial" w:cs="Arial"/>
          <w:b/>
          <w:sz w:val="24"/>
          <w:szCs w:val="24"/>
        </w:rPr>
      </w:pPr>
    </w:p>
    <w:p w14:paraId="07A4EA6F" w14:textId="77777777" w:rsidR="002311D7" w:rsidRDefault="002311D7" w:rsidP="002311D7">
      <w:pPr>
        <w:spacing w:after="0" w:line="360" w:lineRule="auto"/>
        <w:jc w:val="center"/>
        <w:rPr>
          <w:rFonts w:ascii="Arial" w:hAnsi="Arial" w:cs="Arial"/>
          <w:b/>
          <w:sz w:val="24"/>
          <w:szCs w:val="24"/>
        </w:rPr>
      </w:pPr>
    </w:p>
    <w:p w14:paraId="1A0BE665" w14:textId="045FC8D6" w:rsidR="002311D7" w:rsidRPr="002311D7" w:rsidRDefault="002311D7" w:rsidP="002311D7">
      <w:pPr>
        <w:spacing w:after="0" w:line="360" w:lineRule="auto"/>
        <w:jc w:val="center"/>
        <w:rPr>
          <w:rFonts w:ascii="Arial" w:hAnsi="Arial" w:cs="Arial"/>
          <w:b/>
          <w:sz w:val="24"/>
          <w:szCs w:val="24"/>
        </w:rPr>
      </w:pPr>
      <w:r>
        <w:rPr>
          <w:rFonts w:ascii="Arial" w:hAnsi="Arial" w:cs="Arial"/>
          <w:b/>
          <w:sz w:val="24"/>
          <w:szCs w:val="24"/>
        </w:rPr>
        <w:t>WRITTEN SUBMISSION</w:t>
      </w:r>
      <w:r w:rsidRPr="002311D7">
        <w:rPr>
          <w:rFonts w:ascii="Arial" w:hAnsi="Arial" w:cs="Arial"/>
          <w:b/>
          <w:sz w:val="24"/>
          <w:szCs w:val="24"/>
        </w:rPr>
        <w:t xml:space="preserve"> TO THE COMMITTEE ON THE</w:t>
      </w:r>
    </w:p>
    <w:p w14:paraId="55927BB2" w14:textId="77777777" w:rsidR="002311D7" w:rsidRPr="002311D7" w:rsidRDefault="002311D7" w:rsidP="002311D7">
      <w:pPr>
        <w:spacing w:after="0" w:line="360" w:lineRule="auto"/>
        <w:jc w:val="center"/>
        <w:rPr>
          <w:rFonts w:ascii="Arial" w:hAnsi="Arial" w:cs="Arial"/>
          <w:b/>
          <w:sz w:val="24"/>
          <w:szCs w:val="24"/>
        </w:rPr>
      </w:pPr>
      <w:r w:rsidRPr="002311D7">
        <w:rPr>
          <w:rFonts w:ascii="Arial" w:hAnsi="Arial" w:cs="Arial"/>
          <w:b/>
          <w:sz w:val="24"/>
          <w:szCs w:val="24"/>
        </w:rPr>
        <w:t>CONVENTION ON THE ELIMINATION OF ALL FORMS OF</w:t>
      </w:r>
    </w:p>
    <w:p w14:paraId="6FA02EAF" w14:textId="77777777" w:rsidR="002311D7" w:rsidRPr="002311D7" w:rsidRDefault="002311D7" w:rsidP="002311D7">
      <w:pPr>
        <w:spacing w:after="0" w:line="360" w:lineRule="auto"/>
        <w:jc w:val="center"/>
        <w:rPr>
          <w:rFonts w:ascii="Arial" w:hAnsi="Arial" w:cs="Arial"/>
          <w:b/>
          <w:sz w:val="24"/>
          <w:szCs w:val="24"/>
        </w:rPr>
      </w:pPr>
      <w:r w:rsidRPr="002311D7">
        <w:rPr>
          <w:rFonts w:ascii="Arial" w:hAnsi="Arial" w:cs="Arial"/>
          <w:b/>
          <w:sz w:val="24"/>
          <w:szCs w:val="24"/>
        </w:rPr>
        <w:t>DISCRIMINATION AGAINST WOMEN (CEDAW)</w:t>
      </w:r>
    </w:p>
    <w:p w14:paraId="1968FFD1" w14:textId="77777777" w:rsidR="002311D7" w:rsidRDefault="002311D7" w:rsidP="002311D7">
      <w:pPr>
        <w:spacing w:after="0" w:line="360" w:lineRule="auto"/>
        <w:jc w:val="center"/>
        <w:rPr>
          <w:rFonts w:ascii="Arial" w:hAnsi="Arial" w:cs="Arial"/>
          <w:b/>
          <w:sz w:val="24"/>
          <w:szCs w:val="24"/>
        </w:rPr>
      </w:pPr>
    </w:p>
    <w:p w14:paraId="3FF4F644" w14:textId="77777777" w:rsidR="002311D7" w:rsidRDefault="002311D7" w:rsidP="002311D7">
      <w:pPr>
        <w:spacing w:after="0" w:line="360" w:lineRule="auto"/>
        <w:jc w:val="center"/>
        <w:rPr>
          <w:rFonts w:ascii="Arial" w:hAnsi="Arial" w:cs="Arial"/>
          <w:b/>
          <w:sz w:val="24"/>
          <w:szCs w:val="24"/>
        </w:rPr>
      </w:pPr>
    </w:p>
    <w:p w14:paraId="77A1FD2B" w14:textId="77777777" w:rsidR="002311D7" w:rsidRDefault="002311D7" w:rsidP="002311D7">
      <w:pPr>
        <w:spacing w:after="0" w:line="360" w:lineRule="auto"/>
        <w:jc w:val="center"/>
        <w:rPr>
          <w:rFonts w:ascii="Arial" w:hAnsi="Arial" w:cs="Arial"/>
          <w:b/>
          <w:sz w:val="24"/>
          <w:szCs w:val="24"/>
        </w:rPr>
      </w:pPr>
    </w:p>
    <w:p w14:paraId="72D47471" w14:textId="33985FDA" w:rsidR="002311D7" w:rsidRDefault="002311D7" w:rsidP="002311D7">
      <w:pPr>
        <w:spacing w:after="0" w:line="360" w:lineRule="auto"/>
        <w:jc w:val="center"/>
        <w:rPr>
          <w:rFonts w:ascii="Arial" w:hAnsi="Arial" w:cs="Arial"/>
          <w:b/>
          <w:sz w:val="24"/>
          <w:szCs w:val="24"/>
        </w:rPr>
      </w:pPr>
      <w:r w:rsidRPr="002311D7">
        <w:rPr>
          <w:rFonts w:ascii="Arial" w:hAnsi="Arial" w:cs="Arial"/>
          <w:b/>
          <w:sz w:val="24"/>
          <w:szCs w:val="24"/>
        </w:rPr>
        <w:t>STATE PARTY: MALAYSIA</w:t>
      </w:r>
    </w:p>
    <w:p w14:paraId="2FE20AE9" w14:textId="77777777" w:rsidR="002311D7" w:rsidRDefault="002311D7" w:rsidP="002311D7">
      <w:pPr>
        <w:spacing w:after="0" w:line="360" w:lineRule="auto"/>
        <w:jc w:val="center"/>
        <w:rPr>
          <w:rFonts w:ascii="Arial" w:hAnsi="Arial" w:cs="Arial"/>
          <w:b/>
          <w:sz w:val="24"/>
          <w:szCs w:val="24"/>
        </w:rPr>
      </w:pPr>
    </w:p>
    <w:p w14:paraId="02CEB74F" w14:textId="77777777" w:rsidR="002311D7" w:rsidRDefault="002311D7" w:rsidP="002311D7">
      <w:pPr>
        <w:spacing w:after="0" w:line="360" w:lineRule="auto"/>
        <w:jc w:val="center"/>
        <w:rPr>
          <w:rFonts w:ascii="Arial" w:hAnsi="Arial" w:cs="Arial"/>
          <w:b/>
          <w:sz w:val="24"/>
          <w:szCs w:val="24"/>
        </w:rPr>
      </w:pPr>
    </w:p>
    <w:p w14:paraId="747D4304" w14:textId="77777777" w:rsidR="002311D7" w:rsidRDefault="002311D7" w:rsidP="002311D7">
      <w:pPr>
        <w:spacing w:after="0" w:line="360" w:lineRule="auto"/>
        <w:jc w:val="center"/>
        <w:rPr>
          <w:rFonts w:ascii="Arial" w:hAnsi="Arial" w:cs="Arial"/>
          <w:b/>
          <w:sz w:val="24"/>
          <w:szCs w:val="24"/>
        </w:rPr>
      </w:pPr>
    </w:p>
    <w:p w14:paraId="2F339C36" w14:textId="77777777" w:rsidR="002311D7" w:rsidRDefault="002311D7" w:rsidP="002311D7">
      <w:pPr>
        <w:spacing w:after="0" w:line="360" w:lineRule="auto"/>
        <w:jc w:val="center"/>
        <w:rPr>
          <w:rFonts w:ascii="Arial" w:hAnsi="Arial" w:cs="Arial"/>
          <w:b/>
          <w:sz w:val="24"/>
          <w:szCs w:val="24"/>
        </w:rPr>
      </w:pPr>
    </w:p>
    <w:p w14:paraId="493CB7BD" w14:textId="77777777" w:rsidR="002311D7" w:rsidRDefault="002311D7" w:rsidP="002311D7">
      <w:pPr>
        <w:spacing w:after="0" w:line="360" w:lineRule="auto"/>
        <w:jc w:val="center"/>
        <w:rPr>
          <w:rFonts w:ascii="Arial" w:hAnsi="Arial" w:cs="Arial"/>
          <w:b/>
          <w:sz w:val="24"/>
          <w:szCs w:val="24"/>
        </w:rPr>
      </w:pPr>
    </w:p>
    <w:p w14:paraId="7FD85276" w14:textId="77777777" w:rsidR="002311D7" w:rsidRDefault="002311D7" w:rsidP="002311D7">
      <w:pPr>
        <w:spacing w:after="0" w:line="360" w:lineRule="auto"/>
        <w:jc w:val="center"/>
        <w:rPr>
          <w:rFonts w:ascii="Arial" w:hAnsi="Arial" w:cs="Arial"/>
          <w:b/>
          <w:sz w:val="24"/>
          <w:szCs w:val="24"/>
        </w:rPr>
      </w:pPr>
    </w:p>
    <w:p w14:paraId="25316F79" w14:textId="77777777" w:rsidR="002311D7" w:rsidRPr="002311D7" w:rsidRDefault="002311D7" w:rsidP="002311D7">
      <w:pPr>
        <w:spacing w:after="0" w:line="360" w:lineRule="auto"/>
        <w:jc w:val="center"/>
        <w:rPr>
          <w:rFonts w:ascii="Arial" w:hAnsi="Arial" w:cs="Arial"/>
          <w:bCs/>
          <w:sz w:val="24"/>
          <w:szCs w:val="24"/>
        </w:rPr>
      </w:pPr>
      <w:r w:rsidRPr="002311D7">
        <w:rPr>
          <w:rFonts w:ascii="Arial" w:hAnsi="Arial" w:cs="Arial"/>
          <w:bCs/>
          <w:sz w:val="24"/>
          <w:szCs w:val="24"/>
        </w:rPr>
        <w:t>Human Rights Commission of Malaysia</w:t>
      </w:r>
    </w:p>
    <w:p w14:paraId="748E36AB" w14:textId="77777777" w:rsidR="002311D7" w:rsidRPr="002311D7" w:rsidRDefault="002311D7" w:rsidP="002311D7">
      <w:pPr>
        <w:spacing w:after="0" w:line="360" w:lineRule="auto"/>
        <w:jc w:val="center"/>
        <w:rPr>
          <w:rFonts w:ascii="Arial" w:hAnsi="Arial" w:cs="Arial"/>
          <w:bCs/>
          <w:sz w:val="24"/>
          <w:szCs w:val="24"/>
        </w:rPr>
      </w:pPr>
      <w:r w:rsidRPr="002311D7">
        <w:rPr>
          <w:rFonts w:ascii="Arial" w:hAnsi="Arial" w:cs="Arial"/>
          <w:bCs/>
          <w:sz w:val="24"/>
          <w:szCs w:val="24"/>
        </w:rPr>
        <w:t>Level 11, Menara TH Perdana, Jalan Sultan Ismail,</w:t>
      </w:r>
    </w:p>
    <w:p w14:paraId="0ED4236D" w14:textId="77777777" w:rsidR="002311D7" w:rsidRPr="002311D7" w:rsidRDefault="002311D7" w:rsidP="002311D7">
      <w:pPr>
        <w:spacing w:after="0" w:line="360" w:lineRule="auto"/>
        <w:jc w:val="center"/>
        <w:rPr>
          <w:rFonts w:ascii="Arial" w:hAnsi="Arial" w:cs="Arial"/>
          <w:bCs/>
          <w:sz w:val="24"/>
          <w:szCs w:val="24"/>
        </w:rPr>
      </w:pPr>
      <w:r w:rsidRPr="002311D7">
        <w:rPr>
          <w:rFonts w:ascii="Arial" w:hAnsi="Arial" w:cs="Arial"/>
          <w:bCs/>
          <w:sz w:val="24"/>
          <w:szCs w:val="24"/>
        </w:rPr>
        <w:t>50450 Kuala Lumpur, Malaysia</w:t>
      </w:r>
    </w:p>
    <w:p w14:paraId="7B5FD640" w14:textId="77777777" w:rsidR="002311D7" w:rsidRPr="002311D7" w:rsidRDefault="002311D7" w:rsidP="002311D7">
      <w:pPr>
        <w:spacing w:after="0" w:line="360" w:lineRule="auto"/>
        <w:jc w:val="center"/>
        <w:rPr>
          <w:rFonts w:ascii="Arial" w:hAnsi="Arial" w:cs="Arial"/>
          <w:bCs/>
          <w:sz w:val="24"/>
          <w:szCs w:val="24"/>
        </w:rPr>
      </w:pPr>
      <w:r w:rsidRPr="002311D7">
        <w:rPr>
          <w:rFonts w:ascii="Arial" w:hAnsi="Arial" w:cs="Arial"/>
          <w:bCs/>
          <w:sz w:val="24"/>
          <w:szCs w:val="24"/>
        </w:rPr>
        <w:t>Telephone: +603 2612 5600 Fax: +603 2612 5620</w:t>
      </w:r>
    </w:p>
    <w:p w14:paraId="26AB444C" w14:textId="11064FBC" w:rsidR="002311D7" w:rsidRPr="002311D7" w:rsidRDefault="002311D7" w:rsidP="002311D7">
      <w:pPr>
        <w:spacing w:after="0" w:line="360" w:lineRule="auto"/>
        <w:jc w:val="center"/>
        <w:rPr>
          <w:rFonts w:ascii="Arial" w:hAnsi="Arial" w:cs="Arial"/>
          <w:bCs/>
          <w:sz w:val="24"/>
          <w:szCs w:val="24"/>
        </w:rPr>
      </w:pPr>
      <w:r w:rsidRPr="002311D7">
        <w:rPr>
          <w:rFonts w:ascii="Arial" w:hAnsi="Arial" w:cs="Arial"/>
          <w:bCs/>
          <w:sz w:val="24"/>
          <w:szCs w:val="24"/>
        </w:rPr>
        <w:t>www.suhakam.org.my</w:t>
      </w:r>
    </w:p>
    <w:p w14:paraId="14E33BCC" w14:textId="1367D295" w:rsidR="002311D7" w:rsidRPr="002311D7" w:rsidRDefault="002311D7" w:rsidP="002311D7">
      <w:pPr>
        <w:spacing w:after="0" w:line="360" w:lineRule="auto"/>
        <w:jc w:val="center"/>
        <w:rPr>
          <w:rFonts w:ascii="Arial" w:hAnsi="Arial" w:cs="Arial"/>
          <w:bCs/>
          <w:sz w:val="24"/>
          <w:szCs w:val="24"/>
        </w:rPr>
      </w:pPr>
      <w:r w:rsidRPr="002311D7">
        <w:rPr>
          <w:rFonts w:ascii="Arial" w:hAnsi="Arial" w:cs="Arial"/>
          <w:bCs/>
          <w:sz w:val="24"/>
          <w:szCs w:val="24"/>
        </w:rPr>
        <w:t>2023</w:t>
      </w:r>
    </w:p>
    <w:p w14:paraId="18252139" w14:textId="77777777" w:rsidR="002311D7" w:rsidRDefault="002311D7" w:rsidP="00005F55">
      <w:pPr>
        <w:spacing w:after="0" w:line="360" w:lineRule="auto"/>
        <w:jc w:val="both"/>
        <w:rPr>
          <w:rFonts w:ascii="Arial" w:hAnsi="Arial" w:cs="Arial"/>
          <w:b/>
          <w:sz w:val="24"/>
          <w:szCs w:val="24"/>
        </w:rPr>
      </w:pPr>
    </w:p>
    <w:p w14:paraId="1D95A482" w14:textId="77777777" w:rsidR="00062680" w:rsidRDefault="00062680" w:rsidP="00005F55">
      <w:pPr>
        <w:spacing w:after="0" w:line="360" w:lineRule="auto"/>
        <w:jc w:val="both"/>
        <w:rPr>
          <w:rFonts w:ascii="Arial" w:hAnsi="Arial" w:cs="Arial"/>
          <w:b/>
          <w:sz w:val="24"/>
          <w:szCs w:val="24"/>
        </w:rPr>
      </w:pPr>
    </w:p>
    <w:p w14:paraId="0A43F11B" w14:textId="2AB0FA25"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lastRenderedPageBreak/>
        <w:t>PART I</w:t>
      </w:r>
    </w:p>
    <w:p w14:paraId="6B8553DA" w14:textId="1901ABA9" w:rsidR="008E41C0" w:rsidRPr="00630EC2" w:rsidRDefault="008E41C0" w:rsidP="00005F55">
      <w:pPr>
        <w:spacing w:after="0" w:line="360" w:lineRule="auto"/>
        <w:jc w:val="both"/>
        <w:rPr>
          <w:rFonts w:ascii="Arial" w:hAnsi="Arial" w:cs="Arial"/>
          <w:b/>
          <w:sz w:val="24"/>
          <w:szCs w:val="24"/>
        </w:rPr>
      </w:pPr>
      <w:bookmarkStart w:id="0" w:name="_Toc98834564"/>
      <w:bookmarkStart w:id="1" w:name="_Toc98834562"/>
      <w:r w:rsidRPr="00630EC2">
        <w:rPr>
          <w:rFonts w:ascii="Arial" w:hAnsi="Arial" w:cs="Arial"/>
          <w:b/>
          <w:sz w:val="24"/>
          <w:szCs w:val="24"/>
        </w:rPr>
        <w:t>Reservations</w:t>
      </w:r>
      <w:bookmarkEnd w:id="0"/>
    </w:p>
    <w:p w14:paraId="74EEC81F" w14:textId="2EAF315E" w:rsidR="008E41C0" w:rsidRPr="00630EC2" w:rsidRDefault="008E41C0" w:rsidP="00F8114F">
      <w:pPr>
        <w:spacing w:after="0" w:line="360" w:lineRule="auto"/>
        <w:jc w:val="both"/>
        <w:rPr>
          <w:rFonts w:ascii="Arial" w:hAnsi="Arial" w:cs="Arial"/>
          <w:sz w:val="24"/>
          <w:szCs w:val="24"/>
        </w:rPr>
      </w:pPr>
      <w:r w:rsidRPr="00630EC2">
        <w:rPr>
          <w:rFonts w:ascii="Arial" w:hAnsi="Arial" w:cs="Arial"/>
          <w:sz w:val="24"/>
          <w:szCs w:val="24"/>
        </w:rPr>
        <w:t xml:space="preserve">Malaysia as a member of the Human Rights Council reiterates its position in remaining consistently true to its commitment in upholding its mandate under CEDAW while maintaining its reservations to Articles 9(2), 16(1)(a), (1)(c), (1)(f) and (1)(g). </w:t>
      </w:r>
    </w:p>
    <w:p w14:paraId="07803A96" w14:textId="1AF823FD" w:rsidR="008E41C0" w:rsidRPr="00630EC2" w:rsidRDefault="008E41C0" w:rsidP="00005F55">
      <w:pPr>
        <w:spacing w:after="0" w:line="360" w:lineRule="auto"/>
        <w:jc w:val="both"/>
        <w:rPr>
          <w:rFonts w:ascii="Arial" w:hAnsi="Arial" w:cs="Arial"/>
          <w:b/>
          <w:bCs/>
          <w:sz w:val="24"/>
          <w:szCs w:val="24"/>
          <w:lang w:val="en-MY"/>
        </w:rPr>
      </w:pPr>
    </w:p>
    <w:p w14:paraId="5D544091" w14:textId="5141DC93"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Article 1: Discrimination against women</w:t>
      </w:r>
      <w:bookmarkEnd w:id="1"/>
    </w:p>
    <w:p w14:paraId="043DDDBC"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The Federal Constitution of Malaysia (Federal Constitution) provides for rights and liberties for all persons, including gender equality and non-discrimination based on gender, as provided under Article 8(2). </w:t>
      </w:r>
    </w:p>
    <w:p w14:paraId="54702DB8" w14:textId="77777777" w:rsidR="008E41C0" w:rsidRPr="00630EC2" w:rsidRDefault="008E41C0" w:rsidP="00005F55">
      <w:pPr>
        <w:spacing w:after="0" w:line="360" w:lineRule="auto"/>
        <w:jc w:val="both"/>
        <w:rPr>
          <w:rFonts w:ascii="Arial" w:hAnsi="Arial" w:cs="Arial"/>
          <w:sz w:val="24"/>
          <w:szCs w:val="24"/>
        </w:rPr>
      </w:pPr>
    </w:p>
    <w:p w14:paraId="6E96BD10"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SUHAKAM notes the definition of </w:t>
      </w:r>
      <w:r w:rsidRPr="00630EC2">
        <w:rPr>
          <w:rFonts w:ascii="Arial" w:hAnsi="Arial" w:cs="Arial"/>
          <w:i/>
          <w:iCs/>
          <w:sz w:val="24"/>
          <w:szCs w:val="24"/>
        </w:rPr>
        <w:t>“discrimination against women”</w:t>
      </w:r>
      <w:r w:rsidRPr="00630EC2">
        <w:rPr>
          <w:rFonts w:ascii="Arial" w:hAnsi="Arial" w:cs="Arial"/>
          <w:sz w:val="24"/>
          <w:szCs w:val="24"/>
        </w:rPr>
        <w:t xml:space="preserve"> as provided by Article 1 CEDAW has yet to be fully implemented here. In </w:t>
      </w:r>
      <w:proofErr w:type="spellStart"/>
      <w:r w:rsidRPr="00630EC2">
        <w:rPr>
          <w:rFonts w:ascii="Arial" w:hAnsi="Arial" w:cs="Arial"/>
          <w:b/>
          <w:bCs/>
          <w:i/>
          <w:iCs/>
          <w:sz w:val="24"/>
          <w:szCs w:val="24"/>
        </w:rPr>
        <w:t>Noorfadila</w:t>
      </w:r>
      <w:proofErr w:type="spellEnd"/>
      <w:r w:rsidRPr="00630EC2">
        <w:rPr>
          <w:rFonts w:ascii="Arial" w:hAnsi="Arial" w:cs="Arial"/>
          <w:b/>
          <w:bCs/>
          <w:i/>
          <w:iCs/>
          <w:sz w:val="24"/>
          <w:szCs w:val="24"/>
        </w:rPr>
        <w:t xml:space="preserve"> binti Ahmad </w:t>
      </w:r>
      <w:proofErr w:type="spellStart"/>
      <w:r w:rsidRPr="00630EC2">
        <w:rPr>
          <w:rFonts w:ascii="Arial" w:hAnsi="Arial" w:cs="Arial"/>
          <w:b/>
          <w:bCs/>
          <w:i/>
          <w:iCs/>
          <w:sz w:val="24"/>
          <w:szCs w:val="24"/>
        </w:rPr>
        <w:t>Saikin</w:t>
      </w:r>
      <w:proofErr w:type="spellEnd"/>
      <w:r w:rsidRPr="00630EC2">
        <w:rPr>
          <w:rFonts w:ascii="Arial" w:hAnsi="Arial" w:cs="Arial"/>
          <w:b/>
          <w:bCs/>
          <w:i/>
          <w:iCs/>
          <w:sz w:val="24"/>
          <w:szCs w:val="24"/>
        </w:rPr>
        <w:t xml:space="preserve"> v </w:t>
      </w:r>
      <w:proofErr w:type="spellStart"/>
      <w:r w:rsidRPr="00630EC2">
        <w:rPr>
          <w:rFonts w:ascii="Arial" w:hAnsi="Arial" w:cs="Arial"/>
          <w:b/>
          <w:bCs/>
          <w:i/>
          <w:iCs/>
          <w:sz w:val="24"/>
          <w:szCs w:val="24"/>
        </w:rPr>
        <w:t>Chayed</w:t>
      </w:r>
      <w:proofErr w:type="spellEnd"/>
      <w:r w:rsidRPr="00630EC2">
        <w:rPr>
          <w:rFonts w:ascii="Arial" w:hAnsi="Arial" w:cs="Arial"/>
          <w:b/>
          <w:bCs/>
          <w:i/>
          <w:iCs/>
          <w:sz w:val="24"/>
          <w:szCs w:val="24"/>
        </w:rPr>
        <w:t xml:space="preserve"> bin </w:t>
      </w:r>
      <w:proofErr w:type="spellStart"/>
      <w:r w:rsidRPr="00630EC2">
        <w:rPr>
          <w:rFonts w:ascii="Arial" w:hAnsi="Arial" w:cs="Arial"/>
          <w:b/>
          <w:bCs/>
          <w:i/>
          <w:iCs/>
          <w:sz w:val="24"/>
          <w:szCs w:val="24"/>
        </w:rPr>
        <w:t>Basirun</w:t>
      </w:r>
      <w:proofErr w:type="spellEnd"/>
      <w:r w:rsidRPr="00630EC2">
        <w:rPr>
          <w:rFonts w:ascii="Arial" w:hAnsi="Arial" w:cs="Arial"/>
          <w:b/>
          <w:bCs/>
          <w:i/>
          <w:iCs/>
          <w:sz w:val="24"/>
          <w:szCs w:val="24"/>
        </w:rPr>
        <w:t xml:space="preserve"> and </w:t>
      </w:r>
      <w:proofErr w:type="spellStart"/>
      <w:r w:rsidRPr="00630EC2">
        <w:rPr>
          <w:rFonts w:ascii="Arial" w:hAnsi="Arial" w:cs="Arial"/>
          <w:b/>
          <w:bCs/>
          <w:i/>
          <w:iCs/>
          <w:sz w:val="24"/>
          <w:szCs w:val="24"/>
        </w:rPr>
        <w:t>Ors</w:t>
      </w:r>
      <w:proofErr w:type="spellEnd"/>
      <w:r w:rsidRPr="00630EC2">
        <w:rPr>
          <w:rFonts w:ascii="Arial" w:hAnsi="Arial" w:cs="Arial"/>
          <w:b/>
          <w:bCs/>
          <w:sz w:val="24"/>
          <w:szCs w:val="24"/>
        </w:rPr>
        <w:t xml:space="preserve"> [2012]</w:t>
      </w:r>
      <w:r w:rsidRPr="00630EC2">
        <w:rPr>
          <w:rFonts w:ascii="Arial" w:hAnsi="Arial" w:cs="Arial"/>
          <w:sz w:val="24"/>
          <w:szCs w:val="24"/>
        </w:rPr>
        <w:t xml:space="preserve"> the High Court accepted that as part of domestic law, the Government’s commitment, and obligations of their mandate to CEDAW. </w:t>
      </w:r>
    </w:p>
    <w:p w14:paraId="27E00B1F" w14:textId="77777777" w:rsidR="008E41C0" w:rsidRPr="00630EC2" w:rsidRDefault="008E41C0" w:rsidP="00005F55">
      <w:pPr>
        <w:spacing w:after="0" w:line="360" w:lineRule="auto"/>
        <w:jc w:val="both"/>
        <w:rPr>
          <w:rFonts w:ascii="Arial" w:hAnsi="Arial" w:cs="Arial"/>
          <w:sz w:val="24"/>
          <w:szCs w:val="24"/>
        </w:rPr>
      </w:pPr>
    </w:p>
    <w:p w14:paraId="591764EC" w14:textId="1BE1E535"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SUHAKAM was a member of the Special Project Team (“SPT”) under the Ministry of Women, Family and Community Development (“MWFCD”) in promoting and drafting the Gender Equality Bill in 2019 and we have urged the Government to move forward and legislate the Bill which would promote and legislate for gender equality. </w:t>
      </w:r>
      <w:r w:rsidR="00F252D7" w:rsidRPr="00630EC2">
        <w:rPr>
          <w:rFonts w:ascii="Arial" w:hAnsi="Arial" w:cs="Arial"/>
          <w:sz w:val="24"/>
          <w:szCs w:val="24"/>
        </w:rPr>
        <w:t xml:space="preserve">In 2023, </w:t>
      </w:r>
      <w:r w:rsidR="00463B9C" w:rsidRPr="00630EC2">
        <w:rPr>
          <w:rFonts w:ascii="Arial" w:hAnsi="Arial" w:cs="Arial"/>
          <w:sz w:val="24"/>
          <w:szCs w:val="24"/>
        </w:rPr>
        <w:t>SUHAKAM was appointed as a member of the SPT for the amendment of the P</w:t>
      </w:r>
      <w:r w:rsidR="007420CB" w:rsidRPr="00630EC2">
        <w:rPr>
          <w:rFonts w:ascii="Arial" w:hAnsi="Arial" w:cs="Arial"/>
          <w:sz w:val="24"/>
          <w:szCs w:val="24"/>
        </w:rPr>
        <w:t xml:space="preserve">ersons </w:t>
      </w:r>
      <w:r w:rsidR="00463B9C" w:rsidRPr="00630EC2">
        <w:rPr>
          <w:rFonts w:ascii="Arial" w:hAnsi="Arial" w:cs="Arial"/>
          <w:sz w:val="24"/>
          <w:szCs w:val="24"/>
        </w:rPr>
        <w:t>w</w:t>
      </w:r>
      <w:r w:rsidR="007420CB" w:rsidRPr="00630EC2">
        <w:rPr>
          <w:rFonts w:ascii="Arial" w:hAnsi="Arial" w:cs="Arial"/>
          <w:sz w:val="24"/>
          <w:szCs w:val="24"/>
        </w:rPr>
        <w:t xml:space="preserve">ith </w:t>
      </w:r>
      <w:r w:rsidR="00463B9C" w:rsidRPr="00630EC2">
        <w:rPr>
          <w:rFonts w:ascii="Arial" w:hAnsi="Arial" w:cs="Arial"/>
          <w:sz w:val="24"/>
          <w:szCs w:val="24"/>
        </w:rPr>
        <w:t>D</w:t>
      </w:r>
      <w:r w:rsidR="007420CB" w:rsidRPr="00630EC2">
        <w:rPr>
          <w:rFonts w:ascii="Arial" w:hAnsi="Arial" w:cs="Arial"/>
          <w:sz w:val="24"/>
          <w:szCs w:val="24"/>
        </w:rPr>
        <w:t>isabilities</w:t>
      </w:r>
      <w:r w:rsidR="00463B9C" w:rsidRPr="00630EC2">
        <w:rPr>
          <w:rFonts w:ascii="Arial" w:hAnsi="Arial" w:cs="Arial"/>
          <w:sz w:val="24"/>
          <w:szCs w:val="24"/>
        </w:rPr>
        <w:t xml:space="preserve"> Act 2008</w:t>
      </w:r>
      <w:r w:rsidR="007420CB" w:rsidRPr="00630EC2">
        <w:rPr>
          <w:rFonts w:ascii="Arial" w:hAnsi="Arial" w:cs="Arial"/>
          <w:sz w:val="24"/>
          <w:szCs w:val="24"/>
        </w:rPr>
        <w:t xml:space="preserve"> [Act 685]</w:t>
      </w:r>
      <w:r w:rsidR="00463B9C" w:rsidRPr="00630EC2">
        <w:rPr>
          <w:rFonts w:ascii="Arial" w:hAnsi="Arial" w:cs="Arial"/>
          <w:sz w:val="24"/>
          <w:szCs w:val="24"/>
        </w:rPr>
        <w:t xml:space="preserve">. Among SUHAKAM’s advice to the Government was to include a specific provision on women with disability as provided in Article 6, Convention on the Rights of Persons with Disabilities (CRPD). </w:t>
      </w:r>
      <w:r w:rsidRPr="00630EC2">
        <w:rPr>
          <w:rFonts w:ascii="Arial" w:hAnsi="Arial" w:cs="Arial"/>
          <w:sz w:val="24"/>
          <w:szCs w:val="24"/>
        </w:rPr>
        <w:t xml:space="preserve">SUHAKAM supports the </w:t>
      </w:r>
      <w:r w:rsidR="00132E11" w:rsidRPr="00630EC2">
        <w:rPr>
          <w:rFonts w:ascii="Arial" w:hAnsi="Arial" w:cs="Arial"/>
          <w:sz w:val="24"/>
          <w:szCs w:val="24"/>
        </w:rPr>
        <w:t xml:space="preserve">recent </w:t>
      </w:r>
      <w:r w:rsidRPr="00630EC2">
        <w:rPr>
          <w:rFonts w:ascii="Arial" w:hAnsi="Arial" w:cs="Arial"/>
          <w:sz w:val="24"/>
          <w:szCs w:val="24"/>
        </w:rPr>
        <w:t>Federal Court’s decision to str</w:t>
      </w:r>
      <w:r w:rsidR="0084262E" w:rsidRPr="00630EC2">
        <w:rPr>
          <w:rFonts w:ascii="Arial" w:hAnsi="Arial" w:cs="Arial"/>
          <w:sz w:val="24"/>
          <w:szCs w:val="24"/>
        </w:rPr>
        <w:t>i</w:t>
      </w:r>
      <w:r w:rsidRPr="00630EC2">
        <w:rPr>
          <w:rFonts w:ascii="Arial" w:hAnsi="Arial" w:cs="Arial"/>
          <w:sz w:val="24"/>
          <w:szCs w:val="24"/>
        </w:rPr>
        <w:t>k</w:t>
      </w:r>
      <w:r w:rsidR="0084262E" w:rsidRPr="00630EC2">
        <w:rPr>
          <w:rFonts w:ascii="Arial" w:hAnsi="Arial" w:cs="Arial"/>
          <w:sz w:val="24"/>
          <w:szCs w:val="24"/>
        </w:rPr>
        <w:t>e</w:t>
      </w:r>
      <w:r w:rsidRPr="00630EC2">
        <w:rPr>
          <w:rFonts w:ascii="Arial" w:hAnsi="Arial" w:cs="Arial"/>
          <w:sz w:val="24"/>
          <w:szCs w:val="24"/>
        </w:rPr>
        <w:t xml:space="preserve"> </w:t>
      </w:r>
      <w:r w:rsidR="001E604C" w:rsidRPr="00630EC2">
        <w:rPr>
          <w:rFonts w:ascii="Arial" w:hAnsi="Arial" w:cs="Arial"/>
          <w:sz w:val="24"/>
          <w:szCs w:val="24"/>
        </w:rPr>
        <w:t>out</w:t>
      </w:r>
      <w:r w:rsidRPr="00630EC2">
        <w:rPr>
          <w:rFonts w:ascii="Arial" w:hAnsi="Arial" w:cs="Arial"/>
          <w:sz w:val="24"/>
          <w:szCs w:val="24"/>
        </w:rPr>
        <w:t xml:space="preserve"> </w:t>
      </w:r>
      <w:r w:rsidR="00D87019" w:rsidRPr="00630EC2">
        <w:rPr>
          <w:rFonts w:ascii="Arial" w:hAnsi="Arial" w:cs="Arial"/>
          <w:sz w:val="24"/>
          <w:szCs w:val="24"/>
        </w:rPr>
        <w:t xml:space="preserve">the ruling that </w:t>
      </w:r>
      <w:r w:rsidRPr="00630EC2">
        <w:rPr>
          <w:rFonts w:ascii="Arial" w:hAnsi="Arial" w:cs="Arial"/>
          <w:sz w:val="24"/>
          <w:szCs w:val="24"/>
        </w:rPr>
        <w:t xml:space="preserve">Section 498 of the Penal Code </w:t>
      </w:r>
      <w:r w:rsidR="00ED1ECF" w:rsidRPr="00630EC2">
        <w:rPr>
          <w:rFonts w:ascii="Arial" w:hAnsi="Arial" w:cs="Arial"/>
          <w:sz w:val="24"/>
          <w:szCs w:val="24"/>
        </w:rPr>
        <w:t xml:space="preserve">(“PC”) </w:t>
      </w:r>
      <w:r w:rsidR="00245D88" w:rsidRPr="00630EC2">
        <w:rPr>
          <w:rFonts w:ascii="Arial" w:hAnsi="Arial" w:cs="Arial"/>
          <w:sz w:val="24"/>
          <w:szCs w:val="24"/>
        </w:rPr>
        <w:t>i</w:t>
      </w:r>
      <w:r w:rsidRPr="00630EC2">
        <w:rPr>
          <w:rFonts w:ascii="Arial" w:hAnsi="Arial" w:cs="Arial"/>
          <w:sz w:val="24"/>
          <w:szCs w:val="24"/>
        </w:rPr>
        <w:t>s unconstitutional, recognising that</w:t>
      </w:r>
      <w:r w:rsidR="005F07DB" w:rsidRPr="00630EC2">
        <w:rPr>
          <w:rFonts w:ascii="Arial" w:hAnsi="Arial" w:cs="Arial"/>
          <w:sz w:val="24"/>
          <w:szCs w:val="24"/>
        </w:rPr>
        <w:t xml:space="preserve"> it violated the principle of equality</w:t>
      </w:r>
      <w:r w:rsidRPr="00630EC2">
        <w:rPr>
          <w:rFonts w:ascii="Arial" w:hAnsi="Arial" w:cs="Arial"/>
          <w:sz w:val="24"/>
          <w:szCs w:val="24"/>
        </w:rPr>
        <w:t>.</w:t>
      </w:r>
    </w:p>
    <w:p w14:paraId="7187A891"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 </w:t>
      </w:r>
    </w:p>
    <w:p w14:paraId="1B2483E3" w14:textId="375F0C83" w:rsidR="000F7E19" w:rsidRPr="00630EC2" w:rsidRDefault="00E23E7C" w:rsidP="00005F55">
      <w:pPr>
        <w:spacing w:after="0" w:line="360" w:lineRule="auto"/>
        <w:jc w:val="both"/>
        <w:rPr>
          <w:rFonts w:ascii="Arial" w:hAnsi="Arial" w:cs="Arial"/>
          <w:sz w:val="24"/>
          <w:szCs w:val="24"/>
        </w:rPr>
      </w:pPr>
      <w:r w:rsidRPr="00630EC2">
        <w:rPr>
          <w:rFonts w:ascii="Arial" w:hAnsi="Arial" w:cs="Arial"/>
          <w:sz w:val="24"/>
          <w:szCs w:val="24"/>
        </w:rPr>
        <w:t>On</w:t>
      </w:r>
      <w:r w:rsidR="000F7E19" w:rsidRPr="00630EC2">
        <w:rPr>
          <w:rFonts w:ascii="Arial" w:hAnsi="Arial" w:cs="Arial"/>
          <w:sz w:val="24"/>
          <w:szCs w:val="24"/>
        </w:rPr>
        <w:t xml:space="preserve"> </w:t>
      </w:r>
      <w:r w:rsidRPr="00630EC2">
        <w:rPr>
          <w:rFonts w:ascii="Arial" w:hAnsi="Arial" w:cs="Arial"/>
          <w:sz w:val="24"/>
          <w:szCs w:val="24"/>
        </w:rPr>
        <w:t xml:space="preserve">2 </w:t>
      </w:r>
      <w:r w:rsidR="000F7E19" w:rsidRPr="00630EC2">
        <w:rPr>
          <w:rFonts w:ascii="Arial" w:hAnsi="Arial" w:cs="Arial"/>
          <w:sz w:val="24"/>
          <w:szCs w:val="24"/>
        </w:rPr>
        <w:t>April 2024, the Human Rights Commission of Malaysia (Amendment) Act 2023 was passed, introducing several significant amendments. Notably, it mandate</w:t>
      </w:r>
      <w:r w:rsidR="00132E11" w:rsidRPr="00630EC2">
        <w:rPr>
          <w:rFonts w:ascii="Arial" w:hAnsi="Arial" w:cs="Arial"/>
          <w:sz w:val="24"/>
          <w:szCs w:val="24"/>
        </w:rPr>
        <w:t>s</w:t>
      </w:r>
      <w:r w:rsidR="000F7E19" w:rsidRPr="00630EC2">
        <w:rPr>
          <w:rFonts w:ascii="Arial" w:hAnsi="Arial" w:cs="Arial"/>
          <w:sz w:val="24"/>
          <w:szCs w:val="24"/>
        </w:rPr>
        <w:t xml:space="preserve"> a quota of 30% women Commissioners and required the appointment of at least one differently abled Commissioner.</w:t>
      </w:r>
    </w:p>
    <w:p w14:paraId="19AD7089" w14:textId="77777777" w:rsidR="000F7E19" w:rsidRPr="00630EC2" w:rsidRDefault="000F7E19" w:rsidP="00005F55">
      <w:pPr>
        <w:spacing w:after="0" w:line="360" w:lineRule="auto"/>
        <w:jc w:val="both"/>
        <w:rPr>
          <w:rFonts w:ascii="Arial" w:hAnsi="Arial" w:cs="Arial"/>
          <w:sz w:val="24"/>
          <w:szCs w:val="24"/>
        </w:rPr>
      </w:pPr>
    </w:p>
    <w:p w14:paraId="7C5AC606" w14:textId="28305471" w:rsidR="008E41C0" w:rsidRPr="00630EC2" w:rsidRDefault="008E41C0" w:rsidP="00005F55">
      <w:pPr>
        <w:spacing w:after="0" w:line="360" w:lineRule="auto"/>
        <w:jc w:val="both"/>
        <w:rPr>
          <w:rFonts w:ascii="Arial" w:hAnsi="Arial" w:cs="Arial"/>
          <w:b/>
          <w:sz w:val="24"/>
          <w:szCs w:val="24"/>
        </w:rPr>
      </w:pPr>
      <w:bookmarkStart w:id="2" w:name="_Toc98834563"/>
      <w:r w:rsidRPr="00630EC2">
        <w:rPr>
          <w:rFonts w:ascii="Arial" w:hAnsi="Arial" w:cs="Arial"/>
          <w:b/>
          <w:sz w:val="24"/>
          <w:szCs w:val="24"/>
        </w:rPr>
        <w:t>Article 2: Measures to eliminate discrimination</w:t>
      </w:r>
      <w:bookmarkEnd w:id="2"/>
      <w:r w:rsidR="0085175F" w:rsidRPr="00630EC2">
        <w:rPr>
          <w:rFonts w:ascii="Arial" w:hAnsi="Arial" w:cs="Arial"/>
          <w:b/>
          <w:sz w:val="24"/>
          <w:szCs w:val="24"/>
        </w:rPr>
        <w:t xml:space="preserve"> </w:t>
      </w:r>
    </w:p>
    <w:p w14:paraId="416BBE0E" w14:textId="43489651" w:rsidR="008E41C0" w:rsidRPr="00630EC2" w:rsidRDefault="008E41C0" w:rsidP="00005F55">
      <w:pPr>
        <w:spacing w:after="0" w:line="360" w:lineRule="auto"/>
        <w:jc w:val="both"/>
        <w:rPr>
          <w:rFonts w:ascii="Arial" w:hAnsi="Arial" w:cs="Arial"/>
          <w:b/>
          <w:sz w:val="24"/>
          <w:szCs w:val="24"/>
        </w:rPr>
      </w:pPr>
      <w:bookmarkStart w:id="3" w:name="_Toc98834566"/>
      <w:r w:rsidRPr="00630EC2">
        <w:rPr>
          <w:rFonts w:ascii="Arial" w:hAnsi="Arial" w:cs="Arial"/>
          <w:b/>
          <w:sz w:val="24"/>
          <w:szCs w:val="24"/>
        </w:rPr>
        <w:lastRenderedPageBreak/>
        <w:t>Parliament</w:t>
      </w:r>
      <w:bookmarkEnd w:id="3"/>
      <w:r w:rsidRPr="00630EC2">
        <w:rPr>
          <w:rFonts w:ascii="Arial" w:hAnsi="Arial" w:cs="Arial"/>
          <w:b/>
          <w:sz w:val="24"/>
          <w:szCs w:val="24"/>
        </w:rPr>
        <w:t xml:space="preserve"> </w:t>
      </w:r>
    </w:p>
    <w:p w14:paraId="5D66EBE3" w14:textId="40B6B43D" w:rsidR="008E41C0" w:rsidRPr="00630EC2" w:rsidRDefault="008E41C0" w:rsidP="00005F55">
      <w:pPr>
        <w:spacing w:after="0" w:line="360" w:lineRule="auto"/>
        <w:jc w:val="both"/>
        <w:rPr>
          <w:rFonts w:ascii="Arial" w:hAnsi="Arial" w:cs="Arial"/>
          <w:sz w:val="24"/>
          <w:szCs w:val="24"/>
        </w:rPr>
      </w:pPr>
      <w:bookmarkStart w:id="4" w:name="_Toc98834567"/>
      <w:r w:rsidRPr="00630EC2">
        <w:rPr>
          <w:rFonts w:ascii="Arial" w:hAnsi="Arial" w:cs="Arial"/>
          <w:sz w:val="24"/>
          <w:szCs w:val="24"/>
        </w:rPr>
        <w:t xml:space="preserve">SUHAKAM lauds the establishment of the </w:t>
      </w:r>
      <w:r w:rsidR="001176B8" w:rsidRPr="00630EC2">
        <w:rPr>
          <w:rFonts w:ascii="Arial" w:hAnsi="Arial" w:cs="Arial"/>
          <w:sz w:val="24"/>
          <w:szCs w:val="24"/>
        </w:rPr>
        <w:t xml:space="preserve">Parliamentary </w:t>
      </w:r>
      <w:r w:rsidRPr="00630EC2">
        <w:rPr>
          <w:rFonts w:ascii="Arial" w:hAnsi="Arial" w:cs="Arial"/>
          <w:sz w:val="24"/>
          <w:szCs w:val="24"/>
        </w:rPr>
        <w:t xml:space="preserve">Special Select Committee </w:t>
      </w:r>
      <w:r w:rsidR="00954289" w:rsidRPr="00630EC2">
        <w:rPr>
          <w:rFonts w:ascii="Arial" w:hAnsi="Arial" w:cs="Arial"/>
          <w:sz w:val="24"/>
          <w:szCs w:val="24"/>
        </w:rPr>
        <w:t>(</w:t>
      </w:r>
      <w:r w:rsidR="001176B8" w:rsidRPr="00630EC2">
        <w:rPr>
          <w:rFonts w:ascii="Arial" w:hAnsi="Arial" w:cs="Arial"/>
          <w:sz w:val="24"/>
          <w:szCs w:val="24"/>
        </w:rPr>
        <w:t>P</w:t>
      </w:r>
      <w:r w:rsidR="00954289" w:rsidRPr="00630EC2">
        <w:rPr>
          <w:rFonts w:ascii="Arial" w:hAnsi="Arial" w:cs="Arial"/>
          <w:sz w:val="24"/>
          <w:szCs w:val="24"/>
        </w:rPr>
        <w:t xml:space="preserve">SSC) </w:t>
      </w:r>
      <w:r w:rsidRPr="00630EC2">
        <w:rPr>
          <w:rFonts w:ascii="Arial" w:hAnsi="Arial" w:cs="Arial"/>
          <w:sz w:val="24"/>
          <w:szCs w:val="24"/>
        </w:rPr>
        <w:t>on Women, Children and Social Development in Parliament</w:t>
      </w:r>
      <w:r w:rsidR="00B16FB6" w:rsidRPr="00630EC2">
        <w:rPr>
          <w:rFonts w:ascii="Arial" w:hAnsi="Arial" w:cs="Arial"/>
          <w:sz w:val="24"/>
          <w:szCs w:val="24"/>
        </w:rPr>
        <w:t xml:space="preserve"> </w:t>
      </w:r>
      <w:r w:rsidR="007B6ADC" w:rsidRPr="00630EC2">
        <w:rPr>
          <w:rFonts w:ascii="Arial" w:hAnsi="Arial" w:cs="Arial"/>
          <w:sz w:val="24"/>
          <w:szCs w:val="24"/>
        </w:rPr>
        <w:t xml:space="preserve">whereby SUHAKAM’s Children’s Commissioner </w:t>
      </w:r>
      <w:r w:rsidR="00783CEB" w:rsidRPr="00630EC2">
        <w:rPr>
          <w:rFonts w:ascii="Arial" w:hAnsi="Arial" w:cs="Arial"/>
          <w:sz w:val="24"/>
          <w:szCs w:val="24"/>
        </w:rPr>
        <w:t xml:space="preserve">serves as </w:t>
      </w:r>
      <w:r w:rsidR="007B6ADC" w:rsidRPr="00630EC2">
        <w:rPr>
          <w:rFonts w:ascii="Arial" w:hAnsi="Arial" w:cs="Arial"/>
          <w:sz w:val="24"/>
          <w:szCs w:val="24"/>
        </w:rPr>
        <w:t>ex-officio</w:t>
      </w:r>
      <w:r w:rsidRPr="00630EC2">
        <w:rPr>
          <w:rFonts w:ascii="Arial" w:hAnsi="Arial" w:cs="Arial"/>
          <w:sz w:val="24"/>
          <w:szCs w:val="24"/>
        </w:rPr>
        <w:t xml:space="preserve">. SUHAKAM </w:t>
      </w:r>
      <w:r w:rsidR="000F2473" w:rsidRPr="00630EC2">
        <w:rPr>
          <w:rFonts w:ascii="Arial" w:hAnsi="Arial" w:cs="Arial"/>
          <w:sz w:val="24"/>
          <w:szCs w:val="24"/>
        </w:rPr>
        <w:t>Commissioner</w:t>
      </w:r>
      <w:r w:rsidR="007D3CFF" w:rsidRPr="00630EC2">
        <w:rPr>
          <w:rFonts w:ascii="Arial" w:hAnsi="Arial" w:cs="Arial"/>
          <w:sz w:val="24"/>
          <w:szCs w:val="24"/>
        </w:rPr>
        <w:t>s</w:t>
      </w:r>
      <w:r w:rsidR="000F2473" w:rsidRPr="00630EC2">
        <w:rPr>
          <w:rFonts w:ascii="Arial" w:hAnsi="Arial" w:cs="Arial"/>
          <w:sz w:val="24"/>
          <w:szCs w:val="24"/>
        </w:rPr>
        <w:t xml:space="preserve"> </w:t>
      </w:r>
      <w:r w:rsidR="009D70CB" w:rsidRPr="00630EC2">
        <w:rPr>
          <w:rFonts w:ascii="Arial" w:hAnsi="Arial" w:cs="Arial"/>
          <w:sz w:val="24"/>
          <w:szCs w:val="24"/>
        </w:rPr>
        <w:t xml:space="preserve">also </w:t>
      </w:r>
      <w:r w:rsidRPr="00630EC2">
        <w:rPr>
          <w:rFonts w:ascii="Arial" w:hAnsi="Arial" w:cs="Arial"/>
          <w:sz w:val="24"/>
          <w:szCs w:val="24"/>
        </w:rPr>
        <w:t>serve</w:t>
      </w:r>
      <w:r w:rsidR="007D3CFF" w:rsidRPr="00630EC2">
        <w:rPr>
          <w:rFonts w:ascii="Arial" w:hAnsi="Arial" w:cs="Arial"/>
          <w:sz w:val="24"/>
          <w:szCs w:val="24"/>
        </w:rPr>
        <w:t>s</w:t>
      </w:r>
      <w:r w:rsidRPr="00630EC2">
        <w:rPr>
          <w:rFonts w:ascii="Arial" w:hAnsi="Arial" w:cs="Arial"/>
          <w:sz w:val="24"/>
          <w:szCs w:val="24"/>
        </w:rPr>
        <w:t xml:space="preserve"> as the </w:t>
      </w:r>
      <w:r w:rsidRPr="00630EC2">
        <w:rPr>
          <w:rFonts w:ascii="Arial" w:hAnsi="Arial" w:cs="Arial"/>
          <w:i/>
          <w:iCs/>
          <w:sz w:val="24"/>
          <w:szCs w:val="24"/>
        </w:rPr>
        <w:t>ex-officio</w:t>
      </w:r>
      <w:r w:rsidRPr="00630EC2">
        <w:rPr>
          <w:rFonts w:ascii="Arial" w:hAnsi="Arial" w:cs="Arial"/>
          <w:sz w:val="24"/>
          <w:szCs w:val="24"/>
        </w:rPr>
        <w:t xml:space="preserve"> of the</w:t>
      </w:r>
      <w:r w:rsidR="001176B8" w:rsidRPr="00630EC2">
        <w:rPr>
          <w:rFonts w:ascii="Arial" w:hAnsi="Arial" w:cs="Arial"/>
          <w:sz w:val="24"/>
          <w:szCs w:val="24"/>
        </w:rPr>
        <w:t xml:space="preserve"> P</w:t>
      </w:r>
      <w:r w:rsidR="00654416" w:rsidRPr="00630EC2">
        <w:rPr>
          <w:rFonts w:ascii="Arial" w:hAnsi="Arial" w:cs="Arial"/>
          <w:sz w:val="24"/>
          <w:szCs w:val="24"/>
        </w:rPr>
        <w:t xml:space="preserve">SSC on </w:t>
      </w:r>
      <w:r w:rsidRPr="00630EC2">
        <w:rPr>
          <w:rFonts w:ascii="Arial" w:hAnsi="Arial" w:cs="Arial"/>
          <w:sz w:val="24"/>
          <w:szCs w:val="24"/>
        </w:rPr>
        <w:t>Human Rights</w:t>
      </w:r>
      <w:r w:rsidR="001176B8" w:rsidRPr="00630EC2">
        <w:rPr>
          <w:rFonts w:ascii="Arial" w:hAnsi="Arial" w:cs="Arial"/>
          <w:sz w:val="24"/>
          <w:szCs w:val="24"/>
        </w:rPr>
        <w:t xml:space="preserve">, </w:t>
      </w:r>
      <w:r w:rsidR="00A343B9" w:rsidRPr="00630EC2">
        <w:rPr>
          <w:rFonts w:ascii="Arial" w:hAnsi="Arial" w:cs="Arial"/>
          <w:sz w:val="24"/>
          <w:szCs w:val="24"/>
        </w:rPr>
        <w:t>Election and Institutional Reform</w:t>
      </w:r>
      <w:r w:rsidR="000F2473" w:rsidRPr="00630EC2">
        <w:rPr>
          <w:rFonts w:ascii="Arial" w:hAnsi="Arial" w:cs="Arial"/>
          <w:sz w:val="24"/>
          <w:szCs w:val="24"/>
        </w:rPr>
        <w:t xml:space="preserve">. </w:t>
      </w:r>
      <w:r w:rsidRPr="00630EC2">
        <w:rPr>
          <w:rFonts w:ascii="Arial" w:hAnsi="Arial" w:cs="Arial"/>
          <w:sz w:val="24"/>
          <w:szCs w:val="24"/>
        </w:rPr>
        <w:t xml:space="preserve">These </w:t>
      </w:r>
      <w:r w:rsidR="00D0484B" w:rsidRPr="00630EC2">
        <w:rPr>
          <w:rFonts w:ascii="Arial" w:hAnsi="Arial" w:cs="Arial"/>
          <w:sz w:val="24"/>
          <w:szCs w:val="24"/>
        </w:rPr>
        <w:t xml:space="preserve">important </w:t>
      </w:r>
      <w:r w:rsidRPr="00630EC2">
        <w:rPr>
          <w:rFonts w:ascii="Arial" w:hAnsi="Arial" w:cs="Arial"/>
          <w:sz w:val="24"/>
          <w:szCs w:val="24"/>
        </w:rPr>
        <w:t xml:space="preserve">Committees demonstrate positive steps to provide a </w:t>
      </w:r>
      <w:r w:rsidR="00BD4FA1" w:rsidRPr="00630EC2">
        <w:rPr>
          <w:rFonts w:ascii="Arial" w:hAnsi="Arial" w:cs="Arial"/>
          <w:sz w:val="24"/>
          <w:szCs w:val="24"/>
        </w:rPr>
        <w:t>platform</w:t>
      </w:r>
      <w:r w:rsidRPr="00630EC2">
        <w:rPr>
          <w:rFonts w:ascii="Arial" w:hAnsi="Arial" w:cs="Arial"/>
          <w:sz w:val="24"/>
          <w:szCs w:val="24"/>
        </w:rPr>
        <w:t xml:space="preserve"> for legislators to discuss issues and reforms </w:t>
      </w:r>
      <w:r w:rsidR="00BD4FA1" w:rsidRPr="00630EC2">
        <w:rPr>
          <w:rFonts w:ascii="Arial" w:hAnsi="Arial" w:cs="Arial"/>
          <w:sz w:val="24"/>
          <w:szCs w:val="24"/>
        </w:rPr>
        <w:t>to</w:t>
      </w:r>
      <w:r w:rsidRPr="00630EC2">
        <w:rPr>
          <w:rFonts w:ascii="Arial" w:hAnsi="Arial" w:cs="Arial"/>
          <w:sz w:val="24"/>
          <w:szCs w:val="24"/>
        </w:rPr>
        <w:t xml:space="preserve"> be undertaken to elevate the status and improve support and protection for women, amongst others. </w:t>
      </w:r>
    </w:p>
    <w:p w14:paraId="50744446" w14:textId="23B00A70" w:rsidR="008E41C0" w:rsidRPr="00630EC2" w:rsidRDefault="008E41C0" w:rsidP="00005F55">
      <w:pPr>
        <w:spacing w:after="0" w:line="360" w:lineRule="auto"/>
        <w:jc w:val="both"/>
        <w:rPr>
          <w:rFonts w:ascii="Arial" w:hAnsi="Arial" w:cs="Arial"/>
          <w:color w:val="FF0000"/>
          <w:sz w:val="24"/>
          <w:szCs w:val="24"/>
        </w:rPr>
      </w:pPr>
    </w:p>
    <w:p w14:paraId="176BFEFC" w14:textId="7F5D6C1F"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There were issues in relation to unparliamentary conduct by a few male Members of Parliament towards women MPs, wherein sexist remarks were uttered without any remorse or apology despite public uproar. This criticism indirectly creates a patriarchal culture in society, which devalues the function and social level of women. SUHAKAM strongly condemned such behaviour and urged for immediate steps to be taken by the Speaker to reprimand and </w:t>
      </w:r>
      <w:proofErr w:type="gramStart"/>
      <w:r w:rsidRPr="00630EC2">
        <w:rPr>
          <w:rFonts w:ascii="Arial" w:hAnsi="Arial" w:cs="Arial"/>
          <w:sz w:val="24"/>
          <w:szCs w:val="24"/>
        </w:rPr>
        <w:t>take action</w:t>
      </w:r>
      <w:proofErr w:type="gramEnd"/>
      <w:r w:rsidRPr="00630EC2">
        <w:rPr>
          <w:rFonts w:ascii="Arial" w:hAnsi="Arial" w:cs="Arial"/>
          <w:sz w:val="24"/>
          <w:szCs w:val="24"/>
        </w:rPr>
        <w:t xml:space="preserve"> against such behaviour, emphasizing the importance of dismantling patriarchal norms and promoting gender equality. </w:t>
      </w:r>
    </w:p>
    <w:p w14:paraId="2521BCF3" w14:textId="13EBC342" w:rsidR="008E41C0" w:rsidRPr="00630EC2" w:rsidRDefault="008E41C0" w:rsidP="00005F55">
      <w:pPr>
        <w:spacing w:after="0" w:line="360" w:lineRule="auto"/>
        <w:jc w:val="both"/>
        <w:rPr>
          <w:rFonts w:ascii="Arial" w:hAnsi="Arial" w:cs="Arial"/>
          <w:sz w:val="24"/>
          <w:szCs w:val="24"/>
        </w:rPr>
      </w:pPr>
    </w:p>
    <w:p w14:paraId="1A5A80FC" w14:textId="0B59B6E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Women representation in political office is below the level in comparison to many other States. The Government targeted to achieve a minimum 30% women in all areas including leadership and management.  </w:t>
      </w:r>
      <w:r w:rsidR="00132E11" w:rsidRPr="00630EC2">
        <w:rPr>
          <w:rFonts w:ascii="Arial" w:hAnsi="Arial" w:cs="Arial"/>
          <w:sz w:val="24"/>
          <w:szCs w:val="24"/>
        </w:rPr>
        <w:t xml:space="preserve">It is </w:t>
      </w:r>
      <w:r w:rsidR="00AE3976" w:rsidRPr="00630EC2">
        <w:rPr>
          <w:rFonts w:ascii="Arial" w:hAnsi="Arial" w:cs="Arial"/>
          <w:sz w:val="24"/>
          <w:szCs w:val="24"/>
        </w:rPr>
        <w:t xml:space="preserve">crucial </w:t>
      </w:r>
      <w:r w:rsidRPr="00630EC2">
        <w:rPr>
          <w:rFonts w:ascii="Arial" w:hAnsi="Arial" w:cs="Arial"/>
          <w:sz w:val="24"/>
          <w:szCs w:val="24"/>
        </w:rPr>
        <w:t xml:space="preserve">to enhance women’s representation in Parliament. </w:t>
      </w:r>
      <w:r w:rsidR="008A6670" w:rsidRPr="00630EC2">
        <w:rPr>
          <w:rFonts w:ascii="Arial" w:hAnsi="Arial" w:cs="Arial"/>
          <w:sz w:val="24"/>
          <w:szCs w:val="24"/>
        </w:rPr>
        <w:t xml:space="preserve">Global Data on National Parliament indicates at present </w:t>
      </w:r>
      <w:r w:rsidR="00A818E2" w:rsidRPr="00630EC2">
        <w:rPr>
          <w:rFonts w:ascii="Arial" w:hAnsi="Arial" w:cs="Arial"/>
          <w:sz w:val="24"/>
          <w:szCs w:val="24"/>
        </w:rPr>
        <w:t>there’s</w:t>
      </w:r>
      <w:r w:rsidRPr="00630EC2">
        <w:rPr>
          <w:rFonts w:ascii="Arial" w:hAnsi="Arial" w:cs="Arial"/>
          <w:sz w:val="24"/>
          <w:szCs w:val="24"/>
        </w:rPr>
        <w:t xml:space="preserve"> </w:t>
      </w:r>
      <w:r w:rsidR="00B269F3" w:rsidRPr="00630EC2">
        <w:rPr>
          <w:rFonts w:ascii="Arial" w:hAnsi="Arial" w:cs="Arial"/>
          <w:sz w:val="24"/>
          <w:szCs w:val="24"/>
        </w:rPr>
        <w:t>40</w:t>
      </w:r>
      <w:r w:rsidRPr="00630EC2">
        <w:rPr>
          <w:rFonts w:ascii="Arial" w:hAnsi="Arial" w:cs="Arial"/>
          <w:sz w:val="24"/>
          <w:szCs w:val="24"/>
        </w:rPr>
        <w:t xml:space="preserve"> female </w:t>
      </w:r>
      <w:r w:rsidR="00675060" w:rsidRPr="00630EC2">
        <w:rPr>
          <w:rFonts w:ascii="Arial" w:hAnsi="Arial" w:cs="Arial"/>
          <w:sz w:val="24"/>
          <w:szCs w:val="24"/>
        </w:rPr>
        <w:t>P</w:t>
      </w:r>
      <w:r w:rsidRPr="00630EC2">
        <w:rPr>
          <w:rFonts w:ascii="Arial" w:hAnsi="Arial" w:cs="Arial"/>
          <w:sz w:val="24"/>
          <w:szCs w:val="24"/>
        </w:rPr>
        <w:t xml:space="preserve">arliamentarians represented in </w:t>
      </w:r>
      <w:r w:rsidR="00B269F3" w:rsidRPr="00630EC2">
        <w:rPr>
          <w:rFonts w:ascii="Arial" w:hAnsi="Arial" w:cs="Arial"/>
          <w:sz w:val="24"/>
          <w:szCs w:val="24"/>
        </w:rPr>
        <w:t xml:space="preserve">Malaysian </w:t>
      </w:r>
      <w:r w:rsidRPr="00630EC2">
        <w:rPr>
          <w:rFonts w:ascii="Arial" w:hAnsi="Arial" w:cs="Arial"/>
          <w:sz w:val="24"/>
          <w:szCs w:val="24"/>
        </w:rPr>
        <w:t xml:space="preserve">Parliament </w:t>
      </w:r>
      <w:r w:rsidR="004B48A2" w:rsidRPr="00630EC2">
        <w:rPr>
          <w:rFonts w:ascii="Arial" w:hAnsi="Arial" w:cs="Arial"/>
          <w:sz w:val="24"/>
          <w:szCs w:val="24"/>
        </w:rPr>
        <w:t>of which o</w:t>
      </w:r>
      <w:r w:rsidRPr="00630EC2">
        <w:rPr>
          <w:rFonts w:ascii="Arial" w:hAnsi="Arial" w:cs="Arial"/>
          <w:sz w:val="24"/>
          <w:szCs w:val="24"/>
        </w:rPr>
        <w:t>nly 30 (13.51</w:t>
      </w:r>
      <w:r w:rsidR="00921EAB" w:rsidRPr="00630EC2">
        <w:rPr>
          <w:rFonts w:ascii="Arial" w:hAnsi="Arial" w:cs="Arial"/>
          <w:sz w:val="24"/>
          <w:szCs w:val="24"/>
        </w:rPr>
        <w:t>%</w:t>
      </w:r>
      <w:r w:rsidRPr="00630EC2">
        <w:rPr>
          <w:rFonts w:ascii="Arial" w:hAnsi="Arial" w:cs="Arial"/>
          <w:sz w:val="24"/>
          <w:szCs w:val="24"/>
        </w:rPr>
        <w:t xml:space="preserve">) out of 222 are </w:t>
      </w:r>
      <w:r w:rsidR="004B4D0F" w:rsidRPr="00630EC2">
        <w:rPr>
          <w:rFonts w:ascii="Arial" w:hAnsi="Arial" w:cs="Arial"/>
          <w:sz w:val="24"/>
          <w:szCs w:val="24"/>
        </w:rPr>
        <w:t xml:space="preserve">represented </w:t>
      </w:r>
      <w:r w:rsidRPr="00630EC2">
        <w:rPr>
          <w:rFonts w:ascii="Arial" w:hAnsi="Arial" w:cs="Arial"/>
          <w:sz w:val="24"/>
          <w:szCs w:val="24"/>
        </w:rPr>
        <w:t xml:space="preserve">in </w:t>
      </w:r>
      <w:r w:rsidRPr="00630EC2">
        <w:rPr>
          <w:rFonts w:ascii="Arial" w:hAnsi="Arial" w:cs="Arial"/>
          <w:i/>
          <w:iCs/>
          <w:sz w:val="24"/>
          <w:szCs w:val="24"/>
        </w:rPr>
        <w:t>Dewan Rakyat</w:t>
      </w:r>
      <w:r w:rsidRPr="00630EC2">
        <w:rPr>
          <w:rFonts w:ascii="Arial" w:hAnsi="Arial" w:cs="Arial"/>
          <w:sz w:val="24"/>
          <w:szCs w:val="24"/>
        </w:rPr>
        <w:t xml:space="preserve"> </w:t>
      </w:r>
      <w:r w:rsidR="00ED0246" w:rsidRPr="00630EC2">
        <w:rPr>
          <w:rFonts w:ascii="Arial" w:hAnsi="Arial" w:cs="Arial"/>
          <w:sz w:val="24"/>
          <w:szCs w:val="24"/>
        </w:rPr>
        <w:t xml:space="preserve">(House of Representatives) </w:t>
      </w:r>
      <w:r w:rsidRPr="00630EC2">
        <w:rPr>
          <w:rFonts w:ascii="Arial" w:hAnsi="Arial" w:cs="Arial"/>
          <w:sz w:val="24"/>
          <w:szCs w:val="24"/>
        </w:rPr>
        <w:t xml:space="preserve">and </w:t>
      </w:r>
      <w:r w:rsidR="00374F99" w:rsidRPr="00630EC2">
        <w:rPr>
          <w:rFonts w:ascii="Arial" w:hAnsi="Arial" w:cs="Arial"/>
          <w:sz w:val="24"/>
          <w:szCs w:val="24"/>
        </w:rPr>
        <w:t>10</w:t>
      </w:r>
      <w:r w:rsidRPr="00630EC2">
        <w:rPr>
          <w:rFonts w:ascii="Arial" w:hAnsi="Arial" w:cs="Arial"/>
          <w:sz w:val="24"/>
          <w:szCs w:val="24"/>
        </w:rPr>
        <w:t xml:space="preserve"> (</w:t>
      </w:r>
      <w:r w:rsidR="00374F99" w:rsidRPr="00630EC2">
        <w:rPr>
          <w:rFonts w:ascii="Arial" w:hAnsi="Arial" w:cs="Arial"/>
          <w:sz w:val="24"/>
          <w:szCs w:val="24"/>
        </w:rPr>
        <w:t>16.39</w:t>
      </w:r>
      <w:r w:rsidR="00921EAB" w:rsidRPr="00630EC2">
        <w:rPr>
          <w:rFonts w:ascii="Arial" w:hAnsi="Arial" w:cs="Arial"/>
          <w:sz w:val="24"/>
          <w:szCs w:val="24"/>
        </w:rPr>
        <w:t>%</w:t>
      </w:r>
      <w:r w:rsidRPr="00630EC2">
        <w:rPr>
          <w:rFonts w:ascii="Arial" w:hAnsi="Arial" w:cs="Arial"/>
          <w:sz w:val="24"/>
          <w:szCs w:val="24"/>
        </w:rPr>
        <w:t xml:space="preserve">) out of </w:t>
      </w:r>
      <w:r w:rsidR="00374F99" w:rsidRPr="00630EC2">
        <w:rPr>
          <w:rFonts w:ascii="Arial" w:hAnsi="Arial" w:cs="Arial"/>
          <w:sz w:val="24"/>
          <w:szCs w:val="24"/>
        </w:rPr>
        <w:t>61</w:t>
      </w:r>
      <w:r w:rsidRPr="00630EC2">
        <w:rPr>
          <w:rFonts w:ascii="Arial" w:hAnsi="Arial" w:cs="Arial"/>
          <w:sz w:val="24"/>
          <w:szCs w:val="24"/>
        </w:rPr>
        <w:t xml:space="preserve"> are in </w:t>
      </w:r>
      <w:r w:rsidRPr="00630EC2">
        <w:rPr>
          <w:rFonts w:ascii="Arial" w:hAnsi="Arial" w:cs="Arial"/>
          <w:i/>
          <w:iCs/>
          <w:sz w:val="24"/>
          <w:szCs w:val="24"/>
        </w:rPr>
        <w:t>Dewan Negara</w:t>
      </w:r>
      <w:r w:rsidR="00ED0246" w:rsidRPr="00630EC2">
        <w:rPr>
          <w:rFonts w:ascii="Arial" w:hAnsi="Arial" w:cs="Arial"/>
          <w:sz w:val="24"/>
          <w:szCs w:val="24"/>
        </w:rPr>
        <w:t xml:space="preserve"> (Senate)</w:t>
      </w:r>
      <w:r w:rsidRPr="00630EC2">
        <w:rPr>
          <w:rFonts w:ascii="Arial" w:hAnsi="Arial" w:cs="Arial"/>
          <w:sz w:val="24"/>
          <w:szCs w:val="24"/>
        </w:rPr>
        <w:t>. SUHAKAM submits that increasing women</w:t>
      </w:r>
      <w:r w:rsidR="00497410" w:rsidRPr="00630EC2">
        <w:rPr>
          <w:rFonts w:ascii="Arial" w:hAnsi="Arial" w:cs="Arial"/>
          <w:sz w:val="24"/>
          <w:szCs w:val="24"/>
        </w:rPr>
        <w:t>’</w:t>
      </w:r>
      <w:r w:rsidRPr="00630EC2">
        <w:rPr>
          <w:rFonts w:ascii="Arial" w:hAnsi="Arial" w:cs="Arial"/>
          <w:sz w:val="24"/>
          <w:szCs w:val="24"/>
        </w:rPr>
        <w:t xml:space="preserve">s quota from 30% to 50% could enhance gender representation and promote greater gender equality </w:t>
      </w:r>
      <w:r w:rsidR="00C000AB" w:rsidRPr="00630EC2">
        <w:rPr>
          <w:rFonts w:ascii="Arial" w:hAnsi="Arial" w:cs="Arial"/>
          <w:sz w:val="24"/>
          <w:szCs w:val="24"/>
        </w:rPr>
        <w:t xml:space="preserve">pursuant to </w:t>
      </w:r>
      <w:r w:rsidR="006A31EB" w:rsidRPr="00630EC2">
        <w:rPr>
          <w:rFonts w:ascii="Arial" w:hAnsi="Arial" w:cs="Arial"/>
          <w:sz w:val="24"/>
          <w:szCs w:val="24"/>
        </w:rPr>
        <w:t>Article 8 Federal Constitution</w:t>
      </w:r>
      <w:r w:rsidR="007F058F" w:rsidRPr="00630EC2">
        <w:rPr>
          <w:rFonts w:ascii="Arial" w:hAnsi="Arial" w:cs="Arial"/>
          <w:sz w:val="24"/>
          <w:szCs w:val="24"/>
        </w:rPr>
        <w:t xml:space="preserve"> (FC)</w:t>
      </w:r>
      <w:r w:rsidR="006A31EB" w:rsidRPr="00630EC2">
        <w:rPr>
          <w:rFonts w:ascii="Arial" w:hAnsi="Arial" w:cs="Arial"/>
          <w:sz w:val="24"/>
          <w:szCs w:val="24"/>
        </w:rPr>
        <w:t xml:space="preserve">, </w:t>
      </w:r>
      <w:r w:rsidRPr="00630EC2">
        <w:rPr>
          <w:rFonts w:ascii="Arial" w:hAnsi="Arial" w:cs="Arial"/>
          <w:sz w:val="24"/>
          <w:szCs w:val="24"/>
        </w:rPr>
        <w:t xml:space="preserve">in decision-making processes.    </w:t>
      </w:r>
    </w:p>
    <w:p w14:paraId="1D12FAB2" w14:textId="77777777" w:rsidR="008E41C0" w:rsidRPr="00630EC2" w:rsidRDefault="008E41C0" w:rsidP="00005F55">
      <w:pPr>
        <w:spacing w:after="0" w:line="360" w:lineRule="auto"/>
        <w:jc w:val="both"/>
        <w:rPr>
          <w:rFonts w:ascii="Arial" w:hAnsi="Arial" w:cs="Arial"/>
          <w:b/>
          <w:sz w:val="24"/>
          <w:szCs w:val="24"/>
        </w:rPr>
      </w:pPr>
    </w:p>
    <w:p w14:paraId="7C284C83" w14:textId="7777777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Article 3: The development and advancement of women</w:t>
      </w:r>
      <w:bookmarkEnd w:id="4"/>
    </w:p>
    <w:p w14:paraId="310C333A" w14:textId="77777777" w:rsidR="008E41C0" w:rsidRPr="00630EC2" w:rsidRDefault="008E41C0" w:rsidP="00005F55">
      <w:pPr>
        <w:spacing w:after="0" w:line="360" w:lineRule="auto"/>
        <w:jc w:val="both"/>
        <w:rPr>
          <w:rFonts w:ascii="Arial" w:hAnsi="Arial" w:cs="Arial"/>
          <w:sz w:val="24"/>
          <w:szCs w:val="24"/>
        </w:rPr>
      </w:pPr>
      <w:bookmarkStart w:id="5" w:name="_Toc98834568"/>
      <w:r w:rsidRPr="00630EC2">
        <w:rPr>
          <w:rFonts w:ascii="Arial" w:hAnsi="Arial" w:cs="Arial"/>
          <w:sz w:val="24"/>
          <w:szCs w:val="24"/>
        </w:rPr>
        <w:t>Gender equality should be fully accepted, and laws implemented, as required under Goal 5 of the Sustainable Development Goals (SDGs) to enhance the role of women in the economic, social, and political spheres. As the world recovers from the effect of the Covid-19 pandemic, participation of women in social economic development in response to calls for inclusivity is vital.</w:t>
      </w:r>
    </w:p>
    <w:p w14:paraId="36C25D6B" w14:textId="3F5FF101" w:rsidR="008E41C0" w:rsidRPr="00630EC2" w:rsidRDefault="008E41C0" w:rsidP="00005F55">
      <w:pPr>
        <w:spacing w:after="0" w:line="360" w:lineRule="auto"/>
        <w:jc w:val="both"/>
        <w:rPr>
          <w:rFonts w:ascii="Arial" w:hAnsi="Arial" w:cs="Arial"/>
          <w:bCs/>
          <w:sz w:val="24"/>
          <w:szCs w:val="24"/>
        </w:rPr>
      </w:pPr>
      <w:r w:rsidRPr="00630EC2">
        <w:rPr>
          <w:rFonts w:ascii="Arial" w:hAnsi="Arial" w:cs="Arial"/>
          <w:bCs/>
          <w:sz w:val="24"/>
          <w:szCs w:val="24"/>
        </w:rPr>
        <w:lastRenderedPageBreak/>
        <w:t xml:space="preserve">SUHAKAM recommends the Government to be consistent with the implementation of non-discriminatory policies and laws relating to gender discrimination as enshrined under Article 8 </w:t>
      </w:r>
      <w:r w:rsidR="00356489" w:rsidRPr="00630EC2">
        <w:rPr>
          <w:rFonts w:ascii="Arial" w:hAnsi="Arial" w:cs="Arial"/>
          <w:bCs/>
          <w:sz w:val="24"/>
          <w:szCs w:val="24"/>
        </w:rPr>
        <w:t>FC</w:t>
      </w:r>
      <w:r w:rsidRPr="00630EC2">
        <w:rPr>
          <w:rFonts w:ascii="Arial" w:hAnsi="Arial" w:cs="Arial"/>
          <w:bCs/>
          <w:sz w:val="24"/>
          <w:szCs w:val="24"/>
        </w:rPr>
        <w:t xml:space="preserve">. </w:t>
      </w:r>
    </w:p>
    <w:p w14:paraId="5986AFC1" w14:textId="77777777" w:rsidR="008E41C0" w:rsidRPr="00630EC2" w:rsidRDefault="008E41C0" w:rsidP="00005F55">
      <w:pPr>
        <w:spacing w:after="0" w:line="360" w:lineRule="auto"/>
        <w:jc w:val="both"/>
        <w:rPr>
          <w:rFonts w:ascii="Arial" w:hAnsi="Arial" w:cs="Arial"/>
          <w:bCs/>
          <w:sz w:val="24"/>
          <w:szCs w:val="24"/>
        </w:rPr>
      </w:pPr>
    </w:p>
    <w:p w14:paraId="1F116FCF" w14:textId="5EAD7CA4"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SUHAKAM applauds the Government’s effort to enhance protection for housewives through the enactment of the Housewives’ Social Security Act 2022 (“HSSA 2022”) that provide for social security benefits for insured housewives, for the improvement of health, safety, welfare and well-being. While the scheme encourages investment from the spouse, the Government must also ensure that the scheme protect and serve the purpose of the law and is sustainable for future generations.</w:t>
      </w:r>
    </w:p>
    <w:p w14:paraId="7AFB12DD" w14:textId="77777777" w:rsidR="008E41C0" w:rsidRPr="00630EC2" w:rsidRDefault="008E41C0" w:rsidP="00005F55">
      <w:pPr>
        <w:spacing w:after="0" w:line="360" w:lineRule="auto"/>
        <w:jc w:val="both"/>
        <w:rPr>
          <w:rFonts w:ascii="Arial" w:hAnsi="Arial" w:cs="Arial"/>
          <w:b/>
          <w:sz w:val="24"/>
          <w:szCs w:val="24"/>
        </w:rPr>
      </w:pPr>
      <w:bookmarkStart w:id="6" w:name="_Toc98834571"/>
      <w:bookmarkEnd w:id="5"/>
    </w:p>
    <w:p w14:paraId="0D0FB11C" w14:textId="7777777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Article 5: Gender Stereotyping</w:t>
      </w:r>
      <w:bookmarkEnd w:id="6"/>
    </w:p>
    <w:p w14:paraId="2E0A265C" w14:textId="277A95AE"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SUHAKAM reiterates its position that the pandemic created new barriers for women who face increased domestic violence, unemployment, unpaid or reduced salaries, poverty, and a hard time to provide basic needs for the family. All quarters must work together towards empowering women to uphold their rights and fully leverage their potential in pandemic preparedness and response, particularly in integrating their perspectives in the formulation and implementation of related policies and recovery programmes. SUHAKAM recommends for more concrete efforts towards awareness on gender stereotyping, including the rejection of biased, sexist, and discriminatory views on gender. </w:t>
      </w:r>
    </w:p>
    <w:p w14:paraId="566E712F" w14:textId="77777777" w:rsidR="008E41C0" w:rsidRPr="00630EC2" w:rsidRDefault="008E41C0" w:rsidP="00005F55">
      <w:pPr>
        <w:spacing w:after="0" w:line="360" w:lineRule="auto"/>
        <w:jc w:val="both"/>
        <w:rPr>
          <w:rFonts w:ascii="Arial" w:hAnsi="Arial" w:cs="Arial"/>
          <w:b/>
          <w:sz w:val="24"/>
          <w:szCs w:val="24"/>
        </w:rPr>
      </w:pPr>
    </w:p>
    <w:p w14:paraId="65F90924" w14:textId="7777777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Gender Based Violence (GBV) against Women</w:t>
      </w:r>
    </w:p>
    <w:p w14:paraId="6C6DBA84" w14:textId="24CCFBB2" w:rsidR="00A87BCE" w:rsidRPr="00630EC2" w:rsidRDefault="008E41C0" w:rsidP="00005F55">
      <w:pPr>
        <w:spacing w:after="0" w:line="360" w:lineRule="auto"/>
        <w:jc w:val="both"/>
        <w:rPr>
          <w:rFonts w:ascii="Arial" w:hAnsi="Arial" w:cs="Arial"/>
          <w:sz w:val="24"/>
          <w:szCs w:val="24"/>
        </w:rPr>
      </w:pPr>
      <w:bookmarkStart w:id="7" w:name="_Toc98834572"/>
      <w:r w:rsidRPr="00630EC2">
        <w:rPr>
          <w:rFonts w:ascii="Arial" w:hAnsi="Arial" w:cs="Arial"/>
          <w:sz w:val="24"/>
          <w:szCs w:val="24"/>
        </w:rPr>
        <w:t>In 2017, the Domestic Violence Act 1994 was amended where the definition of “</w:t>
      </w:r>
      <w:r w:rsidRPr="00630EC2">
        <w:rPr>
          <w:rFonts w:ascii="Arial" w:hAnsi="Arial" w:cs="Arial"/>
          <w:i/>
          <w:iCs/>
          <w:sz w:val="24"/>
          <w:szCs w:val="24"/>
        </w:rPr>
        <w:t>domestic violence</w:t>
      </w:r>
      <w:r w:rsidRPr="00630EC2">
        <w:rPr>
          <w:rFonts w:ascii="Arial" w:hAnsi="Arial" w:cs="Arial"/>
          <w:sz w:val="24"/>
          <w:szCs w:val="24"/>
        </w:rPr>
        <w:t>” was tightened for the protection of survivors. These amendments will greatly benefit women who face danger from domestic violence and abuse. However, it excluded abuse of unmarried intimate partners. SUHAKAM calls upon the Government to consider reviewing the current legislation by providing legal protection to both married and unmarried partners.</w:t>
      </w:r>
      <w:r w:rsidR="00081C1E" w:rsidRPr="00630EC2">
        <w:rPr>
          <w:rFonts w:ascii="Arial" w:hAnsi="Arial" w:cs="Arial"/>
          <w:sz w:val="24"/>
          <w:szCs w:val="24"/>
        </w:rPr>
        <w:t xml:space="preserve"> </w:t>
      </w:r>
      <w:r w:rsidRPr="00630EC2">
        <w:rPr>
          <w:rFonts w:ascii="Arial" w:hAnsi="Arial" w:cs="Arial"/>
          <w:sz w:val="24"/>
          <w:szCs w:val="24"/>
        </w:rPr>
        <w:t xml:space="preserve">SUHAKAM urges the Government to extend assistance to refugees/asylum seekers who are domestic violence victims and unable to seek protection due to their status. </w:t>
      </w:r>
    </w:p>
    <w:p w14:paraId="02ADE26A" w14:textId="77777777" w:rsidR="00A87BCE" w:rsidRPr="00630EC2" w:rsidRDefault="00A87BCE" w:rsidP="00005F55">
      <w:pPr>
        <w:spacing w:after="0" w:line="360" w:lineRule="auto"/>
        <w:jc w:val="both"/>
        <w:rPr>
          <w:rFonts w:ascii="Arial" w:hAnsi="Arial" w:cs="Arial"/>
          <w:sz w:val="24"/>
          <w:szCs w:val="24"/>
        </w:rPr>
      </w:pPr>
    </w:p>
    <w:p w14:paraId="2B4FE408" w14:textId="6B97D94F" w:rsidR="008E41C0" w:rsidRPr="00630EC2" w:rsidRDefault="00823A94" w:rsidP="00005F55">
      <w:pPr>
        <w:spacing w:after="0" w:line="360" w:lineRule="auto"/>
        <w:jc w:val="both"/>
        <w:rPr>
          <w:rFonts w:ascii="Arial" w:hAnsi="Arial" w:cs="Arial"/>
          <w:sz w:val="24"/>
          <w:szCs w:val="24"/>
        </w:rPr>
      </w:pPr>
      <w:r w:rsidRPr="00630EC2">
        <w:rPr>
          <w:rFonts w:ascii="Arial" w:hAnsi="Arial" w:cs="Arial"/>
          <w:sz w:val="24"/>
          <w:szCs w:val="24"/>
        </w:rPr>
        <w:t xml:space="preserve">SUHAKAM applauds the Government’s efforts </w:t>
      </w:r>
      <w:r w:rsidR="003559F5" w:rsidRPr="00630EC2">
        <w:rPr>
          <w:rFonts w:ascii="Arial" w:hAnsi="Arial" w:cs="Arial"/>
          <w:sz w:val="24"/>
          <w:szCs w:val="24"/>
        </w:rPr>
        <w:t xml:space="preserve">in amending </w:t>
      </w:r>
      <w:r w:rsidR="00133E47" w:rsidRPr="00630EC2">
        <w:rPr>
          <w:rFonts w:ascii="Arial" w:hAnsi="Arial" w:cs="Arial"/>
          <w:sz w:val="24"/>
          <w:szCs w:val="24"/>
        </w:rPr>
        <w:t xml:space="preserve">the </w:t>
      </w:r>
      <w:r w:rsidR="00ED1ECF" w:rsidRPr="00630EC2">
        <w:rPr>
          <w:rFonts w:ascii="Arial" w:hAnsi="Arial" w:cs="Arial"/>
          <w:sz w:val="24"/>
          <w:szCs w:val="24"/>
        </w:rPr>
        <w:t xml:space="preserve">PC </w:t>
      </w:r>
      <w:r w:rsidR="008E41C0" w:rsidRPr="00630EC2">
        <w:rPr>
          <w:rFonts w:ascii="Arial" w:hAnsi="Arial" w:cs="Arial"/>
          <w:sz w:val="24"/>
          <w:szCs w:val="24"/>
        </w:rPr>
        <w:t xml:space="preserve">and Criminal Procedure Code </w:t>
      </w:r>
      <w:r w:rsidR="003270B0" w:rsidRPr="00630EC2">
        <w:rPr>
          <w:rFonts w:ascii="Arial" w:hAnsi="Arial" w:cs="Arial"/>
          <w:sz w:val="24"/>
          <w:szCs w:val="24"/>
        </w:rPr>
        <w:t xml:space="preserve">by making physical and online stalking </w:t>
      </w:r>
      <w:r w:rsidR="00455CBE" w:rsidRPr="00630EC2">
        <w:rPr>
          <w:rFonts w:ascii="Arial" w:hAnsi="Arial" w:cs="Arial"/>
          <w:sz w:val="24"/>
          <w:szCs w:val="24"/>
        </w:rPr>
        <w:t xml:space="preserve">including tracking, </w:t>
      </w:r>
      <w:r w:rsidR="00FB5B10" w:rsidRPr="00630EC2">
        <w:rPr>
          <w:rFonts w:ascii="Arial" w:hAnsi="Arial" w:cs="Arial"/>
          <w:sz w:val="24"/>
          <w:szCs w:val="24"/>
        </w:rPr>
        <w:t>an offence</w:t>
      </w:r>
      <w:r w:rsidR="008E41C0" w:rsidRPr="00630EC2">
        <w:rPr>
          <w:rFonts w:ascii="Arial" w:hAnsi="Arial" w:cs="Arial"/>
          <w:sz w:val="24"/>
          <w:szCs w:val="24"/>
        </w:rPr>
        <w:t>.</w:t>
      </w:r>
      <w:r w:rsidR="00F11FF5" w:rsidRPr="00630EC2">
        <w:rPr>
          <w:rFonts w:ascii="Arial" w:hAnsi="Arial" w:cs="Arial"/>
          <w:sz w:val="24"/>
          <w:szCs w:val="24"/>
        </w:rPr>
        <w:t xml:space="preserve"> </w:t>
      </w:r>
      <w:r w:rsidR="00D525F9" w:rsidRPr="00630EC2">
        <w:rPr>
          <w:rFonts w:ascii="Arial" w:hAnsi="Arial" w:cs="Arial"/>
          <w:sz w:val="24"/>
          <w:szCs w:val="24"/>
        </w:rPr>
        <w:t xml:space="preserve"> </w:t>
      </w:r>
      <w:r w:rsidR="008E41C0" w:rsidRPr="00630EC2">
        <w:rPr>
          <w:rFonts w:ascii="Arial" w:hAnsi="Arial" w:cs="Arial"/>
          <w:sz w:val="24"/>
          <w:szCs w:val="24"/>
        </w:rPr>
        <w:lastRenderedPageBreak/>
        <w:t xml:space="preserve">SUHAKAM believes this </w:t>
      </w:r>
      <w:r w:rsidR="00030C39" w:rsidRPr="00630EC2">
        <w:rPr>
          <w:rFonts w:ascii="Arial" w:hAnsi="Arial" w:cs="Arial"/>
          <w:sz w:val="24"/>
          <w:szCs w:val="24"/>
        </w:rPr>
        <w:t xml:space="preserve">amendment </w:t>
      </w:r>
      <w:r w:rsidR="008E41C0" w:rsidRPr="00630EC2">
        <w:rPr>
          <w:rFonts w:ascii="Arial" w:hAnsi="Arial" w:cs="Arial"/>
          <w:sz w:val="24"/>
          <w:szCs w:val="24"/>
        </w:rPr>
        <w:t>enhances and strengthens protection and safety of women</w:t>
      </w:r>
      <w:r w:rsidR="00AA62CE" w:rsidRPr="00630EC2">
        <w:rPr>
          <w:rFonts w:ascii="Arial" w:hAnsi="Arial" w:cs="Arial"/>
          <w:sz w:val="24"/>
          <w:szCs w:val="24"/>
        </w:rPr>
        <w:t xml:space="preserve"> including the </w:t>
      </w:r>
      <w:r w:rsidR="00EF4FE4" w:rsidRPr="00630EC2">
        <w:rPr>
          <w:rFonts w:ascii="Arial" w:hAnsi="Arial" w:cs="Arial"/>
          <w:sz w:val="24"/>
          <w:szCs w:val="24"/>
        </w:rPr>
        <w:t xml:space="preserve">imprisonment </w:t>
      </w:r>
      <w:r w:rsidR="00231894" w:rsidRPr="00630EC2">
        <w:rPr>
          <w:rFonts w:ascii="Arial" w:hAnsi="Arial" w:cs="Arial"/>
          <w:sz w:val="24"/>
          <w:szCs w:val="24"/>
        </w:rPr>
        <w:t xml:space="preserve">term </w:t>
      </w:r>
      <w:r w:rsidR="00EF4FE4" w:rsidRPr="00630EC2">
        <w:rPr>
          <w:rFonts w:ascii="Arial" w:hAnsi="Arial" w:cs="Arial"/>
          <w:sz w:val="24"/>
          <w:szCs w:val="24"/>
        </w:rPr>
        <w:t xml:space="preserve">for violation </w:t>
      </w:r>
      <w:r w:rsidR="00231894" w:rsidRPr="00630EC2">
        <w:rPr>
          <w:rFonts w:ascii="Arial" w:hAnsi="Arial" w:cs="Arial"/>
          <w:sz w:val="24"/>
          <w:szCs w:val="24"/>
        </w:rPr>
        <w:t xml:space="preserve">of </w:t>
      </w:r>
      <w:r w:rsidR="00AA62CE" w:rsidRPr="00630EC2">
        <w:rPr>
          <w:rFonts w:ascii="Arial" w:hAnsi="Arial" w:cs="Arial"/>
          <w:sz w:val="24"/>
          <w:szCs w:val="24"/>
        </w:rPr>
        <w:t>court’s protection order</w:t>
      </w:r>
      <w:r w:rsidR="008E41C0" w:rsidRPr="00630EC2">
        <w:rPr>
          <w:rFonts w:ascii="Arial" w:hAnsi="Arial" w:cs="Arial"/>
          <w:sz w:val="24"/>
          <w:szCs w:val="24"/>
        </w:rPr>
        <w:t>.</w:t>
      </w:r>
    </w:p>
    <w:p w14:paraId="32EBC120"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 </w:t>
      </w:r>
    </w:p>
    <w:p w14:paraId="195CC7A3"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Gender stereotyping on GBV is another issue worth highlighting, where in March 2020, MWFCD published sexist posters/infographics on marital relationships and domestic violence.  The posters/infographics were heavily criticised by the public, and SUHAKAM opines that MWFCD should be more sensitive to gender issues, and they must exercise care and caution in all their publications.</w:t>
      </w:r>
    </w:p>
    <w:p w14:paraId="176377FB"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 </w:t>
      </w:r>
    </w:p>
    <w:p w14:paraId="068DE9A8" w14:textId="07946FF0" w:rsidR="00BD2999" w:rsidRPr="00630EC2" w:rsidRDefault="00BD2999" w:rsidP="00BD2999">
      <w:pPr>
        <w:spacing w:after="0" w:line="360" w:lineRule="auto"/>
        <w:jc w:val="both"/>
        <w:rPr>
          <w:rFonts w:ascii="Arial" w:hAnsi="Arial" w:cs="Arial"/>
          <w:sz w:val="24"/>
          <w:szCs w:val="24"/>
        </w:rPr>
      </w:pPr>
      <w:r w:rsidRPr="00630EC2">
        <w:rPr>
          <w:rFonts w:ascii="Arial" w:hAnsi="Arial" w:cs="Arial"/>
          <w:sz w:val="24"/>
          <w:szCs w:val="24"/>
        </w:rPr>
        <w:t>During SUHAKAM's consultation on "</w:t>
      </w:r>
      <w:r w:rsidRPr="00630EC2">
        <w:rPr>
          <w:rFonts w:ascii="Arial" w:hAnsi="Arial" w:cs="Arial"/>
          <w:i/>
          <w:iCs/>
          <w:sz w:val="24"/>
          <w:szCs w:val="24"/>
        </w:rPr>
        <w:t>Covid-19 and Women</w:t>
      </w:r>
      <w:r w:rsidRPr="00630EC2">
        <w:rPr>
          <w:rFonts w:ascii="Arial" w:hAnsi="Arial" w:cs="Arial"/>
          <w:sz w:val="24"/>
          <w:szCs w:val="24"/>
        </w:rPr>
        <w:t xml:space="preserve">," it was found that cases of domestic violence significantly increased during the pandemic. NGOs received 898 calls in April 2020 and 848 calls in May 2020, compared to 250 calls in February 2020. Additionally, the Department of Social Welfare registered 17 Emergency Protection Orders between March and May 2020. However, temporary shelters for survivors were inadequate, particularly in rural areas like Sabah and Sarawak. SUHAKAM recommends increasing the number and capacity of temporary shelters, allocating adequate resources to the </w:t>
      </w:r>
      <w:r w:rsidRPr="00630EC2">
        <w:rPr>
          <w:rFonts w:ascii="Arial" w:hAnsi="Arial" w:cs="Arial"/>
          <w:i/>
          <w:iCs/>
          <w:sz w:val="24"/>
          <w:szCs w:val="24"/>
        </w:rPr>
        <w:t>Talian Kasih</w:t>
      </w:r>
      <w:r w:rsidRPr="00630EC2">
        <w:rPr>
          <w:rFonts w:ascii="Arial" w:hAnsi="Arial" w:cs="Arial"/>
          <w:sz w:val="24"/>
          <w:szCs w:val="24"/>
        </w:rPr>
        <w:t xml:space="preserve"> helpline, disseminating information on protection services widely, categori</w:t>
      </w:r>
      <w:r w:rsidR="00790F89" w:rsidRPr="00630EC2">
        <w:rPr>
          <w:rFonts w:ascii="Arial" w:hAnsi="Arial" w:cs="Arial"/>
          <w:sz w:val="24"/>
          <w:szCs w:val="24"/>
        </w:rPr>
        <w:t>s</w:t>
      </w:r>
      <w:r w:rsidRPr="00630EC2">
        <w:rPr>
          <w:rFonts w:ascii="Arial" w:hAnsi="Arial" w:cs="Arial"/>
          <w:sz w:val="24"/>
          <w:szCs w:val="24"/>
        </w:rPr>
        <w:t>ing human rights protection and legal services as essential, and enhancing gender sensitivity among frontline responders.</w:t>
      </w:r>
    </w:p>
    <w:p w14:paraId="5E7D69B7" w14:textId="0E3823D3"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   </w:t>
      </w:r>
    </w:p>
    <w:p w14:paraId="59A31558" w14:textId="77777777" w:rsidR="003463AF" w:rsidRPr="00630EC2" w:rsidRDefault="008E41C0" w:rsidP="003463AF">
      <w:pPr>
        <w:spacing w:after="0" w:line="360" w:lineRule="auto"/>
        <w:jc w:val="both"/>
        <w:rPr>
          <w:rFonts w:ascii="Arial" w:hAnsi="Arial" w:cs="Arial"/>
          <w:sz w:val="24"/>
          <w:szCs w:val="24"/>
        </w:rPr>
      </w:pPr>
      <w:r w:rsidRPr="00630EC2">
        <w:rPr>
          <w:rFonts w:ascii="Arial" w:hAnsi="Arial" w:cs="Arial"/>
          <w:sz w:val="24"/>
          <w:szCs w:val="24"/>
        </w:rPr>
        <w:t xml:space="preserve">SUHAKAM </w:t>
      </w:r>
      <w:r w:rsidR="00E14BDD" w:rsidRPr="00630EC2">
        <w:rPr>
          <w:rFonts w:ascii="Arial" w:hAnsi="Arial" w:cs="Arial"/>
          <w:sz w:val="24"/>
          <w:szCs w:val="24"/>
        </w:rPr>
        <w:t xml:space="preserve">reiterates </w:t>
      </w:r>
      <w:r w:rsidRPr="00630EC2">
        <w:rPr>
          <w:rFonts w:ascii="Arial" w:hAnsi="Arial" w:cs="Arial"/>
          <w:sz w:val="24"/>
          <w:szCs w:val="24"/>
        </w:rPr>
        <w:t xml:space="preserve">the </w:t>
      </w:r>
      <w:r w:rsidR="000F02D1" w:rsidRPr="00630EC2">
        <w:rPr>
          <w:rFonts w:ascii="Arial" w:hAnsi="Arial" w:cs="Arial"/>
          <w:sz w:val="24"/>
          <w:szCs w:val="24"/>
        </w:rPr>
        <w:t xml:space="preserve">importance to </w:t>
      </w:r>
      <w:r w:rsidR="007D2932" w:rsidRPr="00630EC2">
        <w:rPr>
          <w:rFonts w:ascii="Arial" w:hAnsi="Arial" w:cs="Arial"/>
          <w:sz w:val="24"/>
          <w:szCs w:val="24"/>
        </w:rPr>
        <w:t xml:space="preserve">improve the </w:t>
      </w:r>
      <w:r w:rsidR="005D1B87" w:rsidRPr="00630EC2">
        <w:rPr>
          <w:rFonts w:ascii="Arial" w:hAnsi="Arial" w:cs="Arial"/>
          <w:sz w:val="24"/>
          <w:szCs w:val="24"/>
        </w:rPr>
        <w:t xml:space="preserve">implementation of the </w:t>
      </w:r>
      <w:r w:rsidRPr="00630EC2">
        <w:rPr>
          <w:rFonts w:ascii="Arial" w:hAnsi="Arial" w:cs="Arial"/>
          <w:sz w:val="24"/>
          <w:szCs w:val="24"/>
        </w:rPr>
        <w:t>Anti-Sexual Harassment Act 2022 (“ASHA 2022”).</w:t>
      </w:r>
      <w:r w:rsidR="00BD2999" w:rsidRPr="00630EC2">
        <w:rPr>
          <w:rFonts w:ascii="Arial" w:hAnsi="Arial" w:cs="Arial"/>
          <w:sz w:val="24"/>
          <w:szCs w:val="24"/>
        </w:rPr>
        <w:t xml:space="preserve"> </w:t>
      </w:r>
      <w:r w:rsidRPr="00630EC2">
        <w:rPr>
          <w:rFonts w:ascii="Arial" w:hAnsi="Arial" w:cs="Arial"/>
          <w:sz w:val="24"/>
          <w:szCs w:val="24"/>
        </w:rPr>
        <w:t xml:space="preserve">One of the concerns is on institutional obligations to prevent sexual harassment, especially at the workplace. However, the provisions under the ASHA 2022 should be expanded to cover sexual harassment in educational institutions, and public spaces. </w:t>
      </w:r>
    </w:p>
    <w:p w14:paraId="6B14DCEE" w14:textId="77777777" w:rsidR="003463AF" w:rsidRPr="00630EC2" w:rsidRDefault="003463AF" w:rsidP="003463AF">
      <w:pPr>
        <w:spacing w:after="0" w:line="360" w:lineRule="auto"/>
        <w:jc w:val="both"/>
        <w:rPr>
          <w:rFonts w:ascii="Arial" w:hAnsi="Arial" w:cs="Arial"/>
          <w:sz w:val="24"/>
          <w:szCs w:val="24"/>
        </w:rPr>
      </w:pPr>
    </w:p>
    <w:p w14:paraId="3ADE6951" w14:textId="16BDC548" w:rsidR="008E41C0" w:rsidRPr="00630EC2" w:rsidRDefault="00386EA0" w:rsidP="003463AF">
      <w:pPr>
        <w:spacing w:after="0" w:line="360" w:lineRule="auto"/>
        <w:jc w:val="both"/>
        <w:rPr>
          <w:rFonts w:ascii="Arial" w:hAnsi="Arial" w:cs="Arial"/>
          <w:sz w:val="24"/>
          <w:szCs w:val="24"/>
        </w:rPr>
      </w:pPr>
      <w:r w:rsidRPr="00630EC2">
        <w:rPr>
          <w:rFonts w:ascii="Arial" w:hAnsi="Arial" w:cs="Arial"/>
          <w:sz w:val="24"/>
          <w:szCs w:val="24"/>
        </w:rPr>
        <w:t xml:space="preserve">In March 2024, </w:t>
      </w:r>
      <w:r w:rsidR="00B007A4" w:rsidRPr="00630EC2">
        <w:rPr>
          <w:rFonts w:ascii="Arial" w:hAnsi="Arial" w:cs="Arial"/>
          <w:sz w:val="24"/>
          <w:szCs w:val="24"/>
        </w:rPr>
        <w:t xml:space="preserve">SUHAKAM </w:t>
      </w:r>
      <w:r w:rsidR="002808C5" w:rsidRPr="00630EC2">
        <w:rPr>
          <w:rFonts w:ascii="Arial" w:hAnsi="Arial" w:cs="Arial"/>
          <w:sz w:val="24"/>
          <w:szCs w:val="24"/>
        </w:rPr>
        <w:t xml:space="preserve">and the Government </w:t>
      </w:r>
      <w:r w:rsidR="00FF4BCA" w:rsidRPr="00630EC2">
        <w:rPr>
          <w:rFonts w:ascii="Arial" w:hAnsi="Arial" w:cs="Arial"/>
          <w:sz w:val="24"/>
          <w:szCs w:val="24"/>
        </w:rPr>
        <w:t xml:space="preserve">co-organised </w:t>
      </w:r>
      <w:r w:rsidR="004A6C23" w:rsidRPr="00630EC2">
        <w:rPr>
          <w:rFonts w:ascii="Arial" w:hAnsi="Arial" w:cs="Arial"/>
          <w:sz w:val="24"/>
          <w:szCs w:val="24"/>
        </w:rPr>
        <w:t xml:space="preserve">a </w:t>
      </w:r>
      <w:r w:rsidR="00F851D2" w:rsidRPr="00630EC2">
        <w:rPr>
          <w:rFonts w:ascii="Arial" w:hAnsi="Arial" w:cs="Arial"/>
          <w:sz w:val="24"/>
          <w:szCs w:val="24"/>
        </w:rPr>
        <w:t xml:space="preserve">National </w:t>
      </w:r>
      <w:r w:rsidR="004A6C23" w:rsidRPr="00630EC2">
        <w:rPr>
          <w:rFonts w:ascii="Arial" w:hAnsi="Arial" w:cs="Arial"/>
          <w:sz w:val="24"/>
          <w:szCs w:val="24"/>
        </w:rPr>
        <w:t>Convention for Educators</w:t>
      </w:r>
      <w:r w:rsidR="002B06A6" w:rsidRPr="00630EC2">
        <w:rPr>
          <w:rFonts w:ascii="Arial" w:hAnsi="Arial" w:cs="Arial"/>
          <w:sz w:val="24"/>
          <w:szCs w:val="24"/>
        </w:rPr>
        <w:t xml:space="preserve"> on </w:t>
      </w:r>
      <w:r w:rsidR="002808C5" w:rsidRPr="00630EC2">
        <w:rPr>
          <w:rFonts w:ascii="Arial" w:hAnsi="Arial" w:cs="Arial"/>
          <w:sz w:val="24"/>
          <w:szCs w:val="24"/>
        </w:rPr>
        <w:t xml:space="preserve">the </w:t>
      </w:r>
      <w:r w:rsidR="002B06A6" w:rsidRPr="00630EC2">
        <w:rPr>
          <w:rFonts w:ascii="Arial" w:hAnsi="Arial" w:cs="Arial"/>
          <w:sz w:val="24"/>
          <w:szCs w:val="24"/>
        </w:rPr>
        <w:t>importance of</w:t>
      </w:r>
      <w:r w:rsidR="00420A35" w:rsidRPr="00630EC2">
        <w:rPr>
          <w:rFonts w:ascii="Arial" w:hAnsi="Arial" w:cs="Arial"/>
          <w:sz w:val="24"/>
          <w:szCs w:val="24"/>
        </w:rPr>
        <w:t xml:space="preserve"> reporting sexual </w:t>
      </w:r>
      <w:r w:rsidR="00EE73C3" w:rsidRPr="00630EC2">
        <w:rPr>
          <w:rFonts w:ascii="Arial" w:hAnsi="Arial" w:cs="Arial"/>
          <w:sz w:val="24"/>
          <w:szCs w:val="24"/>
        </w:rPr>
        <w:t xml:space="preserve">crimes against </w:t>
      </w:r>
      <w:r w:rsidR="00F851D2" w:rsidRPr="00630EC2">
        <w:rPr>
          <w:rFonts w:ascii="Arial" w:hAnsi="Arial" w:cs="Arial"/>
          <w:sz w:val="24"/>
          <w:szCs w:val="24"/>
        </w:rPr>
        <w:t xml:space="preserve">school </w:t>
      </w:r>
      <w:r w:rsidR="00EE73C3" w:rsidRPr="00630EC2">
        <w:rPr>
          <w:rFonts w:ascii="Arial" w:hAnsi="Arial" w:cs="Arial"/>
          <w:sz w:val="24"/>
          <w:szCs w:val="24"/>
        </w:rPr>
        <w:t xml:space="preserve">children </w:t>
      </w:r>
      <w:r w:rsidR="00F315D8" w:rsidRPr="00630EC2">
        <w:rPr>
          <w:rFonts w:ascii="Arial" w:hAnsi="Arial" w:cs="Arial"/>
          <w:sz w:val="24"/>
          <w:szCs w:val="24"/>
        </w:rPr>
        <w:t xml:space="preserve">pursuant to </w:t>
      </w:r>
      <w:r w:rsidR="00F851D2" w:rsidRPr="00630EC2">
        <w:rPr>
          <w:rFonts w:ascii="Arial" w:hAnsi="Arial" w:cs="Arial"/>
          <w:sz w:val="24"/>
          <w:szCs w:val="24"/>
        </w:rPr>
        <w:t xml:space="preserve">mandatory duty imposed under </w:t>
      </w:r>
      <w:r w:rsidR="00F315D8" w:rsidRPr="00630EC2">
        <w:rPr>
          <w:rFonts w:ascii="Arial" w:hAnsi="Arial" w:cs="Arial"/>
          <w:sz w:val="24"/>
          <w:szCs w:val="24"/>
        </w:rPr>
        <w:t xml:space="preserve">section 19 </w:t>
      </w:r>
      <w:r w:rsidR="00186067" w:rsidRPr="00630EC2">
        <w:rPr>
          <w:rFonts w:ascii="Arial" w:hAnsi="Arial" w:cs="Arial"/>
          <w:sz w:val="24"/>
          <w:szCs w:val="24"/>
        </w:rPr>
        <w:t xml:space="preserve">Sexual Offences Against Children Act 2017 (“SOAC 2017”) </w:t>
      </w:r>
      <w:r w:rsidR="000F285B" w:rsidRPr="00630EC2">
        <w:rPr>
          <w:rFonts w:ascii="Arial" w:hAnsi="Arial" w:cs="Arial"/>
          <w:sz w:val="24"/>
          <w:szCs w:val="24"/>
        </w:rPr>
        <w:t xml:space="preserve">and impact of </w:t>
      </w:r>
      <w:r w:rsidR="00130FED" w:rsidRPr="00630EC2">
        <w:rPr>
          <w:rFonts w:ascii="Arial" w:hAnsi="Arial" w:cs="Arial"/>
          <w:sz w:val="24"/>
          <w:szCs w:val="24"/>
        </w:rPr>
        <w:t>non-compliance</w:t>
      </w:r>
      <w:r w:rsidR="007403D0" w:rsidRPr="00630EC2">
        <w:rPr>
          <w:rFonts w:ascii="Arial" w:hAnsi="Arial" w:cs="Arial"/>
          <w:sz w:val="24"/>
          <w:szCs w:val="24"/>
        </w:rPr>
        <w:t>.</w:t>
      </w:r>
      <w:r w:rsidR="003463AF" w:rsidRPr="00630EC2">
        <w:rPr>
          <w:rFonts w:ascii="Arial" w:hAnsi="Arial" w:cs="Arial"/>
          <w:sz w:val="24"/>
          <w:szCs w:val="24"/>
        </w:rPr>
        <w:t xml:space="preserve"> </w:t>
      </w:r>
      <w:r w:rsidR="00496787" w:rsidRPr="00630EC2">
        <w:rPr>
          <w:rFonts w:ascii="Arial" w:hAnsi="Arial" w:cs="Arial"/>
          <w:sz w:val="24"/>
          <w:szCs w:val="24"/>
        </w:rPr>
        <w:t>In April 2023, significant amendments were made to the SOAC Act 2017, which aims to bolster the legal framework for safeguarding children</w:t>
      </w:r>
      <w:r w:rsidR="000860EC" w:rsidRPr="00630EC2">
        <w:rPr>
          <w:rFonts w:ascii="Arial" w:hAnsi="Arial" w:cs="Arial"/>
          <w:sz w:val="24"/>
          <w:szCs w:val="24"/>
        </w:rPr>
        <w:t xml:space="preserve"> against all forms of sexual exploitation and abuse online and</w:t>
      </w:r>
      <w:r w:rsidR="002717D6" w:rsidRPr="00630EC2">
        <w:rPr>
          <w:rFonts w:ascii="Arial" w:hAnsi="Arial" w:cs="Arial"/>
          <w:sz w:val="24"/>
          <w:szCs w:val="24"/>
        </w:rPr>
        <w:t xml:space="preserve"> remained in line with technological developments</w:t>
      </w:r>
      <w:r w:rsidR="00496787" w:rsidRPr="00630EC2">
        <w:rPr>
          <w:rFonts w:ascii="Arial" w:hAnsi="Arial" w:cs="Arial"/>
          <w:sz w:val="24"/>
          <w:szCs w:val="24"/>
        </w:rPr>
        <w:t xml:space="preserve">. These amendments include crucial provisions such as criminalizing livestream sexual acts </w:t>
      </w:r>
      <w:r w:rsidR="00496787" w:rsidRPr="00630EC2">
        <w:rPr>
          <w:rFonts w:ascii="Arial" w:hAnsi="Arial" w:cs="Arial"/>
          <w:sz w:val="24"/>
          <w:szCs w:val="24"/>
        </w:rPr>
        <w:lastRenderedPageBreak/>
        <w:t>and addressing threats or extortion using sexual imagery of children. Additionally, the amendments replace the term "child pornography" with "child sexual abuse material" and empower courts to order convicted perpetrators to compensate victims. SUHAKAM views these amendments as positive steps forward, aligning with the imperative of protecting children as enshrined under CEDAW and Convention on the Rights of the Child (CRC).</w:t>
      </w:r>
    </w:p>
    <w:p w14:paraId="017B0D97" w14:textId="0C67A57D" w:rsidR="008E41C0" w:rsidRPr="00630EC2" w:rsidRDefault="00186067" w:rsidP="00005F55">
      <w:pPr>
        <w:spacing w:after="0" w:line="360" w:lineRule="auto"/>
        <w:jc w:val="both"/>
        <w:rPr>
          <w:rFonts w:ascii="Arial" w:hAnsi="Arial" w:cs="Arial"/>
          <w:sz w:val="24"/>
          <w:szCs w:val="24"/>
        </w:rPr>
      </w:pPr>
      <w:r w:rsidRPr="00630EC2">
        <w:rPr>
          <w:rFonts w:ascii="Arial" w:hAnsi="Arial" w:cs="Arial"/>
          <w:sz w:val="24"/>
          <w:szCs w:val="24"/>
        </w:rPr>
        <w:t xml:space="preserve"> </w:t>
      </w:r>
    </w:p>
    <w:p w14:paraId="68C50011" w14:textId="249416C9" w:rsidR="008E41C0" w:rsidRPr="00630EC2" w:rsidRDefault="008E41C0" w:rsidP="008B2C78">
      <w:pPr>
        <w:spacing w:after="0" w:line="360" w:lineRule="auto"/>
        <w:jc w:val="both"/>
        <w:rPr>
          <w:rFonts w:ascii="Arial" w:hAnsi="Arial" w:cs="Arial"/>
          <w:sz w:val="24"/>
          <w:szCs w:val="24"/>
        </w:rPr>
      </w:pPr>
      <w:r w:rsidRPr="00630EC2">
        <w:rPr>
          <w:rFonts w:ascii="Arial" w:hAnsi="Arial" w:cs="Arial"/>
          <w:sz w:val="24"/>
          <w:szCs w:val="24"/>
        </w:rPr>
        <w:t>SUHAKAM recommends that the definition also be directed at instances that create an offensive, hostile, or intimidating environment” (e.g.: sexual jokes or innuendos, etc.). Another concern is on victimisation where fear of retaliatory actions are major factors why sexual harassment, abuse and assault are underreported.</w:t>
      </w:r>
      <w:r w:rsidR="008B2C78" w:rsidRPr="00630EC2">
        <w:rPr>
          <w:rFonts w:ascii="Arial" w:hAnsi="Arial" w:cs="Arial"/>
          <w:sz w:val="24"/>
          <w:szCs w:val="24"/>
        </w:rPr>
        <w:t xml:space="preserve"> SUHAKAM </w:t>
      </w:r>
      <w:r w:rsidR="00BD2999" w:rsidRPr="00630EC2">
        <w:rPr>
          <w:rFonts w:ascii="Arial" w:hAnsi="Arial" w:cs="Arial"/>
          <w:sz w:val="24"/>
          <w:szCs w:val="24"/>
        </w:rPr>
        <w:t>highlight</w:t>
      </w:r>
      <w:r w:rsidR="008B2C78" w:rsidRPr="00630EC2">
        <w:rPr>
          <w:rFonts w:ascii="Arial" w:hAnsi="Arial" w:cs="Arial"/>
          <w:sz w:val="24"/>
          <w:szCs w:val="24"/>
        </w:rPr>
        <w:t>s the need for comprehensive legal protections, increased resources for survivor support services, and enhanced gender sensitivity training to combat gender-based violence effectively.</w:t>
      </w:r>
    </w:p>
    <w:p w14:paraId="68A07E71" w14:textId="77777777" w:rsidR="008E41C0" w:rsidRPr="00630EC2" w:rsidRDefault="008E41C0" w:rsidP="00005F55">
      <w:pPr>
        <w:spacing w:after="0" w:line="360" w:lineRule="auto"/>
        <w:jc w:val="both"/>
        <w:rPr>
          <w:rFonts w:ascii="Arial" w:hAnsi="Arial" w:cs="Arial"/>
          <w:b/>
          <w:sz w:val="24"/>
          <w:szCs w:val="24"/>
        </w:rPr>
      </w:pPr>
    </w:p>
    <w:p w14:paraId="701F9A6D" w14:textId="7777777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 xml:space="preserve">Marital rape </w:t>
      </w:r>
      <w:bookmarkEnd w:id="7"/>
    </w:p>
    <w:p w14:paraId="07743E96" w14:textId="604F7826"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Despite there being Section 375A </w:t>
      </w:r>
      <w:r w:rsidR="00FE362E" w:rsidRPr="00630EC2">
        <w:rPr>
          <w:rFonts w:ascii="Arial" w:hAnsi="Arial" w:cs="Arial"/>
          <w:sz w:val="24"/>
          <w:szCs w:val="24"/>
        </w:rPr>
        <w:t xml:space="preserve">PC </w:t>
      </w:r>
      <w:r w:rsidRPr="00630EC2">
        <w:rPr>
          <w:rFonts w:ascii="Arial" w:hAnsi="Arial" w:cs="Arial"/>
          <w:sz w:val="24"/>
          <w:szCs w:val="24"/>
        </w:rPr>
        <w:t>which provides for the offence of “</w:t>
      </w:r>
      <w:r w:rsidRPr="00630EC2">
        <w:rPr>
          <w:rFonts w:ascii="Arial" w:hAnsi="Arial" w:cs="Arial"/>
          <w:i/>
          <w:iCs/>
          <w:sz w:val="24"/>
          <w:szCs w:val="24"/>
        </w:rPr>
        <w:t>Husband causing hurt in order to have sexual intercourse</w:t>
      </w:r>
      <w:r w:rsidRPr="00630EC2">
        <w:rPr>
          <w:rFonts w:ascii="Arial" w:hAnsi="Arial" w:cs="Arial"/>
          <w:sz w:val="24"/>
          <w:szCs w:val="24"/>
        </w:rPr>
        <w:t>”, it however does not make any explicit reference to the element of consent for an offence of “rape”</w:t>
      </w:r>
      <w:r w:rsidR="006B792E" w:rsidRPr="00630EC2">
        <w:rPr>
          <w:rFonts w:ascii="Arial" w:hAnsi="Arial" w:cs="Arial"/>
          <w:sz w:val="24"/>
          <w:szCs w:val="24"/>
        </w:rPr>
        <w:t>.</w:t>
      </w:r>
      <w:r w:rsidR="00452333" w:rsidRPr="00630EC2">
        <w:rPr>
          <w:rFonts w:ascii="Arial" w:hAnsi="Arial" w:cs="Arial"/>
          <w:sz w:val="24"/>
          <w:szCs w:val="24"/>
        </w:rPr>
        <w:t xml:space="preserve"> </w:t>
      </w:r>
    </w:p>
    <w:p w14:paraId="088EC86C" w14:textId="77777777" w:rsidR="006B792E" w:rsidRPr="00630EC2" w:rsidRDefault="006B792E" w:rsidP="00005F55">
      <w:pPr>
        <w:spacing w:after="0" w:line="360" w:lineRule="auto"/>
        <w:jc w:val="both"/>
        <w:rPr>
          <w:rFonts w:ascii="Arial" w:hAnsi="Arial" w:cs="Arial"/>
          <w:sz w:val="24"/>
          <w:szCs w:val="24"/>
        </w:rPr>
      </w:pPr>
    </w:p>
    <w:p w14:paraId="20416548" w14:textId="6F77DBB4" w:rsidR="008E41C0" w:rsidRPr="00630EC2" w:rsidRDefault="008E41C0" w:rsidP="00005F55">
      <w:pPr>
        <w:spacing w:after="0" w:line="360" w:lineRule="auto"/>
        <w:jc w:val="both"/>
        <w:rPr>
          <w:rFonts w:ascii="Arial" w:hAnsi="Arial" w:cs="Arial"/>
          <w:b/>
          <w:sz w:val="24"/>
          <w:szCs w:val="24"/>
        </w:rPr>
      </w:pPr>
      <w:bookmarkStart w:id="8" w:name="_Toc98834573"/>
      <w:r w:rsidRPr="00630EC2">
        <w:rPr>
          <w:rFonts w:ascii="Arial" w:hAnsi="Arial" w:cs="Arial"/>
          <w:b/>
          <w:sz w:val="24"/>
          <w:szCs w:val="24"/>
        </w:rPr>
        <w:t xml:space="preserve">Article 6: Trafficking and exploitation of </w:t>
      </w:r>
      <w:bookmarkEnd w:id="8"/>
      <w:r w:rsidR="006B792E" w:rsidRPr="00630EC2">
        <w:rPr>
          <w:rFonts w:ascii="Arial" w:hAnsi="Arial" w:cs="Arial"/>
          <w:b/>
          <w:sz w:val="24"/>
          <w:szCs w:val="24"/>
        </w:rPr>
        <w:t>women</w:t>
      </w:r>
    </w:p>
    <w:p w14:paraId="07D741AB" w14:textId="1EBF04C1" w:rsidR="008E41C0" w:rsidRPr="00630EC2" w:rsidRDefault="00E1613F" w:rsidP="00005F55">
      <w:pPr>
        <w:spacing w:after="0" w:line="360" w:lineRule="auto"/>
        <w:jc w:val="both"/>
        <w:rPr>
          <w:rFonts w:ascii="Arial" w:hAnsi="Arial" w:cs="Arial"/>
          <w:sz w:val="24"/>
          <w:szCs w:val="24"/>
        </w:rPr>
      </w:pPr>
      <w:bookmarkStart w:id="9" w:name="_Toc93986429"/>
      <w:bookmarkStart w:id="10" w:name="_Toc98834574"/>
      <w:r w:rsidRPr="00630EC2">
        <w:rPr>
          <w:rFonts w:ascii="Arial" w:hAnsi="Arial" w:cs="Arial"/>
          <w:sz w:val="24"/>
          <w:szCs w:val="24"/>
        </w:rPr>
        <w:t xml:space="preserve">Pursuant to the </w:t>
      </w:r>
      <w:r w:rsidR="008E41C0" w:rsidRPr="00630EC2">
        <w:rPr>
          <w:rFonts w:ascii="Arial" w:hAnsi="Arial" w:cs="Arial"/>
          <w:sz w:val="24"/>
          <w:szCs w:val="24"/>
        </w:rPr>
        <w:t xml:space="preserve">forced labour and human trafficking issues </w:t>
      </w:r>
      <w:r w:rsidR="00682A99" w:rsidRPr="00630EC2">
        <w:rPr>
          <w:rFonts w:ascii="Arial" w:hAnsi="Arial" w:cs="Arial"/>
          <w:sz w:val="24"/>
          <w:szCs w:val="24"/>
        </w:rPr>
        <w:t xml:space="preserve">in </w:t>
      </w:r>
      <w:r w:rsidR="00C74970" w:rsidRPr="00630EC2">
        <w:rPr>
          <w:rFonts w:ascii="Arial" w:hAnsi="Arial" w:cs="Arial"/>
          <w:sz w:val="24"/>
          <w:szCs w:val="24"/>
        </w:rPr>
        <w:t xml:space="preserve">the </w:t>
      </w:r>
      <w:r w:rsidR="008E41C0" w:rsidRPr="00630EC2">
        <w:rPr>
          <w:rFonts w:ascii="Arial" w:hAnsi="Arial" w:cs="Arial"/>
          <w:sz w:val="24"/>
          <w:szCs w:val="24"/>
        </w:rPr>
        <w:t>United States</w:t>
      </w:r>
      <w:r w:rsidR="00E863D2" w:rsidRPr="00630EC2">
        <w:rPr>
          <w:rFonts w:ascii="Arial" w:hAnsi="Arial" w:cs="Arial"/>
          <w:sz w:val="24"/>
          <w:szCs w:val="24"/>
        </w:rPr>
        <w:t>’</w:t>
      </w:r>
      <w:r w:rsidR="008E41C0" w:rsidRPr="00630EC2">
        <w:rPr>
          <w:rFonts w:ascii="Arial" w:hAnsi="Arial" w:cs="Arial"/>
          <w:sz w:val="24"/>
          <w:szCs w:val="24"/>
        </w:rPr>
        <w:t xml:space="preserve"> </w:t>
      </w:r>
      <w:r w:rsidR="00E863D2" w:rsidRPr="00630EC2">
        <w:rPr>
          <w:rFonts w:ascii="Arial" w:hAnsi="Arial" w:cs="Arial"/>
          <w:sz w:val="24"/>
          <w:szCs w:val="24"/>
        </w:rPr>
        <w:t>“</w:t>
      </w:r>
      <w:r w:rsidR="008E41C0" w:rsidRPr="00630EC2">
        <w:rPr>
          <w:rFonts w:ascii="Arial" w:hAnsi="Arial" w:cs="Arial"/>
          <w:sz w:val="24"/>
          <w:szCs w:val="24"/>
        </w:rPr>
        <w:t>Trafficking in Persons</w:t>
      </w:r>
      <w:r w:rsidR="00E863D2" w:rsidRPr="00630EC2">
        <w:rPr>
          <w:rFonts w:ascii="Arial" w:hAnsi="Arial" w:cs="Arial"/>
          <w:sz w:val="24"/>
          <w:szCs w:val="24"/>
        </w:rPr>
        <w:t>”</w:t>
      </w:r>
      <w:r w:rsidR="008E41C0" w:rsidRPr="00630EC2">
        <w:rPr>
          <w:rFonts w:ascii="Arial" w:hAnsi="Arial" w:cs="Arial"/>
          <w:sz w:val="24"/>
          <w:szCs w:val="24"/>
        </w:rPr>
        <w:t xml:space="preserve"> (TIP) Report for 2021 and 2022, Malaysia </w:t>
      </w:r>
      <w:r w:rsidR="00075F4D" w:rsidRPr="00630EC2">
        <w:rPr>
          <w:rFonts w:ascii="Arial" w:hAnsi="Arial" w:cs="Arial"/>
          <w:sz w:val="24"/>
          <w:szCs w:val="24"/>
        </w:rPr>
        <w:t xml:space="preserve">in 2022 </w:t>
      </w:r>
      <w:r w:rsidR="008E41C0" w:rsidRPr="00630EC2">
        <w:rPr>
          <w:rFonts w:ascii="Arial" w:hAnsi="Arial" w:cs="Arial"/>
          <w:sz w:val="24"/>
          <w:szCs w:val="24"/>
        </w:rPr>
        <w:t xml:space="preserve">amended the Anti-Trafficking in Persons and Anti-Smuggling of Migrants Act </w:t>
      </w:r>
      <w:r w:rsidR="00075F4D" w:rsidRPr="00630EC2">
        <w:rPr>
          <w:rFonts w:ascii="Arial" w:hAnsi="Arial" w:cs="Arial"/>
          <w:sz w:val="24"/>
          <w:szCs w:val="24"/>
        </w:rPr>
        <w:t>2007</w:t>
      </w:r>
      <w:r w:rsidR="005B2459" w:rsidRPr="00630EC2">
        <w:rPr>
          <w:rFonts w:ascii="Arial" w:hAnsi="Arial" w:cs="Arial"/>
          <w:sz w:val="24"/>
          <w:szCs w:val="24"/>
        </w:rPr>
        <w:t xml:space="preserve"> </w:t>
      </w:r>
      <w:r w:rsidR="004E5CDC" w:rsidRPr="00630EC2">
        <w:rPr>
          <w:rFonts w:ascii="Arial" w:hAnsi="Arial" w:cs="Arial"/>
          <w:sz w:val="24"/>
          <w:szCs w:val="24"/>
        </w:rPr>
        <w:t>and the Employment Act 1955</w:t>
      </w:r>
      <w:r w:rsidR="00277901" w:rsidRPr="00630EC2">
        <w:rPr>
          <w:rFonts w:ascii="Arial" w:hAnsi="Arial" w:cs="Arial"/>
          <w:sz w:val="24"/>
          <w:szCs w:val="24"/>
        </w:rPr>
        <w:t xml:space="preserve">. Malaysia </w:t>
      </w:r>
      <w:r w:rsidR="005B2459" w:rsidRPr="00630EC2">
        <w:rPr>
          <w:rFonts w:ascii="Arial" w:hAnsi="Arial" w:cs="Arial"/>
          <w:sz w:val="24"/>
          <w:szCs w:val="24"/>
        </w:rPr>
        <w:t xml:space="preserve">has </w:t>
      </w:r>
      <w:r w:rsidR="00D50589" w:rsidRPr="00630EC2">
        <w:rPr>
          <w:rFonts w:ascii="Arial" w:hAnsi="Arial" w:cs="Arial"/>
          <w:sz w:val="24"/>
          <w:szCs w:val="24"/>
        </w:rPr>
        <w:t xml:space="preserve">been </w:t>
      </w:r>
      <w:r w:rsidR="005B2459" w:rsidRPr="00630EC2">
        <w:rPr>
          <w:rFonts w:ascii="Arial" w:hAnsi="Arial" w:cs="Arial"/>
          <w:sz w:val="24"/>
          <w:szCs w:val="24"/>
        </w:rPr>
        <w:t>upgraded to Tier 2 Watch-List</w:t>
      </w:r>
      <w:r w:rsidR="008E41C0" w:rsidRPr="00630EC2">
        <w:rPr>
          <w:rFonts w:ascii="Arial" w:hAnsi="Arial" w:cs="Arial"/>
          <w:sz w:val="24"/>
          <w:szCs w:val="24"/>
        </w:rPr>
        <w:t>.</w:t>
      </w:r>
      <w:r w:rsidR="003F4D1F" w:rsidRPr="00630EC2">
        <w:rPr>
          <w:rFonts w:ascii="Arial" w:hAnsi="Arial" w:cs="Arial"/>
          <w:sz w:val="24"/>
          <w:szCs w:val="24"/>
        </w:rPr>
        <w:t xml:space="preserve"> </w:t>
      </w:r>
      <w:r w:rsidR="007A543E" w:rsidRPr="00630EC2">
        <w:rPr>
          <w:rFonts w:ascii="Arial" w:hAnsi="Arial" w:cs="Arial"/>
          <w:sz w:val="24"/>
          <w:szCs w:val="24"/>
        </w:rPr>
        <w:t xml:space="preserve">SUHAKAM calls for </w:t>
      </w:r>
      <w:r w:rsidR="00A812DD" w:rsidRPr="00630EC2">
        <w:rPr>
          <w:rFonts w:ascii="Arial" w:hAnsi="Arial" w:cs="Arial"/>
          <w:sz w:val="24"/>
          <w:szCs w:val="24"/>
        </w:rPr>
        <w:t xml:space="preserve">strengthened </w:t>
      </w:r>
      <w:r w:rsidR="00A35899" w:rsidRPr="00630EC2">
        <w:rPr>
          <w:rFonts w:ascii="Arial" w:hAnsi="Arial" w:cs="Arial"/>
          <w:sz w:val="24"/>
          <w:szCs w:val="24"/>
        </w:rPr>
        <w:t xml:space="preserve">collaboration </w:t>
      </w:r>
      <w:r w:rsidR="007F38D4" w:rsidRPr="00630EC2">
        <w:rPr>
          <w:rFonts w:ascii="Arial" w:hAnsi="Arial" w:cs="Arial"/>
          <w:sz w:val="24"/>
          <w:szCs w:val="24"/>
        </w:rPr>
        <w:t xml:space="preserve">on </w:t>
      </w:r>
      <w:r w:rsidR="006B3845" w:rsidRPr="00630EC2">
        <w:rPr>
          <w:rFonts w:ascii="Arial" w:hAnsi="Arial" w:cs="Arial"/>
          <w:sz w:val="24"/>
          <w:szCs w:val="24"/>
        </w:rPr>
        <w:t>forced labour challenges</w:t>
      </w:r>
      <w:r w:rsidR="007F38D4" w:rsidRPr="00630EC2">
        <w:rPr>
          <w:rFonts w:ascii="Arial" w:hAnsi="Arial" w:cs="Arial"/>
          <w:sz w:val="24"/>
          <w:szCs w:val="24"/>
        </w:rPr>
        <w:t xml:space="preserve"> especially migration</w:t>
      </w:r>
      <w:r w:rsidR="006B3845" w:rsidRPr="00630EC2">
        <w:rPr>
          <w:rFonts w:ascii="Arial" w:hAnsi="Arial" w:cs="Arial"/>
          <w:sz w:val="24"/>
          <w:szCs w:val="24"/>
        </w:rPr>
        <w:t xml:space="preserve">. </w:t>
      </w:r>
      <w:r w:rsidR="001618C2" w:rsidRPr="00630EC2">
        <w:rPr>
          <w:rFonts w:ascii="Arial" w:hAnsi="Arial" w:cs="Arial"/>
          <w:sz w:val="24"/>
          <w:szCs w:val="24"/>
        </w:rPr>
        <w:t xml:space="preserve"> </w:t>
      </w:r>
    </w:p>
    <w:p w14:paraId="67FEEDAC" w14:textId="77777777" w:rsidR="008E41C0" w:rsidRPr="00630EC2" w:rsidRDefault="008E41C0" w:rsidP="00005F55">
      <w:pPr>
        <w:spacing w:after="0" w:line="360" w:lineRule="auto"/>
        <w:jc w:val="both"/>
        <w:rPr>
          <w:rFonts w:ascii="Arial" w:hAnsi="Arial" w:cs="Arial"/>
          <w:sz w:val="24"/>
          <w:szCs w:val="24"/>
        </w:rPr>
      </w:pPr>
    </w:p>
    <w:p w14:paraId="39F0D44C" w14:textId="2126213A" w:rsidR="008E41C0"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In March 2019, SUHAKAM and Fortify-Rights published a report titled </w:t>
      </w:r>
      <w:r w:rsidR="00A87923" w:rsidRPr="00630EC2">
        <w:rPr>
          <w:rFonts w:ascii="Arial" w:hAnsi="Arial" w:cs="Arial"/>
          <w:sz w:val="24"/>
          <w:szCs w:val="24"/>
        </w:rPr>
        <w:t>“</w:t>
      </w:r>
      <w:r w:rsidRPr="00630EC2">
        <w:rPr>
          <w:rFonts w:ascii="Arial" w:hAnsi="Arial" w:cs="Arial"/>
          <w:i/>
          <w:iCs/>
          <w:sz w:val="24"/>
          <w:szCs w:val="24"/>
        </w:rPr>
        <w:t>Sold like Fish</w:t>
      </w:r>
      <w:r w:rsidR="00A87923" w:rsidRPr="00630EC2">
        <w:rPr>
          <w:rFonts w:ascii="Arial" w:hAnsi="Arial" w:cs="Arial"/>
          <w:sz w:val="24"/>
          <w:szCs w:val="24"/>
        </w:rPr>
        <w:t>”,</w:t>
      </w:r>
      <w:r w:rsidRPr="00630EC2">
        <w:rPr>
          <w:rFonts w:ascii="Arial" w:hAnsi="Arial" w:cs="Arial"/>
          <w:sz w:val="24"/>
          <w:szCs w:val="24"/>
        </w:rPr>
        <w:t xml:space="preserve"> investigating mass human trafficking from Myanmar and Bangladesh to Thailand and Malaysia from 2012 to 2015. The report uncovered traffickers who deceived men, women, and children into forced marriages and domestic servitude in Malaysia, particularly targeting Rohingya women with promises of free travel to Malaysia.</w:t>
      </w:r>
    </w:p>
    <w:p w14:paraId="4CDF6954" w14:textId="77777777" w:rsidR="00062680" w:rsidRDefault="00062680" w:rsidP="00005F55">
      <w:pPr>
        <w:spacing w:after="0" w:line="360" w:lineRule="auto"/>
        <w:jc w:val="both"/>
        <w:rPr>
          <w:rFonts w:ascii="Arial" w:hAnsi="Arial" w:cs="Arial"/>
          <w:sz w:val="24"/>
          <w:szCs w:val="24"/>
        </w:rPr>
      </w:pPr>
    </w:p>
    <w:p w14:paraId="5FF7526C" w14:textId="77777777" w:rsidR="00062680" w:rsidRPr="00630EC2" w:rsidRDefault="00062680" w:rsidP="00005F55">
      <w:pPr>
        <w:spacing w:after="0" w:line="360" w:lineRule="auto"/>
        <w:jc w:val="both"/>
        <w:rPr>
          <w:rFonts w:ascii="Arial" w:hAnsi="Arial" w:cs="Arial"/>
          <w:sz w:val="24"/>
          <w:szCs w:val="24"/>
        </w:rPr>
      </w:pPr>
    </w:p>
    <w:p w14:paraId="039A3EAF" w14:textId="7777777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lastRenderedPageBreak/>
        <w:t>PART II</w:t>
      </w:r>
      <w:bookmarkEnd w:id="9"/>
      <w:bookmarkEnd w:id="10"/>
    </w:p>
    <w:p w14:paraId="4F637B37" w14:textId="77777777" w:rsidR="008E41C0" w:rsidRPr="00630EC2" w:rsidRDefault="008E41C0" w:rsidP="00005F55">
      <w:pPr>
        <w:spacing w:after="0" w:line="360" w:lineRule="auto"/>
        <w:jc w:val="both"/>
        <w:rPr>
          <w:rFonts w:ascii="Arial" w:hAnsi="Arial" w:cs="Arial"/>
          <w:b/>
          <w:sz w:val="24"/>
          <w:szCs w:val="24"/>
        </w:rPr>
      </w:pPr>
      <w:bookmarkStart w:id="11" w:name="_Toc93986432"/>
      <w:bookmarkStart w:id="12" w:name="_Toc98834577"/>
      <w:r w:rsidRPr="00630EC2">
        <w:rPr>
          <w:rFonts w:ascii="Arial" w:hAnsi="Arial" w:cs="Arial"/>
          <w:b/>
          <w:sz w:val="24"/>
          <w:szCs w:val="24"/>
        </w:rPr>
        <w:t>Article 9: Nationality and citizenship</w:t>
      </w:r>
      <w:bookmarkEnd w:id="11"/>
      <w:bookmarkEnd w:id="12"/>
    </w:p>
    <w:p w14:paraId="367ADD4D" w14:textId="56002961" w:rsidR="008E41C0" w:rsidRPr="00630EC2" w:rsidRDefault="00A1436F" w:rsidP="00005F55">
      <w:pPr>
        <w:spacing w:after="0" w:line="360" w:lineRule="auto"/>
        <w:jc w:val="both"/>
        <w:rPr>
          <w:rFonts w:ascii="Arial" w:hAnsi="Arial" w:cs="Arial"/>
          <w:bCs/>
          <w:sz w:val="24"/>
          <w:szCs w:val="24"/>
        </w:rPr>
      </w:pPr>
      <w:r w:rsidRPr="00630EC2">
        <w:rPr>
          <w:rFonts w:ascii="Arial" w:hAnsi="Arial" w:cs="Arial"/>
          <w:bCs/>
          <w:sz w:val="24"/>
          <w:szCs w:val="24"/>
        </w:rPr>
        <w:t>T</w:t>
      </w:r>
      <w:r w:rsidR="008E41C0" w:rsidRPr="00630EC2">
        <w:rPr>
          <w:rFonts w:ascii="Arial" w:hAnsi="Arial" w:cs="Arial"/>
          <w:bCs/>
          <w:sz w:val="24"/>
          <w:szCs w:val="24"/>
        </w:rPr>
        <w:t xml:space="preserve">he Government </w:t>
      </w:r>
      <w:r w:rsidRPr="00630EC2">
        <w:rPr>
          <w:rFonts w:ascii="Arial" w:hAnsi="Arial" w:cs="Arial"/>
          <w:bCs/>
          <w:sz w:val="24"/>
          <w:szCs w:val="24"/>
        </w:rPr>
        <w:t xml:space="preserve">has </w:t>
      </w:r>
      <w:r w:rsidR="008E41C0" w:rsidRPr="00630EC2">
        <w:rPr>
          <w:rFonts w:ascii="Arial" w:hAnsi="Arial" w:cs="Arial"/>
          <w:bCs/>
          <w:sz w:val="24"/>
          <w:szCs w:val="24"/>
        </w:rPr>
        <w:t xml:space="preserve">proposed </w:t>
      </w:r>
      <w:r w:rsidR="009F4FFE" w:rsidRPr="00630EC2">
        <w:rPr>
          <w:rFonts w:ascii="Arial" w:hAnsi="Arial" w:cs="Arial"/>
          <w:bCs/>
          <w:sz w:val="24"/>
          <w:szCs w:val="24"/>
        </w:rPr>
        <w:t xml:space="preserve">Federal Constitution </w:t>
      </w:r>
      <w:r w:rsidR="008E41C0" w:rsidRPr="00630EC2">
        <w:rPr>
          <w:rFonts w:ascii="Arial" w:hAnsi="Arial" w:cs="Arial"/>
          <w:bCs/>
          <w:sz w:val="24"/>
          <w:szCs w:val="24"/>
        </w:rPr>
        <w:t xml:space="preserve">amendments </w:t>
      </w:r>
      <w:r w:rsidR="004C758F" w:rsidRPr="00630EC2">
        <w:rPr>
          <w:rFonts w:ascii="Arial" w:hAnsi="Arial" w:cs="Arial"/>
          <w:bCs/>
          <w:sz w:val="24"/>
          <w:szCs w:val="24"/>
        </w:rPr>
        <w:t>recognising gender equality</w:t>
      </w:r>
      <w:r w:rsidR="00C20FA9" w:rsidRPr="00630EC2">
        <w:rPr>
          <w:rFonts w:ascii="Arial" w:hAnsi="Arial" w:cs="Arial"/>
          <w:bCs/>
          <w:sz w:val="24"/>
          <w:szCs w:val="24"/>
        </w:rPr>
        <w:t>,</w:t>
      </w:r>
      <w:r w:rsidR="004C758F" w:rsidRPr="00630EC2">
        <w:rPr>
          <w:rFonts w:ascii="Arial" w:hAnsi="Arial" w:cs="Arial"/>
          <w:bCs/>
          <w:sz w:val="24"/>
          <w:szCs w:val="24"/>
        </w:rPr>
        <w:t xml:space="preserve"> </w:t>
      </w:r>
      <w:r w:rsidR="008E41C0" w:rsidRPr="00630EC2">
        <w:rPr>
          <w:rFonts w:ascii="Arial" w:hAnsi="Arial" w:cs="Arial"/>
          <w:bCs/>
          <w:sz w:val="24"/>
          <w:szCs w:val="24"/>
        </w:rPr>
        <w:t>to grant automatic citizenship to children born overseas to Malaysian mothers and non-Malaysian fathers. SUHAKAM supports this move</w:t>
      </w:r>
      <w:r w:rsidR="00B308E9" w:rsidRPr="00630EC2">
        <w:rPr>
          <w:rFonts w:ascii="Arial" w:hAnsi="Arial" w:cs="Arial"/>
          <w:bCs/>
          <w:sz w:val="24"/>
          <w:szCs w:val="24"/>
        </w:rPr>
        <w:t xml:space="preserve"> however </w:t>
      </w:r>
      <w:r w:rsidR="00F002CA" w:rsidRPr="00630EC2">
        <w:rPr>
          <w:rFonts w:ascii="Arial" w:hAnsi="Arial" w:cs="Arial"/>
          <w:bCs/>
          <w:sz w:val="24"/>
          <w:szCs w:val="24"/>
        </w:rPr>
        <w:t xml:space="preserve">is concerned </w:t>
      </w:r>
      <w:r w:rsidR="007C4BBC" w:rsidRPr="00630EC2">
        <w:rPr>
          <w:rFonts w:ascii="Arial" w:hAnsi="Arial" w:cs="Arial"/>
          <w:bCs/>
          <w:sz w:val="24"/>
          <w:szCs w:val="24"/>
        </w:rPr>
        <w:t xml:space="preserve">with </w:t>
      </w:r>
      <w:r w:rsidR="00F851D2" w:rsidRPr="00630EC2">
        <w:rPr>
          <w:rFonts w:ascii="Arial" w:hAnsi="Arial" w:cs="Arial"/>
          <w:bCs/>
          <w:sz w:val="24"/>
          <w:szCs w:val="24"/>
        </w:rPr>
        <w:t>3</w:t>
      </w:r>
      <w:r w:rsidR="007C4BBC" w:rsidRPr="00630EC2">
        <w:rPr>
          <w:rFonts w:ascii="Arial" w:hAnsi="Arial" w:cs="Arial"/>
          <w:bCs/>
          <w:sz w:val="24"/>
          <w:szCs w:val="24"/>
        </w:rPr>
        <w:t xml:space="preserve"> other </w:t>
      </w:r>
      <w:r w:rsidR="008E41C0" w:rsidRPr="00630EC2">
        <w:rPr>
          <w:rFonts w:ascii="Arial" w:hAnsi="Arial" w:cs="Arial"/>
          <w:bCs/>
          <w:sz w:val="24"/>
          <w:szCs w:val="24"/>
        </w:rPr>
        <w:t xml:space="preserve">amendments </w:t>
      </w:r>
      <w:r w:rsidR="007C4BBC" w:rsidRPr="00630EC2">
        <w:rPr>
          <w:rFonts w:ascii="Arial" w:hAnsi="Arial" w:cs="Arial"/>
          <w:bCs/>
          <w:sz w:val="24"/>
          <w:szCs w:val="24"/>
        </w:rPr>
        <w:t>which will</w:t>
      </w:r>
      <w:r w:rsidR="00F851D2" w:rsidRPr="00630EC2">
        <w:rPr>
          <w:rFonts w:ascii="Arial" w:hAnsi="Arial" w:cs="Arial"/>
          <w:bCs/>
          <w:sz w:val="24"/>
          <w:szCs w:val="24"/>
        </w:rPr>
        <w:t>, among others,</w:t>
      </w:r>
      <w:r w:rsidR="007C4BBC" w:rsidRPr="00630EC2">
        <w:rPr>
          <w:rFonts w:ascii="Arial" w:hAnsi="Arial" w:cs="Arial"/>
          <w:bCs/>
          <w:sz w:val="24"/>
          <w:szCs w:val="24"/>
        </w:rPr>
        <w:t xml:space="preserve"> affect children born </w:t>
      </w:r>
      <w:r w:rsidR="007E2C26" w:rsidRPr="00630EC2">
        <w:rPr>
          <w:rFonts w:ascii="Arial" w:hAnsi="Arial" w:cs="Arial"/>
          <w:bCs/>
          <w:sz w:val="24"/>
          <w:szCs w:val="24"/>
        </w:rPr>
        <w:t>out of wedlock to Malaysian men</w:t>
      </w:r>
      <w:r w:rsidR="00F851D2" w:rsidRPr="00630EC2">
        <w:rPr>
          <w:rFonts w:ascii="Arial" w:hAnsi="Arial" w:cs="Arial"/>
          <w:bCs/>
          <w:sz w:val="24"/>
          <w:szCs w:val="24"/>
        </w:rPr>
        <w:t xml:space="preserve"> and</w:t>
      </w:r>
      <w:r w:rsidR="007E2C26" w:rsidRPr="00630EC2">
        <w:rPr>
          <w:rFonts w:ascii="Arial" w:hAnsi="Arial" w:cs="Arial"/>
          <w:bCs/>
          <w:sz w:val="24"/>
          <w:szCs w:val="24"/>
        </w:rPr>
        <w:t xml:space="preserve"> stateless children adopted by Malaysian parents</w:t>
      </w:r>
      <w:r w:rsidR="00B308E9" w:rsidRPr="00630EC2">
        <w:rPr>
          <w:rFonts w:ascii="Arial" w:hAnsi="Arial" w:cs="Arial"/>
          <w:bCs/>
          <w:sz w:val="24"/>
          <w:szCs w:val="24"/>
        </w:rPr>
        <w:t>.</w:t>
      </w:r>
      <w:r w:rsidR="007E2C26" w:rsidRPr="00630EC2">
        <w:rPr>
          <w:rFonts w:ascii="Arial" w:hAnsi="Arial" w:cs="Arial"/>
          <w:bCs/>
          <w:sz w:val="24"/>
          <w:szCs w:val="24"/>
        </w:rPr>
        <w:t xml:space="preserve"> </w:t>
      </w:r>
      <w:r w:rsidR="00A14861" w:rsidRPr="00630EC2">
        <w:rPr>
          <w:rFonts w:ascii="Arial" w:hAnsi="Arial" w:cs="Arial"/>
          <w:bCs/>
          <w:sz w:val="24"/>
          <w:szCs w:val="24"/>
        </w:rPr>
        <w:t>Further,</w:t>
      </w:r>
      <w:r w:rsidR="001176B8" w:rsidRPr="00630EC2">
        <w:rPr>
          <w:rFonts w:ascii="Arial" w:hAnsi="Arial" w:cs="Arial"/>
          <w:bCs/>
          <w:sz w:val="24"/>
          <w:szCs w:val="24"/>
        </w:rPr>
        <w:t xml:space="preserve"> </w:t>
      </w:r>
      <w:r w:rsidR="00A14861" w:rsidRPr="00630EC2">
        <w:rPr>
          <w:rFonts w:ascii="Arial" w:hAnsi="Arial" w:cs="Arial"/>
          <w:bCs/>
          <w:sz w:val="24"/>
          <w:szCs w:val="24"/>
        </w:rPr>
        <w:t>SUHAKAM</w:t>
      </w:r>
      <w:r w:rsidR="003B605E" w:rsidRPr="00630EC2">
        <w:rPr>
          <w:rFonts w:ascii="Arial" w:hAnsi="Arial" w:cs="Arial"/>
          <w:bCs/>
          <w:sz w:val="24"/>
          <w:szCs w:val="24"/>
        </w:rPr>
        <w:t>'s</w:t>
      </w:r>
      <w:r w:rsidR="00A14861" w:rsidRPr="00630EC2">
        <w:rPr>
          <w:rFonts w:ascii="Arial" w:hAnsi="Arial" w:cs="Arial"/>
          <w:bCs/>
          <w:sz w:val="24"/>
          <w:szCs w:val="24"/>
        </w:rPr>
        <w:t xml:space="preserve"> </w:t>
      </w:r>
      <w:r w:rsidR="008E41C0" w:rsidRPr="00630EC2">
        <w:rPr>
          <w:rFonts w:ascii="Arial" w:hAnsi="Arial" w:cs="Arial"/>
          <w:bCs/>
          <w:sz w:val="24"/>
          <w:szCs w:val="24"/>
        </w:rPr>
        <w:t>concern remain</w:t>
      </w:r>
      <w:r w:rsidR="003B605E" w:rsidRPr="00630EC2">
        <w:rPr>
          <w:rFonts w:ascii="Arial" w:hAnsi="Arial" w:cs="Arial"/>
          <w:bCs/>
          <w:sz w:val="24"/>
          <w:szCs w:val="24"/>
        </w:rPr>
        <w:t>s</w:t>
      </w:r>
      <w:r w:rsidR="008E41C0" w:rsidRPr="00630EC2">
        <w:rPr>
          <w:rFonts w:ascii="Arial" w:hAnsi="Arial" w:cs="Arial"/>
          <w:bCs/>
          <w:sz w:val="24"/>
          <w:szCs w:val="24"/>
        </w:rPr>
        <w:t xml:space="preserve"> regarding </w:t>
      </w:r>
      <w:r w:rsidR="00083755" w:rsidRPr="00630EC2">
        <w:rPr>
          <w:rFonts w:ascii="Arial" w:hAnsi="Arial" w:cs="Arial"/>
          <w:bCs/>
          <w:sz w:val="24"/>
          <w:szCs w:val="24"/>
        </w:rPr>
        <w:t xml:space="preserve">the </w:t>
      </w:r>
      <w:r w:rsidR="008E41C0" w:rsidRPr="00630EC2">
        <w:rPr>
          <w:rFonts w:ascii="Arial" w:hAnsi="Arial" w:cs="Arial"/>
          <w:bCs/>
          <w:sz w:val="24"/>
          <w:szCs w:val="24"/>
        </w:rPr>
        <w:t xml:space="preserve">retrospective application of citizenship for children born overseas to Malaysian mothers with </w:t>
      </w:r>
      <w:r w:rsidR="00AB2364" w:rsidRPr="00630EC2">
        <w:rPr>
          <w:rFonts w:ascii="Arial" w:hAnsi="Arial" w:cs="Arial"/>
          <w:bCs/>
          <w:sz w:val="24"/>
          <w:szCs w:val="24"/>
        </w:rPr>
        <w:t xml:space="preserve">non-Malaysian </w:t>
      </w:r>
      <w:r w:rsidR="00711DB3" w:rsidRPr="00630EC2">
        <w:rPr>
          <w:rFonts w:ascii="Arial" w:hAnsi="Arial" w:cs="Arial"/>
          <w:bCs/>
          <w:sz w:val="24"/>
          <w:szCs w:val="24"/>
        </w:rPr>
        <w:t>fathers</w:t>
      </w:r>
      <w:r w:rsidR="008E41C0" w:rsidRPr="00630EC2">
        <w:rPr>
          <w:rFonts w:ascii="Arial" w:hAnsi="Arial" w:cs="Arial"/>
          <w:bCs/>
          <w:sz w:val="24"/>
          <w:szCs w:val="24"/>
        </w:rPr>
        <w:t xml:space="preserve">. </w:t>
      </w:r>
      <w:r w:rsidR="00F53277" w:rsidRPr="00630EC2">
        <w:rPr>
          <w:rFonts w:ascii="Arial" w:hAnsi="Arial" w:cs="Arial"/>
          <w:bCs/>
          <w:sz w:val="24"/>
          <w:szCs w:val="24"/>
        </w:rPr>
        <w:t>T</w:t>
      </w:r>
      <w:r w:rsidR="008E41C0" w:rsidRPr="00630EC2">
        <w:rPr>
          <w:rFonts w:ascii="Arial" w:hAnsi="Arial" w:cs="Arial"/>
          <w:bCs/>
          <w:sz w:val="24"/>
          <w:szCs w:val="24"/>
        </w:rPr>
        <w:t xml:space="preserve">he Government </w:t>
      </w:r>
      <w:r w:rsidR="00F53277" w:rsidRPr="00630EC2">
        <w:rPr>
          <w:rFonts w:ascii="Arial" w:hAnsi="Arial" w:cs="Arial"/>
          <w:bCs/>
          <w:sz w:val="24"/>
          <w:szCs w:val="24"/>
        </w:rPr>
        <w:t xml:space="preserve">is urged </w:t>
      </w:r>
      <w:r w:rsidR="008E41C0" w:rsidRPr="00630EC2">
        <w:rPr>
          <w:rFonts w:ascii="Arial" w:hAnsi="Arial" w:cs="Arial"/>
          <w:bCs/>
          <w:sz w:val="24"/>
          <w:szCs w:val="24"/>
        </w:rPr>
        <w:t xml:space="preserve">to </w:t>
      </w:r>
      <w:r w:rsidR="0006462B" w:rsidRPr="00630EC2">
        <w:rPr>
          <w:rFonts w:ascii="Arial" w:hAnsi="Arial" w:cs="Arial"/>
          <w:bCs/>
          <w:sz w:val="24"/>
          <w:szCs w:val="24"/>
        </w:rPr>
        <w:t xml:space="preserve">adopt a </w:t>
      </w:r>
      <w:r w:rsidR="00F53277" w:rsidRPr="00630EC2">
        <w:rPr>
          <w:rFonts w:ascii="Arial" w:hAnsi="Arial" w:cs="Arial"/>
          <w:bCs/>
          <w:sz w:val="24"/>
          <w:szCs w:val="24"/>
        </w:rPr>
        <w:t xml:space="preserve">comprehensive approach </w:t>
      </w:r>
      <w:r w:rsidR="004676D5" w:rsidRPr="00630EC2">
        <w:rPr>
          <w:rFonts w:ascii="Arial" w:hAnsi="Arial" w:cs="Arial"/>
          <w:bCs/>
          <w:sz w:val="24"/>
          <w:szCs w:val="24"/>
        </w:rPr>
        <w:t xml:space="preserve">through conducting </w:t>
      </w:r>
      <w:r w:rsidR="00C054C7" w:rsidRPr="00630EC2">
        <w:rPr>
          <w:rFonts w:ascii="Arial" w:hAnsi="Arial" w:cs="Arial"/>
          <w:bCs/>
          <w:sz w:val="24"/>
          <w:szCs w:val="24"/>
        </w:rPr>
        <w:t xml:space="preserve">thorough </w:t>
      </w:r>
      <w:r w:rsidR="00215F19" w:rsidRPr="00630EC2">
        <w:rPr>
          <w:rFonts w:ascii="Arial" w:hAnsi="Arial" w:cs="Arial"/>
          <w:bCs/>
          <w:sz w:val="24"/>
          <w:szCs w:val="24"/>
        </w:rPr>
        <w:t xml:space="preserve">research </w:t>
      </w:r>
      <w:r w:rsidR="00F851D2" w:rsidRPr="00630EC2">
        <w:rPr>
          <w:rFonts w:ascii="Arial" w:hAnsi="Arial" w:cs="Arial"/>
          <w:bCs/>
          <w:sz w:val="24"/>
          <w:szCs w:val="24"/>
        </w:rPr>
        <w:t xml:space="preserve">and consultations </w:t>
      </w:r>
      <w:r w:rsidR="00B66D85" w:rsidRPr="00630EC2">
        <w:rPr>
          <w:rFonts w:ascii="Arial" w:hAnsi="Arial" w:cs="Arial"/>
          <w:bCs/>
          <w:sz w:val="24"/>
          <w:szCs w:val="24"/>
        </w:rPr>
        <w:t xml:space="preserve">on </w:t>
      </w:r>
      <w:r w:rsidR="008E41C0" w:rsidRPr="00630EC2">
        <w:rPr>
          <w:rFonts w:ascii="Arial" w:hAnsi="Arial" w:cs="Arial"/>
          <w:bCs/>
          <w:sz w:val="24"/>
          <w:szCs w:val="24"/>
        </w:rPr>
        <w:t>the potential impacts of these amendments.</w:t>
      </w:r>
    </w:p>
    <w:p w14:paraId="6C35C8F4" w14:textId="77777777" w:rsidR="008E41C0" w:rsidRPr="00630EC2" w:rsidRDefault="008E41C0" w:rsidP="00005F55">
      <w:pPr>
        <w:spacing w:after="0" w:line="360" w:lineRule="auto"/>
        <w:jc w:val="both"/>
        <w:rPr>
          <w:rFonts w:ascii="Arial" w:hAnsi="Arial" w:cs="Arial"/>
          <w:sz w:val="24"/>
          <w:szCs w:val="24"/>
        </w:rPr>
      </w:pPr>
      <w:bookmarkStart w:id="13" w:name="_Toc93986433"/>
      <w:bookmarkStart w:id="14" w:name="_Toc98834578"/>
    </w:p>
    <w:p w14:paraId="666B2A88" w14:textId="7777777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PART III</w:t>
      </w:r>
      <w:bookmarkEnd w:id="13"/>
      <w:bookmarkEnd w:id="14"/>
    </w:p>
    <w:p w14:paraId="384B80D8" w14:textId="77777777" w:rsidR="008E41C0" w:rsidRPr="00630EC2" w:rsidRDefault="008E41C0" w:rsidP="00005F55">
      <w:pPr>
        <w:spacing w:after="0" w:line="360" w:lineRule="auto"/>
        <w:jc w:val="both"/>
        <w:rPr>
          <w:rFonts w:ascii="Arial" w:hAnsi="Arial" w:cs="Arial"/>
          <w:b/>
          <w:sz w:val="24"/>
          <w:szCs w:val="24"/>
        </w:rPr>
      </w:pPr>
      <w:bookmarkStart w:id="15" w:name="_Toc93986434"/>
      <w:bookmarkStart w:id="16" w:name="_Toc98834579"/>
      <w:r w:rsidRPr="00630EC2">
        <w:rPr>
          <w:rFonts w:ascii="Arial" w:hAnsi="Arial" w:cs="Arial"/>
          <w:b/>
          <w:sz w:val="24"/>
          <w:szCs w:val="24"/>
        </w:rPr>
        <w:t>Article 10: Education</w:t>
      </w:r>
      <w:bookmarkEnd w:id="15"/>
      <w:bookmarkEnd w:id="16"/>
      <w:r w:rsidRPr="00630EC2">
        <w:rPr>
          <w:rFonts w:ascii="Arial" w:hAnsi="Arial" w:cs="Arial"/>
          <w:b/>
          <w:sz w:val="24"/>
          <w:szCs w:val="24"/>
        </w:rPr>
        <w:t xml:space="preserve"> </w:t>
      </w:r>
    </w:p>
    <w:p w14:paraId="439AA55A" w14:textId="77777777" w:rsidR="008E41C0" w:rsidRPr="00630EC2" w:rsidRDefault="008E41C0" w:rsidP="00005F55">
      <w:pPr>
        <w:spacing w:after="0" w:line="360" w:lineRule="auto"/>
        <w:jc w:val="both"/>
        <w:rPr>
          <w:rFonts w:ascii="Arial" w:hAnsi="Arial" w:cs="Arial"/>
          <w:sz w:val="24"/>
          <w:szCs w:val="24"/>
        </w:rPr>
      </w:pPr>
      <w:bookmarkStart w:id="17" w:name="_Toc98834580"/>
      <w:r w:rsidRPr="00630EC2">
        <w:rPr>
          <w:rFonts w:ascii="Arial" w:hAnsi="Arial" w:cs="Arial"/>
          <w:sz w:val="24"/>
          <w:szCs w:val="24"/>
        </w:rPr>
        <w:t>The educational gap between the Orang Asli and Orang Asal with those in other parts of Malaysia is very significant, despite there being policies and actions catered and targeted for them. There are many factors contributing to dropouts of students among Orang Asli and Orang Asal, one of them being underage marriage. Data provided by the Malaysian Government in Annex T of their State report shows an alarming number of underage marriage (under the age of 18). SUHAKAM submits that child marriage, driven by poverty, culture, etc. should be discouraged. Secondary education must be made compulsory, and the public must be made aware on the adverse impact of child marriage.</w:t>
      </w:r>
    </w:p>
    <w:p w14:paraId="1EC64118" w14:textId="7B822509" w:rsidR="008E41C0" w:rsidRPr="00630EC2" w:rsidRDefault="008E41C0" w:rsidP="00005F55">
      <w:pPr>
        <w:spacing w:after="0" w:line="360" w:lineRule="auto"/>
        <w:jc w:val="both"/>
        <w:rPr>
          <w:rFonts w:ascii="Arial" w:hAnsi="Arial" w:cs="Arial"/>
          <w:sz w:val="24"/>
          <w:szCs w:val="24"/>
        </w:rPr>
      </w:pPr>
    </w:p>
    <w:p w14:paraId="36BBEF90" w14:textId="64304324" w:rsidR="008E41C0" w:rsidRPr="00630EC2" w:rsidRDefault="008E41C0" w:rsidP="009F409B">
      <w:pPr>
        <w:spacing w:after="0" w:line="360" w:lineRule="auto"/>
        <w:jc w:val="both"/>
        <w:rPr>
          <w:rFonts w:ascii="Arial" w:hAnsi="Arial" w:cs="Arial"/>
          <w:sz w:val="24"/>
          <w:szCs w:val="24"/>
        </w:rPr>
      </w:pPr>
      <w:r w:rsidRPr="00630EC2">
        <w:rPr>
          <w:rFonts w:ascii="Arial" w:hAnsi="Arial" w:cs="Arial"/>
          <w:sz w:val="24"/>
          <w:szCs w:val="24"/>
        </w:rPr>
        <w:t xml:space="preserve">Sexual and reproductive health (SRH) education is influenced by religious and cultural precepts. The National Reproductive Health and Social Education Policy (“PEKERTI”) was introduced in 2009 and was recently reviewed and renewed for 2022 until 2025. The renewed PEKERTI focuses </w:t>
      </w:r>
      <w:r w:rsidR="009F409B" w:rsidRPr="00630EC2">
        <w:rPr>
          <w:rFonts w:ascii="Arial" w:hAnsi="Arial" w:cs="Arial"/>
          <w:sz w:val="24"/>
          <w:szCs w:val="24"/>
        </w:rPr>
        <w:t xml:space="preserve">on five main core approaches and lays down strategies to implement and execute the module. PEKERTI focuses on advocacy, prevention, comprehensiveness, human capital development, research and development, and monitoring and assessment. </w:t>
      </w:r>
      <w:r w:rsidRPr="00630EC2">
        <w:rPr>
          <w:rFonts w:ascii="Arial" w:hAnsi="Arial" w:cs="Arial"/>
          <w:sz w:val="24"/>
          <w:szCs w:val="24"/>
        </w:rPr>
        <w:t xml:space="preserve">SUHAKAM urges the Government to revise and consolidate PEKERTI and the SRH syllabus to be implemented systematically at all schools in Malaysia. </w:t>
      </w:r>
    </w:p>
    <w:p w14:paraId="76F60800" w14:textId="579DEF65" w:rsidR="00F851D2" w:rsidRPr="00630EC2" w:rsidRDefault="00F851D2" w:rsidP="00005F55">
      <w:pPr>
        <w:spacing w:after="0" w:line="360" w:lineRule="auto"/>
        <w:jc w:val="both"/>
        <w:rPr>
          <w:rFonts w:ascii="Arial" w:hAnsi="Arial" w:cs="Arial"/>
          <w:sz w:val="24"/>
          <w:szCs w:val="24"/>
        </w:rPr>
      </w:pPr>
    </w:p>
    <w:p w14:paraId="60F5D838" w14:textId="59E518FC" w:rsidR="00F851D2" w:rsidRPr="00630EC2" w:rsidRDefault="00F851D2" w:rsidP="00005F55">
      <w:pPr>
        <w:spacing w:after="0" w:line="360" w:lineRule="auto"/>
        <w:jc w:val="both"/>
        <w:rPr>
          <w:rFonts w:ascii="Arial" w:hAnsi="Arial" w:cs="Arial"/>
          <w:sz w:val="24"/>
          <w:szCs w:val="24"/>
        </w:rPr>
      </w:pPr>
      <w:r w:rsidRPr="00630EC2">
        <w:rPr>
          <w:rFonts w:ascii="Arial" w:hAnsi="Arial" w:cs="Arial"/>
          <w:sz w:val="24"/>
          <w:szCs w:val="24"/>
        </w:rPr>
        <w:lastRenderedPageBreak/>
        <w:t>In November 2024, the Office of the Children’s Commissioner has launched a Policy Brief on the Right of Stateless Children to Education which serves as an advocacy tool to ensure such right is upheld in the various modalities that exist.</w:t>
      </w:r>
    </w:p>
    <w:p w14:paraId="62E249D7" w14:textId="77777777" w:rsidR="008E41C0" w:rsidRPr="00630EC2" w:rsidRDefault="008E41C0" w:rsidP="00005F55">
      <w:pPr>
        <w:spacing w:after="0" w:line="360" w:lineRule="auto"/>
        <w:jc w:val="both"/>
        <w:rPr>
          <w:rFonts w:ascii="Arial" w:hAnsi="Arial" w:cs="Arial"/>
          <w:sz w:val="24"/>
          <w:szCs w:val="24"/>
        </w:rPr>
      </w:pPr>
    </w:p>
    <w:p w14:paraId="1E37B7D7" w14:textId="4298D0AE" w:rsidR="008E41C0" w:rsidRPr="00630EC2" w:rsidRDefault="00DD3B45" w:rsidP="00DD3B45">
      <w:pPr>
        <w:spacing w:after="0" w:line="360" w:lineRule="auto"/>
        <w:jc w:val="both"/>
        <w:rPr>
          <w:rFonts w:ascii="Arial" w:hAnsi="Arial" w:cs="Arial"/>
          <w:sz w:val="24"/>
          <w:szCs w:val="24"/>
        </w:rPr>
      </w:pPr>
      <w:r w:rsidRPr="00630EC2">
        <w:rPr>
          <w:rFonts w:ascii="Arial" w:hAnsi="Arial" w:cs="Arial"/>
          <w:sz w:val="24"/>
          <w:szCs w:val="24"/>
        </w:rPr>
        <w:t xml:space="preserve">In February 2024, </w:t>
      </w:r>
      <w:r w:rsidR="008E41C0" w:rsidRPr="00630EC2">
        <w:rPr>
          <w:rFonts w:ascii="Arial" w:hAnsi="Arial" w:cs="Arial"/>
          <w:sz w:val="24"/>
          <w:szCs w:val="24"/>
        </w:rPr>
        <w:t xml:space="preserve">SUHAKAM held a roundtable discussion on period poverty with diverse stakeholders, focusing on issues such as </w:t>
      </w:r>
      <w:r w:rsidR="00AB08E1" w:rsidRPr="00630EC2">
        <w:rPr>
          <w:rFonts w:ascii="Arial" w:hAnsi="Arial" w:cs="Arial"/>
          <w:sz w:val="24"/>
          <w:szCs w:val="24"/>
        </w:rPr>
        <w:t xml:space="preserve">SRH </w:t>
      </w:r>
      <w:r w:rsidR="008E41C0" w:rsidRPr="00630EC2">
        <w:rPr>
          <w:rFonts w:ascii="Arial" w:hAnsi="Arial" w:cs="Arial"/>
          <w:sz w:val="24"/>
          <w:szCs w:val="24"/>
        </w:rPr>
        <w:t>rights of women and the lived realit</w:t>
      </w:r>
      <w:r w:rsidR="007C20BE" w:rsidRPr="00630EC2">
        <w:rPr>
          <w:rFonts w:ascii="Arial" w:hAnsi="Arial" w:cs="Arial"/>
          <w:sz w:val="24"/>
          <w:szCs w:val="24"/>
        </w:rPr>
        <w:t>ies</w:t>
      </w:r>
      <w:r w:rsidR="008E41C0" w:rsidRPr="00630EC2">
        <w:rPr>
          <w:rFonts w:ascii="Arial" w:hAnsi="Arial" w:cs="Arial"/>
          <w:sz w:val="24"/>
          <w:szCs w:val="24"/>
        </w:rPr>
        <w:t xml:space="preserve"> of menstruating women in Malaysia. </w:t>
      </w:r>
      <w:r w:rsidR="005A1057" w:rsidRPr="00630EC2">
        <w:rPr>
          <w:rFonts w:ascii="Arial" w:hAnsi="Arial" w:cs="Arial"/>
          <w:sz w:val="24"/>
          <w:szCs w:val="24"/>
        </w:rPr>
        <w:t>The discussion highlighted</w:t>
      </w:r>
      <w:r w:rsidR="00AB0E9B" w:rsidRPr="00630EC2">
        <w:rPr>
          <w:rFonts w:ascii="Arial" w:hAnsi="Arial" w:cs="Arial"/>
          <w:sz w:val="24"/>
          <w:szCs w:val="24"/>
        </w:rPr>
        <w:t xml:space="preserve"> that period poverty </w:t>
      </w:r>
      <w:r w:rsidR="005A1057" w:rsidRPr="00630EC2">
        <w:rPr>
          <w:rFonts w:ascii="Arial" w:hAnsi="Arial" w:cs="Arial"/>
          <w:sz w:val="24"/>
          <w:szCs w:val="24"/>
        </w:rPr>
        <w:t xml:space="preserve">is not limited to lack of access to menstrual products but </w:t>
      </w:r>
      <w:r w:rsidRPr="00630EC2">
        <w:rPr>
          <w:rFonts w:ascii="Arial" w:hAnsi="Arial" w:cs="Arial"/>
          <w:sz w:val="24"/>
          <w:szCs w:val="24"/>
        </w:rPr>
        <w:t xml:space="preserve">lack of menstrual education; privacy, and access to sanitary disposal, toilets, </w:t>
      </w:r>
      <w:r w:rsidR="00A458CC" w:rsidRPr="00630EC2">
        <w:rPr>
          <w:rFonts w:ascii="Arial" w:hAnsi="Arial" w:cs="Arial"/>
          <w:sz w:val="24"/>
          <w:szCs w:val="24"/>
        </w:rPr>
        <w:t>water,</w:t>
      </w:r>
      <w:r w:rsidRPr="00630EC2">
        <w:rPr>
          <w:rFonts w:ascii="Arial" w:hAnsi="Arial" w:cs="Arial"/>
          <w:sz w:val="24"/>
          <w:szCs w:val="24"/>
        </w:rPr>
        <w:t xml:space="preserve"> and hand-washing facilities</w:t>
      </w:r>
      <w:r w:rsidR="00AB0E9B" w:rsidRPr="00630EC2">
        <w:rPr>
          <w:rFonts w:ascii="Arial" w:hAnsi="Arial" w:cs="Arial"/>
          <w:sz w:val="24"/>
          <w:szCs w:val="24"/>
        </w:rPr>
        <w:t xml:space="preserve">. </w:t>
      </w:r>
      <w:r w:rsidR="0022261C" w:rsidRPr="00630EC2">
        <w:rPr>
          <w:rFonts w:ascii="Arial" w:hAnsi="Arial" w:cs="Arial"/>
          <w:sz w:val="24"/>
          <w:szCs w:val="24"/>
        </w:rPr>
        <w:t>A</w:t>
      </w:r>
      <w:r w:rsidR="008E41C0" w:rsidRPr="00630EC2">
        <w:rPr>
          <w:rFonts w:ascii="Arial" w:hAnsi="Arial" w:cs="Arial"/>
          <w:sz w:val="24"/>
          <w:szCs w:val="24"/>
        </w:rPr>
        <w:t>lthough there are initiatives like PEKERTI, however, it primarily emphasizes on reproductive and social health education at the national level and the</w:t>
      </w:r>
      <w:r w:rsidR="00EF243E" w:rsidRPr="00630EC2">
        <w:rPr>
          <w:rFonts w:ascii="Arial" w:hAnsi="Arial" w:cs="Arial"/>
          <w:sz w:val="24"/>
          <w:szCs w:val="24"/>
        </w:rPr>
        <w:t>re</w:t>
      </w:r>
      <w:r w:rsidR="00F851D2" w:rsidRPr="00630EC2">
        <w:rPr>
          <w:rFonts w:ascii="Arial" w:hAnsi="Arial" w:cs="Arial"/>
          <w:sz w:val="24"/>
          <w:szCs w:val="24"/>
        </w:rPr>
        <w:t xml:space="preserve"> is</w:t>
      </w:r>
      <w:r w:rsidR="00EF243E" w:rsidRPr="00630EC2">
        <w:rPr>
          <w:rFonts w:ascii="Arial" w:hAnsi="Arial" w:cs="Arial"/>
          <w:sz w:val="24"/>
          <w:szCs w:val="24"/>
        </w:rPr>
        <w:t xml:space="preserve"> a lack of</w:t>
      </w:r>
      <w:r w:rsidR="008E41C0" w:rsidRPr="00630EC2">
        <w:rPr>
          <w:rFonts w:ascii="Arial" w:hAnsi="Arial" w:cs="Arial"/>
          <w:sz w:val="24"/>
          <w:szCs w:val="24"/>
        </w:rPr>
        <w:t xml:space="preserve"> knowledge </w:t>
      </w:r>
      <w:r w:rsidR="00A650D3" w:rsidRPr="00630EC2">
        <w:rPr>
          <w:rFonts w:ascii="Arial" w:hAnsi="Arial" w:cs="Arial"/>
          <w:sz w:val="24"/>
          <w:szCs w:val="24"/>
        </w:rPr>
        <w:t>dissemination to</w:t>
      </w:r>
      <w:r w:rsidR="00467D3E" w:rsidRPr="00630EC2">
        <w:rPr>
          <w:rFonts w:ascii="Arial" w:hAnsi="Arial" w:cs="Arial"/>
          <w:sz w:val="24"/>
          <w:szCs w:val="24"/>
        </w:rPr>
        <w:t xml:space="preserve"> the grassroots</w:t>
      </w:r>
      <w:r w:rsidR="008E41C0" w:rsidRPr="00630EC2">
        <w:rPr>
          <w:rFonts w:ascii="Arial" w:hAnsi="Arial" w:cs="Arial"/>
          <w:sz w:val="24"/>
          <w:szCs w:val="24"/>
        </w:rPr>
        <w:t>.</w:t>
      </w:r>
    </w:p>
    <w:p w14:paraId="5A947AD0" w14:textId="693F043E" w:rsidR="008E41C0" w:rsidRPr="00630EC2" w:rsidRDefault="008E41C0" w:rsidP="00005F55">
      <w:pPr>
        <w:spacing w:after="0" w:line="360" w:lineRule="auto"/>
        <w:jc w:val="both"/>
        <w:rPr>
          <w:rFonts w:ascii="Arial" w:hAnsi="Arial" w:cs="Arial"/>
          <w:b/>
          <w:sz w:val="24"/>
          <w:szCs w:val="24"/>
        </w:rPr>
      </w:pPr>
    </w:p>
    <w:p w14:paraId="0D3850E3" w14:textId="4315CD38"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Article 11: Employment</w:t>
      </w:r>
      <w:bookmarkEnd w:id="17"/>
    </w:p>
    <w:p w14:paraId="4483C757" w14:textId="62B3A529"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Despite higher female enrolment in tertiary education, Malaysia's female labour force participation rate in 2023 was 51.6%, while </w:t>
      </w:r>
      <w:r w:rsidR="00251D3D" w:rsidRPr="00630EC2">
        <w:rPr>
          <w:rFonts w:ascii="Arial" w:hAnsi="Arial" w:cs="Arial"/>
          <w:sz w:val="24"/>
          <w:szCs w:val="24"/>
        </w:rPr>
        <w:t>men</w:t>
      </w:r>
      <w:r w:rsidRPr="00630EC2">
        <w:rPr>
          <w:rFonts w:ascii="Arial" w:hAnsi="Arial" w:cs="Arial"/>
          <w:sz w:val="24"/>
          <w:szCs w:val="24"/>
        </w:rPr>
        <w:t xml:space="preserve"> w</w:t>
      </w:r>
      <w:r w:rsidR="00533D1E" w:rsidRPr="00630EC2">
        <w:rPr>
          <w:rFonts w:ascii="Arial" w:hAnsi="Arial" w:cs="Arial"/>
          <w:sz w:val="24"/>
          <w:szCs w:val="24"/>
        </w:rPr>
        <w:t>ere</w:t>
      </w:r>
      <w:r w:rsidRPr="00630EC2">
        <w:rPr>
          <w:rFonts w:ascii="Arial" w:hAnsi="Arial" w:cs="Arial"/>
          <w:sz w:val="24"/>
          <w:szCs w:val="24"/>
        </w:rPr>
        <w:t xml:space="preserve"> 78%, according to the</w:t>
      </w:r>
      <w:r w:rsidR="00BA5E21" w:rsidRPr="00630EC2">
        <w:rPr>
          <w:rFonts w:ascii="Arial" w:hAnsi="Arial" w:cs="Arial"/>
          <w:sz w:val="24"/>
          <w:szCs w:val="24"/>
        </w:rPr>
        <w:t xml:space="preserve"> World Bank</w:t>
      </w:r>
      <w:r w:rsidR="0060582C" w:rsidRPr="00630EC2">
        <w:rPr>
          <w:rFonts w:ascii="Arial" w:hAnsi="Arial" w:cs="Arial"/>
          <w:sz w:val="24"/>
          <w:szCs w:val="24"/>
        </w:rPr>
        <w:t xml:space="preserve"> Group</w:t>
      </w:r>
      <w:r w:rsidRPr="00630EC2">
        <w:rPr>
          <w:rFonts w:ascii="Arial" w:hAnsi="Arial" w:cs="Arial"/>
          <w:sz w:val="24"/>
          <w:szCs w:val="24"/>
        </w:rPr>
        <w:t>. However, D</w:t>
      </w:r>
      <w:r w:rsidR="00BA5E21" w:rsidRPr="00630EC2">
        <w:rPr>
          <w:rFonts w:ascii="Arial" w:hAnsi="Arial" w:cs="Arial"/>
          <w:sz w:val="24"/>
          <w:szCs w:val="24"/>
        </w:rPr>
        <w:t xml:space="preserve">epartment of </w:t>
      </w:r>
      <w:r w:rsidRPr="00630EC2">
        <w:rPr>
          <w:rFonts w:ascii="Arial" w:hAnsi="Arial" w:cs="Arial"/>
          <w:sz w:val="24"/>
          <w:szCs w:val="24"/>
        </w:rPr>
        <w:t>S</w:t>
      </w:r>
      <w:r w:rsidR="00BA5E21" w:rsidRPr="00630EC2">
        <w:rPr>
          <w:rFonts w:ascii="Arial" w:hAnsi="Arial" w:cs="Arial"/>
          <w:sz w:val="24"/>
          <w:szCs w:val="24"/>
        </w:rPr>
        <w:t xml:space="preserve">tatistics </w:t>
      </w:r>
      <w:r w:rsidRPr="00630EC2">
        <w:rPr>
          <w:rFonts w:ascii="Arial" w:hAnsi="Arial" w:cs="Arial"/>
          <w:sz w:val="24"/>
          <w:szCs w:val="24"/>
        </w:rPr>
        <w:t>M</w:t>
      </w:r>
      <w:r w:rsidR="00BA5E21" w:rsidRPr="00630EC2">
        <w:rPr>
          <w:rFonts w:ascii="Arial" w:hAnsi="Arial" w:cs="Arial"/>
          <w:sz w:val="24"/>
          <w:szCs w:val="24"/>
        </w:rPr>
        <w:t>alaysia</w:t>
      </w:r>
      <w:r w:rsidRPr="00630EC2">
        <w:rPr>
          <w:rFonts w:ascii="Arial" w:hAnsi="Arial" w:cs="Arial"/>
          <w:sz w:val="24"/>
          <w:szCs w:val="24"/>
        </w:rPr>
        <w:t xml:space="preserve"> in </w:t>
      </w:r>
      <w:r w:rsidR="00251D3D" w:rsidRPr="00630EC2">
        <w:rPr>
          <w:rFonts w:ascii="Arial" w:hAnsi="Arial" w:cs="Arial"/>
          <w:sz w:val="24"/>
          <w:szCs w:val="24"/>
        </w:rPr>
        <w:t>December</w:t>
      </w:r>
      <w:r w:rsidR="00BA5E21" w:rsidRPr="00630EC2">
        <w:rPr>
          <w:rFonts w:ascii="Arial" w:hAnsi="Arial" w:cs="Arial"/>
          <w:sz w:val="24"/>
          <w:szCs w:val="24"/>
        </w:rPr>
        <w:t xml:space="preserve"> </w:t>
      </w:r>
      <w:r w:rsidRPr="00630EC2">
        <w:rPr>
          <w:rFonts w:ascii="Arial" w:hAnsi="Arial" w:cs="Arial"/>
          <w:sz w:val="24"/>
          <w:szCs w:val="24"/>
        </w:rPr>
        <w:t>2023 indicated that</w:t>
      </w:r>
      <w:r w:rsidR="00251D3D" w:rsidRPr="00630EC2">
        <w:rPr>
          <w:rFonts w:ascii="Arial" w:hAnsi="Arial" w:cs="Arial"/>
          <w:sz w:val="24"/>
          <w:szCs w:val="24"/>
        </w:rPr>
        <w:t xml:space="preserve"> women earned approximately RM66.67 for every RM100 earned by men</w:t>
      </w:r>
      <w:r w:rsidRPr="00630EC2">
        <w:rPr>
          <w:rFonts w:ascii="Arial" w:hAnsi="Arial" w:cs="Arial"/>
          <w:sz w:val="24"/>
          <w:szCs w:val="24"/>
        </w:rPr>
        <w:t>, resulting in a significant income gap and leaving women at greater risk than men of not achieving a financially secure retirement.</w:t>
      </w:r>
      <w:r w:rsidRPr="00630EC2">
        <w:rPr>
          <w:rFonts w:ascii="Arial" w:hAnsi="Arial" w:cs="Arial"/>
          <w:strike/>
          <w:sz w:val="24"/>
          <w:szCs w:val="24"/>
        </w:rPr>
        <w:t xml:space="preserve"> </w:t>
      </w:r>
    </w:p>
    <w:p w14:paraId="0E833B43" w14:textId="34308E50" w:rsidR="008E41C0" w:rsidRPr="00630EC2" w:rsidRDefault="008E41C0" w:rsidP="00005F55">
      <w:pPr>
        <w:spacing w:after="0" w:line="360" w:lineRule="auto"/>
        <w:jc w:val="both"/>
        <w:rPr>
          <w:rFonts w:ascii="Arial" w:hAnsi="Arial" w:cs="Arial"/>
          <w:sz w:val="24"/>
          <w:szCs w:val="24"/>
        </w:rPr>
      </w:pPr>
    </w:p>
    <w:p w14:paraId="1CA5A594" w14:textId="27FC05AF" w:rsidR="00E133FF" w:rsidRPr="00630EC2" w:rsidRDefault="00E133FF" w:rsidP="0012023B">
      <w:pPr>
        <w:spacing w:after="0" w:line="360" w:lineRule="auto"/>
        <w:jc w:val="both"/>
        <w:rPr>
          <w:rFonts w:ascii="Arial" w:hAnsi="Arial" w:cs="Arial"/>
          <w:sz w:val="24"/>
          <w:szCs w:val="24"/>
        </w:rPr>
      </w:pPr>
      <w:r w:rsidRPr="00630EC2">
        <w:rPr>
          <w:rFonts w:ascii="Arial" w:hAnsi="Arial" w:cs="Arial"/>
          <w:sz w:val="24"/>
          <w:szCs w:val="24"/>
        </w:rPr>
        <w:t>SUHAKAM encourages the Government to establish a fair and secure social protection system for workers in the gig-based services and develop comprehensive laws and policies.</w:t>
      </w:r>
      <w:r w:rsidR="0012023B" w:rsidRPr="00630EC2">
        <w:rPr>
          <w:rFonts w:ascii="Arial" w:hAnsi="Arial" w:cs="Arial"/>
          <w:sz w:val="24"/>
          <w:szCs w:val="24"/>
        </w:rPr>
        <w:t xml:space="preserve"> SUHAKAM proposes that the following matters be seriously considered, among others, clear definitions of gig workers, social protection, complaint mechanisms, and collective agreement terms of employment, such as income stability, maternity leave, annual leave, medical benefits, contributions to the Social Security Organisation (SOCSO), Employee Provident Fund (EPF), and insurance coverage, as well as adequate floor and fair pay. Furthermore, legislation should also include specific provisions for consumer rights and food hygiene preparation in gig-based services to foster a safe and reliable environment for both workers and consumers.</w:t>
      </w:r>
    </w:p>
    <w:p w14:paraId="3340625D" w14:textId="3C359925" w:rsidR="00E133FF" w:rsidRPr="00630EC2" w:rsidRDefault="00E133FF" w:rsidP="00005F55">
      <w:pPr>
        <w:spacing w:after="0" w:line="360" w:lineRule="auto"/>
        <w:jc w:val="both"/>
        <w:rPr>
          <w:rFonts w:ascii="Arial" w:hAnsi="Arial" w:cs="Arial"/>
          <w:sz w:val="24"/>
          <w:szCs w:val="24"/>
        </w:rPr>
      </w:pPr>
      <w:r w:rsidRPr="00630EC2">
        <w:rPr>
          <w:rFonts w:ascii="Arial" w:hAnsi="Arial" w:cs="Arial"/>
          <w:sz w:val="24"/>
          <w:szCs w:val="24"/>
        </w:rPr>
        <w:t xml:space="preserve"> </w:t>
      </w:r>
    </w:p>
    <w:p w14:paraId="5B8526F8" w14:textId="2054E984"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SUHAKAM also recommends the enactment of an employment equal opportunity law to help regulate and address all forms of discriminatory and unfair treatment and </w:t>
      </w:r>
      <w:r w:rsidRPr="00630EC2">
        <w:rPr>
          <w:rFonts w:ascii="Arial" w:hAnsi="Arial" w:cs="Arial"/>
          <w:sz w:val="24"/>
          <w:szCs w:val="24"/>
        </w:rPr>
        <w:lastRenderedPageBreak/>
        <w:t>practices at the workplace including those relating to recruitment, pay and promotion opportunities, and to ensure equal access to employment and protection of the right to free choice of employment and against unemployment.</w:t>
      </w:r>
    </w:p>
    <w:p w14:paraId="1E34E9B0" w14:textId="574A9D11" w:rsidR="008E41C0" w:rsidRPr="00630EC2" w:rsidRDefault="008E41C0" w:rsidP="00005F55">
      <w:pPr>
        <w:spacing w:after="0" w:line="360" w:lineRule="auto"/>
        <w:jc w:val="both"/>
        <w:rPr>
          <w:rFonts w:ascii="Arial" w:hAnsi="Arial" w:cs="Arial"/>
          <w:b/>
          <w:sz w:val="24"/>
          <w:szCs w:val="24"/>
        </w:rPr>
      </w:pPr>
      <w:bookmarkStart w:id="18" w:name="_Toc98834581"/>
      <w:bookmarkStart w:id="19" w:name="_Hlk93929513"/>
    </w:p>
    <w:p w14:paraId="65CCF3DD" w14:textId="7901081F"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Article 12: Equality in access to health care</w:t>
      </w:r>
      <w:bookmarkEnd w:id="18"/>
    </w:p>
    <w:bookmarkEnd w:id="19"/>
    <w:p w14:paraId="02B45DB3" w14:textId="77777777" w:rsidR="008E41C0" w:rsidRPr="00630EC2" w:rsidRDefault="008E41C0" w:rsidP="00005F55">
      <w:pPr>
        <w:spacing w:after="0" w:line="360" w:lineRule="auto"/>
        <w:jc w:val="both"/>
        <w:rPr>
          <w:rFonts w:ascii="Arial" w:hAnsi="Arial" w:cs="Arial"/>
          <w:b/>
          <w:bCs/>
          <w:sz w:val="24"/>
          <w:szCs w:val="24"/>
        </w:rPr>
      </w:pPr>
      <w:r w:rsidRPr="00630EC2">
        <w:rPr>
          <w:rFonts w:ascii="Arial" w:hAnsi="Arial" w:cs="Arial"/>
          <w:b/>
          <w:bCs/>
          <w:sz w:val="24"/>
          <w:szCs w:val="24"/>
        </w:rPr>
        <w:t>Access to Health Care during Pandemic of COVID-19</w:t>
      </w:r>
    </w:p>
    <w:p w14:paraId="5C7B4B88"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SUHAKAM organised consultations with stakeholders in 2020, to discuss issues affecting women’s rights during the Movement Control Order (MCO) including access to healthcare where SUHAKAM observed the Government’s response during the MCO was skewered towards gender insensitivity. There was closure of public clinics providing affordable reproductive healthcare services which non-Malaysian women comprising refugees, migrants, etc. from gaining access to healthcare. In CEDAW Committee’s 2018 Concluding Observations to the Government (“Concluding Observation”), it recommends that the Government must ensure all women, regardless of nationality or income, have effective access to affordable health care services, including childbirth, reproductive health, and family planning. </w:t>
      </w:r>
    </w:p>
    <w:p w14:paraId="010D8065" w14:textId="77777777" w:rsidR="008E41C0" w:rsidRPr="00630EC2" w:rsidRDefault="008E41C0" w:rsidP="00005F55">
      <w:pPr>
        <w:spacing w:after="0" w:line="360" w:lineRule="auto"/>
        <w:jc w:val="both"/>
        <w:rPr>
          <w:rFonts w:ascii="Arial" w:hAnsi="Arial" w:cs="Arial"/>
          <w:b/>
          <w:bCs/>
          <w:sz w:val="24"/>
          <w:szCs w:val="24"/>
        </w:rPr>
      </w:pPr>
    </w:p>
    <w:p w14:paraId="7E0360F4" w14:textId="77777777" w:rsidR="008E41C0" w:rsidRPr="00630EC2" w:rsidRDefault="008E41C0" w:rsidP="00005F55">
      <w:pPr>
        <w:spacing w:after="0" w:line="360" w:lineRule="auto"/>
        <w:jc w:val="both"/>
        <w:rPr>
          <w:rFonts w:ascii="Arial" w:hAnsi="Arial" w:cs="Arial"/>
          <w:b/>
          <w:bCs/>
          <w:sz w:val="24"/>
          <w:szCs w:val="24"/>
        </w:rPr>
      </w:pPr>
      <w:r w:rsidRPr="00630EC2">
        <w:rPr>
          <w:rFonts w:ascii="Arial" w:hAnsi="Arial" w:cs="Arial"/>
          <w:b/>
          <w:bCs/>
          <w:sz w:val="24"/>
          <w:szCs w:val="24"/>
        </w:rPr>
        <w:t>Access to healthcare by the vulnerable communities</w:t>
      </w:r>
    </w:p>
    <w:p w14:paraId="62AB6EAB" w14:textId="20D4022B"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Refugees and asylum seekers in Malaysia encounter circumstances where their health and well-being are compromised, due to xenophobic barriers that discriminate them especially women and children. SUHAKAM recommends that the Government institutes a long-term legislative approach to ensure refugees, migrants and asylum-seekers have access to various services such as antenatal and postnatal care, preventive care, health education, and family planning.  </w:t>
      </w:r>
    </w:p>
    <w:p w14:paraId="65C18F6E" w14:textId="15E7F445" w:rsidR="008E41C0" w:rsidRPr="00630EC2" w:rsidRDefault="008E41C0" w:rsidP="00005F55">
      <w:pPr>
        <w:spacing w:after="0" w:line="360" w:lineRule="auto"/>
        <w:jc w:val="both"/>
        <w:rPr>
          <w:rFonts w:ascii="Arial" w:hAnsi="Arial" w:cs="Arial"/>
          <w:b/>
          <w:sz w:val="24"/>
          <w:szCs w:val="24"/>
        </w:rPr>
      </w:pPr>
    </w:p>
    <w:p w14:paraId="4DA84BB9" w14:textId="7777777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 xml:space="preserve">Female Genital Mutilation (FGM) and Female Circumcision (FC) </w:t>
      </w:r>
    </w:p>
    <w:p w14:paraId="08BD9013" w14:textId="52861952" w:rsidR="00604F0A" w:rsidRPr="00630EC2" w:rsidRDefault="00604F0A" w:rsidP="00005F55">
      <w:pPr>
        <w:spacing w:after="0" w:line="360" w:lineRule="auto"/>
        <w:jc w:val="both"/>
        <w:rPr>
          <w:rFonts w:ascii="Arial" w:hAnsi="Arial" w:cs="Arial"/>
          <w:strike/>
          <w:sz w:val="24"/>
          <w:szCs w:val="24"/>
        </w:rPr>
      </w:pPr>
      <w:r w:rsidRPr="00630EC2">
        <w:rPr>
          <w:rFonts w:ascii="Arial" w:hAnsi="Arial" w:cs="Arial"/>
          <w:sz w:val="24"/>
          <w:szCs w:val="24"/>
        </w:rPr>
        <w:t>There is no legislation obligating the practice of FGM/FC</w:t>
      </w:r>
      <w:r w:rsidR="00936A4B" w:rsidRPr="00630EC2">
        <w:rPr>
          <w:rFonts w:ascii="Arial" w:hAnsi="Arial" w:cs="Arial"/>
          <w:sz w:val="24"/>
          <w:szCs w:val="24"/>
        </w:rPr>
        <w:t xml:space="preserve"> in Malaysia</w:t>
      </w:r>
      <w:r w:rsidRPr="00630EC2">
        <w:rPr>
          <w:rFonts w:ascii="Arial" w:hAnsi="Arial" w:cs="Arial"/>
          <w:sz w:val="24"/>
          <w:szCs w:val="24"/>
        </w:rPr>
        <w:t xml:space="preserve">. </w:t>
      </w:r>
    </w:p>
    <w:p w14:paraId="7FAF1B66" w14:textId="77777777" w:rsidR="00604F0A" w:rsidRPr="00630EC2" w:rsidRDefault="00604F0A" w:rsidP="00005F55">
      <w:pPr>
        <w:spacing w:after="0" w:line="360" w:lineRule="auto"/>
        <w:jc w:val="both"/>
        <w:rPr>
          <w:rFonts w:ascii="Arial" w:hAnsi="Arial" w:cs="Arial"/>
          <w:sz w:val="24"/>
          <w:szCs w:val="24"/>
        </w:rPr>
      </w:pPr>
    </w:p>
    <w:p w14:paraId="6B18BA1A" w14:textId="77777777" w:rsidR="008E41C0" w:rsidRPr="00630EC2" w:rsidRDefault="008E41C0" w:rsidP="00005F55">
      <w:pPr>
        <w:spacing w:after="0" w:line="360" w:lineRule="auto"/>
        <w:jc w:val="both"/>
        <w:rPr>
          <w:rFonts w:ascii="Arial" w:hAnsi="Arial" w:cs="Arial"/>
          <w:b/>
          <w:sz w:val="24"/>
          <w:szCs w:val="24"/>
        </w:rPr>
      </w:pPr>
      <w:bookmarkStart w:id="20" w:name="_Toc98834582"/>
      <w:r w:rsidRPr="00630EC2">
        <w:rPr>
          <w:rFonts w:ascii="Arial" w:hAnsi="Arial" w:cs="Arial"/>
          <w:b/>
          <w:sz w:val="24"/>
          <w:szCs w:val="24"/>
        </w:rPr>
        <w:t>Article 13: Social and economic benefits</w:t>
      </w:r>
      <w:bookmarkEnd w:id="20"/>
    </w:p>
    <w:p w14:paraId="2EA874E0" w14:textId="77777777" w:rsidR="008E41C0" w:rsidRPr="00630EC2" w:rsidRDefault="008E41C0" w:rsidP="00005F55">
      <w:pPr>
        <w:spacing w:after="0" w:line="360" w:lineRule="auto"/>
        <w:jc w:val="both"/>
        <w:rPr>
          <w:rFonts w:ascii="Arial" w:hAnsi="Arial" w:cs="Arial"/>
          <w:b/>
          <w:bCs/>
          <w:sz w:val="24"/>
          <w:szCs w:val="24"/>
        </w:rPr>
      </w:pPr>
      <w:r w:rsidRPr="00630EC2">
        <w:rPr>
          <w:rFonts w:ascii="Arial" w:hAnsi="Arial" w:cs="Arial"/>
          <w:b/>
          <w:bCs/>
          <w:sz w:val="24"/>
          <w:szCs w:val="24"/>
        </w:rPr>
        <w:t xml:space="preserve">Social Security for Women </w:t>
      </w:r>
    </w:p>
    <w:p w14:paraId="0F9891EA" w14:textId="337D5394"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SUHAKAM commends the Government’s initiative</w:t>
      </w:r>
      <w:r w:rsidR="00DA61E0" w:rsidRPr="00630EC2">
        <w:rPr>
          <w:rFonts w:ascii="Arial" w:hAnsi="Arial" w:cs="Arial"/>
          <w:sz w:val="24"/>
          <w:szCs w:val="24"/>
        </w:rPr>
        <w:t>,</w:t>
      </w:r>
      <w:r w:rsidRPr="00630EC2">
        <w:rPr>
          <w:rFonts w:ascii="Arial" w:hAnsi="Arial" w:cs="Arial"/>
          <w:sz w:val="24"/>
          <w:szCs w:val="24"/>
        </w:rPr>
        <w:t xml:space="preserve"> </w:t>
      </w:r>
      <w:proofErr w:type="spellStart"/>
      <w:r w:rsidRPr="00630EC2">
        <w:rPr>
          <w:rFonts w:ascii="Arial" w:hAnsi="Arial" w:cs="Arial"/>
          <w:sz w:val="24"/>
          <w:szCs w:val="24"/>
        </w:rPr>
        <w:t>i</w:t>
      </w:r>
      <w:proofErr w:type="spellEnd"/>
      <w:r w:rsidRPr="00630EC2">
        <w:rPr>
          <w:rFonts w:ascii="Arial" w:hAnsi="Arial" w:cs="Arial"/>
          <w:sz w:val="24"/>
          <w:szCs w:val="24"/>
        </w:rPr>
        <w:t xml:space="preserve">-Suri under Employees' Provident Fund (EPF) for housewives in 2024. </w:t>
      </w:r>
      <w:r w:rsidR="00784C67" w:rsidRPr="00630EC2">
        <w:rPr>
          <w:rFonts w:ascii="Arial" w:hAnsi="Arial" w:cs="Arial"/>
          <w:sz w:val="24"/>
          <w:szCs w:val="24"/>
        </w:rPr>
        <w:t>H</w:t>
      </w:r>
      <w:r w:rsidRPr="00630EC2">
        <w:rPr>
          <w:rFonts w:ascii="Arial" w:hAnsi="Arial" w:cs="Arial"/>
          <w:sz w:val="24"/>
          <w:szCs w:val="24"/>
        </w:rPr>
        <w:t>ousewives</w:t>
      </w:r>
      <w:r w:rsidR="00C31655" w:rsidRPr="00630EC2">
        <w:rPr>
          <w:rFonts w:ascii="Arial" w:hAnsi="Arial" w:cs="Arial"/>
          <w:sz w:val="24"/>
          <w:szCs w:val="24"/>
        </w:rPr>
        <w:t xml:space="preserve"> aged</w:t>
      </w:r>
      <w:r w:rsidR="00CD1BB7" w:rsidRPr="00630EC2">
        <w:rPr>
          <w:rFonts w:ascii="Arial" w:hAnsi="Arial" w:cs="Arial"/>
          <w:sz w:val="24"/>
          <w:szCs w:val="24"/>
        </w:rPr>
        <w:t xml:space="preserve"> below 55</w:t>
      </w:r>
      <w:r w:rsidR="00784C67" w:rsidRPr="00630EC2">
        <w:rPr>
          <w:rFonts w:ascii="Arial" w:hAnsi="Arial" w:cs="Arial"/>
          <w:sz w:val="24"/>
          <w:szCs w:val="24"/>
        </w:rPr>
        <w:t xml:space="preserve"> and registered under the National Poverty Data Bank (</w:t>
      </w:r>
      <w:proofErr w:type="spellStart"/>
      <w:r w:rsidR="00784C67" w:rsidRPr="00630EC2">
        <w:rPr>
          <w:rFonts w:ascii="Arial" w:hAnsi="Arial" w:cs="Arial"/>
          <w:sz w:val="24"/>
          <w:szCs w:val="24"/>
        </w:rPr>
        <w:t>eKasih</w:t>
      </w:r>
      <w:proofErr w:type="spellEnd"/>
      <w:r w:rsidR="00784C67" w:rsidRPr="00630EC2">
        <w:rPr>
          <w:rFonts w:ascii="Arial" w:hAnsi="Arial" w:cs="Arial"/>
          <w:sz w:val="24"/>
          <w:szCs w:val="24"/>
        </w:rPr>
        <w:t>)</w:t>
      </w:r>
      <w:r w:rsidRPr="00630EC2">
        <w:rPr>
          <w:rFonts w:ascii="Arial" w:hAnsi="Arial" w:cs="Arial"/>
          <w:sz w:val="24"/>
          <w:szCs w:val="24"/>
        </w:rPr>
        <w:t xml:space="preserve"> </w:t>
      </w:r>
      <w:r w:rsidR="00B62019" w:rsidRPr="00630EC2">
        <w:rPr>
          <w:rFonts w:ascii="Arial" w:hAnsi="Arial" w:cs="Arial"/>
          <w:sz w:val="24"/>
          <w:szCs w:val="24"/>
        </w:rPr>
        <w:t xml:space="preserve">only </w:t>
      </w:r>
      <w:r w:rsidRPr="00630EC2">
        <w:rPr>
          <w:rFonts w:ascii="Arial" w:hAnsi="Arial" w:cs="Arial"/>
          <w:sz w:val="24"/>
          <w:szCs w:val="24"/>
        </w:rPr>
        <w:t xml:space="preserve">would receive special incentive of 50% for every RM1 contributed up to a maximum of RM300 in the current year. </w:t>
      </w:r>
      <w:r w:rsidR="00CF087B" w:rsidRPr="00630EC2">
        <w:rPr>
          <w:rFonts w:ascii="Arial" w:hAnsi="Arial" w:cs="Arial"/>
          <w:sz w:val="24"/>
          <w:szCs w:val="24"/>
        </w:rPr>
        <w:t>Further,</w:t>
      </w:r>
      <w:r w:rsidR="008E0D2E" w:rsidRPr="00630EC2">
        <w:rPr>
          <w:rFonts w:ascii="Arial" w:hAnsi="Arial" w:cs="Arial"/>
          <w:sz w:val="24"/>
          <w:szCs w:val="24"/>
        </w:rPr>
        <w:t xml:space="preserve"> </w:t>
      </w:r>
      <w:r w:rsidR="0057368F" w:rsidRPr="00630EC2">
        <w:rPr>
          <w:rFonts w:ascii="Arial" w:hAnsi="Arial" w:cs="Arial"/>
          <w:sz w:val="24"/>
          <w:szCs w:val="24"/>
        </w:rPr>
        <w:lastRenderedPageBreak/>
        <w:t xml:space="preserve">SUHAKAM </w:t>
      </w:r>
      <w:r w:rsidR="00132B02" w:rsidRPr="00630EC2">
        <w:rPr>
          <w:rFonts w:ascii="Arial" w:hAnsi="Arial" w:cs="Arial"/>
          <w:sz w:val="24"/>
          <w:szCs w:val="24"/>
        </w:rPr>
        <w:t xml:space="preserve">welcomes EPF’s </w:t>
      </w:r>
      <w:proofErr w:type="spellStart"/>
      <w:r w:rsidR="00132B02" w:rsidRPr="00630EC2">
        <w:rPr>
          <w:rFonts w:ascii="Arial" w:hAnsi="Arial" w:cs="Arial"/>
          <w:sz w:val="24"/>
          <w:szCs w:val="24"/>
        </w:rPr>
        <w:t>i</w:t>
      </w:r>
      <w:proofErr w:type="spellEnd"/>
      <w:r w:rsidR="00132B02" w:rsidRPr="00630EC2">
        <w:rPr>
          <w:rFonts w:ascii="Arial" w:hAnsi="Arial" w:cs="Arial"/>
          <w:sz w:val="24"/>
          <w:szCs w:val="24"/>
        </w:rPr>
        <w:t xml:space="preserve">-Sayang, </w:t>
      </w:r>
      <w:r w:rsidR="000D73A3" w:rsidRPr="00630EC2">
        <w:rPr>
          <w:rFonts w:ascii="Arial" w:hAnsi="Arial" w:cs="Arial"/>
          <w:sz w:val="24"/>
          <w:szCs w:val="24"/>
        </w:rPr>
        <w:t>promot</w:t>
      </w:r>
      <w:r w:rsidR="00532990" w:rsidRPr="00630EC2">
        <w:rPr>
          <w:rFonts w:ascii="Arial" w:hAnsi="Arial" w:cs="Arial"/>
          <w:sz w:val="24"/>
          <w:szCs w:val="24"/>
        </w:rPr>
        <w:t>ing</w:t>
      </w:r>
      <w:r w:rsidR="000D73A3" w:rsidRPr="00630EC2">
        <w:rPr>
          <w:rFonts w:ascii="Arial" w:hAnsi="Arial" w:cs="Arial"/>
          <w:sz w:val="24"/>
          <w:szCs w:val="24"/>
        </w:rPr>
        <w:t xml:space="preserve"> </w:t>
      </w:r>
      <w:r w:rsidR="0028734B" w:rsidRPr="00630EC2">
        <w:rPr>
          <w:rFonts w:ascii="Arial" w:hAnsi="Arial" w:cs="Arial"/>
          <w:sz w:val="24"/>
          <w:szCs w:val="24"/>
        </w:rPr>
        <w:t>social protection for the housewife</w:t>
      </w:r>
      <w:r w:rsidR="00532990" w:rsidRPr="00630EC2">
        <w:rPr>
          <w:rFonts w:ascii="Arial" w:hAnsi="Arial" w:cs="Arial"/>
          <w:sz w:val="24"/>
          <w:szCs w:val="24"/>
        </w:rPr>
        <w:t xml:space="preserve"> </w:t>
      </w:r>
      <w:r w:rsidR="00A93846" w:rsidRPr="00630EC2">
        <w:rPr>
          <w:rFonts w:ascii="Arial" w:hAnsi="Arial" w:cs="Arial"/>
          <w:sz w:val="24"/>
          <w:szCs w:val="24"/>
        </w:rPr>
        <w:t xml:space="preserve">below </w:t>
      </w:r>
      <w:r w:rsidR="005749A2" w:rsidRPr="00630EC2">
        <w:rPr>
          <w:rFonts w:ascii="Arial" w:hAnsi="Arial" w:cs="Arial"/>
          <w:sz w:val="24"/>
          <w:szCs w:val="24"/>
        </w:rPr>
        <w:t xml:space="preserve">age </w:t>
      </w:r>
      <w:r w:rsidR="00A93846" w:rsidRPr="00630EC2">
        <w:rPr>
          <w:rFonts w:ascii="Arial" w:hAnsi="Arial" w:cs="Arial"/>
          <w:sz w:val="24"/>
          <w:szCs w:val="24"/>
        </w:rPr>
        <w:t>75.</w:t>
      </w:r>
    </w:p>
    <w:p w14:paraId="6B227DFF" w14:textId="5A698670" w:rsidR="008E41C0" w:rsidRPr="00630EC2" w:rsidRDefault="008E41C0" w:rsidP="00005F55">
      <w:pPr>
        <w:spacing w:after="0" w:line="360" w:lineRule="auto"/>
        <w:jc w:val="both"/>
        <w:rPr>
          <w:rFonts w:ascii="Arial" w:hAnsi="Arial" w:cs="Arial"/>
          <w:sz w:val="24"/>
          <w:szCs w:val="24"/>
        </w:rPr>
      </w:pPr>
    </w:p>
    <w:p w14:paraId="25487E20" w14:textId="090813D5" w:rsidR="008E41C0" w:rsidRPr="00630EC2" w:rsidRDefault="008E41C0" w:rsidP="00005F55">
      <w:pPr>
        <w:spacing w:after="0" w:line="360" w:lineRule="auto"/>
        <w:jc w:val="both"/>
        <w:rPr>
          <w:rFonts w:ascii="Arial" w:hAnsi="Arial" w:cs="Arial"/>
          <w:b/>
          <w:sz w:val="24"/>
          <w:szCs w:val="24"/>
        </w:rPr>
      </w:pPr>
      <w:r w:rsidRPr="00630EC2">
        <w:rPr>
          <w:rFonts w:ascii="Arial" w:hAnsi="Arial" w:cs="Arial"/>
          <w:sz w:val="24"/>
          <w:szCs w:val="24"/>
        </w:rPr>
        <w:t xml:space="preserve">The World Bank said Malaysia is already an </w:t>
      </w:r>
      <w:r w:rsidR="008F6655" w:rsidRPr="00630EC2">
        <w:rPr>
          <w:rFonts w:ascii="Arial" w:hAnsi="Arial" w:cs="Arial"/>
          <w:sz w:val="24"/>
          <w:szCs w:val="24"/>
        </w:rPr>
        <w:t>“</w:t>
      </w:r>
      <w:r w:rsidRPr="00630EC2">
        <w:rPr>
          <w:rFonts w:ascii="Arial" w:hAnsi="Arial" w:cs="Arial"/>
          <w:sz w:val="24"/>
          <w:szCs w:val="24"/>
        </w:rPr>
        <w:t>aging society</w:t>
      </w:r>
      <w:r w:rsidR="008F6655" w:rsidRPr="00630EC2">
        <w:rPr>
          <w:rFonts w:ascii="Arial" w:hAnsi="Arial" w:cs="Arial"/>
          <w:sz w:val="24"/>
          <w:szCs w:val="24"/>
        </w:rPr>
        <w:t>”</w:t>
      </w:r>
      <w:r w:rsidRPr="00630EC2">
        <w:rPr>
          <w:rFonts w:ascii="Arial" w:hAnsi="Arial" w:cs="Arial"/>
          <w:sz w:val="24"/>
          <w:szCs w:val="24"/>
        </w:rPr>
        <w:t xml:space="preserve"> as of 2020 as over </w:t>
      </w:r>
      <w:r w:rsidR="00921EAB" w:rsidRPr="00630EC2">
        <w:rPr>
          <w:rFonts w:ascii="Arial" w:hAnsi="Arial" w:cs="Arial"/>
          <w:sz w:val="24"/>
          <w:szCs w:val="24"/>
        </w:rPr>
        <w:t>7%</w:t>
      </w:r>
      <w:r w:rsidRPr="00630EC2">
        <w:rPr>
          <w:rFonts w:ascii="Arial" w:hAnsi="Arial" w:cs="Arial"/>
          <w:sz w:val="24"/>
          <w:szCs w:val="24"/>
        </w:rPr>
        <w:t xml:space="preserve"> of the population would be 65 and above, and that the country would be an </w:t>
      </w:r>
      <w:r w:rsidR="0069277E" w:rsidRPr="00630EC2">
        <w:rPr>
          <w:rFonts w:ascii="Arial" w:hAnsi="Arial" w:cs="Arial"/>
          <w:sz w:val="24"/>
          <w:szCs w:val="24"/>
        </w:rPr>
        <w:t>“</w:t>
      </w:r>
      <w:r w:rsidRPr="00630EC2">
        <w:rPr>
          <w:rFonts w:ascii="Arial" w:hAnsi="Arial" w:cs="Arial"/>
          <w:sz w:val="24"/>
          <w:szCs w:val="24"/>
        </w:rPr>
        <w:t>aged society</w:t>
      </w:r>
      <w:r w:rsidR="0069277E" w:rsidRPr="00630EC2">
        <w:rPr>
          <w:rFonts w:ascii="Arial" w:hAnsi="Arial" w:cs="Arial"/>
          <w:sz w:val="24"/>
          <w:szCs w:val="24"/>
        </w:rPr>
        <w:t>”</w:t>
      </w:r>
      <w:r w:rsidRPr="00630EC2">
        <w:rPr>
          <w:rFonts w:ascii="Arial" w:hAnsi="Arial" w:cs="Arial"/>
          <w:sz w:val="24"/>
          <w:szCs w:val="24"/>
        </w:rPr>
        <w:t xml:space="preserve"> by 2044 and </w:t>
      </w:r>
      <w:r w:rsidR="0069277E" w:rsidRPr="00630EC2">
        <w:rPr>
          <w:rFonts w:ascii="Arial" w:hAnsi="Arial" w:cs="Arial"/>
          <w:sz w:val="24"/>
          <w:szCs w:val="24"/>
        </w:rPr>
        <w:t>“</w:t>
      </w:r>
      <w:r w:rsidRPr="00630EC2">
        <w:rPr>
          <w:rFonts w:ascii="Arial" w:hAnsi="Arial" w:cs="Arial"/>
          <w:sz w:val="24"/>
          <w:szCs w:val="24"/>
        </w:rPr>
        <w:t>super-aged society” by 2056 when that age group hits 14</w:t>
      </w:r>
      <w:r w:rsidR="00921EAB" w:rsidRPr="00630EC2">
        <w:rPr>
          <w:rFonts w:ascii="Arial" w:hAnsi="Arial" w:cs="Arial"/>
          <w:sz w:val="24"/>
          <w:szCs w:val="24"/>
        </w:rPr>
        <w:t xml:space="preserve">% </w:t>
      </w:r>
      <w:r w:rsidRPr="00630EC2">
        <w:rPr>
          <w:rFonts w:ascii="Arial" w:hAnsi="Arial" w:cs="Arial"/>
          <w:sz w:val="24"/>
          <w:szCs w:val="24"/>
        </w:rPr>
        <w:t>and over 20</w:t>
      </w:r>
      <w:r w:rsidR="00921EAB" w:rsidRPr="00630EC2">
        <w:rPr>
          <w:rFonts w:ascii="Arial" w:hAnsi="Arial" w:cs="Arial"/>
          <w:sz w:val="24"/>
          <w:szCs w:val="24"/>
        </w:rPr>
        <w:t>%</w:t>
      </w:r>
      <w:r w:rsidRPr="00630EC2">
        <w:rPr>
          <w:rFonts w:ascii="Arial" w:hAnsi="Arial" w:cs="Arial"/>
          <w:sz w:val="24"/>
          <w:szCs w:val="24"/>
        </w:rPr>
        <w:t xml:space="preserve"> of the population. With declining fertility rates and an aging population, the demand for care is set to increase significantly in both the short and long term. It is crucial that care work should be valued equally to other forms of labour. SUHAKAM hopes the Government would transition female care workers from informal to formal employment. This would enhance their access to social protection schemes and improve their labour rights. Additionally, the availability of affordable formal care services would enable unpaid care providers, predominantly women, to enter or remain in the labour market and allocate more time to work. </w:t>
      </w:r>
      <w:bookmarkStart w:id="21" w:name="_Toc98834584"/>
    </w:p>
    <w:p w14:paraId="568184C1" w14:textId="77777777" w:rsidR="008E41C0" w:rsidRPr="00630EC2" w:rsidRDefault="008E41C0" w:rsidP="00005F55">
      <w:pPr>
        <w:spacing w:after="0" w:line="360" w:lineRule="auto"/>
        <w:jc w:val="both"/>
        <w:rPr>
          <w:rFonts w:ascii="Arial" w:hAnsi="Arial" w:cs="Arial"/>
          <w:b/>
          <w:sz w:val="24"/>
          <w:szCs w:val="24"/>
        </w:rPr>
      </w:pPr>
    </w:p>
    <w:p w14:paraId="41CEC172" w14:textId="7777777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PART IV</w:t>
      </w:r>
      <w:bookmarkEnd w:id="21"/>
    </w:p>
    <w:p w14:paraId="33E00A62" w14:textId="77777777" w:rsidR="008E41C0" w:rsidRPr="00630EC2" w:rsidRDefault="008E41C0" w:rsidP="00005F55">
      <w:pPr>
        <w:spacing w:after="0" w:line="360" w:lineRule="auto"/>
        <w:jc w:val="both"/>
        <w:rPr>
          <w:rFonts w:ascii="Arial" w:hAnsi="Arial" w:cs="Arial"/>
          <w:b/>
          <w:sz w:val="24"/>
          <w:szCs w:val="24"/>
        </w:rPr>
      </w:pPr>
      <w:bookmarkStart w:id="22" w:name="_Toc98834591"/>
      <w:r w:rsidRPr="00630EC2">
        <w:rPr>
          <w:rFonts w:ascii="Arial" w:hAnsi="Arial" w:cs="Arial"/>
          <w:b/>
          <w:sz w:val="24"/>
          <w:szCs w:val="24"/>
        </w:rPr>
        <w:t>Article 16</w:t>
      </w:r>
      <w:bookmarkEnd w:id="22"/>
    </w:p>
    <w:p w14:paraId="34FB0E85" w14:textId="2ED55806"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 xml:space="preserve">Equality in marriage and family law </w:t>
      </w:r>
    </w:p>
    <w:p w14:paraId="1E68D1A5"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Syariah law falls under the purview of States and not the Federal Government. Only Muslims are subjected to the jurisdiction of the Syariah Courts. Matters on marriage and divorce for non-Muslims are under the jurisdiction of the Civil Courts, with the Law Reform (Marriage and Divorce) Act 1976 (“LRA 1976”) being the applicable legislation. </w:t>
      </w:r>
    </w:p>
    <w:p w14:paraId="363F6BCD" w14:textId="77777777" w:rsidR="008E41C0" w:rsidRPr="00630EC2" w:rsidRDefault="008E41C0" w:rsidP="00005F55">
      <w:pPr>
        <w:spacing w:after="0" w:line="360" w:lineRule="auto"/>
        <w:jc w:val="both"/>
        <w:rPr>
          <w:rFonts w:ascii="Arial" w:hAnsi="Arial" w:cs="Arial"/>
          <w:sz w:val="24"/>
          <w:szCs w:val="24"/>
        </w:rPr>
      </w:pPr>
    </w:p>
    <w:p w14:paraId="3A176E8A"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Certain incongruities exist between the Civil and Syariah laws, the latter under States’ jurisdiction, the former at Federal level.  This is the accepted reality which SUHAKAM recognises, but at the same time continues its efforts to persuade the Government to consider withdrawing reservations to Articles 16(1)(a), 1(f) and 1(g) CEDAW.</w:t>
      </w:r>
    </w:p>
    <w:p w14:paraId="2FF88085" w14:textId="77777777" w:rsidR="008E41C0" w:rsidRPr="00630EC2" w:rsidRDefault="008E41C0" w:rsidP="00005F55">
      <w:pPr>
        <w:spacing w:after="0" w:line="360" w:lineRule="auto"/>
        <w:jc w:val="both"/>
        <w:rPr>
          <w:rFonts w:ascii="Arial" w:hAnsi="Arial" w:cs="Arial"/>
          <w:b/>
          <w:sz w:val="24"/>
          <w:szCs w:val="24"/>
        </w:rPr>
      </w:pPr>
    </w:p>
    <w:p w14:paraId="6B6746BB" w14:textId="49853797"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Child Marriage</w:t>
      </w:r>
    </w:p>
    <w:p w14:paraId="74115AA8" w14:textId="6049A550"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SUHAKAM has made recommendations to raise the minimum age of marriage to 18 for both women and men in </w:t>
      </w:r>
      <w:r w:rsidR="0054286F" w:rsidRPr="00630EC2">
        <w:rPr>
          <w:rFonts w:ascii="Arial" w:hAnsi="Arial" w:cs="Arial"/>
          <w:sz w:val="24"/>
          <w:szCs w:val="24"/>
        </w:rPr>
        <w:t xml:space="preserve">both </w:t>
      </w:r>
      <w:r w:rsidRPr="00630EC2">
        <w:rPr>
          <w:rFonts w:ascii="Arial" w:hAnsi="Arial" w:cs="Arial"/>
          <w:sz w:val="24"/>
          <w:szCs w:val="24"/>
        </w:rPr>
        <w:t>civil and Muslim marriages. Syariah family law enactments in Selangor and Kedah raised</w:t>
      </w:r>
      <w:r w:rsidR="008C1971" w:rsidRPr="00630EC2">
        <w:rPr>
          <w:rFonts w:ascii="Arial" w:hAnsi="Arial" w:cs="Arial"/>
          <w:sz w:val="24"/>
          <w:szCs w:val="24"/>
        </w:rPr>
        <w:t xml:space="preserve"> the</w:t>
      </w:r>
      <w:r w:rsidRPr="00630EC2">
        <w:rPr>
          <w:rFonts w:ascii="Arial" w:hAnsi="Arial" w:cs="Arial"/>
          <w:sz w:val="24"/>
          <w:szCs w:val="24"/>
        </w:rPr>
        <w:t xml:space="preserve"> minimum marriageable age to 18 for both women and men</w:t>
      </w:r>
      <w:r w:rsidR="0054286F" w:rsidRPr="00630EC2">
        <w:rPr>
          <w:rFonts w:ascii="Arial" w:hAnsi="Arial" w:cs="Arial"/>
          <w:sz w:val="24"/>
          <w:szCs w:val="24"/>
        </w:rPr>
        <w:t xml:space="preserve"> in 2018 and 2022 respectively</w:t>
      </w:r>
      <w:r w:rsidRPr="00630EC2">
        <w:rPr>
          <w:rFonts w:ascii="Arial" w:hAnsi="Arial" w:cs="Arial"/>
          <w:sz w:val="24"/>
          <w:szCs w:val="24"/>
        </w:rPr>
        <w:t>.</w:t>
      </w:r>
    </w:p>
    <w:p w14:paraId="58CFE06E" w14:textId="5CACD4DB" w:rsidR="008E41C0" w:rsidRPr="00630EC2" w:rsidRDefault="008E41C0" w:rsidP="00005F55">
      <w:pPr>
        <w:spacing w:after="0" w:line="360" w:lineRule="auto"/>
        <w:jc w:val="both"/>
        <w:rPr>
          <w:rFonts w:ascii="Arial" w:hAnsi="Arial" w:cs="Arial"/>
          <w:sz w:val="24"/>
          <w:szCs w:val="24"/>
        </w:rPr>
      </w:pPr>
    </w:p>
    <w:p w14:paraId="39E1D07A" w14:textId="1368CA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lastRenderedPageBreak/>
        <w:t>SUHAKAM will continue to play its role to encourage all States to raise the minimum age to marry to 18 for Muslim</w:t>
      </w:r>
      <w:r w:rsidR="0054286F" w:rsidRPr="00630EC2">
        <w:rPr>
          <w:rFonts w:ascii="Arial" w:hAnsi="Arial" w:cs="Arial"/>
          <w:sz w:val="24"/>
          <w:szCs w:val="24"/>
        </w:rPr>
        <w:t xml:space="preserve"> girl</w:t>
      </w:r>
      <w:r w:rsidRPr="00630EC2">
        <w:rPr>
          <w:rFonts w:ascii="Arial" w:hAnsi="Arial" w:cs="Arial"/>
          <w:sz w:val="24"/>
          <w:szCs w:val="24"/>
        </w:rPr>
        <w:t xml:space="preserve"> and for the LRA 1976 to be amended as currently the </w:t>
      </w:r>
      <w:r w:rsidR="001176B8" w:rsidRPr="00630EC2">
        <w:rPr>
          <w:rFonts w:ascii="Arial" w:hAnsi="Arial" w:cs="Arial"/>
          <w:sz w:val="24"/>
          <w:szCs w:val="24"/>
        </w:rPr>
        <w:t>marriageable age</w:t>
      </w:r>
      <w:r w:rsidRPr="00630EC2">
        <w:rPr>
          <w:rFonts w:ascii="Arial" w:hAnsi="Arial" w:cs="Arial"/>
          <w:sz w:val="24"/>
          <w:szCs w:val="24"/>
        </w:rPr>
        <w:t xml:space="preserve"> is 16 for female and 18 for male. </w:t>
      </w:r>
    </w:p>
    <w:p w14:paraId="27079D1B" w14:textId="77777777" w:rsidR="008E41C0" w:rsidRPr="00630EC2" w:rsidRDefault="008E41C0" w:rsidP="00005F55">
      <w:pPr>
        <w:spacing w:after="0" w:line="360" w:lineRule="auto"/>
        <w:jc w:val="both"/>
        <w:rPr>
          <w:rFonts w:ascii="Arial" w:hAnsi="Arial" w:cs="Arial"/>
          <w:sz w:val="24"/>
          <w:szCs w:val="24"/>
        </w:rPr>
      </w:pPr>
    </w:p>
    <w:p w14:paraId="57B478CA" w14:textId="3E1AE356"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In order to tackle the root causes of child marriages and child abuses, it is pertinent to enhance awareness on this subject. SUHAKAM organised </w:t>
      </w:r>
      <w:r w:rsidR="00207785" w:rsidRPr="00630EC2">
        <w:rPr>
          <w:rFonts w:ascii="Arial" w:hAnsi="Arial" w:cs="Arial"/>
          <w:sz w:val="24"/>
          <w:szCs w:val="24"/>
        </w:rPr>
        <w:t xml:space="preserve">numerous </w:t>
      </w:r>
      <w:r w:rsidRPr="00630EC2">
        <w:rPr>
          <w:rFonts w:ascii="Arial" w:hAnsi="Arial" w:cs="Arial"/>
          <w:sz w:val="24"/>
          <w:szCs w:val="24"/>
        </w:rPr>
        <w:t xml:space="preserve">programmes on </w:t>
      </w:r>
      <w:r w:rsidR="004917A5" w:rsidRPr="00630EC2">
        <w:rPr>
          <w:rFonts w:ascii="Arial" w:hAnsi="Arial" w:cs="Arial"/>
          <w:sz w:val="24"/>
          <w:szCs w:val="24"/>
        </w:rPr>
        <w:t xml:space="preserve">SRH </w:t>
      </w:r>
      <w:r w:rsidRPr="00630EC2">
        <w:rPr>
          <w:rFonts w:ascii="Arial" w:hAnsi="Arial" w:cs="Arial"/>
          <w:sz w:val="24"/>
          <w:szCs w:val="24"/>
        </w:rPr>
        <w:t>in rural areas</w:t>
      </w:r>
      <w:r w:rsidR="00207785" w:rsidRPr="00630EC2">
        <w:rPr>
          <w:rFonts w:ascii="Arial" w:hAnsi="Arial" w:cs="Arial"/>
          <w:sz w:val="24"/>
          <w:szCs w:val="24"/>
        </w:rPr>
        <w:t xml:space="preserve"> </w:t>
      </w:r>
      <w:r w:rsidRPr="00630EC2">
        <w:rPr>
          <w:rFonts w:ascii="Arial" w:hAnsi="Arial" w:cs="Arial"/>
          <w:sz w:val="24"/>
          <w:szCs w:val="24"/>
        </w:rPr>
        <w:t xml:space="preserve">to raise awareness and protect children from </w:t>
      </w:r>
      <w:r w:rsidR="00763037" w:rsidRPr="00630EC2">
        <w:rPr>
          <w:rFonts w:ascii="Arial" w:hAnsi="Arial" w:cs="Arial"/>
          <w:sz w:val="24"/>
          <w:szCs w:val="24"/>
        </w:rPr>
        <w:t>abuse. In October 2023, SUHAKAM conducted an awareness campaign on child marriage with the indigenous community in Jeli, Kelantan to educate them about its negative impacts and promote children's rights.</w:t>
      </w:r>
      <w:r w:rsidR="004A0B32" w:rsidRPr="00630EC2">
        <w:rPr>
          <w:rFonts w:ascii="Arial" w:hAnsi="Arial" w:cs="Arial"/>
          <w:sz w:val="24"/>
          <w:szCs w:val="24"/>
        </w:rPr>
        <w:t xml:space="preserve"> </w:t>
      </w:r>
      <w:r w:rsidR="00891BA4" w:rsidRPr="00630EC2">
        <w:rPr>
          <w:rFonts w:ascii="Arial" w:hAnsi="Arial" w:cs="Arial"/>
          <w:sz w:val="24"/>
          <w:szCs w:val="24"/>
        </w:rPr>
        <w:t xml:space="preserve"> </w:t>
      </w:r>
      <w:r w:rsidR="00500A8F" w:rsidRPr="00630EC2">
        <w:rPr>
          <w:rFonts w:ascii="Arial" w:hAnsi="Arial" w:cs="Arial"/>
          <w:sz w:val="24"/>
          <w:szCs w:val="24"/>
        </w:rPr>
        <w:t>SUHAKAM launched the Malay-language version of UNICEF’s advocacy brief, “Towards Ending Child Marriage in Malaysia”</w:t>
      </w:r>
      <w:r w:rsidR="00955C78" w:rsidRPr="00630EC2">
        <w:rPr>
          <w:rFonts w:ascii="Arial" w:hAnsi="Arial" w:cs="Arial"/>
          <w:sz w:val="24"/>
          <w:szCs w:val="24"/>
        </w:rPr>
        <w:t xml:space="preserve"> as </w:t>
      </w:r>
      <w:r w:rsidR="003E4BD8" w:rsidRPr="00630EC2">
        <w:rPr>
          <w:rFonts w:ascii="Arial" w:hAnsi="Arial" w:cs="Arial"/>
          <w:sz w:val="24"/>
          <w:szCs w:val="24"/>
        </w:rPr>
        <w:t>commitment to end child marriage by 2030</w:t>
      </w:r>
      <w:r w:rsidR="00FD0A49" w:rsidRPr="00630EC2">
        <w:rPr>
          <w:rFonts w:ascii="Arial" w:hAnsi="Arial" w:cs="Arial"/>
          <w:sz w:val="24"/>
          <w:szCs w:val="24"/>
        </w:rPr>
        <w:t xml:space="preserve"> in December 2022</w:t>
      </w:r>
      <w:r w:rsidR="003E4BD8" w:rsidRPr="00630EC2">
        <w:rPr>
          <w:rFonts w:ascii="Arial" w:hAnsi="Arial" w:cs="Arial"/>
          <w:sz w:val="24"/>
          <w:szCs w:val="24"/>
        </w:rPr>
        <w:t>.</w:t>
      </w:r>
      <w:r w:rsidR="00E93523" w:rsidRPr="00630EC2">
        <w:rPr>
          <w:rFonts w:ascii="Arial" w:hAnsi="Arial" w:cs="Arial"/>
          <w:sz w:val="24"/>
          <w:szCs w:val="24"/>
        </w:rPr>
        <w:t xml:space="preserve"> This advocacy brief touches on the serious long-term consequences of child marriage, especially its impact on the lives and health of those affected.</w:t>
      </w:r>
    </w:p>
    <w:p w14:paraId="0ACD5E3C" w14:textId="77777777" w:rsidR="003E4BD8" w:rsidRPr="00630EC2" w:rsidRDefault="003E4BD8" w:rsidP="00005F55">
      <w:pPr>
        <w:spacing w:after="0" w:line="360" w:lineRule="auto"/>
        <w:jc w:val="both"/>
        <w:rPr>
          <w:rFonts w:ascii="Arial" w:hAnsi="Arial" w:cs="Arial"/>
          <w:sz w:val="24"/>
          <w:szCs w:val="24"/>
        </w:rPr>
      </w:pPr>
    </w:p>
    <w:p w14:paraId="418AB56C" w14:textId="4CD1FCAD"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In addition to this, SUHAKAM calls on the Government to provide for compulsory and comprehensive sex education in schools and to ensure that they are not exploited or forced into marriage or subjected to other forms of sexual abuse.</w:t>
      </w:r>
    </w:p>
    <w:p w14:paraId="015EDA7D" w14:textId="77777777" w:rsidR="008E41C0" w:rsidRPr="00630EC2" w:rsidRDefault="008E41C0" w:rsidP="00005F55">
      <w:pPr>
        <w:spacing w:after="0" w:line="360" w:lineRule="auto"/>
        <w:jc w:val="both"/>
        <w:rPr>
          <w:rFonts w:ascii="Arial" w:hAnsi="Arial" w:cs="Arial"/>
          <w:sz w:val="24"/>
          <w:szCs w:val="24"/>
        </w:rPr>
      </w:pPr>
    </w:p>
    <w:p w14:paraId="2EF09041" w14:textId="17650B4E"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SUHAKAM will continue to persuade and recommend to the Government as State party to CEDAW and the CRC, for Malaysia to enact laws that would harmonise civil and syariah legal systems in the interest of Malaysia as a sovereign State and its commitments under CEDAW. </w:t>
      </w:r>
    </w:p>
    <w:p w14:paraId="6DA8A0F8" w14:textId="77777777" w:rsidR="003646B3" w:rsidRPr="00630EC2" w:rsidRDefault="003646B3" w:rsidP="00005F55">
      <w:pPr>
        <w:spacing w:after="0" w:line="360" w:lineRule="auto"/>
        <w:jc w:val="both"/>
        <w:rPr>
          <w:rFonts w:ascii="Arial" w:hAnsi="Arial" w:cs="Arial"/>
          <w:sz w:val="24"/>
          <w:szCs w:val="24"/>
        </w:rPr>
      </w:pPr>
    </w:p>
    <w:p w14:paraId="79222741" w14:textId="4326F279" w:rsidR="008E41C0" w:rsidRPr="00630EC2" w:rsidRDefault="008E41C0" w:rsidP="00005F55">
      <w:pPr>
        <w:spacing w:after="0" w:line="360" w:lineRule="auto"/>
        <w:jc w:val="both"/>
        <w:rPr>
          <w:rFonts w:ascii="Arial" w:hAnsi="Arial" w:cs="Arial"/>
          <w:b/>
          <w:sz w:val="24"/>
          <w:szCs w:val="24"/>
        </w:rPr>
      </w:pPr>
      <w:r w:rsidRPr="00630EC2">
        <w:rPr>
          <w:rFonts w:ascii="Arial" w:hAnsi="Arial" w:cs="Arial"/>
          <w:b/>
          <w:sz w:val="24"/>
          <w:szCs w:val="24"/>
        </w:rPr>
        <w:t>Unilateral Conversion of Children</w:t>
      </w:r>
    </w:p>
    <w:p w14:paraId="2E48E200" w14:textId="2BB3430E"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The Federal Court decision in </w:t>
      </w:r>
      <w:r w:rsidRPr="00630EC2">
        <w:rPr>
          <w:rFonts w:ascii="Arial" w:hAnsi="Arial" w:cs="Arial"/>
          <w:b/>
          <w:bCs/>
          <w:i/>
          <w:iCs/>
          <w:sz w:val="24"/>
          <w:szCs w:val="24"/>
        </w:rPr>
        <w:t>Indira Gandhi</w:t>
      </w:r>
      <w:r w:rsidRPr="00630EC2">
        <w:rPr>
          <w:rFonts w:ascii="Arial" w:hAnsi="Arial" w:cs="Arial"/>
          <w:sz w:val="24"/>
          <w:szCs w:val="24"/>
        </w:rPr>
        <w:t xml:space="preserve"> is a case on unilateral conversion of children. </w:t>
      </w:r>
      <w:r w:rsidR="0043654F" w:rsidRPr="00630EC2">
        <w:rPr>
          <w:rFonts w:ascii="Arial" w:hAnsi="Arial" w:cs="Arial"/>
          <w:sz w:val="24"/>
          <w:szCs w:val="24"/>
        </w:rPr>
        <w:t>The Court upheld that the</w:t>
      </w:r>
      <w:r w:rsidRPr="00630EC2">
        <w:rPr>
          <w:rFonts w:ascii="Arial" w:hAnsi="Arial" w:cs="Arial"/>
          <w:sz w:val="24"/>
          <w:szCs w:val="24"/>
        </w:rPr>
        <w:t xml:space="preserve"> consent of both parents is ne</w:t>
      </w:r>
      <w:r w:rsidR="0043654F" w:rsidRPr="00630EC2">
        <w:rPr>
          <w:rFonts w:ascii="Arial" w:hAnsi="Arial" w:cs="Arial"/>
          <w:sz w:val="24"/>
          <w:szCs w:val="24"/>
        </w:rPr>
        <w:t>cessary</w:t>
      </w:r>
      <w:r w:rsidRPr="00630EC2">
        <w:rPr>
          <w:rFonts w:ascii="Arial" w:hAnsi="Arial" w:cs="Arial"/>
          <w:sz w:val="24"/>
          <w:szCs w:val="24"/>
        </w:rPr>
        <w:t xml:space="preserve"> regarding the conversion of a child</w:t>
      </w:r>
      <w:r w:rsidR="0043654F" w:rsidRPr="00630EC2">
        <w:rPr>
          <w:rFonts w:ascii="Arial" w:hAnsi="Arial" w:cs="Arial"/>
          <w:sz w:val="24"/>
          <w:szCs w:val="24"/>
        </w:rPr>
        <w:t xml:space="preserve"> and</w:t>
      </w:r>
      <w:r w:rsidRPr="00630EC2">
        <w:rPr>
          <w:rFonts w:ascii="Arial" w:hAnsi="Arial" w:cs="Arial"/>
          <w:sz w:val="24"/>
          <w:szCs w:val="24"/>
        </w:rPr>
        <w:t xml:space="preserve"> the wellbeing of the child should be considered, especially when involving custody or religious upbringing. </w:t>
      </w:r>
    </w:p>
    <w:p w14:paraId="3D12D75E" w14:textId="77777777" w:rsidR="008E41C0" w:rsidRPr="00630EC2" w:rsidRDefault="008E41C0" w:rsidP="00005F55">
      <w:pPr>
        <w:spacing w:after="0" w:line="360" w:lineRule="auto"/>
        <w:jc w:val="both"/>
        <w:rPr>
          <w:rFonts w:ascii="Arial" w:hAnsi="Arial" w:cs="Arial"/>
          <w:sz w:val="24"/>
          <w:szCs w:val="24"/>
        </w:rPr>
      </w:pPr>
    </w:p>
    <w:p w14:paraId="16DD01ED" w14:textId="77777777" w:rsidR="008E41C0" w:rsidRPr="00630EC2" w:rsidRDefault="008E41C0" w:rsidP="00005F55">
      <w:pPr>
        <w:spacing w:after="0" w:line="360" w:lineRule="auto"/>
        <w:jc w:val="both"/>
        <w:rPr>
          <w:rFonts w:ascii="Arial" w:hAnsi="Arial" w:cs="Arial"/>
          <w:sz w:val="24"/>
          <w:szCs w:val="24"/>
        </w:rPr>
      </w:pPr>
      <w:r w:rsidRPr="00630EC2">
        <w:rPr>
          <w:rFonts w:ascii="Arial" w:hAnsi="Arial" w:cs="Arial"/>
          <w:sz w:val="24"/>
          <w:szCs w:val="24"/>
        </w:rPr>
        <w:t xml:space="preserve">SUHAKAM regards this decision as a positive development in line with CRC/CEDAW and will continue to support the principles it entails. Furthermore, the LRA 1976 was amended in 2017 where a party to a non-Muslim marriage who converted to Islam, </w:t>
      </w:r>
      <w:r w:rsidRPr="00630EC2">
        <w:rPr>
          <w:rFonts w:ascii="Arial" w:hAnsi="Arial" w:cs="Arial"/>
          <w:sz w:val="24"/>
          <w:szCs w:val="24"/>
        </w:rPr>
        <w:lastRenderedPageBreak/>
        <w:t xml:space="preserve">may then petition for divorce based on his/her conversion. The converted party could no longer be allowed to apply to the Syariah Court for divorce.    </w:t>
      </w:r>
    </w:p>
    <w:p w14:paraId="379F8D3B" w14:textId="77777777" w:rsidR="008E41C0" w:rsidRPr="00630EC2" w:rsidRDefault="008E41C0" w:rsidP="00005F55">
      <w:pPr>
        <w:spacing w:after="0" w:line="360" w:lineRule="auto"/>
        <w:jc w:val="both"/>
        <w:rPr>
          <w:rFonts w:ascii="Arial" w:hAnsi="Arial" w:cs="Arial"/>
          <w:b/>
          <w:bCs/>
          <w:sz w:val="24"/>
          <w:szCs w:val="24"/>
        </w:rPr>
      </w:pPr>
    </w:p>
    <w:p w14:paraId="7EF9E9BF" w14:textId="2C96DADB" w:rsidR="008E41C0" w:rsidRPr="00630EC2" w:rsidRDefault="008E41C0" w:rsidP="00005F55">
      <w:pPr>
        <w:spacing w:after="0" w:line="360" w:lineRule="auto"/>
        <w:jc w:val="both"/>
        <w:rPr>
          <w:rFonts w:ascii="Arial" w:hAnsi="Arial" w:cs="Arial"/>
          <w:b/>
          <w:bCs/>
          <w:sz w:val="24"/>
          <w:szCs w:val="24"/>
        </w:rPr>
      </w:pPr>
      <w:r w:rsidRPr="00630EC2">
        <w:rPr>
          <w:rFonts w:ascii="Arial" w:hAnsi="Arial" w:cs="Arial"/>
          <w:b/>
          <w:bCs/>
          <w:sz w:val="24"/>
          <w:szCs w:val="24"/>
        </w:rPr>
        <w:t>Conclusion</w:t>
      </w:r>
    </w:p>
    <w:p w14:paraId="54893202" w14:textId="77777777" w:rsidR="008E41C0" w:rsidRPr="00005F55" w:rsidRDefault="008E41C0" w:rsidP="00005F55">
      <w:pPr>
        <w:spacing w:after="0" w:line="360" w:lineRule="auto"/>
        <w:jc w:val="both"/>
        <w:rPr>
          <w:rFonts w:ascii="Arial" w:hAnsi="Arial" w:cs="Arial"/>
          <w:sz w:val="24"/>
          <w:szCs w:val="24"/>
        </w:rPr>
      </w:pPr>
      <w:r w:rsidRPr="00630EC2">
        <w:rPr>
          <w:rFonts w:ascii="Arial" w:hAnsi="Arial" w:cs="Arial"/>
          <w:sz w:val="24"/>
          <w:szCs w:val="24"/>
        </w:rPr>
        <w:t>SUHAKAM is committed to work with and advise the Government as well as collaborating with civil society organisations, NGOs, and other stakeholders towards creating an environment in Malaysia, as a country that provides practical avenues. This should be accompanied by concerted actions via legislation, if necessary, on equality for women and eliminating all forms of discrimination against women in Malaysia in line with the common goal under CEDAW.</w:t>
      </w:r>
    </w:p>
    <w:p w14:paraId="2E5046AD" w14:textId="77777777" w:rsidR="008E41C0" w:rsidRPr="00005F55" w:rsidRDefault="008E41C0" w:rsidP="00005F55">
      <w:pPr>
        <w:spacing w:after="0" w:line="360" w:lineRule="auto"/>
        <w:jc w:val="both"/>
        <w:rPr>
          <w:rFonts w:ascii="Arial" w:hAnsi="Arial" w:cs="Arial"/>
          <w:sz w:val="24"/>
          <w:szCs w:val="24"/>
        </w:rPr>
      </w:pPr>
    </w:p>
    <w:p w14:paraId="58B42D6B" w14:textId="1622D28A" w:rsidR="008E41C0" w:rsidRPr="00005F55" w:rsidRDefault="008E41C0" w:rsidP="00005F55">
      <w:pPr>
        <w:spacing w:after="0" w:line="360" w:lineRule="auto"/>
        <w:jc w:val="both"/>
        <w:rPr>
          <w:rFonts w:ascii="Arial" w:hAnsi="Arial" w:cs="Arial"/>
          <w:sz w:val="24"/>
          <w:szCs w:val="24"/>
        </w:rPr>
      </w:pPr>
    </w:p>
    <w:sectPr w:rsidR="008E41C0" w:rsidRPr="00005F55" w:rsidSect="00DA238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4E634" w14:textId="77777777" w:rsidR="00DA238B" w:rsidRDefault="00DA238B" w:rsidP="001C7AB6">
      <w:pPr>
        <w:spacing w:after="0" w:line="240" w:lineRule="auto"/>
      </w:pPr>
      <w:r>
        <w:separator/>
      </w:r>
    </w:p>
  </w:endnote>
  <w:endnote w:type="continuationSeparator" w:id="0">
    <w:p w14:paraId="502F1EB0" w14:textId="77777777" w:rsidR="00DA238B" w:rsidRDefault="00DA238B" w:rsidP="001C7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7C6F1A" w14:textId="77777777" w:rsidR="00302A00" w:rsidRDefault="00302A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0"/>
        <w:szCs w:val="20"/>
      </w:rPr>
      <w:id w:val="359559628"/>
      <w:docPartObj>
        <w:docPartGallery w:val="Page Numbers (Bottom of Page)"/>
        <w:docPartUnique/>
      </w:docPartObj>
    </w:sdtPr>
    <w:sdtContent>
      <w:sdt>
        <w:sdtPr>
          <w:rPr>
            <w:rFonts w:ascii="Arial" w:hAnsi="Arial" w:cs="Arial"/>
            <w:sz w:val="20"/>
            <w:szCs w:val="20"/>
          </w:rPr>
          <w:id w:val="1728636285"/>
          <w:docPartObj>
            <w:docPartGallery w:val="Page Numbers (Top of Page)"/>
            <w:docPartUnique/>
          </w:docPartObj>
        </w:sdtPr>
        <w:sdtContent>
          <w:p w14:paraId="1E045E45" w14:textId="33EF9F1A" w:rsidR="00E7460D" w:rsidRPr="00E7460D" w:rsidRDefault="00E7460D">
            <w:pPr>
              <w:pStyle w:val="Footer"/>
              <w:jc w:val="center"/>
              <w:rPr>
                <w:rFonts w:ascii="Arial" w:hAnsi="Arial" w:cs="Arial"/>
                <w:sz w:val="20"/>
                <w:szCs w:val="20"/>
              </w:rPr>
            </w:pPr>
            <w:r w:rsidRPr="00E7460D">
              <w:rPr>
                <w:rFonts w:ascii="Arial" w:hAnsi="Arial" w:cs="Arial"/>
                <w:sz w:val="20"/>
                <w:szCs w:val="20"/>
              </w:rPr>
              <w:t xml:space="preserve">Page </w:t>
            </w:r>
            <w:r w:rsidRPr="00E7460D">
              <w:rPr>
                <w:rFonts w:ascii="Arial" w:hAnsi="Arial" w:cs="Arial"/>
                <w:b/>
                <w:bCs/>
                <w:sz w:val="20"/>
                <w:szCs w:val="20"/>
              </w:rPr>
              <w:fldChar w:fldCharType="begin"/>
            </w:r>
            <w:r w:rsidRPr="00E7460D">
              <w:rPr>
                <w:rFonts w:ascii="Arial" w:hAnsi="Arial" w:cs="Arial"/>
                <w:b/>
                <w:bCs/>
                <w:sz w:val="20"/>
                <w:szCs w:val="20"/>
              </w:rPr>
              <w:instrText xml:space="preserve"> PAGE </w:instrText>
            </w:r>
            <w:r w:rsidRPr="00E7460D">
              <w:rPr>
                <w:rFonts w:ascii="Arial" w:hAnsi="Arial" w:cs="Arial"/>
                <w:b/>
                <w:bCs/>
                <w:sz w:val="20"/>
                <w:szCs w:val="20"/>
              </w:rPr>
              <w:fldChar w:fldCharType="separate"/>
            </w:r>
            <w:r w:rsidRPr="00E7460D">
              <w:rPr>
                <w:rFonts w:ascii="Arial" w:hAnsi="Arial" w:cs="Arial"/>
                <w:b/>
                <w:bCs/>
                <w:noProof/>
                <w:sz w:val="20"/>
                <w:szCs w:val="20"/>
              </w:rPr>
              <w:t>2</w:t>
            </w:r>
            <w:r w:rsidRPr="00E7460D">
              <w:rPr>
                <w:rFonts w:ascii="Arial" w:hAnsi="Arial" w:cs="Arial"/>
                <w:b/>
                <w:bCs/>
                <w:sz w:val="20"/>
                <w:szCs w:val="20"/>
              </w:rPr>
              <w:fldChar w:fldCharType="end"/>
            </w:r>
            <w:r w:rsidRPr="00E7460D">
              <w:rPr>
                <w:rFonts w:ascii="Arial" w:hAnsi="Arial" w:cs="Arial"/>
                <w:sz w:val="20"/>
                <w:szCs w:val="20"/>
              </w:rPr>
              <w:t xml:space="preserve"> of </w:t>
            </w:r>
            <w:r w:rsidRPr="00E7460D">
              <w:rPr>
                <w:rFonts w:ascii="Arial" w:hAnsi="Arial" w:cs="Arial"/>
                <w:b/>
                <w:bCs/>
                <w:sz w:val="20"/>
                <w:szCs w:val="20"/>
              </w:rPr>
              <w:fldChar w:fldCharType="begin"/>
            </w:r>
            <w:r w:rsidRPr="00E7460D">
              <w:rPr>
                <w:rFonts w:ascii="Arial" w:hAnsi="Arial" w:cs="Arial"/>
                <w:b/>
                <w:bCs/>
                <w:sz w:val="20"/>
                <w:szCs w:val="20"/>
              </w:rPr>
              <w:instrText xml:space="preserve"> NUMPAGES  </w:instrText>
            </w:r>
            <w:r w:rsidRPr="00E7460D">
              <w:rPr>
                <w:rFonts w:ascii="Arial" w:hAnsi="Arial" w:cs="Arial"/>
                <w:b/>
                <w:bCs/>
                <w:sz w:val="20"/>
                <w:szCs w:val="20"/>
              </w:rPr>
              <w:fldChar w:fldCharType="separate"/>
            </w:r>
            <w:r w:rsidRPr="00E7460D">
              <w:rPr>
                <w:rFonts w:ascii="Arial" w:hAnsi="Arial" w:cs="Arial"/>
                <w:b/>
                <w:bCs/>
                <w:noProof/>
                <w:sz w:val="20"/>
                <w:szCs w:val="20"/>
              </w:rPr>
              <w:t>2</w:t>
            </w:r>
            <w:r w:rsidRPr="00E7460D">
              <w:rPr>
                <w:rFonts w:ascii="Arial" w:hAnsi="Arial" w:cs="Arial"/>
                <w:b/>
                <w:bCs/>
                <w:sz w:val="20"/>
                <w:szCs w:val="20"/>
              </w:rPr>
              <w:fldChar w:fldCharType="end"/>
            </w:r>
          </w:p>
        </w:sdtContent>
      </w:sdt>
    </w:sdtContent>
  </w:sdt>
  <w:p w14:paraId="25E03E90" w14:textId="77777777" w:rsidR="00E151CC" w:rsidRDefault="00E151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2CED92" w14:textId="77777777" w:rsidR="00302A00" w:rsidRDefault="00302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264358" w14:textId="77777777" w:rsidR="00DA238B" w:rsidRDefault="00DA238B" w:rsidP="001C7AB6">
      <w:pPr>
        <w:spacing w:after="0" w:line="240" w:lineRule="auto"/>
      </w:pPr>
      <w:r>
        <w:separator/>
      </w:r>
    </w:p>
  </w:footnote>
  <w:footnote w:type="continuationSeparator" w:id="0">
    <w:p w14:paraId="568181FE" w14:textId="77777777" w:rsidR="00DA238B" w:rsidRDefault="00DA238B" w:rsidP="001C7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1AA1D" w14:textId="77777777" w:rsidR="00302A00" w:rsidRDefault="00302A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3FCED" w14:textId="77777777" w:rsidR="00302A00" w:rsidRDefault="00302A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30187" w14:textId="77777777" w:rsidR="00302A00" w:rsidRDefault="00302A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C1531"/>
    <w:multiLevelType w:val="hybridMultilevel"/>
    <w:tmpl w:val="C56C4F46"/>
    <w:lvl w:ilvl="0" w:tplc="4409001B">
      <w:start w:val="1"/>
      <w:numFmt w:val="lowerRoman"/>
      <w:lvlText w:val="%1."/>
      <w:lvlJc w:val="right"/>
      <w:pPr>
        <w:ind w:left="720" w:hanging="360"/>
      </w:p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A062640"/>
    <w:multiLevelType w:val="multilevel"/>
    <w:tmpl w:val="B844A1C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BC52D5B"/>
    <w:multiLevelType w:val="multilevel"/>
    <w:tmpl w:val="4FF862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976D49"/>
    <w:multiLevelType w:val="multilevel"/>
    <w:tmpl w:val="9E5497E6"/>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0F4624E6"/>
    <w:multiLevelType w:val="multilevel"/>
    <w:tmpl w:val="7A080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0C5D6F"/>
    <w:multiLevelType w:val="hybridMultilevel"/>
    <w:tmpl w:val="45AC31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076D6D"/>
    <w:multiLevelType w:val="multilevel"/>
    <w:tmpl w:val="9B161F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DA66B4"/>
    <w:multiLevelType w:val="multilevel"/>
    <w:tmpl w:val="A62209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1F1A61DC"/>
    <w:multiLevelType w:val="multilevel"/>
    <w:tmpl w:val="FBA6D64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089501C"/>
    <w:multiLevelType w:val="multilevel"/>
    <w:tmpl w:val="338E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2B6470"/>
    <w:multiLevelType w:val="multilevel"/>
    <w:tmpl w:val="AD34195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37F084A"/>
    <w:multiLevelType w:val="multilevel"/>
    <w:tmpl w:val="522A83B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23A93C6E"/>
    <w:multiLevelType w:val="multilevel"/>
    <w:tmpl w:val="F8DCB63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44A5290"/>
    <w:multiLevelType w:val="hybridMultilevel"/>
    <w:tmpl w:val="389AD3C2"/>
    <w:lvl w:ilvl="0" w:tplc="4409001B">
      <w:start w:val="1"/>
      <w:numFmt w:val="lowerRoman"/>
      <w:lvlText w:val="%1."/>
      <w:lvlJc w:val="right"/>
      <w:pPr>
        <w:ind w:left="2160" w:hanging="360"/>
      </w:pPr>
    </w:lvl>
    <w:lvl w:ilvl="1" w:tplc="44090019" w:tentative="1">
      <w:start w:val="1"/>
      <w:numFmt w:val="lowerLetter"/>
      <w:lvlText w:val="%2."/>
      <w:lvlJc w:val="left"/>
      <w:pPr>
        <w:ind w:left="2880" w:hanging="360"/>
      </w:pPr>
    </w:lvl>
    <w:lvl w:ilvl="2" w:tplc="4409001B" w:tentative="1">
      <w:start w:val="1"/>
      <w:numFmt w:val="lowerRoman"/>
      <w:lvlText w:val="%3."/>
      <w:lvlJc w:val="right"/>
      <w:pPr>
        <w:ind w:left="3600" w:hanging="180"/>
      </w:pPr>
    </w:lvl>
    <w:lvl w:ilvl="3" w:tplc="4409000F" w:tentative="1">
      <w:start w:val="1"/>
      <w:numFmt w:val="decimal"/>
      <w:lvlText w:val="%4."/>
      <w:lvlJc w:val="left"/>
      <w:pPr>
        <w:ind w:left="4320" w:hanging="360"/>
      </w:pPr>
    </w:lvl>
    <w:lvl w:ilvl="4" w:tplc="44090019" w:tentative="1">
      <w:start w:val="1"/>
      <w:numFmt w:val="lowerLetter"/>
      <w:lvlText w:val="%5."/>
      <w:lvlJc w:val="left"/>
      <w:pPr>
        <w:ind w:left="5040" w:hanging="360"/>
      </w:pPr>
    </w:lvl>
    <w:lvl w:ilvl="5" w:tplc="4409001B" w:tentative="1">
      <w:start w:val="1"/>
      <w:numFmt w:val="lowerRoman"/>
      <w:lvlText w:val="%6."/>
      <w:lvlJc w:val="right"/>
      <w:pPr>
        <w:ind w:left="5760" w:hanging="180"/>
      </w:pPr>
    </w:lvl>
    <w:lvl w:ilvl="6" w:tplc="4409000F" w:tentative="1">
      <w:start w:val="1"/>
      <w:numFmt w:val="decimal"/>
      <w:lvlText w:val="%7."/>
      <w:lvlJc w:val="left"/>
      <w:pPr>
        <w:ind w:left="6480" w:hanging="360"/>
      </w:pPr>
    </w:lvl>
    <w:lvl w:ilvl="7" w:tplc="44090019" w:tentative="1">
      <w:start w:val="1"/>
      <w:numFmt w:val="lowerLetter"/>
      <w:lvlText w:val="%8."/>
      <w:lvlJc w:val="left"/>
      <w:pPr>
        <w:ind w:left="7200" w:hanging="360"/>
      </w:pPr>
    </w:lvl>
    <w:lvl w:ilvl="8" w:tplc="4409001B" w:tentative="1">
      <w:start w:val="1"/>
      <w:numFmt w:val="lowerRoman"/>
      <w:lvlText w:val="%9."/>
      <w:lvlJc w:val="right"/>
      <w:pPr>
        <w:ind w:left="7920" w:hanging="180"/>
      </w:pPr>
    </w:lvl>
  </w:abstractNum>
  <w:abstractNum w:abstractNumId="14" w15:restartNumberingAfterBreak="0">
    <w:nsid w:val="2BE10CF5"/>
    <w:multiLevelType w:val="multilevel"/>
    <w:tmpl w:val="6BB2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F004D"/>
    <w:multiLevelType w:val="hybridMultilevel"/>
    <w:tmpl w:val="7D7C9360"/>
    <w:lvl w:ilvl="0" w:tplc="44090001">
      <w:start w:val="1"/>
      <w:numFmt w:val="bullet"/>
      <w:lvlText w:val=""/>
      <w:lvlJc w:val="left"/>
      <w:pPr>
        <w:ind w:left="720"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16" w15:restartNumberingAfterBreak="0">
    <w:nsid w:val="383D2F12"/>
    <w:multiLevelType w:val="multilevel"/>
    <w:tmpl w:val="F0E2B9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D649DA"/>
    <w:multiLevelType w:val="hybridMultilevel"/>
    <w:tmpl w:val="0C0A2A4A"/>
    <w:lvl w:ilvl="0" w:tplc="DBAABE10">
      <w:start w:val="1"/>
      <w:numFmt w:val="decimal"/>
      <w:lvlText w:val="%1."/>
      <w:lvlJc w:val="left"/>
      <w:pPr>
        <w:ind w:left="720" w:hanging="360"/>
      </w:pPr>
      <w:rPr>
        <w:rFonts w:hint="default"/>
        <w:b/>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4F507294"/>
    <w:multiLevelType w:val="hybridMultilevel"/>
    <w:tmpl w:val="FB825778"/>
    <w:lvl w:ilvl="0" w:tplc="93048A72">
      <w:start w:val="1"/>
      <w:numFmt w:val="lowerLetter"/>
      <w:lvlText w:val="(%1)"/>
      <w:lvlJc w:val="left"/>
      <w:pPr>
        <w:ind w:left="578" w:hanging="360"/>
      </w:pPr>
      <w:rPr>
        <w:rFonts w:hint="default"/>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19" w15:restartNumberingAfterBreak="0">
    <w:nsid w:val="503849B1"/>
    <w:multiLevelType w:val="multilevel"/>
    <w:tmpl w:val="7F28B58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50AC19D1"/>
    <w:multiLevelType w:val="multilevel"/>
    <w:tmpl w:val="43A20A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223FE0"/>
    <w:multiLevelType w:val="multilevel"/>
    <w:tmpl w:val="909AF6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E4375E"/>
    <w:multiLevelType w:val="multilevel"/>
    <w:tmpl w:val="7BB0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0062A2"/>
    <w:multiLevelType w:val="multilevel"/>
    <w:tmpl w:val="6CC2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146F60"/>
    <w:multiLevelType w:val="multilevel"/>
    <w:tmpl w:val="F9E802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C2E26FD"/>
    <w:multiLevelType w:val="hybridMultilevel"/>
    <w:tmpl w:val="49688E1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5E2210A8"/>
    <w:multiLevelType w:val="hybridMultilevel"/>
    <w:tmpl w:val="649C3D22"/>
    <w:lvl w:ilvl="0" w:tplc="12EAED2E">
      <w:start w:val="1"/>
      <w:numFmt w:val="lowerRoman"/>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7" w15:restartNumberingAfterBreak="0">
    <w:nsid w:val="5E953A49"/>
    <w:multiLevelType w:val="multilevel"/>
    <w:tmpl w:val="60DC6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342423"/>
    <w:multiLevelType w:val="multilevel"/>
    <w:tmpl w:val="29E00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632CA1"/>
    <w:multiLevelType w:val="hybridMultilevel"/>
    <w:tmpl w:val="CC1AAE12"/>
    <w:lvl w:ilvl="0" w:tplc="93048A72">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601A7E5A"/>
    <w:multiLevelType w:val="hybridMultilevel"/>
    <w:tmpl w:val="DE3EB5E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1" w15:restartNumberingAfterBreak="0">
    <w:nsid w:val="60E800A8"/>
    <w:multiLevelType w:val="multilevel"/>
    <w:tmpl w:val="A3B8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CB518E"/>
    <w:multiLevelType w:val="multilevel"/>
    <w:tmpl w:val="E0F829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B51434E"/>
    <w:multiLevelType w:val="multilevel"/>
    <w:tmpl w:val="B844A1C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4" w15:restartNumberingAfterBreak="0">
    <w:nsid w:val="6D2A4505"/>
    <w:multiLevelType w:val="multilevel"/>
    <w:tmpl w:val="40AA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F11826"/>
    <w:multiLevelType w:val="hybridMultilevel"/>
    <w:tmpl w:val="3EE42F26"/>
    <w:lvl w:ilvl="0" w:tplc="44090001">
      <w:start w:val="1"/>
      <w:numFmt w:val="bullet"/>
      <w:lvlText w:val=""/>
      <w:lvlJc w:val="left"/>
      <w:pPr>
        <w:ind w:left="720"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36" w15:restartNumberingAfterBreak="0">
    <w:nsid w:val="6E9C1CC6"/>
    <w:multiLevelType w:val="multilevel"/>
    <w:tmpl w:val="FC1C5C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726A1A57"/>
    <w:multiLevelType w:val="multilevel"/>
    <w:tmpl w:val="B844A1C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8" w15:restartNumberingAfterBreak="0">
    <w:nsid w:val="79062864"/>
    <w:multiLevelType w:val="hybridMultilevel"/>
    <w:tmpl w:val="659C78A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9" w15:restartNumberingAfterBreak="0">
    <w:nsid w:val="79AB770F"/>
    <w:multiLevelType w:val="multilevel"/>
    <w:tmpl w:val="74F8D5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99796E"/>
    <w:multiLevelType w:val="hybridMultilevel"/>
    <w:tmpl w:val="4682712E"/>
    <w:lvl w:ilvl="0" w:tplc="4409001B">
      <w:start w:val="1"/>
      <w:numFmt w:val="lowerRoman"/>
      <w:lvlText w:val="%1."/>
      <w:lvlJc w:val="right"/>
      <w:pPr>
        <w:ind w:left="2160" w:hanging="360"/>
      </w:pPr>
    </w:lvl>
    <w:lvl w:ilvl="1" w:tplc="44090019">
      <w:start w:val="1"/>
      <w:numFmt w:val="lowerLetter"/>
      <w:lvlText w:val="%2."/>
      <w:lvlJc w:val="left"/>
      <w:pPr>
        <w:ind w:left="2880" w:hanging="360"/>
      </w:pPr>
    </w:lvl>
    <w:lvl w:ilvl="2" w:tplc="4409001B">
      <w:start w:val="1"/>
      <w:numFmt w:val="lowerRoman"/>
      <w:lvlText w:val="%3."/>
      <w:lvlJc w:val="right"/>
      <w:pPr>
        <w:ind w:left="3600" w:hanging="180"/>
      </w:pPr>
    </w:lvl>
    <w:lvl w:ilvl="3" w:tplc="4409000F">
      <w:start w:val="1"/>
      <w:numFmt w:val="decimal"/>
      <w:lvlText w:val="%4."/>
      <w:lvlJc w:val="left"/>
      <w:pPr>
        <w:ind w:left="4320" w:hanging="360"/>
      </w:pPr>
    </w:lvl>
    <w:lvl w:ilvl="4" w:tplc="44090019">
      <w:start w:val="1"/>
      <w:numFmt w:val="lowerLetter"/>
      <w:lvlText w:val="%5."/>
      <w:lvlJc w:val="left"/>
      <w:pPr>
        <w:ind w:left="5040" w:hanging="360"/>
      </w:pPr>
    </w:lvl>
    <w:lvl w:ilvl="5" w:tplc="4409001B">
      <w:start w:val="1"/>
      <w:numFmt w:val="lowerRoman"/>
      <w:lvlText w:val="%6."/>
      <w:lvlJc w:val="right"/>
      <w:pPr>
        <w:ind w:left="5760" w:hanging="180"/>
      </w:pPr>
    </w:lvl>
    <w:lvl w:ilvl="6" w:tplc="4409000F">
      <w:start w:val="1"/>
      <w:numFmt w:val="decimal"/>
      <w:lvlText w:val="%7."/>
      <w:lvlJc w:val="left"/>
      <w:pPr>
        <w:ind w:left="6480" w:hanging="360"/>
      </w:pPr>
    </w:lvl>
    <w:lvl w:ilvl="7" w:tplc="44090019">
      <w:start w:val="1"/>
      <w:numFmt w:val="lowerLetter"/>
      <w:lvlText w:val="%8."/>
      <w:lvlJc w:val="left"/>
      <w:pPr>
        <w:ind w:left="7200" w:hanging="360"/>
      </w:pPr>
    </w:lvl>
    <w:lvl w:ilvl="8" w:tplc="4409001B">
      <w:start w:val="1"/>
      <w:numFmt w:val="lowerRoman"/>
      <w:lvlText w:val="%9."/>
      <w:lvlJc w:val="right"/>
      <w:pPr>
        <w:ind w:left="7920" w:hanging="180"/>
      </w:pPr>
    </w:lvl>
  </w:abstractNum>
  <w:num w:numId="1" w16cid:durableId="1811748022">
    <w:abstractNumId w:val="17"/>
  </w:num>
  <w:num w:numId="2" w16cid:durableId="529222505">
    <w:abstractNumId w:val="30"/>
  </w:num>
  <w:num w:numId="3" w16cid:durableId="1459058499">
    <w:abstractNumId w:val="33"/>
  </w:num>
  <w:num w:numId="4" w16cid:durableId="1686589294">
    <w:abstractNumId w:val="19"/>
  </w:num>
  <w:num w:numId="5" w16cid:durableId="1093823988">
    <w:abstractNumId w:val="3"/>
  </w:num>
  <w:num w:numId="6" w16cid:durableId="1562784220">
    <w:abstractNumId w:val="12"/>
  </w:num>
  <w:num w:numId="7" w16cid:durableId="268196232">
    <w:abstractNumId w:val="32"/>
  </w:num>
  <w:num w:numId="8" w16cid:durableId="90052235">
    <w:abstractNumId w:val="2"/>
  </w:num>
  <w:num w:numId="9" w16cid:durableId="1657954913">
    <w:abstractNumId w:val="24"/>
  </w:num>
  <w:num w:numId="10" w16cid:durableId="1278488995">
    <w:abstractNumId w:val="36"/>
  </w:num>
  <w:num w:numId="11" w16cid:durableId="196552451">
    <w:abstractNumId w:val="8"/>
  </w:num>
  <w:num w:numId="12" w16cid:durableId="1404179581">
    <w:abstractNumId w:val="7"/>
  </w:num>
  <w:num w:numId="13" w16cid:durableId="1431706629">
    <w:abstractNumId w:val="11"/>
  </w:num>
  <w:num w:numId="14" w16cid:durableId="2134203591">
    <w:abstractNumId w:val="10"/>
  </w:num>
  <w:num w:numId="15" w16cid:durableId="68886513">
    <w:abstractNumId w:val="33"/>
  </w:num>
  <w:num w:numId="16" w16cid:durableId="120320719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12707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44006264">
    <w:abstractNumId w:val="35"/>
  </w:num>
  <w:num w:numId="19" w16cid:durableId="745107431">
    <w:abstractNumId w:val="15"/>
  </w:num>
  <w:num w:numId="20" w16cid:durableId="767623932">
    <w:abstractNumId w:val="38"/>
  </w:num>
  <w:num w:numId="21" w16cid:durableId="666323698">
    <w:abstractNumId w:val="4"/>
  </w:num>
  <w:num w:numId="22" w16cid:durableId="2072925752">
    <w:abstractNumId w:val="28"/>
  </w:num>
  <w:num w:numId="23" w16cid:durableId="1488084803">
    <w:abstractNumId w:val="27"/>
    <w:lvlOverride w:ilvl="0">
      <w:lvl w:ilvl="0">
        <w:numFmt w:val="decimal"/>
        <w:lvlText w:val="%1."/>
        <w:lvlJc w:val="left"/>
      </w:lvl>
    </w:lvlOverride>
  </w:num>
  <w:num w:numId="24" w16cid:durableId="1329602031">
    <w:abstractNumId w:val="23"/>
  </w:num>
  <w:num w:numId="25" w16cid:durableId="1401758096">
    <w:abstractNumId w:val="6"/>
    <w:lvlOverride w:ilvl="0">
      <w:lvl w:ilvl="0">
        <w:numFmt w:val="decimal"/>
        <w:lvlText w:val="%1."/>
        <w:lvlJc w:val="left"/>
      </w:lvl>
    </w:lvlOverride>
  </w:num>
  <w:num w:numId="26" w16cid:durableId="1474979081">
    <w:abstractNumId w:val="22"/>
  </w:num>
  <w:num w:numId="27" w16cid:durableId="864752216">
    <w:abstractNumId w:val="39"/>
    <w:lvlOverride w:ilvl="0">
      <w:lvl w:ilvl="0">
        <w:numFmt w:val="decimal"/>
        <w:lvlText w:val="%1."/>
        <w:lvlJc w:val="left"/>
      </w:lvl>
    </w:lvlOverride>
  </w:num>
  <w:num w:numId="28" w16cid:durableId="778840582">
    <w:abstractNumId w:val="31"/>
  </w:num>
  <w:num w:numId="29" w16cid:durableId="1369644850">
    <w:abstractNumId w:val="16"/>
    <w:lvlOverride w:ilvl="0">
      <w:lvl w:ilvl="0">
        <w:numFmt w:val="decimal"/>
        <w:lvlText w:val="%1."/>
        <w:lvlJc w:val="left"/>
      </w:lvl>
    </w:lvlOverride>
  </w:num>
  <w:num w:numId="30" w16cid:durableId="1859855439">
    <w:abstractNumId w:val="14"/>
  </w:num>
  <w:num w:numId="31" w16cid:durableId="891574275">
    <w:abstractNumId w:val="20"/>
    <w:lvlOverride w:ilvl="0">
      <w:lvl w:ilvl="0">
        <w:numFmt w:val="decimal"/>
        <w:lvlText w:val="%1."/>
        <w:lvlJc w:val="left"/>
      </w:lvl>
    </w:lvlOverride>
  </w:num>
  <w:num w:numId="32" w16cid:durableId="1453480345">
    <w:abstractNumId w:val="21"/>
    <w:lvlOverride w:ilvl="0">
      <w:lvl w:ilvl="0">
        <w:numFmt w:val="decimal"/>
        <w:lvlText w:val="%1."/>
        <w:lvlJc w:val="left"/>
      </w:lvl>
    </w:lvlOverride>
  </w:num>
  <w:num w:numId="33" w16cid:durableId="909193300">
    <w:abstractNumId w:val="25"/>
  </w:num>
  <w:num w:numId="34" w16cid:durableId="620113544">
    <w:abstractNumId w:val="5"/>
  </w:num>
  <w:num w:numId="35" w16cid:durableId="898202269">
    <w:abstractNumId w:val="37"/>
  </w:num>
  <w:num w:numId="36" w16cid:durableId="1164391857">
    <w:abstractNumId w:val="9"/>
  </w:num>
  <w:num w:numId="37" w16cid:durableId="777214007">
    <w:abstractNumId w:val="34"/>
  </w:num>
  <w:num w:numId="38" w16cid:durableId="722024096">
    <w:abstractNumId w:val="0"/>
  </w:num>
  <w:num w:numId="39" w16cid:durableId="1606376795">
    <w:abstractNumId w:val="29"/>
  </w:num>
  <w:num w:numId="40" w16cid:durableId="425461169">
    <w:abstractNumId w:val="18"/>
  </w:num>
  <w:num w:numId="41" w16cid:durableId="693966987">
    <w:abstractNumId w:val="1"/>
  </w:num>
  <w:num w:numId="42" w16cid:durableId="99224818">
    <w:abstractNumId w:val="13"/>
  </w:num>
  <w:num w:numId="43" w16cid:durableId="2156999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E0tTCzNDA2NLY0MTZS0lEKTi0uzszPAykwNKgFADvoUKAtAAAA"/>
  </w:docVars>
  <w:rsids>
    <w:rsidRoot w:val="0069592A"/>
    <w:rsid w:val="00000704"/>
    <w:rsid w:val="0000072D"/>
    <w:rsid w:val="00000752"/>
    <w:rsid w:val="00001C02"/>
    <w:rsid w:val="00002EBD"/>
    <w:rsid w:val="00003AD0"/>
    <w:rsid w:val="00004278"/>
    <w:rsid w:val="00004F73"/>
    <w:rsid w:val="00005AB4"/>
    <w:rsid w:val="00005F55"/>
    <w:rsid w:val="00007C50"/>
    <w:rsid w:val="000105D8"/>
    <w:rsid w:val="00011000"/>
    <w:rsid w:val="00011C74"/>
    <w:rsid w:val="00014490"/>
    <w:rsid w:val="000149BE"/>
    <w:rsid w:val="00014FEC"/>
    <w:rsid w:val="00016F79"/>
    <w:rsid w:val="00017068"/>
    <w:rsid w:val="00017897"/>
    <w:rsid w:val="00022EE5"/>
    <w:rsid w:val="00022FD7"/>
    <w:rsid w:val="000269C9"/>
    <w:rsid w:val="00026A49"/>
    <w:rsid w:val="00027650"/>
    <w:rsid w:val="00030B2F"/>
    <w:rsid w:val="00030C39"/>
    <w:rsid w:val="00031E2B"/>
    <w:rsid w:val="000322C8"/>
    <w:rsid w:val="00033016"/>
    <w:rsid w:val="0003466D"/>
    <w:rsid w:val="00034B20"/>
    <w:rsid w:val="00035AC8"/>
    <w:rsid w:val="00035BE1"/>
    <w:rsid w:val="00035D87"/>
    <w:rsid w:val="00036130"/>
    <w:rsid w:val="00042182"/>
    <w:rsid w:val="00043D78"/>
    <w:rsid w:val="00043ED4"/>
    <w:rsid w:val="00046C50"/>
    <w:rsid w:val="000476C9"/>
    <w:rsid w:val="0005099F"/>
    <w:rsid w:val="00051DDE"/>
    <w:rsid w:val="00052812"/>
    <w:rsid w:val="00052C95"/>
    <w:rsid w:val="00052D21"/>
    <w:rsid w:val="000547F3"/>
    <w:rsid w:val="0005620E"/>
    <w:rsid w:val="00056339"/>
    <w:rsid w:val="00056901"/>
    <w:rsid w:val="0005798E"/>
    <w:rsid w:val="00060590"/>
    <w:rsid w:val="00062356"/>
    <w:rsid w:val="00062680"/>
    <w:rsid w:val="0006462B"/>
    <w:rsid w:val="0006468C"/>
    <w:rsid w:val="0006557B"/>
    <w:rsid w:val="00066407"/>
    <w:rsid w:val="00071DF9"/>
    <w:rsid w:val="00073618"/>
    <w:rsid w:val="00074003"/>
    <w:rsid w:val="00074D79"/>
    <w:rsid w:val="00075631"/>
    <w:rsid w:val="00075F4D"/>
    <w:rsid w:val="000762D2"/>
    <w:rsid w:val="00077D5A"/>
    <w:rsid w:val="00081C1E"/>
    <w:rsid w:val="00082220"/>
    <w:rsid w:val="000834CE"/>
    <w:rsid w:val="00083755"/>
    <w:rsid w:val="00084175"/>
    <w:rsid w:val="000860EC"/>
    <w:rsid w:val="0008625B"/>
    <w:rsid w:val="00086E6A"/>
    <w:rsid w:val="00090AA5"/>
    <w:rsid w:val="00091F9B"/>
    <w:rsid w:val="00092847"/>
    <w:rsid w:val="0009378E"/>
    <w:rsid w:val="000A05D6"/>
    <w:rsid w:val="000A2EBB"/>
    <w:rsid w:val="000A386B"/>
    <w:rsid w:val="000A398C"/>
    <w:rsid w:val="000A3C04"/>
    <w:rsid w:val="000A3C19"/>
    <w:rsid w:val="000A3DBC"/>
    <w:rsid w:val="000A5920"/>
    <w:rsid w:val="000A5A96"/>
    <w:rsid w:val="000A5B0D"/>
    <w:rsid w:val="000A6058"/>
    <w:rsid w:val="000A6F06"/>
    <w:rsid w:val="000A742E"/>
    <w:rsid w:val="000B1D74"/>
    <w:rsid w:val="000B4817"/>
    <w:rsid w:val="000B5C3C"/>
    <w:rsid w:val="000B5E16"/>
    <w:rsid w:val="000B6A49"/>
    <w:rsid w:val="000B7218"/>
    <w:rsid w:val="000B7668"/>
    <w:rsid w:val="000C084E"/>
    <w:rsid w:val="000C140E"/>
    <w:rsid w:val="000C18AE"/>
    <w:rsid w:val="000C4767"/>
    <w:rsid w:val="000C611D"/>
    <w:rsid w:val="000C770E"/>
    <w:rsid w:val="000D19F2"/>
    <w:rsid w:val="000D2062"/>
    <w:rsid w:val="000D399D"/>
    <w:rsid w:val="000D3BF6"/>
    <w:rsid w:val="000D3FDA"/>
    <w:rsid w:val="000D45D8"/>
    <w:rsid w:val="000D6542"/>
    <w:rsid w:val="000D73A3"/>
    <w:rsid w:val="000E0B4D"/>
    <w:rsid w:val="000E0B6F"/>
    <w:rsid w:val="000E0DBF"/>
    <w:rsid w:val="000E2DDF"/>
    <w:rsid w:val="000E31F1"/>
    <w:rsid w:val="000E47C4"/>
    <w:rsid w:val="000E504E"/>
    <w:rsid w:val="000E7607"/>
    <w:rsid w:val="000F02D1"/>
    <w:rsid w:val="000F104A"/>
    <w:rsid w:val="000F2130"/>
    <w:rsid w:val="000F2473"/>
    <w:rsid w:val="000F285B"/>
    <w:rsid w:val="000F2A56"/>
    <w:rsid w:val="000F2E51"/>
    <w:rsid w:val="000F2FF8"/>
    <w:rsid w:val="000F3947"/>
    <w:rsid w:val="000F63DD"/>
    <w:rsid w:val="000F7E19"/>
    <w:rsid w:val="00100474"/>
    <w:rsid w:val="0010267E"/>
    <w:rsid w:val="00115B89"/>
    <w:rsid w:val="001176B8"/>
    <w:rsid w:val="00117E5D"/>
    <w:rsid w:val="0012023B"/>
    <w:rsid w:val="00120817"/>
    <w:rsid w:val="00120E3B"/>
    <w:rsid w:val="00121843"/>
    <w:rsid w:val="00122952"/>
    <w:rsid w:val="001232A6"/>
    <w:rsid w:val="0012415B"/>
    <w:rsid w:val="00126572"/>
    <w:rsid w:val="00127552"/>
    <w:rsid w:val="00130FED"/>
    <w:rsid w:val="00131143"/>
    <w:rsid w:val="0013168F"/>
    <w:rsid w:val="001320E4"/>
    <w:rsid w:val="00132528"/>
    <w:rsid w:val="00132B02"/>
    <w:rsid w:val="00132E11"/>
    <w:rsid w:val="00133E47"/>
    <w:rsid w:val="001351E7"/>
    <w:rsid w:val="00135B2C"/>
    <w:rsid w:val="00136DAC"/>
    <w:rsid w:val="00137A2D"/>
    <w:rsid w:val="0014066B"/>
    <w:rsid w:val="00141339"/>
    <w:rsid w:val="00142988"/>
    <w:rsid w:val="00142CF2"/>
    <w:rsid w:val="001449AA"/>
    <w:rsid w:val="0014764E"/>
    <w:rsid w:val="00147A0D"/>
    <w:rsid w:val="001500B6"/>
    <w:rsid w:val="00152603"/>
    <w:rsid w:val="00152726"/>
    <w:rsid w:val="00152C5A"/>
    <w:rsid w:val="001531E5"/>
    <w:rsid w:val="001544C6"/>
    <w:rsid w:val="00155106"/>
    <w:rsid w:val="00155A92"/>
    <w:rsid w:val="00156913"/>
    <w:rsid w:val="00157B3B"/>
    <w:rsid w:val="001618C2"/>
    <w:rsid w:val="00163451"/>
    <w:rsid w:val="00163D73"/>
    <w:rsid w:val="001656C3"/>
    <w:rsid w:val="00166825"/>
    <w:rsid w:val="001713F7"/>
    <w:rsid w:val="00171C23"/>
    <w:rsid w:val="00172546"/>
    <w:rsid w:val="00172BE5"/>
    <w:rsid w:val="00173330"/>
    <w:rsid w:val="0017428E"/>
    <w:rsid w:val="001764FE"/>
    <w:rsid w:val="00177B3D"/>
    <w:rsid w:val="001806C9"/>
    <w:rsid w:val="00182FB2"/>
    <w:rsid w:val="00183D77"/>
    <w:rsid w:val="00186067"/>
    <w:rsid w:val="00186C92"/>
    <w:rsid w:val="0019077C"/>
    <w:rsid w:val="00191BCB"/>
    <w:rsid w:val="001961E3"/>
    <w:rsid w:val="00197284"/>
    <w:rsid w:val="00197328"/>
    <w:rsid w:val="00197564"/>
    <w:rsid w:val="001A05D4"/>
    <w:rsid w:val="001A1787"/>
    <w:rsid w:val="001A1F78"/>
    <w:rsid w:val="001A2F92"/>
    <w:rsid w:val="001A3CAA"/>
    <w:rsid w:val="001A5336"/>
    <w:rsid w:val="001B15EA"/>
    <w:rsid w:val="001B28A8"/>
    <w:rsid w:val="001B2D73"/>
    <w:rsid w:val="001B3E4D"/>
    <w:rsid w:val="001B420E"/>
    <w:rsid w:val="001B5D25"/>
    <w:rsid w:val="001B5FE1"/>
    <w:rsid w:val="001C1165"/>
    <w:rsid w:val="001C2F60"/>
    <w:rsid w:val="001C3B85"/>
    <w:rsid w:val="001C7725"/>
    <w:rsid w:val="001C7AB6"/>
    <w:rsid w:val="001D1764"/>
    <w:rsid w:val="001D239C"/>
    <w:rsid w:val="001D4BF8"/>
    <w:rsid w:val="001D5844"/>
    <w:rsid w:val="001D5CA3"/>
    <w:rsid w:val="001D60EA"/>
    <w:rsid w:val="001D6210"/>
    <w:rsid w:val="001D7321"/>
    <w:rsid w:val="001E05FE"/>
    <w:rsid w:val="001E5870"/>
    <w:rsid w:val="001E604C"/>
    <w:rsid w:val="001F178D"/>
    <w:rsid w:val="001F3348"/>
    <w:rsid w:val="001F42B9"/>
    <w:rsid w:val="001F6CFC"/>
    <w:rsid w:val="001F6DF1"/>
    <w:rsid w:val="00200361"/>
    <w:rsid w:val="002016E4"/>
    <w:rsid w:val="00202D2D"/>
    <w:rsid w:val="00203360"/>
    <w:rsid w:val="0020555D"/>
    <w:rsid w:val="002058A1"/>
    <w:rsid w:val="00206F0F"/>
    <w:rsid w:val="0020747D"/>
    <w:rsid w:val="00207785"/>
    <w:rsid w:val="00207A23"/>
    <w:rsid w:val="002121FF"/>
    <w:rsid w:val="00212E7E"/>
    <w:rsid w:val="00213438"/>
    <w:rsid w:val="00213D4A"/>
    <w:rsid w:val="002147F1"/>
    <w:rsid w:val="0021480F"/>
    <w:rsid w:val="00215B37"/>
    <w:rsid w:val="00215F19"/>
    <w:rsid w:val="00215FD7"/>
    <w:rsid w:val="00216309"/>
    <w:rsid w:val="0021651E"/>
    <w:rsid w:val="002201B0"/>
    <w:rsid w:val="00221CEC"/>
    <w:rsid w:val="00221D31"/>
    <w:rsid w:val="0022261C"/>
    <w:rsid w:val="002226D9"/>
    <w:rsid w:val="00223B47"/>
    <w:rsid w:val="002254E7"/>
    <w:rsid w:val="002261ED"/>
    <w:rsid w:val="0022656D"/>
    <w:rsid w:val="002302EC"/>
    <w:rsid w:val="002311D7"/>
    <w:rsid w:val="00231894"/>
    <w:rsid w:val="00233F0A"/>
    <w:rsid w:val="00235C2D"/>
    <w:rsid w:val="0023665A"/>
    <w:rsid w:val="00236A67"/>
    <w:rsid w:val="002408D0"/>
    <w:rsid w:val="00241D3A"/>
    <w:rsid w:val="00242CAB"/>
    <w:rsid w:val="002434CF"/>
    <w:rsid w:val="0024403C"/>
    <w:rsid w:val="0024448C"/>
    <w:rsid w:val="00245D88"/>
    <w:rsid w:val="00245E13"/>
    <w:rsid w:val="00246001"/>
    <w:rsid w:val="00246773"/>
    <w:rsid w:val="002502E0"/>
    <w:rsid w:val="00251AE2"/>
    <w:rsid w:val="00251D3D"/>
    <w:rsid w:val="00253796"/>
    <w:rsid w:val="0025460F"/>
    <w:rsid w:val="002549D8"/>
    <w:rsid w:val="00255EE1"/>
    <w:rsid w:val="00256F3A"/>
    <w:rsid w:val="002600CD"/>
    <w:rsid w:val="00260879"/>
    <w:rsid w:val="002614C8"/>
    <w:rsid w:val="00263098"/>
    <w:rsid w:val="0026311F"/>
    <w:rsid w:val="00263EFC"/>
    <w:rsid w:val="00264145"/>
    <w:rsid w:val="00266356"/>
    <w:rsid w:val="002669DF"/>
    <w:rsid w:val="00266E22"/>
    <w:rsid w:val="002717D6"/>
    <w:rsid w:val="002721F7"/>
    <w:rsid w:val="0027263B"/>
    <w:rsid w:val="00272914"/>
    <w:rsid w:val="00273393"/>
    <w:rsid w:val="00275328"/>
    <w:rsid w:val="00276167"/>
    <w:rsid w:val="0027695E"/>
    <w:rsid w:val="00277023"/>
    <w:rsid w:val="00277771"/>
    <w:rsid w:val="00277901"/>
    <w:rsid w:val="00280131"/>
    <w:rsid w:val="002808C5"/>
    <w:rsid w:val="002812C6"/>
    <w:rsid w:val="002814A6"/>
    <w:rsid w:val="00281B3E"/>
    <w:rsid w:val="00283B4A"/>
    <w:rsid w:val="00283C73"/>
    <w:rsid w:val="00283D2A"/>
    <w:rsid w:val="0028619B"/>
    <w:rsid w:val="0028667F"/>
    <w:rsid w:val="0028734B"/>
    <w:rsid w:val="002908CD"/>
    <w:rsid w:val="0029104E"/>
    <w:rsid w:val="0029202D"/>
    <w:rsid w:val="0029399B"/>
    <w:rsid w:val="00295B93"/>
    <w:rsid w:val="0029720C"/>
    <w:rsid w:val="00297DC7"/>
    <w:rsid w:val="002A0C8E"/>
    <w:rsid w:val="002A1EFC"/>
    <w:rsid w:val="002A21A5"/>
    <w:rsid w:val="002A5697"/>
    <w:rsid w:val="002A603E"/>
    <w:rsid w:val="002A6C30"/>
    <w:rsid w:val="002A6F66"/>
    <w:rsid w:val="002A776E"/>
    <w:rsid w:val="002B017F"/>
    <w:rsid w:val="002B01B3"/>
    <w:rsid w:val="002B06A6"/>
    <w:rsid w:val="002B3FC2"/>
    <w:rsid w:val="002B67CE"/>
    <w:rsid w:val="002B6EE8"/>
    <w:rsid w:val="002B710F"/>
    <w:rsid w:val="002C2D32"/>
    <w:rsid w:val="002C4747"/>
    <w:rsid w:val="002C4B05"/>
    <w:rsid w:val="002C543A"/>
    <w:rsid w:val="002C5D62"/>
    <w:rsid w:val="002C728F"/>
    <w:rsid w:val="002D08D0"/>
    <w:rsid w:val="002D0E2E"/>
    <w:rsid w:val="002D26F8"/>
    <w:rsid w:val="002D2DD0"/>
    <w:rsid w:val="002D3163"/>
    <w:rsid w:val="002D5BF5"/>
    <w:rsid w:val="002E13FE"/>
    <w:rsid w:val="002E1B7C"/>
    <w:rsid w:val="002E235B"/>
    <w:rsid w:val="002E6899"/>
    <w:rsid w:val="002E69DA"/>
    <w:rsid w:val="002E6CDA"/>
    <w:rsid w:val="002E7746"/>
    <w:rsid w:val="002F1CA3"/>
    <w:rsid w:val="002F27D0"/>
    <w:rsid w:val="002F3098"/>
    <w:rsid w:val="002F455C"/>
    <w:rsid w:val="002F45E5"/>
    <w:rsid w:val="002F49C1"/>
    <w:rsid w:val="002F7052"/>
    <w:rsid w:val="003000E4"/>
    <w:rsid w:val="00301295"/>
    <w:rsid w:val="00302A00"/>
    <w:rsid w:val="003030A6"/>
    <w:rsid w:val="0030388B"/>
    <w:rsid w:val="0030459B"/>
    <w:rsid w:val="00304D03"/>
    <w:rsid w:val="00305789"/>
    <w:rsid w:val="00307E66"/>
    <w:rsid w:val="00314E41"/>
    <w:rsid w:val="00320054"/>
    <w:rsid w:val="00320551"/>
    <w:rsid w:val="00320A2E"/>
    <w:rsid w:val="00320F36"/>
    <w:rsid w:val="00321398"/>
    <w:rsid w:val="00321ADE"/>
    <w:rsid w:val="00322585"/>
    <w:rsid w:val="003226CB"/>
    <w:rsid w:val="00324B89"/>
    <w:rsid w:val="00325800"/>
    <w:rsid w:val="00325A4E"/>
    <w:rsid w:val="003270B0"/>
    <w:rsid w:val="00330762"/>
    <w:rsid w:val="00330E53"/>
    <w:rsid w:val="00332061"/>
    <w:rsid w:val="00332CF8"/>
    <w:rsid w:val="003359A5"/>
    <w:rsid w:val="00341577"/>
    <w:rsid w:val="00341B69"/>
    <w:rsid w:val="0034249E"/>
    <w:rsid w:val="00343B6E"/>
    <w:rsid w:val="00344CAD"/>
    <w:rsid w:val="00345271"/>
    <w:rsid w:val="00345447"/>
    <w:rsid w:val="003463AF"/>
    <w:rsid w:val="00347294"/>
    <w:rsid w:val="003472D9"/>
    <w:rsid w:val="0035056B"/>
    <w:rsid w:val="0035072D"/>
    <w:rsid w:val="0035369B"/>
    <w:rsid w:val="003546F2"/>
    <w:rsid w:val="003558B5"/>
    <w:rsid w:val="003559F5"/>
    <w:rsid w:val="00355BB8"/>
    <w:rsid w:val="00356489"/>
    <w:rsid w:val="00356682"/>
    <w:rsid w:val="0035749C"/>
    <w:rsid w:val="00357D2F"/>
    <w:rsid w:val="00361451"/>
    <w:rsid w:val="0036156E"/>
    <w:rsid w:val="003646B3"/>
    <w:rsid w:val="0036634D"/>
    <w:rsid w:val="00366E1F"/>
    <w:rsid w:val="00367343"/>
    <w:rsid w:val="00370198"/>
    <w:rsid w:val="003716A1"/>
    <w:rsid w:val="00374ED6"/>
    <w:rsid w:val="00374F99"/>
    <w:rsid w:val="003809E1"/>
    <w:rsid w:val="00380BF4"/>
    <w:rsid w:val="003812C6"/>
    <w:rsid w:val="00386EA0"/>
    <w:rsid w:val="00394619"/>
    <w:rsid w:val="00395DB3"/>
    <w:rsid w:val="00396E55"/>
    <w:rsid w:val="003A3743"/>
    <w:rsid w:val="003A4A64"/>
    <w:rsid w:val="003A4E48"/>
    <w:rsid w:val="003B00C2"/>
    <w:rsid w:val="003B045F"/>
    <w:rsid w:val="003B0D52"/>
    <w:rsid w:val="003B20AD"/>
    <w:rsid w:val="003B27B0"/>
    <w:rsid w:val="003B593F"/>
    <w:rsid w:val="003B605E"/>
    <w:rsid w:val="003B7698"/>
    <w:rsid w:val="003C0ED3"/>
    <w:rsid w:val="003C2CBD"/>
    <w:rsid w:val="003C3D7C"/>
    <w:rsid w:val="003C3F88"/>
    <w:rsid w:val="003C4595"/>
    <w:rsid w:val="003C4B0F"/>
    <w:rsid w:val="003C5B98"/>
    <w:rsid w:val="003C66C3"/>
    <w:rsid w:val="003C7ED8"/>
    <w:rsid w:val="003D393A"/>
    <w:rsid w:val="003E0EBF"/>
    <w:rsid w:val="003E15FC"/>
    <w:rsid w:val="003E3CF3"/>
    <w:rsid w:val="003E488F"/>
    <w:rsid w:val="003E4BD8"/>
    <w:rsid w:val="003E5AE1"/>
    <w:rsid w:val="003E6C71"/>
    <w:rsid w:val="003E7004"/>
    <w:rsid w:val="003E7460"/>
    <w:rsid w:val="003F0BA9"/>
    <w:rsid w:val="003F1B73"/>
    <w:rsid w:val="003F2BCA"/>
    <w:rsid w:val="003F3666"/>
    <w:rsid w:val="003F4D1F"/>
    <w:rsid w:val="003F701C"/>
    <w:rsid w:val="00400F23"/>
    <w:rsid w:val="00402341"/>
    <w:rsid w:val="00404101"/>
    <w:rsid w:val="0040591E"/>
    <w:rsid w:val="004113AA"/>
    <w:rsid w:val="004114BB"/>
    <w:rsid w:val="004131AE"/>
    <w:rsid w:val="00413D56"/>
    <w:rsid w:val="00414DBE"/>
    <w:rsid w:val="004169BA"/>
    <w:rsid w:val="004178C5"/>
    <w:rsid w:val="004202FA"/>
    <w:rsid w:val="00420A35"/>
    <w:rsid w:val="004225AC"/>
    <w:rsid w:val="004225EA"/>
    <w:rsid w:val="004228E4"/>
    <w:rsid w:val="00422E75"/>
    <w:rsid w:val="00423217"/>
    <w:rsid w:val="00424025"/>
    <w:rsid w:val="00430FC1"/>
    <w:rsid w:val="00431135"/>
    <w:rsid w:val="0043221D"/>
    <w:rsid w:val="00432C0F"/>
    <w:rsid w:val="004337F4"/>
    <w:rsid w:val="00434672"/>
    <w:rsid w:val="0043654F"/>
    <w:rsid w:val="004378B2"/>
    <w:rsid w:val="00437A66"/>
    <w:rsid w:val="00440CCB"/>
    <w:rsid w:val="0044299E"/>
    <w:rsid w:val="00446AA7"/>
    <w:rsid w:val="00450A69"/>
    <w:rsid w:val="00451277"/>
    <w:rsid w:val="00451BEF"/>
    <w:rsid w:val="00452333"/>
    <w:rsid w:val="004538DB"/>
    <w:rsid w:val="004544BF"/>
    <w:rsid w:val="00455CBE"/>
    <w:rsid w:val="00457098"/>
    <w:rsid w:val="00463B9C"/>
    <w:rsid w:val="0046417F"/>
    <w:rsid w:val="0046652D"/>
    <w:rsid w:val="004676D5"/>
    <w:rsid w:val="004678D9"/>
    <w:rsid w:val="00467D3E"/>
    <w:rsid w:val="00473730"/>
    <w:rsid w:val="00480522"/>
    <w:rsid w:val="004836C4"/>
    <w:rsid w:val="004838C8"/>
    <w:rsid w:val="00486FDA"/>
    <w:rsid w:val="004917A5"/>
    <w:rsid w:val="00491E4F"/>
    <w:rsid w:val="00492A34"/>
    <w:rsid w:val="004935D4"/>
    <w:rsid w:val="00494C38"/>
    <w:rsid w:val="00495E4A"/>
    <w:rsid w:val="0049673B"/>
    <w:rsid w:val="00496787"/>
    <w:rsid w:val="00497285"/>
    <w:rsid w:val="00497410"/>
    <w:rsid w:val="004976DC"/>
    <w:rsid w:val="004978D6"/>
    <w:rsid w:val="004A0B32"/>
    <w:rsid w:val="004A0CE3"/>
    <w:rsid w:val="004A3170"/>
    <w:rsid w:val="004A35CF"/>
    <w:rsid w:val="004A3709"/>
    <w:rsid w:val="004A6C23"/>
    <w:rsid w:val="004A7636"/>
    <w:rsid w:val="004B1467"/>
    <w:rsid w:val="004B4251"/>
    <w:rsid w:val="004B460C"/>
    <w:rsid w:val="004B48A2"/>
    <w:rsid w:val="004B4D0F"/>
    <w:rsid w:val="004B55A2"/>
    <w:rsid w:val="004B568F"/>
    <w:rsid w:val="004B66AD"/>
    <w:rsid w:val="004B7DE3"/>
    <w:rsid w:val="004C0BF5"/>
    <w:rsid w:val="004C21F7"/>
    <w:rsid w:val="004C474C"/>
    <w:rsid w:val="004C6389"/>
    <w:rsid w:val="004C6884"/>
    <w:rsid w:val="004C6F72"/>
    <w:rsid w:val="004C758F"/>
    <w:rsid w:val="004C79B3"/>
    <w:rsid w:val="004D1121"/>
    <w:rsid w:val="004D2FAB"/>
    <w:rsid w:val="004D4B93"/>
    <w:rsid w:val="004D5121"/>
    <w:rsid w:val="004D64A6"/>
    <w:rsid w:val="004E0B7E"/>
    <w:rsid w:val="004E1842"/>
    <w:rsid w:val="004E18AB"/>
    <w:rsid w:val="004E2032"/>
    <w:rsid w:val="004E4DB0"/>
    <w:rsid w:val="004E59C8"/>
    <w:rsid w:val="004E5CDC"/>
    <w:rsid w:val="004E6989"/>
    <w:rsid w:val="004E75D3"/>
    <w:rsid w:val="004E7858"/>
    <w:rsid w:val="004F0D30"/>
    <w:rsid w:val="004F13E6"/>
    <w:rsid w:val="004F1802"/>
    <w:rsid w:val="004F1A96"/>
    <w:rsid w:val="004F4D23"/>
    <w:rsid w:val="004F6E1E"/>
    <w:rsid w:val="004F7EB9"/>
    <w:rsid w:val="005003E9"/>
    <w:rsid w:val="00500A8F"/>
    <w:rsid w:val="00502AEC"/>
    <w:rsid w:val="00502D78"/>
    <w:rsid w:val="00503700"/>
    <w:rsid w:val="0050535A"/>
    <w:rsid w:val="005061FA"/>
    <w:rsid w:val="0050638C"/>
    <w:rsid w:val="005066FF"/>
    <w:rsid w:val="00510634"/>
    <w:rsid w:val="00510FDC"/>
    <w:rsid w:val="005112FE"/>
    <w:rsid w:val="00511881"/>
    <w:rsid w:val="00511C61"/>
    <w:rsid w:val="00512E97"/>
    <w:rsid w:val="0051327C"/>
    <w:rsid w:val="005147CC"/>
    <w:rsid w:val="00515497"/>
    <w:rsid w:val="00516911"/>
    <w:rsid w:val="00521217"/>
    <w:rsid w:val="00522D69"/>
    <w:rsid w:val="005234A6"/>
    <w:rsid w:val="0052491F"/>
    <w:rsid w:val="005265DF"/>
    <w:rsid w:val="005275FC"/>
    <w:rsid w:val="00527F75"/>
    <w:rsid w:val="0053003C"/>
    <w:rsid w:val="00532990"/>
    <w:rsid w:val="00533BCF"/>
    <w:rsid w:val="00533D1E"/>
    <w:rsid w:val="00534F61"/>
    <w:rsid w:val="0053620B"/>
    <w:rsid w:val="0053664A"/>
    <w:rsid w:val="00536F1E"/>
    <w:rsid w:val="0054007B"/>
    <w:rsid w:val="0054027A"/>
    <w:rsid w:val="00541A99"/>
    <w:rsid w:val="0054286F"/>
    <w:rsid w:val="00546F6E"/>
    <w:rsid w:val="005473EE"/>
    <w:rsid w:val="00547723"/>
    <w:rsid w:val="005506A3"/>
    <w:rsid w:val="005565F2"/>
    <w:rsid w:val="00556FB4"/>
    <w:rsid w:val="00557E73"/>
    <w:rsid w:val="00561EAA"/>
    <w:rsid w:val="005628EA"/>
    <w:rsid w:val="005631EC"/>
    <w:rsid w:val="0056396A"/>
    <w:rsid w:val="00564381"/>
    <w:rsid w:val="0056501E"/>
    <w:rsid w:val="00565CBD"/>
    <w:rsid w:val="00565F32"/>
    <w:rsid w:val="00567CE3"/>
    <w:rsid w:val="005704D0"/>
    <w:rsid w:val="00571FB9"/>
    <w:rsid w:val="005730F2"/>
    <w:rsid w:val="0057368F"/>
    <w:rsid w:val="005749A2"/>
    <w:rsid w:val="00574EC2"/>
    <w:rsid w:val="00575BBD"/>
    <w:rsid w:val="00581A36"/>
    <w:rsid w:val="00583349"/>
    <w:rsid w:val="00583FE7"/>
    <w:rsid w:val="00584EF9"/>
    <w:rsid w:val="00585BDB"/>
    <w:rsid w:val="00586E7B"/>
    <w:rsid w:val="00587DD0"/>
    <w:rsid w:val="00590F8E"/>
    <w:rsid w:val="0059128B"/>
    <w:rsid w:val="005916E7"/>
    <w:rsid w:val="00591AA9"/>
    <w:rsid w:val="00593089"/>
    <w:rsid w:val="00593770"/>
    <w:rsid w:val="0059390F"/>
    <w:rsid w:val="0059516F"/>
    <w:rsid w:val="005A06E1"/>
    <w:rsid w:val="005A07D9"/>
    <w:rsid w:val="005A1057"/>
    <w:rsid w:val="005A175F"/>
    <w:rsid w:val="005A5090"/>
    <w:rsid w:val="005A56BE"/>
    <w:rsid w:val="005A5B84"/>
    <w:rsid w:val="005A6401"/>
    <w:rsid w:val="005A6FE6"/>
    <w:rsid w:val="005A7CC5"/>
    <w:rsid w:val="005B2459"/>
    <w:rsid w:val="005B4DCA"/>
    <w:rsid w:val="005C3ABE"/>
    <w:rsid w:val="005C5920"/>
    <w:rsid w:val="005C5D2A"/>
    <w:rsid w:val="005D1B87"/>
    <w:rsid w:val="005E078A"/>
    <w:rsid w:val="005E0C20"/>
    <w:rsid w:val="005E1781"/>
    <w:rsid w:val="005E6CD8"/>
    <w:rsid w:val="005F07DB"/>
    <w:rsid w:val="005F1339"/>
    <w:rsid w:val="005F13DF"/>
    <w:rsid w:val="005F37BA"/>
    <w:rsid w:val="005F3F10"/>
    <w:rsid w:val="005F3F7C"/>
    <w:rsid w:val="006015E8"/>
    <w:rsid w:val="00603D2B"/>
    <w:rsid w:val="00603DAB"/>
    <w:rsid w:val="00604D35"/>
    <w:rsid w:val="00604F0A"/>
    <w:rsid w:val="0060582C"/>
    <w:rsid w:val="00605E69"/>
    <w:rsid w:val="00605F92"/>
    <w:rsid w:val="00610711"/>
    <w:rsid w:val="0061135C"/>
    <w:rsid w:val="006115EF"/>
    <w:rsid w:val="0061243C"/>
    <w:rsid w:val="00612833"/>
    <w:rsid w:val="0061320C"/>
    <w:rsid w:val="00613277"/>
    <w:rsid w:val="0061476C"/>
    <w:rsid w:val="00615078"/>
    <w:rsid w:val="006157A5"/>
    <w:rsid w:val="00616BCA"/>
    <w:rsid w:val="00617C22"/>
    <w:rsid w:val="00620615"/>
    <w:rsid w:val="006207A5"/>
    <w:rsid w:val="00620BCC"/>
    <w:rsid w:val="006219BE"/>
    <w:rsid w:val="00621EB4"/>
    <w:rsid w:val="00622C52"/>
    <w:rsid w:val="00630EC2"/>
    <w:rsid w:val="00631213"/>
    <w:rsid w:val="00633C96"/>
    <w:rsid w:val="00634385"/>
    <w:rsid w:val="00635B7A"/>
    <w:rsid w:val="00635D4E"/>
    <w:rsid w:val="00636943"/>
    <w:rsid w:val="00637698"/>
    <w:rsid w:val="00637AD4"/>
    <w:rsid w:val="006400E6"/>
    <w:rsid w:val="00640595"/>
    <w:rsid w:val="006429E9"/>
    <w:rsid w:val="00642A29"/>
    <w:rsid w:val="00643460"/>
    <w:rsid w:val="00644980"/>
    <w:rsid w:val="006457A1"/>
    <w:rsid w:val="0064591D"/>
    <w:rsid w:val="006517D0"/>
    <w:rsid w:val="00651C25"/>
    <w:rsid w:val="00653626"/>
    <w:rsid w:val="0065377D"/>
    <w:rsid w:val="00654416"/>
    <w:rsid w:val="00655622"/>
    <w:rsid w:val="006603D2"/>
    <w:rsid w:val="00660ED0"/>
    <w:rsid w:val="00662E54"/>
    <w:rsid w:val="006659FE"/>
    <w:rsid w:val="00666FD8"/>
    <w:rsid w:val="00670463"/>
    <w:rsid w:val="00670720"/>
    <w:rsid w:val="00671CEB"/>
    <w:rsid w:val="0067455D"/>
    <w:rsid w:val="00675060"/>
    <w:rsid w:val="00676484"/>
    <w:rsid w:val="00676B42"/>
    <w:rsid w:val="0067722F"/>
    <w:rsid w:val="00677505"/>
    <w:rsid w:val="006800E6"/>
    <w:rsid w:val="00681F28"/>
    <w:rsid w:val="00682A99"/>
    <w:rsid w:val="00683862"/>
    <w:rsid w:val="0068467A"/>
    <w:rsid w:val="00690D6A"/>
    <w:rsid w:val="00691019"/>
    <w:rsid w:val="00691052"/>
    <w:rsid w:val="00691E55"/>
    <w:rsid w:val="00691EBC"/>
    <w:rsid w:val="0069277E"/>
    <w:rsid w:val="00693C57"/>
    <w:rsid w:val="00694BC5"/>
    <w:rsid w:val="0069592A"/>
    <w:rsid w:val="006968EA"/>
    <w:rsid w:val="006969BD"/>
    <w:rsid w:val="006971FB"/>
    <w:rsid w:val="00697770"/>
    <w:rsid w:val="0069791D"/>
    <w:rsid w:val="006A172A"/>
    <w:rsid w:val="006A30F3"/>
    <w:rsid w:val="006A31EB"/>
    <w:rsid w:val="006A3B14"/>
    <w:rsid w:val="006A47E1"/>
    <w:rsid w:val="006A66D3"/>
    <w:rsid w:val="006B2A2D"/>
    <w:rsid w:val="006B3845"/>
    <w:rsid w:val="006B3E53"/>
    <w:rsid w:val="006B792E"/>
    <w:rsid w:val="006B7933"/>
    <w:rsid w:val="006B7CE1"/>
    <w:rsid w:val="006C0D9D"/>
    <w:rsid w:val="006C2290"/>
    <w:rsid w:val="006C4D87"/>
    <w:rsid w:val="006C656C"/>
    <w:rsid w:val="006D0650"/>
    <w:rsid w:val="006D09AC"/>
    <w:rsid w:val="006D38A8"/>
    <w:rsid w:val="006D3AFC"/>
    <w:rsid w:val="006D623E"/>
    <w:rsid w:val="006D6C00"/>
    <w:rsid w:val="006E1A0F"/>
    <w:rsid w:val="006E3355"/>
    <w:rsid w:val="006E382C"/>
    <w:rsid w:val="006E721F"/>
    <w:rsid w:val="006E73A6"/>
    <w:rsid w:val="006F1F84"/>
    <w:rsid w:val="006F428F"/>
    <w:rsid w:val="006F5661"/>
    <w:rsid w:val="006F56F7"/>
    <w:rsid w:val="006F6DB8"/>
    <w:rsid w:val="006F77B2"/>
    <w:rsid w:val="00703530"/>
    <w:rsid w:val="007047DD"/>
    <w:rsid w:val="00704975"/>
    <w:rsid w:val="00706DB0"/>
    <w:rsid w:val="00711416"/>
    <w:rsid w:val="00711DB3"/>
    <w:rsid w:val="00712BBF"/>
    <w:rsid w:val="0071324B"/>
    <w:rsid w:val="00715E1A"/>
    <w:rsid w:val="00716742"/>
    <w:rsid w:val="00717761"/>
    <w:rsid w:val="00721465"/>
    <w:rsid w:val="00724256"/>
    <w:rsid w:val="007244EC"/>
    <w:rsid w:val="00724CBA"/>
    <w:rsid w:val="00724F5A"/>
    <w:rsid w:val="00725E8C"/>
    <w:rsid w:val="00731A82"/>
    <w:rsid w:val="0073352C"/>
    <w:rsid w:val="007335E6"/>
    <w:rsid w:val="007339CA"/>
    <w:rsid w:val="007349B4"/>
    <w:rsid w:val="00735193"/>
    <w:rsid w:val="007365BC"/>
    <w:rsid w:val="007403D0"/>
    <w:rsid w:val="00740C55"/>
    <w:rsid w:val="007420CB"/>
    <w:rsid w:val="0074379B"/>
    <w:rsid w:val="00743CD6"/>
    <w:rsid w:val="00744747"/>
    <w:rsid w:val="007455FF"/>
    <w:rsid w:val="007461E9"/>
    <w:rsid w:val="00750156"/>
    <w:rsid w:val="00750AEB"/>
    <w:rsid w:val="0075270F"/>
    <w:rsid w:val="007542CB"/>
    <w:rsid w:val="00754D10"/>
    <w:rsid w:val="00755354"/>
    <w:rsid w:val="007556E8"/>
    <w:rsid w:val="007571DD"/>
    <w:rsid w:val="00760C63"/>
    <w:rsid w:val="00761E34"/>
    <w:rsid w:val="00762F66"/>
    <w:rsid w:val="00763037"/>
    <w:rsid w:val="007663EB"/>
    <w:rsid w:val="00766766"/>
    <w:rsid w:val="00772A1E"/>
    <w:rsid w:val="0077372B"/>
    <w:rsid w:val="007740B5"/>
    <w:rsid w:val="00774A96"/>
    <w:rsid w:val="0077510C"/>
    <w:rsid w:val="0077710B"/>
    <w:rsid w:val="00777A4F"/>
    <w:rsid w:val="00777AFF"/>
    <w:rsid w:val="00780476"/>
    <w:rsid w:val="00780EC9"/>
    <w:rsid w:val="00781087"/>
    <w:rsid w:val="00781863"/>
    <w:rsid w:val="007829E5"/>
    <w:rsid w:val="00783CEB"/>
    <w:rsid w:val="00784C67"/>
    <w:rsid w:val="00787C58"/>
    <w:rsid w:val="007907D2"/>
    <w:rsid w:val="00790F89"/>
    <w:rsid w:val="0079200E"/>
    <w:rsid w:val="00792C90"/>
    <w:rsid w:val="00794FB2"/>
    <w:rsid w:val="00795976"/>
    <w:rsid w:val="00797160"/>
    <w:rsid w:val="007975F1"/>
    <w:rsid w:val="007A13AB"/>
    <w:rsid w:val="007A3078"/>
    <w:rsid w:val="007A543E"/>
    <w:rsid w:val="007A6756"/>
    <w:rsid w:val="007A7D9F"/>
    <w:rsid w:val="007B18C9"/>
    <w:rsid w:val="007B1BD9"/>
    <w:rsid w:val="007B6ADC"/>
    <w:rsid w:val="007B6DDE"/>
    <w:rsid w:val="007B7468"/>
    <w:rsid w:val="007B7513"/>
    <w:rsid w:val="007B7811"/>
    <w:rsid w:val="007C0B6B"/>
    <w:rsid w:val="007C20BE"/>
    <w:rsid w:val="007C2C35"/>
    <w:rsid w:val="007C3856"/>
    <w:rsid w:val="007C4BBC"/>
    <w:rsid w:val="007C4E84"/>
    <w:rsid w:val="007C5D3F"/>
    <w:rsid w:val="007C60DB"/>
    <w:rsid w:val="007C71D5"/>
    <w:rsid w:val="007D236C"/>
    <w:rsid w:val="007D239B"/>
    <w:rsid w:val="007D2932"/>
    <w:rsid w:val="007D37D6"/>
    <w:rsid w:val="007D3BD4"/>
    <w:rsid w:val="007D3CCF"/>
    <w:rsid w:val="007D3CFF"/>
    <w:rsid w:val="007D3D43"/>
    <w:rsid w:val="007D4A9B"/>
    <w:rsid w:val="007D59A9"/>
    <w:rsid w:val="007D5C97"/>
    <w:rsid w:val="007D6CA1"/>
    <w:rsid w:val="007D7FBF"/>
    <w:rsid w:val="007E2C26"/>
    <w:rsid w:val="007E3021"/>
    <w:rsid w:val="007E6B1D"/>
    <w:rsid w:val="007F058F"/>
    <w:rsid w:val="007F23E9"/>
    <w:rsid w:val="007F38D4"/>
    <w:rsid w:val="007F4495"/>
    <w:rsid w:val="007F62FF"/>
    <w:rsid w:val="00803A99"/>
    <w:rsid w:val="00803B7A"/>
    <w:rsid w:val="00804A5C"/>
    <w:rsid w:val="00806110"/>
    <w:rsid w:val="0081278D"/>
    <w:rsid w:val="00813118"/>
    <w:rsid w:val="008135CE"/>
    <w:rsid w:val="00813D70"/>
    <w:rsid w:val="00815AE4"/>
    <w:rsid w:val="00816DC6"/>
    <w:rsid w:val="00817A16"/>
    <w:rsid w:val="008210B6"/>
    <w:rsid w:val="008213B8"/>
    <w:rsid w:val="00822A01"/>
    <w:rsid w:val="00823A94"/>
    <w:rsid w:val="00826A6B"/>
    <w:rsid w:val="008334C4"/>
    <w:rsid w:val="00834E11"/>
    <w:rsid w:val="00835C94"/>
    <w:rsid w:val="008360C4"/>
    <w:rsid w:val="00836F73"/>
    <w:rsid w:val="0083717B"/>
    <w:rsid w:val="00837512"/>
    <w:rsid w:val="00837A42"/>
    <w:rsid w:val="00841D11"/>
    <w:rsid w:val="0084262E"/>
    <w:rsid w:val="008429F7"/>
    <w:rsid w:val="00842E6C"/>
    <w:rsid w:val="00844D60"/>
    <w:rsid w:val="008473AC"/>
    <w:rsid w:val="0085175F"/>
    <w:rsid w:val="00851D9B"/>
    <w:rsid w:val="00851E48"/>
    <w:rsid w:val="00852DAC"/>
    <w:rsid w:val="00854977"/>
    <w:rsid w:val="00856978"/>
    <w:rsid w:val="00856E2A"/>
    <w:rsid w:val="00860BE5"/>
    <w:rsid w:val="0086228A"/>
    <w:rsid w:val="0086268D"/>
    <w:rsid w:val="00862887"/>
    <w:rsid w:val="00863712"/>
    <w:rsid w:val="008639EE"/>
    <w:rsid w:val="00865501"/>
    <w:rsid w:val="008663A9"/>
    <w:rsid w:val="00871B3D"/>
    <w:rsid w:val="00871E60"/>
    <w:rsid w:val="008723C7"/>
    <w:rsid w:val="00872BE1"/>
    <w:rsid w:val="00872C97"/>
    <w:rsid w:val="00873ABD"/>
    <w:rsid w:val="008755F3"/>
    <w:rsid w:val="00875817"/>
    <w:rsid w:val="00875A7D"/>
    <w:rsid w:val="00875CA0"/>
    <w:rsid w:val="00877B5B"/>
    <w:rsid w:val="00877D2A"/>
    <w:rsid w:val="008814C8"/>
    <w:rsid w:val="00881B0A"/>
    <w:rsid w:val="008822ED"/>
    <w:rsid w:val="0088355D"/>
    <w:rsid w:val="00884049"/>
    <w:rsid w:val="00884A6C"/>
    <w:rsid w:val="00884E1A"/>
    <w:rsid w:val="00885F2E"/>
    <w:rsid w:val="00891AD5"/>
    <w:rsid w:val="00891BA4"/>
    <w:rsid w:val="008925A2"/>
    <w:rsid w:val="00893323"/>
    <w:rsid w:val="0089607C"/>
    <w:rsid w:val="008A0C9F"/>
    <w:rsid w:val="008A2893"/>
    <w:rsid w:val="008A2E31"/>
    <w:rsid w:val="008A6670"/>
    <w:rsid w:val="008A6AF0"/>
    <w:rsid w:val="008B2C78"/>
    <w:rsid w:val="008B5DCE"/>
    <w:rsid w:val="008B6FCC"/>
    <w:rsid w:val="008B7462"/>
    <w:rsid w:val="008B7C02"/>
    <w:rsid w:val="008C1971"/>
    <w:rsid w:val="008C39D5"/>
    <w:rsid w:val="008C47F4"/>
    <w:rsid w:val="008C64BD"/>
    <w:rsid w:val="008D1EE8"/>
    <w:rsid w:val="008D28D6"/>
    <w:rsid w:val="008D3B9E"/>
    <w:rsid w:val="008D4214"/>
    <w:rsid w:val="008D4E41"/>
    <w:rsid w:val="008D5FF0"/>
    <w:rsid w:val="008D7221"/>
    <w:rsid w:val="008D76C8"/>
    <w:rsid w:val="008E0D2E"/>
    <w:rsid w:val="008E2073"/>
    <w:rsid w:val="008E27C7"/>
    <w:rsid w:val="008E3507"/>
    <w:rsid w:val="008E41C0"/>
    <w:rsid w:val="008E5884"/>
    <w:rsid w:val="008E7AEC"/>
    <w:rsid w:val="008F3CAE"/>
    <w:rsid w:val="008F406D"/>
    <w:rsid w:val="008F5235"/>
    <w:rsid w:val="008F6655"/>
    <w:rsid w:val="008F73FC"/>
    <w:rsid w:val="0090263A"/>
    <w:rsid w:val="009026D4"/>
    <w:rsid w:val="009028FE"/>
    <w:rsid w:val="00902905"/>
    <w:rsid w:val="00905DDF"/>
    <w:rsid w:val="0091187B"/>
    <w:rsid w:val="00913E1A"/>
    <w:rsid w:val="009164AD"/>
    <w:rsid w:val="00921C6F"/>
    <w:rsid w:val="00921D74"/>
    <w:rsid w:val="00921EAB"/>
    <w:rsid w:val="0092246E"/>
    <w:rsid w:val="009234C9"/>
    <w:rsid w:val="00923824"/>
    <w:rsid w:val="00923B91"/>
    <w:rsid w:val="00925D3D"/>
    <w:rsid w:val="0092632E"/>
    <w:rsid w:val="009266BD"/>
    <w:rsid w:val="00926843"/>
    <w:rsid w:val="00927030"/>
    <w:rsid w:val="00927A75"/>
    <w:rsid w:val="00931A1D"/>
    <w:rsid w:val="00931F2B"/>
    <w:rsid w:val="00933459"/>
    <w:rsid w:val="00935229"/>
    <w:rsid w:val="009366FB"/>
    <w:rsid w:val="0093676A"/>
    <w:rsid w:val="00936A4B"/>
    <w:rsid w:val="0093744B"/>
    <w:rsid w:val="009404D6"/>
    <w:rsid w:val="009409C1"/>
    <w:rsid w:val="009451CB"/>
    <w:rsid w:val="009453EA"/>
    <w:rsid w:val="0094642A"/>
    <w:rsid w:val="00953690"/>
    <w:rsid w:val="00953718"/>
    <w:rsid w:val="0095417A"/>
    <w:rsid w:val="00954289"/>
    <w:rsid w:val="009555D6"/>
    <w:rsid w:val="00955C78"/>
    <w:rsid w:val="0095794E"/>
    <w:rsid w:val="00960221"/>
    <w:rsid w:val="00960C24"/>
    <w:rsid w:val="00962913"/>
    <w:rsid w:val="009639B0"/>
    <w:rsid w:val="00964E05"/>
    <w:rsid w:val="0096540F"/>
    <w:rsid w:val="00966F79"/>
    <w:rsid w:val="00971F96"/>
    <w:rsid w:val="00973155"/>
    <w:rsid w:val="009738F5"/>
    <w:rsid w:val="0097416C"/>
    <w:rsid w:val="00974BE1"/>
    <w:rsid w:val="00975F73"/>
    <w:rsid w:val="00977170"/>
    <w:rsid w:val="00981E4E"/>
    <w:rsid w:val="0098228C"/>
    <w:rsid w:val="0098241F"/>
    <w:rsid w:val="00982AF6"/>
    <w:rsid w:val="00982DED"/>
    <w:rsid w:val="00984FBA"/>
    <w:rsid w:val="00985437"/>
    <w:rsid w:val="00991951"/>
    <w:rsid w:val="009969CF"/>
    <w:rsid w:val="00996AC3"/>
    <w:rsid w:val="009970F1"/>
    <w:rsid w:val="0099723F"/>
    <w:rsid w:val="0099793D"/>
    <w:rsid w:val="00997D0E"/>
    <w:rsid w:val="009A7D31"/>
    <w:rsid w:val="009B0B1D"/>
    <w:rsid w:val="009B26B9"/>
    <w:rsid w:val="009B2A93"/>
    <w:rsid w:val="009B3AE8"/>
    <w:rsid w:val="009B40FB"/>
    <w:rsid w:val="009B4FEA"/>
    <w:rsid w:val="009B5060"/>
    <w:rsid w:val="009C33E6"/>
    <w:rsid w:val="009C67A0"/>
    <w:rsid w:val="009C7A46"/>
    <w:rsid w:val="009D12BB"/>
    <w:rsid w:val="009D15D7"/>
    <w:rsid w:val="009D3731"/>
    <w:rsid w:val="009D399B"/>
    <w:rsid w:val="009D541C"/>
    <w:rsid w:val="009D70CB"/>
    <w:rsid w:val="009E0508"/>
    <w:rsid w:val="009E26BB"/>
    <w:rsid w:val="009E4935"/>
    <w:rsid w:val="009F409B"/>
    <w:rsid w:val="009F4FFE"/>
    <w:rsid w:val="009F72AF"/>
    <w:rsid w:val="009F7489"/>
    <w:rsid w:val="00A05272"/>
    <w:rsid w:val="00A05BC5"/>
    <w:rsid w:val="00A05E13"/>
    <w:rsid w:val="00A122CB"/>
    <w:rsid w:val="00A12505"/>
    <w:rsid w:val="00A1280E"/>
    <w:rsid w:val="00A1326C"/>
    <w:rsid w:val="00A1436F"/>
    <w:rsid w:val="00A14861"/>
    <w:rsid w:val="00A150F8"/>
    <w:rsid w:val="00A16069"/>
    <w:rsid w:val="00A161F5"/>
    <w:rsid w:val="00A1731C"/>
    <w:rsid w:val="00A17B17"/>
    <w:rsid w:val="00A20D1D"/>
    <w:rsid w:val="00A227C4"/>
    <w:rsid w:val="00A23016"/>
    <w:rsid w:val="00A23591"/>
    <w:rsid w:val="00A24153"/>
    <w:rsid w:val="00A24492"/>
    <w:rsid w:val="00A250F0"/>
    <w:rsid w:val="00A25C33"/>
    <w:rsid w:val="00A25D77"/>
    <w:rsid w:val="00A25E65"/>
    <w:rsid w:val="00A26FED"/>
    <w:rsid w:val="00A27692"/>
    <w:rsid w:val="00A32A71"/>
    <w:rsid w:val="00A32E33"/>
    <w:rsid w:val="00A343B9"/>
    <w:rsid w:val="00A34652"/>
    <w:rsid w:val="00A35899"/>
    <w:rsid w:val="00A35FF8"/>
    <w:rsid w:val="00A40FF9"/>
    <w:rsid w:val="00A417FB"/>
    <w:rsid w:val="00A42BEA"/>
    <w:rsid w:val="00A43C7B"/>
    <w:rsid w:val="00A44128"/>
    <w:rsid w:val="00A453AC"/>
    <w:rsid w:val="00A458CC"/>
    <w:rsid w:val="00A45B64"/>
    <w:rsid w:val="00A467DE"/>
    <w:rsid w:val="00A50637"/>
    <w:rsid w:val="00A528B6"/>
    <w:rsid w:val="00A5330E"/>
    <w:rsid w:val="00A5364E"/>
    <w:rsid w:val="00A60BAC"/>
    <w:rsid w:val="00A6179A"/>
    <w:rsid w:val="00A62336"/>
    <w:rsid w:val="00A62E51"/>
    <w:rsid w:val="00A63C62"/>
    <w:rsid w:val="00A650D3"/>
    <w:rsid w:val="00A7113E"/>
    <w:rsid w:val="00A71641"/>
    <w:rsid w:val="00A743FD"/>
    <w:rsid w:val="00A74526"/>
    <w:rsid w:val="00A76218"/>
    <w:rsid w:val="00A76232"/>
    <w:rsid w:val="00A76575"/>
    <w:rsid w:val="00A76A37"/>
    <w:rsid w:val="00A812DD"/>
    <w:rsid w:val="00A818E2"/>
    <w:rsid w:val="00A83885"/>
    <w:rsid w:val="00A839B6"/>
    <w:rsid w:val="00A83B85"/>
    <w:rsid w:val="00A83F31"/>
    <w:rsid w:val="00A83FC1"/>
    <w:rsid w:val="00A841CC"/>
    <w:rsid w:val="00A84294"/>
    <w:rsid w:val="00A85369"/>
    <w:rsid w:val="00A85619"/>
    <w:rsid w:val="00A87923"/>
    <w:rsid w:val="00A87BCE"/>
    <w:rsid w:val="00A90FF3"/>
    <w:rsid w:val="00A91BA2"/>
    <w:rsid w:val="00A9219C"/>
    <w:rsid w:val="00A92E36"/>
    <w:rsid w:val="00A93846"/>
    <w:rsid w:val="00A93A15"/>
    <w:rsid w:val="00A94066"/>
    <w:rsid w:val="00A9677C"/>
    <w:rsid w:val="00AA0906"/>
    <w:rsid w:val="00AA0A01"/>
    <w:rsid w:val="00AA1AEE"/>
    <w:rsid w:val="00AA2925"/>
    <w:rsid w:val="00AA3ED9"/>
    <w:rsid w:val="00AA48ED"/>
    <w:rsid w:val="00AA5C82"/>
    <w:rsid w:val="00AA616D"/>
    <w:rsid w:val="00AA62CE"/>
    <w:rsid w:val="00AA70D2"/>
    <w:rsid w:val="00AA7414"/>
    <w:rsid w:val="00AB07EE"/>
    <w:rsid w:val="00AB08E1"/>
    <w:rsid w:val="00AB0E9B"/>
    <w:rsid w:val="00AB140C"/>
    <w:rsid w:val="00AB1E60"/>
    <w:rsid w:val="00AB2364"/>
    <w:rsid w:val="00AB2B88"/>
    <w:rsid w:val="00AB3431"/>
    <w:rsid w:val="00AB39D4"/>
    <w:rsid w:val="00AB4874"/>
    <w:rsid w:val="00AB49C6"/>
    <w:rsid w:val="00AB4A35"/>
    <w:rsid w:val="00AB7050"/>
    <w:rsid w:val="00AC078F"/>
    <w:rsid w:val="00AC1CBA"/>
    <w:rsid w:val="00AC2042"/>
    <w:rsid w:val="00AC333C"/>
    <w:rsid w:val="00AC3C82"/>
    <w:rsid w:val="00AC4D89"/>
    <w:rsid w:val="00AC5699"/>
    <w:rsid w:val="00AC5871"/>
    <w:rsid w:val="00AC7E67"/>
    <w:rsid w:val="00AD028B"/>
    <w:rsid w:val="00AD2FC5"/>
    <w:rsid w:val="00AD3E4B"/>
    <w:rsid w:val="00AD4C93"/>
    <w:rsid w:val="00AD62DC"/>
    <w:rsid w:val="00AD6BFA"/>
    <w:rsid w:val="00AD6C47"/>
    <w:rsid w:val="00AD7743"/>
    <w:rsid w:val="00AD7FEE"/>
    <w:rsid w:val="00AE0F47"/>
    <w:rsid w:val="00AE1180"/>
    <w:rsid w:val="00AE2773"/>
    <w:rsid w:val="00AE3227"/>
    <w:rsid w:val="00AE3270"/>
    <w:rsid w:val="00AE3976"/>
    <w:rsid w:val="00AE4574"/>
    <w:rsid w:val="00AE4AAB"/>
    <w:rsid w:val="00AE743A"/>
    <w:rsid w:val="00AF008B"/>
    <w:rsid w:val="00AF1447"/>
    <w:rsid w:val="00AF1592"/>
    <w:rsid w:val="00AF1AC4"/>
    <w:rsid w:val="00AF4AD5"/>
    <w:rsid w:val="00AF5981"/>
    <w:rsid w:val="00AF5AE1"/>
    <w:rsid w:val="00AF6C98"/>
    <w:rsid w:val="00AF77F3"/>
    <w:rsid w:val="00B00581"/>
    <w:rsid w:val="00B007A4"/>
    <w:rsid w:val="00B00F77"/>
    <w:rsid w:val="00B01AE5"/>
    <w:rsid w:val="00B01BBD"/>
    <w:rsid w:val="00B02B73"/>
    <w:rsid w:val="00B06803"/>
    <w:rsid w:val="00B06A7D"/>
    <w:rsid w:val="00B07F5F"/>
    <w:rsid w:val="00B12383"/>
    <w:rsid w:val="00B1309E"/>
    <w:rsid w:val="00B165A1"/>
    <w:rsid w:val="00B16CE2"/>
    <w:rsid w:val="00B16E11"/>
    <w:rsid w:val="00B16FB6"/>
    <w:rsid w:val="00B269F3"/>
    <w:rsid w:val="00B273E0"/>
    <w:rsid w:val="00B27540"/>
    <w:rsid w:val="00B30105"/>
    <w:rsid w:val="00B308E9"/>
    <w:rsid w:val="00B309CE"/>
    <w:rsid w:val="00B30C94"/>
    <w:rsid w:val="00B36A85"/>
    <w:rsid w:val="00B3793D"/>
    <w:rsid w:val="00B41FFD"/>
    <w:rsid w:val="00B43B1D"/>
    <w:rsid w:val="00B43FE7"/>
    <w:rsid w:val="00B450F7"/>
    <w:rsid w:val="00B47168"/>
    <w:rsid w:val="00B50A0A"/>
    <w:rsid w:val="00B50CC9"/>
    <w:rsid w:val="00B53119"/>
    <w:rsid w:val="00B53B9A"/>
    <w:rsid w:val="00B541B7"/>
    <w:rsid w:val="00B5422A"/>
    <w:rsid w:val="00B54D2A"/>
    <w:rsid w:val="00B56EDB"/>
    <w:rsid w:val="00B57048"/>
    <w:rsid w:val="00B60232"/>
    <w:rsid w:val="00B62019"/>
    <w:rsid w:val="00B62610"/>
    <w:rsid w:val="00B629A4"/>
    <w:rsid w:val="00B662A6"/>
    <w:rsid w:val="00B66D85"/>
    <w:rsid w:val="00B703E9"/>
    <w:rsid w:val="00B7086A"/>
    <w:rsid w:val="00B718B4"/>
    <w:rsid w:val="00B730F4"/>
    <w:rsid w:val="00B73C4D"/>
    <w:rsid w:val="00B76DE7"/>
    <w:rsid w:val="00B77CE4"/>
    <w:rsid w:val="00B81DAB"/>
    <w:rsid w:val="00B82D51"/>
    <w:rsid w:val="00B83807"/>
    <w:rsid w:val="00B842D2"/>
    <w:rsid w:val="00B84317"/>
    <w:rsid w:val="00B84420"/>
    <w:rsid w:val="00B8727A"/>
    <w:rsid w:val="00B90F1C"/>
    <w:rsid w:val="00B916C3"/>
    <w:rsid w:val="00B9342F"/>
    <w:rsid w:val="00B93B8B"/>
    <w:rsid w:val="00B943C0"/>
    <w:rsid w:val="00B95C68"/>
    <w:rsid w:val="00BA07F4"/>
    <w:rsid w:val="00BA4849"/>
    <w:rsid w:val="00BA5333"/>
    <w:rsid w:val="00BA5E21"/>
    <w:rsid w:val="00BA628B"/>
    <w:rsid w:val="00BA62EA"/>
    <w:rsid w:val="00BB3102"/>
    <w:rsid w:val="00BB3865"/>
    <w:rsid w:val="00BB531A"/>
    <w:rsid w:val="00BB63BC"/>
    <w:rsid w:val="00BC135C"/>
    <w:rsid w:val="00BC2EC4"/>
    <w:rsid w:val="00BC457D"/>
    <w:rsid w:val="00BC6856"/>
    <w:rsid w:val="00BC6C54"/>
    <w:rsid w:val="00BD0227"/>
    <w:rsid w:val="00BD2999"/>
    <w:rsid w:val="00BD4FA1"/>
    <w:rsid w:val="00BD502B"/>
    <w:rsid w:val="00BD5492"/>
    <w:rsid w:val="00BD7886"/>
    <w:rsid w:val="00BD7E3F"/>
    <w:rsid w:val="00BE082A"/>
    <w:rsid w:val="00BE2054"/>
    <w:rsid w:val="00BE2D2B"/>
    <w:rsid w:val="00BE34D7"/>
    <w:rsid w:val="00BE4E83"/>
    <w:rsid w:val="00BE5E11"/>
    <w:rsid w:val="00BF1822"/>
    <w:rsid w:val="00BF1A3D"/>
    <w:rsid w:val="00BF28CB"/>
    <w:rsid w:val="00BF2E0D"/>
    <w:rsid w:val="00BF43EE"/>
    <w:rsid w:val="00BF5FB8"/>
    <w:rsid w:val="00C000AB"/>
    <w:rsid w:val="00C00921"/>
    <w:rsid w:val="00C015E3"/>
    <w:rsid w:val="00C01ED7"/>
    <w:rsid w:val="00C022AA"/>
    <w:rsid w:val="00C0283E"/>
    <w:rsid w:val="00C054C7"/>
    <w:rsid w:val="00C07866"/>
    <w:rsid w:val="00C11BF1"/>
    <w:rsid w:val="00C126D0"/>
    <w:rsid w:val="00C12971"/>
    <w:rsid w:val="00C201EA"/>
    <w:rsid w:val="00C20FA9"/>
    <w:rsid w:val="00C22E3E"/>
    <w:rsid w:val="00C24BC7"/>
    <w:rsid w:val="00C2591F"/>
    <w:rsid w:val="00C2597D"/>
    <w:rsid w:val="00C25DA6"/>
    <w:rsid w:val="00C2654E"/>
    <w:rsid w:val="00C276F8"/>
    <w:rsid w:val="00C31655"/>
    <w:rsid w:val="00C32228"/>
    <w:rsid w:val="00C34956"/>
    <w:rsid w:val="00C40873"/>
    <w:rsid w:val="00C410F9"/>
    <w:rsid w:val="00C41CAE"/>
    <w:rsid w:val="00C458E0"/>
    <w:rsid w:val="00C46337"/>
    <w:rsid w:val="00C46642"/>
    <w:rsid w:val="00C46CDE"/>
    <w:rsid w:val="00C471A7"/>
    <w:rsid w:val="00C47652"/>
    <w:rsid w:val="00C47C12"/>
    <w:rsid w:val="00C502A5"/>
    <w:rsid w:val="00C5138B"/>
    <w:rsid w:val="00C520FB"/>
    <w:rsid w:val="00C528A8"/>
    <w:rsid w:val="00C536A4"/>
    <w:rsid w:val="00C53C09"/>
    <w:rsid w:val="00C540A4"/>
    <w:rsid w:val="00C5451B"/>
    <w:rsid w:val="00C55800"/>
    <w:rsid w:val="00C614B9"/>
    <w:rsid w:val="00C61974"/>
    <w:rsid w:val="00C628C6"/>
    <w:rsid w:val="00C636C4"/>
    <w:rsid w:val="00C63EB8"/>
    <w:rsid w:val="00C64720"/>
    <w:rsid w:val="00C6517F"/>
    <w:rsid w:val="00C6560F"/>
    <w:rsid w:val="00C65797"/>
    <w:rsid w:val="00C66507"/>
    <w:rsid w:val="00C71511"/>
    <w:rsid w:val="00C740EA"/>
    <w:rsid w:val="00C74970"/>
    <w:rsid w:val="00C74C44"/>
    <w:rsid w:val="00C80AC9"/>
    <w:rsid w:val="00C80C2F"/>
    <w:rsid w:val="00C83CD7"/>
    <w:rsid w:val="00C840EA"/>
    <w:rsid w:val="00C8684B"/>
    <w:rsid w:val="00C90423"/>
    <w:rsid w:val="00C919B8"/>
    <w:rsid w:val="00C958B3"/>
    <w:rsid w:val="00CA03C3"/>
    <w:rsid w:val="00CA0C56"/>
    <w:rsid w:val="00CA1C96"/>
    <w:rsid w:val="00CA2ABB"/>
    <w:rsid w:val="00CA4263"/>
    <w:rsid w:val="00CA5321"/>
    <w:rsid w:val="00CA6708"/>
    <w:rsid w:val="00CA7647"/>
    <w:rsid w:val="00CB0966"/>
    <w:rsid w:val="00CB2A56"/>
    <w:rsid w:val="00CB2F99"/>
    <w:rsid w:val="00CB44A8"/>
    <w:rsid w:val="00CB58C3"/>
    <w:rsid w:val="00CB6BAF"/>
    <w:rsid w:val="00CB7257"/>
    <w:rsid w:val="00CC01E6"/>
    <w:rsid w:val="00CC1035"/>
    <w:rsid w:val="00CC2B63"/>
    <w:rsid w:val="00CC4F59"/>
    <w:rsid w:val="00CC5B13"/>
    <w:rsid w:val="00CC686A"/>
    <w:rsid w:val="00CC6C06"/>
    <w:rsid w:val="00CD0613"/>
    <w:rsid w:val="00CD0807"/>
    <w:rsid w:val="00CD1145"/>
    <w:rsid w:val="00CD1BB7"/>
    <w:rsid w:val="00CD4324"/>
    <w:rsid w:val="00CD577E"/>
    <w:rsid w:val="00CD6DC4"/>
    <w:rsid w:val="00CE17B4"/>
    <w:rsid w:val="00CE31D2"/>
    <w:rsid w:val="00CE53E3"/>
    <w:rsid w:val="00CF087B"/>
    <w:rsid w:val="00CF3818"/>
    <w:rsid w:val="00CF3A58"/>
    <w:rsid w:val="00CF5195"/>
    <w:rsid w:val="00CF6AAA"/>
    <w:rsid w:val="00CF755C"/>
    <w:rsid w:val="00CF7841"/>
    <w:rsid w:val="00CF7F91"/>
    <w:rsid w:val="00D037D0"/>
    <w:rsid w:val="00D0484B"/>
    <w:rsid w:val="00D0586B"/>
    <w:rsid w:val="00D07FA1"/>
    <w:rsid w:val="00D10D0D"/>
    <w:rsid w:val="00D120D9"/>
    <w:rsid w:val="00D1215A"/>
    <w:rsid w:val="00D12372"/>
    <w:rsid w:val="00D12C8C"/>
    <w:rsid w:val="00D12FF0"/>
    <w:rsid w:val="00D13832"/>
    <w:rsid w:val="00D13C84"/>
    <w:rsid w:val="00D140EF"/>
    <w:rsid w:val="00D15E5E"/>
    <w:rsid w:val="00D17D4D"/>
    <w:rsid w:val="00D2058F"/>
    <w:rsid w:val="00D20922"/>
    <w:rsid w:val="00D21738"/>
    <w:rsid w:val="00D221E7"/>
    <w:rsid w:val="00D22AA7"/>
    <w:rsid w:val="00D23398"/>
    <w:rsid w:val="00D239F2"/>
    <w:rsid w:val="00D2441A"/>
    <w:rsid w:val="00D25DE7"/>
    <w:rsid w:val="00D261F3"/>
    <w:rsid w:val="00D26209"/>
    <w:rsid w:val="00D2753B"/>
    <w:rsid w:val="00D304F6"/>
    <w:rsid w:val="00D32D88"/>
    <w:rsid w:val="00D37858"/>
    <w:rsid w:val="00D37F7F"/>
    <w:rsid w:val="00D413C7"/>
    <w:rsid w:val="00D4259E"/>
    <w:rsid w:val="00D42AC7"/>
    <w:rsid w:val="00D4328F"/>
    <w:rsid w:val="00D47324"/>
    <w:rsid w:val="00D50589"/>
    <w:rsid w:val="00D5112D"/>
    <w:rsid w:val="00D5141D"/>
    <w:rsid w:val="00D51583"/>
    <w:rsid w:val="00D52400"/>
    <w:rsid w:val="00D525F9"/>
    <w:rsid w:val="00D5278E"/>
    <w:rsid w:val="00D53889"/>
    <w:rsid w:val="00D53E64"/>
    <w:rsid w:val="00D549F0"/>
    <w:rsid w:val="00D54F43"/>
    <w:rsid w:val="00D5607F"/>
    <w:rsid w:val="00D57C2F"/>
    <w:rsid w:val="00D66A35"/>
    <w:rsid w:val="00D6771D"/>
    <w:rsid w:val="00D707F0"/>
    <w:rsid w:val="00D718E8"/>
    <w:rsid w:val="00D71959"/>
    <w:rsid w:val="00D71967"/>
    <w:rsid w:val="00D727CA"/>
    <w:rsid w:val="00D7379B"/>
    <w:rsid w:val="00D73A64"/>
    <w:rsid w:val="00D75736"/>
    <w:rsid w:val="00D768D6"/>
    <w:rsid w:val="00D76D39"/>
    <w:rsid w:val="00D76E6F"/>
    <w:rsid w:val="00D773EC"/>
    <w:rsid w:val="00D808EB"/>
    <w:rsid w:val="00D823D3"/>
    <w:rsid w:val="00D83768"/>
    <w:rsid w:val="00D83E0D"/>
    <w:rsid w:val="00D8444E"/>
    <w:rsid w:val="00D845AC"/>
    <w:rsid w:val="00D84ED9"/>
    <w:rsid w:val="00D86213"/>
    <w:rsid w:val="00D87019"/>
    <w:rsid w:val="00D87523"/>
    <w:rsid w:val="00D87F70"/>
    <w:rsid w:val="00D90ECC"/>
    <w:rsid w:val="00D93058"/>
    <w:rsid w:val="00D9379D"/>
    <w:rsid w:val="00D96F27"/>
    <w:rsid w:val="00DA06A5"/>
    <w:rsid w:val="00DA0C2A"/>
    <w:rsid w:val="00DA12A9"/>
    <w:rsid w:val="00DA204C"/>
    <w:rsid w:val="00DA238B"/>
    <w:rsid w:val="00DA2603"/>
    <w:rsid w:val="00DA5B96"/>
    <w:rsid w:val="00DA5E3D"/>
    <w:rsid w:val="00DA61E0"/>
    <w:rsid w:val="00DA7DB6"/>
    <w:rsid w:val="00DB00B4"/>
    <w:rsid w:val="00DB08E7"/>
    <w:rsid w:val="00DB3524"/>
    <w:rsid w:val="00DB365A"/>
    <w:rsid w:val="00DB41E7"/>
    <w:rsid w:val="00DB6A83"/>
    <w:rsid w:val="00DB758F"/>
    <w:rsid w:val="00DC036F"/>
    <w:rsid w:val="00DC03F0"/>
    <w:rsid w:val="00DC1184"/>
    <w:rsid w:val="00DC14DB"/>
    <w:rsid w:val="00DC1FFD"/>
    <w:rsid w:val="00DC26B3"/>
    <w:rsid w:val="00DC35C8"/>
    <w:rsid w:val="00DC3D1E"/>
    <w:rsid w:val="00DC442D"/>
    <w:rsid w:val="00DC6843"/>
    <w:rsid w:val="00DC6BC4"/>
    <w:rsid w:val="00DC7129"/>
    <w:rsid w:val="00DD1898"/>
    <w:rsid w:val="00DD2042"/>
    <w:rsid w:val="00DD2089"/>
    <w:rsid w:val="00DD24C3"/>
    <w:rsid w:val="00DD36C0"/>
    <w:rsid w:val="00DD3B45"/>
    <w:rsid w:val="00DE0C3D"/>
    <w:rsid w:val="00DE5B57"/>
    <w:rsid w:val="00DE6D5D"/>
    <w:rsid w:val="00DF018A"/>
    <w:rsid w:val="00DF0595"/>
    <w:rsid w:val="00DF1C4C"/>
    <w:rsid w:val="00DF32BD"/>
    <w:rsid w:val="00DF505A"/>
    <w:rsid w:val="00DF6BF6"/>
    <w:rsid w:val="00DF7610"/>
    <w:rsid w:val="00E0021B"/>
    <w:rsid w:val="00E00266"/>
    <w:rsid w:val="00E0059D"/>
    <w:rsid w:val="00E03D19"/>
    <w:rsid w:val="00E05715"/>
    <w:rsid w:val="00E06C57"/>
    <w:rsid w:val="00E07586"/>
    <w:rsid w:val="00E07BFB"/>
    <w:rsid w:val="00E07C71"/>
    <w:rsid w:val="00E11B85"/>
    <w:rsid w:val="00E133FF"/>
    <w:rsid w:val="00E14BDD"/>
    <w:rsid w:val="00E14D27"/>
    <w:rsid w:val="00E151CC"/>
    <w:rsid w:val="00E1559A"/>
    <w:rsid w:val="00E158D8"/>
    <w:rsid w:val="00E15D26"/>
    <w:rsid w:val="00E1613F"/>
    <w:rsid w:val="00E162CD"/>
    <w:rsid w:val="00E16C8B"/>
    <w:rsid w:val="00E17F05"/>
    <w:rsid w:val="00E2067B"/>
    <w:rsid w:val="00E20AD9"/>
    <w:rsid w:val="00E20C19"/>
    <w:rsid w:val="00E210CE"/>
    <w:rsid w:val="00E22A11"/>
    <w:rsid w:val="00E22F6B"/>
    <w:rsid w:val="00E230D9"/>
    <w:rsid w:val="00E23760"/>
    <w:rsid w:val="00E23E7C"/>
    <w:rsid w:val="00E24EF7"/>
    <w:rsid w:val="00E2548C"/>
    <w:rsid w:val="00E25B2E"/>
    <w:rsid w:val="00E26012"/>
    <w:rsid w:val="00E309D8"/>
    <w:rsid w:val="00E30A0E"/>
    <w:rsid w:val="00E30FF8"/>
    <w:rsid w:val="00E320B2"/>
    <w:rsid w:val="00E32BDB"/>
    <w:rsid w:val="00E35B3A"/>
    <w:rsid w:val="00E4071A"/>
    <w:rsid w:val="00E40E33"/>
    <w:rsid w:val="00E41805"/>
    <w:rsid w:val="00E4744C"/>
    <w:rsid w:val="00E500FA"/>
    <w:rsid w:val="00E50946"/>
    <w:rsid w:val="00E5187D"/>
    <w:rsid w:val="00E519E0"/>
    <w:rsid w:val="00E51C6D"/>
    <w:rsid w:val="00E53FF4"/>
    <w:rsid w:val="00E601FB"/>
    <w:rsid w:val="00E619C7"/>
    <w:rsid w:val="00E6306B"/>
    <w:rsid w:val="00E631CC"/>
    <w:rsid w:val="00E637A4"/>
    <w:rsid w:val="00E64865"/>
    <w:rsid w:val="00E65003"/>
    <w:rsid w:val="00E6620F"/>
    <w:rsid w:val="00E67896"/>
    <w:rsid w:val="00E71C7A"/>
    <w:rsid w:val="00E71E71"/>
    <w:rsid w:val="00E71F94"/>
    <w:rsid w:val="00E733C4"/>
    <w:rsid w:val="00E7460D"/>
    <w:rsid w:val="00E76958"/>
    <w:rsid w:val="00E76FA6"/>
    <w:rsid w:val="00E8017D"/>
    <w:rsid w:val="00E80234"/>
    <w:rsid w:val="00E8592A"/>
    <w:rsid w:val="00E85AC8"/>
    <w:rsid w:val="00E85D24"/>
    <w:rsid w:val="00E8604B"/>
    <w:rsid w:val="00E863D2"/>
    <w:rsid w:val="00E90C3B"/>
    <w:rsid w:val="00E9181E"/>
    <w:rsid w:val="00E91F7A"/>
    <w:rsid w:val="00E92106"/>
    <w:rsid w:val="00E93523"/>
    <w:rsid w:val="00E93571"/>
    <w:rsid w:val="00E93EE1"/>
    <w:rsid w:val="00E9565B"/>
    <w:rsid w:val="00E95B8A"/>
    <w:rsid w:val="00E968E6"/>
    <w:rsid w:val="00E97FBC"/>
    <w:rsid w:val="00EA022C"/>
    <w:rsid w:val="00EA0AE5"/>
    <w:rsid w:val="00EA2423"/>
    <w:rsid w:val="00EA344A"/>
    <w:rsid w:val="00EA43EA"/>
    <w:rsid w:val="00EA5B55"/>
    <w:rsid w:val="00EA5E76"/>
    <w:rsid w:val="00EA7109"/>
    <w:rsid w:val="00EA750A"/>
    <w:rsid w:val="00EA7909"/>
    <w:rsid w:val="00EB1580"/>
    <w:rsid w:val="00EB2CBE"/>
    <w:rsid w:val="00EB4CDB"/>
    <w:rsid w:val="00EB519E"/>
    <w:rsid w:val="00EB58CF"/>
    <w:rsid w:val="00EB722A"/>
    <w:rsid w:val="00EB7D4D"/>
    <w:rsid w:val="00EC1DCB"/>
    <w:rsid w:val="00EC4D01"/>
    <w:rsid w:val="00EC584C"/>
    <w:rsid w:val="00EC6787"/>
    <w:rsid w:val="00EC6CCC"/>
    <w:rsid w:val="00ED0246"/>
    <w:rsid w:val="00ED1ECF"/>
    <w:rsid w:val="00ED3754"/>
    <w:rsid w:val="00ED3B81"/>
    <w:rsid w:val="00ED49A8"/>
    <w:rsid w:val="00EE0C5C"/>
    <w:rsid w:val="00EE1211"/>
    <w:rsid w:val="00EE1A38"/>
    <w:rsid w:val="00EE22A9"/>
    <w:rsid w:val="00EE4021"/>
    <w:rsid w:val="00EE469E"/>
    <w:rsid w:val="00EE68B5"/>
    <w:rsid w:val="00EE73C3"/>
    <w:rsid w:val="00EE77E2"/>
    <w:rsid w:val="00EE7AD4"/>
    <w:rsid w:val="00EE7BF0"/>
    <w:rsid w:val="00EF0030"/>
    <w:rsid w:val="00EF110B"/>
    <w:rsid w:val="00EF2002"/>
    <w:rsid w:val="00EF20A1"/>
    <w:rsid w:val="00EF243E"/>
    <w:rsid w:val="00EF4A93"/>
    <w:rsid w:val="00EF4FE4"/>
    <w:rsid w:val="00EF55E7"/>
    <w:rsid w:val="00EF5792"/>
    <w:rsid w:val="00EF59E9"/>
    <w:rsid w:val="00EF704D"/>
    <w:rsid w:val="00F002CA"/>
    <w:rsid w:val="00F03B5A"/>
    <w:rsid w:val="00F05F62"/>
    <w:rsid w:val="00F0695E"/>
    <w:rsid w:val="00F10E72"/>
    <w:rsid w:val="00F11F91"/>
    <w:rsid w:val="00F11FF5"/>
    <w:rsid w:val="00F126D0"/>
    <w:rsid w:val="00F20110"/>
    <w:rsid w:val="00F206C5"/>
    <w:rsid w:val="00F22A15"/>
    <w:rsid w:val="00F22A9E"/>
    <w:rsid w:val="00F242DF"/>
    <w:rsid w:val="00F252D7"/>
    <w:rsid w:val="00F27448"/>
    <w:rsid w:val="00F30416"/>
    <w:rsid w:val="00F3059D"/>
    <w:rsid w:val="00F30873"/>
    <w:rsid w:val="00F30A7A"/>
    <w:rsid w:val="00F30D66"/>
    <w:rsid w:val="00F315D8"/>
    <w:rsid w:val="00F31A5F"/>
    <w:rsid w:val="00F321A7"/>
    <w:rsid w:val="00F4013C"/>
    <w:rsid w:val="00F4182B"/>
    <w:rsid w:val="00F4569E"/>
    <w:rsid w:val="00F46653"/>
    <w:rsid w:val="00F512E8"/>
    <w:rsid w:val="00F53277"/>
    <w:rsid w:val="00F545B0"/>
    <w:rsid w:val="00F556CC"/>
    <w:rsid w:val="00F55B86"/>
    <w:rsid w:val="00F60901"/>
    <w:rsid w:val="00F61564"/>
    <w:rsid w:val="00F6207A"/>
    <w:rsid w:val="00F62292"/>
    <w:rsid w:val="00F62498"/>
    <w:rsid w:val="00F62BC8"/>
    <w:rsid w:val="00F643BC"/>
    <w:rsid w:val="00F64AD4"/>
    <w:rsid w:val="00F64E6A"/>
    <w:rsid w:val="00F652A7"/>
    <w:rsid w:val="00F653CC"/>
    <w:rsid w:val="00F65F3C"/>
    <w:rsid w:val="00F77074"/>
    <w:rsid w:val="00F8114F"/>
    <w:rsid w:val="00F828CE"/>
    <w:rsid w:val="00F84BDC"/>
    <w:rsid w:val="00F851D2"/>
    <w:rsid w:val="00F858A0"/>
    <w:rsid w:val="00F85D22"/>
    <w:rsid w:val="00F87785"/>
    <w:rsid w:val="00F910DD"/>
    <w:rsid w:val="00F91412"/>
    <w:rsid w:val="00F95320"/>
    <w:rsid w:val="00F95E80"/>
    <w:rsid w:val="00F95EDD"/>
    <w:rsid w:val="00F96017"/>
    <w:rsid w:val="00F977B9"/>
    <w:rsid w:val="00FA0C97"/>
    <w:rsid w:val="00FA2A99"/>
    <w:rsid w:val="00FA2BB7"/>
    <w:rsid w:val="00FA4723"/>
    <w:rsid w:val="00FA6773"/>
    <w:rsid w:val="00FB484C"/>
    <w:rsid w:val="00FB4EFB"/>
    <w:rsid w:val="00FB5B10"/>
    <w:rsid w:val="00FB7F86"/>
    <w:rsid w:val="00FC1C1A"/>
    <w:rsid w:val="00FC5751"/>
    <w:rsid w:val="00FC6F0D"/>
    <w:rsid w:val="00FD06AD"/>
    <w:rsid w:val="00FD0870"/>
    <w:rsid w:val="00FD0A49"/>
    <w:rsid w:val="00FD0E4E"/>
    <w:rsid w:val="00FD0F72"/>
    <w:rsid w:val="00FD1A18"/>
    <w:rsid w:val="00FD1E52"/>
    <w:rsid w:val="00FD59DA"/>
    <w:rsid w:val="00FD5B04"/>
    <w:rsid w:val="00FD68C5"/>
    <w:rsid w:val="00FD6EE6"/>
    <w:rsid w:val="00FD747D"/>
    <w:rsid w:val="00FE074C"/>
    <w:rsid w:val="00FE0A18"/>
    <w:rsid w:val="00FE1483"/>
    <w:rsid w:val="00FE1710"/>
    <w:rsid w:val="00FE1A20"/>
    <w:rsid w:val="00FE362E"/>
    <w:rsid w:val="00FE43A6"/>
    <w:rsid w:val="00FE4538"/>
    <w:rsid w:val="00FE527A"/>
    <w:rsid w:val="00FE55BC"/>
    <w:rsid w:val="00FE6864"/>
    <w:rsid w:val="00FE6A59"/>
    <w:rsid w:val="00FE6D1D"/>
    <w:rsid w:val="00FE7EDA"/>
    <w:rsid w:val="00FE7F4E"/>
    <w:rsid w:val="00FF16D6"/>
    <w:rsid w:val="00FF4BCA"/>
    <w:rsid w:val="00FF6755"/>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E4B26"/>
  <w15:docId w15:val="{C4DFF152-93B8-4BB4-ABAA-0BBB7ACD9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A1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276F8"/>
    <w:pPr>
      <w:ind w:left="720"/>
      <w:contextualSpacing/>
    </w:pPr>
  </w:style>
  <w:style w:type="paragraph" w:styleId="BalloonText">
    <w:name w:val="Balloon Text"/>
    <w:basedOn w:val="Normal"/>
    <w:link w:val="BalloonTextChar"/>
    <w:uiPriority w:val="99"/>
    <w:semiHidden/>
    <w:unhideWhenUsed/>
    <w:rsid w:val="00D262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209"/>
    <w:rPr>
      <w:rFonts w:ascii="Segoe UI" w:hAnsi="Segoe UI" w:cs="Segoe UI"/>
      <w:sz w:val="18"/>
      <w:szCs w:val="18"/>
    </w:rPr>
  </w:style>
  <w:style w:type="paragraph" w:styleId="Header">
    <w:name w:val="header"/>
    <w:basedOn w:val="Normal"/>
    <w:link w:val="HeaderChar"/>
    <w:uiPriority w:val="99"/>
    <w:unhideWhenUsed/>
    <w:rsid w:val="001C7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AB6"/>
  </w:style>
  <w:style w:type="paragraph" w:styleId="Footer">
    <w:name w:val="footer"/>
    <w:basedOn w:val="Normal"/>
    <w:link w:val="FooterChar"/>
    <w:uiPriority w:val="99"/>
    <w:unhideWhenUsed/>
    <w:rsid w:val="001C7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AB6"/>
  </w:style>
  <w:style w:type="character" w:customStyle="1" w:styleId="ListParagraphChar">
    <w:name w:val="List Paragraph Char"/>
    <w:basedOn w:val="DefaultParagraphFont"/>
    <w:link w:val="ListParagraph"/>
    <w:uiPriority w:val="34"/>
    <w:qFormat/>
    <w:rsid w:val="00F30D66"/>
  </w:style>
  <w:style w:type="table" w:styleId="TableGrid">
    <w:name w:val="Table Grid"/>
    <w:basedOn w:val="TableNormal"/>
    <w:uiPriority w:val="39"/>
    <w:rsid w:val="00FE55BC"/>
    <w:pPr>
      <w:spacing w:after="0" w:line="240" w:lineRule="auto"/>
    </w:pPr>
    <w:rPr>
      <w:rFonts w:ascii="Calibri" w:eastAsia="Calibri" w:hAnsi="Calibri" w:cs="Calibri"/>
      <w:lang w:val="en-GB" w:eastAsia="en-M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41CAE"/>
    <w:pPr>
      <w:spacing w:after="0" w:line="240" w:lineRule="auto"/>
    </w:pPr>
  </w:style>
  <w:style w:type="paragraph" w:styleId="FootnoteText">
    <w:name w:val="footnote text"/>
    <w:basedOn w:val="Normal"/>
    <w:link w:val="FootnoteTextChar"/>
    <w:uiPriority w:val="99"/>
    <w:semiHidden/>
    <w:unhideWhenUsed/>
    <w:rsid w:val="00256F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6F3A"/>
    <w:rPr>
      <w:sz w:val="20"/>
      <w:szCs w:val="20"/>
    </w:rPr>
  </w:style>
  <w:style w:type="character" w:styleId="FootnoteReference">
    <w:name w:val="footnote reference"/>
    <w:basedOn w:val="DefaultParagraphFont"/>
    <w:uiPriority w:val="99"/>
    <w:semiHidden/>
    <w:unhideWhenUsed/>
    <w:rsid w:val="00256F3A"/>
    <w:rPr>
      <w:vertAlign w:val="superscript"/>
    </w:rPr>
  </w:style>
  <w:style w:type="paragraph" w:styleId="NormalWeb">
    <w:name w:val="Normal (Web)"/>
    <w:basedOn w:val="Normal"/>
    <w:uiPriority w:val="99"/>
    <w:semiHidden/>
    <w:unhideWhenUsed/>
    <w:rsid w:val="00C558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4E05"/>
    <w:rPr>
      <w:b/>
      <w:bCs/>
    </w:rPr>
  </w:style>
  <w:style w:type="character" w:styleId="CommentReference">
    <w:name w:val="annotation reference"/>
    <w:basedOn w:val="DefaultParagraphFont"/>
    <w:uiPriority w:val="99"/>
    <w:semiHidden/>
    <w:unhideWhenUsed/>
    <w:rsid w:val="004976DC"/>
    <w:rPr>
      <w:sz w:val="16"/>
      <w:szCs w:val="16"/>
    </w:rPr>
  </w:style>
  <w:style w:type="paragraph" w:styleId="CommentText">
    <w:name w:val="annotation text"/>
    <w:basedOn w:val="Normal"/>
    <w:link w:val="CommentTextChar"/>
    <w:uiPriority w:val="99"/>
    <w:unhideWhenUsed/>
    <w:rsid w:val="004976DC"/>
    <w:pPr>
      <w:spacing w:line="240" w:lineRule="auto"/>
    </w:pPr>
    <w:rPr>
      <w:sz w:val="20"/>
      <w:szCs w:val="20"/>
    </w:rPr>
  </w:style>
  <w:style w:type="character" w:customStyle="1" w:styleId="CommentTextChar">
    <w:name w:val="Comment Text Char"/>
    <w:basedOn w:val="DefaultParagraphFont"/>
    <w:link w:val="CommentText"/>
    <w:uiPriority w:val="99"/>
    <w:rsid w:val="004976DC"/>
    <w:rPr>
      <w:sz w:val="20"/>
      <w:szCs w:val="20"/>
    </w:rPr>
  </w:style>
  <w:style w:type="paragraph" w:styleId="CommentSubject">
    <w:name w:val="annotation subject"/>
    <w:basedOn w:val="CommentText"/>
    <w:next w:val="CommentText"/>
    <w:link w:val="CommentSubjectChar"/>
    <w:uiPriority w:val="99"/>
    <w:semiHidden/>
    <w:unhideWhenUsed/>
    <w:rsid w:val="004976DC"/>
    <w:rPr>
      <w:b/>
      <w:bCs/>
    </w:rPr>
  </w:style>
  <w:style w:type="character" w:customStyle="1" w:styleId="CommentSubjectChar">
    <w:name w:val="Comment Subject Char"/>
    <w:basedOn w:val="CommentTextChar"/>
    <w:link w:val="CommentSubject"/>
    <w:uiPriority w:val="99"/>
    <w:semiHidden/>
    <w:rsid w:val="004976DC"/>
    <w:rPr>
      <w:b/>
      <w:bCs/>
      <w:sz w:val="20"/>
      <w:szCs w:val="20"/>
    </w:rPr>
  </w:style>
  <w:style w:type="character" w:styleId="Hyperlink">
    <w:name w:val="Hyperlink"/>
    <w:basedOn w:val="DefaultParagraphFont"/>
    <w:uiPriority w:val="99"/>
    <w:unhideWhenUsed/>
    <w:rsid w:val="00F96017"/>
    <w:rPr>
      <w:color w:val="0563C1" w:themeColor="hyperlink"/>
      <w:u w:val="single"/>
    </w:rPr>
  </w:style>
  <w:style w:type="character" w:styleId="UnresolvedMention">
    <w:name w:val="Unresolved Mention"/>
    <w:basedOn w:val="DefaultParagraphFont"/>
    <w:uiPriority w:val="99"/>
    <w:semiHidden/>
    <w:unhideWhenUsed/>
    <w:rsid w:val="00F96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11342">
      <w:bodyDiv w:val="1"/>
      <w:marLeft w:val="0"/>
      <w:marRight w:val="0"/>
      <w:marTop w:val="0"/>
      <w:marBottom w:val="0"/>
      <w:divBdr>
        <w:top w:val="none" w:sz="0" w:space="0" w:color="auto"/>
        <w:left w:val="none" w:sz="0" w:space="0" w:color="auto"/>
        <w:bottom w:val="none" w:sz="0" w:space="0" w:color="auto"/>
        <w:right w:val="none" w:sz="0" w:space="0" w:color="auto"/>
      </w:divBdr>
    </w:div>
    <w:div w:id="95368464">
      <w:bodyDiv w:val="1"/>
      <w:marLeft w:val="0"/>
      <w:marRight w:val="0"/>
      <w:marTop w:val="0"/>
      <w:marBottom w:val="0"/>
      <w:divBdr>
        <w:top w:val="none" w:sz="0" w:space="0" w:color="auto"/>
        <w:left w:val="none" w:sz="0" w:space="0" w:color="auto"/>
        <w:bottom w:val="none" w:sz="0" w:space="0" w:color="auto"/>
        <w:right w:val="none" w:sz="0" w:space="0" w:color="auto"/>
      </w:divBdr>
    </w:div>
    <w:div w:id="172183145">
      <w:bodyDiv w:val="1"/>
      <w:marLeft w:val="0"/>
      <w:marRight w:val="0"/>
      <w:marTop w:val="0"/>
      <w:marBottom w:val="0"/>
      <w:divBdr>
        <w:top w:val="none" w:sz="0" w:space="0" w:color="auto"/>
        <w:left w:val="none" w:sz="0" w:space="0" w:color="auto"/>
        <w:bottom w:val="none" w:sz="0" w:space="0" w:color="auto"/>
        <w:right w:val="none" w:sz="0" w:space="0" w:color="auto"/>
      </w:divBdr>
    </w:div>
    <w:div w:id="397436067">
      <w:bodyDiv w:val="1"/>
      <w:marLeft w:val="0"/>
      <w:marRight w:val="0"/>
      <w:marTop w:val="0"/>
      <w:marBottom w:val="0"/>
      <w:divBdr>
        <w:top w:val="none" w:sz="0" w:space="0" w:color="auto"/>
        <w:left w:val="none" w:sz="0" w:space="0" w:color="auto"/>
        <w:bottom w:val="none" w:sz="0" w:space="0" w:color="auto"/>
        <w:right w:val="none" w:sz="0" w:space="0" w:color="auto"/>
      </w:divBdr>
    </w:div>
    <w:div w:id="489561763">
      <w:bodyDiv w:val="1"/>
      <w:marLeft w:val="0"/>
      <w:marRight w:val="0"/>
      <w:marTop w:val="0"/>
      <w:marBottom w:val="0"/>
      <w:divBdr>
        <w:top w:val="none" w:sz="0" w:space="0" w:color="auto"/>
        <w:left w:val="none" w:sz="0" w:space="0" w:color="auto"/>
        <w:bottom w:val="none" w:sz="0" w:space="0" w:color="auto"/>
        <w:right w:val="none" w:sz="0" w:space="0" w:color="auto"/>
      </w:divBdr>
    </w:div>
    <w:div w:id="807279736">
      <w:bodyDiv w:val="1"/>
      <w:marLeft w:val="0"/>
      <w:marRight w:val="0"/>
      <w:marTop w:val="0"/>
      <w:marBottom w:val="0"/>
      <w:divBdr>
        <w:top w:val="none" w:sz="0" w:space="0" w:color="auto"/>
        <w:left w:val="none" w:sz="0" w:space="0" w:color="auto"/>
        <w:bottom w:val="none" w:sz="0" w:space="0" w:color="auto"/>
        <w:right w:val="none" w:sz="0" w:space="0" w:color="auto"/>
      </w:divBdr>
    </w:div>
    <w:div w:id="852647604">
      <w:bodyDiv w:val="1"/>
      <w:marLeft w:val="0"/>
      <w:marRight w:val="0"/>
      <w:marTop w:val="0"/>
      <w:marBottom w:val="0"/>
      <w:divBdr>
        <w:top w:val="none" w:sz="0" w:space="0" w:color="auto"/>
        <w:left w:val="none" w:sz="0" w:space="0" w:color="auto"/>
        <w:bottom w:val="none" w:sz="0" w:space="0" w:color="auto"/>
        <w:right w:val="none" w:sz="0" w:space="0" w:color="auto"/>
      </w:divBdr>
    </w:div>
    <w:div w:id="887955159">
      <w:bodyDiv w:val="1"/>
      <w:marLeft w:val="0"/>
      <w:marRight w:val="0"/>
      <w:marTop w:val="0"/>
      <w:marBottom w:val="0"/>
      <w:divBdr>
        <w:top w:val="none" w:sz="0" w:space="0" w:color="auto"/>
        <w:left w:val="none" w:sz="0" w:space="0" w:color="auto"/>
        <w:bottom w:val="none" w:sz="0" w:space="0" w:color="auto"/>
        <w:right w:val="none" w:sz="0" w:space="0" w:color="auto"/>
      </w:divBdr>
      <w:divsChild>
        <w:div w:id="977220296">
          <w:marLeft w:val="0"/>
          <w:marRight w:val="0"/>
          <w:marTop w:val="0"/>
          <w:marBottom w:val="0"/>
          <w:divBdr>
            <w:top w:val="none" w:sz="0" w:space="0" w:color="auto"/>
            <w:left w:val="none" w:sz="0" w:space="0" w:color="auto"/>
            <w:bottom w:val="none" w:sz="0" w:space="0" w:color="auto"/>
            <w:right w:val="none" w:sz="0" w:space="0" w:color="auto"/>
          </w:divBdr>
          <w:divsChild>
            <w:div w:id="1991052550">
              <w:marLeft w:val="0"/>
              <w:marRight w:val="0"/>
              <w:marTop w:val="0"/>
              <w:marBottom w:val="0"/>
              <w:divBdr>
                <w:top w:val="none" w:sz="0" w:space="0" w:color="auto"/>
                <w:left w:val="none" w:sz="0" w:space="0" w:color="auto"/>
                <w:bottom w:val="none" w:sz="0" w:space="0" w:color="auto"/>
                <w:right w:val="none" w:sz="0" w:space="0" w:color="auto"/>
              </w:divBdr>
              <w:divsChild>
                <w:div w:id="22051258">
                  <w:marLeft w:val="0"/>
                  <w:marRight w:val="0"/>
                  <w:marTop w:val="0"/>
                  <w:marBottom w:val="0"/>
                  <w:divBdr>
                    <w:top w:val="none" w:sz="0" w:space="0" w:color="auto"/>
                    <w:left w:val="none" w:sz="0" w:space="0" w:color="auto"/>
                    <w:bottom w:val="none" w:sz="0" w:space="0" w:color="auto"/>
                    <w:right w:val="none" w:sz="0" w:space="0" w:color="auto"/>
                  </w:divBdr>
                  <w:divsChild>
                    <w:div w:id="8948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059724">
      <w:bodyDiv w:val="1"/>
      <w:marLeft w:val="0"/>
      <w:marRight w:val="0"/>
      <w:marTop w:val="0"/>
      <w:marBottom w:val="0"/>
      <w:divBdr>
        <w:top w:val="none" w:sz="0" w:space="0" w:color="auto"/>
        <w:left w:val="none" w:sz="0" w:space="0" w:color="auto"/>
        <w:bottom w:val="none" w:sz="0" w:space="0" w:color="auto"/>
        <w:right w:val="none" w:sz="0" w:space="0" w:color="auto"/>
      </w:divBdr>
    </w:div>
    <w:div w:id="1130898204">
      <w:bodyDiv w:val="1"/>
      <w:marLeft w:val="0"/>
      <w:marRight w:val="0"/>
      <w:marTop w:val="0"/>
      <w:marBottom w:val="0"/>
      <w:divBdr>
        <w:top w:val="none" w:sz="0" w:space="0" w:color="auto"/>
        <w:left w:val="none" w:sz="0" w:space="0" w:color="auto"/>
        <w:bottom w:val="none" w:sz="0" w:space="0" w:color="auto"/>
        <w:right w:val="none" w:sz="0" w:space="0" w:color="auto"/>
      </w:divBdr>
    </w:div>
    <w:div w:id="1222978358">
      <w:bodyDiv w:val="1"/>
      <w:marLeft w:val="0"/>
      <w:marRight w:val="0"/>
      <w:marTop w:val="0"/>
      <w:marBottom w:val="0"/>
      <w:divBdr>
        <w:top w:val="none" w:sz="0" w:space="0" w:color="auto"/>
        <w:left w:val="none" w:sz="0" w:space="0" w:color="auto"/>
        <w:bottom w:val="none" w:sz="0" w:space="0" w:color="auto"/>
        <w:right w:val="none" w:sz="0" w:space="0" w:color="auto"/>
      </w:divBdr>
    </w:div>
    <w:div w:id="1223324057">
      <w:bodyDiv w:val="1"/>
      <w:marLeft w:val="0"/>
      <w:marRight w:val="0"/>
      <w:marTop w:val="0"/>
      <w:marBottom w:val="0"/>
      <w:divBdr>
        <w:top w:val="none" w:sz="0" w:space="0" w:color="auto"/>
        <w:left w:val="none" w:sz="0" w:space="0" w:color="auto"/>
        <w:bottom w:val="none" w:sz="0" w:space="0" w:color="auto"/>
        <w:right w:val="none" w:sz="0" w:space="0" w:color="auto"/>
      </w:divBdr>
    </w:div>
    <w:div w:id="1283532450">
      <w:bodyDiv w:val="1"/>
      <w:marLeft w:val="0"/>
      <w:marRight w:val="0"/>
      <w:marTop w:val="0"/>
      <w:marBottom w:val="0"/>
      <w:divBdr>
        <w:top w:val="none" w:sz="0" w:space="0" w:color="auto"/>
        <w:left w:val="none" w:sz="0" w:space="0" w:color="auto"/>
        <w:bottom w:val="none" w:sz="0" w:space="0" w:color="auto"/>
        <w:right w:val="none" w:sz="0" w:space="0" w:color="auto"/>
      </w:divBdr>
    </w:div>
    <w:div w:id="1456364304">
      <w:bodyDiv w:val="1"/>
      <w:marLeft w:val="0"/>
      <w:marRight w:val="0"/>
      <w:marTop w:val="0"/>
      <w:marBottom w:val="0"/>
      <w:divBdr>
        <w:top w:val="none" w:sz="0" w:space="0" w:color="auto"/>
        <w:left w:val="none" w:sz="0" w:space="0" w:color="auto"/>
        <w:bottom w:val="none" w:sz="0" w:space="0" w:color="auto"/>
        <w:right w:val="none" w:sz="0" w:space="0" w:color="auto"/>
      </w:divBdr>
    </w:div>
    <w:div w:id="1867669702">
      <w:bodyDiv w:val="1"/>
      <w:marLeft w:val="0"/>
      <w:marRight w:val="0"/>
      <w:marTop w:val="0"/>
      <w:marBottom w:val="0"/>
      <w:divBdr>
        <w:top w:val="none" w:sz="0" w:space="0" w:color="auto"/>
        <w:left w:val="none" w:sz="0" w:space="0" w:color="auto"/>
        <w:bottom w:val="none" w:sz="0" w:space="0" w:color="auto"/>
        <w:right w:val="none" w:sz="0" w:space="0" w:color="auto"/>
      </w:divBdr>
      <w:divsChild>
        <w:div w:id="181473854">
          <w:marLeft w:val="0"/>
          <w:marRight w:val="0"/>
          <w:marTop w:val="0"/>
          <w:marBottom w:val="0"/>
          <w:divBdr>
            <w:top w:val="none" w:sz="0" w:space="0" w:color="auto"/>
            <w:left w:val="none" w:sz="0" w:space="0" w:color="auto"/>
            <w:bottom w:val="none" w:sz="0" w:space="0" w:color="auto"/>
            <w:right w:val="none" w:sz="0" w:space="0" w:color="auto"/>
          </w:divBdr>
          <w:divsChild>
            <w:div w:id="1711222734">
              <w:marLeft w:val="0"/>
              <w:marRight w:val="0"/>
              <w:marTop w:val="0"/>
              <w:marBottom w:val="0"/>
              <w:divBdr>
                <w:top w:val="none" w:sz="0" w:space="0" w:color="auto"/>
                <w:left w:val="none" w:sz="0" w:space="0" w:color="auto"/>
                <w:bottom w:val="none" w:sz="0" w:space="0" w:color="auto"/>
                <w:right w:val="none" w:sz="0" w:space="0" w:color="auto"/>
              </w:divBdr>
              <w:divsChild>
                <w:div w:id="1794901876">
                  <w:marLeft w:val="0"/>
                  <w:marRight w:val="0"/>
                  <w:marTop w:val="0"/>
                  <w:marBottom w:val="0"/>
                  <w:divBdr>
                    <w:top w:val="none" w:sz="0" w:space="0" w:color="auto"/>
                    <w:left w:val="none" w:sz="0" w:space="0" w:color="auto"/>
                    <w:bottom w:val="none" w:sz="0" w:space="0" w:color="auto"/>
                    <w:right w:val="none" w:sz="0" w:space="0" w:color="auto"/>
                  </w:divBdr>
                  <w:divsChild>
                    <w:div w:id="2109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42644">
      <w:bodyDiv w:val="1"/>
      <w:marLeft w:val="0"/>
      <w:marRight w:val="0"/>
      <w:marTop w:val="0"/>
      <w:marBottom w:val="0"/>
      <w:divBdr>
        <w:top w:val="none" w:sz="0" w:space="0" w:color="auto"/>
        <w:left w:val="none" w:sz="0" w:space="0" w:color="auto"/>
        <w:bottom w:val="none" w:sz="0" w:space="0" w:color="auto"/>
        <w:right w:val="none" w:sz="0" w:space="0" w:color="auto"/>
      </w:divBdr>
    </w:div>
    <w:div w:id="2036728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2024-05-10T13:47:59+00:00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2B20A1-0E2B-4DE9-9033-5BAD56221D0F}"/>
</file>

<file path=customXml/itemProps2.xml><?xml version="1.0" encoding="utf-8"?>
<ds:datastoreItem xmlns:ds="http://schemas.openxmlformats.org/officeDocument/2006/customXml" ds:itemID="{5542708D-F72D-4B43-B68B-32149B653DB7}">
  <ds:schemaRefs>
    <ds:schemaRef ds:uri="http://schemas.openxmlformats.org/officeDocument/2006/bibliography"/>
  </ds:schemaRefs>
</ds:datastoreItem>
</file>

<file path=customXml/itemProps3.xml><?xml version="1.0" encoding="utf-8"?>
<ds:datastoreItem xmlns:ds="http://schemas.openxmlformats.org/officeDocument/2006/customXml" ds:itemID="{8075FE49-673F-4786-B598-812EE9D7E32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F81F6B-14D2-48B1-821F-692EB6F470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3380</Words>
  <Characters>19267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Dawamani D Ponnusamy</dc:creator>
  <cp:keywords/>
  <dc:description/>
  <cp:lastModifiedBy>Sahanah A/P Kathirvelu</cp:lastModifiedBy>
  <cp:revision>3</cp:revision>
  <cp:lastPrinted>2024-04-19T07:39:00Z</cp:lastPrinted>
  <dcterms:created xsi:type="dcterms:W3CDTF">2024-04-19T09:41:00Z</dcterms:created>
  <dcterms:modified xsi:type="dcterms:W3CDTF">2024-04-19T09:55:00Z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af6e4438e35ca46df0fe011e534f1baecbe175e6475f421549c7c0ad137b9137</vt:lpwstr>
  </property>
  <property fmtid="{D5CDD505-2E9C-101B-9397-08002B2CF9AE}" pid="3" name="ContentTypeId">
    <vt:lpwstr>0x010100FA1E2F23578D014D945DF5B2749AA176</vt:lpwstr>
  </property>
</Properties>
</file>