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0EAA37" w14:textId="68CBF281" w:rsidR="00324E79" w:rsidRDefault="007205CC" w:rsidP="00B100AD">
      <w:pPr>
        <w:jc w:val="center"/>
      </w:pPr>
      <w:r w:rsidRPr="002D4CA4">
        <w:rPr>
          <w:rFonts w:asciiTheme="minorBidi" w:hAnsiTheme="minorBidi"/>
          <w:noProof/>
          <w:sz w:val="28"/>
          <w:szCs w:val="28"/>
        </w:rPr>
        <w:drawing>
          <wp:inline distT="0" distB="0" distL="0" distR="0" wp14:anchorId="14AD1D2F" wp14:editId="504552CA">
            <wp:extent cx="1733550" cy="1524000"/>
            <wp:effectExtent l="19050" t="0" r="0" b="0"/>
            <wp:docPr id="2" name="Picture 1" descr="Description: Coats of arms of Lesotho.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oats of arms of Lesotho.svg"/>
                    <pic:cNvPicPr>
                      <a:picLocks noChangeAspect="1" noChangeArrowheads="1"/>
                    </pic:cNvPicPr>
                  </pic:nvPicPr>
                  <pic:blipFill>
                    <a:blip r:embed="rId4" cstate="print"/>
                    <a:srcRect/>
                    <a:stretch>
                      <a:fillRect/>
                    </a:stretch>
                  </pic:blipFill>
                  <pic:spPr bwMode="auto">
                    <a:xfrm>
                      <a:off x="0" y="0"/>
                      <a:ext cx="1733550" cy="1524000"/>
                    </a:xfrm>
                    <a:prstGeom prst="rect">
                      <a:avLst/>
                    </a:prstGeom>
                    <a:noFill/>
                    <a:ln w="9525">
                      <a:noFill/>
                      <a:miter lim="800000"/>
                      <a:headEnd/>
                      <a:tailEnd/>
                    </a:ln>
                  </pic:spPr>
                </pic:pic>
              </a:graphicData>
            </a:graphic>
          </wp:inline>
        </w:drawing>
      </w:r>
    </w:p>
    <w:p w14:paraId="176F61ED" w14:textId="77777777" w:rsidR="007205CC" w:rsidRPr="007205CC" w:rsidRDefault="007205CC" w:rsidP="00B100AD">
      <w:pPr>
        <w:jc w:val="center"/>
      </w:pPr>
    </w:p>
    <w:p w14:paraId="2753755F" w14:textId="77777777" w:rsidR="007205CC" w:rsidRDefault="007205CC" w:rsidP="00B100AD">
      <w:pPr>
        <w:jc w:val="center"/>
      </w:pPr>
    </w:p>
    <w:p w14:paraId="422B88B9" w14:textId="77777777" w:rsidR="007205CC" w:rsidRDefault="007205CC" w:rsidP="00B100AD">
      <w:pPr>
        <w:ind w:firstLine="720"/>
        <w:jc w:val="center"/>
      </w:pPr>
    </w:p>
    <w:p w14:paraId="58F83BB0" w14:textId="48238C6A" w:rsidR="007205CC" w:rsidRDefault="007205CC" w:rsidP="00B100AD">
      <w:pPr>
        <w:jc w:val="center"/>
        <w:rPr>
          <w:rFonts w:ascii="Calibri" w:hAnsi="Calibri" w:cs="Calibri"/>
          <w:b/>
          <w:bCs/>
          <w:sz w:val="28"/>
          <w:szCs w:val="28"/>
        </w:rPr>
      </w:pPr>
      <w:r>
        <w:rPr>
          <w:rFonts w:ascii="Calibri" w:hAnsi="Calibri" w:cs="Calibri"/>
          <w:b/>
          <w:bCs/>
          <w:sz w:val="28"/>
          <w:szCs w:val="28"/>
        </w:rPr>
        <w:t>WRITTEN REPLIES TO QUESTION</w:t>
      </w:r>
      <w:r w:rsidR="00C204EE">
        <w:rPr>
          <w:rFonts w:ascii="Calibri" w:hAnsi="Calibri" w:cs="Calibri"/>
          <w:b/>
          <w:bCs/>
          <w:sz w:val="28"/>
          <w:szCs w:val="28"/>
        </w:rPr>
        <w:t>S</w:t>
      </w:r>
      <w:r>
        <w:rPr>
          <w:rFonts w:ascii="Calibri" w:hAnsi="Calibri" w:cs="Calibri"/>
          <w:b/>
          <w:bCs/>
          <w:sz w:val="28"/>
          <w:szCs w:val="28"/>
        </w:rPr>
        <w:t xml:space="preserve"> POSED DURING AN INTERACTIVE DIALOGUE ON THE REVIEW OF LESOTHO ON THE CONVENTION OF THE RIGHTS OF PERSONS WITH DISABILITIES, </w:t>
      </w:r>
      <w:r w:rsidRPr="007205CC">
        <w:rPr>
          <w:rFonts w:ascii="Calibri" w:hAnsi="Calibri" w:cs="Calibri"/>
          <w:b/>
          <w:bCs/>
          <w:sz w:val="28"/>
          <w:szCs w:val="28"/>
        </w:rPr>
        <w:t>GENEVA, SWITZERLAND</w:t>
      </w:r>
      <w:r>
        <w:rPr>
          <w:rFonts w:ascii="Calibri" w:hAnsi="Calibri" w:cs="Calibri"/>
          <w:b/>
          <w:bCs/>
          <w:sz w:val="28"/>
          <w:szCs w:val="28"/>
        </w:rPr>
        <w:t xml:space="preserve"> ON 09 – 10 MARCH 2026</w:t>
      </w:r>
    </w:p>
    <w:p w14:paraId="72BF5923" w14:textId="77777777" w:rsidR="007205CC" w:rsidRDefault="007205CC" w:rsidP="00B100AD">
      <w:pPr>
        <w:jc w:val="both"/>
        <w:rPr>
          <w:rFonts w:ascii="Calibri" w:hAnsi="Calibri" w:cs="Calibri"/>
          <w:b/>
          <w:bCs/>
          <w:sz w:val="28"/>
          <w:szCs w:val="28"/>
        </w:rPr>
      </w:pPr>
    </w:p>
    <w:p w14:paraId="68A61F52" w14:textId="77777777" w:rsidR="007205CC" w:rsidRDefault="007205CC" w:rsidP="00B100AD">
      <w:pPr>
        <w:jc w:val="both"/>
        <w:rPr>
          <w:rFonts w:ascii="Calibri" w:hAnsi="Calibri" w:cs="Calibri"/>
          <w:b/>
          <w:bCs/>
          <w:sz w:val="28"/>
          <w:szCs w:val="28"/>
        </w:rPr>
      </w:pPr>
    </w:p>
    <w:p w14:paraId="2413E340" w14:textId="77777777" w:rsidR="007205CC" w:rsidRDefault="007205CC" w:rsidP="00B100AD">
      <w:pPr>
        <w:jc w:val="both"/>
        <w:rPr>
          <w:rFonts w:ascii="Calibri" w:hAnsi="Calibri" w:cs="Calibri"/>
          <w:b/>
          <w:bCs/>
          <w:sz w:val="28"/>
          <w:szCs w:val="28"/>
        </w:rPr>
      </w:pPr>
    </w:p>
    <w:p w14:paraId="22B39440" w14:textId="77777777" w:rsidR="007205CC" w:rsidRDefault="007205CC" w:rsidP="00B100AD">
      <w:pPr>
        <w:jc w:val="both"/>
        <w:rPr>
          <w:rFonts w:ascii="Calibri" w:hAnsi="Calibri" w:cs="Calibri"/>
          <w:b/>
          <w:bCs/>
          <w:sz w:val="28"/>
          <w:szCs w:val="28"/>
        </w:rPr>
      </w:pPr>
    </w:p>
    <w:p w14:paraId="02C84CFE" w14:textId="77777777" w:rsidR="007205CC" w:rsidRDefault="007205CC" w:rsidP="00B100AD">
      <w:pPr>
        <w:jc w:val="both"/>
        <w:rPr>
          <w:rFonts w:ascii="Calibri" w:hAnsi="Calibri" w:cs="Calibri"/>
          <w:b/>
          <w:bCs/>
          <w:sz w:val="28"/>
          <w:szCs w:val="28"/>
        </w:rPr>
      </w:pPr>
    </w:p>
    <w:p w14:paraId="49F76E66" w14:textId="77777777" w:rsidR="007205CC" w:rsidRDefault="007205CC" w:rsidP="00B100AD">
      <w:pPr>
        <w:jc w:val="both"/>
        <w:rPr>
          <w:rFonts w:ascii="Calibri" w:hAnsi="Calibri" w:cs="Calibri"/>
          <w:b/>
          <w:bCs/>
          <w:sz w:val="28"/>
          <w:szCs w:val="28"/>
        </w:rPr>
      </w:pPr>
    </w:p>
    <w:p w14:paraId="709EB580" w14:textId="77777777" w:rsidR="007205CC" w:rsidRDefault="007205CC" w:rsidP="00B100AD">
      <w:pPr>
        <w:jc w:val="both"/>
        <w:rPr>
          <w:rFonts w:ascii="Calibri" w:hAnsi="Calibri" w:cs="Calibri"/>
          <w:b/>
          <w:bCs/>
          <w:sz w:val="28"/>
          <w:szCs w:val="28"/>
        </w:rPr>
      </w:pPr>
    </w:p>
    <w:p w14:paraId="60961660" w14:textId="77777777" w:rsidR="007205CC" w:rsidRDefault="007205CC" w:rsidP="00B100AD">
      <w:pPr>
        <w:jc w:val="both"/>
        <w:rPr>
          <w:rFonts w:ascii="Calibri" w:hAnsi="Calibri" w:cs="Calibri"/>
          <w:b/>
          <w:bCs/>
          <w:sz w:val="28"/>
          <w:szCs w:val="28"/>
        </w:rPr>
      </w:pPr>
    </w:p>
    <w:p w14:paraId="1134C02D" w14:textId="77777777" w:rsidR="007205CC" w:rsidRDefault="007205CC" w:rsidP="00B100AD">
      <w:pPr>
        <w:jc w:val="both"/>
        <w:rPr>
          <w:rFonts w:ascii="Calibri" w:hAnsi="Calibri" w:cs="Calibri"/>
          <w:b/>
          <w:bCs/>
          <w:sz w:val="28"/>
          <w:szCs w:val="28"/>
        </w:rPr>
      </w:pPr>
    </w:p>
    <w:p w14:paraId="08F67446" w14:textId="77777777" w:rsidR="007205CC" w:rsidRDefault="007205CC" w:rsidP="00B100AD">
      <w:pPr>
        <w:jc w:val="both"/>
        <w:rPr>
          <w:rFonts w:ascii="Calibri" w:hAnsi="Calibri" w:cs="Calibri"/>
          <w:b/>
          <w:bCs/>
          <w:sz w:val="28"/>
          <w:szCs w:val="28"/>
        </w:rPr>
      </w:pPr>
    </w:p>
    <w:p w14:paraId="6F92FAEA" w14:textId="77777777" w:rsidR="007205CC" w:rsidRDefault="007205CC" w:rsidP="00B100AD">
      <w:pPr>
        <w:jc w:val="both"/>
        <w:rPr>
          <w:rFonts w:ascii="Calibri" w:hAnsi="Calibri" w:cs="Calibri"/>
          <w:b/>
          <w:bCs/>
          <w:sz w:val="28"/>
          <w:szCs w:val="28"/>
        </w:rPr>
      </w:pPr>
    </w:p>
    <w:p w14:paraId="3C80149D" w14:textId="77777777" w:rsidR="007205CC" w:rsidRDefault="007205CC" w:rsidP="00B100AD">
      <w:pPr>
        <w:jc w:val="both"/>
        <w:rPr>
          <w:rFonts w:ascii="Calibri" w:hAnsi="Calibri" w:cs="Calibri"/>
          <w:b/>
          <w:bCs/>
          <w:sz w:val="28"/>
          <w:szCs w:val="28"/>
        </w:rPr>
      </w:pPr>
    </w:p>
    <w:p w14:paraId="5680937F" w14:textId="77777777" w:rsidR="007205CC" w:rsidRDefault="007205CC" w:rsidP="00B100AD">
      <w:pPr>
        <w:jc w:val="both"/>
        <w:rPr>
          <w:rFonts w:ascii="Calibri" w:hAnsi="Calibri" w:cs="Calibri"/>
          <w:b/>
          <w:bCs/>
          <w:sz w:val="28"/>
          <w:szCs w:val="28"/>
        </w:rPr>
      </w:pPr>
    </w:p>
    <w:p w14:paraId="3939875E" w14:textId="77777777" w:rsidR="007205CC" w:rsidRDefault="007205CC" w:rsidP="00B100AD">
      <w:pPr>
        <w:jc w:val="both"/>
        <w:rPr>
          <w:rFonts w:ascii="Calibri" w:hAnsi="Calibri" w:cs="Calibri"/>
          <w:b/>
          <w:bCs/>
          <w:sz w:val="28"/>
          <w:szCs w:val="28"/>
        </w:rPr>
      </w:pPr>
    </w:p>
    <w:p w14:paraId="124E98F7" w14:textId="77777777" w:rsidR="007205CC" w:rsidRDefault="007205CC" w:rsidP="00B100AD">
      <w:pPr>
        <w:jc w:val="both"/>
        <w:rPr>
          <w:rFonts w:ascii="Calibri" w:hAnsi="Calibri" w:cs="Calibri"/>
          <w:b/>
          <w:bCs/>
          <w:sz w:val="28"/>
          <w:szCs w:val="28"/>
        </w:rPr>
      </w:pPr>
    </w:p>
    <w:p w14:paraId="2DCAF871" w14:textId="77777777" w:rsidR="007205CC" w:rsidRDefault="007205CC" w:rsidP="00B100AD">
      <w:pPr>
        <w:jc w:val="both"/>
        <w:rPr>
          <w:rFonts w:ascii="Calibri" w:hAnsi="Calibri" w:cs="Calibri"/>
          <w:b/>
          <w:bCs/>
          <w:sz w:val="28"/>
          <w:szCs w:val="28"/>
        </w:rPr>
      </w:pPr>
    </w:p>
    <w:p w14:paraId="28DC1C71" w14:textId="55B0D43B" w:rsidR="007205CC" w:rsidRDefault="007205CC" w:rsidP="00B100AD">
      <w:pPr>
        <w:jc w:val="both"/>
        <w:rPr>
          <w:rFonts w:ascii="Calibri" w:hAnsi="Calibri" w:cs="Calibri"/>
          <w:b/>
          <w:bCs/>
          <w:sz w:val="28"/>
          <w:szCs w:val="28"/>
        </w:rPr>
      </w:pPr>
      <w:r>
        <w:rPr>
          <w:rFonts w:ascii="Calibri" w:hAnsi="Calibri" w:cs="Calibri"/>
          <w:b/>
          <w:bCs/>
          <w:sz w:val="28"/>
          <w:szCs w:val="28"/>
        </w:rPr>
        <w:lastRenderedPageBreak/>
        <w:t>ARTICLE 1 – 4</w:t>
      </w:r>
    </w:p>
    <w:p w14:paraId="54805F58" w14:textId="74620A2F" w:rsidR="007205CC" w:rsidRDefault="00F40780" w:rsidP="00B100AD">
      <w:pPr>
        <w:jc w:val="both"/>
        <w:rPr>
          <w:rFonts w:ascii="Calibri" w:hAnsi="Calibri" w:cs="Calibri"/>
          <w:b/>
          <w:bCs/>
          <w:sz w:val="28"/>
          <w:szCs w:val="28"/>
        </w:rPr>
      </w:pPr>
      <w:r>
        <w:rPr>
          <w:rFonts w:ascii="Calibri" w:hAnsi="Calibri" w:cs="Calibri"/>
          <w:b/>
          <w:bCs/>
          <w:sz w:val="28"/>
          <w:szCs w:val="28"/>
        </w:rPr>
        <w:t>R</w:t>
      </w:r>
      <w:r w:rsidR="007205CC">
        <w:rPr>
          <w:rFonts w:ascii="Calibri" w:hAnsi="Calibri" w:cs="Calibri"/>
          <w:b/>
          <w:bCs/>
          <w:sz w:val="28"/>
          <w:szCs w:val="28"/>
        </w:rPr>
        <w:t>atification of the Optional Protocol to the Convention on the Rights of Persons with Disabilities:</w:t>
      </w:r>
    </w:p>
    <w:p w14:paraId="15B5642C" w14:textId="10F5DDEA" w:rsidR="007205CC" w:rsidRDefault="00522DA1" w:rsidP="00B100AD">
      <w:pPr>
        <w:jc w:val="both"/>
        <w:rPr>
          <w:rFonts w:ascii="Calibri" w:hAnsi="Calibri" w:cs="Calibri"/>
          <w:sz w:val="28"/>
          <w:szCs w:val="28"/>
        </w:rPr>
      </w:pPr>
      <w:r>
        <w:rPr>
          <w:rFonts w:ascii="Calibri" w:hAnsi="Calibri" w:cs="Calibri"/>
          <w:sz w:val="28"/>
          <w:szCs w:val="28"/>
        </w:rPr>
        <w:t>Through the 10</w:t>
      </w:r>
      <w:r w:rsidRPr="00522DA1">
        <w:rPr>
          <w:rFonts w:ascii="Calibri" w:hAnsi="Calibri" w:cs="Calibri"/>
          <w:sz w:val="28"/>
          <w:szCs w:val="28"/>
          <w:vertAlign w:val="superscript"/>
        </w:rPr>
        <w:t>th</w:t>
      </w:r>
      <w:r>
        <w:rPr>
          <w:rFonts w:ascii="Calibri" w:hAnsi="Calibri" w:cs="Calibri"/>
          <w:sz w:val="28"/>
          <w:szCs w:val="28"/>
        </w:rPr>
        <w:t xml:space="preserve"> Amendment to the Constitution, the Government will begin to do wider consultations including seeking approval from Parliament before ratification on international human rights instruments amongst others. In this regard, all Protocols relating to the ratified instruments will be </w:t>
      </w:r>
      <w:proofErr w:type="gramStart"/>
      <w:r>
        <w:rPr>
          <w:rFonts w:ascii="Calibri" w:hAnsi="Calibri" w:cs="Calibri"/>
          <w:sz w:val="28"/>
          <w:szCs w:val="28"/>
        </w:rPr>
        <w:t>looked into</w:t>
      </w:r>
      <w:proofErr w:type="gramEnd"/>
      <w:r>
        <w:rPr>
          <w:rFonts w:ascii="Calibri" w:hAnsi="Calibri" w:cs="Calibri"/>
          <w:sz w:val="28"/>
          <w:szCs w:val="28"/>
        </w:rPr>
        <w:t>. The modalities of sequential ratification of the Optional Protocols.</w:t>
      </w:r>
    </w:p>
    <w:p w14:paraId="38F6C477" w14:textId="77777777" w:rsidR="00840C16" w:rsidRDefault="00840C16" w:rsidP="00B100AD">
      <w:pPr>
        <w:jc w:val="both"/>
        <w:rPr>
          <w:rFonts w:ascii="Calibri" w:hAnsi="Calibri" w:cs="Calibri"/>
          <w:sz w:val="28"/>
          <w:szCs w:val="28"/>
        </w:rPr>
      </w:pPr>
    </w:p>
    <w:p w14:paraId="25C2F0CF" w14:textId="5AEE38DC" w:rsidR="00840C16" w:rsidRDefault="00840C16" w:rsidP="00B100AD">
      <w:pPr>
        <w:jc w:val="both"/>
        <w:rPr>
          <w:rFonts w:ascii="Calibri" w:hAnsi="Calibri" w:cs="Calibri"/>
          <w:b/>
          <w:bCs/>
          <w:sz w:val="28"/>
          <w:szCs w:val="28"/>
        </w:rPr>
      </w:pPr>
      <w:r w:rsidRPr="00840C16">
        <w:rPr>
          <w:rFonts w:ascii="Calibri" w:hAnsi="Calibri" w:cs="Calibri"/>
          <w:b/>
          <w:bCs/>
          <w:sz w:val="28"/>
          <w:szCs w:val="28"/>
        </w:rPr>
        <w:t>ARTICLE 7</w:t>
      </w:r>
    </w:p>
    <w:p w14:paraId="5858BFEB" w14:textId="1CE5DE26" w:rsidR="00840C16" w:rsidRDefault="00C01985" w:rsidP="00B100AD">
      <w:pPr>
        <w:jc w:val="both"/>
        <w:rPr>
          <w:rFonts w:ascii="Calibri" w:hAnsi="Calibri" w:cs="Calibri"/>
          <w:b/>
          <w:bCs/>
          <w:sz w:val="28"/>
          <w:szCs w:val="28"/>
        </w:rPr>
      </w:pPr>
      <w:r>
        <w:rPr>
          <w:rFonts w:ascii="Calibri" w:hAnsi="Calibri" w:cs="Calibri"/>
          <w:b/>
          <w:bCs/>
          <w:sz w:val="28"/>
          <w:szCs w:val="28"/>
        </w:rPr>
        <w:t xml:space="preserve">Measures taken to institutionalise Children’s Parliament and </w:t>
      </w:r>
      <w:r w:rsidR="00840C16" w:rsidRPr="00840C16">
        <w:rPr>
          <w:rFonts w:ascii="Calibri" w:hAnsi="Calibri" w:cs="Calibri"/>
          <w:b/>
          <w:bCs/>
          <w:sz w:val="28"/>
          <w:szCs w:val="28"/>
        </w:rPr>
        <w:t>Statistics of children with disabilities in the Children’s Parliament</w:t>
      </w:r>
    </w:p>
    <w:p w14:paraId="0B667DEA" w14:textId="1669B406" w:rsidR="00C01985" w:rsidRDefault="00C01985" w:rsidP="00B100AD">
      <w:pPr>
        <w:jc w:val="both"/>
        <w:rPr>
          <w:rFonts w:ascii="Calibri" w:hAnsi="Calibri" w:cs="Calibri"/>
          <w:sz w:val="28"/>
          <w:szCs w:val="28"/>
        </w:rPr>
      </w:pPr>
      <w:r>
        <w:rPr>
          <w:rFonts w:ascii="Calibri" w:hAnsi="Calibri" w:cs="Calibri"/>
          <w:sz w:val="28"/>
          <w:szCs w:val="28"/>
        </w:rPr>
        <w:t>The Children’s Parliament is a platform that allows children to discuss issues that affect them on a day-to-day basis, which influence development of policy and law frameworks. In this regard, the Lesotho considers incorporating children’s parliament in the Children’s Protection and Welfare (Amendment) Bill 2023 with the view to give it a legal basis.</w:t>
      </w:r>
    </w:p>
    <w:p w14:paraId="4D7C8D08" w14:textId="10E3BA15" w:rsidR="00840C16" w:rsidRPr="00840C16" w:rsidRDefault="00840C16" w:rsidP="00B100AD">
      <w:pPr>
        <w:jc w:val="both"/>
        <w:rPr>
          <w:rFonts w:ascii="Calibri" w:hAnsi="Calibri" w:cs="Calibri"/>
          <w:sz w:val="28"/>
          <w:szCs w:val="28"/>
        </w:rPr>
      </w:pPr>
      <w:r>
        <w:rPr>
          <w:rFonts w:ascii="Calibri" w:hAnsi="Calibri" w:cs="Calibri"/>
          <w:sz w:val="28"/>
          <w:szCs w:val="28"/>
        </w:rPr>
        <w:t>Representation of children with disabilities in the Children’s Parliament is 5 out of 80 members.</w:t>
      </w:r>
      <w:r w:rsidR="00EE2F12">
        <w:rPr>
          <w:rFonts w:ascii="Calibri" w:hAnsi="Calibri" w:cs="Calibri"/>
          <w:sz w:val="28"/>
          <w:szCs w:val="28"/>
        </w:rPr>
        <w:t xml:space="preserve"> </w:t>
      </w:r>
      <w:r w:rsidR="00D6016A">
        <w:rPr>
          <w:rFonts w:ascii="Calibri" w:hAnsi="Calibri" w:cs="Calibri"/>
          <w:sz w:val="28"/>
          <w:szCs w:val="28"/>
        </w:rPr>
        <w:t xml:space="preserve">Children’s Parliament suffered major setbacks during the Covid-19 </w:t>
      </w:r>
      <w:proofErr w:type="gramStart"/>
      <w:r w:rsidR="00D6016A">
        <w:rPr>
          <w:rFonts w:ascii="Calibri" w:hAnsi="Calibri" w:cs="Calibri"/>
          <w:sz w:val="28"/>
          <w:szCs w:val="28"/>
        </w:rPr>
        <w:t>pandemic, and</w:t>
      </w:r>
      <w:proofErr w:type="gramEnd"/>
      <w:r w:rsidR="00D6016A">
        <w:rPr>
          <w:rFonts w:ascii="Calibri" w:hAnsi="Calibri" w:cs="Calibri"/>
          <w:sz w:val="28"/>
          <w:szCs w:val="28"/>
        </w:rPr>
        <w:t xml:space="preserve"> has not been able to hold Sessions from 2019 until 2025 when it reconvened. It is currently at resuscitation stage. The Government </w:t>
      </w:r>
      <w:r w:rsidR="00110C6E">
        <w:rPr>
          <w:rFonts w:ascii="Calibri" w:hAnsi="Calibri" w:cs="Calibri"/>
          <w:sz w:val="28"/>
          <w:szCs w:val="28"/>
        </w:rPr>
        <w:t>intends to initiate a</w:t>
      </w:r>
      <w:r w:rsidR="00D6016A">
        <w:rPr>
          <w:rFonts w:ascii="Calibri" w:hAnsi="Calibri" w:cs="Calibri"/>
          <w:sz w:val="28"/>
          <w:szCs w:val="28"/>
        </w:rPr>
        <w:t xml:space="preserve"> policy develop</w:t>
      </w:r>
      <w:r w:rsidR="00110C6E">
        <w:rPr>
          <w:rFonts w:ascii="Calibri" w:hAnsi="Calibri" w:cs="Calibri"/>
          <w:sz w:val="28"/>
          <w:szCs w:val="28"/>
        </w:rPr>
        <w:t>ment</w:t>
      </w:r>
      <w:r w:rsidR="00D6016A">
        <w:rPr>
          <w:rFonts w:ascii="Calibri" w:hAnsi="Calibri" w:cs="Calibri"/>
          <w:sz w:val="28"/>
          <w:szCs w:val="28"/>
        </w:rPr>
        <w:t xml:space="preserve"> which will guide its institutionaliz</w:t>
      </w:r>
      <w:r w:rsidR="00110C6E">
        <w:rPr>
          <w:rFonts w:ascii="Calibri" w:hAnsi="Calibri" w:cs="Calibri"/>
          <w:sz w:val="28"/>
          <w:szCs w:val="28"/>
        </w:rPr>
        <w:t>ation</w:t>
      </w:r>
      <w:r w:rsidR="00D6016A">
        <w:rPr>
          <w:rFonts w:ascii="Calibri" w:hAnsi="Calibri" w:cs="Calibri"/>
          <w:sz w:val="28"/>
          <w:szCs w:val="28"/>
        </w:rPr>
        <w:t xml:space="preserve">.  </w:t>
      </w:r>
    </w:p>
    <w:p w14:paraId="16B30575" w14:textId="77777777" w:rsidR="00110C6E" w:rsidRDefault="00110C6E" w:rsidP="00B100AD">
      <w:pPr>
        <w:jc w:val="both"/>
        <w:rPr>
          <w:rFonts w:ascii="Calibri" w:hAnsi="Calibri" w:cs="Calibri"/>
          <w:b/>
          <w:bCs/>
          <w:sz w:val="28"/>
          <w:szCs w:val="28"/>
        </w:rPr>
      </w:pPr>
    </w:p>
    <w:p w14:paraId="500C89A6" w14:textId="215360BD" w:rsidR="00385AFD" w:rsidRPr="00385AFD" w:rsidRDefault="00385AFD" w:rsidP="00B100AD">
      <w:pPr>
        <w:jc w:val="both"/>
        <w:rPr>
          <w:rFonts w:ascii="Calibri" w:hAnsi="Calibri" w:cs="Calibri"/>
          <w:b/>
          <w:bCs/>
          <w:sz w:val="28"/>
          <w:szCs w:val="28"/>
        </w:rPr>
      </w:pPr>
      <w:r w:rsidRPr="00385AFD">
        <w:rPr>
          <w:rFonts w:ascii="Calibri" w:hAnsi="Calibri" w:cs="Calibri"/>
          <w:b/>
          <w:bCs/>
          <w:sz w:val="28"/>
          <w:szCs w:val="28"/>
        </w:rPr>
        <w:t>ARTICLE 10</w:t>
      </w:r>
    </w:p>
    <w:p w14:paraId="32A047B6" w14:textId="63D3BD46" w:rsidR="00B100AD" w:rsidRPr="00C83B48" w:rsidRDefault="00B100AD" w:rsidP="00B100AD">
      <w:pPr>
        <w:jc w:val="both"/>
        <w:rPr>
          <w:rFonts w:ascii="Calibri" w:hAnsi="Calibri" w:cs="Calibri"/>
          <w:b/>
          <w:bCs/>
          <w:sz w:val="28"/>
          <w:szCs w:val="28"/>
        </w:rPr>
      </w:pPr>
      <w:r>
        <w:rPr>
          <w:rFonts w:ascii="Calibri" w:hAnsi="Calibri" w:cs="Calibri"/>
          <w:b/>
          <w:bCs/>
          <w:sz w:val="28"/>
          <w:szCs w:val="28"/>
        </w:rPr>
        <w:t>The mechanisms in place to prohibit forced and discriminatory termination of pregnancy by women with disabilities especially in the rural arears and the measures to support affected families to access information in that regard.</w:t>
      </w:r>
    </w:p>
    <w:p w14:paraId="6E4D0BCB" w14:textId="3016C21D" w:rsidR="00110C6E" w:rsidRPr="00385AFD" w:rsidRDefault="00110C6E" w:rsidP="00B100AD">
      <w:pPr>
        <w:jc w:val="both"/>
        <w:rPr>
          <w:rFonts w:ascii="Calibri" w:hAnsi="Calibri" w:cs="Calibri"/>
          <w:sz w:val="28"/>
          <w:szCs w:val="28"/>
        </w:rPr>
      </w:pPr>
      <w:r>
        <w:rPr>
          <w:rFonts w:ascii="Calibri" w:hAnsi="Calibri" w:cs="Calibri"/>
          <w:sz w:val="28"/>
          <w:szCs w:val="28"/>
        </w:rPr>
        <w:t>In Lesotho, there is internal grievance procedures within the health system. In addition, there is the judicial justice procedures which complainants could follow to vindicate their rights. In this regard, there is Legal Aid Clinics which have been decentralised to all the districts</w:t>
      </w:r>
      <w:r w:rsidR="00C83B48">
        <w:rPr>
          <w:rFonts w:ascii="Calibri" w:hAnsi="Calibri" w:cs="Calibri"/>
          <w:sz w:val="28"/>
          <w:szCs w:val="28"/>
        </w:rPr>
        <w:t xml:space="preserve"> with the aim to also serve the rural communities. Further, the Government continues to hold awareness raising campaigns for </w:t>
      </w:r>
      <w:r w:rsidR="00C83B48">
        <w:rPr>
          <w:rFonts w:ascii="Calibri" w:hAnsi="Calibri" w:cs="Calibri"/>
          <w:sz w:val="28"/>
          <w:szCs w:val="28"/>
        </w:rPr>
        <w:lastRenderedPageBreak/>
        <w:t>wider dissemination of information</w:t>
      </w:r>
      <w:r w:rsidR="00780F1A">
        <w:rPr>
          <w:rFonts w:ascii="Calibri" w:hAnsi="Calibri" w:cs="Calibri"/>
          <w:sz w:val="28"/>
          <w:szCs w:val="28"/>
        </w:rPr>
        <w:t xml:space="preserve"> which also supports families with the available grievance procedures should discriminatory cases arise.</w:t>
      </w:r>
    </w:p>
    <w:p w14:paraId="1DFC3FCE" w14:textId="7B60BF86" w:rsidR="00385AFD" w:rsidRPr="00385AFD" w:rsidRDefault="00C01985" w:rsidP="00B100AD">
      <w:pPr>
        <w:jc w:val="both"/>
        <w:rPr>
          <w:rFonts w:ascii="Calibri" w:hAnsi="Calibri" w:cs="Calibri"/>
          <w:b/>
          <w:bCs/>
          <w:sz w:val="28"/>
          <w:szCs w:val="28"/>
        </w:rPr>
      </w:pPr>
      <w:r>
        <w:rPr>
          <w:rFonts w:ascii="Calibri" w:hAnsi="Calibri" w:cs="Calibri"/>
          <w:b/>
          <w:bCs/>
          <w:sz w:val="28"/>
          <w:szCs w:val="28"/>
        </w:rPr>
        <w:t>ART</w:t>
      </w:r>
      <w:r w:rsidR="00385AFD" w:rsidRPr="00385AFD">
        <w:rPr>
          <w:rFonts w:ascii="Calibri" w:hAnsi="Calibri" w:cs="Calibri"/>
          <w:b/>
          <w:bCs/>
          <w:sz w:val="28"/>
          <w:szCs w:val="28"/>
        </w:rPr>
        <w:t>ARTICLE 24</w:t>
      </w:r>
    </w:p>
    <w:p w14:paraId="7128863E" w14:textId="1F5AE33A" w:rsidR="00385AFD" w:rsidRPr="00780F1A" w:rsidRDefault="00780F1A" w:rsidP="00B100AD">
      <w:pPr>
        <w:jc w:val="both"/>
        <w:rPr>
          <w:rFonts w:ascii="Calibri" w:hAnsi="Calibri" w:cs="Calibri"/>
          <w:b/>
          <w:bCs/>
          <w:sz w:val="28"/>
          <w:szCs w:val="28"/>
        </w:rPr>
      </w:pPr>
      <w:r w:rsidRPr="00780F1A">
        <w:rPr>
          <w:rFonts w:ascii="Calibri" w:hAnsi="Calibri" w:cs="Calibri"/>
          <w:b/>
          <w:bCs/>
          <w:sz w:val="28"/>
          <w:szCs w:val="28"/>
        </w:rPr>
        <w:t xml:space="preserve">The </w:t>
      </w:r>
      <w:r w:rsidR="000E747B">
        <w:rPr>
          <w:rFonts w:ascii="Calibri" w:hAnsi="Calibri" w:cs="Calibri"/>
          <w:b/>
          <w:bCs/>
          <w:sz w:val="28"/>
          <w:szCs w:val="28"/>
        </w:rPr>
        <w:t xml:space="preserve">number of </w:t>
      </w:r>
      <w:r w:rsidRPr="00780F1A">
        <w:rPr>
          <w:rFonts w:ascii="Calibri" w:hAnsi="Calibri" w:cs="Calibri"/>
          <w:b/>
          <w:bCs/>
          <w:sz w:val="28"/>
          <w:szCs w:val="28"/>
        </w:rPr>
        <w:t xml:space="preserve">children with disabilities </w:t>
      </w:r>
      <w:r w:rsidR="000E747B">
        <w:rPr>
          <w:rFonts w:ascii="Calibri" w:hAnsi="Calibri" w:cs="Calibri"/>
          <w:b/>
          <w:bCs/>
          <w:sz w:val="28"/>
          <w:szCs w:val="28"/>
        </w:rPr>
        <w:t>identified through</w:t>
      </w:r>
      <w:r w:rsidRPr="00780F1A">
        <w:rPr>
          <w:rFonts w:ascii="Calibri" w:hAnsi="Calibri" w:cs="Calibri"/>
          <w:b/>
          <w:bCs/>
          <w:sz w:val="28"/>
          <w:szCs w:val="28"/>
        </w:rPr>
        <w:t xml:space="preserve"> </w:t>
      </w:r>
      <w:r w:rsidR="000E747B" w:rsidRPr="000E747B">
        <w:rPr>
          <w:rFonts w:ascii="Calibri" w:hAnsi="Calibri" w:cs="Calibri"/>
          <w:b/>
          <w:bCs/>
          <w:sz w:val="28"/>
          <w:szCs w:val="28"/>
        </w:rPr>
        <w:t xml:space="preserve">community rehabilitation programmes </w:t>
      </w:r>
      <w:r w:rsidR="000E747B">
        <w:rPr>
          <w:rFonts w:ascii="Calibri" w:hAnsi="Calibri" w:cs="Calibri"/>
          <w:b/>
          <w:bCs/>
          <w:sz w:val="28"/>
          <w:szCs w:val="28"/>
        </w:rPr>
        <w:t>and n</w:t>
      </w:r>
      <w:r w:rsidR="00385AFD" w:rsidRPr="00780F1A">
        <w:rPr>
          <w:rFonts w:ascii="Calibri" w:hAnsi="Calibri" w:cs="Calibri"/>
          <w:b/>
          <w:bCs/>
          <w:sz w:val="28"/>
          <w:szCs w:val="28"/>
        </w:rPr>
        <w:t xml:space="preserve">umber </w:t>
      </w:r>
      <w:r w:rsidR="000E747B">
        <w:rPr>
          <w:rFonts w:ascii="Calibri" w:hAnsi="Calibri" w:cs="Calibri"/>
          <w:b/>
          <w:bCs/>
          <w:sz w:val="28"/>
          <w:szCs w:val="28"/>
        </w:rPr>
        <w:t xml:space="preserve">of children enrolled in </w:t>
      </w:r>
      <w:r w:rsidR="00385AFD" w:rsidRPr="00780F1A">
        <w:rPr>
          <w:rFonts w:ascii="Calibri" w:hAnsi="Calibri" w:cs="Calibri"/>
          <w:b/>
          <w:bCs/>
          <w:sz w:val="28"/>
          <w:szCs w:val="28"/>
        </w:rPr>
        <w:t>inclusive schools</w:t>
      </w:r>
      <w:r w:rsidR="000E747B">
        <w:rPr>
          <w:rFonts w:ascii="Calibri" w:hAnsi="Calibri" w:cs="Calibri"/>
          <w:b/>
          <w:bCs/>
          <w:sz w:val="28"/>
          <w:szCs w:val="28"/>
        </w:rPr>
        <w:t xml:space="preserve"> and special schools</w:t>
      </w:r>
    </w:p>
    <w:p w14:paraId="3A8EEF40" w14:textId="4F286191" w:rsidR="00780F1A" w:rsidRPr="00780F1A" w:rsidRDefault="000E747B" w:rsidP="00B100AD">
      <w:pPr>
        <w:jc w:val="both"/>
        <w:rPr>
          <w:rFonts w:ascii="Calibri" w:hAnsi="Calibri" w:cs="Calibri"/>
          <w:sz w:val="28"/>
          <w:szCs w:val="28"/>
        </w:rPr>
      </w:pPr>
      <w:r>
        <w:rPr>
          <w:rFonts w:ascii="Calibri" w:hAnsi="Calibri" w:cs="Calibri"/>
          <w:sz w:val="28"/>
          <w:szCs w:val="28"/>
        </w:rPr>
        <w:t xml:space="preserve">With regards to number of children identified through community-based rehabilitation programmes, </w:t>
      </w:r>
      <w:r w:rsidR="00780F1A" w:rsidRPr="00780F1A">
        <w:rPr>
          <w:rFonts w:ascii="Calibri" w:hAnsi="Calibri" w:cs="Calibri"/>
          <w:sz w:val="28"/>
          <w:szCs w:val="28"/>
        </w:rPr>
        <w:t>Lesotho uses analogy mode of</w:t>
      </w:r>
      <w:r w:rsidR="00780F1A">
        <w:rPr>
          <w:rFonts w:ascii="Calibri" w:hAnsi="Calibri" w:cs="Calibri"/>
          <w:sz w:val="28"/>
          <w:szCs w:val="28"/>
        </w:rPr>
        <w:t xml:space="preserve"> data collection and </w:t>
      </w:r>
      <w:r w:rsidR="00434DAC">
        <w:rPr>
          <w:rFonts w:ascii="Calibri" w:hAnsi="Calibri" w:cs="Calibri"/>
          <w:sz w:val="28"/>
          <w:szCs w:val="28"/>
        </w:rPr>
        <w:t>recording;</w:t>
      </w:r>
      <w:r w:rsidR="00780F1A">
        <w:rPr>
          <w:rFonts w:ascii="Calibri" w:hAnsi="Calibri" w:cs="Calibri"/>
          <w:sz w:val="28"/>
          <w:szCs w:val="28"/>
        </w:rPr>
        <w:t xml:space="preserve"> </w:t>
      </w:r>
      <w:r w:rsidR="00434DAC">
        <w:rPr>
          <w:rFonts w:ascii="Calibri" w:hAnsi="Calibri" w:cs="Calibri"/>
          <w:sz w:val="28"/>
          <w:szCs w:val="28"/>
        </w:rPr>
        <w:t>thus,</w:t>
      </w:r>
      <w:r w:rsidR="00780F1A">
        <w:rPr>
          <w:rFonts w:ascii="Calibri" w:hAnsi="Calibri" w:cs="Calibri"/>
          <w:sz w:val="28"/>
          <w:szCs w:val="28"/>
        </w:rPr>
        <w:t xml:space="preserve"> we have challenge with accurate statistical information across all sectors. As a </w:t>
      </w:r>
      <w:r w:rsidR="00434DAC">
        <w:rPr>
          <w:rFonts w:ascii="Calibri" w:hAnsi="Calibri" w:cs="Calibri"/>
          <w:sz w:val="28"/>
          <w:szCs w:val="28"/>
        </w:rPr>
        <w:t>result,</w:t>
      </w:r>
      <w:r w:rsidR="00780F1A">
        <w:rPr>
          <w:rFonts w:ascii="Calibri" w:hAnsi="Calibri" w:cs="Calibri"/>
          <w:sz w:val="28"/>
          <w:szCs w:val="28"/>
        </w:rPr>
        <w:t xml:space="preserve"> wo do have statistics who were identified through the </w:t>
      </w:r>
      <w:r w:rsidR="00434DAC">
        <w:rPr>
          <w:rFonts w:ascii="Calibri" w:hAnsi="Calibri" w:cs="Calibri"/>
          <w:sz w:val="28"/>
          <w:szCs w:val="28"/>
        </w:rPr>
        <w:t>community-based</w:t>
      </w:r>
      <w:r w:rsidR="00780F1A">
        <w:rPr>
          <w:rFonts w:ascii="Calibri" w:hAnsi="Calibri" w:cs="Calibri"/>
          <w:sz w:val="28"/>
          <w:szCs w:val="28"/>
        </w:rPr>
        <w:t xml:space="preserve"> rehabilitation </w:t>
      </w:r>
      <w:r w:rsidR="00434DAC">
        <w:rPr>
          <w:rFonts w:ascii="Calibri" w:hAnsi="Calibri" w:cs="Calibri"/>
          <w:sz w:val="28"/>
          <w:szCs w:val="28"/>
        </w:rPr>
        <w:t>programs</w:t>
      </w:r>
      <w:r w:rsidR="00780F1A">
        <w:rPr>
          <w:rFonts w:ascii="Calibri" w:hAnsi="Calibri" w:cs="Calibri"/>
          <w:sz w:val="28"/>
          <w:szCs w:val="28"/>
        </w:rPr>
        <w:t xml:space="preserve"> alluded to in the report</w:t>
      </w:r>
      <w:r w:rsidR="00434DAC">
        <w:rPr>
          <w:rFonts w:ascii="Calibri" w:hAnsi="Calibri" w:cs="Calibri"/>
          <w:sz w:val="28"/>
          <w:szCs w:val="28"/>
        </w:rPr>
        <w:t xml:space="preserve">. However, we have about 261 boys and 130 girls enrolled in 7 inclusive schools, </w:t>
      </w:r>
      <w:r>
        <w:rPr>
          <w:rFonts w:ascii="Calibri" w:hAnsi="Calibri" w:cs="Calibri"/>
          <w:sz w:val="28"/>
          <w:szCs w:val="28"/>
        </w:rPr>
        <w:t xml:space="preserve">while </w:t>
      </w:r>
      <w:r w:rsidR="00434DAC">
        <w:rPr>
          <w:rFonts w:ascii="Calibri" w:hAnsi="Calibri" w:cs="Calibri"/>
          <w:sz w:val="28"/>
          <w:szCs w:val="28"/>
        </w:rPr>
        <w:t>boys 89 girls 59</w:t>
      </w:r>
      <w:r>
        <w:rPr>
          <w:rFonts w:ascii="Calibri" w:hAnsi="Calibri" w:cs="Calibri"/>
          <w:sz w:val="28"/>
          <w:szCs w:val="28"/>
        </w:rPr>
        <w:t xml:space="preserve"> enrolled in </w:t>
      </w:r>
      <w:r w:rsidRPr="000E747B">
        <w:rPr>
          <w:rFonts w:ascii="Calibri" w:hAnsi="Calibri" w:cs="Calibri"/>
          <w:sz w:val="28"/>
          <w:szCs w:val="28"/>
        </w:rPr>
        <w:t>special schools</w:t>
      </w:r>
      <w:r w:rsidR="00434DAC">
        <w:rPr>
          <w:rFonts w:ascii="Calibri" w:hAnsi="Calibri" w:cs="Calibri"/>
          <w:sz w:val="28"/>
          <w:szCs w:val="28"/>
        </w:rPr>
        <w:t xml:space="preserve">. This data has been extracted from 7 schools being, 1 special school and 6 inclusive schools. </w:t>
      </w:r>
    </w:p>
    <w:p w14:paraId="320EBE26" w14:textId="77777777" w:rsidR="00434DAC" w:rsidRDefault="00434DAC" w:rsidP="00B100AD">
      <w:pPr>
        <w:jc w:val="both"/>
        <w:rPr>
          <w:rFonts w:ascii="Calibri" w:hAnsi="Calibri" w:cs="Calibri"/>
          <w:b/>
          <w:bCs/>
          <w:sz w:val="28"/>
          <w:szCs w:val="28"/>
        </w:rPr>
      </w:pPr>
    </w:p>
    <w:p w14:paraId="420B45E6" w14:textId="7E3E2B44" w:rsidR="00522DA1" w:rsidRPr="00434DAC" w:rsidRDefault="00522DA1" w:rsidP="00B100AD">
      <w:pPr>
        <w:jc w:val="both"/>
        <w:rPr>
          <w:rFonts w:ascii="Calibri" w:hAnsi="Calibri" w:cs="Calibri"/>
          <w:b/>
          <w:bCs/>
          <w:sz w:val="28"/>
          <w:szCs w:val="28"/>
        </w:rPr>
      </w:pPr>
      <w:r w:rsidRPr="00434DAC">
        <w:rPr>
          <w:rFonts w:ascii="Calibri" w:hAnsi="Calibri" w:cs="Calibri"/>
          <w:b/>
          <w:bCs/>
          <w:sz w:val="28"/>
          <w:szCs w:val="28"/>
        </w:rPr>
        <w:t xml:space="preserve">ARTICLE </w:t>
      </w:r>
      <w:r w:rsidR="00F40780" w:rsidRPr="00434DAC">
        <w:rPr>
          <w:rFonts w:ascii="Calibri" w:hAnsi="Calibri" w:cs="Calibri"/>
          <w:b/>
          <w:bCs/>
          <w:sz w:val="28"/>
          <w:szCs w:val="28"/>
        </w:rPr>
        <w:t>2</w:t>
      </w:r>
      <w:r w:rsidRPr="00434DAC">
        <w:rPr>
          <w:rFonts w:ascii="Calibri" w:hAnsi="Calibri" w:cs="Calibri"/>
          <w:b/>
          <w:bCs/>
          <w:sz w:val="28"/>
          <w:szCs w:val="28"/>
        </w:rPr>
        <w:t>5</w:t>
      </w:r>
    </w:p>
    <w:p w14:paraId="09D6AF03" w14:textId="789A1C62" w:rsidR="00F40780" w:rsidRDefault="00F40780" w:rsidP="00B100AD">
      <w:pPr>
        <w:jc w:val="both"/>
        <w:rPr>
          <w:rFonts w:ascii="Calibri" w:hAnsi="Calibri" w:cs="Calibri"/>
          <w:b/>
          <w:bCs/>
          <w:sz w:val="28"/>
          <w:szCs w:val="28"/>
        </w:rPr>
      </w:pPr>
      <w:r>
        <w:rPr>
          <w:rFonts w:ascii="Calibri" w:hAnsi="Calibri" w:cs="Calibri"/>
          <w:b/>
          <w:bCs/>
          <w:sz w:val="28"/>
          <w:szCs w:val="28"/>
        </w:rPr>
        <w:t>Whether the State Party has undertaken any research on dementia. Has it identified any emerging trends of this disease?</w:t>
      </w:r>
    </w:p>
    <w:p w14:paraId="73838189" w14:textId="3C45182B" w:rsidR="00F40780" w:rsidRPr="002C6F24" w:rsidRDefault="002C6F24" w:rsidP="00B100AD">
      <w:pPr>
        <w:jc w:val="both"/>
        <w:rPr>
          <w:rFonts w:ascii="Calibri" w:hAnsi="Calibri" w:cs="Calibri"/>
          <w:sz w:val="28"/>
          <w:szCs w:val="28"/>
        </w:rPr>
      </w:pPr>
      <w:r w:rsidRPr="002C6F24">
        <w:rPr>
          <w:rFonts w:ascii="Calibri" w:hAnsi="Calibri" w:cs="Calibri"/>
          <w:sz w:val="28"/>
          <w:szCs w:val="28"/>
        </w:rPr>
        <w:t xml:space="preserve">Lesotho is making strides in understanding and addressing dementia. </w:t>
      </w:r>
      <w:r>
        <w:rPr>
          <w:rFonts w:ascii="Calibri" w:hAnsi="Calibri" w:cs="Calibri"/>
          <w:sz w:val="28"/>
          <w:szCs w:val="28"/>
        </w:rPr>
        <w:t xml:space="preserve">A </w:t>
      </w:r>
      <w:r w:rsidRPr="002C6F24">
        <w:rPr>
          <w:rFonts w:ascii="Calibri" w:hAnsi="Calibri" w:cs="Calibri"/>
          <w:sz w:val="28"/>
          <w:szCs w:val="28"/>
        </w:rPr>
        <w:t>study</w:t>
      </w:r>
      <w:r>
        <w:rPr>
          <w:rFonts w:ascii="Calibri" w:hAnsi="Calibri" w:cs="Calibri"/>
          <w:sz w:val="28"/>
          <w:szCs w:val="28"/>
        </w:rPr>
        <w:t xml:space="preserve"> on situational analysis on older persons in Lesotho of 2023</w:t>
      </w:r>
      <w:r w:rsidRPr="002C6F24">
        <w:rPr>
          <w:rFonts w:ascii="Calibri" w:hAnsi="Calibri" w:cs="Calibri"/>
          <w:sz w:val="28"/>
          <w:szCs w:val="28"/>
        </w:rPr>
        <w:t xml:space="preserve"> found that the prevalence is around 4.89%, which aligns with regional estimates for Africa. The study identified several factors associated with increased odds of dementia. Lesotho is also part of the</w:t>
      </w:r>
      <w:r>
        <w:rPr>
          <w:rFonts w:ascii="Calibri" w:hAnsi="Calibri" w:cs="Calibri"/>
          <w:sz w:val="28"/>
          <w:szCs w:val="28"/>
        </w:rPr>
        <w:t xml:space="preserve"> African Dementia Consortium, which aims to improve understanding and management of the illness. The Consortium focuses on epidemiological studies, genetic research and capacity building.</w:t>
      </w:r>
    </w:p>
    <w:p w14:paraId="33BAFB25" w14:textId="77777777" w:rsidR="000E747B" w:rsidRDefault="000E747B" w:rsidP="00B100AD">
      <w:pPr>
        <w:jc w:val="both"/>
        <w:rPr>
          <w:rFonts w:ascii="Calibri" w:hAnsi="Calibri" w:cs="Calibri"/>
          <w:b/>
          <w:bCs/>
          <w:sz w:val="28"/>
          <w:szCs w:val="28"/>
        </w:rPr>
      </w:pPr>
    </w:p>
    <w:p w14:paraId="69090060" w14:textId="0ABD2C3A" w:rsidR="00F40780" w:rsidRDefault="00F40780" w:rsidP="00B100AD">
      <w:pPr>
        <w:jc w:val="both"/>
        <w:rPr>
          <w:rFonts w:ascii="Calibri" w:hAnsi="Calibri" w:cs="Calibri"/>
          <w:b/>
          <w:bCs/>
          <w:sz w:val="28"/>
          <w:szCs w:val="28"/>
        </w:rPr>
      </w:pPr>
      <w:r>
        <w:rPr>
          <w:rFonts w:ascii="Calibri" w:hAnsi="Calibri" w:cs="Calibri"/>
          <w:b/>
          <w:bCs/>
          <w:sz w:val="28"/>
          <w:szCs w:val="28"/>
        </w:rPr>
        <w:t>ARTICLE 27</w:t>
      </w:r>
    </w:p>
    <w:p w14:paraId="215016D5" w14:textId="4816D8D4" w:rsidR="00F40780" w:rsidRDefault="00F40780" w:rsidP="00B100AD">
      <w:pPr>
        <w:jc w:val="both"/>
        <w:rPr>
          <w:rFonts w:ascii="Calibri" w:hAnsi="Calibri" w:cs="Calibri"/>
          <w:b/>
          <w:bCs/>
          <w:sz w:val="28"/>
          <w:szCs w:val="28"/>
        </w:rPr>
      </w:pPr>
      <w:r>
        <w:rPr>
          <w:rFonts w:ascii="Calibri" w:hAnsi="Calibri" w:cs="Calibri"/>
          <w:b/>
          <w:bCs/>
          <w:sz w:val="28"/>
          <w:szCs w:val="28"/>
        </w:rPr>
        <w:t xml:space="preserve">Measures taken measures to </w:t>
      </w:r>
      <w:proofErr w:type="spellStart"/>
      <w:r>
        <w:rPr>
          <w:rFonts w:ascii="Calibri" w:hAnsi="Calibri" w:cs="Calibri"/>
          <w:b/>
          <w:bCs/>
          <w:sz w:val="28"/>
          <w:szCs w:val="28"/>
        </w:rPr>
        <w:t>incentify</w:t>
      </w:r>
      <w:proofErr w:type="spellEnd"/>
      <w:r>
        <w:rPr>
          <w:rFonts w:ascii="Calibri" w:hAnsi="Calibri" w:cs="Calibri"/>
          <w:b/>
          <w:bCs/>
          <w:sz w:val="28"/>
          <w:szCs w:val="28"/>
        </w:rPr>
        <w:t xml:space="preserve"> the private sector to modify their property</w:t>
      </w:r>
      <w:r w:rsidR="00840C16">
        <w:rPr>
          <w:rFonts w:ascii="Calibri" w:hAnsi="Calibri" w:cs="Calibri"/>
          <w:b/>
          <w:bCs/>
          <w:sz w:val="28"/>
          <w:szCs w:val="28"/>
        </w:rPr>
        <w:t xml:space="preserve"> in terms of buildings and transport to make them accessible.</w:t>
      </w:r>
    </w:p>
    <w:p w14:paraId="294EABE5" w14:textId="72491128" w:rsidR="00977AC5" w:rsidRDefault="00977AC5" w:rsidP="00B100AD">
      <w:pPr>
        <w:jc w:val="both"/>
        <w:rPr>
          <w:rFonts w:ascii="Calibri" w:hAnsi="Calibri" w:cs="Calibri"/>
          <w:sz w:val="28"/>
          <w:szCs w:val="28"/>
        </w:rPr>
      </w:pPr>
      <w:r>
        <w:rPr>
          <w:rFonts w:ascii="Calibri" w:hAnsi="Calibri" w:cs="Calibri"/>
          <w:sz w:val="28"/>
          <w:szCs w:val="28"/>
        </w:rPr>
        <w:t xml:space="preserve">Lesotho recognises the need for enactment of the Regulations that would articulate on what amounts to accessibility standards. Since there are no regulations in place, punitive measures are not applied in cases of failure to comply with the laws regulating accessibility. Whereas we recognise the need </w:t>
      </w:r>
      <w:r>
        <w:rPr>
          <w:rFonts w:ascii="Calibri" w:hAnsi="Calibri" w:cs="Calibri"/>
          <w:sz w:val="28"/>
          <w:szCs w:val="28"/>
        </w:rPr>
        <w:lastRenderedPageBreak/>
        <w:t xml:space="preserve">for </w:t>
      </w:r>
      <w:r w:rsidR="000C1E99">
        <w:rPr>
          <w:rFonts w:ascii="Calibri" w:hAnsi="Calibri" w:cs="Calibri"/>
          <w:sz w:val="28"/>
          <w:szCs w:val="28"/>
        </w:rPr>
        <w:t>incentives for</w:t>
      </w:r>
      <w:r>
        <w:rPr>
          <w:rFonts w:ascii="Calibri" w:hAnsi="Calibri" w:cs="Calibri"/>
          <w:sz w:val="28"/>
          <w:szCs w:val="28"/>
        </w:rPr>
        <w:t xml:space="preserve"> the private sector to accelerate compliance in this regard, we do have such incentives in place.</w:t>
      </w:r>
    </w:p>
    <w:p w14:paraId="1E3022BD" w14:textId="77777777" w:rsidR="000C1E99" w:rsidRDefault="000C1E99" w:rsidP="00B100AD">
      <w:pPr>
        <w:jc w:val="both"/>
        <w:rPr>
          <w:rFonts w:ascii="Calibri" w:hAnsi="Calibri" w:cs="Calibri"/>
          <w:sz w:val="28"/>
          <w:szCs w:val="28"/>
        </w:rPr>
      </w:pPr>
    </w:p>
    <w:p w14:paraId="2A2C771D" w14:textId="1E5F22CD" w:rsidR="000C1E99" w:rsidRPr="000C1E99" w:rsidRDefault="000C1E99" w:rsidP="00B100AD">
      <w:pPr>
        <w:jc w:val="both"/>
        <w:rPr>
          <w:rFonts w:ascii="Calibri" w:hAnsi="Calibri" w:cs="Calibri"/>
          <w:b/>
          <w:bCs/>
          <w:sz w:val="28"/>
          <w:szCs w:val="28"/>
        </w:rPr>
      </w:pPr>
      <w:r w:rsidRPr="000C1E99">
        <w:rPr>
          <w:rFonts w:ascii="Calibri" w:hAnsi="Calibri" w:cs="Calibri"/>
          <w:b/>
          <w:bCs/>
          <w:sz w:val="28"/>
          <w:szCs w:val="28"/>
        </w:rPr>
        <w:t>ARTICLE 32</w:t>
      </w:r>
    </w:p>
    <w:p w14:paraId="35150589" w14:textId="30AD0B34" w:rsidR="00B100AD" w:rsidRDefault="000C1E99" w:rsidP="00B100AD">
      <w:pPr>
        <w:jc w:val="both"/>
        <w:rPr>
          <w:rFonts w:ascii="Calibri" w:hAnsi="Calibri" w:cs="Calibri"/>
          <w:b/>
          <w:bCs/>
          <w:sz w:val="28"/>
          <w:szCs w:val="28"/>
        </w:rPr>
      </w:pPr>
      <w:r>
        <w:rPr>
          <w:rFonts w:ascii="Calibri" w:hAnsi="Calibri" w:cs="Calibri"/>
          <w:b/>
          <w:bCs/>
          <w:sz w:val="28"/>
          <w:szCs w:val="28"/>
        </w:rPr>
        <w:t>Measures taken to include persons with disabilities in international cooperation.</w:t>
      </w:r>
    </w:p>
    <w:p w14:paraId="58D48383" w14:textId="092F672E" w:rsidR="00ED3738" w:rsidRDefault="00ED3738" w:rsidP="00B100AD">
      <w:pPr>
        <w:jc w:val="both"/>
        <w:rPr>
          <w:rFonts w:ascii="Calibri" w:hAnsi="Calibri" w:cs="Calibri"/>
          <w:sz w:val="28"/>
          <w:szCs w:val="28"/>
        </w:rPr>
      </w:pPr>
      <w:r>
        <w:rPr>
          <w:rFonts w:ascii="Calibri" w:hAnsi="Calibri" w:cs="Calibri"/>
          <w:sz w:val="28"/>
          <w:szCs w:val="28"/>
        </w:rPr>
        <w:t xml:space="preserve">The Government include people with disabilities through the representative organization in the design, implementation and monitoring and evaluation of projects supported by international partners. </w:t>
      </w:r>
    </w:p>
    <w:p w14:paraId="06F95706" w14:textId="38B026FD" w:rsidR="00F40780" w:rsidRPr="00ED3738" w:rsidRDefault="000C1E99" w:rsidP="00B100AD">
      <w:pPr>
        <w:jc w:val="both"/>
        <w:rPr>
          <w:rFonts w:ascii="Calibri" w:hAnsi="Calibri" w:cs="Calibri"/>
          <w:sz w:val="28"/>
          <w:szCs w:val="28"/>
        </w:rPr>
      </w:pPr>
      <w:r w:rsidRPr="00ED3738">
        <w:rPr>
          <w:rFonts w:ascii="Calibri" w:hAnsi="Calibri" w:cs="Calibri"/>
          <w:sz w:val="28"/>
          <w:szCs w:val="28"/>
        </w:rPr>
        <w:t xml:space="preserve">Lesotho has </w:t>
      </w:r>
      <w:r w:rsidR="00ED3738" w:rsidRPr="00ED3738">
        <w:rPr>
          <w:rFonts w:ascii="Calibri" w:hAnsi="Calibri" w:cs="Calibri"/>
          <w:sz w:val="28"/>
          <w:szCs w:val="28"/>
        </w:rPr>
        <w:t>Memorandum</w:t>
      </w:r>
      <w:r w:rsidRPr="00ED3738">
        <w:rPr>
          <w:rFonts w:ascii="Calibri" w:hAnsi="Calibri" w:cs="Calibri"/>
          <w:sz w:val="28"/>
          <w:szCs w:val="28"/>
        </w:rPr>
        <w:t xml:space="preserve"> of Understanding on intercountry adoptions with Canada, USA</w:t>
      </w:r>
      <w:r w:rsidR="00ED3738" w:rsidRPr="00ED3738">
        <w:rPr>
          <w:rFonts w:ascii="Calibri" w:hAnsi="Calibri" w:cs="Calibri"/>
          <w:sz w:val="28"/>
          <w:szCs w:val="28"/>
        </w:rPr>
        <w:t xml:space="preserve"> and the Netherlands. The Law mandates that in the process of adoptions, a child aged 12 years and above should give consent to adoption.</w:t>
      </w:r>
    </w:p>
    <w:sectPr w:rsidR="00F40780" w:rsidRPr="00ED37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5CC"/>
    <w:rsid w:val="000C1E99"/>
    <w:rsid w:val="000E747B"/>
    <w:rsid w:val="00110C6E"/>
    <w:rsid w:val="002C6F24"/>
    <w:rsid w:val="00324E79"/>
    <w:rsid w:val="00385AFD"/>
    <w:rsid w:val="00434DAC"/>
    <w:rsid w:val="00522DA1"/>
    <w:rsid w:val="00663F3C"/>
    <w:rsid w:val="007205CC"/>
    <w:rsid w:val="00772E5B"/>
    <w:rsid w:val="00780F1A"/>
    <w:rsid w:val="00840C16"/>
    <w:rsid w:val="00977AC5"/>
    <w:rsid w:val="00A845E4"/>
    <w:rsid w:val="00B100AD"/>
    <w:rsid w:val="00C01985"/>
    <w:rsid w:val="00C204EE"/>
    <w:rsid w:val="00C33069"/>
    <w:rsid w:val="00C83B48"/>
    <w:rsid w:val="00D6016A"/>
    <w:rsid w:val="00ED3738"/>
    <w:rsid w:val="00EE2F12"/>
    <w:rsid w:val="00F40780"/>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37FBA"/>
  <w15:chartTrackingRefBased/>
  <w15:docId w15:val="{13F9A16B-B81B-4660-A05A-096965B04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05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05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05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05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05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05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05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05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05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05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05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05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05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05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05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05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05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05CC"/>
    <w:rPr>
      <w:rFonts w:eastAsiaTheme="majorEastAsia" w:cstheme="majorBidi"/>
      <w:color w:val="272727" w:themeColor="text1" w:themeTint="D8"/>
    </w:rPr>
  </w:style>
  <w:style w:type="paragraph" w:styleId="Title">
    <w:name w:val="Title"/>
    <w:basedOn w:val="Normal"/>
    <w:next w:val="Normal"/>
    <w:link w:val="TitleChar"/>
    <w:uiPriority w:val="10"/>
    <w:qFormat/>
    <w:rsid w:val="007205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05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05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05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05CC"/>
    <w:pPr>
      <w:spacing w:before="160"/>
      <w:jc w:val="center"/>
    </w:pPr>
    <w:rPr>
      <w:i/>
      <w:iCs/>
      <w:color w:val="404040" w:themeColor="text1" w:themeTint="BF"/>
    </w:rPr>
  </w:style>
  <w:style w:type="character" w:customStyle="1" w:styleId="QuoteChar">
    <w:name w:val="Quote Char"/>
    <w:basedOn w:val="DefaultParagraphFont"/>
    <w:link w:val="Quote"/>
    <w:uiPriority w:val="29"/>
    <w:rsid w:val="007205CC"/>
    <w:rPr>
      <w:i/>
      <w:iCs/>
      <w:color w:val="404040" w:themeColor="text1" w:themeTint="BF"/>
    </w:rPr>
  </w:style>
  <w:style w:type="paragraph" w:styleId="ListParagraph">
    <w:name w:val="List Paragraph"/>
    <w:basedOn w:val="Normal"/>
    <w:uiPriority w:val="34"/>
    <w:qFormat/>
    <w:rsid w:val="007205CC"/>
    <w:pPr>
      <w:ind w:left="720"/>
      <w:contextualSpacing/>
    </w:pPr>
  </w:style>
  <w:style w:type="character" w:styleId="IntenseEmphasis">
    <w:name w:val="Intense Emphasis"/>
    <w:basedOn w:val="DefaultParagraphFont"/>
    <w:uiPriority w:val="21"/>
    <w:qFormat/>
    <w:rsid w:val="007205CC"/>
    <w:rPr>
      <w:i/>
      <w:iCs/>
      <w:color w:val="0F4761" w:themeColor="accent1" w:themeShade="BF"/>
    </w:rPr>
  </w:style>
  <w:style w:type="paragraph" w:styleId="IntenseQuote">
    <w:name w:val="Intense Quote"/>
    <w:basedOn w:val="Normal"/>
    <w:next w:val="Normal"/>
    <w:link w:val="IntenseQuoteChar"/>
    <w:uiPriority w:val="30"/>
    <w:qFormat/>
    <w:rsid w:val="007205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05CC"/>
    <w:rPr>
      <w:i/>
      <w:iCs/>
      <w:color w:val="0F4761" w:themeColor="accent1" w:themeShade="BF"/>
    </w:rPr>
  </w:style>
  <w:style w:type="character" w:styleId="IntenseReference">
    <w:name w:val="Intense Reference"/>
    <w:basedOn w:val="DefaultParagraphFont"/>
    <w:uiPriority w:val="32"/>
    <w:qFormat/>
    <w:rsid w:val="007205C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2026-03-11T16:28:13+00:00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554FB57-AEE3-4B10-92AC-F3F87053FC17}"/>
</file>

<file path=customXml/itemProps2.xml><?xml version="1.0" encoding="utf-8"?>
<ds:datastoreItem xmlns:ds="http://schemas.openxmlformats.org/officeDocument/2006/customXml" ds:itemID="{874D18F5-63F8-46D6-96AA-D2DA55DF07FF}"/>
</file>

<file path=customXml/itemProps3.xml><?xml version="1.0" encoding="utf-8"?>
<ds:datastoreItem xmlns:ds="http://schemas.openxmlformats.org/officeDocument/2006/customXml" ds:itemID="{F4676C77-39F7-4425-BD71-0BC2E56A251C}"/>
</file>

<file path=docProps/app.xml><?xml version="1.0" encoding="utf-8"?>
<Properties xmlns="http://schemas.openxmlformats.org/officeDocument/2006/extended-properties" xmlns:vt="http://schemas.openxmlformats.org/officeDocument/2006/docPropsVTypes">
  <Template>Normal</Template>
  <TotalTime>2</TotalTime>
  <Pages>4</Pages>
  <Words>715</Words>
  <Characters>4192</Characters>
  <Application>Microsoft Office Word</Application>
  <DocSecurity>0</DocSecurity>
  <Lines>83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Bokang Lethunya</dc:creator>
  <cp:keywords/>
  <dc:description/>
  <cp:lastModifiedBy>Matebello Khasipe</cp:lastModifiedBy>
  <cp:revision>2</cp:revision>
  <dcterms:created xsi:type="dcterms:W3CDTF">2026-03-11T15:53:00Z</dcterms:created>
  <dcterms:modified xsi:type="dcterms:W3CDTF">2026-03-11T15:53:00Z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