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92A35B" w14:textId="77777777" w:rsidR="007B6014" w:rsidRDefault="007B6014">
      <w:pPr>
        <w:pStyle w:val="Title"/>
        <w:rPr>
          <w:rFonts w:ascii="Times New Roman" w:eastAsia="Times New Roman" w:hAnsi="Times New Roman" w:cs="Times New Roman"/>
          <w:sz w:val="24"/>
          <w:szCs w:val="24"/>
        </w:rPr>
      </w:pPr>
      <w:bookmarkStart w:id="0" w:name="_4m1kixf843p" w:colFirst="0" w:colLast="0"/>
      <w:bookmarkEnd w:id="0"/>
    </w:p>
    <w:p w14:paraId="6D91B7CB" w14:textId="77777777" w:rsidR="007B6014" w:rsidRDefault="007B6014">
      <w:pPr>
        <w:rPr>
          <w:rFonts w:ascii="Times New Roman" w:eastAsia="Times New Roman" w:hAnsi="Times New Roman" w:cs="Times New Roman"/>
          <w:b/>
          <w:bCs/>
        </w:rPr>
      </w:pPr>
    </w:p>
    <w:p w14:paraId="0A44C981" w14:textId="77777777" w:rsidR="007B6014" w:rsidRDefault="007B6014">
      <w:pPr>
        <w:rPr>
          <w:rFonts w:ascii="Times New Roman" w:eastAsia="Times New Roman" w:hAnsi="Times New Roman" w:cs="Times New Roman"/>
          <w:b/>
          <w:bCs/>
        </w:rPr>
      </w:pPr>
    </w:p>
    <w:p w14:paraId="0BF31CED" w14:textId="77777777" w:rsidR="007B6014" w:rsidRDefault="007B6014">
      <w:pPr>
        <w:numPr>
          <w:ilvl w:val="0"/>
          <w:numId w:val="1"/>
        </w:numPr>
        <w:rPr>
          <w:rFonts w:ascii="Times New Roman" w:eastAsia="Times New Roman" w:hAnsi="Times New Roman" w:cs="Times New Roman"/>
          <w:b/>
          <w:bCs/>
        </w:rPr>
      </w:pPr>
    </w:p>
    <w:p w14:paraId="08A97962" w14:textId="77777777" w:rsidR="007B6014" w:rsidRDefault="007B6014">
      <w:pPr>
        <w:rPr>
          <w:rFonts w:ascii="Times New Roman" w:eastAsia="Times New Roman" w:hAnsi="Times New Roman" w:cs="Times New Roman"/>
          <w:b/>
          <w:bCs/>
        </w:rPr>
      </w:pPr>
    </w:p>
    <w:p w14:paraId="68A24A70" w14:textId="77777777" w:rsidR="007B6014" w:rsidRDefault="007B6014">
      <w:pPr>
        <w:rPr>
          <w:rFonts w:ascii="Times New Roman" w:eastAsia="Times New Roman" w:hAnsi="Times New Roman" w:cs="Times New Roman"/>
          <w:b/>
          <w:bCs/>
        </w:rPr>
      </w:pPr>
    </w:p>
    <w:p w14:paraId="350EA07A" w14:textId="77777777" w:rsidR="007B6014" w:rsidRDefault="007B6014">
      <w:pPr>
        <w:jc w:val="both"/>
        <w:rPr>
          <w:rFonts w:ascii="Times New Roman" w:eastAsia="Times New Roman" w:hAnsi="Times New Roman" w:cs="Times New Roman"/>
          <w:sz w:val="20"/>
          <w:szCs w:val="20"/>
        </w:rPr>
      </w:pPr>
    </w:p>
    <w:p w14:paraId="0D2F307B" w14:textId="77777777" w:rsidR="007B6014" w:rsidRDefault="007B6014">
      <w:pPr>
        <w:spacing w:line="480" w:lineRule="auto"/>
        <w:jc w:val="center"/>
        <w:rPr>
          <w:rFonts w:ascii="Times New Roman" w:eastAsia="Times New Roman" w:hAnsi="Times New Roman" w:cs="Times New Roman"/>
          <w:b/>
          <w:bCs/>
          <w:sz w:val="24"/>
          <w:szCs w:val="24"/>
        </w:rPr>
      </w:pPr>
    </w:p>
    <w:p w14:paraId="66638F16" w14:textId="77777777" w:rsidR="007B6014" w:rsidRDefault="00723425">
      <w:pPr>
        <w:spacing w:line="48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“Insumo Informe Alternativos en Coalición: Informe temático 5, Derecho a la educación y salud”</w:t>
      </w:r>
    </w:p>
    <w:p w14:paraId="147525DF" w14:textId="77777777" w:rsidR="007B6014" w:rsidRDefault="007B6014">
      <w:pPr>
        <w:spacing w:line="480" w:lineRule="auto"/>
        <w:jc w:val="both"/>
        <w:rPr>
          <w:rFonts w:ascii="Times New Roman" w:eastAsia="Times New Roman" w:hAnsi="Times New Roman" w:cs="Times New Roman"/>
          <w:b/>
          <w:bCs/>
          <w:sz w:val="24"/>
          <w:szCs w:val="24"/>
        </w:rPr>
      </w:pPr>
    </w:p>
    <w:p w14:paraId="6D3A9E8C" w14:textId="77777777" w:rsidR="007B6014" w:rsidRDefault="007B6014">
      <w:pPr>
        <w:spacing w:line="480" w:lineRule="auto"/>
        <w:jc w:val="both"/>
        <w:rPr>
          <w:rFonts w:ascii="Times New Roman" w:eastAsia="Times New Roman" w:hAnsi="Times New Roman" w:cs="Times New Roman"/>
          <w:b/>
          <w:bCs/>
          <w:sz w:val="24"/>
          <w:szCs w:val="24"/>
        </w:rPr>
      </w:pPr>
    </w:p>
    <w:p w14:paraId="7CE14616" w14:textId="77777777" w:rsidR="007B6014" w:rsidRDefault="007B6014">
      <w:pPr>
        <w:spacing w:line="480" w:lineRule="auto"/>
        <w:jc w:val="both"/>
        <w:rPr>
          <w:rFonts w:ascii="Times New Roman" w:eastAsia="Times New Roman" w:hAnsi="Times New Roman" w:cs="Times New Roman"/>
          <w:b/>
          <w:bCs/>
          <w:sz w:val="24"/>
          <w:szCs w:val="24"/>
        </w:rPr>
      </w:pPr>
    </w:p>
    <w:p w14:paraId="694AA31D" w14:textId="77777777" w:rsidR="007B6014" w:rsidRDefault="007B6014">
      <w:pPr>
        <w:spacing w:line="480" w:lineRule="auto"/>
        <w:jc w:val="both"/>
        <w:rPr>
          <w:rFonts w:ascii="Times New Roman" w:eastAsia="Times New Roman" w:hAnsi="Times New Roman" w:cs="Times New Roman"/>
          <w:sz w:val="20"/>
          <w:szCs w:val="20"/>
        </w:rPr>
      </w:pPr>
    </w:p>
    <w:p w14:paraId="6F6089BE" w14:textId="77777777" w:rsidR="007B6014" w:rsidRDefault="007B6014">
      <w:pPr>
        <w:spacing w:line="480" w:lineRule="auto"/>
        <w:jc w:val="both"/>
        <w:rPr>
          <w:rFonts w:ascii="Times New Roman" w:eastAsia="Times New Roman" w:hAnsi="Times New Roman" w:cs="Times New Roman"/>
          <w:sz w:val="20"/>
          <w:szCs w:val="20"/>
        </w:rPr>
      </w:pPr>
    </w:p>
    <w:p w14:paraId="659121AD" w14:textId="77777777" w:rsidR="007B6014" w:rsidRDefault="007B6014">
      <w:pPr>
        <w:spacing w:line="480" w:lineRule="auto"/>
        <w:rPr>
          <w:rFonts w:ascii="Times New Roman" w:eastAsia="Times New Roman" w:hAnsi="Times New Roman" w:cs="Times New Roman"/>
          <w:sz w:val="20"/>
          <w:szCs w:val="20"/>
        </w:rPr>
      </w:pPr>
    </w:p>
    <w:p w14:paraId="0BC5DA2B" w14:textId="77777777" w:rsidR="007B6014" w:rsidRDefault="00723425">
      <w:pPr>
        <w:spacing w:line="48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Agrupación Renacer en la Esperanza.</w:t>
      </w:r>
    </w:p>
    <w:p w14:paraId="404F61D0" w14:textId="77777777" w:rsidR="007B6014" w:rsidRPr="008E3F64" w:rsidRDefault="00723425">
      <w:pPr>
        <w:spacing w:line="480" w:lineRule="auto"/>
        <w:jc w:val="right"/>
        <w:rPr>
          <w:rFonts w:ascii="Times New Roman" w:eastAsia="Times New Roman" w:hAnsi="Times New Roman" w:cs="Times New Roman"/>
          <w:sz w:val="20"/>
          <w:szCs w:val="20"/>
          <w:lang w:val="it-IT"/>
        </w:rPr>
      </w:pPr>
      <w:r>
        <w:fldChar w:fldCharType="begin"/>
      </w:r>
      <w:r w:rsidRPr="008E3F64">
        <w:rPr>
          <w:lang w:val="it-IT"/>
        </w:rPr>
        <w:instrText>HYPERLINK "mailto:jaquelinediazfarias85@gmail.com" \h</w:instrText>
      </w:r>
      <w:r>
        <w:fldChar w:fldCharType="separate"/>
      </w:r>
      <w:r w:rsidRPr="008E3F64">
        <w:rPr>
          <w:rFonts w:ascii="Times New Roman" w:eastAsia="Times New Roman" w:hAnsi="Times New Roman" w:cs="Times New Roman"/>
          <w:color w:val="1155CC"/>
          <w:sz w:val="20"/>
          <w:szCs w:val="20"/>
          <w:u w:val="single"/>
          <w:lang w:val="it-IT"/>
        </w:rPr>
        <w:t>jacquelinediazfarias85@gmail.com</w:t>
      </w:r>
      <w:r>
        <w:fldChar w:fldCharType="end"/>
      </w:r>
      <w:r w:rsidRPr="008E3F64">
        <w:rPr>
          <w:rFonts w:ascii="Times New Roman" w:eastAsia="Times New Roman" w:hAnsi="Times New Roman" w:cs="Times New Roman"/>
          <w:sz w:val="20"/>
          <w:szCs w:val="20"/>
          <w:lang w:val="it-IT"/>
        </w:rPr>
        <w:t xml:space="preserve"> - +569 46898739</w:t>
      </w:r>
    </w:p>
    <w:p w14:paraId="40683943" w14:textId="77777777" w:rsidR="007B6014" w:rsidRPr="008E3F64" w:rsidRDefault="00723425">
      <w:pPr>
        <w:spacing w:line="480" w:lineRule="auto"/>
        <w:jc w:val="right"/>
        <w:rPr>
          <w:rFonts w:ascii="Times New Roman" w:eastAsia="Times New Roman" w:hAnsi="Times New Roman" w:cs="Times New Roman"/>
          <w:sz w:val="20"/>
          <w:szCs w:val="20"/>
          <w:lang w:val="it-IT"/>
        </w:rPr>
      </w:pPr>
      <w:r w:rsidRPr="008E3F64">
        <w:rPr>
          <w:rFonts w:ascii="Times New Roman" w:eastAsia="Times New Roman" w:hAnsi="Times New Roman" w:cs="Times New Roman"/>
          <w:sz w:val="20"/>
          <w:szCs w:val="20"/>
          <w:lang w:val="it-IT"/>
        </w:rPr>
        <w:t>Centro Deportivo CENLITCUR; Cosoc.</w:t>
      </w:r>
    </w:p>
    <w:p w14:paraId="79698ADD" w14:textId="77777777" w:rsidR="007B6014" w:rsidRDefault="00723425">
      <w:pPr>
        <w:spacing w:line="480" w:lineRule="auto"/>
        <w:jc w:val="right"/>
        <w:rPr>
          <w:rFonts w:ascii="Times New Roman" w:eastAsia="Times New Roman" w:hAnsi="Times New Roman" w:cs="Times New Roman"/>
          <w:sz w:val="20"/>
          <w:szCs w:val="20"/>
        </w:rPr>
      </w:pPr>
      <w:r>
        <w:fldChar w:fldCharType="begin"/>
      </w:r>
      <w:r>
        <w:instrText>HYPERLINK "mailto:nelsonmunozmarambio73@gmail.com" \h</w:instrText>
      </w:r>
      <w:r>
        <w:fldChar w:fldCharType="separate"/>
      </w:r>
      <w:r>
        <w:rPr>
          <w:rFonts w:ascii="Times New Roman" w:eastAsia="Times New Roman" w:hAnsi="Times New Roman" w:cs="Times New Roman"/>
          <w:color w:val="1155CC"/>
          <w:sz w:val="20"/>
          <w:szCs w:val="20"/>
          <w:u w:val="single"/>
        </w:rPr>
        <w:t>nelson.munozmarambio73@gmail.com</w:t>
      </w:r>
      <w:r>
        <w:fldChar w:fldCharType="end"/>
      </w:r>
      <w:r>
        <w:rPr>
          <w:rFonts w:ascii="Times New Roman" w:eastAsia="Times New Roman" w:hAnsi="Times New Roman" w:cs="Times New Roman"/>
          <w:sz w:val="20"/>
          <w:szCs w:val="20"/>
        </w:rPr>
        <w:t xml:space="preserve"> - +569 98750557</w:t>
      </w:r>
    </w:p>
    <w:p w14:paraId="61014415" w14:textId="77777777" w:rsidR="007B6014" w:rsidRDefault="00723425">
      <w:pPr>
        <w:spacing w:line="48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Agrupación de Personas Con Discapacidad “Unidos por la Igualdad”- </w:t>
      </w:r>
      <w:proofErr w:type="spellStart"/>
      <w:r>
        <w:rPr>
          <w:rFonts w:ascii="Times New Roman" w:eastAsia="Times New Roman" w:hAnsi="Times New Roman" w:cs="Times New Roman"/>
          <w:sz w:val="20"/>
          <w:szCs w:val="20"/>
        </w:rPr>
        <w:t>Aupi</w:t>
      </w:r>
      <w:proofErr w:type="spellEnd"/>
      <w:r>
        <w:rPr>
          <w:rFonts w:ascii="Times New Roman" w:eastAsia="Times New Roman" w:hAnsi="Times New Roman" w:cs="Times New Roman"/>
          <w:sz w:val="20"/>
          <w:szCs w:val="20"/>
        </w:rPr>
        <w:t xml:space="preserve"> Curicó.</w:t>
      </w:r>
    </w:p>
    <w:p w14:paraId="089DC6F4" w14:textId="77777777" w:rsidR="007B6014" w:rsidRPr="008E3F64" w:rsidRDefault="00723425">
      <w:pPr>
        <w:spacing w:line="480" w:lineRule="auto"/>
        <w:jc w:val="right"/>
        <w:rPr>
          <w:rFonts w:ascii="Times New Roman" w:eastAsia="Times New Roman" w:hAnsi="Times New Roman" w:cs="Times New Roman"/>
          <w:sz w:val="20"/>
          <w:szCs w:val="20"/>
          <w:lang w:val="it-IT"/>
        </w:rPr>
      </w:pPr>
      <w:r>
        <w:fldChar w:fldCharType="begin"/>
      </w:r>
      <w:r w:rsidRPr="008E3F64">
        <w:rPr>
          <w:lang w:val="it-IT"/>
        </w:rPr>
        <w:instrText>HYPERLINK "mailto:luceroyarce@gmail.com" \h</w:instrText>
      </w:r>
      <w:r>
        <w:fldChar w:fldCharType="separate"/>
      </w:r>
      <w:r w:rsidRPr="008E3F64">
        <w:rPr>
          <w:rFonts w:ascii="Times New Roman" w:eastAsia="Times New Roman" w:hAnsi="Times New Roman" w:cs="Times New Roman"/>
          <w:color w:val="1155CC"/>
          <w:sz w:val="20"/>
          <w:szCs w:val="20"/>
          <w:u w:val="single"/>
          <w:lang w:val="it-IT"/>
        </w:rPr>
        <w:t>luceroyarce@gmail.com</w:t>
      </w:r>
      <w:r>
        <w:fldChar w:fldCharType="end"/>
      </w:r>
      <w:r w:rsidRPr="008E3F64">
        <w:rPr>
          <w:rFonts w:ascii="Times New Roman" w:eastAsia="Times New Roman" w:hAnsi="Times New Roman" w:cs="Times New Roman"/>
          <w:sz w:val="20"/>
          <w:szCs w:val="20"/>
          <w:lang w:val="it-IT"/>
        </w:rPr>
        <w:t xml:space="preserve"> - +569 66480294</w:t>
      </w:r>
    </w:p>
    <w:p w14:paraId="27E632A5" w14:textId="77777777" w:rsidR="007B6014" w:rsidRPr="008E3F64" w:rsidRDefault="00723425">
      <w:pPr>
        <w:spacing w:line="480" w:lineRule="auto"/>
        <w:jc w:val="right"/>
        <w:rPr>
          <w:rFonts w:ascii="Times New Roman" w:eastAsia="Times New Roman" w:hAnsi="Times New Roman" w:cs="Times New Roman"/>
          <w:sz w:val="20"/>
          <w:szCs w:val="20"/>
          <w:lang w:val="it-IT"/>
        </w:rPr>
      </w:pPr>
      <w:r w:rsidRPr="008E3F64">
        <w:rPr>
          <w:rFonts w:ascii="Times New Roman" w:eastAsia="Times New Roman" w:hAnsi="Times New Roman" w:cs="Times New Roman"/>
          <w:sz w:val="20"/>
          <w:szCs w:val="20"/>
          <w:lang w:val="it-IT"/>
        </w:rPr>
        <w:t>Centro Comunitario Aneley</w:t>
      </w:r>
    </w:p>
    <w:p w14:paraId="453199AA" w14:textId="77777777" w:rsidR="007B6014" w:rsidRDefault="00723425">
      <w:pPr>
        <w:spacing w:line="480" w:lineRule="auto"/>
        <w:jc w:val="right"/>
        <w:rPr>
          <w:rFonts w:ascii="Times New Roman" w:eastAsia="Times New Roman" w:hAnsi="Times New Roman" w:cs="Times New Roman"/>
          <w:sz w:val="20"/>
          <w:szCs w:val="20"/>
        </w:rPr>
      </w:pPr>
      <w:r w:rsidRPr="008E3F64">
        <w:rPr>
          <w:rFonts w:ascii="Times New Roman" w:eastAsia="Times New Roman" w:hAnsi="Times New Roman" w:cs="Times New Roman"/>
          <w:sz w:val="20"/>
          <w:szCs w:val="20"/>
          <w:lang w:val="it-IT"/>
        </w:rPr>
        <w:t xml:space="preserve"> </w:t>
      </w:r>
      <w:hyperlink r:id="rId7">
        <w:r>
          <w:rPr>
            <w:rFonts w:ascii="Times New Roman" w:eastAsia="Times New Roman" w:hAnsi="Times New Roman" w:cs="Times New Roman"/>
            <w:color w:val="1155CC"/>
            <w:sz w:val="20"/>
            <w:szCs w:val="20"/>
            <w:u w:val="single"/>
          </w:rPr>
          <w:t>rodrigomartinezurua@gmail.com</w:t>
        </w:r>
      </w:hyperlink>
      <w:r>
        <w:rPr>
          <w:rFonts w:ascii="Times New Roman" w:eastAsia="Times New Roman" w:hAnsi="Times New Roman" w:cs="Times New Roman"/>
          <w:sz w:val="20"/>
          <w:szCs w:val="20"/>
        </w:rPr>
        <w:t xml:space="preserve"> - +569 957240847</w:t>
      </w:r>
    </w:p>
    <w:p w14:paraId="1AE0F1AA" w14:textId="77777777" w:rsidR="007B6014" w:rsidRDefault="00723425">
      <w:pPr>
        <w:spacing w:line="48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Asociación de </w:t>
      </w:r>
      <w:proofErr w:type="gramStart"/>
      <w:r>
        <w:rPr>
          <w:rFonts w:ascii="Times New Roman" w:eastAsia="Times New Roman" w:hAnsi="Times New Roman" w:cs="Times New Roman"/>
          <w:sz w:val="20"/>
          <w:szCs w:val="20"/>
        </w:rPr>
        <w:t>sordos  Curicó</w:t>
      </w:r>
      <w:proofErr w:type="gramEnd"/>
      <w:r>
        <w:rPr>
          <w:rFonts w:ascii="Times New Roman" w:eastAsia="Times New Roman" w:hAnsi="Times New Roman" w:cs="Times New Roman"/>
          <w:sz w:val="20"/>
          <w:szCs w:val="20"/>
        </w:rPr>
        <w:t xml:space="preserve"> -ASOCUR</w:t>
      </w:r>
    </w:p>
    <w:p w14:paraId="42A3D79B" w14:textId="77777777" w:rsidR="007B6014" w:rsidRDefault="00723425">
      <w:pPr>
        <w:spacing w:line="480" w:lineRule="auto"/>
        <w:jc w:val="right"/>
        <w:rPr>
          <w:rFonts w:ascii="Times New Roman" w:eastAsia="Times New Roman" w:hAnsi="Times New Roman" w:cs="Times New Roman"/>
          <w:sz w:val="20"/>
          <w:szCs w:val="20"/>
        </w:rPr>
      </w:pPr>
      <w:hyperlink r:id="rId8">
        <w:r>
          <w:rPr>
            <w:rFonts w:ascii="Times New Roman" w:eastAsia="Times New Roman" w:hAnsi="Times New Roman" w:cs="Times New Roman"/>
            <w:color w:val="1155CC"/>
            <w:sz w:val="20"/>
            <w:szCs w:val="20"/>
            <w:u w:val="single"/>
          </w:rPr>
          <w:t>lita.pacar617@gmail.com</w:t>
        </w:r>
      </w:hyperlink>
      <w:r>
        <w:rPr>
          <w:rFonts w:ascii="Times New Roman" w:eastAsia="Times New Roman" w:hAnsi="Times New Roman" w:cs="Times New Roman"/>
          <w:sz w:val="20"/>
          <w:szCs w:val="20"/>
        </w:rPr>
        <w:t xml:space="preserve"> - +569 63579138                                               </w:t>
      </w:r>
    </w:p>
    <w:p w14:paraId="22932EC6" w14:textId="77777777" w:rsidR="007B6014" w:rsidRDefault="00723425">
      <w:pPr>
        <w:spacing w:line="48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03763721" w14:textId="77777777" w:rsidR="007B6014" w:rsidRDefault="007B6014">
      <w:pPr>
        <w:spacing w:line="480" w:lineRule="auto"/>
        <w:jc w:val="center"/>
        <w:rPr>
          <w:rFonts w:ascii="Times New Roman" w:eastAsia="Times New Roman" w:hAnsi="Times New Roman" w:cs="Times New Roman"/>
          <w:sz w:val="20"/>
          <w:szCs w:val="20"/>
        </w:rPr>
      </w:pPr>
    </w:p>
    <w:p w14:paraId="692D8E41" w14:textId="77777777" w:rsidR="007B6014" w:rsidRDefault="00723425">
      <w:pPr>
        <w:spacing w:line="480" w:lineRule="auto"/>
        <w:jc w:val="right"/>
        <w:rPr>
          <w:rFonts w:ascii="Times New Roman" w:eastAsia="Times New Roman" w:hAnsi="Times New Roman" w:cs="Times New Roman"/>
          <w:b/>
          <w:bCs/>
          <w:sz w:val="20"/>
          <w:szCs w:val="20"/>
        </w:rPr>
      </w:pPr>
      <w:r>
        <w:rPr>
          <w:rFonts w:ascii="Times New Roman" w:eastAsia="Times New Roman" w:hAnsi="Times New Roman" w:cs="Times New Roman"/>
          <w:sz w:val="20"/>
          <w:szCs w:val="20"/>
        </w:rPr>
        <w:t>Fecha: 09 de julio de 2026.</w:t>
      </w:r>
      <w:r>
        <w:br w:type="page"/>
      </w:r>
    </w:p>
    <w:p w14:paraId="13B74655" w14:textId="77777777" w:rsidR="007B6014" w:rsidRDefault="00723425">
      <w:pPr>
        <w:pStyle w:val="Title"/>
        <w:rPr>
          <w:rFonts w:ascii="Times New Roman" w:eastAsia="Times New Roman" w:hAnsi="Times New Roman" w:cs="Times New Roman"/>
          <w:b/>
          <w:bCs/>
          <w:sz w:val="24"/>
          <w:szCs w:val="24"/>
        </w:rPr>
      </w:pPr>
      <w:bookmarkStart w:id="1" w:name="_3cndylnezsuk" w:colFirst="0" w:colLast="0"/>
      <w:bookmarkEnd w:id="1"/>
      <w:r>
        <w:rPr>
          <w:rFonts w:ascii="Times New Roman" w:eastAsia="Times New Roman" w:hAnsi="Times New Roman" w:cs="Times New Roman"/>
          <w:b/>
          <w:bCs/>
          <w:sz w:val="24"/>
          <w:szCs w:val="24"/>
        </w:rPr>
        <w:lastRenderedPageBreak/>
        <w:t xml:space="preserve">2) Resumen ejecutivo. </w:t>
      </w:r>
    </w:p>
    <w:p w14:paraId="7911E1E0" w14:textId="77777777" w:rsidR="007B6014" w:rsidRDefault="007B6014"/>
    <w:p w14:paraId="3E1334A7" w14:textId="77777777" w:rsidR="007B6014" w:rsidRDefault="00723425">
      <w:pPr>
        <w:spacing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1.El presente documento constituye el informe temático N°5 del proceso de elaboración de Informes Alternativos en Coalición, correspondiente al derecho a la educación (Artículo 24) y el Derecho a la Salud (Artículo 25) de la Convención Sobre los Derechos de las Personas Con Discapacidad. Siendo elaborado participativamente por las agrupaciones antes mencionadas de la Sociedad Civil de la Comuna de Curicó. El objetivo del informe es contrastar la información presentada por el Estado de Chile ante el Comité s</w:t>
      </w:r>
      <w:r>
        <w:rPr>
          <w:rFonts w:ascii="Times New Roman" w:eastAsia="Times New Roman" w:hAnsi="Times New Roman" w:cs="Times New Roman"/>
          <w:sz w:val="20"/>
          <w:szCs w:val="20"/>
        </w:rPr>
        <w:t xml:space="preserve">obre los Derechos de las Personas Con Discapacidad y la realidad que viven día a día personas con diversos tipos de discapacidad física, psíquica, ciegos o sordociegos, etc. </w:t>
      </w:r>
    </w:p>
    <w:p w14:paraId="01D7C243" w14:textId="77777777" w:rsidR="007B6014" w:rsidRDefault="007B6014">
      <w:pPr>
        <w:spacing w:line="360" w:lineRule="auto"/>
        <w:jc w:val="both"/>
        <w:rPr>
          <w:rFonts w:ascii="Times New Roman" w:eastAsia="Times New Roman" w:hAnsi="Times New Roman" w:cs="Times New Roman"/>
          <w:sz w:val="20"/>
          <w:szCs w:val="20"/>
        </w:rPr>
      </w:pPr>
    </w:p>
    <w:p w14:paraId="4D4444C7" w14:textId="77777777" w:rsidR="007B6014" w:rsidRDefault="00723425">
      <w:pPr>
        <w:spacing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2.En el presente informe se explican las brechas detectadas de manera detallada, con el fin de evidenciar las necesidades y brechas existentes con respecto de la información presentada por el Estado de Chile y la experiencia efectiva de las personas con discapacidad de la comuna de Curicó en el ejercicio de sus derechos, siendo estos particularmente en salud y educación como se comentó anteriormente.</w:t>
      </w:r>
    </w:p>
    <w:p w14:paraId="4F0F683A" w14:textId="77777777" w:rsidR="007B6014" w:rsidRDefault="007B6014">
      <w:pPr>
        <w:spacing w:line="360" w:lineRule="auto"/>
        <w:jc w:val="both"/>
        <w:rPr>
          <w:rFonts w:ascii="Times New Roman" w:eastAsia="Times New Roman" w:hAnsi="Times New Roman" w:cs="Times New Roman"/>
          <w:sz w:val="20"/>
          <w:szCs w:val="20"/>
        </w:rPr>
      </w:pPr>
    </w:p>
    <w:p w14:paraId="1D1E5310" w14:textId="77777777" w:rsidR="007B6014" w:rsidRDefault="00723425">
      <w:pPr>
        <w:spacing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3.En</w:t>
      </w:r>
      <w:r>
        <w:rPr>
          <w:rFonts w:ascii="Times New Roman" w:eastAsia="Times New Roman" w:hAnsi="Times New Roman" w:cs="Times New Roman"/>
          <w:b/>
          <w:bCs/>
          <w:sz w:val="20"/>
          <w:szCs w:val="20"/>
        </w:rPr>
        <w:t xml:space="preserve"> materia de educación (Art 24)</w:t>
      </w:r>
      <w:r>
        <w:rPr>
          <w:rFonts w:ascii="Times New Roman" w:eastAsia="Times New Roman" w:hAnsi="Times New Roman" w:cs="Times New Roman"/>
          <w:sz w:val="20"/>
          <w:szCs w:val="20"/>
        </w:rPr>
        <w:t xml:space="preserve">, se da cuenta que el sistema de educación chileno, sigue con prácticas </w:t>
      </w:r>
      <w:proofErr w:type="spellStart"/>
      <w:r>
        <w:rPr>
          <w:rFonts w:ascii="Times New Roman" w:eastAsia="Times New Roman" w:hAnsi="Times New Roman" w:cs="Times New Roman"/>
          <w:sz w:val="20"/>
          <w:szCs w:val="20"/>
        </w:rPr>
        <w:t>segregatorias</w:t>
      </w:r>
      <w:proofErr w:type="spellEnd"/>
      <w:r>
        <w:rPr>
          <w:rFonts w:ascii="Times New Roman" w:eastAsia="Times New Roman" w:hAnsi="Times New Roman" w:cs="Times New Roman"/>
          <w:sz w:val="20"/>
          <w:szCs w:val="20"/>
        </w:rPr>
        <w:t xml:space="preserve"> con respecto de estudiantes con discapacidad auditiva que presentan dificultades en el acceso al sistema educativo por las condiciones de su entorno, esto afectando especialmente a estudiantes con discapacidad de la región de Maule, que reportan la dificultad de ingreso a la educación básica donde las mismas familias fueron quienes tuvieron que gestionar con los establecimientos, incluso de la</w:t>
      </w:r>
      <w:r>
        <w:rPr>
          <w:rFonts w:ascii="Times New Roman" w:eastAsia="Times New Roman" w:hAnsi="Times New Roman" w:cs="Times New Roman"/>
          <w:sz w:val="20"/>
          <w:szCs w:val="20"/>
        </w:rPr>
        <w:t xml:space="preserve"> existencia de casos en donde por medio de la intervención de docentes o terceros vinculados directamente con la comunidad educativa, lo que evidencia una vulneración del Artículo 24 de la Convención. </w:t>
      </w:r>
    </w:p>
    <w:p w14:paraId="2F65460F" w14:textId="77777777" w:rsidR="007B6014" w:rsidRDefault="007B6014">
      <w:pPr>
        <w:spacing w:line="360" w:lineRule="auto"/>
        <w:jc w:val="both"/>
        <w:rPr>
          <w:rFonts w:ascii="Times New Roman" w:eastAsia="Times New Roman" w:hAnsi="Times New Roman" w:cs="Times New Roman"/>
          <w:sz w:val="20"/>
          <w:szCs w:val="20"/>
        </w:rPr>
      </w:pPr>
    </w:p>
    <w:p w14:paraId="5B3D7E98" w14:textId="77777777" w:rsidR="007B6014" w:rsidRDefault="00723425">
      <w:pPr>
        <w:spacing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4.Por otro lado, en </w:t>
      </w:r>
      <w:r>
        <w:rPr>
          <w:rFonts w:ascii="Times New Roman" w:eastAsia="Times New Roman" w:hAnsi="Times New Roman" w:cs="Times New Roman"/>
          <w:b/>
          <w:bCs/>
          <w:sz w:val="20"/>
          <w:szCs w:val="20"/>
        </w:rPr>
        <w:t>materia de Salud (Art 25)</w:t>
      </w:r>
      <w:r>
        <w:rPr>
          <w:rFonts w:ascii="Times New Roman" w:eastAsia="Times New Roman" w:hAnsi="Times New Roman" w:cs="Times New Roman"/>
          <w:sz w:val="20"/>
          <w:szCs w:val="20"/>
        </w:rPr>
        <w:t xml:space="preserve"> se da cuenta que el Estado de Chile no ha considerado las medidas dictadas por el Comité sobre los Derechos de las Personas con Discapacidad en la que se da cuenta de los desafíos estructurales asociada a la falta de un sistema nacional de indicadores de discapacidad, la limitada capacidad operativa de SENADIS, que cuenta con limitada capacidad de funcionarios (equipo de solo 4 profesionales) en relación con las labores que les competen, la ausencia de un catastro de accesibilidad </w:t>
      </w:r>
      <w:r>
        <w:rPr>
          <w:rFonts w:ascii="Times New Roman" w:eastAsia="Times New Roman" w:hAnsi="Times New Roman" w:cs="Times New Roman"/>
          <w:sz w:val="20"/>
          <w:szCs w:val="20"/>
        </w:rPr>
        <w:t>en establecimientos de salud, la escasa disponibilidad de intérprete de lengua de señas certificados en la región del Maule y demoras significativas en la atención de aquellos que presentan patologías y enfermedades crónicas que requieren atención periódica.</w:t>
      </w:r>
    </w:p>
    <w:p w14:paraId="612E828E" w14:textId="77777777" w:rsidR="007B6014" w:rsidRDefault="007B6014">
      <w:pPr>
        <w:spacing w:line="360" w:lineRule="auto"/>
        <w:jc w:val="both"/>
        <w:rPr>
          <w:rFonts w:ascii="Times New Roman" w:eastAsia="Times New Roman" w:hAnsi="Times New Roman" w:cs="Times New Roman"/>
          <w:sz w:val="20"/>
          <w:szCs w:val="20"/>
        </w:rPr>
      </w:pPr>
    </w:p>
    <w:p w14:paraId="50536CA8" w14:textId="77777777" w:rsidR="007B6014" w:rsidRDefault="007234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0"/>
          <w:szCs w:val="20"/>
        </w:rPr>
        <w:t xml:space="preserve">5.A partir de estos hallazgos, el informe formula recomendaciones orientadas a fortalecer las facultades de fiscalización y coordinación de SENADIS; aumento de la dotación profesional especializados en educación inclusiva y de intérprete de lengua de señas; generar un sistema integral de datos e indicadores sobre discapacidad y garantizar los ajustes razonables y accesibilidad efectiva en los servicios educativos y de salud adaptados según el tipo de discapacidad que responda a la realidad de la Región del </w:t>
      </w:r>
      <w:r>
        <w:rPr>
          <w:rFonts w:ascii="Times New Roman" w:eastAsia="Times New Roman" w:hAnsi="Times New Roman" w:cs="Times New Roman"/>
          <w:sz w:val="20"/>
          <w:szCs w:val="20"/>
        </w:rPr>
        <w:t xml:space="preserve">Maule. </w:t>
      </w:r>
    </w:p>
    <w:p w14:paraId="2B7C5887" w14:textId="77777777" w:rsidR="007B6014" w:rsidRDefault="00723425">
      <w:pPr>
        <w:pStyle w:val="Title"/>
        <w:spacing w:line="360" w:lineRule="auto"/>
        <w:ind w:left="720"/>
        <w:jc w:val="both"/>
      </w:pPr>
      <w:bookmarkStart w:id="2" w:name="_gdjrt3stnli" w:colFirst="0" w:colLast="0"/>
      <w:bookmarkEnd w:id="2"/>
      <w:r>
        <w:rPr>
          <w:rFonts w:ascii="Times New Roman" w:eastAsia="Times New Roman" w:hAnsi="Times New Roman" w:cs="Times New Roman"/>
          <w:b/>
          <w:bCs/>
          <w:sz w:val="24"/>
          <w:szCs w:val="24"/>
        </w:rPr>
        <w:lastRenderedPageBreak/>
        <w:t xml:space="preserve">3)Introducción </w:t>
      </w:r>
    </w:p>
    <w:p w14:paraId="5C5CF14F" w14:textId="77777777" w:rsidR="007B6014" w:rsidRDefault="00723425">
      <w:pPr>
        <w:spacing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6.El siguiente informe en coalición ha sido coordinado por el equipo de la oficina de Discapacidad, perteneciente a la Municipalidad de la comuna de Curicó. Siendo elaborada por las agrupaciones de la sociedad civil nombradas con anterioridad tales </w:t>
      </w:r>
      <w:proofErr w:type="gramStart"/>
      <w:r>
        <w:rPr>
          <w:rFonts w:ascii="Times New Roman" w:eastAsia="Times New Roman" w:hAnsi="Times New Roman" w:cs="Times New Roman"/>
          <w:sz w:val="20"/>
          <w:szCs w:val="20"/>
        </w:rPr>
        <w:t>como :</w:t>
      </w:r>
      <w:proofErr w:type="gramEnd"/>
      <w:r>
        <w:rPr>
          <w:rFonts w:ascii="Times New Roman" w:eastAsia="Times New Roman" w:hAnsi="Times New Roman" w:cs="Times New Roman"/>
          <w:sz w:val="20"/>
          <w:szCs w:val="20"/>
        </w:rPr>
        <w:t xml:space="preserve"> Agrupación Renacer en la </w:t>
      </w:r>
      <w:proofErr w:type="gramStart"/>
      <w:r>
        <w:rPr>
          <w:rFonts w:ascii="Times New Roman" w:eastAsia="Times New Roman" w:hAnsi="Times New Roman" w:cs="Times New Roman"/>
          <w:sz w:val="20"/>
          <w:szCs w:val="20"/>
        </w:rPr>
        <w:t>Esperanza,  Agrupación</w:t>
      </w:r>
      <w:proofErr w:type="gramEnd"/>
      <w:r>
        <w:rPr>
          <w:rFonts w:ascii="Times New Roman" w:eastAsia="Times New Roman" w:hAnsi="Times New Roman" w:cs="Times New Roman"/>
          <w:sz w:val="20"/>
          <w:szCs w:val="20"/>
        </w:rPr>
        <w:t xml:space="preserve"> de Personas Con Discapacidad “Unidos por la Igualdad”- </w:t>
      </w:r>
      <w:proofErr w:type="spellStart"/>
      <w:r>
        <w:rPr>
          <w:rFonts w:ascii="Times New Roman" w:eastAsia="Times New Roman" w:hAnsi="Times New Roman" w:cs="Times New Roman"/>
          <w:sz w:val="20"/>
          <w:szCs w:val="20"/>
        </w:rPr>
        <w:t>Aupi</w:t>
      </w:r>
      <w:proofErr w:type="spellEnd"/>
      <w:r>
        <w:rPr>
          <w:rFonts w:ascii="Times New Roman" w:eastAsia="Times New Roman" w:hAnsi="Times New Roman" w:cs="Times New Roman"/>
          <w:sz w:val="20"/>
          <w:szCs w:val="20"/>
        </w:rPr>
        <w:t xml:space="preserve"> Curicó, Asociación de personas Sordas-ASOCUR, Centro Comunitario Aneley, Centro Deportivo CENLITCUR; </w:t>
      </w:r>
      <w:proofErr w:type="spellStart"/>
      <w:r>
        <w:rPr>
          <w:rFonts w:ascii="Times New Roman" w:eastAsia="Times New Roman" w:hAnsi="Times New Roman" w:cs="Times New Roman"/>
          <w:sz w:val="20"/>
          <w:szCs w:val="20"/>
        </w:rPr>
        <w:t>Cosoc</w:t>
      </w:r>
      <w:proofErr w:type="spellEnd"/>
      <w:r>
        <w:rPr>
          <w:rFonts w:ascii="Times New Roman" w:eastAsia="Times New Roman" w:hAnsi="Times New Roman" w:cs="Times New Roman"/>
          <w:sz w:val="20"/>
          <w:szCs w:val="20"/>
        </w:rPr>
        <w:t>.</w:t>
      </w:r>
    </w:p>
    <w:p w14:paraId="74A23B5D" w14:textId="77777777" w:rsidR="007B6014" w:rsidRDefault="007B6014">
      <w:pPr>
        <w:spacing w:line="360" w:lineRule="auto"/>
        <w:jc w:val="both"/>
        <w:rPr>
          <w:rFonts w:ascii="Times New Roman" w:eastAsia="Times New Roman" w:hAnsi="Times New Roman" w:cs="Times New Roman"/>
          <w:sz w:val="20"/>
          <w:szCs w:val="20"/>
        </w:rPr>
      </w:pPr>
    </w:p>
    <w:p w14:paraId="0ECC4C8F" w14:textId="77777777" w:rsidR="007B6014" w:rsidRDefault="00723425">
      <w:pPr>
        <w:spacing w:line="360"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Estructura metodológica:</w:t>
      </w:r>
    </w:p>
    <w:p w14:paraId="4EA1C178" w14:textId="77777777" w:rsidR="007B6014" w:rsidRDefault="00723425">
      <w:pPr>
        <w:spacing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7.Para desarrollar la elaboración del presente informe se consideró la siguiente metodología de trabajo: En primer </w:t>
      </w:r>
      <w:proofErr w:type="gramStart"/>
      <w:r>
        <w:rPr>
          <w:rFonts w:ascii="Times New Roman" w:eastAsia="Times New Roman" w:hAnsi="Times New Roman" w:cs="Times New Roman"/>
          <w:sz w:val="20"/>
          <w:szCs w:val="20"/>
        </w:rPr>
        <w:t>lugar</w:t>
      </w:r>
      <w:proofErr w:type="gramEnd"/>
      <w:r>
        <w:rPr>
          <w:rFonts w:ascii="Times New Roman" w:eastAsia="Times New Roman" w:hAnsi="Times New Roman" w:cs="Times New Roman"/>
          <w:sz w:val="20"/>
          <w:szCs w:val="20"/>
        </w:rPr>
        <w:t xml:space="preserve"> se desarrolló una mesa de diálogo en la que se revisó la </w:t>
      </w:r>
      <w:proofErr w:type="gramStart"/>
      <w:r>
        <w:rPr>
          <w:rFonts w:ascii="Times New Roman" w:eastAsia="Times New Roman" w:hAnsi="Times New Roman" w:cs="Times New Roman"/>
          <w:sz w:val="20"/>
          <w:szCs w:val="20"/>
        </w:rPr>
        <w:t>siguiente  documentación</w:t>
      </w:r>
      <w:proofErr w:type="gramEnd"/>
      <w:r>
        <w:rPr>
          <w:rFonts w:ascii="Times New Roman" w:eastAsia="Times New Roman" w:hAnsi="Times New Roman" w:cs="Times New Roman"/>
          <w:sz w:val="20"/>
          <w:szCs w:val="20"/>
        </w:rPr>
        <w:t>:</w:t>
      </w:r>
    </w:p>
    <w:p w14:paraId="2E88094A" w14:textId="77777777" w:rsidR="007B6014" w:rsidRDefault="007B6014">
      <w:pPr>
        <w:spacing w:line="360" w:lineRule="auto"/>
        <w:jc w:val="both"/>
        <w:rPr>
          <w:rFonts w:ascii="Times New Roman" w:eastAsia="Times New Roman" w:hAnsi="Times New Roman" w:cs="Times New Roman"/>
          <w:sz w:val="20"/>
          <w:szCs w:val="20"/>
        </w:rPr>
      </w:pPr>
    </w:p>
    <w:p w14:paraId="33D9168E" w14:textId="77777777" w:rsidR="007B6014" w:rsidRDefault="00723425">
      <w:pPr>
        <w:numPr>
          <w:ilvl w:val="0"/>
          <w:numId w:val="2"/>
        </w:numPr>
        <w:spacing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Observaciones Finales (CRPD/C/CHL/CO/1):</w:t>
      </w:r>
    </w:p>
    <w:p w14:paraId="2A4301AE" w14:textId="77777777" w:rsidR="007B6014" w:rsidRDefault="00723425">
      <w:pPr>
        <w:numPr>
          <w:ilvl w:val="0"/>
          <w:numId w:val="2"/>
        </w:numPr>
        <w:spacing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Lista de Cuestiones Previas (CRPD/C/CHL/QPR/2-4):</w:t>
      </w:r>
    </w:p>
    <w:p w14:paraId="67A43D9C" w14:textId="77777777" w:rsidR="007B6014" w:rsidRDefault="00723425">
      <w:pPr>
        <w:numPr>
          <w:ilvl w:val="0"/>
          <w:numId w:val="2"/>
        </w:numPr>
        <w:spacing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Informe del Estado de Chile (CRPD/C/CHL/2-4):</w:t>
      </w:r>
    </w:p>
    <w:p w14:paraId="22DC7BDD" w14:textId="77777777" w:rsidR="007B6014" w:rsidRDefault="007B6014">
      <w:pPr>
        <w:spacing w:line="360" w:lineRule="auto"/>
        <w:ind w:left="720"/>
        <w:jc w:val="both"/>
        <w:rPr>
          <w:rFonts w:ascii="Times New Roman" w:eastAsia="Times New Roman" w:hAnsi="Times New Roman" w:cs="Times New Roman"/>
          <w:sz w:val="20"/>
          <w:szCs w:val="20"/>
        </w:rPr>
      </w:pPr>
    </w:p>
    <w:p w14:paraId="7F88A03A" w14:textId="77777777" w:rsidR="007B6014" w:rsidRDefault="00723425">
      <w:pPr>
        <w:spacing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8.Donde se contextualiza la Convención sobre los Derechos de las Personas con Discapacidad, diferenciándolo del Comité sobre los derechos de las Personas Con Discapacidad y los informes alternativos o complementarios.</w:t>
      </w:r>
    </w:p>
    <w:p w14:paraId="3777D432" w14:textId="77777777" w:rsidR="007B6014" w:rsidRDefault="007B6014">
      <w:pPr>
        <w:spacing w:line="360" w:lineRule="auto"/>
        <w:jc w:val="both"/>
        <w:rPr>
          <w:rFonts w:ascii="Times New Roman" w:eastAsia="Times New Roman" w:hAnsi="Times New Roman" w:cs="Times New Roman"/>
          <w:sz w:val="20"/>
          <w:szCs w:val="20"/>
        </w:rPr>
      </w:pPr>
    </w:p>
    <w:p w14:paraId="0B145736" w14:textId="77777777" w:rsidR="007B6014" w:rsidRDefault="00723425">
      <w:pPr>
        <w:spacing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bCs/>
          <w:sz w:val="20"/>
          <w:szCs w:val="20"/>
        </w:rPr>
        <w:t xml:space="preserve">Dinámica Grupal:  </w:t>
      </w:r>
    </w:p>
    <w:p w14:paraId="26626C50" w14:textId="77777777" w:rsidR="007B6014" w:rsidRDefault="00723425">
      <w:pPr>
        <w:spacing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9.La dinámica de trabajo grupal consistió en la revisión de la documentación antes mencionada para comparar la información del Estado de Chile 2016, con las Observaciones del Comité sobre los Derechos de las Personas Con Discapacidad (</w:t>
      </w:r>
      <w:proofErr w:type="spellStart"/>
      <w:r>
        <w:rPr>
          <w:rFonts w:ascii="Times New Roman" w:eastAsia="Times New Roman" w:hAnsi="Times New Roman" w:cs="Times New Roman"/>
          <w:sz w:val="20"/>
          <w:szCs w:val="20"/>
        </w:rPr>
        <w:t>PcD</w:t>
      </w:r>
      <w:proofErr w:type="spellEnd"/>
      <w:r>
        <w:rPr>
          <w:rFonts w:ascii="Times New Roman" w:eastAsia="Times New Roman" w:hAnsi="Times New Roman" w:cs="Times New Roman"/>
          <w:sz w:val="20"/>
          <w:szCs w:val="20"/>
        </w:rPr>
        <w:t xml:space="preserve">). Haciendo uso del material complementario utilizado en el “Taller sobre los derechos de las personas con discapacidad impartido por el Instituto Nacional de Derechos Humanos”. En las que se realizó una convocatoria de las agrupaciones, generando las coordinaciones pertinentes </w:t>
      </w:r>
      <w:proofErr w:type="gramStart"/>
      <w:r>
        <w:rPr>
          <w:rFonts w:ascii="Times New Roman" w:eastAsia="Times New Roman" w:hAnsi="Times New Roman" w:cs="Times New Roman"/>
          <w:sz w:val="20"/>
          <w:szCs w:val="20"/>
        </w:rPr>
        <w:t>para  posteriormente</w:t>
      </w:r>
      <w:proofErr w:type="gramEnd"/>
      <w:r>
        <w:rPr>
          <w:rFonts w:ascii="Times New Roman" w:eastAsia="Times New Roman" w:hAnsi="Times New Roman" w:cs="Times New Roman"/>
          <w:sz w:val="20"/>
          <w:szCs w:val="20"/>
        </w:rPr>
        <w:t xml:space="preserve"> en tres sesiones y donde las agrupaciones en conjunto identificaron las brechas correspondientes a las temáticas seleccionadas (Educación y Salud). Para luego dar sus testimonios y respectivas recomendaciones </w:t>
      </w:r>
      <w:r>
        <w:rPr>
          <w:rFonts w:ascii="Times New Roman" w:eastAsia="Times New Roman" w:hAnsi="Times New Roman" w:cs="Times New Roman"/>
          <w:sz w:val="20"/>
          <w:szCs w:val="20"/>
        </w:rPr>
        <w:t>al Estado de Chile las cuales se presentan a continuación en el análisis temático.</w:t>
      </w:r>
    </w:p>
    <w:p w14:paraId="28E20DA9" w14:textId="77777777" w:rsidR="007B6014" w:rsidRDefault="007B6014">
      <w:pPr>
        <w:spacing w:line="360" w:lineRule="auto"/>
        <w:jc w:val="both"/>
        <w:rPr>
          <w:rFonts w:ascii="Times New Roman" w:eastAsia="Times New Roman" w:hAnsi="Times New Roman" w:cs="Times New Roman"/>
          <w:sz w:val="20"/>
          <w:szCs w:val="20"/>
        </w:rPr>
      </w:pPr>
    </w:p>
    <w:p w14:paraId="0332C2A6" w14:textId="77777777" w:rsidR="007B6014" w:rsidRDefault="00723425">
      <w:pPr>
        <w:spacing w:line="360"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10.Planificación Sesiones:</w:t>
      </w:r>
    </w:p>
    <w:p w14:paraId="4D61FAE6" w14:textId="77777777" w:rsidR="007B6014" w:rsidRDefault="00723425">
      <w:pPr>
        <w:numPr>
          <w:ilvl w:val="0"/>
          <w:numId w:val="3"/>
        </w:numPr>
        <w:spacing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Sesiones 1: Contextualización sobre la Convención como el Comité sobre los Derechos de las Personas con Discapacidad y selección de temática.</w:t>
      </w:r>
    </w:p>
    <w:p w14:paraId="42E323EC" w14:textId="77777777" w:rsidR="007B6014" w:rsidRDefault="00723425">
      <w:pPr>
        <w:numPr>
          <w:ilvl w:val="0"/>
          <w:numId w:val="3"/>
        </w:numPr>
        <w:spacing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Sesión 2: Se identifican las brechas y Artículo vulnerado.</w:t>
      </w:r>
    </w:p>
    <w:p w14:paraId="1EE5E177" w14:textId="77777777" w:rsidR="007B6014" w:rsidRDefault="00723425">
      <w:pPr>
        <w:numPr>
          <w:ilvl w:val="0"/>
          <w:numId w:val="3"/>
        </w:numPr>
        <w:spacing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Sesión 3: Revisión Final recomendaciones.</w:t>
      </w:r>
    </w:p>
    <w:p w14:paraId="740745B4" w14:textId="77777777" w:rsidR="007B6014" w:rsidRDefault="007B6014">
      <w:pPr>
        <w:spacing w:line="360" w:lineRule="auto"/>
        <w:ind w:left="720"/>
        <w:jc w:val="both"/>
        <w:rPr>
          <w:rFonts w:ascii="Times New Roman" w:eastAsia="Times New Roman" w:hAnsi="Times New Roman" w:cs="Times New Roman"/>
          <w:sz w:val="20"/>
          <w:szCs w:val="20"/>
        </w:rPr>
      </w:pPr>
    </w:p>
    <w:p w14:paraId="560A026D" w14:textId="77777777" w:rsidR="007B6014" w:rsidRDefault="00723425">
      <w:pPr>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11.Acompañamiento Técnico:</w:t>
      </w:r>
    </w:p>
    <w:p w14:paraId="590BE923" w14:textId="77777777" w:rsidR="007B6014" w:rsidRDefault="00723425">
      <w:pPr>
        <w:spacing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Las agrupaciones de la sociedad civil recibieron apoyo de la fundación </w:t>
      </w:r>
      <w:proofErr w:type="spellStart"/>
      <w:r>
        <w:rPr>
          <w:rFonts w:ascii="Times New Roman" w:eastAsia="Times New Roman" w:hAnsi="Times New Roman" w:cs="Times New Roman"/>
          <w:sz w:val="20"/>
          <w:szCs w:val="20"/>
        </w:rPr>
        <w:t>ProBono</w:t>
      </w:r>
      <w:proofErr w:type="spellEnd"/>
      <w:r>
        <w:rPr>
          <w:rFonts w:ascii="Times New Roman" w:eastAsia="Times New Roman" w:hAnsi="Times New Roman" w:cs="Times New Roman"/>
          <w:sz w:val="20"/>
          <w:szCs w:val="20"/>
        </w:rPr>
        <w:t xml:space="preserve">, por medio de abogados en sesiones telemáticas correspondiente a la temática 5, sobre el Artículo 24 de Educación y Artículo 25 de Salud. </w:t>
      </w:r>
    </w:p>
    <w:bookmarkStart w:id="3" w:name="_3h2aksli98j9" w:colFirst="0" w:colLast="0"/>
    <w:bookmarkEnd w:id="3"/>
    <w:p w14:paraId="38FBBFE1" w14:textId="77777777" w:rsidR="007B6014" w:rsidRDefault="00723425">
      <w:pPr>
        <w:pStyle w:val="Title"/>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mc:AlternateContent>
          <mc:Choice Requires="wpg">
            <w:drawing>
              <wp:anchor distT="0" distB="0" distL="114300" distR="114300" simplePos="0" relativeHeight="251658240" behindDoc="0" locked="0" layoutInCell="1" hidden="0" allowOverlap="1" wp14:anchorId="6B3F2153" wp14:editId="6FEE64F6">
                <wp:simplePos x="0" y="0"/>
                <wp:positionH relativeFrom="character">
                  <wp:posOffset>-3503272</wp:posOffset>
                </wp:positionH>
                <wp:positionV relativeFrom="line">
                  <wp:posOffset>106235</wp:posOffset>
                </wp:positionV>
                <wp:extent cx="25350" cy="27250"/>
                <wp:effectExtent l="0" t="0" r="0" b="0"/>
                <wp:wrapNone/>
                <wp:docPr id="1" name="Freeform: Shape 1"/>
                <wp:cNvGraphicFramePr/>
                <a:graphic xmlns:a="http://schemas.openxmlformats.org/drawingml/2006/main">
                  <a:graphicData uri="http://schemas.microsoft.com/office/word/2010/wordprocessingShape">
                    <wps:wsp>
                      <wps:cNvSpPr/>
                      <wps:spPr>
                        <a:xfrm>
                          <a:off x="-3503272" y="106235"/>
                          <a:ext cx="25350" cy="27250"/>
                        </a:xfrm>
                        <a:custGeom>
                          <a:avLst/>
                          <a:gdLst/>
                          <a:ahLst/>
                          <a:cxnLst/>
                          <a:rect l="l" t="t" r="r" b="b"/>
                          <a:pathLst>
                            <a:path w="1014" h="1090" extrusionOk="0">
                              <a:moveTo>
                                <a:pt x="507" y="0"/>
                              </a:moveTo>
                              <a:lnTo>
                                <a:pt x="200" y="94"/>
                              </a:lnTo>
                              <a:lnTo>
                                <a:pt x="0" y="345"/>
                              </a:lnTo>
                              <a:lnTo>
                                <a:pt x="0" y="745"/>
                              </a:lnTo>
                              <a:lnTo>
                                <a:pt x="200" y="995"/>
                              </a:lnTo>
                              <a:lnTo>
                                <a:pt x="507" y="1090"/>
                              </a:lnTo>
                              <a:lnTo>
                                <a:pt x="813" y="995"/>
                              </a:lnTo>
                              <a:lnTo>
                                <a:pt x="1013" y="745"/>
                              </a:lnTo>
                              <a:lnTo>
                                <a:pt x="1013" y="345"/>
                              </a:lnTo>
                              <a:lnTo>
                                <a:pt x="813" y="94"/>
                              </a:lnTo>
                              <a:lnTo>
                                <a:pt x="507" y="0"/>
                              </a:lnTo>
                              <a:close/>
                            </a:path>
                          </a:pathLst>
                        </a:custGeom>
                        <a:solidFill>
                          <a:srgbClr val="FE5252"/>
                        </a:solidFill>
                        <a:ln>
                          <a:noFill/>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0" behindDoc="0" hidden="0" layoutInCell="1" locked="0" relativeHeight="0" simplePos="0">
                <wp:simplePos x="0" y="0"/>
                <wp:positionH/>
                <wp:positionV/>
                <wp:extent cx="0" cy="0"/>
                <wp:wrapSquare wrapText="bothSides"/>
                <wp:docPr id="0"/>
                <a:graphic>
                  <a:graphicData/>
                </a:graphic>
              </wp:anchor>
            </w:drawing>
          </mc:Fallback>
        </mc:AlternateContent>
      </w:r>
      <w:r>
        <w:rPr>
          <w:rFonts w:ascii="Times New Roman" w:eastAsia="Times New Roman" w:hAnsi="Times New Roman" w:cs="Times New Roman"/>
          <w:sz w:val="24"/>
          <w:szCs w:val="24"/>
        </w:rPr>
        <w:t xml:space="preserve">4) Análisis temático </w:t>
      </w:r>
    </w:p>
    <w:p w14:paraId="2CFCDE40" w14:textId="77777777" w:rsidR="007B6014" w:rsidRDefault="00723425">
      <w:pPr>
        <w:shd w:val="clear" w:color="auto" w:fill="FFFFFF"/>
        <w:spacing w:line="340" w:lineRule="auto"/>
        <w:ind w:left="-8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Artículo 24. Educación.</w:t>
      </w:r>
    </w:p>
    <w:p w14:paraId="7BE709F9" w14:textId="77777777" w:rsidR="007B6014" w:rsidRDefault="007B6014">
      <w:pPr>
        <w:shd w:val="clear" w:color="auto" w:fill="FFFFFF"/>
        <w:spacing w:line="340" w:lineRule="auto"/>
        <w:ind w:left="-80"/>
        <w:rPr>
          <w:rFonts w:ascii="Times New Roman" w:eastAsia="Times New Roman" w:hAnsi="Times New Roman" w:cs="Times New Roman"/>
          <w:b/>
          <w:bCs/>
          <w:sz w:val="24"/>
          <w:szCs w:val="24"/>
        </w:rPr>
      </w:pPr>
    </w:p>
    <w:p w14:paraId="697695A8" w14:textId="77777777" w:rsidR="007B6014" w:rsidRDefault="00723425">
      <w:pPr>
        <w:shd w:val="clear" w:color="auto" w:fill="FFFFFF"/>
        <w:spacing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bCs/>
          <w:sz w:val="20"/>
          <w:szCs w:val="20"/>
        </w:rPr>
        <w:t xml:space="preserve">12. </w:t>
      </w:r>
      <w:r>
        <w:rPr>
          <w:rFonts w:ascii="Times New Roman" w:eastAsia="Times New Roman" w:hAnsi="Times New Roman" w:cs="Times New Roman"/>
          <w:sz w:val="20"/>
          <w:szCs w:val="20"/>
        </w:rPr>
        <w:t>En Chile, según el Panorama Nacional-Educación de Estudiantes con Discapacidad Auditiva del Ministerio de Educación 2025, a nivel nacional hay 10 Escuelas Especiales, de las cuales en el sistema hay 306 (13%) Estudiantes con Discapacidad Auditiva y 1.254 programa Integración Escolar (PIE) a lo largo del país hay 2.010 (87%) estudiantes inscritos. Siendo un total de 2.316 estudiantes con discapacidad auditiva inscritos en el sistema. Sumado a esto el informe del Observatorio Chileno de las Personas Con Disca</w:t>
      </w:r>
      <w:r>
        <w:rPr>
          <w:rFonts w:ascii="Times New Roman" w:eastAsia="Times New Roman" w:hAnsi="Times New Roman" w:cs="Times New Roman"/>
          <w:sz w:val="20"/>
          <w:szCs w:val="20"/>
        </w:rPr>
        <w:t xml:space="preserve">pacidad da cuenta de que “el sistema educativo chileno continúa mostrando segmentación, insuficiencia de apoyos especializados y desigualdad territorial y persistencia de prácticas segregadas, especialmente establecimientos particulares subvencionados y en la educación superior”. </w:t>
      </w:r>
      <w:r>
        <w:rPr>
          <w:rFonts w:ascii="Times New Roman" w:eastAsia="Times New Roman" w:hAnsi="Times New Roman" w:cs="Times New Roman"/>
          <w:b/>
          <w:bCs/>
          <w:sz w:val="20"/>
          <w:szCs w:val="20"/>
        </w:rPr>
        <w:t xml:space="preserve">Poniendo de manifiesto las dificultades que enfrentan las personas con discapacidad </w:t>
      </w:r>
      <w:r>
        <w:rPr>
          <w:rFonts w:ascii="Times New Roman" w:eastAsia="Times New Roman" w:hAnsi="Times New Roman" w:cs="Times New Roman"/>
          <w:sz w:val="20"/>
          <w:szCs w:val="20"/>
        </w:rPr>
        <w:t>presentando retraso, exclusión, dependencia de la familia, desigualdad en las oportunidades y discriminación afectando especialmente a las organiza</w:t>
      </w:r>
      <w:r>
        <w:rPr>
          <w:rFonts w:ascii="Times New Roman" w:eastAsia="Times New Roman" w:hAnsi="Times New Roman" w:cs="Times New Roman"/>
          <w:sz w:val="20"/>
          <w:szCs w:val="20"/>
        </w:rPr>
        <w:t>ciones de personas con discapacidad de la región del Maule, que reportan la dificultad de ingresar al sistema educativo debido a las condiciones que surgen con la interacción con su entorno, esto considerando aspectos más allá de presentar discapacidad física, sensorial, intelectual, entre otras discapacidades que durante el ingreso a la educación básica en casos donde las propias familias fueron quienes debieron gestionar directamente con los establecimientos educacionales para matricularse, e incluso cont</w:t>
      </w:r>
      <w:r>
        <w:rPr>
          <w:rFonts w:ascii="Times New Roman" w:eastAsia="Times New Roman" w:hAnsi="Times New Roman" w:cs="Times New Roman"/>
          <w:sz w:val="20"/>
          <w:szCs w:val="20"/>
        </w:rPr>
        <w:t xml:space="preserve">aron con la intervención de terceros, siendo docentes o personas relacionadas directamente con la comunidad educativa quienes asumieron un rol de mediación entre el colegio y las familias. </w:t>
      </w:r>
      <w:r>
        <w:rPr>
          <w:rFonts w:ascii="Times New Roman" w:eastAsia="Times New Roman" w:hAnsi="Times New Roman" w:cs="Times New Roman"/>
          <w:b/>
          <w:bCs/>
          <w:sz w:val="20"/>
          <w:szCs w:val="20"/>
        </w:rPr>
        <w:t xml:space="preserve">Esta situación vulnera el Artículo </w:t>
      </w:r>
      <w:proofErr w:type="spellStart"/>
      <w:r>
        <w:rPr>
          <w:rFonts w:ascii="Times New Roman" w:eastAsia="Times New Roman" w:hAnsi="Times New Roman" w:cs="Times New Roman"/>
          <w:b/>
          <w:bCs/>
          <w:sz w:val="20"/>
          <w:szCs w:val="20"/>
        </w:rPr>
        <w:t>N°</w:t>
      </w:r>
      <w:proofErr w:type="spellEnd"/>
      <w:r>
        <w:rPr>
          <w:rFonts w:ascii="Times New Roman" w:eastAsia="Times New Roman" w:hAnsi="Times New Roman" w:cs="Times New Roman"/>
          <w:b/>
          <w:bCs/>
          <w:sz w:val="20"/>
          <w:szCs w:val="20"/>
        </w:rPr>
        <w:t xml:space="preserve"> 24 de la Convención. </w:t>
      </w:r>
      <w:r>
        <w:rPr>
          <w:rFonts w:ascii="Times New Roman" w:eastAsia="Times New Roman" w:hAnsi="Times New Roman" w:cs="Times New Roman"/>
          <w:sz w:val="20"/>
          <w:szCs w:val="20"/>
        </w:rPr>
        <w:t xml:space="preserve"> </w:t>
      </w:r>
      <w:r>
        <w:rPr>
          <w:rFonts w:ascii="Times New Roman" w:eastAsia="Times New Roman" w:hAnsi="Times New Roman" w:cs="Times New Roman"/>
          <w:b/>
          <w:bCs/>
          <w:sz w:val="20"/>
          <w:szCs w:val="20"/>
        </w:rPr>
        <w:t xml:space="preserve">Recomendamos al Estado de Chile </w:t>
      </w:r>
      <w:r>
        <w:rPr>
          <w:rFonts w:ascii="Times New Roman" w:eastAsia="Times New Roman" w:hAnsi="Times New Roman" w:cs="Times New Roman"/>
          <w:sz w:val="20"/>
          <w:szCs w:val="20"/>
        </w:rPr>
        <w:t>que pueda modificar el marco normativo vigente para otorgar a SENADIS facultades vinculadas con la fiscalización intersectorial en materia de discapacidad, en coordinación con el Ministerio de educación y la Superintendencia de Edu</w:t>
      </w:r>
      <w:r>
        <w:rPr>
          <w:rFonts w:ascii="Times New Roman" w:eastAsia="Times New Roman" w:hAnsi="Times New Roman" w:cs="Times New Roman"/>
          <w:sz w:val="20"/>
          <w:szCs w:val="20"/>
        </w:rPr>
        <w:t>cación, emitir instrucciones obligatorias, realizar auditorías en los Programas de Integración Escolar (PIE) y exigir la implementación de medidas correctivas frente a vulneraciones de los derechos de los estudiantes con discapacidad, estableciendo mecanismo de seguimiento y coordinación con organismos competentes.</w:t>
      </w:r>
    </w:p>
    <w:p w14:paraId="05584625" w14:textId="77777777" w:rsidR="007B6014" w:rsidRDefault="00723425">
      <w:pPr>
        <w:shd w:val="clear" w:color="auto" w:fill="FFFFFF"/>
        <w:spacing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2687B370" w14:textId="77777777" w:rsidR="007B6014" w:rsidRDefault="00723425">
      <w:pPr>
        <w:shd w:val="clear" w:color="auto" w:fill="FFFFFF"/>
        <w:spacing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13. Asimismo, se recomienda establecer y fiscalizar estándares obligatorios de un aumento de la dotación profesional especializada con la finalidad de contar con los “ajustes razonables”, de acuerdo con las necesidades según el tipo de discapacidad. Donde puedan acceder a capacitaciones y formación profesional inclusiva esto acorde al contexto territorial de los establecimientos educacionales.</w:t>
      </w:r>
    </w:p>
    <w:p w14:paraId="3EFB99CB" w14:textId="77777777" w:rsidR="007B6014" w:rsidRDefault="00723425">
      <w:pPr>
        <w:shd w:val="clear" w:color="auto" w:fill="FFFFFF"/>
        <w:spacing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5547CCDF" w14:textId="77777777" w:rsidR="007B6014" w:rsidRDefault="00723425">
      <w:pPr>
        <w:shd w:val="clear" w:color="auto" w:fill="FFFFFF"/>
        <w:spacing w:line="360"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Recomendaciones:</w:t>
      </w:r>
    </w:p>
    <w:p w14:paraId="3E8B75D5" w14:textId="77777777" w:rsidR="007B6014" w:rsidRDefault="00723425">
      <w:pPr>
        <w:shd w:val="clear" w:color="auto" w:fill="FFFFFF"/>
        <w:spacing w:line="360" w:lineRule="auto"/>
        <w:ind w:left="1080" w:hanging="360"/>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a)</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b/>
          <w:bCs/>
          <w:sz w:val="20"/>
          <w:szCs w:val="20"/>
        </w:rPr>
        <w:t>Fortalecimiento de los mecanismos de fiscalización, seguimiento y rendición de cuentas de los organismos competentes asegurando que ningún establecimiento educacional imponga barreras de admisión, permanencia, participación o aprendizaje a estudiantes con discapacidad y que las vulneraciones sean investigadas y corregidas oportunamente.</w:t>
      </w:r>
    </w:p>
    <w:p w14:paraId="073438A9" w14:textId="77777777" w:rsidR="007B6014" w:rsidRDefault="00723425">
      <w:pPr>
        <w:shd w:val="clear" w:color="auto" w:fill="FFFFFF"/>
        <w:spacing w:line="360" w:lineRule="auto"/>
        <w:ind w:left="1080" w:hanging="360"/>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b)</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b/>
          <w:bCs/>
          <w:sz w:val="20"/>
          <w:szCs w:val="20"/>
        </w:rPr>
        <w:t>Aumento de la dotación profesional idónea para la enseñanza de Estudiantes con Discapacidad con la finalidad de contar con los “ajustes razonables” para una educación de calidad.</w:t>
      </w:r>
    </w:p>
    <w:p w14:paraId="796E5B6C" w14:textId="77777777" w:rsidR="007B6014" w:rsidRDefault="00723425">
      <w:pPr>
        <w:shd w:val="clear" w:color="auto" w:fill="FFFFFF"/>
        <w:spacing w:line="360" w:lineRule="auto"/>
        <w:ind w:left="720"/>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lastRenderedPageBreak/>
        <w:t xml:space="preserve"> </w:t>
      </w:r>
    </w:p>
    <w:p w14:paraId="19B628A3" w14:textId="77777777" w:rsidR="007B6014" w:rsidRDefault="00723425">
      <w:pPr>
        <w:shd w:val="clear" w:color="auto" w:fill="FFFFFF"/>
        <w:spacing w:line="360" w:lineRule="auto"/>
        <w:ind w:left="1080" w:hanging="360"/>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c)</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b/>
          <w:bCs/>
          <w:sz w:val="20"/>
          <w:szCs w:val="20"/>
        </w:rPr>
        <w:t>Capacitación y formación de profesionales en educación inclusiva, así como la adecuación de ajustes curriculares según las necesidades de los estudiantes que tengan discapacidad Intelectual, sordos, ciegos, sordociegos, entre otras.</w:t>
      </w:r>
    </w:p>
    <w:p w14:paraId="7C41A5FD" w14:textId="77777777" w:rsidR="007B6014" w:rsidRDefault="007B6014">
      <w:pPr>
        <w:shd w:val="clear" w:color="auto" w:fill="FFFFFF"/>
        <w:spacing w:line="360" w:lineRule="auto"/>
        <w:ind w:left="1080" w:hanging="360"/>
        <w:jc w:val="both"/>
        <w:rPr>
          <w:rFonts w:ascii="Times New Roman" w:eastAsia="Times New Roman" w:hAnsi="Times New Roman" w:cs="Times New Roman"/>
          <w:b/>
          <w:bCs/>
          <w:sz w:val="20"/>
          <w:szCs w:val="20"/>
        </w:rPr>
      </w:pPr>
    </w:p>
    <w:p w14:paraId="7D89E4A0" w14:textId="77777777" w:rsidR="007B6014" w:rsidRDefault="00723425">
      <w:pPr>
        <w:shd w:val="clear" w:color="auto" w:fill="FFFFFF"/>
        <w:spacing w:line="342" w:lineRule="auto"/>
        <w:ind w:left="-8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Artículo 25. Salud. </w:t>
      </w:r>
    </w:p>
    <w:p w14:paraId="2E14C8EF" w14:textId="77777777" w:rsidR="007B6014" w:rsidRDefault="00723425">
      <w:pPr>
        <w:spacing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14. En Chile, Según un Estudio de análisis de nivel de cumplimiento sobre la Convención Sobre los Derechos de las Personas con Discapacidad (CRPD), de la Fundación Chilena para la Discapacidad  (2025), da cuenta  de los desafíos estructurales para implementar de manera efectiva los lineamientos de la convención debido a que la producción de datos es muy dispersa, sin precisión de las estadísticas sobre los tipos de discapacidad, las condiciones socioeconómicas, acceso a servicios prácticamente no existe una</w:t>
      </w:r>
      <w:r>
        <w:rPr>
          <w:rFonts w:ascii="Times New Roman" w:eastAsia="Times New Roman" w:hAnsi="Times New Roman" w:cs="Times New Roman"/>
          <w:sz w:val="20"/>
          <w:szCs w:val="20"/>
        </w:rPr>
        <w:t xml:space="preserve"> evaluación y seguimiento de las políticas públicas, donde falta un “sistema nacional de indicadores de discapacidad y no se logra capturar la diversidad de las necesidades”. </w:t>
      </w:r>
      <w:proofErr w:type="gramStart"/>
      <w:r>
        <w:rPr>
          <w:rFonts w:ascii="Times New Roman" w:eastAsia="Times New Roman" w:hAnsi="Times New Roman" w:cs="Times New Roman"/>
          <w:sz w:val="20"/>
          <w:szCs w:val="20"/>
        </w:rPr>
        <w:t>Igualmente</w:t>
      </w:r>
      <w:proofErr w:type="gramEnd"/>
      <w:r>
        <w:rPr>
          <w:rFonts w:ascii="Times New Roman" w:eastAsia="Times New Roman" w:hAnsi="Times New Roman" w:cs="Times New Roman"/>
          <w:sz w:val="20"/>
          <w:szCs w:val="20"/>
        </w:rPr>
        <w:t xml:space="preserve"> desde el Servicio Nacional de Discapacidad (SENADIS</w:t>
      </w:r>
      <w:proofErr w:type="gramStart"/>
      <w:r>
        <w:rPr>
          <w:rFonts w:ascii="Times New Roman" w:eastAsia="Times New Roman" w:hAnsi="Times New Roman" w:cs="Times New Roman"/>
          <w:sz w:val="20"/>
          <w:szCs w:val="20"/>
        </w:rPr>
        <w:t>),  el</w:t>
      </w:r>
      <w:proofErr w:type="gramEnd"/>
      <w:r>
        <w:rPr>
          <w:rFonts w:ascii="Times New Roman" w:eastAsia="Times New Roman" w:hAnsi="Times New Roman" w:cs="Times New Roman"/>
          <w:sz w:val="20"/>
          <w:szCs w:val="20"/>
        </w:rPr>
        <w:t xml:space="preserve"> equipo que conforma la unidad de funcionarios institucional corresponde </w:t>
      </w:r>
      <w:proofErr w:type="gramStart"/>
      <w:r>
        <w:rPr>
          <w:rFonts w:ascii="Times New Roman" w:eastAsia="Times New Roman" w:hAnsi="Times New Roman" w:cs="Times New Roman"/>
          <w:sz w:val="20"/>
          <w:szCs w:val="20"/>
        </w:rPr>
        <w:t>a  4</w:t>
      </w:r>
      <w:proofErr w:type="gramEnd"/>
      <w:r>
        <w:rPr>
          <w:rFonts w:ascii="Times New Roman" w:eastAsia="Times New Roman" w:hAnsi="Times New Roman" w:cs="Times New Roman"/>
          <w:sz w:val="20"/>
          <w:szCs w:val="20"/>
        </w:rPr>
        <w:t xml:space="preserve"> profesionales, para atender las múltiples funciones correspondiente a sus labores lo que limita su capacidad operativa y dificulta el cumplimiento oportuno en materia de discapacidad.</w:t>
      </w:r>
    </w:p>
    <w:p w14:paraId="6E6D4792" w14:textId="77777777" w:rsidR="007B6014" w:rsidRDefault="00723425">
      <w:pPr>
        <w:spacing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715FA891" w14:textId="77777777" w:rsidR="007B6014" w:rsidRDefault="00723425">
      <w:pPr>
        <w:spacing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15. Con respecto a datos sobre acceso a servicios, no existe información que proporcione cuales han sido las adecuaciones de los servicios de salud para las Personas con Discapacidad (PCD), entre ellas las adecuaciones de accesibilidad en los box de atención que cuenten con los requerimientos establecidos en el Decreto Supremo N°50 de Vivienda y Urbanismo, que es una ordenanza general de urbanismo y construcciones que establece como organismo fiscalizador a las entidades municipales específicamente a las Di</w:t>
      </w:r>
      <w:r>
        <w:rPr>
          <w:rFonts w:ascii="Times New Roman" w:eastAsia="Times New Roman" w:hAnsi="Times New Roman" w:cs="Times New Roman"/>
          <w:sz w:val="20"/>
          <w:szCs w:val="20"/>
        </w:rPr>
        <w:t>rección de Obras Municipales en su Art 5.2.9, la cual no cuenta con un catastro de las instituciones que cumplen con las exigencias de accesibilidad de infraestructura en los edificios de uso público o privados de salud.</w:t>
      </w:r>
    </w:p>
    <w:p w14:paraId="7DD2BEAE" w14:textId="77777777" w:rsidR="007B6014" w:rsidRDefault="00723425">
      <w:pPr>
        <w:spacing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18EA0ABB" w14:textId="77777777" w:rsidR="007B6014" w:rsidRDefault="00723425">
      <w:pPr>
        <w:spacing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16. Junto con ello el cumplimiento de la atención preferente establecidas en la ley </w:t>
      </w:r>
      <w:proofErr w:type="gramStart"/>
      <w:r>
        <w:rPr>
          <w:rFonts w:ascii="Times New Roman" w:eastAsia="Times New Roman" w:hAnsi="Times New Roman" w:cs="Times New Roman"/>
          <w:sz w:val="20"/>
          <w:szCs w:val="20"/>
        </w:rPr>
        <w:t>21.768 ,</w:t>
      </w:r>
      <w:proofErr w:type="gramEnd"/>
      <w:r>
        <w:rPr>
          <w:rFonts w:ascii="Times New Roman" w:eastAsia="Times New Roman" w:hAnsi="Times New Roman" w:cs="Times New Roman"/>
          <w:sz w:val="20"/>
          <w:szCs w:val="20"/>
        </w:rPr>
        <w:t xml:space="preserve"> que indica para acceder a este beneficio deben contar con la credencial de discapacidad vigente, de las cifras de SENADIS sobre las </w:t>
      </w:r>
      <w:proofErr w:type="spellStart"/>
      <w:r>
        <w:rPr>
          <w:rFonts w:ascii="Times New Roman" w:eastAsia="Times New Roman" w:hAnsi="Times New Roman" w:cs="Times New Roman"/>
          <w:sz w:val="20"/>
          <w:szCs w:val="20"/>
        </w:rPr>
        <w:t>PcD</w:t>
      </w:r>
      <w:proofErr w:type="spellEnd"/>
      <w:r>
        <w:rPr>
          <w:rFonts w:ascii="Times New Roman" w:eastAsia="Times New Roman" w:hAnsi="Times New Roman" w:cs="Times New Roman"/>
          <w:sz w:val="20"/>
          <w:szCs w:val="20"/>
        </w:rPr>
        <w:t xml:space="preserve"> </w:t>
      </w:r>
      <w:proofErr w:type="gramStart"/>
      <w:r>
        <w:rPr>
          <w:rFonts w:ascii="Times New Roman" w:eastAsia="Times New Roman" w:hAnsi="Times New Roman" w:cs="Times New Roman"/>
          <w:sz w:val="20"/>
          <w:szCs w:val="20"/>
        </w:rPr>
        <w:t>que  están</w:t>
      </w:r>
      <w:proofErr w:type="gramEnd"/>
      <w:r>
        <w:rPr>
          <w:rFonts w:ascii="Times New Roman" w:eastAsia="Times New Roman" w:hAnsi="Times New Roman" w:cs="Times New Roman"/>
          <w:sz w:val="20"/>
          <w:szCs w:val="20"/>
        </w:rPr>
        <w:t xml:space="preserve"> registradas en el Registro Nacional Discapacidad (RND), en la comuna de Curicó son 6.270 de las 17.941 del total de la población con discapacidad. En comparación con otras comunas que se observa una alta heterogeneidad territorial que van de un 46.2% correspondiente a Colbún hasta 76% en Longaví, Pelluhue con 75,1%, sumado a ello que el proceso de certif</w:t>
      </w:r>
      <w:r>
        <w:rPr>
          <w:rFonts w:ascii="Times New Roman" w:eastAsia="Times New Roman" w:hAnsi="Times New Roman" w:cs="Times New Roman"/>
          <w:sz w:val="20"/>
          <w:szCs w:val="20"/>
        </w:rPr>
        <w:t xml:space="preserve">icación en el RND es lento dado los procedimientos entre la recopilación de antecedentes, la calificación de la discapacidad ante COMPIN, la certificación y la inscripción en el RND y posteriormente la emisión de credencial, estos plazos establecidos en el Art </w:t>
      </w:r>
      <w:proofErr w:type="spellStart"/>
      <w:r>
        <w:rPr>
          <w:rFonts w:ascii="Times New Roman" w:eastAsia="Times New Roman" w:hAnsi="Times New Roman" w:cs="Times New Roman"/>
          <w:sz w:val="20"/>
          <w:szCs w:val="20"/>
        </w:rPr>
        <w:t>N°</w:t>
      </w:r>
      <w:proofErr w:type="spellEnd"/>
      <w:r>
        <w:rPr>
          <w:rFonts w:ascii="Times New Roman" w:eastAsia="Times New Roman" w:hAnsi="Times New Roman" w:cs="Times New Roman"/>
          <w:sz w:val="20"/>
          <w:szCs w:val="20"/>
        </w:rPr>
        <w:t xml:space="preserve"> 14 de la Ley 20.422 que establece la igualdad de oportunidades e inclusión social, indica que la calificación debe durar un “plazo máximo de 20 días hábiles” contando desde la solicitud del trámite, luego la certificación que debe emitirse dentro “</w:t>
      </w:r>
      <w:r>
        <w:rPr>
          <w:rFonts w:ascii="Times New Roman" w:eastAsia="Times New Roman" w:hAnsi="Times New Roman" w:cs="Times New Roman"/>
          <w:sz w:val="20"/>
          <w:szCs w:val="20"/>
        </w:rPr>
        <w:t>de 5 días siguientes contados desde la fecha de la calificación”.</w:t>
      </w:r>
    </w:p>
    <w:p w14:paraId="65AA629A" w14:textId="77777777" w:rsidR="007B6014" w:rsidRDefault="00723425">
      <w:pPr>
        <w:spacing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54959066" w14:textId="77777777" w:rsidR="007B6014" w:rsidRDefault="00723425">
      <w:pPr>
        <w:spacing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xml:space="preserve">17.Por otro lado, desde la institucionalidad no hay datos, que den cuenta de la cantidad de profesionales idóneos e intérpretes de lengua de señas en estos establecimientos de salud donde desde SENADIS, se informa que quienes están actualmente acreditados y registrada en el RND como intérpretes de lengua de señas en la región del maule, solo 1 persona está debidamente acreditada. De manera que, desde instituciones independientes del Estado, son las que capacitan y acrediten, siendo en chile la principal la </w:t>
      </w:r>
      <w:r>
        <w:rPr>
          <w:rFonts w:ascii="Times New Roman" w:eastAsia="Times New Roman" w:hAnsi="Times New Roman" w:cs="Times New Roman"/>
          <w:sz w:val="20"/>
          <w:szCs w:val="20"/>
        </w:rPr>
        <w:t>Asociación de Sordos de Chile (</w:t>
      </w:r>
      <w:proofErr w:type="spellStart"/>
      <w:r>
        <w:rPr>
          <w:rFonts w:ascii="Times New Roman" w:eastAsia="Times New Roman" w:hAnsi="Times New Roman" w:cs="Times New Roman"/>
          <w:sz w:val="20"/>
          <w:szCs w:val="20"/>
        </w:rPr>
        <w:t>Asoch</w:t>
      </w:r>
      <w:proofErr w:type="spellEnd"/>
      <w:r>
        <w:rPr>
          <w:rFonts w:ascii="Times New Roman" w:eastAsia="Times New Roman" w:hAnsi="Times New Roman" w:cs="Times New Roman"/>
          <w:sz w:val="20"/>
          <w:szCs w:val="20"/>
        </w:rPr>
        <w:t xml:space="preserve">), Sumado a esto, el Estado de Chile no ha incorporado las medidas dictadas por el Comité sobre los derechos de las personas con discapacidad emitidas en el año 2016. </w:t>
      </w:r>
      <w:r>
        <w:rPr>
          <w:rFonts w:ascii="Times New Roman" w:eastAsia="Times New Roman" w:hAnsi="Times New Roman" w:cs="Times New Roman"/>
          <w:b/>
          <w:bCs/>
          <w:sz w:val="20"/>
          <w:szCs w:val="20"/>
        </w:rPr>
        <w:t>Esto evidencia la existencia de brechas</w:t>
      </w:r>
      <w:r>
        <w:rPr>
          <w:rFonts w:ascii="Times New Roman" w:eastAsia="Times New Roman" w:hAnsi="Times New Roman" w:cs="Times New Roman"/>
          <w:sz w:val="20"/>
          <w:szCs w:val="20"/>
        </w:rPr>
        <w:t xml:space="preserve"> en el acceso preferencial de atención de salud en instituciones públicas y privadas, la falta de compromiso al cumplimiento de la normativa, considerando el principio transversal de “Accesibilidad”, “Vida independiente”, entre otros principios. </w:t>
      </w:r>
      <w:r>
        <w:rPr>
          <w:rFonts w:ascii="Times New Roman" w:eastAsia="Times New Roman" w:hAnsi="Times New Roman" w:cs="Times New Roman"/>
          <w:b/>
          <w:bCs/>
          <w:sz w:val="20"/>
          <w:szCs w:val="20"/>
        </w:rPr>
        <w:t>Afectando principalmente</w:t>
      </w:r>
      <w:r>
        <w:rPr>
          <w:rFonts w:ascii="Times New Roman" w:eastAsia="Times New Roman" w:hAnsi="Times New Roman" w:cs="Times New Roman"/>
          <w:b/>
          <w:bCs/>
          <w:sz w:val="20"/>
          <w:szCs w:val="20"/>
        </w:rPr>
        <w:t xml:space="preserve"> a personas con discapacidad </w:t>
      </w:r>
      <w:r>
        <w:rPr>
          <w:rFonts w:ascii="Times New Roman" w:eastAsia="Times New Roman" w:hAnsi="Times New Roman" w:cs="Times New Roman"/>
          <w:sz w:val="20"/>
          <w:szCs w:val="20"/>
        </w:rPr>
        <w:t xml:space="preserve">de la región del Maule con discapacidad física, auditiva, sordociegas, entre otras discapacidades reportando la convivencia con múltiples patologías y requerimiento de controles médicos de manera periódica por su condición de salud, donde esto se dificulta por las condiciones climáticas de personas en silla de ruedas que no pueden asistir a los centros de salud por no contar con transporte particular o dispersión geográfica, perdiendo las horas de atención, sumado a esto se dan </w:t>
      </w:r>
      <w:r>
        <w:rPr>
          <w:rFonts w:ascii="Times New Roman" w:eastAsia="Times New Roman" w:hAnsi="Times New Roman" w:cs="Times New Roman"/>
          <w:sz w:val="20"/>
          <w:szCs w:val="20"/>
        </w:rPr>
        <w:t>casos en donde a pesar de contar con la hora médica correspondiente, deben esperar hasta siete meses para acceder a una hora de atención especializada, también debido a la falta de respuesta institucional se han visto obligadas a presentar reclamos a las instituciones, sin embargo las respuestas institucionales también presentan demoras siendo estas de un mes y medio más tarde.</w:t>
      </w:r>
    </w:p>
    <w:p w14:paraId="08D18CD3" w14:textId="77777777" w:rsidR="007B6014" w:rsidRDefault="007B6014">
      <w:pPr>
        <w:spacing w:line="360" w:lineRule="auto"/>
        <w:jc w:val="both"/>
        <w:rPr>
          <w:rFonts w:ascii="Times New Roman" w:eastAsia="Times New Roman" w:hAnsi="Times New Roman" w:cs="Times New Roman"/>
          <w:sz w:val="20"/>
          <w:szCs w:val="20"/>
        </w:rPr>
      </w:pPr>
    </w:p>
    <w:p w14:paraId="6A14201D" w14:textId="77777777" w:rsidR="007B6014" w:rsidRDefault="00723425">
      <w:pPr>
        <w:spacing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18.</w:t>
      </w:r>
      <w:r>
        <w:rPr>
          <w:rFonts w:ascii="Times New Roman" w:eastAsia="Times New Roman" w:hAnsi="Times New Roman" w:cs="Times New Roman"/>
          <w:b/>
          <w:bCs/>
          <w:sz w:val="20"/>
          <w:szCs w:val="20"/>
        </w:rPr>
        <w:t xml:space="preserve">Esta Situación Vulnera el Art </w:t>
      </w:r>
      <w:proofErr w:type="spellStart"/>
      <w:r>
        <w:rPr>
          <w:rFonts w:ascii="Times New Roman" w:eastAsia="Times New Roman" w:hAnsi="Times New Roman" w:cs="Times New Roman"/>
          <w:b/>
          <w:bCs/>
          <w:sz w:val="20"/>
          <w:szCs w:val="20"/>
        </w:rPr>
        <w:t>N°</w:t>
      </w:r>
      <w:proofErr w:type="spellEnd"/>
      <w:r>
        <w:rPr>
          <w:rFonts w:ascii="Times New Roman" w:eastAsia="Times New Roman" w:hAnsi="Times New Roman" w:cs="Times New Roman"/>
          <w:b/>
          <w:bCs/>
          <w:sz w:val="20"/>
          <w:szCs w:val="20"/>
        </w:rPr>
        <w:t xml:space="preserve"> 25 de la convención. Recomendamos al Estado de Chile,</w:t>
      </w:r>
      <w:r>
        <w:rPr>
          <w:rFonts w:ascii="Times New Roman" w:eastAsia="Times New Roman" w:hAnsi="Times New Roman" w:cs="Times New Roman"/>
          <w:sz w:val="20"/>
          <w:szCs w:val="20"/>
        </w:rPr>
        <w:t xml:space="preserve"> crear un sistema integral de datos e indicadores que pueda de manera integral recolectar información y datos estadísticos para la recolección de información, que es de suma importancia para la elaboración de políticas públicas y su ejecución eficaz, esto se dificulta por las limitaciones institucionales de SENADIS, al contar con una reducida capacidad profesional especializada, por lo que se recomienda fortalecer la capac</w:t>
      </w:r>
      <w:r>
        <w:rPr>
          <w:rFonts w:ascii="Times New Roman" w:eastAsia="Times New Roman" w:hAnsi="Times New Roman" w:cs="Times New Roman"/>
          <w:sz w:val="20"/>
          <w:szCs w:val="20"/>
        </w:rPr>
        <w:t>idad institucional y mecanismos permanentes de fiscalización para el cumplimiento de la normativa de discapacidad de forma transversal en la que SENADIS, cuente con más atribuciones, separando su rol de financiamiento de fondos concursables e implementando un rol fiscalizador el cual pueda inspeccionar todos los ministerios del Estado. Sumado a esto se recomienda que por sobre todo se le asignen más recursos para el desarrollo de sus labores.</w:t>
      </w:r>
    </w:p>
    <w:p w14:paraId="2120F1D9" w14:textId="77777777" w:rsidR="007B6014" w:rsidRDefault="007B6014">
      <w:pPr>
        <w:spacing w:line="360" w:lineRule="auto"/>
        <w:jc w:val="both"/>
        <w:rPr>
          <w:rFonts w:ascii="Times New Roman" w:eastAsia="Times New Roman" w:hAnsi="Times New Roman" w:cs="Times New Roman"/>
          <w:sz w:val="20"/>
          <w:szCs w:val="20"/>
        </w:rPr>
      </w:pPr>
    </w:p>
    <w:p w14:paraId="07EAC83C" w14:textId="77777777" w:rsidR="007B6014" w:rsidRDefault="00723425">
      <w:pPr>
        <w:spacing w:line="360" w:lineRule="auto"/>
        <w:jc w:val="both"/>
        <w:rPr>
          <w:rFonts w:ascii="Times New Roman" w:eastAsia="Times New Roman" w:hAnsi="Times New Roman" w:cs="Times New Roman"/>
          <w:b/>
          <w:bCs/>
          <w:sz w:val="20"/>
          <w:szCs w:val="20"/>
        </w:rPr>
      </w:pPr>
      <w:r>
        <w:rPr>
          <w:rFonts w:ascii="Times New Roman" w:eastAsia="Times New Roman" w:hAnsi="Times New Roman" w:cs="Times New Roman"/>
          <w:sz w:val="20"/>
          <w:szCs w:val="20"/>
        </w:rPr>
        <w:t xml:space="preserve">19.Es importante la creación de una red de movilización o de acercamiento por parte de los centros asistenciales de salud de la red pública y privada adecuada al tipo de discapacidad, ya que actualmente muchas de las </w:t>
      </w:r>
      <w:proofErr w:type="spellStart"/>
      <w:r>
        <w:rPr>
          <w:rFonts w:ascii="Times New Roman" w:eastAsia="Times New Roman" w:hAnsi="Times New Roman" w:cs="Times New Roman"/>
          <w:sz w:val="20"/>
          <w:szCs w:val="20"/>
        </w:rPr>
        <w:t>PcD</w:t>
      </w:r>
      <w:proofErr w:type="spellEnd"/>
      <w:r>
        <w:rPr>
          <w:rFonts w:ascii="Times New Roman" w:eastAsia="Times New Roman" w:hAnsi="Times New Roman" w:cs="Times New Roman"/>
          <w:sz w:val="20"/>
          <w:szCs w:val="20"/>
        </w:rPr>
        <w:t xml:space="preserve"> que esperan por una hora de atención no reciben un diagnóstico temprano de su condición de salud, como no contar con las redes de apoyo adecuadas acrecienta esta brecha de acceso a salud. Finalmente se recomienda garantizar la disponibilidad de intérprete de lengua de señas chilena inclusiva en la red pública y privada de salud, asegurando una atención de salud accesible en igualdad de oportunidades y acorde a las necesidades de todas las personas con discapacidad.</w:t>
      </w:r>
    </w:p>
    <w:p w14:paraId="55105454" w14:textId="77777777" w:rsidR="007B6014" w:rsidRDefault="00723425">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0"/>
          <w:szCs w:val="20"/>
        </w:rPr>
        <w:t xml:space="preserve"> </w:t>
      </w:r>
    </w:p>
    <w:p w14:paraId="6E7FECA2" w14:textId="77777777" w:rsidR="007B6014" w:rsidRDefault="00723425">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Recomendaciones:</w:t>
      </w:r>
    </w:p>
    <w:p w14:paraId="3CA6060D" w14:textId="77777777" w:rsidR="007B6014" w:rsidRDefault="00723425">
      <w:pPr>
        <w:spacing w:line="360" w:lineRule="auto"/>
        <w:ind w:left="1080" w:hanging="360"/>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lastRenderedPageBreak/>
        <w:t>a)</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b/>
          <w:bCs/>
          <w:sz w:val="20"/>
          <w:szCs w:val="20"/>
        </w:rPr>
        <w:t xml:space="preserve">Al sacar cita médica, tener la posibilidad de dejar como observación si el usuario necesita alguna adecuación en </w:t>
      </w:r>
      <w:proofErr w:type="gramStart"/>
      <w:r>
        <w:rPr>
          <w:rFonts w:ascii="Times New Roman" w:eastAsia="Times New Roman" w:hAnsi="Times New Roman" w:cs="Times New Roman"/>
          <w:b/>
          <w:bCs/>
          <w:sz w:val="20"/>
          <w:szCs w:val="20"/>
        </w:rPr>
        <w:t>los box</w:t>
      </w:r>
      <w:proofErr w:type="gramEnd"/>
      <w:r>
        <w:rPr>
          <w:rFonts w:ascii="Times New Roman" w:eastAsia="Times New Roman" w:hAnsi="Times New Roman" w:cs="Times New Roman"/>
          <w:b/>
          <w:bCs/>
          <w:sz w:val="20"/>
          <w:szCs w:val="20"/>
        </w:rPr>
        <w:t xml:space="preserve"> de atención según el tipo de discapacidad de la persona.</w:t>
      </w:r>
    </w:p>
    <w:p w14:paraId="4842FCA9" w14:textId="77777777" w:rsidR="007B6014" w:rsidRDefault="00723425">
      <w:pPr>
        <w:spacing w:line="360" w:lineRule="auto"/>
        <w:ind w:left="1080" w:hanging="360"/>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b)</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b/>
          <w:bCs/>
          <w:sz w:val="20"/>
          <w:szCs w:val="20"/>
        </w:rPr>
        <w:t>Contar con intérprete de lengua de señas en los servicios de salud y/o que en su mayoría los funcionarios de salud tengan conocimiento de LSCH.</w:t>
      </w:r>
    </w:p>
    <w:p w14:paraId="4CE3B45D" w14:textId="77777777" w:rsidR="007B6014" w:rsidRDefault="00723425">
      <w:pPr>
        <w:spacing w:line="360" w:lineRule="auto"/>
        <w:ind w:left="1080" w:hanging="360"/>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c)</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b/>
          <w:bCs/>
          <w:sz w:val="20"/>
          <w:szCs w:val="20"/>
        </w:rPr>
        <w:t xml:space="preserve">Crear en los servicios de salud un sistema de movilización adaptada para las </w:t>
      </w:r>
      <w:proofErr w:type="spellStart"/>
      <w:r>
        <w:rPr>
          <w:rFonts w:ascii="Times New Roman" w:eastAsia="Times New Roman" w:hAnsi="Times New Roman" w:cs="Times New Roman"/>
          <w:b/>
          <w:bCs/>
          <w:sz w:val="20"/>
          <w:szCs w:val="20"/>
        </w:rPr>
        <w:t>PcD</w:t>
      </w:r>
      <w:proofErr w:type="spellEnd"/>
      <w:r>
        <w:rPr>
          <w:rFonts w:ascii="Times New Roman" w:eastAsia="Times New Roman" w:hAnsi="Times New Roman" w:cs="Times New Roman"/>
          <w:b/>
          <w:bCs/>
          <w:sz w:val="20"/>
          <w:szCs w:val="20"/>
        </w:rPr>
        <w:t xml:space="preserve"> (ida y vuelta al hogar del usuario con discapacidad para la debida atención, debido a las dificultades contextuales por ejemplo las condiciones climáticas, dispersión geográfica lo que lleva a que pierdan las horas médicas aumentando la brecha de acceso a la salud y calidad de vida. </w:t>
      </w:r>
    </w:p>
    <w:p w14:paraId="568B2CE0" w14:textId="77777777" w:rsidR="007B6014" w:rsidRDefault="00723425">
      <w:pPr>
        <w:spacing w:line="360" w:lineRule="auto"/>
        <w:ind w:left="1080" w:hanging="360"/>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d)</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b/>
          <w:bCs/>
          <w:sz w:val="20"/>
          <w:szCs w:val="20"/>
        </w:rPr>
        <w:t xml:space="preserve">Crear una obligación legal o reglamentaria en la que los organismos fiscalizadores anualmente realicen un catastro de los edificios de uso público que cuentan </w:t>
      </w:r>
      <w:proofErr w:type="gramStart"/>
      <w:r>
        <w:rPr>
          <w:rFonts w:ascii="Times New Roman" w:eastAsia="Times New Roman" w:hAnsi="Times New Roman" w:cs="Times New Roman"/>
          <w:b/>
          <w:bCs/>
          <w:sz w:val="20"/>
          <w:szCs w:val="20"/>
        </w:rPr>
        <w:t>con  la</w:t>
      </w:r>
      <w:proofErr w:type="gramEnd"/>
      <w:r>
        <w:rPr>
          <w:rFonts w:ascii="Times New Roman" w:eastAsia="Times New Roman" w:hAnsi="Times New Roman" w:cs="Times New Roman"/>
          <w:b/>
          <w:bCs/>
          <w:sz w:val="20"/>
          <w:szCs w:val="20"/>
        </w:rPr>
        <w:t xml:space="preserve"> normativa de accesibilidad.</w:t>
      </w:r>
    </w:p>
    <w:p w14:paraId="34456617" w14:textId="77777777" w:rsidR="007B6014" w:rsidRDefault="00723425">
      <w:pPr>
        <w:shd w:val="clear" w:color="auto" w:fill="FFFFFF"/>
        <w:spacing w:line="340" w:lineRule="auto"/>
        <w:ind w:left="-80"/>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 </w:t>
      </w:r>
    </w:p>
    <w:p w14:paraId="656A5C97" w14:textId="77777777" w:rsidR="007B6014" w:rsidRDefault="00723425">
      <w:pPr>
        <w:spacing w:line="360" w:lineRule="auto"/>
        <w:ind w:left="720"/>
        <w:jc w:val="both"/>
      </w:pPr>
      <w:r>
        <w:rPr>
          <w:rFonts w:ascii="Times New Roman" w:eastAsia="Times New Roman" w:hAnsi="Times New Roman" w:cs="Times New Roman"/>
          <w:b/>
          <w:bCs/>
          <w:sz w:val="20"/>
          <w:szCs w:val="20"/>
        </w:rPr>
        <w:t xml:space="preserve"> </w:t>
      </w:r>
      <w:r>
        <w:rPr>
          <w:rFonts w:ascii="Times New Roman" w:eastAsia="Times New Roman" w:hAnsi="Times New Roman" w:cs="Times New Roman"/>
          <w:b/>
          <w:bCs/>
          <w:sz w:val="24"/>
          <w:szCs w:val="24"/>
        </w:rPr>
        <w:t xml:space="preserve">5) Conclusión General </w:t>
      </w:r>
    </w:p>
    <w:p w14:paraId="3C6EFDB3" w14:textId="77777777" w:rsidR="007B6014" w:rsidRDefault="00723425">
      <w:pPr>
        <w:spacing w:line="360" w:lineRule="auto"/>
        <w:jc w:val="both"/>
      </w:pPr>
      <w:r>
        <w:rPr>
          <w:rFonts w:ascii="Times New Roman" w:eastAsia="Times New Roman" w:hAnsi="Times New Roman" w:cs="Times New Roman"/>
          <w:sz w:val="20"/>
          <w:szCs w:val="20"/>
        </w:rPr>
        <w:t>20.El presente informe evidencia que a pesar de los avances normativos que Chile ha desarrollado en materia de discapacidad, persiste una brecha significativa entre el marco legal vigente y las experiencias efectivas de las personas con discapacidad de la Región del Maule, Curicó en el ejercicio de sus derechos de accesibilidad universal en educación y salud. Desde el ámbito educativo, se constata que el sistema sigue reproduciendo prácticas segregadoras, excluyentes y discriminantes hacia estudiantes con d</w:t>
      </w:r>
      <w:r>
        <w:rPr>
          <w:rFonts w:ascii="Times New Roman" w:eastAsia="Times New Roman" w:hAnsi="Times New Roman" w:cs="Times New Roman"/>
          <w:sz w:val="20"/>
          <w:szCs w:val="20"/>
        </w:rPr>
        <w:t xml:space="preserve">iscapacidad auditiva, sordos entre otras condiciones, de manera que se le traslada las responsabilidades de gestionar el acceso de sus hijos/as al sistema escolar, esto con ausencia de mecanismos efectivos de </w:t>
      </w:r>
      <w:proofErr w:type="gramStart"/>
      <w:r>
        <w:rPr>
          <w:rFonts w:ascii="Times New Roman" w:eastAsia="Times New Roman" w:hAnsi="Times New Roman" w:cs="Times New Roman"/>
          <w:sz w:val="20"/>
          <w:szCs w:val="20"/>
        </w:rPr>
        <w:t>fiscalización  y</w:t>
      </w:r>
      <w:proofErr w:type="gramEnd"/>
      <w:r>
        <w:rPr>
          <w:rFonts w:ascii="Times New Roman" w:eastAsia="Times New Roman" w:hAnsi="Times New Roman" w:cs="Times New Roman"/>
          <w:sz w:val="20"/>
          <w:szCs w:val="20"/>
        </w:rPr>
        <w:t xml:space="preserve"> acompañamiento de los ajustes razonables. </w:t>
      </w:r>
    </w:p>
    <w:p w14:paraId="090784A3" w14:textId="77777777" w:rsidR="007B6014" w:rsidRDefault="007B6014">
      <w:pPr>
        <w:pStyle w:val="Title"/>
        <w:spacing w:line="360" w:lineRule="auto"/>
        <w:jc w:val="both"/>
        <w:rPr>
          <w:rFonts w:ascii="Times New Roman" w:eastAsia="Times New Roman" w:hAnsi="Times New Roman" w:cs="Times New Roman"/>
          <w:sz w:val="20"/>
          <w:szCs w:val="20"/>
        </w:rPr>
      </w:pPr>
      <w:bookmarkStart w:id="4" w:name="_86bhme9skk1d" w:colFirst="0" w:colLast="0"/>
      <w:bookmarkEnd w:id="4"/>
    </w:p>
    <w:p w14:paraId="00781512" w14:textId="77777777" w:rsidR="007B6014" w:rsidRDefault="00723425">
      <w:pPr>
        <w:pStyle w:val="Title"/>
        <w:spacing w:line="360" w:lineRule="auto"/>
        <w:jc w:val="both"/>
      </w:pPr>
      <w:bookmarkStart w:id="5" w:name="_vxl91ybubtnq" w:colFirst="0" w:colLast="0"/>
      <w:bookmarkEnd w:id="5"/>
      <w:r>
        <w:rPr>
          <w:rFonts w:ascii="Times New Roman" w:eastAsia="Times New Roman" w:hAnsi="Times New Roman" w:cs="Times New Roman"/>
          <w:sz w:val="20"/>
          <w:szCs w:val="20"/>
        </w:rPr>
        <w:t xml:space="preserve">21.Mientras que desde el ámbito de Salud, se identificó que a nivel nacional las brechas correspondientes a la falta de datos e indicadores confiables, donde existe una limitada capacidad institucional de SENADIS, ausencia de un catastro de accesibilidad de infraestructura, escasez de intérprete de Lengua de Señas Chilena y demoras prolongadas en las horas de atención en salud de las personas con discapacidad que presentan alguna patología o enfermedad crónica y que necesitan periódicamente atención. A </w:t>
      </w:r>
      <w:proofErr w:type="gramStart"/>
      <w:r>
        <w:rPr>
          <w:rFonts w:ascii="Times New Roman" w:eastAsia="Times New Roman" w:hAnsi="Times New Roman" w:cs="Times New Roman"/>
          <w:sz w:val="20"/>
          <w:szCs w:val="20"/>
        </w:rPr>
        <w:t>continuación</w:t>
      </w:r>
      <w:proofErr w:type="gramEnd"/>
      <w:r>
        <w:rPr>
          <w:rFonts w:ascii="Times New Roman" w:eastAsia="Times New Roman" w:hAnsi="Times New Roman" w:cs="Times New Roman"/>
          <w:sz w:val="20"/>
          <w:szCs w:val="20"/>
        </w:rPr>
        <w:t xml:space="preserve"> se constata por parte de las organizaciones firmantes la reiteración y urgencia de que el Estado de Chile fortalezca la capacidad fiscalizadora, técnicas y presupuestaria de SENADIS y que los </w:t>
      </w:r>
      <w:proofErr w:type="gramStart"/>
      <w:r>
        <w:rPr>
          <w:rFonts w:ascii="Times New Roman" w:eastAsia="Times New Roman" w:hAnsi="Times New Roman" w:cs="Times New Roman"/>
          <w:sz w:val="20"/>
          <w:szCs w:val="20"/>
        </w:rPr>
        <w:t>organismos  competentes</w:t>
      </w:r>
      <w:proofErr w:type="gramEnd"/>
      <w:r>
        <w:rPr>
          <w:rFonts w:ascii="Times New Roman" w:eastAsia="Times New Roman" w:hAnsi="Times New Roman" w:cs="Times New Roman"/>
          <w:sz w:val="20"/>
          <w:szCs w:val="20"/>
        </w:rPr>
        <w:t xml:space="preserve"> avancen en un sistema nacional de datos e indicadores, de manera que esto se traduzcan en mejoras concretas y sostenibles en la vida de las </w:t>
      </w:r>
      <w:proofErr w:type="spellStart"/>
      <w:r>
        <w:rPr>
          <w:rFonts w:ascii="Times New Roman" w:eastAsia="Times New Roman" w:hAnsi="Times New Roman" w:cs="Times New Roman"/>
          <w:sz w:val="20"/>
          <w:szCs w:val="20"/>
        </w:rPr>
        <w:t>PcD</w:t>
      </w:r>
      <w:proofErr w:type="spellEnd"/>
      <w:r>
        <w:rPr>
          <w:rFonts w:ascii="Times New Roman" w:eastAsia="Times New Roman" w:hAnsi="Times New Roman" w:cs="Times New Roman"/>
          <w:sz w:val="20"/>
          <w:szCs w:val="20"/>
        </w:rPr>
        <w:t xml:space="preserve"> en la región del Maule. </w:t>
      </w:r>
    </w:p>
    <w:p w14:paraId="19CCFB54" w14:textId="77777777" w:rsidR="007B6014" w:rsidRDefault="007B6014"/>
    <w:p w14:paraId="67D28A4D" w14:textId="77777777" w:rsidR="007B6014" w:rsidRDefault="00723425">
      <w:pPr>
        <w:pStyle w:val="Title"/>
        <w:spacing w:line="360" w:lineRule="auto"/>
        <w:jc w:val="both"/>
        <w:rPr>
          <w:rFonts w:ascii="Times New Roman" w:eastAsia="Times New Roman" w:hAnsi="Times New Roman" w:cs="Times New Roman"/>
          <w:b/>
          <w:bCs/>
          <w:sz w:val="24"/>
          <w:szCs w:val="24"/>
        </w:rPr>
      </w:pPr>
      <w:bookmarkStart w:id="6" w:name="_1rs4tc3rcc42" w:colFirst="0" w:colLast="0"/>
      <w:bookmarkEnd w:id="6"/>
      <w:r>
        <w:rPr>
          <w:rFonts w:ascii="Times New Roman" w:eastAsia="Times New Roman" w:hAnsi="Times New Roman" w:cs="Times New Roman"/>
          <w:b/>
          <w:bCs/>
          <w:sz w:val="24"/>
          <w:szCs w:val="24"/>
        </w:rPr>
        <w:t xml:space="preserve">6) Anexos </w:t>
      </w:r>
    </w:p>
    <w:p w14:paraId="13108793" w14:textId="77777777" w:rsidR="007B6014" w:rsidRDefault="007B6014">
      <w:pPr>
        <w:spacing w:line="360" w:lineRule="auto"/>
        <w:jc w:val="both"/>
        <w:rPr>
          <w:rFonts w:ascii="Times New Roman" w:eastAsia="Times New Roman" w:hAnsi="Times New Roman" w:cs="Times New Roman"/>
          <w:sz w:val="20"/>
          <w:szCs w:val="20"/>
        </w:rPr>
      </w:pPr>
    </w:p>
    <w:p w14:paraId="7C2DDB3B" w14:textId="77777777" w:rsidR="007B6014" w:rsidRDefault="007B6014">
      <w:pPr>
        <w:spacing w:line="360" w:lineRule="auto"/>
        <w:jc w:val="both"/>
        <w:rPr>
          <w:rFonts w:ascii="Times New Roman" w:eastAsia="Times New Roman" w:hAnsi="Times New Roman" w:cs="Times New Roman"/>
          <w:sz w:val="20"/>
          <w:szCs w:val="20"/>
        </w:rPr>
      </w:pPr>
    </w:p>
    <w:p w14:paraId="0640558E" w14:textId="77777777" w:rsidR="007B6014" w:rsidRDefault="007B6014">
      <w:pPr>
        <w:spacing w:line="360" w:lineRule="auto"/>
        <w:jc w:val="both"/>
        <w:rPr>
          <w:rFonts w:ascii="Times New Roman" w:eastAsia="Times New Roman" w:hAnsi="Times New Roman" w:cs="Times New Roman"/>
          <w:sz w:val="20"/>
          <w:szCs w:val="20"/>
        </w:rPr>
      </w:pPr>
    </w:p>
    <w:p w14:paraId="6D1EEA72" w14:textId="77777777" w:rsidR="007B6014" w:rsidRDefault="007B6014">
      <w:pPr>
        <w:spacing w:line="360" w:lineRule="auto"/>
        <w:jc w:val="both"/>
        <w:rPr>
          <w:rFonts w:ascii="Times New Roman" w:eastAsia="Times New Roman" w:hAnsi="Times New Roman" w:cs="Times New Roman"/>
          <w:sz w:val="20"/>
          <w:szCs w:val="20"/>
        </w:rPr>
      </w:pPr>
    </w:p>
    <w:p w14:paraId="56150AA7" w14:textId="77777777" w:rsidR="007B6014" w:rsidRDefault="007B6014">
      <w:pPr>
        <w:spacing w:line="360" w:lineRule="auto"/>
        <w:jc w:val="both"/>
        <w:rPr>
          <w:rFonts w:ascii="Times New Roman" w:eastAsia="Times New Roman" w:hAnsi="Times New Roman" w:cs="Times New Roman"/>
          <w:sz w:val="20"/>
          <w:szCs w:val="20"/>
        </w:rPr>
      </w:pPr>
    </w:p>
    <w:p w14:paraId="00469099" w14:textId="77777777" w:rsidR="007B6014" w:rsidRDefault="007B6014">
      <w:pPr>
        <w:spacing w:line="360" w:lineRule="auto"/>
        <w:jc w:val="both"/>
        <w:rPr>
          <w:rFonts w:ascii="Times New Roman" w:eastAsia="Times New Roman" w:hAnsi="Times New Roman" w:cs="Times New Roman"/>
          <w:sz w:val="20"/>
          <w:szCs w:val="20"/>
        </w:rPr>
      </w:pPr>
    </w:p>
    <w:p w14:paraId="2E25EE96" w14:textId="77777777" w:rsidR="007B6014" w:rsidRDefault="007B6014">
      <w:pPr>
        <w:spacing w:line="360" w:lineRule="auto"/>
        <w:jc w:val="both"/>
        <w:rPr>
          <w:rFonts w:ascii="Times New Roman" w:eastAsia="Times New Roman" w:hAnsi="Times New Roman" w:cs="Times New Roman"/>
          <w:sz w:val="20"/>
          <w:szCs w:val="20"/>
        </w:rPr>
      </w:pPr>
    </w:p>
    <w:p w14:paraId="003EC265" w14:textId="77777777" w:rsidR="007B6014" w:rsidRDefault="007B6014">
      <w:pPr>
        <w:spacing w:line="360" w:lineRule="auto"/>
        <w:jc w:val="both"/>
        <w:rPr>
          <w:rFonts w:ascii="Times New Roman" w:eastAsia="Times New Roman" w:hAnsi="Times New Roman" w:cs="Times New Roman"/>
          <w:sz w:val="20"/>
          <w:szCs w:val="20"/>
        </w:rPr>
      </w:pPr>
    </w:p>
    <w:p w14:paraId="02B44CA6" w14:textId="77777777" w:rsidR="007B6014" w:rsidRDefault="007B6014">
      <w:pPr>
        <w:spacing w:line="360" w:lineRule="auto"/>
        <w:jc w:val="both"/>
        <w:rPr>
          <w:rFonts w:ascii="Times New Roman" w:eastAsia="Times New Roman" w:hAnsi="Times New Roman" w:cs="Times New Roman"/>
          <w:sz w:val="20"/>
          <w:szCs w:val="20"/>
        </w:rPr>
      </w:pPr>
    </w:p>
    <w:p w14:paraId="59ED395F" w14:textId="77777777" w:rsidR="007B6014" w:rsidRDefault="007B6014">
      <w:pPr>
        <w:spacing w:line="360" w:lineRule="auto"/>
        <w:jc w:val="both"/>
        <w:rPr>
          <w:rFonts w:ascii="Times New Roman" w:eastAsia="Times New Roman" w:hAnsi="Times New Roman" w:cs="Times New Roman"/>
          <w:sz w:val="20"/>
          <w:szCs w:val="20"/>
        </w:rPr>
      </w:pPr>
    </w:p>
    <w:p w14:paraId="7CBEDB25" w14:textId="77777777" w:rsidR="007B6014" w:rsidRDefault="007B6014">
      <w:pPr>
        <w:spacing w:line="360" w:lineRule="auto"/>
        <w:jc w:val="both"/>
        <w:rPr>
          <w:rFonts w:ascii="Times New Roman" w:eastAsia="Times New Roman" w:hAnsi="Times New Roman" w:cs="Times New Roman"/>
          <w:sz w:val="20"/>
          <w:szCs w:val="20"/>
        </w:rPr>
      </w:pPr>
    </w:p>
    <w:p w14:paraId="40EA1F11" w14:textId="77777777" w:rsidR="007B6014" w:rsidRDefault="007B6014">
      <w:pPr>
        <w:spacing w:line="360" w:lineRule="auto"/>
        <w:jc w:val="both"/>
        <w:rPr>
          <w:rFonts w:ascii="Times New Roman" w:eastAsia="Times New Roman" w:hAnsi="Times New Roman" w:cs="Times New Roman"/>
          <w:sz w:val="20"/>
          <w:szCs w:val="20"/>
        </w:rPr>
      </w:pPr>
    </w:p>
    <w:p w14:paraId="70B69621" w14:textId="77777777" w:rsidR="007B6014" w:rsidRDefault="007B6014">
      <w:pPr>
        <w:spacing w:line="360" w:lineRule="auto"/>
        <w:jc w:val="both"/>
        <w:rPr>
          <w:rFonts w:ascii="Times New Roman" w:eastAsia="Times New Roman" w:hAnsi="Times New Roman" w:cs="Times New Roman"/>
          <w:sz w:val="20"/>
          <w:szCs w:val="20"/>
        </w:rPr>
      </w:pPr>
    </w:p>
    <w:p w14:paraId="27AA70B8" w14:textId="77777777" w:rsidR="007B6014" w:rsidRDefault="007B6014">
      <w:pPr>
        <w:spacing w:line="360" w:lineRule="auto"/>
        <w:jc w:val="center"/>
        <w:rPr>
          <w:rFonts w:ascii="Times New Roman" w:eastAsia="Times New Roman" w:hAnsi="Times New Roman" w:cs="Times New Roman"/>
          <w:sz w:val="20"/>
          <w:szCs w:val="20"/>
        </w:rPr>
      </w:pPr>
    </w:p>
    <w:p w14:paraId="50B2F8B7" w14:textId="77777777" w:rsidR="007B6014" w:rsidRDefault="007B6014">
      <w:pPr>
        <w:spacing w:line="360" w:lineRule="auto"/>
        <w:jc w:val="center"/>
        <w:rPr>
          <w:rFonts w:ascii="Times New Roman" w:eastAsia="Times New Roman" w:hAnsi="Times New Roman" w:cs="Times New Roman"/>
          <w:sz w:val="20"/>
          <w:szCs w:val="20"/>
        </w:rPr>
      </w:pPr>
    </w:p>
    <w:p w14:paraId="7CFC7552" w14:textId="77777777" w:rsidR="007B6014" w:rsidRDefault="007B6014">
      <w:pPr>
        <w:spacing w:line="360" w:lineRule="auto"/>
        <w:jc w:val="center"/>
        <w:rPr>
          <w:rFonts w:ascii="Times New Roman" w:eastAsia="Times New Roman" w:hAnsi="Times New Roman" w:cs="Times New Roman"/>
          <w:sz w:val="20"/>
          <w:szCs w:val="20"/>
        </w:rPr>
      </w:pPr>
    </w:p>
    <w:p w14:paraId="7C2DB9C1" w14:textId="77777777" w:rsidR="007B6014" w:rsidRDefault="007B6014">
      <w:pPr>
        <w:spacing w:line="360" w:lineRule="auto"/>
        <w:jc w:val="center"/>
        <w:rPr>
          <w:rFonts w:ascii="Times New Roman" w:eastAsia="Times New Roman" w:hAnsi="Times New Roman" w:cs="Times New Roman"/>
          <w:sz w:val="20"/>
          <w:szCs w:val="20"/>
        </w:rPr>
      </w:pPr>
    </w:p>
    <w:p w14:paraId="013C21C5" w14:textId="77777777" w:rsidR="007B6014" w:rsidRDefault="007B6014">
      <w:pPr>
        <w:spacing w:line="360" w:lineRule="auto"/>
        <w:jc w:val="center"/>
        <w:rPr>
          <w:rFonts w:ascii="Times New Roman" w:eastAsia="Times New Roman" w:hAnsi="Times New Roman" w:cs="Times New Roman"/>
          <w:sz w:val="20"/>
          <w:szCs w:val="20"/>
        </w:rPr>
      </w:pPr>
    </w:p>
    <w:p w14:paraId="7AE83165" w14:textId="77777777" w:rsidR="007B6014" w:rsidRDefault="007B6014">
      <w:pPr>
        <w:spacing w:line="360" w:lineRule="auto"/>
        <w:jc w:val="center"/>
        <w:rPr>
          <w:rFonts w:ascii="Times New Roman" w:eastAsia="Times New Roman" w:hAnsi="Times New Roman" w:cs="Times New Roman"/>
          <w:sz w:val="20"/>
          <w:szCs w:val="20"/>
        </w:rPr>
      </w:pPr>
    </w:p>
    <w:p w14:paraId="38BBDDB0" w14:textId="77777777" w:rsidR="007B6014" w:rsidRDefault="007B6014">
      <w:pPr>
        <w:spacing w:line="360" w:lineRule="auto"/>
        <w:jc w:val="center"/>
        <w:rPr>
          <w:rFonts w:ascii="Times New Roman" w:eastAsia="Times New Roman" w:hAnsi="Times New Roman" w:cs="Times New Roman"/>
          <w:sz w:val="20"/>
          <w:szCs w:val="20"/>
        </w:rPr>
      </w:pPr>
    </w:p>
    <w:p w14:paraId="1A3480D5" w14:textId="77777777" w:rsidR="007B6014" w:rsidRDefault="007B6014">
      <w:pPr>
        <w:spacing w:line="360" w:lineRule="auto"/>
        <w:jc w:val="center"/>
        <w:rPr>
          <w:rFonts w:ascii="Times New Roman" w:eastAsia="Times New Roman" w:hAnsi="Times New Roman" w:cs="Times New Roman"/>
          <w:b/>
          <w:bCs/>
          <w:sz w:val="20"/>
          <w:szCs w:val="20"/>
        </w:rPr>
      </w:pPr>
    </w:p>
    <w:sectPr w:rsidR="007B6014">
      <w:footerReference w:type="default" r:id="rId9"/>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D47DC4" w14:textId="77777777" w:rsidR="00723425" w:rsidRDefault="00723425">
      <w:pPr>
        <w:spacing w:line="240" w:lineRule="auto"/>
      </w:pPr>
      <w:r>
        <w:separator/>
      </w:r>
    </w:p>
  </w:endnote>
  <w:endnote w:type="continuationSeparator" w:id="0">
    <w:p w14:paraId="39A720EE" w14:textId="77777777" w:rsidR="00723425" w:rsidRDefault="0072342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1" w:fontKey="{F09310E1-6A64-4055-BADC-78D09F1D6BEB}"/>
  </w:font>
  <w:font w:name="Cambria">
    <w:panose1 w:val="02040503050406030204"/>
    <w:charset w:val="00"/>
    <w:family w:val="roman"/>
    <w:pitch w:val="variable"/>
    <w:sig w:usb0="E00006FF" w:usb1="420024FF" w:usb2="02000000" w:usb3="00000000" w:csb0="0000019F" w:csb1="00000000"/>
    <w:embedRegular r:id="rId2" w:fontKey="{CE591A00-8ED4-4E21-9111-6246A2D3FA4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0547BF" w14:textId="77777777" w:rsidR="007B6014" w:rsidRDefault="00723425">
    <w:pPr>
      <w:jc w:val="right"/>
    </w:pPr>
    <w:r>
      <w:fldChar w:fldCharType="begin"/>
    </w:r>
    <w:r>
      <w:instrText>PAGE</w:instrText>
    </w:r>
    <w:r>
      <w:fldChar w:fldCharType="separate"/>
    </w:r>
    <w:r w:rsidR="008E3F6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425261" w14:textId="77777777" w:rsidR="00723425" w:rsidRDefault="00723425">
      <w:pPr>
        <w:spacing w:line="240" w:lineRule="auto"/>
      </w:pPr>
      <w:r>
        <w:separator/>
      </w:r>
    </w:p>
  </w:footnote>
  <w:footnote w:type="continuationSeparator" w:id="0">
    <w:p w14:paraId="41967DDB" w14:textId="77777777" w:rsidR="00723425" w:rsidRDefault="0072342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46857"/>
    <w:multiLevelType w:val="multilevel"/>
    <w:tmpl w:val="5A7A6B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7E8097C"/>
    <w:multiLevelType w:val="multilevel"/>
    <w:tmpl w:val="1646C14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7C632781"/>
    <w:multiLevelType w:val="multilevel"/>
    <w:tmpl w:val="65A025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894662662">
    <w:abstractNumId w:val="1"/>
  </w:num>
  <w:num w:numId="2" w16cid:durableId="786192279">
    <w:abstractNumId w:val="2"/>
  </w:num>
  <w:num w:numId="3" w16cid:durableId="5098735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6014"/>
    <w:rsid w:val="004464E2"/>
    <w:rsid w:val="00723425"/>
    <w:rsid w:val="007B6014"/>
    <w:rsid w:val="008E3F64"/>
  </w:rsids>
  <m:mathPr>
    <m:mathFont m:val="Cambria Math"/>
    <m:brkBin m:val="before"/>
    <m:brkBinSub m:val="--"/>
    <m:smallFrac m:val="0"/>
    <m:dispDef/>
    <m:lMargin m:val="0"/>
    <m:rMargin m:val="0"/>
    <m:defJc m:val="centerGroup"/>
    <m:wrapIndent m:val="1440"/>
    <m:intLim m:val="subSup"/>
    <m:naryLim m:val="undOvr"/>
  </m:mathPr>
  <w:themeFontLang w:val="en-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47B14A"/>
  <w15:docId w15:val="{E3263799-054D-434D-B1BF-A9F4C187A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8E3F64"/>
    <w:pPr>
      <w:tabs>
        <w:tab w:val="center" w:pos="4513"/>
        <w:tab w:val="right" w:pos="9026"/>
      </w:tabs>
      <w:spacing w:line="240" w:lineRule="auto"/>
    </w:pPr>
  </w:style>
  <w:style w:type="character" w:customStyle="1" w:styleId="HeaderChar">
    <w:name w:val="Header Char"/>
    <w:basedOn w:val="DefaultParagraphFont"/>
    <w:link w:val="Header"/>
    <w:uiPriority w:val="99"/>
    <w:rsid w:val="008E3F64"/>
  </w:style>
  <w:style w:type="paragraph" w:styleId="Footer">
    <w:name w:val="footer"/>
    <w:basedOn w:val="Normal"/>
    <w:link w:val="FooterChar"/>
    <w:uiPriority w:val="99"/>
    <w:unhideWhenUsed/>
    <w:rsid w:val="008E3F64"/>
    <w:pPr>
      <w:tabs>
        <w:tab w:val="center" w:pos="4513"/>
        <w:tab w:val="right" w:pos="9026"/>
      </w:tabs>
      <w:spacing w:line="240" w:lineRule="auto"/>
    </w:pPr>
  </w:style>
  <w:style w:type="character" w:customStyle="1" w:styleId="FooterChar">
    <w:name w:val="Footer Char"/>
    <w:basedOn w:val="DefaultParagraphFont"/>
    <w:link w:val="Footer"/>
    <w:uiPriority w:val="99"/>
    <w:rsid w:val="008E3F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lita.pacar617@gmail.com" TargetMode="Externa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mailto:rodrigomartinezurua@gmail.com" TargetMode="Externa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d48aaa8e29c1fef86800fdedbe4eee49">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22f23b4f927627c331d9f25d80a47f0b"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2026-07-10T07:28:37+00:00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2E669D9D-9756-4CBF-9669-173077D78E36}"/>
</file>

<file path=customXml/itemProps2.xml><?xml version="1.0" encoding="utf-8"?>
<ds:datastoreItem xmlns:ds="http://schemas.openxmlformats.org/officeDocument/2006/customXml" ds:itemID="{04769E97-C679-4CE6-94D9-F21EFD3D62DF}"/>
</file>

<file path=customXml/itemProps3.xml><?xml version="1.0" encoding="utf-8"?>
<ds:datastoreItem xmlns:ds="http://schemas.openxmlformats.org/officeDocument/2006/customXml" ds:itemID="{F0FAB5F5-2449-4398-B220-F2B44BC8B464}"/>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8</Pages>
  <Words>2808</Words>
  <Characters>16054</Characters>
  <Application>Microsoft Office Word</Application>
  <DocSecurity>4</DocSecurity>
  <Lines>261</Lines>
  <Paragraphs>59</Paragraphs>
  <ScaleCrop>false</ScaleCrop>
  <Company/>
  <LinksUpToDate>false</LinksUpToDate>
  <CharactersWithSpaces>18905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Jorge Araya</cp:lastModifiedBy>
  <cp:revision>2</cp:revision>
  <dcterms:created xsi:type="dcterms:W3CDTF">2026-07-10T07:28:00Z</dcterms:created>
  <dcterms:modified xsi:type="dcterms:W3CDTF">2026-07-10T07:28:00Z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