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05AA55" w14:textId="5DFED9C6" w:rsidR="009528D2" w:rsidRPr="0049358F" w:rsidRDefault="00844623" w:rsidP="00844623">
      <w:pPr>
        <w:spacing w:before="120" w:after="120"/>
        <w:jc w:val="right"/>
        <w:rPr>
          <w:rFonts w:ascii="Times New Roman" w:hAnsi="Times New Roman"/>
          <w:sz w:val="20"/>
          <w:szCs w:val="20"/>
          <w:lang w:val="en-GB"/>
        </w:rPr>
      </w:pPr>
      <w:bookmarkStart w:id="0" w:name="_GoBack"/>
      <w:bookmarkEnd w:id="0"/>
      <w:r w:rsidRPr="0049358F">
        <w:rPr>
          <w:rFonts w:ascii="Times New Roman" w:hAnsi="Times New Roman"/>
          <w:sz w:val="20"/>
          <w:szCs w:val="20"/>
          <w:lang w:val="en-GB"/>
        </w:rPr>
        <w:t xml:space="preserve">Bogotá, </w:t>
      </w:r>
      <w:r w:rsidR="00B911C4">
        <w:rPr>
          <w:rFonts w:ascii="Times New Roman" w:hAnsi="Times New Roman"/>
          <w:sz w:val="20"/>
          <w:szCs w:val="20"/>
          <w:lang w:val="en-GB"/>
        </w:rPr>
        <w:t>August 10</w:t>
      </w:r>
      <w:r w:rsidR="00B911C4" w:rsidRPr="00B911C4">
        <w:rPr>
          <w:rFonts w:ascii="Times New Roman" w:hAnsi="Times New Roman"/>
          <w:sz w:val="20"/>
          <w:szCs w:val="20"/>
          <w:vertAlign w:val="superscript"/>
          <w:lang w:val="en-GB"/>
        </w:rPr>
        <w:t>th</w:t>
      </w:r>
      <w:r w:rsidR="00B911C4">
        <w:rPr>
          <w:rFonts w:ascii="Times New Roman" w:hAnsi="Times New Roman"/>
          <w:sz w:val="20"/>
          <w:szCs w:val="20"/>
          <w:lang w:val="en-GB"/>
        </w:rPr>
        <w:t>,</w:t>
      </w:r>
      <w:r w:rsidRPr="0049358F">
        <w:rPr>
          <w:rFonts w:ascii="Times New Roman" w:hAnsi="Times New Roman"/>
          <w:sz w:val="20"/>
          <w:szCs w:val="20"/>
          <w:lang w:val="en-GB"/>
        </w:rPr>
        <w:t xml:space="preserve"> 2020</w:t>
      </w:r>
    </w:p>
    <w:p w14:paraId="54645652" w14:textId="77777777" w:rsidR="00844623" w:rsidRPr="0049358F" w:rsidRDefault="00844623" w:rsidP="00844623">
      <w:pPr>
        <w:spacing w:before="120" w:after="120"/>
        <w:rPr>
          <w:rFonts w:ascii="Times New Roman" w:hAnsi="Times New Roman"/>
          <w:bCs/>
          <w:sz w:val="20"/>
          <w:szCs w:val="20"/>
        </w:rPr>
      </w:pPr>
      <w:r w:rsidRPr="0049358F">
        <w:rPr>
          <w:rFonts w:ascii="Times New Roman" w:hAnsi="Times New Roman"/>
          <w:b/>
          <w:sz w:val="20"/>
          <w:szCs w:val="20"/>
          <w:lang w:val="en-GB"/>
        </w:rPr>
        <w:t xml:space="preserve">Secretariat of the </w:t>
      </w:r>
      <w:r w:rsidRPr="0049358F">
        <w:rPr>
          <w:rFonts w:ascii="Times New Roman" w:hAnsi="Times New Roman"/>
          <w:b/>
          <w:bCs/>
          <w:sz w:val="20"/>
          <w:szCs w:val="20"/>
        </w:rPr>
        <w:t>Committee on Economic, Social and Cultural Rights (CESCR)</w:t>
      </w:r>
      <w:r w:rsidRPr="0049358F">
        <w:rPr>
          <w:rFonts w:ascii="Times New Roman" w:hAnsi="Times New Roman"/>
          <w:b/>
          <w:bCs/>
          <w:sz w:val="20"/>
          <w:szCs w:val="20"/>
        </w:rPr>
        <w:br/>
      </w:r>
      <w:r w:rsidRPr="0049358F">
        <w:rPr>
          <w:rFonts w:ascii="Times New Roman" w:hAnsi="Times New Roman"/>
          <w:bCs/>
          <w:sz w:val="20"/>
          <w:szCs w:val="20"/>
        </w:rPr>
        <w:t>Human Rights Treaties Division (HRTD)</w:t>
      </w:r>
      <w:r w:rsidRPr="0049358F">
        <w:rPr>
          <w:rFonts w:ascii="Times New Roman" w:hAnsi="Times New Roman"/>
          <w:bCs/>
          <w:sz w:val="20"/>
          <w:szCs w:val="20"/>
        </w:rPr>
        <w:br/>
        <w:t>Office of the United Nations High Commissioner for Human Rights (OHCHR)</w:t>
      </w:r>
      <w:r w:rsidRPr="0049358F">
        <w:rPr>
          <w:rFonts w:ascii="Times New Roman" w:hAnsi="Times New Roman"/>
          <w:bCs/>
          <w:sz w:val="20"/>
          <w:szCs w:val="20"/>
        </w:rPr>
        <w:br/>
        <w:t xml:space="preserve">Palais Wilson </w:t>
      </w:r>
      <w:r w:rsidR="007D5E7C" w:rsidRPr="0049358F">
        <w:rPr>
          <w:rFonts w:ascii="Times New Roman" w:hAnsi="Times New Roman"/>
          <w:bCs/>
          <w:sz w:val="20"/>
          <w:szCs w:val="20"/>
        </w:rPr>
        <w:t>–</w:t>
      </w:r>
      <w:r w:rsidRPr="0049358F">
        <w:rPr>
          <w:rFonts w:ascii="Times New Roman" w:hAnsi="Times New Roman"/>
          <w:bCs/>
          <w:sz w:val="20"/>
          <w:szCs w:val="20"/>
        </w:rPr>
        <w:t xml:space="preserve"> 52, rue des Pâquis</w:t>
      </w:r>
      <w:r w:rsidRPr="0049358F">
        <w:rPr>
          <w:rFonts w:ascii="Times New Roman" w:hAnsi="Times New Roman"/>
          <w:bCs/>
          <w:sz w:val="20"/>
          <w:szCs w:val="20"/>
        </w:rPr>
        <w:br/>
        <w:t>CH-1201 Geneva (Switzerland)</w:t>
      </w:r>
      <w:r w:rsidRPr="0049358F">
        <w:rPr>
          <w:rFonts w:ascii="Times New Roman" w:hAnsi="Times New Roman"/>
          <w:bCs/>
          <w:sz w:val="20"/>
          <w:szCs w:val="20"/>
        </w:rPr>
        <w:br/>
        <w:t>Email: cescr@ohchr.org</w:t>
      </w:r>
    </w:p>
    <w:p w14:paraId="285060A8" w14:textId="77777777" w:rsidR="00844623" w:rsidRPr="0049358F" w:rsidRDefault="00844623" w:rsidP="00B911C4">
      <w:pPr>
        <w:pStyle w:val="Heading1"/>
        <w:numPr>
          <w:ilvl w:val="0"/>
          <w:numId w:val="0"/>
        </w:numPr>
        <w:spacing w:before="120" w:after="120"/>
        <w:ind w:left="3510"/>
        <w:jc w:val="both"/>
        <w:rPr>
          <w:b w:val="0"/>
          <w:bCs/>
          <w:sz w:val="20"/>
        </w:rPr>
      </w:pPr>
      <w:r w:rsidRPr="0049358F">
        <w:rPr>
          <w:bCs/>
          <w:sz w:val="20"/>
        </w:rPr>
        <w:t xml:space="preserve">Re: </w:t>
      </w:r>
      <w:r w:rsidR="006A5102" w:rsidRPr="0049358F">
        <w:rPr>
          <w:bCs/>
          <w:sz w:val="20"/>
        </w:rPr>
        <w:t>Parallel Report on</w:t>
      </w:r>
      <w:r w:rsidRPr="0049358F">
        <w:rPr>
          <w:bCs/>
          <w:sz w:val="20"/>
        </w:rPr>
        <w:t xml:space="preserve"> El Salvador, </w:t>
      </w:r>
      <w:r w:rsidR="006A5102" w:rsidRPr="0049358F">
        <w:rPr>
          <w:bCs/>
          <w:sz w:val="20"/>
        </w:rPr>
        <w:t>submitted for consideration by the Pre-Session</w:t>
      </w:r>
      <w:r w:rsidR="00200E41" w:rsidRPr="0049358F">
        <w:rPr>
          <w:bCs/>
          <w:sz w:val="20"/>
        </w:rPr>
        <w:t>al</w:t>
      </w:r>
      <w:r w:rsidR="006A5102" w:rsidRPr="0049358F">
        <w:rPr>
          <w:bCs/>
          <w:sz w:val="20"/>
        </w:rPr>
        <w:t xml:space="preserve"> Working Group of the Committee on Economic, Social and Cultural Rights (the “Committee”) for the 67</w:t>
      </w:r>
      <w:r w:rsidR="006A5102" w:rsidRPr="0049358F">
        <w:rPr>
          <w:bCs/>
          <w:sz w:val="20"/>
          <w:vertAlign w:val="superscript"/>
        </w:rPr>
        <w:t>th</w:t>
      </w:r>
      <w:r w:rsidR="006A5102" w:rsidRPr="0049358F">
        <w:rPr>
          <w:bCs/>
          <w:sz w:val="20"/>
        </w:rPr>
        <w:t xml:space="preserve"> Session</w:t>
      </w:r>
    </w:p>
    <w:p w14:paraId="2E98D0D8" w14:textId="77777777" w:rsidR="00844623" w:rsidRPr="0049358F" w:rsidRDefault="00844623" w:rsidP="000E1B4A">
      <w:pPr>
        <w:spacing w:before="120" w:after="120"/>
        <w:jc w:val="both"/>
        <w:rPr>
          <w:rFonts w:ascii="Times New Roman" w:hAnsi="Times New Roman"/>
          <w:bCs/>
          <w:sz w:val="20"/>
          <w:szCs w:val="20"/>
          <w:lang w:val="en-GB"/>
        </w:rPr>
      </w:pPr>
      <w:r w:rsidRPr="0049358F">
        <w:rPr>
          <w:rFonts w:ascii="Times New Roman" w:hAnsi="Times New Roman"/>
          <w:bCs/>
          <w:sz w:val="20"/>
          <w:szCs w:val="20"/>
          <w:lang w:val="en-GB"/>
        </w:rPr>
        <w:t>Distinguished members of the Committee:</w:t>
      </w:r>
    </w:p>
    <w:p w14:paraId="3790B0B5" w14:textId="77777777" w:rsidR="009A0691" w:rsidRPr="0049358F" w:rsidRDefault="00844623" w:rsidP="000E1B4A">
      <w:pPr>
        <w:spacing w:before="120" w:after="120"/>
        <w:jc w:val="both"/>
        <w:rPr>
          <w:rFonts w:ascii="Times New Roman" w:hAnsi="Times New Roman"/>
          <w:bCs/>
          <w:sz w:val="20"/>
          <w:szCs w:val="20"/>
          <w:lang w:val="en-GB"/>
        </w:rPr>
      </w:pPr>
      <w:r w:rsidRPr="0049358F">
        <w:rPr>
          <w:rFonts w:ascii="Times New Roman" w:hAnsi="Times New Roman"/>
          <w:bCs/>
          <w:sz w:val="20"/>
          <w:szCs w:val="20"/>
          <w:lang w:val="en-GB"/>
        </w:rPr>
        <w:t>The Center for Reproductive Rights (“</w:t>
      </w:r>
      <w:r w:rsidRPr="0049358F">
        <w:rPr>
          <w:rFonts w:ascii="Times New Roman" w:hAnsi="Times New Roman"/>
          <w:b/>
          <w:bCs/>
          <w:sz w:val="20"/>
          <w:szCs w:val="20"/>
          <w:lang w:val="en-GB"/>
        </w:rPr>
        <w:t>CRR</w:t>
      </w:r>
      <w:r w:rsidRPr="0049358F">
        <w:rPr>
          <w:rFonts w:ascii="Times New Roman" w:hAnsi="Times New Roman"/>
          <w:bCs/>
          <w:sz w:val="20"/>
          <w:szCs w:val="20"/>
          <w:lang w:val="en-GB"/>
        </w:rPr>
        <w:t xml:space="preserve">”) is an independent non-governmental organization that promotes gender equality and the fulfilment of women’s reproductive rights.  </w:t>
      </w:r>
      <w:r w:rsidR="00163403" w:rsidRPr="0049358F">
        <w:rPr>
          <w:rFonts w:ascii="Times New Roman" w:hAnsi="Times New Roman"/>
          <w:bCs/>
          <w:sz w:val="20"/>
          <w:szCs w:val="20"/>
          <w:lang w:val="en-GB"/>
        </w:rPr>
        <w:t xml:space="preserve">The </w:t>
      </w:r>
      <w:r w:rsidRPr="0049358F">
        <w:rPr>
          <w:rFonts w:ascii="Times New Roman" w:hAnsi="Times New Roman"/>
          <w:bCs/>
          <w:sz w:val="20"/>
          <w:szCs w:val="20"/>
          <w:lang w:val="en-GB"/>
        </w:rPr>
        <w:t xml:space="preserve">CRR seeks to contribute to the Committee’s work by providing independent information concerning </w:t>
      </w:r>
      <w:r w:rsidR="000E1B4A" w:rsidRPr="0049358F">
        <w:rPr>
          <w:rFonts w:ascii="Times New Roman" w:hAnsi="Times New Roman"/>
          <w:bCs/>
          <w:sz w:val="20"/>
          <w:szCs w:val="20"/>
          <w:lang w:val="en-GB"/>
        </w:rPr>
        <w:t>El Salvador</w:t>
      </w:r>
      <w:r w:rsidRPr="0049358F">
        <w:rPr>
          <w:rFonts w:ascii="Times New Roman" w:hAnsi="Times New Roman"/>
          <w:bCs/>
          <w:sz w:val="20"/>
          <w:szCs w:val="20"/>
          <w:lang w:val="en-GB"/>
        </w:rPr>
        <w:t xml:space="preserve">’s </w:t>
      </w:r>
      <w:r w:rsidR="00CB4168" w:rsidRPr="0049358F">
        <w:rPr>
          <w:rFonts w:ascii="Times New Roman" w:hAnsi="Times New Roman"/>
          <w:bCs/>
          <w:sz w:val="20"/>
          <w:szCs w:val="20"/>
          <w:lang w:val="en-GB"/>
        </w:rPr>
        <w:t xml:space="preserve">compliance with its </w:t>
      </w:r>
      <w:r w:rsidRPr="0049358F">
        <w:rPr>
          <w:rFonts w:ascii="Times New Roman" w:hAnsi="Times New Roman"/>
          <w:bCs/>
          <w:sz w:val="20"/>
          <w:szCs w:val="20"/>
          <w:lang w:val="en-GB"/>
        </w:rPr>
        <w:t xml:space="preserve">obligations to </w:t>
      </w:r>
      <w:r w:rsidR="00CB4168" w:rsidRPr="0049358F">
        <w:rPr>
          <w:rFonts w:ascii="Times New Roman" w:hAnsi="Times New Roman"/>
          <w:bCs/>
          <w:sz w:val="20"/>
          <w:szCs w:val="20"/>
          <w:lang w:val="en-GB"/>
        </w:rPr>
        <w:t xml:space="preserve">protect, respect and fulfil </w:t>
      </w:r>
      <w:r w:rsidRPr="0049358F">
        <w:rPr>
          <w:rFonts w:ascii="Times New Roman" w:hAnsi="Times New Roman"/>
          <w:bCs/>
          <w:sz w:val="20"/>
          <w:szCs w:val="20"/>
          <w:lang w:val="en-GB"/>
        </w:rPr>
        <w:t xml:space="preserve">the rights protected under the International Covenant </w:t>
      </w:r>
      <w:r w:rsidR="000E1B4A" w:rsidRPr="0049358F">
        <w:rPr>
          <w:rFonts w:ascii="Times New Roman" w:hAnsi="Times New Roman"/>
          <w:bCs/>
          <w:sz w:val="20"/>
          <w:szCs w:val="20"/>
          <w:lang w:val="en-GB"/>
        </w:rPr>
        <w:t xml:space="preserve">on Economic, Social and Cultural Rights </w:t>
      </w:r>
      <w:r w:rsidRPr="0049358F">
        <w:rPr>
          <w:rFonts w:ascii="Times New Roman" w:hAnsi="Times New Roman"/>
          <w:bCs/>
          <w:sz w:val="20"/>
          <w:szCs w:val="20"/>
          <w:lang w:val="en-GB"/>
        </w:rPr>
        <w:t>(the “</w:t>
      </w:r>
      <w:r w:rsidRPr="0049358F">
        <w:rPr>
          <w:rFonts w:ascii="Times New Roman" w:hAnsi="Times New Roman"/>
          <w:b/>
          <w:bCs/>
          <w:sz w:val="20"/>
          <w:szCs w:val="20"/>
          <w:lang w:val="en-GB"/>
        </w:rPr>
        <w:t>IC</w:t>
      </w:r>
      <w:r w:rsidR="000E1B4A" w:rsidRPr="0049358F">
        <w:rPr>
          <w:rFonts w:ascii="Times New Roman" w:hAnsi="Times New Roman"/>
          <w:b/>
          <w:bCs/>
          <w:sz w:val="20"/>
          <w:szCs w:val="20"/>
          <w:lang w:val="en-GB"/>
        </w:rPr>
        <w:t>ESCR</w:t>
      </w:r>
      <w:r w:rsidRPr="0049358F">
        <w:rPr>
          <w:rFonts w:ascii="Times New Roman" w:hAnsi="Times New Roman"/>
          <w:bCs/>
          <w:sz w:val="20"/>
          <w:szCs w:val="20"/>
          <w:lang w:val="en-GB"/>
        </w:rPr>
        <w:t>”)</w:t>
      </w:r>
      <w:r w:rsidR="0047345C">
        <w:rPr>
          <w:rFonts w:ascii="Times New Roman" w:hAnsi="Times New Roman"/>
          <w:bCs/>
          <w:sz w:val="20"/>
          <w:szCs w:val="20"/>
          <w:lang w:val="en-GB"/>
        </w:rPr>
        <w:t>.  Accordingly, CRR</w:t>
      </w:r>
      <w:r w:rsidR="00CB4168" w:rsidRPr="0049358F">
        <w:rPr>
          <w:rFonts w:ascii="Times New Roman" w:hAnsi="Times New Roman"/>
          <w:bCs/>
          <w:sz w:val="20"/>
          <w:szCs w:val="20"/>
          <w:lang w:val="en-GB"/>
        </w:rPr>
        <w:t xml:space="preserve"> presents this parallel report </w:t>
      </w:r>
      <w:r w:rsidR="005E74E2" w:rsidRPr="0049358F">
        <w:rPr>
          <w:rFonts w:ascii="Times New Roman" w:hAnsi="Times New Roman"/>
          <w:bCs/>
          <w:sz w:val="20"/>
          <w:szCs w:val="20"/>
          <w:lang w:val="en-GB"/>
        </w:rPr>
        <w:t>pursuant to</w:t>
      </w:r>
      <w:r w:rsidR="00CB4168" w:rsidRPr="0049358F">
        <w:rPr>
          <w:rFonts w:ascii="Times New Roman" w:hAnsi="Times New Roman"/>
          <w:bCs/>
          <w:sz w:val="20"/>
          <w:szCs w:val="20"/>
          <w:lang w:val="en-GB"/>
        </w:rPr>
        <w:t xml:space="preserve"> the Committee’s April 2020 Information Note for its </w:t>
      </w:r>
      <w:r w:rsidR="00CB4168" w:rsidRPr="0049358F">
        <w:rPr>
          <w:rFonts w:ascii="Times New Roman" w:hAnsi="Times New Roman"/>
          <w:bCs/>
          <w:sz w:val="20"/>
          <w:szCs w:val="20"/>
        </w:rPr>
        <w:t>67</w:t>
      </w:r>
      <w:r w:rsidR="00CB4168" w:rsidRPr="0049358F">
        <w:rPr>
          <w:rFonts w:ascii="Times New Roman" w:hAnsi="Times New Roman"/>
          <w:bCs/>
          <w:sz w:val="20"/>
          <w:szCs w:val="20"/>
          <w:vertAlign w:val="superscript"/>
        </w:rPr>
        <w:t>th</w:t>
      </w:r>
      <w:r w:rsidR="00CB4168" w:rsidRPr="0049358F">
        <w:rPr>
          <w:rFonts w:ascii="Times New Roman" w:hAnsi="Times New Roman"/>
          <w:bCs/>
          <w:sz w:val="20"/>
          <w:szCs w:val="20"/>
        </w:rPr>
        <w:t xml:space="preserve"> Pre-Sessional Working Group.  This report </w:t>
      </w:r>
      <w:r w:rsidR="00CB4168" w:rsidRPr="0049358F">
        <w:rPr>
          <w:rFonts w:ascii="Times New Roman" w:hAnsi="Times New Roman"/>
          <w:bCs/>
          <w:sz w:val="20"/>
          <w:szCs w:val="20"/>
          <w:lang w:val="en-GB"/>
        </w:rPr>
        <w:t>focuses</w:t>
      </w:r>
      <w:r w:rsidRPr="0049358F">
        <w:rPr>
          <w:rFonts w:ascii="Times New Roman" w:hAnsi="Times New Roman"/>
          <w:bCs/>
          <w:sz w:val="20"/>
          <w:szCs w:val="20"/>
          <w:lang w:val="en-GB"/>
        </w:rPr>
        <w:t xml:space="preserve"> particularly </w:t>
      </w:r>
      <w:r w:rsidR="00CB4168" w:rsidRPr="0049358F">
        <w:rPr>
          <w:rFonts w:ascii="Times New Roman" w:hAnsi="Times New Roman"/>
          <w:bCs/>
          <w:sz w:val="20"/>
          <w:szCs w:val="20"/>
          <w:lang w:val="en-GB"/>
        </w:rPr>
        <w:t>on</w:t>
      </w:r>
      <w:r w:rsidR="006D1375" w:rsidRPr="0049358F">
        <w:rPr>
          <w:rFonts w:ascii="Times New Roman" w:hAnsi="Times New Roman"/>
          <w:bCs/>
          <w:sz w:val="20"/>
          <w:szCs w:val="20"/>
          <w:lang w:val="en-GB"/>
        </w:rPr>
        <w:t xml:space="preserve"> El Salvador’s ongoing failure to reform its abortion laws</w:t>
      </w:r>
      <w:r w:rsidR="00CB4168" w:rsidRPr="0049358F">
        <w:rPr>
          <w:rFonts w:ascii="Times New Roman" w:hAnsi="Times New Roman"/>
          <w:bCs/>
          <w:sz w:val="20"/>
          <w:szCs w:val="20"/>
          <w:lang w:val="en-GB"/>
        </w:rPr>
        <w:t>, to</w:t>
      </w:r>
      <w:r w:rsidR="006D1375" w:rsidRPr="0049358F">
        <w:rPr>
          <w:rFonts w:ascii="Times New Roman" w:hAnsi="Times New Roman"/>
          <w:bCs/>
          <w:sz w:val="20"/>
          <w:szCs w:val="20"/>
          <w:lang w:val="en-GB"/>
        </w:rPr>
        <w:t xml:space="preserve"> </w:t>
      </w:r>
      <w:r w:rsidR="00CB4168" w:rsidRPr="0049358F">
        <w:rPr>
          <w:rFonts w:ascii="Times New Roman" w:hAnsi="Times New Roman"/>
          <w:bCs/>
          <w:sz w:val="20"/>
          <w:szCs w:val="20"/>
          <w:lang w:val="en-GB"/>
        </w:rPr>
        <w:t xml:space="preserve">prevent </w:t>
      </w:r>
      <w:r w:rsidR="006D1375" w:rsidRPr="0049358F">
        <w:rPr>
          <w:rFonts w:ascii="Times New Roman" w:hAnsi="Times New Roman"/>
          <w:bCs/>
          <w:sz w:val="20"/>
          <w:szCs w:val="20"/>
          <w:lang w:val="en-GB"/>
        </w:rPr>
        <w:t>sexual violence</w:t>
      </w:r>
      <w:r w:rsidR="00CB4168" w:rsidRPr="0049358F">
        <w:rPr>
          <w:rFonts w:ascii="Times New Roman" w:hAnsi="Times New Roman"/>
          <w:bCs/>
          <w:sz w:val="20"/>
          <w:szCs w:val="20"/>
          <w:lang w:val="en-GB"/>
        </w:rPr>
        <w:t xml:space="preserve"> and </w:t>
      </w:r>
      <w:r w:rsidR="0047345C">
        <w:rPr>
          <w:rFonts w:ascii="Times New Roman" w:hAnsi="Times New Roman"/>
          <w:bCs/>
          <w:sz w:val="20"/>
          <w:szCs w:val="20"/>
          <w:lang w:val="en-GB"/>
        </w:rPr>
        <w:t>the continued and arbitrary</w:t>
      </w:r>
      <w:r w:rsidR="000B6D84" w:rsidRPr="0049358F">
        <w:rPr>
          <w:rFonts w:ascii="Times New Roman" w:hAnsi="Times New Roman"/>
          <w:bCs/>
          <w:sz w:val="20"/>
          <w:szCs w:val="20"/>
          <w:lang w:val="en-GB"/>
        </w:rPr>
        <w:t xml:space="preserve"> </w:t>
      </w:r>
      <w:r w:rsidR="0047345C">
        <w:rPr>
          <w:rFonts w:ascii="Times New Roman" w:hAnsi="Times New Roman"/>
          <w:bCs/>
          <w:sz w:val="20"/>
          <w:szCs w:val="20"/>
          <w:lang w:val="en-GB"/>
        </w:rPr>
        <w:t>incarceration</w:t>
      </w:r>
      <w:r w:rsidR="00CB4168" w:rsidRPr="0049358F">
        <w:rPr>
          <w:rFonts w:ascii="Times New Roman" w:hAnsi="Times New Roman"/>
          <w:bCs/>
          <w:sz w:val="20"/>
          <w:szCs w:val="20"/>
          <w:lang w:val="en-GB"/>
        </w:rPr>
        <w:t xml:space="preserve"> of women who </w:t>
      </w:r>
      <w:r w:rsidR="000B6D84" w:rsidRPr="0049358F">
        <w:rPr>
          <w:rFonts w:ascii="Times New Roman" w:hAnsi="Times New Roman"/>
          <w:bCs/>
          <w:sz w:val="20"/>
          <w:szCs w:val="20"/>
          <w:lang w:val="en-GB"/>
        </w:rPr>
        <w:t xml:space="preserve">seek abortion and </w:t>
      </w:r>
      <w:r w:rsidR="00CB4168" w:rsidRPr="0049358F">
        <w:rPr>
          <w:rFonts w:ascii="Times New Roman" w:hAnsi="Times New Roman"/>
          <w:bCs/>
          <w:sz w:val="20"/>
          <w:szCs w:val="20"/>
          <w:lang w:val="en-GB"/>
        </w:rPr>
        <w:t>suffer obstetric emergencies</w:t>
      </w:r>
      <w:r w:rsidR="000B6D84" w:rsidRPr="0049358F">
        <w:rPr>
          <w:rFonts w:ascii="Times New Roman" w:hAnsi="Times New Roman"/>
          <w:bCs/>
          <w:sz w:val="20"/>
          <w:szCs w:val="20"/>
          <w:lang w:val="en-GB"/>
        </w:rPr>
        <w:t xml:space="preserve">.  It is notable that </w:t>
      </w:r>
      <w:r w:rsidR="006D1375" w:rsidRPr="0049358F">
        <w:rPr>
          <w:rFonts w:ascii="Times New Roman" w:hAnsi="Times New Roman"/>
          <w:bCs/>
          <w:sz w:val="20"/>
          <w:szCs w:val="20"/>
          <w:lang w:val="en-GB"/>
        </w:rPr>
        <w:t xml:space="preserve">El Salvador’s </w:t>
      </w:r>
      <w:r w:rsidR="00BC4888" w:rsidRPr="0049358F">
        <w:rPr>
          <w:rFonts w:ascii="Times New Roman" w:hAnsi="Times New Roman"/>
          <w:bCs/>
          <w:sz w:val="20"/>
          <w:szCs w:val="20"/>
          <w:lang w:val="en-GB"/>
        </w:rPr>
        <w:t>s</w:t>
      </w:r>
      <w:r w:rsidR="006D1375" w:rsidRPr="0049358F">
        <w:rPr>
          <w:rFonts w:ascii="Times New Roman" w:hAnsi="Times New Roman"/>
          <w:bCs/>
          <w:sz w:val="20"/>
          <w:szCs w:val="20"/>
          <w:lang w:val="en-GB"/>
        </w:rPr>
        <w:t xml:space="preserve">ixth </w:t>
      </w:r>
      <w:r w:rsidR="003744FA" w:rsidRPr="0049358F">
        <w:rPr>
          <w:rFonts w:ascii="Times New Roman" w:hAnsi="Times New Roman"/>
          <w:bCs/>
          <w:sz w:val="20"/>
          <w:szCs w:val="20"/>
          <w:lang w:val="en-GB"/>
        </w:rPr>
        <w:t xml:space="preserve">periodic report to </w:t>
      </w:r>
      <w:r w:rsidR="00067CD5" w:rsidRPr="0049358F">
        <w:rPr>
          <w:rFonts w:ascii="Times New Roman" w:hAnsi="Times New Roman"/>
          <w:bCs/>
          <w:sz w:val="20"/>
          <w:szCs w:val="20"/>
          <w:lang w:val="en-GB"/>
        </w:rPr>
        <w:t>the Committee (“</w:t>
      </w:r>
      <w:r w:rsidR="00067CD5" w:rsidRPr="0049358F">
        <w:rPr>
          <w:rFonts w:ascii="Times New Roman" w:hAnsi="Times New Roman"/>
          <w:b/>
          <w:bCs/>
          <w:sz w:val="20"/>
          <w:szCs w:val="20"/>
          <w:lang w:val="en-GB"/>
        </w:rPr>
        <w:t>El Salvador’s Sixth Periodic Report</w:t>
      </w:r>
      <w:r w:rsidR="00067CD5" w:rsidRPr="0049358F">
        <w:rPr>
          <w:rFonts w:ascii="Times New Roman" w:hAnsi="Times New Roman"/>
          <w:bCs/>
          <w:sz w:val="20"/>
          <w:szCs w:val="20"/>
          <w:lang w:val="en-GB"/>
        </w:rPr>
        <w:t xml:space="preserve">”) </w:t>
      </w:r>
      <w:r w:rsidR="000B6D84" w:rsidRPr="0049358F">
        <w:rPr>
          <w:rFonts w:ascii="Times New Roman" w:hAnsi="Times New Roman"/>
          <w:bCs/>
          <w:sz w:val="20"/>
          <w:szCs w:val="20"/>
          <w:lang w:val="en-GB"/>
        </w:rPr>
        <w:t xml:space="preserve">makes little mention of </w:t>
      </w:r>
      <w:r w:rsidR="00693A21" w:rsidRPr="0049358F">
        <w:rPr>
          <w:rFonts w:ascii="Times New Roman" w:hAnsi="Times New Roman"/>
          <w:bCs/>
          <w:sz w:val="20"/>
          <w:szCs w:val="20"/>
          <w:lang w:val="en-GB"/>
        </w:rPr>
        <w:t>these issues or what El Salvador is doing to address them</w:t>
      </w:r>
      <w:r w:rsidR="003744FA" w:rsidRPr="0049358F">
        <w:rPr>
          <w:rFonts w:ascii="Times New Roman" w:hAnsi="Times New Roman"/>
          <w:bCs/>
          <w:sz w:val="20"/>
          <w:szCs w:val="20"/>
          <w:lang w:val="en-GB"/>
        </w:rPr>
        <w:t>.</w:t>
      </w:r>
      <w:r w:rsidR="009A0691" w:rsidRPr="0049358F">
        <w:rPr>
          <w:rFonts w:ascii="Times New Roman" w:hAnsi="Times New Roman"/>
          <w:bCs/>
          <w:sz w:val="20"/>
          <w:szCs w:val="20"/>
          <w:vertAlign w:val="superscript"/>
          <w:lang w:val="en-GB"/>
        </w:rPr>
        <w:endnoteReference w:id="1"/>
      </w:r>
      <w:r w:rsidR="009A0691" w:rsidRPr="0049358F">
        <w:rPr>
          <w:rFonts w:ascii="Times New Roman" w:hAnsi="Times New Roman"/>
          <w:bCs/>
          <w:sz w:val="20"/>
          <w:szCs w:val="20"/>
          <w:lang w:val="en-GB"/>
        </w:rPr>
        <w:t xml:space="preserve">  Moreover, El Salvador’s violations of its ICESCR obligations are causing particular hardship in the context of the COVID-19 pandemic.  </w:t>
      </w:r>
    </w:p>
    <w:p w14:paraId="44D7D91C" w14:textId="77777777" w:rsidR="009A0691" w:rsidRPr="0049358F" w:rsidRDefault="009A0691" w:rsidP="003A080E">
      <w:pPr>
        <w:pStyle w:val="Heading1"/>
        <w:spacing w:before="120" w:after="120"/>
        <w:ind w:left="426" w:hanging="426"/>
        <w:jc w:val="both"/>
        <w:rPr>
          <w:sz w:val="20"/>
          <w:lang w:val="en-GB"/>
        </w:rPr>
      </w:pPr>
      <w:r w:rsidRPr="0049358F">
        <w:rPr>
          <w:sz w:val="20"/>
          <w:lang w:val="en-GB"/>
        </w:rPr>
        <w:t xml:space="preserve">Introduction / Executive Summary </w:t>
      </w:r>
    </w:p>
    <w:p w14:paraId="27B0DA58" w14:textId="77777777" w:rsidR="009A0691" w:rsidRPr="0047345C" w:rsidRDefault="009A0691" w:rsidP="0047345C">
      <w:pPr>
        <w:pStyle w:val="Heading2"/>
        <w:spacing w:before="120" w:after="120"/>
        <w:ind w:left="0" w:hanging="426"/>
        <w:jc w:val="both"/>
        <w:rPr>
          <w:rFonts w:hAnsi="Times New Roman"/>
          <w:sz w:val="20"/>
          <w:lang w:val="en-GB"/>
        </w:rPr>
      </w:pPr>
      <w:r w:rsidRPr="0049358F">
        <w:rPr>
          <w:rFonts w:hAnsi="Times New Roman"/>
          <w:sz w:val="20"/>
          <w:lang w:val="en-GB"/>
        </w:rPr>
        <w:t>El Salvador is engaging in ongoing violations of the ICESCR as a result of the following (non-exhaustive) factors: (</w:t>
      </w:r>
      <w:r w:rsidRPr="0049358F">
        <w:rPr>
          <w:rFonts w:hAnsi="Times New Roman"/>
          <w:i/>
          <w:sz w:val="20"/>
          <w:lang w:val="en-GB"/>
        </w:rPr>
        <w:t>i</w:t>
      </w:r>
      <w:r w:rsidRPr="0049358F">
        <w:rPr>
          <w:rFonts w:hAnsi="Times New Roman"/>
          <w:sz w:val="20"/>
          <w:lang w:val="en-GB"/>
        </w:rPr>
        <w:t>) its total criminalisation of abortion;  (</w:t>
      </w:r>
      <w:r w:rsidRPr="0049358F">
        <w:rPr>
          <w:rFonts w:hAnsi="Times New Roman"/>
          <w:i/>
          <w:sz w:val="20"/>
          <w:lang w:val="en-GB"/>
        </w:rPr>
        <w:t>ii</w:t>
      </w:r>
      <w:r w:rsidRPr="0049358F">
        <w:rPr>
          <w:rFonts w:hAnsi="Times New Roman"/>
          <w:sz w:val="20"/>
          <w:lang w:val="en-GB"/>
        </w:rPr>
        <w:t>) its systematic prosecution of women and girls for abortion-related crimes and charges of aggravated homicide following obstetric emergencies or other reproductive health complications; (</w:t>
      </w:r>
      <w:r w:rsidRPr="0049358F">
        <w:rPr>
          <w:rFonts w:hAnsi="Times New Roman"/>
          <w:i/>
          <w:sz w:val="20"/>
          <w:lang w:val="en-GB"/>
        </w:rPr>
        <w:t>iii</w:t>
      </w:r>
      <w:r w:rsidRPr="0049358F">
        <w:rPr>
          <w:rFonts w:hAnsi="Times New Roman"/>
          <w:sz w:val="20"/>
          <w:lang w:val="en-GB"/>
        </w:rPr>
        <w:t>) the resulting and continuing arbitrary deprivation of liberty in contravention of women and girls’ rights under the ICESCR, including basic due process standards; (</w:t>
      </w:r>
      <w:r w:rsidRPr="0049358F">
        <w:rPr>
          <w:rFonts w:hAnsi="Times New Roman"/>
          <w:i/>
          <w:sz w:val="20"/>
          <w:lang w:val="en-GB"/>
        </w:rPr>
        <w:t>iv</w:t>
      </w:r>
      <w:r>
        <w:rPr>
          <w:rFonts w:hAnsi="Times New Roman"/>
          <w:sz w:val="20"/>
          <w:lang w:val="en-GB"/>
        </w:rPr>
        <w:t>) its requirement</w:t>
      </w:r>
      <w:r w:rsidRPr="0049358F">
        <w:rPr>
          <w:rFonts w:hAnsi="Times New Roman"/>
          <w:sz w:val="20"/>
          <w:lang w:val="en-GB"/>
        </w:rPr>
        <w:t>, subject to criminal penalties, that medical professionals report suspected abortions</w:t>
      </w:r>
      <w:r>
        <w:rPr>
          <w:rFonts w:hAnsi="Times New Roman"/>
          <w:sz w:val="20"/>
          <w:lang w:val="en-GB"/>
        </w:rPr>
        <w:t xml:space="preserve"> </w:t>
      </w:r>
      <w:r w:rsidRPr="0049358F">
        <w:rPr>
          <w:rFonts w:hAnsi="Times New Roman"/>
          <w:sz w:val="20"/>
          <w:lang w:val="en-GB"/>
        </w:rPr>
        <w:t xml:space="preserve">thus conflating and compromising professional </w:t>
      </w:r>
      <w:r>
        <w:rPr>
          <w:rFonts w:hAnsi="Times New Roman"/>
          <w:sz w:val="20"/>
          <w:lang w:val="en-GB"/>
        </w:rPr>
        <w:t xml:space="preserve">medical </w:t>
      </w:r>
      <w:r w:rsidRPr="0049358F">
        <w:rPr>
          <w:rFonts w:hAnsi="Times New Roman"/>
          <w:sz w:val="20"/>
          <w:lang w:val="en-GB"/>
        </w:rPr>
        <w:t>duties of confidentiality and care, and deterring women and girls from seeking medical assistance related to pregnancy complications; (</w:t>
      </w:r>
      <w:r w:rsidRPr="0049358F">
        <w:rPr>
          <w:rFonts w:hAnsi="Times New Roman"/>
          <w:i/>
          <w:sz w:val="20"/>
          <w:lang w:val="en-GB"/>
        </w:rPr>
        <w:t>v</w:t>
      </w:r>
      <w:r w:rsidRPr="0049358F">
        <w:rPr>
          <w:rFonts w:hAnsi="Times New Roman"/>
          <w:sz w:val="20"/>
          <w:lang w:val="en-GB"/>
        </w:rPr>
        <w:t>) its failure to provide adequate sexual and reproductive health services and education; (</w:t>
      </w:r>
      <w:r w:rsidRPr="0049358F">
        <w:rPr>
          <w:rFonts w:hAnsi="Times New Roman"/>
          <w:i/>
          <w:sz w:val="20"/>
          <w:lang w:val="en-GB"/>
        </w:rPr>
        <w:t>vi</w:t>
      </w:r>
      <w:r w:rsidRPr="0049358F">
        <w:rPr>
          <w:rFonts w:hAnsi="Times New Roman"/>
          <w:sz w:val="20"/>
          <w:lang w:val="en-GB"/>
        </w:rPr>
        <w:t>) its failure to protect women, and particularly girls, against sexual violence; (</w:t>
      </w:r>
      <w:r w:rsidRPr="0049358F">
        <w:rPr>
          <w:rFonts w:hAnsi="Times New Roman"/>
          <w:i/>
          <w:sz w:val="20"/>
          <w:lang w:val="en-GB"/>
        </w:rPr>
        <w:t>vii</w:t>
      </w:r>
      <w:r w:rsidRPr="0049358F">
        <w:rPr>
          <w:rFonts w:hAnsi="Times New Roman"/>
          <w:sz w:val="20"/>
          <w:lang w:val="en-GB"/>
        </w:rPr>
        <w:t>) fostering and perpetuating gender-based discrimination and (</w:t>
      </w:r>
      <w:r w:rsidRPr="0049358F">
        <w:rPr>
          <w:rFonts w:hAnsi="Times New Roman"/>
          <w:i/>
          <w:sz w:val="20"/>
          <w:lang w:val="en-GB"/>
        </w:rPr>
        <w:t>viii</w:t>
      </w:r>
      <w:r w:rsidRPr="0049358F">
        <w:rPr>
          <w:rFonts w:hAnsi="Times New Roman"/>
          <w:sz w:val="20"/>
          <w:lang w:val="en-GB"/>
        </w:rPr>
        <w:t>)</w:t>
      </w:r>
      <w:r>
        <w:rPr>
          <w:rFonts w:hAnsi="Times New Roman"/>
          <w:sz w:val="20"/>
          <w:lang w:val="en-GB"/>
        </w:rPr>
        <w:t xml:space="preserve"> </w:t>
      </w:r>
      <w:r w:rsidRPr="0049358F">
        <w:rPr>
          <w:rFonts w:hAnsi="Times New Roman"/>
          <w:sz w:val="20"/>
          <w:lang w:val="en-GB"/>
        </w:rPr>
        <w:t>its failure to take appropriate measures to combat the heightened risk</w:t>
      </w:r>
      <w:r>
        <w:rPr>
          <w:rFonts w:hAnsi="Times New Roman"/>
          <w:sz w:val="20"/>
          <w:lang w:val="en-GB"/>
        </w:rPr>
        <w:t>s to ICESCR rights of women and girls that result from the COVID-19 pandemic, including risks</w:t>
      </w:r>
      <w:r w:rsidRPr="0049358F">
        <w:rPr>
          <w:rFonts w:hAnsi="Times New Roman"/>
          <w:sz w:val="20"/>
          <w:lang w:val="en-GB"/>
        </w:rPr>
        <w:t xml:space="preserve"> of sexual violence, reduced access to sexual and reproductive health se</w:t>
      </w:r>
      <w:r>
        <w:rPr>
          <w:rFonts w:hAnsi="Times New Roman"/>
          <w:sz w:val="20"/>
          <w:lang w:val="en-GB"/>
        </w:rPr>
        <w:t xml:space="preserve">rvices and assistance, and risks </w:t>
      </w:r>
      <w:r w:rsidRPr="0049358F">
        <w:rPr>
          <w:rFonts w:hAnsi="Times New Roman"/>
          <w:sz w:val="20"/>
          <w:lang w:val="en-GB"/>
        </w:rPr>
        <w:t xml:space="preserve">to health for those </w:t>
      </w:r>
      <w:r>
        <w:rPr>
          <w:rFonts w:hAnsi="Times New Roman"/>
          <w:sz w:val="20"/>
          <w:lang w:val="en-GB"/>
        </w:rPr>
        <w:t>in detention</w:t>
      </w:r>
      <w:r w:rsidRPr="0049358F">
        <w:rPr>
          <w:rFonts w:hAnsi="Times New Roman"/>
          <w:sz w:val="20"/>
          <w:lang w:val="en-GB"/>
        </w:rPr>
        <w:t xml:space="preserve">.  </w:t>
      </w:r>
    </w:p>
    <w:p w14:paraId="46B52D46" w14:textId="77777777" w:rsidR="009A0691" w:rsidRPr="0049358F" w:rsidRDefault="009A0691" w:rsidP="003A080E">
      <w:pPr>
        <w:pStyle w:val="Heading2"/>
        <w:spacing w:before="120" w:after="120"/>
        <w:ind w:left="0" w:hanging="426"/>
        <w:jc w:val="both"/>
        <w:rPr>
          <w:rFonts w:hAnsi="Times New Roman"/>
          <w:sz w:val="20"/>
          <w:lang w:val="en-GB"/>
        </w:rPr>
      </w:pPr>
      <w:r w:rsidRPr="0049358F">
        <w:rPr>
          <w:rFonts w:hAnsi="Times New Roman"/>
          <w:sz w:val="20"/>
          <w:lang w:val="en-GB"/>
        </w:rPr>
        <w:t xml:space="preserve">As explained in this parallel report, the consequences of these violations are life-altering, resulting in </w:t>
      </w:r>
      <w:r>
        <w:rPr>
          <w:rFonts w:hAnsi="Times New Roman"/>
          <w:sz w:val="20"/>
          <w:lang w:val="en-GB"/>
        </w:rPr>
        <w:t xml:space="preserve">severe </w:t>
      </w:r>
      <w:r w:rsidRPr="0049358F">
        <w:rPr>
          <w:rFonts w:hAnsi="Times New Roman"/>
          <w:sz w:val="20"/>
          <w:lang w:val="en-GB"/>
        </w:rPr>
        <w:t xml:space="preserve">physical, mental and emotional suffering.  El Salvador’s violations prejudice women and girls </w:t>
      </w:r>
      <w:r>
        <w:rPr>
          <w:rFonts w:hAnsi="Times New Roman"/>
          <w:sz w:val="20"/>
          <w:lang w:val="en-GB"/>
        </w:rPr>
        <w:t>from all backgrounds</w:t>
      </w:r>
      <w:r w:rsidRPr="0049358F">
        <w:rPr>
          <w:rFonts w:hAnsi="Times New Roman"/>
          <w:sz w:val="20"/>
          <w:lang w:val="en-GB"/>
        </w:rPr>
        <w:t>, but their impacts are felt disproportionately by women and girls in rural and socio-economically disadvantaged areas, perpetuating multi-layered discrimination against certain sections of society.  El Salvador’s legal framework and approach to sexual and re</w:t>
      </w:r>
      <w:r>
        <w:rPr>
          <w:rFonts w:hAnsi="Times New Roman"/>
          <w:sz w:val="20"/>
          <w:lang w:val="en-GB"/>
        </w:rPr>
        <w:t>productive rights are typical</w:t>
      </w:r>
      <w:r w:rsidRPr="0049358F">
        <w:rPr>
          <w:rFonts w:hAnsi="Times New Roman"/>
          <w:sz w:val="20"/>
          <w:lang w:val="en-GB"/>
        </w:rPr>
        <w:t xml:space="preserve"> </w:t>
      </w:r>
      <w:r>
        <w:rPr>
          <w:rFonts w:hAnsi="Times New Roman"/>
          <w:sz w:val="20"/>
          <w:lang w:val="en-GB"/>
        </w:rPr>
        <w:t xml:space="preserve">of the </w:t>
      </w:r>
      <w:r w:rsidRPr="0049358F">
        <w:rPr>
          <w:rFonts w:hAnsi="Times New Roman"/>
          <w:sz w:val="20"/>
          <w:lang w:val="en-GB"/>
        </w:rPr>
        <w:t xml:space="preserve">jurisdictions that drove </w:t>
      </w:r>
      <w:r w:rsidRPr="0049358F">
        <w:rPr>
          <w:rFonts w:hAnsi="Times New Roman"/>
          <w:bCs/>
          <w:sz w:val="20"/>
          <w:lang w:val="en-GB"/>
        </w:rPr>
        <w:t>the Committee</w:t>
      </w:r>
      <w:r w:rsidRPr="0049358F">
        <w:rPr>
          <w:rFonts w:hAnsi="Times New Roman"/>
          <w:sz w:val="20"/>
          <w:lang w:val="en-GB"/>
        </w:rPr>
        <w:t xml:space="preserve"> to conclude that “…the full enjoyment of the right to sexual and reproductive health remains a distant goal for millions of people, especially for women and girls, throughout the world”.</w:t>
      </w:r>
      <w:r w:rsidRPr="0049358F">
        <w:rPr>
          <w:rStyle w:val="EndnoteReference"/>
          <w:rFonts w:hAnsi="Times New Roman"/>
          <w:sz w:val="20"/>
          <w:lang w:val="en-GB"/>
        </w:rPr>
        <w:endnoteReference w:id="2"/>
      </w:r>
    </w:p>
    <w:p w14:paraId="2F969EF6" w14:textId="77777777" w:rsidR="009A0691" w:rsidRPr="0049358F" w:rsidRDefault="009A0691" w:rsidP="003A080E">
      <w:pPr>
        <w:pStyle w:val="Heading2"/>
        <w:spacing w:before="120" w:after="120"/>
        <w:ind w:left="0" w:hanging="426"/>
        <w:jc w:val="both"/>
        <w:rPr>
          <w:rFonts w:hAnsi="Times New Roman"/>
          <w:sz w:val="20"/>
          <w:lang w:val="en-GB"/>
        </w:rPr>
      </w:pPr>
      <w:r w:rsidRPr="0049358F">
        <w:rPr>
          <w:rFonts w:hAnsi="Times New Roman"/>
          <w:bCs/>
          <w:sz w:val="20"/>
          <w:lang w:val="en-GB"/>
        </w:rPr>
        <w:t>The Committee</w:t>
      </w:r>
      <w:r w:rsidRPr="0049358F">
        <w:rPr>
          <w:rFonts w:hAnsi="Times New Roman"/>
          <w:sz w:val="20"/>
          <w:lang w:val="en-GB"/>
        </w:rPr>
        <w:t>’s prior Concluding Observations have called for reform of El Salvador’s punitive abortion law, as it is clearly incompatible with the ICESCR.</w:t>
      </w:r>
      <w:r w:rsidRPr="0049358F">
        <w:rPr>
          <w:rStyle w:val="EndnoteReference"/>
          <w:rFonts w:hAnsi="Times New Roman"/>
          <w:sz w:val="20"/>
          <w:lang w:val="en-GB"/>
        </w:rPr>
        <w:endnoteReference w:id="3"/>
      </w:r>
      <w:r w:rsidRPr="0049358F">
        <w:rPr>
          <w:rFonts w:hAnsi="Times New Roman"/>
          <w:sz w:val="20"/>
          <w:lang w:val="en-GB"/>
        </w:rPr>
        <w:t xml:space="preserve">  However, as addressed in the next section, El Salvador’s Sixth Periodic Report fails to show </w:t>
      </w:r>
      <w:r w:rsidRPr="0049358F">
        <w:rPr>
          <w:rFonts w:hAnsi="Times New Roman"/>
          <w:i/>
          <w:sz w:val="20"/>
          <w:lang w:val="en-GB"/>
        </w:rPr>
        <w:t>any</w:t>
      </w:r>
      <w:r w:rsidRPr="0049358F">
        <w:rPr>
          <w:rFonts w:hAnsi="Times New Roman"/>
          <w:sz w:val="20"/>
          <w:lang w:val="en-GB"/>
        </w:rPr>
        <w:t xml:space="preserve"> </w:t>
      </w:r>
      <w:r>
        <w:rPr>
          <w:rFonts w:hAnsi="Times New Roman"/>
          <w:sz w:val="20"/>
          <w:lang w:val="en-GB"/>
        </w:rPr>
        <w:t>material</w:t>
      </w:r>
      <w:r w:rsidRPr="0049358F">
        <w:rPr>
          <w:rFonts w:hAnsi="Times New Roman"/>
          <w:sz w:val="20"/>
          <w:lang w:val="en-GB"/>
        </w:rPr>
        <w:t xml:space="preserve"> steps towards addressing the Committee’s concerns.  In its 2014 Concluding Observations, the Committee also expressed concern at the levels of gender-based violence and urged El Salvador to take steps to reduce it.  It also recommended that El Salvador improve the accessibility and availability of sexual and reproductive health services and </w:t>
      </w:r>
      <w:r w:rsidRPr="0049358F">
        <w:rPr>
          <w:rFonts w:hAnsi="Times New Roman"/>
          <w:sz w:val="20"/>
          <w:lang w:val="en-GB"/>
        </w:rPr>
        <w:lastRenderedPageBreak/>
        <w:t>comprehensive and age-appropriate education. El Salvador’s ongoing violations of the ICESCR show that it has not satisfactorily addressed the Committee’s recommendations.</w:t>
      </w:r>
      <w:r w:rsidRPr="0049358F">
        <w:rPr>
          <w:rStyle w:val="EndnoteReference"/>
          <w:rFonts w:hAnsi="Times New Roman"/>
          <w:sz w:val="20"/>
          <w:lang w:val="en-GB"/>
        </w:rPr>
        <w:endnoteReference w:id="4"/>
      </w:r>
      <w:r w:rsidRPr="0049358F">
        <w:rPr>
          <w:rFonts w:hAnsi="Times New Roman"/>
          <w:sz w:val="20"/>
          <w:lang w:val="en-GB"/>
        </w:rPr>
        <w:t xml:space="preserve">  </w:t>
      </w:r>
    </w:p>
    <w:p w14:paraId="405D169D" w14:textId="77777777" w:rsidR="009A0691" w:rsidRPr="0049358F" w:rsidRDefault="009A0691" w:rsidP="003A080E">
      <w:pPr>
        <w:pStyle w:val="Heading2"/>
        <w:spacing w:before="120" w:after="120"/>
        <w:ind w:left="0" w:hanging="426"/>
        <w:jc w:val="both"/>
        <w:rPr>
          <w:rFonts w:hAnsi="Times New Roman"/>
          <w:sz w:val="20"/>
          <w:lang w:val="en-GB"/>
        </w:rPr>
      </w:pPr>
      <w:r w:rsidRPr="0049358F">
        <w:rPr>
          <w:rFonts w:hAnsi="Times New Roman"/>
          <w:sz w:val="20"/>
          <w:lang w:val="en-GB"/>
        </w:rPr>
        <w:t xml:space="preserve">Accordingly, the CRR requests that the Committee make recommendations to put an end to these violations, to afford effective redress to those women and girls who are bearing the impact of these violations, and to guarantee non-repetition. Given El Salvador’s failure to address </w:t>
      </w:r>
      <w:r w:rsidRPr="0049358F">
        <w:rPr>
          <w:rFonts w:hAnsi="Times New Roman"/>
          <w:bCs/>
          <w:sz w:val="20"/>
          <w:lang w:val="en-GB"/>
        </w:rPr>
        <w:t>the Committee</w:t>
      </w:r>
      <w:r w:rsidRPr="0049358F">
        <w:rPr>
          <w:rFonts w:hAnsi="Times New Roman"/>
          <w:sz w:val="20"/>
          <w:lang w:val="en-GB"/>
        </w:rPr>
        <w:t xml:space="preserve">’s prior recommendations in a satisfactory manner, the CRR also requests that the Committee put in place a reporting or follow-up mechanism to track progress on a periodic basis prior to El Salvador’s next review.  </w:t>
      </w:r>
    </w:p>
    <w:p w14:paraId="4E39574E" w14:textId="77777777" w:rsidR="009A0691" w:rsidRPr="0049358F" w:rsidRDefault="009A0691" w:rsidP="003A080E">
      <w:pPr>
        <w:pStyle w:val="Heading2"/>
        <w:spacing w:before="120" w:after="120"/>
        <w:ind w:left="0" w:hanging="426"/>
        <w:jc w:val="both"/>
        <w:rPr>
          <w:rFonts w:hAnsi="Times New Roman"/>
          <w:sz w:val="20"/>
          <w:lang w:val="en-GB"/>
        </w:rPr>
      </w:pPr>
      <w:r w:rsidRPr="0049358F">
        <w:rPr>
          <w:rFonts w:hAnsi="Times New Roman"/>
          <w:sz w:val="20"/>
          <w:lang w:val="en-GB"/>
        </w:rPr>
        <w:t xml:space="preserve">In the midst of the COVID-19 pandemic, the Committee’s recommendations and El Salvador’s compliance with those recommendations are of particular importance to address increased risks of abuse and suffering.  During the lockdown, many women and girls are facing heightened levels of sexual violence and additional barriers to accessing health services and legal support, advice and representation.  Equally, many women continue to be arbitrarily detained for reproductive health-related complications, and therefore exposed to </w:t>
      </w:r>
      <w:r w:rsidRPr="0049358F">
        <w:rPr>
          <w:rFonts w:hAnsi="Times New Roman"/>
          <w:sz w:val="20"/>
        </w:rPr>
        <w:t>a heightened risk of contagion, which could cause irreversible consequences to their life, health and integrity.</w:t>
      </w:r>
    </w:p>
    <w:p w14:paraId="08D7361D" w14:textId="77777777" w:rsidR="009A0691" w:rsidRPr="0049358F" w:rsidRDefault="009A0691" w:rsidP="003A080E">
      <w:pPr>
        <w:pStyle w:val="Heading1"/>
        <w:spacing w:before="120" w:after="120"/>
        <w:ind w:left="426" w:hanging="426"/>
        <w:jc w:val="both"/>
        <w:rPr>
          <w:sz w:val="20"/>
          <w:lang w:val="en-GB"/>
        </w:rPr>
      </w:pPr>
      <w:r w:rsidRPr="0049358F">
        <w:rPr>
          <w:sz w:val="20"/>
          <w:lang w:val="en-GB"/>
        </w:rPr>
        <w:t xml:space="preserve">Legal and factual background </w:t>
      </w:r>
    </w:p>
    <w:p w14:paraId="4343A3CB" w14:textId="77777777" w:rsidR="009A0691" w:rsidRPr="00540CFF" w:rsidRDefault="009A0691" w:rsidP="00540CFF">
      <w:pPr>
        <w:pStyle w:val="Heading2"/>
        <w:spacing w:before="120" w:after="120"/>
        <w:ind w:left="0" w:hanging="426"/>
        <w:jc w:val="both"/>
        <w:rPr>
          <w:rFonts w:hAnsi="Times New Roman"/>
          <w:color w:val="000000"/>
          <w:sz w:val="20"/>
          <w:lang w:val="en-GB"/>
        </w:rPr>
      </w:pPr>
      <w:r w:rsidRPr="0049358F">
        <w:rPr>
          <w:rFonts w:hAnsi="Times New Roman"/>
          <w:sz w:val="20"/>
          <w:lang w:val="en-GB"/>
        </w:rPr>
        <w:t>In 1998, El Salvador’s Criminal Code (the “</w:t>
      </w:r>
      <w:r w:rsidRPr="0049358F">
        <w:rPr>
          <w:rFonts w:hAnsi="Times New Roman"/>
          <w:b/>
          <w:sz w:val="20"/>
          <w:lang w:val="en-GB"/>
        </w:rPr>
        <w:t>Criminal Code</w:t>
      </w:r>
      <w:r w:rsidRPr="0049358F">
        <w:rPr>
          <w:rFonts w:hAnsi="Times New Roman"/>
          <w:sz w:val="20"/>
          <w:lang w:val="en-GB"/>
        </w:rPr>
        <w:t>”) came into force, criminalising abortion in all circumstances.</w:t>
      </w:r>
      <w:r w:rsidRPr="0049358F">
        <w:rPr>
          <w:rStyle w:val="EndnoteReference"/>
          <w:rFonts w:hAnsi="Times New Roman"/>
          <w:sz w:val="20"/>
          <w:lang w:val="en-GB"/>
        </w:rPr>
        <w:endnoteReference w:id="5"/>
      </w:r>
      <w:r w:rsidRPr="0049358F">
        <w:rPr>
          <w:rFonts w:hAnsi="Times New Roman"/>
          <w:sz w:val="20"/>
          <w:lang w:val="en-GB"/>
        </w:rPr>
        <w:t xml:space="preserve">   In addition, the 1999 Political Constitution recognises “the human being as every person from the moment of conception”.</w:t>
      </w:r>
      <w:r w:rsidRPr="0049358F">
        <w:rPr>
          <w:rFonts w:hAnsi="Times New Roman"/>
          <w:sz w:val="20"/>
          <w:vertAlign w:val="superscript"/>
          <w:lang w:val="en-GB"/>
        </w:rPr>
        <w:endnoteReference w:id="6"/>
      </w:r>
      <w:r w:rsidRPr="0049358F">
        <w:rPr>
          <w:rFonts w:hAnsi="Times New Roman"/>
          <w:sz w:val="20"/>
          <w:lang w:val="en-GB"/>
        </w:rPr>
        <w:t xml:space="preserve">  </w:t>
      </w:r>
      <w:r w:rsidRPr="00540CFF">
        <w:rPr>
          <w:rFonts w:hAnsi="Times New Roman"/>
          <w:sz w:val="20"/>
          <w:lang w:val="en-GB"/>
        </w:rPr>
        <w:t xml:space="preserve">     </w:t>
      </w:r>
    </w:p>
    <w:p w14:paraId="14EF7180" w14:textId="77777777" w:rsidR="009A0691" w:rsidRPr="0049358F" w:rsidRDefault="009A0691" w:rsidP="005021EC">
      <w:pPr>
        <w:pStyle w:val="Heading2"/>
        <w:spacing w:before="120" w:after="120"/>
        <w:ind w:left="0" w:hanging="426"/>
        <w:jc w:val="both"/>
        <w:rPr>
          <w:rFonts w:hAnsi="Times New Roman"/>
          <w:sz w:val="20"/>
          <w:lang w:val="en-GB"/>
        </w:rPr>
      </w:pPr>
      <w:r w:rsidRPr="0049358F">
        <w:rPr>
          <w:sz w:val="20"/>
          <w:lang w:val="en-GB"/>
        </w:rPr>
        <w:t xml:space="preserve">El Salvador actively pursues criminal charges against women </w:t>
      </w:r>
      <w:r>
        <w:rPr>
          <w:sz w:val="20"/>
          <w:lang w:val="en-GB"/>
        </w:rPr>
        <w:t>in cases of suspected abortion, including women who suffer</w:t>
      </w:r>
      <w:r w:rsidRPr="0049358F">
        <w:rPr>
          <w:sz w:val="20"/>
          <w:lang w:val="en-GB"/>
        </w:rPr>
        <w:t xml:space="preserve"> from obstetric emergencies and other reproductive health complications during pregnancy</w:t>
      </w:r>
      <w:r>
        <w:rPr>
          <w:sz w:val="20"/>
          <w:lang w:val="en-GB"/>
        </w:rPr>
        <w:t xml:space="preserve"> and seek medical attention.  These women and girls</w:t>
      </w:r>
      <w:r w:rsidRPr="0049358F">
        <w:rPr>
          <w:sz w:val="20"/>
          <w:lang w:val="en-GB"/>
        </w:rPr>
        <w:t xml:space="preserve"> have actively been pursued and wrongly accused of carrying out abortions and charged with criminal offences, convicted and detained, in some cases without due process.</w:t>
      </w:r>
      <w:r w:rsidRPr="0049358F">
        <w:rPr>
          <w:rStyle w:val="EndnoteReference"/>
          <w:rFonts w:hAnsi="Times New Roman"/>
          <w:sz w:val="20"/>
          <w:lang w:val="en-GB"/>
        </w:rPr>
        <w:endnoteReference w:id="7"/>
      </w:r>
      <w:r w:rsidRPr="0049358F">
        <w:rPr>
          <w:sz w:val="20"/>
          <w:lang w:val="en-GB"/>
        </w:rPr>
        <w:t xml:space="preserve"> </w:t>
      </w:r>
      <w:r>
        <w:rPr>
          <w:sz w:val="20"/>
          <w:lang w:val="en-GB"/>
        </w:rPr>
        <w:t xml:space="preserve"> Alarmingly, women suspected of having an abortion</w:t>
      </w:r>
      <w:r w:rsidRPr="0049358F">
        <w:rPr>
          <w:rFonts w:hAnsi="Times New Roman"/>
          <w:sz w:val="20"/>
          <w:lang w:val="en-GB"/>
        </w:rPr>
        <w:t xml:space="preserve"> are often prosecuted for aggravated homicide, which has a significantly higher prison sentence than the specific abortion offences.</w:t>
      </w:r>
      <w:r w:rsidRPr="0049358F">
        <w:rPr>
          <w:rFonts w:hAnsi="Times New Roman"/>
          <w:sz w:val="20"/>
          <w:vertAlign w:val="superscript"/>
          <w:lang w:val="en-GB"/>
        </w:rPr>
        <w:endnoteReference w:id="8"/>
      </w:r>
      <w:r w:rsidRPr="0049358F">
        <w:rPr>
          <w:rFonts w:hAnsi="Times New Roman"/>
          <w:sz w:val="20"/>
          <w:lang w:val="en-GB"/>
        </w:rPr>
        <w:t xml:space="preserve">  Multiple international human rights bodies and organizations have reported on and expressed their concern regarding the egregious violations that result from these actions:  </w:t>
      </w:r>
    </w:p>
    <w:p w14:paraId="40E1EB4E" w14:textId="77777777" w:rsidR="009A0691" w:rsidRPr="00E366A8" w:rsidRDefault="009A0691" w:rsidP="005021EC">
      <w:pPr>
        <w:pStyle w:val="Heading3"/>
        <w:ind w:left="426" w:hanging="426"/>
        <w:jc w:val="both"/>
        <w:rPr>
          <w:sz w:val="20"/>
          <w:lang w:val="en-GB"/>
        </w:rPr>
      </w:pPr>
      <w:r w:rsidRPr="0049358F">
        <w:rPr>
          <w:sz w:val="20"/>
          <w:lang w:val="en-GB"/>
        </w:rPr>
        <w:t xml:space="preserve">For example, in 2019, the Inter American Commission on Human Rights (the </w:t>
      </w:r>
      <w:r w:rsidRPr="0049358F">
        <w:rPr>
          <w:sz w:val="20"/>
          <w:lang w:val="en-GB"/>
        </w:rPr>
        <w:t>“</w:t>
      </w:r>
      <w:r w:rsidRPr="0049358F">
        <w:rPr>
          <w:b/>
          <w:sz w:val="20"/>
          <w:lang w:val="en-GB"/>
        </w:rPr>
        <w:t>IACHR</w:t>
      </w:r>
      <w:r w:rsidRPr="0049358F">
        <w:rPr>
          <w:sz w:val="20"/>
          <w:lang w:val="en-GB"/>
        </w:rPr>
        <w:t>”</w:t>
      </w:r>
      <w:r w:rsidRPr="0049358F">
        <w:rPr>
          <w:sz w:val="20"/>
          <w:lang w:val="en-GB"/>
        </w:rPr>
        <w:t xml:space="preserve">) found that at least 74 women who had suffered obstetric complications or emergencies had been convicted of aggravated homicide and sentenced to up to 40 years imprisonment, despite abortion having a maximum criminal penalty of 12 years under the Criminal Code.  It also noted that </w:t>
      </w:r>
      <w:r w:rsidRPr="0049358F">
        <w:rPr>
          <w:sz w:val="20"/>
          <w:lang w:val="en-GB"/>
        </w:rPr>
        <w:t>“</w:t>
      </w:r>
      <w:r w:rsidRPr="0049358F">
        <w:rPr>
          <w:sz w:val="20"/>
          <w:lang w:val="en-GB"/>
        </w:rPr>
        <w:t>[d]uring its visit to [El Salvador], the IACHR met with 15 women who had been sentenced under such circumstances and were then released after their sentences were reviewed or commuted, including one woman who spent 17 years in prison. Furthermore, the delegation heard first-hand testimonies from 13 other women who are currently imprisoned after being convicted in relation to obstetric emergencies, including the case of a woman who was sentenced to 30 years in prison for aggravated murder after giving birth outside a hospital when the emergency services failed to respond to her 911 call</w:t>
      </w:r>
      <w:r w:rsidRPr="0049358F">
        <w:rPr>
          <w:sz w:val="20"/>
          <w:lang w:val="en-GB"/>
        </w:rPr>
        <w:t>”</w:t>
      </w:r>
      <w:r w:rsidRPr="0049358F">
        <w:rPr>
          <w:sz w:val="20"/>
          <w:lang w:val="en-GB"/>
        </w:rPr>
        <w:t>.</w:t>
      </w:r>
      <w:r w:rsidRPr="0049358F">
        <w:rPr>
          <w:rStyle w:val="EndnoteReference"/>
          <w:rFonts w:hAnsi="Times New Roman"/>
          <w:sz w:val="20"/>
          <w:lang w:val="en-GB"/>
        </w:rPr>
        <w:endnoteReference w:id="9"/>
      </w:r>
      <w:r w:rsidRPr="0049358F">
        <w:rPr>
          <w:sz w:val="20"/>
          <w:lang w:val="en-GB"/>
        </w:rPr>
        <w:t xml:space="preserve">  </w:t>
      </w:r>
      <w:r w:rsidRPr="0049358F">
        <w:rPr>
          <w:rFonts w:hAnsi="Times New Roman"/>
          <w:sz w:val="20"/>
          <w:lang w:val="en-GB"/>
        </w:rPr>
        <w:t>The IACHR and other studies have found a pattern to the victims who are pursued – they are socioeconomically vulnerable young women who sought medical care during pregnancy and were subsequently reported by healthcare professionals, thereby perpetuating a problematic trend of double victimisation.</w:t>
      </w:r>
      <w:r w:rsidRPr="0049358F">
        <w:rPr>
          <w:rStyle w:val="EndnoteReference"/>
          <w:rFonts w:hAnsi="Times New Roman"/>
          <w:sz w:val="20"/>
          <w:lang w:val="en-GB"/>
        </w:rPr>
        <w:endnoteReference w:id="10"/>
      </w:r>
      <w:r w:rsidRPr="0049358F">
        <w:rPr>
          <w:rFonts w:hAnsi="Times New Roman"/>
          <w:sz w:val="20"/>
          <w:lang w:val="en-GB"/>
        </w:rPr>
        <w:t xml:space="preserve">  </w:t>
      </w:r>
    </w:p>
    <w:p w14:paraId="360CE4D4" w14:textId="77777777" w:rsidR="009A0691" w:rsidRPr="0049358F" w:rsidRDefault="009A0691" w:rsidP="005021EC">
      <w:pPr>
        <w:pStyle w:val="Heading3"/>
        <w:ind w:left="426" w:hanging="426"/>
        <w:jc w:val="both"/>
        <w:rPr>
          <w:sz w:val="20"/>
          <w:lang w:val="en-GB"/>
        </w:rPr>
      </w:pPr>
      <w:r w:rsidRPr="0049358F">
        <w:rPr>
          <w:sz w:val="20"/>
          <w:lang w:val="en-GB"/>
        </w:rPr>
        <w:t xml:space="preserve">These findings align with </w:t>
      </w:r>
      <w:r>
        <w:rPr>
          <w:sz w:val="20"/>
          <w:lang w:val="en-GB"/>
        </w:rPr>
        <w:t>earlier statistics presented by t</w:t>
      </w:r>
      <w:r w:rsidRPr="0049358F">
        <w:rPr>
          <w:sz w:val="20"/>
          <w:lang w:val="en-GB"/>
        </w:rPr>
        <w:t xml:space="preserve">he </w:t>
      </w:r>
      <w:r w:rsidRPr="0049358F">
        <w:rPr>
          <w:rFonts w:hAnsi="Times New Roman"/>
          <w:sz w:val="20"/>
          <w:lang w:val="en-GB"/>
        </w:rPr>
        <w:t xml:space="preserve">organization </w:t>
      </w:r>
      <w:r w:rsidRPr="0049358F">
        <w:rPr>
          <w:rFonts w:hAnsi="Times New Roman"/>
          <w:i/>
          <w:sz w:val="20"/>
          <w:lang w:val="en-GB"/>
        </w:rPr>
        <w:t>La</w:t>
      </w:r>
      <w:r w:rsidRPr="0049358F">
        <w:rPr>
          <w:i/>
          <w:sz w:val="20"/>
          <w:lang w:val="en-GB"/>
        </w:rPr>
        <w:t xml:space="preserve"> </w:t>
      </w:r>
      <w:r w:rsidRPr="0049358F">
        <w:rPr>
          <w:rFonts w:hAnsi="Times New Roman"/>
          <w:i/>
          <w:sz w:val="20"/>
          <w:lang w:val="en-GB"/>
        </w:rPr>
        <w:t>Agrupación Ciudadana</w:t>
      </w:r>
      <w:r w:rsidRPr="0049358F">
        <w:rPr>
          <w:rFonts w:hAnsi="Times New Roman"/>
          <w:sz w:val="20"/>
          <w:lang w:val="en-GB"/>
        </w:rPr>
        <w:t>, which</w:t>
      </w:r>
      <w:r w:rsidRPr="0049358F">
        <w:rPr>
          <w:sz w:val="20"/>
          <w:lang w:val="en-GB"/>
        </w:rPr>
        <w:t xml:space="preserve"> identified 147 cases of </w:t>
      </w:r>
      <w:r>
        <w:rPr>
          <w:sz w:val="20"/>
          <w:lang w:val="en-GB"/>
        </w:rPr>
        <w:t>prosecutions</w:t>
      </w:r>
      <w:r w:rsidRPr="0049358F">
        <w:rPr>
          <w:sz w:val="20"/>
          <w:lang w:val="en-GB"/>
        </w:rPr>
        <w:t xml:space="preserve"> between 2000 and 2014 that were initiated against women for whom foetal death occurred in the last month of pregnancy, 74 of which were for aggravated homicide.</w:t>
      </w:r>
      <w:r w:rsidRPr="0049358F">
        <w:rPr>
          <w:rStyle w:val="EndnoteReference"/>
          <w:sz w:val="20"/>
          <w:lang w:val="en-GB"/>
        </w:rPr>
        <w:endnoteReference w:id="11"/>
      </w:r>
      <w:r w:rsidRPr="0049358F">
        <w:rPr>
          <w:sz w:val="20"/>
          <w:lang w:val="en-GB"/>
        </w:rPr>
        <w:t xml:space="preserve">  In addition, those sentenced are disproportionately young, poor, and come from rural communities: 68% are between the ages 18 and 25, 22% have a low level of education, and 82% have little or no income.</w:t>
      </w:r>
      <w:r w:rsidRPr="0049358F">
        <w:rPr>
          <w:rStyle w:val="EndnoteReference"/>
          <w:sz w:val="20"/>
          <w:lang w:val="en-GB"/>
        </w:rPr>
        <w:endnoteReference w:id="12"/>
      </w:r>
      <w:r w:rsidRPr="0049358F">
        <w:rPr>
          <w:sz w:val="20"/>
          <w:lang w:val="en-GB"/>
        </w:rPr>
        <w:t xml:space="preserve">  </w:t>
      </w:r>
    </w:p>
    <w:p w14:paraId="27B37C86" w14:textId="31CD12A7" w:rsidR="009A0691" w:rsidRPr="0049358F" w:rsidRDefault="009A0691" w:rsidP="006F1895">
      <w:pPr>
        <w:pStyle w:val="Heading3"/>
        <w:ind w:left="426" w:hanging="426"/>
        <w:jc w:val="both"/>
        <w:rPr>
          <w:rFonts w:hAnsi="Times New Roman"/>
          <w:sz w:val="20"/>
          <w:lang w:val="en-GB"/>
        </w:rPr>
      </w:pPr>
      <w:r w:rsidRPr="0049358F">
        <w:rPr>
          <w:rFonts w:hAnsi="Times New Roman"/>
          <w:sz w:val="20"/>
          <w:lang w:val="en-GB"/>
        </w:rPr>
        <w:t>In 2019 and 2020, the UN Working Group against Arbitrary Detention (“</w:t>
      </w:r>
      <w:r w:rsidRPr="0049358F">
        <w:rPr>
          <w:rFonts w:hAnsi="Times New Roman"/>
          <w:b/>
          <w:sz w:val="20"/>
          <w:lang w:val="en-GB"/>
        </w:rPr>
        <w:t>UNWGAD</w:t>
      </w:r>
      <w:r w:rsidRPr="0049358F">
        <w:rPr>
          <w:rFonts w:hAnsi="Times New Roman"/>
          <w:sz w:val="20"/>
          <w:lang w:val="en-GB"/>
        </w:rPr>
        <w:t xml:space="preserve">”) found that the detention and/or conviction of four Salvadoran women for aggravated homicide or attempted aggravated homicide after they </w:t>
      </w:r>
      <w:r>
        <w:rPr>
          <w:rFonts w:hAnsi="Times New Roman"/>
          <w:sz w:val="20"/>
          <w:lang w:val="en-GB"/>
        </w:rPr>
        <w:t xml:space="preserve">had </w:t>
      </w:r>
      <w:r w:rsidRPr="0049358F">
        <w:rPr>
          <w:rFonts w:hAnsi="Times New Roman"/>
          <w:sz w:val="20"/>
          <w:lang w:val="en-GB"/>
        </w:rPr>
        <w:t>suffered obstetric emergencies was arbitrary and in con</w:t>
      </w:r>
      <w:r>
        <w:rPr>
          <w:rFonts w:hAnsi="Times New Roman"/>
          <w:sz w:val="20"/>
          <w:lang w:val="en-GB"/>
        </w:rPr>
        <w:t>travention of international law.</w:t>
      </w:r>
      <w:r w:rsidRPr="0049358F">
        <w:rPr>
          <w:rStyle w:val="EndnoteReference"/>
          <w:rFonts w:hAnsi="Times New Roman"/>
          <w:sz w:val="20"/>
          <w:lang w:val="en-GB"/>
        </w:rPr>
        <w:endnoteReference w:id="13"/>
      </w:r>
      <w:r w:rsidRPr="0049358F">
        <w:rPr>
          <w:rFonts w:hAnsi="Times New Roman"/>
          <w:sz w:val="20"/>
          <w:lang w:val="en-GB"/>
        </w:rPr>
        <w:t xml:space="preserve"> In these cases, the UNWGAD highlighted the systemic and structural discrimination against women in the exercise of fundamental rights, including equal access to health </w:t>
      </w:r>
      <w:r w:rsidRPr="0049358F">
        <w:rPr>
          <w:rFonts w:hAnsi="Times New Roman"/>
          <w:sz w:val="20"/>
          <w:lang w:val="en-GB"/>
        </w:rPr>
        <w:lastRenderedPageBreak/>
        <w:t>services</w:t>
      </w:r>
      <w:r>
        <w:rPr>
          <w:rFonts w:hAnsi="Times New Roman"/>
          <w:sz w:val="20"/>
          <w:lang w:val="en-GB"/>
        </w:rPr>
        <w:t>,</w:t>
      </w:r>
      <w:r w:rsidRPr="0049358F">
        <w:rPr>
          <w:rFonts w:hAnsi="Times New Roman"/>
          <w:sz w:val="20"/>
          <w:lang w:val="en-GB"/>
        </w:rPr>
        <w:t xml:space="preserve"> and </w:t>
      </w:r>
      <w:r>
        <w:rPr>
          <w:rFonts w:hAnsi="Times New Roman"/>
          <w:sz w:val="20"/>
          <w:lang w:val="en-GB"/>
        </w:rPr>
        <w:t xml:space="preserve">it </w:t>
      </w:r>
      <w:r w:rsidRPr="0049358F">
        <w:rPr>
          <w:rFonts w:hAnsi="Times New Roman"/>
          <w:sz w:val="20"/>
          <w:lang w:val="en-GB"/>
        </w:rPr>
        <w:t>recommended that authorities reform, reinterpret and/or repeal the relevant criminal legislation.</w:t>
      </w:r>
      <w:r w:rsidRPr="0049358F">
        <w:rPr>
          <w:rStyle w:val="EndnoteReference"/>
          <w:rFonts w:hAnsi="Times New Roman"/>
          <w:sz w:val="20"/>
          <w:lang w:val="en-GB"/>
        </w:rPr>
        <w:endnoteReference w:id="14"/>
      </w:r>
      <w:r w:rsidRPr="0049358F">
        <w:rPr>
          <w:rFonts w:hAnsi="Times New Roman"/>
          <w:sz w:val="20"/>
          <w:lang w:val="en-GB"/>
        </w:rPr>
        <w:t xml:space="preserve">  The UNWGAD has called for the immediate release of the four women, but</w:t>
      </w:r>
      <w:r w:rsidRPr="00CE5F51">
        <w:rPr>
          <w:rFonts w:hAnsi="Times New Roman"/>
          <w:sz w:val="20"/>
          <w:lang w:val="en-GB"/>
        </w:rPr>
        <w:t>, at time of writing,</w:t>
      </w:r>
      <w:r>
        <w:rPr>
          <w:rFonts w:hAnsi="Times New Roman"/>
          <w:sz w:val="20"/>
          <w:lang w:val="en-GB"/>
        </w:rPr>
        <w:t xml:space="preserve"> two remain imprisoned</w:t>
      </w:r>
      <w:r w:rsidR="001C3A56">
        <w:rPr>
          <w:rStyle w:val="EndnoteReference"/>
          <w:rFonts w:hAnsi="Times New Roman"/>
          <w:sz w:val="20"/>
          <w:lang w:val="en-GB"/>
        </w:rPr>
        <w:endnoteReference w:id="15"/>
      </w:r>
      <w:r w:rsidRPr="0049358F">
        <w:rPr>
          <w:rFonts w:hAnsi="Times New Roman"/>
          <w:sz w:val="20"/>
          <w:lang w:val="en-GB"/>
        </w:rPr>
        <w:t xml:space="preserve">.   </w:t>
      </w:r>
    </w:p>
    <w:p w14:paraId="2BBCDC8D" w14:textId="21C05658" w:rsidR="009A0691" w:rsidRPr="0049358F" w:rsidRDefault="00EE6233" w:rsidP="005021EC">
      <w:pPr>
        <w:pStyle w:val="Heading3"/>
        <w:ind w:left="426" w:hanging="426"/>
        <w:jc w:val="both"/>
        <w:rPr>
          <w:rFonts w:hAnsi="Times New Roman"/>
          <w:color w:val="000000"/>
          <w:sz w:val="20"/>
          <w:lang w:val="en-GB"/>
        </w:rPr>
      </w:pPr>
      <w:r>
        <w:rPr>
          <w:rFonts w:hAnsi="Times New Roman"/>
          <w:color w:val="000000"/>
          <w:sz w:val="20"/>
          <w:lang w:val="en-GB"/>
        </w:rPr>
        <w:t xml:space="preserve">Similarly, in 2018, </w:t>
      </w:r>
      <w:r w:rsidR="00217C46">
        <w:rPr>
          <w:rFonts w:hAnsi="Times New Roman"/>
          <w:color w:val="000000"/>
          <w:sz w:val="20"/>
          <w:lang w:val="en-GB"/>
        </w:rPr>
        <w:t>The Human Rights Committee</w:t>
      </w:r>
      <w:r>
        <w:rPr>
          <w:rFonts w:hAnsi="Times New Roman"/>
          <w:color w:val="000000"/>
          <w:sz w:val="20"/>
          <w:lang w:val="en-GB"/>
        </w:rPr>
        <w:t xml:space="preserve"> (“</w:t>
      </w:r>
      <w:r w:rsidRPr="00EE6233">
        <w:rPr>
          <w:rFonts w:hAnsi="Times New Roman"/>
          <w:b/>
          <w:bCs/>
          <w:color w:val="000000"/>
          <w:sz w:val="20"/>
          <w:lang w:val="en-GB"/>
        </w:rPr>
        <w:t>HRC</w:t>
      </w:r>
      <w:r>
        <w:rPr>
          <w:rFonts w:hAnsi="Times New Roman"/>
          <w:color w:val="000000"/>
          <w:sz w:val="20"/>
          <w:lang w:val="en-GB"/>
        </w:rPr>
        <w:t>”)</w:t>
      </w:r>
      <w:r w:rsidR="009F4409">
        <w:rPr>
          <w:rFonts w:hAnsi="Times New Roman"/>
          <w:color w:val="000000"/>
          <w:sz w:val="20"/>
          <w:lang w:val="en-GB"/>
        </w:rPr>
        <w:t xml:space="preserve"> expressed</w:t>
      </w:r>
      <w:r>
        <w:rPr>
          <w:rFonts w:hAnsi="Times New Roman"/>
          <w:color w:val="000000"/>
          <w:sz w:val="20"/>
          <w:lang w:val="en-GB"/>
        </w:rPr>
        <w:t xml:space="preserve"> </w:t>
      </w:r>
      <w:r w:rsidRPr="00EE6233">
        <w:rPr>
          <w:rFonts w:hAnsi="Times New Roman"/>
          <w:color w:val="000000"/>
          <w:sz w:val="20"/>
          <w:lang w:val="en-GB"/>
        </w:rPr>
        <w:t>concerned about the disproportionate sentences of up to 40 years’ imprisonment imposed, on charges of aggravated homicide, not only on women seeking an abortion, but also on women who have suffered a miscarriage</w:t>
      </w:r>
      <w:r w:rsidR="009F4409">
        <w:rPr>
          <w:rFonts w:hAnsi="Times New Roman"/>
          <w:color w:val="000000"/>
          <w:sz w:val="20"/>
          <w:lang w:val="en-GB"/>
        </w:rPr>
        <w:t xml:space="preserve"> </w:t>
      </w:r>
      <w:r>
        <w:rPr>
          <w:rFonts w:hAnsi="Times New Roman"/>
          <w:color w:val="000000"/>
          <w:sz w:val="20"/>
          <w:lang w:val="en-GB"/>
        </w:rPr>
        <w:t xml:space="preserve">and </w:t>
      </w:r>
      <w:r w:rsidRPr="00EE6233">
        <w:rPr>
          <w:rFonts w:hAnsi="Times New Roman"/>
          <w:color w:val="000000"/>
          <w:sz w:val="20"/>
          <w:lang w:val="en-GB"/>
        </w:rPr>
        <w:t>urge</w:t>
      </w:r>
      <w:r>
        <w:rPr>
          <w:rFonts w:hAnsi="Times New Roman"/>
          <w:color w:val="000000"/>
          <w:sz w:val="20"/>
          <w:lang w:val="en-GB"/>
        </w:rPr>
        <w:t>d</w:t>
      </w:r>
      <w:r w:rsidRPr="00EE6233">
        <w:rPr>
          <w:rFonts w:hAnsi="Times New Roman"/>
          <w:color w:val="000000"/>
          <w:sz w:val="20"/>
          <w:lang w:val="en-GB"/>
        </w:rPr>
        <w:t xml:space="preserve"> the State party to suspend immediately the criminalization of women for the offence of abortion</w:t>
      </w:r>
      <w:r>
        <w:rPr>
          <w:rFonts w:hAnsi="Times New Roman"/>
          <w:color w:val="000000"/>
          <w:sz w:val="20"/>
          <w:lang w:val="en-GB"/>
        </w:rPr>
        <w:t xml:space="preserve"> and t</w:t>
      </w:r>
      <w:r w:rsidRPr="00EE6233">
        <w:rPr>
          <w:rFonts w:hAnsi="Times New Roman"/>
          <w:color w:val="000000"/>
          <w:sz w:val="20"/>
          <w:lang w:val="en-GB"/>
        </w:rPr>
        <w:t>o review all cases of women who have been imprisoned for abortion-related offences, with the aim of ensuring their release</w:t>
      </w:r>
      <w:r w:rsidR="009F4409" w:rsidRPr="0049358F">
        <w:rPr>
          <w:rStyle w:val="EndnoteReference"/>
          <w:rFonts w:hAnsi="Times New Roman"/>
          <w:sz w:val="20"/>
          <w:lang w:val="en-GB"/>
        </w:rPr>
        <w:endnoteReference w:id="16"/>
      </w:r>
      <w:r>
        <w:rPr>
          <w:rFonts w:hAnsi="Times New Roman"/>
          <w:color w:val="000000"/>
          <w:sz w:val="20"/>
          <w:lang w:val="en-GB"/>
        </w:rPr>
        <w:t xml:space="preserve">. These specific recommendations where in addition considered to be </w:t>
      </w:r>
      <w:r w:rsidRPr="00CD5E51">
        <w:rPr>
          <w:rFonts w:hAnsi="Times New Roman"/>
          <w:b/>
          <w:bCs/>
          <w:color w:val="000000"/>
          <w:sz w:val="20"/>
          <w:lang w:val="en-GB"/>
        </w:rPr>
        <w:t>a priority recommendation</w:t>
      </w:r>
      <w:r>
        <w:rPr>
          <w:rFonts w:hAnsi="Times New Roman"/>
          <w:color w:val="000000"/>
          <w:sz w:val="20"/>
          <w:lang w:val="en-GB"/>
        </w:rPr>
        <w:t xml:space="preserve"> for the HRC</w:t>
      </w:r>
      <w:r>
        <w:rPr>
          <w:rStyle w:val="EndnoteReference"/>
          <w:rFonts w:hAnsi="Times New Roman"/>
          <w:color w:val="000000"/>
          <w:sz w:val="20"/>
          <w:lang w:val="en-GB"/>
        </w:rPr>
        <w:endnoteReference w:id="17"/>
      </w:r>
      <w:r>
        <w:rPr>
          <w:rFonts w:hAnsi="Times New Roman"/>
          <w:color w:val="000000"/>
          <w:sz w:val="20"/>
          <w:lang w:val="en-GB"/>
        </w:rPr>
        <w:t>. In a similar line, t</w:t>
      </w:r>
      <w:r w:rsidR="009A0691" w:rsidRPr="0049358F">
        <w:rPr>
          <w:rFonts w:hAnsi="Times New Roman"/>
          <w:color w:val="000000"/>
          <w:sz w:val="20"/>
          <w:lang w:val="en-GB"/>
        </w:rPr>
        <w:t>he Committee on the Elimination of Discrimination against Women (“</w:t>
      </w:r>
      <w:r w:rsidR="009A0691" w:rsidRPr="0049358F">
        <w:rPr>
          <w:rFonts w:hAnsi="Times New Roman"/>
          <w:b/>
          <w:color w:val="000000"/>
          <w:sz w:val="20"/>
          <w:lang w:val="en-GB"/>
        </w:rPr>
        <w:t>CEDAW Committee</w:t>
      </w:r>
      <w:r w:rsidR="009A0691" w:rsidRPr="0049358F">
        <w:rPr>
          <w:rFonts w:hAnsi="Times New Roman"/>
          <w:color w:val="000000"/>
          <w:sz w:val="20"/>
          <w:lang w:val="en-GB"/>
        </w:rPr>
        <w:t>”)</w:t>
      </w:r>
      <w:r>
        <w:rPr>
          <w:rFonts w:hAnsi="Times New Roman"/>
          <w:color w:val="000000"/>
          <w:sz w:val="20"/>
          <w:lang w:val="en-GB"/>
        </w:rPr>
        <w:t xml:space="preserve"> </w:t>
      </w:r>
      <w:r w:rsidR="009A0691" w:rsidRPr="0049358F">
        <w:rPr>
          <w:rFonts w:hAnsi="Times New Roman"/>
          <w:color w:val="000000"/>
          <w:sz w:val="20"/>
          <w:lang w:val="en-GB"/>
        </w:rPr>
        <w:t xml:space="preserve">expressed its concern about El Salvador’s absolute criminalisation of abortion, including the prosecution of </w:t>
      </w:r>
      <w:r w:rsidR="009A0691" w:rsidRPr="0049358F">
        <w:rPr>
          <w:rFonts w:hAnsi="Times New Roman"/>
          <w:sz w:val="20"/>
          <w:lang w:val="en-GB"/>
        </w:rPr>
        <w:t>women</w:t>
      </w:r>
      <w:r w:rsidR="009A0691" w:rsidRPr="0049358F">
        <w:rPr>
          <w:rFonts w:hAnsi="Times New Roman"/>
          <w:color w:val="000000"/>
          <w:sz w:val="20"/>
          <w:lang w:val="en-GB"/>
        </w:rPr>
        <w:t xml:space="preserve"> for having an abortion, the incarceration of women after visiting a hospital and being reported by health personnel, long periods of pre-trial detention, and the disproportionate penalties applied to women in such circumstances. </w:t>
      </w:r>
    </w:p>
    <w:p w14:paraId="0765C5B9" w14:textId="77777777" w:rsidR="009A0691" w:rsidRPr="0049358F" w:rsidRDefault="009A0691" w:rsidP="006F1895">
      <w:pPr>
        <w:pStyle w:val="Heading3"/>
        <w:ind w:left="426" w:hanging="426"/>
        <w:jc w:val="both"/>
        <w:rPr>
          <w:sz w:val="20"/>
          <w:lang w:val="en-GB"/>
        </w:rPr>
      </w:pPr>
      <w:r>
        <w:rPr>
          <w:sz w:val="20"/>
          <w:lang w:val="en-GB"/>
        </w:rPr>
        <w:t xml:space="preserve">Three examples of the experiences of women </w:t>
      </w:r>
      <w:r w:rsidRPr="0049358F">
        <w:rPr>
          <w:sz w:val="20"/>
          <w:lang w:val="en-GB"/>
        </w:rPr>
        <w:t xml:space="preserve">wrongly prosecuted following an obstetric emergency </w:t>
      </w:r>
      <w:r>
        <w:rPr>
          <w:sz w:val="20"/>
          <w:lang w:val="en-GB"/>
        </w:rPr>
        <w:t>include</w:t>
      </w:r>
      <w:r w:rsidRPr="0049358F">
        <w:rPr>
          <w:sz w:val="20"/>
          <w:lang w:val="en-GB"/>
        </w:rPr>
        <w:t>:</w:t>
      </w:r>
    </w:p>
    <w:p w14:paraId="665EFC08" w14:textId="77777777" w:rsidR="009A0691" w:rsidRPr="0049358F" w:rsidRDefault="009A0691" w:rsidP="00067CD5">
      <w:pPr>
        <w:pStyle w:val="Heading4"/>
        <w:ind w:left="851" w:hanging="425"/>
        <w:jc w:val="both"/>
        <w:rPr>
          <w:sz w:val="20"/>
          <w:lang w:val="en-GB"/>
        </w:rPr>
      </w:pPr>
      <w:r w:rsidRPr="0049358F">
        <w:rPr>
          <w:i/>
          <w:sz w:val="20"/>
          <w:lang w:val="en-GB"/>
        </w:rPr>
        <w:t>Sara Rogel</w:t>
      </w:r>
      <w:r>
        <w:rPr>
          <w:sz w:val="20"/>
          <w:lang w:val="en-GB"/>
        </w:rPr>
        <w:t>, who</w:t>
      </w:r>
      <w:r w:rsidRPr="0049358F">
        <w:rPr>
          <w:i/>
          <w:sz w:val="20"/>
          <w:lang w:val="en-GB"/>
        </w:rPr>
        <w:t xml:space="preserve"> </w:t>
      </w:r>
      <w:r w:rsidRPr="0049358F">
        <w:rPr>
          <w:sz w:val="20"/>
          <w:lang w:val="en-GB"/>
        </w:rPr>
        <w:t>was convicted of aggravated homicide after suffering obstetric complications following an accidental fall.  After being taken to the hospital for her injuries on 7 October 2012, Ms. Rogel was reported by the hospital social worker and investigated and arrested on charges of having a self-induced abortion.  Ms. Rogel was detained, charged and convicted of aggravated homicide and sentenced to 30 years in prison on 12 September 2013.</w:t>
      </w:r>
      <w:r w:rsidRPr="0049358F">
        <w:rPr>
          <w:rStyle w:val="EndnoteReference"/>
          <w:rFonts w:hAnsi="Times New Roman"/>
          <w:sz w:val="20"/>
          <w:lang w:val="en-GB"/>
        </w:rPr>
        <w:endnoteReference w:id="18"/>
      </w:r>
      <w:r w:rsidRPr="0049358F">
        <w:rPr>
          <w:sz w:val="20"/>
          <w:lang w:val="en-GB"/>
        </w:rPr>
        <w:t xml:space="preserve">  The UNWGAD found in 2019 that Ms. Rogel</w:t>
      </w:r>
      <w:r w:rsidRPr="0049358F">
        <w:rPr>
          <w:sz w:val="20"/>
          <w:lang w:val="en-GB"/>
        </w:rPr>
        <w:t>’</w:t>
      </w:r>
      <w:r w:rsidRPr="0049358F">
        <w:rPr>
          <w:sz w:val="20"/>
          <w:lang w:val="en-GB"/>
        </w:rPr>
        <w:t>s detention and subsequent conviction was arbitrary and contrary to international law.</w:t>
      </w:r>
      <w:r w:rsidRPr="0049358F">
        <w:rPr>
          <w:rStyle w:val="EndnoteReference"/>
          <w:rFonts w:hAnsi="Times New Roman"/>
          <w:sz w:val="20"/>
          <w:lang w:val="en-GB"/>
        </w:rPr>
        <w:endnoteReference w:id="19"/>
      </w:r>
      <w:r w:rsidRPr="0049358F">
        <w:rPr>
          <w:sz w:val="20"/>
          <w:lang w:val="en-GB"/>
        </w:rPr>
        <w:t xml:space="preserve">  However, Ms. Rogel has not been released and remains imprisoned in contravention of her human rights to this day. </w:t>
      </w:r>
    </w:p>
    <w:p w14:paraId="64F7B717" w14:textId="77777777" w:rsidR="009A0691" w:rsidRPr="0049358F" w:rsidRDefault="009A0691" w:rsidP="00067CD5">
      <w:pPr>
        <w:pStyle w:val="Heading4"/>
        <w:ind w:left="851" w:hanging="425"/>
        <w:jc w:val="both"/>
        <w:rPr>
          <w:sz w:val="20"/>
          <w:lang w:val="en-GB"/>
        </w:rPr>
      </w:pPr>
      <w:r w:rsidRPr="0049358F">
        <w:rPr>
          <w:i/>
          <w:sz w:val="20"/>
          <w:lang w:val="en-GB"/>
        </w:rPr>
        <w:t>Berta Arana</w:t>
      </w:r>
      <w:r>
        <w:rPr>
          <w:sz w:val="20"/>
          <w:lang w:val="en-GB"/>
        </w:rPr>
        <w:t>, who</w:t>
      </w:r>
      <w:r w:rsidRPr="0049358F">
        <w:rPr>
          <w:i/>
          <w:sz w:val="20"/>
          <w:lang w:val="en-GB"/>
        </w:rPr>
        <w:t xml:space="preserve"> </w:t>
      </w:r>
      <w:r w:rsidRPr="0049358F">
        <w:rPr>
          <w:sz w:val="20"/>
          <w:lang w:val="en-GB"/>
        </w:rPr>
        <w:t>was convicted of attempted aggravated homicide after suffering an obstetric emergency at home that caused her to go into labo</w:t>
      </w:r>
      <w:r>
        <w:rPr>
          <w:sz w:val="20"/>
          <w:lang w:val="en-GB"/>
        </w:rPr>
        <w:t>u</w:t>
      </w:r>
      <w:r w:rsidRPr="0049358F">
        <w:rPr>
          <w:sz w:val="20"/>
          <w:lang w:val="en-GB"/>
        </w:rPr>
        <w:t>r in September 2013.  Ms. Arana</w:t>
      </w:r>
      <w:r w:rsidRPr="0049358F">
        <w:rPr>
          <w:sz w:val="20"/>
          <w:lang w:val="en-GB"/>
        </w:rPr>
        <w:t>’</w:t>
      </w:r>
      <w:r w:rsidRPr="0049358F">
        <w:rPr>
          <w:sz w:val="20"/>
          <w:lang w:val="en-GB"/>
        </w:rPr>
        <w:t>s family sought medical attention when she suffered her emergency and gave birth, and she was subsequently charged and convicted of attempted aggravated homicide, despite the lack of any documentation supporting this accusation.</w:t>
      </w:r>
      <w:r w:rsidRPr="0049358F">
        <w:rPr>
          <w:rStyle w:val="EndnoteReference"/>
          <w:rFonts w:hAnsi="Times New Roman"/>
          <w:sz w:val="20"/>
          <w:lang w:val="en-GB"/>
        </w:rPr>
        <w:endnoteReference w:id="20"/>
      </w:r>
      <w:r w:rsidRPr="0049358F">
        <w:rPr>
          <w:sz w:val="20"/>
          <w:lang w:val="en-GB"/>
        </w:rPr>
        <w:t xml:space="preserve">  The UNWGAD also found that Ms. Arana</w:t>
      </w:r>
      <w:r w:rsidRPr="0049358F">
        <w:rPr>
          <w:sz w:val="20"/>
          <w:lang w:val="en-GB"/>
        </w:rPr>
        <w:t>’</w:t>
      </w:r>
      <w:r w:rsidRPr="0049358F">
        <w:rPr>
          <w:sz w:val="20"/>
          <w:lang w:val="en-GB"/>
        </w:rPr>
        <w:t>s detention and subsequent conviction were arbitrary and contrary to international law.</w:t>
      </w:r>
      <w:r w:rsidRPr="0049358F">
        <w:rPr>
          <w:rStyle w:val="EndnoteReference"/>
          <w:rFonts w:hAnsi="Times New Roman"/>
          <w:sz w:val="20"/>
          <w:lang w:val="en-GB"/>
        </w:rPr>
        <w:endnoteReference w:id="21"/>
      </w:r>
      <w:r w:rsidRPr="0049358F">
        <w:rPr>
          <w:sz w:val="20"/>
          <w:lang w:val="en-GB"/>
        </w:rPr>
        <w:t xml:space="preserve"> However, Ms. Arana has also not been released.</w:t>
      </w:r>
    </w:p>
    <w:p w14:paraId="0E37D4AF" w14:textId="6F6772A6" w:rsidR="009A0691" w:rsidRPr="0049358F" w:rsidRDefault="009A0691" w:rsidP="00067CD5">
      <w:pPr>
        <w:pStyle w:val="Heading4"/>
        <w:ind w:left="851" w:hanging="425"/>
        <w:jc w:val="both"/>
        <w:rPr>
          <w:sz w:val="20"/>
          <w:lang w:val="en-GB"/>
        </w:rPr>
      </w:pPr>
      <w:r w:rsidRPr="0049358F">
        <w:rPr>
          <w:i/>
          <w:sz w:val="20"/>
          <w:lang w:val="en-GB"/>
        </w:rPr>
        <w:t>Evelyn Beatriz Hernandez Cruz</w:t>
      </w:r>
      <w:r>
        <w:rPr>
          <w:sz w:val="20"/>
          <w:lang w:val="en-GB"/>
        </w:rPr>
        <w:t>, who</w:t>
      </w:r>
      <w:r w:rsidRPr="0049358F">
        <w:rPr>
          <w:i/>
          <w:sz w:val="20"/>
          <w:lang w:val="en-GB"/>
        </w:rPr>
        <w:t xml:space="preserve"> </w:t>
      </w:r>
      <w:r w:rsidRPr="0049358F">
        <w:rPr>
          <w:sz w:val="20"/>
          <w:shd w:val="clear" w:color="auto" w:fill="FFFFFF"/>
          <w:lang w:val="en-GB"/>
        </w:rPr>
        <w:t>was</w:t>
      </w:r>
      <w:r w:rsidRPr="0049358F">
        <w:rPr>
          <w:sz w:val="20"/>
          <w:shd w:val="clear" w:color="auto" w:fill="FFFFFF"/>
          <w:lang w:val="en-GB"/>
        </w:rPr>
        <w:t> </w:t>
      </w:r>
      <w:r w:rsidRPr="0049358F">
        <w:rPr>
          <w:sz w:val="20"/>
          <w:shd w:val="clear" w:color="auto" w:fill="FFFFFF"/>
          <w:lang w:val="en-GB"/>
        </w:rPr>
        <w:t>found guilty</w:t>
      </w:r>
      <w:r w:rsidRPr="0049358F">
        <w:rPr>
          <w:sz w:val="20"/>
          <w:shd w:val="clear" w:color="auto" w:fill="FFFFFF"/>
          <w:lang w:val="en-GB"/>
        </w:rPr>
        <w:t> </w:t>
      </w:r>
      <w:r w:rsidRPr="0049358F">
        <w:rPr>
          <w:sz w:val="20"/>
          <w:shd w:val="clear" w:color="auto" w:fill="FFFFFF"/>
          <w:lang w:val="en-GB"/>
        </w:rPr>
        <w:t>of aggravated homicide in July 2017</w:t>
      </w:r>
      <w:r w:rsidR="00086E85">
        <w:rPr>
          <w:sz w:val="20"/>
          <w:shd w:val="clear" w:color="auto" w:fill="FFFFFF"/>
          <w:lang w:val="en-GB"/>
        </w:rPr>
        <w:t xml:space="preserve"> and </w:t>
      </w:r>
      <w:r w:rsidR="00086E85" w:rsidRPr="0049358F">
        <w:rPr>
          <w:sz w:val="20"/>
          <w:shd w:val="clear" w:color="auto" w:fill="FFFFFF"/>
          <w:lang w:val="en-GB"/>
        </w:rPr>
        <w:t>was sentenced to 30 years in prison</w:t>
      </w:r>
      <w:r w:rsidRPr="0049358F">
        <w:rPr>
          <w:sz w:val="20"/>
          <w:shd w:val="clear" w:color="auto" w:fill="FFFFFF"/>
          <w:lang w:val="en-GB"/>
        </w:rPr>
        <w:t xml:space="preserve"> after giving birth to a premature, most likely stillborn, baby in the pit latrine of her family home.  </w:t>
      </w:r>
      <w:r w:rsidRPr="0049358F">
        <w:rPr>
          <w:color w:val="121212"/>
          <w:sz w:val="20"/>
          <w:shd w:val="clear" w:color="auto" w:fill="FFFFFF"/>
          <w:lang w:val="en-GB"/>
        </w:rPr>
        <w:t>She had been repeatedly raped by a gang member over several months as part of a forced sexual relationship.  She was 18 at the time and was in her third trimester,</w:t>
      </w:r>
      <w:r w:rsidR="00231B90">
        <w:rPr>
          <w:color w:val="121212"/>
          <w:sz w:val="20"/>
          <w:shd w:val="clear" w:color="auto" w:fill="FFFFFF"/>
          <w:lang w:val="en-GB"/>
        </w:rPr>
        <w:t xml:space="preserve"> </w:t>
      </w:r>
      <w:r w:rsidRPr="0049358F">
        <w:rPr>
          <w:color w:val="121212"/>
          <w:sz w:val="20"/>
          <w:shd w:val="clear" w:color="auto" w:fill="FFFFFF"/>
          <w:lang w:val="en-GB"/>
        </w:rPr>
        <w:t xml:space="preserve">but had not realised that she was pregnant.  Medical experts were unable to ascertain whether the foetus died in utero or in the moments after delivery. </w:t>
      </w:r>
      <w:r w:rsidR="00086E85" w:rsidRPr="00086E85">
        <w:rPr>
          <w:color w:val="121212"/>
          <w:sz w:val="20"/>
          <w:shd w:val="clear" w:color="auto" w:fill="FFFFFF"/>
          <w:lang w:val="en-GB"/>
        </w:rPr>
        <w:t xml:space="preserve">In 2018 that first-instance ruling </w:t>
      </w:r>
      <w:r w:rsidR="00086E85" w:rsidRPr="00D211CC">
        <w:rPr>
          <w:color w:val="121212"/>
          <w:sz w:val="20"/>
          <w:shd w:val="clear" w:color="auto" w:fill="FFFFFF"/>
          <w:lang w:val="en-GB"/>
        </w:rPr>
        <w:t xml:space="preserve">was </w:t>
      </w:r>
      <w:r w:rsidR="003C7F28" w:rsidRPr="00D211CC">
        <w:rPr>
          <w:color w:val="121212"/>
          <w:sz w:val="20"/>
          <w:shd w:val="clear" w:color="auto" w:fill="FFFFFF"/>
          <w:lang w:val="en-GB"/>
        </w:rPr>
        <w:t>overturned,</w:t>
      </w:r>
      <w:r w:rsidR="00086E85" w:rsidRPr="00D211CC">
        <w:rPr>
          <w:color w:val="121212"/>
          <w:sz w:val="20"/>
          <w:shd w:val="clear" w:color="auto" w:fill="FFFFFF"/>
          <w:lang w:val="en-GB"/>
        </w:rPr>
        <w:t xml:space="preserve"> and a new trial was order. Evelyn was </w:t>
      </w:r>
      <w:r w:rsidR="0004602B" w:rsidRPr="00D211CC">
        <w:rPr>
          <w:color w:val="121212"/>
          <w:sz w:val="20"/>
          <w:shd w:val="clear" w:color="auto" w:fill="FFFFFF"/>
          <w:lang w:val="en-GB"/>
        </w:rPr>
        <w:t xml:space="preserve">thus </w:t>
      </w:r>
      <w:r w:rsidR="00086E85" w:rsidRPr="00D211CC">
        <w:rPr>
          <w:color w:val="121212"/>
          <w:sz w:val="20"/>
          <w:shd w:val="clear" w:color="auto" w:fill="FFFFFF"/>
          <w:lang w:val="en-GB"/>
        </w:rPr>
        <w:t>release in early 2019 while awaiting the new trial and though on August 19, 2019 the Tribunal of Cojutepeque ruled in favor of Evelyn, acquitting her of any wrongdoing, the Public Prosecutor</w:t>
      </w:r>
      <w:r w:rsidR="00086E85" w:rsidRPr="00D211CC">
        <w:rPr>
          <w:color w:val="121212"/>
          <w:sz w:val="20"/>
          <w:shd w:val="clear" w:color="auto" w:fill="FFFFFF"/>
          <w:lang w:val="en-GB"/>
        </w:rPr>
        <w:t>’</w:t>
      </w:r>
      <w:r w:rsidR="00086E85" w:rsidRPr="00D211CC">
        <w:rPr>
          <w:color w:val="121212"/>
          <w:sz w:val="20"/>
          <w:shd w:val="clear" w:color="auto" w:fill="FFFFFF"/>
          <w:lang w:val="en-GB"/>
        </w:rPr>
        <w:t>s office appealed the judgment, continuing</w:t>
      </w:r>
      <w:r w:rsidR="007D3517" w:rsidRPr="00D211CC">
        <w:rPr>
          <w:color w:val="121212"/>
          <w:sz w:val="20"/>
          <w:shd w:val="clear" w:color="auto" w:fill="FFFFFF"/>
          <w:lang w:val="en-GB"/>
        </w:rPr>
        <w:t xml:space="preserve"> as such the</w:t>
      </w:r>
      <w:r w:rsidR="00086E85" w:rsidRPr="00D211CC">
        <w:rPr>
          <w:color w:val="121212"/>
          <w:sz w:val="20"/>
          <w:shd w:val="clear" w:color="auto" w:fill="FFFFFF"/>
          <w:lang w:val="en-GB"/>
        </w:rPr>
        <w:t xml:space="preserve"> State sponsored persecution and criminalization of Evelyn.</w:t>
      </w:r>
      <w:r w:rsidR="007A26E8" w:rsidRPr="00D211CC">
        <w:rPr>
          <w:color w:val="121212"/>
          <w:sz w:val="20"/>
          <w:shd w:val="clear" w:color="auto" w:fill="FFFFFF"/>
          <w:lang w:val="en-GB"/>
        </w:rPr>
        <w:t xml:space="preserve"> Recently, the </w:t>
      </w:r>
      <w:r w:rsidR="00A361C2" w:rsidRPr="00D211CC">
        <w:rPr>
          <w:color w:val="121212"/>
          <w:sz w:val="20"/>
          <w:shd w:val="clear" w:color="auto" w:fill="FFFFFF"/>
          <w:lang w:val="en-GB"/>
        </w:rPr>
        <w:t>Second Criminal Chamber (the appeals court</w:t>
      </w:r>
      <w:r w:rsidR="007A26E8" w:rsidRPr="00D211CC">
        <w:rPr>
          <w:color w:val="121212"/>
          <w:sz w:val="20"/>
          <w:shd w:val="clear" w:color="auto" w:fill="FFFFFF"/>
          <w:lang w:val="en-GB"/>
        </w:rPr>
        <w:t>)</w:t>
      </w:r>
      <w:r w:rsidR="00A361C2" w:rsidRPr="00D211CC">
        <w:rPr>
          <w:color w:val="121212"/>
          <w:sz w:val="20"/>
          <w:shd w:val="clear" w:color="auto" w:fill="FFFFFF"/>
          <w:lang w:val="en-GB"/>
        </w:rPr>
        <w:t xml:space="preserve"> confirmed</w:t>
      </w:r>
      <w:r w:rsidR="007A26E8" w:rsidRPr="00D211CC">
        <w:rPr>
          <w:color w:val="121212"/>
          <w:sz w:val="20"/>
          <w:shd w:val="clear" w:color="auto" w:fill="FFFFFF"/>
          <w:lang w:val="en-GB"/>
        </w:rPr>
        <w:t xml:space="preserve"> </w:t>
      </w:r>
      <w:r w:rsidR="00A361C2" w:rsidRPr="00D211CC">
        <w:rPr>
          <w:color w:val="121212"/>
          <w:sz w:val="20"/>
          <w:shd w:val="clear" w:color="auto" w:fill="FFFFFF"/>
          <w:lang w:val="en-GB"/>
        </w:rPr>
        <w:t>her acquittal and her full innocence</w:t>
      </w:r>
      <w:r w:rsidR="003C7F28" w:rsidRPr="00D211CC">
        <w:rPr>
          <w:color w:val="121212"/>
          <w:sz w:val="20"/>
          <w:shd w:val="clear" w:color="auto" w:fill="FFFFFF"/>
          <w:lang w:val="en-GB"/>
        </w:rPr>
        <w:t xml:space="preserve"> but so far, </w:t>
      </w:r>
      <w:r w:rsidRPr="00D211CC">
        <w:rPr>
          <w:sz w:val="20"/>
          <w:shd w:val="clear" w:color="auto" w:fill="FFFFFF"/>
          <w:lang w:val="en-GB"/>
        </w:rPr>
        <w:t xml:space="preserve">she has not yet received any form of reparation for the </w:t>
      </w:r>
      <w:r w:rsidRPr="00D211CC">
        <w:rPr>
          <w:sz w:val="20"/>
          <w:shd w:val="clear" w:color="auto" w:fill="FFFFFF"/>
        </w:rPr>
        <w:t>unjust criminalization and arbitrary detention that she endured</w:t>
      </w:r>
      <w:r w:rsidRPr="0049358F">
        <w:rPr>
          <w:sz w:val="20"/>
          <w:shd w:val="clear" w:color="auto" w:fill="FFFFFF"/>
          <w:lang w:val="en-GB"/>
        </w:rPr>
        <w:t>.</w:t>
      </w:r>
      <w:r w:rsidRPr="0049358F">
        <w:rPr>
          <w:rStyle w:val="EndnoteReference"/>
          <w:rFonts w:hAnsi="Times New Roman"/>
          <w:color w:val="000000"/>
          <w:sz w:val="20"/>
          <w:shd w:val="clear" w:color="auto" w:fill="FFFFFF"/>
          <w:lang w:val="en-GB"/>
        </w:rPr>
        <w:endnoteReference w:id="22"/>
      </w:r>
    </w:p>
    <w:p w14:paraId="0EE70390" w14:textId="77777777" w:rsidR="009A0691" w:rsidRPr="0049358F" w:rsidRDefault="009A0691" w:rsidP="00067CD5">
      <w:pPr>
        <w:pStyle w:val="Heading2"/>
        <w:spacing w:before="120" w:after="120"/>
        <w:ind w:left="0" w:hanging="426"/>
        <w:jc w:val="both"/>
        <w:rPr>
          <w:rFonts w:hAnsi="Times New Roman"/>
          <w:sz w:val="20"/>
          <w:lang w:val="en-GB"/>
        </w:rPr>
      </w:pPr>
      <w:r w:rsidRPr="0049358F">
        <w:rPr>
          <w:rFonts w:hAnsi="Times New Roman"/>
          <w:sz w:val="20"/>
          <w:lang w:val="en-GB"/>
        </w:rPr>
        <w:t xml:space="preserve">In addition to the criminal penalties risked by women seeking sexual and reproductive health services in cases of emergencies, physicians who receive and perform abortions and public employees or officials of any public authority (including hospitals and clinics) who fail to report </w:t>
      </w:r>
      <w:r w:rsidRPr="009D710A">
        <w:rPr>
          <w:rFonts w:hAnsi="Times New Roman"/>
          <w:sz w:val="20"/>
          <w:lang w:val="en-GB"/>
        </w:rPr>
        <w:t>suspected</w:t>
      </w:r>
      <w:r w:rsidRPr="0049358F">
        <w:rPr>
          <w:rFonts w:hAnsi="Times New Roman"/>
          <w:sz w:val="20"/>
          <w:lang w:val="en-GB"/>
        </w:rPr>
        <w:t xml:space="preserve"> incidences of abortion can be prosecuted and fined.</w:t>
      </w:r>
      <w:r w:rsidRPr="0049358F">
        <w:rPr>
          <w:rFonts w:hAnsi="Times New Roman"/>
          <w:sz w:val="20"/>
          <w:vertAlign w:val="superscript"/>
          <w:lang w:val="en-GB"/>
        </w:rPr>
        <w:endnoteReference w:id="23"/>
      </w:r>
      <w:r>
        <w:rPr>
          <w:rFonts w:hAnsi="Times New Roman"/>
          <w:sz w:val="20"/>
          <w:lang w:val="en-GB"/>
        </w:rPr>
        <w:t xml:space="preserve"> The threat of penalties for a failure to report suspected cases of abortion acts as a strong incentive to report women and girls who have suffered obstetric emergencies. Moreover, </w:t>
      </w:r>
      <w:r w:rsidRPr="0049358F">
        <w:rPr>
          <w:rFonts w:hAnsi="Times New Roman"/>
          <w:i/>
          <w:sz w:val="20"/>
          <w:lang w:val="en-GB"/>
        </w:rPr>
        <w:lastRenderedPageBreak/>
        <w:t>La</w:t>
      </w:r>
      <w:r w:rsidRPr="0049358F">
        <w:rPr>
          <w:rFonts w:hAnsi="Times New Roman"/>
          <w:sz w:val="20"/>
          <w:lang w:val="en-GB"/>
        </w:rPr>
        <w:t xml:space="preserve"> </w:t>
      </w:r>
      <w:r w:rsidRPr="0049358F">
        <w:rPr>
          <w:rFonts w:hAnsi="Times New Roman"/>
          <w:i/>
          <w:sz w:val="20"/>
          <w:lang w:val="en-GB"/>
        </w:rPr>
        <w:t>Agrupación</w:t>
      </w:r>
      <w:r w:rsidRPr="0049358F">
        <w:rPr>
          <w:rFonts w:hAnsi="Times New Roman"/>
          <w:i/>
          <w:iCs/>
          <w:sz w:val="20"/>
          <w:lang w:val="en-GB"/>
        </w:rPr>
        <w:t xml:space="preserve"> Ciudadana</w:t>
      </w:r>
      <w:r w:rsidRPr="0049358F">
        <w:rPr>
          <w:rFonts w:hAnsi="Times New Roman"/>
          <w:sz w:val="20"/>
          <w:lang w:val="en-GB"/>
        </w:rPr>
        <w:t xml:space="preserve"> reported that, between 2000 and 2011, </w:t>
      </w:r>
      <w:r w:rsidRPr="0049358F">
        <w:rPr>
          <w:rFonts w:hAnsi="Times New Roman"/>
          <w:bCs/>
          <w:sz w:val="20"/>
          <w:lang w:val="en-GB"/>
        </w:rPr>
        <w:t>57.4%</w:t>
      </w:r>
      <w:r w:rsidRPr="0049358F">
        <w:rPr>
          <w:rFonts w:hAnsi="Times New Roman"/>
          <w:b/>
          <w:bCs/>
          <w:sz w:val="20"/>
          <w:lang w:val="en-GB"/>
        </w:rPr>
        <w:t xml:space="preserve"> </w:t>
      </w:r>
      <w:r w:rsidRPr="0049358F">
        <w:rPr>
          <w:rFonts w:hAnsi="Times New Roman"/>
          <w:sz w:val="20"/>
          <w:lang w:val="en-GB"/>
        </w:rPr>
        <w:t xml:space="preserve">of formal complaints to the authorities regarding potential breaches of anti-abortion legislation came from staff in </w:t>
      </w:r>
      <w:r w:rsidRPr="009D710A">
        <w:rPr>
          <w:rFonts w:hAnsi="Times New Roman"/>
          <w:i/>
          <w:sz w:val="20"/>
          <w:lang w:val="en-GB"/>
        </w:rPr>
        <w:t>public</w:t>
      </w:r>
      <w:r w:rsidRPr="0049358F">
        <w:rPr>
          <w:rFonts w:hAnsi="Times New Roman"/>
          <w:sz w:val="20"/>
          <w:lang w:val="en-GB"/>
        </w:rPr>
        <w:t xml:space="preserve"> hospitals and from the Salvadoran Social Security Institute</w:t>
      </w:r>
      <w:r>
        <w:rPr>
          <w:rFonts w:hAnsi="Times New Roman"/>
          <w:sz w:val="20"/>
          <w:lang w:val="en-GB"/>
        </w:rPr>
        <w:t>,</w:t>
      </w:r>
      <w:r w:rsidRPr="0049358F">
        <w:rPr>
          <w:rStyle w:val="EndnoteReference"/>
          <w:rFonts w:hAnsi="Times New Roman"/>
          <w:sz w:val="20"/>
          <w:lang w:val="en-GB"/>
        </w:rPr>
        <w:endnoteReference w:id="24"/>
      </w:r>
      <w:r>
        <w:rPr>
          <w:rFonts w:hAnsi="Times New Roman"/>
          <w:sz w:val="20"/>
          <w:lang w:val="en-GB"/>
        </w:rPr>
        <w:t xml:space="preserve"> which treat poorer women who depend on public health systems.  This results in</w:t>
      </w:r>
      <w:r w:rsidRPr="0049358F">
        <w:rPr>
          <w:rFonts w:hAnsi="Times New Roman"/>
          <w:sz w:val="20"/>
          <w:lang w:val="en-GB"/>
        </w:rPr>
        <w:t xml:space="preserve"> the discriminatory application and enforcement of criminal law.  </w:t>
      </w:r>
      <w:r>
        <w:rPr>
          <w:rFonts w:hAnsi="Times New Roman"/>
          <w:sz w:val="20"/>
          <w:lang w:val="en-GB"/>
        </w:rPr>
        <w:t>The risk of being reported causes</w:t>
      </w:r>
      <w:r w:rsidRPr="0049358F">
        <w:rPr>
          <w:rFonts w:hAnsi="Times New Roman"/>
          <w:sz w:val="20"/>
          <w:lang w:val="en-GB"/>
        </w:rPr>
        <w:t xml:space="preserve"> women, including those suffering from obstetric emergencies, </w:t>
      </w:r>
      <w:r>
        <w:rPr>
          <w:rFonts w:hAnsi="Times New Roman"/>
          <w:sz w:val="20"/>
          <w:lang w:val="en-GB"/>
        </w:rPr>
        <w:t>to fear seeking</w:t>
      </w:r>
      <w:r w:rsidRPr="0049358F">
        <w:rPr>
          <w:rFonts w:hAnsi="Times New Roman"/>
          <w:sz w:val="20"/>
          <w:lang w:val="en-GB"/>
        </w:rPr>
        <w:t xml:space="preserve"> healthcare assistance, and many have died or suffered long-term</w:t>
      </w:r>
      <w:r>
        <w:rPr>
          <w:rFonts w:hAnsi="Times New Roman"/>
          <w:sz w:val="20"/>
          <w:lang w:val="en-GB"/>
        </w:rPr>
        <w:t xml:space="preserve"> health consequences as a result</w:t>
      </w:r>
      <w:r w:rsidRPr="0049358F">
        <w:rPr>
          <w:rFonts w:hAnsi="Times New Roman"/>
          <w:sz w:val="20"/>
          <w:lang w:val="en-GB"/>
        </w:rPr>
        <w:t>.</w:t>
      </w:r>
      <w:r w:rsidRPr="0049358F">
        <w:rPr>
          <w:rStyle w:val="EndnoteReference"/>
          <w:rFonts w:hAnsi="Times New Roman"/>
          <w:sz w:val="20"/>
          <w:lang w:val="en-GB"/>
        </w:rPr>
        <w:endnoteReference w:id="25"/>
      </w:r>
    </w:p>
    <w:p w14:paraId="4F805173" w14:textId="1966F8F7" w:rsidR="009A0691" w:rsidRDefault="009A0691" w:rsidP="003A080E">
      <w:pPr>
        <w:pStyle w:val="Heading2"/>
        <w:spacing w:before="120" w:after="120"/>
        <w:ind w:left="0" w:hanging="426"/>
        <w:jc w:val="both"/>
        <w:rPr>
          <w:rFonts w:hAnsi="Times New Roman"/>
          <w:sz w:val="20"/>
          <w:lang w:val="en-GB"/>
        </w:rPr>
      </w:pPr>
      <w:r w:rsidRPr="0049358F">
        <w:rPr>
          <w:rFonts w:hAnsi="Times New Roman"/>
          <w:sz w:val="20"/>
          <w:lang w:val="en-GB"/>
        </w:rPr>
        <w:t>The blanket ban on abortion forces women to seek illegal abortions, putting their physical and mental health, and often their lives, at risk.</w:t>
      </w:r>
      <w:r w:rsidRPr="0049358F">
        <w:rPr>
          <w:rStyle w:val="EndnoteReference"/>
          <w:rFonts w:hAnsi="Times New Roman"/>
          <w:color w:val="000000"/>
          <w:sz w:val="20"/>
          <w:lang w:val="en-GB"/>
        </w:rPr>
        <w:endnoteReference w:id="26"/>
      </w:r>
      <w:r w:rsidRPr="0049358F">
        <w:rPr>
          <w:rFonts w:hAnsi="Times New Roman"/>
          <w:sz w:val="20"/>
          <w:lang w:val="en-GB"/>
        </w:rPr>
        <w:t xml:space="preserve"> Additionally, an unwanted pregnancy </w:t>
      </w:r>
      <w:r>
        <w:rPr>
          <w:rFonts w:hAnsi="Times New Roman"/>
          <w:sz w:val="20"/>
          <w:lang w:val="en-GB"/>
        </w:rPr>
        <w:t xml:space="preserve">and forced motherhood </w:t>
      </w:r>
      <w:r w:rsidRPr="0049358F">
        <w:rPr>
          <w:rFonts w:hAnsi="Times New Roman"/>
          <w:sz w:val="20"/>
          <w:lang w:val="en-GB"/>
        </w:rPr>
        <w:t>brings with it social, physical and mental struggles, particularly for adolescents.</w:t>
      </w:r>
      <w:r w:rsidRPr="0049358F">
        <w:rPr>
          <w:rStyle w:val="EndnoteReference"/>
          <w:rFonts w:hAnsi="Times New Roman"/>
          <w:sz w:val="20"/>
          <w:lang w:val="en-GB"/>
        </w:rPr>
        <w:endnoteReference w:id="27"/>
      </w:r>
      <w:r w:rsidRPr="0049358F">
        <w:rPr>
          <w:rFonts w:hAnsi="Times New Roman"/>
          <w:sz w:val="20"/>
          <w:lang w:val="en-GB"/>
        </w:rPr>
        <w:t xml:space="preserve">   Worldwide, unsafe abortions are the third largest cause of maternal mortality and, as of 2014, they accounted for an estimated 10% of maternal mortality deaths in Latin America.</w:t>
      </w:r>
      <w:r w:rsidRPr="0049358F">
        <w:rPr>
          <w:rStyle w:val="EndnoteReference"/>
          <w:rFonts w:hAnsi="Times New Roman"/>
          <w:sz w:val="20"/>
          <w:lang w:val="en-GB"/>
        </w:rPr>
        <w:endnoteReference w:id="28"/>
      </w:r>
      <w:r w:rsidRPr="0049358F">
        <w:rPr>
          <w:rFonts w:hAnsi="Times New Roman"/>
          <w:sz w:val="20"/>
          <w:lang w:val="en-GB"/>
        </w:rPr>
        <w:t xml:space="preserve"> </w:t>
      </w:r>
      <w:r>
        <w:rPr>
          <w:rFonts w:hAnsi="Times New Roman"/>
          <w:sz w:val="20"/>
          <w:lang w:val="en-GB"/>
        </w:rPr>
        <w:t xml:space="preserve"> </w:t>
      </w:r>
      <w:r w:rsidRPr="0049358F">
        <w:rPr>
          <w:rFonts w:hAnsi="Times New Roman"/>
          <w:sz w:val="20"/>
          <w:lang w:val="en-GB"/>
        </w:rPr>
        <w:t xml:space="preserve">In 2015, the </w:t>
      </w:r>
      <w:r w:rsidRPr="0049358F">
        <w:rPr>
          <w:rFonts w:hAnsi="Times New Roman"/>
          <w:sz w:val="20"/>
        </w:rPr>
        <w:t>Pan American Health Organization (“</w:t>
      </w:r>
      <w:r w:rsidRPr="0049358F">
        <w:rPr>
          <w:rFonts w:hAnsi="Times New Roman"/>
          <w:b/>
          <w:sz w:val="20"/>
          <w:lang w:val="en-GB"/>
        </w:rPr>
        <w:t>PAHO</w:t>
      </w:r>
      <w:r w:rsidRPr="0049358F">
        <w:rPr>
          <w:rFonts w:hAnsi="Times New Roman"/>
          <w:sz w:val="20"/>
          <w:lang w:val="en-GB"/>
        </w:rPr>
        <w:t>”) found that maternal deaths among girls and adolescents accounted for 19% of the total in El Salvador,</w:t>
      </w:r>
      <w:r w:rsidRPr="0049358F">
        <w:rPr>
          <w:rStyle w:val="EndnoteReference"/>
          <w:rFonts w:hAnsi="Times New Roman"/>
          <w:sz w:val="20"/>
          <w:lang w:val="en-GB"/>
        </w:rPr>
        <w:endnoteReference w:id="29"/>
      </w:r>
      <w:r w:rsidRPr="0049358F">
        <w:rPr>
          <w:rFonts w:hAnsi="Times New Roman"/>
          <w:sz w:val="20"/>
          <w:lang w:val="en-GB"/>
        </w:rPr>
        <w:t xml:space="preserve">  and in 2018, the </w:t>
      </w:r>
      <w:r w:rsidR="00CD5E51">
        <w:rPr>
          <w:rFonts w:hAnsi="Times New Roman"/>
          <w:sz w:val="20"/>
          <w:lang w:val="en-GB"/>
        </w:rPr>
        <w:t>HRC</w:t>
      </w:r>
      <w:r w:rsidRPr="0049358F">
        <w:rPr>
          <w:rFonts w:hAnsi="Times New Roman"/>
          <w:sz w:val="20"/>
          <w:lang w:val="en-GB"/>
        </w:rPr>
        <w:t xml:space="preserve"> and the IACHR expressed their concerns that El Salvador’s complete criminalisation of abortion has a direct and exacerbating impact on maternal mortality, particularly for vulnerable girls and women.</w:t>
      </w:r>
      <w:r w:rsidRPr="0049358F">
        <w:rPr>
          <w:rStyle w:val="EndnoteReference"/>
          <w:rFonts w:hAnsi="Times New Roman"/>
          <w:sz w:val="20"/>
          <w:lang w:val="en-GB"/>
        </w:rPr>
        <w:endnoteReference w:id="30"/>
      </w:r>
      <w:r w:rsidRPr="0049358F">
        <w:rPr>
          <w:rFonts w:hAnsi="Times New Roman"/>
          <w:sz w:val="20"/>
          <w:lang w:val="en-GB"/>
        </w:rPr>
        <w:t xml:space="preserve">  It is not possible to obtain reliable data on illegal abortions in El Salvador,</w:t>
      </w:r>
      <w:r w:rsidRPr="0049358F">
        <w:rPr>
          <w:rFonts w:hAnsi="Times New Roman"/>
          <w:sz w:val="20"/>
          <w:vertAlign w:val="superscript"/>
        </w:rPr>
        <w:endnoteReference w:id="31"/>
      </w:r>
      <w:r w:rsidRPr="0049358F">
        <w:rPr>
          <w:rFonts w:hAnsi="Times New Roman"/>
          <w:sz w:val="20"/>
          <w:lang w:val="en-GB"/>
        </w:rPr>
        <w:t xml:space="preserve"> but statistics regarding unsafe abortion in Central America suggest </w:t>
      </w:r>
      <w:r>
        <w:rPr>
          <w:rFonts w:hAnsi="Times New Roman"/>
          <w:sz w:val="20"/>
          <w:lang w:val="en-GB"/>
        </w:rPr>
        <w:t>an estimated</w:t>
      </w:r>
      <w:r w:rsidRPr="0049358F">
        <w:rPr>
          <w:rFonts w:hAnsi="Times New Roman"/>
          <w:sz w:val="20"/>
          <w:lang w:val="en-GB"/>
        </w:rPr>
        <w:t xml:space="preserve"> 35,089 unsafe abortions per year in El Salvador.</w:t>
      </w:r>
      <w:r w:rsidRPr="0049358F">
        <w:rPr>
          <w:rStyle w:val="EndnoteReference"/>
          <w:rFonts w:hAnsi="Times New Roman"/>
          <w:sz w:val="20"/>
          <w:lang w:val="en-GB"/>
        </w:rPr>
        <w:endnoteReference w:id="32"/>
      </w:r>
      <w:r w:rsidRPr="0049358F">
        <w:rPr>
          <w:rFonts w:hAnsi="Times New Roman"/>
          <w:sz w:val="20"/>
          <w:lang w:val="en-GB"/>
        </w:rPr>
        <w:t xml:space="preserve">  </w:t>
      </w:r>
      <w:r>
        <w:rPr>
          <w:rFonts w:hAnsi="Times New Roman"/>
          <w:sz w:val="20"/>
          <w:lang w:val="en-GB"/>
        </w:rPr>
        <w:t xml:space="preserve">In addition, many women and girls commit suicide associated with unwanted pregnancies.  </w:t>
      </w:r>
      <w:r w:rsidRPr="0049358F">
        <w:rPr>
          <w:rFonts w:hAnsi="Times New Roman"/>
          <w:sz w:val="20"/>
          <w:lang w:val="en-GB"/>
        </w:rPr>
        <w:t>The Ministry of Health’s Maternal Mortality Monitoring System listed suicide by pregnant women as the third leading cause of maternal death in 2011,</w:t>
      </w:r>
      <w:r w:rsidRPr="0049358F">
        <w:rPr>
          <w:rStyle w:val="EndnoteReference"/>
          <w:rFonts w:hAnsi="Times New Roman"/>
          <w:color w:val="000000"/>
          <w:sz w:val="20"/>
          <w:lang w:val="en-GB"/>
        </w:rPr>
        <w:endnoteReference w:id="33"/>
      </w:r>
      <w:r w:rsidRPr="0049358F">
        <w:rPr>
          <w:rFonts w:hAnsi="Times New Roman"/>
          <w:sz w:val="20"/>
          <w:lang w:val="en-GB"/>
        </w:rPr>
        <w:t xml:space="preserve"> and suicide has been noted to account for 57% of deaths amongst pregnant girls aged 10 to 19.</w:t>
      </w:r>
      <w:r w:rsidRPr="0049358F">
        <w:rPr>
          <w:rStyle w:val="EndnoteReference"/>
          <w:rFonts w:hAnsi="Times New Roman"/>
          <w:color w:val="000000"/>
          <w:sz w:val="20"/>
          <w:lang w:val="en-GB"/>
        </w:rPr>
        <w:endnoteReference w:id="34"/>
      </w:r>
    </w:p>
    <w:p w14:paraId="08C19414" w14:textId="77777777" w:rsidR="009A0691" w:rsidRPr="0049358F" w:rsidRDefault="009A0691" w:rsidP="003A080E">
      <w:pPr>
        <w:pStyle w:val="Heading2"/>
        <w:spacing w:before="120" w:after="120"/>
        <w:ind w:left="0" w:hanging="426"/>
        <w:jc w:val="both"/>
        <w:rPr>
          <w:rFonts w:hAnsi="Times New Roman"/>
          <w:sz w:val="20"/>
          <w:lang w:val="en-GB"/>
        </w:rPr>
      </w:pPr>
      <w:r w:rsidRPr="0049358F">
        <w:rPr>
          <w:rFonts w:hAnsi="Times New Roman"/>
          <w:sz w:val="20"/>
          <w:lang w:val="en-GB"/>
        </w:rPr>
        <w:t>Access to other sexual and reproductive health services and education is also inadequate, especially for women with more limited financial resources and for young women and girls.  Amnesty International reports “[f]or many, access to contraceptives and other reproductive health services is compromised by societal, cultural and religious attitudes and restrictive gender norms that associate female sexuality with shame and embarrassment and reinforce women’s roles as principally wives and mothers”.</w:t>
      </w:r>
      <w:r w:rsidRPr="0049358F">
        <w:rPr>
          <w:rStyle w:val="EndnoteReference"/>
          <w:rFonts w:hAnsi="Times New Roman"/>
          <w:sz w:val="20"/>
          <w:lang w:val="en-GB"/>
        </w:rPr>
        <w:endnoteReference w:id="35"/>
      </w:r>
      <w:r w:rsidRPr="0049358F">
        <w:rPr>
          <w:rFonts w:hAnsi="Times New Roman"/>
          <w:sz w:val="20"/>
          <w:lang w:val="en-GB"/>
        </w:rPr>
        <w:t xml:space="preserve"> </w:t>
      </w:r>
    </w:p>
    <w:p w14:paraId="055A7AF1" w14:textId="77777777" w:rsidR="009A0691" w:rsidRPr="0049358F" w:rsidRDefault="009A0691" w:rsidP="003A080E">
      <w:pPr>
        <w:pStyle w:val="Heading2"/>
        <w:spacing w:before="120" w:after="120"/>
        <w:ind w:left="0" w:hanging="426"/>
        <w:jc w:val="both"/>
        <w:rPr>
          <w:rFonts w:hAnsi="Times New Roman"/>
          <w:i/>
          <w:sz w:val="20"/>
          <w:lang w:val="en-GB"/>
        </w:rPr>
      </w:pPr>
      <w:r w:rsidRPr="0049358F">
        <w:rPr>
          <w:rFonts w:hAnsi="Times New Roman"/>
          <w:sz w:val="20"/>
          <w:lang w:val="en-GB"/>
        </w:rPr>
        <w:t>The blanket ban on abortion, the pressure on professionals to report women, and the active criminalization of women suspected of having abortions are enforced in El Salvador’s pervasive climate of widespread sexual violence against women and girls, and impunity for their aggressors:</w:t>
      </w:r>
    </w:p>
    <w:p w14:paraId="7B2B2173" w14:textId="77777777" w:rsidR="009A0691" w:rsidRPr="0049358F" w:rsidRDefault="009A0691" w:rsidP="005B0486">
      <w:pPr>
        <w:pStyle w:val="Heading3"/>
        <w:ind w:left="426" w:hanging="426"/>
        <w:jc w:val="both"/>
        <w:rPr>
          <w:rFonts w:hAnsi="Times New Roman"/>
          <w:sz w:val="20"/>
          <w:lang w:val="en-GB"/>
        </w:rPr>
      </w:pPr>
      <w:r w:rsidRPr="0049358F">
        <w:rPr>
          <w:rFonts w:hAnsi="Times New Roman"/>
          <w:sz w:val="20"/>
          <w:lang w:val="en-GB"/>
        </w:rPr>
        <w:t>According to data from the Institute of Legal Medicine, around 90% (3,634) of the criminal complaints brought in El Salvador in 2009 regarding sexual violence were for cases of violence committed against women of all ages.</w:t>
      </w:r>
      <w:r w:rsidRPr="0049358F">
        <w:rPr>
          <w:rStyle w:val="EndnoteReference"/>
          <w:rFonts w:hAnsi="Times New Roman"/>
          <w:color w:val="121212"/>
          <w:sz w:val="20"/>
          <w:lang w:val="en-GB"/>
        </w:rPr>
        <w:endnoteReference w:id="36"/>
      </w:r>
      <w:r w:rsidRPr="0049358F">
        <w:rPr>
          <w:rStyle w:val="EndnoteReference"/>
          <w:rFonts w:hAnsi="Times New Roman"/>
          <w:color w:val="121212"/>
          <w:sz w:val="20"/>
          <w:lang w:val="en-GB"/>
        </w:rPr>
        <w:t xml:space="preserve"> </w:t>
      </w:r>
    </w:p>
    <w:p w14:paraId="40AF37EE" w14:textId="77777777" w:rsidR="009A0691" w:rsidRPr="0049358F" w:rsidRDefault="009A0691" w:rsidP="005B0486">
      <w:pPr>
        <w:pStyle w:val="Heading3"/>
        <w:ind w:left="426" w:hanging="426"/>
        <w:jc w:val="both"/>
        <w:rPr>
          <w:rFonts w:hAnsi="Times New Roman"/>
          <w:sz w:val="20"/>
          <w:lang w:val="en-GB"/>
        </w:rPr>
      </w:pPr>
      <w:r w:rsidRPr="0049358F">
        <w:rPr>
          <w:rFonts w:hAnsi="Times New Roman"/>
          <w:sz w:val="20"/>
          <w:lang w:val="en-GB"/>
        </w:rPr>
        <w:t>In 2013, the National Civil Police registered 1,346 rapes of women and girls.  In almost two-thirds of these cases (967), the victim was officially classified as “under age or mentally incapacitated”.</w:t>
      </w:r>
      <w:r w:rsidRPr="0049358F">
        <w:rPr>
          <w:rStyle w:val="EndnoteReference"/>
          <w:rFonts w:hAnsi="Times New Roman"/>
          <w:sz w:val="20"/>
          <w:lang w:val="en-GB"/>
        </w:rPr>
        <w:endnoteReference w:id="37"/>
      </w:r>
      <w:r w:rsidRPr="0049358F">
        <w:rPr>
          <w:rFonts w:hAnsi="Times New Roman"/>
          <w:sz w:val="20"/>
          <w:lang w:val="en-GB"/>
        </w:rPr>
        <w:t xml:space="preserve">  Under the Criminal Code, this means that they were under 15 or unable to give informed consent.</w:t>
      </w:r>
      <w:r w:rsidRPr="0049358F">
        <w:rPr>
          <w:rStyle w:val="EndnoteReference"/>
          <w:rFonts w:hAnsi="Times New Roman"/>
          <w:sz w:val="20"/>
          <w:lang w:val="en-GB"/>
        </w:rPr>
        <w:endnoteReference w:id="38"/>
      </w:r>
      <w:r w:rsidRPr="0049358F">
        <w:rPr>
          <w:rFonts w:hAnsi="Times New Roman"/>
          <w:sz w:val="20"/>
          <w:lang w:val="en-GB"/>
        </w:rPr>
        <w:t xml:space="preserve">   </w:t>
      </w:r>
    </w:p>
    <w:p w14:paraId="1D0188BE" w14:textId="77777777" w:rsidR="009A0691" w:rsidRPr="0049358F" w:rsidRDefault="009A0691" w:rsidP="005B0486">
      <w:pPr>
        <w:pStyle w:val="Heading3"/>
        <w:ind w:left="426" w:hanging="426"/>
        <w:jc w:val="both"/>
        <w:rPr>
          <w:rFonts w:hAnsi="Times New Roman"/>
          <w:sz w:val="20"/>
          <w:lang w:val="en-GB"/>
        </w:rPr>
      </w:pPr>
      <w:r w:rsidRPr="0049358F">
        <w:rPr>
          <w:rFonts w:hAnsi="Times New Roman"/>
          <w:sz w:val="20"/>
          <w:lang w:val="en-GB"/>
        </w:rPr>
        <w:t>According to the World Health Organisation (“</w:t>
      </w:r>
      <w:r w:rsidRPr="0049358F">
        <w:rPr>
          <w:rFonts w:hAnsi="Times New Roman"/>
          <w:b/>
          <w:sz w:val="20"/>
          <w:lang w:val="en-GB"/>
        </w:rPr>
        <w:t>WHO</w:t>
      </w:r>
      <w:r w:rsidRPr="0049358F">
        <w:rPr>
          <w:rFonts w:hAnsi="Times New Roman"/>
          <w:sz w:val="20"/>
          <w:lang w:val="en-GB"/>
        </w:rPr>
        <w:t>”), while there has been a downwards trend in the birth rate in El Salvador since 2000, there was an increase in the adolescent birth rate between 2010 and 2013.</w:t>
      </w:r>
      <w:r w:rsidRPr="0049358F">
        <w:rPr>
          <w:rStyle w:val="EndnoteReference"/>
          <w:rFonts w:hAnsi="Times New Roman"/>
          <w:sz w:val="20"/>
          <w:lang w:val="en-GB"/>
        </w:rPr>
        <w:endnoteReference w:id="39"/>
      </w:r>
      <w:r w:rsidRPr="0049358F">
        <w:rPr>
          <w:rFonts w:hAnsi="Times New Roman"/>
          <w:sz w:val="20"/>
          <w:lang w:val="en-GB"/>
        </w:rPr>
        <w:t xml:space="preserve">  This should be read together with statistics on sexual violence against adolescents, including those that are under the age of consent: in 2018, 4,304 cases of sexual violence were reported (a 30% increase on 2017) and of those cases, more than 60% involved 12 to 17-year-olds.</w:t>
      </w:r>
      <w:r w:rsidRPr="0049358F">
        <w:rPr>
          <w:rStyle w:val="EndnoteReference"/>
          <w:rFonts w:hAnsi="Times New Roman"/>
          <w:color w:val="121212"/>
          <w:sz w:val="20"/>
          <w:lang w:val="en-GB"/>
        </w:rPr>
        <w:endnoteReference w:id="40"/>
      </w:r>
      <w:r w:rsidRPr="0049358F">
        <w:rPr>
          <w:rFonts w:hAnsi="Times New Roman"/>
          <w:sz w:val="20"/>
          <w:lang w:val="en-GB"/>
        </w:rPr>
        <w:t xml:space="preserve">  A recent report from the Transparency Portal of the National Women’s Hospital found that, in the first quarter of 2020, there were 3,835 pregnancies registered for girls or women aged 15 to 19, and 144 registered for girls aged between 10 to 14.</w:t>
      </w:r>
      <w:r w:rsidRPr="0049358F">
        <w:rPr>
          <w:rStyle w:val="EndnoteReference"/>
          <w:rFonts w:hAnsi="Times New Roman"/>
          <w:sz w:val="20"/>
          <w:lang w:val="en-GB"/>
        </w:rPr>
        <w:endnoteReference w:id="41"/>
      </w:r>
      <w:r w:rsidRPr="0049358F">
        <w:rPr>
          <w:rFonts w:hAnsi="Times New Roman"/>
          <w:sz w:val="20"/>
          <w:lang w:val="en-GB"/>
        </w:rPr>
        <w:t xml:space="preserve">  </w:t>
      </w:r>
    </w:p>
    <w:p w14:paraId="5EE7AE59" w14:textId="77777777" w:rsidR="009A0691" w:rsidRPr="0049358F" w:rsidRDefault="009A0691" w:rsidP="005B0486">
      <w:pPr>
        <w:pStyle w:val="Heading3"/>
        <w:ind w:left="426" w:hanging="426"/>
        <w:jc w:val="both"/>
        <w:rPr>
          <w:rFonts w:hAnsi="Times New Roman"/>
          <w:sz w:val="20"/>
          <w:lang w:val="en-GB"/>
        </w:rPr>
      </w:pPr>
      <w:r w:rsidRPr="0049358F">
        <w:rPr>
          <w:rFonts w:hAnsi="Times New Roman"/>
          <w:sz w:val="20"/>
          <w:lang w:val="en-GB" w:eastAsia="zh-CN"/>
        </w:rPr>
        <w:t xml:space="preserve">Between 2014 and 2018, the Attorney General’s Office reported an average of 14,395 criminal complaints of violence against women per year. 5,482 of these related to sexual violence.  However, during this period, only 3,605 judgments were handed down in sexual violence cases – 2,423 convictions and 1,182 acquittals. </w:t>
      </w:r>
      <w:r w:rsidRPr="0049358F">
        <w:rPr>
          <w:rStyle w:val="EndnoteReference"/>
          <w:rFonts w:hAnsi="Times New Roman"/>
          <w:color w:val="000000"/>
          <w:sz w:val="20"/>
          <w:lang w:val="en-GB" w:eastAsia="zh-CN"/>
        </w:rPr>
        <w:endnoteReference w:id="42"/>
      </w:r>
    </w:p>
    <w:p w14:paraId="7918778D" w14:textId="77777777" w:rsidR="009A0691" w:rsidRPr="0049358F" w:rsidRDefault="009A0691" w:rsidP="003A080E">
      <w:pPr>
        <w:pStyle w:val="Heading2"/>
        <w:spacing w:before="120" w:after="120"/>
        <w:ind w:left="0" w:hanging="426"/>
        <w:jc w:val="both"/>
        <w:rPr>
          <w:rFonts w:hAnsi="Times New Roman"/>
          <w:sz w:val="20"/>
          <w:lang w:val="en-GB"/>
        </w:rPr>
      </w:pPr>
      <w:r w:rsidRPr="0049358F">
        <w:rPr>
          <w:rFonts w:hAnsi="Times New Roman"/>
          <w:sz w:val="20"/>
          <w:lang w:val="en-GB"/>
        </w:rPr>
        <w:t>The total criminalisation of abortion without exception</w:t>
      </w:r>
      <w:r>
        <w:rPr>
          <w:rFonts w:hAnsi="Times New Roman"/>
          <w:sz w:val="20"/>
          <w:lang w:val="en-GB"/>
        </w:rPr>
        <w:t>, as well as the arbitrary criminalisation for suspected abortions,</w:t>
      </w:r>
      <w:r w:rsidRPr="0049358F">
        <w:rPr>
          <w:rFonts w:hAnsi="Times New Roman"/>
          <w:sz w:val="20"/>
          <w:lang w:val="en-GB"/>
        </w:rPr>
        <w:t xml:space="preserve"> </w:t>
      </w:r>
      <w:r>
        <w:rPr>
          <w:rFonts w:hAnsi="Times New Roman"/>
          <w:sz w:val="20"/>
          <w:lang w:val="en-GB"/>
        </w:rPr>
        <w:t>draws upon and perpetuates the</w:t>
      </w:r>
      <w:r w:rsidRPr="0049358F">
        <w:rPr>
          <w:rFonts w:hAnsi="Times New Roman"/>
          <w:sz w:val="20"/>
          <w:lang w:val="en-GB"/>
        </w:rPr>
        <w:t xml:space="preserve"> broader context of gender stereotypes and gender-based discrimination, and further compromises educational and employment opportunities for women and </w:t>
      </w:r>
      <w:r w:rsidRPr="0049358F">
        <w:rPr>
          <w:rFonts w:hAnsi="Times New Roman"/>
          <w:sz w:val="20"/>
          <w:lang w:val="en-GB"/>
        </w:rPr>
        <w:lastRenderedPageBreak/>
        <w:t xml:space="preserve">girls.  </w:t>
      </w:r>
      <w:r w:rsidRPr="0049358F">
        <w:rPr>
          <w:rFonts w:hAnsi="Times New Roman"/>
          <w:bCs/>
          <w:sz w:val="20"/>
          <w:lang w:val="en-GB"/>
        </w:rPr>
        <w:t>The Committee</w:t>
      </w:r>
      <w:r w:rsidRPr="0049358F">
        <w:rPr>
          <w:rFonts w:hAnsi="Times New Roman"/>
          <w:sz w:val="20"/>
          <w:lang w:val="en-GB"/>
        </w:rPr>
        <w:t xml:space="preserve"> and other human rights experts have found that discrimination in El Salvadoran society is systemic and endemic.  For example: </w:t>
      </w:r>
    </w:p>
    <w:p w14:paraId="3AAF59A7" w14:textId="77777777" w:rsidR="009A0691" w:rsidRPr="0049358F" w:rsidRDefault="009A0691" w:rsidP="005B0486">
      <w:pPr>
        <w:pStyle w:val="Heading3"/>
        <w:ind w:left="426" w:hanging="426"/>
        <w:jc w:val="both"/>
        <w:rPr>
          <w:rFonts w:hAnsi="Times New Roman"/>
          <w:sz w:val="20"/>
          <w:lang w:val="en-GB"/>
        </w:rPr>
      </w:pPr>
      <w:r w:rsidRPr="0049358F">
        <w:rPr>
          <w:rFonts w:hAnsi="Times New Roman"/>
          <w:sz w:val="20"/>
          <w:lang w:val="en-GB"/>
        </w:rPr>
        <w:t>In 2014, the Committee expressed concern at the “persistence of certain stereotypes that prevent women from enjoying the right to work on equal terms with men” in El Salvador and recommended that El Salvador “redouble its efforts to combat discrimination in the family and in society”.</w:t>
      </w:r>
      <w:r w:rsidRPr="0049358F">
        <w:rPr>
          <w:rStyle w:val="EndnoteReference"/>
          <w:rFonts w:hAnsi="Times New Roman"/>
          <w:sz w:val="20"/>
          <w:lang w:val="en-GB"/>
        </w:rPr>
        <w:endnoteReference w:id="43"/>
      </w:r>
      <w:r w:rsidRPr="0049358F">
        <w:rPr>
          <w:rFonts w:hAnsi="Times New Roman"/>
          <w:sz w:val="20"/>
          <w:lang w:val="en-GB"/>
        </w:rPr>
        <w:t xml:space="preserve">  </w:t>
      </w:r>
    </w:p>
    <w:p w14:paraId="740F3834" w14:textId="77777777" w:rsidR="009A0691" w:rsidRPr="0049358F" w:rsidRDefault="009A0691" w:rsidP="005B0486">
      <w:pPr>
        <w:pStyle w:val="Heading3"/>
        <w:ind w:left="426" w:hanging="426"/>
        <w:jc w:val="both"/>
        <w:rPr>
          <w:rFonts w:hAnsi="Times New Roman"/>
          <w:sz w:val="20"/>
          <w:lang w:val="en-GB"/>
        </w:rPr>
      </w:pPr>
      <w:r w:rsidRPr="0049358F">
        <w:rPr>
          <w:rFonts w:hAnsi="Times New Roman"/>
          <w:sz w:val="20"/>
          <w:lang w:val="en-GB"/>
        </w:rPr>
        <w:t>The UN Special Rapporteur on Violence against Women has characterised the problem of gender inequality in El Salvador as being deeply rooted in patriarchal attitudes, constituting a serious obstacle to the right of women to be free from all forms of violence.</w:t>
      </w:r>
      <w:r w:rsidRPr="0049358F">
        <w:rPr>
          <w:rStyle w:val="EndnoteReference"/>
          <w:rFonts w:hAnsi="Times New Roman"/>
          <w:sz w:val="20"/>
          <w:lang w:val="en-GB"/>
        </w:rPr>
        <w:endnoteReference w:id="44"/>
      </w:r>
      <w:r w:rsidRPr="0049358F">
        <w:rPr>
          <w:rFonts w:hAnsi="Times New Roman"/>
          <w:sz w:val="20"/>
          <w:lang w:val="en-GB"/>
        </w:rPr>
        <w:t xml:space="preserve">  The Special Rapporteur went on to note that the disadvantages that women face are evident throughout Salvadoran society – in education, employment and political spheres.</w:t>
      </w:r>
    </w:p>
    <w:p w14:paraId="06EC093F" w14:textId="77777777" w:rsidR="009A0691" w:rsidRPr="0049358F" w:rsidRDefault="009A0691" w:rsidP="005B0486">
      <w:pPr>
        <w:pStyle w:val="Heading3"/>
        <w:ind w:left="426" w:hanging="426"/>
        <w:jc w:val="both"/>
        <w:rPr>
          <w:rFonts w:hAnsi="Times New Roman"/>
          <w:sz w:val="20"/>
          <w:lang w:val="en-GB"/>
        </w:rPr>
      </w:pPr>
      <w:r w:rsidRPr="0049358F">
        <w:rPr>
          <w:rFonts w:hAnsi="Times New Roman"/>
          <w:sz w:val="20"/>
          <w:lang w:val="en-GB"/>
        </w:rPr>
        <w:t>The CEDAW Committee has noted with concern the low school attendance of girls, particularly due to adolescent pregnancies and persistent discrepancies in literacy rates between men and women,</w:t>
      </w:r>
      <w:r w:rsidRPr="0049358F">
        <w:rPr>
          <w:rStyle w:val="EndnoteReference"/>
          <w:rFonts w:hAnsi="Times New Roman"/>
          <w:sz w:val="20"/>
          <w:lang w:val="en-GB"/>
        </w:rPr>
        <w:endnoteReference w:id="45"/>
      </w:r>
      <w:r w:rsidRPr="0049358F">
        <w:rPr>
          <w:rFonts w:hAnsi="Times New Roman"/>
          <w:sz w:val="20"/>
          <w:lang w:val="en-GB"/>
        </w:rPr>
        <w:t xml:space="preserve"> the latter being compounded by the former. </w:t>
      </w:r>
    </w:p>
    <w:p w14:paraId="282B6E29" w14:textId="77777777" w:rsidR="009A0691" w:rsidRPr="0049358F" w:rsidRDefault="009A0691" w:rsidP="003A080E">
      <w:pPr>
        <w:pStyle w:val="Heading2"/>
        <w:spacing w:before="120" w:after="120"/>
        <w:ind w:left="0" w:hanging="426"/>
        <w:jc w:val="both"/>
        <w:rPr>
          <w:rFonts w:hAnsi="Times New Roman"/>
          <w:sz w:val="20"/>
          <w:lang w:val="en-GB"/>
        </w:rPr>
      </w:pPr>
      <w:r w:rsidRPr="0049358F">
        <w:rPr>
          <w:rFonts w:hAnsi="Times New Roman"/>
          <w:sz w:val="20"/>
          <w:lang w:val="en-GB"/>
        </w:rPr>
        <w:t xml:space="preserve">In spite of </w:t>
      </w:r>
      <w:r w:rsidRPr="0049358F">
        <w:rPr>
          <w:rFonts w:hAnsi="Times New Roman"/>
          <w:bCs/>
          <w:sz w:val="20"/>
          <w:lang w:val="en-GB"/>
        </w:rPr>
        <w:t>the Committee</w:t>
      </w:r>
      <w:r w:rsidRPr="0049358F">
        <w:rPr>
          <w:rFonts w:hAnsi="Times New Roman"/>
          <w:sz w:val="20"/>
          <w:lang w:val="en-GB"/>
        </w:rPr>
        <w:t xml:space="preserve">’s recommendations in 2014, </w:t>
      </w:r>
      <w:r w:rsidRPr="0049358F">
        <w:rPr>
          <w:rFonts w:hAnsi="Times New Roman"/>
          <w:bCs/>
          <w:sz w:val="20"/>
          <w:lang w:val="en-GB"/>
        </w:rPr>
        <w:t>El Salvador’s Sixth Periodic Report</w:t>
      </w:r>
      <w:r w:rsidRPr="0049358F">
        <w:rPr>
          <w:rFonts w:hAnsi="Times New Roman"/>
          <w:sz w:val="20"/>
          <w:lang w:val="en-GB"/>
        </w:rPr>
        <w:t xml:space="preserve"> does not record any attempt to reform its abortion law or combat sexual violence in response to those recommendations.  El Salvador’s report references only reform </w:t>
      </w:r>
      <w:r w:rsidRPr="0049358F">
        <w:rPr>
          <w:rFonts w:hAnsi="Times New Roman"/>
          <w:i/>
          <w:sz w:val="20"/>
          <w:lang w:val="en-GB"/>
        </w:rPr>
        <w:t>proposals</w:t>
      </w:r>
      <w:r w:rsidRPr="0049358F">
        <w:rPr>
          <w:rFonts w:hAnsi="Times New Roman"/>
          <w:sz w:val="20"/>
          <w:lang w:val="en-GB"/>
        </w:rPr>
        <w:t>, including a proposal that actually strengthens the criminal sentences that apply to the prohibition on abortion, without any explanation of the progress of reform proposals or when the law might be amended</w:t>
      </w:r>
      <w:r>
        <w:rPr>
          <w:rFonts w:hAnsi="Times New Roman"/>
          <w:sz w:val="20"/>
          <w:lang w:val="en-GB"/>
        </w:rPr>
        <w:t xml:space="preserve"> to address the Committee’s recommendations</w:t>
      </w:r>
      <w:r w:rsidRPr="0049358F">
        <w:rPr>
          <w:rFonts w:hAnsi="Times New Roman"/>
          <w:sz w:val="20"/>
          <w:lang w:val="en-GB"/>
        </w:rPr>
        <w:t>.</w:t>
      </w:r>
      <w:r w:rsidRPr="0049358F">
        <w:rPr>
          <w:rStyle w:val="EndnoteReference"/>
          <w:rFonts w:hAnsi="Times New Roman"/>
          <w:sz w:val="20"/>
          <w:lang w:val="en-GB"/>
        </w:rPr>
        <w:endnoteReference w:id="46"/>
      </w:r>
      <w:r w:rsidRPr="0049358F">
        <w:rPr>
          <w:rFonts w:hAnsi="Times New Roman"/>
          <w:sz w:val="20"/>
          <w:lang w:val="en-GB"/>
        </w:rPr>
        <w:t xml:space="preserve">  </w:t>
      </w:r>
      <w:r>
        <w:rPr>
          <w:rFonts w:hAnsi="Times New Roman"/>
          <w:sz w:val="20"/>
          <w:lang w:val="en-GB"/>
        </w:rPr>
        <w:t xml:space="preserve">In </w:t>
      </w:r>
      <w:r w:rsidRPr="0049358F">
        <w:rPr>
          <w:rFonts w:hAnsi="Times New Roman"/>
          <w:sz w:val="20"/>
          <w:lang w:val="en-GB"/>
        </w:rPr>
        <w:t>2018, a reform proposal to provide exceptions to the criminalization of abortion was introduced by women’s rights groups and supported by an international petition,</w:t>
      </w:r>
      <w:r w:rsidRPr="0049358F">
        <w:rPr>
          <w:rStyle w:val="EndnoteReference"/>
          <w:rFonts w:hAnsi="Times New Roman"/>
          <w:sz w:val="20"/>
          <w:lang w:val="en-GB"/>
        </w:rPr>
        <w:endnoteReference w:id="47"/>
      </w:r>
      <w:r w:rsidRPr="0049358F">
        <w:rPr>
          <w:rFonts w:hAnsi="Times New Roman"/>
          <w:sz w:val="20"/>
          <w:lang w:val="en-GB"/>
        </w:rPr>
        <w:t xml:space="preserve"> yet no changes have been </w:t>
      </w:r>
      <w:r>
        <w:rPr>
          <w:rFonts w:hAnsi="Times New Roman"/>
          <w:sz w:val="20"/>
          <w:lang w:val="en-GB"/>
        </w:rPr>
        <w:t>adopted</w:t>
      </w:r>
      <w:r w:rsidRPr="0049358F">
        <w:rPr>
          <w:rFonts w:hAnsi="Times New Roman"/>
          <w:sz w:val="20"/>
          <w:lang w:val="en-GB"/>
        </w:rPr>
        <w:t>.  The report mentions that the Ministry of Health is focused on ensuring quality care for those who have had an abortion, but fails to acknowledge that criminalisation of abortion puts women seeking post-abortion care, or indeed emergency obstetric care, at risk of prosecution and detention without due process.</w:t>
      </w:r>
      <w:r w:rsidRPr="0049358F">
        <w:rPr>
          <w:rStyle w:val="EndnoteReference"/>
          <w:rFonts w:hAnsi="Times New Roman"/>
          <w:sz w:val="20"/>
          <w:lang w:val="en-GB"/>
        </w:rPr>
        <w:endnoteReference w:id="48"/>
      </w:r>
      <w:r w:rsidRPr="0049358F">
        <w:rPr>
          <w:rFonts w:hAnsi="Times New Roman"/>
          <w:sz w:val="20"/>
          <w:lang w:val="en-GB"/>
        </w:rPr>
        <w:t xml:space="preserve">  </w:t>
      </w:r>
    </w:p>
    <w:p w14:paraId="252DDE2F" w14:textId="00C4AE6A" w:rsidR="009A0691" w:rsidRPr="0049358F" w:rsidRDefault="009A0691" w:rsidP="003A080E">
      <w:pPr>
        <w:pStyle w:val="Heading2"/>
        <w:spacing w:before="120" w:after="120"/>
        <w:ind w:left="0" w:hanging="426"/>
        <w:jc w:val="both"/>
        <w:rPr>
          <w:rFonts w:hAnsi="Times New Roman"/>
          <w:b/>
          <w:sz w:val="20"/>
          <w:lang w:val="en-GB"/>
        </w:rPr>
      </w:pPr>
      <w:r w:rsidRPr="0049358F">
        <w:rPr>
          <w:rFonts w:hAnsi="Times New Roman"/>
          <w:sz w:val="20"/>
          <w:lang w:val="en-GB"/>
        </w:rPr>
        <w:t xml:space="preserve">While the CRR </w:t>
      </w:r>
      <w:r w:rsidR="002279ED">
        <w:rPr>
          <w:rFonts w:hAnsi="Times New Roman"/>
          <w:sz w:val="20"/>
          <w:lang w:val="en-GB"/>
        </w:rPr>
        <w:t>notes that</w:t>
      </w:r>
      <w:r w:rsidRPr="0049358F">
        <w:rPr>
          <w:rFonts w:hAnsi="Times New Roman"/>
          <w:sz w:val="20"/>
          <w:lang w:val="en-GB"/>
        </w:rPr>
        <w:t xml:space="preserve"> that El Salvador has </w:t>
      </w:r>
      <w:r w:rsidR="000800B6">
        <w:rPr>
          <w:rFonts w:hAnsi="Times New Roman"/>
          <w:sz w:val="20"/>
          <w:lang w:val="en-GB"/>
        </w:rPr>
        <w:t>referred to a number of initiatives</w:t>
      </w:r>
      <w:r w:rsidRPr="0049358F">
        <w:rPr>
          <w:rFonts w:hAnsi="Times New Roman"/>
          <w:sz w:val="20"/>
          <w:lang w:val="en-GB"/>
        </w:rPr>
        <w:t xml:space="preserve"> </w:t>
      </w:r>
      <w:r w:rsidR="00650E83">
        <w:rPr>
          <w:rFonts w:hAnsi="Times New Roman"/>
          <w:sz w:val="20"/>
          <w:lang w:val="en-GB"/>
        </w:rPr>
        <w:t>argu</w:t>
      </w:r>
      <w:r w:rsidR="00CD4EE2">
        <w:rPr>
          <w:rFonts w:hAnsi="Times New Roman"/>
          <w:sz w:val="20"/>
          <w:lang w:val="en-GB"/>
        </w:rPr>
        <w:t>ably meant to</w:t>
      </w:r>
      <w:r w:rsidRPr="0049358F">
        <w:rPr>
          <w:rFonts w:hAnsi="Times New Roman"/>
          <w:sz w:val="20"/>
          <w:lang w:val="en-GB"/>
        </w:rPr>
        <w:t xml:space="preserve"> further sexual and reproductive health and education and address gender-based violence, these initiatives </w:t>
      </w:r>
      <w:r w:rsidR="000800B6">
        <w:rPr>
          <w:rFonts w:hAnsi="Times New Roman"/>
          <w:sz w:val="20"/>
          <w:lang w:val="en-GB"/>
        </w:rPr>
        <w:t xml:space="preserve">have not been </w:t>
      </w:r>
      <w:r w:rsidR="00CD4EE2">
        <w:rPr>
          <w:rFonts w:hAnsi="Times New Roman"/>
          <w:sz w:val="20"/>
          <w:lang w:val="en-GB"/>
        </w:rPr>
        <w:t>in reality been</w:t>
      </w:r>
      <w:r w:rsidR="000800B6">
        <w:rPr>
          <w:rFonts w:hAnsi="Times New Roman"/>
          <w:sz w:val="20"/>
          <w:lang w:val="en-GB"/>
        </w:rPr>
        <w:t xml:space="preserve"> </w:t>
      </w:r>
      <w:r w:rsidR="00650E83">
        <w:rPr>
          <w:rFonts w:hAnsi="Times New Roman"/>
          <w:sz w:val="20"/>
          <w:lang w:val="en-GB"/>
        </w:rPr>
        <w:t>executed and</w:t>
      </w:r>
      <w:r w:rsidR="00CD4EE2">
        <w:rPr>
          <w:rFonts w:hAnsi="Times New Roman"/>
          <w:sz w:val="20"/>
          <w:lang w:val="en-GB"/>
        </w:rPr>
        <w:t xml:space="preserve"> </w:t>
      </w:r>
      <w:r w:rsidR="00650E83">
        <w:rPr>
          <w:rFonts w:hAnsi="Times New Roman"/>
          <w:sz w:val="20"/>
          <w:lang w:val="en-GB"/>
        </w:rPr>
        <w:t xml:space="preserve">are </w:t>
      </w:r>
      <w:r w:rsidRPr="0049358F">
        <w:rPr>
          <w:rFonts w:hAnsi="Times New Roman"/>
          <w:sz w:val="20"/>
          <w:lang w:val="en-GB"/>
        </w:rPr>
        <w:t xml:space="preserve">far from sufficient in scope and focus to address the experiences of women and girls described above.  </w:t>
      </w:r>
      <w:r w:rsidR="00247BB4">
        <w:rPr>
          <w:rFonts w:hAnsi="Times New Roman"/>
          <w:b/>
          <w:sz w:val="20"/>
          <w:lang w:val="en-GB"/>
        </w:rPr>
        <w:t>Moreover, th</w:t>
      </w:r>
      <w:r w:rsidRPr="0049358F">
        <w:rPr>
          <w:rFonts w:hAnsi="Times New Roman"/>
          <w:b/>
          <w:sz w:val="20"/>
          <w:lang w:val="en-GB"/>
        </w:rPr>
        <w:t xml:space="preserve">e effectiveness of these initiatives will always be compromised by the blanket ban on abortion, the active criminalization of women and girls who suffer </w:t>
      </w:r>
      <w:r>
        <w:rPr>
          <w:rFonts w:hAnsi="Times New Roman"/>
          <w:b/>
          <w:sz w:val="20"/>
          <w:lang w:val="en-GB"/>
        </w:rPr>
        <w:t xml:space="preserve">suspected abortions and </w:t>
      </w:r>
      <w:r w:rsidRPr="0049358F">
        <w:rPr>
          <w:rFonts w:hAnsi="Times New Roman"/>
          <w:b/>
          <w:sz w:val="20"/>
          <w:lang w:val="en-GB"/>
        </w:rPr>
        <w:t>obstetric emergencies, the failure to prevent sexual and gender based violence</w:t>
      </w:r>
      <w:r>
        <w:rPr>
          <w:rFonts w:hAnsi="Times New Roman"/>
          <w:b/>
          <w:sz w:val="20"/>
          <w:lang w:val="en-GB"/>
        </w:rPr>
        <w:t xml:space="preserve"> and</w:t>
      </w:r>
      <w:r w:rsidRPr="0049358F">
        <w:rPr>
          <w:rFonts w:hAnsi="Times New Roman"/>
          <w:b/>
          <w:sz w:val="20"/>
          <w:lang w:val="en-GB"/>
        </w:rPr>
        <w:t xml:space="preserve"> to afford women access to justice where they have suffered such violence</w:t>
      </w:r>
      <w:r>
        <w:rPr>
          <w:rFonts w:hAnsi="Times New Roman"/>
          <w:b/>
          <w:sz w:val="20"/>
          <w:lang w:val="en-GB"/>
        </w:rPr>
        <w:t>, and the pervasive gender discrimination that permeates respect for women’s dignity and undermines their opportunities</w:t>
      </w:r>
      <w:r w:rsidRPr="0049358F">
        <w:rPr>
          <w:rFonts w:hAnsi="Times New Roman"/>
          <w:b/>
          <w:sz w:val="20"/>
          <w:lang w:val="en-GB"/>
        </w:rPr>
        <w:t xml:space="preserve">.   </w:t>
      </w:r>
    </w:p>
    <w:p w14:paraId="6BB168E5" w14:textId="77777777" w:rsidR="009A0691" w:rsidRPr="0049358F" w:rsidRDefault="009A0691" w:rsidP="003A080E">
      <w:pPr>
        <w:pStyle w:val="Heading1"/>
        <w:spacing w:before="120" w:after="120"/>
        <w:ind w:left="426" w:hanging="426"/>
        <w:jc w:val="both"/>
        <w:rPr>
          <w:sz w:val="20"/>
          <w:lang w:val="en-GB"/>
        </w:rPr>
      </w:pPr>
      <w:r w:rsidRPr="0049358F">
        <w:rPr>
          <w:sz w:val="20"/>
          <w:lang w:val="en-GB"/>
        </w:rPr>
        <w:t>Breaches of ICESCR</w:t>
      </w:r>
    </w:p>
    <w:p w14:paraId="1011FF66" w14:textId="3EAB1CE1" w:rsidR="009A0691" w:rsidRPr="0049358F" w:rsidRDefault="009A0691" w:rsidP="0081598A">
      <w:pPr>
        <w:pStyle w:val="Heading2"/>
        <w:spacing w:before="120" w:after="120"/>
        <w:ind w:left="0" w:hanging="426"/>
        <w:jc w:val="center"/>
        <w:rPr>
          <w:rFonts w:hAnsi="Times New Roman"/>
          <w:sz w:val="20"/>
          <w:lang w:val="en-GB"/>
        </w:rPr>
      </w:pPr>
      <w:r>
        <w:rPr>
          <w:rFonts w:hAnsi="Times New Roman"/>
          <w:sz w:val="20"/>
          <w:lang w:val="en-GB"/>
        </w:rPr>
        <w:t>The acts and omissions of</w:t>
      </w:r>
      <w:r w:rsidRPr="0049358F">
        <w:rPr>
          <w:rFonts w:hAnsi="Times New Roman"/>
          <w:sz w:val="20"/>
          <w:lang w:val="en-GB"/>
        </w:rPr>
        <w:t xml:space="preserve"> El Salvador described </w:t>
      </w:r>
      <w:r>
        <w:rPr>
          <w:rFonts w:hAnsi="Times New Roman"/>
          <w:sz w:val="20"/>
          <w:lang w:val="en-GB"/>
        </w:rPr>
        <w:t>in section 2</w:t>
      </w:r>
      <w:r w:rsidRPr="0049358F">
        <w:rPr>
          <w:rFonts w:hAnsi="Times New Roman"/>
          <w:sz w:val="20"/>
          <w:lang w:val="en-GB"/>
        </w:rPr>
        <w:t xml:space="preserve"> give rise to multiple and egregious breaches of the ICESCR, as detailed in this section.</w:t>
      </w:r>
    </w:p>
    <w:p w14:paraId="1D7F963E" w14:textId="171A7F56" w:rsidR="009A0691" w:rsidRPr="007D7290" w:rsidRDefault="009A0691" w:rsidP="00F406C0">
      <w:pPr>
        <w:pStyle w:val="Heading2"/>
        <w:numPr>
          <w:ilvl w:val="0"/>
          <w:numId w:val="0"/>
        </w:numPr>
        <w:spacing w:before="120" w:after="120"/>
        <w:jc w:val="center"/>
        <w:rPr>
          <w:rFonts w:hAnsi="Times New Roman"/>
          <w:iCs/>
          <w:sz w:val="20"/>
          <w:lang w:val="en-GB"/>
        </w:rPr>
      </w:pPr>
      <w:r w:rsidRPr="0049358F">
        <w:rPr>
          <w:rFonts w:hAnsi="Times New Roman"/>
          <w:b/>
          <w:i/>
          <w:sz w:val="20"/>
          <w:lang w:val="en-GB"/>
        </w:rPr>
        <w:t>Article 12:</w:t>
      </w:r>
      <w:r w:rsidRPr="0049358F">
        <w:rPr>
          <w:rFonts w:hAnsi="Times New Roman"/>
          <w:i/>
          <w:sz w:val="20"/>
          <w:lang w:val="en-GB"/>
        </w:rPr>
        <w:t xml:space="preserve"> Right to the highest standard of physical and mental health </w:t>
      </w:r>
      <w:r>
        <w:rPr>
          <w:rFonts w:hAnsi="Times New Roman"/>
          <w:i/>
          <w:sz w:val="20"/>
          <w:lang w:val="en-GB"/>
        </w:rPr>
        <w:br/>
      </w:r>
      <w:r w:rsidRPr="0049358F">
        <w:rPr>
          <w:rFonts w:hAnsi="Times New Roman"/>
          <w:i/>
          <w:sz w:val="20"/>
          <w:lang w:val="en-GB"/>
        </w:rPr>
        <w:t xml:space="preserve">(along with </w:t>
      </w:r>
      <w:r w:rsidRPr="0049358F">
        <w:rPr>
          <w:rFonts w:hAnsi="Times New Roman"/>
          <w:b/>
          <w:i/>
          <w:sz w:val="20"/>
          <w:lang w:val="en-GB"/>
        </w:rPr>
        <w:t>General Comments 14 and 22</w:t>
      </w:r>
      <w:r w:rsidRPr="0049358F">
        <w:rPr>
          <w:rFonts w:hAnsi="Times New Roman"/>
          <w:i/>
          <w:sz w:val="20"/>
          <w:lang w:val="en-GB"/>
        </w:rPr>
        <w:t>)</w:t>
      </w:r>
      <w:r w:rsidR="0050232D">
        <w:rPr>
          <w:rFonts w:hAnsi="Times New Roman"/>
          <w:i/>
          <w:sz w:val="20"/>
          <w:lang w:val="en-GB"/>
        </w:rPr>
        <w:t xml:space="preserve"> </w:t>
      </w:r>
      <w:r w:rsidR="0050232D">
        <w:rPr>
          <w:rFonts w:hAnsi="Times New Roman"/>
          <w:iCs/>
          <w:sz w:val="20"/>
          <w:lang w:val="en-GB"/>
        </w:rPr>
        <w:t xml:space="preserve">and </w:t>
      </w:r>
      <w:r w:rsidR="0050232D" w:rsidRPr="007D7290">
        <w:rPr>
          <w:rFonts w:hAnsi="Times New Roman"/>
          <w:b/>
          <w:bCs/>
          <w:i/>
          <w:sz w:val="20"/>
          <w:lang w:val="en-GB"/>
        </w:rPr>
        <w:t>Article 15 (b)</w:t>
      </w:r>
      <w:r w:rsidR="0050232D">
        <w:rPr>
          <w:rFonts w:hAnsi="Times New Roman"/>
          <w:iCs/>
          <w:sz w:val="20"/>
          <w:lang w:val="en-GB"/>
        </w:rPr>
        <w:t xml:space="preserve"> </w:t>
      </w:r>
      <w:r w:rsidR="0050232D" w:rsidRPr="007D7290">
        <w:rPr>
          <w:rFonts w:hAnsi="Times New Roman"/>
          <w:i/>
          <w:sz w:val="20"/>
          <w:lang w:val="en-GB"/>
        </w:rPr>
        <w:t>the Right to enjoy the benefits of scientific progress and its applications</w:t>
      </w:r>
      <w:r w:rsidR="007D7290">
        <w:rPr>
          <w:rFonts w:hAnsi="Times New Roman"/>
          <w:i/>
          <w:sz w:val="20"/>
          <w:lang w:val="en-GB"/>
        </w:rPr>
        <w:t xml:space="preserve"> (along with </w:t>
      </w:r>
      <w:r w:rsidR="007D7290" w:rsidRPr="00F11C3C">
        <w:rPr>
          <w:rFonts w:hAnsi="Times New Roman"/>
          <w:b/>
          <w:bCs/>
          <w:i/>
          <w:sz w:val="20"/>
          <w:lang w:val="en-GB"/>
        </w:rPr>
        <w:t xml:space="preserve">General Comment </w:t>
      </w:r>
      <w:r w:rsidR="00F11C3C" w:rsidRPr="00F11C3C">
        <w:rPr>
          <w:rFonts w:hAnsi="Times New Roman"/>
          <w:b/>
          <w:bCs/>
          <w:i/>
          <w:sz w:val="20"/>
          <w:lang w:val="en-GB"/>
        </w:rPr>
        <w:t>25</w:t>
      </w:r>
      <w:r w:rsidR="00F11C3C">
        <w:rPr>
          <w:rFonts w:hAnsi="Times New Roman"/>
          <w:i/>
          <w:sz w:val="20"/>
          <w:lang w:val="en-GB"/>
        </w:rPr>
        <w:t>)</w:t>
      </w:r>
    </w:p>
    <w:p w14:paraId="42B3861D" w14:textId="77777777" w:rsidR="009A0691" w:rsidRPr="0049358F" w:rsidRDefault="009A0691" w:rsidP="00F406C0">
      <w:pPr>
        <w:pStyle w:val="Heading2"/>
        <w:spacing w:before="120" w:after="120"/>
        <w:ind w:left="0" w:hanging="426"/>
        <w:jc w:val="both"/>
        <w:rPr>
          <w:sz w:val="20"/>
          <w:lang w:val="en-GB"/>
        </w:rPr>
      </w:pPr>
      <w:r w:rsidRPr="0049358F">
        <w:rPr>
          <w:sz w:val="20"/>
          <w:lang w:val="en-GB"/>
        </w:rPr>
        <w:t xml:space="preserve">The right to health, including the right to sexual and reproductive health, entails certain freedoms and entitlements including the right to make </w:t>
      </w:r>
      <w:r w:rsidRPr="0049358F">
        <w:rPr>
          <w:sz w:val="20"/>
          <w:lang w:val="en-GB"/>
        </w:rPr>
        <w:t>“</w:t>
      </w:r>
      <w:r w:rsidRPr="0049358F">
        <w:rPr>
          <w:sz w:val="20"/>
          <w:lang w:val="en-GB"/>
        </w:rPr>
        <w:t>free and responsible decisions</w:t>
      </w:r>
      <w:r w:rsidRPr="0049358F">
        <w:rPr>
          <w:sz w:val="20"/>
          <w:lang w:val="en-GB"/>
        </w:rPr>
        <w:t>”</w:t>
      </w:r>
      <w:r w:rsidRPr="0049358F">
        <w:rPr>
          <w:sz w:val="20"/>
          <w:lang w:val="en-GB"/>
        </w:rPr>
        <w:t xml:space="preserve"> without discrimination and the right to </w:t>
      </w:r>
      <w:r w:rsidRPr="0049358F">
        <w:rPr>
          <w:sz w:val="20"/>
          <w:lang w:val="en-GB"/>
        </w:rPr>
        <w:t>“</w:t>
      </w:r>
      <w:r w:rsidRPr="0049358F">
        <w:rPr>
          <w:sz w:val="20"/>
          <w:lang w:val="en-GB"/>
        </w:rPr>
        <w:t>unhindered access to a whole range of health facilities, goods, services and information</w:t>
      </w:r>
      <w:r w:rsidRPr="0049358F">
        <w:rPr>
          <w:sz w:val="20"/>
          <w:lang w:val="en-GB"/>
        </w:rPr>
        <w:t>”</w:t>
      </w:r>
      <w:r w:rsidRPr="0049358F">
        <w:rPr>
          <w:sz w:val="20"/>
          <w:lang w:val="en-GB"/>
        </w:rPr>
        <w:t>.</w:t>
      </w:r>
      <w:r w:rsidRPr="0049358F">
        <w:rPr>
          <w:rStyle w:val="EndnoteReference"/>
          <w:rFonts w:hAnsi="Times New Roman"/>
          <w:sz w:val="20"/>
          <w:lang w:val="en-GB"/>
        </w:rPr>
        <w:endnoteReference w:id="49"/>
      </w:r>
      <w:r w:rsidRPr="0049358F">
        <w:rPr>
          <w:sz w:val="20"/>
          <w:lang w:val="en-GB"/>
        </w:rPr>
        <w:t xml:space="preserve">  The Committee has made clear that failure to </w:t>
      </w:r>
      <w:r w:rsidRPr="0049358F">
        <w:rPr>
          <w:sz w:val="20"/>
          <w:lang w:val="en-GB"/>
        </w:rPr>
        <w:t>“</w:t>
      </w:r>
      <w:r w:rsidRPr="0049358F">
        <w:rPr>
          <w:sz w:val="20"/>
          <w:lang w:val="en-GB"/>
        </w:rPr>
        <w:t>respect the right of women to make autonomous decisions about their sexual and reproductive health</w:t>
      </w:r>
      <w:r w:rsidRPr="0049358F">
        <w:rPr>
          <w:sz w:val="20"/>
          <w:lang w:val="en-GB"/>
        </w:rPr>
        <w:t>”</w:t>
      </w:r>
      <w:r w:rsidRPr="0049358F">
        <w:rPr>
          <w:sz w:val="20"/>
          <w:lang w:val="en-GB"/>
        </w:rPr>
        <w:t xml:space="preserve"> interferes with the personal integrity of each individual and is a violation of the right to health.</w:t>
      </w:r>
      <w:r w:rsidRPr="0049358F">
        <w:rPr>
          <w:rStyle w:val="EndnoteReference"/>
          <w:rFonts w:hAnsi="Times New Roman"/>
          <w:color w:val="000000"/>
          <w:sz w:val="20"/>
          <w:lang w:val="en-GB"/>
        </w:rPr>
        <w:endnoteReference w:id="50"/>
      </w:r>
    </w:p>
    <w:p w14:paraId="7C2CEC36" w14:textId="77777777" w:rsidR="009A0691" w:rsidRPr="0049358F" w:rsidRDefault="009A0691" w:rsidP="00F406C0">
      <w:pPr>
        <w:pStyle w:val="Heading2"/>
        <w:spacing w:before="120" w:after="120"/>
        <w:ind w:left="0" w:hanging="426"/>
        <w:jc w:val="both"/>
        <w:rPr>
          <w:sz w:val="20"/>
          <w:lang w:val="en-GB"/>
        </w:rPr>
      </w:pPr>
      <w:r w:rsidRPr="0049358F">
        <w:rPr>
          <w:sz w:val="20"/>
          <w:lang w:val="en-GB"/>
        </w:rPr>
        <w:t>States have an obligation to respect, protect and fulfil the right to health,</w:t>
      </w:r>
      <w:r w:rsidRPr="0049358F">
        <w:rPr>
          <w:rStyle w:val="EndnoteReference"/>
          <w:rFonts w:hAnsi="Times New Roman"/>
          <w:sz w:val="20"/>
          <w:lang w:val="en-GB"/>
        </w:rPr>
        <w:endnoteReference w:id="51"/>
      </w:r>
      <w:r w:rsidRPr="0049358F">
        <w:rPr>
          <w:sz w:val="20"/>
          <w:lang w:val="en-GB"/>
        </w:rPr>
        <w:t xml:space="preserve"> of which the right to sexual and reproductive health is an </w:t>
      </w:r>
      <w:r w:rsidRPr="0049358F">
        <w:rPr>
          <w:sz w:val="20"/>
          <w:lang w:val="en-GB"/>
        </w:rPr>
        <w:t>“</w:t>
      </w:r>
      <w:r w:rsidRPr="0049358F">
        <w:rPr>
          <w:sz w:val="20"/>
          <w:lang w:val="en-GB"/>
        </w:rPr>
        <w:t>integral part</w:t>
      </w:r>
      <w:r w:rsidRPr="0049358F">
        <w:rPr>
          <w:sz w:val="20"/>
          <w:lang w:val="en-GB"/>
        </w:rPr>
        <w:t>”</w:t>
      </w:r>
      <w:r w:rsidRPr="0049358F">
        <w:rPr>
          <w:sz w:val="20"/>
          <w:lang w:val="en-GB"/>
        </w:rPr>
        <w:t>.</w:t>
      </w:r>
      <w:r w:rsidRPr="0049358F">
        <w:rPr>
          <w:rStyle w:val="EndnoteReference"/>
          <w:rFonts w:hAnsi="Times New Roman"/>
          <w:sz w:val="20"/>
          <w:lang w:val="en-GB"/>
        </w:rPr>
        <w:endnoteReference w:id="52"/>
      </w:r>
      <w:r w:rsidRPr="0049358F">
        <w:rPr>
          <w:sz w:val="20"/>
          <w:lang w:val="en-GB"/>
        </w:rPr>
        <w:t xml:space="preserve">  Taken together, the tripartite nature of States</w:t>
      </w:r>
      <w:r w:rsidRPr="0049358F">
        <w:rPr>
          <w:sz w:val="20"/>
          <w:lang w:val="en-GB"/>
        </w:rPr>
        <w:t>’</w:t>
      </w:r>
      <w:r w:rsidRPr="0049358F">
        <w:rPr>
          <w:sz w:val="20"/>
          <w:lang w:val="en-GB"/>
        </w:rPr>
        <w:t xml:space="preserve"> obligations in respect of the right to health, requires States: </w:t>
      </w:r>
      <w:r w:rsidRPr="0049358F">
        <w:rPr>
          <w:i/>
          <w:sz w:val="20"/>
          <w:lang w:val="en-GB"/>
        </w:rPr>
        <w:t xml:space="preserve">(i) </w:t>
      </w:r>
      <w:r w:rsidRPr="0049358F">
        <w:rPr>
          <w:sz w:val="20"/>
          <w:lang w:val="en-GB"/>
        </w:rPr>
        <w:t xml:space="preserve">to refrain from interfering with the enjoyment of sexual and reproductive health and prevent third parties from doing the same; </w:t>
      </w:r>
      <w:r w:rsidRPr="0049358F">
        <w:rPr>
          <w:i/>
          <w:sz w:val="20"/>
          <w:lang w:val="en-GB"/>
        </w:rPr>
        <w:t xml:space="preserve">(ii) </w:t>
      </w:r>
      <w:r w:rsidRPr="0049358F">
        <w:rPr>
          <w:sz w:val="20"/>
          <w:lang w:val="en-GB"/>
        </w:rPr>
        <w:t xml:space="preserve">to repeal laws and policies that </w:t>
      </w:r>
      <w:r w:rsidRPr="0049358F">
        <w:rPr>
          <w:sz w:val="20"/>
          <w:lang w:val="en-GB"/>
        </w:rPr>
        <w:lastRenderedPageBreak/>
        <w:t xml:space="preserve">create barriers to sexual and reproductive health services, and to ensure that third parties do not create barriers to access; and </w:t>
      </w:r>
      <w:r w:rsidRPr="0049358F">
        <w:rPr>
          <w:i/>
          <w:sz w:val="20"/>
          <w:lang w:val="en-GB"/>
        </w:rPr>
        <w:t xml:space="preserve">(iii) </w:t>
      </w:r>
      <w:r w:rsidRPr="0049358F">
        <w:rPr>
          <w:sz w:val="20"/>
          <w:lang w:val="en-GB"/>
        </w:rPr>
        <w:t xml:space="preserve">to adopt measures to ensure the realization of the right to sexual and reproductive health, including </w:t>
      </w:r>
      <w:r w:rsidRPr="0049358F">
        <w:rPr>
          <w:sz w:val="20"/>
          <w:lang w:val="en-GB"/>
        </w:rPr>
        <w:t>“</w:t>
      </w:r>
      <w:r w:rsidRPr="0049358F">
        <w:rPr>
          <w:sz w:val="20"/>
          <w:lang w:val="en-GB"/>
        </w:rPr>
        <w:t>universal access without discrimination</w:t>
      </w:r>
      <w:r w:rsidRPr="0049358F">
        <w:rPr>
          <w:sz w:val="20"/>
          <w:lang w:val="en-GB"/>
        </w:rPr>
        <w:t>…</w:t>
      </w:r>
      <w:r w:rsidRPr="0049358F">
        <w:rPr>
          <w:sz w:val="20"/>
          <w:lang w:val="en-GB"/>
        </w:rPr>
        <w:t>including [to] those from disadvantaged and marginalized groups, to a full range of quality sexual and reproductive health care, including maternal health care; contraceptive information a</w:t>
      </w:r>
      <w:r>
        <w:rPr>
          <w:sz w:val="20"/>
          <w:lang w:val="en-GB"/>
        </w:rPr>
        <w:t>nd services; safe abortion care</w:t>
      </w:r>
      <w:r w:rsidRPr="0049358F">
        <w:rPr>
          <w:sz w:val="20"/>
          <w:lang w:val="en-GB"/>
        </w:rPr>
        <w:t>”</w:t>
      </w:r>
      <w:r>
        <w:rPr>
          <w:sz w:val="20"/>
          <w:lang w:val="en-GB"/>
        </w:rPr>
        <w:t>.</w:t>
      </w:r>
      <w:r w:rsidRPr="0049358F">
        <w:rPr>
          <w:rStyle w:val="EndnoteReference"/>
          <w:rFonts w:hAnsi="Times New Roman"/>
          <w:sz w:val="20"/>
          <w:lang w:val="en-GB"/>
        </w:rPr>
        <w:t xml:space="preserve"> </w:t>
      </w:r>
      <w:r w:rsidRPr="0049358F">
        <w:rPr>
          <w:rStyle w:val="EndnoteReference"/>
          <w:rFonts w:hAnsi="Times New Roman"/>
          <w:sz w:val="20"/>
          <w:lang w:val="en-GB"/>
        </w:rPr>
        <w:endnoteReference w:id="53"/>
      </w:r>
    </w:p>
    <w:p w14:paraId="626EC01D" w14:textId="77777777" w:rsidR="009A0691" w:rsidRPr="0049358F" w:rsidRDefault="009A0691" w:rsidP="00644027">
      <w:pPr>
        <w:pStyle w:val="Heading2"/>
        <w:spacing w:before="120" w:after="120"/>
        <w:ind w:left="0" w:hanging="426"/>
        <w:jc w:val="both"/>
        <w:rPr>
          <w:rFonts w:hAnsi="Times New Roman"/>
          <w:sz w:val="20"/>
          <w:lang w:val="en-GB"/>
        </w:rPr>
      </w:pPr>
      <w:r w:rsidRPr="0049358F">
        <w:rPr>
          <w:rFonts w:hAnsi="Times New Roman"/>
          <w:sz w:val="20"/>
          <w:lang w:val="en-GB"/>
        </w:rPr>
        <w:t>States parties are therefore specifically required to repeal or reform a wide range of laws that undermine the full enjoyment of this right, including “criminalization of abortion or restrictive abortion laws”</w:t>
      </w:r>
      <w:r w:rsidRPr="0049358F">
        <w:rPr>
          <w:rStyle w:val="EndnoteReference"/>
          <w:rFonts w:hAnsi="Times New Roman"/>
          <w:sz w:val="20"/>
          <w:lang w:val="en-GB"/>
        </w:rPr>
        <w:endnoteReference w:id="54"/>
      </w:r>
      <w:r w:rsidRPr="0049358F">
        <w:rPr>
          <w:rFonts w:hAnsi="Times New Roman"/>
          <w:sz w:val="20"/>
          <w:lang w:val="en-GB"/>
        </w:rPr>
        <w:t xml:space="preserve"> and States parties must also not “require health professionals to report women for abortion-related care to law enforcement or judicial authorities”.</w:t>
      </w:r>
      <w:r w:rsidRPr="0049358F">
        <w:rPr>
          <w:rStyle w:val="EndnoteReference"/>
          <w:rFonts w:hAnsi="Times New Roman"/>
          <w:sz w:val="20"/>
          <w:lang w:val="en-GB"/>
        </w:rPr>
        <w:endnoteReference w:id="55"/>
      </w:r>
      <w:r w:rsidRPr="0049358F">
        <w:rPr>
          <w:rFonts w:hAnsi="Times New Roman"/>
          <w:sz w:val="20"/>
          <w:lang w:val="en-GB"/>
        </w:rPr>
        <w:t xml:space="preserve"> </w:t>
      </w:r>
    </w:p>
    <w:p w14:paraId="4DCCF2F9" w14:textId="228C4B45" w:rsidR="009A0691" w:rsidRPr="0049358F" w:rsidRDefault="009A0691" w:rsidP="00B51547">
      <w:pPr>
        <w:pStyle w:val="Heading2"/>
        <w:spacing w:before="120" w:after="120"/>
        <w:ind w:left="0" w:hanging="426"/>
        <w:jc w:val="both"/>
        <w:rPr>
          <w:rFonts w:hAnsi="Times New Roman"/>
          <w:sz w:val="20"/>
          <w:lang w:val="en-GB"/>
        </w:rPr>
      </w:pPr>
      <w:r w:rsidRPr="0049358F">
        <w:rPr>
          <w:rFonts w:hAnsi="Times New Roman"/>
          <w:sz w:val="20"/>
          <w:lang w:val="en-GB"/>
        </w:rPr>
        <w:t>Individuals are also entitled to sexual and reproductive health services, as well as relevant information and education, that are available, accessible, acceptable and of sufficient quality.</w:t>
      </w:r>
      <w:r w:rsidRPr="0049358F">
        <w:rPr>
          <w:rStyle w:val="EndnoteReference"/>
          <w:rFonts w:hAnsi="Times New Roman"/>
          <w:sz w:val="20"/>
          <w:lang w:val="en-GB"/>
        </w:rPr>
        <w:endnoteReference w:id="56"/>
      </w:r>
      <w:r w:rsidRPr="0049358F">
        <w:rPr>
          <w:rFonts w:hAnsi="Times New Roman"/>
          <w:sz w:val="20"/>
          <w:lang w:val="en-GB"/>
        </w:rPr>
        <w:t xml:space="preserve">  </w:t>
      </w:r>
      <w:r>
        <w:rPr>
          <w:rFonts w:hAnsi="Times New Roman"/>
          <w:sz w:val="20"/>
          <w:lang w:val="en-GB"/>
        </w:rPr>
        <w:t xml:space="preserve">Quality services include health care that is </w:t>
      </w:r>
      <w:r w:rsidRPr="0049358F">
        <w:rPr>
          <w:rFonts w:hAnsi="Times New Roman"/>
          <w:sz w:val="20"/>
          <w:lang w:val="en-GB"/>
        </w:rPr>
        <w:t>“evidenced-based and scientifically and medic</w:t>
      </w:r>
      <w:r>
        <w:rPr>
          <w:rFonts w:hAnsi="Times New Roman"/>
          <w:sz w:val="20"/>
          <w:lang w:val="en-GB"/>
        </w:rPr>
        <w:t>ally appropriate and up-to-date</w:t>
      </w:r>
      <w:r w:rsidRPr="0049358F">
        <w:rPr>
          <w:rFonts w:hAnsi="Times New Roman"/>
          <w:sz w:val="20"/>
          <w:lang w:val="en-GB"/>
        </w:rPr>
        <w:t>”</w:t>
      </w:r>
      <w:r>
        <w:rPr>
          <w:rFonts w:hAnsi="Times New Roman"/>
          <w:sz w:val="20"/>
          <w:lang w:val="en-GB"/>
        </w:rPr>
        <w:t>.</w:t>
      </w:r>
      <w:r w:rsidRPr="0049358F">
        <w:rPr>
          <w:rFonts w:hAnsi="Times New Roman"/>
          <w:sz w:val="20"/>
          <w:lang w:val="en-GB"/>
        </w:rPr>
        <w:t xml:space="preserve"> Specifically, refusal to incorporate technological advances, such as medication for abortion, “jeopardizes the quali</w:t>
      </w:r>
      <w:r>
        <w:rPr>
          <w:rFonts w:hAnsi="Times New Roman"/>
          <w:sz w:val="20"/>
          <w:lang w:val="en-GB"/>
        </w:rPr>
        <w:t>ty of care</w:t>
      </w:r>
      <w:r w:rsidRPr="0049358F">
        <w:rPr>
          <w:rFonts w:hAnsi="Times New Roman"/>
          <w:sz w:val="20"/>
          <w:lang w:val="en-GB"/>
        </w:rPr>
        <w:t>”</w:t>
      </w:r>
      <w:r>
        <w:rPr>
          <w:rFonts w:hAnsi="Times New Roman"/>
          <w:sz w:val="20"/>
          <w:lang w:val="en-GB"/>
        </w:rPr>
        <w:t>.</w:t>
      </w:r>
      <w:r w:rsidRPr="0049358F">
        <w:rPr>
          <w:rStyle w:val="EndnoteReference"/>
          <w:rFonts w:hAnsi="Times New Roman"/>
          <w:sz w:val="20"/>
          <w:lang w:val="en-GB"/>
        </w:rPr>
        <w:endnoteReference w:id="57"/>
      </w:r>
      <w:r>
        <w:rPr>
          <w:rFonts w:hAnsi="Times New Roman"/>
          <w:sz w:val="20"/>
          <w:lang w:val="en-GB"/>
        </w:rPr>
        <w:t xml:space="preserve">  </w:t>
      </w:r>
      <w:r w:rsidRPr="0049358F">
        <w:rPr>
          <w:rFonts w:hAnsi="Times New Roman"/>
          <w:sz w:val="20"/>
          <w:lang w:val="en-GB"/>
        </w:rPr>
        <w:t xml:space="preserve">In this context, </w:t>
      </w:r>
      <w:r w:rsidRPr="0049358F">
        <w:rPr>
          <w:rFonts w:hAnsi="Times New Roman"/>
          <w:b/>
          <w:sz w:val="20"/>
          <w:lang w:val="en-GB"/>
        </w:rPr>
        <w:t>Article 12(2)(a)</w:t>
      </w:r>
      <w:r w:rsidRPr="0049358F">
        <w:rPr>
          <w:rFonts w:hAnsi="Times New Roman"/>
          <w:sz w:val="20"/>
          <w:lang w:val="en-GB"/>
        </w:rPr>
        <w:t xml:space="preserve"> “may be understood as requiring measures to improve child and maternal health, sexual and reproductive health services, including access to family planning, pre- and post-natal care, emergency obstetric services and access to information, as well as to resources necessary to act on that information”.</w:t>
      </w:r>
      <w:r w:rsidRPr="0049358F">
        <w:rPr>
          <w:rStyle w:val="EndnoteReference"/>
          <w:rFonts w:hAnsi="Times New Roman"/>
          <w:sz w:val="20"/>
          <w:lang w:val="en-GB"/>
        </w:rPr>
        <w:endnoteReference w:id="58"/>
      </w:r>
      <w:r w:rsidRPr="0049358F">
        <w:rPr>
          <w:rFonts w:hAnsi="Times New Roman"/>
          <w:sz w:val="20"/>
          <w:lang w:val="en-GB"/>
        </w:rPr>
        <w:t xml:space="preserve"> </w:t>
      </w:r>
      <w:r w:rsidR="002B5AF5">
        <w:rPr>
          <w:rFonts w:hAnsi="Times New Roman"/>
          <w:sz w:val="20"/>
          <w:lang w:val="en-GB"/>
        </w:rPr>
        <w:t xml:space="preserve">Additionally, this Committee </w:t>
      </w:r>
      <w:r w:rsidR="00ED7441">
        <w:rPr>
          <w:rFonts w:hAnsi="Times New Roman"/>
          <w:sz w:val="20"/>
          <w:lang w:val="en-GB"/>
        </w:rPr>
        <w:t xml:space="preserve">established </w:t>
      </w:r>
      <w:r w:rsidR="00396DE8">
        <w:rPr>
          <w:rFonts w:hAnsi="Times New Roman"/>
          <w:sz w:val="20"/>
          <w:lang w:val="en-GB"/>
        </w:rPr>
        <w:t xml:space="preserve">in </w:t>
      </w:r>
      <w:r w:rsidR="00A75107">
        <w:rPr>
          <w:rFonts w:hAnsi="Times New Roman"/>
          <w:sz w:val="20"/>
          <w:lang w:val="en-GB"/>
        </w:rPr>
        <w:t>G</w:t>
      </w:r>
      <w:r w:rsidR="00396DE8">
        <w:rPr>
          <w:rFonts w:hAnsi="Times New Roman"/>
          <w:sz w:val="20"/>
          <w:lang w:val="en-GB"/>
        </w:rPr>
        <w:t xml:space="preserve">eneral </w:t>
      </w:r>
      <w:r w:rsidR="00A75107">
        <w:rPr>
          <w:rFonts w:hAnsi="Times New Roman"/>
          <w:sz w:val="20"/>
          <w:lang w:val="en-GB"/>
        </w:rPr>
        <w:t>C</w:t>
      </w:r>
      <w:r w:rsidR="00396DE8">
        <w:rPr>
          <w:rFonts w:hAnsi="Times New Roman"/>
          <w:sz w:val="20"/>
          <w:lang w:val="en-GB"/>
        </w:rPr>
        <w:t xml:space="preserve">omment No. 25, </w:t>
      </w:r>
      <w:r w:rsidR="00ED7441">
        <w:rPr>
          <w:rFonts w:hAnsi="Times New Roman"/>
          <w:sz w:val="20"/>
          <w:lang w:val="en-GB"/>
        </w:rPr>
        <w:t xml:space="preserve">that </w:t>
      </w:r>
      <w:r w:rsidR="002B5AF5" w:rsidRPr="002B5AF5">
        <w:rPr>
          <w:rFonts w:hAnsi="Times New Roman"/>
          <w:sz w:val="20"/>
          <w:lang w:val="en-GB"/>
        </w:rPr>
        <w:t xml:space="preserve">States parties must </w:t>
      </w:r>
      <w:r w:rsidR="00ED7441" w:rsidRPr="002B5AF5">
        <w:rPr>
          <w:rFonts w:hAnsi="Times New Roman"/>
          <w:sz w:val="20"/>
          <w:lang w:val="en-GB"/>
        </w:rPr>
        <w:t xml:space="preserve">ensure </w:t>
      </w:r>
      <w:r w:rsidR="00ED7441">
        <w:rPr>
          <w:rFonts w:hAnsi="Times New Roman"/>
          <w:sz w:val="20"/>
          <w:lang w:val="en-GB"/>
        </w:rPr>
        <w:t>a</w:t>
      </w:r>
      <w:r w:rsidR="00ED7441" w:rsidRPr="002B5AF5">
        <w:rPr>
          <w:rFonts w:hAnsi="Times New Roman"/>
          <w:sz w:val="20"/>
          <w:lang w:val="en-GB"/>
        </w:rPr>
        <w:t xml:space="preserve"> gender-sensitive approach</w:t>
      </w:r>
      <w:r w:rsidR="002B5AF5" w:rsidRPr="002B5AF5">
        <w:rPr>
          <w:rFonts w:hAnsi="Times New Roman"/>
          <w:sz w:val="20"/>
          <w:lang w:val="en-GB"/>
        </w:rPr>
        <w:t xml:space="preserve"> </w:t>
      </w:r>
      <w:r w:rsidR="00ED7441">
        <w:rPr>
          <w:rFonts w:hAnsi="Times New Roman"/>
          <w:sz w:val="20"/>
          <w:lang w:val="en-GB"/>
        </w:rPr>
        <w:t xml:space="preserve">and </w:t>
      </w:r>
      <w:r w:rsidR="002B5AF5" w:rsidRPr="002B5AF5">
        <w:rPr>
          <w:rFonts w:hAnsi="Times New Roman"/>
          <w:sz w:val="20"/>
          <w:lang w:val="en-GB"/>
        </w:rPr>
        <w:t xml:space="preserve">access to up-to-date scientific technologies </w:t>
      </w:r>
      <w:r w:rsidR="00ED7441">
        <w:rPr>
          <w:rFonts w:hAnsi="Times New Roman"/>
          <w:sz w:val="20"/>
          <w:lang w:val="en-GB"/>
        </w:rPr>
        <w:t xml:space="preserve">in order to guarantee </w:t>
      </w:r>
      <w:r w:rsidR="002B5AF5" w:rsidRPr="002B5AF5">
        <w:rPr>
          <w:rFonts w:hAnsi="Times New Roman"/>
          <w:sz w:val="20"/>
          <w:lang w:val="en-GB"/>
        </w:rPr>
        <w:t>women</w:t>
      </w:r>
      <w:r w:rsidR="00ED7441">
        <w:rPr>
          <w:rFonts w:hAnsi="Times New Roman"/>
          <w:sz w:val="20"/>
          <w:lang w:val="en-GB"/>
        </w:rPr>
        <w:t xml:space="preserve"> and girls’</w:t>
      </w:r>
      <w:r w:rsidR="002B5AF5" w:rsidRPr="002B5AF5">
        <w:rPr>
          <w:rFonts w:hAnsi="Times New Roman"/>
          <w:sz w:val="20"/>
          <w:lang w:val="en-GB"/>
        </w:rPr>
        <w:t xml:space="preserve"> </w:t>
      </w:r>
      <w:r w:rsidR="00ED7441" w:rsidRPr="002B5AF5">
        <w:rPr>
          <w:rFonts w:hAnsi="Times New Roman"/>
          <w:sz w:val="20"/>
          <w:lang w:val="en-GB"/>
        </w:rPr>
        <w:t>right to sexual and reproductive health</w:t>
      </w:r>
      <w:r w:rsidR="00453302">
        <w:rPr>
          <w:rStyle w:val="EndnoteReference"/>
          <w:rFonts w:hAnsi="Times New Roman"/>
          <w:sz w:val="20"/>
          <w:lang w:val="en-GB"/>
        </w:rPr>
        <w:endnoteReference w:id="59"/>
      </w:r>
      <w:r w:rsidR="00ED7441" w:rsidRPr="002B5AF5">
        <w:rPr>
          <w:rFonts w:hAnsi="Times New Roman"/>
          <w:sz w:val="20"/>
          <w:lang w:val="en-GB"/>
        </w:rPr>
        <w:t>.</w:t>
      </w:r>
      <w:r w:rsidR="002B5AF5" w:rsidRPr="002B5AF5">
        <w:rPr>
          <w:rFonts w:hAnsi="Times New Roman"/>
          <w:sz w:val="20"/>
          <w:lang w:val="en-GB"/>
        </w:rPr>
        <w:t xml:space="preserve"> In particular, </w:t>
      </w:r>
      <w:r w:rsidR="00396DE8">
        <w:rPr>
          <w:rFonts w:hAnsi="Times New Roman"/>
          <w:sz w:val="20"/>
          <w:lang w:val="en-GB"/>
        </w:rPr>
        <w:t>the Committee highlighted that</w:t>
      </w:r>
      <w:r w:rsidR="00247F3D">
        <w:rPr>
          <w:rFonts w:hAnsi="Times New Roman"/>
          <w:sz w:val="20"/>
          <w:lang w:val="en-GB"/>
        </w:rPr>
        <w:t xml:space="preserve">, in the context of </w:t>
      </w:r>
      <w:r w:rsidR="00247F3D" w:rsidRPr="00871A0D">
        <w:rPr>
          <w:rFonts w:hAnsi="Times New Roman"/>
          <w:b/>
          <w:bCs/>
          <w:sz w:val="20"/>
          <w:lang w:val="en-GB"/>
        </w:rPr>
        <w:t>Article 15(b)</w:t>
      </w:r>
      <w:r w:rsidR="00247F3D">
        <w:rPr>
          <w:rFonts w:hAnsi="Times New Roman"/>
          <w:sz w:val="20"/>
          <w:lang w:val="en-GB"/>
        </w:rPr>
        <w:t xml:space="preserve"> and General Comment No. 22,</w:t>
      </w:r>
      <w:r w:rsidR="00396DE8">
        <w:rPr>
          <w:rFonts w:hAnsi="Times New Roman"/>
          <w:sz w:val="20"/>
          <w:lang w:val="en-GB"/>
        </w:rPr>
        <w:t xml:space="preserve"> S</w:t>
      </w:r>
      <w:r w:rsidR="002B5AF5" w:rsidRPr="002B5AF5">
        <w:rPr>
          <w:rFonts w:hAnsi="Times New Roman"/>
          <w:sz w:val="20"/>
          <w:lang w:val="en-GB"/>
        </w:rPr>
        <w:t xml:space="preserve">tates parties </w:t>
      </w:r>
      <w:r w:rsidR="00396DE8">
        <w:rPr>
          <w:rFonts w:hAnsi="Times New Roman"/>
          <w:sz w:val="20"/>
          <w:lang w:val="en-GB"/>
        </w:rPr>
        <w:t>have an obligation to</w:t>
      </w:r>
      <w:r w:rsidR="002B5AF5" w:rsidRPr="002B5AF5">
        <w:rPr>
          <w:rFonts w:hAnsi="Times New Roman"/>
          <w:sz w:val="20"/>
          <w:lang w:val="en-GB"/>
        </w:rPr>
        <w:t xml:space="preserve"> ensure access to modern and safe forms of contraception, including emergency contraception, medication for abortion, assisted reproductive technologies, and other sexual and reproductive goods and services, on the basis of non-discrimination and equality</w:t>
      </w:r>
      <w:r w:rsidR="00A24E48">
        <w:rPr>
          <w:rStyle w:val="EndnoteReference"/>
          <w:rFonts w:hAnsi="Times New Roman"/>
          <w:sz w:val="20"/>
          <w:lang w:val="en-GB"/>
        </w:rPr>
        <w:endnoteReference w:id="60"/>
      </w:r>
      <w:r w:rsidR="002B5AF5" w:rsidRPr="002B5AF5">
        <w:rPr>
          <w:rFonts w:hAnsi="Times New Roman"/>
          <w:sz w:val="20"/>
          <w:lang w:val="en-GB"/>
        </w:rPr>
        <w:t>.</w:t>
      </w:r>
      <w:r w:rsidR="00396DE8">
        <w:rPr>
          <w:rFonts w:hAnsi="Times New Roman"/>
          <w:sz w:val="20"/>
          <w:lang w:val="en-GB"/>
        </w:rPr>
        <w:t xml:space="preserve"> </w:t>
      </w:r>
      <w:r w:rsidRPr="0049358F">
        <w:rPr>
          <w:rFonts w:hAnsi="Times New Roman"/>
          <w:sz w:val="20"/>
          <w:lang w:val="en-GB"/>
        </w:rPr>
        <w:t xml:space="preserve">With respect to El Salvador, </w:t>
      </w:r>
      <w:r w:rsidRPr="0049358F">
        <w:rPr>
          <w:rFonts w:hAnsi="Times New Roman"/>
          <w:bCs/>
          <w:sz w:val="20"/>
          <w:lang w:val="en-GB"/>
        </w:rPr>
        <w:t>the Committee</w:t>
      </w:r>
      <w:r w:rsidRPr="0049358F">
        <w:rPr>
          <w:rFonts w:hAnsi="Times New Roman"/>
          <w:sz w:val="20"/>
          <w:lang w:val="en-GB"/>
        </w:rPr>
        <w:t xml:space="preserve"> has recommended that the State party “ensure the accessibility and availability of sexual and reproductive health services, particularly in rural areas</w:t>
      </w:r>
      <w:r>
        <w:rPr>
          <w:rFonts w:hAnsi="Times New Roman"/>
          <w:sz w:val="20"/>
          <w:lang w:val="en-GB"/>
        </w:rPr>
        <w:t>” in response to its concerns that ICESCR rights are not being realized</w:t>
      </w:r>
      <w:r w:rsidRPr="0049358F">
        <w:rPr>
          <w:rFonts w:hAnsi="Times New Roman"/>
          <w:sz w:val="20"/>
          <w:lang w:val="en-GB"/>
        </w:rPr>
        <w:t xml:space="preserve">. </w:t>
      </w:r>
    </w:p>
    <w:p w14:paraId="4A921D83" w14:textId="3C587493" w:rsidR="009A0691" w:rsidRPr="00400B50" w:rsidRDefault="009A0691" w:rsidP="00400B50">
      <w:pPr>
        <w:pStyle w:val="Heading2"/>
        <w:spacing w:before="120" w:after="120"/>
        <w:ind w:left="0" w:hanging="426"/>
        <w:jc w:val="both"/>
        <w:rPr>
          <w:rFonts w:hAnsi="Times New Roman"/>
          <w:sz w:val="20"/>
          <w:lang w:val="en-GB"/>
        </w:rPr>
      </w:pPr>
      <w:r>
        <w:rPr>
          <w:rFonts w:hAnsi="Times New Roman"/>
          <w:sz w:val="20"/>
          <w:lang w:val="en-GB"/>
        </w:rPr>
        <w:t>In addition, t</w:t>
      </w:r>
      <w:r w:rsidRPr="0049358F">
        <w:rPr>
          <w:rFonts w:hAnsi="Times New Roman"/>
          <w:sz w:val="20"/>
          <w:lang w:val="en-GB"/>
        </w:rPr>
        <w:t>he provision of information must comply with certain standards to be meaningful</w:t>
      </w:r>
      <w:r>
        <w:rPr>
          <w:rFonts w:hAnsi="Times New Roman"/>
          <w:sz w:val="20"/>
          <w:lang w:val="en-GB"/>
        </w:rPr>
        <w:t xml:space="preserve">.  </w:t>
      </w:r>
      <w:r w:rsidRPr="00400B50">
        <w:rPr>
          <w:rFonts w:hAnsi="Times New Roman"/>
          <w:sz w:val="20"/>
          <w:lang w:val="en-GB"/>
        </w:rPr>
        <w:t>Information must be accessible, which includes the right to “evidenced-based information on all aspects of sexual and reproductive health, including maternal health, contraceptives, family planning, sexually transmitted infections, HIV prevention, safe abortion and post-abortion care”.</w:t>
      </w:r>
      <w:r w:rsidRPr="0049358F">
        <w:rPr>
          <w:rStyle w:val="EndnoteReference"/>
          <w:rFonts w:hAnsi="Times New Roman"/>
          <w:sz w:val="20"/>
          <w:lang w:val="en-GB"/>
        </w:rPr>
        <w:endnoteReference w:id="61"/>
      </w:r>
      <w:r w:rsidRPr="00400B50">
        <w:rPr>
          <w:rFonts w:hAnsi="Times New Roman"/>
          <w:sz w:val="20"/>
          <w:lang w:val="en-GB"/>
        </w:rPr>
        <w:t xml:space="preserve"> </w:t>
      </w:r>
      <w:r>
        <w:rPr>
          <w:rFonts w:hAnsi="Times New Roman"/>
          <w:sz w:val="20"/>
          <w:lang w:val="en-GB"/>
        </w:rPr>
        <w:t>Further, t</w:t>
      </w:r>
      <w:r w:rsidRPr="00400B50">
        <w:rPr>
          <w:rFonts w:hAnsi="Times New Roman"/>
          <w:sz w:val="20"/>
          <w:lang w:val="en-GB"/>
        </w:rPr>
        <w:t>he provision of information must also be “consistent with the needs of the individual and the community, taking into consideration, for example, age, gender, language ability, educational level, disability, sexual orientation, gender identity and intersex status”.</w:t>
      </w:r>
      <w:r w:rsidRPr="0049358F">
        <w:rPr>
          <w:rStyle w:val="EndnoteReference"/>
          <w:rFonts w:hAnsi="Times New Roman"/>
          <w:sz w:val="20"/>
          <w:lang w:val="en-GB"/>
        </w:rPr>
        <w:endnoteReference w:id="62"/>
      </w:r>
      <w:r w:rsidRPr="00400B50">
        <w:rPr>
          <w:rFonts w:hAnsi="Times New Roman"/>
          <w:sz w:val="20"/>
          <w:lang w:val="en-GB"/>
        </w:rPr>
        <w:t xml:space="preserve">  </w:t>
      </w:r>
      <w:r w:rsidR="002F7A99">
        <w:rPr>
          <w:rFonts w:hAnsi="Times New Roman"/>
          <w:sz w:val="20"/>
          <w:lang w:val="en-GB"/>
        </w:rPr>
        <w:t xml:space="preserve">Additionally, </w:t>
      </w:r>
      <w:r w:rsidRPr="00400B50">
        <w:rPr>
          <w:rFonts w:hAnsi="Times New Roman"/>
          <w:sz w:val="20"/>
          <w:lang w:val="en-GB"/>
        </w:rPr>
        <w:t>The Committee has previously recommended that El Salvador expand</w:t>
      </w:r>
      <w:r w:rsidR="006258E2">
        <w:rPr>
          <w:rFonts w:hAnsi="Times New Roman"/>
          <w:sz w:val="20"/>
          <w:lang w:val="en-GB"/>
        </w:rPr>
        <w:t>s</w:t>
      </w:r>
      <w:r w:rsidRPr="00400B50">
        <w:rPr>
          <w:rFonts w:hAnsi="Times New Roman"/>
          <w:sz w:val="20"/>
          <w:lang w:val="en-GB"/>
        </w:rPr>
        <w:t xml:space="preserve"> and reinforce</w:t>
      </w:r>
      <w:r w:rsidR="006258E2">
        <w:rPr>
          <w:rFonts w:hAnsi="Times New Roman"/>
          <w:sz w:val="20"/>
          <w:lang w:val="en-GB"/>
        </w:rPr>
        <w:t>s</w:t>
      </w:r>
      <w:r w:rsidRPr="00400B50">
        <w:rPr>
          <w:rFonts w:hAnsi="Times New Roman"/>
          <w:sz w:val="20"/>
          <w:lang w:val="en-GB"/>
        </w:rPr>
        <w:t xml:space="preserve"> comprehensive and age-appropriate sexual and reproductive health education for both sexes in the primary and secondary curricula, and introduce</w:t>
      </w:r>
      <w:r w:rsidR="006258E2">
        <w:rPr>
          <w:rFonts w:hAnsi="Times New Roman"/>
          <w:sz w:val="20"/>
          <w:lang w:val="en-GB"/>
        </w:rPr>
        <w:t>s</w:t>
      </w:r>
      <w:r w:rsidRPr="00400B50">
        <w:rPr>
          <w:rFonts w:hAnsi="Times New Roman"/>
          <w:sz w:val="20"/>
          <w:lang w:val="en-GB"/>
        </w:rPr>
        <w:t xml:space="preserve"> education and awareness-raising programmes for the public at large” to comply with its ICES</w:t>
      </w:r>
      <w:r>
        <w:rPr>
          <w:rFonts w:hAnsi="Times New Roman"/>
          <w:sz w:val="20"/>
          <w:lang w:val="en-GB"/>
        </w:rPr>
        <w:t>C</w:t>
      </w:r>
      <w:r w:rsidRPr="00400B50">
        <w:rPr>
          <w:rFonts w:hAnsi="Times New Roman"/>
          <w:sz w:val="20"/>
          <w:lang w:val="en-GB"/>
        </w:rPr>
        <w:t>R obligations.</w:t>
      </w:r>
      <w:r w:rsidRPr="0049358F">
        <w:rPr>
          <w:rStyle w:val="EndnoteReference"/>
          <w:rFonts w:hAnsi="Times New Roman"/>
          <w:sz w:val="20"/>
          <w:lang w:val="en-GB"/>
        </w:rPr>
        <w:endnoteReference w:id="63"/>
      </w:r>
    </w:p>
    <w:p w14:paraId="6283095F" w14:textId="77777777" w:rsidR="009A0691" w:rsidRPr="0049358F" w:rsidRDefault="009A0691" w:rsidP="00B51547">
      <w:pPr>
        <w:pStyle w:val="Heading2"/>
        <w:spacing w:before="120" w:after="120"/>
        <w:ind w:left="0" w:hanging="426"/>
        <w:jc w:val="both"/>
        <w:rPr>
          <w:sz w:val="20"/>
          <w:lang w:val="en-GB"/>
        </w:rPr>
      </w:pPr>
      <w:r w:rsidRPr="0049358F">
        <w:rPr>
          <w:sz w:val="20"/>
          <w:lang w:val="en-GB"/>
        </w:rPr>
        <w:t>El Salvador has categorically failed to live up to these obligations</w:t>
      </w:r>
      <w:r>
        <w:rPr>
          <w:sz w:val="20"/>
          <w:lang w:val="en-GB"/>
        </w:rPr>
        <w:t xml:space="preserve"> and recommendations</w:t>
      </w:r>
      <w:r w:rsidRPr="0049358F">
        <w:rPr>
          <w:sz w:val="20"/>
          <w:lang w:val="en-GB"/>
        </w:rPr>
        <w:t>:</w:t>
      </w:r>
    </w:p>
    <w:p w14:paraId="580B7919" w14:textId="77777777" w:rsidR="009A0691" w:rsidRPr="006C2250" w:rsidRDefault="009A0691" w:rsidP="006C2250">
      <w:pPr>
        <w:pStyle w:val="Heading3"/>
        <w:ind w:left="426" w:hanging="426"/>
        <w:jc w:val="both"/>
        <w:rPr>
          <w:rFonts w:hAnsi="Times New Roman"/>
          <w:sz w:val="20"/>
          <w:lang w:val="en-GB"/>
        </w:rPr>
      </w:pPr>
      <w:r w:rsidRPr="0049358F">
        <w:rPr>
          <w:rFonts w:hAnsi="Times New Roman"/>
          <w:sz w:val="20"/>
          <w:lang w:val="en-GB"/>
        </w:rPr>
        <w:t xml:space="preserve">El Salvador has </w:t>
      </w:r>
      <w:r>
        <w:rPr>
          <w:rFonts w:hAnsi="Times New Roman"/>
          <w:sz w:val="20"/>
          <w:lang w:val="en-GB"/>
        </w:rPr>
        <w:t>consistently</w:t>
      </w:r>
      <w:r w:rsidRPr="0049358F">
        <w:rPr>
          <w:rFonts w:hAnsi="Times New Roman"/>
          <w:sz w:val="20"/>
          <w:lang w:val="en-GB"/>
        </w:rPr>
        <w:t xml:space="preserve"> failed to respect women’s</w:t>
      </w:r>
      <w:r>
        <w:rPr>
          <w:rFonts w:hAnsi="Times New Roman"/>
          <w:sz w:val="20"/>
          <w:lang w:val="en-GB"/>
        </w:rPr>
        <w:t xml:space="preserve"> autonomy and freedoms, including </w:t>
      </w:r>
      <w:r w:rsidRPr="0049358F">
        <w:rPr>
          <w:rFonts w:hAnsi="Times New Roman"/>
          <w:sz w:val="20"/>
          <w:lang w:val="en-GB"/>
        </w:rPr>
        <w:t>by criminalising access to abortion, thereby subjecting women to forced motherhood and the physical, mental, and social health consequences that follow.  This includes pregnancies that may jeopardise the life and health of the woman or that result from sexual violence, subjuga</w:t>
      </w:r>
      <w:r>
        <w:rPr>
          <w:rFonts w:hAnsi="Times New Roman"/>
          <w:sz w:val="20"/>
          <w:lang w:val="en-GB"/>
        </w:rPr>
        <w:t>ting women’s agency and dignity</w:t>
      </w:r>
      <w:r w:rsidRPr="006C2250">
        <w:rPr>
          <w:rFonts w:hAnsi="Times New Roman"/>
          <w:sz w:val="20"/>
          <w:lang w:val="en-GB"/>
        </w:rPr>
        <w:t xml:space="preserve">. </w:t>
      </w:r>
      <w:r>
        <w:rPr>
          <w:rFonts w:hAnsi="Times New Roman"/>
          <w:sz w:val="20"/>
          <w:lang w:val="en-GB"/>
        </w:rPr>
        <w:t xml:space="preserve"> </w:t>
      </w:r>
      <w:r w:rsidRPr="0049358F">
        <w:rPr>
          <w:rFonts w:hAnsi="Times New Roman"/>
          <w:sz w:val="20"/>
          <w:lang w:val="en-GB"/>
        </w:rPr>
        <w:t>As a result, El Salvador has pushed more women towards unsafe abortion as the only means to avoid forced motherhood</w:t>
      </w:r>
      <w:r>
        <w:rPr>
          <w:rFonts w:hAnsi="Times New Roman"/>
          <w:sz w:val="20"/>
          <w:lang w:val="en-GB"/>
        </w:rPr>
        <w:t>, placing their physical and mental health at risk</w:t>
      </w:r>
      <w:r w:rsidRPr="0049358F">
        <w:rPr>
          <w:rFonts w:hAnsi="Times New Roman"/>
          <w:sz w:val="20"/>
          <w:lang w:val="en-GB"/>
        </w:rPr>
        <w:t xml:space="preserve">.  </w:t>
      </w:r>
    </w:p>
    <w:p w14:paraId="4B318A06" w14:textId="77777777" w:rsidR="009A0691" w:rsidRDefault="009A0691" w:rsidP="007C25E1">
      <w:pPr>
        <w:pStyle w:val="Heading3"/>
        <w:ind w:left="426" w:hanging="426"/>
        <w:jc w:val="both"/>
        <w:rPr>
          <w:rFonts w:hAnsi="Times New Roman"/>
          <w:sz w:val="20"/>
          <w:lang w:val="en-GB"/>
        </w:rPr>
      </w:pPr>
      <w:r>
        <w:rPr>
          <w:rFonts w:hAnsi="Times New Roman"/>
          <w:sz w:val="20"/>
          <w:lang w:val="en-GB"/>
        </w:rPr>
        <w:t xml:space="preserve">At the same time, </w:t>
      </w:r>
      <w:r w:rsidRPr="0049358F">
        <w:rPr>
          <w:rFonts w:hAnsi="Times New Roman"/>
          <w:sz w:val="20"/>
          <w:lang w:val="en-GB"/>
        </w:rPr>
        <w:t>El Salvador has failed to protect women and girls from sexual and other forms of gender-based violence, which by definition undermines a State’s obligation to protect</w:t>
      </w:r>
      <w:r>
        <w:rPr>
          <w:rFonts w:hAnsi="Times New Roman"/>
          <w:sz w:val="20"/>
          <w:lang w:val="en-GB"/>
        </w:rPr>
        <w:t xml:space="preserve"> the right to health and fails to respect women’s autonomy and dignity.</w:t>
      </w:r>
      <w:r w:rsidRPr="0049358F">
        <w:rPr>
          <w:rStyle w:val="EndnoteReference"/>
          <w:rFonts w:hAnsi="Times New Roman"/>
          <w:sz w:val="20"/>
          <w:lang w:val="en-GB"/>
        </w:rPr>
        <w:endnoteReference w:id="64"/>
      </w:r>
      <w:r w:rsidRPr="0049358F">
        <w:rPr>
          <w:rFonts w:hAnsi="Times New Roman"/>
          <w:sz w:val="20"/>
          <w:lang w:val="en-GB"/>
        </w:rPr>
        <w:t xml:space="preserve">  In many cases, it has perpetuated impunity, in some cases prosecuting the women and girls, rather than the aggressors.  </w:t>
      </w:r>
      <w:r>
        <w:rPr>
          <w:rFonts w:hAnsi="Times New Roman"/>
          <w:sz w:val="20"/>
          <w:lang w:val="en-GB"/>
        </w:rPr>
        <w:t>Along with the blanket ban on abortion, this increases the number of victims of forced motherhood and concomitant physical and psychological suffering, and perpetuates discrimination against women in society.</w:t>
      </w:r>
    </w:p>
    <w:p w14:paraId="4688EF22" w14:textId="77777777" w:rsidR="009A0691" w:rsidRPr="0049358F" w:rsidRDefault="009A0691" w:rsidP="00410BC1">
      <w:pPr>
        <w:pStyle w:val="Heading3"/>
        <w:ind w:left="426" w:hanging="426"/>
        <w:jc w:val="both"/>
        <w:rPr>
          <w:rFonts w:hAnsi="Times New Roman"/>
          <w:sz w:val="20"/>
          <w:lang w:val="en-GB"/>
        </w:rPr>
      </w:pPr>
      <w:r>
        <w:rPr>
          <w:rFonts w:hAnsi="Times New Roman"/>
          <w:sz w:val="20"/>
          <w:lang w:val="en-GB"/>
        </w:rPr>
        <w:t>El Salvador actively prosecutes</w:t>
      </w:r>
      <w:r w:rsidRPr="0049358F">
        <w:rPr>
          <w:rFonts w:hAnsi="Times New Roman"/>
          <w:sz w:val="20"/>
          <w:lang w:val="en-GB"/>
        </w:rPr>
        <w:t xml:space="preserve"> women who are suspected of having an abortion under the abortion law or for aggravated homicide, including women who have suffered obstetric emergencies, leading to lengthy jail sentences.  </w:t>
      </w:r>
      <w:r>
        <w:rPr>
          <w:rFonts w:hAnsi="Times New Roman"/>
          <w:sz w:val="20"/>
          <w:lang w:val="en-GB"/>
        </w:rPr>
        <w:t xml:space="preserve">These women are often deprived of due process and subjected to arbitrary treatment by the judiciary and authorities.  </w:t>
      </w:r>
      <w:r w:rsidRPr="0049358F">
        <w:rPr>
          <w:rFonts w:hAnsi="Times New Roman"/>
          <w:sz w:val="20"/>
          <w:lang w:val="en-GB"/>
        </w:rPr>
        <w:t xml:space="preserve">This has also deterred women from seeking sexual and reproductive health services in cases of obstetric emergencies.  </w:t>
      </w:r>
    </w:p>
    <w:p w14:paraId="0E4AB4DC" w14:textId="77777777" w:rsidR="009A0691" w:rsidRPr="0049358F" w:rsidRDefault="009A0691" w:rsidP="00410BC1">
      <w:pPr>
        <w:pStyle w:val="Heading3"/>
        <w:ind w:left="426" w:hanging="426"/>
        <w:jc w:val="both"/>
        <w:rPr>
          <w:rFonts w:hAnsi="Times New Roman"/>
          <w:sz w:val="20"/>
          <w:lang w:val="en-GB"/>
        </w:rPr>
      </w:pPr>
      <w:r w:rsidRPr="0049358F">
        <w:rPr>
          <w:rFonts w:hAnsi="Times New Roman"/>
          <w:sz w:val="20"/>
          <w:lang w:val="en-GB"/>
        </w:rPr>
        <w:t xml:space="preserve">El Salvador has </w:t>
      </w:r>
      <w:r>
        <w:rPr>
          <w:rFonts w:hAnsi="Times New Roman"/>
          <w:sz w:val="20"/>
          <w:lang w:val="en-GB"/>
        </w:rPr>
        <w:t xml:space="preserve">further </w:t>
      </w:r>
      <w:r w:rsidRPr="0049358F">
        <w:rPr>
          <w:rFonts w:hAnsi="Times New Roman"/>
          <w:sz w:val="20"/>
          <w:lang w:val="en-GB"/>
        </w:rPr>
        <w:t>undermined access to sexual and reproductive health services and compromised medical care</w:t>
      </w:r>
      <w:r>
        <w:rPr>
          <w:rFonts w:hAnsi="Times New Roman"/>
          <w:sz w:val="20"/>
          <w:lang w:val="en-GB"/>
        </w:rPr>
        <w:t>, as well as facilitated arbitrary prosecutions,</w:t>
      </w:r>
      <w:r w:rsidRPr="0049358F">
        <w:rPr>
          <w:rFonts w:hAnsi="Times New Roman"/>
          <w:sz w:val="20"/>
          <w:lang w:val="en-GB"/>
        </w:rPr>
        <w:t xml:space="preserve"> by requiring health care personnel to report women to the police after seeking care for obstetric emergencies.  El Salvador therefore reserves medical secrecy and confidentiality for some constituents, but not for pregnant women and girls. </w:t>
      </w:r>
    </w:p>
    <w:p w14:paraId="630916AA" w14:textId="35F0806F" w:rsidR="009A0691" w:rsidRPr="0049358F" w:rsidRDefault="009A0691" w:rsidP="00214E16">
      <w:pPr>
        <w:pStyle w:val="Heading3"/>
        <w:ind w:left="426" w:hanging="426"/>
        <w:jc w:val="both"/>
        <w:rPr>
          <w:rFonts w:hAnsi="Times New Roman"/>
          <w:sz w:val="20"/>
          <w:lang w:val="en-GB"/>
        </w:rPr>
      </w:pPr>
      <w:r w:rsidRPr="0049358F">
        <w:rPr>
          <w:rFonts w:hAnsi="Times New Roman"/>
          <w:sz w:val="20"/>
          <w:lang w:val="en-GB"/>
        </w:rPr>
        <w:t>It has failed to ensure comprehensive access to sexual and reproductive health services that are of good quality</w:t>
      </w:r>
      <w:r w:rsidR="00E04C64">
        <w:rPr>
          <w:rFonts w:hAnsi="Times New Roman"/>
          <w:sz w:val="20"/>
          <w:lang w:val="en-GB"/>
        </w:rPr>
        <w:t xml:space="preserve"> and </w:t>
      </w:r>
      <w:r w:rsidR="00643339">
        <w:rPr>
          <w:rFonts w:hAnsi="Times New Roman"/>
          <w:sz w:val="20"/>
          <w:lang w:val="en-GB"/>
        </w:rPr>
        <w:t xml:space="preserve">reflect modern </w:t>
      </w:r>
      <w:r w:rsidR="00E04C64" w:rsidRPr="002B5AF5">
        <w:rPr>
          <w:rFonts w:hAnsi="Times New Roman"/>
          <w:sz w:val="20"/>
          <w:lang w:val="en-GB"/>
        </w:rPr>
        <w:t>scientific technologies</w:t>
      </w:r>
      <w:r w:rsidRPr="0049358F">
        <w:rPr>
          <w:rFonts w:hAnsi="Times New Roman"/>
          <w:sz w:val="20"/>
          <w:lang w:val="en-GB"/>
        </w:rPr>
        <w:t xml:space="preserve">.  Even when certain services are available, they are not accessible, acceptable or of sufficient quality for many women and girls – especially those in rural areas.  In addition, </w:t>
      </w:r>
      <w:r>
        <w:rPr>
          <w:rFonts w:hAnsi="Times New Roman"/>
          <w:sz w:val="20"/>
          <w:lang w:val="en-GB"/>
        </w:rPr>
        <w:t xml:space="preserve">El Salvador has failed to live up to </w:t>
      </w:r>
      <w:r w:rsidRPr="0049358F">
        <w:rPr>
          <w:rFonts w:hAnsi="Times New Roman"/>
          <w:sz w:val="20"/>
          <w:lang w:val="en-GB"/>
        </w:rPr>
        <w:t xml:space="preserve">the Committee’s specific recommendations </w:t>
      </w:r>
      <w:r>
        <w:rPr>
          <w:rFonts w:hAnsi="Times New Roman"/>
          <w:sz w:val="20"/>
          <w:lang w:val="en-GB"/>
        </w:rPr>
        <w:t>that it provide</w:t>
      </w:r>
      <w:r w:rsidR="006258E2">
        <w:rPr>
          <w:rFonts w:hAnsi="Times New Roman"/>
          <w:sz w:val="20"/>
          <w:lang w:val="en-GB"/>
        </w:rPr>
        <w:t>s</w:t>
      </w:r>
      <w:r>
        <w:rPr>
          <w:rFonts w:hAnsi="Times New Roman"/>
          <w:sz w:val="20"/>
          <w:lang w:val="en-GB"/>
        </w:rPr>
        <w:t xml:space="preserve"> </w:t>
      </w:r>
      <w:r w:rsidRPr="0049358F">
        <w:rPr>
          <w:rFonts w:hAnsi="Times New Roman"/>
          <w:sz w:val="20"/>
          <w:lang w:val="en-GB"/>
        </w:rPr>
        <w:t xml:space="preserve">sexual and reproductive health information and education that </w:t>
      </w:r>
      <w:r>
        <w:rPr>
          <w:rFonts w:hAnsi="Times New Roman"/>
          <w:sz w:val="20"/>
          <w:lang w:val="en-GB"/>
        </w:rPr>
        <w:t>is</w:t>
      </w:r>
      <w:r w:rsidRPr="0049358F">
        <w:rPr>
          <w:rFonts w:hAnsi="Times New Roman"/>
          <w:sz w:val="20"/>
          <w:lang w:val="en-GB"/>
        </w:rPr>
        <w:t xml:space="preserve"> comprehensive, non-discriminatory, evidence-based, scientifically accurate and age appropriate.</w:t>
      </w:r>
      <w:r w:rsidRPr="0049358F">
        <w:rPr>
          <w:rStyle w:val="EndnoteReference"/>
          <w:rFonts w:hAnsi="Times New Roman"/>
          <w:sz w:val="20"/>
          <w:lang w:val="en-GB"/>
        </w:rPr>
        <w:endnoteReference w:id="65"/>
      </w:r>
    </w:p>
    <w:p w14:paraId="6EB7612E" w14:textId="77777777" w:rsidR="009A0691" w:rsidRDefault="009A0691" w:rsidP="00400B50">
      <w:pPr>
        <w:pStyle w:val="Heading2"/>
        <w:numPr>
          <w:ilvl w:val="0"/>
          <w:numId w:val="0"/>
        </w:numPr>
        <w:spacing w:before="120" w:after="120"/>
        <w:jc w:val="center"/>
        <w:rPr>
          <w:rFonts w:hAnsi="Times New Roman"/>
          <w:sz w:val="20"/>
          <w:lang w:val="en-GB"/>
        </w:rPr>
      </w:pPr>
      <w:r>
        <w:rPr>
          <w:rFonts w:hAnsi="Times New Roman"/>
          <w:i/>
          <w:sz w:val="20"/>
          <w:lang w:val="en-GB"/>
        </w:rPr>
        <w:t>R</w:t>
      </w:r>
      <w:r w:rsidRPr="0049358F">
        <w:rPr>
          <w:rFonts w:hAnsi="Times New Roman"/>
          <w:i/>
          <w:sz w:val="20"/>
          <w:lang w:val="en-GB"/>
        </w:rPr>
        <w:t>ight to education (</w:t>
      </w:r>
      <w:r w:rsidRPr="0049358F">
        <w:rPr>
          <w:rFonts w:hAnsi="Times New Roman"/>
          <w:b/>
          <w:i/>
          <w:sz w:val="20"/>
          <w:lang w:val="en-GB"/>
        </w:rPr>
        <w:t>Article 13</w:t>
      </w:r>
      <w:r w:rsidRPr="0049358F">
        <w:rPr>
          <w:rFonts w:hAnsi="Times New Roman"/>
          <w:i/>
          <w:sz w:val="20"/>
          <w:lang w:val="en-GB"/>
        </w:rPr>
        <w:t>)</w:t>
      </w:r>
      <w:r w:rsidRPr="0049358F">
        <w:rPr>
          <w:rFonts w:hAnsi="Times New Roman"/>
          <w:sz w:val="20"/>
          <w:lang w:val="en-GB"/>
        </w:rPr>
        <w:t xml:space="preserve"> and the </w:t>
      </w:r>
      <w:r>
        <w:rPr>
          <w:rFonts w:hAnsi="Times New Roman"/>
          <w:i/>
          <w:sz w:val="20"/>
          <w:lang w:val="en-GB"/>
        </w:rPr>
        <w:t>R</w:t>
      </w:r>
      <w:r w:rsidRPr="0049358F">
        <w:rPr>
          <w:rFonts w:hAnsi="Times New Roman"/>
          <w:i/>
          <w:sz w:val="20"/>
          <w:lang w:val="en-GB"/>
        </w:rPr>
        <w:t>ight to work (</w:t>
      </w:r>
      <w:r w:rsidRPr="0049358F">
        <w:rPr>
          <w:rFonts w:hAnsi="Times New Roman"/>
          <w:b/>
          <w:i/>
          <w:sz w:val="20"/>
          <w:lang w:val="en-GB"/>
        </w:rPr>
        <w:t>Article 6(1)</w:t>
      </w:r>
      <w:r w:rsidRPr="0049358F">
        <w:rPr>
          <w:rFonts w:hAnsi="Times New Roman"/>
          <w:i/>
          <w:sz w:val="20"/>
          <w:lang w:val="en-GB"/>
        </w:rPr>
        <w:t>)</w:t>
      </w:r>
    </w:p>
    <w:p w14:paraId="0C18115C" w14:textId="77777777" w:rsidR="009A0691" w:rsidRPr="0049358F" w:rsidRDefault="009A0691" w:rsidP="003A080E">
      <w:pPr>
        <w:pStyle w:val="Heading2"/>
        <w:spacing w:before="120" w:after="120"/>
        <w:ind w:left="0" w:hanging="426"/>
        <w:jc w:val="both"/>
        <w:rPr>
          <w:rFonts w:hAnsi="Times New Roman"/>
          <w:sz w:val="20"/>
          <w:lang w:val="en-GB"/>
        </w:rPr>
      </w:pPr>
      <w:r w:rsidRPr="0049358F">
        <w:rPr>
          <w:rFonts w:hAnsi="Times New Roman"/>
          <w:sz w:val="20"/>
          <w:lang w:val="en-GB"/>
        </w:rPr>
        <w:t xml:space="preserve">The right to health is </w:t>
      </w:r>
      <w:r w:rsidRPr="0049358F">
        <w:rPr>
          <w:rFonts w:hAnsi="Times New Roman"/>
          <w:b/>
          <w:sz w:val="20"/>
          <w:lang w:val="en-GB"/>
        </w:rPr>
        <w:t>indivisible from and interdependent upon</w:t>
      </w:r>
      <w:r w:rsidRPr="0049358F">
        <w:rPr>
          <w:rFonts w:hAnsi="Times New Roman"/>
          <w:sz w:val="20"/>
          <w:lang w:val="en-GB"/>
        </w:rPr>
        <w:t xml:space="preserve"> other human rights.  These include the </w:t>
      </w:r>
      <w:r w:rsidRPr="00E573DA">
        <w:rPr>
          <w:rFonts w:hAnsi="Times New Roman"/>
          <w:sz w:val="20"/>
          <w:lang w:val="en-GB"/>
        </w:rPr>
        <w:t>right to education (</w:t>
      </w:r>
      <w:r w:rsidRPr="00E573DA">
        <w:rPr>
          <w:rFonts w:hAnsi="Times New Roman"/>
          <w:b/>
          <w:sz w:val="20"/>
          <w:lang w:val="en-GB"/>
        </w:rPr>
        <w:t>Article 13</w:t>
      </w:r>
      <w:r w:rsidRPr="00E573DA">
        <w:rPr>
          <w:rFonts w:hAnsi="Times New Roman"/>
          <w:sz w:val="20"/>
          <w:lang w:val="en-GB"/>
        </w:rPr>
        <w:t>) and the right to work (</w:t>
      </w:r>
      <w:r w:rsidRPr="00E573DA">
        <w:rPr>
          <w:rFonts w:hAnsi="Times New Roman"/>
          <w:b/>
          <w:sz w:val="20"/>
          <w:lang w:val="en-GB"/>
        </w:rPr>
        <w:t>Article 6(1)</w:t>
      </w:r>
      <w:r w:rsidRPr="00E573DA">
        <w:rPr>
          <w:rFonts w:hAnsi="Times New Roman"/>
          <w:sz w:val="20"/>
          <w:lang w:val="en-GB"/>
        </w:rPr>
        <w:t>),</w:t>
      </w:r>
      <w:r w:rsidRPr="0049358F">
        <w:rPr>
          <w:rFonts w:hAnsi="Times New Roman"/>
          <w:sz w:val="20"/>
          <w:lang w:val="en-GB"/>
        </w:rPr>
        <w:t xml:space="preserve"> which are guaranteed by the ICESCR, and which are breached </w:t>
      </w:r>
      <w:r>
        <w:rPr>
          <w:rFonts w:hAnsi="Times New Roman"/>
          <w:i/>
          <w:sz w:val="20"/>
          <w:lang w:val="en-GB"/>
        </w:rPr>
        <w:t xml:space="preserve">inter alia </w:t>
      </w:r>
      <w:r w:rsidRPr="0049358F">
        <w:rPr>
          <w:rFonts w:hAnsi="Times New Roman"/>
          <w:sz w:val="20"/>
          <w:lang w:val="en-GB"/>
        </w:rPr>
        <w:t xml:space="preserve">by El Salvador’s failure to respect, protect and fulfil the right to health.  </w:t>
      </w:r>
    </w:p>
    <w:p w14:paraId="125E9C6A" w14:textId="77777777" w:rsidR="009A0691" w:rsidRPr="0049358F" w:rsidRDefault="009A0691" w:rsidP="0021539F">
      <w:pPr>
        <w:pStyle w:val="Heading2"/>
        <w:spacing w:before="120" w:after="120"/>
        <w:ind w:left="0" w:hanging="426"/>
        <w:jc w:val="both"/>
        <w:rPr>
          <w:rFonts w:hAnsi="Times New Roman"/>
          <w:sz w:val="20"/>
          <w:lang w:val="en-GB"/>
        </w:rPr>
      </w:pPr>
      <w:r w:rsidRPr="0049358F">
        <w:rPr>
          <w:rFonts w:hAnsi="Times New Roman"/>
          <w:sz w:val="20"/>
          <w:lang w:val="en-GB"/>
        </w:rPr>
        <w:t xml:space="preserve">Under </w:t>
      </w:r>
      <w:r w:rsidRPr="0049358F">
        <w:rPr>
          <w:rFonts w:hAnsi="Times New Roman"/>
          <w:b/>
          <w:sz w:val="20"/>
          <w:lang w:val="en-GB"/>
        </w:rPr>
        <w:t>Articles 6 and 13</w:t>
      </w:r>
      <w:r w:rsidRPr="0049358F">
        <w:rPr>
          <w:rFonts w:hAnsi="Times New Roman"/>
          <w:sz w:val="20"/>
          <w:lang w:val="en-GB"/>
        </w:rPr>
        <w:t>, States are required to respect, protect and fulfil individuals’ rights to work and to education.</w:t>
      </w:r>
      <w:r w:rsidRPr="0049358F">
        <w:rPr>
          <w:rStyle w:val="EndnoteReference"/>
          <w:rFonts w:hAnsi="Times New Roman"/>
          <w:sz w:val="20"/>
          <w:lang w:val="en-GB"/>
        </w:rPr>
        <w:endnoteReference w:id="66"/>
      </w:r>
      <w:r w:rsidRPr="0049358F">
        <w:rPr>
          <w:rFonts w:hAnsi="Times New Roman"/>
          <w:sz w:val="20"/>
          <w:lang w:val="en-GB"/>
        </w:rPr>
        <w:t xml:space="preserve"> </w:t>
      </w:r>
    </w:p>
    <w:p w14:paraId="52A34581" w14:textId="77777777" w:rsidR="009A0691" w:rsidRPr="0021539F" w:rsidRDefault="009A0691" w:rsidP="0021539F">
      <w:pPr>
        <w:pStyle w:val="Heading2"/>
        <w:spacing w:before="120" w:after="120"/>
        <w:ind w:left="0" w:hanging="426"/>
        <w:jc w:val="both"/>
        <w:rPr>
          <w:rFonts w:hAnsi="Times New Roman"/>
          <w:sz w:val="20"/>
          <w:lang w:val="en-GB"/>
        </w:rPr>
      </w:pPr>
      <w:r w:rsidRPr="0049358F">
        <w:rPr>
          <w:rFonts w:hAnsi="Times New Roman"/>
          <w:bCs/>
          <w:sz w:val="20"/>
          <w:lang w:val="en-GB"/>
        </w:rPr>
        <w:t>The Committee</w:t>
      </w:r>
      <w:r w:rsidRPr="0049358F">
        <w:rPr>
          <w:rFonts w:hAnsi="Times New Roman"/>
          <w:sz w:val="20"/>
          <w:lang w:val="en-GB"/>
        </w:rPr>
        <w:t xml:space="preserve"> acknowledges that the right to education is an empowerment right and is the “primary vehicle” for those who are economically and socially marginalised to lift themselves out of poverty.</w:t>
      </w:r>
      <w:r w:rsidRPr="0049358F">
        <w:rPr>
          <w:rStyle w:val="EndnoteReference"/>
          <w:rFonts w:hAnsi="Times New Roman"/>
          <w:sz w:val="20"/>
          <w:lang w:val="en-GB"/>
        </w:rPr>
        <w:endnoteReference w:id="67"/>
      </w:r>
      <w:r w:rsidRPr="0049358F">
        <w:rPr>
          <w:rFonts w:hAnsi="Times New Roman"/>
          <w:sz w:val="20"/>
          <w:lang w:val="en-GB"/>
        </w:rPr>
        <w:t xml:space="preserve"> Women and girls subjected to sexual violence and forced motherhood are often the most vulnerable (socially and economically) in a community.</w:t>
      </w:r>
      <w:r w:rsidRPr="0049358F">
        <w:rPr>
          <w:rStyle w:val="EndnoteReference"/>
          <w:rFonts w:hAnsi="Times New Roman"/>
          <w:sz w:val="20"/>
          <w:lang w:val="en-GB"/>
        </w:rPr>
        <w:endnoteReference w:id="68"/>
      </w:r>
      <w:r>
        <w:rPr>
          <w:rFonts w:hAnsi="Times New Roman"/>
          <w:sz w:val="20"/>
          <w:lang w:val="en-GB"/>
        </w:rPr>
        <w:t xml:space="preserve">  </w:t>
      </w:r>
      <w:r w:rsidRPr="0021539F">
        <w:rPr>
          <w:rFonts w:hAnsi="Times New Roman"/>
          <w:sz w:val="20"/>
          <w:lang w:val="en-GB"/>
        </w:rPr>
        <w:t>Relatedly, States’ obligations to respect the right to work demand particular measures to “combat discrimination and promote equal access and opportunities”.</w:t>
      </w:r>
      <w:r w:rsidRPr="0049358F">
        <w:rPr>
          <w:rStyle w:val="EndnoteReference"/>
          <w:rFonts w:hAnsi="Times New Roman"/>
          <w:sz w:val="20"/>
          <w:lang w:val="en-GB"/>
        </w:rPr>
        <w:endnoteReference w:id="69"/>
      </w:r>
    </w:p>
    <w:p w14:paraId="5CAE4C24" w14:textId="77777777" w:rsidR="009A0691" w:rsidRDefault="009A0691" w:rsidP="006B7E0B">
      <w:pPr>
        <w:pStyle w:val="Heading2"/>
        <w:spacing w:before="120" w:after="120"/>
        <w:ind w:left="0" w:hanging="426"/>
        <w:jc w:val="both"/>
        <w:rPr>
          <w:rFonts w:hAnsi="Times New Roman"/>
          <w:sz w:val="20"/>
          <w:lang w:val="en-GB"/>
        </w:rPr>
      </w:pPr>
      <w:r w:rsidRPr="0049358F">
        <w:rPr>
          <w:rFonts w:hAnsi="Times New Roman"/>
          <w:sz w:val="20"/>
          <w:lang w:val="en-GB"/>
        </w:rPr>
        <w:t>El Salvador’s abortion law, actively prosecuting women for s</w:t>
      </w:r>
      <w:r>
        <w:rPr>
          <w:rFonts w:hAnsi="Times New Roman"/>
          <w:sz w:val="20"/>
          <w:lang w:val="en-GB"/>
        </w:rPr>
        <w:t>eeking abortions, in some cases</w:t>
      </w:r>
      <w:r w:rsidRPr="0049358F">
        <w:rPr>
          <w:rFonts w:hAnsi="Times New Roman"/>
          <w:sz w:val="20"/>
          <w:lang w:val="en-GB"/>
        </w:rPr>
        <w:t xml:space="preserve"> where they have simply sought emergency obstetric care, lack of access to sexual health services and failure to protect women and girls from sexual violence interferes with the rights to education and</w:t>
      </w:r>
      <w:r>
        <w:rPr>
          <w:rFonts w:hAnsi="Times New Roman"/>
          <w:sz w:val="20"/>
          <w:lang w:val="en-GB"/>
        </w:rPr>
        <w:t xml:space="preserve"> to work.</w:t>
      </w:r>
    </w:p>
    <w:p w14:paraId="25ABD899" w14:textId="77777777" w:rsidR="009A0691" w:rsidRPr="006B7E0B" w:rsidRDefault="009A0691" w:rsidP="006B7E0B">
      <w:pPr>
        <w:pStyle w:val="Heading2"/>
        <w:spacing w:before="120" w:after="120"/>
        <w:ind w:left="0" w:hanging="426"/>
        <w:jc w:val="both"/>
        <w:rPr>
          <w:rFonts w:hAnsi="Times New Roman"/>
          <w:sz w:val="20"/>
          <w:lang w:val="en-GB"/>
        </w:rPr>
      </w:pPr>
      <w:r w:rsidRPr="006B7E0B">
        <w:rPr>
          <w:rFonts w:hAnsi="Times New Roman"/>
          <w:sz w:val="20"/>
          <w:lang w:val="en-GB"/>
        </w:rPr>
        <w:t>In addition to the obstacles women face generally in obtaining education and employment in El Salvadoran society, women and girls who are forced into motherhood, or those that are arbitrarily detained, face additional obstacles to finishing their education or finding and retaining meaningful work.  Such obstacles arise from the burdens of pregnancy and motherhood, a criminal record, the physical and mental health effects of both, and the stigma and discrimination attaching to the victims of sexual violence and criminally accused or convicted individuals.  Pregnant girls often interrupt or abandon their education, their social relationships are altered, they are subject to job insecurity and vulnerable to poverty, exclusion and violence.</w:t>
      </w:r>
      <w:bookmarkStart w:id="1" w:name="_ednref120"/>
      <w:bookmarkEnd w:id="1"/>
      <w:r w:rsidRPr="006B7E0B">
        <w:rPr>
          <w:rFonts w:hAnsi="Times New Roman"/>
          <w:sz w:val="20"/>
          <w:lang w:val="en-GB"/>
        </w:rPr>
        <w:t xml:space="preserve"> These barriers place a truly discriminatory framework on access to school and university education in El Salvador. </w:t>
      </w:r>
    </w:p>
    <w:p w14:paraId="4CA11F0D" w14:textId="77777777" w:rsidR="009A0691" w:rsidRPr="00526DB8" w:rsidRDefault="009A0691" w:rsidP="00526DB8">
      <w:pPr>
        <w:pStyle w:val="Heading2"/>
        <w:numPr>
          <w:ilvl w:val="0"/>
          <w:numId w:val="0"/>
        </w:numPr>
        <w:spacing w:before="120" w:after="120"/>
        <w:jc w:val="center"/>
        <w:rPr>
          <w:rFonts w:hAnsi="Times New Roman"/>
          <w:i/>
          <w:sz w:val="20"/>
          <w:lang w:val="en-GB"/>
        </w:rPr>
      </w:pPr>
      <w:r w:rsidRPr="00526DB8">
        <w:rPr>
          <w:rFonts w:hAnsi="Times New Roman"/>
          <w:b/>
          <w:i/>
          <w:sz w:val="20"/>
          <w:lang w:val="en-GB"/>
        </w:rPr>
        <w:t>Article 10:</w:t>
      </w:r>
      <w:r w:rsidRPr="00526DB8">
        <w:rPr>
          <w:rFonts w:hAnsi="Times New Roman"/>
          <w:i/>
          <w:sz w:val="20"/>
          <w:lang w:val="en-GB"/>
        </w:rPr>
        <w:t xml:space="preserve"> Protection of the family, particularly mothers and children</w:t>
      </w:r>
    </w:p>
    <w:p w14:paraId="5C311BC6" w14:textId="77777777" w:rsidR="009A0691" w:rsidRPr="0049358F" w:rsidRDefault="009A0691" w:rsidP="00526DB8">
      <w:pPr>
        <w:pStyle w:val="Heading2"/>
        <w:spacing w:before="120" w:after="120"/>
        <w:ind w:left="0" w:hanging="426"/>
        <w:jc w:val="both"/>
        <w:rPr>
          <w:rFonts w:hAnsi="Times New Roman"/>
          <w:sz w:val="20"/>
          <w:lang w:val="en-GB"/>
        </w:rPr>
      </w:pPr>
      <w:r w:rsidRPr="0049358F">
        <w:rPr>
          <w:rFonts w:hAnsi="Times New Roman"/>
          <w:sz w:val="20"/>
          <w:lang w:val="en-GB"/>
        </w:rPr>
        <w:t>Article 10 requires States to provide special protection to mothers before and after childbirth (</w:t>
      </w:r>
      <w:r w:rsidRPr="0049358F">
        <w:rPr>
          <w:rFonts w:hAnsi="Times New Roman"/>
          <w:b/>
          <w:sz w:val="20"/>
          <w:lang w:val="en-GB"/>
        </w:rPr>
        <w:t>Article 10(2)</w:t>
      </w:r>
      <w:r w:rsidRPr="0049358F">
        <w:rPr>
          <w:rFonts w:hAnsi="Times New Roman"/>
          <w:sz w:val="20"/>
          <w:lang w:val="en-GB"/>
        </w:rPr>
        <w:t>) and to children, without discrimination (</w:t>
      </w:r>
      <w:r w:rsidRPr="0049358F">
        <w:rPr>
          <w:rFonts w:hAnsi="Times New Roman"/>
          <w:b/>
          <w:sz w:val="20"/>
          <w:lang w:val="en-GB"/>
        </w:rPr>
        <w:t>Article 10(3)</w:t>
      </w:r>
      <w:r w:rsidRPr="0049358F">
        <w:rPr>
          <w:rFonts w:hAnsi="Times New Roman"/>
          <w:sz w:val="20"/>
          <w:lang w:val="en-GB"/>
        </w:rPr>
        <w:t xml:space="preserve">).  Read together, these obligations require particular assistance and protection to be afforded to pregnant girls and girls that are mothers.  </w:t>
      </w:r>
    </w:p>
    <w:p w14:paraId="630363E7" w14:textId="77777777" w:rsidR="009A0691" w:rsidRPr="0049358F" w:rsidRDefault="009A0691" w:rsidP="00526DB8">
      <w:pPr>
        <w:pStyle w:val="Heading2"/>
        <w:spacing w:before="120" w:after="120"/>
        <w:ind w:left="0" w:hanging="426"/>
        <w:jc w:val="both"/>
        <w:rPr>
          <w:rFonts w:hAnsi="Times New Roman"/>
          <w:sz w:val="20"/>
          <w:lang w:val="en-GB"/>
        </w:rPr>
      </w:pPr>
      <w:r w:rsidRPr="0049358F">
        <w:rPr>
          <w:rFonts w:hAnsi="Times New Roman"/>
          <w:sz w:val="20"/>
          <w:lang w:val="en-GB"/>
        </w:rPr>
        <w:t>As detailed above, women and girls in El Salvador are not offered protection against sexual violence or forced motherhood, let alone the “special protection” required.  On the contrary, El Salvador undermines these rights through: (</w:t>
      </w:r>
      <w:r w:rsidRPr="0049358F">
        <w:rPr>
          <w:rFonts w:hAnsi="Times New Roman"/>
          <w:i/>
          <w:sz w:val="20"/>
          <w:lang w:val="en-GB"/>
        </w:rPr>
        <w:t>i</w:t>
      </w:r>
      <w:r w:rsidRPr="0049358F">
        <w:rPr>
          <w:rFonts w:hAnsi="Times New Roman"/>
          <w:sz w:val="20"/>
          <w:lang w:val="en-GB"/>
        </w:rPr>
        <w:t>) the total ban on abortion and active criminalisation of women through its anti-abortion laws, (</w:t>
      </w:r>
      <w:r w:rsidRPr="0049358F">
        <w:rPr>
          <w:rFonts w:hAnsi="Times New Roman"/>
          <w:i/>
          <w:sz w:val="20"/>
          <w:lang w:val="en-GB"/>
        </w:rPr>
        <w:t>ii</w:t>
      </w:r>
      <w:r w:rsidRPr="0049358F">
        <w:rPr>
          <w:rFonts w:hAnsi="Times New Roman"/>
          <w:sz w:val="20"/>
          <w:lang w:val="en-GB"/>
        </w:rPr>
        <w:t>) the actions of its agents, e.g., police authorities and health professionals, and (</w:t>
      </w:r>
      <w:r w:rsidRPr="0049358F">
        <w:rPr>
          <w:rFonts w:hAnsi="Times New Roman"/>
          <w:i/>
          <w:sz w:val="20"/>
          <w:lang w:val="en-GB"/>
        </w:rPr>
        <w:t>iii</w:t>
      </w:r>
      <w:r w:rsidRPr="0049358F">
        <w:rPr>
          <w:rFonts w:hAnsi="Times New Roman"/>
          <w:sz w:val="20"/>
          <w:lang w:val="en-GB"/>
        </w:rPr>
        <w:t>) failing to investigate, prosecute and remedy breaches of these human rights.</w:t>
      </w:r>
    </w:p>
    <w:p w14:paraId="141C811E" w14:textId="77777777" w:rsidR="009A0691" w:rsidRPr="0049358F" w:rsidRDefault="009A0691" w:rsidP="00526DB8">
      <w:pPr>
        <w:pStyle w:val="Heading2"/>
        <w:spacing w:before="120" w:after="120"/>
        <w:ind w:left="0" w:hanging="426"/>
        <w:jc w:val="both"/>
        <w:rPr>
          <w:rFonts w:hAnsi="Times New Roman"/>
          <w:sz w:val="20"/>
          <w:lang w:val="en-GB"/>
        </w:rPr>
      </w:pPr>
      <w:r w:rsidRPr="0049358F">
        <w:rPr>
          <w:rFonts w:hAnsi="Times New Roman"/>
          <w:sz w:val="20"/>
          <w:lang w:val="en-GB"/>
        </w:rPr>
        <w:t xml:space="preserve">As described in </w:t>
      </w:r>
      <w:r w:rsidRPr="0049358F">
        <w:rPr>
          <w:rFonts w:hAnsi="Times New Roman"/>
          <w:b/>
          <w:sz w:val="20"/>
          <w:lang w:val="en-GB"/>
        </w:rPr>
        <w:t>Section 2</w:t>
      </w:r>
      <w:r w:rsidRPr="0049358F">
        <w:rPr>
          <w:rFonts w:hAnsi="Times New Roman"/>
          <w:sz w:val="20"/>
          <w:lang w:val="en-GB"/>
        </w:rPr>
        <w:t xml:space="preserve"> above, El Salvador has categorically failed to fulfil its duty to provide girls with additional measures of protection from sexual violence, including by failing to prosecute and convict many of their aggressors. </w:t>
      </w:r>
    </w:p>
    <w:p w14:paraId="24921A77" w14:textId="77C1F052" w:rsidR="009A0691" w:rsidRPr="0049358F" w:rsidRDefault="009A0691" w:rsidP="00526DB8">
      <w:pPr>
        <w:pStyle w:val="Heading2"/>
        <w:spacing w:before="120" w:after="120"/>
        <w:ind w:left="0" w:hanging="426"/>
        <w:jc w:val="both"/>
        <w:rPr>
          <w:rFonts w:hAnsi="Times New Roman"/>
          <w:sz w:val="20"/>
          <w:lang w:val="en-GB"/>
        </w:rPr>
      </w:pPr>
      <w:r w:rsidRPr="0049358F">
        <w:rPr>
          <w:rFonts w:hAnsi="Times New Roman"/>
          <w:sz w:val="20"/>
          <w:lang w:val="en-GB"/>
        </w:rPr>
        <w:t xml:space="preserve">In addition, by imprisoning women for suffering obstetric emergencies or for abortion-related charges, El Salvador fails to </w:t>
      </w:r>
      <w:r>
        <w:rPr>
          <w:rFonts w:hAnsi="Times New Roman"/>
          <w:sz w:val="20"/>
          <w:lang w:val="en-GB"/>
        </w:rPr>
        <w:t xml:space="preserve">respect the rights </w:t>
      </w:r>
      <w:r w:rsidR="006258E2">
        <w:rPr>
          <w:rFonts w:hAnsi="Times New Roman"/>
          <w:sz w:val="20"/>
          <w:lang w:val="en-GB"/>
        </w:rPr>
        <w:t xml:space="preserve">of </w:t>
      </w:r>
      <w:r>
        <w:rPr>
          <w:rFonts w:hAnsi="Times New Roman"/>
          <w:sz w:val="20"/>
          <w:lang w:val="en-GB"/>
        </w:rPr>
        <w:t>the children</w:t>
      </w:r>
      <w:r w:rsidRPr="0049358F">
        <w:rPr>
          <w:rFonts w:hAnsi="Times New Roman"/>
          <w:sz w:val="20"/>
          <w:lang w:val="en-GB"/>
        </w:rPr>
        <w:t xml:space="preserve"> of these women. In this regard, the Committee on the Rights of the Child has indicated that States must consider all possible alternatives to detention for mothers.</w:t>
      </w:r>
      <w:r w:rsidRPr="0049358F">
        <w:rPr>
          <w:rStyle w:val="EndnoteReference"/>
          <w:rFonts w:hAnsi="Times New Roman"/>
          <w:sz w:val="20"/>
          <w:lang w:val="en-GB"/>
        </w:rPr>
        <w:t xml:space="preserve"> </w:t>
      </w:r>
      <w:r w:rsidRPr="0049358F">
        <w:rPr>
          <w:rStyle w:val="EndnoteReference"/>
          <w:rFonts w:hAnsi="Times New Roman"/>
          <w:sz w:val="20"/>
          <w:lang w:val="en-GB"/>
        </w:rPr>
        <w:endnoteReference w:id="70"/>
      </w:r>
    </w:p>
    <w:p w14:paraId="140E1469" w14:textId="77777777" w:rsidR="009A0691" w:rsidRPr="0049358F" w:rsidRDefault="009A0691" w:rsidP="0081598A">
      <w:pPr>
        <w:pStyle w:val="Heading2"/>
        <w:numPr>
          <w:ilvl w:val="0"/>
          <w:numId w:val="0"/>
        </w:numPr>
        <w:spacing w:before="120" w:after="120"/>
        <w:jc w:val="center"/>
        <w:rPr>
          <w:rFonts w:hAnsi="Times New Roman"/>
          <w:i/>
          <w:sz w:val="20"/>
          <w:lang w:val="en-GB"/>
        </w:rPr>
      </w:pPr>
      <w:r w:rsidRPr="0049358F">
        <w:rPr>
          <w:rFonts w:hAnsi="Times New Roman"/>
          <w:i/>
          <w:sz w:val="20"/>
          <w:lang w:val="en-GB"/>
        </w:rPr>
        <w:t xml:space="preserve">All human rights violations described above are violations of </w:t>
      </w:r>
      <w:r w:rsidRPr="0049358F">
        <w:rPr>
          <w:rFonts w:hAnsi="Times New Roman"/>
          <w:b/>
          <w:i/>
          <w:sz w:val="20"/>
          <w:lang w:val="en-GB"/>
        </w:rPr>
        <w:t>Articles 2(2) and 3</w:t>
      </w:r>
      <w:r w:rsidRPr="0049358F">
        <w:rPr>
          <w:rFonts w:hAnsi="Times New Roman"/>
          <w:i/>
          <w:sz w:val="20"/>
          <w:lang w:val="en-GB"/>
        </w:rPr>
        <w:t xml:space="preserve"> (along with </w:t>
      </w:r>
      <w:r w:rsidRPr="0049358F">
        <w:rPr>
          <w:rFonts w:hAnsi="Times New Roman"/>
          <w:b/>
          <w:i/>
          <w:sz w:val="20"/>
          <w:lang w:val="en-GB"/>
        </w:rPr>
        <w:t>General Comments 16, 20 and 22</w:t>
      </w:r>
      <w:r w:rsidRPr="0049358F">
        <w:rPr>
          <w:rFonts w:hAnsi="Times New Roman"/>
          <w:i/>
          <w:sz w:val="20"/>
          <w:lang w:val="en-GB"/>
        </w:rPr>
        <w:t>)</w:t>
      </w:r>
    </w:p>
    <w:p w14:paraId="7B31B710" w14:textId="77777777" w:rsidR="009A0691" w:rsidRPr="0049358F" w:rsidRDefault="009A0691" w:rsidP="0049358F">
      <w:pPr>
        <w:pStyle w:val="Heading2"/>
        <w:spacing w:before="120" w:after="120"/>
        <w:ind w:left="0" w:hanging="426"/>
        <w:jc w:val="both"/>
        <w:rPr>
          <w:sz w:val="20"/>
          <w:lang w:val="en-GB"/>
        </w:rPr>
      </w:pPr>
      <w:r w:rsidRPr="0049358F">
        <w:rPr>
          <w:sz w:val="20"/>
          <w:lang w:val="en-GB"/>
        </w:rPr>
        <w:t xml:space="preserve">The ICESCR expressly prohibits discrimination on the basis of sex or gender, by means of an absolute prohibition </w:t>
      </w:r>
      <w:r w:rsidRPr="0049358F">
        <w:rPr>
          <w:sz w:val="20"/>
          <w:lang w:val="en-GB"/>
        </w:rPr>
        <w:t>–</w:t>
      </w:r>
      <w:r w:rsidRPr="0049358F">
        <w:rPr>
          <w:sz w:val="20"/>
          <w:lang w:val="en-GB"/>
        </w:rPr>
        <w:t xml:space="preserve"> in </w:t>
      </w:r>
      <w:r w:rsidRPr="0049358F">
        <w:rPr>
          <w:b/>
          <w:sz w:val="20"/>
          <w:lang w:val="en-GB"/>
        </w:rPr>
        <w:t>Article 2(2)</w:t>
      </w:r>
      <w:r w:rsidRPr="0049358F">
        <w:rPr>
          <w:sz w:val="20"/>
          <w:lang w:val="en-GB"/>
        </w:rPr>
        <w:t xml:space="preserve"> </w:t>
      </w:r>
      <w:r w:rsidRPr="0049358F">
        <w:rPr>
          <w:sz w:val="20"/>
          <w:lang w:val="en-GB"/>
        </w:rPr>
        <w:t>–</w:t>
      </w:r>
      <w:r w:rsidRPr="0049358F">
        <w:rPr>
          <w:sz w:val="20"/>
          <w:lang w:val="en-GB"/>
        </w:rPr>
        <w:t xml:space="preserve"> and a relative prohibition </w:t>
      </w:r>
      <w:r w:rsidRPr="0049358F">
        <w:rPr>
          <w:sz w:val="20"/>
          <w:lang w:val="en-GB"/>
        </w:rPr>
        <w:t>–</w:t>
      </w:r>
      <w:r w:rsidRPr="0049358F">
        <w:rPr>
          <w:sz w:val="20"/>
          <w:lang w:val="en-GB"/>
        </w:rPr>
        <w:t xml:space="preserve"> in </w:t>
      </w:r>
      <w:r w:rsidRPr="0049358F">
        <w:rPr>
          <w:b/>
          <w:sz w:val="20"/>
          <w:lang w:val="en-GB"/>
        </w:rPr>
        <w:t>Article 3</w:t>
      </w:r>
      <w:r w:rsidRPr="0049358F">
        <w:rPr>
          <w:sz w:val="20"/>
          <w:lang w:val="en-GB"/>
        </w:rPr>
        <w:t xml:space="preserve">. </w:t>
      </w:r>
    </w:p>
    <w:p w14:paraId="3D48E67C" w14:textId="77777777" w:rsidR="009A0691" w:rsidRPr="0049358F" w:rsidRDefault="009A0691" w:rsidP="0049358F">
      <w:pPr>
        <w:pStyle w:val="Heading2"/>
        <w:spacing w:before="120" w:after="120"/>
        <w:ind w:left="0" w:hanging="426"/>
        <w:jc w:val="both"/>
        <w:rPr>
          <w:rFonts w:hAnsi="Times New Roman"/>
          <w:sz w:val="20"/>
          <w:lang w:val="en-GB"/>
        </w:rPr>
      </w:pPr>
      <w:r w:rsidRPr="0049358F">
        <w:rPr>
          <w:rFonts w:hAnsi="Times New Roman"/>
          <w:sz w:val="20"/>
          <w:lang w:val="en-GB"/>
        </w:rPr>
        <w:t>In addition to refraining from discriminatory actions, States have an obligation to implement concrete measures to ensure that discrimination in the exercise of ICESCR rights is eliminated.</w:t>
      </w:r>
      <w:r w:rsidRPr="0049358F">
        <w:rPr>
          <w:rStyle w:val="EndnoteReference"/>
          <w:rFonts w:hAnsi="Times New Roman"/>
          <w:sz w:val="20"/>
          <w:lang w:val="en-GB"/>
        </w:rPr>
        <w:endnoteReference w:id="71"/>
      </w:r>
      <w:r w:rsidRPr="0049358F">
        <w:rPr>
          <w:rFonts w:hAnsi="Times New Roman"/>
          <w:sz w:val="20"/>
          <w:lang w:val="en-GB"/>
        </w:rPr>
        <w:t xml:space="preserve"> This obligation includes </w:t>
      </w:r>
      <w:r w:rsidRPr="0049358F">
        <w:rPr>
          <w:rFonts w:hAnsi="Times New Roman"/>
          <w:i/>
          <w:sz w:val="20"/>
          <w:lang w:val="en-GB"/>
        </w:rPr>
        <w:t>inter alia</w:t>
      </w:r>
      <w:r w:rsidRPr="0049358F">
        <w:rPr>
          <w:rFonts w:hAnsi="Times New Roman"/>
          <w:sz w:val="20"/>
          <w:lang w:val="en-GB"/>
        </w:rPr>
        <w:t>: (</w:t>
      </w:r>
      <w:r w:rsidRPr="0049358F">
        <w:rPr>
          <w:rFonts w:hAnsi="Times New Roman"/>
          <w:i/>
          <w:sz w:val="20"/>
          <w:lang w:val="en-GB"/>
        </w:rPr>
        <w:t>i</w:t>
      </w:r>
      <w:r w:rsidRPr="0049358F">
        <w:rPr>
          <w:rFonts w:hAnsi="Times New Roman"/>
          <w:sz w:val="20"/>
          <w:lang w:val="en-GB"/>
        </w:rPr>
        <w:t>) adopting legislation, strategies, policies and plans of action to address discrimination; (</w:t>
      </w:r>
      <w:r w:rsidRPr="0049358F">
        <w:rPr>
          <w:rFonts w:hAnsi="Times New Roman"/>
          <w:i/>
          <w:sz w:val="20"/>
          <w:lang w:val="en-GB"/>
        </w:rPr>
        <w:t>ii</w:t>
      </w:r>
      <w:r w:rsidRPr="0049358F">
        <w:rPr>
          <w:rFonts w:hAnsi="Times New Roman"/>
          <w:sz w:val="20"/>
          <w:lang w:val="en-GB"/>
        </w:rPr>
        <w:t>) providing means to remedy discrimination and hold perpetrators accountable; and (</w:t>
      </w:r>
      <w:r w:rsidRPr="0049358F">
        <w:rPr>
          <w:rFonts w:hAnsi="Times New Roman"/>
          <w:i/>
          <w:sz w:val="20"/>
          <w:lang w:val="en-GB"/>
        </w:rPr>
        <w:t>iii</w:t>
      </w:r>
      <w:r w:rsidRPr="0049358F">
        <w:rPr>
          <w:rFonts w:hAnsi="Times New Roman"/>
          <w:sz w:val="20"/>
          <w:lang w:val="en-GB"/>
        </w:rPr>
        <w:t xml:space="preserve">) effectively monitoring the implementation of measures to comply with </w:t>
      </w:r>
      <w:r w:rsidRPr="0049358F">
        <w:rPr>
          <w:rFonts w:hAnsi="Times New Roman"/>
          <w:b/>
          <w:sz w:val="20"/>
          <w:lang w:val="en-GB"/>
        </w:rPr>
        <w:t>Article 2(2)</w:t>
      </w:r>
      <w:r w:rsidRPr="0049358F">
        <w:rPr>
          <w:rFonts w:hAnsi="Times New Roman"/>
          <w:sz w:val="20"/>
          <w:lang w:val="en-GB"/>
        </w:rPr>
        <w:t>.</w:t>
      </w:r>
      <w:r w:rsidRPr="0049358F">
        <w:rPr>
          <w:rStyle w:val="EndnoteReference"/>
          <w:rFonts w:hAnsi="Times New Roman"/>
          <w:sz w:val="20"/>
          <w:lang w:val="en-GB"/>
        </w:rPr>
        <w:endnoteReference w:id="72"/>
      </w:r>
      <w:r w:rsidRPr="0049358F">
        <w:rPr>
          <w:rFonts w:hAnsi="Times New Roman"/>
          <w:sz w:val="20"/>
          <w:lang w:val="en-GB"/>
        </w:rPr>
        <w:t xml:space="preserve"> </w:t>
      </w:r>
    </w:p>
    <w:p w14:paraId="30BEFEAF" w14:textId="77777777" w:rsidR="009A0691" w:rsidRDefault="009A0691" w:rsidP="0049358F">
      <w:pPr>
        <w:pStyle w:val="Heading2"/>
        <w:spacing w:before="120" w:after="120"/>
        <w:ind w:left="0" w:hanging="426"/>
        <w:jc w:val="both"/>
        <w:rPr>
          <w:rFonts w:hAnsi="Times New Roman"/>
          <w:sz w:val="20"/>
          <w:lang w:val="en-GB"/>
        </w:rPr>
      </w:pPr>
      <w:r w:rsidRPr="0049358F">
        <w:rPr>
          <w:rFonts w:hAnsi="Times New Roman"/>
          <w:sz w:val="20"/>
          <w:lang w:val="en-GB"/>
        </w:rPr>
        <w:t>The realization of women’s sexual and reproductive health is “essential to the realization of the full range of their human rights</w:t>
      </w:r>
      <w:r>
        <w:rPr>
          <w:rFonts w:hAnsi="Times New Roman"/>
          <w:sz w:val="20"/>
          <w:lang w:val="en-GB"/>
        </w:rPr>
        <w:t>”</w:t>
      </w:r>
      <w:r w:rsidRPr="0049358F">
        <w:rPr>
          <w:rFonts w:hAnsi="Times New Roman"/>
          <w:sz w:val="20"/>
          <w:lang w:val="en-GB"/>
        </w:rPr>
        <w:t>. Gender equality requires that the health needs of women are taken into account and appropriate services for women are provided.  Substantive equality under the ICESCR requires that laws “do not maintain, but rather alleviate, the inherent disadvantage that women experience in exercising their right to</w:t>
      </w:r>
      <w:r>
        <w:rPr>
          <w:rFonts w:hAnsi="Times New Roman"/>
          <w:sz w:val="20"/>
          <w:lang w:val="en-GB"/>
        </w:rPr>
        <w:t xml:space="preserve"> sexual and reproductive health</w:t>
      </w:r>
      <w:r w:rsidRPr="0049358F">
        <w:rPr>
          <w:rFonts w:hAnsi="Times New Roman"/>
          <w:sz w:val="20"/>
          <w:lang w:val="en-GB"/>
        </w:rPr>
        <w:t>”</w:t>
      </w:r>
      <w:r>
        <w:rPr>
          <w:rFonts w:hAnsi="Times New Roman"/>
          <w:sz w:val="20"/>
          <w:lang w:val="en-GB"/>
        </w:rPr>
        <w:t>.</w:t>
      </w:r>
      <w:r w:rsidRPr="0049358F">
        <w:rPr>
          <w:rStyle w:val="EndnoteReference"/>
          <w:rFonts w:hAnsi="Times New Roman"/>
          <w:sz w:val="20"/>
          <w:lang w:val="en-GB"/>
        </w:rPr>
        <w:endnoteReference w:id="73"/>
      </w:r>
      <w:r>
        <w:rPr>
          <w:rFonts w:hAnsi="Times New Roman"/>
          <w:sz w:val="20"/>
          <w:lang w:val="en-GB"/>
        </w:rPr>
        <w:t xml:space="preserve">  </w:t>
      </w:r>
    </w:p>
    <w:p w14:paraId="2A3D5F09" w14:textId="1B1046E1" w:rsidR="009A0691" w:rsidRPr="00526DB8" w:rsidRDefault="008E13DC" w:rsidP="00526DB8">
      <w:pPr>
        <w:pStyle w:val="Heading2"/>
        <w:spacing w:before="120" w:after="120"/>
        <w:ind w:left="0" w:hanging="426"/>
        <w:jc w:val="both"/>
        <w:rPr>
          <w:rFonts w:hAnsi="Times New Roman"/>
          <w:sz w:val="20"/>
          <w:lang w:val="en-GB"/>
        </w:rPr>
      </w:pPr>
      <w:r>
        <w:rPr>
          <w:rFonts w:hAnsi="Times New Roman"/>
          <w:sz w:val="20"/>
          <w:lang w:val="en-GB"/>
        </w:rPr>
        <w:t>In line with what was established</w:t>
      </w:r>
      <w:r w:rsidR="003A7434">
        <w:rPr>
          <w:rFonts w:hAnsi="Times New Roman"/>
          <w:sz w:val="20"/>
          <w:lang w:val="en-GB"/>
        </w:rPr>
        <w:t xml:space="preserve"> by the two recent Opinions of the WGAD</w:t>
      </w:r>
      <w:r w:rsidR="003A7434">
        <w:rPr>
          <w:rStyle w:val="EndnoteReference"/>
          <w:rFonts w:hAnsi="Times New Roman"/>
          <w:sz w:val="20"/>
          <w:lang w:val="en-GB"/>
        </w:rPr>
        <w:endnoteReference w:id="74"/>
      </w:r>
      <w:r w:rsidR="003A7434">
        <w:rPr>
          <w:rFonts w:hAnsi="Times New Roman"/>
          <w:sz w:val="20"/>
          <w:lang w:val="en-GB"/>
        </w:rPr>
        <w:t>, E</w:t>
      </w:r>
      <w:r w:rsidR="009A0691" w:rsidRPr="0049358F">
        <w:rPr>
          <w:rFonts w:hAnsi="Times New Roman"/>
          <w:sz w:val="20"/>
          <w:lang w:val="en-GB"/>
        </w:rPr>
        <w:t>l Salvador’s failure to provide access to sexual and reproductive health services, including</w:t>
      </w:r>
      <w:r w:rsidR="00245EC4">
        <w:rPr>
          <w:rFonts w:hAnsi="Times New Roman"/>
          <w:sz w:val="20"/>
          <w:lang w:val="en-GB"/>
        </w:rPr>
        <w:t xml:space="preserve"> </w:t>
      </w:r>
      <w:r w:rsidR="009A0691" w:rsidRPr="0049358F">
        <w:rPr>
          <w:rFonts w:hAnsi="Times New Roman"/>
          <w:sz w:val="20"/>
          <w:lang w:val="en-GB"/>
        </w:rPr>
        <w:t xml:space="preserve">criminalising services like abortion </w:t>
      </w:r>
      <w:r>
        <w:rPr>
          <w:rFonts w:hAnsi="Times New Roman"/>
          <w:sz w:val="20"/>
          <w:lang w:val="en-GB"/>
        </w:rPr>
        <w:t xml:space="preserve">and </w:t>
      </w:r>
      <w:r w:rsidRPr="0049358F">
        <w:rPr>
          <w:rFonts w:hAnsi="Times New Roman"/>
          <w:sz w:val="20"/>
          <w:lang w:val="en-GB"/>
        </w:rPr>
        <w:t xml:space="preserve">emergency obstetric care </w:t>
      </w:r>
      <w:r w:rsidR="009A0691" w:rsidRPr="0049358F">
        <w:rPr>
          <w:rFonts w:hAnsi="Times New Roman"/>
          <w:sz w:val="20"/>
          <w:lang w:val="en-GB"/>
        </w:rPr>
        <w:t>that only women and girls need,</w:t>
      </w:r>
      <w:r>
        <w:rPr>
          <w:rFonts w:hAnsi="Times New Roman"/>
          <w:sz w:val="20"/>
          <w:lang w:val="en-GB"/>
        </w:rPr>
        <w:t xml:space="preserve"> </w:t>
      </w:r>
      <w:r w:rsidR="00245EC4">
        <w:rPr>
          <w:rFonts w:hAnsi="Times New Roman"/>
          <w:sz w:val="20"/>
          <w:lang w:val="en-GB"/>
        </w:rPr>
        <w:t>and</w:t>
      </w:r>
      <w:r w:rsidR="00266FE6">
        <w:rPr>
          <w:rFonts w:hAnsi="Times New Roman"/>
          <w:sz w:val="20"/>
          <w:lang w:val="en-GB"/>
        </w:rPr>
        <w:t xml:space="preserve"> the arbitrary detention of women who</w:t>
      </w:r>
      <w:r w:rsidR="00245EC4">
        <w:rPr>
          <w:rFonts w:hAnsi="Times New Roman"/>
          <w:sz w:val="20"/>
          <w:lang w:val="en-GB"/>
        </w:rPr>
        <w:t xml:space="preserve"> suffer obstetric emergencies or any other reproductive health complication, </w:t>
      </w:r>
      <w:r w:rsidR="00950D5E">
        <w:rPr>
          <w:rFonts w:hAnsi="Times New Roman"/>
          <w:sz w:val="20"/>
          <w:lang w:val="en-GB"/>
        </w:rPr>
        <w:t xml:space="preserve">is blatantly discriminatory by reason of gender, sex, and socio-economic status, and </w:t>
      </w:r>
      <w:r w:rsidR="009A0691" w:rsidRPr="0049358F">
        <w:rPr>
          <w:rFonts w:hAnsi="Times New Roman"/>
          <w:sz w:val="20"/>
          <w:lang w:val="en-GB"/>
        </w:rPr>
        <w:t>represents and furthers a message that women and girls do not have the right to equality or control over their bodies and their life choices.  It also perpetuates and exacerbates the view of women only as mothers and forces them into motherhood even when continuing pregnancy</w:t>
      </w:r>
      <w:r w:rsidR="009A0691">
        <w:rPr>
          <w:rFonts w:hAnsi="Times New Roman"/>
          <w:sz w:val="20"/>
          <w:lang w:val="en-GB"/>
        </w:rPr>
        <w:t xml:space="preserve"> means endangering their lives.</w:t>
      </w:r>
      <w:r w:rsidR="009A0691" w:rsidRPr="0049358F">
        <w:rPr>
          <w:rStyle w:val="EndnoteReference"/>
          <w:rFonts w:hAnsi="Times New Roman"/>
          <w:sz w:val="20"/>
          <w:lang w:val="en-GB"/>
        </w:rPr>
        <w:endnoteReference w:id="75"/>
      </w:r>
    </w:p>
    <w:p w14:paraId="0F739F7C" w14:textId="77777777" w:rsidR="009A0691" w:rsidRPr="00BA0779" w:rsidRDefault="009A0691" w:rsidP="00BA0779">
      <w:pPr>
        <w:pStyle w:val="Heading2"/>
        <w:spacing w:before="120" w:after="120"/>
        <w:ind w:left="0" w:hanging="426"/>
        <w:jc w:val="both"/>
        <w:rPr>
          <w:rFonts w:hAnsi="Times New Roman"/>
          <w:sz w:val="20"/>
          <w:lang w:val="en-GB"/>
        </w:rPr>
      </w:pPr>
      <w:r w:rsidRPr="0049358F">
        <w:rPr>
          <w:rFonts w:hAnsi="Times New Roman"/>
          <w:sz w:val="20"/>
          <w:lang w:val="en-GB"/>
        </w:rPr>
        <w:t>In an already discriminatory economic context,</w:t>
      </w:r>
      <w:r>
        <w:rPr>
          <w:rFonts w:hAnsi="Times New Roman"/>
          <w:sz w:val="20"/>
          <w:lang w:val="en-GB"/>
        </w:rPr>
        <w:t xml:space="preserve"> existing discrimination, forced motherhood and unjust criminalization </w:t>
      </w:r>
      <w:r w:rsidRPr="0049358F">
        <w:rPr>
          <w:rFonts w:hAnsi="Times New Roman"/>
          <w:sz w:val="20"/>
          <w:lang w:val="en-GB"/>
        </w:rPr>
        <w:t xml:space="preserve">undermines women and girls’ ability to access education and employment. </w:t>
      </w:r>
      <w:r>
        <w:rPr>
          <w:rFonts w:hAnsi="Times New Roman"/>
          <w:sz w:val="20"/>
          <w:lang w:val="en-GB"/>
        </w:rPr>
        <w:t xml:space="preserve"> </w:t>
      </w:r>
      <w:r w:rsidRPr="0049358F">
        <w:rPr>
          <w:rFonts w:hAnsi="Times New Roman"/>
          <w:sz w:val="20"/>
          <w:lang w:val="en-GB"/>
        </w:rPr>
        <w:t xml:space="preserve">This gender-based discrimination intersects with and entrenches social and economic </w:t>
      </w:r>
      <w:r>
        <w:rPr>
          <w:rFonts w:hAnsi="Times New Roman"/>
          <w:sz w:val="20"/>
          <w:lang w:val="en-GB"/>
        </w:rPr>
        <w:t>vulnerabilities</w:t>
      </w:r>
      <w:r w:rsidRPr="0049358F">
        <w:rPr>
          <w:rFonts w:hAnsi="Times New Roman"/>
          <w:sz w:val="20"/>
          <w:lang w:val="en-GB"/>
        </w:rPr>
        <w:t>. For example, the majority of women prosecuted for abortion-related offences are young, poor, with limited education, and from remote rural communities.</w:t>
      </w:r>
      <w:r w:rsidRPr="0049358F">
        <w:rPr>
          <w:rStyle w:val="EndnoteReference"/>
          <w:rFonts w:hAnsi="Times New Roman"/>
          <w:sz w:val="20"/>
          <w:lang w:val="en-GB"/>
        </w:rPr>
        <w:endnoteReference w:id="76"/>
      </w:r>
      <w:r>
        <w:rPr>
          <w:rFonts w:hAnsi="Times New Roman"/>
          <w:sz w:val="20"/>
          <w:lang w:val="en-GB"/>
        </w:rPr>
        <w:t xml:space="preserve">  In turn, f</w:t>
      </w:r>
      <w:r w:rsidRPr="00BA0779">
        <w:rPr>
          <w:rFonts w:hAnsi="Times New Roman"/>
          <w:sz w:val="20"/>
          <w:lang w:val="en-GB"/>
        </w:rPr>
        <w:t xml:space="preserve">ailure to educate the wider population on sexual and reproductive health compounds the discrimination experienced by women and girls in El Salvador. </w:t>
      </w:r>
    </w:p>
    <w:p w14:paraId="61BA08E6" w14:textId="77777777" w:rsidR="009A0691" w:rsidRPr="0049358F" w:rsidRDefault="009A0691" w:rsidP="0049358F">
      <w:pPr>
        <w:pStyle w:val="Heading2"/>
        <w:spacing w:before="120" w:after="120"/>
        <w:ind w:left="0" w:hanging="426"/>
        <w:jc w:val="both"/>
        <w:rPr>
          <w:rFonts w:hAnsi="Times New Roman"/>
          <w:sz w:val="20"/>
          <w:lang w:val="en-GB"/>
        </w:rPr>
      </w:pPr>
      <w:r w:rsidRPr="0049358F">
        <w:rPr>
          <w:rFonts w:hAnsi="Times New Roman"/>
          <w:sz w:val="20"/>
          <w:lang w:val="en-GB"/>
        </w:rPr>
        <w:t xml:space="preserve">Perpetuating gender-based discrimination in turn impacts a State’s response to any violations, particularly in </w:t>
      </w:r>
      <w:r>
        <w:rPr>
          <w:rFonts w:hAnsi="Times New Roman"/>
          <w:sz w:val="20"/>
          <w:lang w:val="en-GB"/>
        </w:rPr>
        <w:t>realising a State’s obligation to afford</w:t>
      </w:r>
      <w:r w:rsidRPr="0049358F">
        <w:rPr>
          <w:rFonts w:hAnsi="Times New Roman"/>
          <w:sz w:val="20"/>
          <w:lang w:val="en-GB"/>
        </w:rPr>
        <w:t xml:space="preserve"> an effective remedy and ensuring non-repetition.  It undermines a State’s guarantee of and response to violations of all of the rights detailed in this parallel report.  </w:t>
      </w:r>
    </w:p>
    <w:p w14:paraId="38F449E1" w14:textId="77777777" w:rsidR="009A0691" w:rsidRPr="0049358F" w:rsidRDefault="009A0691" w:rsidP="003A080E">
      <w:pPr>
        <w:pStyle w:val="Heading1"/>
        <w:spacing w:before="120" w:after="120"/>
        <w:ind w:left="426" w:hanging="426"/>
        <w:jc w:val="both"/>
        <w:rPr>
          <w:sz w:val="20"/>
          <w:lang w:val="en-GB"/>
        </w:rPr>
      </w:pPr>
      <w:r w:rsidRPr="0049358F">
        <w:rPr>
          <w:sz w:val="20"/>
          <w:lang w:val="en-GB"/>
        </w:rPr>
        <w:t>The COVID-19 pandemic</w:t>
      </w:r>
    </w:p>
    <w:p w14:paraId="0EC30CEA" w14:textId="77777777" w:rsidR="009A0691" w:rsidRPr="0049358F" w:rsidRDefault="009A0691" w:rsidP="003A080E">
      <w:pPr>
        <w:pStyle w:val="Heading2"/>
        <w:spacing w:before="120" w:after="120"/>
        <w:ind w:left="0" w:hanging="426"/>
        <w:jc w:val="both"/>
        <w:rPr>
          <w:rFonts w:hAnsi="Times New Roman"/>
          <w:sz w:val="20"/>
          <w:lang w:val="en-GB"/>
        </w:rPr>
      </w:pPr>
      <w:r w:rsidRPr="0049358F">
        <w:rPr>
          <w:rFonts w:hAnsi="Times New Roman"/>
          <w:sz w:val="20"/>
          <w:lang w:val="en-GB"/>
        </w:rPr>
        <w:t>The COVID-19 pandemic has further entrenched discrimination against and jeopardised the lives and health of women and girls.   Violence against women, including in the Americas, has been accentuated and exacerbated by COVID-19</w:t>
      </w:r>
      <w:r w:rsidRPr="0049358F">
        <w:rPr>
          <w:rStyle w:val="EndnoteReference"/>
          <w:rFonts w:hAnsi="Times New Roman"/>
          <w:sz w:val="20"/>
          <w:lang w:val="en-GB"/>
        </w:rPr>
        <w:endnoteReference w:id="77"/>
      </w:r>
      <w:r w:rsidRPr="0049358F">
        <w:rPr>
          <w:rFonts w:hAnsi="Times New Roman"/>
          <w:sz w:val="20"/>
          <w:lang w:val="en-GB"/>
        </w:rPr>
        <w:t xml:space="preserve"> and the pandemic and public health responses have </w:t>
      </w:r>
      <w:r>
        <w:rPr>
          <w:rFonts w:hAnsi="Times New Roman"/>
          <w:sz w:val="20"/>
          <w:lang w:val="en-GB"/>
        </w:rPr>
        <w:t>raised</w:t>
      </w:r>
      <w:r w:rsidRPr="0049358F">
        <w:rPr>
          <w:rFonts w:hAnsi="Times New Roman"/>
          <w:sz w:val="20"/>
          <w:lang w:val="en-GB"/>
        </w:rPr>
        <w:t xml:space="preserve"> barriers to accessing sexual and reproductive health goods and services, as well as justice institutions.</w:t>
      </w:r>
      <w:r w:rsidRPr="0049358F">
        <w:rPr>
          <w:rStyle w:val="EndnoteReference"/>
          <w:rFonts w:hAnsi="Times New Roman"/>
          <w:sz w:val="20"/>
          <w:lang w:val="en-GB"/>
        </w:rPr>
        <w:endnoteReference w:id="78"/>
      </w:r>
      <w:r w:rsidRPr="0049358F">
        <w:rPr>
          <w:rFonts w:hAnsi="Times New Roman"/>
          <w:sz w:val="20"/>
          <w:lang w:val="en-GB"/>
        </w:rPr>
        <w:t xml:space="preserve"> Institutions such as the IACHR, UN Population Fund (“</w:t>
      </w:r>
      <w:r w:rsidRPr="0049358F">
        <w:rPr>
          <w:rFonts w:hAnsi="Times New Roman"/>
          <w:b/>
          <w:sz w:val="20"/>
          <w:lang w:val="en-GB"/>
        </w:rPr>
        <w:t>UNFPA</w:t>
      </w:r>
      <w:r w:rsidRPr="0049358F">
        <w:rPr>
          <w:rFonts w:hAnsi="Times New Roman"/>
          <w:sz w:val="20"/>
          <w:lang w:val="en-GB"/>
        </w:rPr>
        <w:t>”), UN Women, and the Inter-American Commission of Women have all issued statements and guidance on the importance of ensuring access to sexual and reproductive health goods and services and addressing gender-based violence in order to protect and ensure rights.</w:t>
      </w:r>
      <w:r w:rsidRPr="0049358F">
        <w:rPr>
          <w:rStyle w:val="EndnoteReference"/>
          <w:rFonts w:hAnsi="Times New Roman"/>
          <w:sz w:val="20"/>
          <w:lang w:val="en-GB"/>
        </w:rPr>
        <w:endnoteReference w:id="79"/>
      </w:r>
      <w:r w:rsidRPr="0049358F">
        <w:rPr>
          <w:rFonts w:hAnsi="Times New Roman"/>
          <w:sz w:val="20"/>
          <w:lang w:val="en-GB"/>
        </w:rPr>
        <w:t xml:space="preserve">  During the pandemic, El Salvador must pay particular attention to the heightened risks of violations of ICES</w:t>
      </w:r>
      <w:r>
        <w:rPr>
          <w:rFonts w:hAnsi="Times New Roman"/>
          <w:sz w:val="20"/>
          <w:lang w:val="en-GB"/>
        </w:rPr>
        <w:t>C</w:t>
      </w:r>
      <w:r w:rsidRPr="0049358F">
        <w:rPr>
          <w:rFonts w:hAnsi="Times New Roman"/>
          <w:sz w:val="20"/>
          <w:lang w:val="en-GB"/>
        </w:rPr>
        <w:t xml:space="preserve">R rights, not weaken or diminish such protection.  </w:t>
      </w:r>
    </w:p>
    <w:p w14:paraId="6BD32E1E" w14:textId="77777777" w:rsidR="009A0691" w:rsidRPr="0049358F" w:rsidRDefault="009A0691" w:rsidP="003A080E">
      <w:pPr>
        <w:pStyle w:val="Heading2"/>
        <w:spacing w:before="120" w:after="120"/>
        <w:ind w:left="0" w:hanging="426"/>
        <w:jc w:val="both"/>
        <w:rPr>
          <w:rFonts w:hAnsi="Times New Roman"/>
          <w:sz w:val="20"/>
          <w:lang w:val="en-GB"/>
        </w:rPr>
      </w:pPr>
      <w:r w:rsidRPr="0049358F">
        <w:rPr>
          <w:rFonts w:hAnsi="Times New Roman"/>
          <w:sz w:val="20"/>
          <w:lang w:val="en-GB"/>
        </w:rPr>
        <w:t>Women imprisoned in El Salvador are in a particularly vulnerable position as a result of prison conditions that facilitate the spread of disease.  The Committee has emphasised that States parties are under an obligation to respect the right to health by “refraining from denying or limiting equal access for all persons, including prisoners or detainees…to preventative, curative</w:t>
      </w:r>
      <w:r>
        <w:rPr>
          <w:rFonts w:hAnsi="Times New Roman"/>
          <w:sz w:val="20"/>
          <w:lang w:val="en-GB"/>
        </w:rPr>
        <w:t xml:space="preserve"> and palliative health services</w:t>
      </w:r>
      <w:r w:rsidRPr="0049358F">
        <w:rPr>
          <w:rFonts w:hAnsi="Times New Roman"/>
          <w:sz w:val="20"/>
          <w:lang w:val="en-GB"/>
        </w:rPr>
        <w:t>”</w:t>
      </w:r>
      <w:r>
        <w:rPr>
          <w:rFonts w:hAnsi="Times New Roman"/>
          <w:sz w:val="20"/>
          <w:lang w:val="en-GB"/>
        </w:rPr>
        <w:t>.</w:t>
      </w:r>
      <w:r w:rsidRPr="0049358F">
        <w:rPr>
          <w:rStyle w:val="EndnoteReference"/>
          <w:rFonts w:hAnsi="Times New Roman"/>
          <w:sz w:val="20"/>
          <w:lang w:val="en-GB"/>
        </w:rPr>
        <w:endnoteReference w:id="80"/>
      </w:r>
      <w:r w:rsidRPr="0049358F">
        <w:rPr>
          <w:rFonts w:hAnsi="Times New Roman"/>
          <w:sz w:val="20"/>
          <w:lang w:val="en-GB"/>
        </w:rPr>
        <w:t xml:space="preserve">  International human rights bodies and agencies have emphasised the vulnerability of those detained during the pandemic: </w:t>
      </w:r>
    </w:p>
    <w:p w14:paraId="1F9D2F2F" w14:textId="77777777" w:rsidR="009A0691" w:rsidRPr="0049358F" w:rsidRDefault="009A0691" w:rsidP="00A4041F">
      <w:pPr>
        <w:pStyle w:val="Heading3"/>
        <w:ind w:left="426" w:hanging="426"/>
        <w:jc w:val="both"/>
        <w:rPr>
          <w:rFonts w:hAnsi="Times New Roman"/>
          <w:sz w:val="20"/>
          <w:lang w:val="en-GB"/>
        </w:rPr>
      </w:pPr>
      <w:r w:rsidRPr="0049358F">
        <w:rPr>
          <w:rFonts w:hAnsi="Times New Roman"/>
          <w:bCs/>
          <w:sz w:val="20"/>
          <w:lang w:val="en-GB"/>
        </w:rPr>
        <w:t>The Committee</w:t>
      </w:r>
      <w:r w:rsidRPr="0049358F">
        <w:rPr>
          <w:rFonts w:hAnsi="Times New Roman"/>
          <w:sz w:val="20"/>
          <w:lang w:val="en-GB"/>
        </w:rPr>
        <w:t>’s statement on COVID-19 designates prisoners and persons in detention as part of “disadvantaged and marginalized groups” that are “severely</w:t>
      </w:r>
      <w:r>
        <w:rPr>
          <w:rFonts w:hAnsi="Times New Roman"/>
          <w:sz w:val="20"/>
          <w:lang w:val="en-GB"/>
        </w:rPr>
        <w:t xml:space="preserve"> affected by the current crisis</w:t>
      </w:r>
      <w:r w:rsidRPr="0049358F">
        <w:rPr>
          <w:rFonts w:hAnsi="Times New Roman"/>
          <w:sz w:val="20"/>
          <w:lang w:val="en-GB"/>
        </w:rPr>
        <w:t>”</w:t>
      </w:r>
      <w:r>
        <w:rPr>
          <w:rFonts w:hAnsi="Times New Roman"/>
          <w:sz w:val="20"/>
          <w:lang w:val="en-GB"/>
        </w:rPr>
        <w:t>.</w:t>
      </w:r>
      <w:r w:rsidRPr="0049358F">
        <w:rPr>
          <w:rStyle w:val="EndnoteReference"/>
          <w:rFonts w:hAnsi="Times New Roman"/>
          <w:sz w:val="20"/>
          <w:lang w:val="en-GB"/>
        </w:rPr>
        <w:endnoteReference w:id="81"/>
      </w:r>
      <w:r w:rsidRPr="0049358F">
        <w:rPr>
          <w:rFonts w:hAnsi="Times New Roman"/>
          <w:sz w:val="20"/>
          <w:lang w:val="en-GB"/>
        </w:rPr>
        <w:t xml:space="preserve">  The WHO’s Europe Regional Office in its Interim Guidance on COVID-19 preparedness highlights that people deprived of liberty are more vulnerable than the general population because of confinement conditions.</w:t>
      </w:r>
      <w:r w:rsidRPr="0049358F">
        <w:rPr>
          <w:rStyle w:val="EndnoteReference"/>
          <w:rFonts w:hAnsi="Times New Roman"/>
          <w:sz w:val="20"/>
          <w:lang w:val="en-GB"/>
        </w:rPr>
        <w:endnoteReference w:id="82"/>
      </w:r>
      <w:r w:rsidRPr="0049358F">
        <w:rPr>
          <w:rFonts w:hAnsi="Times New Roman"/>
          <w:sz w:val="20"/>
          <w:lang w:val="en-GB"/>
        </w:rPr>
        <w:t xml:space="preserve">  </w:t>
      </w:r>
    </w:p>
    <w:p w14:paraId="6C27E255" w14:textId="77777777" w:rsidR="009A0691" w:rsidRPr="0049358F" w:rsidRDefault="009A0691" w:rsidP="00A4041F">
      <w:pPr>
        <w:pStyle w:val="Heading3"/>
        <w:ind w:left="426" w:hanging="426"/>
        <w:jc w:val="both"/>
        <w:rPr>
          <w:rFonts w:hAnsi="Times New Roman"/>
          <w:sz w:val="20"/>
          <w:lang w:val="en-GB"/>
        </w:rPr>
      </w:pPr>
      <w:r w:rsidRPr="0049358F">
        <w:rPr>
          <w:rFonts w:hAnsi="Times New Roman"/>
          <w:sz w:val="20"/>
        </w:rPr>
        <w:t>The Inter-Agency Standing Committee (“</w:t>
      </w:r>
      <w:r w:rsidRPr="0049358F">
        <w:rPr>
          <w:rFonts w:hAnsi="Times New Roman"/>
          <w:b/>
          <w:sz w:val="20"/>
        </w:rPr>
        <w:t>IASC</w:t>
      </w:r>
      <w:r w:rsidRPr="0049358F">
        <w:rPr>
          <w:rFonts w:hAnsi="Times New Roman"/>
          <w:sz w:val="20"/>
        </w:rPr>
        <w:t>”), the Office of the United Nations High Commissioner for Human Rights (“</w:t>
      </w:r>
      <w:r w:rsidRPr="0049358F">
        <w:rPr>
          <w:rFonts w:hAnsi="Times New Roman"/>
          <w:b/>
          <w:sz w:val="20"/>
        </w:rPr>
        <w:t>OHCHR</w:t>
      </w:r>
      <w:r w:rsidRPr="0049358F">
        <w:rPr>
          <w:rFonts w:hAnsi="Times New Roman"/>
          <w:sz w:val="20"/>
        </w:rPr>
        <w:t xml:space="preserve">”) and the WHO published interim guidance on COVID-19, which states that </w:t>
      </w:r>
      <w:r w:rsidRPr="0049358F">
        <w:rPr>
          <w:rFonts w:hAnsi="Times New Roman"/>
          <w:sz w:val="20"/>
          <w:lang w:val="en-GB"/>
        </w:rPr>
        <w:t xml:space="preserve">international standards require that persons in detention have access to the same standard of health care as is available in the community, and that “sexual and reproductive health shall be provided as part of the routine health care to persons </w:t>
      </w:r>
      <w:r>
        <w:rPr>
          <w:rFonts w:hAnsi="Times New Roman"/>
          <w:sz w:val="20"/>
          <w:lang w:val="en-GB"/>
        </w:rPr>
        <w:t>deprived of liberty</w:t>
      </w:r>
      <w:r w:rsidRPr="0049358F">
        <w:rPr>
          <w:rFonts w:hAnsi="Times New Roman"/>
          <w:sz w:val="20"/>
          <w:lang w:val="en-GB"/>
        </w:rPr>
        <w:t>”</w:t>
      </w:r>
      <w:r>
        <w:rPr>
          <w:rFonts w:hAnsi="Times New Roman"/>
          <w:sz w:val="20"/>
          <w:lang w:val="en-GB"/>
        </w:rPr>
        <w:t>.</w:t>
      </w:r>
      <w:r w:rsidRPr="0049358F">
        <w:rPr>
          <w:rStyle w:val="EndnoteReference"/>
          <w:rFonts w:hAnsi="Times New Roman"/>
          <w:sz w:val="20"/>
          <w:lang w:val="en-GB"/>
        </w:rPr>
        <w:endnoteReference w:id="83"/>
      </w:r>
      <w:r w:rsidRPr="0049358F">
        <w:rPr>
          <w:rFonts w:hAnsi="Times New Roman"/>
          <w:sz w:val="20"/>
          <w:lang w:val="en-GB"/>
        </w:rPr>
        <w:t xml:space="preserve"> </w:t>
      </w:r>
    </w:p>
    <w:p w14:paraId="5122C2ED" w14:textId="5AC3BC3F" w:rsidR="009A0691" w:rsidRPr="0049358F" w:rsidRDefault="009A0691" w:rsidP="000610E3">
      <w:pPr>
        <w:pStyle w:val="Heading2"/>
        <w:spacing w:before="120" w:after="120"/>
        <w:ind w:left="0" w:hanging="426"/>
        <w:jc w:val="both"/>
        <w:rPr>
          <w:rFonts w:hAnsi="Times New Roman"/>
          <w:sz w:val="20"/>
          <w:lang w:val="en-GB"/>
        </w:rPr>
      </w:pPr>
      <w:r w:rsidRPr="0049358F">
        <w:rPr>
          <w:rFonts w:hAnsi="Times New Roman"/>
          <w:sz w:val="20"/>
          <w:lang w:val="en-GB"/>
        </w:rPr>
        <w:t xml:space="preserve">The situation is even more precarious in El Salvador, where prison conditions, including overcrowding and lack of access to health services, </w:t>
      </w:r>
      <w:r w:rsidR="00AA491E">
        <w:rPr>
          <w:rFonts w:hAnsi="Times New Roman"/>
          <w:sz w:val="20"/>
          <w:lang w:val="en-GB"/>
        </w:rPr>
        <w:t>as well as a Presidential</w:t>
      </w:r>
      <w:r w:rsidR="0050232D">
        <w:rPr>
          <w:rFonts w:hAnsi="Times New Roman"/>
          <w:sz w:val="20"/>
          <w:lang w:val="en-GB"/>
        </w:rPr>
        <w:t>ly-mandated</w:t>
      </w:r>
      <w:r w:rsidR="00AA491E">
        <w:rPr>
          <w:rFonts w:hAnsi="Times New Roman"/>
          <w:sz w:val="20"/>
          <w:lang w:val="en-GB"/>
        </w:rPr>
        <w:t xml:space="preserve"> confinement which prevents their communication with the outside, </w:t>
      </w:r>
      <w:r w:rsidRPr="0049358F">
        <w:rPr>
          <w:rFonts w:hAnsi="Times New Roman"/>
          <w:sz w:val="20"/>
          <w:lang w:val="en-GB"/>
        </w:rPr>
        <w:t>leave prisoners incredibly vulnerable to COVID-19.</w:t>
      </w:r>
      <w:r w:rsidRPr="0049358F">
        <w:rPr>
          <w:rStyle w:val="EndnoteReference"/>
          <w:rFonts w:hAnsi="Times New Roman"/>
          <w:sz w:val="20"/>
          <w:lang w:val="en-GB"/>
        </w:rPr>
        <w:endnoteReference w:id="84"/>
      </w:r>
      <w:r w:rsidRPr="0049358F">
        <w:rPr>
          <w:rFonts w:hAnsi="Times New Roman"/>
          <w:sz w:val="20"/>
          <w:lang w:val="en-GB"/>
        </w:rPr>
        <w:t xml:space="preserve">  Women prisoners are deprived of basic sexual and reproductive health needs, including hygiene products.</w:t>
      </w:r>
      <w:r w:rsidRPr="0049358F">
        <w:rPr>
          <w:rStyle w:val="EndnoteReference"/>
          <w:rFonts w:hAnsi="Times New Roman"/>
          <w:sz w:val="20"/>
          <w:lang w:val="en-GB"/>
        </w:rPr>
        <w:endnoteReference w:id="85"/>
      </w:r>
      <w:r w:rsidRPr="0049358F">
        <w:rPr>
          <w:rFonts w:hAnsi="Times New Roman"/>
          <w:sz w:val="20"/>
          <w:lang w:val="en-GB"/>
        </w:rPr>
        <w:t xml:space="preserve"> </w:t>
      </w:r>
    </w:p>
    <w:p w14:paraId="3D9CD53D" w14:textId="77777777" w:rsidR="00022C51" w:rsidRPr="0049358F" w:rsidRDefault="009A0691" w:rsidP="005557F1">
      <w:pPr>
        <w:pStyle w:val="Heading2"/>
        <w:spacing w:before="120" w:after="120"/>
        <w:ind w:left="0" w:hanging="426"/>
        <w:jc w:val="both"/>
        <w:rPr>
          <w:rFonts w:hAnsi="Times New Roman"/>
          <w:sz w:val="20"/>
          <w:lang w:val="en-GB"/>
        </w:rPr>
      </w:pPr>
      <w:r w:rsidRPr="0049358F">
        <w:rPr>
          <w:rFonts w:hAnsi="Times New Roman"/>
          <w:sz w:val="20"/>
          <w:lang w:val="en-GB"/>
        </w:rPr>
        <w:t>El Salvador’s failure to address its systemic human rights violations in its prison systems prior to the pandemic puts prisoners at increased risk of exposure to disease, and further perpetuates El Salvador’s multiple egregious violations of the ICESCR.  Continuing the detention of women convicted for abortion-related crimes or aggravated homicides, in violation of their rights, subjects them to additional risks for further violations of the ICES</w:t>
      </w:r>
      <w:r>
        <w:rPr>
          <w:rFonts w:hAnsi="Times New Roman"/>
          <w:sz w:val="20"/>
          <w:lang w:val="en-GB"/>
        </w:rPr>
        <w:t>C</w:t>
      </w:r>
      <w:r w:rsidRPr="0049358F">
        <w:rPr>
          <w:rFonts w:hAnsi="Times New Roman"/>
          <w:sz w:val="20"/>
          <w:lang w:val="en-GB"/>
        </w:rPr>
        <w:t>R rights.  This includes the women who the UNWGAD found had been arbitrarily detained for abortion-related crimes.</w:t>
      </w:r>
      <w:r w:rsidRPr="0049358F">
        <w:rPr>
          <w:rStyle w:val="EndnoteReference"/>
          <w:rFonts w:hAnsi="Times New Roman"/>
          <w:sz w:val="20"/>
          <w:lang w:val="en-GB"/>
        </w:rPr>
        <w:endnoteReference w:id="86"/>
      </w:r>
      <w:r w:rsidRPr="0049358F">
        <w:rPr>
          <w:rFonts w:hAnsi="Times New Roman"/>
          <w:sz w:val="20"/>
          <w:lang w:val="en-GB"/>
        </w:rPr>
        <w:t xml:space="preserve">  Continued detention of these women contradicts the IASC, OHCHR and WHO guidance that call for authorities to “release anyone whose detention is arbitrary or otherwise does not comply with dome</w:t>
      </w:r>
      <w:r>
        <w:rPr>
          <w:rFonts w:hAnsi="Times New Roman"/>
          <w:sz w:val="20"/>
          <w:lang w:val="en-GB"/>
        </w:rPr>
        <w:t>stic or international standards</w:t>
      </w:r>
      <w:r w:rsidRPr="0049358F">
        <w:rPr>
          <w:rFonts w:hAnsi="Times New Roman"/>
          <w:sz w:val="20"/>
          <w:lang w:val="en-GB"/>
        </w:rPr>
        <w:t>”</w:t>
      </w:r>
      <w:r>
        <w:rPr>
          <w:rFonts w:hAnsi="Times New Roman"/>
          <w:sz w:val="20"/>
          <w:lang w:val="en-GB"/>
        </w:rPr>
        <w:t>.</w:t>
      </w:r>
      <w:r w:rsidRPr="0049358F">
        <w:rPr>
          <w:rStyle w:val="EndnoteReference"/>
          <w:rFonts w:hAnsi="Times New Roman"/>
          <w:sz w:val="20"/>
          <w:lang w:val="en-GB"/>
        </w:rPr>
        <w:endnoteReference w:id="87"/>
      </w:r>
      <w:r w:rsidRPr="0049358F">
        <w:rPr>
          <w:rFonts w:hAnsi="Times New Roman"/>
          <w:sz w:val="20"/>
          <w:lang w:val="en-GB"/>
        </w:rPr>
        <w:t xml:space="preserve"> </w:t>
      </w:r>
      <w:r w:rsidR="005557F1" w:rsidRPr="0049358F">
        <w:rPr>
          <w:rFonts w:hAnsi="Times New Roman"/>
          <w:sz w:val="20"/>
          <w:lang w:val="en-GB"/>
        </w:rPr>
        <w:t xml:space="preserve"> </w:t>
      </w:r>
      <w:r w:rsidR="00EF1A08" w:rsidRPr="0049358F">
        <w:rPr>
          <w:rFonts w:hAnsi="Times New Roman"/>
          <w:sz w:val="20"/>
          <w:lang w:val="en-GB"/>
        </w:rPr>
        <w:t xml:space="preserve">Women who are in prison on abortion-related offences are arbitrarily detained and should be </w:t>
      </w:r>
      <w:r w:rsidR="002A5A24" w:rsidRPr="0049358F">
        <w:rPr>
          <w:rFonts w:hAnsi="Times New Roman"/>
          <w:sz w:val="20"/>
          <w:lang w:val="en-GB"/>
        </w:rPr>
        <w:t>released immediately</w:t>
      </w:r>
      <w:r w:rsidR="00327B58" w:rsidRPr="0049358F">
        <w:rPr>
          <w:rFonts w:hAnsi="Times New Roman"/>
          <w:sz w:val="20"/>
          <w:lang w:val="en-GB"/>
        </w:rPr>
        <w:t xml:space="preserve">. </w:t>
      </w:r>
      <w:r w:rsidR="00945F8E" w:rsidRPr="0049358F">
        <w:rPr>
          <w:rFonts w:hAnsi="Times New Roman"/>
          <w:sz w:val="20"/>
          <w:lang w:val="en-GB"/>
        </w:rPr>
        <w:t xml:space="preserve">  </w:t>
      </w:r>
    </w:p>
    <w:p w14:paraId="44AD6884" w14:textId="77777777" w:rsidR="0002511F" w:rsidRPr="0049358F" w:rsidRDefault="0002511F" w:rsidP="003A080E">
      <w:pPr>
        <w:pStyle w:val="Heading1"/>
        <w:spacing w:before="120" w:after="120"/>
        <w:ind w:left="426" w:hanging="426"/>
        <w:jc w:val="both"/>
        <w:rPr>
          <w:sz w:val="20"/>
          <w:lang w:val="en-GB"/>
        </w:rPr>
      </w:pPr>
      <w:r w:rsidRPr="0049358F">
        <w:rPr>
          <w:sz w:val="20"/>
          <w:lang w:val="en-GB"/>
        </w:rPr>
        <w:t xml:space="preserve">Suggested questions for the Committee to ask </w:t>
      </w:r>
      <w:r w:rsidR="008E1C93" w:rsidRPr="0049358F">
        <w:rPr>
          <w:sz w:val="20"/>
          <w:lang w:val="en-GB"/>
        </w:rPr>
        <w:t>El Salvador</w:t>
      </w:r>
      <w:r w:rsidRPr="0049358F">
        <w:rPr>
          <w:sz w:val="20"/>
          <w:lang w:val="en-GB"/>
        </w:rPr>
        <w:t xml:space="preserve"> </w:t>
      </w:r>
    </w:p>
    <w:p w14:paraId="4B8F643F" w14:textId="77777777" w:rsidR="0002511F" w:rsidRPr="0049358F" w:rsidRDefault="003148DD" w:rsidP="003A080E">
      <w:pPr>
        <w:pStyle w:val="Heading2"/>
        <w:spacing w:before="120" w:after="120"/>
        <w:ind w:left="0" w:hanging="426"/>
        <w:jc w:val="both"/>
        <w:rPr>
          <w:rFonts w:hAnsi="Times New Roman"/>
          <w:sz w:val="20"/>
          <w:lang w:val="en-GB"/>
        </w:rPr>
      </w:pPr>
      <w:r w:rsidRPr="0049358F">
        <w:rPr>
          <w:rFonts w:hAnsi="Times New Roman"/>
          <w:sz w:val="20"/>
          <w:lang w:val="en-GB"/>
        </w:rPr>
        <w:t xml:space="preserve">The CRR respectfully requests that </w:t>
      </w:r>
      <w:r w:rsidR="00067CD5" w:rsidRPr="0049358F">
        <w:rPr>
          <w:rFonts w:hAnsi="Times New Roman"/>
          <w:bCs/>
          <w:sz w:val="20"/>
          <w:lang w:val="en-GB"/>
        </w:rPr>
        <w:t>the Committee</w:t>
      </w:r>
      <w:r w:rsidRPr="0049358F">
        <w:rPr>
          <w:rFonts w:hAnsi="Times New Roman"/>
          <w:sz w:val="20"/>
          <w:lang w:val="en-GB"/>
        </w:rPr>
        <w:t xml:space="preserve"> </w:t>
      </w:r>
      <w:r w:rsidR="00505720" w:rsidRPr="0049358F">
        <w:rPr>
          <w:rFonts w:hAnsi="Times New Roman"/>
          <w:sz w:val="20"/>
          <w:lang w:val="en-GB"/>
        </w:rPr>
        <w:t>ask</w:t>
      </w:r>
      <w:r w:rsidRPr="0049358F">
        <w:rPr>
          <w:rFonts w:hAnsi="Times New Roman"/>
          <w:sz w:val="20"/>
          <w:lang w:val="en-GB"/>
        </w:rPr>
        <w:t xml:space="preserve"> El Salvador to </w:t>
      </w:r>
      <w:r w:rsidR="0002511F" w:rsidRPr="0049358F">
        <w:rPr>
          <w:rFonts w:hAnsi="Times New Roman"/>
          <w:sz w:val="20"/>
          <w:lang w:val="en-GB"/>
        </w:rPr>
        <w:t>report on the following:</w:t>
      </w:r>
    </w:p>
    <w:p w14:paraId="5705ABFD" w14:textId="77777777" w:rsidR="0002511F" w:rsidRPr="0049358F" w:rsidRDefault="0002511F" w:rsidP="00D7732D">
      <w:pPr>
        <w:pStyle w:val="Heading3"/>
        <w:ind w:left="426" w:hanging="426"/>
        <w:jc w:val="both"/>
        <w:rPr>
          <w:rFonts w:hAnsi="Times New Roman"/>
          <w:sz w:val="20"/>
          <w:lang w:val="en-GB"/>
        </w:rPr>
      </w:pPr>
      <w:r w:rsidRPr="0049358F">
        <w:rPr>
          <w:rFonts w:hAnsi="Times New Roman"/>
          <w:sz w:val="20"/>
          <w:lang w:val="en-GB"/>
        </w:rPr>
        <w:t>Whether</w:t>
      </w:r>
      <w:r w:rsidR="00E2671A" w:rsidRPr="0049358F">
        <w:rPr>
          <w:rFonts w:hAnsi="Times New Roman"/>
          <w:sz w:val="20"/>
          <w:lang w:val="en-GB"/>
        </w:rPr>
        <w:t>,</w:t>
      </w:r>
      <w:r w:rsidRPr="0049358F">
        <w:rPr>
          <w:rFonts w:hAnsi="Times New Roman"/>
          <w:sz w:val="20"/>
          <w:lang w:val="en-GB"/>
        </w:rPr>
        <w:t xml:space="preserve"> when and how </w:t>
      </w:r>
      <w:r w:rsidR="008E1C93" w:rsidRPr="0049358F">
        <w:rPr>
          <w:rFonts w:hAnsi="Times New Roman"/>
          <w:sz w:val="20"/>
          <w:lang w:val="en-GB"/>
        </w:rPr>
        <w:t>El Salvador</w:t>
      </w:r>
      <w:r w:rsidR="00505720" w:rsidRPr="0049358F">
        <w:rPr>
          <w:rFonts w:hAnsi="Times New Roman"/>
          <w:sz w:val="20"/>
          <w:lang w:val="en-GB"/>
        </w:rPr>
        <w:t xml:space="preserve"> plans to repeal or amend its abortion laws to remove a blanket criminalization of abortion, as well as </w:t>
      </w:r>
      <w:r w:rsidR="003F668A" w:rsidRPr="0049358F">
        <w:rPr>
          <w:rFonts w:hAnsi="Times New Roman"/>
          <w:sz w:val="20"/>
          <w:lang w:val="en-GB"/>
        </w:rPr>
        <w:t>the requirement for health professionals to report suspicions of abortion</w:t>
      </w:r>
      <w:r w:rsidRPr="0049358F">
        <w:rPr>
          <w:rFonts w:hAnsi="Times New Roman"/>
          <w:sz w:val="20"/>
          <w:lang w:val="en-GB"/>
        </w:rPr>
        <w:t>.</w:t>
      </w:r>
    </w:p>
    <w:p w14:paraId="0FA3E05B" w14:textId="77777777" w:rsidR="00E2671A" w:rsidRPr="0049358F" w:rsidRDefault="00E2671A" w:rsidP="00D7732D">
      <w:pPr>
        <w:pStyle w:val="Heading3"/>
        <w:ind w:left="426" w:hanging="426"/>
        <w:jc w:val="both"/>
        <w:rPr>
          <w:rFonts w:hAnsi="Times New Roman"/>
          <w:sz w:val="20"/>
          <w:lang w:val="en-GB"/>
        </w:rPr>
      </w:pPr>
      <w:r w:rsidRPr="0049358F">
        <w:rPr>
          <w:rFonts w:hAnsi="Times New Roman"/>
          <w:sz w:val="20"/>
          <w:lang w:val="en-GB"/>
        </w:rPr>
        <w:t xml:space="preserve">Whether and when El Salvador will </w:t>
      </w:r>
      <w:r w:rsidR="00505720" w:rsidRPr="0049358F">
        <w:rPr>
          <w:rFonts w:hAnsi="Times New Roman"/>
          <w:sz w:val="20"/>
          <w:lang w:val="en-GB"/>
        </w:rPr>
        <w:t xml:space="preserve">release women and girls imprisoned under the abortion law or for aggravated homicide following suspected abortions.  </w:t>
      </w:r>
    </w:p>
    <w:p w14:paraId="1CE2B590" w14:textId="65141A56" w:rsidR="000B4E86" w:rsidRPr="0049358F" w:rsidRDefault="0002511F" w:rsidP="000B4E86">
      <w:pPr>
        <w:pStyle w:val="Heading3"/>
        <w:ind w:left="426" w:hanging="426"/>
        <w:jc w:val="both"/>
        <w:rPr>
          <w:rFonts w:hAnsi="Times New Roman"/>
          <w:sz w:val="20"/>
          <w:lang w:val="en-GB"/>
        </w:rPr>
      </w:pPr>
      <w:r w:rsidRPr="0049358F">
        <w:rPr>
          <w:rFonts w:hAnsi="Times New Roman"/>
          <w:sz w:val="20"/>
          <w:lang w:val="en-GB"/>
        </w:rPr>
        <w:t>The steps being taken to facilitate effective access to sexual and reproductive healthcare for women, especially given the fear of prosecution</w:t>
      </w:r>
      <w:r w:rsidR="000B4E86" w:rsidRPr="0049358F">
        <w:rPr>
          <w:rFonts w:hAnsi="Times New Roman"/>
          <w:sz w:val="20"/>
          <w:lang w:val="en-GB"/>
        </w:rPr>
        <w:t xml:space="preserve"> in cases of obstetric emergencies</w:t>
      </w:r>
      <w:r w:rsidRPr="0049358F">
        <w:rPr>
          <w:rFonts w:hAnsi="Times New Roman"/>
          <w:sz w:val="20"/>
          <w:lang w:val="en-GB"/>
        </w:rPr>
        <w:t xml:space="preserve">. </w:t>
      </w:r>
      <w:r w:rsidR="009D5A92" w:rsidRPr="0049358F">
        <w:rPr>
          <w:rFonts w:hAnsi="Times New Roman"/>
          <w:sz w:val="20"/>
          <w:lang w:val="en-GB"/>
        </w:rPr>
        <w:t xml:space="preserve"> </w:t>
      </w:r>
      <w:r w:rsidRPr="0049358F">
        <w:rPr>
          <w:rFonts w:hAnsi="Times New Roman"/>
          <w:sz w:val="20"/>
          <w:lang w:val="en-GB"/>
        </w:rPr>
        <w:t>In particular, please report on:</w:t>
      </w:r>
      <w:r w:rsidR="000B4E86" w:rsidRPr="0049358F">
        <w:rPr>
          <w:rFonts w:hAnsi="Times New Roman"/>
          <w:sz w:val="20"/>
          <w:lang w:val="en-GB"/>
        </w:rPr>
        <w:t xml:space="preserve"> </w:t>
      </w:r>
      <w:r w:rsidR="000B4E86" w:rsidRPr="0049358F">
        <w:rPr>
          <w:rFonts w:hAnsi="Times New Roman"/>
          <w:i/>
          <w:sz w:val="20"/>
          <w:lang w:val="en-GB"/>
        </w:rPr>
        <w:t xml:space="preserve">(i) </w:t>
      </w:r>
      <w:r w:rsidRPr="0049358F">
        <w:rPr>
          <w:rFonts w:hAnsi="Times New Roman"/>
          <w:sz w:val="20"/>
          <w:lang w:val="en-GB"/>
        </w:rPr>
        <w:t>the efforts taken to gather data about the effect of the criminalisation of abortion on health professionals and public officials providing obstetric care, advice, information, and education;</w:t>
      </w:r>
      <w:r w:rsidR="000B4E86" w:rsidRPr="0049358F">
        <w:rPr>
          <w:rFonts w:hAnsi="Times New Roman"/>
          <w:sz w:val="20"/>
          <w:lang w:val="en-GB"/>
        </w:rPr>
        <w:t xml:space="preserve"> </w:t>
      </w:r>
      <w:r w:rsidR="000B4E86" w:rsidRPr="0049358F">
        <w:rPr>
          <w:rFonts w:hAnsi="Times New Roman"/>
          <w:i/>
          <w:sz w:val="20"/>
          <w:lang w:val="en-GB"/>
        </w:rPr>
        <w:t xml:space="preserve">(ii) </w:t>
      </w:r>
      <w:r w:rsidRPr="0049358F">
        <w:rPr>
          <w:rFonts w:hAnsi="Times New Roman"/>
          <w:sz w:val="20"/>
          <w:lang w:val="en-GB"/>
        </w:rPr>
        <w:t>the result of these efforts;</w:t>
      </w:r>
      <w:r w:rsidR="003148DD" w:rsidRPr="0049358F">
        <w:rPr>
          <w:rFonts w:hAnsi="Times New Roman"/>
          <w:sz w:val="20"/>
          <w:lang w:val="en-GB"/>
        </w:rPr>
        <w:t xml:space="preserve"> </w:t>
      </w:r>
      <w:r w:rsidR="000B4E86" w:rsidRPr="0049358F">
        <w:rPr>
          <w:rFonts w:hAnsi="Times New Roman"/>
          <w:i/>
          <w:sz w:val="20"/>
          <w:lang w:val="en-GB"/>
        </w:rPr>
        <w:t xml:space="preserve">(iii) </w:t>
      </w:r>
      <w:r w:rsidR="000B4E86" w:rsidRPr="0049358F">
        <w:rPr>
          <w:rFonts w:hAnsi="Times New Roman"/>
          <w:sz w:val="20"/>
          <w:lang w:val="en-GB"/>
        </w:rPr>
        <w:t>what is being done to redress any deterrent effect of El Salvador’s policy of active prosecution</w:t>
      </w:r>
      <w:r w:rsidR="00060BA1" w:rsidRPr="0049358F">
        <w:rPr>
          <w:rFonts w:hAnsi="Times New Roman"/>
          <w:sz w:val="20"/>
          <w:lang w:val="en-GB"/>
        </w:rPr>
        <w:t xml:space="preserve"> both for medical professionals and those in need of medical care</w:t>
      </w:r>
      <w:r w:rsidR="0014309C">
        <w:rPr>
          <w:rFonts w:hAnsi="Times New Roman"/>
          <w:sz w:val="20"/>
          <w:lang w:val="en-GB"/>
        </w:rPr>
        <w:t>; and (</w:t>
      </w:r>
      <w:r w:rsidR="0014309C" w:rsidRPr="0014309C">
        <w:rPr>
          <w:rFonts w:hAnsi="Times New Roman"/>
          <w:i/>
          <w:iCs/>
          <w:sz w:val="20"/>
          <w:lang w:val="en-GB"/>
        </w:rPr>
        <w:t>iv</w:t>
      </w:r>
      <w:r w:rsidR="0014309C">
        <w:rPr>
          <w:rFonts w:hAnsi="Times New Roman"/>
          <w:sz w:val="20"/>
          <w:lang w:val="en-GB"/>
        </w:rPr>
        <w:t>)</w:t>
      </w:r>
      <w:r w:rsidR="00D461BA">
        <w:rPr>
          <w:rFonts w:hAnsi="Times New Roman"/>
          <w:sz w:val="20"/>
          <w:lang w:val="en-GB"/>
        </w:rPr>
        <w:t xml:space="preserve"> what measures </w:t>
      </w:r>
      <w:r w:rsidR="005C5529">
        <w:rPr>
          <w:rFonts w:hAnsi="Times New Roman"/>
          <w:sz w:val="20"/>
          <w:lang w:val="en-GB"/>
        </w:rPr>
        <w:t xml:space="preserve">are or </w:t>
      </w:r>
      <w:r w:rsidR="00D461BA">
        <w:rPr>
          <w:rFonts w:hAnsi="Times New Roman"/>
          <w:sz w:val="20"/>
          <w:lang w:val="en-GB"/>
        </w:rPr>
        <w:t>will be implemented</w:t>
      </w:r>
      <w:r w:rsidR="004A0E72">
        <w:rPr>
          <w:rFonts w:hAnsi="Times New Roman"/>
          <w:sz w:val="20"/>
          <w:lang w:val="en-GB"/>
        </w:rPr>
        <w:t>, including measures with</w:t>
      </w:r>
      <w:r w:rsidR="00356C3C">
        <w:rPr>
          <w:rFonts w:hAnsi="Times New Roman"/>
          <w:sz w:val="20"/>
          <w:lang w:val="en-GB"/>
        </w:rPr>
        <w:t xml:space="preserve"> a </w:t>
      </w:r>
      <w:r w:rsidR="00A60045" w:rsidRPr="00D461BA">
        <w:rPr>
          <w:rFonts w:hAnsi="Times New Roman"/>
          <w:sz w:val="20"/>
          <w:lang w:val="en-GB"/>
        </w:rPr>
        <w:t xml:space="preserve">multi-layered approach </w:t>
      </w:r>
      <w:r w:rsidR="00A60045">
        <w:rPr>
          <w:rFonts w:hAnsi="Times New Roman"/>
          <w:sz w:val="20"/>
          <w:lang w:val="en-GB"/>
        </w:rPr>
        <w:t>and a gende</w:t>
      </w:r>
      <w:r w:rsidR="00356C3C">
        <w:rPr>
          <w:rFonts w:hAnsi="Times New Roman"/>
          <w:sz w:val="20"/>
          <w:lang w:val="en-GB"/>
        </w:rPr>
        <w:t xml:space="preserve">r and rural focus, </w:t>
      </w:r>
      <w:r w:rsidR="004A0E72">
        <w:rPr>
          <w:rFonts w:hAnsi="Times New Roman"/>
          <w:sz w:val="20"/>
          <w:lang w:val="en-GB"/>
        </w:rPr>
        <w:t>to</w:t>
      </w:r>
      <w:r w:rsidR="004A0E72" w:rsidRPr="00D461BA">
        <w:rPr>
          <w:rFonts w:hAnsi="Times New Roman"/>
          <w:sz w:val="20"/>
          <w:lang w:val="en-GB"/>
        </w:rPr>
        <w:t xml:space="preserve"> alleviate </w:t>
      </w:r>
      <w:r w:rsidR="00D461BA" w:rsidRPr="00D461BA">
        <w:rPr>
          <w:rFonts w:hAnsi="Times New Roman"/>
          <w:sz w:val="20"/>
          <w:lang w:val="en-GB"/>
        </w:rPr>
        <w:t>discrimination in access to</w:t>
      </w:r>
      <w:r w:rsidR="00D461BA">
        <w:rPr>
          <w:rFonts w:hAnsi="Times New Roman"/>
          <w:sz w:val="20"/>
          <w:lang w:val="en-GB"/>
        </w:rPr>
        <w:t xml:space="preserve"> sexual and reproductive health rights</w:t>
      </w:r>
      <w:r w:rsidR="000B4E86" w:rsidRPr="0049358F">
        <w:rPr>
          <w:rFonts w:hAnsi="Times New Roman"/>
          <w:sz w:val="20"/>
          <w:lang w:val="en-GB"/>
        </w:rPr>
        <w:t>.</w:t>
      </w:r>
    </w:p>
    <w:p w14:paraId="405C191F" w14:textId="77777777" w:rsidR="003F668A" w:rsidRPr="0049358F" w:rsidRDefault="000B4E86" w:rsidP="000B4E86">
      <w:pPr>
        <w:pStyle w:val="Heading3"/>
        <w:ind w:left="426" w:hanging="426"/>
        <w:jc w:val="both"/>
        <w:rPr>
          <w:rFonts w:hAnsi="Times New Roman"/>
          <w:sz w:val="20"/>
          <w:lang w:val="en-GB"/>
        </w:rPr>
      </w:pPr>
      <w:r w:rsidRPr="0049358F">
        <w:rPr>
          <w:rFonts w:hAnsi="Times New Roman"/>
          <w:sz w:val="20"/>
          <w:lang w:val="en-GB"/>
        </w:rPr>
        <w:t xml:space="preserve">The steps being taken </w:t>
      </w:r>
      <w:r w:rsidR="0002511F" w:rsidRPr="0049358F">
        <w:rPr>
          <w:rFonts w:hAnsi="Times New Roman"/>
          <w:sz w:val="20"/>
          <w:lang w:val="en-GB"/>
        </w:rPr>
        <w:t xml:space="preserve">to redress any interference with women’s rights that </w:t>
      </w:r>
      <w:r w:rsidR="009D5A92" w:rsidRPr="0049358F">
        <w:rPr>
          <w:rFonts w:hAnsi="Times New Roman"/>
          <w:sz w:val="20"/>
          <w:lang w:val="en-GB"/>
        </w:rPr>
        <w:t xml:space="preserve">the </w:t>
      </w:r>
      <w:r w:rsidR="0002511F" w:rsidRPr="0049358F">
        <w:rPr>
          <w:rFonts w:hAnsi="Times New Roman"/>
          <w:sz w:val="20"/>
          <w:lang w:val="en-GB"/>
        </w:rPr>
        <w:t>criminalisation has caused</w:t>
      </w:r>
      <w:r w:rsidR="00A751C6" w:rsidRPr="0049358F">
        <w:rPr>
          <w:rFonts w:hAnsi="Times New Roman"/>
          <w:sz w:val="20"/>
          <w:lang w:val="en-GB"/>
        </w:rPr>
        <w:t xml:space="preserve">, including </w:t>
      </w:r>
      <w:r w:rsidR="00E73036" w:rsidRPr="0049358F">
        <w:rPr>
          <w:rFonts w:hAnsi="Times New Roman"/>
          <w:sz w:val="20"/>
          <w:lang w:val="en-GB"/>
        </w:rPr>
        <w:t>efforts</w:t>
      </w:r>
      <w:r w:rsidRPr="0049358F">
        <w:rPr>
          <w:rFonts w:hAnsi="Times New Roman"/>
          <w:sz w:val="20"/>
          <w:lang w:val="en-GB"/>
        </w:rPr>
        <w:t xml:space="preserve"> to afford reparation for rights violations suffered</w:t>
      </w:r>
      <w:r w:rsidR="009C0D22" w:rsidRPr="0049358F">
        <w:rPr>
          <w:rFonts w:hAnsi="Times New Roman"/>
          <w:sz w:val="20"/>
          <w:lang w:val="en-GB"/>
        </w:rPr>
        <w:t>.</w:t>
      </w:r>
    </w:p>
    <w:p w14:paraId="283CA2DD" w14:textId="6B8540F5" w:rsidR="0002511F" w:rsidRPr="0049358F" w:rsidRDefault="0002511F" w:rsidP="009A21FB">
      <w:pPr>
        <w:pStyle w:val="Heading3"/>
        <w:ind w:left="426" w:hanging="426"/>
        <w:jc w:val="both"/>
        <w:rPr>
          <w:sz w:val="20"/>
          <w:lang w:val="en-GB"/>
        </w:rPr>
      </w:pPr>
      <w:r w:rsidRPr="0049358F">
        <w:rPr>
          <w:rFonts w:hAnsi="Times New Roman"/>
          <w:sz w:val="20"/>
          <w:lang w:val="en-GB"/>
        </w:rPr>
        <w:t>The s</w:t>
      </w:r>
      <w:r w:rsidR="009A21FB" w:rsidRPr="0049358F">
        <w:rPr>
          <w:rFonts w:hAnsi="Times New Roman"/>
          <w:sz w:val="20"/>
          <w:lang w:val="en-GB"/>
        </w:rPr>
        <w:t xml:space="preserve">teps being taken to reform laws, policies and guidance </w:t>
      </w:r>
      <w:r w:rsidRPr="0049358F">
        <w:rPr>
          <w:rFonts w:hAnsi="Times New Roman"/>
          <w:sz w:val="20"/>
          <w:lang w:val="en-GB"/>
        </w:rPr>
        <w:t>so that women</w:t>
      </w:r>
      <w:r w:rsidR="00AD2659" w:rsidRPr="0049358F">
        <w:rPr>
          <w:rFonts w:hAnsi="Times New Roman"/>
          <w:sz w:val="20"/>
          <w:lang w:val="en-GB"/>
        </w:rPr>
        <w:t xml:space="preserve"> and girls</w:t>
      </w:r>
      <w:r w:rsidR="00E73036" w:rsidRPr="0049358F">
        <w:rPr>
          <w:rFonts w:hAnsi="Times New Roman"/>
          <w:sz w:val="20"/>
          <w:lang w:val="en-GB"/>
        </w:rPr>
        <w:t xml:space="preserve"> can access</w:t>
      </w:r>
      <w:r w:rsidRPr="0049358F">
        <w:rPr>
          <w:rFonts w:hAnsi="Times New Roman"/>
          <w:sz w:val="20"/>
          <w:lang w:val="en-GB"/>
        </w:rPr>
        <w:t xml:space="preserve"> </w:t>
      </w:r>
      <w:r w:rsidR="00E73036" w:rsidRPr="0049358F">
        <w:rPr>
          <w:rFonts w:hAnsi="Times New Roman"/>
          <w:sz w:val="20"/>
          <w:lang w:val="en-GB"/>
        </w:rPr>
        <w:t>reproductive health services and information, including</w:t>
      </w:r>
      <w:r w:rsidR="009C0D22" w:rsidRPr="0049358F">
        <w:rPr>
          <w:rFonts w:hAnsi="Times New Roman"/>
          <w:sz w:val="20"/>
          <w:lang w:val="en-GB"/>
        </w:rPr>
        <w:t>:</w:t>
      </w:r>
      <w:r w:rsidR="009A21FB" w:rsidRPr="0049358F">
        <w:rPr>
          <w:rFonts w:hAnsi="Times New Roman"/>
          <w:sz w:val="20"/>
          <w:lang w:val="en-GB"/>
        </w:rPr>
        <w:t xml:space="preserve"> </w:t>
      </w:r>
      <w:r w:rsidR="009A21FB" w:rsidRPr="0049358F">
        <w:rPr>
          <w:rFonts w:hAnsi="Times New Roman"/>
          <w:i/>
          <w:sz w:val="20"/>
          <w:lang w:val="en-GB"/>
        </w:rPr>
        <w:t xml:space="preserve">(i) </w:t>
      </w:r>
      <w:r w:rsidR="00AD2659" w:rsidRPr="0049358F">
        <w:rPr>
          <w:rFonts w:hAnsi="Times New Roman"/>
          <w:i/>
          <w:sz w:val="20"/>
          <w:lang w:val="en-GB"/>
        </w:rPr>
        <w:t xml:space="preserve"> </w:t>
      </w:r>
      <w:r w:rsidR="00AD2659" w:rsidRPr="0049358F">
        <w:rPr>
          <w:rFonts w:hAnsi="Times New Roman"/>
          <w:sz w:val="20"/>
          <w:lang w:val="en-GB"/>
        </w:rPr>
        <w:t xml:space="preserve">actions to ensure </w:t>
      </w:r>
      <w:r w:rsidR="00AD2659" w:rsidRPr="0049358F">
        <w:rPr>
          <w:sz w:val="20"/>
          <w:lang w:val="en-GB"/>
        </w:rPr>
        <w:t xml:space="preserve">access to sexual and reproductive health information and education that is </w:t>
      </w:r>
      <w:r w:rsidR="009C0D22" w:rsidRPr="0049358F">
        <w:rPr>
          <w:rFonts w:hAnsi="Times New Roman"/>
          <w:sz w:val="20"/>
        </w:rPr>
        <w:t>comprehensive, non-discriminatory, evidence-based, scientifically accurate</w:t>
      </w:r>
      <w:r w:rsidR="0014309C">
        <w:rPr>
          <w:rFonts w:hAnsi="Times New Roman"/>
          <w:sz w:val="20"/>
        </w:rPr>
        <w:t>, up-to-date</w:t>
      </w:r>
      <w:r w:rsidR="009C0D22" w:rsidRPr="0049358F">
        <w:rPr>
          <w:rFonts w:hAnsi="Times New Roman"/>
          <w:sz w:val="20"/>
        </w:rPr>
        <w:t xml:space="preserve"> and age appropriate</w:t>
      </w:r>
      <w:r w:rsidR="009C0D22" w:rsidRPr="0049358F">
        <w:rPr>
          <w:sz w:val="20"/>
          <w:lang w:val="en-GB"/>
        </w:rPr>
        <w:t>;</w:t>
      </w:r>
      <w:r w:rsidR="009A21FB" w:rsidRPr="0049358F">
        <w:rPr>
          <w:sz w:val="20"/>
          <w:lang w:val="en-GB"/>
        </w:rPr>
        <w:t xml:space="preserve"> </w:t>
      </w:r>
      <w:r w:rsidR="009A21FB" w:rsidRPr="0049358F">
        <w:rPr>
          <w:i/>
          <w:sz w:val="20"/>
          <w:lang w:val="en-GB"/>
        </w:rPr>
        <w:t xml:space="preserve">(ii) </w:t>
      </w:r>
      <w:r w:rsidR="009C0D22" w:rsidRPr="0049358F">
        <w:rPr>
          <w:sz w:val="20"/>
          <w:lang w:val="en-GB"/>
        </w:rPr>
        <w:t>actions</w:t>
      </w:r>
      <w:r w:rsidR="009A21FB" w:rsidRPr="0049358F">
        <w:rPr>
          <w:sz w:val="20"/>
          <w:lang w:val="en-GB"/>
        </w:rPr>
        <w:t xml:space="preserve"> to guarantee</w:t>
      </w:r>
      <w:r w:rsidR="009C0D22" w:rsidRPr="0049358F">
        <w:rPr>
          <w:rFonts w:hAnsi="Times New Roman"/>
          <w:sz w:val="20"/>
        </w:rPr>
        <w:t xml:space="preserve"> comprehensive re</w:t>
      </w:r>
      <w:r w:rsidR="009A21FB" w:rsidRPr="0049358F">
        <w:rPr>
          <w:rFonts w:hAnsi="Times New Roman"/>
          <w:sz w:val="20"/>
        </w:rPr>
        <w:t>productive health care services</w:t>
      </w:r>
      <w:r w:rsidR="009C0D22" w:rsidRPr="0049358F">
        <w:rPr>
          <w:rFonts w:hAnsi="Times New Roman"/>
          <w:sz w:val="20"/>
        </w:rPr>
        <w:t xml:space="preserve"> that are of quality, accessible to all</w:t>
      </w:r>
      <w:r w:rsidR="0056691C" w:rsidRPr="0049358F">
        <w:rPr>
          <w:rFonts w:hAnsi="Times New Roman"/>
          <w:sz w:val="20"/>
        </w:rPr>
        <w:t xml:space="preserve"> and</w:t>
      </w:r>
      <w:r w:rsidR="009C0D22" w:rsidRPr="0049358F">
        <w:rPr>
          <w:rFonts w:hAnsi="Times New Roman"/>
          <w:sz w:val="20"/>
        </w:rPr>
        <w:t xml:space="preserve"> non-discriminatory</w:t>
      </w:r>
      <w:r w:rsidR="0056691C" w:rsidRPr="0049358F">
        <w:rPr>
          <w:rFonts w:hAnsi="Times New Roman"/>
          <w:sz w:val="20"/>
        </w:rPr>
        <w:t xml:space="preserve"> in their provision</w:t>
      </w:r>
      <w:r w:rsidR="009A21FB" w:rsidRPr="0049358F">
        <w:rPr>
          <w:rFonts w:hAnsi="Times New Roman"/>
          <w:sz w:val="20"/>
        </w:rPr>
        <w:t xml:space="preserve"> and </w:t>
      </w:r>
      <w:r w:rsidR="00060BA1" w:rsidRPr="0049358F">
        <w:rPr>
          <w:rFonts w:hAnsi="Times New Roman"/>
          <w:sz w:val="20"/>
        </w:rPr>
        <w:t xml:space="preserve">which include </w:t>
      </w:r>
      <w:r w:rsidR="009C0D22" w:rsidRPr="0049358F">
        <w:rPr>
          <w:rFonts w:hAnsi="Times New Roman"/>
          <w:sz w:val="20"/>
        </w:rPr>
        <w:t>family planning services</w:t>
      </w:r>
      <w:r w:rsidR="00E73036" w:rsidRPr="0049358F">
        <w:rPr>
          <w:rFonts w:hAnsi="Times New Roman"/>
          <w:sz w:val="20"/>
        </w:rPr>
        <w:t xml:space="preserve"> (with provision and explanation of contraception), </w:t>
      </w:r>
      <w:r w:rsidR="00AD2659" w:rsidRPr="0049358F">
        <w:rPr>
          <w:rFonts w:hAnsi="Times New Roman"/>
          <w:sz w:val="20"/>
        </w:rPr>
        <w:t>respecting principles of</w:t>
      </w:r>
      <w:r w:rsidR="0056691C" w:rsidRPr="0049358F">
        <w:rPr>
          <w:rFonts w:hAnsi="Times New Roman"/>
          <w:sz w:val="20"/>
        </w:rPr>
        <w:t xml:space="preserve"> </w:t>
      </w:r>
      <w:r w:rsidR="009C0D22" w:rsidRPr="0049358F">
        <w:rPr>
          <w:rFonts w:hAnsi="Times New Roman"/>
          <w:sz w:val="20"/>
        </w:rPr>
        <w:t>informed consent</w:t>
      </w:r>
      <w:r w:rsidR="009C0D22" w:rsidRPr="0049358F">
        <w:rPr>
          <w:sz w:val="20"/>
          <w:lang w:val="en-GB"/>
        </w:rPr>
        <w:t>;</w:t>
      </w:r>
      <w:r w:rsidR="009A21FB" w:rsidRPr="0049358F">
        <w:rPr>
          <w:sz w:val="20"/>
          <w:lang w:val="en-GB"/>
        </w:rPr>
        <w:t xml:space="preserve"> </w:t>
      </w:r>
      <w:r w:rsidR="009A21FB" w:rsidRPr="0049358F">
        <w:rPr>
          <w:i/>
          <w:sz w:val="20"/>
          <w:lang w:val="en-GB"/>
        </w:rPr>
        <w:t xml:space="preserve">(iii) </w:t>
      </w:r>
      <w:r w:rsidR="009C0D22" w:rsidRPr="0049358F">
        <w:rPr>
          <w:sz w:val="20"/>
          <w:lang w:val="en-GB"/>
        </w:rPr>
        <w:t>actions to combat misinformation regarding sexual and reproductive health, including goods and services</w:t>
      </w:r>
      <w:r w:rsidR="00060BA1" w:rsidRPr="0049358F">
        <w:rPr>
          <w:sz w:val="20"/>
          <w:lang w:val="en-GB"/>
        </w:rPr>
        <w:t xml:space="preserve">; and </w:t>
      </w:r>
      <w:r w:rsidR="00060BA1" w:rsidRPr="0049358F">
        <w:rPr>
          <w:i/>
          <w:sz w:val="20"/>
          <w:lang w:val="en-GB"/>
        </w:rPr>
        <w:t xml:space="preserve">(iv) </w:t>
      </w:r>
      <w:r w:rsidR="00060BA1" w:rsidRPr="0049358F">
        <w:rPr>
          <w:sz w:val="20"/>
          <w:lang w:val="en-GB"/>
        </w:rPr>
        <w:t>specific actions to ensure the right to health of women prisoners, including access to sanitary products.</w:t>
      </w:r>
      <w:r w:rsidR="009C0D22" w:rsidRPr="0049358F">
        <w:rPr>
          <w:sz w:val="20"/>
          <w:lang w:val="en-GB"/>
        </w:rPr>
        <w:t xml:space="preserve"> </w:t>
      </w:r>
    </w:p>
    <w:p w14:paraId="3940C1A4" w14:textId="3E0F3A18" w:rsidR="00E73036" w:rsidRPr="0049358F" w:rsidRDefault="00C51BB1" w:rsidP="00E73036">
      <w:pPr>
        <w:pStyle w:val="Heading3"/>
        <w:ind w:left="426" w:hanging="426"/>
        <w:jc w:val="both"/>
        <w:rPr>
          <w:rFonts w:hAnsi="Times New Roman"/>
          <w:sz w:val="20"/>
          <w:lang w:val="en-GB"/>
        </w:rPr>
      </w:pPr>
      <w:r>
        <w:rPr>
          <w:rFonts w:hAnsi="Times New Roman"/>
          <w:sz w:val="20"/>
          <w:lang w:val="en-GB"/>
        </w:rPr>
        <w:t xml:space="preserve">Whether el Salvador is taking or will take steps in order to </w:t>
      </w:r>
      <w:r w:rsidR="00C15B9D" w:rsidRPr="00C15B9D">
        <w:rPr>
          <w:rFonts w:hAnsi="Times New Roman"/>
          <w:sz w:val="20"/>
          <w:lang w:val="en-GB"/>
        </w:rPr>
        <w:t xml:space="preserve">recognize that sexual and reproductive rights are essential health services which must continue to be provided during the pandemic </w:t>
      </w:r>
      <w:r w:rsidR="00C15B9D">
        <w:rPr>
          <w:rFonts w:hAnsi="Times New Roman"/>
          <w:sz w:val="20"/>
          <w:lang w:val="en-GB"/>
        </w:rPr>
        <w:t>and thus</w:t>
      </w:r>
      <w:r>
        <w:rPr>
          <w:rFonts w:hAnsi="Times New Roman"/>
          <w:sz w:val="20"/>
          <w:lang w:val="en-GB"/>
        </w:rPr>
        <w:t xml:space="preserve"> what steps are being taken or be implemented</w:t>
      </w:r>
      <w:r w:rsidR="00C15B9D">
        <w:rPr>
          <w:rFonts w:hAnsi="Times New Roman"/>
          <w:sz w:val="20"/>
          <w:lang w:val="en-GB"/>
        </w:rPr>
        <w:t xml:space="preserve"> to </w:t>
      </w:r>
      <w:r w:rsidR="00513EB9">
        <w:rPr>
          <w:rFonts w:hAnsi="Times New Roman"/>
          <w:sz w:val="20"/>
          <w:lang w:val="en-GB"/>
        </w:rPr>
        <w:t>r</w:t>
      </w:r>
      <w:r w:rsidR="00513EB9" w:rsidRPr="00513EB9">
        <w:rPr>
          <w:rFonts w:hAnsi="Times New Roman"/>
          <w:sz w:val="20"/>
          <w:lang w:val="en-GB"/>
        </w:rPr>
        <w:t>emove all legal and administrative barriers to access reproductive health services, including particularly abortion services, access to contraceptives, emergency contraceptive, and access to maternal health care</w:t>
      </w:r>
      <w:r w:rsidR="00513EB9">
        <w:rPr>
          <w:rFonts w:hAnsi="Times New Roman"/>
          <w:sz w:val="20"/>
          <w:lang w:val="en-GB"/>
        </w:rPr>
        <w:t xml:space="preserve"> with the view of</w:t>
      </w:r>
      <w:r w:rsidR="00C15B9D">
        <w:rPr>
          <w:rFonts w:hAnsi="Times New Roman"/>
          <w:sz w:val="20"/>
          <w:lang w:val="en-GB"/>
        </w:rPr>
        <w:t xml:space="preserve"> </w:t>
      </w:r>
      <w:r w:rsidR="00E73036" w:rsidRPr="0049358F">
        <w:rPr>
          <w:rFonts w:hAnsi="Times New Roman"/>
          <w:sz w:val="20"/>
          <w:lang w:val="en-GB"/>
        </w:rPr>
        <w:t>protect</w:t>
      </w:r>
      <w:r w:rsidR="00513EB9">
        <w:rPr>
          <w:rFonts w:hAnsi="Times New Roman"/>
          <w:sz w:val="20"/>
          <w:lang w:val="en-GB"/>
        </w:rPr>
        <w:t>ing</w:t>
      </w:r>
      <w:r w:rsidR="00E73036" w:rsidRPr="0049358F">
        <w:rPr>
          <w:rFonts w:hAnsi="Times New Roman"/>
          <w:sz w:val="20"/>
          <w:lang w:val="en-GB"/>
        </w:rPr>
        <w:t xml:space="preserve"> and improv</w:t>
      </w:r>
      <w:r w:rsidR="00513EB9">
        <w:rPr>
          <w:rFonts w:hAnsi="Times New Roman"/>
          <w:sz w:val="20"/>
          <w:lang w:val="en-GB"/>
        </w:rPr>
        <w:t>ing</w:t>
      </w:r>
      <w:r w:rsidR="00E73036" w:rsidRPr="0049358F">
        <w:rPr>
          <w:rFonts w:hAnsi="Times New Roman"/>
          <w:sz w:val="20"/>
          <w:lang w:val="en-GB"/>
        </w:rPr>
        <w:t xml:space="preserve"> access to and the quality of sexual and reproductive healthcare access during the COVID-19 pandemic, in particular of young women and girls, women in rural areas, and women prisoners</w:t>
      </w:r>
      <w:r w:rsidR="00E73036" w:rsidRPr="0049358F">
        <w:rPr>
          <w:sz w:val="20"/>
          <w:lang w:val="en-GB"/>
        </w:rPr>
        <w:t xml:space="preserve">. </w:t>
      </w:r>
    </w:p>
    <w:p w14:paraId="3883A709" w14:textId="5207AC0D" w:rsidR="00C51BB1" w:rsidRDefault="00C51BB1" w:rsidP="00C51BB1">
      <w:pPr>
        <w:pStyle w:val="Heading3"/>
        <w:ind w:left="450" w:hanging="450"/>
        <w:jc w:val="both"/>
        <w:rPr>
          <w:rFonts w:hAnsi="Times New Roman"/>
          <w:sz w:val="20"/>
          <w:lang w:val="en-GB"/>
        </w:rPr>
      </w:pPr>
      <w:r>
        <w:rPr>
          <w:rFonts w:hAnsi="Times New Roman"/>
          <w:sz w:val="20"/>
          <w:lang w:val="en-GB"/>
        </w:rPr>
        <w:t xml:space="preserve">The step and measures taken </w:t>
      </w:r>
      <w:r w:rsidR="008C2F8A">
        <w:rPr>
          <w:rFonts w:hAnsi="Times New Roman"/>
          <w:sz w:val="20"/>
          <w:lang w:val="en-GB"/>
        </w:rPr>
        <w:t>to</w:t>
      </w:r>
      <w:r>
        <w:rPr>
          <w:rFonts w:hAnsi="Times New Roman"/>
          <w:sz w:val="20"/>
          <w:lang w:val="en-GB"/>
        </w:rPr>
        <w:t xml:space="preserve"> urgently r</w:t>
      </w:r>
      <w:r w:rsidRPr="00513EB9">
        <w:rPr>
          <w:rFonts w:hAnsi="Times New Roman"/>
          <w:sz w:val="20"/>
          <w:lang w:val="en-GB"/>
        </w:rPr>
        <w:t>elease</w:t>
      </w:r>
      <w:r w:rsidR="0020768E">
        <w:rPr>
          <w:rFonts w:hAnsi="Times New Roman"/>
          <w:sz w:val="20"/>
          <w:lang w:val="en-GB"/>
        </w:rPr>
        <w:t>, in the context of COVID-19,</w:t>
      </w:r>
      <w:r w:rsidRPr="00513EB9">
        <w:rPr>
          <w:rFonts w:hAnsi="Times New Roman"/>
          <w:sz w:val="20"/>
          <w:lang w:val="en-GB"/>
        </w:rPr>
        <w:t xml:space="preserve"> unjustly detained women, pregnant women, and women with dependent children </w:t>
      </w:r>
      <w:r w:rsidR="00E9485D" w:rsidRPr="00513EB9">
        <w:rPr>
          <w:rFonts w:hAnsi="Times New Roman"/>
          <w:sz w:val="20"/>
          <w:lang w:val="en-GB"/>
        </w:rPr>
        <w:t>to</w:t>
      </w:r>
      <w:r w:rsidRPr="00513EB9">
        <w:rPr>
          <w:rFonts w:hAnsi="Times New Roman"/>
          <w:sz w:val="20"/>
          <w:lang w:val="en-GB"/>
        </w:rPr>
        <w:t xml:space="preserve"> guarantee their rights to life, health, and integrity.</w:t>
      </w:r>
      <w:r>
        <w:rPr>
          <w:rFonts w:hAnsi="Times New Roman"/>
          <w:sz w:val="20"/>
          <w:lang w:val="en-GB"/>
        </w:rPr>
        <w:t xml:space="preserve"> </w:t>
      </w:r>
    </w:p>
    <w:p w14:paraId="512BF335" w14:textId="2F3FAAAE" w:rsidR="00C51BB1" w:rsidRDefault="00513EB9" w:rsidP="00C51BB1">
      <w:pPr>
        <w:pStyle w:val="Heading3"/>
        <w:ind w:left="450" w:hanging="450"/>
        <w:jc w:val="both"/>
        <w:rPr>
          <w:rFonts w:hAnsi="Times New Roman"/>
          <w:sz w:val="20"/>
          <w:lang w:val="en-GB"/>
        </w:rPr>
      </w:pPr>
      <w:r>
        <w:rPr>
          <w:rFonts w:hAnsi="Times New Roman"/>
          <w:sz w:val="20"/>
          <w:lang w:val="en-GB"/>
        </w:rPr>
        <w:t>The</w:t>
      </w:r>
      <w:r w:rsidR="00C51BB1">
        <w:rPr>
          <w:rFonts w:hAnsi="Times New Roman"/>
          <w:sz w:val="20"/>
          <w:lang w:val="en-GB"/>
        </w:rPr>
        <w:t xml:space="preserve"> </w:t>
      </w:r>
      <w:r w:rsidRPr="00513EB9">
        <w:rPr>
          <w:rFonts w:hAnsi="Times New Roman"/>
          <w:sz w:val="20"/>
          <w:lang w:val="en-GB"/>
        </w:rPr>
        <w:t>urgent strategies</w:t>
      </w:r>
      <w:r w:rsidR="00C51BB1">
        <w:rPr>
          <w:rFonts w:hAnsi="Times New Roman"/>
          <w:sz w:val="20"/>
          <w:lang w:val="en-GB"/>
        </w:rPr>
        <w:t xml:space="preserve"> that are being or will be adopted</w:t>
      </w:r>
      <w:r w:rsidRPr="00513EB9">
        <w:rPr>
          <w:rFonts w:hAnsi="Times New Roman"/>
          <w:sz w:val="20"/>
          <w:lang w:val="en-GB"/>
        </w:rPr>
        <w:t xml:space="preserve"> to remove the compounded barriers created by the COVID19 pandemic, particularly in relation to the restrictions of mobility measures, the lack of access of adequate timely and trustworthy information and the technological inequalities faced by many women of rural areas.</w:t>
      </w:r>
      <w:r w:rsidR="00C51BB1" w:rsidRPr="00C51BB1">
        <w:rPr>
          <w:rFonts w:hAnsi="Times New Roman"/>
          <w:sz w:val="20"/>
          <w:lang w:val="en-GB"/>
        </w:rPr>
        <w:t xml:space="preserve"> </w:t>
      </w:r>
    </w:p>
    <w:p w14:paraId="0D0B416D" w14:textId="432F35B0" w:rsidR="00C51BB1" w:rsidRPr="00C51BB1" w:rsidRDefault="00C51BB1" w:rsidP="00C51BB1">
      <w:pPr>
        <w:pStyle w:val="Heading3"/>
        <w:ind w:left="450" w:hanging="450"/>
        <w:jc w:val="both"/>
        <w:rPr>
          <w:rFonts w:hAnsi="Times New Roman"/>
          <w:sz w:val="20"/>
          <w:lang w:val="en-GB"/>
        </w:rPr>
      </w:pPr>
      <w:r>
        <w:rPr>
          <w:rFonts w:hAnsi="Times New Roman"/>
          <w:sz w:val="20"/>
          <w:lang w:val="en-GB"/>
        </w:rPr>
        <w:t>The steps that are being taken to</w:t>
      </w:r>
      <w:r w:rsidR="00CA3EF6">
        <w:rPr>
          <w:rFonts w:hAnsi="Times New Roman"/>
          <w:sz w:val="20"/>
          <w:lang w:val="en-GB"/>
        </w:rPr>
        <w:t xml:space="preserve">: </w:t>
      </w:r>
      <w:r w:rsidR="00CA3EF6" w:rsidRPr="0049358F">
        <w:rPr>
          <w:rFonts w:hAnsi="Times New Roman"/>
          <w:i/>
          <w:sz w:val="20"/>
          <w:lang w:val="en-GB"/>
        </w:rPr>
        <w:t xml:space="preserve">(i)  </w:t>
      </w:r>
      <w:r>
        <w:rPr>
          <w:rFonts w:hAnsi="Times New Roman"/>
          <w:sz w:val="20"/>
          <w:lang w:val="en-GB"/>
        </w:rPr>
        <w:t xml:space="preserve">ensure </w:t>
      </w:r>
      <w:r w:rsidRPr="00513EB9">
        <w:rPr>
          <w:rFonts w:hAnsi="Times New Roman"/>
          <w:sz w:val="20"/>
          <w:lang w:val="en-GB"/>
        </w:rPr>
        <w:t>adequate access to maternal health care without discrimination, minimizing delays, and using consistent messaging that will help timely decision-making by women and girls</w:t>
      </w:r>
      <w:r w:rsidR="00CA3EF6">
        <w:rPr>
          <w:rFonts w:hAnsi="Times New Roman"/>
          <w:sz w:val="20"/>
          <w:lang w:val="en-GB"/>
        </w:rPr>
        <w:t xml:space="preserve">; and </w:t>
      </w:r>
      <w:r w:rsidR="00CA3EF6" w:rsidRPr="0049358F">
        <w:rPr>
          <w:rFonts w:hAnsi="Times New Roman"/>
          <w:i/>
          <w:sz w:val="20"/>
          <w:lang w:val="en-GB"/>
        </w:rPr>
        <w:t>(</w:t>
      </w:r>
      <w:r w:rsidR="00CA3EF6">
        <w:rPr>
          <w:rFonts w:hAnsi="Times New Roman"/>
          <w:i/>
          <w:sz w:val="20"/>
          <w:lang w:val="en-GB"/>
        </w:rPr>
        <w:t>i</w:t>
      </w:r>
      <w:r w:rsidR="00CA3EF6" w:rsidRPr="0049358F">
        <w:rPr>
          <w:rFonts w:hAnsi="Times New Roman"/>
          <w:i/>
          <w:sz w:val="20"/>
          <w:lang w:val="en-GB"/>
        </w:rPr>
        <w:t xml:space="preserve">i) </w:t>
      </w:r>
      <w:r w:rsidR="00CA3EF6">
        <w:rPr>
          <w:rFonts w:hAnsi="Times New Roman"/>
          <w:sz w:val="20"/>
          <w:lang w:val="en-GB"/>
        </w:rPr>
        <w:t xml:space="preserve">ensure </w:t>
      </w:r>
      <w:r w:rsidR="00CA3EF6" w:rsidRPr="00CA3EF6">
        <w:rPr>
          <w:rFonts w:hAnsi="Times New Roman"/>
          <w:sz w:val="20"/>
          <w:lang w:val="en-GB"/>
        </w:rPr>
        <w:t>an adequate inventory of medicines and supplies to avoid potential stock-outs of contraceptives and abortion medication and guarantee their constant availability and accessibility throughout the whole country, with particular attention to rural and disadvantageous areas</w:t>
      </w:r>
    </w:p>
    <w:p w14:paraId="1C28AA20" w14:textId="77777777" w:rsidR="00C51BB1" w:rsidRDefault="00C51BB1" w:rsidP="00E73036">
      <w:pPr>
        <w:pStyle w:val="Heading3"/>
        <w:ind w:left="426" w:hanging="426"/>
        <w:jc w:val="both"/>
        <w:rPr>
          <w:rFonts w:hAnsi="Times New Roman"/>
          <w:sz w:val="20"/>
          <w:lang w:val="en-GB"/>
        </w:rPr>
      </w:pPr>
      <w:r w:rsidRPr="0049358F">
        <w:rPr>
          <w:rFonts w:hAnsi="Times New Roman"/>
          <w:sz w:val="20"/>
          <w:lang w:val="en-GB"/>
        </w:rPr>
        <w:t xml:space="preserve">The steps being taken to </w:t>
      </w:r>
      <w:r>
        <w:rPr>
          <w:rFonts w:hAnsi="Times New Roman"/>
          <w:sz w:val="20"/>
          <w:lang w:val="en-GB"/>
        </w:rPr>
        <w:t>prevent</w:t>
      </w:r>
      <w:r w:rsidRPr="0049358F">
        <w:rPr>
          <w:rFonts w:hAnsi="Times New Roman"/>
          <w:sz w:val="20"/>
          <w:lang w:val="en-GB"/>
        </w:rPr>
        <w:t xml:space="preserve"> sexual violence, especially against girls, to combat impunity, and to provide substantive redress for victims</w:t>
      </w:r>
      <w:r>
        <w:rPr>
          <w:rFonts w:hAnsi="Times New Roman"/>
          <w:sz w:val="20"/>
          <w:lang w:val="en-GB"/>
        </w:rPr>
        <w:t xml:space="preserve"> </w:t>
      </w:r>
    </w:p>
    <w:p w14:paraId="4638280E" w14:textId="1E0AB75A" w:rsidR="00E73036" w:rsidRPr="0049358F" w:rsidRDefault="006B7E0B" w:rsidP="00E73036">
      <w:pPr>
        <w:pStyle w:val="Heading3"/>
        <w:ind w:left="426" w:hanging="426"/>
        <w:jc w:val="both"/>
        <w:rPr>
          <w:rFonts w:hAnsi="Times New Roman"/>
          <w:sz w:val="20"/>
          <w:lang w:val="en-GB"/>
        </w:rPr>
      </w:pPr>
      <w:r>
        <w:rPr>
          <w:rFonts w:hAnsi="Times New Roman"/>
          <w:sz w:val="20"/>
          <w:lang w:val="en-GB"/>
        </w:rPr>
        <w:t>Any efforts</w:t>
      </w:r>
      <w:r w:rsidR="00E73036" w:rsidRPr="0049358F">
        <w:rPr>
          <w:rFonts w:hAnsi="Times New Roman"/>
          <w:sz w:val="20"/>
          <w:lang w:val="en-GB"/>
        </w:rPr>
        <w:t xml:space="preserve"> to address gender-based discrimination and to ensure respect for personal autonomy, including steps to address discrimination against all pregnant women and those that fall pregnant through sexual violence.</w:t>
      </w:r>
    </w:p>
    <w:p w14:paraId="5FF5C2DF" w14:textId="484EA2CD" w:rsidR="005B10D2" w:rsidRPr="00AE5C15" w:rsidRDefault="004239B3" w:rsidP="00AE5C15">
      <w:pPr>
        <w:pStyle w:val="Heading2"/>
        <w:spacing w:before="120"/>
        <w:ind w:left="0" w:hanging="426"/>
        <w:jc w:val="both"/>
        <w:rPr>
          <w:sz w:val="20"/>
        </w:rPr>
      </w:pPr>
      <w:r w:rsidRPr="0049358F">
        <w:rPr>
          <w:sz w:val="20"/>
        </w:rPr>
        <w:t xml:space="preserve">We appreciate </w:t>
      </w:r>
      <w:r w:rsidR="00067CD5" w:rsidRPr="0049358F">
        <w:rPr>
          <w:rFonts w:hAnsi="Times New Roman"/>
          <w:bCs/>
          <w:sz w:val="20"/>
          <w:lang w:val="en-GB"/>
        </w:rPr>
        <w:t>the Committee</w:t>
      </w:r>
      <w:r w:rsidRPr="0049358F">
        <w:rPr>
          <w:sz w:val="20"/>
        </w:rPr>
        <w:t>’</w:t>
      </w:r>
      <w:r w:rsidRPr="0049358F">
        <w:rPr>
          <w:sz w:val="20"/>
        </w:rPr>
        <w:t>s longstanding commitment to reproductive rights and to the eradication of discrimination in the provision of reproductive health care. If you have any questions, or would like further information, please do not hesitate to contact the undersigned.</w:t>
      </w:r>
    </w:p>
    <w:p w14:paraId="302A8C1D" w14:textId="74936441" w:rsidR="00F8597F" w:rsidRPr="00F8597F" w:rsidRDefault="004239B3" w:rsidP="005B10D2">
      <w:pPr>
        <w:pStyle w:val="Heading2"/>
        <w:numPr>
          <w:ilvl w:val="0"/>
          <w:numId w:val="0"/>
        </w:numPr>
        <w:spacing w:before="0" w:after="0"/>
        <w:jc w:val="both"/>
        <w:rPr>
          <w:sz w:val="20"/>
        </w:rPr>
      </w:pPr>
      <w:r w:rsidRPr="0049358F">
        <w:rPr>
          <w:sz w:val="20"/>
        </w:rPr>
        <w:t>Respectfully submitted,</w:t>
      </w: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4590"/>
      </w:tblGrid>
      <w:tr w:rsidR="005B10D2" w:rsidRPr="00E60FB3" w14:paraId="151BC8B7" w14:textId="77777777" w:rsidTr="005B10D2">
        <w:trPr>
          <w:jc w:val="center"/>
        </w:trPr>
        <w:tc>
          <w:tcPr>
            <w:tcW w:w="5130" w:type="dxa"/>
            <w:shd w:val="clear" w:color="auto" w:fill="auto"/>
          </w:tcPr>
          <w:p w14:paraId="3E295D11" w14:textId="77777777" w:rsidR="000609EB" w:rsidRPr="00F8597F" w:rsidRDefault="000609EB" w:rsidP="005B10D2">
            <w:pPr>
              <w:pStyle w:val="ListParagraph"/>
              <w:spacing w:line="276" w:lineRule="auto"/>
              <w:ind w:left="249"/>
              <w:jc w:val="both"/>
              <w:rPr>
                <w:rFonts w:ascii="Times New Roman" w:hAnsi="Times New Roman" w:cs="Times New Roman"/>
                <w:sz w:val="20"/>
                <w:szCs w:val="20"/>
                <w:lang w:val="es-ES"/>
              </w:rPr>
            </w:pPr>
            <w:r w:rsidRPr="00F8597F">
              <w:rPr>
                <w:rFonts w:ascii="Times New Roman" w:hAnsi="Times New Roman"/>
                <w:noProof/>
                <w:sz w:val="20"/>
                <w:szCs w:val="20"/>
                <w:lang w:val="en-GB" w:eastAsia="en-GB"/>
              </w:rPr>
              <w:drawing>
                <wp:inline distT="0" distB="0" distL="0" distR="0" wp14:anchorId="62E5C688" wp14:editId="6AD9725C">
                  <wp:extent cx="1405719" cy="504967"/>
                  <wp:effectExtent l="0" t="0" r="4445"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8806" cy="534814"/>
                          </a:xfrm>
                          <a:prstGeom prst="rect">
                            <a:avLst/>
                          </a:prstGeom>
                          <a:noFill/>
                          <a:ln>
                            <a:noFill/>
                          </a:ln>
                        </pic:spPr>
                      </pic:pic>
                    </a:graphicData>
                  </a:graphic>
                </wp:inline>
              </w:drawing>
            </w:r>
          </w:p>
          <w:p w14:paraId="53E43CA7" w14:textId="41EBAECE" w:rsidR="000609EB" w:rsidRPr="00F8597F" w:rsidRDefault="000609EB" w:rsidP="005B10D2">
            <w:pPr>
              <w:pStyle w:val="ListParagraph"/>
              <w:spacing w:line="276" w:lineRule="auto"/>
              <w:ind w:left="249"/>
              <w:jc w:val="both"/>
              <w:rPr>
                <w:rFonts w:ascii="Times New Roman" w:hAnsi="Times New Roman" w:cs="Times New Roman"/>
                <w:sz w:val="20"/>
                <w:szCs w:val="20"/>
                <w:lang w:val="es-ES"/>
              </w:rPr>
            </w:pPr>
            <w:r w:rsidRPr="00F8597F">
              <w:rPr>
                <w:rFonts w:ascii="Times New Roman" w:hAnsi="Times New Roman" w:cs="Times New Roman"/>
                <w:sz w:val="20"/>
                <w:szCs w:val="20"/>
                <w:lang w:val="es-ES"/>
              </w:rPr>
              <w:t>p/Catalina Martínez</w:t>
            </w:r>
            <w:r w:rsidR="00B874B3">
              <w:rPr>
                <w:rFonts w:ascii="Times New Roman" w:hAnsi="Times New Roman" w:cs="Times New Roman"/>
                <w:sz w:val="20"/>
                <w:szCs w:val="20"/>
                <w:lang w:val="es-ES"/>
              </w:rPr>
              <w:t xml:space="preserve"> Coral</w:t>
            </w:r>
          </w:p>
          <w:p w14:paraId="75F7A696" w14:textId="1B1019B2" w:rsidR="000609EB" w:rsidRDefault="000609EB" w:rsidP="005B10D2">
            <w:pPr>
              <w:pStyle w:val="ListParagraph"/>
              <w:spacing w:line="276" w:lineRule="auto"/>
              <w:ind w:left="249"/>
              <w:jc w:val="both"/>
              <w:rPr>
                <w:rFonts w:ascii="Times New Roman" w:hAnsi="Times New Roman" w:cs="Times New Roman"/>
                <w:b/>
                <w:bCs/>
                <w:sz w:val="20"/>
                <w:szCs w:val="20"/>
                <w:lang w:val="es-ES"/>
              </w:rPr>
            </w:pPr>
            <w:r w:rsidRPr="00F8597F">
              <w:rPr>
                <w:rFonts w:ascii="Times New Roman" w:hAnsi="Times New Roman" w:cs="Times New Roman"/>
                <w:b/>
                <w:bCs/>
                <w:sz w:val="20"/>
                <w:szCs w:val="20"/>
                <w:lang w:val="es-ES"/>
              </w:rPr>
              <w:t xml:space="preserve">Catalina Martínez </w:t>
            </w:r>
            <w:r w:rsidR="00B874B3">
              <w:rPr>
                <w:rFonts w:ascii="Times New Roman" w:hAnsi="Times New Roman" w:cs="Times New Roman"/>
                <w:b/>
                <w:bCs/>
                <w:sz w:val="20"/>
                <w:szCs w:val="20"/>
                <w:lang w:val="es-ES"/>
              </w:rPr>
              <w:t>Coral</w:t>
            </w:r>
          </w:p>
          <w:p w14:paraId="38BEB31E" w14:textId="57439A7B" w:rsidR="000609EB" w:rsidRPr="00817B63" w:rsidRDefault="00817B63" w:rsidP="005B10D2">
            <w:pPr>
              <w:pStyle w:val="ListParagraph"/>
              <w:spacing w:line="276" w:lineRule="auto"/>
              <w:ind w:left="249"/>
              <w:jc w:val="both"/>
              <w:rPr>
                <w:rFonts w:ascii="Times New Roman" w:hAnsi="Times New Roman" w:cs="Times New Roman"/>
                <w:sz w:val="20"/>
                <w:szCs w:val="20"/>
              </w:rPr>
            </w:pPr>
            <w:r w:rsidRPr="00817B63">
              <w:rPr>
                <w:rFonts w:ascii="Times New Roman" w:hAnsi="Times New Roman" w:cs="Times New Roman"/>
                <w:sz w:val="20"/>
                <w:szCs w:val="20"/>
              </w:rPr>
              <w:t xml:space="preserve">Regional Director for the Latin American and the Caribbean Program of the </w:t>
            </w:r>
            <w:r w:rsidR="000609EB" w:rsidRPr="00817B63">
              <w:rPr>
                <w:rFonts w:ascii="Times New Roman" w:hAnsi="Times New Roman"/>
                <w:sz w:val="20"/>
                <w:szCs w:val="20"/>
              </w:rPr>
              <w:t>Center for Reproductive Rights</w:t>
            </w:r>
          </w:p>
          <w:p w14:paraId="79D46691" w14:textId="5233BEF3" w:rsidR="000609EB" w:rsidRPr="00F8597F" w:rsidRDefault="0080691C" w:rsidP="005B10D2">
            <w:pPr>
              <w:ind w:left="249"/>
              <w:jc w:val="both"/>
              <w:rPr>
                <w:rFonts w:ascii="Times New Roman" w:hAnsi="Times New Roman" w:cs="Times New Roman"/>
                <w:sz w:val="20"/>
                <w:szCs w:val="20"/>
                <w:lang w:val="es-ES"/>
              </w:rPr>
            </w:pPr>
            <w:hyperlink r:id="rId12" w:history="1">
              <w:r w:rsidR="00817B63" w:rsidRPr="00EE61F1">
                <w:rPr>
                  <w:rStyle w:val="Hyperlink"/>
                  <w:rFonts w:ascii="Times New Roman" w:hAnsi="Times New Roman"/>
                  <w:sz w:val="20"/>
                  <w:szCs w:val="20"/>
                  <w:lang w:val="es-ES"/>
                </w:rPr>
                <w:t>cmartinez@reprorights.org</w:t>
              </w:r>
            </w:hyperlink>
            <w:r w:rsidR="000609EB" w:rsidRPr="00F8597F">
              <w:rPr>
                <w:rStyle w:val="contentline-238"/>
                <w:rFonts w:ascii="Times New Roman" w:hAnsi="Times New Roman" w:cs="Times New Roman"/>
                <w:sz w:val="20"/>
                <w:szCs w:val="20"/>
                <w:lang w:val="es-ES"/>
              </w:rPr>
              <w:t xml:space="preserve"> </w:t>
            </w:r>
          </w:p>
        </w:tc>
        <w:tc>
          <w:tcPr>
            <w:tcW w:w="4590" w:type="dxa"/>
            <w:shd w:val="clear" w:color="auto" w:fill="auto"/>
          </w:tcPr>
          <w:p w14:paraId="646FCBF3" w14:textId="77777777" w:rsidR="000609EB" w:rsidRPr="00E60FB3" w:rsidRDefault="000609EB" w:rsidP="00556632">
            <w:pPr>
              <w:spacing w:line="276" w:lineRule="auto"/>
              <w:ind w:left="720"/>
              <w:jc w:val="both"/>
              <w:rPr>
                <w:rFonts w:ascii="Arial" w:hAnsi="Arial" w:cs="Arial"/>
                <w:sz w:val="20"/>
                <w:szCs w:val="20"/>
                <w:lang w:val="es-ES"/>
              </w:rPr>
            </w:pPr>
          </w:p>
          <w:p w14:paraId="2FF00C1C" w14:textId="77777777" w:rsidR="000609EB" w:rsidRPr="00E60FB3" w:rsidRDefault="000609EB" w:rsidP="00556632">
            <w:pPr>
              <w:spacing w:line="276" w:lineRule="auto"/>
              <w:ind w:left="720"/>
              <w:jc w:val="both"/>
              <w:rPr>
                <w:rFonts w:ascii="Arial" w:hAnsi="Arial" w:cs="Arial"/>
                <w:sz w:val="20"/>
                <w:szCs w:val="20"/>
                <w:lang w:val="es-ES"/>
              </w:rPr>
            </w:pPr>
          </w:p>
          <w:p w14:paraId="270D580E" w14:textId="77777777" w:rsidR="000609EB" w:rsidRPr="00E60FB3" w:rsidRDefault="000609EB" w:rsidP="00556632">
            <w:pPr>
              <w:spacing w:line="276" w:lineRule="auto"/>
              <w:ind w:left="720"/>
              <w:jc w:val="both"/>
              <w:rPr>
                <w:rFonts w:ascii="Arial" w:hAnsi="Arial" w:cs="Arial"/>
                <w:sz w:val="20"/>
                <w:szCs w:val="20"/>
                <w:lang w:val="es-ES"/>
              </w:rPr>
            </w:pPr>
          </w:p>
          <w:p w14:paraId="051B83B8" w14:textId="71B39C43" w:rsidR="000609EB" w:rsidRPr="00F22D3C" w:rsidRDefault="000609EB" w:rsidP="005B10D2">
            <w:pPr>
              <w:spacing w:line="276" w:lineRule="auto"/>
              <w:ind w:left="254"/>
              <w:jc w:val="both"/>
              <w:rPr>
                <w:rFonts w:ascii="Times New Roman" w:hAnsi="Times New Roman" w:cs="Times New Roman"/>
                <w:sz w:val="20"/>
                <w:szCs w:val="20"/>
                <w:lang w:val="es-CO"/>
              </w:rPr>
            </w:pPr>
            <w:r w:rsidRPr="00F8597F">
              <w:rPr>
                <w:rFonts w:ascii="Times New Roman" w:hAnsi="Times New Roman" w:cs="Times New Roman"/>
                <w:sz w:val="20"/>
                <w:szCs w:val="20"/>
                <w:lang w:val="es-ES"/>
              </w:rPr>
              <w:t>p/Carmen Cecilia Martínez</w:t>
            </w:r>
            <w:r w:rsidR="00F22D3C">
              <w:rPr>
                <w:rFonts w:ascii="Times New Roman" w:hAnsi="Times New Roman" w:cs="Times New Roman"/>
                <w:sz w:val="20"/>
                <w:szCs w:val="20"/>
                <w:lang w:val="es-ES"/>
              </w:rPr>
              <w:t xml:space="preserve"> López</w:t>
            </w:r>
          </w:p>
          <w:p w14:paraId="0B98EE55" w14:textId="4C57E869" w:rsidR="000609EB" w:rsidRPr="00F8597F" w:rsidRDefault="000609EB" w:rsidP="005B10D2">
            <w:pPr>
              <w:spacing w:line="276" w:lineRule="auto"/>
              <w:ind w:left="254"/>
              <w:jc w:val="both"/>
              <w:rPr>
                <w:rFonts w:ascii="Times New Roman" w:hAnsi="Times New Roman" w:cs="Times New Roman"/>
                <w:b/>
                <w:bCs/>
                <w:sz w:val="20"/>
                <w:szCs w:val="20"/>
                <w:lang w:val="es-ES"/>
              </w:rPr>
            </w:pPr>
            <w:r w:rsidRPr="00F8597F">
              <w:rPr>
                <w:rFonts w:ascii="Times New Roman" w:hAnsi="Times New Roman" w:cs="Times New Roman"/>
                <w:b/>
                <w:bCs/>
                <w:sz w:val="20"/>
                <w:szCs w:val="20"/>
                <w:lang w:val="es-ES"/>
              </w:rPr>
              <w:t>Carmen Cecilia Martínez</w:t>
            </w:r>
            <w:r w:rsidR="00F22D3C">
              <w:rPr>
                <w:rFonts w:ascii="Times New Roman" w:hAnsi="Times New Roman" w:cs="Times New Roman"/>
                <w:b/>
                <w:bCs/>
                <w:sz w:val="20"/>
                <w:szCs w:val="20"/>
                <w:lang w:val="es-ES"/>
              </w:rPr>
              <w:t xml:space="preserve"> </w:t>
            </w:r>
            <w:r w:rsidR="00F22D3C" w:rsidRPr="00F22D3C">
              <w:rPr>
                <w:rFonts w:ascii="Times New Roman" w:hAnsi="Times New Roman" w:cs="Times New Roman"/>
                <w:b/>
                <w:bCs/>
                <w:sz w:val="20"/>
                <w:szCs w:val="20"/>
                <w:lang w:val="es-ES"/>
              </w:rPr>
              <w:t>López</w:t>
            </w:r>
          </w:p>
          <w:p w14:paraId="04FBE71C" w14:textId="45944DE9" w:rsidR="000609EB" w:rsidRPr="00817B63" w:rsidRDefault="00817B63" w:rsidP="005B10D2">
            <w:pPr>
              <w:pStyle w:val="ListParagraph"/>
              <w:spacing w:line="276" w:lineRule="auto"/>
              <w:ind w:left="254"/>
              <w:rPr>
                <w:rFonts w:ascii="Times New Roman" w:hAnsi="Times New Roman" w:cs="Times New Roman"/>
                <w:sz w:val="20"/>
                <w:szCs w:val="20"/>
              </w:rPr>
            </w:pPr>
            <w:r w:rsidRPr="00817B63">
              <w:rPr>
                <w:rFonts w:ascii="Times New Roman" w:hAnsi="Times New Roman" w:cs="Times New Roman"/>
                <w:sz w:val="20"/>
                <w:szCs w:val="20"/>
              </w:rPr>
              <w:t xml:space="preserve">Regional Manager for the Latin American and the Caribbean Program of the </w:t>
            </w:r>
            <w:r w:rsidR="000609EB" w:rsidRPr="00817B63">
              <w:rPr>
                <w:rFonts w:ascii="Times New Roman" w:hAnsi="Times New Roman"/>
                <w:sz w:val="20"/>
                <w:szCs w:val="20"/>
                <w:lang w:val="en-CA"/>
              </w:rPr>
              <w:t>Center for Reproductive Rights</w:t>
            </w:r>
          </w:p>
          <w:p w14:paraId="2D2C3C8D" w14:textId="4EDDC170" w:rsidR="000609EB" w:rsidRPr="00E60FB3" w:rsidRDefault="0080691C" w:rsidP="005B10D2">
            <w:pPr>
              <w:spacing w:after="160" w:line="276" w:lineRule="auto"/>
              <w:ind w:left="254"/>
              <w:jc w:val="both"/>
              <w:rPr>
                <w:rFonts w:ascii="Arial" w:hAnsi="Arial" w:cs="Arial"/>
                <w:sz w:val="20"/>
                <w:szCs w:val="20"/>
                <w:lang w:val="en-CA"/>
              </w:rPr>
            </w:pPr>
            <w:hyperlink r:id="rId13" w:history="1">
              <w:r w:rsidR="000609EB" w:rsidRPr="00F8597F">
                <w:rPr>
                  <w:rStyle w:val="Hyperlink"/>
                  <w:rFonts w:ascii="Times New Roman" w:hAnsi="Times New Roman" w:cs="Times New Roman"/>
                  <w:sz w:val="20"/>
                  <w:szCs w:val="20"/>
                  <w:lang w:val="en-CA"/>
                </w:rPr>
                <w:t>martinezc@reprorights.org</w:t>
              </w:r>
            </w:hyperlink>
          </w:p>
        </w:tc>
      </w:tr>
      <w:tr w:rsidR="005B10D2" w:rsidRPr="00E60FB3" w14:paraId="797399F2" w14:textId="77777777" w:rsidTr="005B10D2">
        <w:trPr>
          <w:jc w:val="center"/>
        </w:trPr>
        <w:tc>
          <w:tcPr>
            <w:tcW w:w="5130" w:type="dxa"/>
            <w:shd w:val="clear" w:color="auto" w:fill="auto"/>
          </w:tcPr>
          <w:p w14:paraId="71C84A1E" w14:textId="64A9E377" w:rsidR="000609EB" w:rsidRPr="00817B63" w:rsidRDefault="000609EB" w:rsidP="005B10D2">
            <w:pPr>
              <w:spacing w:line="276" w:lineRule="auto"/>
              <w:ind w:left="249"/>
              <w:jc w:val="both"/>
              <w:rPr>
                <w:rFonts w:ascii="Times New Roman" w:hAnsi="Times New Roman" w:cs="Times New Roman"/>
                <w:sz w:val="20"/>
                <w:szCs w:val="20"/>
                <w:lang w:val="es-CO"/>
              </w:rPr>
            </w:pPr>
            <w:r w:rsidRPr="00817B63">
              <w:rPr>
                <w:rFonts w:ascii="Times New Roman" w:hAnsi="Times New Roman" w:cs="Times New Roman"/>
                <w:sz w:val="20"/>
                <w:szCs w:val="20"/>
                <w:lang w:val="es-CO"/>
              </w:rPr>
              <w:t>p/María Rodríguez</w:t>
            </w:r>
            <w:r w:rsidR="00B874B3">
              <w:rPr>
                <w:rFonts w:ascii="Times New Roman" w:hAnsi="Times New Roman" w:cs="Times New Roman"/>
                <w:sz w:val="20"/>
                <w:szCs w:val="20"/>
                <w:lang w:val="es-CO"/>
              </w:rPr>
              <w:t xml:space="preserve"> Motta</w:t>
            </w:r>
          </w:p>
          <w:p w14:paraId="7B60DEC6" w14:textId="52BBF418" w:rsidR="00817B63" w:rsidRPr="00F8597F" w:rsidRDefault="00817B63" w:rsidP="005B10D2">
            <w:pPr>
              <w:spacing w:line="276" w:lineRule="auto"/>
              <w:ind w:left="249"/>
              <w:jc w:val="both"/>
              <w:rPr>
                <w:rFonts w:ascii="Times New Roman" w:hAnsi="Times New Roman" w:cs="Times New Roman"/>
                <w:b/>
                <w:bCs/>
                <w:sz w:val="20"/>
                <w:szCs w:val="20"/>
                <w:lang w:val="es-ES"/>
              </w:rPr>
            </w:pPr>
            <w:r w:rsidRPr="00F8597F">
              <w:rPr>
                <w:rFonts w:ascii="Times New Roman" w:hAnsi="Times New Roman" w:cs="Times New Roman"/>
                <w:b/>
                <w:bCs/>
                <w:sz w:val="20"/>
                <w:szCs w:val="20"/>
                <w:lang w:val="es-ES"/>
              </w:rPr>
              <w:t>María Rodríguez</w:t>
            </w:r>
            <w:r w:rsidR="00B874B3">
              <w:rPr>
                <w:rFonts w:ascii="Times New Roman" w:hAnsi="Times New Roman" w:cs="Times New Roman"/>
                <w:b/>
                <w:bCs/>
                <w:sz w:val="20"/>
                <w:szCs w:val="20"/>
                <w:lang w:val="es-ES"/>
              </w:rPr>
              <w:t xml:space="preserve"> Motta</w:t>
            </w:r>
          </w:p>
          <w:p w14:paraId="4C4D30B0" w14:textId="3405A0AE" w:rsidR="00817B63" w:rsidRPr="00817B63" w:rsidRDefault="00817B63" w:rsidP="005B10D2">
            <w:pPr>
              <w:pStyle w:val="ListParagraph"/>
              <w:spacing w:line="276" w:lineRule="auto"/>
              <w:ind w:left="249"/>
              <w:jc w:val="both"/>
              <w:rPr>
                <w:rFonts w:ascii="Times New Roman" w:hAnsi="Times New Roman" w:cs="Times New Roman"/>
                <w:sz w:val="20"/>
                <w:szCs w:val="20"/>
              </w:rPr>
            </w:pPr>
            <w:r w:rsidRPr="00817B63">
              <w:rPr>
                <w:rFonts w:ascii="Times New Roman" w:hAnsi="Times New Roman" w:cs="Times New Roman"/>
                <w:sz w:val="20"/>
                <w:szCs w:val="20"/>
              </w:rPr>
              <w:t>Legal Consultant for the Latin American</w:t>
            </w:r>
            <w:r w:rsidR="00556632">
              <w:rPr>
                <w:rFonts w:ascii="Times New Roman" w:hAnsi="Times New Roman" w:cs="Times New Roman"/>
                <w:sz w:val="20"/>
                <w:szCs w:val="20"/>
              </w:rPr>
              <w:t xml:space="preserve"> a</w:t>
            </w:r>
            <w:r w:rsidRPr="00817B63">
              <w:rPr>
                <w:rFonts w:ascii="Times New Roman" w:hAnsi="Times New Roman" w:cs="Times New Roman"/>
                <w:sz w:val="20"/>
                <w:szCs w:val="20"/>
              </w:rPr>
              <w:t>nd the Caribbean Program of the Center for Reproductive Rights</w:t>
            </w:r>
          </w:p>
          <w:p w14:paraId="04EBC4E2" w14:textId="120BB771" w:rsidR="000609EB" w:rsidRPr="00F8597F" w:rsidRDefault="0080691C" w:rsidP="005B10D2">
            <w:pPr>
              <w:spacing w:line="276" w:lineRule="auto"/>
              <w:ind w:left="249"/>
              <w:jc w:val="both"/>
              <w:rPr>
                <w:rFonts w:ascii="Times New Roman" w:hAnsi="Times New Roman" w:cs="Times New Roman"/>
                <w:sz w:val="20"/>
                <w:szCs w:val="20"/>
                <w:lang w:val="en-CA"/>
              </w:rPr>
            </w:pPr>
            <w:hyperlink r:id="rId14" w:history="1">
              <w:r w:rsidR="005B10D2" w:rsidRPr="00EE61F1">
                <w:rPr>
                  <w:rStyle w:val="Hyperlink"/>
                  <w:rFonts w:ascii="Times New Roman" w:hAnsi="Times New Roman"/>
                  <w:sz w:val="20"/>
                  <w:szCs w:val="20"/>
                  <w:lang w:val="en-CA"/>
                </w:rPr>
                <w:t>mrodriguez@reprorights.org</w:t>
              </w:r>
            </w:hyperlink>
          </w:p>
        </w:tc>
        <w:tc>
          <w:tcPr>
            <w:tcW w:w="4590" w:type="dxa"/>
            <w:shd w:val="clear" w:color="auto" w:fill="auto"/>
          </w:tcPr>
          <w:p w14:paraId="6104350A" w14:textId="3E1CCBEE" w:rsidR="000609EB" w:rsidRPr="00E60FB3" w:rsidRDefault="000609EB" w:rsidP="00556632">
            <w:pPr>
              <w:spacing w:line="276" w:lineRule="auto"/>
              <w:ind w:left="720"/>
              <w:jc w:val="both"/>
              <w:rPr>
                <w:rFonts w:ascii="Arial" w:hAnsi="Arial" w:cs="Arial"/>
                <w:sz w:val="20"/>
                <w:szCs w:val="20"/>
                <w:lang w:val="en-CA"/>
              </w:rPr>
            </w:pPr>
            <w:r w:rsidRPr="00E60FB3">
              <w:rPr>
                <w:rFonts w:ascii="Arial" w:hAnsi="Arial" w:cs="Arial"/>
                <w:sz w:val="20"/>
                <w:szCs w:val="20"/>
                <w:lang w:val="en-CA"/>
              </w:rPr>
              <w:t xml:space="preserve"> </w:t>
            </w:r>
          </w:p>
        </w:tc>
      </w:tr>
    </w:tbl>
    <w:p w14:paraId="52AF4B43" w14:textId="54398829" w:rsidR="004239B3" w:rsidRPr="0049358F" w:rsidRDefault="004239B3" w:rsidP="00F8597F">
      <w:pPr>
        <w:pStyle w:val="Heading2"/>
        <w:numPr>
          <w:ilvl w:val="0"/>
          <w:numId w:val="0"/>
        </w:numPr>
        <w:spacing w:before="120" w:after="120"/>
        <w:jc w:val="both"/>
        <w:rPr>
          <w:sz w:val="20"/>
        </w:rPr>
      </w:pPr>
    </w:p>
    <w:sectPr w:rsidR="004239B3" w:rsidRPr="0049358F" w:rsidSect="00B911C4">
      <w:headerReference w:type="default" r:id="rId15"/>
      <w:footerReference w:type="even" r:id="rId16"/>
      <w:footerReference w:type="default" r:id="rId17"/>
      <w:headerReference w:type="first" r:id="rId18"/>
      <w:footerReference w:type="first" r:id="rId19"/>
      <w:endnotePr>
        <w:numFmt w:val="decimal"/>
      </w:endnotePr>
      <w:pgSz w:w="11909" w:h="16834" w:code="9"/>
      <w:pgMar w:top="1843" w:right="1561" w:bottom="1800" w:left="1800" w:header="864" w:footer="432"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0"/>
    </wne:keymap>
    <wne:keymap wne:kcmPrimary="0632">
      <wne:acd wne:acdName="acd1"/>
    </wne:keymap>
    <wne:keymap wne:kcmPrimary="0633">
      <wne:acd wne:acdName="acd2"/>
    </wne:keymap>
  </wne:keymaps>
  <wne:toolbars>
    <wne:acdManifest>
      <wne:acdEntry wne:acdName="acd0"/>
      <wne:acdEntry wne:acdName="acd1"/>
      <wne:acdEntry wne:acdName="acd2"/>
    </wne:acdManifest>
  </wne:toolbars>
  <wne:acds>
    <wne:acd wne:argValue="AgBDAGgAYQBwAHQAZQByACAAUABhAHIAYQAgADEA" wne:acdName="acd0" wne:fciIndexBasedOn="0065"/>
    <wne:acd wne:argValue="AgBDAGgAYQBwAHQAZQByACAAUABhAHIAYQAgADIA" wne:acdName="acd1" wne:fciIndexBasedOn="0065"/>
    <wne:acd wne:argValue="AgBDAGgAYQBwAHQAZQByACAAUABhAHIAYQAgADMA" wne:acdName="acd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CFD44D" w14:textId="77777777" w:rsidR="00742CE7" w:rsidRDefault="00742CE7" w:rsidP="008D37B0">
      <w:r>
        <w:separator/>
      </w:r>
    </w:p>
  </w:endnote>
  <w:endnote w:type="continuationSeparator" w:id="0">
    <w:p w14:paraId="6D85C999" w14:textId="77777777" w:rsidR="00742CE7" w:rsidRPr="004A740C" w:rsidRDefault="00742CE7" w:rsidP="004A740C">
      <w:pPr>
        <w:pStyle w:val="Footer"/>
      </w:pPr>
    </w:p>
  </w:endnote>
  <w:endnote w:id="1">
    <w:p w14:paraId="0FD8014F"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Sixth periodic report submitted by El Salvador under articles 16 and 17 of the Covenant (2 December 2019), E/C.12/SLV/16, ¶¶ 247-248 [hereinafter “</w:t>
      </w:r>
      <w:r w:rsidRPr="004A67EF">
        <w:rPr>
          <w:b/>
          <w:bCs/>
          <w:sz w:val="16"/>
          <w:szCs w:val="16"/>
          <w:lang w:val="en-GB"/>
        </w:rPr>
        <w:t>El Salvador’s Sixth Periodic Report</w:t>
      </w:r>
      <w:r w:rsidRPr="00755A43">
        <w:rPr>
          <w:sz w:val="16"/>
          <w:szCs w:val="16"/>
        </w:rPr>
        <w:t>”]</w:t>
      </w:r>
    </w:p>
  </w:endnote>
  <w:endnote w:id="2">
    <w:p w14:paraId="6CB6E1B4" w14:textId="77777777" w:rsidR="009A0691" w:rsidRPr="000F4F99" w:rsidRDefault="009A0691" w:rsidP="00BC4888">
      <w:pPr>
        <w:pStyle w:val="EndnoteText"/>
        <w:jc w:val="both"/>
        <w:rPr>
          <w:sz w:val="16"/>
          <w:szCs w:val="16"/>
        </w:rPr>
      </w:pPr>
      <w:r w:rsidRPr="00755A43">
        <w:rPr>
          <w:rStyle w:val="EndnoteReference"/>
          <w:sz w:val="16"/>
          <w:szCs w:val="16"/>
        </w:rPr>
        <w:endnoteRef/>
      </w:r>
      <w:r w:rsidRPr="000F4F99">
        <w:rPr>
          <w:sz w:val="16"/>
          <w:szCs w:val="16"/>
        </w:rPr>
        <w:t xml:space="preserve"> </w:t>
      </w:r>
      <w:r w:rsidRPr="000F4F99">
        <w:rPr>
          <w:sz w:val="16"/>
          <w:szCs w:val="16"/>
        </w:rPr>
        <w:tab/>
      </w:r>
      <w:r>
        <w:rPr>
          <w:sz w:val="16"/>
          <w:szCs w:val="16"/>
        </w:rPr>
        <w:t>The Committee</w:t>
      </w:r>
      <w:r w:rsidRPr="000F4F99">
        <w:rPr>
          <w:sz w:val="16"/>
          <w:szCs w:val="16"/>
        </w:rPr>
        <w:t>, General Comment 22 (2016) on the right to sexual and reproductive health (article 12 of the International Covenant on Economic, Social and Cultural Rights (2 May 2016), E/C.12/GC/22 ¶ 2 [hereinafter “General Comment 22”].</w:t>
      </w:r>
    </w:p>
  </w:endnote>
  <w:endnote w:id="3">
    <w:p w14:paraId="3EFDA476" w14:textId="77777777" w:rsidR="009A0691" w:rsidRPr="00400B50" w:rsidRDefault="009A0691" w:rsidP="00DC25A9">
      <w:pPr>
        <w:pStyle w:val="EndnoteText"/>
        <w:jc w:val="both"/>
        <w:rPr>
          <w:sz w:val="16"/>
          <w:szCs w:val="16"/>
        </w:rPr>
      </w:pPr>
      <w:r w:rsidRPr="00755A43">
        <w:rPr>
          <w:rStyle w:val="EndnoteReference"/>
          <w:sz w:val="16"/>
          <w:szCs w:val="16"/>
        </w:rPr>
        <w:endnoteRef/>
      </w:r>
      <w:r w:rsidRPr="00400B50">
        <w:rPr>
          <w:sz w:val="16"/>
          <w:szCs w:val="16"/>
        </w:rPr>
        <w:t xml:space="preserve"> </w:t>
      </w:r>
      <w:r w:rsidRPr="00400B50">
        <w:rPr>
          <w:sz w:val="16"/>
          <w:szCs w:val="16"/>
        </w:rPr>
        <w:tab/>
        <w:t xml:space="preserve">The Committee, </w:t>
      </w:r>
      <w:r w:rsidRPr="00400B50">
        <w:rPr>
          <w:i/>
          <w:sz w:val="16"/>
          <w:szCs w:val="16"/>
        </w:rPr>
        <w:t>Concluding Observations</w:t>
      </w:r>
      <w:r w:rsidRPr="00400B50">
        <w:rPr>
          <w:sz w:val="16"/>
          <w:szCs w:val="16"/>
        </w:rPr>
        <w:t xml:space="preserve"> (2014) (El Salvador), UN. Doc. No. E/C.12/SLV/CO/3-5, ¶  22 [hereinafter “Concluding Observations on El Salvador (2014)”].</w:t>
      </w:r>
    </w:p>
  </w:endnote>
  <w:endnote w:id="4">
    <w:p w14:paraId="239B1644"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 xml:space="preserve">In 2018, the Human Rights Committee expressed its concern about the total prohibition of abortion and the disproportionate sentences of women, including those who have suffered obstetric emergencies, as well as the high rate of maternal mortality due to unsafe abortions. Human Rights Committee, </w:t>
      </w:r>
      <w:r w:rsidRPr="00755A43">
        <w:rPr>
          <w:i/>
          <w:sz w:val="16"/>
          <w:szCs w:val="16"/>
        </w:rPr>
        <w:t xml:space="preserve">Concluding Observations </w:t>
      </w:r>
      <w:r w:rsidRPr="00755A43">
        <w:rPr>
          <w:sz w:val="16"/>
          <w:szCs w:val="16"/>
        </w:rPr>
        <w:t xml:space="preserve">(El Salvador) (2018), CCPR/C/SLV/CO/7, ¶ 15. </w:t>
      </w:r>
    </w:p>
  </w:endnote>
  <w:endnote w:id="5">
    <w:p w14:paraId="0FB1E88D" w14:textId="77777777" w:rsidR="009A0691" w:rsidRPr="00990AA7" w:rsidRDefault="009A0691" w:rsidP="00DC25A9">
      <w:pPr>
        <w:pStyle w:val="EndnoteText"/>
        <w:jc w:val="both"/>
        <w:rPr>
          <w:sz w:val="16"/>
          <w:szCs w:val="16"/>
        </w:rPr>
      </w:pPr>
      <w:r w:rsidRPr="00755A43">
        <w:rPr>
          <w:rStyle w:val="EndnoteReference"/>
          <w:sz w:val="16"/>
          <w:szCs w:val="16"/>
        </w:rPr>
        <w:endnoteRef/>
      </w:r>
      <w:r w:rsidRPr="009A0691">
        <w:rPr>
          <w:sz w:val="16"/>
          <w:szCs w:val="16"/>
          <w:lang w:val="pt-BR"/>
        </w:rPr>
        <w:t xml:space="preserve"> </w:t>
      </w:r>
      <w:r w:rsidRPr="009A0691">
        <w:rPr>
          <w:sz w:val="16"/>
          <w:szCs w:val="16"/>
          <w:lang w:val="pt-BR"/>
        </w:rPr>
        <w:tab/>
        <w:t xml:space="preserve">El Salvador, 1998 Criminal Code, arts. </w:t>
      </w:r>
      <w:r w:rsidRPr="00025337">
        <w:rPr>
          <w:sz w:val="16"/>
          <w:szCs w:val="16"/>
        </w:rPr>
        <w:t xml:space="preserve">133 – 137. </w:t>
      </w:r>
      <w:r w:rsidRPr="00990AA7">
        <w:rPr>
          <w:sz w:val="16"/>
          <w:szCs w:val="16"/>
        </w:rPr>
        <w:t xml:space="preserve">Available at: </w:t>
      </w:r>
      <w:hyperlink r:id="rId1" w:history="1">
        <w:r w:rsidRPr="00990AA7">
          <w:rPr>
            <w:rStyle w:val="Hyperlink"/>
            <w:sz w:val="16"/>
            <w:szCs w:val="16"/>
          </w:rPr>
          <w:t>https://www.oas.org/dil/esp/Codigo_Penal_El_Salvador.pdf</w:t>
        </w:r>
      </w:hyperlink>
    </w:p>
  </w:endnote>
  <w:endnote w:id="6">
    <w:p w14:paraId="37332564"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 xml:space="preserve">Political Constitution of El Salvador, art. 1 (1998), available at: </w:t>
      </w:r>
      <w:hyperlink r:id="rId2" w:history="1">
        <w:r w:rsidRPr="00755A43">
          <w:rPr>
            <w:rStyle w:val="Hyperlink"/>
            <w:color w:val="auto"/>
            <w:sz w:val="16"/>
            <w:szCs w:val="16"/>
          </w:rPr>
          <w:t>http://www.asamblea.gob.sv/eparlamento/indice-legislativo/buscador-de-documentos-legislativos/constitucion-de-larepublica</w:t>
        </w:r>
      </w:hyperlink>
      <w:r w:rsidRPr="00755A43">
        <w:rPr>
          <w:sz w:val="16"/>
          <w:szCs w:val="16"/>
        </w:rPr>
        <w:t>.</w:t>
      </w:r>
    </w:p>
  </w:endnote>
  <w:endnote w:id="7">
    <w:p w14:paraId="402E41B3"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lang w:val="es-AR"/>
        </w:rPr>
        <w:t xml:space="preserve"> </w:t>
      </w:r>
      <w:r w:rsidRPr="00755A43">
        <w:rPr>
          <w:sz w:val="16"/>
          <w:szCs w:val="16"/>
          <w:lang w:val="es-AR"/>
        </w:rPr>
        <w:tab/>
        <w:t xml:space="preserve">Fundación de Estudios para la Aplicación del Derecho (FESPAD). Diagnóstico: Mujeres criminalizadas por homicidio agravado a causa de problemas obstétricos o partos extrahospitalarios. El Salvador: FESPAD Ediciones. 2018, pág. 3; Peñas, M. El aborto en el salvador: tres décadas de disputas sobre la autonomía reproductiva de las mujeres. </w:t>
      </w:r>
      <w:r w:rsidRPr="00755A43">
        <w:rPr>
          <w:sz w:val="16"/>
          <w:szCs w:val="16"/>
        </w:rPr>
        <w:t>Península vol. XIII, núm. 2, págs. 213-234.</w:t>
      </w:r>
    </w:p>
  </w:endnote>
  <w:endnote w:id="8">
    <w:p w14:paraId="499B37BC" w14:textId="77777777" w:rsidR="009A0691" w:rsidRPr="00755A43" w:rsidRDefault="009A0691" w:rsidP="005021EC">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1998 Criminal Code, Articles 128-132.</w:t>
      </w:r>
    </w:p>
  </w:endnote>
  <w:endnote w:id="9">
    <w:p w14:paraId="62B5FA9E" w14:textId="77777777" w:rsidR="009A0691" w:rsidRPr="00755A43" w:rsidRDefault="009A0691" w:rsidP="005021EC">
      <w:pPr>
        <w:pStyle w:val="EndnoteText"/>
        <w:jc w:val="both"/>
        <w:rPr>
          <w:b/>
          <w:color w:val="333333"/>
          <w:sz w:val="16"/>
          <w:szCs w:val="16"/>
        </w:rPr>
      </w:pPr>
      <w:r w:rsidRPr="00755A43">
        <w:rPr>
          <w:rStyle w:val="EndnoteReference"/>
          <w:sz w:val="16"/>
          <w:szCs w:val="16"/>
        </w:rPr>
        <w:endnoteRef/>
      </w:r>
      <w:r w:rsidRPr="00755A43">
        <w:rPr>
          <w:sz w:val="16"/>
          <w:szCs w:val="16"/>
        </w:rPr>
        <w:t xml:space="preserve"> </w:t>
      </w:r>
      <w:r w:rsidRPr="00755A43">
        <w:rPr>
          <w:sz w:val="16"/>
          <w:szCs w:val="16"/>
        </w:rPr>
        <w:tab/>
        <w:t xml:space="preserve">Inter American Commission on Human Rights, </w:t>
      </w:r>
      <w:r w:rsidRPr="00755A43">
        <w:rPr>
          <w:i/>
          <w:sz w:val="16"/>
          <w:szCs w:val="16"/>
        </w:rPr>
        <w:t>IACHR presents its preliminary observations following its </w:t>
      </w:r>
      <w:r w:rsidRPr="00755A43">
        <w:rPr>
          <w:i/>
          <w:iCs/>
          <w:sz w:val="16"/>
          <w:szCs w:val="16"/>
        </w:rPr>
        <w:t>in loco</w:t>
      </w:r>
      <w:r w:rsidRPr="00755A43">
        <w:rPr>
          <w:i/>
          <w:sz w:val="16"/>
          <w:szCs w:val="16"/>
        </w:rPr>
        <w:t> visit to El Salvador, Preliminary Observations</w:t>
      </w:r>
      <w:r w:rsidRPr="00755A43">
        <w:rPr>
          <w:sz w:val="16"/>
          <w:szCs w:val="16"/>
        </w:rPr>
        <w:t xml:space="preserve">, 27 December 2019. Available at: </w:t>
      </w:r>
      <w:hyperlink r:id="rId3" w:history="1">
        <w:r w:rsidRPr="00755A43">
          <w:rPr>
            <w:rStyle w:val="Hyperlink"/>
            <w:color w:val="auto"/>
            <w:sz w:val="16"/>
            <w:szCs w:val="16"/>
          </w:rPr>
          <w:t>http://www.oas.org/en/iachr/media_center/PReleases/2019/335.asp</w:t>
        </w:r>
      </w:hyperlink>
      <w:r w:rsidRPr="00755A43">
        <w:rPr>
          <w:sz w:val="16"/>
          <w:szCs w:val="16"/>
        </w:rPr>
        <w:t xml:space="preserve"> (last accessed 6 July 2020). See also, </w:t>
      </w:r>
      <w:r w:rsidRPr="00755A43">
        <w:rPr>
          <w:i/>
          <w:sz w:val="16"/>
          <w:szCs w:val="16"/>
        </w:rPr>
        <w:t>From Hospital to Jail Report</w:t>
      </w:r>
      <w:r w:rsidRPr="00755A43">
        <w:rPr>
          <w:sz w:val="16"/>
          <w:szCs w:val="16"/>
        </w:rPr>
        <w:t>,</w:t>
      </w:r>
      <w:r w:rsidRPr="00755A43">
        <w:rPr>
          <w:i/>
          <w:sz w:val="16"/>
          <w:szCs w:val="16"/>
        </w:rPr>
        <w:t xml:space="preserve"> </w:t>
      </w:r>
      <w:r w:rsidRPr="00755A43">
        <w:rPr>
          <w:sz w:val="16"/>
          <w:szCs w:val="16"/>
        </w:rPr>
        <w:t>p. 5.</w:t>
      </w:r>
    </w:p>
  </w:endnote>
  <w:endnote w:id="10">
    <w:p w14:paraId="7A5C58A3" w14:textId="77777777" w:rsidR="009A0691" w:rsidRPr="00755A43" w:rsidRDefault="009A0691" w:rsidP="005021EC">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t xml:space="preserve">Inter American Commission on Human Rights, </w:t>
      </w:r>
      <w:r w:rsidRPr="00755A43">
        <w:rPr>
          <w:i/>
          <w:sz w:val="16"/>
          <w:szCs w:val="16"/>
        </w:rPr>
        <w:t>IACHR presents its preliminary observations following its </w:t>
      </w:r>
      <w:r w:rsidRPr="00755A43">
        <w:rPr>
          <w:i/>
          <w:iCs/>
          <w:sz w:val="16"/>
          <w:szCs w:val="16"/>
        </w:rPr>
        <w:t>in loco</w:t>
      </w:r>
      <w:r w:rsidRPr="00755A43">
        <w:rPr>
          <w:i/>
          <w:sz w:val="16"/>
          <w:szCs w:val="16"/>
        </w:rPr>
        <w:t> visit to El Salvador, Preliminary Observations</w:t>
      </w:r>
      <w:r w:rsidRPr="00755A43">
        <w:rPr>
          <w:sz w:val="16"/>
          <w:szCs w:val="16"/>
        </w:rPr>
        <w:t xml:space="preserve">, 27 December 2019. Available </w:t>
      </w:r>
      <w:r w:rsidRPr="00755A43">
        <w:rPr>
          <w:color w:val="333333"/>
          <w:sz w:val="16"/>
          <w:szCs w:val="16"/>
        </w:rPr>
        <w:t xml:space="preserve">at: </w:t>
      </w:r>
      <w:hyperlink r:id="rId4" w:history="1">
        <w:r w:rsidRPr="00755A43">
          <w:rPr>
            <w:rStyle w:val="Hyperlink"/>
            <w:sz w:val="16"/>
            <w:szCs w:val="16"/>
          </w:rPr>
          <w:t>http://www.oas.org/en/iachr/media_center/PReleases/2019/335.asp</w:t>
        </w:r>
      </w:hyperlink>
      <w:r w:rsidRPr="00755A43">
        <w:rPr>
          <w:sz w:val="16"/>
          <w:szCs w:val="16"/>
        </w:rPr>
        <w:t xml:space="preserve"> (last accessed 6 July 2020).  </w:t>
      </w:r>
      <w:r w:rsidRPr="00755A43">
        <w:rPr>
          <w:i/>
          <w:iCs/>
          <w:sz w:val="16"/>
          <w:szCs w:val="16"/>
        </w:rPr>
        <w:t>From Hospital to Jail Report</w:t>
      </w:r>
      <w:r w:rsidRPr="00755A43">
        <w:rPr>
          <w:sz w:val="16"/>
          <w:szCs w:val="16"/>
        </w:rPr>
        <w:t>, pp. 7. For example, (i) 68.22% of the women were aged between 18-25,  (ii) 6.98% were illiterate, 40.31% had some primary school education, 11.63% had high school degrees, and 4.65% had completed higher education (technical or university studies), (iii) 73.64% of the women were single and (iv) 51.16% of the women were earning any income, and 31.78% had very low-paying jobs (Center for</w:t>
      </w:r>
      <w:r>
        <w:rPr>
          <w:sz w:val="16"/>
          <w:szCs w:val="16"/>
        </w:rPr>
        <w:t xml:space="preserve"> Reproductive Rights, Marginalis</w:t>
      </w:r>
      <w:r w:rsidRPr="00755A43">
        <w:rPr>
          <w:sz w:val="16"/>
          <w:szCs w:val="16"/>
        </w:rPr>
        <w:t>ed, Persecuted and Imprisoned: the effects of El Salvador’s Total Criminilazation of Abortion (2014) (“Marginalised, Persecuted and Imprisoned”), p. 13. Available at:</w:t>
      </w:r>
      <w:r w:rsidRPr="00755A43">
        <w:rPr>
          <w:sz w:val="16"/>
          <w:szCs w:val="16"/>
        </w:rPr>
        <w:br/>
      </w:r>
      <w:hyperlink r:id="rId5" w:history="1">
        <w:r w:rsidRPr="00755A43">
          <w:rPr>
            <w:rStyle w:val="Hyperlink"/>
            <w:sz w:val="16"/>
            <w:szCs w:val="16"/>
          </w:rPr>
          <w:t>https://reproductiverights.org/sites/default/files/documents/El-Salvador-CriminalizationOfAbortion-Report.pdf</w:t>
        </w:r>
      </w:hyperlink>
      <w:r w:rsidRPr="00755A43">
        <w:rPr>
          <w:sz w:val="16"/>
          <w:szCs w:val="16"/>
        </w:rPr>
        <w:t xml:space="preserve"> (last accessed 6 July 2020).</w:t>
      </w:r>
    </w:p>
  </w:endnote>
  <w:endnote w:id="11">
    <w:p w14:paraId="43C14BDE" w14:textId="77777777" w:rsidR="009A0691" w:rsidRPr="000F4F99" w:rsidRDefault="009A0691" w:rsidP="005021EC">
      <w:pPr>
        <w:pStyle w:val="EndnoteText"/>
        <w:jc w:val="both"/>
        <w:rPr>
          <w:sz w:val="16"/>
          <w:szCs w:val="16"/>
          <w:lang w:val="es-AR"/>
        </w:rPr>
      </w:pPr>
      <w:r w:rsidRPr="00755A43">
        <w:rPr>
          <w:rStyle w:val="EndnoteReference"/>
          <w:sz w:val="16"/>
          <w:szCs w:val="16"/>
        </w:rPr>
        <w:endnoteRef/>
      </w:r>
      <w:r w:rsidRPr="000F4F99">
        <w:rPr>
          <w:sz w:val="16"/>
          <w:szCs w:val="16"/>
          <w:lang w:val="es-AR"/>
        </w:rPr>
        <w:t xml:space="preserve"> </w:t>
      </w:r>
      <w:r w:rsidRPr="000F4F99">
        <w:rPr>
          <w:sz w:val="16"/>
          <w:szCs w:val="16"/>
          <w:lang w:val="es-AR"/>
        </w:rPr>
        <w:tab/>
        <w:t>La Agrupación</w:t>
      </w:r>
      <w:r w:rsidRPr="00755A43">
        <w:rPr>
          <w:sz w:val="16"/>
          <w:szCs w:val="16"/>
          <w:lang w:val="es"/>
        </w:rPr>
        <w:t xml:space="preserve"> Ciudadana, </w:t>
      </w:r>
      <w:r w:rsidRPr="00755A43">
        <w:rPr>
          <w:i/>
          <w:sz w:val="16"/>
          <w:szCs w:val="16"/>
          <w:lang w:val="es"/>
        </w:rPr>
        <w:t xml:space="preserve">From Hospital to Jail </w:t>
      </w:r>
      <w:r w:rsidRPr="00755A43">
        <w:rPr>
          <w:sz w:val="16"/>
          <w:szCs w:val="16"/>
          <w:lang w:val="es"/>
        </w:rPr>
        <w:t xml:space="preserve">Report, 5. </w:t>
      </w:r>
    </w:p>
  </w:endnote>
  <w:endnote w:id="12">
    <w:p w14:paraId="698857CA" w14:textId="77777777" w:rsidR="009A0691" w:rsidRPr="00755A43" w:rsidRDefault="009A0691" w:rsidP="005021EC">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755A43">
        <w:rPr>
          <w:i/>
          <w:sz w:val="16"/>
          <w:szCs w:val="16"/>
        </w:rPr>
        <w:t>See Id.</w:t>
      </w:r>
      <w:r w:rsidRPr="00755A43">
        <w:rPr>
          <w:sz w:val="16"/>
          <w:szCs w:val="16"/>
        </w:rPr>
        <w:t xml:space="preserve">; </w:t>
      </w:r>
      <w:r w:rsidRPr="00755A43">
        <w:rPr>
          <w:i/>
          <w:sz w:val="16"/>
          <w:szCs w:val="16"/>
        </w:rPr>
        <w:t xml:space="preserve">see also </w:t>
      </w:r>
      <w:r>
        <w:rPr>
          <w:sz w:val="16"/>
          <w:szCs w:val="16"/>
        </w:rPr>
        <w:t>Working Group a</w:t>
      </w:r>
      <w:r w:rsidRPr="00755A43">
        <w:rPr>
          <w:sz w:val="16"/>
          <w:szCs w:val="16"/>
        </w:rPr>
        <w:t xml:space="preserve">gainst Arbitrary Detention, </w:t>
      </w:r>
      <w:r w:rsidRPr="00755A43">
        <w:rPr>
          <w:i/>
          <w:sz w:val="16"/>
          <w:szCs w:val="16"/>
        </w:rPr>
        <w:t>Opinion 19/2020</w:t>
      </w:r>
      <w:r w:rsidRPr="00755A43">
        <w:rPr>
          <w:sz w:val="16"/>
          <w:szCs w:val="16"/>
        </w:rPr>
        <w:t xml:space="preserve">, </w:t>
      </w:r>
      <w:r>
        <w:rPr>
          <w:sz w:val="16"/>
          <w:szCs w:val="16"/>
        </w:rPr>
        <w:t xml:space="preserve">25 June, 2020, U.N. Doc. </w:t>
      </w:r>
      <w:r w:rsidRPr="00755A43">
        <w:rPr>
          <w:sz w:val="16"/>
          <w:szCs w:val="16"/>
        </w:rPr>
        <w:t>A/HRC/WGAD/2020/19, ¶ 64</w:t>
      </w:r>
      <w:r>
        <w:rPr>
          <w:sz w:val="16"/>
          <w:szCs w:val="16"/>
        </w:rPr>
        <w:t xml:space="preserve"> [hereinafter “</w:t>
      </w:r>
      <w:r>
        <w:rPr>
          <w:i/>
          <w:sz w:val="16"/>
          <w:szCs w:val="16"/>
        </w:rPr>
        <w:t>Opinion 19/2020</w:t>
      </w:r>
      <w:r>
        <w:rPr>
          <w:sz w:val="16"/>
          <w:szCs w:val="16"/>
        </w:rPr>
        <w:t>”]</w:t>
      </w:r>
      <w:r w:rsidRPr="00755A43">
        <w:rPr>
          <w:sz w:val="16"/>
          <w:szCs w:val="16"/>
        </w:rPr>
        <w:t xml:space="preserve">. </w:t>
      </w:r>
    </w:p>
  </w:endnote>
  <w:endnote w:id="13">
    <w:p w14:paraId="2E9CDFEA" w14:textId="10466663" w:rsidR="009A0691" w:rsidRPr="00755A43" w:rsidRDefault="009A0691" w:rsidP="005021EC">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 xml:space="preserve">Working Group against Arbitrary Detention, </w:t>
      </w:r>
      <w:r w:rsidRPr="00755A43">
        <w:rPr>
          <w:i/>
          <w:sz w:val="16"/>
          <w:szCs w:val="16"/>
        </w:rPr>
        <w:t>Opinion</w:t>
      </w:r>
      <w:r w:rsidRPr="00755A43">
        <w:rPr>
          <w:sz w:val="16"/>
          <w:szCs w:val="16"/>
        </w:rPr>
        <w:t xml:space="preserve"> </w:t>
      </w:r>
      <w:r w:rsidRPr="00755A43">
        <w:rPr>
          <w:i/>
          <w:sz w:val="16"/>
          <w:szCs w:val="16"/>
        </w:rPr>
        <w:t>68</w:t>
      </w:r>
      <w:r w:rsidRPr="00755A43">
        <w:rPr>
          <w:sz w:val="16"/>
          <w:szCs w:val="16"/>
        </w:rPr>
        <w:t>/</w:t>
      </w:r>
      <w:r w:rsidRPr="00755A43">
        <w:rPr>
          <w:i/>
          <w:sz w:val="16"/>
          <w:szCs w:val="16"/>
        </w:rPr>
        <w:t>2019,</w:t>
      </w:r>
      <w:r>
        <w:rPr>
          <w:i/>
          <w:sz w:val="16"/>
          <w:szCs w:val="16"/>
        </w:rPr>
        <w:t xml:space="preserve"> </w:t>
      </w:r>
      <w:r w:rsidRPr="00755A43">
        <w:rPr>
          <w:sz w:val="16"/>
          <w:szCs w:val="16"/>
        </w:rPr>
        <w:t xml:space="preserve">4 March 2020, </w:t>
      </w:r>
      <w:r>
        <w:rPr>
          <w:sz w:val="16"/>
          <w:szCs w:val="16"/>
        </w:rPr>
        <w:t>U.N. Doc.</w:t>
      </w:r>
      <w:r w:rsidRPr="00755A43">
        <w:rPr>
          <w:i/>
          <w:sz w:val="16"/>
          <w:szCs w:val="16"/>
        </w:rPr>
        <w:t xml:space="preserve"> </w:t>
      </w:r>
      <w:r w:rsidRPr="00755A43">
        <w:rPr>
          <w:sz w:val="16"/>
          <w:szCs w:val="16"/>
        </w:rPr>
        <w:t>A/HRC/WGAD/2019/68</w:t>
      </w:r>
      <w:r>
        <w:rPr>
          <w:sz w:val="16"/>
          <w:szCs w:val="16"/>
        </w:rPr>
        <w:t xml:space="preserve"> [hereinafter “</w:t>
      </w:r>
      <w:r>
        <w:rPr>
          <w:i/>
          <w:sz w:val="16"/>
          <w:szCs w:val="16"/>
        </w:rPr>
        <w:t>Opinion 68/2019</w:t>
      </w:r>
      <w:r>
        <w:rPr>
          <w:sz w:val="16"/>
          <w:szCs w:val="16"/>
        </w:rPr>
        <w:t>”]</w:t>
      </w:r>
      <w:r w:rsidRPr="00755A43">
        <w:rPr>
          <w:sz w:val="16"/>
          <w:szCs w:val="16"/>
        </w:rPr>
        <w:t xml:space="preserve">; </w:t>
      </w:r>
      <w:r w:rsidRPr="00755A43">
        <w:rPr>
          <w:i/>
          <w:sz w:val="16"/>
          <w:szCs w:val="16"/>
        </w:rPr>
        <w:t xml:space="preserve">Opinion </w:t>
      </w:r>
      <w:r w:rsidRPr="00C43511">
        <w:rPr>
          <w:i/>
          <w:sz w:val="16"/>
          <w:szCs w:val="16"/>
        </w:rPr>
        <w:t>19</w:t>
      </w:r>
      <w:r w:rsidRPr="00755A43">
        <w:rPr>
          <w:i/>
          <w:sz w:val="16"/>
          <w:szCs w:val="16"/>
          <w:u w:val="single"/>
        </w:rPr>
        <w:t>/</w:t>
      </w:r>
      <w:r w:rsidRPr="00C43511">
        <w:rPr>
          <w:i/>
          <w:sz w:val="16"/>
          <w:szCs w:val="16"/>
        </w:rPr>
        <w:t>2020</w:t>
      </w:r>
      <w:r>
        <w:rPr>
          <w:sz w:val="16"/>
          <w:szCs w:val="16"/>
        </w:rPr>
        <w:t xml:space="preserve">. </w:t>
      </w:r>
    </w:p>
  </w:endnote>
  <w:endnote w:id="14">
    <w:p w14:paraId="5346CD54" w14:textId="77777777" w:rsidR="009A0691" w:rsidRPr="00755A43" w:rsidRDefault="009A0691" w:rsidP="005021EC">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755A43">
        <w:rPr>
          <w:i/>
          <w:sz w:val="16"/>
          <w:szCs w:val="16"/>
        </w:rPr>
        <w:t>See Opinion 68/2019</w:t>
      </w:r>
      <w:r w:rsidRPr="00755A43">
        <w:rPr>
          <w:sz w:val="16"/>
          <w:szCs w:val="16"/>
        </w:rPr>
        <w:t xml:space="preserve">, ¶¶ 74-75, 114, 118; </w:t>
      </w:r>
      <w:r w:rsidRPr="00755A43">
        <w:rPr>
          <w:i/>
          <w:sz w:val="16"/>
          <w:szCs w:val="16"/>
        </w:rPr>
        <w:t xml:space="preserve">Opinion 19/2020 </w:t>
      </w:r>
      <w:r w:rsidRPr="00755A43">
        <w:rPr>
          <w:sz w:val="16"/>
          <w:szCs w:val="16"/>
        </w:rPr>
        <w:t xml:space="preserve">¶ 72, 77. </w:t>
      </w:r>
    </w:p>
  </w:endnote>
  <w:endnote w:id="15">
    <w:p w14:paraId="2351663D" w14:textId="09A0E0EB" w:rsidR="001C3A56" w:rsidRPr="001C3A56" w:rsidRDefault="001C3A56">
      <w:pPr>
        <w:pStyle w:val="EndnoteText"/>
        <w:rPr>
          <w:sz w:val="16"/>
          <w:szCs w:val="16"/>
        </w:rPr>
      </w:pPr>
      <w:r w:rsidRPr="001C3A56">
        <w:rPr>
          <w:rStyle w:val="EndnoteReference"/>
          <w:sz w:val="16"/>
          <w:szCs w:val="16"/>
        </w:rPr>
        <w:endnoteRef/>
      </w:r>
      <w:r w:rsidRPr="001C3A56">
        <w:rPr>
          <w:sz w:val="16"/>
          <w:szCs w:val="16"/>
        </w:rPr>
        <w:t xml:space="preserve"> </w:t>
      </w:r>
      <w:r>
        <w:rPr>
          <w:sz w:val="16"/>
          <w:szCs w:val="16"/>
        </w:rPr>
        <w:tab/>
        <w:t xml:space="preserve">The two women have been release, </w:t>
      </w:r>
      <w:r w:rsidR="00B6399C">
        <w:rPr>
          <w:sz w:val="16"/>
          <w:szCs w:val="16"/>
        </w:rPr>
        <w:t xml:space="preserve">Evelyn and Imelda, have not been release as a form of compliance with the recent Opinions of the WGAD but rather following </w:t>
      </w:r>
      <w:r w:rsidR="00CE5F51">
        <w:rPr>
          <w:sz w:val="16"/>
          <w:szCs w:val="16"/>
        </w:rPr>
        <w:t>the active y consistent advocacy and national litigation work of the organizations representing these women.</w:t>
      </w:r>
    </w:p>
  </w:endnote>
  <w:endnote w:id="16">
    <w:p w14:paraId="43045999" w14:textId="75DA6EC5" w:rsidR="009F4409" w:rsidRPr="00755A43" w:rsidRDefault="009F4409" w:rsidP="009F4409">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t xml:space="preserve">Human Rights Committee, </w:t>
      </w:r>
      <w:r>
        <w:rPr>
          <w:i/>
          <w:sz w:val="16"/>
          <w:szCs w:val="16"/>
        </w:rPr>
        <w:t xml:space="preserve">Concluding Observations </w:t>
      </w:r>
      <w:r>
        <w:rPr>
          <w:sz w:val="16"/>
          <w:szCs w:val="16"/>
        </w:rPr>
        <w:t xml:space="preserve"> (2018)</w:t>
      </w:r>
      <w:r w:rsidRPr="00755A43">
        <w:rPr>
          <w:sz w:val="16"/>
          <w:szCs w:val="16"/>
        </w:rPr>
        <w:t xml:space="preserve"> </w:t>
      </w:r>
      <w:r>
        <w:rPr>
          <w:sz w:val="16"/>
          <w:szCs w:val="16"/>
        </w:rPr>
        <w:t>(</w:t>
      </w:r>
      <w:r w:rsidRPr="00755A43">
        <w:rPr>
          <w:sz w:val="16"/>
          <w:szCs w:val="16"/>
        </w:rPr>
        <w:t>El Salvador</w:t>
      </w:r>
      <w:r>
        <w:rPr>
          <w:sz w:val="16"/>
          <w:szCs w:val="16"/>
        </w:rPr>
        <w:t>)</w:t>
      </w:r>
      <w:r w:rsidRPr="00755A43">
        <w:rPr>
          <w:sz w:val="16"/>
          <w:szCs w:val="16"/>
        </w:rPr>
        <w:t>, U</w:t>
      </w:r>
      <w:r>
        <w:rPr>
          <w:sz w:val="16"/>
          <w:szCs w:val="16"/>
        </w:rPr>
        <w:t>.</w:t>
      </w:r>
      <w:r w:rsidRPr="00755A43">
        <w:rPr>
          <w:sz w:val="16"/>
          <w:szCs w:val="16"/>
        </w:rPr>
        <w:t>N</w:t>
      </w:r>
      <w:r>
        <w:rPr>
          <w:sz w:val="16"/>
          <w:szCs w:val="16"/>
        </w:rPr>
        <w:t>.</w:t>
      </w:r>
      <w:r w:rsidRPr="00755A43">
        <w:rPr>
          <w:sz w:val="16"/>
          <w:szCs w:val="16"/>
        </w:rPr>
        <w:t xml:space="preserve"> Doc. CCPR/C/SLV/CO/7, </w:t>
      </w:r>
      <w:r>
        <w:rPr>
          <w:sz w:val="16"/>
          <w:szCs w:val="16"/>
        </w:rPr>
        <w:t xml:space="preserve">¶ </w:t>
      </w:r>
      <w:r w:rsidRPr="00755A43">
        <w:rPr>
          <w:sz w:val="16"/>
          <w:szCs w:val="16"/>
        </w:rPr>
        <w:t>15, [</w:t>
      </w:r>
      <w:r>
        <w:rPr>
          <w:sz w:val="16"/>
          <w:szCs w:val="16"/>
        </w:rPr>
        <w:t>hereinafter “HRC, Concluding O</w:t>
      </w:r>
      <w:r w:rsidRPr="00755A43">
        <w:rPr>
          <w:sz w:val="16"/>
          <w:szCs w:val="16"/>
        </w:rPr>
        <w:t>bservations</w:t>
      </w:r>
      <w:r>
        <w:rPr>
          <w:sz w:val="16"/>
          <w:szCs w:val="16"/>
        </w:rPr>
        <w:t>”</w:t>
      </w:r>
      <w:r w:rsidRPr="00755A43">
        <w:rPr>
          <w:sz w:val="16"/>
          <w:szCs w:val="16"/>
        </w:rPr>
        <w:t>]</w:t>
      </w:r>
      <w:r w:rsidR="00EE6233">
        <w:rPr>
          <w:sz w:val="16"/>
          <w:szCs w:val="16"/>
        </w:rPr>
        <w:t>.</w:t>
      </w:r>
    </w:p>
  </w:endnote>
  <w:endnote w:id="17">
    <w:p w14:paraId="3EE169C2" w14:textId="6AFD6222" w:rsidR="00EE6233" w:rsidRPr="00EE6233" w:rsidRDefault="00EE6233">
      <w:pPr>
        <w:pStyle w:val="EndnoteText"/>
        <w:rPr>
          <w:sz w:val="16"/>
          <w:szCs w:val="16"/>
        </w:rPr>
      </w:pPr>
      <w:r w:rsidRPr="00EE6233">
        <w:rPr>
          <w:rStyle w:val="EndnoteReference"/>
          <w:sz w:val="16"/>
          <w:szCs w:val="16"/>
        </w:rPr>
        <w:endnoteRef/>
      </w:r>
      <w:r w:rsidRPr="00EE6233">
        <w:rPr>
          <w:sz w:val="16"/>
          <w:szCs w:val="16"/>
        </w:rPr>
        <w:t xml:space="preserve"> </w:t>
      </w:r>
      <w:r>
        <w:rPr>
          <w:sz w:val="16"/>
          <w:szCs w:val="16"/>
        </w:rPr>
        <w:tab/>
      </w:r>
      <w:r w:rsidRPr="00755A43">
        <w:rPr>
          <w:i/>
          <w:sz w:val="16"/>
          <w:szCs w:val="16"/>
        </w:rPr>
        <w:t>Id.</w:t>
      </w:r>
      <w:r w:rsidRPr="00755A43">
        <w:rPr>
          <w:sz w:val="16"/>
          <w:szCs w:val="16"/>
        </w:rPr>
        <w:t xml:space="preserve"> at  ¶ </w:t>
      </w:r>
      <w:r>
        <w:rPr>
          <w:sz w:val="16"/>
          <w:szCs w:val="16"/>
        </w:rPr>
        <w:t>44.</w:t>
      </w:r>
    </w:p>
  </w:endnote>
  <w:endnote w:id="18">
    <w:p w14:paraId="5E3FE7A1"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C43511">
        <w:rPr>
          <w:i/>
          <w:sz w:val="16"/>
          <w:szCs w:val="16"/>
        </w:rPr>
        <w:t>Opinion 68/2019</w:t>
      </w:r>
      <w:r w:rsidRPr="00755A43">
        <w:rPr>
          <w:sz w:val="16"/>
          <w:szCs w:val="16"/>
        </w:rPr>
        <w:t xml:space="preserve">, ¶¶ 4-13. </w:t>
      </w:r>
    </w:p>
  </w:endnote>
  <w:endnote w:id="19">
    <w:p w14:paraId="54A5FCB4"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755A43">
        <w:rPr>
          <w:i/>
          <w:sz w:val="16"/>
          <w:szCs w:val="16"/>
        </w:rPr>
        <w:t>Id.</w:t>
      </w:r>
      <w:r w:rsidRPr="00755A43">
        <w:rPr>
          <w:sz w:val="16"/>
          <w:szCs w:val="16"/>
        </w:rPr>
        <w:t xml:space="preserve"> at  ¶ 120. </w:t>
      </w:r>
    </w:p>
  </w:endnote>
  <w:endnote w:id="20">
    <w:p w14:paraId="7EDC70D6"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755A43">
        <w:rPr>
          <w:i/>
          <w:sz w:val="16"/>
          <w:szCs w:val="16"/>
        </w:rPr>
        <w:t xml:space="preserve">Id. </w:t>
      </w:r>
      <w:r w:rsidRPr="00755A43">
        <w:rPr>
          <w:sz w:val="16"/>
          <w:szCs w:val="16"/>
        </w:rPr>
        <w:t xml:space="preserve">at ¶¶ 18-32. </w:t>
      </w:r>
    </w:p>
  </w:endnote>
  <w:endnote w:id="21">
    <w:p w14:paraId="69E1ADB6"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755A43">
        <w:rPr>
          <w:i/>
          <w:sz w:val="16"/>
          <w:szCs w:val="16"/>
        </w:rPr>
        <w:t>Id.</w:t>
      </w:r>
      <w:r w:rsidRPr="00755A43">
        <w:rPr>
          <w:sz w:val="16"/>
          <w:szCs w:val="16"/>
        </w:rPr>
        <w:t xml:space="preserve"> at  ¶ 120. </w:t>
      </w:r>
    </w:p>
  </w:endnote>
  <w:endnote w:id="22">
    <w:p w14:paraId="11D21595" w14:textId="020B9E57" w:rsidR="009A0691" w:rsidRPr="005F761B" w:rsidRDefault="009A0691" w:rsidP="00DC25A9">
      <w:pPr>
        <w:pStyle w:val="EndnoteText"/>
        <w:jc w:val="both"/>
        <w:rPr>
          <w:sz w:val="16"/>
          <w:szCs w:val="16"/>
          <w:lang w:val="es-CO"/>
        </w:rPr>
      </w:pPr>
      <w:r w:rsidRPr="00755A43">
        <w:rPr>
          <w:rStyle w:val="EndnoteReference"/>
          <w:sz w:val="16"/>
          <w:szCs w:val="16"/>
        </w:rPr>
        <w:endnoteRef/>
      </w:r>
      <w:r w:rsidRPr="00755A43">
        <w:rPr>
          <w:sz w:val="16"/>
          <w:szCs w:val="16"/>
        </w:rPr>
        <w:t xml:space="preserve"> </w:t>
      </w:r>
      <w:r w:rsidRPr="00755A43">
        <w:rPr>
          <w:sz w:val="16"/>
          <w:szCs w:val="16"/>
        </w:rPr>
        <w:tab/>
        <w:t xml:space="preserve">The Guardian, </w:t>
      </w:r>
      <w:r w:rsidRPr="00755A43">
        <w:rPr>
          <w:i/>
          <w:sz w:val="16"/>
          <w:szCs w:val="16"/>
        </w:rPr>
        <w:t>El Salvador teen rape victim sentenced to 30 years in prison after stillbirth</w:t>
      </w:r>
      <w:r w:rsidRPr="00755A43">
        <w:rPr>
          <w:sz w:val="16"/>
          <w:szCs w:val="16"/>
        </w:rPr>
        <w:t xml:space="preserve">, </w:t>
      </w:r>
      <w:r w:rsidRPr="00755A43">
        <w:rPr>
          <w:i/>
          <w:sz w:val="16"/>
          <w:szCs w:val="16"/>
        </w:rPr>
        <w:t xml:space="preserve"> </w:t>
      </w:r>
      <w:hyperlink r:id="rId6" w:history="1">
        <w:r w:rsidRPr="00755A43">
          <w:rPr>
            <w:rStyle w:val="Hyperlink"/>
            <w:sz w:val="16"/>
            <w:szCs w:val="16"/>
          </w:rPr>
          <w:t>https://www.theguardian.com/global-development/2017/jul/06/el-salvador-teen-rape-victim-sentenced-30-years-prison-stillbirth</w:t>
        </w:r>
      </w:hyperlink>
      <w:r w:rsidRPr="00755A43">
        <w:rPr>
          <w:sz w:val="16"/>
          <w:szCs w:val="16"/>
        </w:rPr>
        <w:t xml:space="preserve">; L.A. Times, </w:t>
      </w:r>
      <w:r w:rsidRPr="00755A43">
        <w:rPr>
          <w:i/>
          <w:sz w:val="16"/>
          <w:szCs w:val="16"/>
        </w:rPr>
        <w:t xml:space="preserve">The real reason El Salvador jails women for stillbirths? </w:t>
      </w:r>
      <w:r w:rsidRPr="005F761B">
        <w:rPr>
          <w:i/>
          <w:sz w:val="16"/>
          <w:szCs w:val="16"/>
          <w:lang w:val="es-CO"/>
        </w:rPr>
        <w:t>It’s called ‘moral panic’</w:t>
      </w:r>
      <w:r w:rsidRPr="005F761B">
        <w:rPr>
          <w:sz w:val="16"/>
          <w:szCs w:val="16"/>
          <w:lang w:val="es-CO"/>
        </w:rPr>
        <w:t xml:space="preserve">, 30 July 2017, </w:t>
      </w:r>
      <w:hyperlink r:id="rId7" w:history="1">
        <w:r w:rsidRPr="005F761B">
          <w:rPr>
            <w:rStyle w:val="Hyperlink"/>
            <w:sz w:val="16"/>
            <w:szCs w:val="16"/>
            <w:lang w:val="es-CO"/>
          </w:rPr>
          <w:t>https://www.latimes.com/opinion/op-ed/la-oe-viterna-el-salvador-abortion-crime-moral-panic-20170730-story.html</w:t>
        </w:r>
      </w:hyperlink>
      <w:r w:rsidR="005F761B" w:rsidRPr="005F761B">
        <w:rPr>
          <w:rStyle w:val="Hyperlink"/>
          <w:sz w:val="16"/>
          <w:szCs w:val="16"/>
          <w:lang w:val="es-CO"/>
        </w:rPr>
        <w:t xml:space="preserve"> </w:t>
      </w:r>
      <w:r w:rsidR="005F761B" w:rsidRPr="005F761B">
        <w:rPr>
          <w:rStyle w:val="Hyperlink"/>
          <w:color w:val="auto"/>
          <w:sz w:val="16"/>
          <w:szCs w:val="16"/>
          <w:u w:val="none"/>
          <w:lang w:val="es-CO"/>
        </w:rPr>
        <w:t xml:space="preserve">Colectiva Feminista, </w:t>
      </w:r>
      <w:r w:rsidR="005F761B" w:rsidRPr="005F761B">
        <w:rPr>
          <w:rStyle w:val="Hyperlink"/>
          <w:i/>
          <w:iCs/>
          <w:color w:val="auto"/>
          <w:sz w:val="16"/>
          <w:szCs w:val="16"/>
          <w:u w:val="none"/>
          <w:lang w:val="es-CO"/>
        </w:rPr>
        <w:t>Confirman sentencia absolutoria: Evelyn es inocente</w:t>
      </w:r>
      <w:r w:rsidR="005F761B">
        <w:rPr>
          <w:rStyle w:val="Hyperlink"/>
          <w:color w:val="auto"/>
          <w:sz w:val="16"/>
          <w:szCs w:val="16"/>
          <w:u w:val="none"/>
          <w:lang w:val="es-CO"/>
        </w:rPr>
        <w:t xml:space="preserve">, 8 June 2020, </w:t>
      </w:r>
      <w:hyperlink r:id="rId8" w:history="1">
        <w:r w:rsidR="0004602B" w:rsidRPr="00EE61F1">
          <w:rPr>
            <w:rStyle w:val="Hyperlink"/>
            <w:sz w:val="16"/>
            <w:szCs w:val="16"/>
            <w:lang w:val="es-CO"/>
          </w:rPr>
          <w:t>https://colectivafeminista.org.sv/2020/06/08/confirman-sentencia-absolutoria-evelyn-es-inocente/</w:t>
        </w:r>
      </w:hyperlink>
      <w:r w:rsidR="0004602B">
        <w:rPr>
          <w:rStyle w:val="Hyperlink"/>
          <w:color w:val="auto"/>
          <w:sz w:val="16"/>
          <w:szCs w:val="16"/>
          <w:u w:val="none"/>
          <w:lang w:val="es-CO"/>
        </w:rPr>
        <w:t xml:space="preserve"> </w:t>
      </w:r>
    </w:p>
  </w:endnote>
  <w:endnote w:id="23">
    <w:p w14:paraId="4392AF46" w14:textId="77777777" w:rsidR="009A0691" w:rsidRPr="00755A43" w:rsidRDefault="009A0691" w:rsidP="00DC25A9">
      <w:pPr>
        <w:pStyle w:val="EndnoteText"/>
        <w:jc w:val="both"/>
        <w:rPr>
          <w:sz w:val="16"/>
          <w:szCs w:val="16"/>
          <w:lang w:val="es-AR"/>
        </w:rPr>
      </w:pPr>
      <w:r w:rsidRPr="00755A43">
        <w:rPr>
          <w:rStyle w:val="EndnoteReference"/>
          <w:sz w:val="16"/>
          <w:szCs w:val="16"/>
        </w:rPr>
        <w:endnoteRef/>
      </w:r>
      <w:r w:rsidRPr="00755A43">
        <w:rPr>
          <w:sz w:val="16"/>
          <w:szCs w:val="16"/>
          <w:lang w:val="es-AR"/>
        </w:rPr>
        <w:t xml:space="preserve"> </w:t>
      </w:r>
      <w:r w:rsidRPr="00755A43">
        <w:rPr>
          <w:sz w:val="16"/>
          <w:szCs w:val="16"/>
          <w:lang w:val="es-AR"/>
        </w:rPr>
        <w:tab/>
        <w:t>1998 Criminal Code, Art. 312.</w:t>
      </w:r>
    </w:p>
  </w:endnote>
  <w:endnote w:id="24">
    <w:p w14:paraId="6D5AE878" w14:textId="77777777" w:rsidR="009A0691" w:rsidRPr="00755A43" w:rsidRDefault="009A0691" w:rsidP="00DC25A9">
      <w:pPr>
        <w:pStyle w:val="EndnoteText"/>
        <w:jc w:val="both"/>
        <w:rPr>
          <w:i/>
          <w:sz w:val="16"/>
          <w:szCs w:val="16"/>
          <w:lang w:val="es-AR"/>
        </w:rPr>
      </w:pPr>
      <w:r w:rsidRPr="00755A43">
        <w:rPr>
          <w:rStyle w:val="EndnoteReference"/>
          <w:sz w:val="16"/>
          <w:szCs w:val="16"/>
        </w:rPr>
        <w:endnoteRef/>
      </w:r>
      <w:r w:rsidRPr="00755A43">
        <w:rPr>
          <w:sz w:val="16"/>
          <w:szCs w:val="16"/>
          <w:lang w:val="es-AR"/>
        </w:rPr>
        <w:t xml:space="preserve"> </w:t>
      </w:r>
      <w:r w:rsidRPr="00755A43">
        <w:rPr>
          <w:sz w:val="16"/>
          <w:szCs w:val="16"/>
          <w:lang w:val="es-AR"/>
        </w:rPr>
        <w:tab/>
        <w:t xml:space="preserve">Agrupación Ciudadana por la Despenalización del Aborto Terapéutico, Ético y Eugenésico, </w:t>
      </w:r>
      <w:r w:rsidRPr="00755A43">
        <w:rPr>
          <w:i/>
          <w:sz w:val="16"/>
          <w:szCs w:val="16"/>
          <w:lang w:val="es-AR"/>
        </w:rPr>
        <w:t>Del hospital a la cárcel: consecuencias para las mujeres por la penalización sin excepciones, de la  interupción del embarazo en El Salvador</w:t>
      </w:r>
      <w:r w:rsidRPr="00755A43">
        <w:rPr>
          <w:sz w:val="16"/>
          <w:szCs w:val="16"/>
          <w:lang w:val="es-AR"/>
        </w:rPr>
        <w:t xml:space="preserve">, 2013, pg. 21-22, available at: </w:t>
      </w:r>
      <w:hyperlink r:id="rId9" w:history="1">
        <w:r w:rsidRPr="00755A43">
          <w:rPr>
            <w:rStyle w:val="Hyperlink"/>
            <w:color w:val="auto"/>
            <w:sz w:val="16"/>
            <w:szCs w:val="16"/>
            <w:lang w:val="es-AR"/>
          </w:rPr>
          <w:t>https://agrupacionciudadana.org/download/del-hospital-a-la-carcel-consecuencias-para-las-mujeres-por-la-penalizacion-sin-excepciones-de-la-interrupcion-del-embarazo-en-el-salvador/?wpdmdl=130&amp;ind=1548617048843</w:t>
        </w:r>
      </w:hyperlink>
      <w:r w:rsidRPr="00755A43">
        <w:rPr>
          <w:sz w:val="16"/>
          <w:szCs w:val="16"/>
          <w:lang w:val="es-AR"/>
        </w:rPr>
        <w:t xml:space="preserve"> (last accessed 6 July 2020) (“</w:t>
      </w:r>
      <w:r w:rsidRPr="00755A43">
        <w:rPr>
          <w:i/>
          <w:sz w:val="16"/>
          <w:szCs w:val="16"/>
          <w:lang w:val="es-AR"/>
        </w:rPr>
        <w:t>From Hospital to Jail Report</w:t>
      </w:r>
      <w:r w:rsidRPr="00755A43">
        <w:rPr>
          <w:sz w:val="16"/>
          <w:szCs w:val="16"/>
          <w:lang w:val="es-AR"/>
        </w:rPr>
        <w:t>”).</w:t>
      </w:r>
    </w:p>
  </w:endnote>
  <w:endnote w:id="25">
    <w:p w14:paraId="53952DD7"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755A43">
        <w:rPr>
          <w:sz w:val="16"/>
          <w:szCs w:val="16"/>
          <w:lang w:val="en-GB"/>
        </w:rPr>
        <w:t xml:space="preserve">Committee on the Elimination of Discrimination against Women, Concluding Observations </w:t>
      </w:r>
      <w:r w:rsidRPr="00755A43">
        <w:rPr>
          <w:sz w:val="16"/>
          <w:szCs w:val="16"/>
        </w:rPr>
        <w:t>CEDAW/C/SLV/CO/8-9,</w:t>
      </w:r>
      <w:r w:rsidRPr="00755A43">
        <w:rPr>
          <w:sz w:val="16"/>
          <w:szCs w:val="16"/>
          <w:lang w:val="en-GB"/>
        </w:rPr>
        <w:t xml:space="preserve"> </w:t>
      </w:r>
      <w:r w:rsidRPr="00755A43">
        <w:rPr>
          <w:sz w:val="16"/>
          <w:szCs w:val="16"/>
        </w:rPr>
        <w:t xml:space="preserve">9 March 2017 </w:t>
      </w:r>
      <w:r w:rsidRPr="00755A43">
        <w:rPr>
          <w:sz w:val="16"/>
          <w:szCs w:val="16"/>
          <w:lang w:val="en-GB"/>
        </w:rPr>
        <w:t xml:space="preserve">¶ 36. </w:t>
      </w:r>
      <w:r w:rsidRPr="00755A43">
        <w:rPr>
          <w:i/>
          <w:sz w:val="16"/>
          <w:szCs w:val="16"/>
          <w:lang w:val="en-GB"/>
        </w:rPr>
        <w:t xml:space="preserve">From Hospital to Jail Report, </w:t>
      </w:r>
      <w:r w:rsidRPr="00755A43">
        <w:rPr>
          <w:sz w:val="16"/>
          <w:szCs w:val="16"/>
          <w:lang w:val="en-GB"/>
        </w:rPr>
        <w:t>pp. 53-55.</w:t>
      </w:r>
    </w:p>
  </w:endnote>
  <w:endnote w:id="26">
    <w:p w14:paraId="1D0C80D3" w14:textId="77777777" w:rsidR="009A0691" w:rsidRPr="00755A43" w:rsidRDefault="009A0691" w:rsidP="00540CFF">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65468C">
        <w:rPr>
          <w:sz w:val="16"/>
          <w:szCs w:val="16"/>
        </w:rPr>
        <w:t xml:space="preserve">The CEDAW Committee expressed concern that women in El Salvador would resort to unsafe methods of abortion as a result of the criminalisation of abortion.  </w:t>
      </w:r>
      <w:r w:rsidRPr="00755A43">
        <w:rPr>
          <w:sz w:val="16"/>
          <w:szCs w:val="16"/>
        </w:rPr>
        <w:t xml:space="preserve">CEDAW Committee, </w:t>
      </w:r>
      <w:r w:rsidRPr="00755A43">
        <w:rPr>
          <w:i/>
          <w:sz w:val="16"/>
          <w:szCs w:val="16"/>
        </w:rPr>
        <w:t xml:space="preserve">Concluding Observations </w:t>
      </w:r>
      <w:r w:rsidRPr="00755A43">
        <w:rPr>
          <w:sz w:val="16"/>
          <w:szCs w:val="16"/>
        </w:rPr>
        <w:t>(2017) (El Salvador), CEDAW/C/SLV/CO/8-9, ¶ 38</w:t>
      </w:r>
      <w:r>
        <w:rPr>
          <w:sz w:val="16"/>
          <w:szCs w:val="16"/>
        </w:rPr>
        <w:t xml:space="preserve"> [hereinafter “CEDAW Committee, Concluding Observations on El Salvador (2017)”]</w:t>
      </w:r>
      <w:r w:rsidRPr="00755A43">
        <w:rPr>
          <w:sz w:val="16"/>
          <w:szCs w:val="16"/>
        </w:rPr>
        <w:t>.</w:t>
      </w:r>
    </w:p>
  </w:endnote>
  <w:endnote w:id="27">
    <w:p w14:paraId="03B6F1D4" w14:textId="77777777" w:rsidR="009A0691" w:rsidRPr="000F4F99" w:rsidRDefault="009A0691" w:rsidP="00540CFF">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i/>
          <w:sz w:val="16"/>
          <w:szCs w:val="16"/>
        </w:rPr>
        <w:t xml:space="preserve">Id. </w:t>
      </w:r>
      <w:r>
        <w:rPr>
          <w:sz w:val="16"/>
          <w:szCs w:val="16"/>
        </w:rPr>
        <w:t>at</w:t>
      </w:r>
      <w:r w:rsidRPr="00755A43">
        <w:rPr>
          <w:sz w:val="16"/>
          <w:szCs w:val="16"/>
        </w:rPr>
        <w:t xml:space="preserve"> ¶</w:t>
      </w:r>
      <w:r w:rsidRPr="00755A43">
        <w:rPr>
          <w:sz w:val="16"/>
          <w:szCs w:val="16"/>
          <w:lang w:val="en-GB"/>
        </w:rPr>
        <w:t xml:space="preserve"> </w:t>
      </w:r>
      <w:r w:rsidRPr="000F4F99">
        <w:rPr>
          <w:sz w:val="16"/>
          <w:szCs w:val="16"/>
        </w:rPr>
        <w:t>35.</w:t>
      </w:r>
    </w:p>
  </w:endnote>
  <w:endnote w:id="28">
    <w:p w14:paraId="1C67F6F5" w14:textId="77777777" w:rsidR="009A0691" w:rsidRPr="00C43511" w:rsidRDefault="009A0691" w:rsidP="00540CFF">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 xml:space="preserve">Amnesty International, </w:t>
      </w:r>
      <w:r w:rsidRPr="00755A43">
        <w:rPr>
          <w:i/>
          <w:sz w:val="16"/>
          <w:szCs w:val="16"/>
        </w:rPr>
        <w:t xml:space="preserve">On the brink of death, </w:t>
      </w:r>
      <w:r w:rsidRPr="00755A43">
        <w:rPr>
          <w:sz w:val="16"/>
          <w:szCs w:val="16"/>
        </w:rPr>
        <w:t xml:space="preserve">September 2014. p. 9. Available at: </w:t>
      </w:r>
      <w:hyperlink r:id="rId10" w:history="1">
        <w:r w:rsidRPr="00755A43">
          <w:rPr>
            <w:rStyle w:val="Hyperlink"/>
            <w:sz w:val="16"/>
            <w:szCs w:val="16"/>
          </w:rPr>
          <w:t>https://www.amnesty.be/IMG/pdf/salvador.pdf</w:t>
        </w:r>
      </w:hyperlink>
      <w:r>
        <w:rPr>
          <w:sz w:val="16"/>
          <w:szCs w:val="16"/>
        </w:rPr>
        <w:t>, (last accessed 13 July 2020) [hereinafter “the Amnesty Report”]</w:t>
      </w:r>
      <w:r w:rsidRPr="00755A43">
        <w:rPr>
          <w:sz w:val="16"/>
          <w:szCs w:val="16"/>
        </w:rPr>
        <w:t xml:space="preserve">; Guttmacher Institute, </w:t>
      </w:r>
      <w:hyperlink r:id="rId11" w:history="1">
        <w:r w:rsidRPr="00755A43">
          <w:rPr>
            <w:rStyle w:val="Hyperlink"/>
            <w:i/>
            <w:sz w:val="16"/>
            <w:szCs w:val="16"/>
          </w:rPr>
          <w:t>Aborto en América Latina y el Caribe</w:t>
        </w:r>
      </w:hyperlink>
      <w:r>
        <w:rPr>
          <w:rStyle w:val="Hyperlink"/>
          <w:sz w:val="16"/>
          <w:szCs w:val="16"/>
        </w:rPr>
        <w:t xml:space="preserve">. </w:t>
      </w:r>
    </w:p>
  </w:endnote>
  <w:endnote w:id="29">
    <w:p w14:paraId="5B79DD88" w14:textId="77777777" w:rsidR="009A0691" w:rsidRPr="000F4F99" w:rsidRDefault="009A0691" w:rsidP="00540CFF">
      <w:pPr>
        <w:pStyle w:val="EndnoteText"/>
        <w:jc w:val="both"/>
        <w:rPr>
          <w:sz w:val="16"/>
          <w:szCs w:val="16"/>
          <w:lang w:val="es-AR"/>
        </w:rPr>
      </w:pPr>
      <w:r w:rsidRPr="00755A43">
        <w:rPr>
          <w:rStyle w:val="EndnoteReference"/>
          <w:sz w:val="16"/>
          <w:szCs w:val="16"/>
        </w:rPr>
        <w:endnoteRef/>
      </w:r>
      <w:r w:rsidRPr="000F4F99">
        <w:rPr>
          <w:sz w:val="16"/>
          <w:szCs w:val="16"/>
          <w:lang w:val="es-AR"/>
        </w:rPr>
        <w:t xml:space="preserve"> </w:t>
      </w:r>
      <w:r w:rsidRPr="000F4F99">
        <w:rPr>
          <w:sz w:val="16"/>
          <w:szCs w:val="16"/>
          <w:lang w:val="es-AR"/>
        </w:rPr>
        <w:tab/>
        <w:t xml:space="preserve">PAHO, </w:t>
      </w:r>
      <w:r w:rsidRPr="000F4F99">
        <w:rPr>
          <w:i/>
          <w:sz w:val="16"/>
          <w:szCs w:val="16"/>
          <w:lang w:val="es-AR"/>
        </w:rPr>
        <w:t>El Salvador: Leading Health Challenges</w:t>
      </w:r>
      <w:r w:rsidRPr="000F4F99">
        <w:rPr>
          <w:sz w:val="16"/>
          <w:szCs w:val="16"/>
          <w:lang w:val="es-AR"/>
        </w:rPr>
        <w:t xml:space="preserve">, </w:t>
      </w:r>
      <w:hyperlink r:id="rId12" w:history="1">
        <w:r w:rsidRPr="000F4F99">
          <w:rPr>
            <w:rStyle w:val="Hyperlink"/>
            <w:sz w:val="16"/>
            <w:szCs w:val="16"/>
            <w:lang w:val="es-AR"/>
          </w:rPr>
          <w:t>https://www.paho.org/salud-en-las-americas-2017/?p=4023</w:t>
        </w:r>
      </w:hyperlink>
      <w:r w:rsidRPr="000F4F99">
        <w:rPr>
          <w:sz w:val="16"/>
          <w:szCs w:val="16"/>
          <w:lang w:val="es-AR"/>
        </w:rPr>
        <w:t xml:space="preserve">, citing Ministerio de Salud (El Salvador), </w:t>
      </w:r>
      <w:r w:rsidRPr="000F4F99">
        <w:rPr>
          <w:i/>
          <w:sz w:val="16"/>
          <w:szCs w:val="16"/>
          <w:lang w:val="es-AR"/>
        </w:rPr>
        <w:t>Informe de labores 2015–2016: la salud es un derecho y un MINSAL fuerte, su mejor garantía</w:t>
      </w:r>
      <w:r w:rsidRPr="000F4F99">
        <w:rPr>
          <w:sz w:val="16"/>
          <w:szCs w:val="16"/>
          <w:lang w:val="es-AR"/>
        </w:rPr>
        <w:t xml:space="preserve">, San Salvador: MINSAL, 2016, http://www.salud.gob.sv/download/informe-de-labores-2015-2016/. </w:t>
      </w:r>
    </w:p>
  </w:endnote>
  <w:endnote w:id="30">
    <w:p w14:paraId="6D34A403" w14:textId="77777777" w:rsidR="009A0691" w:rsidRPr="00755A43" w:rsidRDefault="009A0691" w:rsidP="00540CFF">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t xml:space="preserve">Human Rights Committee, </w:t>
      </w:r>
      <w:r>
        <w:rPr>
          <w:i/>
          <w:sz w:val="16"/>
          <w:szCs w:val="16"/>
        </w:rPr>
        <w:t xml:space="preserve">Concluding Observations </w:t>
      </w:r>
      <w:r>
        <w:rPr>
          <w:sz w:val="16"/>
          <w:szCs w:val="16"/>
        </w:rPr>
        <w:t xml:space="preserve"> (2018)</w:t>
      </w:r>
      <w:r w:rsidRPr="00755A43">
        <w:rPr>
          <w:sz w:val="16"/>
          <w:szCs w:val="16"/>
        </w:rPr>
        <w:t xml:space="preserve"> </w:t>
      </w:r>
      <w:r>
        <w:rPr>
          <w:sz w:val="16"/>
          <w:szCs w:val="16"/>
        </w:rPr>
        <w:t>(</w:t>
      </w:r>
      <w:r w:rsidRPr="00755A43">
        <w:rPr>
          <w:sz w:val="16"/>
          <w:szCs w:val="16"/>
        </w:rPr>
        <w:t>El Salvador</w:t>
      </w:r>
      <w:r>
        <w:rPr>
          <w:sz w:val="16"/>
          <w:szCs w:val="16"/>
        </w:rPr>
        <w:t>)</w:t>
      </w:r>
      <w:r w:rsidRPr="00755A43">
        <w:rPr>
          <w:sz w:val="16"/>
          <w:szCs w:val="16"/>
        </w:rPr>
        <w:t>, U</w:t>
      </w:r>
      <w:r>
        <w:rPr>
          <w:sz w:val="16"/>
          <w:szCs w:val="16"/>
        </w:rPr>
        <w:t>.</w:t>
      </w:r>
      <w:r w:rsidRPr="00755A43">
        <w:rPr>
          <w:sz w:val="16"/>
          <w:szCs w:val="16"/>
        </w:rPr>
        <w:t>N</w:t>
      </w:r>
      <w:r>
        <w:rPr>
          <w:sz w:val="16"/>
          <w:szCs w:val="16"/>
        </w:rPr>
        <w:t>.</w:t>
      </w:r>
      <w:r w:rsidRPr="00755A43">
        <w:rPr>
          <w:sz w:val="16"/>
          <w:szCs w:val="16"/>
        </w:rPr>
        <w:t xml:space="preserve"> Doc. CCPR/C/SLV/CO/7, </w:t>
      </w:r>
      <w:r>
        <w:rPr>
          <w:sz w:val="16"/>
          <w:szCs w:val="16"/>
        </w:rPr>
        <w:t xml:space="preserve">¶ </w:t>
      </w:r>
      <w:r w:rsidRPr="00755A43">
        <w:rPr>
          <w:sz w:val="16"/>
          <w:szCs w:val="16"/>
        </w:rPr>
        <w:t>15, [</w:t>
      </w:r>
      <w:r>
        <w:rPr>
          <w:sz w:val="16"/>
          <w:szCs w:val="16"/>
        </w:rPr>
        <w:t>hereinafter “HRC, Concluding O</w:t>
      </w:r>
      <w:r w:rsidRPr="00755A43">
        <w:rPr>
          <w:sz w:val="16"/>
          <w:szCs w:val="16"/>
        </w:rPr>
        <w:t>bservations</w:t>
      </w:r>
      <w:r>
        <w:rPr>
          <w:sz w:val="16"/>
          <w:szCs w:val="16"/>
        </w:rPr>
        <w:t>”</w:t>
      </w:r>
      <w:r w:rsidRPr="00755A43">
        <w:rPr>
          <w:sz w:val="16"/>
          <w:szCs w:val="16"/>
        </w:rPr>
        <w:t xml:space="preserve">] and IACHR, Annual Report (2018), Chapter IV, Overview of the Human Rights Situation by Country, para 200. Available at: </w:t>
      </w:r>
      <w:hyperlink r:id="rId13" w:history="1">
        <w:r w:rsidRPr="00755A43">
          <w:rPr>
            <w:rStyle w:val="Hyperlink"/>
            <w:sz w:val="16"/>
            <w:szCs w:val="16"/>
          </w:rPr>
          <w:t>http://www.oas.org/en/iachr/docs/annual/2018/docs/IA2018cap4A-en.pdf</w:t>
        </w:r>
      </w:hyperlink>
    </w:p>
  </w:endnote>
  <w:endnote w:id="31">
    <w:p w14:paraId="1784FFBA" w14:textId="77777777" w:rsidR="009A0691" w:rsidRPr="000F4F99" w:rsidRDefault="009A0691" w:rsidP="00540CFF">
      <w:pPr>
        <w:pStyle w:val="EndnoteText"/>
        <w:jc w:val="both"/>
        <w:rPr>
          <w:sz w:val="16"/>
          <w:szCs w:val="16"/>
          <w:lang w:val="es-AR"/>
        </w:rPr>
      </w:pPr>
      <w:r w:rsidRPr="00755A43">
        <w:rPr>
          <w:rStyle w:val="EndnoteReference"/>
          <w:sz w:val="16"/>
          <w:szCs w:val="16"/>
        </w:rPr>
        <w:endnoteRef/>
      </w:r>
      <w:r w:rsidRPr="00755A43">
        <w:rPr>
          <w:sz w:val="16"/>
          <w:szCs w:val="16"/>
        </w:rPr>
        <w:t xml:space="preserve"> </w:t>
      </w:r>
      <w:r w:rsidRPr="00755A43">
        <w:rPr>
          <w:sz w:val="16"/>
          <w:szCs w:val="16"/>
        </w:rPr>
        <w:tab/>
      </w:r>
      <w:r w:rsidRPr="00755A43">
        <w:rPr>
          <w:i/>
          <w:sz w:val="16"/>
          <w:szCs w:val="16"/>
        </w:rPr>
        <w:t>Marginalized, Persecuted and Imprisoned</w:t>
      </w:r>
      <w:r w:rsidRPr="00755A43">
        <w:rPr>
          <w:sz w:val="16"/>
          <w:szCs w:val="16"/>
        </w:rPr>
        <w:t xml:space="preserve">, pp. 10, 21. For example, the Information, Monitoring and Evaluation Unit of the Salvadoran Ministry of Health reported that there were 19,290 abortions between January 2005 and December 2008. 27.6% of these were abortions for adolescents. Official data of the El Salvador Government states that the rate of maternal mortality in 2018 was 28.6 per 100,000 live births. </w:t>
      </w:r>
      <w:r w:rsidRPr="000F4F99">
        <w:rPr>
          <w:i/>
          <w:sz w:val="16"/>
          <w:szCs w:val="16"/>
          <w:lang w:val="es-AR"/>
        </w:rPr>
        <w:t>See</w:t>
      </w:r>
      <w:r w:rsidRPr="000F4F99">
        <w:rPr>
          <w:sz w:val="16"/>
          <w:szCs w:val="16"/>
          <w:lang w:val="es-AR"/>
        </w:rPr>
        <w:t xml:space="preserve"> </w:t>
      </w:r>
      <w:r w:rsidRPr="00755A43">
        <w:rPr>
          <w:sz w:val="16"/>
          <w:szCs w:val="16"/>
          <w:lang w:val="es-CO"/>
        </w:rPr>
        <w:t xml:space="preserve">Secretaría Técnica y de Planificación de la Presidencia de la República de El Salvador, </w:t>
      </w:r>
      <w:hyperlink r:id="rId14" w:history="1">
        <w:r w:rsidRPr="00755A43">
          <w:rPr>
            <w:rStyle w:val="Hyperlink"/>
            <w:i/>
            <w:iCs/>
            <w:sz w:val="16"/>
            <w:szCs w:val="16"/>
            <w:lang w:val="es-CO"/>
          </w:rPr>
          <w:t>Informe El Salvador 2019: Objetivos de Desarrollo Sostenible (ODS)</w:t>
        </w:r>
        <w:r w:rsidRPr="00755A43">
          <w:rPr>
            <w:rStyle w:val="Hyperlink"/>
            <w:sz w:val="16"/>
            <w:szCs w:val="16"/>
            <w:lang w:val="es-CO"/>
          </w:rPr>
          <w:t xml:space="preserve"> (2019)</w:t>
        </w:r>
      </w:hyperlink>
      <w:r w:rsidRPr="00755A43">
        <w:rPr>
          <w:sz w:val="16"/>
          <w:szCs w:val="16"/>
          <w:lang w:val="es-CO"/>
        </w:rPr>
        <w:t xml:space="preserve">, cuadro 8, pág. 67; </w:t>
      </w:r>
      <w:hyperlink r:id="rId15" w:history="1">
        <w:r w:rsidRPr="000F4F99">
          <w:rPr>
            <w:rStyle w:val="Hyperlink"/>
            <w:sz w:val="16"/>
            <w:szCs w:val="16"/>
            <w:lang w:val="es-AR"/>
          </w:rPr>
          <w:t>https://twitter.com/SaludSV/status/1098633536804929536</w:t>
        </w:r>
      </w:hyperlink>
      <w:r w:rsidRPr="00755A43">
        <w:rPr>
          <w:sz w:val="16"/>
          <w:szCs w:val="16"/>
          <w:lang w:val="es-CO"/>
        </w:rPr>
        <w:t xml:space="preserve"> en el que refiere que “</w:t>
      </w:r>
      <w:r w:rsidRPr="00755A43">
        <w:rPr>
          <w:i/>
          <w:iCs/>
          <w:sz w:val="16"/>
          <w:szCs w:val="16"/>
          <w:lang w:val="es-CO"/>
        </w:rPr>
        <w:t>El Salvador logró la mortalidad materna más baja de su historia, pasando de una razón de mortalidad materna de 66 en 2006 a 28.6 en 2018, superando la meta quinquenal de 35 por 100,000 nacidos vivos, gracias al modelo en redes integradas e integrales de salud</w:t>
      </w:r>
      <w:r w:rsidRPr="00755A43">
        <w:rPr>
          <w:iCs/>
          <w:sz w:val="16"/>
          <w:szCs w:val="16"/>
          <w:lang w:val="es-CO"/>
        </w:rPr>
        <w:t>.</w:t>
      </w:r>
      <w:r w:rsidRPr="00755A43">
        <w:rPr>
          <w:i/>
          <w:iCs/>
          <w:sz w:val="16"/>
          <w:szCs w:val="16"/>
          <w:lang w:val="es-CO"/>
        </w:rPr>
        <w:t>”</w:t>
      </w:r>
    </w:p>
  </w:endnote>
  <w:endnote w:id="32">
    <w:p w14:paraId="64534721" w14:textId="77777777" w:rsidR="009A0691" w:rsidRPr="00755A43" w:rsidRDefault="009A0691" w:rsidP="00540CFF">
      <w:pPr>
        <w:pStyle w:val="EndnoteText"/>
        <w:jc w:val="both"/>
        <w:rPr>
          <w:i/>
          <w:sz w:val="16"/>
          <w:szCs w:val="16"/>
          <w:lang w:val="es"/>
        </w:rPr>
      </w:pPr>
      <w:r w:rsidRPr="00755A43">
        <w:rPr>
          <w:rStyle w:val="EndnoteReference"/>
          <w:sz w:val="16"/>
          <w:szCs w:val="16"/>
        </w:rPr>
        <w:endnoteRef/>
      </w:r>
      <w:r w:rsidRPr="000F4F99">
        <w:rPr>
          <w:sz w:val="16"/>
          <w:szCs w:val="16"/>
          <w:lang w:val="es-AR"/>
        </w:rPr>
        <w:t xml:space="preserve"> </w:t>
      </w:r>
      <w:r w:rsidRPr="000F4F99">
        <w:rPr>
          <w:sz w:val="16"/>
          <w:szCs w:val="16"/>
          <w:lang w:val="es-AR"/>
        </w:rPr>
        <w:tab/>
        <w:t>Agrupación</w:t>
      </w:r>
      <w:r w:rsidRPr="00755A43">
        <w:rPr>
          <w:sz w:val="16"/>
          <w:szCs w:val="16"/>
          <w:lang w:val="es"/>
        </w:rPr>
        <w:t xml:space="preserve"> Ciudadana por la Despenalización del Aborto Terapéutico, Ético y Eugenésico. </w:t>
      </w:r>
      <w:hyperlink r:id="rId16" w:history="1">
        <w:r w:rsidRPr="00755A43">
          <w:rPr>
            <w:rStyle w:val="Hyperlink"/>
            <w:i/>
            <w:sz w:val="16"/>
            <w:szCs w:val="16"/>
            <w:lang w:val="es"/>
          </w:rPr>
          <w:t xml:space="preserve">Del hospital a la cárcel, </w:t>
        </w:r>
        <w:r w:rsidRPr="000F4F99">
          <w:rPr>
            <w:i/>
            <w:sz w:val="16"/>
            <w:szCs w:val="16"/>
            <w:lang w:val="es-AR"/>
          </w:rPr>
          <w:t>Consecuencias</w:t>
        </w:r>
        <w:r w:rsidRPr="00755A43">
          <w:rPr>
            <w:rStyle w:val="Hyperlink"/>
            <w:i/>
            <w:sz w:val="16"/>
            <w:szCs w:val="16"/>
            <w:lang w:val="es"/>
          </w:rPr>
          <w:t xml:space="preserve"> para las mujeres por la penalización sin excepciones, de la interrupción del embarazo en El Salvador 6 (2015)</w:t>
        </w:r>
      </w:hyperlink>
      <w:r w:rsidRPr="00755A43">
        <w:rPr>
          <w:sz w:val="16"/>
          <w:szCs w:val="16"/>
          <w:lang w:val="es"/>
        </w:rPr>
        <w:t xml:space="preserve"> [hereinafter “La </w:t>
      </w:r>
      <w:r w:rsidRPr="000F4F99">
        <w:rPr>
          <w:sz w:val="16"/>
          <w:szCs w:val="16"/>
          <w:lang w:val="es-AR"/>
        </w:rPr>
        <w:t>Agrupación</w:t>
      </w:r>
      <w:r w:rsidRPr="00755A43">
        <w:rPr>
          <w:sz w:val="16"/>
          <w:szCs w:val="16"/>
          <w:lang w:val="es"/>
        </w:rPr>
        <w:t xml:space="preserve"> Ciudadana, </w:t>
      </w:r>
      <w:r w:rsidRPr="00755A43">
        <w:rPr>
          <w:i/>
          <w:sz w:val="16"/>
          <w:szCs w:val="16"/>
          <w:lang w:val="es"/>
        </w:rPr>
        <w:t>From Hospital to Jail</w:t>
      </w:r>
      <w:r w:rsidRPr="00755A43">
        <w:rPr>
          <w:sz w:val="16"/>
          <w:szCs w:val="16"/>
          <w:lang w:val="es"/>
        </w:rPr>
        <w:t xml:space="preserve"> Report”].</w:t>
      </w:r>
    </w:p>
  </w:endnote>
  <w:endnote w:id="33">
    <w:p w14:paraId="69DC9E8B" w14:textId="77777777" w:rsidR="009A0691" w:rsidRPr="00755A43" w:rsidRDefault="009A0691" w:rsidP="00540CFF">
      <w:pPr>
        <w:pStyle w:val="EndnoteText"/>
        <w:jc w:val="both"/>
        <w:rPr>
          <w:sz w:val="16"/>
          <w:szCs w:val="16"/>
          <w:lang w:val="es-AR"/>
        </w:rPr>
      </w:pPr>
      <w:r w:rsidRPr="00755A43">
        <w:rPr>
          <w:rStyle w:val="EndnoteReference"/>
          <w:sz w:val="16"/>
          <w:szCs w:val="16"/>
        </w:rPr>
        <w:endnoteRef/>
      </w:r>
      <w:r w:rsidRPr="00755A43">
        <w:rPr>
          <w:sz w:val="16"/>
          <w:szCs w:val="16"/>
          <w:lang w:val="es-CO"/>
        </w:rPr>
        <w:t xml:space="preserve"> </w:t>
      </w:r>
      <w:r w:rsidRPr="00755A43">
        <w:rPr>
          <w:sz w:val="16"/>
          <w:szCs w:val="16"/>
          <w:lang w:val="es-CO"/>
        </w:rPr>
        <w:tab/>
      </w:r>
      <w:r w:rsidRPr="00755A43">
        <w:rPr>
          <w:i/>
          <w:sz w:val="16"/>
          <w:szCs w:val="16"/>
          <w:lang w:val="es-AR"/>
        </w:rPr>
        <w:t>Marginalized, Persecuted and Imprisoned</w:t>
      </w:r>
      <w:r>
        <w:rPr>
          <w:sz w:val="16"/>
          <w:szCs w:val="16"/>
          <w:lang w:val="es-AR"/>
        </w:rPr>
        <w:t>,</w:t>
      </w:r>
      <w:r w:rsidRPr="00755A43">
        <w:rPr>
          <w:sz w:val="16"/>
          <w:szCs w:val="16"/>
          <w:lang w:val="es-AR"/>
        </w:rPr>
        <w:t xml:space="preserve"> 21, citing </w:t>
      </w:r>
      <w:r w:rsidRPr="00755A43">
        <w:rPr>
          <w:sz w:val="16"/>
          <w:szCs w:val="16"/>
          <w:lang w:val="es-CO"/>
        </w:rPr>
        <w:t xml:space="preserve">Carlos Ayala Ramírez, </w:t>
      </w:r>
      <w:r w:rsidRPr="00755A43">
        <w:rPr>
          <w:sz w:val="16"/>
          <w:szCs w:val="16"/>
          <w:lang w:val="es-ES_tradnl"/>
        </w:rPr>
        <w:t>Suicidio en el embarazo</w:t>
      </w:r>
      <w:r w:rsidRPr="00755A43">
        <w:rPr>
          <w:sz w:val="16"/>
          <w:szCs w:val="16"/>
          <w:lang w:val="es-AR"/>
        </w:rPr>
        <w:t>.</w:t>
      </w:r>
    </w:p>
  </w:endnote>
  <w:endnote w:id="34">
    <w:p w14:paraId="4FBB275E" w14:textId="77777777" w:rsidR="009A0691" w:rsidRPr="0065468C" w:rsidRDefault="009A0691" w:rsidP="00540CFF">
      <w:pPr>
        <w:pStyle w:val="EndnoteText"/>
        <w:jc w:val="both"/>
        <w:rPr>
          <w:sz w:val="16"/>
          <w:szCs w:val="16"/>
        </w:rPr>
      </w:pPr>
      <w:r w:rsidRPr="00755A43">
        <w:rPr>
          <w:rStyle w:val="EndnoteReference"/>
          <w:sz w:val="16"/>
          <w:szCs w:val="16"/>
        </w:rPr>
        <w:endnoteRef/>
      </w:r>
      <w:r w:rsidRPr="00755A43">
        <w:rPr>
          <w:sz w:val="16"/>
          <w:szCs w:val="16"/>
          <w:lang w:val="es-CO"/>
        </w:rPr>
        <w:t xml:space="preserve"> </w:t>
      </w:r>
      <w:r w:rsidRPr="00755A43">
        <w:rPr>
          <w:sz w:val="16"/>
          <w:szCs w:val="16"/>
          <w:lang w:val="es-CO"/>
        </w:rPr>
        <w:tab/>
      </w:r>
      <w:r w:rsidRPr="00755A43">
        <w:rPr>
          <w:i/>
          <w:sz w:val="16"/>
          <w:szCs w:val="16"/>
          <w:lang w:val="es-AR"/>
        </w:rPr>
        <w:t>Marginalized, Persecuted and Imprisoned</w:t>
      </w:r>
      <w:r>
        <w:rPr>
          <w:sz w:val="16"/>
          <w:szCs w:val="16"/>
          <w:lang w:val="es-AR"/>
        </w:rPr>
        <w:t>,</w:t>
      </w:r>
      <w:r w:rsidRPr="00755A43">
        <w:rPr>
          <w:sz w:val="16"/>
          <w:szCs w:val="16"/>
          <w:lang w:val="es-AR"/>
        </w:rPr>
        <w:t xml:space="preserve"> 21, citing </w:t>
      </w:r>
      <w:r w:rsidRPr="00755A43">
        <w:rPr>
          <w:sz w:val="16"/>
          <w:szCs w:val="16"/>
          <w:lang w:val="es-ES_tradnl"/>
        </w:rPr>
        <w:t>Inicia una investigación regional para prevenir suicidios en el embarazo</w:t>
      </w:r>
      <w:r w:rsidRPr="00755A43">
        <w:rPr>
          <w:sz w:val="16"/>
          <w:szCs w:val="16"/>
          <w:lang w:val="es-CO"/>
        </w:rPr>
        <w:t xml:space="preserve"> </w:t>
      </w:r>
      <w:r w:rsidRPr="00755A43">
        <w:rPr>
          <w:i/>
          <w:sz w:val="16"/>
          <w:szCs w:val="16"/>
          <w:lang w:val="es-CO"/>
        </w:rPr>
        <w:t>(Regional review on preventing suicide among pregnant women begins)</w:t>
      </w:r>
      <w:r w:rsidRPr="00755A43">
        <w:rPr>
          <w:sz w:val="16"/>
          <w:szCs w:val="16"/>
          <w:lang w:val="es-CO"/>
        </w:rPr>
        <w:t xml:space="preserve">, UNFPA El Salvador, April 16, 2012. </w:t>
      </w:r>
      <w:r w:rsidRPr="000F4F99">
        <w:rPr>
          <w:sz w:val="16"/>
          <w:szCs w:val="16"/>
        </w:rPr>
        <w:t>According to PAHO, a rate of 33.6% was reported for suicide among all adolescents in El Salvador as of 2012. PAHO</w:t>
      </w:r>
      <w:r w:rsidRPr="00755A43">
        <w:rPr>
          <w:sz w:val="16"/>
          <w:szCs w:val="16"/>
        </w:rPr>
        <w:t xml:space="preserve"> </w:t>
      </w:r>
      <w:hyperlink r:id="rId17" w:history="1">
        <w:r w:rsidRPr="00755A43">
          <w:rPr>
            <w:rStyle w:val="Hyperlink"/>
            <w:sz w:val="16"/>
            <w:szCs w:val="16"/>
          </w:rPr>
          <w:t>https://www.paho.org/els/index.php?option=com_content&amp;view=article&amp;id=527:naciones-unidas-llama-proteger-ninas-adolescentes-mujeres-ante-violencia&amp;Itemid=291</w:t>
        </w:r>
      </w:hyperlink>
      <w:r w:rsidRPr="000F4F99">
        <w:rPr>
          <w:sz w:val="16"/>
          <w:szCs w:val="16"/>
        </w:rPr>
        <w:t xml:space="preserve"> (8 March 2012).  </w:t>
      </w:r>
    </w:p>
  </w:endnote>
  <w:endnote w:id="35">
    <w:p w14:paraId="59E21810"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 xml:space="preserve">The </w:t>
      </w:r>
      <w:r w:rsidRPr="00755A43">
        <w:rPr>
          <w:sz w:val="16"/>
          <w:szCs w:val="16"/>
        </w:rPr>
        <w:t>Amnesty Report</w:t>
      </w:r>
      <w:r>
        <w:rPr>
          <w:sz w:val="16"/>
          <w:szCs w:val="16"/>
        </w:rPr>
        <w:t>,</w:t>
      </w:r>
      <w:r w:rsidRPr="00755A43">
        <w:rPr>
          <w:sz w:val="16"/>
          <w:szCs w:val="16"/>
        </w:rPr>
        <w:t xml:space="preserve"> 10.</w:t>
      </w:r>
    </w:p>
  </w:endnote>
  <w:endnote w:id="36">
    <w:p w14:paraId="51C212A0" w14:textId="77777777" w:rsidR="009A0691" w:rsidRPr="00755A43" w:rsidRDefault="009A0691" w:rsidP="00DC25A9">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r>
      <w:r w:rsidRPr="00755A43">
        <w:rPr>
          <w:i/>
          <w:sz w:val="16"/>
          <w:szCs w:val="16"/>
        </w:rPr>
        <w:t>Marginal</w:t>
      </w:r>
      <w:r>
        <w:rPr>
          <w:i/>
          <w:sz w:val="16"/>
          <w:szCs w:val="16"/>
        </w:rPr>
        <w:t>ized, Persecuted and Imprisoned</w:t>
      </w:r>
      <w:r>
        <w:rPr>
          <w:sz w:val="16"/>
          <w:szCs w:val="16"/>
        </w:rPr>
        <w:t>,</w:t>
      </w:r>
      <w:r w:rsidRPr="00755A43">
        <w:rPr>
          <w:sz w:val="16"/>
          <w:szCs w:val="16"/>
        </w:rPr>
        <w:t xml:space="preserve"> 23, Salvadoran Institute for the Development of Women (ISDEMU in its Spanish acronym), Second National Report on the Situation of Violence against Women in El Salvador 2010: A public safety issue 30-31 (2011) [hereinafter </w:t>
      </w:r>
      <w:r>
        <w:rPr>
          <w:sz w:val="16"/>
          <w:szCs w:val="16"/>
        </w:rPr>
        <w:t>“</w:t>
      </w:r>
      <w:r w:rsidRPr="00755A43">
        <w:rPr>
          <w:sz w:val="16"/>
          <w:szCs w:val="16"/>
        </w:rPr>
        <w:t>ISDEMU, Second National Report</w:t>
      </w:r>
      <w:r>
        <w:rPr>
          <w:sz w:val="16"/>
          <w:szCs w:val="16"/>
        </w:rPr>
        <w:t>”</w:t>
      </w:r>
      <w:r w:rsidRPr="00755A43">
        <w:rPr>
          <w:sz w:val="16"/>
          <w:szCs w:val="16"/>
        </w:rPr>
        <w:t>]</w:t>
      </w:r>
    </w:p>
  </w:endnote>
  <w:endnote w:id="37">
    <w:p w14:paraId="1D5164C9" w14:textId="77777777" w:rsidR="009A0691" w:rsidRPr="00755A43" w:rsidRDefault="009A0691" w:rsidP="00DC25A9">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Amnesty Report,</w:t>
      </w:r>
      <w:r w:rsidRPr="00755A43">
        <w:rPr>
          <w:sz w:val="16"/>
          <w:szCs w:val="16"/>
        </w:rPr>
        <w:t xml:space="preserve"> 15.</w:t>
      </w:r>
    </w:p>
  </w:endnote>
  <w:endnote w:id="38">
    <w:p w14:paraId="569432A2"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Penal Code, Art. 159.</w:t>
      </w:r>
    </w:p>
  </w:endnote>
  <w:endnote w:id="39">
    <w:p w14:paraId="0E6752DC" w14:textId="77777777" w:rsidR="009A0691" w:rsidRPr="00755A43" w:rsidRDefault="009A0691" w:rsidP="00DC25A9">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t xml:space="preserve">The World Health Organization has found that the adolescent birth rate in El Salvador increased from 65.4 – 74 per 1000 women (aged 15-19) between 2010-2013 (the figures have not been updated since then). Since 2000 the WHO figures indicate that there has been a decrease in the adolescent birth rate (from 104.3 per 1,000 women (aged 15-19) to 74. </w:t>
      </w:r>
      <w:hyperlink r:id="rId18" w:history="1">
        <w:r w:rsidRPr="00755A43">
          <w:rPr>
            <w:rStyle w:val="Hyperlink"/>
            <w:sz w:val="16"/>
            <w:szCs w:val="16"/>
          </w:rPr>
          <w:t>https://apps.who.int/gho/data/node.main.REPADO39?lang=en</w:t>
        </w:r>
      </w:hyperlink>
      <w:r w:rsidRPr="00755A43">
        <w:rPr>
          <w:rStyle w:val="Hyperlink"/>
          <w:sz w:val="16"/>
          <w:szCs w:val="16"/>
        </w:rPr>
        <w:t xml:space="preserve"> </w:t>
      </w:r>
    </w:p>
  </w:endnote>
  <w:endnote w:id="40">
    <w:p w14:paraId="2CE28BE1"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427B22">
        <w:rPr>
          <w:sz w:val="16"/>
          <w:szCs w:val="16"/>
        </w:rPr>
        <w:t>The Guardian</w:t>
      </w:r>
      <w:r>
        <w:rPr>
          <w:sz w:val="16"/>
          <w:szCs w:val="16"/>
        </w:rPr>
        <w:t xml:space="preserve">, </w:t>
      </w:r>
      <w:r>
        <w:rPr>
          <w:i/>
          <w:sz w:val="16"/>
          <w:szCs w:val="16"/>
        </w:rPr>
        <w:t>Teenage girls most at risk amid rising sexual violence in El Salvador-report</w:t>
      </w:r>
      <w:r>
        <w:rPr>
          <w:sz w:val="16"/>
          <w:szCs w:val="16"/>
        </w:rPr>
        <w:t>, 17 April 2019,</w:t>
      </w:r>
      <w:r>
        <w:rPr>
          <w:i/>
          <w:sz w:val="16"/>
          <w:szCs w:val="16"/>
        </w:rPr>
        <w:t xml:space="preserve"> </w:t>
      </w:r>
      <w:r>
        <w:rPr>
          <w:sz w:val="16"/>
          <w:szCs w:val="16"/>
        </w:rPr>
        <w:t xml:space="preserve"> </w:t>
      </w:r>
      <w:hyperlink r:id="rId19" w:history="1">
        <w:r w:rsidRPr="00755A43">
          <w:rPr>
            <w:rStyle w:val="Hyperlink"/>
            <w:sz w:val="16"/>
            <w:szCs w:val="16"/>
          </w:rPr>
          <w:t>https://www.theguardian.com/global-development/2019/apr/17/teenage-girls-el-salvador-rising-sexual-violence-report</w:t>
        </w:r>
      </w:hyperlink>
      <w:r w:rsidRPr="00755A43">
        <w:rPr>
          <w:rStyle w:val="Hyperlink"/>
          <w:sz w:val="16"/>
          <w:szCs w:val="16"/>
        </w:rPr>
        <w:t xml:space="preserve"> </w:t>
      </w:r>
    </w:p>
  </w:endnote>
  <w:endnote w:id="41">
    <w:p w14:paraId="0A1CF4EF" w14:textId="77777777" w:rsidR="009A0691" w:rsidRPr="00990AA7" w:rsidRDefault="009A0691" w:rsidP="00DC25A9">
      <w:pPr>
        <w:pStyle w:val="EndnoteText"/>
        <w:jc w:val="both"/>
        <w:rPr>
          <w:sz w:val="16"/>
          <w:szCs w:val="16"/>
          <w:lang w:val="de-DE"/>
        </w:rPr>
      </w:pPr>
      <w:r w:rsidRPr="00755A43">
        <w:rPr>
          <w:rStyle w:val="EndnoteReference"/>
          <w:sz w:val="16"/>
          <w:szCs w:val="16"/>
        </w:rPr>
        <w:endnoteRef/>
      </w:r>
      <w:r w:rsidRPr="00990AA7">
        <w:rPr>
          <w:sz w:val="16"/>
          <w:szCs w:val="16"/>
          <w:lang w:val="de-DE"/>
        </w:rPr>
        <w:t xml:space="preserve"> </w:t>
      </w:r>
      <w:r w:rsidRPr="00990AA7">
        <w:rPr>
          <w:sz w:val="16"/>
          <w:szCs w:val="16"/>
          <w:lang w:val="de-DE"/>
        </w:rPr>
        <w:tab/>
        <w:t xml:space="preserve">Heinrich Böll Stiftung, </w:t>
      </w:r>
      <w:hyperlink r:id="rId20" w:history="1">
        <w:r w:rsidRPr="0065468C">
          <w:rPr>
            <w:rStyle w:val="Hyperlink"/>
            <w:sz w:val="16"/>
            <w:lang w:val="de-DE"/>
          </w:rPr>
          <w:t>https://sv.boell.org/es/2020/05/28/se-registran-3979-inscripciones-de-embarazo-en-ninas-y-adolescentes-en-los-primeros-tres</w:t>
        </w:r>
      </w:hyperlink>
      <w:r w:rsidRPr="00990AA7">
        <w:rPr>
          <w:sz w:val="16"/>
          <w:szCs w:val="16"/>
          <w:lang w:val="de-DE"/>
        </w:rPr>
        <w:t xml:space="preserve">, 28 mayo 2020. </w:t>
      </w:r>
    </w:p>
  </w:endnote>
  <w:endnote w:id="42">
    <w:p w14:paraId="13ED1F29"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The Committee, Periodic Report submitted by El Salvador, UN Doc. E/C.12/SLV/6, ¶ 137.</w:t>
      </w:r>
    </w:p>
  </w:endnote>
  <w:endnote w:id="43">
    <w:p w14:paraId="0AD1336D"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The Com</w:t>
      </w:r>
      <w:r>
        <w:rPr>
          <w:sz w:val="16"/>
          <w:szCs w:val="16"/>
        </w:rPr>
        <w:t>mittee, Concluding Observations of</w:t>
      </w:r>
      <w:r w:rsidRPr="00755A43">
        <w:rPr>
          <w:sz w:val="16"/>
          <w:szCs w:val="16"/>
        </w:rPr>
        <w:t xml:space="preserve"> El Salvador, ¶ 10.</w:t>
      </w:r>
    </w:p>
  </w:endnote>
  <w:endnote w:id="44">
    <w:p w14:paraId="16AE93AC" w14:textId="77777777" w:rsidR="009A0691" w:rsidRPr="00755A43" w:rsidRDefault="009A0691" w:rsidP="00DC25A9">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t>Special Rapporteur on violence against women, its causes and consequences, Report of the Special Rapporteur on violence against women, its causes and consequences, Ms. Rashida Manjoo - Addendum, Follow-up mission to El Salvador, 2011, U</w:t>
      </w:r>
      <w:r>
        <w:rPr>
          <w:sz w:val="16"/>
          <w:szCs w:val="16"/>
        </w:rPr>
        <w:t>.</w:t>
      </w:r>
      <w:r w:rsidRPr="00755A43">
        <w:rPr>
          <w:sz w:val="16"/>
          <w:szCs w:val="16"/>
        </w:rPr>
        <w:t>N</w:t>
      </w:r>
      <w:r>
        <w:rPr>
          <w:sz w:val="16"/>
          <w:szCs w:val="16"/>
        </w:rPr>
        <w:t>.</w:t>
      </w:r>
      <w:r w:rsidRPr="00755A43">
        <w:rPr>
          <w:sz w:val="16"/>
          <w:szCs w:val="16"/>
        </w:rPr>
        <w:t xml:space="preserve"> Doc. A/HRC/17/26/Add.2, ¶¶ 11, 13.</w:t>
      </w:r>
    </w:p>
  </w:endnote>
  <w:endnote w:id="45">
    <w:p w14:paraId="4263F45E" w14:textId="77777777" w:rsidR="009A0691" w:rsidRPr="00755A43" w:rsidRDefault="009A0691" w:rsidP="00DC25A9">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lang w:val="en-GB"/>
        </w:rPr>
        <w:t>CEDAW Committee, Concluding Observations on El Salvador,</w:t>
      </w:r>
      <w:r w:rsidRPr="00755A43">
        <w:rPr>
          <w:sz w:val="16"/>
          <w:szCs w:val="16"/>
        </w:rPr>
        <w:t xml:space="preserve"> </w:t>
      </w:r>
      <w:r w:rsidRPr="00755A43">
        <w:rPr>
          <w:sz w:val="16"/>
          <w:szCs w:val="16"/>
          <w:lang w:val="en-GB"/>
        </w:rPr>
        <w:t>¶  32.</w:t>
      </w:r>
    </w:p>
  </w:endnote>
  <w:endnote w:id="46">
    <w:p w14:paraId="0FA28D8C" w14:textId="77777777" w:rsidR="009A0691" w:rsidRPr="00400B50" w:rsidRDefault="009A0691" w:rsidP="00DC25A9">
      <w:pPr>
        <w:pStyle w:val="EndnoteText"/>
        <w:jc w:val="both"/>
        <w:rPr>
          <w:sz w:val="16"/>
          <w:szCs w:val="16"/>
        </w:rPr>
      </w:pPr>
      <w:r w:rsidRPr="00755A43">
        <w:rPr>
          <w:rStyle w:val="EndnoteReference"/>
          <w:sz w:val="16"/>
          <w:szCs w:val="16"/>
        </w:rPr>
        <w:endnoteRef/>
      </w:r>
      <w:r w:rsidRPr="00400B50">
        <w:rPr>
          <w:sz w:val="16"/>
          <w:szCs w:val="16"/>
        </w:rPr>
        <w:t xml:space="preserve"> </w:t>
      </w:r>
      <w:r w:rsidRPr="00400B50">
        <w:rPr>
          <w:sz w:val="16"/>
          <w:szCs w:val="16"/>
        </w:rPr>
        <w:tab/>
        <w:t xml:space="preserve">The Committee, Periodic Report submitted by </w:t>
      </w:r>
      <w:r w:rsidRPr="00400B50">
        <w:rPr>
          <w:bCs/>
          <w:sz w:val="16"/>
          <w:szCs w:val="16"/>
        </w:rPr>
        <w:t>El Salvador</w:t>
      </w:r>
      <w:r w:rsidRPr="00400B50">
        <w:rPr>
          <w:sz w:val="16"/>
          <w:szCs w:val="16"/>
        </w:rPr>
        <w:t>, ¶¶ 247-248.</w:t>
      </w:r>
    </w:p>
  </w:endnote>
  <w:endnote w:id="47">
    <w:p w14:paraId="6A1CEDB4"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Amnesty International, El Salvador: Lawmakers must approve bill to decriminalize abortion, 23 April 2018, available at: https://www.refworld.org/docid/5b32328b4.html.</w:t>
      </w:r>
    </w:p>
  </w:endnote>
  <w:endnote w:id="48">
    <w:p w14:paraId="72D7F4EB" w14:textId="77777777" w:rsidR="009A0691" w:rsidRPr="00400B50" w:rsidRDefault="009A0691" w:rsidP="00DC25A9">
      <w:pPr>
        <w:pStyle w:val="EndnoteText"/>
        <w:jc w:val="both"/>
        <w:rPr>
          <w:sz w:val="16"/>
          <w:szCs w:val="16"/>
        </w:rPr>
      </w:pPr>
      <w:r w:rsidRPr="00755A43">
        <w:rPr>
          <w:rStyle w:val="EndnoteReference"/>
          <w:sz w:val="16"/>
          <w:szCs w:val="16"/>
        </w:rPr>
        <w:endnoteRef/>
      </w:r>
      <w:r w:rsidRPr="00400B50">
        <w:rPr>
          <w:sz w:val="16"/>
          <w:szCs w:val="16"/>
        </w:rPr>
        <w:t xml:space="preserve"> </w:t>
      </w:r>
      <w:r w:rsidRPr="00400B50">
        <w:rPr>
          <w:sz w:val="16"/>
          <w:szCs w:val="16"/>
        </w:rPr>
        <w:tab/>
        <w:t xml:space="preserve">The Committee, Periodic Report submitted by </w:t>
      </w:r>
      <w:r w:rsidRPr="00400B50">
        <w:rPr>
          <w:bCs/>
          <w:sz w:val="16"/>
          <w:szCs w:val="16"/>
        </w:rPr>
        <w:t>El Salvador</w:t>
      </w:r>
      <w:r w:rsidRPr="00400B50">
        <w:rPr>
          <w:sz w:val="16"/>
          <w:szCs w:val="16"/>
        </w:rPr>
        <w:t>, ¶¶ 247-248.</w:t>
      </w:r>
    </w:p>
  </w:endnote>
  <w:endnote w:id="49">
    <w:p w14:paraId="61DBD61A"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 xml:space="preserve">The Committee, </w:t>
      </w:r>
      <w:r w:rsidRPr="00755A43">
        <w:rPr>
          <w:sz w:val="16"/>
          <w:szCs w:val="16"/>
        </w:rPr>
        <w:t>General Comment 22, ¶ 5.</w:t>
      </w:r>
    </w:p>
  </w:endnote>
  <w:endnote w:id="50">
    <w:p w14:paraId="49B191AA" w14:textId="77777777" w:rsidR="009A0691" w:rsidRPr="00755A43" w:rsidRDefault="009A0691" w:rsidP="00E50215">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i/>
          <w:sz w:val="16"/>
          <w:szCs w:val="16"/>
        </w:rPr>
        <w:t xml:space="preserve">Id. </w:t>
      </w:r>
      <w:r>
        <w:rPr>
          <w:sz w:val="16"/>
          <w:szCs w:val="16"/>
        </w:rPr>
        <w:t>at ¶ 28.</w:t>
      </w:r>
      <w:r w:rsidRPr="00755A43">
        <w:rPr>
          <w:sz w:val="16"/>
          <w:szCs w:val="16"/>
        </w:rPr>
        <w:t xml:space="preserve"> See also, </w:t>
      </w:r>
      <w:r>
        <w:rPr>
          <w:sz w:val="16"/>
          <w:szCs w:val="16"/>
        </w:rPr>
        <w:t>The Committee</w:t>
      </w:r>
      <w:r w:rsidRPr="00755A43">
        <w:rPr>
          <w:sz w:val="16"/>
          <w:szCs w:val="16"/>
        </w:rPr>
        <w:t>, General Comment 20</w:t>
      </w:r>
      <w:r>
        <w:rPr>
          <w:sz w:val="16"/>
          <w:szCs w:val="16"/>
        </w:rPr>
        <w:t>: Non-discrimination in economic social and cultural rights (art. 2, para. 2, of the International Covenant on Economic, Social and Cultural Rights)</w:t>
      </w:r>
      <w:r w:rsidRPr="00755A43">
        <w:rPr>
          <w:sz w:val="16"/>
          <w:szCs w:val="16"/>
        </w:rPr>
        <w:t>,</w:t>
      </w:r>
      <w:r>
        <w:rPr>
          <w:sz w:val="16"/>
          <w:szCs w:val="16"/>
        </w:rPr>
        <w:t xml:space="preserve"> U.N. Doc. E/C.12/GC/20,</w:t>
      </w:r>
      <w:r w:rsidRPr="00755A43">
        <w:rPr>
          <w:sz w:val="16"/>
          <w:szCs w:val="16"/>
        </w:rPr>
        <w:t xml:space="preserve"> ¶ 36</w:t>
      </w:r>
      <w:r>
        <w:rPr>
          <w:sz w:val="16"/>
          <w:szCs w:val="16"/>
        </w:rPr>
        <w:t xml:space="preserve"> [hereinafter “General Comment 20”]</w:t>
      </w:r>
      <w:r w:rsidRPr="00755A43">
        <w:rPr>
          <w:sz w:val="16"/>
          <w:szCs w:val="16"/>
        </w:rPr>
        <w:t xml:space="preserve">. </w:t>
      </w:r>
    </w:p>
  </w:endnote>
  <w:endnote w:id="51">
    <w:p w14:paraId="3C2E0804" w14:textId="77777777" w:rsidR="009A0691" w:rsidRPr="00755A43" w:rsidRDefault="009A0691" w:rsidP="00E50215">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xml:space="preserve">, General Comment 22, ¶ 29;  </w:t>
      </w:r>
      <w:r>
        <w:rPr>
          <w:sz w:val="16"/>
          <w:szCs w:val="16"/>
        </w:rPr>
        <w:t>The Committee</w:t>
      </w:r>
      <w:r w:rsidRPr="00755A43">
        <w:rPr>
          <w:sz w:val="16"/>
          <w:szCs w:val="16"/>
        </w:rPr>
        <w:t>, General Comment 14: The Right to the Highest Attainable Standard of Health (Art. 12) (11 August 2000), U.N. Doc. E/C.12/2000/4  ¶ 33</w:t>
      </w:r>
      <w:r>
        <w:rPr>
          <w:sz w:val="16"/>
          <w:szCs w:val="16"/>
        </w:rPr>
        <w:t xml:space="preserve"> [hereinafter </w:t>
      </w:r>
      <w:r w:rsidRPr="00755A43">
        <w:rPr>
          <w:sz w:val="16"/>
          <w:szCs w:val="16"/>
        </w:rPr>
        <w:t>“</w:t>
      </w:r>
      <w:r>
        <w:rPr>
          <w:sz w:val="16"/>
          <w:szCs w:val="16"/>
          <w:u w:val="single"/>
        </w:rPr>
        <w:t>General Comment 14”].</w:t>
      </w:r>
    </w:p>
  </w:endnote>
  <w:endnote w:id="52">
    <w:p w14:paraId="4CF65273"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xml:space="preserve"> General Comment 22, ¶ 1. </w:t>
      </w:r>
    </w:p>
  </w:endnote>
  <w:endnote w:id="53">
    <w:p w14:paraId="20C5ED2E"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i/>
          <w:sz w:val="16"/>
          <w:szCs w:val="16"/>
        </w:rPr>
        <w:t>Id.</w:t>
      </w:r>
      <w:r>
        <w:rPr>
          <w:sz w:val="16"/>
          <w:szCs w:val="16"/>
        </w:rPr>
        <w:t xml:space="preserve"> at</w:t>
      </w:r>
      <w:r w:rsidRPr="00755A43">
        <w:rPr>
          <w:sz w:val="16"/>
          <w:szCs w:val="16"/>
        </w:rPr>
        <w:t xml:space="preserve"> ¶¶ 40-45. </w:t>
      </w:r>
    </w:p>
  </w:endnote>
  <w:endnote w:id="54">
    <w:p w14:paraId="6428CAA9" w14:textId="77777777" w:rsidR="009A0691" w:rsidRPr="00755A43" w:rsidRDefault="009A0691" w:rsidP="00DC25A9">
      <w:pPr>
        <w:pStyle w:val="EndnoteText"/>
        <w:jc w:val="both"/>
        <w:rPr>
          <w:sz w:val="16"/>
          <w:szCs w:val="16"/>
        </w:rPr>
      </w:pPr>
      <w:r w:rsidRPr="00755A43">
        <w:rPr>
          <w:rStyle w:val="EndnoteReference"/>
          <w:sz w:val="16"/>
          <w:szCs w:val="16"/>
        </w:rPr>
        <w:endnoteRef/>
      </w:r>
      <w:r>
        <w:rPr>
          <w:sz w:val="16"/>
          <w:szCs w:val="16"/>
        </w:rPr>
        <w:t xml:space="preserve"> </w:t>
      </w:r>
      <w:r>
        <w:rPr>
          <w:sz w:val="16"/>
          <w:szCs w:val="16"/>
        </w:rPr>
        <w:tab/>
      </w:r>
      <w:r>
        <w:rPr>
          <w:i/>
          <w:sz w:val="16"/>
          <w:szCs w:val="16"/>
        </w:rPr>
        <w:t xml:space="preserve">Id. </w:t>
      </w:r>
      <w:r>
        <w:rPr>
          <w:sz w:val="16"/>
          <w:szCs w:val="16"/>
        </w:rPr>
        <w:t>at</w:t>
      </w:r>
      <w:r w:rsidRPr="00755A43">
        <w:rPr>
          <w:sz w:val="16"/>
          <w:szCs w:val="16"/>
        </w:rPr>
        <w:t xml:space="preserve"> ¶ 34. </w:t>
      </w:r>
    </w:p>
  </w:endnote>
  <w:endnote w:id="55">
    <w:p w14:paraId="0BF3A424"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 xml:space="preserve">Special Rapporteur on the right of everyone to the enjoyment of the highest attainable standard of physical and mental health, </w:t>
      </w:r>
      <w:r w:rsidRPr="00755A43">
        <w:rPr>
          <w:i/>
          <w:sz w:val="16"/>
          <w:szCs w:val="16"/>
        </w:rPr>
        <w:t xml:space="preserve">Interim Report of the Special Rapporteur on the right of everyone to the enjoyment of the highest attainable standard of physical and mental health, Mr. Anand Grover </w:t>
      </w:r>
      <w:r w:rsidRPr="00755A43">
        <w:rPr>
          <w:sz w:val="16"/>
          <w:szCs w:val="16"/>
        </w:rPr>
        <w:t>(3 August 2011), A/66/254, ¶ 29 [hereinafter “Interim Report of the Special Rapporteur on the Right to Health (2011)”].</w:t>
      </w:r>
      <w:r w:rsidRPr="00755A43">
        <w:rPr>
          <w:i/>
          <w:sz w:val="16"/>
          <w:szCs w:val="16"/>
        </w:rPr>
        <w:t xml:space="preserve"> </w:t>
      </w:r>
      <w:r w:rsidRPr="00755A43">
        <w:rPr>
          <w:sz w:val="16"/>
          <w:szCs w:val="16"/>
        </w:rPr>
        <w:t xml:space="preserve"> </w:t>
      </w:r>
    </w:p>
  </w:endnote>
  <w:endnote w:id="56">
    <w:p w14:paraId="1CECBE64" w14:textId="77777777" w:rsidR="009A0691" w:rsidRPr="00755A43" w:rsidRDefault="009A0691" w:rsidP="00DC25A9">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 xml:space="preserve">The Committee, </w:t>
      </w:r>
      <w:r w:rsidRPr="00755A43">
        <w:rPr>
          <w:sz w:val="16"/>
          <w:szCs w:val="16"/>
        </w:rPr>
        <w:t>General Comment 14, ¶ 12. See also,</w:t>
      </w:r>
      <w:r>
        <w:rPr>
          <w:sz w:val="16"/>
          <w:szCs w:val="16"/>
        </w:rPr>
        <w:t xml:space="preserve"> The Committee,</w:t>
      </w:r>
      <w:r w:rsidRPr="00755A43">
        <w:rPr>
          <w:sz w:val="16"/>
          <w:szCs w:val="16"/>
        </w:rPr>
        <w:t xml:space="preserve"> General Comment 22, ¶¶ 5, 15, 18-19, </w:t>
      </w:r>
      <w:r>
        <w:rPr>
          <w:sz w:val="16"/>
          <w:szCs w:val="16"/>
        </w:rPr>
        <w:t>n.13.</w:t>
      </w:r>
    </w:p>
  </w:endnote>
  <w:endnote w:id="57">
    <w:p w14:paraId="4150B67A" w14:textId="77777777" w:rsidR="009A0691" w:rsidRPr="00755A43" w:rsidRDefault="009A0691" w:rsidP="00183054">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xml:space="preserve"> General Comment 22, ¶ 21. </w:t>
      </w:r>
    </w:p>
  </w:endnote>
  <w:endnote w:id="58">
    <w:p w14:paraId="50755058"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xml:space="preserve"> General Comment 14, ¶ 14.</w:t>
      </w:r>
    </w:p>
  </w:endnote>
  <w:endnote w:id="59">
    <w:p w14:paraId="0D3722BF" w14:textId="100717EA" w:rsidR="00453302" w:rsidRPr="00F10D71" w:rsidRDefault="00453302" w:rsidP="00DF684E">
      <w:pPr>
        <w:pStyle w:val="EndnoteText"/>
        <w:jc w:val="both"/>
      </w:pPr>
      <w:r w:rsidRPr="00F10D71">
        <w:rPr>
          <w:rStyle w:val="EndnoteReference"/>
          <w:sz w:val="16"/>
          <w:szCs w:val="16"/>
        </w:rPr>
        <w:endnoteRef/>
      </w:r>
      <w:r w:rsidRPr="00F10D71">
        <w:rPr>
          <w:sz w:val="16"/>
          <w:szCs w:val="16"/>
        </w:rPr>
        <w:t xml:space="preserve"> </w:t>
      </w:r>
      <w:r w:rsidR="00F10D71">
        <w:tab/>
      </w:r>
      <w:r w:rsidR="00F10D71">
        <w:rPr>
          <w:sz w:val="16"/>
          <w:szCs w:val="16"/>
        </w:rPr>
        <w:t>The Committee</w:t>
      </w:r>
      <w:r w:rsidR="00F10D71" w:rsidRPr="00755A43">
        <w:rPr>
          <w:sz w:val="16"/>
          <w:szCs w:val="16"/>
        </w:rPr>
        <w:t xml:space="preserve">, General Comment </w:t>
      </w:r>
      <w:r w:rsidR="00F10D71">
        <w:rPr>
          <w:sz w:val="16"/>
          <w:szCs w:val="16"/>
        </w:rPr>
        <w:t>25</w:t>
      </w:r>
      <w:r w:rsidR="00F10D71" w:rsidRPr="00755A43">
        <w:rPr>
          <w:sz w:val="16"/>
          <w:szCs w:val="16"/>
        </w:rPr>
        <w:t xml:space="preserve"> </w:t>
      </w:r>
      <w:r w:rsidR="00DF684E" w:rsidRPr="00DF684E">
        <w:rPr>
          <w:sz w:val="16"/>
          <w:szCs w:val="16"/>
        </w:rPr>
        <w:t>(2020)</w:t>
      </w:r>
      <w:r w:rsidR="00DF684E">
        <w:rPr>
          <w:sz w:val="16"/>
          <w:szCs w:val="16"/>
        </w:rPr>
        <w:t>:</w:t>
      </w:r>
      <w:r w:rsidR="00DF684E" w:rsidRPr="00DF684E">
        <w:rPr>
          <w:sz w:val="16"/>
          <w:szCs w:val="16"/>
        </w:rPr>
        <w:t xml:space="preserve"> on science and economic, social and cultural rights (article 15 (1) (b), (2), (3) and (4) of the International Covenant on Economic, Social and Cultural Rights)</w:t>
      </w:r>
      <w:r w:rsidR="00DF684E">
        <w:rPr>
          <w:sz w:val="16"/>
          <w:szCs w:val="16"/>
        </w:rPr>
        <w:t xml:space="preserve">, </w:t>
      </w:r>
      <w:r w:rsidR="00F10D71" w:rsidRPr="00755A43">
        <w:rPr>
          <w:sz w:val="16"/>
          <w:szCs w:val="16"/>
        </w:rPr>
        <w:t xml:space="preserve">U.N. Doc. </w:t>
      </w:r>
      <w:r w:rsidR="00B1751C" w:rsidRPr="00B1751C">
        <w:rPr>
          <w:sz w:val="16"/>
          <w:szCs w:val="16"/>
        </w:rPr>
        <w:t>E/C.12/GC/25</w:t>
      </w:r>
      <w:r w:rsidR="00F10D71" w:rsidRPr="00755A43">
        <w:rPr>
          <w:sz w:val="16"/>
          <w:szCs w:val="16"/>
        </w:rPr>
        <w:t>¶ 33</w:t>
      </w:r>
      <w:r w:rsidR="00F10D71">
        <w:rPr>
          <w:sz w:val="16"/>
          <w:szCs w:val="16"/>
        </w:rPr>
        <w:t xml:space="preserve"> [hereinafter </w:t>
      </w:r>
      <w:r w:rsidR="00F10D71" w:rsidRPr="00755A43">
        <w:rPr>
          <w:sz w:val="16"/>
          <w:szCs w:val="16"/>
        </w:rPr>
        <w:t>“</w:t>
      </w:r>
      <w:r w:rsidR="00F10D71">
        <w:rPr>
          <w:sz w:val="16"/>
          <w:szCs w:val="16"/>
          <w:u w:val="single"/>
        </w:rPr>
        <w:t xml:space="preserve">General Comment </w:t>
      </w:r>
      <w:r w:rsidR="00B1751C">
        <w:rPr>
          <w:sz w:val="16"/>
          <w:szCs w:val="16"/>
          <w:u w:val="single"/>
        </w:rPr>
        <w:t>25</w:t>
      </w:r>
      <w:r w:rsidR="00F10D71">
        <w:rPr>
          <w:sz w:val="16"/>
          <w:szCs w:val="16"/>
          <w:u w:val="single"/>
        </w:rPr>
        <w:t>”].</w:t>
      </w:r>
    </w:p>
  </w:endnote>
  <w:endnote w:id="60">
    <w:p w14:paraId="6627D155" w14:textId="3966FA52" w:rsidR="00A24E48" w:rsidRPr="00A24E48" w:rsidRDefault="00A24E48">
      <w:pPr>
        <w:pStyle w:val="EndnoteText"/>
      </w:pPr>
      <w:r w:rsidRPr="00A24E48">
        <w:rPr>
          <w:rStyle w:val="EndnoteReference"/>
          <w:sz w:val="16"/>
          <w:szCs w:val="16"/>
        </w:rPr>
        <w:endnoteRef/>
      </w:r>
      <w:r>
        <w:t xml:space="preserve"> </w:t>
      </w:r>
      <w:r>
        <w:tab/>
      </w:r>
      <w:r>
        <w:rPr>
          <w:i/>
          <w:sz w:val="16"/>
          <w:szCs w:val="16"/>
        </w:rPr>
        <w:t>Id.</w:t>
      </w:r>
    </w:p>
  </w:endnote>
  <w:endnote w:id="61">
    <w:p w14:paraId="3F981AA2"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xml:space="preserve"> General Comment 22, ¶ 18. </w:t>
      </w:r>
    </w:p>
  </w:endnote>
  <w:endnote w:id="62">
    <w:p w14:paraId="49428A73"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i/>
          <w:sz w:val="16"/>
          <w:szCs w:val="16"/>
        </w:rPr>
        <w:t xml:space="preserve">Id. </w:t>
      </w:r>
      <w:r>
        <w:rPr>
          <w:sz w:val="16"/>
          <w:szCs w:val="16"/>
        </w:rPr>
        <w:t>at</w:t>
      </w:r>
      <w:r w:rsidRPr="00755A43">
        <w:rPr>
          <w:sz w:val="16"/>
          <w:szCs w:val="16"/>
        </w:rPr>
        <w:t xml:space="preserve"> ¶ 19. </w:t>
      </w:r>
    </w:p>
  </w:endnote>
  <w:endnote w:id="63">
    <w:p w14:paraId="18C63034" w14:textId="77777777" w:rsidR="009A0691" w:rsidRPr="00755A43" w:rsidRDefault="009A0691" w:rsidP="00B51547">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xml:space="preserve">, </w:t>
      </w:r>
      <w:r w:rsidRPr="00E50215">
        <w:rPr>
          <w:sz w:val="16"/>
          <w:szCs w:val="16"/>
        </w:rPr>
        <w:t>Concluding Observation</w:t>
      </w:r>
      <w:r w:rsidRPr="00755A43">
        <w:rPr>
          <w:i/>
          <w:sz w:val="16"/>
          <w:szCs w:val="16"/>
        </w:rPr>
        <w:t xml:space="preserve"> </w:t>
      </w:r>
      <w:r>
        <w:rPr>
          <w:sz w:val="16"/>
          <w:szCs w:val="16"/>
        </w:rPr>
        <w:t xml:space="preserve">on El Salvador (2017), </w:t>
      </w:r>
      <w:r w:rsidRPr="00755A43">
        <w:rPr>
          <w:sz w:val="16"/>
          <w:szCs w:val="16"/>
        </w:rPr>
        <w:t xml:space="preserve">¶ 23. </w:t>
      </w:r>
    </w:p>
  </w:endnote>
  <w:endnote w:id="64">
    <w:p w14:paraId="0633E6E1" w14:textId="77777777" w:rsidR="009A0691" w:rsidRPr="00755A43" w:rsidRDefault="009A0691" w:rsidP="006C2250">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General Comment 22, ¶¶ 7, 26, 29, 45 and 59 and General Comment 14, ¶¶ 10, 21, 35 and 51.</w:t>
      </w:r>
    </w:p>
  </w:endnote>
  <w:endnote w:id="65">
    <w:p w14:paraId="102CEAC2" w14:textId="77777777" w:rsidR="009A0691" w:rsidRPr="00755A43" w:rsidRDefault="009A0691" w:rsidP="004C3064">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General Comment 22 ¶¶ 7 and 9, citing to Report of the UN Special Rapporteur on the right to education (Vernor Muñoz), UN Doc. A/65/162 (23 July 2010) (“</w:t>
      </w:r>
      <w:r w:rsidRPr="00755A43">
        <w:rPr>
          <w:sz w:val="16"/>
          <w:szCs w:val="16"/>
          <w:u w:val="single"/>
        </w:rPr>
        <w:t>SR Right to Education</w:t>
      </w:r>
      <w:r w:rsidRPr="00755A43">
        <w:rPr>
          <w:sz w:val="16"/>
          <w:szCs w:val="16"/>
        </w:rPr>
        <w:t>”). Se</w:t>
      </w:r>
      <w:r>
        <w:rPr>
          <w:sz w:val="16"/>
          <w:szCs w:val="16"/>
        </w:rPr>
        <w:t xml:space="preserve">e also, General Comment 22 ¶ 63. The Committee </w:t>
      </w:r>
      <w:r w:rsidRPr="00755A43">
        <w:rPr>
          <w:sz w:val="16"/>
          <w:szCs w:val="16"/>
        </w:rPr>
        <w:t xml:space="preserve">has called on States to provide sexual and reproductive health education (see </w:t>
      </w:r>
      <w:r>
        <w:rPr>
          <w:sz w:val="16"/>
          <w:szCs w:val="16"/>
        </w:rPr>
        <w:t>The Committee</w:t>
      </w:r>
      <w:r w:rsidRPr="00755A43">
        <w:rPr>
          <w:sz w:val="16"/>
          <w:szCs w:val="16"/>
        </w:rPr>
        <w:t xml:space="preserve">, </w:t>
      </w:r>
      <w:r w:rsidRPr="003A6CA5">
        <w:rPr>
          <w:i/>
          <w:sz w:val="16"/>
          <w:szCs w:val="16"/>
        </w:rPr>
        <w:t>Concluding Observations</w:t>
      </w:r>
      <w:r>
        <w:rPr>
          <w:i/>
          <w:sz w:val="16"/>
          <w:szCs w:val="16"/>
        </w:rPr>
        <w:t xml:space="preserve"> </w:t>
      </w:r>
      <w:r>
        <w:rPr>
          <w:sz w:val="16"/>
          <w:szCs w:val="16"/>
        </w:rPr>
        <w:t>(2001</w:t>
      </w:r>
      <w:r w:rsidRPr="00C25325">
        <w:rPr>
          <w:sz w:val="16"/>
          <w:szCs w:val="16"/>
        </w:rPr>
        <w:t>)</w:t>
      </w:r>
      <w:r>
        <w:rPr>
          <w:i/>
          <w:sz w:val="16"/>
          <w:szCs w:val="16"/>
        </w:rPr>
        <w:t xml:space="preserve"> </w:t>
      </w:r>
      <w:r w:rsidRPr="003A6CA5">
        <w:rPr>
          <w:sz w:val="16"/>
          <w:szCs w:val="16"/>
        </w:rPr>
        <w:t>(</w:t>
      </w:r>
      <w:r w:rsidRPr="00FE77DD">
        <w:rPr>
          <w:sz w:val="16"/>
          <w:szCs w:val="16"/>
        </w:rPr>
        <w:t>Bolivia</w:t>
      </w:r>
      <w:r w:rsidRPr="003A6CA5">
        <w:rPr>
          <w:sz w:val="16"/>
          <w:szCs w:val="16"/>
        </w:rPr>
        <w:t>)</w:t>
      </w:r>
      <w:r>
        <w:rPr>
          <w:sz w:val="16"/>
          <w:szCs w:val="16"/>
        </w:rPr>
        <w:t>,</w:t>
      </w:r>
      <w:r w:rsidRPr="00755A43">
        <w:rPr>
          <w:sz w:val="16"/>
          <w:szCs w:val="16"/>
        </w:rPr>
        <w:t xml:space="preserve"> U</w:t>
      </w:r>
      <w:r>
        <w:rPr>
          <w:sz w:val="16"/>
          <w:szCs w:val="16"/>
        </w:rPr>
        <w:t>.</w:t>
      </w:r>
      <w:r w:rsidRPr="00755A43">
        <w:rPr>
          <w:sz w:val="16"/>
          <w:szCs w:val="16"/>
        </w:rPr>
        <w:t>N</w:t>
      </w:r>
      <w:r>
        <w:rPr>
          <w:sz w:val="16"/>
          <w:szCs w:val="16"/>
        </w:rPr>
        <w:t>.</w:t>
      </w:r>
      <w:r w:rsidRPr="00755A43">
        <w:rPr>
          <w:sz w:val="16"/>
          <w:szCs w:val="16"/>
        </w:rPr>
        <w:t xml:space="preserve"> Doc. E/C.12/1/Add.60</w:t>
      </w:r>
      <w:r>
        <w:rPr>
          <w:sz w:val="16"/>
          <w:szCs w:val="16"/>
        </w:rPr>
        <w:t xml:space="preserve">, </w:t>
      </w:r>
      <w:r w:rsidRPr="00755A43">
        <w:rPr>
          <w:sz w:val="16"/>
          <w:szCs w:val="16"/>
        </w:rPr>
        <w:t xml:space="preserve">¶ 43; </w:t>
      </w:r>
      <w:r>
        <w:rPr>
          <w:sz w:val="16"/>
          <w:szCs w:val="16"/>
        </w:rPr>
        <w:t>The Committee</w:t>
      </w:r>
      <w:r w:rsidRPr="00755A43">
        <w:rPr>
          <w:sz w:val="16"/>
          <w:szCs w:val="16"/>
        </w:rPr>
        <w:t xml:space="preserve">, </w:t>
      </w:r>
      <w:r w:rsidRPr="003A6CA5">
        <w:rPr>
          <w:i/>
          <w:sz w:val="16"/>
          <w:szCs w:val="16"/>
        </w:rPr>
        <w:t>Concluding Observations</w:t>
      </w:r>
      <w:r>
        <w:rPr>
          <w:sz w:val="16"/>
          <w:szCs w:val="16"/>
        </w:rPr>
        <w:t xml:space="preserve"> (2003) (</w:t>
      </w:r>
      <w:r w:rsidRPr="00755A43">
        <w:rPr>
          <w:sz w:val="16"/>
          <w:szCs w:val="16"/>
        </w:rPr>
        <w:t>Guatemala</w:t>
      </w:r>
      <w:r>
        <w:rPr>
          <w:sz w:val="16"/>
          <w:szCs w:val="16"/>
        </w:rPr>
        <w:t>)</w:t>
      </w:r>
      <w:r w:rsidRPr="00755A43">
        <w:rPr>
          <w:sz w:val="16"/>
          <w:szCs w:val="16"/>
        </w:rPr>
        <w:t>, U</w:t>
      </w:r>
      <w:r>
        <w:rPr>
          <w:sz w:val="16"/>
          <w:szCs w:val="16"/>
        </w:rPr>
        <w:t>.</w:t>
      </w:r>
      <w:r w:rsidRPr="00755A43">
        <w:rPr>
          <w:sz w:val="16"/>
          <w:szCs w:val="16"/>
        </w:rPr>
        <w:t>N</w:t>
      </w:r>
      <w:r>
        <w:rPr>
          <w:sz w:val="16"/>
          <w:szCs w:val="16"/>
        </w:rPr>
        <w:t>.</w:t>
      </w:r>
      <w:r w:rsidRPr="00755A43">
        <w:rPr>
          <w:sz w:val="16"/>
          <w:szCs w:val="16"/>
        </w:rPr>
        <w:t xml:space="preserve"> Doc. E/C.12/1/Add.93, ¶ 43) and has indeed specifically recommended sexual education as a means of ensuring the right of women to health, pa</w:t>
      </w:r>
      <w:r>
        <w:rPr>
          <w:sz w:val="16"/>
          <w:szCs w:val="16"/>
        </w:rPr>
        <w:t>rticularly reproductive health (The Committee</w:t>
      </w:r>
      <w:r w:rsidRPr="00755A43">
        <w:rPr>
          <w:sz w:val="16"/>
          <w:szCs w:val="16"/>
        </w:rPr>
        <w:t xml:space="preserve">, </w:t>
      </w:r>
      <w:r w:rsidRPr="003A6CA5">
        <w:rPr>
          <w:i/>
          <w:sz w:val="16"/>
          <w:szCs w:val="16"/>
        </w:rPr>
        <w:t>Concluding Observations</w:t>
      </w:r>
      <w:r>
        <w:rPr>
          <w:sz w:val="16"/>
          <w:szCs w:val="16"/>
        </w:rPr>
        <w:t xml:space="preserve"> (1998)</w:t>
      </w:r>
      <w:r w:rsidRPr="00755A43">
        <w:rPr>
          <w:sz w:val="16"/>
          <w:szCs w:val="16"/>
        </w:rPr>
        <w:t xml:space="preserve"> </w:t>
      </w:r>
      <w:r>
        <w:rPr>
          <w:sz w:val="16"/>
          <w:szCs w:val="16"/>
        </w:rPr>
        <w:t>(</w:t>
      </w:r>
      <w:r w:rsidRPr="00755A43">
        <w:rPr>
          <w:sz w:val="16"/>
          <w:szCs w:val="16"/>
        </w:rPr>
        <w:t>Poland</w:t>
      </w:r>
      <w:r>
        <w:rPr>
          <w:sz w:val="16"/>
          <w:szCs w:val="16"/>
        </w:rPr>
        <w:t>)</w:t>
      </w:r>
      <w:r w:rsidRPr="00755A43">
        <w:rPr>
          <w:sz w:val="16"/>
          <w:szCs w:val="16"/>
        </w:rPr>
        <w:t>, U</w:t>
      </w:r>
      <w:r>
        <w:rPr>
          <w:sz w:val="16"/>
          <w:szCs w:val="16"/>
        </w:rPr>
        <w:t>.</w:t>
      </w:r>
      <w:r w:rsidRPr="00755A43">
        <w:rPr>
          <w:sz w:val="16"/>
          <w:szCs w:val="16"/>
        </w:rPr>
        <w:t>N</w:t>
      </w:r>
      <w:r>
        <w:rPr>
          <w:sz w:val="16"/>
          <w:szCs w:val="16"/>
        </w:rPr>
        <w:t>.</w:t>
      </w:r>
      <w:r w:rsidRPr="00755A43">
        <w:rPr>
          <w:sz w:val="16"/>
          <w:szCs w:val="16"/>
        </w:rPr>
        <w:t xml:space="preserve"> Doc. E/C.12/1/Add.26, ¶ 20).  </w:t>
      </w:r>
      <w:r w:rsidRPr="00755A43">
        <w:rPr>
          <w:sz w:val="16"/>
          <w:szCs w:val="16"/>
          <w:lang w:val="en-GB"/>
        </w:rPr>
        <w:t>This obligation requires the State to refrain from censoring, withholding or intentionally misrepresenting information relating to health, including sex education and sexual information (</w:t>
      </w:r>
      <w:r w:rsidRPr="00755A43">
        <w:rPr>
          <w:sz w:val="16"/>
          <w:szCs w:val="16"/>
        </w:rPr>
        <w:t>SR Right to Education, ¶ 26), citing General Comment 14 ¶ 34).</w:t>
      </w:r>
    </w:p>
  </w:endnote>
  <w:endnote w:id="66">
    <w:p w14:paraId="2636BD9D" w14:textId="77777777" w:rsidR="009A0691" w:rsidRPr="00755A43" w:rsidRDefault="009A0691" w:rsidP="004C3064">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General Comment 18</w:t>
      </w:r>
      <w:r>
        <w:rPr>
          <w:sz w:val="16"/>
          <w:szCs w:val="16"/>
        </w:rPr>
        <w:t xml:space="preserve">: The Right to Work </w:t>
      </w:r>
      <w:r w:rsidRPr="00755A43">
        <w:rPr>
          <w:sz w:val="16"/>
          <w:szCs w:val="16"/>
        </w:rPr>
        <w:t>(6 February 2006), UN Doc E/C.12/GC/18 ¶ 22</w:t>
      </w:r>
      <w:r>
        <w:rPr>
          <w:sz w:val="16"/>
          <w:szCs w:val="16"/>
        </w:rPr>
        <w:t xml:space="preserve"> [hereinafter “</w:t>
      </w:r>
      <w:r w:rsidRPr="00C25325">
        <w:rPr>
          <w:sz w:val="16"/>
          <w:szCs w:val="16"/>
        </w:rPr>
        <w:t>General Comment 18</w:t>
      </w:r>
      <w:r>
        <w:rPr>
          <w:sz w:val="16"/>
          <w:szCs w:val="16"/>
        </w:rPr>
        <w:t>”]</w:t>
      </w:r>
      <w:r w:rsidRPr="00755A43">
        <w:rPr>
          <w:sz w:val="16"/>
          <w:szCs w:val="16"/>
        </w:rPr>
        <w:t>.</w:t>
      </w:r>
    </w:p>
  </w:endnote>
  <w:endnote w:id="67">
    <w:p w14:paraId="1D14FF29" w14:textId="77777777" w:rsidR="009A0691" w:rsidRPr="00755A43" w:rsidRDefault="009A0691" w:rsidP="00C25325">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xml:space="preserve"> General Comment 13</w:t>
      </w:r>
      <w:r>
        <w:rPr>
          <w:sz w:val="16"/>
          <w:szCs w:val="16"/>
        </w:rPr>
        <w:t>: The right to education (article 13) (1999)</w:t>
      </w:r>
      <w:r w:rsidRPr="00755A43">
        <w:rPr>
          <w:sz w:val="16"/>
          <w:szCs w:val="16"/>
        </w:rPr>
        <w:t>, UN Doc E/C.12/1999/10</w:t>
      </w:r>
      <w:r>
        <w:rPr>
          <w:sz w:val="16"/>
          <w:szCs w:val="16"/>
        </w:rPr>
        <w:t>,</w:t>
      </w:r>
      <w:r w:rsidRPr="00755A43">
        <w:rPr>
          <w:sz w:val="16"/>
          <w:szCs w:val="16"/>
        </w:rPr>
        <w:t xml:space="preserve"> ¶</w:t>
      </w:r>
      <w:r w:rsidRPr="00755A43">
        <w:rPr>
          <w:sz w:val="16"/>
          <w:szCs w:val="16"/>
          <w:lang w:val="en-GB"/>
        </w:rPr>
        <w:t xml:space="preserve"> 1</w:t>
      </w:r>
      <w:r>
        <w:rPr>
          <w:sz w:val="16"/>
          <w:szCs w:val="16"/>
          <w:lang w:val="en-GB"/>
        </w:rPr>
        <w:t xml:space="preserve"> [hereinafter </w:t>
      </w:r>
      <w:r w:rsidRPr="00755A43">
        <w:rPr>
          <w:sz w:val="16"/>
          <w:szCs w:val="16"/>
        </w:rPr>
        <w:t>“</w:t>
      </w:r>
      <w:r w:rsidRPr="00C25325">
        <w:rPr>
          <w:sz w:val="16"/>
          <w:szCs w:val="16"/>
        </w:rPr>
        <w:t>General Comment 13</w:t>
      </w:r>
      <w:r>
        <w:rPr>
          <w:sz w:val="16"/>
          <w:szCs w:val="16"/>
        </w:rPr>
        <w:t>”</w:t>
      </w:r>
      <w:r>
        <w:rPr>
          <w:sz w:val="16"/>
          <w:szCs w:val="16"/>
          <w:lang w:val="en-GB"/>
        </w:rPr>
        <w:t>]</w:t>
      </w:r>
    </w:p>
  </w:endnote>
  <w:endnote w:id="68">
    <w:p w14:paraId="498D9A8A" w14:textId="77777777" w:rsidR="009A0691" w:rsidRPr="00755A43" w:rsidRDefault="009A0691" w:rsidP="004C3064">
      <w:pPr>
        <w:pStyle w:val="EndnoteText"/>
        <w:jc w:val="both"/>
        <w:rPr>
          <w:sz w:val="16"/>
          <w:szCs w:val="16"/>
          <w:lang w:val="en-GB"/>
        </w:rPr>
      </w:pPr>
      <w:r w:rsidRPr="00755A43">
        <w:rPr>
          <w:rStyle w:val="EndnoteReference"/>
          <w:sz w:val="16"/>
          <w:szCs w:val="16"/>
        </w:rPr>
        <w:endnoteRef/>
      </w:r>
      <w:r w:rsidRPr="00755A43">
        <w:rPr>
          <w:sz w:val="16"/>
          <w:szCs w:val="16"/>
        </w:rPr>
        <w:t xml:space="preserve"> </w:t>
      </w:r>
      <w:r w:rsidRPr="00755A43">
        <w:rPr>
          <w:sz w:val="16"/>
          <w:szCs w:val="16"/>
        </w:rPr>
        <w:tab/>
        <w:t xml:space="preserve">PAHO, United Nations Population Fund, and United Nations Children’s Fund, </w:t>
      </w:r>
      <w:r w:rsidRPr="00755A43">
        <w:rPr>
          <w:i/>
          <w:sz w:val="16"/>
          <w:szCs w:val="16"/>
        </w:rPr>
        <w:t>Accelerating progress toward the reduction of adolescent pregnancy in Latin America and the Caribbean</w:t>
      </w:r>
      <w:r>
        <w:rPr>
          <w:sz w:val="16"/>
          <w:szCs w:val="16"/>
        </w:rPr>
        <w:t xml:space="preserve"> (2016),</w:t>
      </w:r>
      <w:r w:rsidRPr="00755A43">
        <w:rPr>
          <w:sz w:val="16"/>
          <w:szCs w:val="16"/>
        </w:rPr>
        <w:t xml:space="preserve"> 17</w:t>
      </w:r>
      <w:r>
        <w:rPr>
          <w:sz w:val="16"/>
          <w:szCs w:val="16"/>
        </w:rPr>
        <w:t xml:space="preserve"> [hereinafter </w:t>
      </w:r>
      <w:r w:rsidRPr="00755A43">
        <w:rPr>
          <w:sz w:val="16"/>
          <w:szCs w:val="16"/>
        </w:rPr>
        <w:t>“</w:t>
      </w:r>
      <w:r w:rsidRPr="00FC4AB6">
        <w:rPr>
          <w:sz w:val="16"/>
          <w:szCs w:val="16"/>
        </w:rPr>
        <w:t>Accelerating Progress</w:t>
      </w:r>
      <w:r>
        <w:rPr>
          <w:sz w:val="16"/>
          <w:szCs w:val="16"/>
        </w:rPr>
        <w:t>”]</w:t>
      </w:r>
      <w:r w:rsidRPr="00755A43">
        <w:rPr>
          <w:sz w:val="16"/>
          <w:szCs w:val="16"/>
        </w:rPr>
        <w:t>.</w:t>
      </w:r>
    </w:p>
  </w:endnote>
  <w:endnote w:id="69">
    <w:p w14:paraId="586E8762" w14:textId="77777777" w:rsidR="009A0691" w:rsidRPr="00755A43" w:rsidRDefault="009A0691" w:rsidP="004C3064">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General Comment 18, ¶ 23.</w:t>
      </w:r>
    </w:p>
  </w:endnote>
  <w:endnote w:id="70">
    <w:p w14:paraId="234C9FFB"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755A43">
        <w:rPr>
          <w:color w:val="000000"/>
          <w:sz w:val="16"/>
          <w:szCs w:val="16"/>
        </w:rPr>
        <w:t xml:space="preserve">Committee on the Rights of the Child, </w:t>
      </w:r>
      <w:r w:rsidRPr="00755A43">
        <w:rPr>
          <w:i/>
          <w:iCs/>
          <w:color w:val="000000"/>
          <w:sz w:val="16"/>
          <w:szCs w:val="16"/>
        </w:rPr>
        <w:t xml:space="preserve">Concluding </w:t>
      </w:r>
      <w:r>
        <w:rPr>
          <w:i/>
          <w:iCs/>
          <w:color w:val="000000"/>
          <w:sz w:val="16"/>
          <w:szCs w:val="16"/>
        </w:rPr>
        <w:t>O</w:t>
      </w:r>
      <w:r w:rsidRPr="00755A43">
        <w:rPr>
          <w:i/>
          <w:iCs/>
          <w:color w:val="000000"/>
          <w:sz w:val="16"/>
          <w:szCs w:val="16"/>
        </w:rPr>
        <w:t xml:space="preserve">bservations </w:t>
      </w:r>
      <w:r>
        <w:rPr>
          <w:iCs/>
          <w:color w:val="000000"/>
          <w:sz w:val="16"/>
          <w:szCs w:val="16"/>
        </w:rPr>
        <w:t>(2015) (</w:t>
      </w:r>
      <w:r w:rsidRPr="003A6CA5">
        <w:rPr>
          <w:iCs/>
          <w:color w:val="000000"/>
          <w:sz w:val="16"/>
          <w:szCs w:val="16"/>
        </w:rPr>
        <w:t>Mexico</w:t>
      </w:r>
      <w:r>
        <w:rPr>
          <w:iCs/>
          <w:color w:val="000000"/>
          <w:sz w:val="16"/>
          <w:szCs w:val="16"/>
        </w:rPr>
        <w:t>)</w:t>
      </w:r>
      <w:r w:rsidRPr="00755A43">
        <w:rPr>
          <w:color w:val="000000"/>
          <w:sz w:val="16"/>
          <w:szCs w:val="16"/>
        </w:rPr>
        <w:t>, U</w:t>
      </w:r>
      <w:r>
        <w:rPr>
          <w:color w:val="000000"/>
          <w:sz w:val="16"/>
          <w:szCs w:val="16"/>
        </w:rPr>
        <w:t>.</w:t>
      </w:r>
      <w:r w:rsidRPr="00755A43">
        <w:rPr>
          <w:color w:val="000000"/>
          <w:sz w:val="16"/>
          <w:szCs w:val="16"/>
        </w:rPr>
        <w:t>N</w:t>
      </w:r>
      <w:r>
        <w:rPr>
          <w:color w:val="000000"/>
          <w:sz w:val="16"/>
          <w:szCs w:val="16"/>
        </w:rPr>
        <w:t>.</w:t>
      </w:r>
      <w:r w:rsidRPr="00755A43">
        <w:rPr>
          <w:color w:val="000000"/>
          <w:sz w:val="16"/>
          <w:szCs w:val="16"/>
        </w:rPr>
        <w:t xml:space="preserve"> Doc CRC/C/MEX/CO/4-5, ¶</w:t>
      </w:r>
      <w:r>
        <w:rPr>
          <w:color w:val="000000"/>
          <w:sz w:val="16"/>
          <w:szCs w:val="16"/>
        </w:rPr>
        <w:t xml:space="preserve"> </w:t>
      </w:r>
      <w:r w:rsidRPr="00755A43">
        <w:rPr>
          <w:color w:val="000000"/>
          <w:sz w:val="16"/>
          <w:szCs w:val="16"/>
        </w:rPr>
        <w:t>44. See also, John H. Laub, Ron Haskins; Helping Children with Parents in Prison and Children in Foster Care, The Future of Children, Policy Brief, 2018</w:t>
      </w:r>
    </w:p>
  </w:endnote>
  <w:endnote w:id="71">
    <w:p w14:paraId="4DA230CE" w14:textId="77777777" w:rsidR="009A0691" w:rsidRPr="00755A43" w:rsidRDefault="009A0691" w:rsidP="00FC4AB6">
      <w:pPr>
        <w:pStyle w:val="EndnoteText"/>
        <w:jc w:val="both"/>
        <w:rPr>
          <w:sz w:val="16"/>
          <w:szCs w:val="16"/>
        </w:rPr>
      </w:pPr>
      <w:r w:rsidRPr="00755A43">
        <w:rPr>
          <w:rStyle w:val="EndnoteReference"/>
          <w:sz w:val="16"/>
          <w:szCs w:val="16"/>
        </w:rPr>
        <w:endnoteRef/>
      </w:r>
      <w:r w:rsidRPr="00B85CE1">
        <w:rPr>
          <w:sz w:val="16"/>
          <w:szCs w:val="16"/>
        </w:rPr>
        <w:t xml:space="preserve"> </w:t>
      </w:r>
      <w:r w:rsidRPr="00B85CE1">
        <w:rPr>
          <w:sz w:val="16"/>
          <w:szCs w:val="16"/>
        </w:rPr>
        <w:tab/>
      </w:r>
      <w:r>
        <w:rPr>
          <w:sz w:val="16"/>
          <w:szCs w:val="16"/>
        </w:rPr>
        <w:t>The Committee</w:t>
      </w:r>
      <w:r w:rsidRPr="00755A43">
        <w:rPr>
          <w:sz w:val="16"/>
          <w:szCs w:val="16"/>
        </w:rPr>
        <w:t xml:space="preserve">, </w:t>
      </w:r>
      <w:r w:rsidRPr="003A6CA5">
        <w:rPr>
          <w:sz w:val="16"/>
          <w:szCs w:val="16"/>
        </w:rPr>
        <w:t xml:space="preserve">General Comment 20, </w:t>
      </w:r>
      <w:r w:rsidRPr="00755A43">
        <w:rPr>
          <w:sz w:val="16"/>
          <w:szCs w:val="16"/>
        </w:rPr>
        <w:t>¶ 8</w:t>
      </w:r>
      <w:r>
        <w:rPr>
          <w:sz w:val="16"/>
          <w:szCs w:val="16"/>
        </w:rPr>
        <w:t>;</w:t>
      </w:r>
      <w:r w:rsidRPr="00755A43">
        <w:rPr>
          <w:sz w:val="16"/>
          <w:szCs w:val="16"/>
        </w:rPr>
        <w:t xml:space="preserve"> </w:t>
      </w:r>
      <w:r>
        <w:rPr>
          <w:sz w:val="16"/>
          <w:szCs w:val="16"/>
        </w:rPr>
        <w:t>The Committee</w:t>
      </w:r>
      <w:r w:rsidRPr="00755A43">
        <w:rPr>
          <w:sz w:val="16"/>
          <w:szCs w:val="16"/>
        </w:rPr>
        <w:t>, General Comment 16</w:t>
      </w:r>
      <w:r>
        <w:rPr>
          <w:sz w:val="16"/>
          <w:szCs w:val="16"/>
        </w:rPr>
        <w:t xml:space="preserve"> (2005): The equal right of men and women to the enjoyment of all economic, social and cultural rights (art. 3 of the International Covenant on Economic, Social and Cultural Rights)</w:t>
      </w:r>
      <w:r w:rsidRPr="00755A43">
        <w:rPr>
          <w:sz w:val="16"/>
          <w:szCs w:val="16"/>
        </w:rPr>
        <w:t>, U</w:t>
      </w:r>
      <w:r>
        <w:rPr>
          <w:sz w:val="16"/>
          <w:szCs w:val="16"/>
        </w:rPr>
        <w:t>.</w:t>
      </w:r>
      <w:r w:rsidRPr="00755A43">
        <w:rPr>
          <w:sz w:val="16"/>
          <w:szCs w:val="16"/>
        </w:rPr>
        <w:t>N</w:t>
      </w:r>
      <w:r>
        <w:rPr>
          <w:sz w:val="16"/>
          <w:szCs w:val="16"/>
        </w:rPr>
        <w:t>.</w:t>
      </w:r>
      <w:r w:rsidRPr="00755A43">
        <w:rPr>
          <w:sz w:val="16"/>
          <w:szCs w:val="16"/>
        </w:rPr>
        <w:t xml:space="preserve"> Doc. E/C.12/2005/4</w:t>
      </w:r>
      <w:r>
        <w:rPr>
          <w:sz w:val="16"/>
          <w:szCs w:val="16"/>
        </w:rPr>
        <w:t xml:space="preserve">, ¶ 6 [hereinafter </w:t>
      </w:r>
      <w:r w:rsidRPr="00755A43">
        <w:rPr>
          <w:sz w:val="16"/>
          <w:szCs w:val="16"/>
        </w:rPr>
        <w:t>“</w:t>
      </w:r>
      <w:r w:rsidRPr="00FC4AB6">
        <w:rPr>
          <w:sz w:val="16"/>
          <w:szCs w:val="16"/>
        </w:rPr>
        <w:t>General Comment 16</w:t>
      </w:r>
      <w:r w:rsidRPr="00755A43">
        <w:rPr>
          <w:sz w:val="16"/>
          <w:szCs w:val="16"/>
        </w:rPr>
        <w:t>”</w:t>
      </w:r>
      <w:r>
        <w:rPr>
          <w:sz w:val="16"/>
          <w:szCs w:val="16"/>
        </w:rPr>
        <w:t>]</w:t>
      </w:r>
      <w:r w:rsidRPr="00755A43">
        <w:rPr>
          <w:sz w:val="16"/>
          <w:szCs w:val="16"/>
        </w:rPr>
        <w:t>, ¶ 6</w:t>
      </w:r>
      <w:r>
        <w:rPr>
          <w:sz w:val="16"/>
          <w:szCs w:val="16"/>
        </w:rPr>
        <w:t>;</w:t>
      </w:r>
      <w:r w:rsidRPr="00755A43">
        <w:rPr>
          <w:sz w:val="16"/>
          <w:szCs w:val="16"/>
        </w:rPr>
        <w:t xml:space="preserve"> </w:t>
      </w:r>
      <w:r>
        <w:rPr>
          <w:sz w:val="16"/>
          <w:szCs w:val="16"/>
        </w:rPr>
        <w:t>The Committee</w:t>
      </w:r>
      <w:r w:rsidRPr="00755A43">
        <w:rPr>
          <w:sz w:val="16"/>
          <w:szCs w:val="16"/>
        </w:rPr>
        <w:t xml:space="preserve">, General Comment 22, ¶ 24. </w:t>
      </w:r>
      <w:r w:rsidRPr="003A6CA5">
        <w:rPr>
          <w:i/>
          <w:sz w:val="16"/>
          <w:szCs w:val="16"/>
        </w:rPr>
        <w:t>See also</w:t>
      </w:r>
      <w:r w:rsidRPr="00755A43">
        <w:rPr>
          <w:sz w:val="16"/>
          <w:szCs w:val="16"/>
        </w:rPr>
        <w:t xml:space="preserve"> General Comment 20, ¶ 36 and General Comment 22, ¶ 28.</w:t>
      </w:r>
    </w:p>
  </w:endnote>
  <w:endnote w:id="72">
    <w:p w14:paraId="623739C2"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xml:space="preserve">, General Comment 20, ¶¶ 37-41. See also, General Comment 16, ¶ 39 and </w:t>
      </w:r>
      <w:r>
        <w:rPr>
          <w:sz w:val="16"/>
          <w:szCs w:val="16"/>
        </w:rPr>
        <w:t>The Committee,</w:t>
      </w:r>
      <w:r w:rsidRPr="00755A43">
        <w:rPr>
          <w:sz w:val="16"/>
          <w:szCs w:val="16"/>
        </w:rPr>
        <w:t xml:space="preserve"> Trujillo Calero v Ecuador (14 November 2018), UN Doc E/C.12/63/D/10/2015, ¶ 13.3.</w:t>
      </w:r>
    </w:p>
  </w:endnote>
  <w:endnote w:id="73">
    <w:p w14:paraId="7BAFA908"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xml:space="preserve">, General Comment 22, ¶¶ 27-28. </w:t>
      </w:r>
    </w:p>
  </w:endnote>
  <w:endnote w:id="74">
    <w:p w14:paraId="2C7EBCE8" w14:textId="0D135CB6" w:rsidR="003A7434" w:rsidRPr="003A7434" w:rsidRDefault="003A7434">
      <w:pPr>
        <w:pStyle w:val="EndnoteText"/>
        <w:rPr>
          <w:sz w:val="16"/>
          <w:szCs w:val="16"/>
        </w:rPr>
      </w:pPr>
      <w:r w:rsidRPr="003A7434">
        <w:rPr>
          <w:rStyle w:val="EndnoteReference"/>
          <w:sz w:val="16"/>
          <w:szCs w:val="16"/>
        </w:rPr>
        <w:endnoteRef/>
      </w:r>
      <w:r w:rsidRPr="003A7434">
        <w:rPr>
          <w:sz w:val="16"/>
          <w:szCs w:val="16"/>
        </w:rPr>
        <w:t xml:space="preserve"> </w:t>
      </w:r>
      <w:r w:rsidR="00687119">
        <w:rPr>
          <w:sz w:val="16"/>
          <w:szCs w:val="16"/>
        </w:rPr>
        <w:tab/>
      </w:r>
      <w:r w:rsidR="00687119">
        <w:rPr>
          <w:i/>
          <w:sz w:val="16"/>
          <w:szCs w:val="16"/>
        </w:rPr>
        <w:t>Opinion 68/2019,</w:t>
      </w:r>
      <w:r w:rsidR="00EF5CCA" w:rsidRPr="00EF5CCA">
        <w:rPr>
          <w:sz w:val="16"/>
          <w:szCs w:val="16"/>
        </w:rPr>
        <w:t xml:space="preserve"> </w:t>
      </w:r>
      <w:r w:rsidR="00EF5CCA" w:rsidRPr="00755A43">
        <w:rPr>
          <w:sz w:val="16"/>
          <w:szCs w:val="16"/>
        </w:rPr>
        <w:t>¶¶</w:t>
      </w:r>
      <w:r w:rsidR="00EF5CCA">
        <w:rPr>
          <w:sz w:val="16"/>
          <w:szCs w:val="16"/>
        </w:rPr>
        <w:t xml:space="preserve"> </w:t>
      </w:r>
      <w:r w:rsidR="00004109">
        <w:rPr>
          <w:sz w:val="16"/>
          <w:szCs w:val="16"/>
        </w:rPr>
        <w:t>110, 114-115</w:t>
      </w:r>
      <w:r w:rsidR="00687119">
        <w:rPr>
          <w:sz w:val="16"/>
          <w:szCs w:val="16"/>
        </w:rPr>
        <w:t xml:space="preserve">; </w:t>
      </w:r>
      <w:r w:rsidR="00687119">
        <w:rPr>
          <w:i/>
          <w:sz w:val="16"/>
          <w:szCs w:val="16"/>
        </w:rPr>
        <w:t xml:space="preserve">Opinion 19/2020, </w:t>
      </w:r>
      <w:r w:rsidR="00EF5CCA" w:rsidRPr="00755A43">
        <w:rPr>
          <w:sz w:val="16"/>
          <w:szCs w:val="16"/>
        </w:rPr>
        <w:t>¶¶</w:t>
      </w:r>
      <w:r w:rsidR="00EF5CCA">
        <w:rPr>
          <w:sz w:val="16"/>
          <w:szCs w:val="16"/>
        </w:rPr>
        <w:t xml:space="preserve"> 74-76</w:t>
      </w:r>
    </w:p>
  </w:endnote>
  <w:endnote w:id="75">
    <w:p w14:paraId="1CF484C8" w14:textId="77777777" w:rsidR="009A0691" w:rsidRPr="00755A43" w:rsidRDefault="009A0691" w:rsidP="00C15565">
      <w:pPr>
        <w:pStyle w:val="EndnoteText"/>
        <w:jc w:val="both"/>
        <w:rPr>
          <w:color w:val="000000" w:themeColor="text1"/>
          <w:sz w:val="16"/>
          <w:szCs w:val="16"/>
          <w:lang w:val="en"/>
        </w:rPr>
      </w:pPr>
      <w:r w:rsidRPr="00755A43">
        <w:rPr>
          <w:rStyle w:val="EndnoteReference"/>
          <w:sz w:val="16"/>
          <w:szCs w:val="16"/>
        </w:rPr>
        <w:endnoteRef/>
      </w:r>
      <w:r w:rsidRPr="00755A43">
        <w:rPr>
          <w:sz w:val="16"/>
          <w:szCs w:val="16"/>
        </w:rPr>
        <w:t xml:space="preserve"> </w:t>
      </w:r>
      <w:r w:rsidRPr="00755A43">
        <w:rPr>
          <w:sz w:val="16"/>
          <w:szCs w:val="16"/>
        </w:rPr>
        <w:tab/>
        <w:t>See General Comment 22, ¶ 34</w:t>
      </w:r>
      <w:r w:rsidRPr="00FC4AB6">
        <w:rPr>
          <w:sz w:val="16"/>
          <w:szCs w:val="16"/>
        </w:rPr>
        <w:t xml:space="preserve"> </w:t>
      </w:r>
      <w:r w:rsidRPr="00755A43">
        <w:rPr>
          <w:sz w:val="16"/>
          <w:szCs w:val="16"/>
        </w:rPr>
        <w:t>See LMR v Argentina</w:t>
      </w:r>
      <w:r w:rsidRPr="00755A43">
        <w:rPr>
          <w:color w:val="000000" w:themeColor="text1"/>
          <w:sz w:val="16"/>
          <w:szCs w:val="16"/>
        </w:rPr>
        <w:t xml:space="preserve">, </w:t>
      </w:r>
      <w:r>
        <w:rPr>
          <w:color w:val="000000" w:themeColor="text1"/>
          <w:sz w:val="16"/>
          <w:szCs w:val="16"/>
        </w:rPr>
        <w:t xml:space="preserve">Human Rights Committee, U.N. Doc. CCPR/C/101/D/1608/2007, </w:t>
      </w:r>
      <w:r w:rsidRPr="00755A43">
        <w:rPr>
          <w:sz w:val="16"/>
          <w:szCs w:val="16"/>
        </w:rPr>
        <w:t>¶</w:t>
      </w:r>
      <w:r w:rsidRPr="00755A43">
        <w:rPr>
          <w:color w:val="000000" w:themeColor="text1"/>
          <w:sz w:val="16"/>
          <w:szCs w:val="16"/>
        </w:rPr>
        <w:t xml:space="preserve"> 9.4</w:t>
      </w:r>
      <w:r>
        <w:rPr>
          <w:color w:val="000000" w:themeColor="text1"/>
          <w:sz w:val="16"/>
          <w:szCs w:val="16"/>
        </w:rPr>
        <w:t>;</w:t>
      </w:r>
      <w:r w:rsidRPr="00755A43">
        <w:rPr>
          <w:color w:val="000000" w:themeColor="text1"/>
          <w:sz w:val="16"/>
          <w:szCs w:val="16"/>
        </w:rPr>
        <w:t xml:space="preserve"> </w:t>
      </w:r>
      <w:r w:rsidRPr="00755A43">
        <w:rPr>
          <w:color w:val="000000" w:themeColor="text1"/>
          <w:sz w:val="16"/>
          <w:szCs w:val="16"/>
          <w:lang w:val="en"/>
        </w:rPr>
        <w:t>Mellet v Ireland, Individual opinion of Committee member Yadh Ben Achour (concurring),</w:t>
      </w:r>
      <w:r>
        <w:rPr>
          <w:color w:val="000000" w:themeColor="text1"/>
          <w:sz w:val="16"/>
          <w:szCs w:val="16"/>
          <w:lang w:val="en"/>
        </w:rPr>
        <w:t xml:space="preserve"> Human Rights Committee, U.N. Doc. </w:t>
      </w:r>
      <w:r w:rsidRPr="00FD0AEE">
        <w:rPr>
          <w:color w:val="000000" w:themeColor="text1"/>
          <w:sz w:val="16"/>
          <w:szCs w:val="16"/>
        </w:rPr>
        <w:t xml:space="preserve">CCPR/C/116/D/2324/2013 </w:t>
      </w:r>
      <w:r w:rsidRPr="00FD0AEE">
        <w:rPr>
          <w:sz w:val="16"/>
          <w:szCs w:val="16"/>
        </w:rPr>
        <w:t xml:space="preserve">¶ </w:t>
      </w:r>
      <w:r w:rsidRPr="00FD0AEE">
        <w:rPr>
          <w:color w:val="000000" w:themeColor="text1"/>
          <w:sz w:val="16"/>
          <w:szCs w:val="16"/>
        </w:rPr>
        <w:t xml:space="preserve">4 ; </w:t>
      </w:r>
      <w:r w:rsidRPr="00FD0AEE">
        <w:rPr>
          <w:sz w:val="16"/>
          <w:szCs w:val="16"/>
        </w:rPr>
        <w:t xml:space="preserve">L.C. v Peru, CEDAW Committee, Communication No. 22/2009, U.N. Doc. </w:t>
      </w:r>
      <w:r w:rsidRPr="00755A43">
        <w:rPr>
          <w:sz w:val="16"/>
          <w:szCs w:val="16"/>
        </w:rPr>
        <w:t>CEDAW/C/50/D/22/2009 (November 4, 2011</w:t>
      </w:r>
      <w:r w:rsidRPr="00755A43">
        <w:rPr>
          <w:color w:val="000000" w:themeColor="text1"/>
          <w:sz w:val="16"/>
          <w:szCs w:val="16"/>
          <w:lang w:val="en"/>
        </w:rPr>
        <w:t xml:space="preserve">). See also </w:t>
      </w:r>
      <w:r w:rsidRPr="00755A43">
        <w:rPr>
          <w:sz w:val="16"/>
          <w:szCs w:val="16"/>
        </w:rPr>
        <w:t>comments from (i) the former UN Special Rapporteur on the Right to Health (</w:t>
      </w:r>
      <w:r w:rsidRPr="00755A43">
        <w:rPr>
          <w:color w:val="000000" w:themeColor="text1"/>
          <w:sz w:val="16"/>
          <w:szCs w:val="16"/>
          <w:lang w:val="en"/>
        </w:rPr>
        <w:t>Provisional Report of the Special Rapporteur on the right of everyone to the enjoyment of the highest attainable standard of physical and mental health, U</w:t>
      </w:r>
      <w:r>
        <w:rPr>
          <w:color w:val="000000" w:themeColor="text1"/>
          <w:sz w:val="16"/>
          <w:szCs w:val="16"/>
          <w:lang w:val="en"/>
        </w:rPr>
        <w:t>.</w:t>
      </w:r>
      <w:r w:rsidRPr="00755A43">
        <w:rPr>
          <w:color w:val="000000" w:themeColor="text1"/>
          <w:sz w:val="16"/>
          <w:szCs w:val="16"/>
          <w:lang w:val="en"/>
        </w:rPr>
        <w:t>N</w:t>
      </w:r>
      <w:r>
        <w:rPr>
          <w:color w:val="000000" w:themeColor="text1"/>
          <w:sz w:val="16"/>
          <w:szCs w:val="16"/>
          <w:lang w:val="en"/>
        </w:rPr>
        <w:t>.</w:t>
      </w:r>
      <w:r w:rsidRPr="00755A43">
        <w:rPr>
          <w:color w:val="000000" w:themeColor="text1"/>
          <w:sz w:val="16"/>
          <w:szCs w:val="16"/>
          <w:lang w:val="en"/>
        </w:rPr>
        <w:t xml:space="preserve"> Doc. A/66/254 (August 3, 2011) (former Special Rapporteur Anand Grover), </w:t>
      </w:r>
      <w:r w:rsidRPr="00755A43">
        <w:rPr>
          <w:sz w:val="16"/>
          <w:szCs w:val="16"/>
        </w:rPr>
        <w:t xml:space="preserve">¶ </w:t>
      </w:r>
      <w:r w:rsidRPr="00755A43">
        <w:rPr>
          <w:color w:val="000000" w:themeColor="text1"/>
          <w:sz w:val="16"/>
          <w:szCs w:val="16"/>
          <w:lang w:val="en"/>
        </w:rPr>
        <w:t xml:space="preserve">16, cited by the Special Rapporteur on violence against women, Report on the integration of the human rights of women and the gender perspective, UN Doc. E/CN.4/2002/83 (January 31, 2002) (former Special Rapporteur on violence against women, Ms. Radhika Coomaraswamy), </w:t>
      </w:r>
      <w:r w:rsidRPr="00755A43">
        <w:rPr>
          <w:sz w:val="16"/>
          <w:szCs w:val="16"/>
        </w:rPr>
        <w:t xml:space="preserve">¶ </w:t>
      </w:r>
      <w:r w:rsidRPr="00755A43">
        <w:rPr>
          <w:color w:val="000000" w:themeColor="text1"/>
          <w:sz w:val="16"/>
          <w:szCs w:val="16"/>
          <w:lang w:val="en"/>
        </w:rPr>
        <w:t xml:space="preserve">99), (ii) </w:t>
      </w:r>
      <w:r w:rsidRPr="00755A43">
        <w:rPr>
          <w:sz w:val="16"/>
          <w:szCs w:val="16"/>
        </w:rPr>
        <w:t>the Special Rapporteur on Torture (</w:t>
      </w:r>
      <w:r w:rsidRPr="00755A43">
        <w:rPr>
          <w:color w:val="000000" w:themeColor="text1"/>
          <w:sz w:val="16"/>
          <w:szCs w:val="16"/>
          <w:lang w:val="en"/>
        </w:rPr>
        <w:t>Special Rapporteur on torture and other cruel, inhuman or degrading treatment, Report of the Special Rapporteur on torture and other cruel, inhuman or degrading treatment, U</w:t>
      </w:r>
      <w:r>
        <w:rPr>
          <w:color w:val="000000" w:themeColor="text1"/>
          <w:sz w:val="16"/>
          <w:szCs w:val="16"/>
          <w:lang w:val="en"/>
        </w:rPr>
        <w:t>.</w:t>
      </w:r>
      <w:r w:rsidRPr="00755A43">
        <w:rPr>
          <w:color w:val="000000" w:themeColor="text1"/>
          <w:sz w:val="16"/>
          <w:szCs w:val="16"/>
          <w:lang w:val="en"/>
        </w:rPr>
        <w:t>N</w:t>
      </w:r>
      <w:r>
        <w:rPr>
          <w:color w:val="000000" w:themeColor="text1"/>
          <w:sz w:val="16"/>
          <w:szCs w:val="16"/>
          <w:lang w:val="en"/>
        </w:rPr>
        <w:t>.</w:t>
      </w:r>
      <w:r w:rsidRPr="00755A43">
        <w:rPr>
          <w:color w:val="000000" w:themeColor="text1"/>
          <w:sz w:val="16"/>
          <w:szCs w:val="16"/>
          <w:lang w:val="en"/>
        </w:rPr>
        <w:t xml:space="preserve"> Doc. </w:t>
      </w:r>
      <w:r w:rsidRPr="00755A43">
        <w:rPr>
          <w:color w:val="000000" w:themeColor="text1"/>
          <w:sz w:val="16"/>
          <w:szCs w:val="16"/>
        </w:rPr>
        <w:t xml:space="preserve">A/HRC/22/53 (February 1, 2013) (former Special Rapporteur Juan E. Méndez), </w:t>
      </w:r>
      <w:r w:rsidRPr="00755A43">
        <w:rPr>
          <w:sz w:val="16"/>
          <w:szCs w:val="16"/>
        </w:rPr>
        <w:t xml:space="preserve">¶ </w:t>
      </w:r>
      <w:r w:rsidRPr="00755A43">
        <w:rPr>
          <w:color w:val="000000" w:themeColor="text1"/>
          <w:sz w:val="16"/>
          <w:szCs w:val="16"/>
        </w:rPr>
        <w:t xml:space="preserve">37), and (iii) </w:t>
      </w:r>
      <w:r w:rsidRPr="00755A43">
        <w:rPr>
          <w:sz w:val="16"/>
          <w:szCs w:val="16"/>
        </w:rPr>
        <w:t>the CEDAW Committee (</w:t>
      </w:r>
      <w:r w:rsidRPr="00755A43">
        <w:rPr>
          <w:color w:val="000000" w:themeColor="text1"/>
          <w:sz w:val="16"/>
          <w:szCs w:val="16"/>
          <w:lang w:val="en"/>
        </w:rPr>
        <w:t>CEDAW Committee, General recommendation No. 24: Article 12 of the Convention (Women and Health), U</w:t>
      </w:r>
      <w:r>
        <w:rPr>
          <w:color w:val="000000" w:themeColor="text1"/>
          <w:sz w:val="16"/>
          <w:szCs w:val="16"/>
          <w:lang w:val="en"/>
        </w:rPr>
        <w:t>.</w:t>
      </w:r>
      <w:r w:rsidRPr="00755A43">
        <w:rPr>
          <w:color w:val="000000" w:themeColor="text1"/>
          <w:sz w:val="16"/>
          <w:szCs w:val="16"/>
          <w:lang w:val="en"/>
        </w:rPr>
        <w:t>N</w:t>
      </w:r>
      <w:r>
        <w:rPr>
          <w:color w:val="000000" w:themeColor="text1"/>
          <w:sz w:val="16"/>
          <w:szCs w:val="16"/>
          <w:lang w:val="en"/>
        </w:rPr>
        <w:t>.</w:t>
      </w:r>
      <w:r w:rsidRPr="00755A43">
        <w:rPr>
          <w:color w:val="000000" w:themeColor="text1"/>
          <w:sz w:val="16"/>
          <w:szCs w:val="16"/>
          <w:lang w:val="en"/>
        </w:rPr>
        <w:t xml:space="preserve"> Doc. A/54/38/Rev.1, chapter I (1999), </w:t>
      </w:r>
      <w:r w:rsidRPr="00755A43">
        <w:rPr>
          <w:sz w:val="16"/>
          <w:szCs w:val="16"/>
        </w:rPr>
        <w:t xml:space="preserve">¶ </w:t>
      </w:r>
      <w:r w:rsidRPr="00755A43">
        <w:rPr>
          <w:color w:val="000000" w:themeColor="text1"/>
          <w:sz w:val="16"/>
          <w:szCs w:val="16"/>
          <w:lang w:val="en"/>
        </w:rPr>
        <w:t xml:space="preserve">11.   </w:t>
      </w:r>
    </w:p>
  </w:endnote>
  <w:endnote w:id="76">
    <w:p w14:paraId="6B969D48" w14:textId="77777777" w:rsidR="009A0691" w:rsidRPr="00755A43" w:rsidRDefault="009A0691" w:rsidP="00BA077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 xml:space="preserve">Agrupación Ciudadana por la Despenalización del Aborto Terapéutico, Ético y Eugenésico, </w:t>
      </w:r>
      <w:r w:rsidRPr="00755A43">
        <w:rPr>
          <w:i/>
          <w:sz w:val="16"/>
          <w:szCs w:val="16"/>
        </w:rPr>
        <w:t>Del hospital a la cárcel: consecuencias para las mujeres por la penalización sin excepciones, de la  interupción del embarazo en El Salvador</w:t>
      </w:r>
      <w:r w:rsidRPr="00755A43">
        <w:rPr>
          <w:sz w:val="16"/>
          <w:szCs w:val="16"/>
        </w:rPr>
        <w:t xml:space="preserve">, 2013 (“Citizen’s Coalition for the Decriminalisation of Abortion on Grounds of Health, Ethics and Fetal Anomaly, </w:t>
      </w:r>
      <w:r w:rsidRPr="00755A43">
        <w:rPr>
          <w:i/>
          <w:sz w:val="16"/>
          <w:szCs w:val="16"/>
        </w:rPr>
        <w:t>From Hospital to Jail: the Impact on  Women of El Salvador’s Total Criminalisation of Abortion’, Reproductive Health Matters</w:t>
      </w:r>
      <w:r w:rsidRPr="00755A43">
        <w:rPr>
          <w:sz w:val="16"/>
          <w:szCs w:val="16"/>
        </w:rPr>
        <w:t xml:space="preserve">, Vol. 22  (44) (November 2014)”), pg. 7, 10, available at: </w:t>
      </w:r>
      <w:hyperlink r:id="rId21" w:history="1">
        <w:r w:rsidRPr="00755A43">
          <w:rPr>
            <w:rStyle w:val="Hyperlink"/>
            <w:sz w:val="16"/>
            <w:szCs w:val="16"/>
          </w:rPr>
          <w:t>https://agrupacionciudadana.org/download/del-hospital-a-la-carcel-consecuencias-para-las-mujeres-por-la-penalizacion-sin-excepciones-de-la-interrupcion-del-embarazo-en-el-salvador/?wpdmdl=130&amp;ind=1548617048843</w:t>
        </w:r>
      </w:hyperlink>
      <w:r w:rsidRPr="00755A43">
        <w:rPr>
          <w:sz w:val="16"/>
          <w:szCs w:val="16"/>
        </w:rPr>
        <w:t>. [</w:t>
      </w:r>
      <w:r w:rsidRPr="00755A43">
        <w:rPr>
          <w:i/>
          <w:sz w:val="16"/>
          <w:szCs w:val="16"/>
        </w:rPr>
        <w:t>From Hospital to Jail Report]</w:t>
      </w:r>
      <w:r w:rsidRPr="00755A43">
        <w:rPr>
          <w:sz w:val="16"/>
          <w:szCs w:val="16"/>
        </w:rPr>
        <w:t>.</w:t>
      </w:r>
    </w:p>
  </w:endnote>
  <w:endnote w:id="77">
    <w:p w14:paraId="0C1CCEF1" w14:textId="77777777" w:rsidR="009A0691" w:rsidRPr="00755A43" w:rsidRDefault="009A0691" w:rsidP="000208AA">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755A43">
        <w:rPr>
          <w:i/>
          <w:sz w:val="16"/>
          <w:szCs w:val="16"/>
        </w:rPr>
        <w:t xml:space="preserve">See </w:t>
      </w:r>
      <w:r w:rsidRPr="00755A43">
        <w:rPr>
          <w:sz w:val="16"/>
          <w:szCs w:val="16"/>
        </w:rPr>
        <w:t>Inter-American Commission of Women</w:t>
      </w:r>
      <w:hyperlink r:id="rId22" w:history="1">
        <w:r w:rsidRPr="00755A43">
          <w:rPr>
            <w:rStyle w:val="Hyperlink"/>
            <w:sz w:val="16"/>
            <w:szCs w:val="16"/>
          </w:rPr>
          <w:t xml:space="preserve">, </w:t>
        </w:r>
        <w:r w:rsidRPr="00755A43">
          <w:rPr>
            <w:rStyle w:val="Hyperlink"/>
            <w:i/>
            <w:sz w:val="16"/>
            <w:szCs w:val="16"/>
          </w:rPr>
          <w:t>Violence against Women and the Measures to Contain the Spread of COVID-19</w:t>
        </w:r>
      </w:hyperlink>
      <w:r w:rsidRPr="00755A43">
        <w:rPr>
          <w:sz w:val="16"/>
          <w:szCs w:val="16"/>
        </w:rPr>
        <w:t xml:space="preserve">, Chapter 1; </w:t>
      </w:r>
      <w:r w:rsidRPr="00755A43">
        <w:rPr>
          <w:i/>
          <w:sz w:val="16"/>
          <w:szCs w:val="16"/>
        </w:rPr>
        <w:t xml:space="preserve">see also </w:t>
      </w:r>
      <w:r w:rsidRPr="00755A43">
        <w:rPr>
          <w:sz w:val="16"/>
          <w:szCs w:val="16"/>
        </w:rPr>
        <w:t xml:space="preserve">United Nations, </w:t>
      </w:r>
      <w:hyperlink r:id="rId23" w:history="1">
        <w:r w:rsidRPr="00755A43">
          <w:rPr>
            <w:rStyle w:val="Hyperlink"/>
            <w:i/>
            <w:sz w:val="16"/>
            <w:szCs w:val="16"/>
          </w:rPr>
          <w:t>Policy Brief: The Impact of COVID-19 on Women</w:t>
        </w:r>
      </w:hyperlink>
      <w:r w:rsidRPr="00755A43">
        <w:rPr>
          <w:sz w:val="16"/>
          <w:szCs w:val="16"/>
        </w:rPr>
        <w:t xml:space="preserve">, 9 April 2020; UN Women, </w:t>
      </w:r>
      <w:hyperlink r:id="rId24" w:history="1">
        <w:r w:rsidRPr="00755A43">
          <w:rPr>
            <w:rStyle w:val="Hyperlink"/>
            <w:i/>
            <w:sz w:val="16"/>
            <w:szCs w:val="16"/>
          </w:rPr>
          <w:t>COVID-19 EN AMÉRICA LATINA Y EL CARIBE: CÓMO INCORPORAR A LAS MUJERES Y LA IGUALDAD DE GÉNERO EN LA GESTIÓN DE LA RESPUESTA A LA CRISIS</w:t>
        </w:r>
      </w:hyperlink>
      <w:r w:rsidRPr="00755A43">
        <w:rPr>
          <w:sz w:val="16"/>
          <w:szCs w:val="16"/>
        </w:rPr>
        <w:t xml:space="preserve">, 17 March 2020. </w:t>
      </w:r>
    </w:p>
  </w:endnote>
  <w:endnote w:id="78">
    <w:p w14:paraId="483BA9B9"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i/>
          <w:sz w:val="16"/>
          <w:szCs w:val="16"/>
        </w:rPr>
        <w:tab/>
        <w:t xml:space="preserve">See </w:t>
      </w:r>
      <w:r w:rsidRPr="00755A43">
        <w:rPr>
          <w:sz w:val="16"/>
          <w:szCs w:val="16"/>
        </w:rPr>
        <w:t xml:space="preserve">Working Group on discrimination against women and girls, </w:t>
      </w:r>
      <w:r w:rsidRPr="00755A43">
        <w:rPr>
          <w:i/>
          <w:sz w:val="16"/>
          <w:szCs w:val="16"/>
        </w:rPr>
        <w:t>Responses to the Covid-19 could exacerbate pre-existing and deeply entrenched discrimination against women and girls, say UN experts</w:t>
      </w:r>
      <w:r w:rsidRPr="00755A43">
        <w:rPr>
          <w:sz w:val="16"/>
          <w:szCs w:val="16"/>
        </w:rPr>
        <w:t xml:space="preserve">, Press Release, 20 April 2020. </w:t>
      </w:r>
    </w:p>
  </w:endnote>
  <w:endnote w:id="79">
    <w:p w14:paraId="33EB048F" w14:textId="77777777" w:rsidR="009A0691" w:rsidRPr="00755A43" w:rsidRDefault="009A0691" w:rsidP="00DC25A9">
      <w:pPr>
        <w:pStyle w:val="EndnoteText"/>
        <w:jc w:val="both"/>
        <w:rPr>
          <w:i/>
          <w:sz w:val="16"/>
          <w:szCs w:val="16"/>
        </w:rPr>
      </w:pPr>
      <w:r w:rsidRPr="00755A43">
        <w:rPr>
          <w:rStyle w:val="EndnoteReference"/>
          <w:sz w:val="16"/>
          <w:szCs w:val="16"/>
        </w:rPr>
        <w:endnoteRef/>
      </w:r>
      <w:r w:rsidRPr="00755A43">
        <w:rPr>
          <w:sz w:val="16"/>
          <w:szCs w:val="16"/>
        </w:rPr>
        <w:t xml:space="preserve"> </w:t>
      </w:r>
      <w:r w:rsidRPr="00755A43">
        <w:rPr>
          <w:sz w:val="16"/>
          <w:szCs w:val="16"/>
        </w:rPr>
        <w:tab/>
        <w:t xml:space="preserve">IACHR, </w:t>
      </w:r>
      <w:hyperlink r:id="rId25" w:history="1">
        <w:r w:rsidRPr="00755A43">
          <w:rPr>
            <w:rStyle w:val="Hyperlink"/>
            <w:i/>
            <w:sz w:val="16"/>
            <w:szCs w:val="16"/>
          </w:rPr>
          <w:t>The IACHR calls on Member States to adopt a gender perspective in the response to the COVID-19 pandemic and to combat sexual and domestic violence in this context</w:t>
        </w:r>
      </w:hyperlink>
      <w:r w:rsidRPr="00755A43">
        <w:rPr>
          <w:sz w:val="16"/>
          <w:szCs w:val="16"/>
        </w:rPr>
        <w:t>, 11 April 2020; UNFPA,</w:t>
      </w:r>
      <w:hyperlink r:id="rId26" w:history="1">
        <w:r w:rsidRPr="00755A43">
          <w:rPr>
            <w:rStyle w:val="Hyperlink"/>
            <w:sz w:val="16"/>
            <w:szCs w:val="16"/>
          </w:rPr>
          <w:t xml:space="preserve"> </w:t>
        </w:r>
        <w:r w:rsidRPr="00755A43">
          <w:rPr>
            <w:rStyle w:val="Hyperlink"/>
            <w:i/>
            <w:sz w:val="16"/>
            <w:szCs w:val="16"/>
          </w:rPr>
          <w:t>Sexual and Reproductive Health and Rights: Modern Contraceptives and Other Medical Supply Needs, Including for COVID-19 Prevention, Protection and Response</w:t>
        </w:r>
      </w:hyperlink>
      <w:r w:rsidRPr="00755A43">
        <w:rPr>
          <w:i/>
          <w:sz w:val="16"/>
          <w:szCs w:val="16"/>
        </w:rPr>
        <w:t xml:space="preserve">, </w:t>
      </w:r>
      <w:r w:rsidRPr="00755A43">
        <w:rPr>
          <w:sz w:val="16"/>
          <w:szCs w:val="16"/>
        </w:rPr>
        <w:t>23 March 2020;</w:t>
      </w:r>
      <w:r w:rsidRPr="00755A43">
        <w:rPr>
          <w:i/>
          <w:sz w:val="16"/>
          <w:szCs w:val="16"/>
        </w:rPr>
        <w:t xml:space="preserve"> </w:t>
      </w:r>
      <w:r w:rsidRPr="00755A43">
        <w:rPr>
          <w:sz w:val="16"/>
          <w:szCs w:val="16"/>
        </w:rPr>
        <w:t>Inter-American Commission of Women</w:t>
      </w:r>
      <w:hyperlink r:id="rId27" w:history="1">
        <w:r w:rsidRPr="00755A43">
          <w:rPr>
            <w:rStyle w:val="Hyperlink"/>
            <w:sz w:val="16"/>
            <w:szCs w:val="16"/>
          </w:rPr>
          <w:t xml:space="preserve">, </w:t>
        </w:r>
        <w:r w:rsidRPr="00755A43">
          <w:rPr>
            <w:rStyle w:val="Hyperlink"/>
            <w:i/>
            <w:sz w:val="16"/>
            <w:szCs w:val="16"/>
          </w:rPr>
          <w:t>Violence against Women and the Measures to Contain the Spread of COVID-19</w:t>
        </w:r>
      </w:hyperlink>
      <w:r w:rsidRPr="00755A43">
        <w:rPr>
          <w:sz w:val="16"/>
          <w:szCs w:val="16"/>
        </w:rPr>
        <w:t xml:space="preserve">; UN Women, </w:t>
      </w:r>
      <w:hyperlink r:id="rId28" w:history="1">
        <w:r w:rsidRPr="00755A43">
          <w:rPr>
            <w:rStyle w:val="Hyperlink"/>
            <w:i/>
            <w:sz w:val="16"/>
            <w:szCs w:val="16"/>
          </w:rPr>
          <w:t>COVID-19 and Essential Services Provision for Survivors of Violence against Women and Girls</w:t>
        </w:r>
      </w:hyperlink>
      <w:r w:rsidRPr="00755A43">
        <w:rPr>
          <w:sz w:val="16"/>
          <w:szCs w:val="16"/>
        </w:rPr>
        <w:t xml:space="preserve">. </w:t>
      </w:r>
      <w:r w:rsidRPr="00755A43">
        <w:rPr>
          <w:i/>
          <w:sz w:val="16"/>
          <w:szCs w:val="16"/>
        </w:rPr>
        <w:t xml:space="preserve">   </w:t>
      </w:r>
    </w:p>
  </w:endnote>
  <w:endnote w:id="80">
    <w:p w14:paraId="5A1AC06F"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General Comment 14, ¶ 34</w:t>
      </w:r>
    </w:p>
  </w:endnote>
  <w:endnote w:id="81">
    <w:p w14:paraId="4F553E09" w14:textId="77777777" w:rsidR="009A0691" w:rsidRPr="00755A43" w:rsidRDefault="009A0691" w:rsidP="00A4041F">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The Committee</w:t>
      </w:r>
      <w:r w:rsidRPr="00755A43">
        <w:rPr>
          <w:sz w:val="16"/>
          <w:szCs w:val="16"/>
        </w:rPr>
        <w:t xml:space="preserve">, </w:t>
      </w:r>
      <w:r w:rsidRPr="00755A43">
        <w:rPr>
          <w:i/>
          <w:sz w:val="16"/>
          <w:szCs w:val="16"/>
        </w:rPr>
        <w:t xml:space="preserve">Statement on the coronavirus disease (COVID-19) pandemic and economic, social and cultural rights </w:t>
      </w:r>
      <w:r w:rsidRPr="00755A43">
        <w:rPr>
          <w:sz w:val="16"/>
          <w:szCs w:val="16"/>
        </w:rPr>
        <w:t>(17 April 2020), E/C.12/2020/1, E/C.12/2020/1, ¶ 14.</w:t>
      </w:r>
    </w:p>
  </w:endnote>
  <w:endnote w:id="82">
    <w:p w14:paraId="1439C5B3" w14:textId="77777777" w:rsidR="009A0691" w:rsidRPr="00755A43" w:rsidRDefault="009A0691" w:rsidP="00A4041F">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755A43">
        <w:rPr>
          <w:i/>
          <w:sz w:val="16"/>
          <w:szCs w:val="16"/>
        </w:rPr>
        <w:t xml:space="preserve">See </w:t>
      </w:r>
      <w:r w:rsidRPr="00755A43">
        <w:rPr>
          <w:sz w:val="16"/>
          <w:szCs w:val="16"/>
        </w:rPr>
        <w:t>World Health Organization</w:t>
      </w:r>
      <w:r w:rsidRPr="00755A43">
        <w:rPr>
          <w:smallCaps/>
          <w:sz w:val="16"/>
          <w:szCs w:val="16"/>
        </w:rPr>
        <w:t xml:space="preserve">, </w:t>
      </w:r>
      <w:r w:rsidRPr="00755A43">
        <w:rPr>
          <w:i/>
          <w:sz w:val="16"/>
          <w:szCs w:val="16"/>
        </w:rPr>
        <w:t>Preparedness, prevention and control of COVID-19 in prisons and other places of detention: Interim guidance</w:t>
      </w:r>
      <w:r w:rsidRPr="00755A43">
        <w:rPr>
          <w:sz w:val="16"/>
          <w:szCs w:val="16"/>
        </w:rPr>
        <w:t xml:space="preserve">, March 15, 2020, available at </w:t>
      </w:r>
      <w:hyperlink r:id="rId29" w:history="1">
        <w:r w:rsidRPr="00755A43">
          <w:rPr>
            <w:rStyle w:val="Hyperlink"/>
            <w:sz w:val="16"/>
            <w:szCs w:val="16"/>
          </w:rPr>
          <w:t>https://www.euro.who.int/__data/assets/pdf_file/0019/434026/Preparedness-prevention-and-control-of-COVID-19-in-prisons.pdf</w:t>
        </w:r>
      </w:hyperlink>
      <w:r w:rsidRPr="00755A43">
        <w:rPr>
          <w:sz w:val="16"/>
          <w:szCs w:val="16"/>
        </w:rPr>
        <w:t xml:space="preserve">. </w:t>
      </w:r>
    </w:p>
  </w:endnote>
  <w:endnote w:id="83">
    <w:p w14:paraId="0762231F" w14:textId="77777777" w:rsidR="009A0691" w:rsidRPr="00755A43" w:rsidRDefault="009A0691" w:rsidP="00A4041F">
      <w:pPr>
        <w:pStyle w:val="EndnoteText"/>
        <w:jc w:val="both"/>
        <w:rPr>
          <w:color w:val="0000FF" w:themeColor="hyperlink"/>
          <w:sz w:val="16"/>
          <w:szCs w:val="16"/>
          <w:u w:val="single"/>
        </w:rPr>
      </w:pPr>
      <w:r w:rsidRPr="00755A43">
        <w:rPr>
          <w:rStyle w:val="EndnoteReference"/>
          <w:sz w:val="16"/>
          <w:szCs w:val="16"/>
        </w:rPr>
        <w:endnoteRef/>
      </w:r>
      <w:r w:rsidRPr="00755A43">
        <w:rPr>
          <w:sz w:val="16"/>
          <w:szCs w:val="16"/>
        </w:rPr>
        <w:t xml:space="preserve"> </w:t>
      </w:r>
      <w:r w:rsidRPr="00755A43">
        <w:rPr>
          <w:sz w:val="16"/>
          <w:szCs w:val="16"/>
        </w:rPr>
        <w:tab/>
        <w:t xml:space="preserve">Inter-Agency Standing Committee, </w:t>
      </w:r>
      <w:r w:rsidRPr="00755A43">
        <w:rPr>
          <w:i/>
          <w:sz w:val="16"/>
          <w:szCs w:val="16"/>
        </w:rPr>
        <w:t xml:space="preserve">Interim Guidance COVID-19: Focus on Persons Deprived of Their Liberty March 20202 OHCHR and </w:t>
      </w:r>
      <w:r w:rsidRPr="00755A43">
        <w:rPr>
          <w:sz w:val="16"/>
          <w:szCs w:val="16"/>
        </w:rPr>
        <w:t>WHO</w:t>
      </w:r>
      <w:r>
        <w:rPr>
          <w:sz w:val="16"/>
          <w:szCs w:val="16"/>
        </w:rPr>
        <w:t xml:space="preserve">, 4, </w:t>
      </w:r>
      <w:r w:rsidRPr="00755A43">
        <w:rPr>
          <w:sz w:val="16"/>
          <w:szCs w:val="16"/>
        </w:rPr>
        <w:t xml:space="preserve">available at https://interagencystandingcommittee.org/system/files/2020-03/IASC%20Interim%20Guidance%20on%20COVID-19%20-%20Focus%20on%20Persons%20Deprived%20of%20Their%20Liberty.pdf. [Hereinafter “IASC Committee Guidance”]. </w:t>
      </w:r>
    </w:p>
  </w:endnote>
  <w:endnote w:id="84">
    <w:p w14:paraId="5AEA0D7D" w14:textId="77777777" w:rsidR="009A0691" w:rsidRPr="00755A43" w:rsidRDefault="009A0691" w:rsidP="00421857">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t xml:space="preserve">In its Concluding Observation of El Salvador in 2009, the Committee Against Torture expressed concern “at the serious problem of overcrowding—according to information supplied by the State party, the prison population stands at 21,671 against a capacity of 9,000—which has an adverse impact on other prison conditions. The Committee is particularly disturbed at the failure to separate accused persons from convicted prisoners, women from men and children from adults, as well as inadequate health care, hygiene, drinking water, education and visits.” </w:t>
      </w:r>
      <w:r w:rsidRPr="00755A43">
        <w:rPr>
          <w:i/>
          <w:sz w:val="16"/>
          <w:szCs w:val="16"/>
        </w:rPr>
        <w:t xml:space="preserve">See </w:t>
      </w:r>
      <w:r w:rsidRPr="00755A43">
        <w:rPr>
          <w:sz w:val="16"/>
          <w:szCs w:val="16"/>
        </w:rPr>
        <w:t xml:space="preserve">Committee Against Torture, </w:t>
      </w:r>
      <w:r w:rsidRPr="00755A43">
        <w:rPr>
          <w:i/>
          <w:sz w:val="16"/>
          <w:szCs w:val="16"/>
        </w:rPr>
        <w:t xml:space="preserve">Concluding Observations </w:t>
      </w:r>
      <w:r w:rsidRPr="00755A43">
        <w:rPr>
          <w:sz w:val="16"/>
          <w:szCs w:val="16"/>
        </w:rPr>
        <w:t xml:space="preserve">(2009) (El Salvador), CAT/C/SLV/CO/2, ¶ 17. </w:t>
      </w:r>
    </w:p>
    <w:p w14:paraId="60145B36" w14:textId="77777777" w:rsidR="009A0691" w:rsidRPr="00755A43" w:rsidRDefault="009A0691" w:rsidP="00421857">
      <w:pPr>
        <w:pStyle w:val="EndnoteText"/>
        <w:jc w:val="both"/>
        <w:rPr>
          <w:sz w:val="16"/>
          <w:szCs w:val="16"/>
        </w:rPr>
      </w:pPr>
      <w:r w:rsidRPr="00755A43">
        <w:rPr>
          <w:i/>
          <w:sz w:val="16"/>
          <w:szCs w:val="16"/>
        </w:rPr>
        <w:tab/>
        <w:t>See also</w:t>
      </w:r>
      <w:r w:rsidRPr="00755A43">
        <w:rPr>
          <w:sz w:val="16"/>
          <w:szCs w:val="16"/>
        </w:rPr>
        <w:t>,</w:t>
      </w:r>
      <w:r w:rsidRPr="00755A43">
        <w:rPr>
          <w:i/>
          <w:sz w:val="16"/>
          <w:szCs w:val="16"/>
        </w:rPr>
        <w:t xml:space="preserve"> </w:t>
      </w:r>
      <w:r w:rsidRPr="00755A43">
        <w:rPr>
          <w:sz w:val="16"/>
          <w:szCs w:val="16"/>
        </w:rPr>
        <w:t xml:space="preserve">Insight Crime, </w:t>
      </w:r>
      <w:r w:rsidRPr="00755A43">
        <w:rPr>
          <w:i/>
          <w:sz w:val="16"/>
          <w:szCs w:val="16"/>
        </w:rPr>
        <w:t xml:space="preserve">The Unbelievable Hell Inside El Salvador’s Prisons </w:t>
      </w:r>
      <w:r w:rsidRPr="00755A43">
        <w:rPr>
          <w:sz w:val="16"/>
          <w:szCs w:val="16"/>
        </w:rPr>
        <w:t xml:space="preserve">(December 28, 2016), available at </w:t>
      </w:r>
      <w:hyperlink r:id="rId30" w:history="1">
        <w:r w:rsidRPr="00755A43">
          <w:rPr>
            <w:rStyle w:val="Hyperlink"/>
            <w:sz w:val="16"/>
            <w:szCs w:val="16"/>
          </w:rPr>
          <w:t>https://www.insightcrime.org/news/analysis/unbelievable-hell-inside-el-salvador-prisons/</w:t>
        </w:r>
      </w:hyperlink>
    </w:p>
  </w:endnote>
  <w:endnote w:id="85">
    <w:p w14:paraId="07FC088D" w14:textId="77777777" w:rsidR="009A0691" w:rsidRPr="00755A43" w:rsidRDefault="009A0691" w:rsidP="00421857">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sidRPr="00755A43">
        <w:rPr>
          <w:color w:val="000000"/>
          <w:sz w:val="16"/>
          <w:szCs w:val="16"/>
          <w:lang w:eastAsia="zh-CN"/>
        </w:rPr>
        <w:t>United Nations Population Fund (UNPF), Imprisoned, quarantined women need hygiene supplies in El Salvador, April 21, 2020. Available at: https://www.unfpa.org/news/imprisoned-quarantined-women-need-hygiene-supplies-el-salvador.</w:t>
      </w:r>
    </w:p>
  </w:endnote>
  <w:endnote w:id="86">
    <w:p w14:paraId="6AE0CC35" w14:textId="77777777" w:rsidR="009A0691" w:rsidRPr="00755A43" w:rsidRDefault="009A0691" w:rsidP="00DC25A9">
      <w:pPr>
        <w:pStyle w:val="EndnoteText"/>
        <w:jc w:val="both"/>
        <w:rPr>
          <w:sz w:val="16"/>
          <w:szCs w:val="16"/>
        </w:rPr>
      </w:pPr>
      <w:r w:rsidRPr="00755A43">
        <w:rPr>
          <w:rStyle w:val="EndnoteReference"/>
          <w:sz w:val="16"/>
          <w:szCs w:val="16"/>
        </w:rPr>
        <w:endnoteRef/>
      </w:r>
      <w:r w:rsidRPr="00755A43">
        <w:rPr>
          <w:sz w:val="16"/>
          <w:szCs w:val="16"/>
        </w:rPr>
        <w:t xml:space="preserve"> </w:t>
      </w:r>
      <w:r w:rsidRPr="00755A43">
        <w:rPr>
          <w:sz w:val="16"/>
          <w:szCs w:val="16"/>
        </w:rPr>
        <w:tab/>
      </w:r>
      <w:r>
        <w:rPr>
          <w:sz w:val="16"/>
          <w:szCs w:val="16"/>
        </w:rPr>
        <w:t xml:space="preserve">Working Group against Arbitrary Detention, </w:t>
      </w:r>
      <w:r w:rsidRPr="00F43C7B">
        <w:rPr>
          <w:i/>
          <w:sz w:val="16"/>
          <w:szCs w:val="16"/>
        </w:rPr>
        <w:t>Opinion No.68/2019</w:t>
      </w:r>
      <w:r>
        <w:rPr>
          <w:sz w:val="16"/>
          <w:szCs w:val="16"/>
        </w:rPr>
        <w:t xml:space="preserve">; </w:t>
      </w:r>
      <w:r w:rsidRPr="00755A43">
        <w:rPr>
          <w:sz w:val="16"/>
          <w:szCs w:val="16"/>
        </w:rPr>
        <w:t xml:space="preserve">see also </w:t>
      </w:r>
      <w:r w:rsidRPr="00F43C7B">
        <w:rPr>
          <w:i/>
          <w:sz w:val="16"/>
          <w:szCs w:val="16"/>
        </w:rPr>
        <w:t>Opinion No. 19/2020</w:t>
      </w:r>
      <w:r>
        <w:rPr>
          <w:sz w:val="16"/>
          <w:szCs w:val="16"/>
        </w:rPr>
        <w:t xml:space="preserve">. </w:t>
      </w:r>
    </w:p>
  </w:endnote>
  <w:endnote w:id="87">
    <w:p w14:paraId="4D06F5EE" w14:textId="77777777" w:rsidR="009A0691" w:rsidRPr="00755A43" w:rsidRDefault="009A0691" w:rsidP="005557F1">
      <w:pPr>
        <w:pStyle w:val="EndnoteText"/>
        <w:jc w:val="both"/>
        <w:rPr>
          <w:sz w:val="16"/>
          <w:szCs w:val="16"/>
        </w:rPr>
      </w:pPr>
      <w:r w:rsidRPr="00755A43">
        <w:rPr>
          <w:rStyle w:val="EndnoteReference"/>
          <w:sz w:val="16"/>
          <w:szCs w:val="16"/>
        </w:rPr>
        <w:endnoteRef/>
      </w:r>
      <w:r>
        <w:rPr>
          <w:sz w:val="16"/>
          <w:szCs w:val="16"/>
        </w:rPr>
        <w:t xml:space="preserve"> </w:t>
      </w:r>
      <w:r>
        <w:rPr>
          <w:sz w:val="16"/>
          <w:szCs w:val="16"/>
        </w:rPr>
        <w:tab/>
        <w:t xml:space="preserve">IASC Committee Guidance.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259C2" w14:textId="77777777" w:rsidR="00945F8E" w:rsidRDefault="00945F8E" w:rsidP="00C17550">
    <w:pPr>
      <w:framePr w:wrap="around" w:vAnchor="text" w:hAnchor="margin" w:xAlign="center" w:y="1"/>
    </w:pPr>
    <w:r>
      <w:fldChar w:fldCharType="begin"/>
    </w:r>
    <w:r>
      <w:instrText xml:space="preserve">PAGE  </w:instrText>
    </w:r>
    <w:r>
      <w:fldChar w:fldCharType="end"/>
    </w:r>
  </w:p>
  <w:p w14:paraId="128A255F" w14:textId="77777777" w:rsidR="00945F8E" w:rsidRDefault="00945F8E">
    <w:r>
      <w:t>504974340v3</w:t>
    </w:r>
  </w:p>
  <w:p w14:paraId="58C86256" w14:textId="77777777" w:rsidR="00945F8E" w:rsidRDefault="00160FF2">
    <w:r>
      <w:t>504987721v9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9EE8E" w14:textId="33286CDE" w:rsidR="00945F8E" w:rsidRPr="00925452" w:rsidRDefault="00945F8E" w:rsidP="002E19F9">
    <w:pPr>
      <w:pStyle w:val="Footer"/>
      <w:jc w:val="center"/>
      <w:rPr>
        <w:rFonts w:ascii="Times New Roman" w:hAnsi="Times New Roman"/>
        <w:sz w:val="20"/>
      </w:rPr>
    </w:pPr>
    <w:r w:rsidRPr="00925452">
      <w:rPr>
        <w:rFonts w:ascii="Times New Roman" w:hAnsi="Times New Roman"/>
        <w:sz w:val="20"/>
      </w:rPr>
      <w:fldChar w:fldCharType="begin"/>
    </w:r>
    <w:r w:rsidRPr="00925452">
      <w:rPr>
        <w:rFonts w:ascii="Times New Roman" w:hAnsi="Times New Roman"/>
        <w:sz w:val="20"/>
      </w:rPr>
      <w:instrText xml:space="preserve"> PAGE </w:instrText>
    </w:r>
    <w:r w:rsidRPr="00925452">
      <w:rPr>
        <w:rFonts w:ascii="Times New Roman" w:hAnsi="Times New Roman"/>
        <w:sz w:val="20"/>
      </w:rPr>
      <w:fldChar w:fldCharType="separate"/>
    </w:r>
    <w:r w:rsidR="0080691C">
      <w:rPr>
        <w:rFonts w:ascii="Times New Roman" w:hAnsi="Times New Roman"/>
        <w:noProof/>
        <w:sz w:val="20"/>
      </w:rPr>
      <w:t>2</w:t>
    </w:r>
    <w:r w:rsidRPr="00925452">
      <w:rPr>
        <w:rFonts w:ascii="Times New Roman" w:hAnsi="Times New Roman"/>
        <w:sz w:val="20"/>
      </w:rPr>
      <w:fldChar w:fldCharType="end"/>
    </w:r>
  </w:p>
  <w:p w14:paraId="25C16C31" w14:textId="77777777" w:rsidR="00945F8E" w:rsidRPr="00925452" w:rsidRDefault="00945F8E" w:rsidP="00983F93">
    <w:pPr>
      <w:rPr>
        <w:rStyle w:val="NoNumber"/>
        <w:rFonts w:ascii="Times New Roman" w:hAnsi="Times New Roman"/>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543C4" w14:textId="77777777" w:rsidR="00945F8E" w:rsidRDefault="00945F8E" w:rsidP="00BB003D">
    <w:pPr>
      <w:pStyle w:val="Footer"/>
      <w:jc w:val="center"/>
    </w:pPr>
  </w:p>
  <w:p w14:paraId="32E5B2A9" w14:textId="77777777" w:rsidR="00945F8E" w:rsidRDefault="00945F8E" w:rsidP="00F32574">
    <w:pPr>
      <w:rPr>
        <w:rStyle w:val="NoNumber"/>
      </w:rPr>
    </w:pPr>
    <w:r>
      <w:br/>
    </w:r>
  </w:p>
  <w:p w14:paraId="3103CBEC" w14:textId="77777777" w:rsidR="00945F8E" w:rsidRPr="00BB003D" w:rsidRDefault="00945F8E" w:rsidP="00F32574">
    <w:pPr>
      <w:rPr>
        <w:rStyle w:val="NoNumbe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35366" w14:textId="77777777" w:rsidR="00742CE7" w:rsidRDefault="00742CE7" w:rsidP="008D37B0">
      <w:r>
        <w:separator/>
      </w:r>
    </w:p>
  </w:footnote>
  <w:footnote w:type="continuationSeparator" w:id="0">
    <w:p w14:paraId="42A153F2" w14:textId="77777777" w:rsidR="00742CE7" w:rsidRDefault="00742CE7" w:rsidP="008D3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E8FCD" w14:textId="4A08FBE7" w:rsidR="003F7B77" w:rsidRDefault="003F7B77">
    <w:pPr>
      <w:pStyle w:val="Header"/>
    </w:pPr>
    <w:r>
      <w:rPr>
        <w:noProof/>
        <w:lang w:val="en-GB" w:eastAsia="en-GB"/>
      </w:rPr>
      <w:drawing>
        <wp:inline distT="0" distB="0" distL="0" distR="0" wp14:anchorId="55B4A8DB" wp14:editId="3DE6900C">
          <wp:extent cx="1262418" cy="463431"/>
          <wp:effectExtent l="0" t="0" r="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R__Logo_Black_3_Line.png"/>
                  <pic:cNvPicPr/>
                </pic:nvPicPr>
                <pic:blipFill>
                  <a:blip r:embed="rId1">
                    <a:extLst>
                      <a:ext uri="{28A0092B-C50C-407E-A947-70E740481C1C}">
                        <a14:useLocalDpi xmlns:a14="http://schemas.microsoft.com/office/drawing/2010/main" val="0"/>
                      </a:ext>
                    </a:extLst>
                  </a:blip>
                  <a:stretch>
                    <a:fillRect/>
                  </a:stretch>
                </pic:blipFill>
                <pic:spPr>
                  <a:xfrm>
                    <a:off x="0" y="0"/>
                    <a:ext cx="1283362" cy="4711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A6FD5" w14:textId="0630F9A7" w:rsidR="003F7B77" w:rsidRDefault="003F7B77">
    <w:pPr>
      <w:pStyle w:val="Header"/>
    </w:pPr>
    <w:r>
      <w:rPr>
        <w:noProof/>
        <w:lang w:val="en-GB" w:eastAsia="en-GB"/>
      </w:rPr>
      <w:drawing>
        <wp:inline distT="0" distB="0" distL="0" distR="0" wp14:anchorId="1FE622C8" wp14:editId="5AD12573">
          <wp:extent cx="1262418" cy="463431"/>
          <wp:effectExtent l="0" t="0" r="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R__Logo_Black_3_Line.png"/>
                  <pic:cNvPicPr/>
                </pic:nvPicPr>
                <pic:blipFill>
                  <a:blip r:embed="rId1">
                    <a:extLst>
                      <a:ext uri="{28A0092B-C50C-407E-A947-70E740481C1C}">
                        <a14:useLocalDpi xmlns:a14="http://schemas.microsoft.com/office/drawing/2010/main" val="0"/>
                      </a:ext>
                    </a:extLst>
                  </a:blip>
                  <a:stretch>
                    <a:fillRect/>
                  </a:stretch>
                </pic:blipFill>
                <pic:spPr>
                  <a:xfrm>
                    <a:off x="0" y="0"/>
                    <a:ext cx="1283362" cy="4711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DF8F042"/>
    <w:name w:val="List Number 5"/>
    <w:lvl w:ilvl="0">
      <w:start w:val="1"/>
      <w:numFmt w:val="decimal"/>
      <w:lvlText w:val="%1."/>
      <w:lvlJc w:val="left"/>
      <w:pPr>
        <w:tabs>
          <w:tab w:val="num" w:pos="3600"/>
        </w:tabs>
        <w:ind w:left="3600" w:hanging="720"/>
      </w:pPr>
      <w:rPr>
        <w:rFonts w:hint="default"/>
      </w:rPr>
    </w:lvl>
  </w:abstractNum>
  <w:abstractNum w:abstractNumId="1" w15:restartNumberingAfterBreak="0">
    <w:nsid w:val="FFFFFF7D"/>
    <w:multiLevelType w:val="singleLevel"/>
    <w:tmpl w:val="8A102688"/>
    <w:name w:val="List Number 4"/>
    <w:lvl w:ilvl="0">
      <w:start w:val="1"/>
      <w:numFmt w:val="decimal"/>
      <w:lvlText w:val="%1."/>
      <w:lvlJc w:val="left"/>
      <w:pPr>
        <w:tabs>
          <w:tab w:val="num" w:pos="2880"/>
        </w:tabs>
        <w:ind w:left="2880" w:hanging="720"/>
      </w:pPr>
      <w:rPr>
        <w:rFonts w:hint="default"/>
      </w:rPr>
    </w:lvl>
  </w:abstractNum>
  <w:abstractNum w:abstractNumId="2" w15:restartNumberingAfterBreak="0">
    <w:nsid w:val="FFFFFF7E"/>
    <w:multiLevelType w:val="singleLevel"/>
    <w:tmpl w:val="87987CF0"/>
    <w:name w:val="List Number 3"/>
    <w:lvl w:ilvl="0">
      <w:start w:val="1"/>
      <w:numFmt w:val="decimal"/>
      <w:lvlText w:val="%1."/>
      <w:lvlJc w:val="left"/>
      <w:pPr>
        <w:tabs>
          <w:tab w:val="num" w:pos="2160"/>
        </w:tabs>
        <w:ind w:left="2160" w:hanging="720"/>
      </w:pPr>
      <w:rPr>
        <w:rFonts w:hint="default"/>
      </w:rPr>
    </w:lvl>
  </w:abstractNum>
  <w:abstractNum w:abstractNumId="3" w15:restartNumberingAfterBreak="0">
    <w:nsid w:val="FFFFFF7F"/>
    <w:multiLevelType w:val="singleLevel"/>
    <w:tmpl w:val="242AA376"/>
    <w:name w:val="List Number 2"/>
    <w:lvl w:ilvl="0">
      <w:start w:val="1"/>
      <w:numFmt w:val="decimal"/>
      <w:lvlText w:val="%1."/>
      <w:lvlJc w:val="left"/>
      <w:pPr>
        <w:tabs>
          <w:tab w:val="num" w:pos="1440"/>
        </w:tabs>
        <w:ind w:left="1440" w:hanging="720"/>
      </w:pPr>
      <w:rPr>
        <w:rFonts w:hint="default"/>
      </w:rPr>
    </w:lvl>
  </w:abstractNum>
  <w:abstractNum w:abstractNumId="4" w15:restartNumberingAfterBreak="0">
    <w:nsid w:val="FFFFFF88"/>
    <w:multiLevelType w:val="singleLevel"/>
    <w:tmpl w:val="5058A414"/>
    <w:name w:val="List Number"/>
    <w:lvl w:ilvl="0">
      <w:start w:val="1"/>
      <w:numFmt w:val="decimal"/>
      <w:lvlText w:val="%1."/>
      <w:lvlJc w:val="left"/>
      <w:pPr>
        <w:tabs>
          <w:tab w:val="num" w:pos="720"/>
        </w:tabs>
        <w:ind w:left="720" w:hanging="720"/>
      </w:pPr>
      <w:rPr>
        <w:rFonts w:hint="default"/>
      </w:rPr>
    </w:lvl>
  </w:abstractNum>
  <w:abstractNum w:abstractNumId="5" w15:restartNumberingAfterBreak="0">
    <w:nsid w:val="1D7A7B49"/>
    <w:multiLevelType w:val="multilevel"/>
    <w:tmpl w:val="47D2C47E"/>
    <w:name w:val="Lindas"/>
    <w:lvl w:ilvl="0">
      <w:start w:val="1"/>
      <w:numFmt w:val="upperRoman"/>
      <w:pStyle w:val="Lindas1"/>
      <w:lvlText w:val="%1."/>
      <w:lvlJc w:val="left"/>
      <w:pPr>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upperLetter"/>
      <w:pStyle w:val="Lindas2"/>
      <w:lvlText w:val="%2."/>
      <w:lvlJc w:val="left"/>
      <w:pPr>
        <w:ind w:left="720" w:hanging="720"/>
      </w:pPr>
      <w:rPr>
        <w:rFonts w:ascii="Times New Roman Bold" w:hAnsi="Times New Roman Bold"/>
        <w:b/>
        <w:i w:val="0"/>
        <w:caps w:val="0"/>
        <w:strike w:val="0"/>
        <w:dstrike w:val="0"/>
        <w:vanish w:val="0"/>
        <w:color w:val="auto"/>
        <w:sz w:val="24"/>
        <w:u w:val="none"/>
        <w:vertAlign w:val="baseline"/>
      </w:rPr>
    </w:lvl>
    <w:lvl w:ilvl="2">
      <w:start w:val="1"/>
      <w:numFmt w:val="decimal"/>
      <w:lvlRestart w:val="0"/>
      <w:pStyle w:val="Lindas3"/>
      <w:lvlText w:val="%3."/>
      <w:lvlJc w:val="left"/>
      <w:pPr>
        <w:tabs>
          <w:tab w:val="num" w:pos="1430"/>
        </w:tabs>
        <w:ind w:left="1430" w:hanging="720"/>
      </w:pPr>
      <w:rPr>
        <w:rFonts w:ascii="Times New Roman" w:hAnsi="Times New Roman" w:cs="Times New Roman"/>
        <w:b w:val="0"/>
        <w:i w:val="0"/>
        <w:caps w:val="0"/>
        <w:strike w:val="0"/>
        <w:dstrike w:val="0"/>
        <w:vanish w:val="0"/>
        <w:color w:val="auto"/>
        <w:sz w:val="22"/>
        <w:u w:val="none"/>
        <w:vertAlign w:val="baseline"/>
      </w:rPr>
    </w:lvl>
    <w:lvl w:ilvl="3">
      <w:start w:val="1"/>
      <w:numFmt w:val="lowerLetter"/>
      <w:pStyle w:val="Lindas4"/>
      <w:lvlText w:val="(%4)"/>
      <w:lvlJc w:val="left"/>
      <w:pPr>
        <w:ind w:left="1440" w:hanging="646"/>
      </w:pPr>
      <w:rPr>
        <w:rFonts w:ascii="Times New Roman" w:hAnsi="Times New Roman" w:cs="Times New Roman"/>
        <w:b w:val="0"/>
        <w:i w:val="0"/>
        <w:caps w:val="0"/>
        <w:strike w:val="0"/>
        <w:dstrike w:val="0"/>
        <w:vanish w:val="0"/>
        <w:color w:val="auto"/>
        <w:sz w:val="22"/>
        <w:u w:val="none"/>
        <w:vertAlign w:val="baseline"/>
      </w:rPr>
    </w:lvl>
    <w:lvl w:ilvl="4">
      <w:start w:val="1"/>
      <w:numFmt w:val="lowerRoman"/>
      <w:pStyle w:val="Lindas5"/>
      <w:lvlText w:val="(%5)"/>
      <w:lvlJc w:val="left"/>
      <w:pPr>
        <w:ind w:left="2280" w:hanging="720"/>
      </w:pPr>
      <w:rPr>
        <w:rFonts w:ascii="Times New Roman" w:hAnsi="Times New Roman" w:cs="Times New Roman"/>
        <w:b w:val="0"/>
        <w:i w:val="0"/>
        <w:caps w:val="0"/>
        <w:strike w:val="0"/>
        <w:dstrike w:val="0"/>
        <w:vanish w:val="0"/>
        <w:color w:val="auto"/>
        <w:sz w:val="22"/>
        <w:u w:val="none"/>
        <w:vertAlign w:val="baseline"/>
      </w:rPr>
    </w:lvl>
    <w:lvl w:ilvl="5">
      <w:start w:val="1"/>
      <w:numFmt w:val="none"/>
      <w:pStyle w:val="Lindas6"/>
      <w:suff w:val="nothing"/>
      <w:lvlText w:val="%6"/>
      <w:lvlJc w:val="left"/>
      <w:pPr>
        <w:ind w:left="1440" w:firstLine="0"/>
      </w:pPr>
      <w:rPr>
        <w:rFonts w:ascii="Times New Roman" w:hAnsi="Times New Roman" w:cs="Times New Roman"/>
        <w:b w:val="0"/>
        <w:i w:val="0"/>
        <w:caps w:val="0"/>
        <w:strike w:val="0"/>
        <w:dstrike w:val="0"/>
        <w:vanish w:val="0"/>
        <w:color w:val="auto"/>
        <w:sz w:val="24"/>
        <w:u w:val="none"/>
        <w:vertAlign w:val="baseline"/>
      </w:rPr>
    </w:lvl>
    <w:lvl w:ilvl="6">
      <w:start w:val="1"/>
      <w:numFmt w:val="lowerLetter"/>
      <w:pStyle w:val="Lindas7"/>
      <w:lvlText w:val="%7."/>
      <w:lvlJc w:val="left"/>
      <w:pPr>
        <w:ind w:left="504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Roman"/>
      <w:pStyle w:val="Lindas8"/>
      <w:lvlText w:val="%8."/>
      <w:lvlJc w:val="left"/>
      <w:pPr>
        <w:ind w:left="5760" w:hanging="720"/>
      </w:pPr>
      <w:rPr>
        <w:rFonts w:ascii="Times New Roman" w:hAnsi="Times New Roman" w:cs="Times New Roman"/>
        <w:b w:val="0"/>
        <w:i w:val="0"/>
        <w:caps w:val="0"/>
        <w:strike w:val="0"/>
        <w:dstrike w:val="0"/>
        <w:vanish w:val="0"/>
        <w:color w:val="auto"/>
        <w:sz w:val="24"/>
        <w:u w:val="none"/>
        <w:vertAlign w:val="baseline"/>
      </w:rPr>
    </w:lvl>
    <w:lvl w:ilvl="8">
      <w:start w:val="1"/>
      <w:numFmt w:val="decimal"/>
      <w:pStyle w:val="Lindas9"/>
      <w:lvlText w:val="%9."/>
      <w:lvlJc w:val="left"/>
      <w:pPr>
        <w:ind w:left="648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6" w15:restartNumberingAfterBreak="0">
    <w:nsid w:val="21E22502"/>
    <w:multiLevelType w:val="hybridMultilevel"/>
    <w:tmpl w:val="5F8880EC"/>
    <w:name w:val="List Bullet 4"/>
    <w:lvl w:ilvl="0" w:tplc="EF589768">
      <w:start w:val="1"/>
      <w:numFmt w:val="bullet"/>
      <w:lvlText w:val=""/>
      <w:lvlJc w:val="left"/>
      <w:pPr>
        <w:tabs>
          <w:tab w:val="num" w:pos="2880"/>
        </w:tabs>
        <w:ind w:left="288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000CFB"/>
    <w:multiLevelType w:val="multilevel"/>
    <w:tmpl w:val="6884F2A4"/>
    <w:name w:val="Chapter Para"/>
    <w:lvl w:ilvl="0">
      <w:start w:val="1"/>
      <w:numFmt w:val="upperRoman"/>
      <w:lvlRestart w:val="0"/>
      <w:pStyle w:val="ChapterPara1"/>
      <w:suff w:val="nothing"/>
      <w:lvlText w:val="DO NOT DELETE - Chapter %1"/>
      <w:lvlJc w:val="left"/>
      <w:pPr>
        <w:ind w:left="0" w:firstLine="0"/>
      </w:pPr>
      <w:rPr>
        <w:color w:val="FFFFFF" w:themeColor="background1"/>
      </w:rPr>
    </w:lvl>
    <w:lvl w:ilvl="1">
      <w:start w:val="1"/>
      <w:numFmt w:val="decimal"/>
      <w:pStyle w:val="ChapterPara2"/>
      <w:isLgl/>
      <w:lvlText w:val="%1.%2"/>
      <w:lvlJc w:val="left"/>
      <w:pPr>
        <w:tabs>
          <w:tab w:val="num" w:pos="720"/>
        </w:tabs>
        <w:ind w:left="0" w:firstLine="0"/>
      </w:pPr>
      <w:rPr>
        <w:rFonts w:ascii="Times New Roman" w:hAnsi="Times New Roman" w:cs="Times New Roman"/>
        <w:b w:val="0"/>
        <w:i w:val="0"/>
        <w:caps w:val="0"/>
        <w:strike w:val="0"/>
        <w:dstrike w:val="0"/>
        <w:vanish w:val="0"/>
        <w:color w:val="auto"/>
        <w:sz w:val="22"/>
        <w:u w:val="none"/>
        <w:vertAlign w:val="baseline"/>
      </w:rPr>
    </w:lvl>
    <w:lvl w:ilvl="2">
      <w:start w:val="1"/>
      <w:numFmt w:val="none"/>
      <w:pStyle w:val="ChapterPara3"/>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3">
      <w:start w:val="1"/>
      <w:numFmt w:val="none"/>
      <w:pStyle w:val="ChapterPara4"/>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4">
      <w:start w:val="1"/>
      <w:numFmt w:val="none"/>
      <w:pStyle w:val="ChapterPara5"/>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6D72D53"/>
    <w:multiLevelType w:val="hybridMultilevel"/>
    <w:tmpl w:val="DF9E35EA"/>
    <w:name w:val="List Bullet 2"/>
    <w:lvl w:ilvl="0" w:tplc="B936D4C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835EE5"/>
    <w:multiLevelType w:val="hybridMultilevel"/>
    <w:tmpl w:val="86D4F40E"/>
    <w:name w:val="List Bullet"/>
    <w:lvl w:ilvl="0" w:tplc="C07012E2">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200142"/>
    <w:multiLevelType w:val="hybridMultilevel"/>
    <w:tmpl w:val="F04A046E"/>
    <w:name w:val="List Bullet 3"/>
    <w:lvl w:ilvl="0" w:tplc="49A6D602">
      <w:start w:val="1"/>
      <w:numFmt w:val="bullet"/>
      <w:lvlText w:val=""/>
      <w:lvlJc w:val="left"/>
      <w:pPr>
        <w:tabs>
          <w:tab w:val="num" w:pos="2160"/>
        </w:tabs>
        <w:ind w:left="216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FD42A3"/>
    <w:multiLevelType w:val="multilevel"/>
    <w:tmpl w:val="57361C3E"/>
    <w:name w:val="LN UKAgreement"/>
    <w:lvl w:ilvl="0">
      <w:start w:val="1"/>
      <w:numFmt w:val="decimal"/>
      <w:lvlRestart w:val="0"/>
      <w:pStyle w:val="Heading1"/>
      <w:lvlText w:val="%1."/>
      <w:lvlJc w:val="left"/>
      <w:pPr>
        <w:ind w:left="720" w:hanging="720"/>
      </w:pPr>
      <w:rPr>
        <w:rFonts w:ascii="Times New Roman" w:hAnsi="Times New Roman" w:cs="Times New Roman"/>
        <w:b/>
        <w:i w:val="0"/>
        <w:caps w:val="0"/>
        <w:strike w:val="0"/>
        <w:dstrike w:val="0"/>
        <w:vanish w:val="0"/>
        <w:color w:val="auto"/>
        <w:sz w:val="20"/>
        <w:u w:val="none"/>
        <w:vertAlign w:val="baseline"/>
      </w:rPr>
    </w:lvl>
    <w:lvl w:ilvl="1">
      <w:start w:val="1"/>
      <w:numFmt w:val="decimal"/>
      <w:pStyle w:val="Heading2"/>
      <w:lvlText w:val="%1.%2"/>
      <w:lvlJc w:val="left"/>
      <w:pPr>
        <w:ind w:left="720" w:hanging="720"/>
      </w:pPr>
      <w:rPr>
        <w:rFonts w:ascii="Times New Roman" w:hAnsi="Times New Roman" w:cs="Times New Roman"/>
        <w:b w:val="0"/>
        <w:i w:val="0"/>
        <w:caps w:val="0"/>
        <w:strike w:val="0"/>
        <w:dstrike w:val="0"/>
        <w:vanish w:val="0"/>
        <w:color w:val="auto"/>
        <w:sz w:val="20"/>
        <w:szCs w:val="20"/>
        <w:u w:val="none"/>
        <w:vertAlign w:val="baseline"/>
      </w:rPr>
    </w:lvl>
    <w:lvl w:ilvl="2">
      <w:start w:val="1"/>
      <w:numFmt w:val="lowerLetter"/>
      <w:pStyle w:val="Heading3"/>
      <w:lvlText w:val="(%3)"/>
      <w:lvlJc w:val="left"/>
      <w:pPr>
        <w:ind w:left="1440" w:hanging="720"/>
      </w:pPr>
      <w:rPr>
        <w:rFonts w:ascii="Times New Roman" w:hAnsi="Times New Roman" w:cs="Times New Roman"/>
        <w:b w:val="0"/>
        <w:i w:val="0"/>
        <w:caps w:val="0"/>
        <w:strike w:val="0"/>
        <w:dstrike w:val="0"/>
        <w:vanish w:val="0"/>
        <w:color w:val="auto"/>
        <w:sz w:val="20"/>
        <w:szCs w:val="20"/>
        <w:u w:val="none"/>
        <w:vertAlign w:val="baseline"/>
      </w:rPr>
    </w:lvl>
    <w:lvl w:ilvl="3">
      <w:start w:val="1"/>
      <w:numFmt w:val="lowerRoman"/>
      <w:pStyle w:val="Heading4"/>
      <w:lvlText w:val="(%4)"/>
      <w:lvlJc w:val="left"/>
      <w:pPr>
        <w:ind w:left="2160" w:hanging="720"/>
      </w:pPr>
      <w:rPr>
        <w:rFonts w:ascii="Times New Roman" w:hAnsi="Times New Roman" w:cs="Times New Roman"/>
        <w:b w:val="0"/>
        <w:i w:val="0"/>
        <w:caps w:val="0"/>
        <w:strike w:val="0"/>
        <w:dstrike w:val="0"/>
        <w:vanish w:val="0"/>
        <w:color w:val="auto"/>
        <w:sz w:val="20"/>
        <w:szCs w:val="20"/>
        <w:u w:val="none"/>
        <w:vertAlign w:val="baseline"/>
      </w:rPr>
    </w:lvl>
    <w:lvl w:ilvl="4">
      <w:start w:val="1"/>
      <w:numFmt w:val="upperLetter"/>
      <w:pStyle w:val="Heading5"/>
      <w:lvlText w:val="(%5)"/>
      <w:lvlJc w:val="left"/>
      <w:pPr>
        <w:ind w:left="2880" w:hanging="720"/>
      </w:pPr>
      <w:rPr>
        <w:rFonts w:ascii="Times New Roman" w:hAnsi="Times New Roman" w:cs="Times New Roman"/>
        <w:b w:val="0"/>
        <w:i w:val="0"/>
        <w:caps w:val="0"/>
        <w:strike w:val="0"/>
        <w:dstrike w:val="0"/>
        <w:vanish w:val="0"/>
        <w:color w:val="auto"/>
        <w:sz w:val="20"/>
        <w:szCs w:val="20"/>
        <w:u w:val="none"/>
        <w:vertAlign w:val="baseline"/>
      </w:rPr>
    </w:lvl>
    <w:lvl w:ilvl="5">
      <w:start w:val="1"/>
      <w:numFmt w:val="none"/>
      <w:pStyle w:val="Heading6"/>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6">
      <w:start w:val="1"/>
      <w:numFmt w:val="none"/>
      <w:pStyle w:val="Heading7"/>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pStyle w:val="Heading8"/>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pStyle w:val="Heading9"/>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12" w15:restartNumberingAfterBreak="0">
    <w:nsid w:val="6BA7266F"/>
    <w:multiLevelType w:val="hybridMultilevel"/>
    <w:tmpl w:val="11D0BA52"/>
    <w:name w:val="List Bullet 5"/>
    <w:lvl w:ilvl="0" w:tplc="C0365250">
      <w:start w:val="1"/>
      <w:numFmt w:val="bullet"/>
      <w:lvlText w:val=""/>
      <w:lvlJc w:val="left"/>
      <w:pPr>
        <w:tabs>
          <w:tab w:val="num" w:pos="3600"/>
        </w:tabs>
        <w:ind w:left="360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C31A8D"/>
    <w:multiLevelType w:val="multilevel"/>
    <w:tmpl w:val="4ADC6794"/>
    <w:name w:val="DP-Miscellaneous"/>
    <w:lvl w:ilvl="0">
      <w:start w:val="1"/>
      <w:numFmt w:val="upperLetter"/>
      <w:lvlRestart w:val="0"/>
      <w:lvlText w:val="%1."/>
      <w:lvlJc w:val="left"/>
      <w:pPr>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lvlText w:val="%2."/>
      <w:lvlJc w:val="left"/>
      <w:pPr>
        <w:ind w:left="0" w:firstLine="720"/>
      </w:pPr>
      <w:rPr>
        <w:rFonts w:ascii="Times New Roman" w:hAnsi="Times New Roman" w:cs="Times New Roman"/>
        <w:b w:val="0"/>
        <w:i w:val="0"/>
        <w:caps w:val="0"/>
        <w:strike w:val="0"/>
        <w:dstrike w:val="0"/>
        <w:vanish w:val="0"/>
        <w:color w:val="auto"/>
        <w:sz w:val="24"/>
        <w:u w:val="none"/>
        <w:vertAlign w:val="baseline"/>
      </w:rPr>
    </w:lvl>
    <w:lvl w:ilvl="2">
      <w:start w:val="1"/>
      <w:numFmt w:val="lowerLetter"/>
      <w:lvlRestart w:val="0"/>
      <w:lvlText w:val="%3."/>
      <w:lvlJc w:val="left"/>
      <w:pPr>
        <w:ind w:left="1440" w:hanging="720"/>
      </w:pPr>
      <w:rPr>
        <w:rFonts w:ascii="Times New Roman" w:hAnsi="Times New Roman" w:cs="Times New Roman"/>
        <w:b w:val="0"/>
        <w:i/>
        <w:caps w:val="0"/>
        <w:strike w:val="0"/>
        <w:dstrike w:val="0"/>
        <w:vanish w:val="0"/>
        <w:color w:val="auto"/>
        <w:sz w:val="24"/>
        <w:u w:val="none"/>
        <w:vertAlign w:val="baseline"/>
      </w:rPr>
    </w:lvl>
    <w:lvl w:ilvl="3">
      <w:start w:val="1"/>
      <w:numFmt w:val="lowerRoman"/>
      <w:lvlRestart w:val="0"/>
      <w:lvlText w:val="%4."/>
      <w:lvlJc w:val="left"/>
      <w:pPr>
        <w:ind w:left="2160" w:hanging="720"/>
      </w:pPr>
      <w:rPr>
        <w:rFonts w:ascii="Times New Roman" w:hAnsi="Times New Roman" w:cs="Times New Roman"/>
        <w:b w:val="0"/>
        <w:i/>
        <w:caps w:val="0"/>
        <w:strike w:val="0"/>
        <w:dstrike w:val="0"/>
        <w:vanish w:val="0"/>
        <w:color w:val="auto"/>
        <w:sz w:val="24"/>
        <w:u w:val="none"/>
        <w:vertAlign w:val="baseline"/>
      </w:rPr>
    </w:lvl>
    <w:lvl w:ilvl="4">
      <w:start w:val="1"/>
      <w:numFmt w:val="lowerLetter"/>
      <w:lvlRestart w:val="0"/>
      <w:lvlText w:val="%5."/>
      <w:lvlJc w:val="left"/>
      <w:pPr>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lowerLetter"/>
      <w:lvlText w:val="(%6)"/>
      <w:lvlJc w:val="left"/>
      <w:pPr>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lvlText w:val="%7."/>
      <w:lvlJc w:val="left"/>
      <w:pPr>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Text w:val="%8."/>
      <w:lvlJc w:val="left"/>
      <w:pPr>
        <w:ind w:left="50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lvlText w:val="%9."/>
      <w:lvlJc w:val="left"/>
      <w:pPr>
        <w:ind w:left="57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14" w15:restartNumberingAfterBreak="0">
    <w:nsid w:val="7EB23674"/>
    <w:multiLevelType w:val="hybridMultilevel"/>
    <w:tmpl w:val="A240F67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1"/>
  </w:num>
  <w:num w:numId="4">
    <w:abstractNumId w:val="11"/>
  </w:num>
  <w:num w:numId="5">
    <w:abstractNumId w:val="11"/>
  </w:num>
  <w:num w:numId="6">
    <w:abstractNumId w:val="11"/>
  </w:num>
  <w:num w:numId="7">
    <w:abstractNumId w:val="11"/>
  </w:num>
  <w:num w:numId="8">
    <w:abstractNumId w:val="11"/>
  </w:num>
  <w:num w:numId="9">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hyphenationZone w:val="425"/>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2F3"/>
    <w:rsid w:val="00001106"/>
    <w:rsid w:val="00001513"/>
    <w:rsid w:val="00001E9D"/>
    <w:rsid w:val="00001FB9"/>
    <w:rsid w:val="000025BD"/>
    <w:rsid w:val="00004109"/>
    <w:rsid w:val="000041DD"/>
    <w:rsid w:val="0000424B"/>
    <w:rsid w:val="0000449A"/>
    <w:rsid w:val="000059C2"/>
    <w:rsid w:val="00005B5A"/>
    <w:rsid w:val="0000609E"/>
    <w:rsid w:val="00007891"/>
    <w:rsid w:val="00007F5C"/>
    <w:rsid w:val="00010176"/>
    <w:rsid w:val="00010589"/>
    <w:rsid w:val="000107CE"/>
    <w:rsid w:val="0001091D"/>
    <w:rsid w:val="00010D5F"/>
    <w:rsid w:val="00012749"/>
    <w:rsid w:val="000128E4"/>
    <w:rsid w:val="0001317B"/>
    <w:rsid w:val="00013958"/>
    <w:rsid w:val="00013DFD"/>
    <w:rsid w:val="00014EF3"/>
    <w:rsid w:val="00015494"/>
    <w:rsid w:val="000158E4"/>
    <w:rsid w:val="000164BE"/>
    <w:rsid w:val="0001727D"/>
    <w:rsid w:val="00017DF7"/>
    <w:rsid w:val="0002000B"/>
    <w:rsid w:val="000208AA"/>
    <w:rsid w:val="00020A9B"/>
    <w:rsid w:val="00021445"/>
    <w:rsid w:val="00021D60"/>
    <w:rsid w:val="00022146"/>
    <w:rsid w:val="00022C51"/>
    <w:rsid w:val="0002511F"/>
    <w:rsid w:val="00025337"/>
    <w:rsid w:val="00025E9B"/>
    <w:rsid w:val="00026A96"/>
    <w:rsid w:val="000275F4"/>
    <w:rsid w:val="00030044"/>
    <w:rsid w:val="0003072A"/>
    <w:rsid w:val="000307DB"/>
    <w:rsid w:val="00030D44"/>
    <w:rsid w:val="00031925"/>
    <w:rsid w:val="00031DFA"/>
    <w:rsid w:val="0003220E"/>
    <w:rsid w:val="0003238F"/>
    <w:rsid w:val="00034000"/>
    <w:rsid w:val="00034730"/>
    <w:rsid w:val="00034CE9"/>
    <w:rsid w:val="00035CB0"/>
    <w:rsid w:val="0003627E"/>
    <w:rsid w:val="00036963"/>
    <w:rsid w:val="0003733B"/>
    <w:rsid w:val="00037497"/>
    <w:rsid w:val="0003752A"/>
    <w:rsid w:val="00037802"/>
    <w:rsid w:val="00037A5F"/>
    <w:rsid w:val="00037BCF"/>
    <w:rsid w:val="000406ED"/>
    <w:rsid w:val="00040780"/>
    <w:rsid w:val="00043432"/>
    <w:rsid w:val="00044165"/>
    <w:rsid w:val="00044715"/>
    <w:rsid w:val="00044A75"/>
    <w:rsid w:val="0004602B"/>
    <w:rsid w:val="00050A6F"/>
    <w:rsid w:val="0005216A"/>
    <w:rsid w:val="0005269A"/>
    <w:rsid w:val="00052ED0"/>
    <w:rsid w:val="000536E6"/>
    <w:rsid w:val="00054CD6"/>
    <w:rsid w:val="000550C2"/>
    <w:rsid w:val="000555C6"/>
    <w:rsid w:val="0005611A"/>
    <w:rsid w:val="000566B4"/>
    <w:rsid w:val="00056784"/>
    <w:rsid w:val="000568AB"/>
    <w:rsid w:val="00056AE5"/>
    <w:rsid w:val="000576AA"/>
    <w:rsid w:val="00057779"/>
    <w:rsid w:val="000609EB"/>
    <w:rsid w:val="00060BA1"/>
    <w:rsid w:val="00060C32"/>
    <w:rsid w:val="00060FCB"/>
    <w:rsid w:val="000610E3"/>
    <w:rsid w:val="00061540"/>
    <w:rsid w:val="00062192"/>
    <w:rsid w:val="00062EA9"/>
    <w:rsid w:val="00063015"/>
    <w:rsid w:val="00063A69"/>
    <w:rsid w:val="00063C5F"/>
    <w:rsid w:val="0006541C"/>
    <w:rsid w:val="0006571A"/>
    <w:rsid w:val="0006571B"/>
    <w:rsid w:val="00065B3D"/>
    <w:rsid w:val="00066E1C"/>
    <w:rsid w:val="0006737F"/>
    <w:rsid w:val="00067870"/>
    <w:rsid w:val="00067973"/>
    <w:rsid w:val="00067B7B"/>
    <w:rsid w:val="00067CD5"/>
    <w:rsid w:val="000701EC"/>
    <w:rsid w:val="00070751"/>
    <w:rsid w:val="0007160E"/>
    <w:rsid w:val="00071755"/>
    <w:rsid w:val="00072C79"/>
    <w:rsid w:val="00072F5C"/>
    <w:rsid w:val="00074BF1"/>
    <w:rsid w:val="00075E4F"/>
    <w:rsid w:val="00076F16"/>
    <w:rsid w:val="00076F92"/>
    <w:rsid w:val="0007727C"/>
    <w:rsid w:val="00077812"/>
    <w:rsid w:val="000800B6"/>
    <w:rsid w:val="00080637"/>
    <w:rsid w:val="000816B0"/>
    <w:rsid w:val="00081C5C"/>
    <w:rsid w:val="00082156"/>
    <w:rsid w:val="00083478"/>
    <w:rsid w:val="00083858"/>
    <w:rsid w:val="0008634E"/>
    <w:rsid w:val="00086E85"/>
    <w:rsid w:val="00087AAE"/>
    <w:rsid w:val="00090C82"/>
    <w:rsid w:val="000913D2"/>
    <w:rsid w:val="000917B0"/>
    <w:rsid w:val="00091827"/>
    <w:rsid w:val="00091A4D"/>
    <w:rsid w:val="0009297A"/>
    <w:rsid w:val="00092F97"/>
    <w:rsid w:val="00094862"/>
    <w:rsid w:val="00095F34"/>
    <w:rsid w:val="000964D0"/>
    <w:rsid w:val="0009731C"/>
    <w:rsid w:val="000A0EF8"/>
    <w:rsid w:val="000A1C2C"/>
    <w:rsid w:val="000A2089"/>
    <w:rsid w:val="000A2830"/>
    <w:rsid w:val="000A355F"/>
    <w:rsid w:val="000A3ACD"/>
    <w:rsid w:val="000A40A4"/>
    <w:rsid w:val="000A4157"/>
    <w:rsid w:val="000A4AC9"/>
    <w:rsid w:val="000A4F61"/>
    <w:rsid w:val="000A5AEE"/>
    <w:rsid w:val="000A6375"/>
    <w:rsid w:val="000A6993"/>
    <w:rsid w:val="000A7031"/>
    <w:rsid w:val="000A7C0C"/>
    <w:rsid w:val="000B123D"/>
    <w:rsid w:val="000B1D55"/>
    <w:rsid w:val="000B21FD"/>
    <w:rsid w:val="000B35C7"/>
    <w:rsid w:val="000B39E5"/>
    <w:rsid w:val="000B3BF9"/>
    <w:rsid w:val="000B4E86"/>
    <w:rsid w:val="000B5999"/>
    <w:rsid w:val="000B651D"/>
    <w:rsid w:val="000B6665"/>
    <w:rsid w:val="000B6C92"/>
    <w:rsid w:val="000B6D84"/>
    <w:rsid w:val="000B712D"/>
    <w:rsid w:val="000C0717"/>
    <w:rsid w:val="000C13AA"/>
    <w:rsid w:val="000C183E"/>
    <w:rsid w:val="000C31BC"/>
    <w:rsid w:val="000C393E"/>
    <w:rsid w:val="000C3B02"/>
    <w:rsid w:val="000C3D6B"/>
    <w:rsid w:val="000C3FF1"/>
    <w:rsid w:val="000C5F2C"/>
    <w:rsid w:val="000C5F34"/>
    <w:rsid w:val="000C7628"/>
    <w:rsid w:val="000C7CB0"/>
    <w:rsid w:val="000D0631"/>
    <w:rsid w:val="000D1912"/>
    <w:rsid w:val="000D1C00"/>
    <w:rsid w:val="000D1EF2"/>
    <w:rsid w:val="000D34A5"/>
    <w:rsid w:val="000D36C5"/>
    <w:rsid w:val="000D3A62"/>
    <w:rsid w:val="000D3C51"/>
    <w:rsid w:val="000D4317"/>
    <w:rsid w:val="000D472F"/>
    <w:rsid w:val="000D55EE"/>
    <w:rsid w:val="000D649B"/>
    <w:rsid w:val="000D662A"/>
    <w:rsid w:val="000D7237"/>
    <w:rsid w:val="000E0D75"/>
    <w:rsid w:val="000E16F1"/>
    <w:rsid w:val="000E1A04"/>
    <w:rsid w:val="000E1B4A"/>
    <w:rsid w:val="000E1C41"/>
    <w:rsid w:val="000E2710"/>
    <w:rsid w:val="000E3096"/>
    <w:rsid w:val="000E4039"/>
    <w:rsid w:val="000E42D7"/>
    <w:rsid w:val="000E4911"/>
    <w:rsid w:val="000E4BD4"/>
    <w:rsid w:val="000E54F0"/>
    <w:rsid w:val="000E55AB"/>
    <w:rsid w:val="000E5B4B"/>
    <w:rsid w:val="000E61BE"/>
    <w:rsid w:val="000E6608"/>
    <w:rsid w:val="000E6650"/>
    <w:rsid w:val="000E66AF"/>
    <w:rsid w:val="000F0933"/>
    <w:rsid w:val="000F1A06"/>
    <w:rsid w:val="000F1C36"/>
    <w:rsid w:val="000F1EA6"/>
    <w:rsid w:val="000F2FD1"/>
    <w:rsid w:val="000F30A8"/>
    <w:rsid w:val="000F377B"/>
    <w:rsid w:val="000F3D1A"/>
    <w:rsid w:val="000F43DB"/>
    <w:rsid w:val="000F4BF7"/>
    <w:rsid w:val="000F4F99"/>
    <w:rsid w:val="000F615A"/>
    <w:rsid w:val="000F7757"/>
    <w:rsid w:val="00100EC2"/>
    <w:rsid w:val="0010272C"/>
    <w:rsid w:val="00104331"/>
    <w:rsid w:val="00104350"/>
    <w:rsid w:val="001078CF"/>
    <w:rsid w:val="00107A29"/>
    <w:rsid w:val="00107E10"/>
    <w:rsid w:val="001110B6"/>
    <w:rsid w:val="0011145E"/>
    <w:rsid w:val="001116AB"/>
    <w:rsid w:val="00111BD9"/>
    <w:rsid w:val="001137E8"/>
    <w:rsid w:val="00116768"/>
    <w:rsid w:val="00116D54"/>
    <w:rsid w:val="00117C3C"/>
    <w:rsid w:val="00117C78"/>
    <w:rsid w:val="00121D2C"/>
    <w:rsid w:val="00122609"/>
    <w:rsid w:val="00122B38"/>
    <w:rsid w:val="00123429"/>
    <w:rsid w:val="00125EA6"/>
    <w:rsid w:val="00126EDC"/>
    <w:rsid w:val="00126FEE"/>
    <w:rsid w:val="001278FD"/>
    <w:rsid w:val="00130269"/>
    <w:rsid w:val="0013090E"/>
    <w:rsid w:val="001309B3"/>
    <w:rsid w:val="00130ED5"/>
    <w:rsid w:val="00132336"/>
    <w:rsid w:val="00133A29"/>
    <w:rsid w:val="00133D19"/>
    <w:rsid w:val="00136508"/>
    <w:rsid w:val="00140DEC"/>
    <w:rsid w:val="0014168A"/>
    <w:rsid w:val="00141711"/>
    <w:rsid w:val="001421B7"/>
    <w:rsid w:val="001421D9"/>
    <w:rsid w:val="0014229B"/>
    <w:rsid w:val="0014309C"/>
    <w:rsid w:val="00144F61"/>
    <w:rsid w:val="001451E6"/>
    <w:rsid w:val="0014523D"/>
    <w:rsid w:val="00146B5C"/>
    <w:rsid w:val="001475E9"/>
    <w:rsid w:val="0015006F"/>
    <w:rsid w:val="001504CD"/>
    <w:rsid w:val="001508DF"/>
    <w:rsid w:val="0015123B"/>
    <w:rsid w:val="00152616"/>
    <w:rsid w:val="00152E5E"/>
    <w:rsid w:val="00154370"/>
    <w:rsid w:val="00155EF4"/>
    <w:rsid w:val="00156411"/>
    <w:rsid w:val="00156E4A"/>
    <w:rsid w:val="00156F6D"/>
    <w:rsid w:val="00157169"/>
    <w:rsid w:val="001572FF"/>
    <w:rsid w:val="00157360"/>
    <w:rsid w:val="001602A4"/>
    <w:rsid w:val="00160D25"/>
    <w:rsid w:val="00160FF2"/>
    <w:rsid w:val="0016175B"/>
    <w:rsid w:val="00161872"/>
    <w:rsid w:val="00162547"/>
    <w:rsid w:val="0016294E"/>
    <w:rsid w:val="00163043"/>
    <w:rsid w:val="001630BD"/>
    <w:rsid w:val="00163403"/>
    <w:rsid w:val="00163621"/>
    <w:rsid w:val="0016458D"/>
    <w:rsid w:val="00164795"/>
    <w:rsid w:val="00165068"/>
    <w:rsid w:val="001668B5"/>
    <w:rsid w:val="001668FA"/>
    <w:rsid w:val="00167C51"/>
    <w:rsid w:val="00167D5E"/>
    <w:rsid w:val="001700F3"/>
    <w:rsid w:val="0017134F"/>
    <w:rsid w:val="0017191A"/>
    <w:rsid w:val="00171A2E"/>
    <w:rsid w:val="00171F0D"/>
    <w:rsid w:val="0017238C"/>
    <w:rsid w:val="0017253F"/>
    <w:rsid w:val="0017264C"/>
    <w:rsid w:val="00172AA2"/>
    <w:rsid w:val="001736B8"/>
    <w:rsid w:val="00173CC5"/>
    <w:rsid w:val="00174118"/>
    <w:rsid w:val="00175A31"/>
    <w:rsid w:val="00175ACF"/>
    <w:rsid w:val="001760E8"/>
    <w:rsid w:val="00176130"/>
    <w:rsid w:val="001772D9"/>
    <w:rsid w:val="00177BB5"/>
    <w:rsid w:val="00180D99"/>
    <w:rsid w:val="00181EF0"/>
    <w:rsid w:val="00182160"/>
    <w:rsid w:val="00183054"/>
    <w:rsid w:val="00183CB4"/>
    <w:rsid w:val="001849E2"/>
    <w:rsid w:val="00186321"/>
    <w:rsid w:val="00186C1A"/>
    <w:rsid w:val="00186E15"/>
    <w:rsid w:val="00187062"/>
    <w:rsid w:val="001871F9"/>
    <w:rsid w:val="001874A1"/>
    <w:rsid w:val="001874FA"/>
    <w:rsid w:val="001877BA"/>
    <w:rsid w:val="00190230"/>
    <w:rsid w:val="00190485"/>
    <w:rsid w:val="00190962"/>
    <w:rsid w:val="00190D3D"/>
    <w:rsid w:val="001910E9"/>
    <w:rsid w:val="00191296"/>
    <w:rsid w:val="00191579"/>
    <w:rsid w:val="00191C8C"/>
    <w:rsid w:val="001923EB"/>
    <w:rsid w:val="001924B4"/>
    <w:rsid w:val="0019256E"/>
    <w:rsid w:val="00192877"/>
    <w:rsid w:val="001934F0"/>
    <w:rsid w:val="001939AA"/>
    <w:rsid w:val="00193E93"/>
    <w:rsid w:val="00194351"/>
    <w:rsid w:val="00194715"/>
    <w:rsid w:val="00195C18"/>
    <w:rsid w:val="00196701"/>
    <w:rsid w:val="001969E4"/>
    <w:rsid w:val="001970F6"/>
    <w:rsid w:val="00197931"/>
    <w:rsid w:val="001A050C"/>
    <w:rsid w:val="001A1726"/>
    <w:rsid w:val="001A2176"/>
    <w:rsid w:val="001A30EF"/>
    <w:rsid w:val="001A36C0"/>
    <w:rsid w:val="001A389A"/>
    <w:rsid w:val="001A49B6"/>
    <w:rsid w:val="001A5288"/>
    <w:rsid w:val="001A52EC"/>
    <w:rsid w:val="001A5819"/>
    <w:rsid w:val="001A5960"/>
    <w:rsid w:val="001B027E"/>
    <w:rsid w:val="001B130A"/>
    <w:rsid w:val="001B20F4"/>
    <w:rsid w:val="001B26D7"/>
    <w:rsid w:val="001B3A19"/>
    <w:rsid w:val="001B3BA5"/>
    <w:rsid w:val="001B3E3E"/>
    <w:rsid w:val="001B42D0"/>
    <w:rsid w:val="001B4561"/>
    <w:rsid w:val="001B5D45"/>
    <w:rsid w:val="001B7F6B"/>
    <w:rsid w:val="001C0837"/>
    <w:rsid w:val="001C1772"/>
    <w:rsid w:val="001C3A56"/>
    <w:rsid w:val="001C3A86"/>
    <w:rsid w:val="001C4B28"/>
    <w:rsid w:val="001C508E"/>
    <w:rsid w:val="001C529C"/>
    <w:rsid w:val="001C59DE"/>
    <w:rsid w:val="001C607F"/>
    <w:rsid w:val="001C6870"/>
    <w:rsid w:val="001C6ABA"/>
    <w:rsid w:val="001C6E66"/>
    <w:rsid w:val="001D03E0"/>
    <w:rsid w:val="001D11A3"/>
    <w:rsid w:val="001D15B1"/>
    <w:rsid w:val="001D23FA"/>
    <w:rsid w:val="001D2E47"/>
    <w:rsid w:val="001D2F14"/>
    <w:rsid w:val="001D35B7"/>
    <w:rsid w:val="001D627D"/>
    <w:rsid w:val="001D768F"/>
    <w:rsid w:val="001D7FEF"/>
    <w:rsid w:val="001E0A76"/>
    <w:rsid w:val="001E11E8"/>
    <w:rsid w:val="001E1675"/>
    <w:rsid w:val="001E2091"/>
    <w:rsid w:val="001E2904"/>
    <w:rsid w:val="001E32E0"/>
    <w:rsid w:val="001E34B9"/>
    <w:rsid w:val="001E3571"/>
    <w:rsid w:val="001E3AD1"/>
    <w:rsid w:val="001E3B1E"/>
    <w:rsid w:val="001E3DB6"/>
    <w:rsid w:val="001E43B1"/>
    <w:rsid w:val="001E613C"/>
    <w:rsid w:val="001E6B6F"/>
    <w:rsid w:val="001E7548"/>
    <w:rsid w:val="001E7D2E"/>
    <w:rsid w:val="001E7F2C"/>
    <w:rsid w:val="001F000D"/>
    <w:rsid w:val="001F041F"/>
    <w:rsid w:val="001F25DB"/>
    <w:rsid w:val="001F3043"/>
    <w:rsid w:val="001F425C"/>
    <w:rsid w:val="001F5F68"/>
    <w:rsid w:val="001F72F1"/>
    <w:rsid w:val="00200D40"/>
    <w:rsid w:val="00200E41"/>
    <w:rsid w:val="00201128"/>
    <w:rsid w:val="00201E40"/>
    <w:rsid w:val="00202C07"/>
    <w:rsid w:val="00202FA2"/>
    <w:rsid w:val="002041C4"/>
    <w:rsid w:val="002041FA"/>
    <w:rsid w:val="00205015"/>
    <w:rsid w:val="002058F3"/>
    <w:rsid w:val="00205F51"/>
    <w:rsid w:val="002066A5"/>
    <w:rsid w:val="0020712C"/>
    <w:rsid w:val="0020717B"/>
    <w:rsid w:val="0020768E"/>
    <w:rsid w:val="00207ADC"/>
    <w:rsid w:val="00210578"/>
    <w:rsid w:val="002111E1"/>
    <w:rsid w:val="00211E9C"/>
    <w:rsid w:val="002120D0"/>
    <w:rsid w:val="002125BC"/>
    <w:rsid w:val="00212FFB"/>
    <w:rsid w:val="0021377A"/>
    <w:rsid w:val="002146DC"/>
    <w:rsid w:val="00214E16"/>
    <w:rsid w:val="0021510F"/>
    <w:rsid w:val="0021539F"/>
    <w:rsid w:val="0021554D"/>
    <w:rsid w:val="0021616E"/>
    <w:rsid w:val="00217C46"/>
    <w:rsid w:val="00220B1C"/>
    <w:rsid w:val="00220F23"/>
    <w:rsid w:val="0022148C"/>
    <w:rsid w:val="00221CF6"/>
    <w:rsid w:val="00222199"/>
    <w:rsid w:val="00223765"/>
    <w:rsid w:val="0022395D"/>
    <w:rsid w:val="0022402A"/>
    <w:rsid w:val="0022432C"/>
    <w:rsid w:val="00224AA2"/>
    <w:rsid w:val="00226DA9"/>
    <w:rsid w:val="00226DAA"/>
    <w:rsid w:val="002279ED"/>
    <w:rsid w:val="00227B0B"/>
    <w:rsid w:val="00227C8F"/>
    <w:rsid w:val="002301E7"/>
    <w:rsid w:val="00231992"/>
    <w:rsid w:val="00231B90"/>
    <w:rsid w:val="0023295A"/>
    <w:rsid w:val="00232E42"/>
    <w:rsid w:val="0023375E"/>
    <w:rsid w:val="00233B4B"/>
    <w:rsid w:val="002344AB"/>
    <w:rsid w:val="002344E5"/>
    <w:rsid w:val="0023561C"/>
    <w:rsid w:val="00235C78"/>
    <w:rsid w:val="00235F52"/>
    <w:rsid w:val="00236547"/>
    <w:rsid w:val="00236D89"/>
    <w:rsid w:val="00240C96"/>
    <w:rsid w:val="00241813"/>
    <w:rsid w:val="002418A4"/>
    <w:rsid w:val="00241E75"/>
    <w:rsid w:val="00244C70"/>
    <w:rsid w:val="002453A6"/>
    <w:rsid w:val="002454EB"/>
    <w:rsid w:val="002455F7"/>
    <w:rsid w:val="00245CE5"/>
    <w:rsid w:val="00245EC4"/>
    <w:rsid w:val="002469C0"/>
    <w:rsid w:val="00246CFC"/>
    <w:rsid w:val="00247BB4"/>
    <w:rsid w:val="00247F3D"/>
    <w:rsid w:val="00250141"/>
    <w:rsid w:val="00252731"/>
    <w:rsid w:val="00252B3C"/>
    <w:rsid w:val="00252BAF"/>
    <w:rsid w:val="0025323D"/>
    <w:rsid w:val="0025362F"/>
    <w:rsid w:val="00253A2F"/>
    <w:rsid w:val="002541FC"/>
    <w:rsid w:val="00255D2A"/>
    <w:rsid w:val="0025603A"/>
    <w:rsid w:val="00256770"/>
    <w:rsid w:val="00257027"/>
    <w:rsid w:val="00261792"/>
    <w:rsid w:val="00261FCB"/>
    <w:rsid w:val="00262FE7"/>
    <w:rsid w:val="0026335C"/>
    <w:rsid w:val="002646A0"/>
    <w:rsid w:val="00264902"/>
    <w:rsid w:val="00264F73"/>
    <w:rsid w:val="0026671D"/>
    <w:rsid w:val="00266FE6"/>
    <w:rsid w:val="00267475"/>
    <w:rsid w:val="00270947"/>
    <w:rsid w:val="00270AE1"/>
    <w:rsid w:val="00270D2A"/>
    <w:rsid w:val="00271593"/>
    <w:rsid w:val="00271BEA"/>
    <w:rsid w:val="002727DC"/>
    <w:rsid w:val="00272EEE"/>
    <w:rsid w:val="00273259"/>
    <w:rsid w:val="002759EB"/>
    <w:rsid w:val="00275EFE"/>
    <w:rsid w:val="00276B8F"/>
    <w:rsid w:val="002809A1"/>
    <w:rsid w:val="00280B5A"/>
    <w:rsid w:val="002829F7"/>
    <w:rsid w:val="00282C73"/>
    <w:rsid w:val="00283463"/>
    <w:rsid w:val="0028419F"/>
    <w:rsid w:val="002841B7"/>
    <w:rsid w:val="00284708"/>
    <w:rsid w:val="0028474B"/>
    <w:rsid w:val="00285098"/>
    <w:rsid w:val="00285C06"/>
    <w:rsid w:val="00285F8F"/>
    <w:rsid w:val="00286F2C"/>
    <w:rsid w:val="00286FA5"/>
    <w:rsid w:val="00287786"/>
    <w:rsid w:val="002924B6"/>
    <w:rsid w:val="00293D61"/>
    <w:rsid w:val="00294836"/>
    <w:rsid w:val="0029489C"/>
    <w:rsid w:val="00294EE7"/>
    <w:rsid w:val="00294FAE"/>
    <w:rsid w:val="00295468"/>
    <w:rsid w:val="00296354"/>
    <w:rsid w:val="00297700"/>
    <w:rsid w:val="002A10EB"/>
    <w:rsid w:val="002A2422"/>
    <w:rsid w:val="002A278F"/>
    <w:rsid w:val="002A4D5E"/>
    <w:rsid w:val="002A5024"/>
    <w:rsid w:val="002A5340"/>
    <w:rsid w:val="002A5959"/>
    <w:rsid w:val="002A5A24"/>
    <w:rsid w:val="002A5A93"/>
    <w:rsid w:val="002A70B1"/>
    <w:rsid w:val="002A741B"/>
    <w:rsid w:val="002A7AF7"/>
    <w:rsid w:val="002B0245"/>
    <w:rsid w:val="002B17A2"/>
    <w:rsid w:val="002B18E5"/>
    <w:rsid w:val="002B3022"/>
    <w:rsid w:val="002B469C"/>
    <w:rsid w:val="002B4B02"/>
    <w:rsid w:val="002B5AF5"/>
    <w:rsid w:val="002B5F4F"/>
    <w:rsid w:val="002B7750"/>
    <w:rsid w:val="002C0005"/>
    <w:rsid w:val="002C0228"/>
    <w:rsid w:val="002C03C2"/>
    <w:rsid w:val="002C23AC"/>
    <w:rsid w:val="002C2B4B"/>
    <w:rsid w:val="002C4B7B"/>
    <w:rsid w:val="002C5DB9"/>
    <w:rsid w:val="002C68B3"/>
    <w:rsid w:val="002C6F7A"/>
    <w:rsid w:val="002C75CC"/>
    <w:rsid w:val="002D11A5"/>
    <w:rsid w:val="002D2D65"/>
    <w:rsid w:val="002D336E"/>
    <w:rsid w:val="002D34E4"/>
    <w:rsid w:val="002D3C5B"/>
    <w:rsid w:val="002D4141"/>
    <w:rsid w:val="002D438B"/>
    <w:rsid w:val="002D43D9"/>
    <w:rsid w:val="002D45CA"/>
    <w:rsid w:val="002D4863"/>
    <w:rsid w:val="002D4D90"/>
    <w:rsid w:val="002D5977"/>
    <w:rsid w:val="002D6A8E"/>
    <w:rsid w:val="002D6AF0"/>
    <w:rsid w:val="002D7519"/>
    <w:rsid w:val="002E0A88"/>
    <w:rsid w:val="002E1616"/>
    <w:rsid w:val="002E19F9"/>
    <w:rsid w:val="002E33FF"/>
    <w:rsid w:val="002E4BFF"/>
    <w:rsid w:val="002E556C"/>
    <w:rsid w:val="002E5927"/>
    <w:rsid w:val="002E5C63"/>
    <w:rsid w:val="002E615B"/>
    <w:rsid w:val="002E6254"/>
    <w:rsid w:val="002E6475"/>
    <w:rsid w:val="002E7F2B"/>
    <w:rsid w:val="002F126F"/>
    <w:rsid w:val="002F1E05"/>
    <w:rsid w:val="002F32BA"/>
    <w:rsid w:val="002F40C5"/>
    <w:rsid w:val="002F4533"/>
    <w:rsid w:val="002F474E"/>
    <w:rsid w:val="002F5151"/>
    <w:rsid w:val="002F5B9A"/>
    <w:rsid w:val="002F6292"/>
    <w:rsid w:val="002F776B"/>
    <w:rsid w:val="002F7895"/>
    <w:rsid w:val="002F7A99"/>
    <w:rsid w:val="002F7C5B"/>
    <w:rsid w:val="002F7C62"/>
    <w:rsid w:val="003005B8"/>
    <w:rsid w:val="00300A20"/>
    <w:rsid w:val="00301CCF"/>
    <w:rsid w:val="00302117"/>
    <w:rsid w:val="00302F38"/>
    <w:rsid w:val="003037D7"/>
    <w:rsid w:val="003039D1"/>
    <w:rsid w:val="003040C9"/>
    <w:rsid w:val="00304142"/>
    <w:rsid w:val="003050F3"/>
    <w:rsid w:val="0030620F"/>
    <w:rsid w:val="00307730"/>
    <w:rsid w:val="0030780A"/>
    <w:rsid w:val="00307908"/>
    <w:rsid w:val="00310CBA"/>
    <w:rsid w:val="003111BB"/>
    <w:rsid w:val="0031136F"/>
    <w:rsid w:val="00312DDD"/>
    <w:rsid w:val="00313EAC"/>
    <w:rsid w:val="003148DD"/>
    <w:rsid w:val="00314F45"/>
    <w:rsid w:val="0031566B"/>
    <w:rsid w:val="003157BE"/>
    <w:rsid w:val="00315B15"/>
    <w:rsid w:val="00316753"/>
    <w:rsid w:val="0031749E"/>
    <w:rsid w:val="0032086F"/>
    <w:rsid w:val="0032100D"/>
    <w:rsid w:val="003221AD"/>
    <w:rsid w:val="003224A8"/>
    <w:rsid w:val="00322EB5"/>
    <w:rsid w:val="003239FA"/>
    <w:rsid w:val="00323CE0"/>
    <w:rsid w:val="00323FD2"/>
    <w:rsid w:val="003241E0"/>
    <w:rsid w:val="0032498C"/>
    <w:rsid w:val="00324C99"/>
    <w:rsid w:val="003255AB"/>
    <w:rsid w:val="00325D30"/>
    <w:rsid w:val="003262BD"/>
    <w:rsid w:val="003267FD"/>
    <w:rsid w:val="00326F74"/>
    <w:rsid w:val="003270FC"/>
    <w:rsid w:val="003273D8"/>
    <w:rsid w:val="0032760A"/>
    <w:rsid w:val="00327B58"/>
    <w:rsid w:val="00330985"/>
    <w:rsid w:val="00331158"/>
    <w:rsid w:val="003316EF"/>
    <w:rsid w:val="003323FC"/>
    <w:rsid w:val="003328D3"/>
    <w:rsid w:val="00332E9A"/>
    <w:rsid w:val="003346EC"/>
    <w:rsid w:val="00334B93"/>
    <w:rsid w:val="0033521B"/>
    <w:rsid w:val="003357F0"/>
    <w:rsid w:val="00335BDC"/>
    <w:rsid w:val="00335D97"/>
    <w:rsid w:val="00335EFF"/>
    <w:rsid w:val="003360AC"/>
    <w:rsid w:val="00336C8E"/>
    <w:rsid w:val="003370B5"/>
    <w:rsid w:val="00337D19"/>
    <w:rsid w:val="00337D3B"/>
    <w:rsid w:val="00340D9F"/>
    <w:rsid w:val="00340DAA"/>
    <w:rsid w:val="003412CF"/>
    <w:rsid w:val="00341ED7"/>
    <w:rsid w:val="00341F03"/>
    <w:rsid w:val="00341F56"/>
    <w:rsid w:val="0034240E"/>
    <w:rsid w:val="003426F3"/>
    <w:rsid w:val="00343674"/>
    <w:rsid w:val="0034376D"/>
    <w:rsid w:val="003441CF"/>
    <w:rsid w:val="003449A5"/>
    <w:rsid w:val="00344FA0"/>
    <w:rsid w:val="0034635B"/>
    <w:rsid w:val="0034701F"/>
    <w:rsid w:val="003470BE"/>
    <w:rsid w:val="003503BA"/>
    <w:rsid w:val="00352966"/>
    <w:rsid w:val="0035302A"/>
    <w:rsid w:val="00354104"/>
    <w:rsid w:val="00354997"/>
    <w:rsid w:val="00355089"/>
    <w:rsid w:val="003552A3"/>
    <w:rsid w:val="003552B6"/>
    <w:rsid w:val="00356C3C"/>
    <w:rsid w:val="00357C65"/>
    <w:rsid w:val="00361731"/>
    <w:rsid w:val="003626EB"/>
    <w:rsid w:val="00362C0F"/>
    <w:rsid w:val="003630DE"/>
    <w:rsid w:val="00365764"/>
    <w:rsid w:val="003657EA"/>
    <w:rsid w:val="00367025"/>
    <w:rsid w:val="00367D64"/>
    <w:rsid w:val="00367EED"/>
    <w:rsid w:val="003702C7"/>
    <w:rsid w:val="0037066B"/>
    <w:rsid w:val="00370678"/>
    <w:rsid w:val="003710B4"/>
    <w:rsid w:val="00371399"/>
    <w:rsid w:val="00371C0E"/>
    <w:rsid w:val="00372DFA"/>
    <w:rsid w:val="003731E9"/>
    <w:rsid w:val="00373F96"/>
    <w:rsid w:val="0037403F"/>
    <w:rsid w:val="0037447F"/>
    <w:rsid w:val="003744FA"/>
    <w:rsid w:val="00374614"/>
    <w:rsid w:val="00374645"/>
    <w:rsid w:val="00374B93"/>
    <w:rsid w:val="0037576E"/>
    <w:rsid w:val="00375D3C"/>
    <w:rsid w:val="00375E27"/>
    <w:rsid w:val="00376A6F"/>
    <w:rsid w:val="00377486"/>
    <w:rsid w:val="003779A5"/>
    <w:rsid w:val="00377ABB"/>
    <w:rsid w:val="00381C94"/>
    <w:rsid w:val="00381ED6"/>
    <w:rsid w:val="00382323"/>
    <w:rsid w:val="0038260D"/>
    <w:rsid w:val="0038273F"/>
    <w:rsid w:val="00383B33"/>
    <w:rsid w:val="003843F2"/>
    <w:rsid w:val="00384CB9"/>
    <w:rsid w:val="00384ED6"/>
    <w:rsid w:val="003856D5"/>
    <w:rsid w:val="00385827"/>
    <w:rsid w:val="00386211"/>
    <w:rsid w:val="003862A9"/>
    <w:rsid w:val="003866AB"/>
    <w:rsid w:val="00387BE5"/>
    <w:rsid w:val="00390135"/>
    <w:rsid w:val="00390CBD"/>
    <w:rsid w:val="003912DC"/>
    <w:rsid w:val="00391D88"/>
    <w:rsid w:val="00392078"/>
    <w:rsid w:val="00392A19"/>
    <w:rsid w:val="00392D4D"/>
    <w:rsid w:val="00393051"/>
    <w:rsid w:val="00393589"/>
    <w:rsid w:val="00393789"/>
    <w:rsid w:val="003947FA"/>
    <w:rsid w:val="003952E0"/>
    <w:rsid w:val="003956B1"/>
    <w:rsid w:val="00396DE8"/>
    <w:rsid w:val="003977E8"/>
    <w:rsid w:val="003A080E"/>
    <w:rsid w:val="003A0A85"/>
    <w:rsid w:val="003A188F"/>
    <w:rsid w:val="003A2A30"/>
    <w:rsid w:val="003A2FA8"/>
    <w:rsid w:val="003A3156"/>
    <w:rsid w:val="003A3B08"/>
    <w:rsid w:val="003A3D9B"/>
    <w:rsid w:val="003A5676"/>
    <w:rsid w:val="003A628C"/>
    <w:rsid w:val="003A6C40"/>
    <w:rsid w:val="003A71D3"/>
    <w:rsid w:val="003A7434"/>
    <w:rsid w:val="003A7777"/>
    <w:rsid w:val="003B06C5"/>
    <w:rsid w:val="003B2F7B"/>
    <w:rsid w:val="003B3DA9"/>
    <w:rsid w:val="003B3F7E"/>
    <w:rsid w:val="003B4072"/>
    <w:rsid w:val="003B4184"/>
    <w:rsid w:val="003B4241"/>
    <w:rsid w:val="003B6CE3"/>
    <w:rsid w:val="003B6E79"/>
    <w:rsid w:val="003C058F"/>
    <w:rsid w:val="003C0D89"/>
    <w:rsid w:val="003C0F5C"/>
    <w:rsid w:val="003C162D"/>
    <w:rsid w:val="003C1B51"/>
    <w:rsid w:val="003C3029"/>
    <w:rsid w:val="003C4047"/>
    <w:rsid w:val="003C5734"/>
    <w:rsid w:val="003C5826"/>
    <w:rsid w:val="003C639E"/>
    <w:rsid w:val="003C6639"/>
    <w:rsid w:val="003C6716"/>
    <w:rsid w:val="003C68C9"/>
    <w:rsid w:val="003C7F28"/>
    <w:rsid w:val="003C7FE3"/>
    <w:rsid w:val="003D10D9"/>
    <w:rsid w:val="003D14D8"/>
    <w:rsid w:val="003D1609"/>
    <w:rsid w:val="003D1745"/>
    <w:rsid w:val="003D17CF"/>
    <w:rsid w:val="003D2E78"/>
    <w:rsid w:val="003D388E"/>
    <w:rsid w:val="003D3B7D"/>
    <w:rsid w:val="003D3FE3"/>
    <w:rsid w:val="003D45D2"/>
    <w:rsid w:val="003D6018"/>
    <w:rsid w:val="003D61BB"/>
    <w:rsid w:val="003D637E"/>
    <w:rsid w:val="003D6413"/>
    <w:rsid w:val="003D66F0"/>
    <w:rsid w:val="003D6AE6"/>
    <w:rsid w:val="003D6C66"/>
    <w:rsid w:val="003D7A00"/>
    <w:rsid w:val="003E1345"/>
    <w:rsid w:val="003E23A8"/>
    <w:rsid w:val="003E37FE"/>
    <w:rsid w:val="003E40E4"/>
    <w:rsid w:val="003E4CBF"/>
    <w:rsid w:val="003E53E8"/>
    <w:rsid w:val="003E5655"/>
    <w:rsid w:val="003E5A4F"/>
    <w:rsid w:val="003E5FF1"/>
    <w:rsid w:val="003E66AE"/>
    <w:rsid w:val="003E68F4"/>
    <w:rsid w:val="003E6D18"/>
    <w:rsid w:val="003E7E46"/>
    <w:rsid w:val="003E7E91"/>
    <w:rsid w:val="003F0AE5"/>
    <w:rsid w:val="003F0C8A"/>
    <w:rsid w:val="003F15A4"/>
    <w:rsid w:val="003F1633"/>
    <w:rsid w:val="003F1E4A"/>
    <w:rsid w:val="003F31C1"/>
    <w:rsid w:val="003F5327"/>
    <w:rsid w:val="003F580F"/>
    <w:rsid w:val="003F589C"/>
    <w:rsid w:val="003F5F23"/>
    <w:rsid w:val="003F668A"/>
    <w:rsid w:val="003F6796"/>
    <w:rsid w:val="003F6C98"/>
    <w:rsid w:val="003F759E"/>
    <w:rsid w:val="003F75A0"/>
    <w:rsid w:val="003F7B77"/>
    <w:rsid w:val="003F7D77"/>
    <w:rsid w:val="00400714"/>
    <w:rsid w:val="00400793"/>
    <w:rsid w:val="00400B50"/>
    <w:rsid w:val="00401C83"/>
    <w:rsid w:val="004021B1"/>
    <w:rsid w:val="004030A4"/>
    <w:rsid w:val="00403351"/>
    <w:rsid w:val="00404D74"/>
    <w:rsid w:val="00406313"/>
    <w:rsid w:val="00406D14"/>
    <w:rsid w:val="004076F6"/>
    <w:rsid w:val="004077D5"/>
    <w:rsid w:val="00407C88"/>
    <w:rsid w:val="00410BC1"/>
    <w:rsid w:val="00411097"/>
    <w:rsid w:val="00411351"/>
    <w:rsid w:val="004125D8"/>
    <w:rsid w:val="0041326F"/>
    <w:rsid w:val="00413F82"/>
    <w:rsid w:val="00413F94"/>
    <w:rsid w:val="00414394"/>
    <w:rsid w:val="004171DE"/>
    <w:rsid w:val="004173EE"/>
    <w:rsid w:val="004179C9"/>
    <w:rsid w:val="0042026A"/>
    <w:rsid w:val="00421857"/>
    <w:rsid w:val="00421E90"/>
    <w:rsid w:val="004226A8"/>
    <w:rsid w:val="0042311A"/>
    <w:rsid w:val="0042325D"/>
    <w:rsid w:val="004239B3"/>
    <w:rsid w:val="00423BE7"/>
    <w:rsid w:val="0042484F"/>
    <w:rsid w:val="004249F9"/>
    <w:rsid w:val="00425A64"/>
    <w:rsid w:val="0042637E"/>
    <w:rsid w:val="004267FD"/>
    <w:rsid w:val="0042705D"/>
    <w:rsid w:val="004270E8"/>
    <w:rsid w:val="00427B22"/>
    <w:rsid w:val="00432182"/>
    <w:rsid w:val="00432877"/>
    <w:rsid w:val="00434724"/>
    <w:rsid w:val="00434D09"/>
    <w:rsid w:val="00434EDF"/>
    <w:rsid w:val="004350B1"/>
    <w:rsid w:val="00435216"/>
    <w:rsid w:val="004354F8"/>
    <w:rsid w:val="00435622"/>
    <w:rsid w:val="00435A87"/>
    <w:rsid w:val="004360CB"/>
    <w:rsid w:val="00436209"/>
    <w:rsid w:val="0043628C"/>
    <w:rsid w:val="00436F06"/>
    <w:rsid w:val="004371E1"/>
    <w:rsid w:val="004406A3"/>
    <w:rsid w:val="004408B0"/>
    <w:rsid w:val="00440A09"/>
    <w:rsid w:val="00440B27"/>
    <w:rsid w:val="00440ECC"/>
    <w:rsid w:val="004412C8"/>
    <w:rsid w:val="004415B1"/>
    <w:rsid w:val="00441ECB"/>
    <w:rsid w:val="00441F6F"/>
    <w:rsid w:val="0044281C"/>
    <w:rsid w:val="004436DF"/>
    <w:rsid w:val="004437AA"/>
    <w:rsid w:val="00444950"/>
    <w:rsid w:val="00444EDE"/>
    <w:rsid w:val="0044527A"/>
    <w:rsid w:val="00446408"/>
    <w:rsid w:val="0044687C"/>
    <w:rsid w:val="004470E2"/>
    <w:rsid w:val="004471F2"/>
    <w:rsid w:val="004471FF"/>
    <w:rsid w:val="0044736B"/>
    <w:rsid w:val="004502C3"/>
    <w:rsid w:val="00450D86"/>
    <w:rsid w:val="00451B8B"/>
    <w:rsid w:val="00452875"/>
    <w:rsid w:val="00453068"/>
    <w:rsid w:val="00453302"/>
    <w:rsid w:val="00453DD8"/>
    <w:rsid w:val="0045414C"/>
    <w:rsid w:val="004542F6"/>
    <w:rsid w:val="004551A2"/>
    <w:rsid w:val="00455461"/>
    <w:rsid w:val="004554C5"/>
    <w:rsid w:val="00455BB2"/>
    <w:rsid w:val="004561DC"/>
    <w:rsid w:val="00456749"/>
    <w:rsid w:val="00457E28"/>
    <w:rsid w:val="004613AA"/>
    <w:rsid w:val="0046162E"/>
    <w:rsid w:val="0046186D"/>
    <w:rsid w:val="00462097"/>
    <w:rsid w:val="00462752"/>
    <w:rsid w:val="00462B2F"/>
    <w:rsid w:val="00463312"/>
    <w:rsid w:val="00463AB5"/>
    <w:rsid w:val="004642D8"/>
    <w:rsid w:val="0046442E"/>
    <w:rsid w:val="00465465"/>
    <w:rsid w:val="0046662C"/>
    <w:rsid w:val="00466C9B"/>
    <w:rsid w:val="0046721F"/>
    <w:rsid w:val="004701B5"/>
    <w:rsid w:val="00470B60"/>
    <w:rsid w:val="00471492"/>
    <w:rsid w:val="004714E5"/>
    <w:rsid w:val="00471E23"/>
    <w:rsid w:val="00472909"/>
    <w:rsid w:val="004731CF"/>
    <w:rsid w:val="0047345C"/>
    <w:rsid w:val="004748AC"/>
    <w:rsid w:val="00475A1B"/>
    <w:rsid w:val="00475EA1"/>
    <w:rsid w:val="00476583"/>
    <w:rsid w:val="004767AB"/>
    <w:rsid w:val="004768F0"/>
    <w:rsid w:val="00476A81"/>
    <w:rsid w:val="00476F38"/>
    <w:rsid w:val="00480D43"/>
    <w:rsid w:val="00480F01"/>
    <w:rsid w:val="00481567"/>
    <w:rsid w:val="0048167D"/>
    <w:rsid w:val="0048177A"/>
    <w:rsid w:val="00481A6F"/>
    <w:rsid w:val="00481B79"/>
    <w:rsid w:val="00482080"/>
    <w:rsid w:val="00482325"/>
    <w:rsid w:val="00482433"/>
    <w:rsid w:val="004832D6"/>
    <w:rsid w:val="0048356C"/>
    <w:rsid w:val="0048506A"/>
    <w:rsid w:val="00485312"/>
    <w:rsid w:val="00485CCC"/>
    <w:rsid w:val="00486111"/>
    <w:rsid w:val="00487552"/>
    <w:rsid w:val="004903A9"/>
    <w:rsid w:val="00490C81"/>
    <w:rsid w:val="00491798"/>
    <w:rsid w:val="004919B9"/>
    <w:rsid w:val="004928A6"/>
    <w:rsid w:val="004930CD"/>
    <w:rsid w:val="004931FF"/>
    <w:rsid w:val="00493303"/>
    <w:rsid w:val="0049336E"/>
    <w:rsid w:val="0049358F"/>
    <w:rsid w:val="00493768"/>
    <w:rsid w:val="00495D0B"/>
    <w:rsid w:val="00496A3D"/>
    <w:rsid w:val="00496DDA"/>
    <w:rsid w:val="00497888"/>
    <w:rsid w:val="00497B38"/>
    <w:rsid w:val="004A0E72"/>
    <w:rsid w:val="004A1715"/>
    <w:rsid w:val="004A1F99"/>
    <w:rsid w:val="004A2AD0"/>
    <w:rsid w:val="004A2C66"/>
    <w:rsid w:val="004A30D8"/>
    <w:rsid w:val="004A3154"/>
    <w:rsid w:val="004A322C"/>
    <w:rsid w:val="004A4FBF"/>
    <w:rsid w:val="004A53F2"/>
    <w:rsid w:val="004A5811"/>
    <w:rsid w:val="004A5D36"/>
    <w:rsid w:val="004A66A7"/>
    <w:rsid w:val="004A67EF"/>
    <w:rsid w:val="004A6A49"/>
    <w:rsid w:val="004A7086"/>
    <w:rsid w:val="004A7306"/>
    <w:rsid w:val="004A740C"/>
    <w:rsid w:val="004B0177"/>
    <w:rsid w:val="004B051F"/>
    <w:rsid w:val="004B0D96"/>
    <w:rsid w:val="004B0F70"/>
    <w:rsid w:val="004B1D80"/>
    <w:rsid w:val="004B1E5B"/>
    <w:rsid w:val="004B2615"/>
    <w:rsid w:val="004B26E7"/>
    <w:rsid w:val="004B29C4"/>
    <w:rsid w:val="004B2ACB"/>
    <w:rsid w:val="004B2F73"/>
    <w:rsid w:val="004B3A21"/>
    <w:rsid w:val="004B3B41"/>
    <w:rsid w:val="004B493E"/>
    <w:rsid w:val="004B545F"/>
    <w:rsid w:val="004B5B6C"/>
    <w:rsid w:val="004B6289"/>
    <w:rsid w:val="004B6F66"/>
    <w:rsid w:val="004B706F"/>
    <w:rsid w:val="004B7277"/>
    <w:rsid w:val="004C0CB1"/>
    <w:rsid w:val="004C0F41"/>
    <w:rsid w:val="004C1669"/>
    <w:rsid w:val="004C27FD"/>
    <w:rsid w:val="004C2F80"/>
    <w:rsid w:val="004C3064"/>
    <w:rsid w:val="004C31EC"/>
    <w:rsid w:val="004C39BA"/>
    <w:rsid w:val="004C4E13"/>
    <w:rsid w:val="004C5578"/>
    <w:rsid w:val="004C610B"/>
    <w:rsid w:val="004C75B4"/>
    <w:rsid w:val="004C75EC"/>
    <w:rsid w:val="004C7D4B"/>
    <w:rsid w:val="004D098B"/>
    <w:rsid w:val="004D1FAC"/>
    <w:rsid w:val="004D22FD"/>
    <w:rsid w:val="004D2371"/>
    <w:rsid w:val="004D3150"/>
    <w:rsid w:val="004D33D4"/>
    <w:rsid w:val="004D3D2A"/>
    <w:rsid w:val="004D47F6"/>
    <w:rsid w:val="004D4C41"/>
    <w:rsid w:val="004D51FC"/>
    <w:rsid w:val="004D5374"/>
    <w:rsid w:val="004D5883"/>
    <w:rsid w:val="004D5A60"/>
    <w:rsid w:val="004D671D"/>
    <w:rsid w:val="004D6CC4"/>
    <w:rsid w:val="004D7BDE"/>
    <w:rsid w:val="004E013B"/>
    <w:rsid w:val="004E0947"/>
    <w:rsid w:val="004E14ED"/>
    <w:rsid w:val="004E19EE"/>
    <w:rsid w:val="004E272C"/>
    <w:rsid w:val="004E2CBE"/>
    <w:rsid w:val="004E2FB7"/>
    <w:rsid w:val="004E3B75"/>
    <w:rsid w:val="004E4B99"/>
    <w:rsid w:val="004E51DB"/>
    <w:rsid w:val="004E5D1B"/>
    <w:rsid w:val="004E636C"/>
    <w:rsid w:val="004F0157"/>
    <w:rsid w:val="004F2DD7"/>
    <w:rsid w:val="004F401C"/>
    <w:rsid w:val="004F5772"/>
    <w:rsid w:val="004F5778"/>
    <w:rsid w:val="004F5BC9"/>
    <w:rsid w:val="004F794F"/>
    <w:rsid w:val="004F7A79"/>
    <w:rsid w:val="00500795"/>
    <w:rsid w:val="005021EC"/>
    <w:rsid w:val="0050232D"/>
    <w:rsid w:val="0050286B"/>
    <w:rsid w:val="00503DF0"/>
    <w:rsid w:val="005050F3"/>
    <w:rsid w:val="00505720"/>
    <w:rsid w:val="005063F8"/>
    <w:rsid w:val="005100E5"/>
    <w:rsid w:val="00510966"/>
    <w:rsid w:val="0051123B"/>
    <w:rsid w:val="0051127E"/>
    <w:rsid w:val="005120DF"/>
    <w:rsid w:val="00512137"/>
    <w:rsid w:val="00512E07"/>
    <w:rsid w:val="00512F0D"/>
    <w:rsid w:val="00513EB9"/>
    <w:rsid w:val="00514373"/>
    <w:rsid w:val="00514BE1"/>
    <w:rsid w:val="00514F8C"/>
    <w:rsid w:val="00515228"/>
    <w:rsid w:val="0051571B"/>
    <w:rsid w:val="00516010"/>
    <w:rsid w:val="005160D1"/>
    <w:rsid w:val="00517026"/>
    <w:rsid w:val="0052088A"/>
    <w:rsid w:val="0052149A"/>
    <w:rsid w:val="00522894"/>
    <w:rsid w:val="00523B76"/>
    <w:rsid w:val="005241F2"/>
    <w:rsid w:val="0052431D"/>
    <w:rsid w:val="00524878"/>
    <w:rsid w:val="005257AB"/>
    <w:rsid w:val="00525CC9"/>
    <w:rsid w:val="00525FFF"/>
    <w:rsid w:val="00526785"/>
    <w:rsid w:val="00526DB8"/>
    <w:rsid w:val="005270D1"/>
    <w:rsid w:val="00527425"/>
    <w:rsid w:val="00527457"/>
    <w:rsid w:val="00527588"/>
    <w:rsid w:val="00527A60"/>
    <w:rsid w:val="0053001E"/>
    <w:rsid w:val="00530F96"/>
    <w:rsid w:val="00533098"/>
    <w:rsid w:val="005330C3"/>
    <w:rsid w:val="00533393"/>
    <w:rsid w:val="00534048"/>
    <w:rsid w:val="00534D1F"/>
    <w:rsid w:val="00535F4D"/>
    <w:rsid w:val="00536194"/>
    <w:rsid w:val="00536578"/>
    <w:rsid w:val="00540603"/>
    <w:rsid w:val="00540610"/>
    <w:rsid w:val="00540CFF"/>
    <w:rsid w:val="00541C6F"/>
    <w:rsid w:val="00543D87"/>
    <w:rsid w:val="00543FED"/>
    <w:rsid w:val="00545206"/>
    <w:rsid w:val="005466D0"/>
    <w:rsid w:val="0054685C"/>
    <w:rsid w:val="005472DB"/>
    <w:rsid w:val="00550734"/>
    <w:rsid w:val="00551628"/>
    <w:rsid w:val="00553390"/>
    <w:rsid w:val="005539E7"/>
    <w:rsid w:val="00553C11"/>
    <w:rsid w:val="00554230"/>
    <w:rsid w:val="00554514"/>
    <w:rsid w:val="00554984"/>
    <w:rsid w:val="005550CD"/>
    <w:rsid w:val="005556E5"/>
    <w:rsid w:val="005557F1"/>
    <w:rsid w:val="00555976"/>
    <w:rsid w:val="00555EB8"/>
    <w:rsid w:val="00556632"/>
    <w:rsid w:val="005569E6"/>
    <w:rsid w:val="0055728B"/>
    <w:rsid w:val="0056099A"/>
    <w:rsid w:val="00561D3C"/>
    <w:rsid w:val="00562452"/>
    <w:rsid w:val="005624D4"/>
    <w:rsid w:val="00562F26"/>
    <w:rsid w:val="00563353"/>
    <w:rsid w:val="005633C4"/>
    <w:rsid w:val="00563451"/>
    <w:rsid w:val="00563BB9"/>
    <w:rsid w:val="005643AA"/>
    <w:rsid w:val="005643D7"/>
    <w:rsid w:val="00564447"/>
    <w:rsid w:val="00564696"/>
    <w:rsid w:val="0056691C"/>
    <w:rsid w:val="00570460"/>
    <w:rsid w:val="005705E8"/>
    <w:rsid w:val="0057085A"/>
    <w:rsid w:val="00570C68"/>
    <w:rsid w:val="00570E44"/>
    <w:rsid w:val="005715A5"/>
    <w:rsid w:val="0057241A"/>
    <w:rsid w:val="00572EF5"/>
    <w:rsid w:val="00572FA9"/>
    <w:rsid w:val="005737BB"/>
    <w:rsid w:val="00574121"/>
    <w:rsid w:val="00574200"/>
    <w:rsid w:val="00576F15"/>
    <w:rsid w:val="00581322"/>
    <w:rsid w:val="00581C11"/>
    <w:rsid w:val="00581F2C"/>
    <w:rsid w:val="0058210E"/>
    <w:rsid w:val="00582B7D"/>
    <w:rsid w:val="0058385D"/>
    <w:rsid w:val="0058443F"/>
    <w:rsid w:val="0058656E"/>
    <w:rsid w:val="00586991"/>
    <w:rsid w:val="00587196"/>
    <w:rsid w:val="00590CDF"/>
    <w:rsid w:val="00590D74"/>
    <w:rsid w:val="005913DC"/>
    <w:rsid w:val="00591E9D"/>
    <w:rsid w:val="00592B0D"/>
    <w:rsid w:val="0059301B"/>
    <w:rsid w:val="005950DB"/>
    <w:rsid w:val="00595248"/>
    <w:rsid w:val="005968CD"/>
    <w:rsid w:val="00597EC7"/>
    <w:rsid w:val="005A0C16"/>
    <w:rsid w:val="005A11CA"/>
    <w:rsid w:val="005A1B89"/>
    <w:rsid w:val="005A1FD2"/>
    <w:rsid w:val="005A2395"/>
    <w:rsid w:val="005A2732"/>
    <w:rsid w:val="005A2CA6"/>
    <w:rsid w:val="005A2F3A"/>
    <w:rsid w:val="005A3190"/>
    <w:rsid w:val="005A36EB"/>
    <w:rsid w:val="005A3907"/>
    <w:rsid w:val="005A433F"/>
    <w:rsid w:val="005A4894"/>
    <w:rsid w:val="005A48DF"/>
    <w:rsid w:val="005A4BD6"/>
    <w:rsid w:val="005A591B"/>
    <w:rsid w:val="005A5A70"/>
    <w:rsid w:val="005A60EF"/>
    <w:rsid w:val="005A654E"/>
    <w:rsid w:val="005A7CB5"/>
    <w:rsid w:val="005A7FB7"/>
    <w:rsid w:val="005A7FD5"/>
    <w:rsid w:val="005B0486"/>
    <w:rsid w:val="005B07CD"/>
    <w:rsid w:val="005B082A"/>
    <w:rsid w:val="005B0FDF"/>
    <w:rsid w:val="005B10D2"/>
    <w:rsid w:val="005B2648"/>
    <w:rsid w:val="005B278E"/>
    <w:rsid w:val="005B2E30"/>
    <w:rsid w:val="005B456E"/>
    <w:rsid w:val="005B4799"/>
    <w:rsid w:val="005B4895"/>
    <w:rsid w:val="005B4BE9"/>
    <w:rsid w:val="005B536A"/>
    <w:rsid w:val="005B5C79"/>
    <w:rsid w:val="005B5DB7"/>
    <w:rsid w:val="005B63E3"/>
    <w:rsid w:val="005B64BE"/>
    <w:rsid w:val="005B6EAE"/>
    <w:rsid w:val="005B7A5A"/>
    <w:rsid w:val="005B7E4D"/>
    <w:rsid w:val="005C0FAF"/>
    <w:rsid w:val="005C1163"/>
    <w:rsid w:val="005C131E"/>
    <w:rsid w:val="005C1936"/>
    <w:rsid w:val="005C20BF"/>
    <w:rsid w:val="005C397C"/>
    <w:rsid w:val="005C40AD"/>
    <w:rsid w:val="005C4687"/>
    <w:rsid w:val="005C51BB"/>
    <w:rsid w:val="005C545D"/>
    <w:rsid w:val="005C5529"/>
    <w:rsid w:val="005C5FB3"/>
    <w:rsid w:val="005C6B74"/>
    <w:rsid w:val="005C71CD"/>
    <w:rsid w:val="005D01ED"/>
    <w:rsid w:val="005D1152"/>
    <w:rsid w:val="005D2437"/>
    <w:rsid w:val="005D2771"/>
    <w:rsid w:val="005D29CE"/>
    <w:rsid w:val="005D2A84"/>
    <w:rsid w:val="005D2C19"/>
    <w:rsid w:val="005D3211"/>
    <w:rsid w:val="005D3578"/>
    <w:rsid w:val="005D366E"/>
    <w:rsid w:val="005D397D"/>
    <w:rsid w:val="005D3FAB"/>
    <w:rsid w:val="005D445E"/>
    <w:rsid w:val="005D5697"/>
    <w:rsid w:val="005D5912"/>
    <w:rsid w:val="005D604C"/>
    <w:rsid w:val="005D6870"/>
    <w:rsid w:val="005D7609"/>
    <w:rsid w:val="005D79D4"/>
    <w:rsid w:val="005E02FE"/>
    <w:rsid w:val="005E03FD"/>
    <w:rsid w:val="005E0A09"/>
    <w:rsid w:val="005E104F"/>
    <w:rsid w:val="005E3307"/>
    <w:rsid w:val="005E39C9"/>
    <w:rsid w:val="005E544B"/>
    <w:rsid w:val="005E59EF"/>
    <w:rsid w:val="005E68A4"/>
    <w:rsid w:val="005E6AAD"/>
    <w:rsid w:val="005E7233"/>
    <w:rsid w:val="005E74E2"/>
    <w:rsid w:val="005E770E"/>
    <w:rsid w:val="005E7AC8"/>
    <w:rsid w:val="005E7C50"/>
    <w:rsid w:val="005F058D"/>
    <w:rsid w:val="005F167C"/>
    <w:rsid w:val="005F1859"/>
    <w:rsid w:val="005F1E38"/>
    <w:rsid w:val="005F3A38"/>
    <w:rsid w:val="005F3CB9"/>
    <w:rsid w:val="005F5688"/>
    <w:rsid w:val="005F6B76"/>
    <w:rsid w:val="005F6EC2"/>
    <w:rsid w:val="005F761B"/>
    <w:rsid w:val="005F7A95"/>
    <w:rsid w:val="005F7DD7"/>
    <w:rsid w:val="005F7E2E"/>
    <w:rsid w:val="0060030E"/>
    <w:rsid w:val="006005E8"/>
    <w:rsid w:val="006015A9"/>
    <w:rsid w:val="00601B10"/>
    <w:rsid w:val="00601BB0"/>
    <w:rsid w:val="00602BD5"/>
    <w:rsid w:val="0060417A"/>
    <w:rsid w:val="00604E5F"/>
    <w:rsid w:val="00604F0E"/>
    <w:rsid w:val="00606204"/>
    <w:rsid w:val="00606742"/>
    <w:rsid w:val="00606FD4"/>
    <w:rsid w:val="00607733"/>
    <w:rsid w:val="00607B41"/>
    <w:rsid w:val="00607C92"/>
    <w:rsid w:val="006111A2"/>
    <w:rsid w:val="0061155A"/>
    <w:rsid w:val="00611DD0"/>
    <w:rsid w:val="00612172"/>
    <w:rsid w:val="006122A9"/>
    <w:rsid w:val="0061293A"/>
    <w:rsid w:val="00612ACD"/>
    <w:rsid w:val="00613550"/>
    <w:rsid w:val="00614B34"/>
    <w:rsid w:val="00614F10"/>
    <w:rsid w:val="00615805"/>
    <w:rsid w:val="0061587C"/>
    <w:rsid w:val="006160CF"/>
    <w:rsid w:val="00616807"/>
    <w:rsid w:val="00616964"/>
    <w:rsid w:val="0061732A"/>
    <w:rsid w:val="006209B3"/>
    <w:rsid w:val="00621A2F"/>
    <w:rsid w:val="00621C62"/>
    <w:rsid w:val="00621E63"/>
    <w:rsid w:val="00622373"/>
    <w:rsid w:val="0062244C"/>
    <w:rsid w:val="00625840"/>
    <w:rsid w:val="006258E2"/>
    <w:rsid w:val="006262A0"/>
    <w:rsid w:val="006267F5"/>
    <w:rsid w:val="00626E66"/>
    <w:rsid w:val="00626FC4"/>
    <w:rsid w:val="006270CC"/>
    <w:rsid w:val="0063038E"/>
    <w:rsid w:val="0063085D"/>
    <w:rsid w:val="00630A2D"/>
    <w:rsid w:val="00632314"/>
    <w:rsid w:val="0063243B"/>
    <w:rsid w:val="006338BC"/>
    <w:rsid w:val="00633E97"/>
    <w:rsid w:val="006342E3"/>
    <w:rsid w:val="006368F5"/>
    <w:rsid w:val="006405A1"/>
    <w:rsid w:val="00640A15"/>
    <w:rsid w:val="00640C93"/>
    <w:rsid w:val="00640DF8"/>
    <w:rsid w:val="00641A2A"/>
    <w:rsid w:val="00641CF0"/>
    <w:rsid w:val="00642303"/>
    <w:rsid w:val="00642955"/>
    <w:rsid w:val="00642FE0"/>
    <w:rsid w:val="00643339"/>
    <w:rsid w:val="00643813"/>
    <w:rsid w:val="006439D8"/>
    <w:rsid w:val="00643AF3"/>
    <w:rsid w:val="00644027"/>
    <w:rsid w:val="0064437F"/>
    <w:rsid w:val="00645143"/>
    <w:rsid w:val="006459AB"/>
    <w:rsid w:val="00645A9A"/>
    <w:rsid w:val="00645AF9"/>
    <w:rsid w:val="00645F89"/>
    <w:rsid w:val="006474EA"/>
    <w:rsid w:val="0064775F"/>
    <w:rsid w:val="0064795A"/>
    <w:rsid w:val="00650E83"/>
    <w:rsid w:val="006515AD"/>
    <w:rsid w:val="00651DD9"/>
    <w:rsid w:val="0065261B"/>
    <w:rsid w:val="00653143"/>
    <w:rsid w:val="0065347E"/>
    <w:rsid w:val="00653ADB"/>
    <w:rsid w:val="0065468C"/>
    <w:rsid w:val="00657183"/>
    <w:rsid w:val="00657467"/>
    <w:rsid w:val="00660B10"/>
    <w:rsid w:val="0066138B"/>
    <w:rsid w:val="0066198A"/>
    <w:rsid w:val="00661F6A"/>
    <w:rsid w:val="00663C2F"/>
    <w:rsid w:val="00663F4D"/>
    <w:rsid w:val="0066416E"/>
    <w:rsid w:val="006660CC"/>
    <w:rsid w:val="00666454"/>
    <w:rsid w:val="00666AC1"/>
    <w:rsid w:val="00666EF4"/>
    <w:rsid w:val="006673A0"/>
    <w:rsid w:val="00667EEC"/>
    <w:rsid w:val="00670185"/>
    <w:rsid w:val="00670AD8"/>
    <w:rsid w:val="00670BB5"/>
    <w:rsid w:val="00671A21"/>
    <w:rsid w:val="00673655"/>
    <w:rsid w:val="0067425B"/>
    <w:rsid w:val="00675359"/>
    <w:rsid w:val="006755BA"/>
    <w:rsid w:val="006769E4"/>
    <w:rsid w:val="00677008"/>
    <w:rsid w:val="006774A8"/>
    <w:rsid w:val="00680046"/>
    <w:rsid w:val="006804A6"/>
    <w:rsid w:val="0068097D"/>
    <w:rsid w:val="00680A69"/>
    <w:rsid w:val="00680B31"/>
    <w:rsid w:val="006811A7"/>
    <w:rsid w:val="0068133B"/>
    <w:rsid w:val="00681535"/>
    <w:rsid w:val="006816AB"/>
    <w:rsid w:val="0068191B"/>
    <w:rsid w:val="00681C90"/>
    <w:rsid w:val="00681D6D"/>
    <w:rsid w:val="00681E56"/>
    <w:rsid w:val="00681F6D"/>
    <w:rsid w:val="00682182"/>
    <w:rsid w:val="006826FA"/>
    <w:rsid w:val="006829E6"/>
    <w:rsid w:val="006832E8"/>
    <w:rsid w:val="006834B1"/>
    <w:rsid w:val="00683767"/>
    <w:rsid w:val="00683BD9"/>
    <w:rsid w:val="00683FF2"/>
    <w:rsid w:val="00684920"/>
    <w:rsid w:val="0068594D"/>
    <w:rsid w:val="00686614"/>
    <w:rsid w:val="006868F5"/>
    <w:rsid w:val="00686B5C"/>
    <w:rsid w:val="00687119"/>
    <w:rsid w:val="00687C58"/>
    <w:rsid w:val="0069123E"/>
    <w:rsid w:val="00691C82"/>
    <w:rsid w:val="006920F1"/>
    <w:rsid w:val="00693207"/>
    <w:rsid w:val="00693A21"/>
    <w:rsid w:val="00694B6D"/>
    <w:rsid w:val="00694EB4"/>
    <w:rsid w:val="0069621A"/>
    <w:rsid w:val="00696E88"/>
    <w:rsid w:val="0069747B"/>
    <w:rsid w:val="00697CF0"/>
    <w:rsid w:val="00697FA8"/>
    <w:rsid w:val="00697FDD"/>
    <w:rsid w:val="006A0AA1"/>
    <w:rsid w:val="006A183E"/>
    <w:rsid w:val="006A1AAB"/>
    <w:rsid w:val="006A2D6B"/>
    <w:rsid w:val="006A3528"/>
    <w:rsid w:val="006A395B"/>
    <w:rsid w:val="006A4107"/>
    <w:rsid w:val="006A4B3B"/>
    <w:rsid w:val="006A4EAC"/>
    <w:rsid w:val="006A5102"/>
    <w:rsid w:val="006A5479"/>
    <w:rsid w:val="006A5567"/>
    <w:rsid w:val="006A6413"/>
    <w:rsid w:val="006A7B4C"/>
    <w:rsid w:val="006A7CB0"/>
    <w:rsid w:val="006B01FC"/>
    <w:rsid w:val="006B02BB"/>
    <w:rsid w:val="006B0B43"/>
    <w:rsid w:val="006B0CF9"/>
    <w:rsid w:val="006B2ABA"/>
    <w:rsid w:val="006B32CC"/>
    <w:rsid w:val="006B3EB2"/>
    <w:rsid w:val="006B57E6"/>
    <w:rsid w:val="006B602A"/>
    <w:rsid w:val="006B61E1"/>
    <w:rsid w:val="006B77E2"/>
    <w:rsid w:val="006B78D7"/>
    <w:rsid w:val="006B7E0B"/>
    <w:rsid w:val="006B7F58"/>
    <w:rsid w:val="006B7FC8"/>
    <w:rsid w:val="006C0017"/>
    <w:rsid w:val="006C012A"/>
    <w:rsid w:val="006C0DAB"/>
    <w:rsid w:val="006C1256"/>
    <w:rsid w:val="006C2077"/>
    <w:rsid w:val="006C2250"/>
    <w:rsid w:val="006C26BB"/>
    <w:rsid w:val="006C2BAE"/>
    <w:rsid w:val="006C3108"/>
    <w:rsid w:val="006C315A"/>
    <w:rsid w:val="006C3764"/>
    <w:rsid w:val="006C4438"/>
    <w:rsid w:val="006C50B5"/>
    <w:rsid w:val="006C5AFD"/>
    <w:rsid w:val="006C5E1A"/>
    <w:rsid w:val="006C5EB3"/>
    <w:rsid w:val="006C6D9D"/>
    <w:rsid w:val="006C70EF"/>
    <w:rsid w:val="006D0FA5"/>
    <w:rsid w:val="006D1375"/>
    <w:rsid w:val="006D1AB4"/>
    <w:rsid w:val="006D1C51"/>
    <w:rsid w:val="006D2418"/>
    <w:rsid w:val="006D2882"/>
    <w:rsid w:val="006D2F59"/>
    <w:rsid w:val="006D3E38"/>
    <w:rsid w:val="006D4D85"/>
    <w:rsid w:val="006D5395"/>
    <w:rsid w:val="006D5765"/>
    <w:rsid w:val="006D5955"/>
    <w:rsid w:val="006D5C9C"/>
    <w:rsid w:val="006D5E70"/>
    <w:rsid w:val="006D6953"/>
    <w:rsid w:val="006D6F64"/>
    <w:rsid w:val="006E0564"/>
    <w:rsid w:val="006E0633"/>
    <w:rsid w:val="006E06D8"/>
    <w:rsid w:val="006E0824"/>
    <w:rsid w:val="006E2561"/>
    <w:rsid w:val="006E3053"/>
    <w:rsid w:val="006E431E"/>
    <w:rsid w:val="006E5D50"/>
    <w:rsid w:val="006E66AF"/>
    <w:rsid w:val="006E6C43"/>
    <w:rsid w:val="006E6EF2"/>
    <w:rsid w:val="006E7767"/>
    <w:rsid w:val="006F03EC"/>
    <w:rsid w:val="006F0884"/>
    <w:rsid w:val="006F1895"/>
    <w:rsid w:val="006F2ACD"/>
    <w:rsid w:val="006F3D73"/>
    <w:rsid w:val="006F44C0"/>
    <w:rsid w:val="006F5B96"/>
    <w:rsid w:val="00701334"/>
    <w:rsid w:val="007025E8"/>
    <w:rsid w:val="0070306A"/>
    <w:rsid w:val="007031A7"/>
    <w:rsid w:val="00703579"/>
    <w:rsid w:val="00704216"/>
    <w:rsid w:val="0070497B"/>
    <w:rsid w:val="00704C91"/>
    <w:rsid w:val="00704FD0"/>
    <w:rsid w:val="00704FEB"/>
    <w:rsid w:val="007061A8"/>
    <w:rsid w:val="00707AC6"/>
    <w:rsid w:val="00707C30"/>
    <w:rsid w:val="007103AD"/>
    <w:rsid w:val="00710911"/>
    <w:rsid w:val="007119CF"/>
    <w:rsid w:val="00712188"/>
    <w:rsid w:val="0071277F"/>
    <w:rsid w:val="00712A1E"/>
    <w:rsid w:val="00712C96"/>
    <w:rsid w:val="00713365"/>
    <w:rsid w:val="007137EA"/>
    <w:rsid w:val="007148AE"/>
    <w:rsid w:val="007148C7"/>
    <w:rsid w:val="00715D2B"/>
    <w:rsid w:val="00715D89"/>
    <w:rsid w:val="00715DD9"/>
    <w:rsid w:val="00716CE7"/>
    <w:rsid w:val="00717159"/>
    <w:rsid w:val="007173C9"/>
    <w:rsid w:val="00720537"/>
    <w:rsid w:val="00720684"/>
    <w:rsid w:val="00721183"/>
    <w:rsid w:val="00721843"/>
    <w:rsid w:val="00721B14"/>
    <w:rsid w:val="00721F48"/>
    <w:rsid w:val="007232EE"/>
    <w:rsid w:val="007238BD"/>
    <w:rsid w:val="007249A3"/>
    <w:rsid w:val="00724C01"/>
    <w:rsid w:val="00724CAB"/>
    <w:rsid w:val="00725ECE"/>
    <w:rsid w:val="00727826"/>
    <w:rsid w:val="00727892"/>
    <w:rsid w:val="007314F5"/>
    <w:rsid w:val="0073238D"/>
    <w:rsid w:val="00735095"/>
    <w:rsid w:val="00736CA8"/>
    <w:rsid w:val="007373EC"/>
    <w:rsid w:val="00737898"/>
    <w:rsid w:val="00737C40"/>
    <w:rsid w:val="007401D9"/>
    <w:rsid w:val="0074030C"/>
    <w:rsid w:val="007406D4"/>
    <w:rsid w:val="00742CE7"/>
    <w:rsid w:val="00742FFC"/>
    <w:rsid w:val="0074397C"/>
    <w:rsid w:val="00743DEF"/>
    <w:rsid w:val="00746588"/>
    <w:rsid w:val="00746831"/>
    <w:rsid w:val="007476A1"/>
    <w:rsid w:val="00747F55"/>
    <w:rsid w:val="007503EB"/>
    <w:rsid w:val="007518CA"/>
    <w:rsid w:val="00753690"/>
    <w:rsid w:val="007539B9"/>
    <w:rsid w:val="007539EB"/>
    <w:rsid w:val="007547FC"/>
    <w:rsid w:val="00754817"/>
    <w:rsid w:val="007553CA"/>
    <w:rsid w:val="00755A43"/>
    <w:rsid w:val="007563F6"/>
    <w:rsid w:val="00761493"/>
    <w:rsid w:val="00761D5E"/>
    <w:rsid w:val="00761D89"/>
    <w:rsid w:val="007622DE"/>
    <w:rsid w:val="0076247D"/>
    <w:rsid w:val="00762F58"/>
    <w:rsid w:val="00763D4C"/>
    <w:rsid w:val="00764199"/>
    <w:rsid w:val="007650CA"/>
    <w:rsid w:val="007653E6"/>
    <w:rsid w:val="007665C8"/>
    <w:rsid w:val="007669C4"/>
    <w:rsid w:val="00766FAE"/>
    <w:rsid w:val="0076716E"/>
    <w:rsid w:val="007679AD"/>
    <w:rsid w:val="00767C98"/>
    <w:rsid w:val="00767E0E"/>
    <w:rsid w:val="00772609"/>
    <w:rsid w:val="007732DD"/>
    <w:rsid w:val="007744CA"/>
    <w:rsid w:val="00774602"/>
    <w:rsid w:val="007750A2"/>
    <w:rsid w:val="00775B89"/>
    <w:rsid w:val="00776458"/>
    <w:rsid w:val="00776D50"/>
    <w:rsid w:val="0077700F"/>
    <w:rsid w:val="00777D22"/>
    <w:rsid w:val="00777D73"/>
    <w:rsid w:val="007803CA"/>
    <w:rsid w:val="00781469"/>
    <w:rsid w:val="0078157A"/>
    <w:rsid w:val="00781ED5"/>
    <w:rsid w:val="00782641"/>
    <w:rsid w:val="007832A6"/>
    <w:rsid w:val="00784323"/>
    <w:rsid w:val="00784883"/>
    <w:rsid w:val="00784DCB"/>
    <w:rsid w:val="00786B2A"/>
    <w:rsid w:val="00786FDD"/>
    <w:rsid w:val="00787EB2"/>
    <w:rsid w:val="0079130F"/>
    <w:rsid w:val="007915C1"/>
    <w:rsid w:val="00791C60"/>
    <w:rsid w:val="007931EA"/>
    <w:rsid w:val="00793D7B"/>
    <w:rsid w:val="0079529E"/>
    <w:rsid w:val="007955EA"/>
    <w:rsid w:val="007957DD"/>
    <w:rsid w:val="007958E3"/>
    <w:rsid w:val="0079671F"/>
    <w:rsid w:val="007972FB"/>
    <w:rsid w:val="0079734A"/>
    <w:rsid w:val="007A0496"/>
    <w:rsid w:val="007A13F6"/>
    <w:rsid w:val="007A1744"/>
    <w:rsid w:val="007A26E8"/>
    <w:rsid w:val="007A33C6"/>
    <w:rsid w:val="007A58DE"/>
    <w:rsid w:val="007A663B"/>
    <w:rsid w:val="007A6954"/>
    <w:rsid w:val="007A7515"/>
    <w:rsid w:val="007A7D08"/>
    <w:rsid w:val="007B0C33"/>
    <w:rsid w:val="007B1711"/>
    <w:rsid w:val="007B18D2"/>
    <w:rsid w:val="007B1F1D"/>
    <w:rsid w:val="007B260F"/>
    <w:rsid w:val="007B378E"/>
    <w:rsid w:val="007B4729"/>
    <w:rsid w:val="007B5071"/>
    <w:rsid w:val="007B5B89"/>
    <w:rsid w:val="007B5C47"/>
    <w:rsid w:val="007B6545"/>
    <w:rsid w:val="007B65A9"/>
    <w:rsid w:val="007B6B79"/>
    <w:rsid w:val="007B7887"/>
    <w:rsid w:val="007B7B88"/>
    <w:rsid w:val="007C04E1"/>
    <w:rsid w:val="007C0AC5"/>
    <w:rsid w:val="007C1B82"/>
    <w:rsid w:val="007C230A"/>
    <w:rsid w:val="007C25E1"/>
    <w:rsid w:val="007C3652"/>
    <w:rsid w:val="007C40D6"/>
    <w:rsid w:val="007C46B5"/>
    <w:rsid w:val="007C47CA"/>
    <w:rsid w:val="007C4AD2"/>
    <w:rsid w:val="007C4C0C"/>
    <w:rsid w:val="007C5961"/>
    <w:rsid w:val="007C6C3C"/>
    <w:rsid w:val="007C715A"/>
    <w:rsid w:val="007C78C9"/>
    <w:rsid w:val="007D02F7"/>
    <w:rsid w:val="007D0AA8"/>
    <w:rsid w:val="007D314E"/>
    <w:rsid w:val="007D3429"/>
    <w:rsid w:val="007D3517"/>
    <w:rsid w:val="007D4249"/>
    <w:rsid w:val="007D4C51"/>
    <w:rsid w:val="007D505C"/>
    <w:rsid w:val="007D5594"/>
    <w:rsid w:val="007D589A"/>
    <w:rsid w:val="007D5E7C"/>
    <w:rsid w:val="007D662F"/>
    <w:rsid w:val="007D68D1"/>
    <w:rsid w:val="007D6B04"/>
    <w:rsid w:val="007D7082"/>
    <w:rsid w:val="007D7290"/>
    <w:rsid w:val="007D78C2"/>
    <w:rsid w:val="007D79C0"/>
    <w:rsid w:val="007D7AE3"/>
    <w:rsid w:val="007D7E96"/>
    <w:rsid w:val="007E16D9"/>
    <w:rsid w:val="007E1832"/>
    <w:rsid w:val="007E29AE"/>
    <w:rsid w:val="007E4660"/>
    <w:rsid w:val="007E47F8"/>
    <w:rsid w:val="007E53E8"/>
    <w:rsid w:val="007E5E63"/>
    <w:rsid w:val="007E79C8"/>
    <w:rsid w:val="007F05A2"/>
    <w:rsid w:val="007F15EA"/>
    <w:rsid w:val="007F1E23"/>
    <w:rsid w:val="007F215B"/>
    <w:rsid w:val="007F21DA"/>
    <w:rsid w:val="007F21E4"/>
    <w:rsid w:val="007F2339"/>
    <w:rsid w:val="007F241A"/>
    <w:rsid w:val="007F2A7E"/>
    <w:rsid w:val="007F418E"/>
    <w:rsid w:val="007F46C7"/>
    <w:rsid w:val="007F4768"/>
    <w:rsid w:val="007F4811"/>
    <w:rsid w:val="007F4E24"/>
    <w:rsid w:val="007F54D1"/>
    <w:rsid w:val="007F667B"/>
    <w:rsid w:val="007F6D99"/>
    <w:rsid w:val="007F6F09"/>
    <w:rsid w:val="007F772F"/>
    <w:rsid w:val="007F7ADD"/>
    <w:rsid w:val="007F7D1F"/>
    <w:rsid w:val="0080060C"/>
    <w:rsid w:val="00800A9F"/>
    <w:rsid w:val="00801067"/>
    <w:rsid w:val="008023CB"/>
    <w:rsid w:val="00803282"/>
    <w:rsid w:val="00803631"/>
    <w:rsid w:val="00803F18"/>
    <w:rsid w:val="008043C3"/>
    <w:rsid w:val="008044B1"/>
    <w:rsid w:val="00804721"/>
    <w:rsid w:val="00805F8D"/>
    <w:rsid w:val="0080691C"/>
    <w:rsid w:val="008079FA"/>
    <w:rsid w:val="00807AC1"/>
    <w:rsid w:val="00807CF9"/>
    <w:rsid w:val="00807E21"/>
    <w:rsid w:val="0081109D"/>
    <w:rsid w:val="00811AB6"/>
    <w:rsid w:val="0081214F"/>
    <w:rsid w:val="00812191"/>
    <w:rsid w:val="00813338"/>
    <w:rsid w:val="00813BAD"/>
    <w:rsid w:val="00813F54"/>
    <w:rsid w:val="00814463"/>
    <w:rsid w:val="008144B5"/>
    <w:rsid w:val="008145D9"/>
    <w:rsid w:val="0081483A"/>
    <w:rsid w:val="00814A8C"/>
    <w:rsid w:val="0081598A"/>
    <w:rsid w:val="00815C8F"/>
    <w:rsid w:val="008168AE"/>
    <w:rsid w:val="008178B0"/>
    <w:rsid w:val="00817B63"/>
    <w:rsid w:val="00820841"/>
    <w:rsid w:val="00820890"/>
    <w:rsid w:val="00820ACF"/>
    <w:rsid w:val="00820E7B"/>
    <w:rsid w:val="008215E4"/>
    <w:rsid w:val="008216BA"/>
    <w:rsid w:val="00822484"/>
    <w:rsid w:val="00822619"/>
    <w:rsid w:val="00823029"/>
    <w:rsid w:val="008231BE"/>
    <w:rsid w:val="008241C0"/>
    <w:rsid w:val="0082440F"/>
    <w:rsid w:val="00824610"/>
    <w:rsid w:val="00824914"/>
    <w:rsid w:val="008249B9"/>
    <w:rsid w:val="00824D90"/>
    <w:rsid w:val="00825CDE"/>
    <w:rsid w:val="00826D44"/>
    <w:rsid w:val="0082700F"/>
    <w:rsid w:val="00827715"/>
    <w:rsid w:val="00827BA9"/>
    <w:rsid w:val="008303B4"/>
    <w:rsid w:val="00830548"/>
    <w:rsid w:val="0083078C"/>
    <w:rsid w:val="0083090E"/>
    <w:rsid w:val="008309B7"/>
    <w:rsid w:val="00830FF3"/>
    <w:rsid w:val="0083123D"/>
    <w:rsid w:val="0083125A"/>
    <w:rsid w:val="00831656"/>
    <w:rsid w:val="0083360A"/>
    <w:rsid w:val="00833B44"/>
    <w:rsid w:val="00833EBC"/>
    <w:rsid w:val="00833F0F"/>
    <w:rsid w:val="00834705"/>
    <w:rsid w:val="00836865"/>
    <w:rsid w:val="00837C3D"/>
    <w:rsid w:val="008401D6"/>
    <w:rsid w:val="00841906"/>
    <w:rsid w:val="008424FB"/>
    <w:rsid w:val="008431B4"/>
    <w:rsid w:val="00843559"/>
    <w:rsid w:val="00844623"/>
    <w:rsid w:val="00846A82"/>
    <w:rsid w:val="00846CD0"/>
    <w:rsid w:val="008472E6"/>
    <w:rsid w:val="00847783"/>
    <w:rsid w:val="008511F8"/>
    <w:rsid w:val="008513C7"/>
    <w:rsid w:val="008533E6"/>
    <w:rsid w:val="00853C42"/>
    <w:rsid w:val="008540CC"/>
    <w:rsid w:val="0085444C"/>
    <w:rsid w:val="0085446B"/>
    <w:rsid w:val="00854A12"/>
    <w:rsid w:val="00854BFB"/>
    <w:rsid w:val="00854EF0"/>
    <w:rsid w:val="0085574D"/>
    <w:rsid w:val="00856186"/>
    <w:rsid w:val="008565BE"/>
    <w:rsid w:val="00856B2F"/>
    <w:rsid w:val="0085770B"/>
    <w:rsid w:val="0085777C"/>
    <w:rsid w:val="00860147"/>
    <w:rsid w:val="00862067"/>
    <w:rsid w:val="0086227E"/>
    <w:rsid w:val="00862C92"/>
    <w:rsid w:val="008635CC"/>
    <w:rsid w:val="00864EDE"/>
    <w:rsid w:val="0086536D"/>
    <w:rsid w:val="00866282"/>
    <w:rsid w:val="008664BF"/>
    <w:rsid w:val="008664C1"/>
    <w:rsid w:val="00866874"/>
    <w:rsid w:val="00871A0D"/>
    <w:rsid w:val="00871E81"/>
    <w:rsid w:val="00872553"/>
    <w:rsid w:val="008733EB"/>
    <w:rsid w:val="008734A7"/>
    <w:rsid w:val="00874BE3"/>
    <w:rsid w:val="00874CB7"/>
    <w:rsid w:val="008753CC"/>
    <w:rsid w:val="008766B6"/>
    <w:rsid w:val="00876B5C"/>
    <w:rsid w:val="00876E8B"/>
    <w:rsid w:val="008772A8"/>
    <w:rsid w:val="008814C7"/>
    <w:rsid w:val="008824BD"/>
    <w:rsid w:val="008835A5"/>
    <w:rsid w:val="00883648"/>
    <w:rsid w:val="008840D9"/>
    <w:rsid w:val="008850A0"/>
    <w:rsid w:val="00886ADC"/>
    <w:rsid w:val="00887607"/>
    <w:rsid w:val="00890507"/>
    <w:rsid w:val="00890FFD"/>
    <w:rsid w:val="0089177D"/>
    <w:rsid w:val="008918D5"/>
    <w:rsid w:val="00891C0F"/>
    <w:rsid w:val="008930F1"/>
    <w:rsid w:val="008932EB"/>
    <w:rsid w:val="008933C5"/>
    <w:rsid w:val="00893508"/>
    <w:rsid w:val="00894E21"/>
    <w:rsid w:val="00895495"/>
    <w:rsid w:val="0089566D"/>
    <w:rsid w:val="008977AB"/>
    <w:rsid w:val="008A00B8"/>
    <w:rsid w:val="008A054F"/>
    <w:rsid w:val="008A14D5"/>
    <w:rsid w:val="008A16EC"/>
    <w:rsid w:val="008A1FDD"/>
    <w:rsid w:val="008A296C"/>
    <w:rsid w:val="008A2C4F"/>
    <w:rsid w:val="008A4479"/>
    <w:rsid w:val="008A4C60"/>
    <w:rsid w:val="008A4E2E"/>
    <w:rsid w:val="008A54C5"/>
    <w:rsid w:val="008A5595"/>
    <w:rsid w:val="008A6226"/>
    <w:rsid w:val="008A6711"/>
    <w:rsid w:val="008A6785"/>
    <w:rsid w:val="008A6E68"/>
    <w:rsid w:val="008A751E"/>
    <w:rsid w:val="008A7891"/>
    <w:rsid w:val="008B065F"/>
    <w:rsid w:val="008B06D1"/>
    <w:rsid w:val="008B165F"/>
    <w:rsid w:val="008B3672"/>
    <w:rsid w:val="008B3C08"/>
    <w:rsid w:val="008B4CFF"/>
    <w:rsid w:val="008B5560"/>
    <w:rsid w:val="008B56A0"/>
    <w:rsid w:val="008B716F"/>
    <w:rsid w:val="008C0497"/>
    <w:rsid w:val="008C0669"/>
    <w:rsid w:val="008C090D"/>
    <w:rsid w:val="008C09AE"/>
    <w:rsid w:val="008C1275"/>
    <w:rsid w:val="008C2611"/>
    <w:rsid w:val="008C2B77"/>
    <w:rsid w:val="008C2F8A"/>
    <w:rsid w:val="008C48EF"/>
    <w:rsid w:val="008C70FF"/>
    <w:rsid w:val="008C78CD"/>
    <w:rsid w:val="008D01CC"/>
    <w:rsid w:val="008D1505"/>
    <w:rsid w:val="008D1E42"/>
    <w:rsid w:val="008D2D99"/>
    <w:rsid w:val="008D322F"/>
    <w:rsid w:val="008D32E1"/>
    <w:rsid w:val="008D37B0"/>
    <w:rsid w:val="008D55EC"/>
    <w:rsid w:val="008D6484"/>
    <w:rsid w:val="008D6716"/>
    <w:rsid w:val="008E0CFA"/>
    <w:rsid w:val="008E0D84"/>
    <w:rsid w:val="008E13DC"/>
    <w:rsid w:val="008E1540"/>
    <w:rsid w:val="008E1C93"/>
    <w:rsid w:val="008E2D51"/>
    <w:rsid w:val="008E3282"/>
    <w:rsid w:val="008E5039"/>
    <w:rsid w:val="008E572B"/>
    <w:rsid w:val="008E5DEE"/>
    <w:rsid w:val="008E5F35"/>
    <w:rsid w:val="008E690A"/>
    <w:rsid w:val="008E6F05"/>
    <w:rsid w:val="008E6FA9"/>
    <w:rsid w:val="008E738F"/>
    <w:rsid w:val="008E79A5"/>
    <w:rsid w:val="008F0B61"/>
    <w:rsid w:val="008F0E59"/>
    <w:rsid w:val="008F14B4"/>
    <w:rsid w:val="008F177F"/>
    <w:rsid w:val="008F2600"/>
    <w:rsid w:val="008F2C01"/>
    <w:rsid w:val="008F377C"/>
    <w:rsid w:val="008F3AC8"/>
    <w:rsid w:val="008F3B9D"/>
    <w:rsid w:val="008F4B45"/>
    <w:rsid w:val="008F531B"/>
    <w:rsid w:val="008F6B4C"/>
    <w:rsid w:val="008F70E3"/>
    <w:rsid w:val="008F760D"/>
    <w:rsid w:val="008F77A8"/>
    <w:rsid w:val="009007AA"/>
    <w:rsid w:val="00900B9F"/>
    <w:rsid w:val="009011A1"/>
    <w:rsid w:val="00901671"/>
    <w:rsid w:val="009016C6"/>
    <w:rsid w:val="009018BF"/>
    <w:rsid w:val="00901CCA"/>
    <w:rsid w:val="0090209E"/>
    <w:rsid w:val="0090240D"/>
    <w:rsid w:val="009025C1"/>
    <w:rsid w:val="00902F39"/>
    <w:rsid w:val="00903F9A"/>
    <w:rsid w:val="009043B6"/>
    <w:rsid w:val="00905300"/>
    <w:rsid w:val="009073C5"/>
    <w:rsid w:val="00907C5F"/>
    <w:rsid w:val="00910126"/>
    <w:rsid w:val="00910279"/>
    <w:rsid w:val="00910A5F"/>
    <w:rsid w:val="0091192C"/>
    <w:rsid w:val="00912525"/>
    <w:rsid w:val="00912694"/>
    <w:rsid w:val="00912817"/>
    <w:rsid w:val="00913526"/>
    <w:rsid w:val="0091354D"/>
    <w:rsid w:val="00913E68"/>
    <w:rsid w:val="00914183"/>
    <w:rsid w:val="00914E5D"/>
    <w:rsid w:val="009157E7"/>
    <w:rsid w:val="00916306"/>
    <w:rsid w:val="009163FC"/>
    <w:rsid w:val="009167AF"/>
    <w:rsid w:val="009168C9"/>
    <w:rsid w:val="00917691"/>
    <w:rsid w:val="00917CE9"/>
    <w:rsid w:val="00917D5A"/>
    <w:rsid w:val="00920C5C"/>
    <w:rsid w:val="0092133A"/>
    <w:rsid w:val="00921AA7"/>
    <w:rsid w:val="00921FB2"/>
    <w:rsid w:val="009220F4"/>
    <w:rsid w:val="00923749"/>
    <w:rsid w:val="00923775"/>
    <w:rsid w:val="009245D7"/>
    <w:rsid w:val="00925452"/>
    <w:rsid w:val="009256A0"/>
    <w:rsid w:val="00925A32"/>
    <w:rsid w:val="00925C18"/>
    <w:rsid w:val="009264ED"/>
    <w:rsid w:val="009264F6"/>
    <w:rsid w:val="00926554"/>
    <w:rsid w:val="00926B90"/>
    <w:rsid w:val="00927034"/>
    <w:rsid w:val="009273B4"/>
    <w:rsid w:val="00927CF5"/>
    <w:rsid w:val="00930034"/>
    <w:rsid w:val="009305C9"/>
    <w:rsid w:val="0093060D"/>
    <w:rsid w:val="00930E54"/>
    <w:rsid w:val="00931BF0"/>
    <w:rsid w:val="009320A9"/>
    <w:rsid w:val="009328BB"/>
    <w:rsid w:val="00932A90"/>
    <w:rsid w:val="00933C8D"/>
    <w:rsid w:val="00934C08"/>
    <w:rsid w:val="009352B5"/>
    <w:rsid w:val="00936716"/>
    <w:rsid w:val="00936A37"/>
    <w:rsid w:val="009370FA"/>
    <w:rsid w:val="00937574"/>
    <w:rsid w:val="0093789B"/>
    <w:rsid w:val="00940822"/>
    <w:rsid w:val="00943062"/>
    <w:rsid w:val="00943C23"/>
    <w:rsid w:val="00943EE3"/>
    <w:rsid w:val="009444FB"/>
    <w:rsid w:val="00944724"/>
    <w:rsid w:val="00944816"/>
    <w:rsid w:val="00944B62"/>
    <w:rsid w:val="00945F8E"/>
    <w:rsid w:val="009461F4"/>
    <w:rsid w:val="00946DAD"/>
    <w:rsid w:val="00946ED1"/>
    <w:rsid w:val="009474BB"/>
    <w:rsid w:val="009501AE"/>
    <w:rsid w:val="00950D5E"/>
    <w:rsid w:val="00950DDE"/>
    <w:rsid w:val="0095119F"/>
    <w:rsid w:val="009512C0"/>
    <w:rsid w:val="009514B0"/>
    <w:rsid w:val="0095156B"/>
    <w:rsid w:val="009516E3"/>
    <w:rsid w:val="00951942"/>
    <w:rsid w:val="009528D2"/>
    <w:rsid w:val="00952B93"/>
    <w:rsid w:val="00952CE2"/>
    <w:rsid w:val="009530ED"/>
    <w:rsid w:val="009532D0"/>
    <w:rsid w:val="00953363"/>
    <w:rsid w:val="00954EB7"/>
    <w:rsid w:val="009551C4"/>
    <w:rsid w:val="00955F87"/>
    <w:rsid w:val="00956708"/>
    <w:rsid w:val="00956844"/>
    <w:rsid w:val="00956C34"/>
    <w:rsid w:val="0096169E"/>
    <w:rsid w:val="0096373F"/>
    <w:rsid w:val="009639D7"/>
    <w:rsid w:val="00964A94"/>
    <w:rsid w:val="00965FD5"/>
    <w:rsid w:val="00967CB7"/>
    <w:rsid w:val="0097095D"/>
    <w:rsid w:val="00971523"/>
    <w:rsid w:val="00973286"/>
    <w:rsid w:val="0097336F"/>
    <w:rsid w:val="00973C68"/>
    <w:rsid w:val="00973D39"/>
    <w:rsid w:val="009757E8"/>
    <w:rsid w:val="009761B4"/>
    <w:rsid w:val="00976487"/>
    <w:rsid w:val="00981153"/>
    <w:rsid w:val="0098143C"/>
    <w:rsid w:val="009816D9"/>
    <w:rsid w:val="009824BB"/>
    <w:rsid w:val="009827CF"/>
    <w:rsid w:val="00983D8C"/>
    <w:rsid w:val="00983F93"/>
    <w:rsid w:val="0098420A"/>
    <w:rsid w:val="00985056"/>
    <w:rsid w:val="00985774"/>
    <w:rsid w:val="0098638E"/>
    <w:rsid w:val="00986A32"/>
    <w:rsid w:val="00986E28"/>
    <w:rsid w:val="00986EB3"/>
    <w:rsid w:val="00987706"/>
    <w:rsid w:val="00987882"/>
    <w:rsid w:val="00987B57"/>
    <w:rsid w:val="00990AA7"/>
    <w:rsid w:val="00990BC2"/>
    <w:rsid w:val="00990E54"/>
    <w:rsid w:val="0099169F"/>
    <w:rsid w:val="00991CD1"/>
    <w:rsid w:val="00991DEB"/>
    <w:rsid w:val="00991EA7"/>
    <w:rsid w:val="009926A0"/>
    <w:rsid w:val="00992B7D"/>
    <w:rsid w:val="00992D90"/>
    <w:rsid w:val="00993248"/>
    <w:rsid w:val="009934C2"/>
    <w:rsid w:val="00994220"/>
    <w:rsid w:val="0099465A"/>
    <w:rsid w:val="0099649E"/>
    <w:rsid w:val="00996555"/>
    <w:rsid w:val="00996C16"/>
    <w:rsid w:val="00996F08"/>
    <w:rsid w:val="00997648"/>
    <w:rsid w:val="009976DC"/>
    <w:rsid w:val="009A009D"/>
    <w:rsid w:val="009A0691"/>
    <w:rsid w:val="009A0927"/>
    <w:rsid w:val="009A1E27"/>
    <w:rsid w:val="009A21FB"/>
    <w:rsid w:val="009A3467"/>
    <w:rsid w:val="009A346F"/>
    <w:rsid w:val="009A43C2"/>
    <w:rsid w:val="009A4EA0"/>
    <w:rsid w:val="009A5795"/>
    <w:rsid w:val="009A6B5F"/>
    <w:rsid w:val="009A72B8"/>
    <w:rsid w:val="009A7D95"/>
    <w:rsid w:val="009B0628"/>
    <w:rsid w:val="009B081B"/>
    <w:rsid w:val="009B18C5"/>
    <w:rsid w:val="009B2302"/>
    <w:rsid w:val="009B2591"/>
    <w:rsid w:val="009B2FB6"/>
    <w:rsid w:val="009B33A9"/>
    <w:rsid w:val="009B388D"/>
    <w:rsid w:val="009B3E4E"/>
    <w:rsid w:val="009B4D71"/>
    <w:rsid w:val="009B520F"/>
    <w:rsid w:val="009B705F"/>
    <w:rsid w:val="009B76EE"/>
    <w:rsid w:val="009B7D9D"/>
    <w:rsid w:val="009C0455"/>
    <w:rsid w:val="009C058B"/>
    <w:rsid w:val="009C0A0C"/>
    <w:rsid w:val="009C0D22"/>
    <w:rsid w:val="009C23E6"/>
    <w:rsid w:val="009C245A"/>
    <w:rsid w:val="009C2B88"/>
    <w:rsid w:val="009C2D44"/>
    <w:rsid w:val="009C3B04"/>
    <w:rsid w:val="009C42B5"/>
    <w:rsid w:val="009C55F3"/>
    <w:rsid w:val="009C5E90"/>
    <w:rsid w:val="009C5EA5"/>
    <w:rsid w:val="009C643C"/>
    <w:rsid w:val="009C6516"/>
    <w:rsid w:val="009C66AD"/>
    <w:rsid w:val="009C7380"/>
    <w:rsid w:val="009C7A76"/>
    <w:rsid w:val="009D043F"/>
    <w:rsid w:val="009D098C"/>
    <w:rsid w:val="009D0DD4"/>
    <w:rsid w:val="009D1869"/>
    <w:rsid w:val="009D1963"/>
    <w:rsid w:val="009D1DBB"/>
    <w:rsid w:val="009D2ADC"/>
    <w:rsid w:val="009D525F"/>
    <w:rsid w:val="009D5A92"/>
    <w:rsid w:val="009D66F6"/>
    <w:rsid w:val="009D710A"/>
    <w:rsid w:val="009E00F5"/>
    <w:rsid w:val="009E063A"/>
    <w:rsid w:val="009E06B9"/>
    <w:rsid w:val="009E08B6"/>
    <w:rsid w:val="009E0AD8"/>
    <w:rsid w:val="009E117E"/>
    <w:rsid w:val="009E16A7"/>
    <w:rsid w:val="009E1730"/>
    <w:rsid w:val="009E1B76"/>
    <w:rsid w:val="009E1C62"/>
    <w:rsid w:val="009E1DE7"/>
    <w:rsid w:val="009E20E7"/>
    <w:rsid w:val="009E218A"/>
    <w:rsid w:val="009E2A33"/>
    <w:rsid w:val="009E2E70"/>
    <w:rsid w:val="009E3673"/>
    <w:rsid w:val="009E46F8"/>
    <w:rsid w:val="009E4C7C"/>
    <w:rsid w:val="009E51B8"/>
    <w:rsid w:val="009E56F9"/>
    <w:rsid w:val="009E7703"/>
    <w:rsid w:val="009F0170"/>
    <w:rsid w:val="009F02BD"/>
    <w:rsid w:val="009F0557"/>
    <w:rsid w:val="009F05EB"/>
    <w:rsid w:val="009F06CD"/>
    <w:rsid w:val="009F06CE"/>
    <w:rsid w:val="009F09EF"/>
    <w:rsid w:val="009F210F"/>
    <w:rsid w:val="009F2357"/>
    <w:rsid w:val="009F31C3"/>
    <w:rsid w:val="009F3F67"/>
    <w:rsid w:val="009F41EA"/>
    <w:rsid w:val="009F4409"/>
    <w:rsid w:val="009F4692"/>
    <w:rsid w:val="009F4D45"/>
    <w:rsid w:val="009F5C16"/>
    <w:rsid w:val="009F61FF"/>
    <w:rsid w:val="009F7082"/>
    <w:rsid w:val="009F736B"/>
    <w:rsid w:val="009F737C"/>
    <w:rsid w:val="00A00794"/>
    <w:rsid w:val="00A00FBC"/>
    <w:rsid w:val="00A0167D"/>
    <w:rsid w:val="00A016C5"/>
    <w:rsid w:val="00A018EC"/>
    <w:rsid w:val="00A01CAE"/>
    <w:rsid w:val="00A0248D"/>
    <w:rsid w:val="00A02A25"/>
    <w:rsid w:val="00A02CC0"/>
    <w:rsid w:val="00A0306B"/>
    <w:rsid w:val="00A035A3"/>
    <w:rsid w:val="00A03984"/>
    <w:rsid w:val="00A03AC1"/>
    <w:rsid w:val="00A043F1"/>
    <w:rsid w:val="00A04F68"/>
    <w:rsid w:val="00A05498"/>
    <w:rsid w:val="00A063D2"/>
    <w:rsid w:val="00A06622"/>
    <w:rsid w:val="00A06C3B"/>
    <w:rsid w:val="00A071D0"/>
    <w:rsid w:val="00A079F8"/>
    <w:rsid w:val="00A07E64"/>
    <w:rsid w:val="00A106DC"/>
    <w:rsid w:val="00A108CA"/>
    <w:rsid w:val="00A10D35"/>
    <w:rsid w:val="00A1141A"/>
    <w:rsid w:val="00A11DB8"/>
    <w:rsid w:val="00A12011"/>
    <w:rsid w:val="00A125BE"/>
    <w:rsid w:val="00A131A3"/>
    <w:rsid w:val="00A1432F"/>
    <w:rsid w:val="00A15F97"/>
    <w:rsid w:val="00A16E38"/>
    <w:rsid w:val="00A17A71"/>
    <w:rsid w:val="00A2044B"/>
    <w:rsid w:val="00A20CCC"/>
    <w:rsid w:val="00A20ED7"/>
    <w:rsid w:val="00A2111A"/>
    <w:rsid w:val="00A2239B"/>
    <w:rsid w:val="00A22D9D"/>
    <w:rsid w:val="00A22F2D"/>
    <w:rsid w:val="00A236C1"/>
    <w:rsid w:val="00A23ABB"/>
    <w:rsid w:val="00A24E48"/>
    <w:rsid w:val="00A27153"/>
    <w:rsid w:val="00A277E0"/>
    <w:rsid w:val="00A277EB"/>
    <w:rsid w:val="00A27B97"/>
    <w:rsid w:val="00A27C26"/>
    <w:rsid w:val="00A301CC"/>
    <w:rsid w:val="00A304BC"/>
    <w:rsid w:val="00A30CE9"/>
    <w:rsid w:val="00A31CC5"/>
    <w:rsid w:val="00A31F04"/>
    <w:rsid w:val="00A320F4"/>
    <w:rsid w:val="00A326EA"/>
    <w:rsid w:val="00A330C1"/>
    <w:rsid w:val="00A331AB"/>
    <w:rsid w:val="00A33B74"/>
    <w:rsid w:val="00A34520"/>
    <w:rsid w:val="00A34D97"/>
    <w:rsid w:val="00A352E1"/>
    <w:rsid w:val="00A35A77"/>
    <w:rsid w:val="00A35DC3"/>
    <w:rsid w:val="00A3605E"/>
    <w:rsid w:val="00A361C2"/>
    <w:rsid w:val="00A365C3"/>
    <w:rsid w:val="00A3790A"/>
    <w:rsid w:val="00A37B2D"/>
    <w:rsid w:val="00A37C77"/>
    <w:rsid w:val="00A4041F"/>
    <w:rsid w:val="00A4065A"/>
    <w:rsid w:val="00A4074A"/>
    <w:rsid w:val="00A408C3"/>
    <w:rsid w:val="00A40B38"/>
    <w:rsid w:val="00A4220A"/>
    <w:rsid w:val="00A43101"/>
    <w:rsid w:val="00A439D5"/>
    <w:rsid w:val="00A457E1"/>
    <w:rsid w:val="00A45FB5"/>
    <w:rsid w:val="00A46A18"/>
    <w:rsid w:val="00A46C7C"/>
    <w:rsid w:val="00A474B7"/>
    <w:rsid w:val="00A47810"/>
    <w:rsid w:val="00A504BB"/>
    <w:rsid w:val="00A50718"/>
    <w:rsid w:val="00A50B34"/>
    <w:rsid w:val="00A516C2"/>
    <w:rsid w:val="00A5187D"/>
    <w:rsid w:val="00A518FD"/>
    <w:rsid w:val="00A51A49"/>
    <w:rsid w:val="00A52041"/>
    <w:rsid w:val="00A521F0"/>
    <w:rsid w:val="00A522A8"/>
    <w:rsid w:val="00A5256E"/>
    <w:rsid w:val="00A527CE"/>
    <w:rsid w:val="00A52DD5"/>
    <w:rsid w:val="00A530CD"/>
    <w:rsid w:val="00A53714"/>
    <w:rsid w:val="00A55C02"/>
    <w:rsid w:val="00A56743"/>
    <w:rsid w:val="00A57484"/>
    <w:rsid w:val="00A60045"/>
    <w:rsid w:val="00A60804"/>
    <w:rsid w:val="00A61D0D"/>
    <w:rsid w:val="00A62A8D"/>
    <w:rsid w:val="00A633EE"/>
    <w:rsid w:val="00A64234"/>
    <w:rsid w:val="00A6429C"/>
    <w:rsid w:val="00A654D0"/>
    <w:rsid w:val="00A65785"/>
    <w:rsid w:val="00A65849"/>
    <w:rsid w:val="00A65B04"/>
    <w:rsid w:val="00A65D61"/>
    <w:rsid w:val="00A65FE3"/>
    <w:rsid w:val="00A664FC"/>
    <w:rsid w:val="00A7026A"/>
    <w:rsid w:val="00A71374"/>
    <w:rsid w:val="00A71610"/>
    <w:rsid w:val="00A7248D"/>
    <w:rsid w:val="00A72DB0"/>
    <w:rsid w:val="00A73734"/>
    <w:rsid w:val="00A7420B"/>
    <w:rsid w:val="00A74800"/>
    <w:rsid w:val="00A750F5"/>
    <w:rsid w:val="00A75107"/>
    <w:rsid w:val="00A751C6"/>
    <w:rsid w:val="00A75DA6"/>
    <w:rsid w:val="00A75DCB"/>
    <w:rsid w:val="00A75FA5"/>
    <w:rsid w:val="00A76024"/>
    <w:rsid w:val="00A7624A"/>
    <w:rsid w:val="00A76458"/>
    <w:rsid w:val="00A768D5"/>
    <w:rsid w:val="00A76F60"/>
    <w:rsid w:val="00A80088"/>
    <w:rsid w:val="00A80833"/>
    <w:rsid w:val="00A80CD6"/>
    <w:rsid w:val="00A80F28"/>
    <w:rsid w:val="00A818C3"/>
    <w:rsid w:val="00A81E58"/>
    <w:rsid w:val="00A82C27"/>
    <w:rsid w:val="00A840CF"/>
    <w:rsid w:val="00A851CF"/>
    <w:rsid w:val="00A85AF7"/>
    <w:rsid w:val="00A8634D"/>
    <w:rsid w:val="00A86BAF"/>
    <w:rsid w:val="00A874E3"/>
    <w:rsid w:val="00A90600"/>
    <w:rsid w:val="00A90C3A"/>
    <w:rsid w:val="00A9118F"/>
    <w:rsid w:val="00A91339"/>
    <w:rsid w:val="00A91759"/>
    <w:rsid w:val="00A9192B"/>
    <w:rsid w:val="00A9192D"/>
    <w:rsid w:val="00A92085"/>
    <w:rsid w:val="00A92099"/>
    <w:rsid w:val="00A925E0"/>
    <w:rsid w:val="00A928A9"/>
    <w:rsid w:val="00A92DF2"/>
    <w:rsid w:val="00A93BEC"/>
    <w:rsid w:val="00A94378"/>
    <w:rsid w:val="00A948D5"/>
    <w:rsid w:val="00A96A79"/>
    <w:rsid w:val="00A96B26"/>
    <w:rsid w:val="00A974A7"/>
    <w:rsid w:val="00A97A15"/>
    <w:rsid w:val="00A97BA2"/>
    <w:rsid w:val="00AA077D"/>
    <w:rsid w:val="00AA2AAC"/>
    <w:rsid w:val="00AA2B9E"/>
    <w:rsid w:val="00AA491E"/>
    <w:rsid w:val="00AA50A1"/>
    <w:rsid w:val="00AA529B"/>
    <w:rsid w:val="00AA5523"/>
    <w:rsid w:val="00AA59C0"/>
    <w:rsid w:val="00AA689E"/>
    <w:rsid w:val="00AA6C9B"/>
    <w:rsid w:val="00AA6D5F"/>
    <w:rsid w:val="00AA6EDD"/>
    <w:rsid w:val="00AA7133"/>
    <w:rsid w:val="00AA7887"/>
    <w:rsid w:val="00AB0247"/>
    <w:rsid w:val="00AB037F"/>
    <w:rsid w:val="00AB0699"/>
    <w:rsid w:val="00AB0ACC"/>
    <w:rsid w:val="00AB1AD4"/>
    <w:rsid w:val="00AB1B50"/>
    <w:rsid w:val="00AB1C08"/>
    <w:rsid w:val="00AB2DB7"/>
    <w:rsid w:val="00AB30DA"/>
    <w:rsid w:val="00AB357B"/>
    <w:rsid w:val="00AB4A06"/>
    <w:rsid w:val="00AB52AB"/>
    <w:rsid w:val="00AB5654"/>
    <w:rsid w:val="00AB6DFA"/>
    <w:rsid w:val="00AB7418"/>
    <w:rsid w:val="00AB7AE7"/>
    <w:rsid w:val="00AB7BFC"/>
    <w:rsid w:val="00AC0FA2"/>
    <w:rsid w:val="00AC117C"/>
    <w:rsid w:val="00AC15AD"/>
    <w:rsid w:val="00AC1631"/>
    <w:rsid w:val="00AC3328"/>
    <w:rsid w:val="00AC3594"/>
    <w:rsid w:val="00AC3B4B"/>
    <w:rsid w:val="00AC4705"/>
    <w:rsid w:val="00AC4C82"/>
    <w:rsid w:val="00AC4E26"/>
    <w:rsid w:val="00AC5E1E"/>
    <w:rsid w:val="00AC639F"/>
    <w:rsid w:val="00AC66D8"/>
    <w:rsid w:val="00AC789E"/>
    <w:rsid w:val="00AD04C0"/>
    <w:rsid w:val="00AD089A"/>
    <w:rsid w:val="00AD08C7"/>
    <w:rsid w:val="00AD1150"/>
    <w:rsid w:val="00AD1434"/>
    <w:rsid w:val="00AD1A81"/>
    <w:rsid w:val="00AD2659"/>
    <w:rsid w:val="00AD26AB"/>
    <w:rsid w:val="00AD2846"/>
    <w:rsid w:val="00AD3900"/>
    <w:rsid w:val="00AD3C56"/>
    <w:rsid w:val="00AD4F59"/>
    <w:rsid w:val="00AD65B7"/>
    <w:rsid w:val="00AD76E5"/>
    <w:rsid w:val="00AD7DBF"/>
    <w:rsid w:val="00AE228C"/>
    <w:rsid w:val="00AE2A01"/>
    <w:rsid w:val="00AE380F"/>
    <w:rsid w:val="00AE4C20"/>
    <w:rsid w:val="00AE4DC4"/>
    <w:rsid w:val="00AE573B"/>
    <w:rsid w:val="00AE589D"/>
    <w:rsid w:val="00AE5AFB"/>
    <w:rsid w:val="00AE5C15"/>
    <w:rsid w:val="00AE6405"/>
    <w:rsid w:val="00AE6BE9"/>
    <w:rsid w:val="00AE7647"/>
    <w:rsid w:val="00AE7984"/>
    <w:rsid w:val="00AE7C88"/>
    <w:rsid w:val="00AE7EA8"/>
    <w:rsid w:val="00AF003D"/>
    <w:rsid w:val="00AF18E1"/>
    <w:rsid w:val="00AF2282"/>
    <w:rsid w:val="00AF2840"/>
    <w:rsid w:val="00AF296C"/>
    <w:rsid w:val="00AF4C9E"/>
    <w:rsid w:val="00AF5037"/>
    <w:rsid w:val="00AF605C"/>
    <w:rsid w:val="00AF6202"/>
    <w:rsid w:val="00AF6856"/>
    <w:rsid w:val="00AF6D7A"/>
    <w:rsid w:val="00AF7B98"/>
    <w:rsid w:val="00B00D2E"/>
    <w:rsid w:val="00B01408"/>
    <w:rsid w:val="00B02BDE"/>
    <w:rsid w:val="00B03128"/>
    <w:rsid w:val="00B033EF"/>
    <w:rsid w:val="00B03A22"/>
    <w:rsid w:val="00B047C4"/>
    <w:rsid w:val="00B05260"/>
    <w:rsid w:val="00B05659"/>
    <w:rsid w:val="00B05802"/>
    <w:rsid w:val="00B05FC6"/>
    <w:rsid w:val="00B0607A"/>
    <w:rsid w:val="00B0621A"/>
    <w:rsid w:val="00B06937"/>
    <w:rsid w:val="00B07DB1"/>
    <w:rsid w:val="00B103A6"/>
    <w:rsid w:val="00B10550"/>
    <w:rsid w:val="00B10763"/>
    <w:rsid w:val="00B10876"/>
    <w:rsid w:val="00B115DA"/>
    <w:rsid w:val="00B11604"/>
    <w:rsid w:val="00B11631"/>
    <w:rsid w:val="00B11C30"/>
    <w:rsid w:val="00B11DE5"/>
    <w:rsid w:val="00B13DC9"/>
    <w:rsid w:val="00B14235"/>
    <w:rsid w:val="00B14402"/>
    <w:rsid w:val="00B1514F"/>
    <w:rsid w:val="00B163F4"/>
    <w:rsid w:val="00B1751C"/>
    <w:rsid w:val="00B175ED"/>
    <w:rsid w:val="00B206A4"/>
    <w:rsid w:val="00B20B56"/>
    <w:rsid w:val="00B21051"/>
    <w:rsid w:val="00B2117B"/>
    <w:rsid w:val="00B211F7"/>
    <w:rsid w:val="00B21437"/>
    <w:rsid w:val="00B2175D"/>
    <w:rsid w:val="00B22E5D"/>
    <w:rsid w:val="00B2305E"/>
    <w:rsid w:val="00B2326A"/>
    <w:rsid w:val="00B23325"/>
    <w:rsid w:val="00B24DC4"/>
    <w:rsid w:val="00B260C2"/>
    <w:rsid w:val="00B2626E"/>
    <w:rsid w:val="00B27042"/>
    <w:rsid w:val="00B27316"/>
    <w:rsid w:val="00B27884"/>
    <w:rsid w:val="00B27B24"/>
    <w:rsid w:val="00B27BB1"/>
    <w:rsid w:val="00B30148"/>
    <w:rsid w:val="00B302C4"/>
    <w:rsid w:val="00B306AE"/>
    <w:rsid w:val="00B30847"/>
    <w:rsid w:val="00B31666"/>
    <w:rsid w:val="00B31A95"/>
    <w:rsid w:val="00B32458"/>
    <w:rsid w:val="00B326DB"/>
    <w:rsid w:val="00B34A33"/>
    <w:rsid w:val="00B36882"/>
    <w:rsid w:val="00B37B53"/>
    <w:rsid w:val="00B37F3A"/>
    <w:rsid w:val="00B4045F"/>
    <w:rsid w:val="00B40D5D"/>
    <w:rsid w:val="00B40DA2"/>
    <w:rsid w:val="00B4236A"/>
    <w:rsid w:val="00B433A1"/>
    <w:rsid w:val="00B43628"/>
    <w:rsid w:val="00B4390B"/>
    <w:rsid w:val="00B44428"/>
    <w:rsid w:val="00B4479B"/>
    <w:rsid w:val="00B45105"/>
    <w:rsid w:val="00B45B35"/>
    <w:rsid w:val="00B46462"/>
    <w:rsid w:val="00B46E37"/>
    <w:rsid w:val="00B47BEE"/>
    <w:rsid w:val="00B47F57"/>
    <w:rsid w:val="00B502F0"/>
    <w:rsid w:val="00B508E7"/>
    <w:rsid w:val="00B50D7E"/>
    <w:rsid w:val="00B5121C"/>
    <w:rsid w:val="00B51547"/>
    <w:rsid w:val="00B5182E"/>
    <w:rsid w:val="00B51878"/>
    <w:rsid w:val="00B51BFF"/>
    <w:rsid w:val="00B51F63"/>
    <w:rsid w:val="00B52233"/>
    <w:rsid w:val="00B524B6"/>
    <w:rsid w:val="00B529FD"/>
    <w:rsid w:val="00B52A41"/>
    <w:rsid w:val="00B52DE0"/>
    <w:rsid w:val="00B53671"/>
    <w:rsid w:val="00B536B6"/>
    <w:rsid w:val="00B541BA"/>
    <w:rsid w:val="00B54D34"/>
    <w:rsid w:val="00B54ED4"/>
    <w:rsid w:val="00B5512B"/>
    <w:rsid w:val="00B55B77"/>
    <w:rsid w:val="00B56043"/>
    <w:rsid w:val="00B56CB3"/>
    <w:rsid w:val="00B6003E"/>
    <w:rsid w:val="00B60148"/>
    <w:rsid w:val="00B60823"/>
    <w:rsid w:val="00B60CF2"/>
    <w:rsid w:val="00B60FD6"/>
    <w:rsid w:val="00B61A21"/>
    <w:rsid w:val="00B61FDA"/>
    <w:rsid w:val="00B6399C"/>
    <w:rsid w:val="00B64A90"/>
    <w:rsid w:val="00B64E6E"/>
    <w:rsid w:val="00B64F67"/>
    <w:rsid w:val="00B66714"/>
    <w:rsid w:val="00B66D0F"/>
    <w:rsid w:val="00B673B8"/>
    <w:rsid w:val="00B67899"/>
    <w:rsid w:val="00B67A82"/>
    <w:rsid w:val="00B67B7A"/>
    <w:rsid w:val="00B70774"/>
    <w:rsid w:val="00B70FD3"/>
    <w:rsid w:val="00B7146E"/>
    <w:rsid w:val="00B73955"/>
    <w:rsid w:val="00B73A99"/>
    <w:rsid w:val="00B73BDC"/>
    <w:rsid w:val="00B73E20"/>
    <w:rsid w:val="00B74642"/>
    <w:rsid w:val="00B74A3D"/>
    <w:rsid w:val="00B74A60"/>
    <w:rsid w:val="00B754AF"/>
    <w:rsid w:val="00B75B7D"/>
    <w:rsid w:val="00B802B5"/>
    <w:rsid w:val="00B80500"/>
    <w:rsid w:val="00B8055D"/>
    <w:rsid w:val="00B8152C"/>
    <w:rsid w:val="00B8156A"/>
    <w:rsid w:val="00B82F97"/>
    <w:rsid w:val="00B8425C"/>
    <w:rsid w:val="00B849F3"/>
    <w:rsid w:val="00B84BB4"/>
    <w:rsid w:val="00B856FA"/>
    <w:rsid w:val="00B85CE1"/>
    <w:rsid w:val="00B85D72"/>
    <w:rsid w:val="00B86398"/>
    <w:rsid w:val="00B869F2"/>
    <w:rsid w:val="00B86AC6"/>
    <w:rsid w:val="00B86E40"/>
    <w:rsid w:val="00B874B3"/>
    <w:rsid w:val="00B875B3"/>
    <w:rsid w:val="00B879A2"/>
    <w:rsid w:val="00B9008D"/>
    <w:rsid w:val="00B9039C"/>
    <w:rsid w:val="00B9055E"/>
    <w:rsid w:val="00B906C4"/>
    <w:rsid w:val="00B90714"/>
    <w:rsid w:val="00B90E27"/>
    <w:rsid w:val="00B90EC7"/>
    <w:rsid w:val="00B911C4"/>
    <w:rsid w:val="00B918B2"/>
    <w:rsid w:val="00B918B4"/>
    <w:rsid w:val="00B91BE3"/>
    <w:rsid w:val="00B92E76"/>
    <w:rsid w:val="00B936E2"/>
    <w:rsid w:val="00B94339"/>
    <w:rsid w:val="00B94B3A"/>
    <w:rsid w:val="00B95987"/>
    <w:rsid w:val="00B9649C"/>
    <w:rsid w:val="00B9695D"/>
    <w:rsid w:val="00B96A59"/>
    <w:rsid w:val="00B97BF8"/>
    <w:rsid w:val="00BA01B7"/>
    <w:rsid w:val="00BA0779"/>
    <w:rsid w:val="00BA1B7B"/>
    <w:rsid w:val="00BA30ED"/>
    <w:rsid w:val="00BA3527"/>
    <w:rsid w:val="00BA3839"/>
    <w:rsid w:val="00BA3FFF"/>
    <w:rsid w:val="00BA742E"/>
    <w:rsid w:val="00BB003D"/>
    <w:rsid w:val="00BB33B7"/>
    <w:rsid w:val="00BB44F7"/>
    <w:rsid w:val="00BB5353"/>
    <w:rsid w:val="00BB5873"/>
    <w:rsid w:val="00BB6B47"/>
    <w:rsid w:val="00BB6E86"/>
    <w:rsid w:val="00BB75BC"/>
    <w:rsid w:val="00BB7CB0"/>
    <w:rsid w:val="00BC0A51"/>
    <w:rsid w:val="00BC0FE3"/>
    <w:rsid w:val="00BC16C0"/>
    <w:rsid w:val="00BC1C08"/>
    <w:rsid w:val="00BC1DBB"/>
    <w:rsid w:val="00BC1ED0"/>
    <w:rsid w:val="00BC1F65"/>
    <w:rsid w:val="00BC1F8D"/>
    <w:rsid w:val="00BC2418"/>
    <w:rsid w:val="00BC29A8"/>
    <w:rsid w:val="00BC324A"/>
    <w:rsid w:val="00BC4068"/>
    <w:rsid w:val="00BC4888"/>
    <w:rsid w:val="00BC49EC"/>
    <w:rsid w:val="00BC5936"/>
    <w:rsid w:val="00BC764B"/>
    <w:rsid w:val="00BC7799"/>
    <w:rsid w:val="00BC7DD3"/>
    <w:rsid w:val="00BD0322"/>
    <w:rsid w:val="00BD0927"/>
    <w:rsid w:val="00BD0942"/>
    <w:rsid w:val="00BD0D2C"/>
    <w:rsid w:val="00BD1648"/>
    <w:rsid w:val="00BD3271"/>
    <w:rsid w:val="00BD3606"/>
    <w:rsid w:val="00BD3CE6"/>
    <w:rsid w:val="00BD49A9"/>
    <w:rsid w:val="00BD52C4"/>
    <w:rsid w:val="00BD736D"/>
    <w:rsid w:val="00BD7A3D"/>
    <w:rsid w:val="00BD7EDE"/>
    <w:rsid w:val="00BE0933"/>
    <w:rsid w:val="00BE0E3D"/>
    <w:rsid w:val="00BE1311"/>
    <w:rsid w:val="00BE1D1B"/>
    <w:rsid w:val="00BE20D0"/>
    <w:rsid w:val="00BE2A94"/>
    <w:rsid w:val="00BE2E85"/>
    <w:rsid w:val="00BE3044"/>
    <w:rsid w:val="00BE30A1"/>
    <w:rsid w:val="00BE36F5"/>
    <w:rsid w:val="00BE3ECF"/>
    <w:rsid w:val="00BE43CE"/>
    <w:rsid w:val="00BE4E3E"/>
    <w:rsid w:val="00BE525A"/>
    <w:rsid w:val="00BE552D"/>
    <w:rsid w:val="00BE5B2D"/>
    <w:rsid w:val="00BE5DB3"/>
    <w:rsid w:val="00BE5F1C"/>
    <w:rsid w:val="00BE6099"/>
    <w:rsid w:val="00BE62CE"/>
    <w:rsid w:val="00BE6433"/>
    <w:rsid w:val="00BE6BD9"/>
    <w:rsid w:val="00BE6E35"/>
    <w:rsid w:val="00BF1371"/>
    <w:rsid w:val="00BF1513"/>
    <w:rsid w:val="00BF169B"/>
    <w:rsid w:val="00BF1A88"/>
    <w:rsid w:val="00BF1E90"/>
    <w:rsid w:val="00BF2041"/>
    <w:rsid w:val="00BF4230"/>
    <w:rsid w:val="00BF4EBF"/>
    <w:rsid w:val="00BF7ABC"/>
    <w:rsid w:val="00C00C77"/>
    <w:rsid w:val="00C00D7D"/>
    <w:rsid w:val="00C02076"/>
    <w:rsid w:val="00C02610"/>
    <w:rsid w:val="00C03476"/>
    <w:rsid w:val="00C04033"/>
    <w:rsid w:val="00C0667E"/>
    <w:rsid w:val="00C06E83"/>
    <w:rsid w:val="00C07028"/>
    <w:rsid w:val="00C076BB"/>
    <w:rsid w:val="00C10073"/>
    <w:rsid w:val="00C116AA"/>
    <w:rsid w:val="00C11715"/>
    <w:rsid w:val="00C12664"/>
    <w:rsid w:val="00C1280F"/>
    <w:rsid w:val="00C13253"/>
    <w:rsid w:val="00C136CF"/>
    <w:rsid w:val="00C13927"/>
    <w:rsid w:val="00C14730"/>
    <w:rsid w:val="00C15565"/>
    <w:rsid w:val="00C158CB"/>
    <w:rsid w:val="00C159A7"/>
    <w:rsid w:val="00C15B9D"/>
    <w:rsid w:val="00C1625A"/>
    <w:rsid w:val="00C16996"/>
    <w:rsid w:val="00C1712C"/>
    <w:rsid w:val="00C1719E"/>
    <w:rsid w:val="00C171B9"/>
    <w:rsid w:val="00C17550"/>
    <w:rsid w:val="00C17F01"/>
    <w:rsid w:val="00C2080C"/>
    <w:rsid w:val="00C20911"/>
    <w:rsid w:val="00C21111"/>
    <w:rsid w:val="00C2151F"/>
    <w:rsid w:val="00C22022"/>
    <w:rsid w:val="00C22031"/>
    <w:rsid w:val="00C23340"/>
    <w:rsid w:val="00C24685"/>
    <w:rsid w:val="00C24F23"/>
    <w:rsid w:val="00C25325"/>
    <w:rsid w:val="00C253AD"/>
    <w:rsid w:val="00C2576E"/>
    <w:rsid w:val="00C259A7"/>
    <w:rsid w:val="00C26B09"/>
    <w:rsid w:val="00C27638"/>
    <w:rsid w:val="00C27B3E"/>
    <w:rsid w:val="00C302F3"/>
    <w:rsid w:val="00C31304"/>
    <w:rsid w:val="00C31485"/>
    <w:rsid w:val="00C31E10"/>
    <w:rsid w:val="00C32716"/>
    <w:rsid w:val="00C328B7"/>
    <w:rsid w:val="00C328C3"/>
    <w:rsid w:val="00C332DE"/>
    <w:rsid w:val="00C33C8D"/>
    <w:rsid w:val="00C34C60"/>
    <w:rsid w:val="00C34CF2"/>
    <w:rsid w:val="00C350BC"/>
    <w:rsid w:val="00C35AA2"/>
    <w:rsid w:val="00C36957"/>
    <w:rsid w:val="00C372B4"/>
    <w:rsid w:val="00C372E4"/>
    <w:rsid w:val="00C37918"/>
    <w:rsid w:val="00C37FD6"/>
    <w:rsid w:val="00C404E9"/>
    <w:rsid w:val="00C40F0A"/>
    <w:rsid w:val="00C421D5"/>
    <w:rsid w:val="00C42405"/>
    <w:rsid w:val="00C42DC3"/>
    <w:rsid w:val="00C43054"/>
    <w:rsid w:val="00C434ED"/>
    <w:rsid w:val="00C43511"/>
    <w:rsid w:val="00C43B1E"/>
    <w:rsid w:val="00C44018"/>
    <w:rsid w:val="00C45136"/>
    <w:rsid w:val="00C457F9"/>
    <w:rsid w:val="00C47AF2"/>
    <w:rsid w:val="00C47E00"/>
    <w:rsid w:val="00C47FA7"/>
    <w:rsid w:val="00C50108"/>
    <w:rsid w:val="00C507D6"/>
    <w:rsid w:val="00C50D7F"/>
    <w:rsid w:val="00C514A1"/>
    <w:rsid w:val="00C517E5"/>
    <w:rsid w:val="00C51AF1"/>
    <w:rsid w:val="00C51BB1"/>
    <w:rsid w:val="00C51BCA"/>
    <w:rsid w:val="00C51EB4"/>
    <w:rsid w:val="00C523A2"/>
    <w:rsid w:val="00C52EEA"/>
    <w:rsid w:val="00C53057"/>
    <w:rsid w:val="00C533B8"/>
    <w:rsid w:val="00C5357F"/>
    <w:rsid w:val="00C5491F"/>
    <w:rsid w:val="00C54EF8"/>
    <w:rsid w:val="00C56829"/>
    <w:rsid w:val="00C56DA1"/>
    <w:rsid w:val="00C57226"/>
    <w:rsid w:val="00C57514"/>
    <w:rsid w:val="00C57BE0"/>
    <w:rsid w:val="00C62BE7"/>
    <w:rsid w:val="00C62F93"/>
    <w:rsid w:val="00C6307A"/>
    <w:rsid w:val="00C63B48"/>
    <w:rsid w:val="00C64766"/>
    <w:rsid w:val="00C656CF"/>
    <w:rsid w:val="00C65758"/>
    <w:rsid w:val="00C65996"/>
    <w:rsid w:val="00C6739C"/>
    <w:rsid w:val="00C67F34"/>
    <w:rsid w:val="00C7035A"/>
    <w:rsid w:val="00C71332"/>
    <w:rsid w:val="00C71A3F"/>
    <w:rsid w:val="00C732B1"/>
    <w:rsid w:val="00C73691"/>
    <w:rsid w:val="00C73DD4"/>
    <w:rsid w:val="00C745A3"/>
    <w:rsid w:val="00C74C81"/>
    <w:rsid w:val="00C76F20"/>
    <w:rsid w:val="00C817B9"/>
    <w:rsid w:val="00C82493"/>
    <w:rsid w:val="00C82D5E"/>
    <w:rsid w:val="00C83B83"/>
    <w:rsid w:val="00C84775"/>
    <w:rsid w:val="00C85164"/>
    <w:rsid w:val="00C86180"/>
    <w:rsid w:val="00C861EB"/>
    <w:rsid w:val="00C8653E"/>
    <w:rsid w:val="00C86EFB"/>
    <w:rsid w:val="00C87474"/>
    <w:rsid w:val="00C90230"/>
    <w:rsid w:val="00C90EFD"/>
    <w:rsid w:val="00C910A7"/>
    <w:rsid w:val="00C91307"/>
    <w:rsid w:val="00C925AD"/>
    <w:rsid w:val="00C93245"/>
    <w:rsid w:val="00C93379"/>
    <w:rsid w:val="00C93C5C"/>
    <w:rsid w:val="00C944A6"/>
    <w:rsid w:val="00C945AE"/>
    <w:rsid w:val="00C94718"/>
    <w:rsid w:val="00C97969"/>
    <w:rsid w:val="00C97F08"/>
    <w:rsid w:val="00CA0884"/>
    <w:rsid w:val="00CA1FFF"/>
    <w:rsid w:val="00CA247D"/>
    <w:rsid w:val="00CA2E33"/>
    <w:rsid w:val="00CA37EE"/>
    <w:rsid w:val="00CA399C"/>
    <w:rsid w:val="00CA3EF6"/>
    <w:rsid w:val="00CA519E"/>
    <w:rsid w:val="00CA5A5A"/>
    <w:rsid w:val="00CA65D6"/>
    <w:rsid w:val="00CA753A"/>
    <w:rsid w:val="00CA79A0"/>
    <w:rsid w:val="00CB0124"/>
    <w:rsid w:val="00CB020E"/>
    <w:rsid w:val="00CB0672"/>
    <w:rsid w:val="00CB0B30"/>
    <w:rsid w:val="00CB0D6C"/>
    <w:rsid w:val="00CB0E0F"/>
    <w:rsid w:val="00CB29CD"/>
    <w:rsid w:val="00CB2AFB"/>
    <w:rsid w:val="00CB3810"/>
    <w:rsid w:val="00CB3C0A"/>
    <w:rsid w:val="00CB4168"/>
    <w:rsid w:val="00CB4220"/>
    <w:rsid w:val="00CB42C9"/>
    <w:rsid w:val="00CB50AA"/>
    <w:rsid w:val="00CB57D2"/>
    <w:rsid w:val="00CB597B"/>
    <w:rsid w:val="00CB5E42"/>
    <w:rsid w:val="00CB6721"/>
    <w:rsid w:val="00CB70B9"/>
    <w:rsid w:val="00CC0537"/>
    <w:rsid w:val="00CC073C"/>
    <w:rsid w:val="00CC13F0"/>
    <w:rsid w:val="00CC165E"/>
    <w:rsid w:val="00CC167F"/>
    <w:rsid w:val="00CC3104"/>
    <w:rsid w:val="00CC334E"/>
    <w:rsid w:val="00CC4F4E"/>
    <w:rsid w:val="00CC5C57"/>
    <w:rsid w:val="00CC637D"/>
    <w:rsid w:val="00CC6757"/>
    <w:rsid w:val="00CC67D7"/>
    <w:rsid w:val="00CC6B8B"/>
    <w:rsid w:val="00CC78D9"/>
    <w:rsid w:val="00CC7AB0"/>
    <w:rsid w:val="00CC7E57"/>
    <w:rsid w:val="00CD0315"/>
    <w:rsid w:val="00CD032B"/>
    <w:rsid w:val="00CD0638"/>
    <w:rsid w:val="00CD0961"/>
    <w:rsid w:val="00CD0BB9"/>
    <w:rsid w:val="00CD15F2"/>
    <w:rsid w:val="00CD1687"/>
    <w:rsid w:val="00CD16C1"/>
    <w:rsid w:val="00CD1C50"/>
    <w:rsid w:val="00CD1C82"/>
    <w:rsid w:val="00CD1EC1"/>
    <w:rsid w:val="00CD221B"/>
    <w:rsid w:val="00CD2EF1"/>
    <w:rsid w:val="00CD3875"/>
    <w:rsid w:val="00CD3DB5"/>
    <w:rsid w:val="00CD4AC5"/>
    <w:rsid w:val="00CD4EE2"/>
    <w:rsid w:val="00CD52FD"/>
    <w:rsid w:val="00CD573A"/>
    <w:rsid w:val="00CD5E51"/>
    <w:rsid w:val="00CD5E70"/>
    <w:rsid w:val="00CD6D11"/>
    <w:rsid w:val="00CD7FFB"/>
    <w:rsid w:val="00CE0549"/>
    <w:rsid w:val="00CE18A9"/>
    <w:rsid w:val="00CE1A9C"/>
    <w:rsid w:val="00CE2694"/>
    <w:rsid w:val="00CE30B6"/>
    <w:rsid w:val="00CE37D8"/>
    <w:rsid w:val="00CE3E91"/>
    <w:rsid w:val="00CE4731"/>
    <w:rsid w:val="00CE548B"/>
    <w:rsid w:val="00CE5C60"/>
    <w:rsid w:val="00CE5F51"/>
    <w:rsid w:val="00CE70C6"/>
    <w:rsid w:val="00CE7462"/>
    <w:rsid w:val="00CE7B53"/>
    <w:rsid w:val="00CE7DB5"/>
    <w:rsid w:val="00CF0226"/>
    <w:rsid w:val="00CF08B5"/>
    <w:rsid w:val="00CF1406"/>
    <w:rsid w:val="00CF28E2"/>
    <w:rsid w:val="00CF2CF4"/>
    <w:rsid w:val="00CF3CC1"/>
    <w:rsid w:val="00CF3E5B"/>
    <w:rsid w:val="00CF4488"/>
    <w:rsid w:val="00CF4793"/>
    <w:rsid w:val="00CF483E"/>
    <w:rsid w:val="00CF5EC6"/>
    <w:rsid w:val="00CF6A2C"/>
    <w:rsid w:val="00CF7909"/>
    <w:rsid w:val="00D00213"/>
    <w:rsid w:val="00D00FF0"/>
    <w:rsid w:val="00D018B6"/>
    <w:rsid w:val="00D01B91"/>
    <w:rsid w:val="00D0351F"/>
    <w:rsid w:val="00D03834"/>
    <w:rsid w:val="00D03C01"/>
    <w:rsid w:val="00D04396"/>
    <w:rsid w:val="00D04FA5"/>
    <w:rsid w:val="00D0545D"/>
    <w:rsid w:val="00D06104"/>
    <w:rsid w:val="00D063B4"/>
    <w:rsid w:val="00D06D88"/>
    <w:rsid w:val="00D07A67"/>
    <w:rsid w:val="00D12232"/>
    <w:rsid w:val="00D12FBC"/>
    <w:rsid w:val="00D13DF4"/>
    <w:rsid w:val="00D14416"/>
    <w:rsid w:val="00D15798"/>
    <w:rsid w:val="00D1599D"/>
    <w:rsid w:val="00D165A5"/>
    <w:rsid w:val="00D169DD"/>
    <w:rsid w:val="00D1769A"/>
    <w:rsid w:val="00D17D03"/>
    <w:rsid w:val="00D20159"/>
    <w:rsid w:val="00D2045A"/>
    <w:rsid w:val="00D211CC"/>
    <w:rsid w:val="00D21C32"/>
    <w:rsid w:val="00D2355A"/>
    <w:rsid w:val="00D240FF"/>
    <w:rsid w:val="00D24CAA"/>
    <w:rsid w:val="00D24EFD"/>
    <w:rsid w:val="00D252CE"/>
    <w:rsid w:val="00D25656"/>
    <w:rsid w:val="00D263C8"/>
    <w:rsid w:val="00D272CB"/>
    <w:rsid w:val="00D2756C"/>
    <w:rsid w:val="00D276DC"/>
    <w:rsid w:val="00D3001B"/>
    <w:rsid w:val="00D30449"/>
    <w:rsid w:val="00D30E72"/>
    <w:rsid w:val="00D3186A"/>
    <w:rsid w:val="00D31E7F"/>
    <w:rsid w:val="00D324D9"/>
    <w:rsid w:val="00D32877"/>
    <w:rsid w:val="00D33447"/>
    <w:rsid w:val="00D33A06"/>
    <w:rsid w:val="00D33EE5"/>
    <w:rsid w:val="00D34C5D"/>
    <w:rsid w:val="00D361B4"/>
    <w:rsid w:val="00D3638F"/>
    <w:rsid w:val="00D36958"/>
    <w:rsid w:val="00D37BE5"/>
    <w:rsid w:val="00D401D3"/>
    <w:rsid w:val="00D41506"/>
    <w:rsid w:val="00D41C1C"/>
    <w:rsid w:val="00D41CEA"/>
    <w:rsid w:val="00D41FC5"/>
    <w:rsid w:val="00D421BD"/>
    <w:rsid w:val="00D42EC4"/>
    <w:rsid w:val="00D43081"/>
    <w:rsid w:val="00D432CB"/>
    <w:rsid w:val="00D433A9"/>
    <w:rsid w:val="00D43A7B"/>
    <w:rsid w:val="00D446BF"/>
    <w:rsid w:val="00D4508E"/>
    <w:rsid w:val="00D4570B"/>
    <w:rsid w:val="00D45F5C"/>
    <w:rsid w:val="00D461BA"/>
    <w:rsid w:val="00D4646B"/>
    <w:rsid w:val="00D46E68"/>
    <w:rsid w:val="00D47902"/>
    <w:rsid w:val="00D5024E"/>
    <w:rsid w:val="00D5070B"/>
    <w:rsid w:val="00D510FC"/>
    <w:rsid w:val="00D518BA"/>
    <w:rsid w:val="00D51ADD"/>
    <w:rsid w:val="00D52C54"/>
    <w:rsid w:val="00D538D2"/>
    <w:rsid w:val="00D53942"/>
    <w:rsid w:val="00D564C5"/>
    <w:rsid w:val="00D56F7D"/>
    <w:rsid w:val="00D57572"/>
    <w:rsid w:val="00D57E4C"/>
    <w:rsid w:val="00D602A3"/>
    <w:rsid w:val="00D61156"/>
    <w:rsid w:val="00D612CA"/>
    <w:rsid w:val="00D61C73"/>
    <w:rsid w:val="00D63DEA"/>
    <w:rsid w:val="00D64592"/>
    <w:rsid w:val="00D64681"/>
    <w:rsid w:val="00D65292"/>
    <w:rsid w:val="00D658C1"/>
    <w:rsid w:val="00D65B09"/>
    <w:rsid w:val="00D65FA7"/>
    <w:rsid w:val="00D665C1"/>
    <w:rsid w:val="00D679D3"/>
    <w:rsid w:val="00D67F50"/>
    <w:rsid w:val="00D70144"/>
    <w:rsid w:val="00D705DD"/>
    <w:rsid w:val="00D71A3F"/>
    <w:rsid w:val="00D71F68"/>
    <w:rsid w:val="00D7298E"/>
    <w:rsid w:val="00D73FB1"/>
    <w:rsid w:val="00D7505E"/>
    <w:rsid w:val="00D758F1"/>
    <w:rsid w:val="00D75A5A"/>
    <w:rsid w:val="00D760AE"/>
    <w:rsid w:val="00D76252"/>
    <w:rsid w:val="00D76771"/>
    <w:rsid w:val="00D767FC"/>
    <w:rsid w:val="00D76D26"/>
    <w:rsid w:val="00D7732D"/>
    <w:rsid w:val="00D778E5"/>
    <w:rsid w:val="00D77C71"/>
    <w:rsid w:val="00D80304"/>
    <w:rsid w:val="00D809D2"/>
    <w:rsid w:val="00D80F61"/>
    <w:rsid w:val="00D810DC"/>
    <w:rsid w:val="00D81445"/>
    <w:rsid w:val="00D81448"/>
    <w:rsid w:val="00D84D30"/>
    <w:rsid w:val="00D859DA"/>
    <w:rsid w:val="00D85E20"/>
    <w:rsid w:val="00D861A6"/>
    <w:rsid w:val="00D86B53"/>
    <w:rsid w:val="00D8760F"/>
    <w:rsid w:val="00D90748"/>
    <w:rsid w:val="00D90AAE"/>
    <w:rsid w:val="00D92C51"/>
    <w:rsid w:val="00D93899"/>
    <w:rsid w:val="00D93B6D"/>
    <w:rsid w:val="00D93EAF"/>
    <w:rsid w:val="00D94FD0"/>
    <w:rsid w:val="00D95520"/>
    <w:rsid w:val="00D976A1"/>
    <w:rsid w:val="00D97934"/>
    <w:rsid w:val="00D97E32"/>
    <w:rsid w:val="00DA038B"/>
    <w:rsid w:val="00DA110D"/>
    <w:rsid w:val="00DA1A7D"/>
    <w:rsid w:val="00DA1BF2"/>
    <w:rsid w:val="00DA2F75"/>
    <w:rsid w:val="00DA338B"/>
    <w:rsid w:val="00DA48C4"/>
    <w:rsid w:val="00DA57D5"/>
    <w:rsid w:val="00DA5963"/>
    <w:rsid w:val="00DA5BE5"/>
    <w:rsid w:val="00DA5F25"/>
    <w:rsid w:val="00DA72DA"/>
    <w:rsid w:val="00DA74C2"/>
    <w:rsid w:val="00DA7F66"/>
    <w:rsid w:val="00DB0439"/>
    <w:rsid w:val="00DB21A0"/>
    <w:rsid w:val="00DB4BD4"/>
    <w:rsid w:val="00DB4D08"/>
    <w:rsid w:val="00DB4E19"/>
    <w:rsid w:val="00DB59F7"/>
    <w:rsid w:val="00DB5EFE"/>
    <w:rsid w:val="00DB6C30"/>
    <w:rsid w:val="00DC1833"/>
    <w:rsid w:val="00DC1858"/>
    <w:rsid w:val="00DC1A99"/>
    <w:rsid w:val="00DC25A9"/>
    <w:rsid w:val="00DC2B3C"/>
    <w:rsid w:val="00DC2E6F"/>
    <w:rsid w:val="00DC3166"/>
    <w:rsid w:val="00DC3AE3"/>
    <w:rsid w:val="00DC3F1D"/>
    <w:rsid w:val="00DC49DB"/>
    <w:rsid w:val="00DC612B"/>
    <w:rsid w:val="00DC61CE"/>
    <w:rsid w:val="00DC62E0"/>
    <w:rsid w:val="00DC6A42"/>
    <w:rsid w:val="00DC7192"/>
    <w:rsid w:val="00DC7CA7"/>
    <w:rsid w:val="00DD11B5"/>
    <w:rsid w:val="00DD181B"/>
    <w:rsid w:val="00DD1EC9"/>
    <w:rsid w:val="00DD221F"/>
    <w:rsid w:val="00DD24A8"/>
    <w:rsid w:val="00DD2F32"/>
    <w:rsid w:val="00DD3830"/>
    <w:rsid w:val="00DD3A28"/>
    <w:rsid w:val="00DD3ADD"/>
    <w:rsid w:val="00DD3E60"/>
    <w:rsid w:val="00DD42E0"/>
    <w:rsid w:val="00DD57F8"/>
    <w:rsid w:val="00DD605A"/>
    <w:rsid w:val="00DD6621"/>
    <w:rsid w:val="00DD7F2D"/>
    <w:rsid w:val="00DE0B1D"/>
    <w:rsid w:val="00DE1321"/>
    <w:rsid w:val="00DE1469"/>
    <w:rsid w:val="00DE240E"/>
    <w:rsid w:val="00DE24BC"/>
    <w:rsid w:val="00DE26A9"/>
    <w:rsid w:val="00DE27F3"/>
    <w:rsid w:val="00DE2D1C"/>
    <w:rsid w:val="00DE2D9E"/>
    <w:rsid w:val="00DE3069"/>
    <w:rsid w:val="00DE3400"/>
    <w:rsid w:val="00DE34FC"/>
    <w:rsid w:val="00DE38EE"/>
    <w:rsid w:val="00DE68B9"/>
    <w:rsid w:val="00DE6BF8"/>
    <w:rsid w:val="00DE6D5F"/>
    <w:rsid w:val="00DF0536"/>
    <w:rsid w:val="00DF1143"/>
    <w:rsid w:val="00DF259C"/>
    <w:rsid w:val="00DF37E7"/>
    <w:rsid w:val="00DF3D7C"/>
    <w:rsid w:val="00DF43E2"/>
    <w:rsid w:val="00DF57F7"/>
    <w:rsid w:val="00DF6313"/>
    <w:rsid w:val="00DF659B"/>
    <w:rsid w:val="00DF684E"/>
    <w:rsid w:val="00DF68E0"/>
    <w:rsid w:val="00DF6DAF"/>
    <w:rsid w:val="00DF723C"/>
    <w:rsid w:val="00E0092F"/>
    <w:rsid w:val="00E0192E"/>
    <w:rsid w:val="00E02D20"/>
    <w:rsid w:val="00E0306B"/>
    <w:rsid w:val="00E03222"/>
    <w:rsid w:val="00E0354B"/>
    <w:rsid w:val="00E035A0"/>
    <w:rsid w:val="00E04602"/>
    <w:rsid w:val="00E04872"/>
    <w:rsid w:val="00E04C64"/>
    <w:rsid w:val="00E05664"/>
    <w:rsid w:val="00E06748"/>
    <w:rsid w:val="00E069B8"/>
    <w:rsid w:val="00E071B8"/>
    <w:rsid w:val="00E105C8"/>
    <w:rsid w:val="00E10E49"/>
    <w:rsid w:val="00E11ED5"/>
    <w:rsid w:val="00E12207"/>
    <w:rsid w:val="00E12260"/>
    <w:rsid w:val="00E12817"/>
    <w:rsid w:val="00E145DC"/>
    <w:rsid w:val="00E146CC"/>
    <w:rsid w:val="00E14D81"/>
    <w:rsid w:val="00E15378"/>
    <w:rsid w:val="00E1670C"/>
    <w:rsid w:val="00E16798"/>
    <w:rsid w:val="00E17BB7"/>
    <w:rsid w:val="00E208B7"/>
    <w:rsid w:val="00E21A1F"/>
    <w:rsid w:val="00E21CD4"/>
    <w:rsid w:val="00E21DDA"/>
    <w:rsid w:val="00E22414"/>
    <w:rsid w:val="00E240DA"/>
    <w:rsid w:val="00E2429F"/>
    <w:rsid w:val="00E24CF6"/>
    <w:rsid w:val="00E25ABA"/>
    <w:rsid w:val="00E2671A"/>
    <w:rsid w:val="00E270D2"/>
    <w:rsid w:val="00E27286"/>
    <w:rsid w:val="00E272D8"/>
    <w:rsid w:val="00E274F5"/>
    <w:rsid w:val="00E27CB0"/>
    <w:rsid w:val="00E3080E"/>
    <w:rsid w:val="00E30EA8"/>
    <w:rsid w:val="00E312DA"/>
    <w:rsid w:val="00E31475"/>
    <w:rsid w:val="00E31927"/>
    <w:rsid w:val="00E32681"/>
    <w:rsid w:val="00E32722"/>
    <w:rsid w:val="00E33C47"/>
    <w:rsid w:val="00E33E28"/>
    <w:rsid w:val="00E34564"/>
    <w:rsid w:val="00E3457F"/>
    <w:rsid w:val="00E34DD8"/>
    <w:rsid w:val="00E35C2E"/>
    <w:rsid w:val="00E366A8"/>
    <w:rsid w:val="00E36FA3"/>
    <w:rsid w:val="00E400C0"/>
    <w:rsid w:val="00E40C1C"/>
    <w:rsid w:val="00E41532"/>
    <w:rsid w:val="00E41739"/>
    <w:rsid w:val="00E41FE3"/>
    <w:rsid w:val="00E42610"/>
    <w:rsid w:val="00E43838"/>
    <w:rsid w:val="00E43ACA"/>
    <w:rsid w:val="00E44CB0"/>
    <w:rsid w:val="00E454AC"/>
    <w:rsid w:val="00E45B73"/>
    <w:rsid w:val="00E45FD7"/>
    <w:rsid w:val="00E46BBA"/>
    <w:rsid w:val="00E4743A"/>
    <w:rsid w:val="00E47991"/>
    <w:rsid w:val="00E50215"/>
    <w:rsid w:val="00E50E39"/>
    <w:rsid w:val="00E51430"/>
    <w:rsid w:val="00E52150"/>
    <w:rsid w:val="00E5395B"/>
    <w:rsid w:val="00E56993"/>
    <w:rsid w:val="00E569E9"/>
    <w:rsid w:val="00E573DA"/>
    <w:rsid w:val="00E57BE5"/>
    <w:rsid w:val="00E6153C"/>
    <w:rsid w:val="00E61BDC"/>
    <w:rsid w:val="00E62314"/>
    <w:rsid w:val="00E62B61"/>
    <w:rsid w:val="00E62EA9"/>
    <w:rsid w:val="00E639EB"/>
    <w:rsid w:val="00E64798"/>
    <w:rsid w:val="00E647EA"/>
    <w:rsid w:val="00E648FE"/>
    <w:rsid w:val="00E64F7E"/>
    <w:rsid w:val="00E650D7"/>
    <w:rsid w:val="00E657B7"/>
    <w:rsid w:val="00E66019"/>
    <w:rsid w:val="00E668D7"/>
    <w:rsid w:val="00E6710C"/>
    <w:rsid w:val="00E7006B"/>
    <w:rsid w:val="00E703A6"/>
    <w:rsid w:val="00E708BD"/>
    <w:rsid w:val="00E70D2F"/>
    <w:rsid w:val="00E72A04"/>
    <w:rsid w:val="00E73036"/>
    <w:rsid w:val="00E73814"/>
    <w:rsid w:val="00E749FC"/>
    <w:rsid w:val="00E74B83"/>
    <w:rsid w:val="00E74DE5"/>
    <w:rsid w:val="00E74E8B"/>
    <w:rsid w:val="00E756F4"/>
    <w:rsid w:val="00E763FB"/>
    <w:rsid w:val="00E76429"/>
    <w:rsid w:val="00E76874"/>
    <w:rsid w:val="00E76FF3"/>
    <w:rsid w:val="00E77085"/>
    <w:rsid w:val="00E772EC"/>
    <w:rsid w:val="00E77466"/>
    <w:rsid w:val="00E80E13"/>
    <w:rsid w:val="00E81075"/>
    <w:rsid w:val="00E81722"/>
    <w:rsid w:val="00E81A96"/>
    <w:rsid w:val="00E827A2"/>
    <w:rsid w:val="00E82CB1"/>
    <w:rsid w:val="00E832A6"/>
    <w:rsid w:val="00E8339E"/>
    <w:rsid w:val="00E8355B"/>
    <w:rsid w:val="00E83EA1"/>
    <w:rsid w:val="00E844F5"/>
    <w:rsid w:val="00E848D8"/>
    <w:rsid w:val="00E84AB2"/>
    <w:rsid w:val="00E85109"/>
    <w:rsid w:val="00E854B9"/>
    <w:rsid w:val="00E871F2"/>
    <w:rsid w:val="00E900DE"/>
    <w:rsid w:val="00E90D3F"/>
    <w:rsid w:val="00E90F29"/>
    <w:rsid w:val="00E910B2"/>
    <w:rsid w:val="00E926F6"/>
    <w:rsid w:val="00E93C15"/>
    <w:rsid w:val="00E93D2B"/>
    <w:rsid w:val="00E943B8"/>
    <w:rsid w:val="00E9485D"/>
    <w:rsid w:val="00E94EBB"/>
    <w:rsid w:val="00E95F56"/>
    <w:rsid w:val="00E96B31"/>
    <w:rsid w:val="00E976F1"/>
    <w:rsid w:val="00E97C42"/>
    <w:rsid w:val="00EA068F"/>
    <w:rsid w:val="00EA083B"/>
    <w:rsid w:val="00EA1AB8"/>
    <w:rsid w:val="00EA1E64"/>
    <w:rsid w:val="00EA226A"/>
    <w:rsid w:val="00EA3178"/>
    <w:rsid w:val="00EA374D"/>
    <w:rsid w:val="00EA401D"/>
    <w:rsid w:val="00EA40E7"/>
    <w:rsid w:val="00EA443E"/>
    <w:rsid w:val="00EA5219"/>
    <w:rsid w:val="00EA542C"/>
    <w:rsid w:val="00EA566A"/>
    <w:rsid w:val="00EA572B"/>
    <w:rsid w:val="00EA5D31"/>
    <w:rsid w:val="00EA5DCC"/>
    <w:rsid w:val="00EA79BF"/>
    <w:rsid w:val="00EA7E93"/>
    <w:rsid w:val="00EB01E2"/>
    <w:rsid w:val="00EB0409"/>
    <w:rsid w:val="00EB0450"/>
    <w:rsid w:val="00EB0CD8"/>
    <w:rsid w:val="00EB1836"/>
    <w:rsid w:val="00EB1E50"/>
    <w:rsid w:val="00EB2520"/>
    <w:rsid w:val="00EB28CB"/>
    <w:rsid w:val="00EB290E"/>
    <w:rsid w:val="00EB534A"/>
    <w:rsid w:val="00EB578C"/>
    <w:rsid w:val="00EB5B32"/>
    <w:rsid w:val="00EB5C99"/>
    <w:rsid w:val="00EB5E08"/>
    <w:rsid w:val="00EB5FA1"/>
    <w:rsid w:val="00EB659E"/>
    <w:rsid w:val="00EB6910"/>
    <w:rsid w:val="00EB70D9"/>
    <w:rsid w:val="00EB71DA"/>
    <w:rsid w:val="00EB7DB2"/>
    <w:rsid w:val="00EC03AC"/>
    <w:rsid w:val="00EC1186"/>
    <w:rsid w:val="00EC1A54"/>
    <w:rsid w:val="00EC2A72"/>
    <w:rsid w:val="00EC366A"/>
    <w:rsid w:val="00EC45FF"/>
    <w:rsid w:val="00EC510D"/>
    <w:rsid w:val="00EC5205"/>
    <w:rsid w:val="00EC566C"/>
    <w:rsid w:val="00EC6684"/>
    <w:rsid w:val="00EC6928"/>
    <w:rsid w:val="00EC6FB6"/>
    <w:rsid w:val="00EC7467"/>
    <w:rsid w:val="00ED0E05"/>
    <w:rsid w:val="00ED1B90"/>
    <w:rsid w:val="00ED2509"/>
    <w:rsid w:val="00ED2875"/>
    <w:rsid w:val="00ED2C6D"/>
    <w:rsid w:val="00ED3A4C"/>
    <w:rsid w:val="00ED40EE"/>
    <w:rsid w:val="00ED421D"/>
    <w:rsid w:val="00ED5F02"/>
    <w:rsid w:val="00ED6C3F"/>
    <w:rsid w:val="00ED6EE2"/>
    <w:rsid w:val="00ED71CD"/>
    <w:rsid w:val="00ED7441"/>
    <w:rsid w:val="00ED7537"/>
    <w:rsid w:val="00ED76F0"/>
    <w:rsid w:val="00ED7EEB"/>
    <w:rsid w:val="00EE0A7D"/>
    <w:rsid w:val="00EE1123"/>
    <w:rsid w:val="00EE1E33"/>
    <w:rsid w:val="00EE262B"/>
    <w:rsid w:val="00EE33BE"/>
    <w:rsid w:val="00EE3D1B"/>
    <w:rsid w:val="00EE504B"/>
    <w:rsid w:val="00EE6233"/>
    <w:rsid w:val="00EE7680"/>
    <w:rsid w:val="00EF0381"/>
    <w:rsid w:val="00EF083C"/>
    <w:rsid w:val="00EF0ACF"/>
    <w:rsid w:val="00EF131D"/>
    <w:rsid w:val="00EF1A08"/>
    <w:rsid w:val="00EF2086"/>
    <w:rsid w:val="00EF215A"/>
    <w:rsid w:val="00EF30B6"/>
    <w:rsid w:val="00EF3639"/>
    <w:rsid w:val="00EF370B"/>
    <w:rsid w:val="00EF3C88"/>
    <w:rsid w:val="00EF4425"/>
    <w:rsid w:val="00EF4877"/>
    <w:rsid w:val="00EF5CCA"/>
    <w:rsid w:val="00EF5F09"/>
    <w:rsid w:val="00EF602C"/>
    <w:rsid w:val="00EF70F2"/>
    <w:rsid w:val="00EF79B8"/>
    <w:rsid w:val="00F02C7F"/>
    <w:rsid w:val="00F032A7"/>
    <w:rsid w:val="00F0446A"/>
    <w:rsid w:val="00F0489E"/>
    <w:rsid w:val="00F0561F"/>
    <w:rsid w:val="00F06141"/>
    <w:rsid w:val="00F06658"/>
    <w:rsid w:val="00F06845"/>
    <w:rsid w:val="00F06C49"/>
    <w:rsid w:val="00F074B7"/>
    <w:rsid w:val="00F07EC8"/>
    <w:rsid w:val="00F1024A"/>
    <w:rsid w:val="00F10D71"/>
    <w:rsid w:val="00F11C3C"/>
    <w:rsid w:val="00F11DB6"/>
    <w:rsid w:val="00F13501"/>
    <w:rsid w:val="00F13548"/>
    <w:rsid w:val="00F13880"/>
    <w:rsid w:val="00F13E2E"/>
    <w:rsid w:val="00F14313"/>
    <w:rsid w:val="00F147C8"/>
    <w:rsid w:val="00F16629"/>
    <w:rsid w:val="00F170F8"/>
    <w:rsid w:val="00F17863"/>
    <w:rsid w:val="00F200E1"/>
    <w:rsid w:val="00F20CD1"/>
    <w:rsid w:val="00F217CF"/>
    <w:rsid w:val="00F224A9"/>
    <w:rsid w:val="00F22D3C"/>
    <w:rsid w:val="00F230A1"/>
    <w:rsid w:val="00F23B5E"/>
    <w:rsid w:val="00F23D1E"/>
    <w:rsid w:val="00F24405"/>
    <w:rsid w:val="00F24569"/>
    <w:rsid w:val="00F247BB"/>
    <w:rsid w:val="00F254AA"/>
    <w:rsid w:val="00F255FE"/>
    <w:rsid w:val="00F26C0A"/>
    <w:rsid w:val="00F26CF0"/>
    <w:rsid w:val="00F302CD"/>
    <w:rsid w:val="00F303DF"/>
    <w:rsid w:val="00F3102C"/>
    <w:rsid w:val="00F319D1"/>
    <w:rsid w:val="00F32036"/>
    <w:rsid w:val="00F3230E"/>
    <w:rsid w:val="00F32574"/>
    <w:rsid w:val="00F33327"/>
    <w:rsid w:val="00F33E56"/>
    <w:rsid w:val="00F3462E"/>
    <w:rsid w:val="00F34EF4"/>
    <w:rsid w:val="00F3686C"/>
    <w:rsid w:val="00F36A29"/>
    <w:rsid w:val="00F371E9"/>
    <w:rsid w:val="00F37822"/>
    <w:rsid w:val="00F37834"/>
    <w:rsid w:val="00F37A6D"/>
    <w:rsid w:val="00F4029A"/>
    <w:rsid w:val="00F40346"/>
    <w:rsid w:val="00F4052B"/>
    <w:rsid w:val="00F406C0"/>
    <w:rsid w:val="00F4086C"/>
    <w:rsid w:val="00F408B2"/>
    <w:rsid w:val="00F4179C"/>
    <w:rsid w:val="00F43441"/>
    <w:rsid w:val="00F43C7B"/>
    <w:rsid w:val="00F43F0F"/>
    <w:rsid w:val="00F44AE8"/>
    <w:rsid w:val="00F44EDD"/>
    <w:rsid w:val="00F452C3"/>
    <w:rsid w:val="00F454BE"/>
    <w:rsid w:val="00F459CC"/>
    <w:rsid w:val="00F4657D"/>
    <w:rsid w:val="00F46818"/>
    <w:rsid w:val="00F46A83"/>
    <w:rsid w:val="00F47985"/>
    <w:rsid w:val="00F506BA"/>
    <w:rsid w:val="00F50850"/>
    <w:rsid w:val="00F50DC7"/>
    <w:rsid w:val="00F50F3D"/>
    <w:rsid w:val="00F512F7"/>
    <w:rsid w:val="00F516C4"/>
    <w:rsid w:val="00F51853"/>
    <w:rsid w:val="00F51E86"/>
    <w:rsid w:val="00F520DF"/>
    <w:rsid w:val="00F53916"/>
    <w:rsid w:val="00F53F1A"/>
    <w:rsid w:val="00F56044"/>
    <w:rsid w:val="00F57D7E"/>
    <w:rsid w:val="00F61E89"/>
    <w:rsid w:val="00F62DBD"/>
    <w:rsid w:val="00F6315B"/>
    <w:rsid w:val="00F64CF7"/>
    <w:rsid w:val="00F65647"/>
    <w:rsid w:val="00F6584C"/>
    <w:rsid w:val="00F65F3C"/>
    <w:rsid w:val="00F66372"/>
    <w:rsid w:val="00F66D87"/>
    <w:rsid w:val="00F67581"/>
    <w:rsid w:val="00F70718"/>
    <w:rsid w:val="00F71074"/>
    <w:rsid w:val="00F7155B"/>
    <w:rsid w:val="00F72CDC"/>
    <w:rsid w:val="00F7339F"/>
    <w:rsid w:val="00F74788"/>
    <w:rsid w:val="00F748BC"/>
    <w:rsid w:val="00F76437"/>
    <w:rsid w:val="00F77E25"/>
    <w:rsid w:val="00F77ED2"/>
    <w:rsid w:val="00F80283"/>
    <w:rsid w:val="00F81F6D"/>
    <w:rsid w:val="00F82AAB"/>
    <w:rsid w:val="00F83A0B"/>
    <w:rsid w:val="00F83DE9"/>
    <w:rsid w:val="00F846B7"/>
    <w:rsid w:val="00F84857"/>
    <w:rsid w:val="00F84E06"/>
    <w:rsid w:val="00F850FF"/>
    <w:rsid w:val="00F8597F"/>
    <w:rsid w:val="00F8660F"/>
    <w:rsid w:val="00F86CF2"/>
    <w:rsid w:val="00F8775E"/>
    <w:rsid w:val="00F9048A"/>
    <w:rsid w:val="00F90A20"/>
    <w:rsid w:val="00F90C8E"/>
    <w:rsid w:val="00F91899"/>
    <w:rsid w:val="00F91ACD"/>
    <w:rsid w:val="00F92D62"/>
    <w:rsid w:val="00F92FA1"/>
    <w:rsid w:val="00F939D2"/>
    <w:rsid w:val="00F94A38"/>
    <w:rsid w:val="00F94C09"/>
    <w:rsid w:val="00F951BF"/>
    <w:rsid w:val="00F95A04"/>
    <w:rsid w:val="00F963BF"/>
    <w:rsid w:val="00F971EB"/>
    <w:rsid w:val="00F976A5"/>
    <w:rsid w:val="00FA007B"/>
    <w:rsid w:val="00FA04BD"/>
    <w:rsid w:val="00FA22C8"/>
    <w:rsid w:val="00FA2390"/>
    <w:rsid w:val="00FA296F"/>
    <w:rsid w:val="00FA31BC"/>
    <w:rsid w:val="00FA4085"/>
    <w:rsid w:val="00FA4160"/>
    <w:rsid w:val="00FA4B04"/>
    <w:rsid w:val="00FA4E85"/>
    <w:rsid w:val="00FA5434"/>
    <w:rsid w:val="00FA59B3"/>
    <w:rsid w:val="00FA5E5E"/>
    <w:rsid w:val="00FA672C"/>
    <w:rsid w:val="00FA7F7A"/>
    <w:rsid w:val="00FB046B"/>
    <w:rsid w:val="00FB057B"/>
    <w:rsid w:val="00FB0591"/>
    <w:rsid w:val="00FB05CF"/>
    <w:rsid w:val="00FB09A6"/>
    <w:rsid w:val="00FB1810"/>
    <w:rsid w:val="00FB2B3F"/>
    <w:rsid w:val="00FB31F5"/>
    <w:rsid w:val="00FB3EE0"/>
    <w:rsid w:val="00FB464C"/>
    <w:rsid w:val="00FB4B60"/>
    <w:rsid w:val="00FB4BF3"/>
    <w:rsid w:val="00FB51D4"/>
    <w:rsid w:val="00FB53EA"/>
    <w:rsid w:val="00FB5676"/>
    <w:rsid w:val="00FB5E22"/>
    <w:rsid w:val="00FB671B"/>
    <w:rsid w:val="00FB6EEE"/>
    <w:rsid w:val="00FB7101"/>
    <w:rsid w:val="00FB74EF"/>
    <w:rsid w:val="00FB7D20"/>
    <w:rsid w:val="00FB7E05"/>
    <w:rsid w:val="00FC0356"/>
    <w:rsid w:val="00FC0A00"/>
    <w:rsid w:val="00FC0DCD"/>
    <w:rsid w:val="00FC16A1"/>
    <w:rsid w:val="00FC1EFA"/>
    <w:rsid w:val="00FC24B0"/>
    <w:rsid w:val="00FC2978"/>
    <w:rsid w:val="00FC2AA3"/>
    <w:rsid w:val="00FC3BCB"/>
    <w:rsid w:val="00FC477B"/>
    <w:rsid w:val="00FC478F"/>
    <w:rsid w:val="00FC49FD"/>
    <w:rsid w:val="00FC4AB6"/>
    <w:rsid w:val="00FC5024"/>
    <w:rsid w:val="00FC57C9"/>
    <w:rsid w:val="00FC5A74"/>
    <w:rsid w:val="00FC61C6"/>
    <w:rsid w:val="00FC6325"/>
    <w:rsid w:val="00FC71B0"/>
    <w:rsid w:val="00FD01F7"/>
    <w:rsid w:val="00FD07D3"/>
    <w:rsid w:val="00FD0AEE"/>
    <w:rsid w:val="00FD0EA4"/>
    <w:rsid w:val="00FD10FF"/>
    <w:rsid w:val="00FD25AC"/>
    <w:rsid w:val="00FD2858"/>
    <w:rsid w:val="00FD2C88"/>
    <w:rsid w:val="00FD3368"/>
    <w:rsid w:val="00FD34FC"/>
    <w:rsid w:val="00FD3815"/>
    <w:rsid w:val="00FD3A2E"/>
    <w:rsid w:val="00FD4056"/>
    <w:rsid w:val="00FD47EA"/>
    <w:rsid w:val="00FD4CD0"/>
    <w:rsid w:val="00FD5C68"/>
    <w:rsid w:val="00FD6677"/>
    <w:rsid w:val="00FD6EA8"/>
    <w:rsid w:val="00FD6F70"/>
    <w:rsid w:val="00FE034C"/>
    <w:rsid w:val="00FE05B6"/>
    <w:rsid w:val="00FE0D73"/>
    <w:rsid w:val="00FE1025"/>
    <w:rsid w:val="00FE1E39"/>
    <w:rsid w:val="00FE1EE6"/>
    <w:rsid w:val="00FE430F"/>
    <w:rsid w:val="00FE4B74"/>
    <w:rsid w:val="00FE6171"/>
    <w:rsid w:val="00FE66A2"/>
    <w:rsid w:val="00FE6744"/>
    <w:rsid w:val="00FE6B6C"/>
    <w:rsid w:val="00FE76E9"/>
    <w:rsid w:val="00FE7B48"/>
    <w:rsid w:val="00FE7C73"/>
    <w:rsid w:val="00FE7CBC"/>
    <w:rsid w:val="00FF093C"/>
    <w:rsid w:val="00FF29A7"/>
    <w:rsid w:val="00FF2BC9"/>
    <w:rsid w:val="00FF2CBD"/>
    <w:rsid w:val="00FF2F3A"/>
    <w:rsid w:val="00FF3EC8"/>
    <w:rsid w:val="00FF425D"/>
    <w:rsid w:val="00FF4376"/>
    <w:rsid w:val="00FF6DBF"/>
    <w:rsid w:val="00FF70B4"/>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EEF11B"/>
  <w15:docId w15:val="{B114E0A1-32D0-4D89-8AC5-1D8683F82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fr-FR" w:eastAsia="zh-CN" w:bidi="ar-SA"/>
      </w:rPr>
    </w:rPrDefault>
    <w:pPrDefault/>
  </w:docDefaults>
  <w:latentStyles w:defLockedState="0" w:defUIPriority="0" w:defSemiHidden="0" w:defUnhideWhenUsed="0" w:defQFormat="0" w:count="371">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nhideWhenUsed="1"/>
    <w:lsdException w:name="toc 6" w:semiHidden="1" w:uiPriority="99" w:unhideWhenUsed="1"/>
    <w:lsdException w:name="toc 7" w:semiHidden="1" w:unhideWhenUsed="1"/>
    <w:lsdException w:name="toc 8" w:semiHidden="1" w:unhideWhenUsed="1"/>
    <w:lsdException w:name="toc 9" w:semiHidden="1" w:uiPriority="99" w:unhideWhenUsed="1"/>
    <w:lsdException w:name="Normal Indent" w:semiHidden="1" w:uiPriority="54"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iPriority="29" w:unhideWhenUsed="1"/>
    <w:lsdException w:name="caption" w:semiHidden="1" w:uiPriority="99" w:unhideWhenUsed="1" w:qFormat="1"/>
    <w:lsdException w:name="table of figures" w:semiHidden="1" w:uiPriority="29" w:unhideWhenUsed="1"/>
    <w:lsdException w:name="envelope address" w:semiHidden="1" w:uiPriority="99" w:unhideWhenUsed="1"/>
    <w:lsdException w:name="envelope return" w:semiHidden="1" w:uiPriority="99"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uiPriority="29"/>
    <w:lsdException w:name="macro" w:semiHidden="1" w:unhideWhenUsed="1"/>
    <w:lsdException w:name="toa heading" w:semiHidden="1" w:uiPriority="2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iPriority="11" w:unhideWhenUsed="1"/>
    <w:lsdException w:name="Signature" w:semiHidden="1" w:uiPriority="11" w:unhideWhenUsed="1"/>
    <w:lsdException w:name="Default Paragraph Font" w:semiHidden="1" w:uiPriority="1" w:unhideWhenUsed="1"/>
    <w:lsdException w:name="Body Text" w:semiHidden="1" w:uiPriority="2" w:unhideWhenUsed="1" w:qFormat="1"/>
    <w:lsdException w:name="Body Text Indent" w:semiHidden="1" w:uiPriority="24" w:unhideWhenUsed="1"/>
    <w:lsdException w:name="List Continue" w:semiHidden="1" w:unhideWhenUsed="1"/>
    <w:lsdException w:name="Message Header" w:semiHidden="1" w:unhideWhenUsed="1"/>
    <w:lsdException w:name="Subtitle" w:uiPriority="4" w:qFormat="1"/>
    <w:lsdException w:name="Salutation" w:semiHidden="1" w:uiPriority="11" w:unhideWhenUsed="1"/>
    <w:lsdException w:name="Date" w:semiHidden="1" w:unhideWhenUsed="1"/>
    <w:lsdException w:name="Body Text First Indent" w:semiHidden="1" w:uiPriority="24" w:unhideWhenUsed="1"/>
    <w:lsdException w:name="Body Text First Indent 2" w:semiHidden="1" w:uiPriority="24" w:unhideWhenUsed="1"/>
    <w:lsdException w:name="Note Heading" w:semiHidden="1" w:uiPriority="99" w:unhideWhenUsed="1"/>
    <w:lsdException w:name="Body Text 2" w:semiHidden="1" w:uiPriority="24" w:unhideWhenUsed="1"/>
    <w:lsdException w:name="Body Text 3" w:semiHidden="1" w:uiPriority="24" w:unhideWhenUsed="1"/>
    <w:lsdException w:name="Body Text Indent 2" w:semiHidden="1" w:uiPriority="24" w:unhideWhenUsed="1"/>
    <w:lsdException w:name="Body Text Indent 3" w:semiHidden="1" w:uiPriority="24" w:unhideWhenUsed="1"/>
    <w:lsdException w:name="Block Text" w:semiHidden="1" w:uiPriority="3" w:unhideWhenUsed="1" w:qFormat="1"/>
    <w:lsdException w:name="Hyperlink" w:semiHidden="1" w:uiPriority="99" w:unhideWhenUsed="1"/>
    <w:lsdException w:name="FollowedHyperlink" w:semiHidden="1" w:unhideWhenUsed="1"/>
    <w:lsdException w:name="Strong" w:qFormat="1"/>
    <w:lsdException w:name="Emphasis" w:uiPriority="44"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4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2F3"/>
    <w:rPr>
      <w:rFonts w:ascii="Calibri" w:eastAsia="Times New Roman" w:hAnsi="Calibri"/>
      <w:sz w:val="22"/>
      <w:szCs w:val="22"/>
      <w:lang w:val="en-US" w:eastAsia="en-US"/>
    </w:rPr>
  </w:style>
  <w:style w:type="paragraph" w:styleId="Heading1">
    <w:name w:val="heading 1"/>
    <w:basedOn w:val="Normal"/>
    <w:next w:val="BodyText"/>
    <w:link w:val="Heading1Char"/>
    <w:rsid w:val="008D37B0"/>
    <w:pPr>
      <w:keepNext/>
      <w:numPr>
        <w:numId w:val="3"/>
      </w:numPr>
      <w:spacing w:before="240" w:after="240"/>
      <w:outlineLvl w:val="0"/>
    </w:pPr>
    <w:rPr>
      <w:rFonts w:ascii="Times New Roman" w:eastAsiaTheme="minorEastAsia" w:hAnsi="Times New Roman"/>
      <w:b/>
      <w:sz w:val="24"/>
      <w:szCs w:val="20"/>
    </w:rPr>
  </w:style>
  <w:style w:type="paragraph" w:styleId="Heading2">
    <w:name w:val="heading 2"/>
    <w:basedOn w:val="Normal"/>
    <w:next w:val="BodyText"/>
    <w:link w:val="Heading2Char"/>
    <w:rsid w:val="008D37B0"/>
    <w:pPr>
      <w:numPr>
        <w:ilvl w:val="1"/>
        <w:numId w:val="3"/>
      </w:numPr>
      <w:spacing w:before="240" w:after="240"/>
      <w:outlineLvl w:val="1"/>
    </w:pPr>
    <w:rPr>
      <w:rFonts w:ascii="Times New Roman"/>
      <w:sz w:val="24"/>
      <w:szCs w:val="20"/>
    </w:rPr>
  </w:style>
  <w:style w:type="paragraph" w:styleId="Heading3">
    <w:name w:val="heading 3"/>
    <w:basedOn w:val="Normal"/>
    <w:next w:val="BodyText"/>
    <w:link w:val="Heading3Char"/>
    <w:rsid w:val="008D37B0"/>
    <w:pPr>
      <w:numPr>
        <w:ilvl w:val="2"/>
        <w:numId w:val="3"/>
      </w:numPr>
      <w:spacing w:before="240" w:after="240"/>
      <w:outlineLvl w:val="2"/>
    </w:pPr>
    <w:rPr>
      <w:rFonts w:ascii="Times New Roman"/>
      <w:sz w:val="24"/>
      <w:szCs w:val="20"/>
    </w:rPr>
  </w:style>
  <w:style w:type="paragraph" w:styleId="Heading4">
    <w:name w:val="heading 4"/>
    <w:basedOn w:val="Normal"/>
    <w:next w:val="BodyText"/>
    <w:link w:val="Heading4Char"/>
    <w:rsid w:val="008D37B0"/>
    <w:pPr>
      <w:numPr>
        <w:ilvl w:val="3"/>
        <w:numId w:val="3"/>
      </w:numPr>
      <w:spacing w:before="240" w:after="240"/>
      <w:outlineLvl w:val="3"/>
    </w:pPr>
    <w:rPr>
      <w:rFonts w:ascii="Times New Roman"/>
      <w:sz w:val="24"/>
      <w:szCs w:val="20"/>
    </w:rPr>
  </w:style>
  <w:style w:type="paragraph" w:styleId="Heading5">
    <w:name w:val="heading 5"/>
    <w:basedOn w:val="Normal"/>
    <w:next w:val="BodyText"/>
    <w:link w:val="Heading5Char"/>
    <w:rsid w:val="008D37B0"/>
    <w:pPr>
      <w:numPr>
        <w:ilvl w:val="4"/>
        <w:numId w:val="3"/>
      </w:numPr>
      <w:spacing w:before="240" w:after="240"/>
      <w:outlineLvl w:val="4"/>
    </w:pPr>
    <w:rPr>
      <w:rFonts w:ascii="Times New Roman"/>
      <w:sz w:val="24"/>
      <w:szCs w:val="20"/>
    </w:rPr>
  </w:style>
  <w:style w:type="paragraph" w:styleId="Heading6">
    <w:name w:val="heading 6"/>
    <w:basedOn w:val="Normal"/>
    <w:next w:val="BodyText"/>
    <w:link w:val="Heading6Char"/>
    <w:rsid w:val="008D37B0"/>
    <w:pPr>
      <w:numPr>
        <w:ilvl w:val="5"/>
        <w:numId w:val="3"/>
      </w:numPr>
      <w:spacing w:before="240" w:after="240"/>
      <w:outlineLvl w:val="5"/>
    </w:pPr>
    <w:rPr>
      <w:rFonts w:ascii="Times New Roman"/>
      <w:sz w:val="24"/>
      <w:szCs w:val="20"/>
    </w:rPr>
  </w:style>
  <w:style w:type="paragraph" w:styleId="Heading7">
    <w:name w:val="heading 7"/>
    <w:basedOn w:val="Normal"/>
    <w:next w:val="BodyText"/>
    <w:link w:val="Heading7Char"/>
    <w:rsid w:val="008D37B0"/>
    <w:pPr>
      <w:numPr>
        <w:ilvl w:val="6"/>
        <w:numId w:val="3"/>
      </w:numPr>
      <w:spacing w:before="240" w:after="240"/>
      <w:outlineLvl w:val="6"/>
    </w:pPr>
    <w:rPr>
      <w:rFonts w:ascii="Times New Roman"/>
      <w:sz w:val="24"/>
      <w:szCs w:val="20"/>
    </w:rPr>
  </w:style>
  <w:style w:type="paragraph" w:styleId="Heading8">
    <w:name w:val="heading 8"/>
    <w:basedOn w:val="Normal"/>
    <w:next w:val="BodyText"/>
    <w:link w:val="Heading8Char"/>
    <w:rsid w:val="008D37B0"/>
    <w:pPr>
      <w:numPr>
        <w:ilvl w:val="7"/>
        <w:numId w:val="3"/>
      </w:numPr>
      <w:spacing w:before="240" w:after="240"/>
      <w:outlineLvl w:val="7"/>
    </w:pPr>
    <w:rPr>
      <w:rFonts w:ascii="Times New Roman"/>
      <w:sz w:val="24"/>
      <w:szCs w:val="20"/>
    </w:rPr>
  </w:style>
  <w:style w:type="paragraph" w:styleId="Heading9">
    <w:name w:val="heading 9"/>
    <w:basedOn w:val="Normal"/>
    <w:next w:val="BodyText"/>
    <w:link w:val="Heading9Char"/>
    <w:rsid w:val="008D37B0"/>
    <w:pPr>
      <w:numPr>
        <w:ilvl w:val="8"/>
        <w:numId w:val="3"/>
      </w:numPr>
      <w:spacing w:before="240" w:after="240"/>
      <w:outlineLvl w:val="8"/>
    </w:pPr>
    <w:rPr>
      <w:rFonts w:asci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next w:val="BodyText"/>
    <w:uiPriority w:val="3"/>
    <w:qFormat/>
    <w:rsid w:val="008D37B0"/>
    <w:pPr>
      <w:spacing w:before="240"/>
      <w:ind w:left="1440" w:right="1440"/>
    </w:pPr>
    <w:rPr>
      <w:szCs w:val="20"/>
    </w:rPr>
  </w:style>
  <w:style w:type="paragraph" w:styleId="BodyText">
    <w:name w:val="Body Text"/>
    <w:basedOn w:val="Normal"/>
    <w:link w:val="BodyTextChar"/>
    <w:uiPriority w:val="2"/>
    <w:qFormat/>
    <w:rsid w:val="008D37B0"/>
    <w:pPr>
      <w:spacing w:before="240"/>
      <w:ind w:firstLine="720"/>
    </w:pPr>
    <w:rPr>
      <w:szCs w:val="20"/>
    </w:rPr>
  </w:style>
  <w:style w:type="character" w:customStyle="1" w:styleId="BodyTextChar">
    <w:name w:val="Body Text Char"/>
    <w:link w:val="BodyText"/>
    <w:uiPriority w:val="2"/>
    <w:rsid w:val="008D37B0"/>
    <w:rPr>
      <w:sz w:val="24"/>
      <w:lang w:val="en-US" w:eastAsia="en-US"/>
    </w:rPr>
  </w:style>
  <w:style w:type="paragraph" w:styleId="BodyText2">
    <w:name w:val="Body Text 2"/>
    <w:basedOn w:val="Normal"/>
    <w:link w:val="BodyText2Char"/>
    <w:uiPriority w:val="24"/>
    <w:rsid w:val="008D37B0"/>
    <w:pPr>
      <w:spacing w:line="480" w:lineRule="auto"/>
      <w:ind w:firstLine="720"/>
    </w:pPr>
    <w:rPr>
      <w:szCs w:val="20"/>
    </w:rPr>
  </w:style>
  <w:style w:type="character" w:customStyle="1" w:styleId="BodyText2Char">
    <w:name w:val="Body Text 2 Char"/>
    <w:link w:val="BodyText2"/>
    <w:uiPriority w:val="24"/>
    <w:rsid w:val="008D37B0"/>
    <w:rPr>
      <w:sz w:val="24"/>
      <w:lang w:val="en-US" w:eastAsia="en-US"/>
    </w:rPr>
  </w:style>
  <w:style w:type="paragraph" w:styleId="BodyText3">
    <w:name w:val="Body Text 3"/>
    <w:basedOn w:val="Normal"/>
    <w:link w:val="BodyText3Char"/>
    <w:uiPriority w:val="24"/>
    <w:rsid w:val="008D37B0"/>
    <w:pPr>
      <w:spacing w:before="240"/>
    </w:pPr>
    <w:rPr>
      <w:szCs w:val="16"/>
    </w:rPr>
  </w:style>
  <w:style w:type="character" w:customStyle="1" w:styleId="BodyText3Char">
    <w:name w:val="Body Text 3 Char"/>
    <w:link w:val="BodyText3"/>
    <w:uiPriority w:val="24"/>
    <w:rsid w:val="008D37B0"/>
    <w:rPr>
      <w:sz w:val="24"/>
      <w:szCs w:val="16"/>
      <w:lang w:val="en-US" w:eastAsia="en-US"/>
    </w:rPr>
  </w:style>
  <w:style w:type="paragraph" w:styleId="BodyTextFirstIndent">
    <w:name w:val="Body Text First Indent"/>
    <w:basedOn w:val="BodyText"/>
    <w:link w:val="BodyTextFirstIndentChar"/>
    <w:uiPriority w:val="24"/>
    <w:rsid w:val="008D37B0"/>
    <w:pPr>
      <w:ind w:left="720"/>
    </w:pPr>
  </w:style>
  <w:style w:type="character" w:customStyle="1" w:styleId="BodyTextFirstIndentChar">
    <w:name w:val="Body Text First Indent Char"/>
    <w:link w:val="BodyTextFirstIndent"/>
    <w:uiPriority w:val="24"/>
    <w:rsid w:val="008D37B0"/>
    <w:rPr>
      <w:sz w:val="24"/>
      <w:lang w:val="en-US" w:eastAsia="en-US"/>
    </w:rPr>
  </w:style>
  <w:style w:type="paragraph" w:styleId="BodyTextIndent">
    <w:name w:val="Body Text Indent"/>
    <w:basedOn w:val="Normal"/>
    <w:link w:val="BodyTextIndentChar"/>
    <w:uiPriority w:val="24"/>
    <w:rsid w:val="008D37B0"/>
    <w:pPr>
      <w:spacing w:before="240"/>
      <w:ind w:left="720"/>
    </w:pPr>
    <w:rPr>
      <w:szCs w:val="20"/>
    </w:rPr>
  </w:style>
  <w:style w:type="character" w:customStyle="1" w:styleId="BodyTextIndentChar">
    <w:name w:val="Body Text Indent Char"/>
    <w:link w:val="BodyTextIndent"/>
    <w:uiPriority w:val="24"/>
    <w:rsid w:val="008D37B0"/>
    <w:rPr>
      <w:sz w:val="24"/>
      <w:lang w:val="en-US" w:eastAsia="en-US"/>
    </w:rPr>
  </w:style>
  <w:style w:type="paragraph" w:styleId="BodyTextFirstIndent2">
    <w:name w:val="Body Text First Indent 2"/>
    <w:basedOn w:val="BodyText"/>
    <w:link w:val="BodyTextFirstIndent2Char"/>
    <w:uiPriority w:val="24"/>
    <w:rsid w:val="008D37B0"/>
    <w:pPr>
      <w:spacing w:line="480" w:lineRule="auto"/>
      <w:ind w:left="720"/>
    </w:pPr>
  </w:style>
  <w:style w:type="character" w:customStyle="1" w:styleId="BodyTextFirstIndent2Char">
    <w:name w:val="Body Text First Indent 2 Char"/>
    <w:link w:val="BodyTextFirstIndent2"/>
    <w:uiPriority w:val="24"/>
    <w:rsid w:val="008D37B0"/>
    <w:rPr>
      <w:sz w:val="24"/>
      <w:lang w:val="en-US" w:eastAsia="en-US"/>
    </w:rPr>
  </w:style>
  <w:style w:type="paragraph" w:styleId="BodyTextIndent2">
    <w:name w:val="Body Text Indent 2"/>
    <w:basedOn w:val="Normal"/>
    <w:link w:val="BodyTextIndent2Char"/>
    <w:uiPriority w:val="24"/>
    <w:rsid w:val="008D37B0"/>
    <w:pPr>
      <w:spacing w:line="480" w:lineRule="auto"/>
      <w:ind w:left="720"/>
    </w:pPr>
    <w:rPr>
      <w:szCs w:val="20"/>
    </w:rPr>
  </w:style>
  <w:style w:type="character" w:customStyle="1" w:styleId="BodyTextIndent2Char">
    <w:name w:val="Body Text Indent 2 Char"/>
    <w:link w:val="BodyTextIndent2"/>
    <w:uiPriority w:val="24"/>
    <w:rsid w:val="008D37B0"/>
    <w:rPr>
      <w:sz w:val="24"/>
      <w:lang w:val="en-US" w:eastAsia="en-US"/>
    </w:rPr>
  </w:style>
  <w:style w:type="paragraph" w:styleId="BodyTextIndent3">
    <w:name w:val="Body Text Indent 3"/>
    <w:basedOn w:val="Normal"/>
    <w:link w:val="BodyTextIndent3Char"/>
    <w:uiPriority w:val="24"/>
    <w:rsid w:val="008D37B0"/>
    <w:pPr>
      <w:ind w:left="720"/>
    </w:pPr>
    <w:rPr>
      <w:szCs w:val="16"/>
    </w:rPr>
  </w:style>
  <w:style w:type="character" w:customStyle="1" w:styleId="BodyTextIndent3Char">
    <w:name w:val="Body Text Indent 3 Char"/>
    <w:link w:val="BodyTextIndent3"/>
    <w:uiPriority w:val="24"/>
    <w:rsid w:val="008D37B0"/>
    <w:rPr>
      <w:sz w:val="24"/>
      <w:szCs w:val="16"/>
      <w:lang w:val="en-US" w:eastAsia="en-US"/>
    </w:rPr>
  </w:style>
  <w:style w:type="character" w:styleId="BookTitle">
    <w:name w:val="Book Title"/>
    <w:uiPriority w:val="99"/>
    <w:qFormat/>
    <w:rsid w:val="008D37B0"/>
    <w:rPr>
      <w:b/>
      <w:bCs/>
      <w:smallCaps/>
      <w:spacing w:val="5"/>
    </w:rPr>
  </w:style>
  <w:style w:type="paragraph" w:styleId="Caption">
    <w:name w:val="caption"/>
    <w:basedOn w:val="Normal"/>
    <w:next w:val="Normal"/>
    <w:uiPriority w:val="99"/>
    <w:qFormat/>
    <w:rsid w:val="008D37B0"/>
    <w:pPr>
      <w:keepNext/>
    </w:pPr>
    <w:rPr>
      <w:b/>
      <w:bCs/>
      <w:sz w:val="20"/>
      <w:szCs w:val="20"/>
    </w:rPr>
  </w:style>
  <w:style w:type="paragraph" w:customStyle="1" w:styleId="Center">
    <w:name w:val="Center"/>
    <w:basedOn w:val="Normal"/>
    <w:link w:val="CenterChar"/>
    <w:uiPriority w:val="4"/>
    <w:qFormat/>
    <w:rsid w:val="008D37B0"/>
    <w:pPr>
      <w:spacing w:before="240"/>
      <w:jc w:val="center"/>
    </w:pPr>
    <w:rPr>
      <w:szCs w:val="20"/>
    </w:rPr>
  </w:style>
  <w:style w:type="character" w:customStyle="1" w:styleId="CenterChar">
    <w:name w:val="Center Char"/>
    <w:link w:val="Center"/>
    <w:uiPriority w:val="4"/>
    <w:rsid w:val="008D37B0"/>
    <w:rPr>
      <w:sz w:val="24"/>
      <w:lang w:val="en-US" w:eastAsia="en-US"/>
    </w:rPr>
  </w:style>
  <w:style w:type="paragraph" w:styleId="Closing">
    <w:name w:val="Closing"/>
    <w:basedOn w:val="Normal"/>
    <w:link w:val="ClosingChar"/>
    <w:uiPriority w:val="11"/>
    <w:rsid w:val="008D37B0"/>
    <w:pPr>
      <w:keepLines/>
      <w:tabs>
        <w:tab w:val="left" w:pos="4752"/>
        <w:tab w:val="right" w:pos="8640"/>
      </w:tabs>
      <w:spacing w:before="480" w:after="480"/>
      <w:ind w:left="4320"/>
    </w:pPr>
    <w:rPr>
      <w:szCs w:val="20"/>
    </w:rPr>
  </w:style>
  <w:style w:type="character" w:customStyle="1" w:styleId="ClosingChar">
    <w:name w:val="Closing Char"/>
    <w:link w:val="Closing"/>
    <w:uiPriority w:val="11"/>
    <w:rsid w:val="008D37B0"/>
    <w:rPr>
      <w:sz w:val="24"/>
      <w:lang w:val="en-US" w:eastAsia="en-US"/>
    </w:rPr>
  </w:style>
  <w:style w:type="paragraph" w:customStyle="1" w:styleId="DPComment">
    <w:name w:val="DP Comment"/>
    <w:basedOn w:val="BodyText"/>
    <w:next w:val="BodyText"/>
    <w:uiPriority w:val="44"/>
    <w:rsid w:val="008D37B0"/>
    <w:rPr>
      <w:vanish/>
      <w:color w:val="FF0000"/>
    </w:rPr>
  </w:style>
  <w:style w:type="character" w:styleId="Emphasis">
    <w:name w:val="Emphasis"/>
    <w:uiPriority w:val="44"/>
    <w:rsid w:val="008D37B0"/>
    <w:rPr>
      <w:i/>
      <w:iCs/>
    </w:rPr>
  </w:style>
  <w:style w:type="paragraph" w:styleId="EndnoteText">
    <w:name w:val="endnote text"/>
    <w:basedOn w:val="Normal"/>
    <w:link w:val="EndnoteTextChar"/>
    <w:uiPriority w:val="99"/>
    <w:rsid w:val="009A0691"/>
    <w:pPr>
      <w:spacing w:after="120"/>
    </w:pPr>
    <w:rPr>
      <w:rFonts w:ascii="Times New Roman" w:hAnsi="Times New Roman"/>
      <w:sz w:val="24"/>
      <w:szCs w:val="20"/>
    </w:rPr>
  </w:style>
  <w:style w:type="character" w:customStyle="1" w:styleId="EndnoteTextChar">
    <w:name w:val="Endnote Text Char"/>
    <w:link w:val="EndnoteText"/>
    <w:uiPriority w:val="99"/>
    <w:rsid w:val="009A0691"/>
    <w:rPr>
      <w:rFonts w:eastAsia="Times New Roman"/>
      <w:sz w:val="24"/>
      <w:lang w:val="en-US" w:eastAsia="en-US"/>
    </w:rPr>
  </w:style>
  <w:style w:type="paragraph" w:styleId="EnvelopeAddress">
    <w:name w:val="envelope address"/>
    <w:basedOn w:val="Normal"/>
    <w:uiPriority w:val="99"/>
    <w:rsid w:val="008D37B0"/>
    <w:pPr>
      <w:framePr w:w="7920" w:h="1980" w:hRule="exact" w:hSpace="180" w:wrap="auto" w:hAnchor="page" w:xAlign="center" w:yAlign="bottom"/>
      <w:ind w:left="2880"/>
    </w:pPr>
    <w:rPr>
      <w:rFonts w:cs="Arial"/>
    </w:rPr>
  </w:style>
  <w:style w:type="paragraph" w:styleId="EnvelopeReturn">
    <w:name w:val="envelope return"/>
    <w:basedOn w:val="Normal"/>
    <w:uiPriority w:val="99"/>
    <w:rsid w:val="008D37B0"/>
    <w:rPr>
      <w:rFonts w:cs="Arial"/>
      <w:sz w:val="20"/>
      <w:szCs w:val="20"/>
    </w:rPr>
  </w:style>
  <w:style w:type="paragraph" w:customStyle="1" w:styleId="FlushRight">
    <w:name w:val="Flush Right"/>
    <w:basedOn w:val="Normal"/>
    <w:uiPriority w:val="11"/>
    <w:rsid w:val="008D37B0"/>
    <w:pPr>
      <w:spacing w:before="240"/>
      <w:jc w:val="right"/>
    </w:pPr>
    <w:rPr>
      <w:szCs w:val="20"/>
    </w:rPr>
  </w:style>
  <w:style w:type="paragraph" w:styleId="Footer">
    <w:name w:val="footer"/>
    <w:basedOn w:val="Normal"/>
    <w:link w:val="FooterChar"/>
    <w:uiPriority w:val="99"/>
    <w:rsid w:val="008D37B0"/>
    <w:pPr>
      <w:tabs>
        <w:tab w:val="center" w:pos="4320"/>
        <w:tab w:val="right" w:pos="8640"/>
      </w:tabs>
    </w:pPr>
    <w:rPr>
      <w:szCs w:val="20"/>
    </w:rPr>
  </w:style>
  <w:style w:type="character" w:customStyle="1" w:styleId="FooterChar">
    <w:name w:val="Footer Char"/>
    <w:link w:val="Footer"/>
    <w:uiPriority w:val="99"/>
    <w:rsid w:val="008D37B0"/>
    <w:rPr>
      <w:sz w:val="24"/>
      <w:lang w:val="en-US" w:eastAsia="en-US"/>
    </w:rPr>
  </w:style>
  <w:style w:type="character" w:styleId="FootnoteReference">
    <w:name w:val="footnote reference"/>
    <w:aliases w:val="Ref,de nota al pie,Char1,Nota,(NECG) Footnote Reference,Footnote symbol,Footnote number,Style 6,Footnote Reference1,Footnote,-E Fußnotenzeichen,(Diplomarbeit FZ),(Diplomarbeit FZ)1,(Diplomarbeit FZ)2,(Diplomarbeit FZ)3,11,11 p,11 pt"/>
    <w:uiPriority w:val="99"/>
    <w:qFormat/>
    <w:rsid w:val="008D37B0"/>
    <w:rPr>
      <w:vertAlign w:val="superscript"/>
    </w:rPr>
  </w:style>
  <w:style w:type="paragraph" w:styleId="FootnoteText">
    <w:name w:val="footnote text"/>
    <w:aliases w:val="C,Car,Footnote Text Char Char Char Char,Footnote Text Char1,Footnote Text Char1 Char Char,Footnote ak,Footnote ak Char Char,Footnotes,Footnotes Char Char,VBB Footnote Text,f,fn,fn Char Char,fn cafc,footnote text,footnote text Char Char,ft"/>
    <w:basedOn w:val="Normal"/>
    <w:link w:val="FootnoteTextChar"/>
    <w:uiPriority w:val="99"/>
    <w:qFormat/>
    <w:rsid w:val="00517026"/>
    <w:pPr>
      <w:tabs>
        <w:tab w:val="left" w:pos="432"/>
      </w:tabs>
      <w:ind w:left="432" w:hanging="432"/>
    </w:pPr>
    <w:rPr>
      <w:rFonts w:ascii="Times New Roman" w:hAnsi="Times New Roman"/>
      <w:sz w:val="18"/>
      <w:szCs w:val="18"/>
    </w:rPr>
  </w:style>
  <w:style w:type="character" w:customStyle="1" w:styleId="FootnoteTextChar">
    <w:name w:val="Footnote Text Char"/>
    <w:aliases w:val="C Char,Car Char,Footnote Text Char Char Char Char Char,Footnote Text Char1 Char,Footnote Text Char1 Char Char Char,Footnote ak Char,Footnote ak Char Char Char,Footnotes Char,Footnotes Char Char Char,VBB Footnote Text Char,f Char"/>
    <w:link w:val="FootnoteText"/>
    <w:uiPriority w:val="99"/>
    <w:rsid w:val="00517026"/>
    <w:rPr>
      <w:rFonts w:eastAsia="Times New Roman"/>
      <w:sz w:val="18"/>
      <w:szCs w:val="18"/>
      <w:lang w:val="en-US" w:eastAsia="en-US"/>
    </w:rPr>
  </w:style>
  <w:style w:type="paragraph" w:customStyle="1" w:styleId="HangingIndent">
    <w:name w:val="Hanging Indent"/>
    <w:basedOn w:val="Normal"/>
    <w:uiPriority w:val="11"/>
    <w:rsid w:val="008D37B0"/>
    <w:pPr>
      <w:spacing w:before="240"/>
      <w:ind w:left="720" w:hanging="720"/>
    </w:pPr>
    <w:rPr>
      <w:szCs w:val="20"/>
    </w:rPr>
  </w:style>
  <w:style w:type="paragraph" w:styleId="Header">
    <w:name w:val="header"/>
    <w:basedOn w:val="Normal"/>
    <w:link w:val="HeaderChar"/>
    <w:uiPriority w:val="99"/>
    <w:rsid w:val="008D37B0"/>
    <w:pPr>
      <w:tabs>
        <w:tab w:val="center" w:pos="4320"/>
        <w:tab w:val="right" w:pos="8640"/>
      </w:tabs>
    </w:pPr>
    <w:rPr>
      <w:szCs w:val="20"/>
    </w:rPr>
  </w:style>
  <w:style w:type="character" w:customStyle="1" w:styleId="HeaderChar">
    <w:name w:val="Header Char"/>
    <w:link w:val="Header"/>
    <w:uiPriority w:val="99"/>
    <w:rsid w:val="008D37B0"/>
    <w:rPr>
      <w:sz w:val="24"/>
      <w:lang w:val="en-US" w:eastAsia="en-US"/>
    </w:rPr>
  </w:style>
  <w:style w:type="character" w:customStyle="1" w:styleId="Heading1Char">
    <w:name w:val="Heading 1 Char"/>
    <w:link w:val="Heading1"/>
    <w:rsid w:val="008D37B0"/>
    <w:rPr>
      <w:b/>
      <w:sz w:val="24"/>
      <w:lang w:val="en-US" w:eastAsia="en-US"/>
    </w:rPr>
  </w:style>
  <w:style w:type="character" w:customStyle="1" w:styleId="Heading2Char">
    <w:name w:val="Heading 2 Char"/>
    <w:link w:val="Heading2"/>
    <w:rsid w:val="008D37B0"/>
    <w:rPr>
      <w:rFonts w:eastAsia="Times New Roman" w:hAnsi="Calibri"/>
      <w:sz w:val="24"/>
      <w:lang w:val="en-US" w:eastAsia="en-US"/>
    </w:rPr>
  </w:style>
  <w:style w:type="character" w:customStyle="1" w:styleId="Heading3Char">
    <w:name w:val="Heading 3 Char"/>
    <w:link w:val="Heading3"/>
    <w:rsid w:val="008D37B0"/>
    <w:rPr>
      <w:rFonts w:eastAsia="Times New Roman" w:hAnsi="Calibri"/>
      <w:sz w:val="24"/>
      <w:lang w:val="en-US" w:eastAsia="en-US"/>
    </w:rPr>
  </w:style>
  <w:style w:type="character" w:customStyle="1" w:styleId="Heading4Char">
    <w:name w:val="Heading 4 Char"/>
    <w:link w:val="Heading4"/>
    <w:rsid w:val="008D37B0"/>
    <w:rPr>
      <w:rFonts w:eastAsia="Times New Roman" w:hAnsi="Calibri"/>
      <w:sz w:val="24"/>
      <w:lang w:val="en-US" w:eastAsia="en-US"/>
    </w:rPr>
  </w:style>
  <w:style w:type="character" w:customStyle="1" w:styleId="Heading5Char">
    <w:name w:val="Heading 5 Char"/>
    <w:link w:val="Heading5"/>
    <w:rsid w:val="008D37B0"/>
    <w:rPr>
      <w:rFonts w:eastAsia="Times New Roman" w:hAnsi="Calibri"/>
      <w:sz w:val="24"/>
      <w:lang w:val="en-US" w:eastAsia="en-US"/>
    </w:rPr>
  </w:style>
  <w:style w:type="character" w:customStyle="1" w:styleId="Heading6Char">
    <w:name w:val="Heading 6 Char"/>
    <w:link w:val="Heading6"/>
    <w:rsid w:val="008D37B0"/>
    <w:rPr>
      <w:rFonts w:eastAsia="Times New Roman" w:hAnsi="Calibri"/>
      <w:sz w:val="24"/>
      <w:lang w:val="en-US" w:eastAsia="en-US"/>
    </w:rPr>
  </w:style>
  <w:style w:type="character" w:customStyle="1" w:styleId="Heading7Char">
    <w:name w:val="Heading 7 Char"/>
    <w:link w:val="Heading7"/>
    <w:rsid w:val="008D37B0"/>
    <w:rPr>
      <w:rFonts w:eastAsia="Times New Roman" w:hAnsi="Calibri"/>
      <w:sz w:val="24"/>
      <w:lang w:val="en-US" w:eastAsia="en-US"/>
    </w:rPr>
  </w:style>
  <w:style w:type="character" w:customStyle="1" w:styleId="Heading8Char">
    <w:name w:val="Heading 8 Char"/>
    <w:link w:val="Heading8"/>
    <w:rsid w:val="008D37B0"/>
    <w:rPr>
      <w:rFonts w:eastAsia="Times New Roman" w:hAnsi="Calibri"/>
      <w:sz w:val="24"/>
      <w:lang w:val="en-US" w:eastAsia="en-US"/>
    </w:rPr>
  </w:style>
  <w:style w:type="character" w:customStyle="1" w:styleId="Heading9Char">
    <w:name w:val="Heading 9 Char"/>
    <w:link w:val="Heading9"/>
    <w:rsid w:val="008D37B0"/>
    <w:rPr>
      <w:rFonts w:eastAsia="Times New Roman" w:hAnsi="Calibri"/>
      <w:sz w:val="24"/>
      <w:lang w:val="en-US" w:eastAsia="en-US"/>
    </w:rPr>
  </w:style>
  <w:style w:type="paragraph" w:styleId="Index1">
    <w:name w:val="index 1"/>
    <w:basedOn w:val="Normal"/>
    <w:autoRedefine/>
    <w:uiPriority w:val="99"/>
    <w:rsid w:val="008D37B0"/>
    <w:pPr>
      <w:ind w:left="360" w:hanging="360"/>
    </w:pPr>
    <w:rPr>
      <w:szCs w:val="20"/>
    </w:rPr>
  </w:style>
  <w:style w:type="paragraph" w:styleId="Index2">
    <w:name w:val="index 2"/>
    <w:basedOn w:val="Normal"/>
    <w:autoRedefine/>
    <w:uiPriority w:val="99"/>
    <w:rsid w:val="008D37B0"/>
    <w:pPr>
      <w:ind w:left="720" w:hanging="360"/>
    </w:pPr>
    <w:rPr>
      <w:szCs w:val="20"/>
    </w:rPr>
  </w:style>
  <w:style w:type="paragraph" w:styleId="Index3">
    <w:name w:val="index 3"/>
    <w:basedOn w:val="Normal"/>
    <w:autoRedefine/>
    <w:uiPriority w:val="99"/>
    <w:rsid w:val="008D37B0"/>
    <w:pPr>
      <w:ind w:left="1080" w:hanging="360"/>
    </w:pPr>
    <w:rPr>
      <w:szCs w:val="20"/>
    </w:rPr>
  </w:style>
  <w:style w:type="paragraph" w:styleId="Index4">
    <w:name w:val="index 4"/>
    <w:basedOn w:val="Normal"/>
    <w:autoRedefine/>
    <w:uiPriority w:val="99"/>
    <w:rsid w:val="008D37B0"/>
    <w:pPr>
      <w:ind w:left="1440" w:hanging="360"/>
    </w:pPr>
    <w:rPr>
      <w:szCs w:val="20"/>
    </w:rPr>
  </w:style>
  <w:style w:type="paragraph" w:styleId="Index5">
    <w:name w:val="index 5"/>
    <w:basedOn w:val="Normal"/>
    <w:autoRedefine/>
    <w:uiPriority w:val="99"/>
    <w:rsid w:val="008D37B0"/>
    <w:pPr>
      <w:ind w:left="1800" w:hanging="360"/>
    </w:pPr>
    <w:rPr>
      <w:szCs w:val="20"/>
    </w:rPr>
  </w:style>
  <w:style w:type="paragraph" w:styleId="Index6">
    <w:name w:val="index 6"/>
    <w:basedOn w:val="Normal"/>
    <w:autoRedefine/>
    <w:uiPriority w:val="99"/>
    <w:rsid w:val="008D37B0"/>
    <w:pPr>
      <w:ind w:left="2160" w:hanging="360"/>
    </w:pPr>
    <w:rPr>
      <w:szCs w:val="20"/>
    </w:rPr>
  </w:style>
  <w:style w:type="paragraph" w:styleId="Index7">
    <w:name w:val="index 7"/>
    <w:basedOn w:val="Normal"/>
    <w:autoRedefine/>
    <w:uiPriority w:val="99"/>
    <w:rsid w:val="008D37B0"/>
    <w:pPr>
      <w:ind w:left="2520" w:hanging="360"/>
    </w:pPr>
    <w:rPr>
      <w:szCs w:val="20"/>
    </w:rPr>
  </w:style>
  <w:style w:type="paragraph" w:styleId="Index8">
    <w:name w:val="index 8"/>
    <w:basedOn w:val="Normal"/>
    <w:autoRedefine/>
    <w:uiPriority w:val="99"/>
    <w:rsid w:val="008D37B0"/>
    <w:pPr>
      <w:ind w:left="2880" w:hanging="360"/>
    </w:pPr>
    <w:rPr>
      <w:szCs w:val="20"/>
    </w:rPr>
  </w:style>
  <w:style w:type="paragraph" w:styleId="Index9">
    <w:name w:val="index 9"/>
    <w:basedOn w:val="Normal"/>
    <w:autoRedefine/>
    <w:uiPriority w:val="99"/>
    <w:rsid w:val="008D37B0"/>
    <w:pPr>
      <w:ind w:left="3240" w:hanging="360"/>
    </w:pPr>
    <w:rPr>
      <w:szCs w:val="20"/>
    </w:rPr>
  </w:style>
  <w:style w:type="paragraph" w:styleId="IndexHeading">
    <w:name w:val="index heading"/>
    <w:basedOn w:val="Normal"/>
    <w:next w:val="Index1"/>
    <w:uiPriority w:val="29"/>
    <w:rsid w:val="008D37B0"/>
    <w:rPr>
      <w:rFonts w:cs="Arial"/>
      <w:b/>
      <w:bCs/>
      <w:szCs w:val="20"/>
    </w:rPr>
  </w:style>
  <w:style w:type="paragraph" w:styleId="ListParagraph">
    <w:name w:val="List Paragraph"/>
    <w:basedOn w:val="Normal"/>
    <w:uiPriority w:val="34"/>
    <w:qFormat/>
    <w:rsid w:val="008D37B0"/>
    <w:pPr>
      <w:ind w:left="720"/>
      <w:contextualSpacing/>
    </w:pPr>
  </w:style>
  <w:style w:type="paragraph" w:styleId="NoSpacing">
    <w:name w:val="No Spacing"/>
    <w:uiPriority w:val="1"/>
    <w:qFormat/>
    <w:rsid w:val="008D37B0"/>
    <w:pPr>
      <w:spacing w:after="240"/>
      <w:contextualSpacing/>
    </w:pPr>
    <w:rPr>
      <w:rFonts w:cstheme="minorBidi"/>
      <w:sz w:val="24"/>
      <w:szCs w:val="24"/>
      <w:lang w:val="en-US" w:eastAsia="en-US"/>
    </w:rPr>
  </w:style>
  <w:style w:type="character" w:customStyle="1" w:styleId="NoNumber">
    <w:name w:val="NoNumber"/>
    <w:uiPriority w:val="99"/>
    <w:semiHidden/>
    <w:rsid w:val="00BB003D"/>
    <w:rPr>
      <w:rFonts w:ascii="Arial" w:hAnsi="Arial"/>
      <w:sz w:val="18"/>
    </w:rPr>
  </w:style>
  <w:style w:type="paragraph" w:styleId="NormalIndent">
    <w:name w:val="Normal Indent"/>
    <w:basedOn w:val="Normal"/>
    <w:uiPriority w:val="54"/>
    <w:rsid w:val="008D37B0"/>
    <w:pPr>
      <w:ind w:left="1440"/>
    </w:pPr>
    <w:rPr>
      <w:szCs w:val="20"/>
    </w:rPr>
  </w:style>
  <w:style w:type="paragraph" w:styleId="NoteHeading">
    <w:name w:val="Note Heading"/>
    <w:basedOn w:val="Normal"/>
    <w:next w:val="Normal"/>
    <w:link w:val="NoteHeadingChar"/>
    <w:uiPriority w:val="99"/>
    <w:rsid w:val="008D37B0"/>
    <w:rPr>
      <w:szCs w:val="20"/>
    </w:rPr>
  </w:style>
  <w:style w:type="character" w:customStyle="1" w:styleId="NoteHeadingChar">
    <w:name w:val="Note Heading Char"/>
    <w:link w:val="NoteHeading"/>
    <w:uiPriority w:val="99"/>
    <w:rsid w:val="008D37B0"/>
    <w:rPr>
      <w:sz w:val="24"/>
      <w:lang w:val="en-US" w:eastAsia="en-US"/>
    </w:rPr>
  </w:style>
  <w:style w:type="character" w:styleId="PageNumber">
    <w:name w:val="page number"/>
    <w:uiPriority w:val="99"/>
    <w:rsid w:val="008D37B0"/>
    <w:rPr>
      <w:rFonts w:ascii="Times New Roman" w:hAnsi="Times New Roman"/>
      <w:sz w:val="24"/>
    </w:rPr>
  </w:style>
  <w:style w:type="paragraph" w:styleId="PlainText">
    <w:name w:val="Plain Text"/>
    <w:basedOn w:val="Normal"/>
    <w:link w:val="PlainTextChar"/>
    <w:uiPriority w:val="99"/>
    <w:unhideWhenUsed/>
    <w:rsid w:val="008D37B0"/>
    <w:rPr>
      <w:rFonts w:cs="Courier New"/>
      <w:szCs w:val="20"/>
    </w:rPr>
  </w:style>
  <w:style w:type="character" w:customStyle="1" w:styleId="PlainTextChar">
    <w:name w:val="Plain Text Char"/>
    <w:link w:val="PlainText"/>
    <w:uiPriority w:val="99"/>
    <w:rsid w:val="008D37B0"/>
    <w:rPr>
      <w:rFonts w:cs="Courier New"/>
      <w:sz w:val="24"/>
      <w:lang w:val="en-US" w:eastAsia="en-US"/>
    </w:rPr>
  </w:style>
  <w:style w:type="paragraph" w:styleId="Quote">
    <w:name w:val="Quote"/>
    <w:basedOn w:val="Normal"/>
    <w:next w:val="Normal"/>
    <w:link w:val="QuoteChar"/>
    <w:uiPriority w:val="44"/>
    <w:rsid w:val="008D37B0"/>
    <w:rPr>
      <w:i/>
      <w:iCs/>
      <w:color w:val="000000"/>
    </w:rPr>
  </w:style>
  <w:style w:type="character" w:customStyle="1" w:styleId="QuoteChar">
    <w:name w:val="Quote Char"/>
    <w:link w:val="Quote"/>
    <w:uiPriority w:val="44"/>
    <w:rsid w:val="008D37B0"/>
    <w:rPr>
      <w:rFonts w:eastAsiaTheme="minorHAnsi" w:cstheme="minorBidi"/>
      <w:i/>
      <w:iCs/>
      <w:color w:val="000000"/>
      <w:sz w:val="24"/>
      <w:szCs w:val="24"/>
      <w:lang w:val="en-US" w:eastAsia="en-US"/>
    </w:rPr>
  </w:style>
  <w:style w:type="paragraph" w:styleId="Salutation">
    <w:name w:val="Salutation"/>
    <w:basedOn w:val="Normal"/>
    <w:next w:val="Normal"/>
    <w:link w:val="SalutationChar"/>
    <w:uiPriority w:val="11"/>
    <w:rsid w:val="008D37B0"/>
    <w:rPr>
      <w:szCs w:val="20"/>
    </w:rPr>
  </w:style>
  <w:style w:type="character" w:customStyle="1" w:styleId="SalutationChar">
    <w:name w:val="Salutation Char"/>
    <w:link w:val="Salutation"/>
    <w:uiPriority w:val="11"/>
    <w:rsid w:val="008D37B0"/>
    <w:rPr>
      <w:sz w:val="24"/>
      <w:lang w:val="en-US" w:eastAsia="en-US"/>
    </w:rPr>
  </w:style>
  <w:style w:type="paragraph" w:styleId="Signature">
    <w:name w:val="Signature"/>
    <w:basedOn w:val="Normal"/>
    <w:link w:val="SignatureChar"/>
    <w:uiPriority w:val="11"/>
    <w:rsid w:val="008D37B0"/>
    <w:pPr>
      <w:keepLines/>
      <w:tabs>
        <w:tab w:val="left" w:pos="4752"/>
        <w:tab w:val="right" w:pos="8640"/>
      </w:tabs>
      <w:spacing w:before="480" w:after="480"/>
      <w:ind w:left="4320"/>
    </w:pPr>
    <w:rPr>
      <w:szCs w:val="20"/>
    </w:rPr>
  </w:style>
  <w:style w:type="character" w:customStyle="1" w:styleId="SignatureChar">
    <w:name w:val="Signature Char"/>
    <w:link w:val="Signature"/>
    <w:uiPriority w:val="11"/>
    <w:rsid w:val="008D37B0"/>
    <w:rPr>
      <w:sz w:val="24"/>
      <w:lang w:val="en-US" w:eastAsia="en-US"/>
    </w:rPr>
  </w:style>
  <w:style w:type="paragraph" w:customStyle="1" w:styleId="SignatureLeft">
    <w:name w:val="Signature Left"/>
    <w:basedOn w:val="Normal"/>
    <w:uiPriority w:val="11"/>
    <w:rsid w:val="008D37B0"/>
    <w:pPr>
      <w:keepLines/>
      <w:tabs>
        <w:tab w:val="left" w:pos="432"/>
        <w:tab w:val="right" w:pos="4320"/>
      </w:tabs>
      <w:spacing w:before="480" w:after="480"/>
    </w:pPr>
    <w:rPr>
      <w:szCs w:val="20"/>
    </w:rPr>
  </w:style>
  <w:style w:type="paragraph" w:styleId="Subtitle">
    <w:name w:val="Subtitle"/>
    <w:basedOn w:val="Normal"/>
    <w:next w:val="BodyText"/>
    <w:link w:val="SubtitleChar"/>
    <w:uiPriority w:val="4"/>
    <w:qFormat/>
    <w:rsid w:val="008D37B0"/>
    <w:pPr>
      <w:keepNext/>
      <w:spacing w:before="240"/>
      <w:jc w:val="center"/>
    </w:pPr>
    <w:rPr>
      <w:szCs w:val="20"/>
    </w:rPr>
  </w:style>
  <w:style w:type="character" w:customStyle="1" w:styleId="SubtitleChar">
    <w:name w:val="Subtitle Char"/>
    <w:link w:val="Subtitle"/>
    <w:uiPriority w:val="4"/>
    <w:rsid w:val="008D37B0"/>
    <w:rPr>
      <w:sz w:val="24"/>
      <w:lang w:val="en-US" w:eastAsia="en-US"/>
    </w:rPr>
  </w:style>
  <w:style w:type="paragraph" w:customStyle="1" w:styleId="Table">
    <w:name w:val="Table"/>
    <w:basedOn w:val="Normal"/>
    <w:uiPriority w:val="14"/>
    <w:qFormat/>
    <w:rsid w:val="008D37B0"/>
    <w:rPr>
      <w:szCs w:val="20"/>
    </w:rPr>
  </w:style>
  <w:style w:type="paragraph" w:customStyle="1" w:styleId="TableFinancial">
    <w:name w:val="Table Financial"/>
    <w:basedOn w:val="Normal"/>
    <w:next w:val="Normal"/>
    <w:uiPriority w:val="17"/>
    <w:rsid w:val="008D37B0"/>
    <w:pPr>
      <w:tabs>
        <w:tab w:val="left" w:pos="216"/>
        <w:tab w:val="decimal" w:pos="432"/>
      </w:tabs>
    </w:pPr>
    <w:rPr>
      <w:szCs w:val="20"/>
    </w:rPr>
  </w:style>
  <w:style w:type="paragraph" w:styleId="TableofAuthorities">
    <w:name w:val="table of authorities"/>
    <w:basedOn w:val="Normal"/>
    <w:next w:val="Normal"/>
    <w:uiPriority w:val="29"/>
    <w:unhideWhenUsed/>
    <w:rsid w:val="008D37B0"/>
    <w:pPr>
      <w:ind w:left="240" w:hanging="240"/>
    </w:pPr>
    <w:rPr>
      <w:szCs w:val="20"/>
    </w:rPr>
  </w:style>
  <w:style w:type="paragraph" w:styleId="TableofFigures">
    <w:name w:val="table of figures"/>
    <w:basedOn w:val="Normal"/>
    <w:next w:val="Normal"/>
    <w:uiPriority w:val="29"/>
    <w:unhideWhenUsed/>
    <w:rsid w:val="008D37B0"/>
    <w:pPr>
      <w:ind w:left="432" w:hanging="432"/>
    </w:pPr>
    <w:rPr>
      <w:szCs w:val="20"/>
    </w:rPr>
  </w:style>
  <w:style w:type="character" w:customStyle="1" w:styleId="Table10pt">
    <w:name w:val="Table10pt"/>
    <w:uiPriority w:val="15"/>
    <w:rsid w:val="008D37B0"/>
    <w:rPr>
      <w:sz w:val="20"/>
    </w:rPr>
  </w:style>
  <w:style w:type="character" w:customStyle="1" w:styleId="Table11pt">
    <w:name w:val="Table11pt"/>
    <w:uiPriority w:val="15"/>
    <w:rsid w:val="008D37B0"/>
    <w:rPr>
      <w:sz w:val="22"/>
    </w:rPr>
  </w:style>
  <w:style w:type="character" w:customStyle="1" w:styleId="Table8pt">
    <w:name w:val="Table8pt"/>
    <w:uiPriority w:val="14"/>
    <w:rsid w:val="008D37B0"/>
    <w:rPr>
      <w:sz w:val="16"/>
    </w:rPr>
  </w:style>
  <w:style w:type="character" w:customStyle="1" w:styleId="Table9pt">
    <w:name w:val="Table9pt"/>
    <w:uiPriority w:val="14"/>
    <w:rsid w:val="008D37B0"/>
    <w:rPr>
      <w:sz w:val="18"/>
    </w:rPr>
  </w:style>
  <w:style w:type="paragraph" w:customStyle="1" w:styleId="TableNote10pt">
    <w:name w:val="TableNote10pt"/>
    <w:basedOn w:val="Normal"/>
    <w:uiPriority w:val="17"/>
    <w:rsid w:val="008D37B0"/>
    <w:pPr>
      <w:ind w:left="432" w:hanging="432"/>
    </w:pPr>
    <w:rPr>
      <w:sz w:val="20"/>
      <w:szCs w:val="20"/>
    </w:rPr>
  </w:style>
  <w:style w:type="paragraph" w:customStyle="1" w:styleId="TableNote11pt">
    <w:name w:val="TableNote11pt"/>
    <w:basedOn w:val="Normal"/>
    <w:uiPriority w:val="17"/>
    <w:rsid w:val="008D37B0"/>
    <w:pPr>
      <w:ind w:left="432" w:hanging="432"/>
    </w:pPr>
    <w:rPr>
      <w:szCs w:val="20"/>
    </w:rPr>
  </w:style>
  <w:style w:type="paragraph" w:customStyle="1" w:styleId="TableNote8pt">
    <w:name w:val="TableNote8pt"/>
    <w:basedOn w:val="Normal"/>
    <w:uiPriority w:val="16"/>
    <w:rsid w:val="008D37B0"/>
    <w:pPr>
      <w:ind w:left="432" w:hanging="432"/>
    </w:pPr>
    <w:rPr>
      <w:sz w:val="16"/>
      <w:szCs w:val="20"/>
    </w:rPr>
  </w:style>
  <w:style w:type="paragraph" w:customStyle="1" w:styleId="TableNote9pt">
    <w:name w:val="TableNote9pt"/>
    <w:basedOn w:val="Normal"/>
    <w:uiPriority w:val="16"/>
    <w:rsid w:val="008D37B0"/>
    <w:pPr>
      <w:ind w:left="432" w:hanging="432"/>
    </w:pPr>
    <w:rPr>
      <w:sz w:val="18"/>
      <w:szCs w:val="20"/>
    </w:rPr>
  </w:style>
  <w:style w:type="paragraph" w:customStyle="1" w:styleId="TableNoteLine">
    <w:name w:val="TableNoteLine"/>
    <w:basedOn w:val="Normal"/>
    <w:next w:val="TableNote8pt"/>
    <w:uiPriority w:val="16"/>
    <w:rsid w:val="008D37B0"/>
    <w:pPr>
      <w:pBdr>
        <w:bottom w:val="single" w:sz="4" w:space="1" w:color="auto"/>
      </w:pBdr>
      <w:spacing w:after="120"/>
      <w:ind w:right="6480"/>
    </w:pPr>
    <w:rPr>
      <w:szCs w:val="20"/>
    </w:rPr>
  </w:style>
  <w:style w:type="paragraph" w:styleId="Title">
    <w:name w:val="Title"/>
    <w:basedOn w:val="Normal"/>
    <w:next w:val="Subtitle"/>
    <w:link w:val="TitleChar"/>
    <w:uiPriority w:val="4"/>
    <w:qFormat/>
    <w:rsid w:val="008D37B0"/>
    <w:pPr>
      <w:keepNext/>
      <w:jc w:val="center"/>
    </w:pPr>
    <w:rPr>
      <w:b/>
      <w:szCs w:val="20"/>
    </w:rPr>
  </w:style>
  <w:style w:type="character" w:customStyle="1" w:styleId="TitleChar">
    <w:name w:val="Title Char"/>
    <w:link w:val="Title"/>
    <w:uiPriority w:val="4"/>
    <w:rsid w:val="008D37B0"/>
    <w:rPr>
      <w:b/>
      <w:sz w:val="24"/>
      <w:lang w:val="en-US" w:eastAsia="en-US"/>
    </w:rPr>
  </w:style>
  <w:style w:type="paragraph" w:customStyle="1" w:styleId="Title16">
    <w:name w:val="Title 16"/>
    <w:basedOn w:val="Title"/>
    <w:next w:val="Subtitle"/>
    <w:link w:val="Title16Char"/>
    <w:uiPriority w:val="4"/>
    <w:qFormat/>
    <w:rsid w:val="008D37B0"/>
    <w:rPr>
      <w:sz w:val="32"/>
    </w:rPr>
  </w:style>
  <w:style w:type="character" w:customStyle="1" w:styleId="Title16Char">
    <w:name w:val="Title 16 Char"/>
    <w:link w:val="Title16"/>
    <w:uiPriority w:val="4"/>
    <w:rsid w:val="008D37B0"/>
    <w:rPr>
      <w:b/>
      <w:sz w:val="32"/>
      <w:lang w:val="en-US" w:eastAsia="en-US"/>
    </w:rPr>
  </w:style>
  <w:style w:type="paragraph" w:styleId="TOAHeading">
    <w:name w:val="toa heading"/>
    <w:basedOn w:val="Normal"/>
    <w:next w:val="Normal"/>
    <w:uiPriority w:val="29"/>
    <w:unhideWhenUsed/>
    <w:rsid w:val="008D37B0"/>
    <w:rPr>
      <w:rFonts w:cs="Arial"/>
      <w:b/>
      <w:bCs/>
    </w:rPr>
  </w:style>
  <w:style w:type="paragraph" w:styleId="TOC1">
    <w:name w:val="toc 1"/>
    <w:basedOn w:val="Normal"/>
    <w:next w:val="Normal"/>
    <w:autoRedefine/>
    <w:uiPriority w:val="99"/>
    <w:rsid w:val="008D37B0"/>
    <w:pPr>
      <w:ind w:right="720"/>
    </w:pPr>
    <w:rPr>
      <w:szCs w:val="20"/>
    </w:rPr>
  </w:style>
  <w:style w:type="paragraph" w:styleId="TOC2">
    <w:name w:val="toc 2"/>
    <w:basedOn w:val="Normal"/>
    <w:next w:val="Normal"/>
    <w:autoRedefine/>
    <w:uiPriority w:val="99"/>
    <w:rsid w:val="008D37B0"/>
    <w:pPr>
      <w:ind w:left="245" w:right="720"/>
    </w:pPr>
    <w:rPr>
      <w:szCs w:val="20"/>
    </w:rPr>
  </w:style>
  <w:style w:type="paragraph" w:styleId="TOC3">
    <w:name w:val="toc 3"/>
    <w:basedOn w:val="Normal"/>
    <w:next w:val="Normal"/>
    <w:autoRedefine/>
    <w:uiPriority w:val="99"/>
    <w:rsid w:val="008D37B0"/>
    <w:pPr>
      <w:ind w:left="475" w:right="720"/>
    </w:pPr>
    <w:rPr>
      <w:szCs w:val="20"/>
    </w:rPr>
  </w:style>
  <w:style w:type="paragraph" w:styleId="TOC4">
    <w:name w:val="toc 4"/>
    <w:basedOn w:val="Normal"/>
    <w:next w:val="Normal"/>
    <w:autoRedefine/>
    <w:uiPriority w:val="99"/>
    <w:rsid w:val="008D37B0"/>
    <w:pPr>
      <w:ind w:left="720" w:right="720"/>
    </w:pPr>
    <w:rPr>
      <w:szCs w:val="20"/>
    </w:rPr>
  </w:style>
  <w:style w:type="paragraph" w:styleId="TOC6">
    <w:name w:val="toc 6"/>
    <w:basedOn w:val="Normal"/>
    <w:next w:val="Normal"/>
    <w:autoRedefine/>
    <w:uiPriority w:val="99"/>
    <w:rsid w:val="008D37B0"/>
    <w:pPr>
      <w:ind w:left="1200"/>
    </w:pPr>
    <w:rPr>
      <w:szCs w:val="20"/>
    </w:rPr>
  </w:style>
  <w:style w:type="paragraph" w:styleId="TOC9">
    <w:name w:val="toc 9"/>
    <w:basedOn w:val="Normal"/>
    <w:next w:val="Normal"/>
    <w:autoRedefine/>
    <w:uiPriority w:val="99"/>
    <w:rsid w:val="008D37B0"/>
    <w:pPr>
      <w:ind w:left="1920"/>
    </w:pPr>
    <w:rPr>
      <w:szCs w:val="20"/>
    </w:rPr>
  </w:style>
  <w:style w:type="character" w:styleId="Hyperlink">
    <w:name w:val="Hyperlink"/>
    <w:basedOn w:val="DefaultParagraphFont"/>
    <w:uiPriority w:val="99"/>
    <w:unhideWhenUsed/>
    <w:rsid w:val="005A654E"/>
    <w:rPr>
      <w:color w:val="0000FF" w:themeColor="hyperlink"/>
      <w:u w:val="single"/>
    </w:rPr>
  </w:style>
  <w:style w:type="paragraph" w:customStyle="1" w:styleId="ChapterPara4">
    <w:name w:val="Chapter Para 4"/>
    <w:basedOn w:val="Normal"/>
    <w:rsid w:val="005569E6"/>
    <w:pPr>
      <w:numPr>
        <w:ilvl w:val="3"/>
        <w:numId w:val="1"/>
      </w:numPr>
      <w:spacing w:before="240" w:after="240"/>
      <w:jc w:val="both"/>
    </w:pPr>
    <w:rPr>
      <w:rFonts w:ascii="Times New Roman" w:hAnsi="Times New Roman" w:cstheme="minorBidi"/>
      <w:sz w:val="24"/>
    </w:rPr>
  </w:style>
  <w:style w:type="paragraph" w:customStyle="1" w:styleId="ChapterPara3">
    <w:name w:val="Chapter Para 3"/>
    <w:basedOn w:val="Normal"/>
    <w:rsid w:val="005569E6"/>
    <w:pPr>
      <w:numPr>
        <w:ilvl w:val="2"/>
        <w:numId w:val="1"/>
      </w:numPr>
      <w:spacing w:before="240" w:after="240"/>
      <w:jc w:val="both"/>
    </w:pPr>
    <w:rPr>
      <w:rFonts w:ascii="Times New Roman" w:hAnsi="Times New Roman" w:cstheme="minorBidi"/>
      <w:sz w:val="24"/>
    </w:rPr>
  </w:style>
  <w:style w:type="paragraph" w:customStyle="1" w:styleId="ChapterPara2">
    <w:name w:val="Chapter Para 2"/>
    <w:basedOn w:val="Normal"/>
    <w:link w:val="ChapterPara2Char"/>
    <w:rsid w:val="005569E6"/>
    <w:pPr>
      <w:numPr>
        <w:ilvl w:val="1"/>
        <w:numId w:val="1"/>
      </w:numPr>
      <w:spacing w:before="240" w:after="360" w:line="360" w:lineRule="auto"/>
      <w:jc w:val="both"/>
    </w:pPr>
    <w:rPr>
      <w:rFonts w:ascii="Times New Roman" w:hAnsi="Times New Roman" w:cstheme="minorBidi"/>
      <w:sz w:val="24"/>
    </w:rPr>
  </w:style>
  <w:style w:type="character" w:customStyle="1" w:styleId="ChapterPara2Char">
    <w:name w:val="Chapter Para 2 Char"/>
    <w:basedOn w:val="BodyTextChar"/>
    <w:link w:val="ChapterPara2"/>
    <w:rsid w:val="005569E6"/>
    <w:rPr>
      <w:rFonts w:eastAsia="Times New Roman" w:cstheme="minorBidi"/>
      <w:sz w:val="24"/>
      <w:szCs w:val="22"/>
      <w:lang w:val="en-US" w:eastAsia="en-US"/>
    </w:rPr>
  </w:style>
  <w:style w:type="paragraph" w:customStyle="1" w:styleId="ChapterPara1">
    <w:name w:val="Chapter Para 1"/>
    <w:basedOn w:val="Normal"/>
    <w:next w:val="ChapterPara2"/>
    <w:rsid w:val="005569E6"/>
    <w:pPr>
      <w:keepLines/>
      <w:numPr>
        <w:numId w:val="1"/>
      </w:numPr>
      <w:spacing w:before="240" w:after="240"/>
      <w:jc w:val="center"/>
    </w:pPr>
    <w:rPr>
      <w:rFonts w:ascii="Times New Roman" w:hAnsi="Times New Roman" w:cstheme="minorBidi"/>
      <w:color w:val="FF0000"/>
      <w:sz w:val="24"/>
    </w:rPr>
  </w:style>
  <w:style w:type="paragraph" w:customStyle="1" w:styleId="ChapterPara5">
    <w:name w:val="Chapter Para 5"/>
    <w:basedOn w:val="Normal"/>
    <w:next w:val="ChapterPara2"/>
    <w:rsid w:val="005569E6"/>
    <w:pPr>
      <w:numPr>
        <w:ilvl w:val="4"/>
        <w:numId w:val="1"/>
      </w:numPr>
      <w:spacing w:before="240" w:after="240"/>
      <w:jc w:val="both"/>
      <w:outlineLvl w:val="4"/>
    </w:pPr>
    <w:rPr>
      <w:rFonts w:ascii="Times New Roman" w:eastAsia="MS Mincho" w:hAnsi="Times New Roman" w:cstheme="minorBidi"/>
      <w:sz w:val="24"/>
      <w:szCs w:val="24"/>
    </w:rPr>
  </w:style>
  <w:style w:type="paragraph" w:styleId="BalloonText">
    <w:name w:val="Balloon Text"/>
    <w:basedOn w:val="Normal"/>
    <w:link w:val="BalloonTextChar"/>
    <w:rsid w:val="004A30D8"/>
    <w:rPr>
      <w:rFonts w:ascii="Tahoma" w:hAnsi="Tahoma" w:cs="Tahoma"/>
      <w:sz w:val="16"/>
      <w:szCs w:val="16"/>
    </w:rPr>
  </w:style>
  <w:style w:type="character" w:customStyle="1" w:styleId="BalloonTextChar">
    <w:name w:val="Balloon Text Char"/>
    <w:basedOn w:val="DefaultParagraphFont"/>
    <w:link w:val="BalloonText"/>
    <w:rsid w:val="004A30D8"/>
    <w:rPr>
      <w:rFonts w:ascii="Tahoma" w:eastAsia="Times New Roman" w:hAnsi="Tahoma" w:cs="Tahoma"/>
      <w:sz w:val="16"/>
      <w:szCs w:val="16"/>
      <w:lang w:val="en-US" w:eastAsia="en-US"/>
    </w:rPr>
  </w:style>
  <w:style w:type="paragraph" w:customStyle="1" w:styleId="Lindas9">
    <w:name w:val="Lindas_9"/>
    <w:basedOn w:val="Normal"/>
    <w:next w:val="BodyText"/>
    <w:rsid w:val="00A320F4"/>
    <w:pPr>
      <w:numPr>
        <w:ilvl w:val="8"/>
        <w:numId w:val="2"/>
      </w:numPr>
      <w:spacing w:before="240" w:after="240"/>
      <w:outlineLvl w:val="8"/>
    </w:pPr>
    <w:rPr>
      <w:rFonts w:ascii="Times New Roman" w:hAnsi="Times New Roman"/>
      <w:sz w:val="24"/>
      <w:szCs w:val="24"/>
    </w:rPr>
  </w:style>
  <w:style w:type="paragraph" w:customStyle="1" w:styleId="Lindas8">
    <w:name w:val="Lindas_8"/>
    <w:basedOn w:val="Normal"/>
    <w:next w:val="BodyText"/>
    <w:rsid w:val="00A320F4"/>
    <w:pPr>
      <w:numPr>
        <w:ilvl w:val="7"/>
        <w:numId w:val="2"/>
      </w:numPr>
      <w:spacing w:before="240" w:after="240"/>
      <w:outlineLvl w:val="7"/>
    </w:pPr>
    <w:rPr>
      <w:rFonts w:ascii="Times New Roman" w:hAnsi="Times New Roman"/>
      <w:sz w:val="24"/>
      <w:szCs w:val="24"/>
    </w:rPr>
  </w:style>
  <w:style w:type="paragraph" w:customStyle="1" w:styleId="Lindas7">
    <w:name w:val="Lindas_7"/>
    <w:basedOn w:val="Normal"/>
    <w:next w:val="BodyText"/>
    <w:rsid w:val="00A320F4"/>
    <w:pPr>
      <w:numPr>
        <w:ilvl w:val="6"/>
        <w:numId w:val="2"/>
      </w:numPr>
      <w:spacing w:before="240" w:after="240"/>
      <w:outlineLvl w:val="6"/>
    </w:pPr>
    <w:rPr>
      <w:rFonts w:ascii="Times New Roman" w:hAnsi="Times New Roman"/>
      <w:sz w:val="24"/>
      <w:szCs w:val="24"/>
    </w:rPr>
  </w:style>
  <w:style w:type="paragraph" w:customStyle="1" w:styleId="Lindas6">
    <w:name w:val="Lindas_6"/>
    <w:basedOn w:val="Normal"/>
    <w:next w:val="BodyText"/>
    <w:rsid w:val="00A320F4"/>
    <w:pPr>
      <w:numPr>
        <w:ilvl w:val="5"/>
        <w:numId w:val="2"/>
      </w:numPr>
      <w:spacing w:before="240" w:after="240" w:line="360" w:lineRule="auto"/>
      <w:jc w:val="both"/>
      <w:outlineLvl w:val="5"/>
    </w:pPr>
    <w:rPr>
      <w:rFonts w:ascii="Times New Roman" w:hAnsi="Times New Roman"/>
      <w:i/>
      <w:sz w:val="24"/>
      <w:szCs w:val="24"/>
    </w:rPr>
  </w:style>
  <w:style w:type="paragraph" w:customStyle="1" w:styleId="Lindas5">
    <w:name w:val="Lindas_5"/>
    <w:basedOn w:val="Normal"/>
    <w:next w:val="BodyText"/>
    <w:rsid w:val="00A320F4"/>
    <w:pPr>
      <w:numPr>
        <w:ilvl w:val="4"/>
        <w:numId w:val="2"/>
      </w:numPr>
      <w:spacing w:before="240" w:after="240" w:line="480" w:lineRule="auto"/>
      <w:jc w:val="both"/>
      <w:outlineLvl w:val="4"/>
    </w:pPr>
    <w:rPr>
      <w:rFonts w:ascii="Times New Roman" w:hAnsi="Times New Roman"/>
      <w:sz w:val="24"/>
      <w:szCs w:val="24"/>
    </w:rPr>
  </w:style>
  <w:style w:type="paragraph" w:customStyle="1" w:styleId="Lindas4">
    <w:name w:val="Lindas_4"/>
    <w:basedOn w:val="Normal"/>
    <w:next w:val="BodyText"/>
    <w:rsid w:val="00A320F4"/>
    <w:pPr>
      <w:numPr>
        <w:ilvl w:val="3"/>
        <w:numId w:val="2"/>
      </w:numPr>
      <w:spacing w:before="240" w:after="240" w:line="480" w:lineRule="auto"/>
      <w:jc w:val="both"/>
      <w:outlineLvl w:val="3"/>
    </w:pPr>
    <w:rPr>
      <w:rFonts w:ascii="Times New Roman" w:hAnsi="Times New Roman"/>
      <w:sz w:val="24"/>
      <w:szCs w:val="24"/>
    </w:rPr>
  </w:style>
  <w:style w:type="paragraph" w:customStyle="1" w:styleId="Lindas3">
    <w:name w:val="Lindas_3"/>
    <w:basedOn w:val="Normal"/>
    <w:next w:val="BodyText"/>
    <w:rsid w:val="00A320F4"/>
    <w:pPr>
      <w:numPr>
        <w:ilvl w:val="2"/>
        <w:numId w:val="2"/>
      </w:numPr>
      <w:spacing w:before="240" w:after="240" w:line="480" w:lineRule="auto"/>
      <w:jc w:val="both"/>
      <w:outlineLvl w:val="2"/>
    </w:pPr>
    <w:rPr>
      <w:rFonts w:ascii="Times New Roman" w:hAnsi="Times New Roman"/>
      <w:sz w:val="24"/>
      <w:szCs w:val="24"/>
    </w:rPr>
  </w:style>
  <w:style w:type="paragraph" w:customStyle="1" w:styleId="Lindas2">
    <w:name w:val="Lindas_2"/>
    <w:basedOn w:val="Normal"/>
    <w:next w:val="BodyText"/>
    <w:rsid w:val="00A320F4"/>
    <w:pPr>
      <w:widowControl w:val="0"/>
      <w:numPr>
        <w:ilvl w:val="1"/>
        <w:numId w:val="2"/>
      </w:numPr>
      <w:spacing w:before="240" w:after="240" w:line="360" w:lineRule="auto"/>
      <w:jc w:val="both"/>
      <w:outlineLvl w:val="1"/>
    </w:pPr>
    <w:rPr>
      <w:rFonts w:ascii="Times New Roman Bold" w:hAnsi="Times New Roman"/>
      <w:b/>
      <w:sz w:val="24"/>
      <w:szCs w:val="24"/>
    </w:rPr>
  </w:style>
  <w:style w:type="paragraph" w:customStyle="1" w:styleId="Lindas1">
    <w:name w:val="Lindas_1"/>
    <w:basedOn w:val="Normal"/>
    <w:next w:val="BodyText"/>
    <w:rsid w:val="00A320F4"/>
    <w:pPr>
      <w:keepNext/>
      <w:widowControl w:val="0"/>
      <w:numPr>
        <w:numId w:val="2"/>
      </w:numPr>
      <w:spacing w:before="240" w:after="240" w:line="360" w:lineRule="auto"/>
      <w:jc w:val="both"/>
      <w:outlineLvl w:val="0"/>
    </w:pPr>
    <w:rPr>
      <w:rFonts w:ascii="Times New Roman" w:hAnsi="Times New Roman"/>
      <w:b/>
      <w:caps/>
      <w:sz w:val="24"/>
      <w:szCs w:val="24"/>
    </w:rPr>
  </w:style>
  <w:style w:type="character" w:styleId="EndnoteReference">
    <w:name w:val="endnote reference"/>
    <w:uiPriority w:val="99"/>
    <w:unhideWhenUsed/>
    <w:rsid w:val="00A320F4"/>
    <w:rPr>
      <w:vertAlign w:val="superscript"/>
    </w:rPr>
  </w:style>
  <w:style w:type="character" w:styleId="CommentReference">
    <w:name w:val="annotation reference"/>
    <w:basedOn w:val="DefaultParagraphFont"/>
    <w:rsid w:val="00AC639F"/>
    <w:rPr>
      <w:sz w:val="16"/>
      <w:szCs w:val="16"/>
    </w:rPr>
  </w:style>
  <w:style w:type="paragraph" w:styleId="CommentText">
    <w:name w:val="annotation text"/>
    <w:basedOn w:val="Normal"/>
    <w:link w:val="CommentTextChar"/>
    <w:uiPriority w:val="99"/>
    <w:rsid w:val="00AC639F"/>
    <w:rPr>
      <w:sz w:val="20"/>
      <w:szCs w:val="20"/>
    </w:rPr>
  </w:style>
  <w:style w:type="character" w:customStyle="1" w:styleId="CommentTextChar">
    <w:name w:val="Comment Text Char"/>
    <w:basedOn w:val="DefaultParagraphFont"/>
    <w:link w:val="CommentText"/>
    <w:uiPriority w:val="99"/>
    <w:rsid w:val="00AC639F"/>
    <w:rPr>
      <w:rFonts w:ascii="Calibri" w:eastAsia="Times New Roman" w:hAnsi="Calibri"/>
      <w:lang w:val="en-US" w:eastAsia="en-US"/>
    </w:rPr>
  </w:style>
  <w:style w:type="paragraph" w:styleId="CommentSubject">
    <w:name w:val="annotation subject"/>
    <w:basedOn w:val="CommentText"/>
    <w:next w:val="CommentText"/>
    <w:link w:val="CommentSubjectChar"/>
    <w:rsid w:val="00AC639F"/>
    <w:rPr>
      <w:b/>
      <w:bCs/>
    </w:rPr>
  </w:style>
  <w:style w:type="character" w:customStyle="1" w:styleId="CommentSubjectChar">
    <w:name w:val="Comment Subject Char"/>
    <w:basedOn w:val="CommentTextChar"/>
    <w:link w:val="CommentSubject"/>
    <w:rsid w:val="00AC639F"/>
    <w:rPr>
      <w:rFonts w:ascii="Calibri" w:eastAsia="Times New Roman" w:hAnsi="Calibri"/>
      <w:b/>
      <w:bCs/>
      <w:lang w:val="en-US" w:eastAsia="en-US"/>
    </w:rPr>
  </w:style>
  <w:style w:type="paragraph" w:styleId="Revision">
    <w:name w:val="Revision"/>
    <w:hidden/>
    <w:uiPriority w:val="99"/>
    <w:semiHidden/>
    <w:rsid w:val="00332E9A"/>
    <w:rPr>
      <w:rFonts w:ascii="Calibri" w:eastAsia="Times New Roman" w:hAnsi="Calibri"/>
      <w:sz w:val="22"/>
      <w:szCs w:val="22"/>
      <w:lang w:val="en-US" w:eastAsia="en-US"/>
    </w:rPr>
  </w:style>
  <w:style w:type="paragraph" w:styleId="ListBullet">
    <w:name w:val="List Bullet"/>
    <w:basedOn w:val="Normal"/>
    <w:rsid w:val="0002511F"/>
    <w:pPr>
      <w:tabs>
        <w:tab w:val="num" w:pos="360"/>
      </w:tabs>
      <w:adjustRightInd w:val="0"/>
      <w:snapToGrid w:val="0"/>
      <w:spacing w:after="240"/>
      <w:ind w:left="360" w:hanging="360"/>
      <w:jc w:val="both"/>
    </w:pPr>
    <w:rPr>
      <w:rFonts w:ascii="Times New Roman" w:eastAsiaTheme="minorEastAsia" w:hAnsi="Times New Roman" w:cstheme="minorBidi"/>
      <w:sz w:val="24"/>
      <w:szCs w:val="24"/>
      <w:lang w:val="en-GB"/>
    </w:rPr>
  </w:style>
  <w:style w:type="character" w:styleId="FollowedHyperlink">
    <w:name w:val="FollowedHyperlink"/>
    <w:basedOn w:val="DefaultParagraphFont"/>
    <w:rsid w:val="00A86BAF"/>
    <w:rPr>
      <w:color w:val="800080" w:themeColor="followedHyperlink"/>
      <w:u w:val="single"/>
    </w:rPr>
  </w:style>
  <w:style w:type="paragraph" w:customStyle="1" w:styleId="paragraph">
    <w:name w:val="paragraph"/>
    <w:basedOn w:val="Normal"/>
    <w:rsid w:val="00657467"/>
    <w:pPr>
      <w:spacing w:before="100" w:beforeAutospacing="1" w:after="100" w:afterAutospacing="1"/>
    </w:pPr>
    <w:rPr>
      <w:rFonts w:ascii="Times New Roman" w:hAnsi="Times New Roman"/>
      <w:sz w:val="24"/>
      <w:szCs w:val="24"/>
      <w:lang w:val="en-CA"/>
    </w:rPr>
  </w:style>
  <w:style w:type="character" w:customStyle="1" w:styleId="normaltextrun">
    <w:name w:val="normaltextrun"/>
    <w:basedOn w:val="DefaultParagraphFont"/>
    <w:rsid w:val="00657467"/>
  </w:style>
  <w:style w:type="character" w:customStyle="1" w:styleId="eop">
    <w:name w:val="eop"/>
    <w:basedOn w:val="DefaultParagraphFont"/>
    <w:rsid w:val="00657467"/>
  </w:style>
  <w:style w:type="character" w:customStyle="1" w:styleId="UnresolvedMention">
    <w:name w:val="Unresolved Mention"/>
    <w:basedOn w:val="DefaultParagraphFont"/>
    <w:uiPriority w:val="99"/>
    <w:semiHidden/>
    <w:unhideWhenUsed/>
    <w:rsid w:val="0004602B"/>
    <w:rPr>
      <w:color w:val="605E5C"/>
      <w:shd w:val="clear" w:color="auto" w:fill="E1DFDD"/>
    </w:rPr>
  </w:style>
  <w:style w:type="table" w:styleId="TableGrid">
    <w:name w:val="Table Grid"/>
    <w:basedOn w:val="TableNormal"/>
    <w:uiPriority w:val="39"/>
    <w:rsid w:val="000609EB"/>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238">
    <w:name w:val="contentline-238"/>
    <w:basedOn w:val="DefaultParagraphFont"/>
    <w:rsid w:val="000609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0586">
      <w:bodyDiv w:val="1"/>
      <w:marLeft w:val="0"/>
      <w:marRight w:val="0"/>
      <w:marTop w:val="0"/>
      <w:marBottom w:val="0"/>
      <w:divBdr>
        <w:top w:val="none" w:sz="0" w:space="0" w:color="auto"/>
        <w:left w:val="none" w:sz="0" w:space="0" w:color="auto"/>
        <w:bottom w:val="none" w:sz="0" w:space="0" w:color="auto"/>
        <w:right w:val="none" w:sz="0" w:space="0" w:color="auto"/>
      </w:divBdr>
    </w:div>
    <w:div w:id="102262495">
      <w:bodyDiv w:val="1"/>
      <w:marLeft w:val="0"/>
      <w:marRight w:val="0"/>
      <w:marTop w:val="0"/>
      <w:marBottom w:val="0"/>
      <w:divBdr>
        <w:top w:val="none" w:sz="0" w:space="0" w:color="auto"/>
        <w:left w:val="none" w:sz="0" w:space="0" w:color="auto"/>
        <w:bottom w:val="none" w:sz="0" w:space="0" w:color="auto"/>
        <w:right w:val="none" w:sz="0" w:space="0" w:color="auto"/>
      </w:divBdr>
    </w:div>
    <w:div w:id="144441889">
      <w:bodyDiv w:val="1"/>
      <w:marLeft w:val="0"/>
      <w:marRight w:val="0"/>
      <w:marTop w:val="0"/>
      <w:marBottom w:val="0"/>
      <w:divBdr>
        <w:top w:val="none" w:sz="0" w:space="0" w:color="auto"/>
        <w:left w:val="none" w:sz="0" w:space="0" w:color="auto"/>
        <w:bottom w:val="none" w:sz="0" w:space="0" w:color="auto"/>
        <w:right w:val="none" w:sz="0" w:space="0" w:color="auto"/>
      </w:divBdr>
    </w:div>
    <w:div w:id="402802792">
      <w:bodyDiv w:val="1"/>
      <w:marLeft w:val="0"/>
      <w:marRight w:val="0"/>
      <w:marTop w:val="0"/>
      <w:marBottom w:val="0"/>
      <w:divBdr>
        <w:top w:val="none" w:sz="0" w:space="0" w:color="auto"/>
        <w:left w:val="none" w:sz="0" w:space="0" w:color="auto"/>
        <w:bottom w:val="none" w:sz="0" w:space="0" w:color="auto"/>
        <w:right w:val="none" w:sz="0" w:space="0" w:color="auto"/>
      </w:divBdr>
    </w:div>
    <w:div w:id="1213268857">
      <w:bodyDiv w:val="1"/>
      <w:marLeft w:val="0"/>
      <w:marRight w:val="0"/>
      <w:marTop w:val="0"/>
      <w:marBottom w:val="0"/>
      <w:divBdr>
        <w:top w:val="none" w:sz="0" w:space="0" w:color="auto"/>
        <w:left w:val="none" w:sz="0" w:space="0" w:color="auto"/>
        <w:bottom w:val="none" w:sz="0" w:space="0" w:color="auto"/>
        <w:right w:val="none" w:sz="0" w:space="0" w:color="auto"/>
      </w:divBdr>
    </w:div>
    <w:div w:id="1256591874">
      <w:bodyDiv w:val="1"/>
      <w:marLeft w:val="0"/>
      <w:marRight w:val="0"/>
      <w:marTop w:val="0"/>
      <w:marBottom w:val="0"/>
      <w:divBdr>
        <w:top w:val="none" w:sz="0" w:space="0" w:color="auto"/>
        <w:left w:val="none" w:sz="0" w:space="0" w:color="auto"/>
        <w:bottom w:val="none" w:sz="0" w:space="0" w:color="auto"/>
        <w:right w:val="none" w:sz="0" w:space="0" w:color="auto"/>
      </w:divBdr>
    </w:div>
    <w:div w:id="1257247106">
      <w:bodyDiv w:val="1"/>
      <w:marLeft w:val="0"/>
      <w:marRight w:val="0"/>
      <w:marTop w:val="0"/>
      <w:marBottom w:val="0"/>
      <w:divBdr>
        <w:top w:val="none" w:sz="0" w:space="0" w:color="auto"/>
        <w:left w:val="none" w:sz="0" w:space="0" w:color="auto"/>
        <w:bottom w:val="none" w:sz="0" w:space="0" w:color="auto"/>
        <w:right w:val="none" w:sz="0" w:space="0" w:color="auto"/>
      </w:divBdr>
    </w:div>
    <w:div w:id="1326973826">
      <w:bodyDiv w:val="1"/>
      <w:marLeft w:val="0"/>
      <w:marRight w:val="0"/>
      <w:marTop w:val="0"/>
      <w:marBottom w:val="0"/>
      <w:divBdr>
        <w:top w:val="none" w:sz="0" w:space="0" w:color="auto"/>
        <w:left w:val="none" w:sz="0" w:space="0" w:color="auto"/>
        <w:bottom w:val="none" w:sz="0" w:space="0" w:color="auto"/>
        <w:right w:val="none" w:sz="0" w:space="0" w:color="auto"/>
      </w:divBdr>
    </w:div>
    <w:div w:id="1330326064">
      <w:bodyDiv w:val="1"/>
      <w:marLeft w:val="0"/>
      <w:marRight w:val="0"/>
      <w:marTop w:val="0"/>
      <w:marBottom w:val="0"/>
      <w:divBdr>
        <w:top w:val="none" w:sz="0" w:space="0" w:color="auto"/>
        <w:left w:val="none" w:sz="0" w:space="0" w:color="auto"/>
        <w:bottom w:val="none" w:sz="0" w:space="0" w:color="auto"/>
        <w:right w:val="none" w:sz="0" w:space="0" w:color="auto"/>
      </w:divBdr>
    </w:div>
    <w:div w:id="1562786622">
      <w:bodyDiv w:val="1"/>
      <w:marLeft w:val="0"/>
      <w:marRight w:val="0"/>
      <w:marTop w:val="0"/>
      <w:marBottom w:val="0"/>
      <w:divBdr>
        <w:top w:val="none" w:sz="0" w:space="0" w:color="auto"/>
        <w:left w:val="none" w:sz="0" w:space="0" w:color="auto"/>
        <w:bottom w:val="none" w:sz="0" w:space="0" w:color="auto"/>
        <w:right w:val="none" w:sz="0" w:space="0" w:color="auto"/>
      </w:divBdr>
    </w:div>
    <w:div w:id="1565220111">
      <w:bodyDiv w:val="1"/>
      <w:marLeft w:val="0"/>
      <w:marRight w:val="0"/>
      <w:marTop w:val="0"/>
      <w:marBottom w:val="0"/>
      <w:divBdr>
        <w:top w:val="none" w:sz="0" w:space="0" w:color="auto"/>
        <w:left w:val="none" w:sz="0" w:space="0" w:color="auto"/>
        <w:bottom w:val="none" w:sz="0" w:space="0" w:color="auto"/>
        <w:right w:val="none" w:sz="0" w:space="0" w:color="auto"/>
      </w:divBdr>
    </w:div>
    <w:div w:id="1899974145">
      <w:bodyDiv w:val="1"/>
      <w:marLeft w:val="0"/>
      <w:marRight w:val="0"/>
      <w:marTop w:val="0"/>
      <w:marBottom w:val="0"/>
      <w:divBdr>
        <w:top w:val="none" w:sz="0" w:space="0" w:color="auto"/>
        <w:left w:val="none" w:sz="0" w:space="0" w:color="auto"/>
        <w:bottom w:val="none" w:sz="0" w:space="0" w:color="auto"/>
        <w:right w:val="none" w:sz="0" w:space="0" w:color="auto"/>
      </w:divBdr>
    </w:div>
    <w:div w:id="1923105986">
      <w:bodyDiv w:val="1"/>
      <w:marLeft w:val="0"/>
      <w:marRight w:val="0"/>
      <w:marTop w:val="0"/>
      <w:marBottom w:val="0"/>
      <w:divBdr>
        <w:top w:val="none" w:sz="0" w:space="0" w:color="auto"/>
        <w:left w:val="none" w:sz="0" w:space="0" w:color="auto"/>
        <w:bottom w:val="none" w:sz="0" w:space="0" w:color="auto"/>
        <w:right w:val="none" w:sz="0" w:space="0" w:color="auto"/>
      </w:divBdr>
    </w:div>
    <w:div w:id="208306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tinezc@reprorights.org" TargetMode="External"/><Relationship Id="rId18" Type="http://schemas.openxmlformats.org/officeDocument/2006/relationships/header" Target="header2.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cmartinez@reprorights.org" TargetMode="External"/><Relationship Id="rId17"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footer" Target="footer1.xml"/><Relationship Id="rId20"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yperlink" Target="mailto:mrodriguez@reprorights.org"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colectivafeminista.org.sv/2020/06/08/confirman-sentencia-absolutoria-evelyn-es-inocente/" TargetMode="External"/><Relationship Id="rId13" Type="http://schemas.openxmlformats.org/officeDocument/2006/relationships/hyperlink" Target="http://www.oas.org/en/iachr/docs/annual/2018/docs/IA2018cap4A-en.pdf" TargetMode="External"/><Relationship Id="rId18" Type="http://schemas.openxmlformats.org/officeDocument/2006/relationships/hyperlink" Target="https://apps.who.int/gho/data/node.main.REPADO39?lang=en" TargetMode="External"/><Relationship Id="rId26" Type="http://schemas.openxmlformats.org/officeDocument/2006/relationships/hyperlink" Target="https://www.unfpa.org/sites/default/files/resource-pdf/COVID-19_Preparedness_and_Response_-_UNFPA_Interim_Technical_Briefs_Contraceptices_and_Medical_Supplies_23_March.pdf" TargetMode="External"/><Relationship Id="rId3" Type="http://schemas.openxmlformats.org/officeDocument/2006/relationships/hyperlink" Target="http://www.oas.org/en/iachr/media_center/PReleases/2019/335.asp" TargetMode="External"/><Relationship Id="rId21" Type="http://schemas.openxmlformats.org/officeDocument/2006/relationships/hyperlink" Target="https://agrupacionciudadana.org/download/del-hospital-a-la-carcel-consecuencias-para-las-mujeres-por-la-penalizacion-sin-excepciones-de-la-interrupcion-del-embarazo-en-el-salvador/?wpdmdl=130&amp;ind=1548617048843" TargetMode="External"/><Relationship Id="rId7" Type="http://schemas.openxmlformats.org/officeDocument/2006/relationships/hyperlink" Target="https://www.latimes.com/opinion/op-ed/la-oe-viterna-el-salvador-abortion-crime-moral-panic-20170730-story.html" TargetMode="External"/><Relationship Id="rId12" Type="http://schemas.openxmlformats.org/officeDocument/2006/relationships/hyperlink" Target="https://www.paho.org/salud-en-las-americas-2017/?p=4023" TargetMode="External"/><Relationship Id="rId17" Type="http://schemas.openxmlformats.org/officeDocument/2006/relationships/hyperlink" Target="https://www.paho.org/els/index.php?option=com_content&amp;view=article&amp;id=527:naciones-unidas-llama-proteger-ninas-adolescentes-mujeres-ante-violencia&amp;Itemid=291%20" TargetMode="External"/><Relationship Id="rId25" Type="http://schemas.openxmlformats.org/officeDocument/2006/relationships/hyperlink" Target="https://www.oas.org/en/iachr/media_center/PReleases/2020/074.asp" TargetMode="External"/><Relationship Id="rId2" Type="http://schemas.openxmlformats.org/officeDocument/2006/relationships/hyperlink" Target="http://www.asamblea.gob.sv/eparlamento/indice-legislativo/buscador-de-documentos-legislativos/constitucion-de-larepublica" TargetMode="External"/><Relationship Id="rId16" Type="http://schemas.openxmlformats.org/officeDocument/2006/relationships/hyperlink" Target="https://agrupacionciudadana.org/download/del-hospital-a-la-carcel-consecuencias-para-las-mujeres-por-la-penalizacion-sin-excepciones-de-la-interrupcion-del-embarazo-en-el-salvador/?wpdmdl=130&amp;ind=1548617048843" TargetMode="External"/><Relationship Id="rId20" Type="http://schemas.openxmlformats.org/officeDocument/2006/relationships/hyperlink" Target="https://sv.boell.org/es/2020/05/28/se-registran-3979-inscripciones-de-embarazo-en-ninas-y-adolescentes-en-los-primeros-tres" TargetMode="External"/><Relationship Id="rId29" Type="http://schemas.openxmlformats.org/officeDocument/2006/relationships/hyperlink" Target="https://www.euro.who.int/__data/assets/pdf_file/0019/434026/Preparedness-prevention-and-control-of-COVID-19-in-prisons.pdf" TargetMode="External"/><Relationship Id="rId1" Type="http://schemas.openxmlformats.org/officeDocument/2006/relationships/hyperlink" Target="https://www.oas.org/dil/esp/Codigo_Penal_El_Salvador.pdf" TargetMode="External"/><Relationship Id="rId6" Type="http://schemas.openxmlformats.org/officeDocument/2006/relationships/hyperlink" Target="https://www.theguardian.com/global-development/2017/jul/06/el-salvador-teen-rape-victim-sentenced-30-years-prison-stillbirth" TargetMode="External"/><Relationship Id="rId11" Type="http://schemas.openxmlformats.org/officeDocument/2006/relationships/hyperlink" Target="https://www.guttmacher.org/sites/default/files/factsheet/fs-aww-lac-es.pdf" TargetMode="External"/><Relationship Id="rId24" Type="http://schemas.openxmlformats.org/officeDocument/2006/relationships/hyperlink" Target="https://www2.unwomen.org/-/media/field%20office%20americas/documentos/publicaciones/2020/03/briefing%20coronavirusv1117032020.pdf?la=es&amp;vs=930" TargetMode="External"/><Relationship Id="rId5" Type="http://schemas.openxmlformats.org/officeDocument/2006/relationships/hyperlink" Target="https://reproductiverights.org/sites/default/files/documents/El-Salvador-CriminalizationOfAbortion-Report.pdf" TargetMode="External"/><Relationship Id="rId15" Type="http://schemas.openxmlformats.org/officeDocument/2006/relationships/hyperlink" Target="https://twitter.com/SaludSV/status/1098633536804929536%20" TargetMode="External"/><Relationship Id="rId23" Type="http://schemas.openxmlformats.org/officeDocument/2006/relationships/hyperlink" Target="https://www.un.org/sites/un2.un.org/files/policy_brief_on_covid_impact_on_women_9_apr_2020_updated.pdf" TargetMode="External"/><Relationship Id="rId28" Type="http://schemas.openxmlformats.org/officeDocument/2006/relationships/hyperlink" Target="https://www.unwomen.org/-/media/headquarters/attachments/sections/library/publications/2020/brief-covid-19-and-essential-services-provision-for-survivors-of-violence-against-women-and-girls-en.pdf?la=en&amp;vs=3834" TargetMode="External"/><Relationship Id="rId10" Type="http://schemas.openxmlformats.org/officeDocument/2006/relationships/hyperlink" Target="https://www.amnesty.be/IMG/pdf/salvador.pdf" TargetMode="External"/><Relationship Id="rId19" Type="http://schemas.openxmlformats.org/officeDocument/2006/relationships/hyperlink" Target="https://www.theguardian.com/global-development/2019/apr/17/teenage-girls-el-salvador-rising-sexual-violence-report" TargetMode="External"/><Relationship Id="rId4" Type="http://schemas.openxmlformats.org/officeDocument/2006/relationships/hyperlink" Target="http://www.oas.org/en/iachr/media_center/PReleases/2019/335.asp" TargetMode="External"/><Relationship Id="rId9" Type="http://schemas.openxmlformats.org/officeDocument/2006/relationships/hyperlink" Target="https://agrupacionciudadana.org/download/del-hospital-a-la-carcel-consecuencias-para-las-mujeres-por-la-penalizacion-sin-excepciones-de-la-interrupcion-del-embarazo-en-el-salvador/?wpdmdl=130&amp;ind=1548617048843" TargetMode="External"/><Relationship Id="rId14" Type="http://schemas.openxmlformats.org/officeDocument/2006/relationships/hyperlink" Target="http://www.odselsalvador.gob.sv/wp-content/uploads/2019/05/Informe_ODS-1.pdf" TargetMode="External"/><Relationship Id="rId22" Type="http://schemas.openxmlformats.org/officeDocument/2006/relationships/hyperlink" Target="http://www.oas.org/es/cim/docs/COVID-19-RespuestasViolencia-EN.pdf" TargetMode="External"/><Relationship Id="rId27" Type="http://schemas.openxmlformats.org/officeDocument/2006/relationships/hyperlink" Target="http://www.oas.org/es/cim/docs/COVID-19-RespuestasViolencia-EN.pdf" TargetMode="External"/><Relationship Id="rId30" Type="http://schemas.openxmlformats.org/officeDocument/2006/relationships/hyperlink" Target="https://www.insightcrime.org/news/analysis/unbelievable-hell-inside-el-salvador-pris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211EDF-01BD-4DF6-9782-DA8746FA9787}">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9a881ee5-d137-4997-abbd-6f7775512a88"/>
    <ds:schemaRef ds:uri="http://schemas.openxmlformats.org/package/2006/metadata/core-properties"/>
    <ds:schemaRef ds:uri="6f37c757-8667-4c11-b30a-07f43b030caf"/>
    <ds:schemaRef ds:uri="http://www.w3.org/XML/1998/namespace"/>
    <ds:schemaRef ds:uri="http://purl.org/dc/dcmitype/"/>
  </ds:schemaRefs>
</ds:datastoreItem>
</file>

<file path=customXml/itemProps2.xml><?xml version="1.0" encoding="utf-8"?>
<ds:datastoreItem xmlns:ds="http://schemas.openxmlformats.org/officeDocument/2006/customXml" ds:itemID="{796F2397-55E4-4C92-A9C7-05449E411F64}"/>
</file>

<file path=customXml/itemProps3.xml><?xml version="1.0" encoding="utf-8"?>
<ds:datastoreItem xmlns:ds="http://schemas.openxmlformats.org/officeDocument/2006/customXml" ds:itemID="{CB5CD09A-57B8-45C4-9E76-4C89C1C36D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6650</Words>
  <Characters>37911</Characters>
  <Application>Microsoft Office Word</Application>
  <DocSecurity>0</DocSecurity>
  <Lines>315</Lines>
  <Paragraphs>88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TOLAINI Sabine</dc:creator>
  <cp:keywords/>
  <cp:lastModifiedBy>Tolaïni Sabine</cp:lastModifiedBy>
  <cp:revision>2</cp:revision>
  <cp:lastPrinted>2020-08-11T01:43:00Z</cp:lastPrinted>
  <dcterms:created xsi:type="dcterms:W3CDTF">2020-08-18T14:33:00Z</dcterms:created>
  <dcterms:modified xsi:type="dcterms:W3CDTF">2020-08-18T14:33:00Z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