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0E43E" w14:textId="77777777" w:rsidR="008976C2" w:rsidRPr="003439DC" w:rsidRDefault="008976C2" w:rsidP="005507B5">
      <w:pPr>
        <w:spacing w:line="217" w:lineRule="auto"/>
        <w:jc w:val="both"/>
        <w:rPr>
          <w:rFonts w:asciiTheme="minorHAnsi" w:hAnsiTheme="minorHAnsi" w:cstheme="minorHAnsi"/>
          <w:b/>
          <w:sz w:val="24"/>
          <w:szCs w:val="24"/>
        </w:rPr>
      </w:pPr>
    </w:p>
    <w:p w14:paraId="21E10A0C" w14:textId="77777777" w:rsidR="008976C2" w:rsidRPr="003439DC" w:rsidRDefault="00234712" w:rsidP="00234712">
      <w:pPr>
        <w:spacing w:line="217" w:lineRule="auto"/>
        <w:jc w:val="center"/>
        <w:rPr>
          <w:rFonts w:asciiTheme="minorHAnsi" w:hAnsiTheme="minorHAnsi" w:cstheme="minorHAnsi"/>
          <w:b/>
          <w:sz w:val="24"/>
          <w:szCs w:val="24"/>
          <w:u w:val="single"/>
        </w:rPr>
      </w:pPr>
      <w:r w:rsidRPr="003439DC">
        <w:rPr>
          <w:rFonts w:asciiTheme="minorHAnsi" w:hAnsiTheme="minorHAnsi" w:cstheme="minorHAnsi"/>
          <w:b/>
          <w:sz w:val="24"/>
          <w:szCs w:val="24"/>
          <w:u w:val="single"/>
        </w:rPr>
        <w:t xml:space="preserve">A Joint Civil Society Report Drafted by </w:t>
      </w:r>
      <w:proofErr w:type="spellStart"/>
      <w:r w:rsidR="008976C2" w:rsidRPr="003439DC">
        <w:rPr>
          <w:rFonts w:asciiTheme="minorHAnsi" w:hAnsiTheme="minorHAnsi" w:cstheme="minorHAnsi"/>
          <w:b/>
          <w:sz w:val="24"/>
          <w:szCs w:val="24"/>
          <w:u w:val="single"/>
        </w:rPr>
        <w:t>Mitini</w:t>
      </w:r>
      <w:proofErr w:type="spellEnd"/>
      <w:r w:rsidR="008976C2" w:rsidRPr="003439DC">
        <w:rPr>
          <w:rFonts w:asciiTheme="minorHAnsi" w:hAnsiTheme="minorHAnsi" w:cstheme="minorHAnsi"/>
          <w:b/>
          <w:sz w:val="24"/>
          <w:szCs w:val="24"/>
          <w:u w:val="single"/>
        </w:rPr>
        <w:t xml:space="preserve"> Nepal and Blue Diamond Society</w:t>
      </w:r>
    </w:p>
    <w:p w14:paraId="514B3B03" w14:textId="77777777" w:rsidR="00344A4B" w:rsidRPr="003439DC" w:rsidRDefault="00234712" w:rsidP="00234712">
      <w:pPr>
        <w:spacing w:line="217" w:lineRule="auto"/>
        <w:jc w:val="center"/>
        <w:rPr>
          <w:rFonts w:asciiTheme="minorHAnsi" w:hAnsiTheme="minorHAnsi" w:cstheme="minorHAnsi"/>
          <w:b/>
          <w:sz w:val="24"/>
          <w:szCs w:val="24"/>
          <w:u w:val="single"/>
        </w:rPr>
      </w:pPr>
      <w:r w:rsidRPr="003439DC">
        <w:rPr>
          <w:rFonts w:asciiTheme="minorHAnsi" w:hAnsiTheme="minorHAnsi" w:cstheme="minorHAnsi"/>
          <w:b/>
          <w:sz w:val="24"/>
          <w:szCs w:val="24"/>
          <w:u w:val="single"/>
        </w:rPr>
        <w:t>7</w:t>
      </w:r>
      <w:r w:rsidRPr="003439DC">
        <w:rPr>
          <w:rFonts w:asciiTheme="minorHAnsi" w:hAnsiTheme="minorHAnsi" w:cstheme="minorHAnsi"/>
          <w:b/>
          <w:sz w:val="24"/>
          <w:szCs w:val="24"/>
          <w:u w:val="single"/>
          <w:vertAlign w:val="superscript"/>
        </w:rPr>
        <w:t>TH</w:t>
      </w:r>
      <w:r w:rsidRPr="003439DC">
        <w:rPr>
          <w:rFonts w:asciiTheme="minorHAnsi" w:hAnsiTheme="minorHAnsi" w:cstheme="minorHAnsi"/>
          <w:b/>
          <w:sz w:val="24"/>
          <w:szCs w:val="24"/>
          <w:u w:val="single"/>
        </w:rPr>
        <w:t xml:space="preserve"> Periodic Shadow </w:t>
      </w:r>
      <w:r w:rsidR="00893425" w:rsidRPr="003439DC">
        <w:rPr>
          <w:rFonts w:asciiTheme="minorHAnsi" w:hAnsiTheme="minorHAnsi" w:cstheme="minorHAnsi"/>
          <w:b/>
          <w:sz w:val="24"/>
          <w:szCs w:val="24"/>
          <w:u w:val="single"/>
        </w:rPr>
        <w:t xml:space="preserve">Report </w:t>
      </w:r>
      <w:r w:rsidR="008976C2" w:rsidRPr="003439DC">
        <w:rPr>
          <w:rFonts w:asciiTheme="minorHAnsi" w:hAnsiTheme="minorHAnsi" w:cstheme="minorHAnsi"/>
          <w:b/>
          <w:sz w:val="24"/>
          <w:szCs w:val="24"/>
          <w:u w:val="single"/>
        </w:rPr>
        <w:t>on</w:t>
      </w:r>
      <w:r w:rsidRPr="003439DC">
        <w:rPr>
          <w:rFonts w:asciiTheme="minorHAnsi" w:hAnsiTheme="minorHAnsi" w:cstheme="minorHAnsi"/>
          <w:b/>
          <w:sz w:val="24"/>
          <w:szCs w:val="24"/>
          <w:u w:val="single"/>
        </w:rPr>
        <w:t xml:space="preserve"> CEDAW focusing on</w:t>
      </w:r>
      <w:r w:rsidR="008976C2" w:rsidRPr="003439DC">
        <w:rPr>
          <w:rFonts w:asciiTheme="minorHAnsi" w:hAnsiTheme="minorHAnsi" w:cstheme="minorHAnsi"/>
          <w:b/>
          <w:sz w:val="24"/>
          <w:szCs w:val="24"/>
          <w:u w:val="single"/>
        </w:rPr>
        <w:t xml:space="preserve"> LBTQ women in</w:t>
      </w:r>
      <w:r w:rsidR="00893425" w:rsidRPr="003439DC">
        <w:rPr>
          <w:rFonts w:asciiTheme="minorHAnsi" w:hAnsiTheme="minorHAnsi" w:cstheme="minorHAnsi"/>
          <w:b/>
          <w:sz w:val="24"/>
          <w:szCs w:val="24"/>
          <w:u w:val="single"/>
        </w:rPr>
        <w:t xml:space="preserve"> </w:t>
      </w:r>
      <w:r w:rsidRPr="003439DC">
        <w:rPr>
          <w:rFonts w:asciiTheme="minorHAnsi" w:hAnsiTheme="minorHAnsi" w:cstheme="minorHAnsi"/>
          <w:b/>
          <w:sz w:val="24"/>
          <w:szCs w:val="24"/>
          <w:u w:val="single"/>
        </w:rPr>
        <w:t>Nepal.</w:t>
      </w:r>
    </w:p>
    <w:p w14:paraId="5688551F" w14:textId="77777777" w:rsidR="008D7C22" w:rsidRPr="003439DC" w:rsidRDefault="008D7C22" w:rsidP="00234712">
      <w:pPr>
        <w:spacing w:line="217" w:lineRule="auto"/>
        <w:jc w:val="center"/>
        <w:rPr>
          <w:rFonts w:asciiTheme="minorHAnsi" w:hAnsiTheme="minorHAnsi" w:cstheme="minorHAnsi"/>
          <w:b/>
          <w:sz w:val="24"/>
          <w:szCs w:val="24"/>
          <w:u w:val="single"/>
        </w:rPr>
      </w:pPr>
    </w:p>
    <w:p w14:paraId="4E23B4F6" w14:textId="0D7DEBC9" w:rsidR="00344A4B" w:rsidRPr="003439DC" w:rsidRDefault="00DE5FDA" w:rsidP="00DE5FDA">
      <w:pPr>
        <w:pStyle w:val="ListParagraph"/>
        <w:numPr>
          <w:ilvl w:val="0"/>
          <w:numId w:val="8"/>
        </w:numPr>
        <w:spacing w:line="217" w:lineRule="auto"/>
        <w:jc w:val="both"/>
        <w:rPr>
          <w:rFonts w:asciiTheme="minorHAnsi" w:hAnsiTheme="minorHAnsi" w:cstheme="minorHAnsi"/>
          <w:b/>
          <w:sz w:val="24"/>
          <w:szCs w:val="24"/>
        </w:rPr>
      </w:pPr>
      <w:r w:rsidRPr="003439DC">
        <w:rPr>
          <w:rFonts w:asciiTheme="minorHAnsi" w:hAnsiTheme="minorHAnsi" w:cstheme="minorHAnsi"/>
          <w:b/>
          <w:sz w:val="24"/>
          <w:szCs w:val="24"/>
        </w:rPr>
        <w:t>Introduction</w:t>
      </w:r>
    </w:p>
    <w:p w14:paraId="47366D70" w14:textId="77777777" w:rsidR="008D7C22" w:rsidRPr="003439DC" w:rsidRDefault="008D7C22" w:rsidP="003439DC">
      <w:pPr>
        <w:pStyle w:val="ListParagraph"/>
        <w:spacing w:line="217" w:lineRule="auto"/>
        <w:jc w:val="both"/>
        <w:rPr>
          <w:rFonts w:asciiTheme="minorHAnsi" w:hAnsiTheme="minorHAnsi" w:cstheme="minorHAnsi"/>
          <w:sz w:val="24"/>
          <w:szCs w:val="24"/>
        </w:rPr>
      </w:pPr>
    </w:p>
    <w:p w14:paraId="4AE21729" w14:textId="77777777" w:rsidR="00DD3234" w:rsidRPr="003439DC" w:rsidRDefault="00B93338" w:rsidP="003439DC">
      <w:pPr>
        <w:pStyle w:val="ListParagraph"/>
        <w:spacing w:line="217" w:lineRule="auto"/>
        <w:jc w:val="both"/>
        <w:rPr>
          <w:rFonts w:asciiTheme="minorHAnsi" w:hAnsiTheme="minorHAnsi" w:cstheme="minorHAnsi"/>
          <w:sz w:val="24"/>
          <w:szCs w:val="24"/>
        </w:rPr>
      </w:pPr>
      <w:r w:rsidRPr="003439DC">
        <w:rPr>
          <w:rFonts w:asciiTheme="minorHAnsi" w:hAnsiTheme="minorHAnsi" w:cstheme="minorHAnsi"/>
          <w:sz w:val="24"/>
          <w:szCs w:val="24"/>
        </w:rPr>
        <w:t>Blue Diamond So</w:t>
      </w:r>
      <w:r w:rsidR="00DD3234" w:rsidRPr="003439DC">
        <w:rPr>
          <w:rFonts w:asciiTheme="minorHAnsi" w:hAnsiTheme="minorHAnsi" w:cstheme="minorHAnsi"/>
          <w:sz w:val="24"/>
          <w:szCs w:val="24"/>
        </w:rPr>
        <w:t xml:space="preserve">ciety is a pioneer organization addressing the sexual health and human rights of LGBTI people in Nepal established in </w:t>
      </w:r>
      <w:proofErr w:type="gramStart"/>
      <w:r w:rsidR="00DD3234" w:rsidRPr="003439DC">
        <w:rPr>
          <w:rFonts w:asciiTheme="minorHAnsi" w:hAnsiTheme="minorHAnsi" w:cstheme="minorHAnsi"/>
          <w:sz w:val="24"/>
          <w:szCs w:val="24"/>
        </w:rPr>
        <w:t>2001</w:t>
      </w:r>
      <w:proofErr w:type="gramEnd"/>
    </w:p>
    <w:p w14:paraId="4F116A0A" w14:textId="6E205C84" w:rsidR="00345794" w:rsidRPr="003439DC" w:rsidRDefault="00B93338" w:rsidP="003439DC">
      <w:pPr>
        <w:pStyle w:val="ListParagraph"/>
        <w:rPr>
          <w:rFonts w:asciiTheme="minorHAnsi" w:hAnsiTheme="minorHAnsi" w:cstheme="minorHAnsi"/>
          <w:sz w:val="24"/>
          <w:szCs w:val="24"/>
        </w:rPr>
      </w:pPr>
      <w:proofErr w:type="spellStart"/>
      <w:r w:rsidRPr="003439DC">
        <w:rPr>
          <w:rFonts w:asciiTheme="minorHAnsi" w:hAnsiTheme="minorHAnsi" w:cstheme="minorHAnsi"/>
          <w:sz w:val="24"/>
          <w:szCs w:val="24"/>
        </w:rPr>
        <w:t>Mitini</w:t>
      </w:r>
      <w:proofErr w:type="spellEnd"/>
      <w:r w:rsidRPr="003439DC">
        <w:rPr>
          <w:rFonts w:asciiTheme="minorHAnsi" w:hAnsiTheme="minorHAnsi" w:cstheme="minorHAnsi"/>
          <w:sz w:val="24"/>
          <w:szCs w:val="24"/>
        </w:rPr>
        <w:t xml:space="preserve"> Nepal (MN) is a non-governmental organization working on the </w:t>
      </w:r>
      <w:r w:rsidR="005850B3" w:rsidRPr="003439DC">
        <w:rPr>
          <w:rFonts w:asciiTheme="minorHAnsi" w:hAnsiTheme="minorHAnsi" w:cstheme="minorHAnsi"/>
          <w:sz w:val="24"/>
          <w:szCs w:val="24"/>
        </w:rPr>
        <w:t xml:space="preserve">intersectional and intergenerational </w:t>
      </w:r>
      <w:r w:rsidRPr="003439DC">
        <w:rPr>
          <w:rFonts w:asciiTheme="minorHAnsi" w:hAnsiTheme="minorHAnsi" w:cstheme="minorHAnsi"/>
          <w:sz w:val="24"/>
          <w:szCs w:val="24"/>
        </w:rPr>
        <w:t xml:space="preserve">issues of lesbians, bisexuals and transgendered </w:t>
      </w:r>
      <w:r w:rsidR="005850B3" w:rsidRPr="003439DC">
        <w:rPr>
          <w:rFonts w:asciiTheme="minorHAnsi" w:hAnsiTheme="minorHAnsi" w:cstheme="minorHAnsi"/>
          <w:sz w:val="24"/>
          <w:szCs w:val="24"/>
        </w:rPr>
        <w:t>person in Nepal</w:t>
      </w:r>
      <w:r w:rsidR="00002ED2" w:rsidRPr="003439DC">
        <w:rPr>
          <w:rFonts w:asciiTheme="minorHAnsi" w:hAnsiTheme="minorHAnsi" w:cstheme="minorHAnsi"/>
          <w:sz w:val="24"/>
          <w:szCs w:val="24"/>
        </w:rPr>
        <w:t xml:space="preserve"> </w:t>
      </w:r>
      <w:r w:rsidRPr="003439DC">
        <w:rPr>
          <w:rFonts w:asciiTheme="minorHAnsi" w:hAnsiTheme="minorHAnsi" w:cstheme="minorHAnsi"/>
          <w:sz w:val="24"/>
          <w:szCs w:val="24"/>
        </w:rPr>
        <w:t>establishe</w:t>
      </w:r>
      <w:r w:rsidR="00C65DEB" w:rsidRPr="003439DC">
        <w:rPr>
          <w:rFonts w:asciiTheme="minorHAnsi" w:hAnsiTheme="minorHAnsi" w:cstheme="minorHAnsi"/>
          <w:sz w:val="24"/>
          <w:szCs w:val="24"/>
        </w:rPr>
        <w:t>d </w:t>
      </w:r>
      <w:r w:rsidRPr="003439DC">
        <w:rPr>
          <w:rFonts w:asciiTheme="minorHAnsi" w:hAnsiTheme="minorHAnsi" w:cstheme="minorHAnsi"/>
          <w:sz w:val="24"/>
          <w:szCs w:val="24"/>
        </w:rPr>
        <w:t>in 2005.</w:t>
      </w:r>
    </w:p>
    <w:p w14:paraId="6A1DF41F" w14:textId="77777777" w:rsidR="00DE5FDA" w:rsidRPr="003439DC" w:rsidRDefault="00DE5FDA" w:rsidP="005507B5">
      <w:pPr>
        <w:spacing w:line="217" w:lineRule="auto"/>
        <w:jc w:val="both"/>
        <w:rPr>
          <w:rFonts w:asciiTheme="minorHAnsi" w:hAnsiTheme="minorHAnsi" w:cstheme="minorHAnsi"/>
          <w:sz w:val="24"/>
          <w:szCs w:val="24"/>
        </w:rPr>
      </w:pPr>
    </w:p>
    <w:p w14:paraId="1A2B3815" w14:textId="77777777" w:rsidR="00345794" w:rsidRPr="003439DC" w:rsidRDefault="00DE5FDA" w:rsidP="003439DC">
      <w:pPr>
        <w:pStyle w:val="ListParagraph"/>
        <w:numPr>
          <w:ilvl w:val="0"/>
          <w:numId w:val="8"/>
        </w:numPr>
        <w:spacing w:line="217" w:lineRule="auto"/>
        <w:jc w:val="both"/>
        <w:rPr>
          <w:rFonts w:asciiTheme="minorHAnsi" w:hAnsiTheme="minorHAnsi" w:cstheme="minorHAnsi"/>
          <w:b/>
          <w:sz w:val="24"/>
          <w:szCs w:val="24"/>
        </w:rPr>
      </w:pPr>
      <w:r w:rsidRPr="003439DC">
        <w:rPr>
          <w:rFonts w:asciiTheme="minorHAnsi" w:hAnsiTheme="minorHAnsi" w:cstheme="minorHAnsi"/>
          <w:b/>
          <w:sz w:val="24"/>
          <w:szCs w:val="24"/>
        </w:rPr>
        <w:t xml:space="preserve">Context. </w:t>
      </w:r>
    </w:p>
    <w:p w14:paraId="071349E9" w14:textId="77777777" w:rsidR="00DE5FDA" w:rsidRPr="003439DC" w:rsidRDefault="00DE5FDA" w:rsidP="005507B5">
      <w:pPr>
        <w:spacing w:line="217" w:lineRule="auto"/>
        <w:jc w:val="both"/>
        <w:rPr>
          <w:rFonts w:asciiTheme="minorHAnsi" w:hAnsiTheme="minorHAnsi" w:cstheme="minorHAnsi"/>
          <w:sz w:val="24"/>
          <w:szCs w:val="24"/>
        </w:rPr>
      </w:pPr>
    </w:p>
    <w:p w14:paraId="78D6FC3D" w14:textId="77777777" w:rsidR="005507B5" w:rsidRPr="003439DC" w:rsidRDefault="005507B5" w:rsidP="005507B5">
      <w:pPr>
        <w:spacing w:line="217" w:lineRule="auto"/>
        <w:jc w:val="both"/>
        <w:rPr>
          <w:rFonts w:asciiTheme="minorHAnsi" w:hAnsiTheme="minorHAnsi" w:cstheme="minorHAnsi"/>
          <w:sz w:val="24"/>
          <w:szCs w:val="24"/>
        </w:rPr>
      </w:pPr>
    </w:p>
    <w:p w14:paraId="6A97B9E0" w14:textId="77777777" w:rsidR="004969AD" w:rsidRPr="003439DC" w:rsidRDefault="004969AD" w:rsidP="004969AD">
      <w:pPr>
        <w:pStyle w:val="ListParagraph"/>
        <w:numPr>
          <w:ilvl w:val="0"/>
          <w:numId w:val="9"/>
        </w:numPr>
        <w:rPr>
          <w:rFonts w:asciiTheme="minorHAnsi" w:hAnsiTheme="minorHAnsi" w:cstheme="minorHAnsi"/>
          <w:sz w:val="24"/>
          <w:szCs w:val="24"/>
        </w:rPr>
      </w:pPr>
      <w:r w:rsidRPr="003439DC">
        <w:rPr>
          <w:rFonts w:asciiTheme="minorHAnsi" w:hAnsiTheme="minorHAnsi" w:cstheme="minorHAnsi"/>
          <w:sz w:val="24"/>
          <w:szCs w:val="24"/>
        </w:rPr>
        <w:t>Nepal stands out as a global advocate for the rights of sexual and gender minorities (SGM), positioning itself as the sole Asian nation to constitutionally safeguard their fundamental rights. In a significant stride, on May 14, 2020, Nepal joined the United Nations LGBTI Core Group, securing its status as the second Asian country in the group. The nation's 2015 Constitution explicitly delineates the rights of sexual and gender minorities in Article 12 (Right to citizenship based on self-identified gender), Article 18 (Protection from state or any discrimination based on sexual orientation), and Article 42 (Right to social justice and protection, urging specific measures against discrimination).</w:t>
      </w:r>
    </w:p>
    <w:p w14:paraId="59C2C12E" w14:textId="77777777" w:rsidR="00345794" w:rsidRPr="003439DC" w:rsidRDefault="004969AD" w:rsidP="003439DC">
      <w:pPr>
        <w:pStyle w:val="ListParagraph"/>
        <w:rPr>
          <w:rFonts w:asciiTheme="minorHAnsi" w:hAnsiTheme="minorHAnsi" w:cstheme="minorHAnsi"/>
          <w:sz w:val="24"/>
          <w:szCs w:val="24"/>
        </w:rPr>
      </w:pPr>
      <w:r w:rsidRPr="003439DC">
        <w:rPr>
          <w:rFonts w:asciiTheme="minorHAnsi" w:hAnsiTheme="minorHAnsi" w:cstheme="minorHAnsi"/>
          <w:sz w:val="24"/>
          <w:szCs w:val="24"/>
        </w:rPr>
        <w:t>Furthermore, Nepal issues citizenship and passports to sexual and gender minorities acknowledging their gender as "other." A pivotal moment occurred in 2007 when the Supreme Court of Nepal, in a landmark decision, recognized the rights of sexual and gender minorities, ensuring equal legal recognition and directing the government to eliminate all forms of discrimination through appropriate law formulation and amendments.</w:t>
      </w:r>
    </w:p>
    <w:p w14:paraId="1F79F6C0" w14:textId="77777777" w:rsidR="00345794" w:rsidRPr="003439DC" w:rsidRDefault="004969AD" w:rsidP="003439DC">
      <w:pPr>
        <w:pStyle w:val="ListParagraph"/>
        <w:rPr>
          <w:rFonts w:asciiTheme="minorHAnsi" w:hAnsiTheme="minorHAnsi" w:cstheme="minorHAnsi"/>
          <w:sz w:val="24"/>
          <w:szCs w:val="24"/>
        </w:rPr>
      </w:pPr>
      <w:r w:rsidRPr="003439DC">
        <w:rPr>
          <w:rFonts w:asciiTheme="minorHAnsi" w:hAnsiTheme="minorHAnsi" w:cstheme="minorHAnsi"/>
          <w:sz w:val="24"/>
          <w:szCs w:val="24"/>
        </w:rPr>
        <w:t>Despite these strides, the existing rights, laws, policies, acts, regulations, government services, and programs fall short in adequately addressing the multifaceted issues faced by the sexual and gender minority community in Nepal. Widespread stigma, discrimination, and victimization persist throughout the country, underscoring the ongoing challenges. Compounding these issues</w:t>
      </w:r>
      <w:r w:rsidR="005850B3" w:rsidRPr="003439DC">
        <w:rPr>
          <w:rStyle w:val="FootnoteReference"/>
          <w:rFonts w:asciiTheme="minorHAnsi" w:hAnsiTheme="minorHAnsi" w:cstheme="minorHAnsi"/>
          <w:sz w:val="24"/>
          <w:szCs w:val="24"/>
        </w:rPr>
        <w:footnoteReference w:id="1"/>
      </w:r>
      <w:r w:rsidRPr="003439DC">
        <w:rPr>
          <w:rFonts w:asciiTheme="minorHAnsi" w:hAnsiTheme="minorHAnsi" w:cstheme="minorHAnsi"/>
          <w:sz w:val="24"/>
          <w:szCs w:val="24"/>
        </w:rPr>
        <w:t xml:space="preserve">, the COVID-19 pandemic has intensified existing tensions, adversely impacting service </w:t>
      </w:r>
      <w:proofErr w:type="gramStart"/>
      <w:r w:rsidRPr="003439DC">
        <w:rPr>
          <w:rFonts w:asciiTheme="minorHAnsi" w:hAnsiTheme="minorHAnsi" w:cstheme="minorHAnsi"/>
          <w:sz w:val="24"/>
          <w:szCs w:val="24"/>
        </w:rPr>
        <w:t>delivery</w:t>
      </w:r>
      <w:proofErr w:type="gramEnd"/>
      <w:r w:rsidRPr="003439DC">
        <w:rPr>
          <w:rFonts w:asciiTheme="minorHAnsi" w:hAnsiTheme="minorHAnsi" w:cstheme="minorHAnsi"/>
          <w:sz w:val="24"/>
          <w:szCs w:val="24"/>
        </w:rPr>
        <w:t xml:space="preserve"> and exacerbating the difficulties faced by the already marginalized sexual and gender minorities in accessing essential support systems.</w:t>
      </w:r>
    </w:p>
    <w:p w14:paraId="24FBF2F4" w14:textId="77777777" w:rsidR="00345794" w:rsidRPr="003439DC" w:rsidRDefault="00345794" w:rsidP="003439DC">
      <w:pPr>
        <w:pStyle w:val="ListParagraph"/>
        <w:spacing w:line="217" w:lineRule="auto"/>
        <w:jc w:val="both"/>
        <w:rPr>
          <w:rFonts w:asciiTheme="minorHAnsi" w:hAnsiTheme="minorHAnsi" w:cstheme="minorHAnsi"/>
          <w:sz w:val="24"/>
          <w:szCs w:val="24"/>
        </w:rPr>
      </w:pPr>
    </w:p>
    <w:p w14:paraId="70A42DE4" w14:textId="4C3A2A6A" w:rsidR="00345794" w:rsidRPr="003439DC" w:rsidRDefault="00DD3234" w:rsidP="003439DC">
      <w:pPr>
        <w:pStyle w:val="ListParagraph"/>
        <w:numPr>
          <w:ilvl w:val="0"/>
          <w:numId w:val="9"/>
        </w:numPr>
        <w:spacing w:line="217" w:lineRule="auto"/>
        <w:jc w:val="both"/>
        <w:rPr>
          <w:rFonts w:asciiTheme="minorHAnsi" w:hAnsiTheme="minorHAnsi" w:cstheme="minorHAnsi"/>
          <w:sz w:val="24"/>
          <w:szCs w:val="24"/>
        </w:rPr>
      </w:pPr>
      <w:r w:rsidRPr="003439DC">
        <w:rPr>
          <w:rFonts w:asciiTheme="minorHAnsi" w:hAnsiTheme="minorHAnsi" w:cstheme="minorHAnsi"/>
          <w:sz w:val="24"/>
          <w:szCs w:val="24"/>
        </w:rPr>
        <w:t xml:space="preserve">Nepal also provides citizenship and issues passports to sexual and gender minorities reporting their sex as “other”. Similarly, in 2007, the Supreme Court of Nepal made a groundbreaking decision to recognize the rights of the sexual and gender minorities, including equal recognition under the law and ordered Nepal Government to end all forms of discrimination against third gender individuals by formulating appropriate laws </w:t>
      </w:r>
      <w:r w:rsidRPr="003439DC">
        <w:rPr>
          <w:rFonts w:asciiTheme="minorHAnsi" w:hAnsiTheme="minorHAnsi" w:cstheme="minorHAnsi"/>
          <w:sz w:val="24"/>
          <w:szCs w:val="24"/>
        </w:rPr>
        <w:lastRenderedPageBreak/>
        <w:t xml:space="preserve">and amending existing laws to ensure their rights. However, the rights, laws, policies, acts, regulations, government services and programs are insufficient to address the issues and concerns of the sexual and gender minority community in Nepal. The ​sexual and gender minorities continue to experience stigma, </w:t>
      </w:r>
      <w:r w:rsidR="00DE5FDA" w:rsidRPr="003439DC">
        <w:rPr>
          <w:rFonts w:asciiTheme="minorHAnsi" w:hAnsiTheme="minorHAnsi" w:cstheme="minorHAnsi"/>
          <w:sz w:val="24"/>
          <w:szCs w:val="24"/>
        </w:rPr>
        <w:t>discrimination,</w:t>
      </w:r>
      <w:r w:rsidRPr="003439DC">
        <w:rPr>
          <w:rFonts w:asciiTheme="minorHAnsi" w:hAnsiTheme="minorHAnsi" w:cstheme="minorHAnsi"/>
          <w:sz w:val="24"/>
          <w:szCs w:val="24"/>
        </w:rPr>
        <w:t xml:space="preserve"> and victimization across the course of their lives throughout the country. In the present context, the COVID-19 pandemic has exacerbated further tensions. The COVID-19 pandemic is having devastating impacts on the delivery of services and the ability of already marginalized sexual and gender minorities to access them.</w:t>
      </w:r>
    </w:p>
    <w:p w14:paraId="658166F5" w14:textId="77777777" w:rsidR="005507B5" w:rsidRPr="003439DC" w:rsidRDefault="005507B5" w:rsidP="005507B5">
      <w:pPr>
        <w:spacing w:line="217" w:lineRule="auto"/>
        <w:jc w:val="both"/>
        <w:rPr>
          <w:rFonts w:asciiTheme="minorHAnsi" w:hAnsiTheme="minorHAnsi" w:cstheme="minorHAnsi"/>
          <w:sz w:val="24"/>
          <w:szCs w:val="24"/>
        </w:rPr>
      </w:pPr>
    </w:p>
    <w:p w14:paraId="3057AAD5" w14:textId="77777777" w:rsidR="00345794" w:rsidRPr="003439DC" w:rsidRDefault="00DD3234" w:rsidP="003439DC">
      <w:pPr>
        <w:pStyle w:val="ListParagraph"/>
        <w:numPr>
          <w:ilvl w:val="0"/>
          <w:numId w:val="8"/>
        </w:numPr>
        <w:spacing w:line="0" w:lineRule="atLeast"/>
        <w:rPr>
          <w:rFonts w:asciiTheme="minorHAnsi" w:hAnsiTheme="minorHAnsi" w:cstheme="minorHAnsi"/>
          <w:b/>
          <w:sz w:val="24"/>
          <w:szCs w:val="24"/>
        </w:rPr>
      </w:pPr>
      <w:r w:rsidRPr="003439DC">
        <w:rPr>
          <w:rFonts w:asciiTheme="minorHAnsi" w:hAnsiTheme="minorHAnsi" w:cstheme="minorHAnsi"/>
          <w:b/>
          <w:sz w:val="24"/>
          <w:szCs w:val="24"/>
        </w:rPr>
        <w:t>Citizenship</w:t>
      </w:r>
    </w:p>
    <w:p w14:paraId="2E418173" w14:textId="77777777" w:rsidR="005507B5" w:rsidRPr="008D7C22" w:rsidRDefault="005507B5" w:rsidP="005507B5">
      <w:pPr>
        <w:spacing w:line="203" w:lineRule="exact"/>
        <w:rPr>
          <w:rFonts w:asciiTheme="minorHAnsi" w:eastAsia="Times New Roman" w:hAnsiTheme="minorHAnsi" w:cstheme="minorHAnsi"/>
          <w:sz w:val="24"/>
          <w:szCs w:val="24"/>
        </w:rPr>
      </w:pPr>
    </w:p>
    <w:p w14:paraId="220FEAFA" w14:textId="77777777" w:rsidR="00345794" w:rsidRPr="003439DC" w:rsidRDefault="00DD3234" w:rsidP="003439DC">
      <w:pPr>
        <w:pStyle w:val="ListParagraph"/>
        <w:numPr>
          <w:ilvl w:val="0"/>
          <w:numId w:val="9"/>
        </w:numPr>
        <w:spacing w:line="254" w:lineRule="auto"/>
        <w:jc w:val="both"/>
        <w:rPr>
          <w:rFonts w:asciiTheme="minorHAnsi" w:hAnsiTheme="minorHAnsi" w:cstheme="minorHAnsi"/>
          <w:sz w:val="24"/>
          <w:szCs w:val="24"/>
        </w:rPr>
      </w:pPr>
      <w:r w:rsidRPr="003439DC">
        <w:rPr>
          <w:rFonts w:asciiTheme="minorHAnsi" w:hAnsiTheme="minorHAnsi" w:cstheme="minorHAnsi"/>
          <w:sz w:val="24"/>
          <w:szCs w:val="24"/>
        </w:rPr>
        <w:t>In 2017, in one of the landmark decisions, the Nepali Supreme Court issued a Mandamus order in the name of Nepal Government to provide citizenship to "other" as a gender category without any technical obstacles. By doing so, the Supreme Court recognized the right to a citizenship certificate with one’s identified gender to be constitutionally allowed as per Article 12. The Supreme Court accepted that any person belonging to the sexual and gender minority community eligible to obtain citizenship as per the prevailing law can get the citizenship with "other" category in gender column based on his/her gender identity. The Supreme Court also said that any person is entitled to enjoy all the rights with dignity by obtaining the citizenship certificate with gender identity as per his/her feelings as ensured by the law. The Supreme Court rejected the written response of the respondents that the persons with different gender identity can get their citizenship amended only when it is recommended in writing by the local body and as per the record of their educational institution with the "other" mentioned in the gender column.</w:t>
      </w:r>
    </w:p>
    <w:p w14:paraId="57B63643" w14:textId="77777777" w:rsidR="005507B5" w:rsidRPr="008D7C22" w:rsidRDefault="005507B5" w:rsidP="005507B5">
      <w:pPr>
        <w:spacing w:line="203" w:lineRule="exact"/>
        <w:rPr>
          <w:rFonts w:asciiTheme="minorHAnsi" w:eastAsia="Times New Roman" w:hAnsiTheme="minorHAnsi" w:cstheme="minorHAnsi"/>
          <w:sz w:val="24"/>
          <w:szCs w:val="24"/>
        </w:rPr>
      </w:pPr>
    </w:p>
    <w:p w14:paraId="044C8016" w14:textId="77777777" w:rsidR="005507B5" w:rsidRPr="008D7C22" w:rsidRDefault="005507B5" w:rsidP="005507B5">
      <w:pPr>
        <w:spacing w:line="190" w:lineRule="exact"/>
        <w:rPr>
          <w:rFonts w:asciiTheme="minorHAnsi" w:eastAsia="Times New Roman" w:hAnsiTheme="minorHAnsi" w:cstheme="minorHAnsi"/>
          <w:sz w:val="24"/>
          <w:szCs w:val="24"/>
        </w:rPr>
      </w:pPr>
    </w:p>
    <w:p w14:paraId="05DA7402" w14:textId="6E7A150C" w:rsidR="00345794" w:rsidRPr="003439DC" w:rsidRDefault="00DD3234" w:rsidP="003439DC">
      <w:pPr>
        <w:pStyle w:val="ListParagraph"/>
        <w:numPr>
          <w:ilvl w:val="0"/>
          <w:numId w:val="9"/>
        </w:numPr>
        <w:spacing w:line="253" w:lineRule="auto"/>
        <w:jc w:val="both"/>
        <w:rPr>
          <w:rFonts w:asciiTheme="minorHAnsi" w:hAnsiTheme="minorHAnsi" w:cstheme="minorHAnsi"/>
          <w:sz w:val="24"/>
          <w:szCs w:val="24"/>
        </w:rPr>
      </w:pPr>
      <w:r w:rsidRPr="003439DC">
        <w:rPr>
          <w:rFonts w:asciiTheme="minorHAnsi" w:hAnsiTheme="minorHAnsi" w:cstheme="minorHAnsi"/>
          <w:sz w:val="24"/>
          <w:szCs w:val="24"/>
        </w:rPr>
        <w:t>Despite of this landmark decision of the Supreme Court and legal and constitutional assurance, discrimination does exist in the way to obtain a citizenship with gender identity for this group. Citizenships are not easily available to those who want to obtain for the first time as "other" gender as well as for those who want to obtain a new one by amending their name and gender in the existing one. Despite constitutional guarantees and clear circulation from the Ministry of Home Affairs, directives regarding the issuance and amendment of citizenship to gender minority people have been purely the discretion of the Chief Districts Officers.</w:t>
      </w:r>
    </w:p>
    <w:p w14:paraId="28A1240E" w14:textId="77777777" w:rsidR="005507B5" w:rsidRPr="003439DC" w:rsidRDefault="005507B5" w:rsidP="005507B5">
      <w:pPr>
        <w:spacing w:line="217" w:lineRule="auto"/>
        <w:jc w:val="both"/>
        <w:rPr>
          <w:rFonts w:asciiTheme="minorHAnsi" w:hAnsiTheme="minorHAnsi" w:cstheme="minorHAnsi"/>
          <w:sz w:val="24"/>
          <w:szCs w:val="24"/>
        </w:rPr>
      </w:pPr>
    </w:p>
    <w:p w14:paraId="48F0F0D2" w14:textId="77777777" w:rsidR="005507B5" w:rsidRPr="003439DC" w:rsidRDefault="00893425" w:rsidP="005507B5">
      <w:pPr>
        <w:spacing w:line="217" w:lineRule="auto"/>
        <w:jc w:val="both"/>
        <w:rPr>
          <w:rFonts w:asciiTheme="minorHAnsi" w:hAnsiTheme="minorHAnsi" w:cstheme="minorHAnsi"/>
          <w:sz w:val="24"/>
          <w:szCs w:val="24"/>
        </w:rPr>
      </w:pPr>
      <w:r w:rsidRPr="003439DC">
        <w:rPr>
          <w:rFonts w:asciiTheme="minorHAnsi" w:hAnsiTheme="minorHAnsi" w:cstheme="minorHAnsi"/>
          <w:b/>
          <w:sz w:val="24"/>
          <w:szCs w:val="24"/>
        </w:rPr>
        <w:t xml:space="preserve">There is a </w:t>
      </w:r>
      <w:r w:rsidR="005507B5" w:rsidRPr="003439DC">
        <w:rPr>
          <w:rFonts w:asciiTheme="minorHAnsi" w:hAnsiTheme="minorHAnsi" w:cstheme="minorHAnsi"/>
          <w:b/>
          <w:sz w:val="24"/>
          <w:szCs w:val="24"/>
        </w:rPr>
        <w:t>require</w:t>
      </w:r>
      <w:r w:rsidRPr="003439DC">
        <w:rPr>
          <w:rFonts w:asciiTheme="minorHAnsi" w:hAnsiTheme="minorHAnsi" w:cstheme="minorHAnsi"/>
          <w:b/>
          <w:sz w:val="24"/>
          <w:szCs w:val="24"/>
        </w:rPr>
        <w:t>ment</w:t>
      </w:r>
      <w:r w:rsidR="005507B5" w:rsidRPr="003439DC">
        <w:rPr>
          <w:rFonts w:asciiTheme="minorHAnsi" w:hAnsiTheme="minorHAnsi" w:cstheme="minorHAnsi"/>
          <w:b/>
          <w:sz w:val="24"/>
          <w:szCs w:val="24"/>
        </w:rPr>
        <w:t xml:space="preserve"> sex change operation as medical proof to amend the citizenship for the transgender people who wish to change gender marker from Male to Female and Female to Male</w:t>
      </w:r>
      <w:r w:rsidR="005507B5" w:rsidRPr="003439DC">
        <w:rPr>
          <w:rFonts w:asciiTheme="minorHAnsi" w:hAnsiTheme="minorHAnsi" w:cstheme="minorHAnsi"/>
          <w:sz w:val="24"/>
          <w:szCs w:val="24"/>
        </w:rPr>
        <w:t xml:space="preserve">. </w:t>
      </w:r>
    </w:p>
    <w:p w14:paraId="5E5389EB" w14:textId="77777777" w:rsidR="00344A4B" w:rsidRPr="008D7C22" w:rsidRDefault="00244F4F" w:rsidP="00344A4B">
      <w:pPr>
        <w:spacing w:line="237" w:lineRule="auto"/>
        <w:ind w:right="20"/>
        <w:jc w:val="both"/>
        <w:rPr>
          <w:rFonts w:asciiTheme="minorHAnsi" w:hAnsiTheme="minorHAnsi" w:cstheme="minorHAnsi"/>
          <w:b/>
          <w:sz w:val="24"/>
          <w:szCs w:val="24"/>
        </w:rPr>
      </w:pPr>
      <w:r w:rsidRPr="008D7C22">
        <w:rPr>
          <w:rFonts w:asciiTheme="minorHAnsi" w:hAnsiTheme="minorHAnsi" w:cstheme="minorHAnsi"/>
          <w:b/>
          <w:sz w:val="24"/>
          <w:szCs w:val="24"/>
        </w:rPr>
        <w:t xml:space="preserve"> </w:t>
      </w:r>
    </w:p>
    <w:p w14:paraId="45DEF036" w14:textId="77777777" w:rsidR="00244F4F" w:rsidRPr="008D7C22" w:rsidRDefault="00244F4F" w:rsidP="00344A4B">
      <w:pPr>
        <w:spacing w:line="237" w:lineRule="auto"/>
        <w:ind w:right="20"/>
        <w:jc w:val="both"/>
        <w:rPr>
          <w:rFonts w:asciiTheme="minorHAnsi" w:hAnsiTheme="minorHAnsi" w:cstheme="minorHAnsi"/>
          <w:b/>
          <w:sz w:val="24"/>
          <w:szCs w:val="24"/>
        </w:rPr>
      </w:pPr>
    </w:p>
    <w:p w14:paraId="14B21A6A" w14:textId="77777777" w:rsidR="00244F4F" w:rsidRPr="008D7C22" w:rsidRDefault="00244F4F" w:rsidP="00344A4B">
      <w:pPr>
        <w:spacing w:line="237" w:lineRule="auto"/>
        <w:ind w:right="20"/>
        <w:jc w:val="both"/>
        <w:rPr>
          <w:rFonts w:asciiTheme="minorHAnsi" w:hAnsiTheme="minorHAnsi" w:cstheme="minorHAnsi"/>
          <w:b/>
          <w:sz w:val="24"/>
          <w:szCs w:val="24"/>
        </w:rPr>
      </w:pPr>
      <w:r w:rsidRPr="008D7C22">
        <w:rPr>
          <w:rFonts w:asciiTheme="minorHAnsi" w:hAnsiTheme="minorHAnsi" w:cstheme="minorHAnsi"/>
          <w:b/>
          <w:sz w:val="24"/>
          <w:szCs w:val="24"/>
        </w:rPr>
        <w:t xml:space="preserve">Proposed List of Questions. </w:t>
      </w:r>
    </w:p>
    <w:p w14:paraId="0FAC2356" w14:textId="77777777" w:rsidR="00244F4F" w:rsidRPr="008D7C22" w:rsidRDefault="00244F4F" w:rsidP="00344A4B">
      <w:pPr>
        <w:spacing w:line="237" w:lineRule="auto"/>
        <w:ind w:right="20"/>
        <w:jc w:val="both"/>
        <w:rPr>
          <w:rFonts w:asciiTheme="minorHAnsi" w:hAnsiTheme="minorHAnsi" w:cstheme="minorHAnsi"/>
          <w:b/>
          <w:sz w:val="24"/>
          <w:szCs w:val="24"/>
        </w:rPr>
      </w:pPr>
    </w:p>
    <w:p w14:paraId="59D45103" w14:textId="77777777" w:rsidR="00244F4F" w:rsidRPr="003439DC" w:rsidRDefault="00244F4F" w:rsidP="00244F4F">
      <w:pPr>
        <w:pStyle w:val="NoSpacing"/>
        <w:numPr>
          <w:ilvl w:val="0"/>
          <w:numId w:val="12"/>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Compliance with Supreme Court Mandamus Order:</w:t>
      </w:r>
      <w:r w:rsidRPr="003439DC">
        <w:rPr>
          <w:rFonts w:asciiTheme="minorHAnsi" w:hAnsiTheme="minorHAnsi" w:cstheme="minorHAnsi"/>
          <w:sz w:val="24"/>
          <w:szCs w:val="24"/>
        </w:rPr>
        <w:t xml:space="preserve"> Given the landmark decision by the Nepali Supreme Court in 2017 directing the issuance of citizenship under the "other" </w:t>
      </w:r>
      <w:r w:rsidRPr="003439DC">
        <w:rPr>
          <w:rFonts w:asciiTheme="minorHAnsi" w:hAnsiTheme="minorHAnsi" w:cstheme="minorHAnsi"/>
          <w:sz w:val="24"/>
          <w:szCs w:val="24"/>
        </w:rPr>
        <w:lastRenderedPageBreak/>
        <w:t>gender category, can the state provide information on the measures taken to ensure full compliance with this Mandamus order, particularly in terms of facilitating the issuance and amendment of citizenship certificates for individuals based on their self-identified gender, as per Article 12 of the constitution?</w:t>
      </w:r>
    </w:p>
    <w:p w14:paraId="4134D7D3" w14:textId="77777777" w:rsidR="00244F4F" w:rsidRPr="003439DC" w:rsidRDefault="00244F4F" w:rsidP="00244F4F">
      <w:pPr>
        <w:pStyle w:val="NoSpacing"/>
        <w:numPr>
          <w:ilvl w:val="0"/>
          <w:numId w:val="12"/>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Elimination of Discrimination in Citizenship Procedures:</w:t>
      </w:r>
      <w:r w:rsidRPr="003439DC">
        <w:rPr>
          <w:rFonts w:asciiTheme="minorHAnsi" w:hAnsiTheme="minorHAnsi" w:cstheme="minorHAnsi"/>
          <w:sz w:val="24"/>
          <w:szCs w:val="24"/>
        </w:rPr>
        <w:t xml:space="preserve"> Despite constitutional guarantees and Ministry of Home Affairs directives, reports suggest persistent discrimination in the process of obtaining citizenship with gender identity, especially for first-time applicants identifying as "other" gender. How does the state plan to address and eliminate discriminatory practices to ensure that all eligible individuals, irrespective of gender identity, can easily obtain citizenship in alignment with the Supreme Court decision?</w:t>
      </w:r>
    </w:p>
    <w:p w14:paraId="23489D89" w14:textId="77777777" w:rsidR="00244F4F" w:rsidRPr="003439DC" w:rsidRDefault="00244F4F" w:rsidP="00244F4F">
      <w:pPr>
        <w:pStyle w:val="NoSpacing"/>
        <w:numPr>
          <w:ilvl w:val="0"/>
          <w:numId w:val="12"/>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Discretionary Powers of Chief District Officers:</w:t>
      </w:r>
      <w:r w:rsidRPr="003439DC">
        <w:rPr>
          <w:rFonts w:asciiTheme="minorHAnsi" w:hAnsiTheme="minorHAnsi" w:cstheme="minorHAnsi"/>
          <w:sz w:val="24"/>
          <w:szCs w:val="24"/>
        </w:rPr>
        <w:t xml:space="preserve"> Acknowledging the Supreme Court's rejection of written recommendations from local bodies as a requirement for citizenship amendment, can the state clarify the extent to which Chief District Officers have discretion in the issuance and amendment of citizenship for sexual and gender minority individuals? How does the government plan to standardize and monitor these processes to prevent undue discretion that may lead to discrimination?</w:t>
      </w:r>
    </w:p>
    <w:p w14:paraId="33D0491E" w14:textId="77777777" w:rsidR="00244F4F" w:rsidRPr="003439DC" w:rsidRDefault="00244F4F" w:rsidP="00244F4F">
      <w:pPr>
        <w:pStyle w:val="NoSpacing"/>
        <w:numPr>
          <w:ilvl w:val="0"/>
          <w:numId w:val="12"/>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Medical Proof Requirement for Transgender Individuals:</w:t>
      </w:r>
      <w:r w:rsidRPr="003439DC">
        <w:rPr>
          <w:rFonts w:asciiTheme="minorHAnsi" w:hAnsiTheme="minorHAnsi" w:cstheme="minorHAnsi"/>
          <w:sz w:val="24"/>
          <w:szCs w:val="24"/>
        </w:rPr>
        <w:t xml:space="preserve"> The necessity of a sex change operation as medical proof for transgender individuals seeking to amend their citizenship raises concerns about potential barriers to gender identity rights. How does the state justify this requirement, and what steps are being taken to ensure that transgender individuals can change their gender marker without being subjected to medical prerequisites, aligning with principles of non-discrimination and equality as outlined in the Convention on the Elimination of All Forms of Discrimination Against Women (CEDAW)?</w:t>
      </w:r>
    </w:p>
    <w:p w14:paraId="6C9E883B" w14:textId="77777777" w:rsidR="00344A4B" w:rsidRPr="003439DC" w:rsidRDefault="00344A4B" w:rsidP="00344A4B">
      <w:pPr>
        <w:spacing w:line="236" w:lineRule="auto"/>
        <w:jc w:val="both"/>
        <w:rPr>
          <w:rFonts w:asciiTheme="minorHAnsi" w:hAnsiTheme="minorHAnsi" w:cstheme="minorHAnsi"/>
          <w:sz w:val="24"/>
          <w:szCs w:val="24"/>
        </w:rPr>
      </w:pPr>
    </w:p>
    <w:p w14:paraId="18DD2603" w14:textId="5C8666D1"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t xml:space="preserve">Article 18 of the Constitution has the provision of right to equality under which all citizens shall be equal before law and shall not be discriminated based on origin, religion, race, caste, tribe, sex, physical conditions, disability, health condition, matrimonial status, pregnancy, economic condition, language or geographical region, or ideology or any other such grounds as a fundamental right. Despite the constitutional guarantee, de facto equality is a challenge. </w:t>
      </w:r>
      <w:r w:rsidR="00002ED2" w:rsidRPr="003439DC">
        <w:rPr>
          <w:rFonts w:asciiTheme="minorHAnsi" w:hAnsiTheme="minorHAnsi" w:cstheme="minorHAnsi"/>
          <w:sz w:val="24"/>
          <w:szCs w:val="24"/>
        </w:rPr>
        <w:t>But the LBTQ women are not entitled for the marriage and rape law do not address rape against transgender person.</w:t>
      </w:r>
    </w:p>
    <w:p w14:paraId="77080E30" w14:textId="2B234AB3"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lastRenderedPageBreak/>
        <w:t xml:space="preserve">Right to education has not been that easy for sexual and gender minority children as children and education policy fail to address these children’s issues. </w:t>
      </w:r>
      <w:proofErr w:type="gramStart"/>
      <w:r w:rsidRPr="003439DC">
        <w:rPr>
          <w:rFonts w:asciiTheme="minorHAnsi" w:hAnsiTheme="minorHAnsi" w:cstheme="minorHAnsi"/>
          <w:sz w:val="24"/>
          <w:szCs w:val="24"/>
        </w:rPr>
        <w:t>In spite of</w:t>
      </w:r>
      <w:proofErr w:type="gramEnd"/>
      <w:r w:rsidRPr="003439DC">
        <w:rPr>
          <w:rFonts w:asciiTheme="minorHAnsi" w:hAnsiTheme="minorHAnsi" w:cstheme="minorHAnsi"/>
          <w:sz w:val="24"/>
          <w:szCs w:val="24"/>
        </w:rPr>
        <w:t xml:space="preserve"> the assurance given to this community by law and constitution to end all sort of discrimination and ensure their rights and equality, yet discrimination prevails in our society across the country in the matter of marriage equality, property rights and child adoption, surrogacy etc. State has not yet been able to maintain the data/statistics in desegregation methodology of this community. </w:t>
      </w:r>
    </w:p>
    <w:p w14:paraId="0B15441F" w14:textId="77777777" w:rsidR="00344A4B" w:rsidRPr="003439DC" w:rsidRDefault="00344A4B" w:rsidP="00344A4B">
      <w:pPr>
        <w:spacing w:line="236" w:lineRule="auto"/>
        <w:jc w:val="both"/>
        <w:rPr>
          <w:rFonts w:asciiTheme="minorHAnsi" w:hAnsiTheme="minorHAnsi" w:cstheme="minorHAnsi"/>
          <w:sz w:val="24"/>
          <w:szCs w:val="24"/>
        </w:rPr>
      </w:pPr>
    </w:p>
    <w:p w14:paraId="49E31654" w14:textId="77777777"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t>Although mentioned as social justice by the State, due to the lack of proper action, the social justice system like employment and education are still out of the reach for the sexual and gender minority community. Similarly, Election Acts also fail to identify this community as minorities and other government-endorsed laws fail to allocate reservation and quotas for this community.</w:t>
      </w:r>
      <w:bookmarkStart w:id="0" w:name="page9"/>
      <w:bookmarkEnd w:id="0"/>
    </w:p>
    <w:p w14:paraId="27DC6FC8" w14:textId="77777777" w:rsidR="00344A4B" w:rsidRPr="003439DC" w:rsidRDefault="00344A4B" w:rsidP="00344A4B">
      <w:pPr>
        <w:spacing w:line="236" w:lineRule="auto"/>
        <w:jc w:val="both"/>
        <w:rPr>
          <w:rFonts w:asciiTheme="minorHAnsi" w:hAnsiTheme="minorHAnsi" w:cstheme="minorHAnsi"/>
          <w:sz w:val="24"/>
          <w:szCs w:val="24"/>
        </w:rPr>
      </w:pPr>
    </w:p>
    <w:p w14:paraId="4EB90846" w14:textId="77777777" w:rsidR="00344A4B" w:rsidRPr="003439DC" w:rsidRDefault="00DD3234" w:rsidP="00244F4F">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t xml:space="preserve">There have been series of </w:t>
      </w:r>
      <w:proofErr w:type="gramStart"/>
      <w:r w:rsidRPr="003439DC">
        <w:rPr>
          <w:rFonts w:asciiTheme="minorHAnsi" w:hAnsiTheme="minorHAnsi" w:cstheme="minorHAnsi"/>
          <w:sz w:val="24"/>
          <w:szCs w:val="24"/>
        </w:rPr>
        <w:t>rape  cases</w:t>
      </w:r>
      <w:proofErr w:type="gramEnd"/>
      <w:r w:rsidRPr="003439DC">
        <w:rPr>
          <w:rFonts w:asciiTheme="minorHAnsi" w:hAnsiTheme="minorHAnsi" w:cstheme="minorHAnsi"/>
          <w:sz w:val="24"/>
          <w:szCs w:val="24"/>
        </w:rPr>
        <w:t xml:space="preserve"> against transgender people in recent years. The rape law does not cover rape case regarding transgender women. For instance, </w:t>
      </w:r>
      <w:proofErr w:type="spellStart"/>
      <w:r w:rsidRPr="003439DC">
        <w:rPr>
          <w:rFonts w:asciiTheme="minorHAnsi" w:hAnsiTheme="minorHAnsi" w:cstheme="minorHAnsi"/>
          <w:sz w:val="24"/>
          <w:szCs w:val="24"/>
        </w:rPr>
        <w:t>Ajita</w:t>
      </w:r>
      <w:proofErr w:type="spellEnd"/>
      <w:r w:rsidRPr="003439DC">
        <w:rPr>
          <w:rFonts w:asciiTheme="minorHAnsi" w:hAnsiTheme="minorHAnsi" w:cstheme="minorHAnsi"/>
          <w:sz w:val="24"/>
          <w:szCs w:val="24"/>
        </w:rPr>
        <w:t xml:space="preserve"> </w:t>
      </w:r>
      <w:proofErr w:type="spellStart"/>
      <w:r w:rsidRPr="003439DC">
        <w:rPr>
          <w:rFonts w:asciiTheme="minorHAnsi" w:hAnsiTheme="minorHAnsi" w:cstheme="minorHAnsi"/>
          <w:sz w:val="24"/>
          <w:szCs w:val="24"/>
        </w:rPr>
        <w:t>Bhujel</w:t>
      </w:r>
      <w:proofErr w:type="spellEnd"/>
      <w:r w:rsidRPr="003439DC">
        <w:rPr>
          <w:rFonts w:asciiTheme="minorHAnsi" w:hAnsiTheme="minorHAnsi" w:cstheme="minorHAnsi"/>
          <w:sz w:val="24"/>
          <w:szCs w:val="24"/>
        </w:rPr>
        <w:t>, a transgender woman, was murdered after rape on 17 January 2020 but only murder case was filed and charged.</w:t>
      </w:r>
    </w:p>
    <w:p w14:paraId="2B7F3D3F" w14:textId="77777777" w:rsidR="00244F4F" w:rsidRPr="003439DC" w:rsidRDefault="00244F4F" w:rsidP="00244F4F">
      <w:pPr>
        <w:spacing w:line="236" w:lineRule="auto"/>
        <w:jc w:val="both"/>
        <w:rPr>
          <w:rFonts w:asciiTheme="minorHAnsi" w:hAnsiTheme="minorHAnsi" w:cstheme="minorHAnsi"/>
          <w:sz w:val="24"/>
          <w:szCs w:val="24"/>
        </w:rPr>
      </w:pPr>
    </w:p>
    <w:p w14:paraId="4B5D6F3B" w14:textId="77777777" w:rsidR="00244F4F" w:rsidRPr="003439DC" w:rsidRDefault="00DD3234" w:rsidP="00244F4F">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 xml:space="preserve">Proposed List of Questions. </w:t>
      </w:r>
    </w:p>
    <w:p w14:paraId="5A810000" w14:textId="77777777" w:rsidR="00244F4F" w:rsidRPr="003439DC" w:rsidRDefault="00244F4F" w:rsidP="00244F4F">
      <w:pPr>
        <w:spacing w:line="236" w:lineRule="auto"/>
        <w:jc w:val="both"/>
        <w:rPr>
          <w:rFonts w:asciiTheme="minorHAnsi" w:hAnsiTheme="minorHAnsi" w:cstheme="minorHAnsi"/>
          <w:sz w:val="24"/>
          <w:szCs w:val="24"/>
        </w:rPr>
      </w:pPr>
    </w:p>
    <w:p w14:paraId="21E9EA7A" w14:textId="77777777" w:rsidR="00244F4F" w:rsidRPr="003439DC" w:rsidRDefault="00244F4F" w:rsidP="00244F4F">
      <w:pPr>
        <w:pStyle w:val="NoSpacing"/>
        <w:numPr>
          <w:ilvl w:val="0"/>
          <w:numId w:val="14"/>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De facto Equality and Constitutional Provisions:</w:t>
      </w:r>
      <w:r w:rsidRPr="003439DC">
        <w:rPr>
          <w:rFonts w:asciiTheme="minorHAnsi" w:hAnsiTheme="minorHAnsi" w:cstheme="minorHAnsi"/>
          <w:sz w:val="24"/>
          <w:szCs w:val="24"/>
        </w:rPr>
        <w:t xml:space="preserve"> With Article 18 of the Constitution explicitly guaranteeing the right to equality, how does the state address the challenges posed to de facto equality for sexual and gender minorities, particularly in the face of persistent societal discrimination? What concrete measures are being taken to bridge the gap between constitutional guarantees and the practical realization of equality for these communities?</w:t>
      </w:r>
    </w:p>
    <w:p w14:paraId="25D50212" w14:textId="77777777" w:rsidR="00244F4F" w:rsidRPr="003439DC" w:rsidRDefault="00244F4F" w:rsidP="00244F4F">
      <w:pPr>
        <w:pStyle w:val="NoSpacing"/>
        <w:numPr>
          <w:ilvl w:val="0"/>
          <w:numId w:val="14"/>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Inclusive Education Policies:</w:t>
      </w:r>
      <w:r w:rsidRPr="003439DC">
        <w:rPr>
          <w:rFonts w:asciiTheme="minorHAnsi" w:hAnsiTheme="minorHAnsi" w:cstheme="minorHAnsi"/>
          <w:sz w:val="24"/>
          <w:szCs w:val="24"/>
        </w:rPr>
        <w:t xml:space="preserve"> Given the obstacles faced by sexual and gender minority children in accessing education, what steps is the state taking to align children and education policies with constitutional assurances, ensuring an inclusive and non-discriminatory educational environment for this community? How is the government planning to address discrimination in areas such as marriage equality, property rights, child adoption, and surrogacy that impact the educational experiences of sexual and gender minority individuals?</w:t>
      </w:r>
    </w:p>
    <w:p w14:paraId="77BD2568" w14:textId="77777777" w:rsidR="00244F4F" w:rsidRPr="003439DC" w:rsidRDefault="00244F4F" w:rsidP="00244F4F">
      <w:pPr>
        <w:pStyle w:val="NoSpacing"/>
        <w:numPr>
          <w:ilvl w:val="0"/>
          <w:numId w:val="14"/>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Data Collection and Desegregation Methodology:</w:t>
      </w:r>
      <w:r w:rsidRPr="003439DC">
        <w:rPr>
          <w:rFonts w:asciiTheme="minorHAnsi" w:hAnsiTheme="minorHAnsi" w:cstheme="minorHAnsi"/>
          <w:sz w:val="24"/>
          <w:szCs w:val="24"/>
        </w:rPr>
        <w:t xml:space="preserve"> Despite constitutional assurances, the state has yet to maintain comprehensive data/statistics utilizing a desegregation methodology for the sexual and gender minority community. What initiatives are being </w:t>
      </w:r>
      <w:r w:rsidRPr="003439DC">
        <w:rPr>
          <w:rFonts w:asciiTheme="minorHAnsi" w:hAnsiTheme="minorHAnsi" w:cstheme="minorHAnsi"/>
          <w:sz w:val="24"/>
          <w:szCs w:val="24"/>
        </w:rPr>
        <w:lastRenderedPageBreak/>
        <w:t>considered to rectify this deficiency and establish effective data collection mechanisms that can inform policies and programs aimed at addressing the specific needs and challenges faced by this community?</w:t>
      </w:r>
    </w:p>
    <w:p w14:paraId="2E5101D1" w14:textId="77777777" w:rsidR="00244F4F" w:rsidRPr="003439DC" w:rsidRDefault="00244F4F" w:rsidP="00244F4F">
      <w:pPr>
        <w:pStyle w:val="NoSpacing"/>
        <w:numPr>
          <w:ilvl w:val="0"/>
          <w:numId w:val="14"/>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Inclusion in Social Justice Systems:</w:t>
      </w:r>
      <w:r w:rsidRPr="003439DC">
        <w:rPr>
          <w:rFonts w:asciiTheme="minorHAnsi" w:hAnsiTheme="minorHAnsi" w:cstheme="minorHAnsi"/>
          <w:sz w:val="24"/>
          <w:szCs w:val="24"/>
        </w:rPr>
        <w:t xml:space="preserve"> Acknowledging social justice as a state priority, how does the government plan to bridge the gap between rhetoric and reality in ensuring that employment and education opportunities become accessible to the sexual and gender minority community? Furthermore, what steps are being taken to rectify the lack of recognition in Election Acts and other laws, which currently fail to identify this community as minorities, consequently impeding the allocation of reservations and quotas?</w:t>
      </w:r>
    </w:p>
    <w:p w14:paraId="74BF6C4A" w14:textId="77777777" w:rsidR="00244F4F" w:rsidRPr="003439DC" w:rsidRDefault="00244F4F" w:rsidP="00244F4F">
      <w:pPr>
        <w:pStyle w:val="NoSpacing"/>
        <w:numPr>
          <w:ilvl w:val="0"/>
          <w:numId w:val="14"/>
        </w:numPr>
        <w:spacing w:line="360" w:lineRule="auto"/>
        <w:jc w:val="both"/>
        <w:rPr>
          <w:rFonts w:asciiTheme="minorHAnsi" w:hAnsiTheme="minorHAnsi" w:cstheme="minorHAnsi"/>
          <w:sz w:val="24"/>
          <w:szCs w:val="24"/>
        </w:rPr>
      </w:pPr>
      <w:r w:rsidRPr="003439DC">
        <w:rPr>
          <w:rStyle w:val="Strong"/>
          <w:rFonts w:asciiTheme="minorHAnsi" w:hAnsiTheme="minorHAnsi" w:cstheme="minorHAnsi"/>
          <w:b w:val="0"/>
          <w:bCs w:val="0"/>
          <w:sz w:val="24"/>
          <w:szCs w:val="24"/>
        </w:rPr>
        <w:t>Legal Gaps in Rape Cases against Transgender Individuals:</w:t>
      </w:r>
      <w:r w:rsidRPr="003439DC">
        <w:rPr>
          <w:rFonts w:asciiTheme="minorHAnsi" w:hAnsiTheme="minorHAnsi" w:cstheme="minorHAnsi"/>
          <w:sz w:val="24"/>
          <w:szCs w:val="24"/>
        </w:rPr>
        <w:t xml:space="preserve"> Recognizing the series of rape cases against transgender people and the inadequacies of current laws, how does the state plan to address and rectify the legal gaps in cases such as the murder of </w:t>
      </w:r>
      <w:proofErr w:type="spellStart"/>
      <w:r w:rsidRPr="003439DC">
        <w:rPr>
          <w:rFonts w:asciiTheme="minorHAnsi" w:hAnsiTheme="minorHAnsi" w:cstheme="minorHAnsi"/>
          <w:sz w:val="24"/>
          <w:szCs w:val="24"/>
        </w:rPr>
        <w:t>Ajita</w:t>
      </w:r>
      <w:proofErr w:type="spellEnd"/>
      <w:r w:rsidRPr="003439DC">
        <w:rPr>
          <w:rFonts w:asciiTheme="minorHAnsi" w:hAnsiTheme="minorHAnsi" w:cstheme="minorHAnsi"/>
          <w:sz w:val="24"/>
          <w:szCs w:val="24"/>
        </w:rPr>
        <w:t xml:space="preserve"> </w:t>
      </w:r>
      <w:proofErr w:type="spellStart"/>
      <w:r w:rsidRPr="003439DC">
        <w:rPr>
          <w:rFonts w:asciiTheme="minorHAnsi" w:hAnsiTheme="minorHAnsi" w:cstheme="minorHAnsi"/>
          <w:sz w:val="24"/>
          <w:szCs w:val="24"/>
        </w:rPr>
        <w:t>Bhujel</w:t>
      </w:r>
      <w:proofErr w:type="spellEnd"/>
      <w:r w:rsidRPr="003439DC">
        <w:rPr>
          <w:rFonts w:asciiTheme="minorHAnsi" w:hAnsiTheme="minorHAnsi" w:cstheme="minorHAnsi"/>
          <w:sz w:val="24"/>
          <w:szCs w:val="24"/>
        </w:rPr>
        <w:t>, where only a murder case was filed despite evidence of rape? What legislative measures are being considered to ensure comprehensive coverage and justice for transgender individuals facing sexual violence?</w:t>
      </w:r>
    </w:p>
    <w:p w14:paraId="6EAA4A04" w14:textId="77777777" w:rsidR="00344A4B" w:rsidRPr="003439DC" w:rsidRDefault="00344A4B" w:rsidP="00344A4B">
      <w:pPr>
        <w:spacing w:line="236" w:lineRule="auto"/>
        <w:jc w:val="both"/>
        <w:rPr>
          <w:rFonts w:asciiTheme="minorHAnsi" w:hAnsiTheme="minorHAnsi" w:cstheme="minorHAnsi"/>
          <w:sz w:val="24"/>
          <w:szCs w:val="24"/>
        </w:rPr>
      </w:pPr>
    </w:p>
    <w:p w14:paraId="15E67477" w14:textId="03F588A7" w:rsidR="00344A4B" w:rsidRPr="003439DC" w:rsidRDefault="00344A4B" w:rsidP="00244F4F">
      <w:pPr>
        <w:pStyle w:val="ListParagraph"/>
        <w:numPr>
          <w:ilvl w:val="0"/>
          <w:numId w:val="8"/>
        </w:numPr>
        <w:spacing w:line="0" w:lineRule="atLeast"/>
        <w:rPr>
          <w:rFonts w:asciiTheme="minorHAnsi" w:hAnsiTheme="minorHAnsi" w:cstheme="minorHAnsi"/>
          <w:b/>
          <w:sz w:val="24"/>
          <w:szCs w:val="24"/>
        </w:rPr>
      </w:pPr>
      <w:r w:rsidRPr="003439DC">
        <w:rPr>
          <w:rFonts w:asciiTheme="minorHAnsi" w:hAnsiTheme="minorHAnsi" w:cstheme="minorHAnsi"/>
          <w:b/>
          <w:sz w:val="24"/>
          <w:szCs w:val="24"/>
        </w:rPr>
        <w:t>Impact of the COVID-19 Pandemic on L</w:t>
      </w:r>
      <w:r w:rsidR="00B84A50" w:rsidRPr="003439DC">
        <w:rPr>
          <w:rFonts w:asciiTheme="minorHAnsi" w:hAnsiTheme="minorHAnsi" w:cstheme="minorHAnsi"/>
          <w:b/>
          <w:sz w:val="24"/>
          <w:szCs w:val="24"/>
        </w:rPr>
        <w:t>B</w:t>
      </w:r>
      <w:r w:rsidRPr="003439DC">
        <w:rPr>
          <w:rFonts w:asciiTheme="minorHAnsi" w:hAnsiTheme="minorHAnsi" w:cstheme="minorHAnsi"/>
          <w:b/>
          <w:sz w:val="24"/>
          <w:szCs w:val="24"/>
        </w:rPr>
        <w:t>TIQ Community of Nepal</w:t>
      </w:r>
    </w:p>
    <w:p w14:paraId="450EBA31" w14:textId="77777777" w:rsidR="00344A4B" w:rsidRPr="003439DC" w:rsidRDefault="00344A4B" w:rsidP="00344A4B">
      <w:pPr>
        <w:spacing w:line="133" w:lineRule="exact"/>
        <w:rPr>
          <w:rFonts w:asciiTheme="minorHAnsi" w:eastAsia="Times New Roman" w:hAnsiTheme="minorHAnsi" w:cstheme="minorHAnsi"/>
          <w:sz w:val="24"/>
          <w:szCs w:val="24"/>
        </w:rPr>
      </w:pPr>
    </w:p>
    <w:p w14:paraId="6109D625" w14:textId="77777777"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t xml:space="preserve">Due to ​ catastrophic situation caused by COVID -19 pandemic, transgender people of Nepal have become more vulnerable. Many transgender people have been experiencing discrimination and violence due to traditional rigid gender roles, stereotypes and socio-cultural norms and lack of proper legal gender recognition. Transgender people were discriminated during the distribution of relief materials in the initial phase from the local governments as these agencies need citizenship card for distribution. Many trans-women do not have citizenship card and others have wrong ID which do not match their gender. ​There are many incidents of conflict between transgender people and their families recently. </w:t>
      </w:r>
    </w:p>
    <w:p w14:paraId="51693C4E" w14:textId="7D88170D"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rPr>
        <w:t xml:space="preserve">​Moreover, many trans-women who are involved in sex work, labor and who were working in different informal sectors have been facing challenges for their livelihood, which is severely damaged. ​Many transgender people are unable to get their regular hormone which affects their gender affirming process. Government of Nepal announced its plan, policy and budget for the next fiscal year to address the covid 19 pandemic </w:t>
      </w:r>
      <w:proofErr w:type="gramStart"/>
      <w:r w:rsidRPr="003439DC">
        <w:rPr>
          <w:rFonts w:asciiTheme="minorHAnsi" w:hAnsiTheme="minorHAnsi" w:cstheme="minorHAnsi"/>
          <w:sz w:val="24"/>
          <w:szCs w:val="24"/>
        </w:rPr>
        <w:t>through  the</w:t>
      </w:r>
      <w:proofErr w:type="gramEnd"/>
      <w:r w:rsidRPr="003439DC">
        <w:rPr>
          <w:rFonts w:asciiTheme="minorHAnsi" w:hAnsiTheme="minorHAnsi" w:cstheme="minorHAnsi"/>
          <w:sz w:val="24"/>
          <w:szCs w:val="24"/>
        </w:rPr>
        <w:t xml:space="preserve"> scheme for, which failed to address need and issue faced by the sexual and gender minorities of Nepal. The Government of Nepal should adopt a more thoughtful approach to gender </w:t>
      </w:r>
      <w:proofErr w:type="gramStart"/>
      <w:r w:rsidRPr="003439DC">
        <w:rPr>
          <w:rFonts w:asciiTheme="minorHAnsi" w:hAnsiTheme="minorHAnsi" w:cstheme="minorHAnsi"/>
          <w:sz w:val="24"/>
          <w:szCs w:val="24"/>
        </w:rPr>
        <w:t>in order to</w:t>
      </w:r>
      <w:proofErr w:type="gramEnd"/>
      <w:r w:rsidRPr="003439DC">
        <w:rPr>
          <w:rFonts w:asciiTheme="minorHAnsi" w:hAnsiTheme="minorHAnsi" w:cstheme="minorHAnsi"/>
          <w:sz w:val="24"/>
          <w:szCs w:val="24"/>
        </w:rPr>
        <w:t xml:space="preserve"> meet the humanitarian objective of serving those who are the most in need. </w:t>
      </w:r>
      <w:proofErr w:type="gramStart"/>
      <w:r w:rsidRPr="003439DC">
        <w:rPr>
          <w:rFonts w:asciiTheme="minorHAnsi" w:hAnsiTheme="minorHAnsi" w:cstheme="minorHAnsi"/>
          <w:sz w:val="24"/>
          <w:szCs w:val="24"/>
        </w:rPr>
        <w:t>As an equal citizen of the country, the needs of sexual and gender minorities</w:t>
      </w:r>
      <w:proofErr w:type="gramEnd"/>
      <w:r w:rsidRPr="003439DC">
        <w:rPr>
          <w:rFonts w:asciiTheme="minorHAnsi" w:hAnsiTheme="minorHAnsi" w:cstheme="minorHAnsi"/>
          <w:sz w:val="24"/>
          <w:szCs w:val="24"/>
        </w:rPr>
        <w:t xml:space="preserve"> cannot be overlooked during the crisis such as COVID-19. Their needs should be </w:t>
      </w:r>
      <w:proofErr w:type="gramStart"/>
      <w:r w:rsidRPr="003439DC">
        <w:rPr>
          <w:rFonts w:asciiTheme="minorHAnsi" w:hAnsiTheme="minorHAnsi" w:cstheme="minorHAnsi"/>
          <w:sz w:val="24"/>
          <w:szCs w:val="24"/>
        </w:rPr>
        <w:t>met</w:t>
      </w:r>
      <w:proofErr w:type="gramEnd"/>
      <w:r w:rsidRPr="003439DC">
        <w:rPr>
          <w:rFonts w:asciiTheme="minorHAnsi" w:hAnsiTheme="minorHAnsi" w:cstheme="minorHAnsi"/>
          <w:sz w:val="24"/>
          <w:szCs w:val="24"/>
        </w:rPr>
        <w:t xml:space="preserve"> and </w:t>
      </w:r>
      <w:r w:rsidRPr="003439DC">
        <w:rPr>
          <w:rFonts w:asciiTheme="minorHAnsi" w:hAnsiTheme="minorHAnsi" w:cstheme="minorHAnsi"/>
          <w:sz w:val="24"/>
          <w:szCs w:val="24"/>
        </w:rPr>
        <w:lastRenderedPageBreak/>
        <w:t>the issues should be addressed properly.</w:t>
      </w:r>
      <w:r w:rsidR="00D2278D" w:rsidRPr="003439DC">
        <w:rPr>
          <w:rStyle w:val="CommentReference"/>
          <w:rFonts w:asciiTheme="minorHAnsi" w:hAnsiTheme="minorHAnsi" w:cstheme="minorHAnsi"/>
          <w:sz w:val="24"/>
          <w:szCs w:val="24"/>
        </w:rPr>
        <w:t xml:space="preserve"> </w:t>
      </w:r>
      <w:r w:rsidR="00D2278D" w:rsidRPr="003439DC">
        <w:rPr>
          <w:rFonts w:asciiTheme="minorHAnsi" w:hAnsiTheme="minorHAnsi" w:cstheme="minorHAnsi"/>
          <w:sz w:val="24"/>
          <w:szCs w:val="24"/>
        </w:rPr>
        <w:t>The profound challenges triggered by the COVID-19 pandemic, the transgender community in Nepal finds itself increasingly susceptible, underscoring the urgency of aligning responses with the principles articulated in Article 1 of the Convention on the Elimination of All Forms of Discrimination Against Women (CEDAW). Instances of discrimination and violence against transgender individuals have surged, propelled by entrenched gender norms, stereotypes, and socio-cultural conventions, compounded by the absence of comprehensive legal gender recognition.</w:t>
      </w:r>
      <w:r w:rsidR="00B15EF0" w:rsidRPr="003439DC">
        <w:rPr>
          <w:rFonts w:asciiTheme="minorHAnsi" w:hAnsiTheme="minorHAnsi" w:cstheme="minorHAnsi"/>
          <w:sz w:val="24"/>
          <w:szCs w:val="24"/>
        </w:rPr>
        <w:t xml:space="preserve"> </w:t>
      </w:r>
      <w:r w:rsidRPr="003439DC">
        <w:rPr>
          <w:rFonts w:asciiTheme="minorHAnsi" w:hAnsiTheme="minorHAnsi" w:cstheme="minorHAnsi"/>
          <w:sz w:val="24"/>
          <w:szCs w:val="24"/>
        </w:rPr>
        <w:t>During the initial stages of relief distribution by local authorities, transgender individuals encountered discrimination, particularly as citizenship cards were requisites for aid allocation. This posed a substantial obstacle, given that numerous trans-women lacked proper identification, while others held documents that did not accurately reflect their gender identity. Recent incidents have also highlighted conflicts between transgender individuals and their families, further exacerbating their vulnerability.</w:t>
      </w:r>
      <w:r w:rsidR="00B15EF0" w:rsidRPr="003439DC">
        <w:rPr>
          <w:rFonts w:asciiTheme="minorHAnsi" w:hAnsiTheme="minorHAnsi" w:cstheme="minorHAnsi"/>
          <w:sz w:val="24"/>
          <w:szCs w:val="24"/>
        </w:rPr>
        <w:t xml:space="preserve"> </w:t>
      </w:r>
      <w:r w:rsidRPr="003439DC">
        <w:rPr>
          <w:rFonts w:asciiTheme="minorHAnsi" w:hAnsiTheme="minorHAnsi" w:cstheme="minorHAnsi"/>
          <w:sz w:val="24"/>
          <w:szCs w:val="24"/>
        </w:rPr>
        <w:t>The livelihoods of many trans-women engaged in sex work, labor, and various informal sectors have been severely impacted, with challenges arising in sustaining their economic well-being. The disruptions extend to their gender-affirming processes, as obtaining regular hormone treatments becomes increasingly difficult. Despite the Government of Nepal announcing plans, policies, and budgets to address the pandemic in the upcoming fiscal year, these initiatives fall short in comprehensively addressing the unique needs and challenges faced by the sexual and gender minorities of Nepal.</w:t>
      </w:r>
    </w:p>
    <w:p w14:paraId="4D3B67A2" w14:textId="77777777" w:rsidR="00D2278D" w:rsidRPr="003439DC" w:rsidRDefault="00D2278D" w:rsidP="00D2278D">
      <w:pPr>
        <w:rPr>
          <w:rFonts w:asciiTheme="minorHAnsi" w:hAnsiTheme="minorHAnsi" w:cstheme="minorHAnsi"/>
          <w:sz w:val="24"/>
          <w:szCs w:val="24"/>
        </w:rPr>
      </w:pPr>
      <w:r w:rsidRPr="003439DC">
        <w:rPr>
          <w:rFonts w:asciiTheme="minorHAnsi" w:hAnsiTheme="minorHAnsi" w:cstheme="minorHAnsi"/>
          <w:sz w:val="24"/>
          <w:szCs w:val="24"/>
        </w:rPr>
        <w:t>A more nuanced and considerate approach to gender issues is imperative for the government to effectively fulfill its humanitarian objectives during crises like COVID-19. It is essential to recognize that sexual and gender minorities are equal citizens of the country, and their needs should not be overlooked. Rather, they should be met with due diligence, and their issues should be meticulously addressed to ensure an inclusive and equitable response to the ongoing crisis.</w:t>
      </w:r>
    </w:p>
    <w:p w14:paraId="7B038FE2" w14:textId="77777777" w:rsidR="00345794" w:rsidRPr="003439DC" w:rsidRDefault="00D2278D" w:rsidP="003439DC">
      <w:pPr>
        <w:pStyle w:val="ListParagraph"/>
        <w:spacing w:line="236" w:lineRule="auto"/>
        <w:jc w:val="both"/>
        <w:rPr>
          <w:rFonts w:asciiTheme="minorHAnsi" w:hAnsiTheme="minorHAnsi" w:cstheme="minorHAnsi"/>
          <w:sz w:val="24"/>
          <w:szCs w:val="24"/>
        </w:rPr>
      </w:pPr>
      <w:r w:rsidRPr="003439DC">
        <w:rPr>
          <w:rStyle w:val="CommentReference"/>
          <w:rFonts w:asciiTheme="minorHAnsi" w:hAnsiTheme="minorHAnsi" w:cstheme="minorHAnsi"/>
          <w:sz w:val="24"/>
          <w:szCs w:val="24"/>
        </w:rPr>
        <w:t/>
      </w:r>
    </w:p>
    <w:p w14:paraId="52B3CFBB" w14:textId="77777777" w:rsidR="00344A4B" w:rsidRPr="003439DC" w:rsidRDefault="00344A4B" w:rsidP="00344A4B">
      <w:pPr>
        <w:spacing w:line="236" w:lineRule="auto"/>
        <w:jc w:val="both"/>
        <w:rPr>
          <w:rFonts w:asciiTheme="minorHAnsi" w:hAnsiTheme="minorHAnsi" w:cstheme="minorHAnsi"/>
          <w:sz w:val="24"/>
          <w:szCs w:val="24"/>
        </w:rPr>
      </w:pPr>
    </w:p>
    <w:p w14:paraId="573511DF" w14:textId="68E94A40" w:rsidR="00AC7516" w:rsidRPr="003439DC" w:rsidRDefault="00DD3234" w:rsidP="00344A4B">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 xml:space="preserve">Proposed List of Questions. </w:t>
      </w:r>
    </w:p>
    <w:p w14:paraId="29FB8928"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Anti-Discrimination Measures in Relief Distribution:</w:t>
      </w:r>
    </w:p>
    <w:p w14:paraId="31C981A6"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r>
      <w:proofErr w:type="gramStart"/>
      <w:r w:rsidRPr="003439DC">
        <w:rPr>
          <w:rFonts w:asciiTheme="minorHAnsi" w:hAnsiTheme="minorHAnsi" w:cstheme="minorHAnsi"/>
          <w:sz w:val="24"/>
          <w:szCs w:val="24"/>
        </w:rPr>
        <w:t>In light of</w:t>
      </w:r>
      <w:proofErr w:type="gramEnd"/>
      <w:r w:rsidRPr="003439DC">
        <w:rPr>
          <w:rFonts w:asciiTheme="minorHAnsi" w:hAnsiTheme="minorHAnsi" w:cstheme="minorHAnsi"/>
          <w:sz w:val="24"/>
          <w:szCs w:val="24"/>
        </w:rPr>
        <w:t xml:space="preserve"> reports indicating discrimination against transgender individuals during relief distribution due to citizenship card requirements, could the state elaborate on the anti-discrimination measures in place to ensure equitable access to relief for transgender individuals, especially those lacking proper identification or facing discrepancies in gender identity documentation?</w:t>
      </w:r>
    </w:p>
    <w:p w14:paraId="1A7F8709"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Addressing Conflicts with Families:</w:t>
      </w:r>
    </w:p>
    <w:p w14:paraId="296C33EC"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Given the highlighted conflicts between</w:t>
      </w:r>
      <w:r w:rsidR="00C51610" w:rsidRPr="003439DC">
        <w:rPr>
          <w:rFonts w:asciiTheme="minorHAnsi" w:hAnsiTheme="minorHAnsi" w:cstheme="minorHAnsi"/>
          <w:sz w:val="24"/>
          <w:szCs w:val="24"/>
        </w:rPr>
        <w:t xml:space="preserve"> lesbian, bisexual </w:t>
      </w:r>
      <w:proofErr w:type="gramStart"/>
      <w:r w:rsidR="00C51610" w:rsidRPr="003439DC">
        <w:rPr>
          <w:rFonts w:asciiTheme="minorHAnsi" w:hAnsiTheme="minorHAnsi" w:cstheme="minorHAnsi"/>
          <w:sz w:val="24"/>
          <w:szCs w:val="24"/>
        </w:rPr>
        <w:t xml:space="preserve">and </w:t>
      </w:r>
      <w:r w:rsidRPr="003439DC">
        <w:rPr>
          <w:rFonts w:asciiTheme="minorHAnsi" w:hAnsiTheme="minorHAnsi" w:cstheme="minorHAnsi"/>
          <w:sz w:val="24"/>
          <w:szCs w:val="24"/>
        </w:rPr>
        <w:t xml:space="preserve"> transgender</w:t>
      </w:r>
      <w:proofErr w:type="gramEnd"/>
      <w:r w:rsidRPr="003439DC">
        <w:rPr>
          <w:rFonts w:asciiTheme="minorHAnsi" w:hAnsiTheme="minorHAnsi" w:cstheme="minorHAnsi"/>
          <w:sz w:val="24"/>
          <w:szCs w:val="24"/>
        </w:rPr>
        <w:t xml:space="preserve"> individuals and their families during the pandemic, what steps is the government taking to mitigate these conflicts and provide support systems to safeguard the well-being of </w:t>
      </w:r>
      <w:r w:rsidR="00C51610" w:rsidRPr="003439DC">
        <w:rPr>
          <w:rFonts w:asciiTheme="minorHAnsi" w:hAnsiTheme="minorHAnsi" w:cstheme="minorHAnsi"/>
          <w:sz w:val="24"/>
          <w:szCs w:val="24"/>
        </w:rPr>
        <w:t xml:space="preserve">lesbian, bisexual and </w:t>
      </w:r>
      <w:r w:rsidRPr="003439DC">
        <w:rPr>
          <w:rFonts w:asciiTheme="minorHAnsi" w:hAnsiTheme="minorHAnsi" w:cstheme="minorHAnsi"/>
          <w:sz w:val="24"/>
          <w:szCs w:val="24"/>
        </w:rPr>
        <w:t>transgender individuals? How does the government plan to address the root causes contributing to these conflicts?</w:t>
      </w:r>
    </w:p>
    <w:p w14:paraId="37109B6F"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Economic Impact and Livelihood Support:</w:t>
      </w:r>
    </w:p>
    <w:p w14:paraId="1327BBBB"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 xml:space="preserve">Recognizing the severe impact on the livelihoods of trans-women engaged in various sectors, including sex work, labor, and informal work, what specific measures and </w:t>
      </w:r>
      <w:r w:rsidRPr="003439DC">
        <w:rPr>
          <w:rFonts w:asciiTheme="minorHAnsi" w:hAnsiTheme="minorHAnsi" w:cstheme="minorHAnsi"/>
          <w:sz w:val="24"/>
          <w:szCs w:val="24"/>
        </w:rPr>
        <w:lastRenderedPageBreak/>
        <w:t>support systems are being implemented to address their economic challenges and sustain their well-being during these challenging times?</w:t>
      </w:r>
    </w:p>
    <w:p w14:paraId="7659B691"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Gender-Affirming Processes and Healthcare Access:</w:t>
      </w:r>
    </w:p>
    <w:p w14:paraId="6ABDDD5F"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Considering the disruptions to gender-affirming processes, particularly in obtaining hormone treatments, what strategies are being adopted to ensure continued access to essential healthcare services for transgender individuals during the pandemic? How does the government plan to overcome the challenges faced by the transgender community in maintaining their health and well-being?</w:t>
      </w:r>
    </w:p>
    <w:p w14:paraId="10E279BB"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Comprehensive Initiatives for Sexual and Gender Minorities:</w:t>
      </w:r>
    </w:p>
    <w:p w14:paraId="5B64A3D8"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r>
      <w:proofErr w:type="gramStart"/>
      <w:r w:rsidRPr="003439DC">
        <w:rPr>
          <w:rFonts w:asciiTheme="minorHAnsi" w:hAnsiTheme="minorHAnsi" w:cstheme="minorHAnsi"/>
          <w:sz w:val="24"/>
          <w:szCs w:val="24"/>
        </w:rPr>
        <w:t>In light of</w:t>
      </w:r>
      <w:proofErr w:type="gramEnd"/>
      <w:r w:rsidRPr="003439DC">
        <w:rPr>
          <w:rFonts w:asciiTheme="minorHAnsi" w:hAnsiTheme="minorHAnsi" w:cstheme="minorHAnsi"/>
          <w:sz w:val="24"/>
          <w:szCs w:val="24"/>
        </w:rPr>
        <w:t xml:space="preserve"> the initiatives announced by the Government of Nepal to address the pandemic in the upcoming fiscal year, could the state provide details on specific plans, policies, and budget allocations aimed at comprehensively addressing the unique needs and challenges faced by the sexual and gender minorities of Nepal during the ongoing crisis? How does the government intend to ensure inclusivity and equity in its response to the pandemic, recognizing sexual and gender minorities as equal citizens with distinct needs?</w:t>
      </w:r>
    </w:p>
    <w:p w14:paraId="3EEE760D" w14:textId="77777777" w:rsidR="00B93338" w:rsidRPr="003439DC" w:rsidRDefault="00B93338" w:rsidP="00344A4B">
      <w:pPr>
        <w:spacing w:line="236" w:lineRule="auto"/>
        <w:jc w:val="both"/>
        <w:rPr>
          <w:rFonts w:asciiTheme="minorHAnsi" w:hAnsiTheme="minorHAnsi" w:cstheme="minorHAnsi"/>
          <w:b/>
          <w:bCs/>
          <w:sz w:val="24"/>
          <w:szCs w:val="24"/>
        </w:rPr>
      </w:pPr>
    </w:p>
    <w:p w14:paraId="5D33AFBB" w14:textId="77777777" w:rsidR="00AC7516" w:rsidRPr="003439DC" w:rsidRDefault="00AC7516" w:rsidP="00344A4B">
      <w:pPr>
        <w:spacing w:line="236" w:lineRule="auto"/>
        <w:jc w:val="both"/>
        <w:rPr>
          <w:rFonts w:asciiTheme="minorHAnsi" w:hAnsiTheme="minorHAnsi" w:cstheme="minorHAnsi"/>
          <w:sz w:val="24"/>
          <w:szCs w:val="24"/>
        </w:rPr>
      </w:pPr>
    </w:p>
    <w:p w14:paraId="22E97F10" w14:textId="77777777" w:rsidR="00345794" w:rsidRPr="003439DC" w:rsidRDefault="00DD3234" w:rsidP="003439DC">
      <w:pPr>
        <w:pStyle w:val="ListParagraph"/>
        <w:numPr>
          <w:ilvl w:val="0"/>
          <w:numId w:val="8"/>
        </w:numPr>
        <w:spacing w:line="236" w:lineRule="auto"/>
        <w:jc w:val="both"/>
        <w:rPr>
          <w:rFonts w:asciiTheme="minorHAnsi" w:hAnsiTheme="minorHAnsi" w:cstheme="minorHAnsi"/>
          <w:b/>
          <w:sz w:val="24"/>
          <w:szCs w:val="24"/>
        </w:rPr>
      </w:pPr>
      <w:r w:rsidRPr="003439DC">
        <w:rPr>
          <w:rFonts w:asciiTheme="minorHAnsi" w:hAnsiTheme="minorHAnsi" w:cstheme="minorHAnsi"/>
          <w:b/>
          <w:sz w:val="24"/>
          <w:szCs w:val="24"/>
        </w:rPr>
        <w:t>Lack of gender-affirmative care</w:t>
      </w:r>
    </w:p>
    <w:p w14:paraId="72BC5264" w14:textId="77777777" w:rsidR="00504E6C" w:rsidRPr="003439DC" w:rsidRDefault="00504E6C" w:rsidP="00504E6C">
      <w:pPr>
        <w:spacing w:line="236" w:lineRule="auto"/>
        <w:jc w:val="both"/>
        <w:rPr>
          <w:rFonts w:asciiTheme="minorHAnsi" w:hAnsiTheme="minorHAnsi" w:cstheme="minorHAnsi"/>
          <w:sz w:val="24"/>
          <w:szCs w:val="24"/>
        </w:rPr>
      </w:pPr>
    </w:p>
    <w:p w14:paraId="3DB1AE67"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In line with CEDAW articles, there exists a notable deficiency in prioritizing gender-affirmative healthcare, including the absence of provisions for hormone treatment and gender-affirmative surgeries within the existing health policy and programmatic frameworks. This deficiency, as outlined in Article 12 of CEDAW, underscores a failure to ensure equal access to adequate healthcare services for transgender individuals. The current lacuna in formal health facilities necessitates trans individuals to seek hormone treatments from unregulated sources, posing a significant impediment to their right to health and well-being under Article 12 of CEDAW.</w:t>
      </w:r>
    </w:p>
    <w:p w14:paraId="18E584BC" w14:textId="77777777" w:rsidR="00717B4E" w:rsidRPr="003439DC" w:rsidRDefault="00717B4E" w:rsidP="00504E6C">
      <w:pPr>
        <w:spacing w:line="236" w:lineRule="auto"/>
        <w:jc w:val="both"/>
        <w:rPr>
          <w:rFonts w:asciiTheme="minorHAnsi" w:hAnsiTheme="minorHAnsi" w:cstheme="minorHAnsi"/>
          <w:sz w:val="24"/>
          <w:szCs w:val="24"/>
        </w:rPr>
      </w:pPr>
    </w:p>
    <w:p w14:paraId="3821E4DB" w14:textId="77777777" w:rsidR="00717B4E" w:rsidRPr="003439DC" w:rsidRDefault="00DD3234" w:rsidP="00504E6C">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 xml:space="preserve">Proposed list of questions. </w:t>
      </w:r>
    </w:p>
    <w:p w14:paraId="0755871E"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Gender-Affirmative Care Integration:</w:t>
      </w:r>
    </w:p>
    <w:p w14:paraId="772D5067"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How does the government plan to integrate gender-affirmative care, encompassing hormone treatment and gender-affirmative surgeries, into existing health policies and programmatic frameworks to ensure that these services are adequately recognized, accessible, and available in formal health facilities?</w:t>
      </w:r>
    </w:p>
    <w:p w14:paraId="20727CB3"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Regulation of Services:</w:t>
      </w:r>
    </w:p>
    <w:p w14:paraId="6326AD7A"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Recognizing the current reliance on unregulated sources for hormone treatments by transgender individuals due to the absence of formal health facility provisions, what measures are being considered to regulate and standardize these services to align with CEDAW's principles of ensuring the safety, health, and non-discrimination of all individuals, irrespective of gender identity?</w:t>
      </w:r>
    </w:p>
    <w:p w14:paraId="5DDA01FA"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Inclusive Healthcare Policies:</w:t>
      </w:r>
    </w:p>
    <w:p w14:paraId="0F8AB9CD"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In the spirit of CEDAW, which promotes the right to health without discrimination, how does the government plan to revise or develop healthcare policies that explicitly include gender-affirmative care, ensuring that transgender individuals have equal access to essential services within the formal health sector?</w:t>
      </w:r>
    </w:p>
    <w:p w14:paraId="5806A91D"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lastRenderedPageBreak/>
        <w:tab/>
      </w:r>
      <w:r w:rsidRPr="003439DC">
        <w:rPr>
          <w:rFonts w:asciiTheme="minorHAnsi" w:hAnsiTheme="minorHAnsi" w:cstheme="minorHAnsi"/>
          <w:b/>
          <w:bCs/>
          <w:sz w:val="24"/>
          <w:szCs w:val="24"/>
        </w:rPr>
        <w:tab/>
        <w:t>Public Awareness and Sensitization:</w:t>
      </w:r>
    </w:p>
    <w:p w14:paraId="1292ADDB"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Considering the gender-based disparities in healthcare access, how does the government intend to implement public awareness and sensitization programs, aligning with CEDAW's advocacy for gender equality, to ensure that both healthcare providers and the public are informed about and respectful of the unique healthcare needs of transgender individuals?</w:t>
      </w:r>
    </w:p>
    <w:p w14:paraId="202468C0" w14:textId="77777777" w:rsidR="00B93338" w:rsidRPr="003439DC" w:rsidRDefault="00B93338" w:rsidP="00504E6C">
      <w:pPr>
        <w:spacing w:line="236" w:lineRule="auto"/>
        <w:jc w:val="both"/>
        <w:rPr>
          <w:rFonts w:asciiTheme="minorHAnsi" w:hAnsiTheme="minorHAnsi" w:cstheme="minorHAnsi"/>
          <w:b/>
          <w:bCs/>
          <w:sz w:val="24"/>
          <w:szCs w:val="24"/>
        </w:rPr>
      </w:pPr>
    </w:p>
    <w:p w14:paraId="2FD35E73" w14:textId="77777777" w:rsidR="00344A4B" w:rsidRPr="003439DC" w:rsidRDefault="00344A4B" w:rsidP="00344A4B">
      <w:pPr>
        <w:spacing w:line="236" w:lineRule="auto"/>
        <w:jc w:val="both"/>
        <w:rPr>
          <w:rFonts w:asciiTheme="minorHAnsi" w:hAnsiTheme="minorHAnsi" w:cstheme="minorHAnsi"/>
          <w:sz w:val="24"/>
          <w:szCs w:val="24"/>
        </w:rPr>
      </w:pPr>
    </w:p>
    <w:p w14:paraId="5ADB2D4E" w14:textId="77777777" w:rsidR="00504E6C" w:rsidRPr="003439DC" w:rsidRDefault="00504E6C" w:rsidP="00344A4B">
      <w:pPr>
        <w:spacing w:line="0" w:lineRule="atLeast"/>
        <w:rPr>
          <w:rFonts w:asciiTheme="minorHAnsi" w:hAnsiTheme="minorHAnsi" w:cstheme="minorHAnsi"/>
          <w:b/>
          <w:sz w:val="24"/>
          <w:szCs w:val="24"/>
        </w:rPr>
      </w:pPr>
    </w:p>
    <w:p w14:paraId="2565E6C6" w14:textId="77777777" w:rsidR="00345794" w:rsidRPr="003439DC" w:rsidRDefault="00DD3234" w:rsidP="003439DC">
      <w:pPr>
        <w:pStyle w:val="ListParagraph"/>
        <w:numPr>
          <w:ilvl w:val="0"/>
          <w:numId w:val="8"/>
        </w:numPr>
        <w:spacing w:line="0" w:lineRule="atLeast"/>
        <w:rPr>
          <w:rFonts w:asciiTheme="minorHAnsi" w:hAnsiTheme="minorHAnsi" w:cstheme="minorHAnsi"/>
          <w:b/>
          <w:sz w:val="24"/>
          <w:szCs w:val="24"/>
        </w:rPr>
      </w:pPr>
      <w:r w:rsidRPr="003439DC">
        <w:rPr>
          <w:rFonts w:asciiTheme="minorHAnsi" w:hAnsiTheme="minorHAnsi" w:cstheme="minorHAnsi"/>
          <w:b/>
          <w:sz w:val="24"/>
          <w:szCs w:val="24"/>
        </w:rPr>
        <w:t>Social Justice; Employment, Reservations/Quotas</w:t>
      </w:r>
    </w:p>
    <w:p w14:paraId="515300D0" w14:textId="77777777" w:rsidR="00344A4B" w:rsidRPr="003439DC" w:rsidRDefault="00344A4B" w:rsidP="00344A4B">
      <w:pPr>
        <w:spacing w:line="203" w:lineRule="exact"/>
        <w:rPr>
          <w:rFonts w:asciiTheme="minorHAnsi" w:eastAsia="Times New Roman" w:hAnsiTheme="minorHAnsi" w:cstheme="minorHAnsi"/>
          <w:sz w:val="24"/>
          <w:szCs w:val="24"/>
        </w:rPr>
      </w:pPr>
    </w:p>
    <w:p w14:paraId="7852FEF4"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Aligned with Article 7 of the Convention on the Elimination of All Forms of Discrimination Against Women (CEDAW) and in correspondence with the constitutional guarantees of Article 42, which emphasize social justice and inclusion, concerns arise regarding the absence of employment assurances for sexual and gender minority individuals in Nepal. Despite constitutional mandates, this community remains unrepresented at all levels of government, both in political positions and government services, presenting a notable contradiction with the principles of non-discrimination and equality outlined in CEDAW's Article 7.</w:t>
      </w:r>
    </w:p>
    <w:p w14:paraId="230BDD37"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Moreover, the rights guaranteed by Article 42 of the constitution, which include employment, reservation, quotas, and inclusion, have proven elusive for the sexual and gender minority community, denying them benefits enjoyed by other minority groups.</w:t>
      </w:r>
    </w:p>
    <w:p w14:paraId="19324327"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While the Election Commission of Nepal has taken steps to address discrimination, as highlighted in CEDAW Article 7, by prohibiting hate speech against the LGBTIQ community during election periods, notable gaps persist. Despite the provision of a priority line during the voting process for sexual and gender minorities, this falls short of meaningful engagement in the state structure, as they are not expressly included in the election laws to ensure comprehensive participation. This discrepancy underscores a need for further alignment with CEDAW principles to ensure the active inclusion and representation of sexual and gender minorities in the political landscape of Nepal.</w:t>
      </w:r>
    </w:p>
    <w:p w14:paraId="2FB9608E" w14:textId="77777777" w:rsidR="00345794" w:rsidRPr="003439DC" w:rsidRDefault="00345794" w:rsidP="003439DC">
      <w:pPr>
        <w:pStyle w:val="ListParagraph"/>
        <w:rPr>
          <w:rFonts w:asciiTheme="minorHAnsi" w:hAnsiTheme="minorHAnsi" w:cstheme="minorHAnsi"/>
          <w:sz w:val="24"/>
          <w:szCs w:val="24"/>
        </w:rPr>
      </w:pPr>
    </w:p>
    <w:p w14:paraId="75B9FEF3" w14:textId="77777777" w:rsidR="00B84A50" w:rsidRPr="003439DC" w:rsidRDefault="00B84A50" w:rsidP="003710F2">
      <w:pPr>
        <w:spacing w:line="236" w:lineRule="auto"/>
        <w:jc w:val="both"/>
        <w:rPr>
          <w:rFonts w:asciiTheme="minorHAnsi" w:hAnsiTheme="minorHAnsi" w:cstheme="minorHAnsi"/>
          <w:b/>
          <w:bCs/>
          <w:sz w:val="24"/>
          <w:szCs w:val="24"/>
        </w:rPr>
      </w:pPr>
    </w:p>
    <w:p w14:paraId="7B76A889" w14:textId="77777777" w:rsidR="00B93338" w:rsidRPr="003439DC" w:rsidRDefault="00DD3234" w:rsidP="003710F2">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List of Proposed Questions.</w:t>
      </w:r>
    </w:p>
    <w:p w14:paraId="122C7E24"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Representation at All Government Levels:</w:t>
      </w:r>
    </w:p>
    <w:p w14:paraId="4FEFF3FC"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a. How does the state plan to address the existing underrepresentation of sexual and gender minority individuals at all levels of government, including political positions and government services, in alignment with the principles of non-discrimination and equality outlined in CEDAW's Article 7 and the constitutional mandates of Article 42?</w:t>
      </w:r>
    </w:p>
    <w:p w14:paraId="436FDA45"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Implementation of Employment Rights:</w:t>
      </w:r>
    </w:p>
    <w:p w14:paraId="35156D19"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a. Despite constitutional guarantees in Article 42, employment rights, reservation, quotas, and inclusion have proven elusive for the sexual and gender minority community. What specific measures is the government taking to ensure the effective implementation of these rights for sexual and gender minority individuals, in line with CEDAW principles?</w:t>
      </w:r>
    </w:p>
    <w:p w14:paraId="12071E5E"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Election Laws and Comprehensive Participation:</w:t>
      </w:r>
    </w:p>
    <w:p w14:paraId="3624BE29"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lastRenderedPageBreak/>
        <w:tab/>
      </w:r>
      <w:r w:rsidRPr="003439DC">
        <w:rPr>
          <w:rFonts w:asciiTheme="minorHAnsi" w:hAnsiTheme="minorHAnsi" w:cstheme="minorHAnsi"/>
          <w:sz w:val="24"/>
          <w:szCs w:val="24"/>
        </w:rPr>
        <w:tab/>
        <w:t>a. While the Election Commission has prohibited hate speech against the LGBTIQ community during election periods, what steps are being taken to address the notable gaps in ensuring comprehensive participation and meaningful engagement of sexual and gender minorities in the state structure? How does the government plan to align election laws to expressly include sexual and gender minorities, ensuring their active participation and representation in the political landscape of Nepal?</w:t>
      </w:r>
    </w:p>
    <w:p w14:paraId="3AA005B5"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b/>
          <w:bCs/>
          <w:sz w:val="24"/>
          <w:szCs w:val="24"/>
        </w:rPr>
        <w:tab/>
      </w:r>
      <w:r w:rsidRPr="003439DC">
        <w:rPr>
          <w:rFonts w:asciiTheme="minorHAnsi" w:hAnsiTheme="minorHAnsi" w:cstheme="minorHAnsi"/>
          <w:b/>
          <w:bCs/>
          <w:sz w:val="24"/>
          <w:szCs w:val="24"/>
        </w:rPr>
        <w:tab/>
        <w:t>Evaluation of Priority Line Provision:</w:t>
      </w:r>
    </w:p>
    <w:p w14:paraId="2807D04A" w14:textId="77777777" w:rsidR="00B93338" w:rsidRPr="003439DC" w:rsidRDefault="00B93338" w:rsidP="00B93338">
      <w:pPr>
        <w:rPr>
          <w:rFonts w:asciiTheme="minorHAnsi" w:hAnsiTheme="minorHAnsi" w:cstheme="minorHAnsi"/>
          <w:sz w:val="24"/>
          <w:szCs w:val="24"/>
        </w:rPr>
      </w:pPr>
      <w:r w:rsidRPr="003439DC">
        <w:rPr>
          <w:rFonts w:asciiTheme="minorHAnsi" w:hAnsiTheme="minorHAnsi" w:cstheme="minorHAnsi"/>
          <w:sz w:val="24"/>
          <w:szCs w:val="24"/>
        </w:rPr>
        <w:tab/>
      </w:r>
      <w:r w:rsidRPr="003439DC">
        <w:rPr>
          <w:rFonts w:asciiTheme="minorHAnsi" w:hAnsiTheme="minorHAnsi" w:cstheme="minorHAnsi"/>
          <w:sz w:val="24"/>
          <w:szCs w:val="24"/>
        </w:rPr>
        <w:tab/>
        <w:t>a. Regarding the provision of a priority line for sexual and gender minorities during the voting process, how does the government evaluate the effectiveness of this measure in promoting meaningful engagement in the electoral process? Are there plans to further enhance this provision to ensure comprehensive participation and representation?</w:t>
      </w:r>
    </w:p>
    <w:p w14:paraId="4ECE7110" w14:textId="77777777" w:rsidR="003710F2" w:rsidRPr="003439DC" w:rsidRDefault="00DD3234" w:rsidP="003710F2">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 xml:space="preserve"> </w:t>
      </w:r>
    </w:p>
    <w:p w14:paraId="60D445E8" w14:textId="77777777" w:rsidR="00490077" w:rsidRPr="003439DC" w:rsidRDefault="00490077" w:rsidP="00344A4B">
      <w:pPr>
        <w:spacing w:line="236" w:lineRule="auto"/>
        <w:jc w:val="both"/>
        <w:rPr>
          <w:rFonts w:asciiTheme="minorHAnsi" w:hAnsiTheme="minorHAnsi" w:cstheme="minorHAnsi"/>
          <w:sz w:val="24"/>
          <w:szCs w:val="24"/>
        </w:rPr>
      </w:pPr>
    </w:p>
    <w:p w14:paraId="4A8ABFFB" w14:textId="77777777" w:rsidR="00345794" w:rsidRPr="003439DC" w:rsidRDefault="00DD3234" w:rsidP="003439DC">
      <w:pPr>
        <w:pStyle w:val="ListParagraph"/>
        <w:numPr>
          <w:ilvl w:val="0"/>
          <w:numId w:val="8"/>
        </w:numPr>
        <w:spacing w:line="236" w:lineRule="auto"/>
        <w:jc w:val="both"/>
        <w:rPr>
          <w:rFonts w:asciiTheme="minorHAnsi" w:hAnsiTheme="minorHAnsi" w:cstheme="minorHAnsi"/>
          <w:b/>
          <w:sz w:val="24"/>
          <w:szCs w:val="24"/>
        </w:rPr>
      </w:pPr>
      <w:r w:rsidRPr="003439DC">
        <w:rPr>
          <w:rFonts w:asciiTheme="minorHAnsi" w:hAnsiTheme="minorHAnsi" w:cstheme="minorHAnsi"/>
          <w:b/>
          <w:sz w:val="24"/>
          <w:szCs w:val="24"/>
        </w:rPr>
        <w:t>Rape Law fail to address the rape against sexual and gender minorities,</w:t>
      </w:r>
    </w:p>
    <w:p w14:paraId="47F3CCD6" w14:textId="77777777" w:rsidR="00DD48FB" w:rsidRPr="003439DC" w:rsidRDefault="00DD48FB" w:rsidP="00344A4B">
      <w:pPr>
        <w:spacing w:line="236" w:lineRule="auto"/>
        <w:jc w:val="both"/>
        <w:rPr>
          <w:rFonts w:asciiTheme="minorHAnsi" w:hAnsiTheme="minorHAnsi" w:cstheme="minorHAnsi"/>
          <w:b/>
          <w:sz w:val="24"/>
          <w:szCs w:val="24"/>
        </w:rPr>
      </w:pPr>
    </w:p>
    <w:p w14:paraId="6F06009C" w14:textId="77777777"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hAnsiTheme="minorHAnsi" w:cstheme="minorHAnsi"/>
          <w:sz w:val="24"/>
          <w:szCs w:val="24"/>
          <w:shd w:val="clear" w:color="auto" w:fill="FFFFFF"/>
        </w:rPr>
        <w:t>Criminal Code 2074 guides the rape law in Nepal. According to Criminal Code 2074, whoever has sexual intercourse with a woman without her consent or, in the case of a woman below eighteen years of age even with her consent, shall be deemed to have committed rape.</w:t>
      </w:r>
      <w:r w:rsidR="00B15EF0" w:rsidRPr="003439DC">
        <w:rPr>
          <w:rFonts w:asciiTheme="minorHAnsi" w:hAnsiTheme="minorHAnsi" w:cstheme="minorHAnsi"/>
          <w:sz w:val="24"/>
          <w:szCs w:val="24"/>
          <w:shd w:val="clear" w:color="auto" w:fill="FFFFFF"/>
        </w:rPr>
        <w:t xml:space="preserve"> Thus, Rape law do not address the law against transgender women. </w:t>
      </w:r>
    </w:p>
    <w:p w14:paraId="54525CD4" w14:textId="77777777" w:rsidR="003710F2" w:rsidRPr="003439DC" w:rsidRDefault="003710F2" w:rsidP="00DD48FB">
      <w:pPr>
        <w:spacing w:line="236" w:lineRule="auto"/>
        <w:rPr>
          <w:rFonts w:asciiTheme="minorHAnsi" w:eastAsia="Merriweather Sans" w:hAnsiTheme="minorHAnsi" w:cstheme="minorHAnsi"/>
          <w:b/>
          <w:sz w:val="24"/>
          <w:szCs w:val="24"/>
        </w:rPr>
      </w:pPr>
    </w:p>
    <w:p w14:paraId="76C00A1A" w14:textId="77777777" w:rsidR="00345794" w:rsidRPr="003439DC" w:rsidRDefault="00DD3234" w:rsidP="003439DC">
      <w:pPr>
        <w:pStyle w:val="ListParagraph"/>
        <w:numPr>
          <w:ilvl w:val="0"/>
          <w:numId w:val="8"/>
        </w:numPr>
        <w:spacing w:line="236" w:lineRule="auto"/>
        <w:rPr>
          <w:rFonts w:asciiTheme="minorHAnsi" w:hAnsiTheme="minorHAnsi" w:cstheme="minorHAnsi"/>
          <w:sz w:val="24"/>
          <w:szCs w:val="24"/>
        </w:rPr>
      </w:pPr>
      <w:r w:rsidRPr="003439DC">
        <w:rPr>
          <w:rFonts w:asciiTheme="minorHAnsi" w:eastAsia="Merriweather Sans" w:hAnsiTheme="minorHAnsi" w:cstheme="minorHAnsi"/>
          <w:b/>
          <w:sz w:val="24"/>
          <w:szCs w:val="24"/>
        </w:rPr>
        <w:t>EQUALITY BEFORE LAW</w:t>
      </w:r>
    </w:p>
    <w:p w14:paraId="40508686" w14:textId="77777777" w:rsidR="00DD48FB" w:rsidRPr="003439DC" w:rsidRDefault="00DD48FB" w:rsidP="00DD48FB">
      <w:pPr>
        <w:spacing w:line="236" w:lineRule="auto"/>
        <w:rPr>
          <w:rFonts w:asciiTheme="minorHAnsi" w:eastAsia="Nunito" w:hAnsiTheme="minorHAnsi" w:cstheme="minorHAnsi"/>
          <w:sz w:val="24"/>
          <w:szCs w:val="24"/>
        </w:rPr>
      </w:pPr>
      <w:r w:rsidRPr="003439DC">
        <w:rPr>
          <w:rFonts w:asciiTheme="minorHAnsi" w:eastAsia="Nunito" w:hAnsiTheme="minorHAnsi" w:cstheme="minorHAnsi"/>
          <w:sz w:val="24"/>
          <w:szCs w:val="24"/>
        </w:rPr>
        <w:t>Critical Areas of Concern</w:t>
      </w:r>
    </w:p>
    <w:p w14:paraId="6C459EEA" w14:textId="77777777" w:rsidR="003710F2" w:rsidRPr="003439DC" w:rsidRDefault="003710F2" w:rsidP="00DD48FB">
      <w:pPr>
        <w:spacing w:line="236" w:lineRule="auto"/>
        <w:rPr>
          <w:rFonts w:asciiTheme="minorHAnsi" w:eastAsia="Nunito" w:hAnsiTheme="minorHAnsi" w:cstheme="minorHAnsi"/>
          <w:sz w:val="24"/>
          <w:szCs w:val="24"/>
        </w:rPr>
      </w:pPr>
    </w:p>
    <w:p w14:paraId="45EE67DA" w14:textId="36E58E26" w:rsidR="00345794" w:rsidRPr="003439DC" w:rsidRDefault="00DD3234" w:rsidP="003439DC">
      <w:pPr>
        <w:pStyle w:val="ListParagraph"/>
        <w:numPr>
          <w:ilvl w:val="0"/>
          <w:numId w:val="9"/>
        </w:numPr>
        <w:spacing w:line="236" w:lineRule="auto"/>
        <w:rPr>
          <w:rFonts w:asciiTheme="minorHAnsi" w:eastAsia="Nunito" w:hAnsiTheme="minorHAnsi" w:cstheme="minorHAnsi"/>
          <w:sz w:val="24"/>
          <w:szCs w:val="24"/>
        </w:rPr>
      </w:pPr>
      <w:r w:rsidRPr="003439DC">
        <w:rPr>
          <w:rFonts w:asciiTheme="minorHAnsi" w:eastAsia="Nunito" w:hAnsiTheme="minorHAnsi" w:cstheme="minorHAnsi"/>
          <w:sz w:val="24"/>
          <w:szCs w:val="24"/>
        </w:rPr>
        <w:t>The Supreme Court of Nepal issued directive orders to the Government of Nepal to end discrimination against people of different sexual orientation or gender identity in 2007 decriminalizing homosexuality. The National Civil Code Act, 2017 states that every citizen shall be equal before the law. However sexual and gender minorities communities are facing discrimination due to regressive policies and laws not reflected in act.  Community is deprived of the right to property and are not able to open the joint accounts due to not having legal documents or evidence that proves the relationship.</w:t>
      </w:r>
    </w:p>
    <w:p w14:paraId="6612DEF3" w14:textId="77777777" w:rsidR="00DD48FB" w:rsidRPr="003439DC" w:rsidRDefault="00DD48FB" w:rsidP="00DD48FB">
      <w:pPr>
        <w:widowControl w:val="0"/>
        <w:pBdr>
          <w:top w:val="nil"/>
          <w:left w:val="nil"/>
          <w:bottom w:val="nil"/>
          <w:right w:val="nil"/>
          <w:between w:val="nil"/>
        </w:pBdr>
        <w:ind w:left="862"/>
        <w:jc w:val="center"/>
        <w:rPr>
          <w:rFonts w:asciiTheme="minorHAnsi" w:eastAsia="Merriweather Sans" w:hAnsiTheme="minorHAnsi" w:cstheme="minorHAnsi"/>
          <w:b/>
          <w:sz w:val="24"/>
          <w:szCs w:val="24"/>
        </w:rPr>
      </w:pPr>
    </w:p>
    <w:p w14:paraId="7CFFF86D" w14:textId="77777777" w:rsidR="00DD48FB" w:rsidRPr="003439DC"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p>
    <w:p w14:paraId="02EA59E0" w14:textId="77777777" w:rsidR="00DD48FB" w:rsidRPr="003439DC"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3439DC">
        <w:rPr>
          <w:rFonts w:asciiTheme="minorHAnsi" w:eastAsia="Merriweather Sans" w:hAnsiTheme="minorHAnsi" w:cstheme="minorHAnsi"/>
          <w:b/>
          <w:sz w:val="24"/>
          <w:szCs w:val="24"/>
        </w:rPr>
        <w:t>MARRIAGE AND FAMILY RELATION</w:t>
      </w:r>
    </w:p>
    <w:p w14:paraId="7386859E" w14:textId="77777777" w:rsidR="00DD48FB" w:rsidRPr="003439DC"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3439DC">
        <w:rPr>
          <w:rFonts w:asciiTheme="minorHAnsi" w:eastAsia="Nunito" w:hAnsiTheme="minorHAnsi" w:cstheme="minorHAnsi"/>
          <w:sz w:val="24"/>
          <w:szCs w:val="24"/>
        </w:rPr>
        <w:t xml:space="preserve">Critical Areas of Concern </w:t>
      </w:r>
    </w:p>
    <w:p w14:paraId="0AC0F4CB" w14:textId="77777777" w:rsidR="00DD48FB" w:rsidRPr="003439DC" w:rsidRDefault="00DD48FB" w:rsidP="00DD48FB">
      <w:pPr>
        <w:spacing w:line="236" w:lineRule="auto"/>
        <w:jc w:val="both"/>
        <w:rPr>
          <w:rFonts w:asciiTheme="minorHAnsi" w:eastAsia="Nunito" w:hAnsiTheme="minorHAnsi" w:cstheme="minorHAnsi"/>
          <w:sz w:val="24"/>
          <w:szCs w:val="24"/>
        </w:rPr>
      </w:pPr>
    </w:p>
    <w:p w14:paraId="277BB3A3" w14:textId="77777777"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eastAsia="Nunito" w:hAnsiTheme="minorHAnsi" w:cstheme="minorHAnsi"/>
          <w:sz w:val="24"/>
          <w:szCs w:val="24"/>
        </w:rPr>
        <w:t xml:space="preserve">The National Civil (Code) Act of 2017 states that marriage can only take place between men and women and thus marriage equality is our major concern. Community is advocating for marriage as a relationship established between two persons of any gender. This deprives people of sexual and gender minority communities the freedom to marry. Legalization of same-sex marriage is still a debate in Nepal as even the lawmakers and government stakeholders’ lack proper understanding about its need and significance. Though the government is seen as much progressive compared to the past trying to acknowledge the issues of the sexual and gender minorities community, whenever we talk about marriage equality, its related provisions in the constitution have not been </w:t>
      </w:r>
      <w:r w:rsidRPr="003439DC">
        <w:rPr>
          <w:rFonts w:asciiTheme="minorHAnsi" w:eastAsia="Nunito" w:hAnsiTheme="minorHAnsi" w:cstheme="minorHAnsi"/>
          <w:sz w:val="24"/>
          <w:szCs w:val="24"/>
        </w:rPr>
        <w:lastRenderedPageBreak/>
        <w:t xml:space="preserve">reflected in laws. Although recent temporary marriage registration </w:t>
      </w:r>
      <w:proofErr w:type="gramStart"/>
      <w:r w:rsidRPr="003439DC">
        <w:rPr>
          <w:rFonts w:asciiTheme="minorHAnsi" w:eastAsia="Nunito" w:hAnsiTheme="minorHAnsi" w:cstheme="minorHAnsi"/>
          <w:sz w:val="24"/>
          <w:szCs w:val="24"/>
        </w:rPr>
        <w:t>allow</w:t>
      </w:r>
      <w:proofErr w:type="gramEnd"/>
      <w:r w:rsidRPr="003439DC">
        <w:rPr>
          <w:rFonts w:asciiTheme="minorHAnsi" w:eastAsia="Nunito" w:hAnsiTheme="minorHAnsi" w:cstheme="minorHAnsi"/>
          <w:sz w:val="24"/>
          <w:szCs w:val="24"/>
        </w:rPr>
        <w:t xml:space="preserve"> to register marriage but still there are confusion on the benefits that couple gets on this temporary registration marriage. On the top of that, there is no family acceptance once the community disclose their identity. Thus, the community is deprived of having good relations with family as they are abandoned by their own family members and relatives.</w:t>
      </w:r>
    </w:p>
    <w:p w14:paraId="4FA74E47" w14:textId="77777777" w:rsidR="00344A4B" w:rsidRPr="003439DC" w:rsidRDefault="00344A4B" w:rsidP="00344A4B">
      <w:pPr>
        <w:spacing w:line="236" w:lineRule="auto"/>
        <w:jc w:val="both"/>
        <w:rPr>
          <w:rFonts w:asciiTheme="minorHAnsi" w:hAnsiTheme="minorHAnsi" w:cstheme="minorHAnsi"/>
          <w:sz w:val="24"/>
          <w:szCs w:val="24"/>
        </w:rPr>
      </w:pPr>
    </w:p>
    <w:p w14:paraId="6072E05E" w14:textId="77777777" w:rsidR="00DD48FB" w:rsidRPr="003439DC"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p>
    <w:p w14:paraId="3216698A" w14:textId="77777777" w:rsidR="00DD48FB" w:rsidRPr="003439DC" w:rsidRDefault="00DD48FB" w:rsidP="00DD48FB">
      <w:pPr>
        <w:widowControl w:val="0"/>
        <w:pBdr>
          <w:top w:val="nil"/>
          <w:left w:val="nil"/>
          <w:bottom w:val="nil"/>
          <w:right w:val="nil"/>
          <w:between w:val="nil"/>
        </w:pBdr>
        <w:rPr>
          <w:rFonts w:asciiTheme="minorHAnsi" w:eastAsia="Merriweather Sans" w:hAnsiTheme="minorHAnsi" w:cstheme="minorHAnsi"/>
          <w:b/>
          <w:sz w:val="24"/>
          <w:szCs w:val="24"/>
        </w:rPr>
      </w:pPr>
      <w:r w:rsidRPr="003439DC">
        <w:rPr>
          <w:rFonts w:asciiTheme="minorHAnsi" w:eastAsia="Merriweather Sans" w:hAnsiTheme="minorHAnsi" w:cstheme="minorHAnsi"/>
          <w:b/>
          <w:sz w:val="24"/>
          <w:szCs w:val="24"/>
        </w:rPr>
        <w:t>ECONOMIC AND SOCIAL BENEFITS</w:t>
      </w:r>
    </w:p>
    <w:p w14:paraId="20DBA27C" w14:textId="77777777" w:rsidR="00DD48FB" w:rsidRPr="003439DC" w:rsidRDefault="00DD48FB" w:rsidP="00DD48FB">
      <w:pPr>
        <w:widowControl w:val="0"/>
        <w:pBdr>
          <w:top w:val="nil"/>
          <w:left w:val="nil"/>
          <w:bottom w:val="nil"/>
          <w:right w:val="nil"/>
          <w:between w:val="nil"/>
        </w:pBdr>
        <w:rPr>
          <w:rFonts w:asciiTheme="minorHAnsi" w:eastAsia="Nunito" w:hAnsiTheme="minorHAnsi" w:cstheme="minorHAnsi"/>
          <w:sz w:val="24"/>
          <w:szCs w:val="24"/>
        </w:rPr>
      </w:pPr>
      <w:r w:rsidRPr="003439DC">
        <w:rPr>
          <w:rFonts w:asciiTheme="minorHAnsi" w:eastAsia="Nunito" w:hAnsiTheme="minorHAnsi" w:cstheme="minorHAnsi"/>
          <w:sz w:val="24"/>
          <w:szCs w:val="24"/>
        </w:rPr>
        <w:t>Critical Areas of Concern</w:t>
      </w:r>
    </w:p>
    <w:p w14:paraId="24F5303D" w14:textId="77777777" w:rsidR="00DD48FB" w:rsidRPr="008D7C22" w:rsidRDefault="00DD48FB" w:rsidP="00DD48FB">
      <w:pPr>
        <w:widowControl w:val="0"/>
        <w:pBdr>
          <w:top w:val="nil"/>
          <w:left w:val="nil"/>
          <w:bottom w:val="nil"/>
          <w:right w:val="nil"/>
          <w:between w:val="nil"/>
        </w:pBdr>
        <w:ind w:left="862"/>
        <w:jc w:val="both"/>
        <w:rPr>
          <w:rFonts w:asciiTheme="minorHAnsi" w:eastAsia="Nunito" w:hAnsiTheme="minorHAnsi" w:cstheme="minorHAnsi"/>
          <w:sz w:val="24"/>
          <w:szCs w:val="24"/>
        </w:rPr>
      </w:pPr>
    </w:p>
    <w:p w14:paraId="6D4848AF" w14:textId="77777777"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eastAsia="Nunito" w:hAnsiTheme="minorHAnsi" w:cstheme="minorHAnsi"/>
          <w:sz w:val="24"/>
          <w:szCs w:val="24"/>
        </w:rPr>
        <w:t xml:space="preserve">Article 18 provides for the right to equality. It says that no person shall be denied ‘equal protection of the law’ and that discrimination on protected grounds is prohibited. The provision says that this shall not prevent special provisions for the ‘protection, empowerment or development’ of gender and sexual minorities. However, people of this community are still denied basic human rights to marriage, </w:t>
      </w:r>
      <w:proofErr w:type="gramStart"/>
      <w:r w:rsidRPr="003439DC">
        <w:rPr>
          <w:rFonts w:asciiTheme="minorHAnsi" w:eastAsia="Nunito" w:hAnsiTheme="minorHAnsi" w:cstheme="minorHAnsi"/>
          <w:sz w:val="24"/>
          <w:szCs w:val="24"/>
        </w:rPr>
        <w:t>employment</w:t>
      </w:r>
      <w:proofErr w:type="gramEnd"/>
      <w:r w:rsidRPr="003439DC">
        <w:rPr>
          <w:rFonts w:asciiTheme="minorHAnsi" w:eastAsia="Nunito" w:hAnsiTheme="minorHAnsi" w:cstheme="minorHAnsi"/>
          <w:sz w:val="24"/>
          <w:szCs w:val="24"/>
        </w:rPr>
        <w:t xml:space="preserve"> and social security.  There is no provision of single women allowance for LBTQ women. No policy to provide them with loans and services from the government sector.</w:t>
      </w:r>
    </w:p>
    <w:p w14:paraId="4E135C9F" w14:textId="77777777" w:rsidR="00DD48FB" w:rsidRPr="003439DC" w:rsidRDefault="00DD48FB" w:rsidP="00DD48FB">
      <w:pPr>
        <w:widowControl w:val="0"/>
        <w:pBdr>
          <w:top w:val="nil"/>
          <w:left w:val="nil"/>
          <w:bottom w:val="nil"/>
          <w:right w:val="nil"/>
          <w:between w:val="nil"/>
        </w:pBdr>
        <w:spacing w:before="434" w:line="202" w:lineRule="auto"/>
        <w:ind w:right="2247"/>
        <w:rPr>
          <w:rFonts w:asciiTheme="minorHAnsi" w:eastAsia="Merriweather Sans" w:hAnsiTheme="minorHAnsi" w:cstheme="minorHAnsi"/>
          <w:b/>
          <w:sz w:val="24"/>
          <w:szCs w:val="24"/>
        </w:rPr>
      </w:pPr>
      <w:r w:rsidRPr="003439DC">
        <w:rPr>
          <w:rFonts w:asciiTheme="minorHAnsi" w:eastAsia="Merriweather Sans" w:hAnsiTheme="minorHAnsi" w:cstheme="minorHAnsi"/>
          <w:b/>
          <w:sz w:val="24"/>
          <w:szCs w:val="24"/>
        </w:rPr>
        <w:t xml:space="preserve">PARTICIPATION IN POLITICAL AND PUBLIC LIFE </w:t>
      </w:r>
      <w:r w:rsidRPr="003439DC">
        <w:rPr>
          <w:rFonts w:asciiTheme="minorHAnsi" w:eastAsia="Merriweather Sans" w:hAnsiTheme="minorHAnsi" w:cstheme="minorHAnsi"/>
          <w:b/>
          <w:sz w:val="24"/>
          <w:szCs w:val="24"/>
        </w:rPr>
        <w:br/>
      </w:r>
      <w:r w:rsidRPr="003439DC">
        <w:rPr>
          <w:rFonts w:asciiTheme="minorHAnsi" w:eastAsia="Nunito" w:hAnsiTheme="minorHAnsi" w:cstheme="minorHAnsi"/>
          <w:sz w:val="24"/>
          <w:szCs w:val="24"/>
        </w:rPr>
        <w:t xml:space="preserve">Critical Areas of Concern </w:t>
      </w:r>
    </w:p>
    <w:p w14:paraId="57D526F0" w14:textId="77777777" w:rsidR="00DD48FB" w:rsidRPr="003439DC" w:rsidRDefault="00DD48FB" w:rsidP="00DD48FB">
      <w:pPr>
        <w:spacing w:line="236" w:lineRule="auto"/>
        <w:jc w:val="both"/>
        <w:rPr>
          <w:rFonts w:asciiTheme="minorHAnsi" w:eastAsia="Nunito" w:hAnsiTheme="minorHAnsi" w:cstheme="minorHAnsi"/>
          <w:sz w:val="24"/>
          <w:szCs w:val="24"/>
        </w:rPr>
      </w:pPr>
    </w:p>
    <w:p w14:paraId="2743A399" w14:textId="77777777" w:rsidR="00345794" w:rsidRPr="003439DC" w:rsidRDefault="00DD3234" w:rsidP="003439DC">
      <w:pPr>
        <w:pStyle w:val="ListParagraph"/>
        <w:numPr>
          <w:ilvl w:val="0"/>
          <w:numId w:val="9"/>
        </w:numPr>
        <w:spacing w:line="236" w:lineRule="auto"/>
        <w:jc w:val="both"/>
        <w:rPr>
          <w:rFonts w:asciiTheme="minorHAnsi" w:eastAsia="Nunito" w:hAnsiTheme="minorHAnsi" w:cstheme="minorHAnsi"/>
          <w:sz w:val="24"/>
          <w:szCs w:val="24"/>
        </w:rPr>
      </w:pPr>
      <w:r w:rsidRPr="003439DC">
        <w:rPr>
          <w:rFonts w:asciiTheme="minorHAnsi" w:eastAsia="Nunito" w:hAnsiTheme="minorHAnsi" w:cstheme="minorHAnsi"/>
          <w:sz w:val="24"/>
          <w:szCs w:val="24"/>
        </w:rPr>
        <w:t xml:space="preserve">The electoral quota of Nepal has ensured 33% women’s representation in the federal and provincial parliaments and 40% in local government but when it comes to engaging in political and electoral processes Nepal's LBTQ minority face </w:t>
      </w:r>
      <w:proofErr w:type="gramStart"/>
      <w:r w:rsidRPr="003439DC">
        <w:rPr>
          <w:rFonts w:asciiTheme="minorHAnsi" w:eastAsia="Nunito" w:hAnsiTheme="minorHAnsi" w:cstheme="minorHAnsi"/>
          <w:sz w:val="24"/>
          <w:szCs w:val="24"/>
        </w:rPr>
        <w:t>a number of</w:t>
      </w:r>
      <w:proofErr w:type="gramEnd"/>
      <w:r w:rsidRPr="003439DC">
        <w:rPr>
          <w:rFonts w:asciiTheme="minorHAnsi" w:eastAsia="Nunito" w:hAnsiTheme="minorHAnsi" w:cstheme="minorHAnsi"/>
          <w:sz w:val="24"/>
          <w:szCs w:val="24"/>
        </w:rPr>
        <w:t xml:space="preserve"> hurdles. Also, there were very few numbers of females representing the community in the provincial and federal election 2022 while they competed from the female quota. The ratification of Nepal's new constitution in 2015 </w:t>
      </w:r>
      <w:proofErr w:type="gramStart"/>
      <w:r w:rsidRPr="003439DC">
        <w:rPr>
          <w:rFonts w:asciiTheme="minorHAnsi" w:eastAsia="Nunito" w:hAnsiTheme="minorHAnsi" w:cstheme="minorHAnsi"/>
          <w:sz w:val="24"/>
          <w:szCs w:val="24"/>
        </w:rPr>
        <w:t>opened up</w:t>
      </w:r>
      <w:proofErr w:type="gramEnd"/>
      <w:r w:rsidRPr="003439DC">
        <w:rPr>
          <w:rFonts w:asciiTheme="minorHAnsi" w:eastAsia="Nunito" w:hAnsiTheme="minorHAnsi" w:cstheme="minorHAnsi"/>
          <w:sz w:val="24"/>
          <w:szCs w:val="24"/>
        </w:rPr>
        <w:t xml:space="preserve"> new avenues for greater inclusion in political and electoral processes at all levels of government. Nonetheless, despite constitutional provisions enshrining equal rights and encouraging greater engagement of all communities, many people continue to encounter obstacles to effective political participation. Changing gender markers on needed papers, for example, to match an individual's gender identity is difficult. While Nepali law enables people to change their gender marker, the burdensome and bureaucratic requirements make it prohibitively difficult for many. The community also reports discrimination and hate speech directed towards LBTQ women </w:t>
      </w:r>
      <w:proofErr w:type="gramStart"/>
      <w:r w:rsidRPr="003439DC">
        <w:rPr>
          <w:rFonts w:asciiTheme="minorHAnsi" w:eastAsia="Nunito" w:hAnsiTheme="minorHAnsi" w:cstheme="minorHAnsi"/>
          <w:sz w:val="24"/>
          <w:szCs w:val="24"/>
        </w:rPr>
        <w:t>in order to</w:t>
      </w:r>
      <w:proofErr w:type="gramEnd"/>
      <w:r w:rsidRPr="003439DC">
        <w:rPr>
          <w:rFonts w:asciiTheme="minorHAnsi" w:eastAsia="Nunito" w:hAnsiTheme="minorHAnsi" w:cstheme="minorHAnsi"/>
          <w:sz w:val="24"/>
          <w:szCs w:val="24"/>
        </w:rPr>
        <w:t xml:space="preserve"> discourage their involvement.</w:t>
      </w:r>
    </w:p>
    <w:p w14:paraId="68E7F953" w14:textId="77777777" w:rsidR="008D7C82" w:rsidRPr="003439DC" w:rsidRDefault="008D7C82" w:rsidP="008D7C82">
      <w:pPr>
        <w:widowControl w:val="0"/>
        <w:pBdr>
          <w:top w:val="nil"/>
          <w:left w:val="nil"/>
          <w:bottom w:val="nil"/>
          <w:right w:val="nil"/>
          <w:between w:val="nil"/>
        </w:pBdr>
        <w:rPr>
          <w:rFonts w:asciiTheme="minorHAnsi" w:eastAsia="Merriweather Sans" w:hAnsiTheme="minorHAnsi" w:cstheme="minorHAnsi"/>
          <w:b/>
          <w:sz w:val="24"/>
          <w:szCs w:val="24"/>
        </w:rPr>
      </w:pPr>
    </w:p>
    <w:p w14:paraId="2654CFB4" w14:textId="77777777" w:rsidR="00DD48FB" w:rsidRPr="003439DC" w:rsidRDefault="00DD48FB" w:rsidP="008D7C82">
      <w:pPr>
        <w:widowControl w:val="0"/>
        <w:pBdr>
          <w:top w:val="nil"/>
          <w:left w:val="nil"/>
          <w:bottom w:val="nil"/>
          <w:right w:val="nil"/>
          <w:between w:val="nil"/>
        </w:pBdr>
        <w:rPr>
          <w:rFonts w:asciiTheme="minorHAnsi" w:eastAsia="Merriweather Sans" w:hAnsiTheme="minorHAnsi" w:cstheme="minorHAnsi"/>
          <w:b/>
          <w:sz w:val="24"/>
          <w:szCs w:val="24"/>
        </w:rPr>
      </w:pPr>
      <w:r w:rsidRPr="003439DC">
        <w:rPr>
          <w:rFonts w:asciiTheme="minorHAnsi" w:eastAsia="Merriweather Sans" w:hAnsiTheme="minorHAnsi" w:cstheme="minorHAnsi"/>
          <w:b/>
          <w:sz w:val="24"/>
          <w:szCs w:val="24"/>
        </w:rPr>
        <w:t>SPECIAL MEASURES FOR</w:t>
      </w:r>
      <w:r w:rsidR="008D7C82" w:rsidRPr="003439DC">
        <w:rPr>
          <w:rFonts w:asciiTheme="minorHAnsi" w:eastAsia="Merriweather Sans" w:hAnsiTheme="minorHAnsi" w:cstheme="minorHAnsi"/>
          <w:b/>
          <w:sz w:val="24"/>
          <w:szCs w:val="24"/>
        </w:rPr>
        <w:t xml:space="preserve"> </w:t>
      </w:r>
      <w:r w:rsidRPr="003439DC">
        <w:rPr>
          <w:rFonts w:asciiTheme="minorHAnsi" w:eastAsia="Merriweather Sans" w:hAnsiTheme="minorHAnsi" w:cstheme="minorHAnsi"/>
          <w:b/>
          <w:sz w:val="24"/>
          <w:szCs w:val="24"/>
        </w:rPr>
        <w:t>SUBSTANTIVE EQUALITY</w:t>
      </w:r>
    </w:p>
    <w:p w14:paraId="1EB0EB1C" w14:textId="77777777" w:rsidR="00DD48FB" w:rsidRPr="003439DC" w:rsidRDefault="00DD48FB" w:rsidP="008D7C82">
      <w:pPr>
        <w:widowControl w:val="0"/>
        <w:pBdr>
          <w:top w:val="nil"/>
          <w:left w:val="nil"/>
          <w:bottom w:val="nil"/>
          <w:right w:val="nil"/>
          <w:between w:val="nil"/>
        </w:pBdr>
        <w:rPr>
          <w:rFonts w:asciiTheme="minorHAnsi" w:eastAsia="Nunito" w:hAnsiTheme="minorHAnsi" w:cstheme="minorHAnsi"/>
          <w:sz w:val="24"/>
          <w:szCs w:val="24"/>
        </w:rPr>
      </w:pPr>
      <w:r w:rsidRPr="003439DC">
        <w:rPr>
          <w:rFonts w:asciiTheme="minorHAnsi" w:eastAsia="Nunito" w:hAnsiTheme="minorHAnsi" w:cstheme="minorHAnsi"/>
          <w:sz w:val="24"/>
          <w:szCs w:val="24"/>
        </w:rPr>
        <w:t xml:space="preserve">Critical Areas of Concern </w:t>
      </w:r>
    </w:p>
    <w:p w14:paraId="043845ED" w14:textId="77777777" w:rsidR="00DD48FB" w:rsidRPr="003439DC" w:rsidRDefault="00DD48FB" w:rsidP="00DD48FB">
      <w:pPr>
        <w:widowControl w:val="0"/>
        <w:pBdr>
          <w:top w:val="nil"/>
          <w:left w:val="nil"/>
          <w:bottom w:val="nil"/>
          <w:right w:val="nil"/>
          <w:between w:val="nil"/>
        </w:pBdr>
        <w:ind w:left="1350"/>
        <w:rPr>
          <w:rFonts w:asciiTheme="minorHAnsi" w:eastAsia="Nunito" w:hAnsiTheme="minorHAnsi" w:cstheme="minorHAnsi"/>
          <w:sz w:val="24"/>
          <w:szCs w:val="24"/>
        </w:rPr>
      </w:pPr>
    </w:p>
    <w:p w14:paraId="7DDF43C6" w14:textId="1F8B1A9A" w:rsidR="00345794" w:rsidRPr="003439DC" w:rsidRDefault="00DD3234" w:rsidP="003439DC">
      <w:pPr>
        <w:pStyle w:val="ListParagraph"/>
        <w:numPr>
          <w:ilvl w:val="0"/>
          <w:numId w:val="9"/>
        </w:numPr>
        <w:spacing w:line="236" w:lineRule="auto"/>
        <w:jc w:val="both"/>
        <w:rPr>
          <w:rFonts w:asciiTheme="minorHAnsi" w:hAnsiTheme="minorHAnsi" w:cstheme="minorHAnsi"/>
          <w:sz w:val="24"/>
          <w:szCs w:val="24"/>
        </w:rPr>
      </w:pPr>
      <w:r w:rsidRPr="003439DC">
        <w:rPr>
          <w:rFonts w:asciiTheme="minorHAnsi" w:eastAsia="Nunito" w:hAnsiTheme="minorHAnsi" w:cstheme="minorHAnsi"/>
          <w:sz w:val="24"/>
          <w:szCs w:val="24"/>
        </w:rPr>
        <w:t xml:space="preserve">The state agents continue to discriminate against, harass, and arbitrarily detain individuals </w:t>
      </w:r>
      <w:proofErr w:type="gramStart"/>
      <w:r w:rsidRPr="003439DC">
        <w:rPr>
          <w:rFonts w:asciiTheme="minorHAnsi" w:eastAsia="Nunito" w:hAnsiTheme="minorHAnsi" w:cstheme="minorHAnsi"/>
          <w:sz w:val="24"/>
          <w:szCs w:val="24"/>
        </w:rPr>
        <w:t>on the basis of</w:t>
      </w:r>
      <w:proofErr w:type="gramEnd"/>
      <w:r w:rsidRPr="003439DC">
        <w:rPr>
          <w:rFonts w:asciiTheme="minorHAnsi" w:eastAsia="Nunito" w:hAnsiTheme="minorHAnsi" w:cstheme="minorHAnsi"/>
          <w:sz w:val="24"/>
          <w:szCs w:val="24"/>
        </w:rPr>
        <w:t xml:space="preserve"> their sexual orientation and gender identity without cause, owing to deep-seated prejudice, the perceived social vulnerability of individuals because of their sexual orientation and gender identity, and their rights movement, and a lack of understanding of sexual and gender diversity. The government also lacks in-depth and </w:t>
      </w:r>
      <w:r w:rsidRPr="003439DC">
        <w:rPr>
          <w:rFonts w:asciiTheme="minorHAnsi" w:eastAsia="Nunito" w:hAnsiTheme="minorHAnsi" w:cstheme="minorHAnsi"/>
          <w:sz w:val="24"/>
          <w:szCs w:val="24"/>
        </w:rPr>
        <w:lastRenderedPageBreak/>
        <w:t xml:space="preserve">proper knowledge about the sexual and gender </w:t>
      </w:r>
      <w:r w:rsidR="00B84A50" w:rsidRPr="003439DC">
        <w:rPr>
          <w:rFonts w:asciiTheme="minorHAnsi" w:eastAsia="Nunito" w:hAnsiTheme="minorHAnsi" w:cstheme="minorHAnsi"/>
          <w:sz w:val="24"/>
          <w:szCs w:val="24"/>
        </w:rPr>
        <w:t>minorities’</w:t>
      </w:r>
      <w:r w:rsidRPr="003439DC">
        <w:rPr>
          <w:rFonts w:asciiTheme="minorHAnsi" w:eastAsia="Nunito" w:hAnsiTheme="minorHAnsi" w:cstheme="minorHAnsi"/>
          <w:sz w:val="24"/>
          <w:szCs w:val="24"/>
        </w:rPr>
        <w:t xml:space="preserve"> issues and challenges.  Intersection and vulnerability within the marginalized women have not taken into consideration special measures </w:t>
      </w:r>
      <w:proofErr w:type="gramStart"/>
      <w:r w:rsidRPr="003439DC">
        <w:rPr>
          <w:rFonts w:asciiTheme="minorHAnsi" w:eastAsia="Nunito" w:hAnsiTheme="minorHAnsi" w:cstheme="minorHAnsi"/>
          <w:sz w:val="24"/>
          <w:szCs w:val="24"/>
        </w:rPr>
        <w:t>e.g.</w:t>
      </w:r>
      <w:proofErr w:type="gramEnd"/>
      <w:r w:rsidRPr="003439DC">
        <w:rPr>
          <w:rFonts w:asciiTheme="minorHAnsi" w:eastAsia="Nunito" w:hAnsiTheme="minorHAnsi" w:cstheme="minorHAnsi"/>
          <w:sz w:val="24"/>
          <w:szCs w:val="24"/>
        </w:rPr>
        <w:t xml:space="preserve"> lack of reservation and quota for LBTQ Women. Sexual Minority groups were deprived from opportunities as they were not categorized under the Minority group as well.</w:t>
      </w:r>
    </w:p>
    <w:p w14:paraId="79380959" w14:textId="77777777" w:rsidR="00344A4B" w:rsidRPr="003439DC" w:rsidRDefault="00344A4B" w:rsidP="00344A4B">
      <w:pPr>
        <w:spacing w:line="236" w:lineRule="auto"/>
        <w:jc w:val="both"/>
        <w:rPr>
          <w:rFonts w:asciiTheme="minorHAnsi" w:hAnsiTheme="minorHAnsi" w:cstheme="minorHAnsi"/>
          <w:sz w:val="24"/>
          <w:szCs w:val="24"/>
        </w:rPr>
      </w:pPr>
    </w:p>
    <w:p w14:paraId="75CB9670" w14:textId="77777777" w:rsidR="00344A4B" w:rsidRPr="003439DC" w:rsidRDefault="00344A4B" w:rsidP="00344A4B">
      <w:pPr>
        <w:spacing w:line="236" w:lineRule="auto"/>
        <w:jc w:val="both"/>
        <w:rPr>
          <w:rFonts w:asciiTheme="minorHAnsi" w:hAnsiTheme="minorHAnsi" w:cstheme="minorHAnsi"/>
          <w:sz w:val="24"/>
          <w:szCs w:val="24"/>
        </w:rPr>
      </w:pPr>
    </w:p>
    <w:p w14:paraId="1E573150" w14:textId="77777777" w:rsidR="00002ED2" w:rsidRPr="003439DC" w:rsidRDefault="00002ED2" w:rsidP="00002ED2">
      <w:pPr>
        <w:spacing w:line="236" w:lineRule="auto"/>
        <w:jc w:val="both"/>
        <w:rPr>
          <w:rFonts w:asciiTheme="minorHAnsi" w:hAnsiTheme="minorHAnsi" w:cstheme="minorHAnsi"/>
          <w:b/>
          <w:bCs/>
          <w:sz w:val="24"/>
          <w:szCs w:val="24"/>
        </w:rPr>
      </w:pPr>
      <w:r w:rsidRPr="003439DC">
        <w:rPr>
          <w:rFonts w:asciiTheme="minorHAnsi" w:hAnsiTheme="minorHAnsi" w:cstheme="minorHAnsi"/>
          <w:b/>
          <w:bCs/>
          <w:sz w:val="24"/>
          <w:szCs w:val="24"/>
        </w:rPr>
        <w:t>List of Proposed Questions.</w:t>
      </w:r>
    </w:p>
    <w:p w14:paraId="120B8FD3" w14:textId="77777777" w:rsidR="00B84A50" w:rsidRPr="003439DC" w:rsidRDefault="00B84A50" w:rsidP="00002ED2">
      <w:pPr>
        <w:spacing w:line="236" w:lineRule="auto"/>
        <w:jc w:val="both"/>
        <w:rPr>
          <w:rFonts w:asciiTheme="minorHAnsi" w:hAnsiTheme="minorHAnsi" w:cstheme="minorHAnsi"/>
          <w:b/>
          <w:bCs/>
          <w:sz w:val="24"/>
          <w:szCs w:val="24"/>
        </w:rPr>
      </w:pPr>
    </w:p>
    <w:p w14:paraId="6099493F" w14:textId="77777777" w:rsidR="002D0E16" w:rsidRPr="003439DC" w:rsidRDefault="00002ED2" w:rsidP="005507B5">
      <w:pPr>
        <w:rPr>
          <w:rFonts w:asciiTheme="minorHAnsi" w:hAnsiTheme="minorHAnsi" w:cstheme="minorHAnsi"/>
          <w:sz w:val="24"/>
          <w:szCs w:val="24"/>
        </w:rPr>
      </w:pPr>
      <w:r w:rsidRPr="008D7C22">
        <w:rPr>
          <w:rFonts w:asciiTheme="minorHAnsi" w:hAnsiTheme="minorHAnsi" w:cstheme="minorHAnsi"/>
          <w:sz w:val="24"/>
          <w:szCs w:val="24"/>
        </w:rPr>
        <w:t xml:space="preserve">Why </w:t>
      </w:r>
      <w:proofErr w:type="gramStart"/>
      <w:r w:rsidRPr="008D7C22">
        <w:rPr>
          <w:rFonts w:asciiTheme="minorHAnsi" w:hAnsiTheme="minorHAnsi" w:cstheme="minorHAnsi"/>
          <w:sz w:val="24"/>
          <w:szCs w:val="24"/>
        </w:rPr>
        <w:t>the government have</w:t>
      </w:r>
      <w:proofErr w:type="gramEnd"/>
      <w:r w:rsidRPr="008D7C22">
        <w:rPr>
          <w:rFonts w:asciiTheme="minorHAnsi" w:hAnsiTheme="minorHAnsi" w:cstheme="minorHAnsi"/>
          <w:sz w:val="24"/>
          <w:szCs w:val="24"/>
        </w:rPr>
        <w:t xml:space="preserve"> not amended rape </w:t>
      </w:r>
      <w:r w:rsidRPr="003439DC">
        <w:rPr>
          <w:rFonts w:asciiTheme="minorHAnsi" w:hAnsiTheme="minorHAnsi" w:cstheme="minorHAnsi"/>
          <w:sz w:val="24"/>
          <w:szCs w:val="24"/>
        </w:rPr>
        <w:t>law incorporating</w:t>
      </w:r>
      <w:r w:rsidRPr="008D7C22">
        <w:rPr>
          <w:rFonts w:asciiTheme="minorHAnsi" w:hAnsiTheme="minorHAnsi" w:cstheme="minorHAnsi"/>
          <w:sz w:val="24"/>
          <w:szCs w:val="24"/>
        </w:rPr>
        <w:t xml:space="preserve"> the rape against transgender </w:t>
      </w:r>
      <w:r w:rsidRPr="003439DC">
        <w:rPr>
          <w:rFonts w:asciiTheme="minorHAnsi" w:hAnsiTheme="minorHAnsi" w:cstheme="minorHAnsi"/>
          <w:sz w:val="24"/>
          <w:szCs w:val="24"/>
        </w:rPr>
        <w:t>person?</w:t>
      </w:r>
    </w:p>
    <w:p w14:paraId="739BED8B" w14:textId="77777777" w:rsidR="00002ED2" w:rsidRPr="003439DC" w:rsidRDefault="00002ED2" w:rsidP="005507B5">
      <w:pPr>
        <w:rPr>
          <w:rFonts w:asciiTheme="minorHAnsi" w:hAnsiTheme="minorHAnsi" w:cstheme="minorHAnsi"/>
          <w:sz w:val="24"/>
          <w:szCs w:val="24"/>
        </w:rPr>
      </w:pPr>
      <w:r w:rsidRPr="003439DC">
        <w:rPr>
          <w:rFonts w:asciiTheme="minorHAnsi" w:hAnsiTheme="minorHAnsi" w:cstheme="minorHAnsi"/>
          <w:sz w:val="24"/>
          <w:szCs w:val="24"/>
        </w:rPr>
        <w:t xml:space="preserve">Why </w:t>
      </w:r>
      <w:proofErr w:type="gramStart"/>
      <w:r w:rsidRPr="003439DC">
        <w:rPr>
          <w:rFonts w:asciiTheme="minorHAnsi" w:hAnsiTheme="minorHAnsi" w:cstheme="minorHAnsi"/>
          <w:sz w:val="24"/>
          <w:szCs w:val="24"/>
        </w:rPr>
        <w:t>the government has</w:t>
      </w:r>
      <w:proofErr w:type="gramEnd"/>
      <w:r w:rsidRPr="003439DC">
        <w:rPr>
          <w:rFonts w:asciiTheme="minorHAnsi" w:hAnsiTheme="minorHAnsi" w:cstheme="minorHAnsi"/>
          <w:sz w:val="24"/>
          <w:szCs w:val="24"/>
        </w:rPr>
        <w:t xml:space="preserve"> not initiated any effort to develop marriage equality law even after the Supreme Court decision?</w:t>
      </w:r>
    </w:p>
    <w:p w14:paraId="3FF4F0C5" w14:textId="77777777" w:rsidR="00002ED2" w:rsidRPr="003439DC" w:rsidRDefault="00002ED2" w:rsidP="005507B5">
      <w:pPr>
        <w:rPr>
          <w:rFonts w:asciiTheme="minorHAnsi" w:hAnsiTheme="minorHAnsi" w:cstheme="minorHAnsi"/>
          <w:sz w:val="24"/>
          <w:szCs w:val="24"/>
        </w:rPr>
      </w:pPr>
      <w:r w:rsidRPr="003439DC">
        <w:rPr>
          <w:rFonts w:asciiTheme="minorHAnsi" w:hAnsiTheme="minorHAnsi" w:cstheme="minorHAnsi"/>
          <w:sz w:val="24"/>
          <w:szCs w:val="24"/>
        </w:rPr>
        <w:t xml:space="preserve">Why </w:t>
      </w:r>
      <w:proofErr w:type="gramStart"/>
      <w:r w:rsidRPr="003439DC">
        <w:rPr>
          <w:rFonts w:asciiTheme="minorHAnsi" w:hAnsiTheme="minorHAnsi" w:cstheme="minorHAnsi"/>
          <w:sz w:val="24"/>
          <w:szCs w:val="24"/>
        </w:rPr>
        <w:t>the social scheme</w:t>
      </w:r>
      <w:r w:rsidR="00B84A50" w:rsidRPr="003439DC">
        <w:rPr>
          <w:rFonts w:asciiTheme="minorHAnsi" w:hAnsiTheme="minorHAnsi" w:cstheme="minorHAnsi"/>
          <w:sz w:val="24"/>
          <w:szCs w:val="24"/>
        </w:rPr>
        <w:t>s</w:t>
      </w:r>
      <w:r w:rsidRPr="003439DC">
        <w:rPr>
          <w:rFonts w:asciiTheme="minorHAnsi" w:hAnsiTheme="minorHAnsi" w:cstheme="minorHAnsi"/>
          <w:sz w:val="24"/>
          <w:szCs w:val="24"/>
        </w:rPr>
        <w:t xml:space="preserve"> </w:t>
      </w:r>
      <w:r w:rsidR="00B84A50" w:rsidRPr="003439DC">
        <w:rPr>
          <w:rFonts w:asciiTheme="minorHAnsi" w:hAnsiTheme="minorHAnsi" w:cstheme="minorHAnsi"/>
          <w:sz w:val="24"/>
          <w:szCs w:val="24"/>
        </w:rPr>
        <w:t>are</w:t>
      </w:r>
      <w:proofErr w:type="gramEnd"/>
      <w:r w:rsidR="00B84A50" w:rsidRPr="003439DC">
        <w:rPr>
          <w:rFonts w:asciiTheme="minorHAnsi" w:hAnsiTheme="minorHAnsi" w:cstheme="minorHAnsi"/>
          <w:sz w:val="24"/>
          <w:szCs w:val="24"/>
        </w:rPr>
        <w:t xml:space="preserve"> not</w:t>
      </w:r>
      <w:r w:rsidRPr="003439DC">
        <w:rPr>
          <w:rFonts w:asciiTheme="minorHAnsi" w:hAnsiTheme="minorHAnsi" w:cstheme="minorHAnsi"/>
          <w:sz w:val="24"/>
          <w:szCs w:val="24"/>
        </w:rPr>
        <w:t xml:space="preserve"> </w:t>
      </w:r>
      <w:r w:rsidR="00B84A50" w:rsidRPr="003439DC">
        <w:rPr>
          <w:rFonts w:asciiTheme="minorHAnsi" w:hAnsiTheme="minorHAnsi" w:cstheme="minorHAnsi"/>
          <w:sz w:val="24"/>
          <w:szCs w:val="24"/>
        </w:rPr>
        <w:t>entitled to</w:t>
      </w:r>
      <w:r w:rsidRPr="003439DC">
        <w:rPr>
          <w:rFonts w:asciiTheme="minorHAnsi" w:hAnsiTheme="minorHAnsi" w:cstheme="minorHAnsi"/>
          <w:sz w:val="24"/>
          <w:szCs w:val="24"/>
        </w:rPr>
        <w:t xml:space="preserve"> LBTQ women</w:t>
      </w:r>
      <w:r w:rsidR="00B84A50" w:rsidRPr="003439DC">
        <w:rPr>
          <w:rFonts w:asciiTheme="minorHAnsi" w:hAnsiTheme="minorHAnsi" w:cstheme="minorHAnsi"/>
          <w:sz w:val="24"/>
          <w:szCs w:val="24"/>
        </w:rPr>
        <w:t xml:space="preserve">? Why there is </w:t>
      </w:r>
      <w:proofErr w:type="gramStart"/>
      <w:r w:rsidR="00B84A50" w:rsidRPr="003439DC">
        <w:rPr>
          <w:rFonts w:asciiTheme="minorHAnsi" w:hAnsiTheme="minorHAnsi" w:cstheme="minorHAnsi"/>
          <w:sz w:val="24"/>
          <w:szCs w:val="24"/>
        </w:rPr>
        <w:t>no</w:t>
      </w:r>
      <w:proofErr w:type="gramEnd"/>
      <w:r w:rsidR="00B84A50" w:rsidRPr="003439DC">
        <w:rPr>
          <w:rFonts w:asciiTheme="minorHAnsi" w:hAnsiTheme="minorHAnsi" w:cstheme="minorHAnsi"/>
          <w:sz w:val="24"/>
          <w:szCs w:val="24"/>
        </w:rPr>
        <w:t xml:space="preserve"> any provisions and law for the positive discrimination towards LBTQ women in the employment?</w:t>
      </w:r>
    </w:p>
    <w:p w14:paraId="32C59866" w14:textId="77777777" w:rsidR="00B84A50" w:rsidRPr="003439DC" w:rsidRDefault="00B84A50" w:rsidP="005507B5">
      <w:pPr>
        <w:rPr>
          <w:rFonts w:asciiTheme="minorHAnsi" w:hAnsiTheme="minorHAnsi" w:cstheme="minorHAnsi"/>
          <w:sz w:val="24"/>
          <w:szCs w:val="24"/>
        </w:rPr>
      </w:pPr>
      <w:r w:rsidRPr="003439DC">
        <w:rPr>
          <w:rFonts w:asciiTheme="minorHAnsi" w:hAnsiTheme="minorHAnsi" w:cstheme="minorHAnsi"/>
          <w:sz w:val="24"/>
          <w:szCs w:val="24"/>
        </w:rPr>
        <w:t xml:space="preserve">Why </w:t>
      </w:r>
      <w:proofErr w:type="gramStart"/>
      <w:r w:rsidRPr="003439DC">
        <w:rPr>
          <w:rFonts w:asciiTheme="minorHAnsi" w:hAnsiTheme="minorHAnsi" w:cstheme="minorHAnsi"/>
          <w:sz w:val="24"/>
          <w:szCs w:val="24"/>
        </w:rPr>
        <w:t>the proportionate candidacy policy does</w:t>
      </w:r>
      <w:proofErr w:type="gramEnd"/>
      <w:r w:rsidRPr="003439DC">
        <w:rPr>
          <w:rFonts w:asciiTheme="minorHAnsi" w:hAnsiTheme="minorHAnsi" w:cstheme="minorHAnsi"/>
          <w:sz w:val="24"/>
          <w:szCs w:val="24"/>
        </w:rPr>
        <w:t xml:space="preserve"> not include LBTQ women to participate at the state structure?</w:t>
      </w:r>
    </w:p>
    <w:p w14:paraId="61744AEF" w14:textId="77777777" w:rsidR="00B84A50" w:rsidRPr="008D7C22" w:rsidRDefault="00B84A50" w:rsidP="005507B5">
      <w:pPr>
        <w:rPr>
          <w:rFonts w:asciiTheme="minorHAnsi" w:hAnsiTheme="minorHAnsi" w:cstheme="minorHAnsi"/>
          <w:sz w:val="24"/>
          <w:szCs w:val="24"/>
        </w:rPr>
      </w:pPr>
      <w:r w:rsidRPr="003439DC">
        <w:rPr>
          <w:rFonts w:asciiTheme="minorHAnsi" w:hAnsiTheme="minorHAnsi" w:cstheme="minorHAnsi"/>
          <w:sz w:val="24"/>
          <w:szCs w:val="24"/>
        </w:rPr>
        <w:t xml:space="preserve">Why </w:t>
      </w:r>
      <w:proofErr w:type="gramStart"/>
      <w:r w:rsidRPr="003439DC">
        <w:rPr>
          <w:rFonts w:asciiTheme="minorHAnsi" w:hAnsiTheme="minorHAnsi" w:cstheme="minorHAnsi"/>
          <w:sz w:val="24"/>
          <w:szCs w:val="24"/>
        </w:rPr>
        <w:t>the election law do</w:t>
      </w:r>
      <w:proofErr w:type="gramEnd"/>
      <w:r w:rsidRPr="003439DC">
        <w:rPr>
          <w:rFonts w:asciiTheme="minorHAnsi" w:hAnsiTheme="minorHAnsi" w:cstheme="minorHAnsi"/>
          <w:sz w:val="24"/>
          <w:szCs w:val="24"/>
        </w:rPr>
        <w:t xml:space="preserve"> not include LBTQ women   as a positive discrimination to participate at the state structure?</w:t>
      </w:r>
    </w:p>
    <w:p w14:paraId="456B9069" w14:textId="77777777" w:rsidR="00B84A50" w:rsidRPr="008D7C22" w:rsidRDefault="00B84A50" w:rsidP="005507B5">
      <w:pPr>
        <w:rPr>
          <w:rFonts w:asciiTheme="minorHAnsi" w:hAnsiTheme="minorHAnsi" w:cstheme="minorHAnsi"/>
          <w:sz w:val="24"/>
          <w:szCs w:val="24"/>
        </w:rPr>
      </w:pPr>
    </w:p>
    <w:p w14:paraId="4A8FE0F7" w14:textId="77777777" w:rsidR="00B84A50" w:rsidRPr="003439DC" w:rsidRDefault="00B84A50" w:rsidP="005507B5">
      <w:pPr>
        <w:rPr>
          <w:rFonts w:asciiTheme="minorHAnsi" w:hAnsiTheme="minorHAnsi" w:cstheme="minorHAnsi"/>
          <w:sz w:val="24"/>
          <w:szCs w:val="24"/>
        </w:rPr>
      </w:pPr>
    </w:p>
    <w:p w14:paraId="0CB62EE3" w14:textId="77777777" w:rsidR="00002ED2" w:rsidRPr="003439DC" w:rsidRDefault="00002ED2" w:rsidP="005507B5">
      <w:pPr>
        <w:rPr>
          <w:rFonts w:asciiTheme="minorHAnsi" w:hAnsiTheme="minorHAnsi" w:cstheme="minorHAnsi"/>
          <w:b/>
          <w:sz w:val="24"/>
          <w:szCs w:val="24"/>
        </w:rPr>
      </w:pPr>
      <w:r w:rsidRPr="008D7C22">
        <w:rPr>
          <w:rFonts w:asciiTheme="minorHAnsi" w:hAnsiTheme="minorHAnsi" w:cstheme="minorHAnsi"/>
          <w:b/>
          <w:sz w:val="24"/>
          <w:szCs w:val="24"/>
        </w:rPr>
        <w:t xml:space="preserve"> </w:t>
      </w:r>
    </w:p>
    <w:sectPr w:rsidR="00002ED2" w:rsidRPr="003439DC" w:rsidSect="004C3480">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0EAD9" w14:textId="77777777" w:rsidR="000D2113" w:rsidRDefault="000D2113" w:rsidP="005507B5">
      <w:r>
        <w:separator/>
      </w:r>
    </w:p>
  </w:endnote>
  <w:endnote w:type="continuationSeparator" w:id="0">
    <w:p w14:paraId="4D35025C" w14:textId="77777777" w:rsidR="000D2113" w:rsidRDefault="000D2113" w:rsidP="00550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rriweather Sans">
    <w:altName w:val="Times New Roman"/>
    <w:charset w:val="00"/>
    <w:family w:val="auto"/>
    <w:pitch w:val="default"/>
  </w:font>
  <w:font w:name="Nunito">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638376"/>
      <w:docPartObj>
        <w:docPartGallery w:val="Page Numbers (Bottom of Page)"/>
        <w:docPartUnique/>
      </w:docPartObj>
    </w:sdtPr>
    <w:sdtContent>
      <w:p w14:paraId="766BF03A" w14:textId="77777777" w:rsidR="00811DDE" w:rsidRDefault="00DD3234" w:rsidP="00210E71">
        <w:pPr>
          <w:pStyle w:val="Footer"/>
          <w:framePr w:wrap="none" w:vAnchor="text" w:hAnchor="margin" w:xAlign="center" w:y="1"/>
          <w:rPr>
            <w:rStyle w:val="PageNumber"/>
          </w:rPr>
        </w:pPr>
        <w:r>
          <w:rPr>
            <w:rStyle w:val="PageNumber"/>
          </w:rPr>
          <w:fldChar w:fldCharType="begin"/>
        </w:r>
        <w:r w:rsidR="00811DDE">
          <w:rPr>
            <w:rStyle w:val="PageNumber"/>
          </w:rPr>
          <w:instrText xml:space="preserve"> PAGE </w:instrText>
        </w:r>
        <w:r>
          <w:rPr>
            <w:rStyle w:val="PageNumber"/>
          </w:rPr>
          <w:fldChar w:fldCharType="end"/>
        </w:r>
      </w:p>
    </w:sdtContent>
  </w:sdt>
  <w:p w14:paraId="25EBC840" w14:textId="77777777" w:rsidR="00811DDE" w:rsidRDefault="00811D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2897009"/>
      <w:docPartObj>
        <w:docPartGallery w:val="Page Numbers (Bottom of Page)"/>
        <w:docPartUnique/>
      </w:docPartObj>
    </w:sdtPr>
    <w:sdtContent>
      <w:p w14:paraId="52B7D339" w14:textId="77777777" w:rsidR="00811DDE" w:rsidRDefault="00DD3234" w:rsidP="00210E71">
        <w:pPr>
          <w:pStyle w:val="Footer"/>
          <w:framePr w:wrap="none" w:vAnchor="text" w:hAnchor="margin" w:xAlign="center" w:y="1"/>
          <w:rPr>
            <w:rStyle w:val="PageNumber"/>
          </w:rPr>
        </w:pPr>
        <w:r>
          <w:rPr>
            <w:rStyle w:val="PageNumber"/>
          </w:rPr>
          <w:fldChar w:fldCharType="begin"/>
        </w:r>
        <w:r w:rsidR="00811DDE">
          <w:rPr>
            <w:rStyle w:val="PageNumber"/>
          </w:rPr>
          <w:instrText xml:space="preserve"> PAGE </w:instrText>
        </w:r>
        <w:r>
          <w:rPr>
            <w:rStyle w:val="PageNumber"/>
          </w:rPr>
          <w:fldChar w:fldCharType="separate"/>
        </w:r>
        <w:r w:rsidR="008D7C22">
          <w:rPr>
            <w:rStyle w:val="PageNumber"/>
            <w:noProof/>
          </w:rPr>
          <w:t>1</w:t>
        </w:r>
        <w:r>
          <w:rPr>
            <w:rStyle w:val="PageNumber"/>
          </w:rPr>
          <w:fldChar w:fldCharType="end"/>
        </w:r>
      </w:p>
    </w:sdtContent>
  </w:sdt>
  <w:p w14:paraId="712F1822" w14:textId="77777777" w:rsidR="00811DDE" w:rsidRDefault="00811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15BA3" w14:textId="77777777" w:rsidR="000D2113" w:rsidRDefault="000D2113" w:rsidP="005507B5">
      <w:r>
        <w:separator/>
      </w:r>
    </w:p>
  </w:footnote>
  <w:footnote w:type="continuationSeparator" w:id="0">
    <w:p w14:paraId="2E5B5C8C" w14:textId="77777777" w:rsidR="000D2113" w:rsidRDefault="000D2113" w:rsidP="005507B5">
      <w:r>
        <w:continuationSeparator/>
      </w:r>
    </w:p>
  </w:footnote>
  <w:footnote w:id="1">
    <w:p w14:paraId="0B9C3725" w14:textId="77777777" w:rsidR="005850B3" w:rsidRDefault="005850B3">
      <w:pPr>
        <w:pStyle w:val="FootnoteText"/>
      </w:pPr>
      <w:r>
        <w:rPr>
          <w:rStyle w:val="FootnoteReference"/>
        </w:rPr>
        <w:footnoteRef/>
      </w:r>
      <w:r>
        <w:t xml:space="preserve"> </w:t>
      </w:r>
      <w:r w:rsidRPr="005850B3">
        <w:t>https://mitininepal.org.np/wp-content/uploads/2023/07/Research-on-COVID-impact-on-LBTI-community_Mitini-Nepal.pdf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702"/>
    <w:multiLevelType w:val="hybridMultilevel"/>
    <w:tmpl w:val="F8520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BE33276"/>
    <w:multiLevelType w:val="multilevel"/>
    <w:tmpl w:val="0F687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90A41"/>
    <w:multiLevelType w:val="hybridMultilevel"/>
    <w:tmpl w:val="477A684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4A7330"/>
    <w:multiLevelType w:val="hybridMultilevel"/>
    <w:tmpl w:val="96D87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72AFE"/>
    <w:multiLevelType w:val="hybridMultilevel"/>
    <w:tmpl w:val="056657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527F99"/>
    <w:multiLevelType w:val="hybridMultilevel"/>
    <w:tmpl w:val="92CC15CC"/>
    <w:lvl w:ilvl="0" w:tplc="70D28CE4">
      <w:start w:val="1"/>
      <w:numFmt w:val="decimal"/>
      <w:lvlText w:val="%1."/>
      <w:lvlJc w:val="left"/>
      <w:pPr>
        <w:ind w:left="360" w:hanging="360"/>
      </w:pPr>
      <w:rPr>
        <w:rFonts w:ascii="Times New Roman" w:hAnsi="Times New Roman" w:cs="Times New Roman"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5F2D87"/>
    <w:multiLevelType w:val="hybridMultilevel"/>
    <w:tmpl w:val="2FCE63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422BE9"/>
    <w:multiLevelType w:val="hybridMultilevel"/>
    <w:tmpl w:val="E8F6A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C26DB"/>
    <w:multiLevelType w:val="hybridMultilevel"/>
    <w:tmpl w:val="AEA20CBA"/>
    <w:lvl w:ilvl="0" w:tplc="8EBAE8D0">
      <w:start w:val="1"/>
      <w:numFmt w:val="bullet"/>
      <w:lvlText w:val=""/>
      <w:lvlJc w:val="left"/>
      <w:pPr>
        <w:tabs>
          <w:tab w:val="num" w:pos="720"/>
        </w:tabs>
        <w:ind w:left="720" w:hanging="360"/>
      </w:pPr>
      <w:rPr>
        <w:rFonts w:ascii="Wingdings" w:hAnsi="Wingdings" w:hint="default"/>
      </w:rPr>
    </w:lvl>
    <w:lvl w:ilvl="1" w:tplc="00CE15F4" w:tentative="1">
      <w:start w:val="1"/>
      <w:numFmt w:val="bullet"/>
      <w:lvlText w:val=""/>
      <w:lvlJc w:val="left"/>
      <w:pPr>
        <w:tabs>
          <w:tab w:val="num" w:pos="1440"/>
        </w:tabs>
        <w:ind w:left="1440" w:hanging="360"/>
      </w:pPr>
      <w:rPr>
        <w:rFonts w:ascii="Wingdings" w:hAnsi="Wingdings" w:hint="default"/>
      </w:rPr>
    </w:lvl>
    <w:lvl w:ilvl="2" w:tplc="8B524678" w:tentative="1">
      <w:start w:val="1"/>
      <w:numFmt w:val="bullet"/>
      <w:lvlText w:val=""/>
      <w:lvlJc w:val="left"/>
      <w:pPr>
        <w:tabs>
          <w:tab w:val="num" w:pos="2160"/>
        </w:tabs>
        <w:ind w:left="2160" w:hanging="360"/>
      </w:pPr>
      <w:rPr>
        <w:rFonts w:ascii="Wingdings" w:hAnsi="Wingdings" w:hint="default"/>
      </w:rPr>
    </w:lvl>
    <w:lvl w:ilvl="3" w:tplc="EC7E3072" w:tentative="1">
      <w:start w:val="1"/>
      <w:numFmt w:val="bullet"/>
      <w:lvlText w:val=""/>
      <w:lvlJc w:val="left"/>
      <w:pPr>
        <w:tabs>
          <w:tab w:val="num" w:pos="2880"/>
        </w:tabs>
        <w:ind w:left="2880" w:hanging="360"/>
      </w:pPr>
      <w:rPr>
        <w:rFonts w:ascii="Wingdings" w:hAnsi="Wingdings" w:hint="default"/>
      </w:rPr>
    </w:lvl>
    <w:lvl w:ilvl="4" w:tplc="D8025354" w:tentative="1">
      <w:start w:val="1"/>
      <w:numFmt w:val="bullet"/>
      <w:lvlText w:val=""/>
      <w:lvlJc w:val="left"/>
      <w:pPr>
        <w:tabs>
          <w:tab w:val="num" w:pos="3600"/>
        </w:tabs>
        <w:ind w:left="3600" w:hanging="360"/>
      </w:pPr>
      <w:rPr>
        <w:rFonts w:ascii="Wingdings" w:hAnsi="Wingdings" w:hint="default"/>
      </w:rPr>
    </w:lvl>
    <w:lvl w:ilvl="5" w:tplc="39F841C2" w:tentative="1">
      <w:start w:val="1"/>
      <w:numFmt w:val="bullet"/>
      <w:lvlText w:val=""/>
      <w:lvlJc w:val="left"/>
      <w:pPr>
        <w:tabs>
          <w:tab w:val="num" w:pos="4320"/>
        </w:tabs>
        <w:ind w:left="4320" w:hanging="360"/>
      </w:pPr>
      <w:rPr>
        <w:rFonts w:ascii="Wingdings" w:hAnsi="Wingdings" w:hint="default"/>
      </w:rPr>
    </w:lvl>
    <w:lvl w:ilvl="6" w:tplc="0DAAA310" w:tentative="1">
      <w:start w:val="1"/>
      <w:numFmt w:val="bullet"/>
      <w:lvlText w:val=""/>
      <w:lvlJc w:val="left"/>
      <w:pPr>
        <w:tabs>
          <w:tab w:val="num" w:pos="5040"/>
        </w:tabs>
        <w:ind w:left="5040" w:hanging="360"/>
      </w:pPr>
      <w:rPr>
        <w:rFonts w:ascii="Wingdings" w:hAnsi="Wingdings" w:hint="default"/>
      </w:rPr>
    </w:lvl>
    <w:lvl w:ilvl="7" w:tplc="43CE81A8" w:tentative="1">
      <w:start w:val="1"/>
      <w:numFmt w:val="bullet"/>
      <w:lvlText w:val=""/>
      <w:lvlJc w:val="left"/>
      <w:pPr>
        <w:tabs>
          <w:tab w:val="num" w:pos="5760"/>
        </w:tabs>
        <w:ind w:left="5760" w:hanging="360"/>
      </w:pPr>
      <w:rPr>
        <w:rFonts w:ascii="Wingdings" w:hAnsi="Wingdings" w:hint="default"/>
      </w:rPr>
    </w:lvl>
    <w:lvl w:ilvl="8" w:tplc="B29478F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A684EF4"/>
    <w:multiLevelType w:val="hybridMultilevel"/>
    <w:tmpl w:val="7B84E5E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6A31A3"/>
    <w:multiLevelType w:val="hybridMultilevel"/>
    <w:tmpl w:val="160AF302"/>
    <w:lvl w:ilvl="0" w:tplc="8BAE28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941237"/>
    <w:multiLevelType w:val="hybridMultilevel"/>
    <w:tmpl w:val="76A650A6"/>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C43D48"/>
    <w:multiLevelType w:val="multilevel"/>
    <w:tmpl w:val="62D4EBC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B52507"/>
    <w:multiLevelType w:val="hybridMultilevel"/>
    <w:tmpl w:val="C0728D02"/>
    <w:lvl w:ilvl="0" w:tplc="FFC01248">
      <w:start w:val="15"/>
      <w:numFmt w:val="bullet"/>
      <w:lvlText w:val="-"/>
      <w:lvlJc w:val="left"/>
      <w:pPr>
        <w:ind w:left="405" w:hanging="360"/>
      </w:pPr>
      <w:rPr>
        <w:rFonts w:ascii="Calibri" w:eastAsiaTheme="minorHAns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4" w15:restartNumberingAfterBreak="0">
    <w:nsid w:val="7853691E"/>
    <w:multiLevelType w:val="hybridMultilevel"/>
    <w:tmpl w:val="3B463F56"/>
    <w:lvl w:ilvl="0" w:tplc="4BF6A206">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6426508">
    <w:abstractNumId w:val="14"/>
  </w:num>
  <w:num w:numId="2" w16cid:durableId="1484194750">
    <w:abstractNumId w:val="13"/>
  </w:num>
  <w:num w:numId="3" w16cid:durableId="213784145">
    <w:abstractNumId w:val="6"/>
  </w:num>
  <w:num w:numId="4" w16cid:durableId="1709280">
    <w:abstractNumId w:val="7"/>
  </w:num>
  <w:num w:numId="5" w16cid:durableId="853616967">
    <w:abstractNumId w:val="0"/>
  </w:num>
  <w:num w:numId="6" w16cid:durableId="628247671">
    <w:abstractNumId w:val="3"/>
  </w:num>
  <w:num w:numId="7" w16cid:durableId="2144500454">
    <w:abstractNumId w:val="5"/>
  </w:num>
  <w:num w:numId="8" w16cid:durableId="554043589">
    <w:abstractNumId w:val="11"/>
  </w:num>
  <w:num w:numId="9" w16cid:durableId="1184661265">
    <w:abstractNumId w:val="10"/>
  </w:num>
  <w:num w:numId="10" w16cid:durableId="2009944851">
    <w:abstractNumId w:val="9"/>
  </w:num>
  <w:num w:numId="11" w16cid:durableId="1054238408">
    <w:abstractNumId w:val="1"/>
  </w:num>
  <w:num w:numId="12" w16cid:durableId="1898201799">
    <w:abstractNumId w:val="2"/>
  </w:num>
  <w:num w:numId="13" w16cid:durableId="2082173158">
    <w:abstractNumId w:val="12"/>
  </w:num>
  <w:num w:numId="14" w16cid:durableId="509179085">
    <w:abstractNumId w:val="4"/>
  </w:num>
  <w:num w:numId="15" w16cid:durableId="1420427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SwsDAxNDM2NDC1MDBT0lEKTi0uzszPAykwqgUAw6/XHywAAAA="/>
  </w:docVars>
  <w:rsids>
    <w:rsidRoot w:val="005D787D"/>
    <w:rsid w:val="000017BE"/>
    <w:rsid w:val="00002B58"/>
    <w:rsid w:val="00002ED2"/>
    <w:rsid w:val="000336FA"/>
    <w:rsid w:val="00033FE6"/>
    <w:rsid w:val="000538D2"/>
    <w:rsid w:val="00064EF5"/>
    <w:rsid w:val="00082BAF"/>
    <w:rsid w:val="000A53E8"/>
    <w:rsid w:val="000B0829"/>
    <w:rsid w:val="000C6AAC"/>
    <w:rsid w:val="000D2113"/>
    <w:rsid w:val="00131414"/>
    <w:rsid w:val="001547C7"/>
    <w:rsid w:val="00155A93"/>
    <w:rsid w:val="0016555F"/>
    <w:rsid w:val="0018425B"/>
    <w:rsid w:val="0019657F"/>
    <w:rsid w:val="001F359A"/>
    <w:rsid w:val="00225B40"/>
    <w:rsid w:val="0022766D"/>
    <w:rsid w:val="00234712"/>
    <w:rsid w:val="00244F4F"/>
    <w:rsid w:val="002707C7"/>
    <w:rsid w:val="002955F4"/>
    <w:rsid w:val="002D0E16"/>
    <w:rsid w:val="003212DA"/>
    <w:rsid w:val="003439DC"/>
    <w:rsid w:val="00344A4B"/>
    <w:rsid w:val="00345794"/>
    <w:rsid w:val="00346648"/>
    <w:rsid w:val="003710F2"/>
    <w:rsid w:val="00376A29"/>
    <w:rsid w:val="00393B7F"/>
    <w:rsid w:val="003A3D45"/>
    <w:rsid w:val="003D55BE"/>
    <w:rsid w:val="003E10D9"/>
    <w:rsid w:val="003F66D4"/>
    <w:rsid w:val="00415FA6"/>
    <w:rsid w:val="00434A40"/>
    <w:rsid w:val="0045249B"/>
    <w:rsid w:val="004758C9"/>
    <w:rsid w:val="00490077"/>
    <w:rsid w:val="004969AD"/>
    <w:rsid w:val="004C3480"/>
    <w:rsid w:val="004D0E4D"/>
    <w:rsid w:val="00504E6C"/>
    <w:rsid w:val="00510134"/>
    <w:rsid w:val="0051791A"/>
    <w:rsid w:val="00543D1B"/>
    <w:rsid w:val="0055027B"/>
    <w:rsid w:val="005507B5"/>
    <w:rsid w:val="005850B3"/>
    <w:rsid w:val="005A3DF8"/>
    <w:rsid w:val="005C7A60"/>
    <w:rsid w:val="005D787D"/>
    <w:rsid w:val="005E0B4D"/>
    <w:rsid w:val="005F0CB7"/>
    <w:rsid w:val="006153CE"/>
    <w:rsid w:val="006313EF"/>
    <w:rsid w:val="00641427"/>
    <w:rsid w:val="00662F53"/>
    <w:rsid w:val="006666C1"/>
    <w:rsid w:val="006974F3"/>
    <w:rsid w:val="006D5666"/>
    <w:rsid w:val="006D5B41"/>
    <w:rsid w:val="006E1280"/>
    <w:rsid w:val="006E2476"/>
    <w:rsid w:val="006E5C3C"/>
    <w:rsid w:val="0070312B"/>
    <w:rsid w:val="00717B4E"/>
    <w:rsid w:val="00737BBD"/>
    <w:rsid w:val="007453E3"/>
    <w:rsid w:val="00804418"/>
    <w:rsid w:val="00811DDE"/>
    <w:rsid w:val="008444A4"/>
    <w:rsid w:val="008647CF"/>
    <w:rsid w:val="00893425"/>
    <w:rsid w:val="008976C2"/>
    <w:rsid w:val="008D7C22"/>
    <w:rsid w:val="008D7C82"/>
    <w:rsid w:val="009107D6"/>
    <w:rsid w:val="009265AE"/>
    <w:rsid w:val="00930380"/>
    <w:rsid w:val="00983AE4"/>
    <w:rsid w:val="009E1CD5"/>
    <w:rsid w:val="009F3E45"/>
    <w:rsid w:val="00A2713A"/>
    <w:rsid w:val="00A329A0"/>
    <w:rsid w:val="00A5289F"/>
    <w:rsid w:val="00A65F49"/>
    <w:rsid w:val="00AB57DA"/>
    <w:rsid w:val="00AC7516"/>
    <w:rsid w:val="00AD708B"/>
    <w:rsid w:val="00B047B1"/>
    <w:rsid w:val="00B15EF0"/>
    <w:rsid w:val="00B16D44"/>
    <w:rsid w:val="00B41D52"/>
    <w:rsid w:val="00B64DC5"/>
    <w:rsid w:val="00B84A50"/>
    <w:rsid w:val="00B9084D"/>
    <w:rsid w:val="00B93338"/>
    <w:rsid w:val="00B9505A"/>
    <w:rsid w:val="00BB0E2C"/>
    <w:rsid w:val="00BD64E0"/>
    <w:rsid w:val="00BF0035"/>
    <w:rsid w:val="00BF3723"/>
    <w:rsid w:val="00C00444"/>
    <w:rsid w:val="00C114CA"/>
    <w:rsid w:val="00C51610"/>
    <w:rsid w:val="00C63A1B"/>
    <w:rsid w:val="00C65DEB"/>
    <w:rsid w:val="00C8010F"/>
    <w:rsid w:val="00CA6F68"/>
    <w:rsid w:val="00CB1126"/>
    <w:rsid w:val="00CC3F12"/>
    <w:rsid w:val="00CF6477"/>
    <w:rsid w:val="00D2278D"/>
    <w:rsid w:val="00D336B3"/>
    <w:rsid w:val="00DA5065"/>
    <w:rsid w:val="00DD3234"/>
    <w:rsid w:val="00DD48FB"/>
    <w:rsid w:val="00DE5FDA"/>
    <w:rsid w:val="00DF780B"/>
    <w:rsid w:val="00E0679A"/>
    <w:rsid w:val="00E1077B"/>
    <w:rsid w:val="00E22D83"/>
    <w:rsid w:val="00E27E17"/>
    <w:rsid w:val="00E477A5"/>
    <w:rsid w:val="00E54FA1"/>
    <w:rsid w:val="00EC4735"/>
    <w:rsid w:val="00EF3143"/>
    <w:rsid w:val="00EF7570"/>
    <w:rsid w:val="00F27A07"/>
    <w:rsid w:val="00F3039C"/>
    <w:rsid w:val="00F42D8B"/>
    <w:rsid w:val="00F64B6D"/>
    <w:rsid w:val="00F80C50"/>
    <w:rsid w:val="00FB4987"/>
    <w:rsid w:val="00FC2CFC"/>
    <w:rsid w:val="00FD66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CE9E8"/>
  <w15:docId w15:val="{F8188777-71FC-40C4-ABA2-5D1E5DEEC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7B5"/>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FE6"/>
    <w:pPr>
      <w:ind w:left="720"/>
      <w:contextualSpacing/>
    </w:pPr>
  </w:style>
  <w:style w:type="character" w:styleId="Hyperlink">
    <w:name w:val="Hyperlink"/>
    <w:basedOn w:val="DefaultParagraphFont"/>
    <w:uiPriority w:val="99"/>
    <w:unhideWhenUsed/>
    <w:rsid w:val="00A329A0"/>
    <w:rPr>
      <w:color w:val="0000FF"/>
      <w:u w:val="single"/>
    </w:rPr>
  </w:style>
  <w:style w:type="character" w:styleId="FootnoteReference">
    <w:name w:val="footnote reference"/>
    <w:uiPriority w:val="99"/>
    <w:semiHidden/>
    <w:unhideWhenUsed/>
    <w:rsid w:val="005507B5"/>
    <w:rPr>
      <w:vertAlign w:val="superscript"/>
    </w:rPr>
  </w:style>
  <w:style w:type="paragraph" w:styleId="EndnoteText">
    <w:name w:val="endnote text"/>
    <w:basedOn w:val="Normal"/>
    <w:link w:val="EndnoteTextChar"/>
    <w:unhideWhenUsed/>
    <w:rsid w:val="00B9505A"/>
    <w:rPr>
      <w:rFonts w:asciiTheme="minorHAnsi" w:eastAsiaTheme="minorHAnsi" w:hAnsiTheme="minorHAnsi" w:cstheme="minorBidi"/>
    </w:rPr>
  </w:style>
  <w:style w:type="character" w:customStyle="1" w:styleId="EndnoteTextChar">
    <w:name w:val="Endnote Text Char"/>
    <w:basedOn w:val="DefaultParagraphFont"/>
    <w:link w:val="EndnoteText"/>
    <w:rsid w:val="00B9505A"/>
    <w:rPr>
      <w:sz w:val="20"/>
      <w:szCs w:val="20"/>
    </w:rPr>
  </w:style>
  <w:style w:type="character" w:styleId="EndnoteReference">
    <w:name w:val="endnote reference"/>
    <w:basedOn w:val="DefaultParagraphFont"/>
    <w:uiPriority w:val="99"/>
    <w:semiHidden/>
    <w:unhideWhenUsed/>
    <w:rsid w:val="00B9505A"/>
    <w:rPr>
      <w:vertAlign w:val="superscript"/>
    </w:rPr>
  </w:style>
  <w:style w:type="paragraph" w:styleId="Revision">
    <w:name w:val="Revision"/>
    <w:hidden/>
    <w:uiPriority w:val="99"/>
    <w:semiHidden/>
    <w:rsid w:val="00234712"/>
    <w:pPr>
      <w:spacing w:after="0" w:line="240" w:lineRule="auto"/>
    </w:pPr>
    <w:rPr>
      <w:rFonts w:ascii="Calibri" w:eastAsia="Calibri" w:hAnsi="Calibri" w:cs="Arial"/>
      <w:sz w:val="20"/>
      <w:szCs w:val="20"/>
    </w:rPr>
  </w:style>
  <w:style w:type="character" w:styleId="CommentReference">
    <w:name w:val="annotation reference"/>
    <w:basedOn w:val="DefaultParagraphFont"/>
    <w:uiPriority w:val="99"/>
    <w:semiHidden/>
    <w:unhideWhenUsed/>
    <w:rsid w:val="00234712"/>
    <w:rPr>
      <w:sz w:val="16"/>
      <w:szCs w:val="16"/>
    </w:rPr>
  </w:style>
  <w:style w:type="paragraph" w:styleId="CommentText">
    <w:name w:val="annotation text"/>
    <w:basedOn w:val="Normal"/>
    <w:link w:val="CommentTextChar"/>
    <w:uiPriority w:val="99"/>
    <w:semiHidden/>
    <w:unhideWhenUsed/>
    <w:rsid w:val="00234712"/>
  </w:style>
  <w:style w:type="character" w:customStyle="1" w:styleId="CommentTextChar">
    <w:name w:val="Comment Text Char"/>
    <w:basedOn w:val="DefaultParagraphFont"/>
    <w:link w:val="CommentText"/>
    <w:uiPriority w:val="99"/>
    <w:semiHidden/>
    <w:rsid w:val="00234712"/>
    <w:rPr>
      <w:rFonts w:ascii="Calibri" w:eastAsia="Calibri" w:hAnsi="Calibri" w:cs="Arial"/>
      <w:sz w:val="20"/>
      <w:szCs w:val="20"/>
    </w:rPr>
  </w:style>
  <w:style w:type="paragraph" w:styleId="CommentSubject">
    <w:name w:val="annotation subject"/>
    <w:basedOn w:val="CommentText"/>
    <w:next w:val="CommentText"/>
    <w:link w:val="CommentSubjectChar"/>
    <w:uiPriority w:val="99"/>
    <w:semiHidden/>
    <w:unhideWhenUsed/>
    <w:rsid w:val="00234712"/>
    <w:rPr>
      <w:b/>
      <w:bCs/>
    </w:rPr>
  </w:style>
  <w:style w:type="character" w:customStyle="1" w:styleId="CommentSubjectChar">
    <w:name w:val="Comment Subject Char"/>
    <w:basedOn w:val="CommentTextChar"/>
    <w:link w:val="CommentSubject"/>
    <w:uiPriority w:val="99"/>
    <w:semiHidden/>
    <w:rsid w:val="00234712"/>
    <w:rPr>
      <w:rFonts w:ascii="Calibri" w:eastAsia="Calibri" w:hAnsi="Calibri" w:cs="Arial"/>
      <w:b/>
      <w:bCs/>
      <w:sz w:val="20"/>
      <w:szCs w:val="20"/>
    </w:rPr>
  </w:style>
  <w:style w:type="paragraph" w:styleId="Footer">
    <w:name w:val="footer"/>
    <w:basedOn w:val="Normal"/>
    <w:link w:val="FooterChar"/>
    <w:uiPriority w:val="99"/>
    <w:unhideWhenUsed/>
    <w:rsid w:val="00811DDE"/>
    <w:pPr>
      <w:tabs>
        <w:tab w:val="center" w:pos="4513"/>
        <w:tab w:val="right" w:pos="9026"/>
      </w:tabs>
    </w:pPr>
  </w:style>
  <w:style w:type="character" w:customStyle="1" w:styleId="FooterChar">
    <w:name w:val="Footer Char"/>
    <w:basedOn w:val="DefaultParagraphFont"/>
    <w:link w:val="Footer"/>
    <w:uiPriority w:val="99"/>
    <w:rsid w:val="00811DDE"/>
    <w:rPr>
      <w:rFonts w:ascii="Calibri" w:eastAsia="Calibri" w:hAnsi="Calibri" w:cs="Arial"/>
      <w:sz w:val="20"/>
      <w:szCs w:val="20"/>
    </w:rPr>
  </w:style>
  <w:style w:type="character" w:styleId="PageNumber">
    <w:name w:val="page number"/>
    <w:basedOn w:val="DefaultParagraphFont"/>
    <w:uiPriority w:val="99"/>
    <w:semiHidden/>
    <w:unhideWhenUsed/>
    <w:rsid w:val="00811DDE"/>
  </w:style>
  <w:style w:type="paragraph" w:styleId="NormalWeb">
    <w:name w:val="Normal (Web)"/>
    <w:basedOn w:val="Normal"/>
    <w:uiPriority w:val="99"/>
    <w:semiHidden/>
    <w:unhideWhenUsed/>
    <w:rsid w:val="00244F4F"/>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44F4F"/>
    <w:rPr>
      <w:b/>
      <w:bCs/>
    </w:rPr>
  </w:style>
  <w:style w:type="paragraph" w:styleId="NoSpacing">
    <w:name w:val="No Spacing"/>
    <w:uiPriority w:val="1"/>
    <w:qFormat/>
    <w:rsid w:val="00244F4F"/>
    <w:pPr>
      <w:spacing w:after="0" w:line="240" w:lineRule="auto"/>
    </w:pPr>
    <w:rPr>
      <w:rFonts w:ascii="Calibri" w:eastAsia="Calibri" w:hAnsi="Calibri" w:cs="Arial"/>
      <w:sz w:val="20"/>
      <w:szCs w:val="20"/>
    </w:rPr>
  </w:style>
  <w:style w:type="paragraph" w:styleId="BalloonText">
    <w:name w:val="Balloon Text"/>
    <w:basedOn w:val="Normal"/>
    <w:link w:val="BalloonTextChar"/>
    <w:uiPriority w:val="99"/>
    <w:semiHidden/>
    <w:unhideWhenUsed/>
    <w:rsid w:val="004969A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9AD"/>
    <w:rPr>
      <w:rFonts w:ascii="Segoe UI" w:eastAsia="Calibri" w:hAnsi="Segoe UI" w:cs="Segoe UI"/>
      <w:sz w:val="18"/>
      <w:szCs w:val="18"/>
    </w:rPr>
  </w:style>
  <w:style w:type="paragraph" w:styleId="Title">
    <w:name w:val="Title"/>
    <w:basedOn w:val="Normal"/>
    <w:next w:val="Normal"/>
    <w:link w:val="TitleChar"/>
    <w:uiPriority w:val="10"/>
    <w:qFormat/>
    <w:rsid w:val="004969AD"/>
    <w:pPr>
      <w:keepNext/>
      <w:keepLines/>
      <w:spacing w:before="480" w:after="120"/>
    </w:pPr>
    <w:rPr>
      <w:rFonts w:cs="Calibri"/>
      <w:b/>
      <w:sz w:val="72"/>
      <w:szCs w:val="72"/>
    </w:rPr>
  </w:style>
  <w:style w:type="character" w:customStyle="1" w:styleId="TitleChar">
    <w:name w:val="Title Char"/>
    <w:basedOn w:val="DefaultParagraphFont"/>
    <w:link w:val="Title"/>
    <w:uiPriority w:val="10"/>
    <w:rsid w:val="004969AD"/>
    <w:rPr>
      <w:rFonts w:ascii="Calibri" w:eastAsia="Calibri" w:hAnsi="Calibri" w:cs="Calibri"/>
      <w:b/>
      <w:sz w:val="72"/>
      <w:szCs w:val="72"/>
    </w:rPr>
  </w:style>
  <w:style w:type="paragraph" w:styleId="FootnoteText">
    <w:name w:val="footnote text"/>
    <w:basedOn w:val="Normal"/>
    <w:link w:val="FootnoteTextChar"/>
    <w:uiPriority w:val="99"/>
    <w:semiHidden/>
    <w:unhideWhenUsed/>
    <w:rsid w:val="005850B3"/>
  </w:style>
  <w:style w:type="character" w:customStyle="1" w:styleId="FootnoteTextChar">
    <w:name w:val="Footnote Text Char"/>
    <w:basedOn w:val="DefaultParagraphFont"/>
    <w:link w:val="FootnoteText"/>
    <w:uiPriority w:val="99"/>
    <w:semiHidden/>
    <w:rsid w:val="005850B3"/>
    <w:rPr>
      <w:rFonts w:ascii="Calibri" w:eastAsia="Calibri" w:hAnsi="Calibri"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893163">
      <w:bodyDiv w:val="1"/>
      <w:marLeft w:val="0"/>
      <w:marRight w:val="0"/>
      <w:marTop w:val="0"/>
      <w:marBottom w:val="0"/>
      <w:divBdr>
        <w:top w:val="none" w:sz="0" w:space="0" w:color="auto"/>
        <w:left w:val="none" w:sz="0" w:space="0" w:color="auto"/>
        <w:bottom w:val="none" w:sz="0" w:space="0" w:color="auto"/>
        <w:right w:val="none" w:sz="0" w:space="0" w:color="auto"/>
      </w:divBdr>
    </w:div>
    <w:div w:id="1236432175">
      <w:bodyDiv w:val="1"/>
      <w:marLeft w:val="0"/>
      <w:marRight w:val="0"/>
      <w:marTop w:val="0"/>
      <w:marBottom w:val="0"/>
      <w:divBdr>
        <w:top w:val="none" w:sz="0" w:space="0" w:color="auto"/>
        <w:left w:val="none" w:sz="0" w:space="0" w:color="auto"/>
        <w:bottom w:val="none" w:sz="0" w:space="0" w:color="auto"/>
        <w:right w:val="none" w:sz="0" w:space="0" w:color="auto"/>
      </w:divBdr>
      <w:divsChild>
        <w:div w:id="1174538299">
          <w:marLeft w:val="360"/>
          <w:marRight w:val="0"/>
          <w:marTop w:val="200"/>
          <w:marBottom w:val="0"/>
          <w:divBdr>
            <w:top w:val="none" w:sz="0" w:space="0" w:color="auto"/>
            <w:left w:val="none" w:sz="0" w:space="0" w:color="auto"/>
            <w:bottom w:val="none" w:sz="0" w:space="0" w:color="auto"/>
            <w:right w:val="none" w:sz="0" w:space="0" w:color="auto"/>
          </w:divBdr>
        </w:div>
        <w:div w:id="1619607665">
          <w:marLeft w:val="360"/>
          <w:marRight w:val="0"/>
          <w:marTop w:val="200"/>
          <w:marBottom w:val="0"/>
          <w:divBdr>
            <w:top w:val="none" w:sz="0" w:space="0" w:color="auto"/>
            <w:left w:val="none" w:sz="0" w:space="0" w:color="auto"/>
            <w:bottom w:val="none" w:sz="0" w:space="0" w:color="auto"/>
            <w:right w:val="none" w:sz="0" w:space="0" w:color="auto"/>
          </w:divBdr>
        </w:div>
      </w:divsChild>
    </w:div>
    <w:div w:id="1415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27BC8-4A92-4851-A3CE-E726BFDE3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4331</Words>
  <Characters>24691</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unw_dy</dc:creator>
  <cp:lastModifiedBy>Caroline Harvey</cp:lastModifiedBy>
  <cp:revision>3</cp:revision>
  <dcterms:created xsi:type="dcterms:W3CDTF">2024-01-23T09:09:00Z</dcterms:created>
  <dcterms:modified xsi:type="dcterms:W3CDTF">2024-01-23T09:10:00Z</dcterms:modified>
</cp:coreProperties>
</file>