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E9C883" w14:textId="77777777" w:rsidR="004E0BE2" w:rsidRPr="004E0BE2" w:rsidRDefault="004E0BE2" w:rsidP="004E0BE2">
      <w:pPr>
        <w:bidi/>
        <w:spacing w:line="252" w:lineRule="auto"/>
        <w:jc w:val="both"/>
        <w:rPr>
          <w:rFonts w:ascii="Calibri" w:eastAsia="Calibri" w:hAnsi="Calibri" w:cs="Calibri"/>
          <w:b/>
          <w:bCs/>
          <w:kern w:val="2"/>
          <w:sz w:val="28"/>
          <w:szCs w:val="28"/>
          <w:u w:val="single"/>
        </w:rPr>
      </w:pPr>
      <w:bookmarkStart w:id="0" w:name="_GoBack"/>
      <w:bookmarkEnd w:id="0"/>
      <w:r w:rsidRPr="004E0BE2">
        <w:rPr>
          <w:rFonts w:ascii="Calibri" w:eastAsia="Calibri" w:hAnsi="Calibri" w:cs="Calibri"/>
          <w:b/>
          <w:bCs/>
          <w:kern w:val="2"/>
          <w:sz w:val="28"/>
          <w:szCs w:val="28"/>
          <w:u w:val="single"/>
          <w:rtl/>
        </w:rPr>
        <w:t>المقدمة</w:t>
      </w:r>
      <w:r w:rsidRPr="004E0BE2">
        <w:rPr>
          <w:rFonts w:ascii="Calibri" w:eastAsia="Calibri" w:hAnsi="Calibri" w:cs="Calibri" w:hint="cs"/>
          <w:b/>
          <w:bCs/>
          <w:kern w:val="2"/>
          <w:sz w:val="28"/>
          <w:szCs w:val="28"/>
          <w:u w:val="single"/>
          <w:rtl/>
        </w:rPr>
        <w:t>:</w:t>
      </w:r>
    </w:p>
    <w:p w14:paraId="13BE0576" w14:textId="77777777" w:rsidR="004E0BE2" w:rsidRPr="004E0BE2" w:rsidRDefault="004E0BE2" w:rsidP="004E0BE2">
      <w:pPr>
        <w:numPr>
          <w:ilvl w:val="0"/>
          <w:numId w:val="18"/>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انطلاقا من حرص المملكة الاردنية الهاشمية على إبراز ما تم انجازه في تعزيز منظومة حقوق الانسان على صعيد التشريعات والسياسات والممارسات بشكل عام، وبما يخص مناهضة التعذيب وسوء المعاملة بشكل خاص.</w:t>
      </w:r>
    </w:p>
    <w:p w14:paraId="7BE4385C" w14:textId="77777777" w:rsidR="004E0BE2" w:rsidRPr="004E0BE2" w:rsidRDefault="004E0BE2" w:rsidP="004E0BE2">
      <w:pPr>
        <w:numPr>
          <w:ilvl w:val="0"/>
          <w:numId w:val="18"/>
        </w:numPr>
        <w:pBdr>
          <w:top w:val="nil"/>
          <w:left w:val="nil"/>
          <w:bottom w:val="nil"/>
          <w:right w:val="nil"/>
          <w:between w:val="nil"/>
        </w:pBdr>
        <w:bidi/>
        <w:spacing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وبالاضافة لما اوردناه في التقرير الدوري الرابع وثيقة رقم (</w:t>
      </w:r>
      <w:r w:rsidRPr="004E0BE2">
        <w:rPr>
          <w:rFonts w:ascii="Calibri" w:eastAsia="Calibri" w:hAnsi="Calibri" w:cs="Calibri"/>
          <w:color w:val="000000"/>
          <w:kern w:val="2"/>
          <w:sz w:val="28"/>
          <w:szCs w:val="28"/>
        </w:rPr>
        <w:t>CAT/C/JOR</w:t>
      </w:r>
      <w:r w:rsidRPr="004E0BE2">
        <w:rPr>
          <w:rFonts w:ascii="Calibri" w:eastAsia="Calibri" w:hAnsi="Calibri" w:cs="Calibri"/>
          <w:color w:val="000000"/>
          <w:kern w:val="2"/>
          <w:sz w:val="28"/>
          <w:szCs w:val="28"/>
          <w:rtl/>
        </w:rPr>
        <w:t>/4)، فإن المملكة تقدم هذا الملحق كتحديث بموجب احكام المادة 19 بما يشمل كل ما استجد من تدابير تشريعية وقضائية وادارية، واستراتيجيات وسياسات وخطط وبرامج</w:t>
      </w:r>
      <w:r w:rsidRPr="004E0BE2">
        <w:rPr>
          <w:rFonts w:ascii="Calibri" w:eastAsia="Calibri" w:hAnsi="Calibri" w:cs="Calibri" w:hint="cs"/>
          <w:color w:val="000000"/>
          <w:kern w:val="2"/>
          <w:sz w:val="28"/>
          <w:szCs w:val="28"/>
          <w:rtl/>
        </w:rPr>
        <w:t xml:space="preserve"> وطنية </w:t>
      </w:r>
      <w:r w:rsidRPr="004E0BE2">
        <w:rPr>
          <w:rFonts w:ascii="Calibri" w:eastAsia="Calibri" w:hAnsi="Calibri" w:cs="Calibri"/>
          <w:color w:val="000000"/>
          <w:kern w:val="2"/>
          <w:sz w:val="28"/>
          <w:szCs w:val="28"/>
          <w:rtl/>
        </w:rPr>
        <w:t xml:space="preserve">بالاضافة إلى بيانات احصائية جديدة </w:t>
      </w:r>
      <w:r w:rsidRPr="004E0BE2">
        <w:rPr>
          <w:rFonts w:ascii="Calibri" w:eastAsia="Calibri" w:hAnsi="Calibri" w:cs="Calibri" w:hint="cs"/>
          <w:color w:val="000000"/>
          <w:kern w:val="2"/>
          <w:sz w:val="28"/>
          <w:szCs w:val="28"/>
          <w:rtl/>
        </w:rPr>
        <w:t xml:space="preserve">حول </w:t>
      </w:r>
      <w:r w:rsidRPr="004E0BE2">
        <w:rPr>
          <w:rFonts w:ascii="Calibri" w:eastAsia="Calibri" w:hAnsi="Calibri" w:cs="Calibri"/>
          <w:color w:val="000000"/>
          <w:kern w:val="2"/>
          <w:sz w:val="28"/>
          <w:szCs w:val="28"/>
          <w:rtl/>
        </w:rPr>
        <w:t>ا</w:t>
      </w:r>
      <w:r w:rsidRPr="004E0BE2">
        <w:rPr>
          <w:rFonts w:ascii="Calibri" w:eastAsia="Calibri" w:hAnsi="Calibri" w:cs="Calibri" w:hint="cs"/>
          <w:color w:val="000000"/>
          <w:kern w:val="2"/>
          <w:sz w:val="28"/>
          <w:szCs w:val="28"/>
          <w:rtl/>
        </w:rPr>
        <w:t>لا</w:t>
      </w:r>
      <w:r w:rsidRPr="004E0BE2">
        <w:rPr>
          <w:rFonts w:ascii="Calibri" w:eastAsia="Calibri" w:hAnsi="Calibri" w:cs="Calibri"/>
          <w:color w:val="000000"/>
          <w:kern w:val="2"/>
          <w:sz w:val="28"/>
          <w:szCs w:val="28"/>
          <w:rtl/>
        </w:rPr>
        <w:t xml:space="preserve">ستفسارات </w:t>
      </w:r>
      <w:r w:rsidRPr="004E0BE2">
        <w:rPr>
          <w:rFonts w:ascii="Calibri" w:eastAsia="Calibri" w:hAnsi="Calibri" w:cs="Calibri" w:hint="cs"/>
          <w:color w:val="000000"/>
          <w:kern w:val="2"/>
          <w:sz w:val="28"/>
          <w:szCs w:val="28"/>
          <w:rtl/>
        </w:rPr>
        <w:t xml:space="preserve">الواردة من </w:t>
      </w:r>
      <w:r w:rsidRPr="004E0BE2">
        <w:rPr>
          <w:rFonts w:ascii="Calibri" w:eastAsia="Calibri" w:hAnsi="Calibri" w:cs="Calibri"/>
          <w:color w:val="000000"/>
          <w:kern w:val="2"/>
          <w:sz w:val="28"/>
          <w:szCs w:val="28"/>
          <w:rtl/>
        </w:rPr>
        <w:t>اللجنة في قائمة المسائل.</w:t>
      </w:r>
    </w:p>
    <w:p w14:paraId="7D531FF9" w14:textId="77777777" w:rsidR="004E0BE2" w:rsidRPr="004E0BE2" w:rsidRDefault="004E0BE2" w:rsidP="004E0BE2">
      <w:pPr>
        <w:bidi/>
        <w:spacing w:after="0" w:line="240" w:lineRule="auto"/>
        <w:ind w:left="360"/>
        <w:contextualSpacing/>
        <w:jc w:val="center"/>
        <w:rPr>
          <w:rFonts w:ascii="Calibri" w:eastAsia="Calibri" w:hAnsi="Calibri" w:cs="Calibri"/>
          <w:bCs/>
          <w:sz w:val="28"/>
          <w:szCs w:val="28"/>
          <w:u w:val="single"/>
          <w:rtl/>
        </w:rPr>
      </w:pPr>
      <w:r w:rsidRPr="004E0BE2">
        <w:rPr>
          <w:rFonts w:ascii="Calibri" w:eastAsia="Calibri" w:hAnsi="Calibri" w:cs="Calibri" w:hint="cs"/>
          <w:bCs/>
          <w:sz w:val="28"/>
          <w:szCs w:val="28"/>
          <w:u w:val="single"/>
          <w:rtl/>
        </w:rPr>
        <w:t>( تعريف التعذيب)</w:t>
      </w:r>
    </w:p>
    <w:p w14:paraId="78FE8BB7" w14:textId="77777777" w:rsidR="004E0BE2" w:rsidRPr="004E0BE2" w:rsidRDefault="004E0BE2" w:rsidP="004E0BE2">
      <w:pPr>
        <w:bidi/>
        <w:spacing w:after="0" w:line="240" w:lineRule="auto"/>
        <w:ind w:left="360"/>
        <w:contextualSpacing/>
        <w:jc w:val="center"/>
        <w:rPr>
          <w:rFonts w:ascii="Calibri" w:eastAsia="Calibri" w:hAnsi="Calibri" w:cs="Calibri"/>
          <w:bCs/>
          <w:sz w:val="28"/>
          <w:szCs w:val="28"/>
          <w:u w:val="single"/>
        </w:rPr>
      </w:pPr>
    </w:p>
    <w:p w14:paraId="5842D9D9" w14:textId="77777777" w:rsidR="004E0BE2" w:rsidRPr="004E0BE2" w:rsidRDefault="004E0BE2" w:rsidP="004E0BE2">
      <w:pPr>
        <w:bidi/>
        <w:spacing w:after="0" w:line="240" w:lineRule="auto"/>
        <w:jc w:val="both"/>
        <w:rPr>
          <w:rFonts w:ascii="Calibri" w:eastAsia="Calibri" w:hAnsi="Calibri" w:cs="Calibri"/>
          <w:bCs/>
          <w:kern w:val="2"/>
          <w:sz w:val="28"/>
          <w:szCs w:val="28"/>
          <w:u w:val="single"/>
          <w:rtl/>
        </w:rPr>
      </w:pPr>
      <w:r w:rsidRPr="004E0BE2">
        <w:rPr>
          <w:rFonts w:ascii="Calibri" w:eastAsia="Calibri" w:hAnsi="Calibri" w:cs="Calibri"/>
          <w:bCs/>
          <w:kern w:val="2"/>
          <w:sz w:val="28"/>
          <w:szCs w:val="28"/>
          <w:u w:val="single"/>
          <w:rtl/>
        </w:rPr>
        <w:t>المادة 1-4 من قائمة المسائل / البند 6 من التقرير:</w:t>
      </w:r>
    </w:p>
    <w:p w14:paraId="17AC491A" w14:textId="77777777" w:rsidR="004E0BE2" w:rsidRPr="004E0BE2" w:rsidRDefault="004E0BE2" w:rsidP="004E0BE2">
      <w:pPr>
        <w:numPr>
          <w:ilvl w:val="0"/>
          <w:numId w:val="18"/>
        </w:numPr>
        <w:pBdr>
          <w:top w:val="nil"/>
          <w:left w:val="nil"/>
          <w:bottom w:val="nil"/>
          <w:right w:val="nil"/>
          <w:between w:val="nil"/>
        </w:pBdr>
        <w:bidi/>
        <w:spacing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صور القصد الخاص التي تضمنتها الفقرة الثانية من المادة 208 من قانون العقوبات والافعال المادية التي تؤلف جريمة التعذيب هي ذات صور القصد الخاص والافعال الواردة في المادة الأولى من الاتفاقية</w:t>
      </w:r>
      <w:r w:rsidRPr="004E0BE2">
        <w:rPr>
          <w:rFonts w:ascii="Calibri" w:eastAsia="Calibri" w:hAnsi="Calibri" w:cs="Calibri" w:hint="cs"/>
          <w:color w:val="000000"/>
          <w:kern w:val="2"/>
          <w:sz w:val="28"/>
          <w:szCs w:val="28"/>
          <w:rtl/>
        </w:rPr>
        <w:t>.</w:t>
      </w:r>
    </w:p>
    <w:p w14:paraId="477D3A2B" w14:textId="77777777" w:rsidR="004E0BE2" w:rsidRPr="004E0BE2" w:rsidRDefault="004E0BE2" w:rsidP="004E0BE2">
      <w:pPr>
        <w:pBdr>
          <w:top w:val="nil"/>
          <w:left w:val="nil"/>
          <w:bottom w:val="nil"/>
          <w:right w:val="nil"/>
          <w:between w:val="nil"/>
        </w:pBdr>
        <w:bidi/>
        <w:spacing w:line="252" w:lineRule="auto"/>
        <w:ind w:left="360"/>
        <w:contextualSpacing/>
        <w:jc w:val="both"/>
        <w:rPr>
          <w:rFonts w:ascii="Calibri" w:eastAsia="Calibri" w:hAnsi="Calibri" w:cs="Calibri"/>
          <w:color w:val="000000"/>
          <w:kern w:val="2"/>
          <w:sz w:val="28"/>
          <w:szCs w:val="28"/>
        </w:rPr>
      </w:pPr>
    </w:p>
    <w:p w14:paraId="2A2D67A7" w14:textId="7F368C5B" w:rsidR="004E0BE2" w:rsidRDefault="004E0BE2" w:rsidP="004E0BE2">
      <w:pPr>
        <w:pBdr>
          <w:top w:val="nil"/>
          <w:left w:val="nil"/>
          <w:bottom w:val="nil"/>
          <w:right w:val="nil"/>
          <w:between w:val="nil"/>
        </w:pBdr>
        <w:bidi/>
        <w:spacing w:line="252" w:lineRule="auto"/>
        <w:ind w:left="360"/>
        <w:contextualSpacing/>
        <w:jc w:val="center"/>
        <w:rPr>
          <w:rFonts w:ascii="Calibri" w:eastAsia="Calibri" w:hAnsi="Calibri" w:cs="Calibri"/>
          <w:b/>
          <w:bCs/>
          <w:kern w:val="2"/>
          <w:sz w:val="28"/>
          <w:szCs w:val="28"/>
          <w:u w:val="single"/>
          <w:rtl/>
        </w:rPr>
      </w:pPr>
      <w:r w:rsidRPr="004E0BE2">
        <w:rPr>
          <w:rFonts w:ascii="Calibri" w:eastAsia="Calibri" w:hAnsi="Calibri" w:cs="Calibri" w:hint="cs"/>
          <w:b/>
          <w:bCs/>
          <w:kern w:val="2"/>
          <w:sz w:val="28"/>
          <w:szCs w:val="28"/>
          <w:u w:val="single"/>
          <w:rtl/>
        </w:rPr>
        <w:t>(تدابير ضمان حصول الاشخاص المحتجزين على حقوقهم )</w:t>
      </w:r>
    </w:p>
    <w:p w14:paraId="6AB387BA" w14:textId="77777777" w:rsidR="006349E6" w:rsidRPr="004E0BE2" w:rsidRDefault="006349E6" w:rsidP="006349E6">
      <w:pPr>
        <w:pBdr>
          <w:top w:val="nil"/>
          <w:left w:val="nil"/>
          <w:bottom w:val="nil"/>
          <w:right w:val="nil"/>
          <w:between w:val="nil"/>
        </w:pBdr>
        <w:bidi/>
        <w:spacing w:line="252" w:lineRule="auto"/>
        <w:ind w:left="360"/>
        <w:contextualSpacing/>
        <w:jc w:val="center"/>
        <w:rPr>
          <w:rFonts w:ascii="Calibri" w:eastAsia="Calibri" w:hAnsi="Calibri" w:cs="Calibri"/>
          <w:kern w:val="2"/>
          <w:sz w:val="28"/>
          <w:szCs w:val="28"/>
        </w:rPr>
      </w:pPr>
    </w:p>
    <w:p w14:paraId="2AEE37F4"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الفقرة 4 من قائمة المسائل / البنود 13 و 14 و 15 من التقرير:</w:t>
      </w:r>
    </w:p>
    <w:p w14:paraId="0FE54DA8" w14:textId="77777777" w:rsidR="004E0BE2" w:rsidRPr="004E0BE2" w:rsidRDefault="004E0BE2" w:rsidP="004E0BE2">
      <w:pPr>
        <w:numPr>
          <w:ilvl w:val="0"/>
          <w:numId w:val="18"/>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يحرص الأردن على احترام التدابير التي تكفل توفير الضمانات القانونية لجميع الأشخاص المحتجزين، وبالاضافة الى ما تم ذكره في التقرير الدوري الرابع نبين ما يلي:-</w:t>
      </w:r>
    </w:p>
    <w:p w14:paraId="6AE0DA7B" w14:textId="0F767302" w:rsidR="004E0BE2" w:rsidRPr="004E0BE2" w:rsidRDefault="004E0BE2" w:rsidP="004E0BE2">
      <w:pPr>
        <w:numPr>
          <w:ilvl w:val="0"/>
          <w:numId w:val="18"/>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بموجب أحكام المادة 32 من قانون نقابة المحامين، يحق للمحامي </w:t>
      </w:r>
      <w:r w:rsidR="000F3463">
        <w:rPr>
          <w:rFonts w:ascii="Calibri" w:eastAsia="Calibri" w:hAnsi="Calibri" w:cs="Calibri" w:hint="cs"/>
          <w:color w:val="000000"/>
          <w:kern w:val="2"/>
          <w:sz w:val="28"/>
          <w:szCs w:val="28"/>
          <w:rtl/>
        </w:rPr>
        <w:t>سماع الاقوال</w:t>
      </w:r>
      <w:r w:rsidRPr="004E0BE2">
        <w:rPr>
          <w:rFonts w:ascii="Calibri" w:eastAsia="Calibri" w:hAnsi="Calibri" w:cs="Calibri"/>
          <w:color w:val="000000"/>
          <w:kern w:val="2"/>
          <w:sz w:val="28"/>
          <w:szCs w:val="28"/>
          <w:rtl/>
        </w:rPr>
        <w:t xml:space="preserve"> امام الشرطة </w:t>
      </w:r>
      <w:r w:rsidR="000F3463">
        <w:rPr>
          <w:rFonts w:ascii="Calibri" w:eastAsia="Calibri" w:hAnsi="Calibri" w:cs="Calibri" w:hint="cs"/>
          <w:color w:val="000000"/>
          <w:kern w:val="2"/>
          <w:sz w:val="28"/>
          <w:szCs w:val="28"/>
          <w:rtl/>
        </w:rPr>
        <w:t>و</w:t>
      </w:r>
      <w:r w:rsidRPr="004E0BE2">
        <w:rPr>
          <w:rFonts w:ascii="Calibri" w:eastAsia="Calibri" w:hAnsi="Calibri" w:cs="Calibri"/>
          <w:color w:val="000000"/>
          <w:kern w:val="2"/>
          <w:sz w:val="28"/>
          <w:szCs w:val="28"/>
          <w:rtl/>
        </w:rPr>
        <w:t>التحقيق امام النيابات العامة.</w:t>
      </w:r>
    </w:p>
    <w:p w14:paraId="4F2A8037" w14:textId="738F1544" w:rsidR="004E0BE2" w:rsidRPr="004E0BE2" w:rsidRDefault="004E0BE2" w:rsidP="004E0BE2">
      <w:pPr>
        <w:numPr>
          <w:ilvl w:val="0"/>
          <w:numId w:val="18"/>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الموقوفون في مركز توقيف المخابرات، هم موقوفون بموجب مذكرات قضائية لحساب مدعي عام محكمة امن الدولة، ويتم التعامل معهم وفقا لأحكام القانون، وتتم مقابلتهم من قبل المدعي العام (كجهة قضائية) خلال المدة الزمنية المحددة في القانون، ويتم سماع اقوالهم </w:t>
      </w:r>
      <w:r w:rsidR="00581199">
        <w:rPr>
          <w:rFonts w:ascii="Calibri" w:eastAsia="Calibri" w:hAnsi="Calibri" w:cs="Calibri" w:hint="cs"/>
          <w:color w:val="000000"/>
          <w:kern w:val="2"/>
          <w:sz w:val="28"/>
          <w:szCs w:val="28"/>
          <w:rtl/>
        </w:rPr>
        <w:t xml:space="preserve">وفقا للاحكام التي يوجبها القانون </w:t>
      </w:r>
      <w:r w:rsidRPr="004E0BE2">
        <w:rPr>
          <w:rFonts w:ascii="Calibri" w:eastAsia="Calibri" w:hAnsi="Calibri" w:cs="Calibri"/>
          <w:color w:val="000000"/>
          <w:kern w:val="2"/>
          <w:sz w:val="28"/>
          <w:szCs w:val="28"/>
          <w:rtl/>
        </w:rPr>
        <w:t xml:space="preserve">كما يوجب القانون على المدعي العام او القاضي ان يعين مترجما في حال </w:t>
      </w:r>
      <w:r w:rsidRPr="004E0BE2">
        <w:rPr>
          <w:rFonts w:ascii="Calibri" w:eastAsia="Calibri" w:hAnsi="Calibri" w:cs="Calibri" w:hint="cs"/>
          <w:color w:val="000000"/>
          <w:kern w:val="2"/>
          <w:sz w:val="28"/>
          <w:szCs w:val="28"/>
          <w:rtl/>
        </w:rPr>
        <w:t xml:space="preserve">كان </w:t>
      </w:r>
      <w:r w:rsidRPr="004E0BE2">
        <w:rPr>
          <w:rFonts w:ascii="Calibri" w:eastAsia="Calibri" w:hAnsi="Calibri" w:cs="Calibri"/>
          <w:color w:val="000000"/>
          <w:kern w:val="2"/>
          <w:sz w:val="28"/>
          <w:szCs w:val="28"/>
          <w:rtl/>
        </w:rPr>
        <w:t>الموقوف اجنبيا.</w:t>
      </w:r>
    </w:p>
    <w:p w14:paraId="2C85AE99" w14:textId="77777777" w:rsidR="004E0BE2" w:rsidRPr="004E0BE2" w:rsidRDefault="004E0BE2" w:rsidP="004E0BE2">
      <w:pPr>
        <w:numPr>
          <w:ilvl w:val="0"/>
          <w:numId w:val="18"/>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يتوفر داخل مركز التوقيف عيادة طبية، يتواجد فيها طبيب وممرض على مدار الساعة، وعيادة اسنان وصيدلية، بالإضافة الى توفير إمكانية ارسال الموقوف الى مركز طبي او مستشفى إذا دعت الحاجة لذلك حسب رأي الطبيب، ولكل موقوف الحق في مقابلة الطبيب في أي وقت</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كما يتم عرض الموضوع على اخصائي نفسي لتقييمه نفسيا واعداد خطة متابعة له اذا لزم الامر.</w:t>
      </w:r>
    </w:p>
    <w:p w14:paraId="1F87FDA6" w14:textId="77777777" w:rsidR="004E0BE2" w:rsidRPr="004E0BE2" w:rsidRDefault="004E0BE2" w:rsidP="004E0BE2">
      <w:pPr>
        <w:numPr>
          <w:ilvl w:val="0"/>
          <w:numId w:val="18"/>
        </w:numPr>
        <w:pBdr>
          <w:top w:val="nil"/>
          <w:left w:val="nil"/>
          <w:bottom w:val="nil"/>
          <w:right w:val="nil"/>
          <w:between w:val="nil"/>
        </w:pBdr>
        <w:bidi/>
        <w:spacing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تلتزم دائرة المخابرات العامة بأحكام قانون مراكز الإصلاح والتأهيل وقانون أصول المحاكمات الجزائية، ويتم ابلاغ أهالي وذوي الموقوفين بمكانهم فور توقيفهم وابلاغ الموقوف بانه تم التواصل مع ذويه، وتم تخصيص خط هاتف للتواصل مع ذوي الموقوفين واستقبال استفساراتهم، وفي حال كان الموقوف اجنبيا يتم ابلاغ سفارته بتوقيفه.</w:t>
      </w:r>
    </w:p>
    <w:p w14:paraId="01515347" w14:textId="77777777" w:rsidR="006349E6" w:rsidRDefault="006349E6" w:rsidP="004E0BE2">
      <w:pPr>
        <w:bidi/>
        <w:spacing w:after="0" w:line="240" w:lineRule="auto"/>
        <w:ind w:left="360"/>
        <w:contextualSpacing/>
        <w:jc w:val="center"/>
        <w:rPr>
          <w:rFonts w:ascii="Calibri" w:eastAsia="Calibri" w:hAnsi="Calibri" w:cs="Calibri"/>
          <w:bCs/>
          <w:sz w:val="28"/>
          <w:szCs w:val="28"/>
          <w:u w:val="single"/>
          <w:rtl/>
        </w:rPr>
      </w:pPr>
    </w:p>
    <w:p w14:paraId="666C9377" w14:textId="77777777" w:rsidR="006349E6" w:rsidRDefault="006349E6" w:rsidP="006349E6">
      <w:pPr>
        <w:bidi/>
        <w:spacing w:after="0" w:line="240" w:lineRule="auto"/>
        <w:ind w:left="360"/>
        <w:contextualSpacing/>
        <w:jc w:val="center"/>
        <w:rPr>
          <w:rFonts w:ascii="Calibri" w:eastAsia="Calibri" w:hAnsi="Calibri" w:cs="Calibri"/>
          <w:bCs/>
          <w:sz w:val="28"/>
          <w:szCs w:val="28"/>
          <w:u w:val="single"/>
          <w:rtl/>
        </w:rPr>
      </w:pPr>
    </w:p>
    <w:p w14:paraId="4888DD8C" w14:textId="77777777" w:rsidR="006349E6" w:rsidRDefault="006349E6" w:rsidP="006349E6">
      <w:pPr>
        <w:bidi/>
        <w:spacing w:after="0" w:line="240" w:lineRule="auto"/>
        <w:ind w:left="360"/>
        <w:contextualSpacing/>
        <w:jc w:val="center"/>
        <w:rPr>
          <w:rFonts w:ascii="Calibri" w:eastAsia="Calibri" w:hAnsi="Calibri" w:cs="Calibri"/>
          <w:bCs/>
          <w:sz w:val="28"/>
          <w:szCs w:val="28"/>
          <w:u w:val="single"/>
          <w:rtl/>
        </w:rPr>
      </w:pPr>
    </w:p>
    <w:p w14:paraId="5F489986" w14:textId="77777777" w:rsidR="006349E6" w:rsidRDefault="006349E6" w:rsidP="006349E6">
      <w:pPr>
        <w:bidi/>
        <w:spacing w:after="0" w:line="240" w:lineRule="auto"/>
        <w:ind w:left="360"/>
        <w:contextualSpacing/>
        <w:jc w:val="center"/>
        <w:rPr>
          <w:rFonts w:ascii="Calibri" w:eastAsia="Calibri" w:hAnsi="Calibri" w:cs="Calibri"/>
          <w:bCs/>
          <w:sz w:val="28"/>
          <w:szCs w:val="28"/>
          <w:u w:val="single"/>
          <w:rtl/>
        </w:rPr>
      </w:pPr>
    </w:p>
    <w:p w14:paraId="3F1A8985" w14:textId="45A82963" w:rsidR="004E0BE2" w:rsidRPr="004E0BE2" w:rsidRDefault="004E0BE2" w:rsidP="006349E6">
      <w:pPr>
        <w:bidi/>
        <w:spacing w:after="0" w:line="240" w:lineRule="auto"/>
        <w:ind w:left="360"/>
        <w:contextualSpacing/>
        <w:jc w:val="center"/>
        <w:rPr>
          <w:rFonts w:ascii="Calibri" w:eastAsia="Calibri" w:hAnsi="Calibri" w:cs="Calibri"/>
          <w:bCs/>
          <w:sz w:val="28"/>
          <w:szCs w:val="28"/>
          <w:u w:val="single"/>
        </w:rPr>
      </w:pPr>
      <w:r w:rsidRPr="004E0BE2">
        <w:rPr>
          <w:rFonts w:ascii="Calibri" w:eastAsia="Calibri" w:hAnsi="Calibri" w:cs="Calibri" w:hint="cs"/>
          <w:bCs/>
          <w:sz w:val="28"/>
          <w:szCs w:val="28"/>
          <w:u w:val="single"/>
          <w:rtl/>
        </w:rPr>
        <w:t>(إصلاح العدالة الجنائية)</w:t>
      </w:r>
    </w:p>
    <w:p w14:paraId="781A8057" w14:textId="77777777" w:rsidR="004E0BE2" w:rsidRPr="004E0BE2" w:rsidRDefault="004E0BE2" w:rsidP="004E0BE2">
      <w:pPr>
        <w:pBdr>
          <w:top w:val="nil"/>
          <w:left w:val="nil"/>
          <w:bottom w:val="nil"/>
          <w:right w:val="nil"/>
          <w:between w:val="nil"/>
        </w:pBdr>
        <w:bidi/>
        <w:spacing w:line="252" w:lineRule="auto"/>
        <w:ind w:left="360"/>
        <w:contextualSpacing/>
        <w:jc w:val="both"/>
        <w:rPr>
          <w:rFonts w:ascii="Calibri" w:eastAsia="Calibri" w:hAnsi="Calibri" w:cs="Calibri"/>
          <w:color w:val="000000"/>
          <w:kern w:val="2"/>
          <w:sz w:val="28"/>
          <w:szCs w:val="28"/>
        </w:rPr>
      </w:pPr>
    </w:p>
    <w:p w14:paraId="2BBA7F52" w14:textId="77777777" w:rsidR="004E0BE2" w:rsidRPr="004E0BE2" w:rsidRDefault="004E0BE2" w:rsidP="004E0BE2">
      <w:pPr>
        <w:bidi/>
        <w:spacing w:after="0" w:line="240" w:lineRule="auto"/>
        <w:jc w:val="both"/>
        <w:rPr>
          <w:rFonts w:ascii="Calibri" w:eastAsia="Calibri" w:hAnsi="Calibri" w:cs="Calibri"/>
          <w:bCs/>
          <w:kern w:val="2"/>
          <w:sz w:val="28"/>
          <w:szCs w:val="28"/>
          <w:u w:val="single"/>
          <w:rtl/>
        </w:rPr>
      </w:pPr>
      <w:r w:rsidRPr="004E0BE2">
        <w:rPr>
          <w:rFonts w:ascii="Calibri" w:eastAsia="Calibri" w:hAnsi="Calibri" w:cs="Calibri"/>
          <w:bCs/>
          <w:kern w:val="2"/>
          <w:sz w:val="28"/>
          <w:szCs w:val="28"/>
          <w:u w:val="single"/>
          <w:rtl/>
        </w:rPr>
        <w:t>الفقرة (5) من قائمة المسائل / البنود 16+17+18 من التقرير</w:t>
      </w:r>
      <w:r w:rsidRPr="004E0BE2">
        <w:rPr>
          <w:rFonts w:ascii="Calibri" w:eastAsia="Calibri" w:hAnsi="Calibri" w:cs="Calibri" w:hint="cs"/>
          <w:bCs/>
          <w:kern w:val="2"/>
          <w:sz w:val="28"/>
          <w:szCs w:val="28"/>
          <w:u w:val="single"/>
          <w:rtl/>
        </w:rPr>
        <w:t xml:space="preserve">: </w:t>
      </w:r>
    </w:p>
    <w:p w14:paraId="70FA8A94"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البند 16:</w:t>
      </w:r>
    </w:p>
    <w:p w14:paraId="56A33225" w14:textId="2132F4C1" w:rsidR="004E0BE2" w:rsidRPr="004E0BE2" w:rsidRDefault="004E0BE2" w:rsidP="004E0BE2">
      <w:pPr>
        <w:numPr>
          <w:ilvl w:val="0"/>
          <w:numId w:val="18"/>
        </w:numPr>
        <w:pBdr>
          <w:top w:val="nil"/>
          <w:left w:val="nil"/>
          <w:bottom w:val="nil"/>
          <w:right w:val="nil"/>
          <w:between w:val="nil"/>
        </w:pBdr>
        <w:bidi/>
        <w:spacing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فيما يتعلق بتوفير المساعدة القانونية المجانية وما يتعلق بالمواد (63/2) من قانون اصول المحاكمات الجزائية والاستعانة بمحام</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فقد اعطى قانون أصول المحاكمات الجزائية للمشتكى عليه الحق بالاستعانة بالمحامي اثناء التحقيق امام المدعي العام</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حيث نصت المادة (64) من قانون أصول المحاكمات الجزائية على</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"للمشتكى عليه والمسؤول بالمال والمدعي الشخصي ووكلائهم الحق في حضور جميع اجراءات التحقيق..."، علما بأنه قد تم توقيع مذكرة تفاهم بين نقابة المحاميين الأردنيين ومديرية الامن العام تسمح للمحامي بالحضور اثناء أخذ الافادات ( التحقيق الاولي) امام الشرطة.</w:t>
      </w:r>
    </w:p>
    <w:p w14:paraId="4DC7A250"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البند 17:</w:t>
      </w:r>
    </w:p>
    <w:p w14:paraId="74E144A1" w14:textId="44B8B73E" w:rsidR="004E0BE2" w:rsidRPr="004E0BE2" w:rsidRDefault="004E0BE2" w:rsidP="006349E6">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حرص المشرع الاردني على توفير المساعدة القانونية سندا لأحكام المادة (208) </w:t>
      </w:r>
      <w:r w:rsidRPr="004E0BE2">
        <w:rPr>
          <w:rFonts w:ascii="Calibri" w:eastAsia="Calibri" w:hAnsi="Calibri" w:cs="Calibri" w:hint="cs"/>
          <w:color w:val="000000"/>
          <w:kern w:val="2"/>
          <w:sz w:val="28"/>
          <w:szCs w:val="28"/>
          <w:rtl/>
        </w:rPr>
        <w:t xml:space="preserve">من قانون </w:t>
      </w:r>
      <w:r w:rsidRPr="004E0BE2">
        <w:rPr>
          <w:rFonts w:ascii="Calibri" w:eastAsia="Calibri" w:hAnsi="Calibri" w:cs="Calibri"/>
          <w:color w:val="000000"/>
          <w:kern w:val="2"/>
          <w:sz w:val="28"/>
          <w:szCs w:val="28"/>
          <w:rtl/>
        </w:rPr>
        <w:t xml:space="preserve">اصول </w:t>
      </w:r>
      <w:r w:rsidRPr="004E0BE2">
        <w:rPr>
          <w:rFonts w:ascii="Calibri" w:eastAsia="Calibri" w:hAnsi="Calibri" w:cs="Calibri" w:hint="cs"/>
          <w:color w:val="000000"/>
          <w:kern w:val="2"/>
          <w:sz w:val="28"/>
          <w:szCs w:val="28"/>
          <w:rtl/>
        </w:rPr>
        <w:t>ال</w:t>
      </w:r>
      <w:r w:rsidRPr="004E0BE2">
        <w:rPr>
          <w:rFonts w:ascii="Calibri" w:eastAsia="Calibri" w:hAnsi="Calibri" w:cs="Calibri"/>
          <w:color w:val="000000"/>
          <w:kern w:val="2"/>
          <w:sz w:val="28"/>
          <w:szCs w:val="28"/>
          <w:rtl/>
        </w:rPr>
        <w:t xml:space="preserve">محاكمات </w:t>
      </w:r>
      <w:r w:rsidRPr="004E0BE2">
        <w:rPr>
          <w:rFonts w:ascii="Calibri" w:eastAsia="Calibri" w:hAnsi="Calibri" w:cs="Calibri" w:hint="cs"/>
          <w:color w:val="000000"/>
          <w:kern w:val="2"/>
          <w:sz w:val="28"/>
          <w:szCs w:val="28"/>
          <w:rtl/>
        </w:rPr>
        <w:t>ال</w:t>
      </w:r>
      <w:r w:rsidRPr="004E0BE2">
        <w:rPr>
          <w:rFonts w:ascii="Calibri" w:eastAsia="Calibri" w:hAnsi="Calibri" w:cs="Calibri"/>
          <w:color w:val="000000"/>
          <w:kern w:val="2"/>
          <w:sz w:val="28"/>
          <w:szCs w:val="28"/>
          <w:rtl/>
        </w:rPr>
        <w:t>جزائية</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حيث يتوجب تعيين محامي في الجنايات التي تزيد عقوبتها المقررة قانونا عن عشر سنوات مجانا وعلى نفقة الدولة في حال تعذر تعيينه من المشتكى عليه، وفي الجنايات التي تقل عقوبتها المقررة قانونا عن عشر سنوات يكون تعيين المحامي جوازيا مجانا وفقا لأسس الاستحقاق في نظام المساعدة القانونية، وللجهات الرسمية المختصة أو أي من المؤسسات المعنية أو أي مواطن أو مقيم في المملكة غير قادر على تعيين محام</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 xml:space="preserve"> تقديم طلب إلى وزير العدل لتوفير المساعدة القانونية له وفق أحكام التشريعات النافذة وبالتنسيق مع نقابة المحامي، </w:t>
      </w:r>
      <w:r w:rsidRPr="004E0BE2">
        <w:rPr>
          <w:rFonts w:ascii="Calibri" w:eastAsia="Calibri" w:hAnsi="Calibri" w:cs="Calibri"/>
          <w:kern w:val="2"/>
          <w:sz w:val="28"/>
          <w:szCs w:val="28"/>
          <w:rtl/>
        </w:rPr>
        <w:t xml:space="preserve">كما تم انشاء </w:t>
      </w:r>
      <w:r w:rsidRPr="004E0BE2">
        <w:rPr>
          <w:rFonts w:ascii="Calibri" w:eastAsia="Calibri" w:hAnsi="Calibri" w:cs="Calibri" w:hint="cs"/>
          <w:kern w:val="2"/>
          <w:sz w:val="28"/>
          <w:szCs w:val="28"/>
          <w:rtl/>
        </w:rPr>
        <w:t xml:space="preserve">لمثل هذه الحالات </w:t>
      </w:r>
      <w:r w:rsidRPr="004E0BE2">
        <w:rPr>
          <w:rFonts w:ascii="Calibri" w:eastAsia="Calibri" w:hAnsi="Calibri" w:cs="Calibri"/>
          <w:color w:val="000000"/>
          <w:kern w:val="2"/>
          <w:sz w:val="28"/>
          <w:szCs w:val="28"/>
          <w:rtl/>
        </w:rPr>
        <w:t>صندوق المساعدة القانونية والذي تشرف عليه وزارة العدل وتم تخصيص موارده من موازنة الدولة.</w:t>
      </w:r>
    </w:p>
    <w:p w14:paraId="0112DB97"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تم تعديل نظام المساعدة القانونية في عام 2022 بحيث وسع نطاق تقديم المساعدة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فجعل معيار تقديم المساعدة وفقا للدخل الاجمالي الشهري لطالب المساعدة القانونية وليس لأسرته، وألغى معيار الاستحقاق الخاص بالتكرار، واعطى الصلاحية للوزير في حالات خاصة ومبررة الموافقة على تقديم المساعدة القانونية لمن يملك أموالا منقولة او غير منقولة.  </w:t>
      </w:r>
    </w:p>
    <w:p w14:paraId="4B7ED026"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5B0426A8"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البند 18</w:t>
      </w:r>
      <w:r w:rsidRPr="004E0BE2">
        <w:rPr>
          <w:rFonts w:ascii="Calibri" w:eastAsia="Calibri" w:hAnsi="Calibri" w:cs="Calibri" w:hint="cs"/>
          <w:b/>
          <w:bCs/>
          <w:kern w:val="2"/>
          <w:sz w:val="28"/>
          <w:szCs w:val="28"/>
          <w:u w:val="single"/>
          <w:rtl/>
        </w:rPr>
        <w:t>:</w:t>
      </w:r>
    </w:p>
    <w:p w14:paraId="494BF311"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بالاضافة الى ما ورد في التقرير، فإن البند رقم (2) من المادة 63 مكرر من قانون اصول المحاكمات الجزائية نص على أنه</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"في الجنايات التي يبلغ الحد الادنى لعقوبتها عشر سنوات يتعين حضور محام مع المشتكى عليه في كل جلسة استجواب واذا تعذر على المشتكى عليه تعيين محام فيتخذ المدعي العام الاجراءات اللازمة لتعيين محام"</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حيث يتم تعيينه من قبل المدعي العام مباشرة وعلى نفقة الدولة مهما كانت اسباب التعذر.</w:t>
      </w:r>
    </w:p>
    <w:p w14:paraId="01B8AC92"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ويستفاد من احكام الفقرة 3 من ذات المادة أنه يجب مراعاة أحكام الفقرة (2) من المادة 63 مكرر بوجوب تعيين محام في كل الاحوال ويسري هذا الاستثناء على ما ورد في المادة (63 / 2) حول جواز الاستجواب في حالة السرعة بسبب الخوف من ضياع الادلة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w:t>
      </w:r>
    </w:p>
    <w:p w14:paraId="1BE5DDAD" w14:textId="77777777" w:rsidR="004E0BE2" w:rsidRPr="004E0BE2" w:rsidRDefault="004E0BE2" w:rsidP="004E0BE2">
      <w:pPr>
        <w:bidi/>
        <w:spacing w:after="0" w:line="240" w:lineRule="auto"/>
        <w:jc w:val="both"/>
        <w:rPr>
          <w:rFonts w:ascii="Calibri" w:eastAsia="Calibri" w:hAnsi="Calibri" w:cs="Calibri"/>
          <w:b/>
          <w:bCs/>
          <w:color w:val="FF0000"/>
          <w:kern w:val="2"/>
          <w:sz w:val="28"/>
          <w:szCs w:val="28"/>
          <w:u w:val="single"/>
          <w:rtl/>
        </w:rPr>
      </w:pPr>
    </w:p>
    <w:p w14:paraId="5C75F277" w14:textId="77777777" w:rsidR="004E0BE2" w:rsidRPr="004E0BE2" w:rsidRDefault="004E0BE2" w:rsidP="004E0BE2">
      <w:pPr>
        <w:bidi/>
        <w:spacing w:after="0" w:line="240" w:lineRule="auto"/>
        <w:jc w:val="both"/>
        <w:rPr>
          <w:rFonts w:ascii="Calibri" w:eastAsia="Calibri" w:hAnsi="Calibri" w:cs="Calibri"/>
          <w:b/>
          <w:bCs/>
          <w:color w:val="FF0000"/>
          <w:kern w:val="2"/>
          <w:sz w:val="28"/>
          <w:szCs w:val="28"/>
          <w:u w:val="single"/>
          <w:rtl/>
        </w:rPr>
      </w:pPr>
    </w:p>
    <w:p w14:paraId="33E3970C" w14:textId="77777777" w:rsidR="004E0BE2" w:rsidRPr="004E0BE2" w:rsidRDefault="004E0BE2" w:rsidP="004E0BE2">
      <w:pPr>
        <w:bidi/>
        <w:spacing w:after="0" w:line="240" w:lineRule="auto"/>
        <w:jc w:val="both"/>
        <w:rPr>
          <w:rFonts w:ascii="Calibri" w:eastAsia="Calibri" w:hAnsi="Calibri" w:cs="Calibri"/>
          <w:b/>
          <w:bCs/>
          <w:color w:val="FF0000"/>
          <w:kern w:val="2"/>
          <w:sz w:val="28"/>
          <w:szCs w:val="28"/>
          <w:u w:val="single"/>
        </w:rPr>
      </w:pPr>
    </w:p>
    <w:p w14:paraId="3D267CB4" w14:textId="77777777" w:rsidR="004E0BE2" w:rsidRPr="004E0BE2" w:rsidRDefault="004E0BE2" w:rsidP="004E0BE2">
      <w:pPr>
        <w:bidi/>
        <w:spacing w:after="0" w:line="240" w:lineRule="auto"/>
        <w:jc w:val="center"/>
        <w:rPr>
          <w:rFonts w:ascii="Calibri" w:eastAsia="Calibri" w:hAnsi="Calibri" w:cs="Calibri"/>
          <w:b/>
          <w:bCs/>
          <w:kern w:val="2"/>
          <w:sz w:val="28"/>
          <w:szCs w:val="28"/>
          <w:u w:val="single"/>
          <w:rtl/>
        </w:rPr>
      </w:pPr>
      <w:r w:rsidRPr="004E0BE2">
        <w:rPr>
          <w:rFonts w:ascii="Calibri" w:eastAsia="Calibri" w:hAnsi="Calibri" w:cs="Calibri" w:hint="cs"/>
          <w:b/>
          <w:bCs/>
          <w:kern w:val="2"/>
          <w:sz w:val="28"/>
          <w:szCs w:val="28"/>
          <w:u w:val="single"/>
          <w:rtl/>
        </w:rPr>
        <w:t>البرامج التدريبية في مجال حقوق الانسان ( التوعية)</w:t>
      </w:r>
    </w:p>
    <w:p w14:paraId="088ADAF6" w14:textId="77777777" w:rsidR="004E0BE2" w:rsidRPr="004E0BE2" w:rsidRDefault="004E0BE2" w:rsidP="004E0BE2">
      <w:pPr>
        <w:bidi/>
        <w:spacing w:after="0" w:line="240" w:lineRule="auto"/>
        <w:jc w:val="center"/>
        <w:rPr>
          <w:rFonts w:ascii="Calibri" w:eastAsia="Calibri" w:hAnsi="Calibri" w:cs="Calibri"/>
          <w:b/>
          <w:bCs/>
          <w:color w:val="FF0000"/>
          <w:kern w:val="2"/>
          <w:sz w:val="28"/>
          <w:szCs w:val="28"/>
          <w:u w:val="single"/>
        </w:rPr>
      </w:pPr>
    </w:p>
    <w:p w14:paraId="51FED37A"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الفقرة (6) من قائمة المسائل / البند (22) من التقرير:</w:t>
      </w:r>
    </w:p>
    <w:p w14:paraId="04ECD433" w14:textId="7FBAD710" w:rsidR="004E0BE2" w:rsidRPr="004E0BE2" w:rsidRDefault="004E0BE2" w:rsidP="006349E6">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فيما يلي وصف لبرامج التدريب والتوعية المقدمة الى الموظفين المكلفين في انفاذ القوانين بشأن الضمانات الأساسية ضد التعذيب وسوء المعاملة</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وفي هذا الإطار ندرج معلومات إضافية حول عدد المحاضرات التي تم إعطاؤها بمجالات حقوق الإنسان لمرتبات مديرية الأمن العام تعزيزا للإجابة السابقة الواردة في التقرير الوطني الرابع.</w:t>
      </w:r>
    </w:p>
    <w:p w14:paraId="0C9556D6"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إحصائية حول عدد المحاضرات التي تم إعطاؤها بمجالات حقوق الإنسان لمرتبات مديرية الأمن العام.</w:t>
      </w:r>
    </w:p>
    <w:tbl>
      <w:tblPr>
        <w:bidiVisual/>
        <w:tblW w:w="837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3755"/>
        <w:gridCol w:w="896"/>
        <w:gridCol w:w="896"/>
        <w:gridCol w:w="896"/>
        <w:gridCol w:w="896"/>
        <w:gridCol w:w="1031"/>
      </w:tblGrid>
      <w:tr w:rsidR="004E0BE2" w:rsidRPr="004E0BE2" w14:paraId="6B27BD12" w14:textId="77777777" w:rsidTr="007B3652">
        <w:trPr>
          <w:jc w:val="center"/>
        </w:trPr>
        <w:tc>
          <w:tcPr>
            <w:tcW w:w="3755" w:type="dxa"/>
            <w:tcBorders>
              <w:top w:val="single" w:sz="12" w:space="0" w:color="000000"/>
              <w:left w:val="single" w:sz="12" w:space="0" w:color="000000"/>
              <w:bottom w:val="single" w:sz="12" w:space="0" w:color="000000"/>
              <w:right w:val="single" w:sz="12" w:space="0" w:color="000000"/>
            </w:tcBorders>
            <w:vAlign w:val="center"/>
          </w:tcPr>
          <w:p w14:paraId="58310CF5"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السنة</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6CCAFC33"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423A31A1"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4D8EC621"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7953B541"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031" w:type="dxa"/>
            <w:tcBorders>
              <w:top w:val="single" w:sz="12" w:space="0" w:color="000000"/>
              <w:left w:val="single" w:sz="12" w:space="0" w:color="000000"/>
              <w:bottom w:val="single" w:sz="12" w:space="0" w:color="000000"/>
              <w:right w:val="single" w:sz="12" w:space="0" w:color="000000"/>
            </w:tcBorders>
            <w:vAlign w:val="center"/>
          </w:tcPr>
          <w:p w14:paraId="1B5D7394"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2024 </w:t>
            </w:r>
          </w:p>
        </w:tc>
      </w:tr>
      <w:tr w:rsidR="004E0BE2" w:rsidRPr="004E0BE2" w14:paraId="77C2BC7B" w14:textId="77777777" w:rsidTr="007B3652">
        <w:trPr>
          <w:jc w:val="center"/>
        </w:trPr>
        <w:tc>
          <w:tcPr>
            <w:tcW w:w="3755" w:type="dxa"/>
            <w:tcBorders>
              <w:top w:val="single" w:sz="12" w:space="0" w:color="000000"/>
              <w:left w:val="single" w:sz="12" w:space="0" w:color="000000"/>
              <w:bottom w:val="single" w:sz="12" w:space="0" w:color="000000"/>
              <w:right w:val="single" w:sz="12" w:space="0" w:color="000000"/>
            </w:tcBorders>
            <w:vAlign w:val="center"/>
          </w:tcPr>
          <w:p w14:paraId="6E8D403D" w14:textId="77777777" w:rsidR="004E0BE2" w:rsidRPr="004E0BE2" w:rsidRDefault="004E0BE2" w:rsidP="004E0BE2">
            <w:pPr>
              <w:bidi/>
              <w:spacing w:after="0" w:line="240" w:lineRule="auto"/>
              <w:jc w:val="both"/>
              <w:rPr>
                <w:rFonts w:ascii="Calibri" w:eastAsia="Calibri" w:hAnsi="Calibri" w:cs="Calibri"/>
                <w:kern w:val="2"/>
                <w:sz w:val="28"/>
                <w:szCs w:val="28"/>
              </w:rPr>
            </w:pPr>
            <w:r w:rsidRPr="004E0BE2">
              <w:rPr>
                <w:rFonts w:ascii="Calibri" w:eastAsia="Calibri" w:hAnsi="Calibri" w:cs="Calibri"/>
                <w:kern w:val="2"/>
                <w:sz w:val="28"/>
                <w:szCs w:val="28"/>
                <w:rtl/>
              </w:rPr>
              <w:t>عدد المحاضرات التي تتعلق بحقوق الإنسان</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3BE66929"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484</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115D0D42"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698</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39D25BC4"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789</w:t>
            </w:r>
          </w:p>
        </w:tc>
        <w:tc>
          <w:tcPr>
            <w:tcW w:w="896" w:type="dxa"/>
            <w:tcBorders>
              <w:top w:val="single" w:sz="12" w:space="0" w:color="000000"/>
              <w:left w:val="single" w:sz="12" w:space="0" w:color="000000"/>
              <w:bottom w:val="single" w:sz="12" w:space="0" w:color="000000"/>
              <w:right w:val="single" w:sz="12" w:space="0" w:color="000000"/>
            </w:tcBorders>
            <w:vAlign w:val="center"/>
          </w:tcPr>
          <w:p w14:paraId="56175049"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884</w:t>
            </w:r>
          </w:p>
        </w:tc>
        <w:tc>
          <w:tcPr>
            <w:tcW w:w="1031" w:type="dxa"/>
            <w:tcBorders>
              <w:top w:val="single" w:sz="12" w:space="0" w:color="000000"/>
              <w:left w:val="single" w:sz="12" w:space="0" w:color="000000"/>
              <w:bottom w:val="single" w:sz="12" w:space="0" w:color="000000"/>
              <w:right w:val="single" w:sz="12" w:space="0" w:color="000000"/>
            </w:tcBorders>
            <w:vAlign w:val="center"/>
          </w:tcPr>
          <w:p w14:paraId="576FD171" w14:textId="77777777" w:rsidR="004E0BE2" w:rsidRPr="004E0BE2" w:rsidRDefault="004E0BE2" w:rsidP="004E0BE2">
            <w:pPr>
              <w:bidi/>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513</w:t>
            </w:r>
          </w:p>
        </w:tc>
      </w:tr>
    </w:tbl>
    <w:p w14:paraId="04C5B220" w14:textId="77777777" w:rsidR="004E0BE2" w:rsidRPr="004E0BE2" w:rsidRDefault="004E0BE2" w:rsidP="004E0BE2">
      <w:pPr>
        <w:pBdr>
          <w:top w:val="nil"/>
          <w:left w:val="nil"/>
          <w:bottom w:val="nil"/>
          <w:right w:val="nil"/>
          <w:between w:val="nil"/>
        </w:pBdr>
        <w:bidi/>
        <w:spacing w:line="252" w:lineRule="auto"/>
        <w:ind w:left="540"/>
        <w:contextualSpacing/>
        <w:jc w:val="both"/>
        <w:rPr>
          <w:rFonts w:ascii="Calibri" w:eastAsia="Calibri" w:hAnsi="Calibri" w:cs="Calibri"/>
          <w:color w:val="000000"/>
          <w:kern w:val="2"/>
          <w:sz w:val="28"/>
          <w:szCs w:val="28"/>
        </w:rPr>
      </w:pPr>
    </w:p>
    <w:p w14:paraId="2F4F176B"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وفيما يتعلق ببرامج التدريب المقدمة لسلطات انفاذ القانون بشان الضمانات الاساسية لمناهضة التعذيب وسوء المعاملة</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قام مركز تدريب البحث الجنائي بوضع برامج تدريبية متخصصة وعلى النحو التالي:-</w:t>
      </w:r>
    </w:p>
    <w:tbl>
      <w:tblPr>
        <w:bidiVisual/>
        <w:tblW w:w="88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0"/>
        <w:gridCol w:w="4140"/>
        <w:gridCol w:w="2610"/>
        <w:gridCol w:w="1440"/>
      </w:tblGrid>
      <w:tr w:rsidR="004E0BE2" w:rsidRPr="004E0BE2" w14:paraId="173A6C28" w14:textId="77777777" w:rsidTr="007B3652">
        <w:tc>
          <w:tcPr>
            <w:tcW w:w="640" w:type="dxa"/>
          </w:tcPr>
          <w:p w14:paraId="08423AA4"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p>
        </w:tc>
        <w:tc>
          <w:tcPr>
            <w:tcW w:w="4140" w:type="dxa"/>
          </w:tcPr>
          <w:p w14:paraId="6FD06617"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عنوان المحاضرة</w:t>
            </w:r>
          </w:p>
        </w:tc>
        <w:tc>
          <w:tcPr>
            <w:tcW w:w="2610" w:type="dxa"/>
          </w:tcPr>
          <w:p w14:paraId="28E96942" w14:textId="77777777" w:rsidR="004E0BE2" w:rsidRPr="004E0BE2" w:rsidRDefault="004E0BE2" w:rsidP="004E0BE2">
            <w:pPr>
              <w:bidi/>
              <w:spacing w:after="0" w:line="240" w:lineRule="auto"/>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مجموع انعقادها في البرامج التدريبية</w:t>
            </w:r>
          </w:p>
        </w:tc>
        <w:tc>
          <w:tcPr>
            <w:tcW w:w="1440" w:type="dxa"/>
          </w:tcPr>
          <w:p w14:paraId="1D77C7D8"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سنة انعقادها</w:t>
            </w:r>
          </w:p>
        </w:tc>
      </w:tr>
      <w:tr w:rsidR="004E0BE2" w:rsidRPr="004E0BE2" w14:paraId="4238C734" w14:textId="77777777" w:rsidTr="007B3652">
        <w:tc>
          <w:tcPr>
            <w:tcW w:w="640" w:type="dxa"/>
          </w:tcPr>
          <w:p w14:paraId="37540755"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w:t>
            </w:r>
          </w:p>
        </w:tc>
        <w:tc>
          <w:tcPr>
            <w:tcW w:w="4140" w:type="dxa"/>
          </w:tcPr>
          <w:p w14:paraId="2DAA28B0"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حقوق الانسان</w:t>
            </w:r>
          </w:p>
        </w:tc>
        <w:tc>
          <w:tcPr>
            <w:tcW w:w="2610" w:type="dxa"/>
          </w:tcPr>
          <w:p w14:paraId="73E7B57C" w14:textId="77777777" w:rsidR="004E0BE2" w:rsidRPr="004E0BE2" w:rsidRDefault="004E0BE2" w:rsidP="004E0BE2">
            <w:pPr>
              <w:tabs>
                <w:tab w:val="center" w:pos="1582"/>
                <w:tab w:val="right" w:pos="3164"/>
              </w:tabs>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13</w:t>
            </w:r>
          </w:p>
        </w:tc>
        <w:tc>
          <w:tcPr>
            <w:tcW w:w="1440" w:type="dxa"/>
            <w:vMerge w:val="restart"/>
            <w:vAlign w:val="center"/>
          </w:tcPr>
          <w:p w14:paraId="1B2A562D"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2022</w:t>
            </w:r>
          </w:p>
        </w:tc>
      </w:tr>
      <w:tr w:rsidR="004E0BE2" w:rsidRPr="004E0BE2" w14:paraId="1E013A28" w14:textId="77777777" w:rsidTr="007B3652">
        <w:tc>
          <w:tcPr>
            <w:tcW w:w="640" w:type="dxa"/>
          </w:tcPr>
          <w:p w14:paraId="173EDAFA"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w:t>
            </w:r>
          </w:p>
        </w:tc>
        <w:tc>
          <w:tcPr>
            <w:tcW w:w="4140" w:type="dxa"/>
          </w:tcPr>
          <w:p w14:paraId="61636E6D"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ضمانات التحقيق</w:t>
            </w:r>
          </w:p>
        </w:tc>
        <w:tc>
          <w:tcPr>
            <w:tcW w:w="2610" w:type="dxa"/>
          </w:tcPr>
          <w:p w14:paraId="3E9041FC"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27</w:t>
            </w:r>
          </w:p>
        </w:tc>
        <w:tc>
          <w:tcPr>
            <w:tcW w:w="1440" w:type="dxa"/>
            <w:vMerge/>
            <w:vAlign w:val="center"/>
          </w:tcPr>
          <w:p w14:paraId="3F403A16" w14:textId="77777777" w:rsidR="004E0BE2" w:rsidRPr="004E0BE2" w:rsidRDefault="004E0BE2" w:rsidP="004E0BE2">
            <w:pPr>
              <w:widowControl w:val="0"/>
              <w:pBdr>
                <w:top w:val="nil"/>
                <w:left w:val="nil"/>
                <w:bottom w:val="nil"/>
                <w:right w:val="nil"/>
                <w:between w:val="nil"/>
              </w:pBdr>
              <w:spacing w:after="0" w:line="276" w:lineRule="auto"/>
              <w:rPr>
                <w:rFonts w:ascii="Times New Roman" w:eastAsia="Times New Roman" w:hAnsi="Times New Roman" w:cs="Times New Roman"/>
                <w:kern w:val="2"/>
                <w:sz w:val="28"/>
                <w:szCs w:val="28"/>
              </w:rPr>
            </w:pPr>
          </w:p>
        </w:tc>
      </w:tr>
      <w:tr w:rsidR="004E0BE2" w:rsidRPr="004E0BE2" w14:paraId="55A80B2A" w14:textId="77777777" w:rsidTr="007B3652">
        <w:tc>
          <w:tcPr>
            <w:tcW w:w="640" w:type="dxa"/>
          </w:tcPr>
          <w:p w14:paraId="3020D40B"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3.</w:t>
            </w:r>
          </w:p>
        </w:tc>
        <w:tc>
          <w:tcPr>
            <w:tcW w:w="4140" w:type="dxa"/>
          </w:tcPr>
          <w:p w14:paraId="767376B8"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اتفاقية مناهضة التعذيب لعام 1948</w:t>
            </w:r>
          </w:p>
        </w:tc>
        <w:tc>
          <w:tcPr>
            <w:tcW w:w="2610" w:type="dxa"/>
          </w:tcPr>
          <w:p w14:paraId="469E710C"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12</w:t>
            </w:r>
          </w:p>
        </w:tc>
        <w:tc>
          <w:tcPr>
            <w:tcW w:w="1440" w:type="dxa"/>
            <w:vMerge/>
            <w:vAlign w:val="center"/>
          </w:tcPr>
          <w:p w14:paraId="4763AB1B" w14:textId="77777777" w:rsidR="004E0BE2" w:rsidRPr="004E0BE2" w:rsidRDefault="004E0BE2" w:rsidP="004E0BE2">
            <w:pPr>
              <w:widowControl w:val="0"/>
              <w:pBdr>
                <w:top w:val="nil"/>
                <w:left w:val="nil"/>
                <w:bottom w:val="nil"/>
                <w:right w:val="nil"/>
                <w:between w:val="nil"/>
              </w:pBdr>
              <w:spacing w:after="0" w:line="276" w:lineRule="auto"/>
              <w:rPr>
                <w:rFonts w:ascii="Times New Roman" w:eastAsia="Times New Roman" w:hAnsi="Times New Roman" w:cs="Times New Roman"/>
                <w:kern w:val="2"/>
                <w:sz w:val="28"/>
                <w:szCs w:val="28"/>
              </w:rPr>
            </w:pPr>
          </w:p>
        </w:tc>
      </w:tr>
      <w:tr w:rsidR="004E0BE2" w:rsidRPr="004E0BE2" w14:paraId="76E6E78B" w14:textId="77777777" w:rsidTr="007B3652">
        <w:tc>
          <w:tcPr>
            <w:tcW w:w="640" w:type="dxa"/>
          </w:tcPr>
          <w:p w14:paraId="2AC13ABA"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w:t>
            </w:r>
          </w:p>
        </w:tc>
        <w:tc>
          <w:tcPr>
            <w:tcW w:w="4140" w:type="dxa"/>
          </w:tcPr>
          <w:p w14:paraId="51F6BDB2"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حقوق الانسان</w:t>
            </w:r>
          </w:p>
        </w:tc>
        <w:tc>
          <w:tcPr>
            <w:tcW w:w="2610" w:type="dxa"/>
          </w:tcPr>
          <w:p w14:paraId="01D8447D"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23</w:t>
            </w:r>
          </w:p>
        </w:tc>
        <w:tc>
          <w:tcPr>
            <w:tcW w:w="1440" w:type="dxa"/>
            <w:vMerge w:val="restart"/>
            <w:vAlign w:val="center"/>
          </w:tcPr>
          <w:p w14:paraId="60C81552"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2023</w:t>
            </w:r>
          </w:p>
        </w:tc>
      </w:tr>
      <w:tr w:rsidR="004E0BE2" w:rsidRPr="004E0BE2" w14:paraId="30289AF1" w14:textId="77777777" w:rsidTr="007B3652">
        <w:tc>
          <w:tcPr>
            <w:tcW w:w="640" w:type="dxa"/>
          </w:tcPr>
          <w:p w14:paraId="134DC0E6"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w:t>
            </w:r>
          </w:p>
        </w:tc>
        <w:tc>
          <w:tcPr>
            <w:tcW w:w="4140" w:type="dxa"/>
          </w:tcPr>
          <w:p w14:paraId="28EE05B5"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ضمانات التحقيق</w:t>
            </w:r>
          </w:p>
        </w:tc>
        <w:tc>
          <w:tcPr>
            <w:tcW w:w="2610" w:type="dxa"/>
          </w:tcPr>
          <w:p w14:paraId="4E5DB58A"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32</w:t>
            </w:r>
          </w:p>
        </w:tc>
        <w:tc>
          <w:tcPr>
            <w:tcW w:w="1440" w:type="dxa"/>
            <w:vMerge/>
            <w:vAlign w:val="center"/>
          </w:tcPr>
          <w:p w14:paraId="7C0A3F3A" w14:textId="77777777" w:rsidR="004E0BE2" w:rsidRPr="004E0BE2" w:rsidRDefault="004E0BE2" w:rsidP="004E0BE2">
            <w:pPr>
              <w:widowControl w:val="0"/>
              <w:pBdr>
                <w:top w:val="nil"/>
                <w:left w:val="nil"/>
                <w:bottom w:val="nil"/>
                <w:right w:val="nil"/>
                <w:between w:val="nil"/>
              </w:pBdr>
              <w:spacing w:after="0" w:line="276" w:lineRule="auto"/>
              <w:rPr>
                <w:rFonts w:ascii="Times New Roman" w:eastAsia="Times New Roman" w:hAnsi="Times New Roman" w:cs="Times New Roman"/>
                <w:kern w:val="2"/>
                <w:sz w:val="28"/>
                <w:szCs w:val="28"/>
              </w:rPr>
            </w:pPr>
          </w:p>
        </w:tc>
      </w:tr>
      <w:tr w:rsidR="004E0BE2" w:rsidRPr="004E0BE2" w14:paraId="78F4C45A" w14:textId="77777777" w:rsidTr="007B3652">
        <w:tc>
          <w:tcPr>
            <w:tcW w:w="640" w:type="dxa"/>
          </w:tcPr>
          <w:p w14:paraId="20CCE798"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3.</w:t>
            </w:r>
          </w:p>
        </w:tc>
        <w:tc>
          <w:tcPr>
            <w:tcW w:w="4140" w:type="dxa"/>
          </w:tcPr>
          <w:p w14:paraId="6FDD761A"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اتفاقية مناهضة التعذيب لعام 1948</w:t>
            </w:r>
          </w:p>
        </w:tc>
        <w:tc>
          <w:tcPr>
            <w:tcW w:w="2610" w:type="dxa"/>
          </w:tcPr>
          <w:p w14:paraId="1E08B304"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17</w:t>
            </w:r>
          </w:p>
        </w:tc>
        <w:tc>
          <w:tcPr>
            <w:tcW w:w="1440" w:type="dxa"/>
            <w:vMerge/>
            <w:vAlign w:val="center"/>
          </w:tcPr>
          <w:p w14:paraId="4EC865C3" w14:textId="77777777" w:rsidR="004E0BE2" w:rsidRPr="004E0BE2" w:rsidRDefault="004E0BE2" w:rsidP="004E0BE2">
            <w:pPr>
              <w:widowControl w:val="0"/>
              <w:pBdr>
                <w:top w:val="nil"/>
                <w:left w:val="nil"/>
                <w:bottom w:val="nil"/>
                <w:right w:val="nil"/>
                <w:between w:val="nil"/>
              </w:pBdr>
              <w:spacing w:after="0" w:line="276" w:lineRule="auto"/>
              <w:rPr>
                <w:rFonts w:ascii="Times New Roman" w:eastAsia="Times New Roman" w:hAnsi="Times New Roman" w:cs="Times New Roman"/>
                <w:kern w:val="2"/>
                <w:sz w:val="28"/>
                <w:szCs w:val="28"/>
              </w:rPr>
            </w:pPr>
          </w:p>
        </w:tc>
      </w:tr>
      <w:tr w:rsidR="004E0BE2" w:rsidRPr="004E0BE2" w14:paraId="54D18F86" w14:textId="77777777" w:rsidTr="007B3652">
        <w:tc>
          <w:tcPr>
            <w:tcW w:w="640" w:type="dxa"/>
          </w:tcPr>
          <w:p w14:paraId="611D9AB8"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w:t>
            </w:r>
          </w:p>
        </w:tc>
        <w:tc>
          <w:tcPr>
            <w:tcW w:w="4140" w:type="dxa"/>
          </w:tcPr>
          <w:p w14:paraId="47C55F95"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حقوق الانسان</w:t>
            </w:r>
          </w:p>
        </w:tc>
        <w:tc>
          <w:tcPr>
            <w:tcW w:w="2610" w:type="dxa"/>
          </w:tcPr>
          <w:p w14:paraId="79F0AFB1"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10</w:t>
            </w:r>
          </w:p>
        </w:tc>
        <w:tc>
          <w:tcPr>
            <w:tcW w:w="1440" w:type="dxa"/>
            <w:vMerge w:val="restart"/>
            <w:vAlign w:val="center"/>
          </w:tcPr>
          <w:p w14:paraId="21910DF7"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2024</w:t>
            </w:r>
          </w:p>
        </w:tc>
      </w:tr>
      <w:tr w:rsidR="004E0BE2" w:rsidRPr="004E0BE2" w14:paraId="21A7010A" w14:textId="77777777" w:rsidTr="007B3652">
        <w:tc>
          <w:tcPr>
            <w:tcW w:w="640" w:type="dxa"/>
          </w:tcPr>
          <w:p w14:paraId="067BFCDF"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w:t>
            </w:r>
          </w:p>
        </w:tc>
        <w:tc>
          <w:tcPr>
            <w:tcW w:w="4140" w:type="dxa"/>
          </w:tcPr>
          <w:p w14:paraId="5DA0ADC8"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ضمانات التحقيق</w:t>
            </w:r>
          </w:p>
        </w:tc>
        <w:tc>
          <w:tcPr>
            <w:tcW w:w="2610" w:type="dxa"/>
          </w:tcPr>
          <w:p w14:paraId="7837C963"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37</w:t>
            </w:r>
          </w:p>
        </w:tc>
        <w:tc>
          <w:tcPr>
            <w:tcW w:w="1440" w:type="dxa"/>
            <w:vMerge/>
            <w:vAlign w:val="center"/>
          </w:tcPr>
          <w:p w14:paraId="0F35E536" w14:textId="77777777" w:rsidR="004E0BE2" w:rsidRPr="004E0BE2" w:rsidRDefault="004E0BE2" w:rsidP="004E0BE2">
            <w:pPr>
              <w:widowControl w:val="0"/>
              <w:pBdr>
                <w:top w:val="nil"/>
                <w:left w:val="nil"/>
                <w:bottom w:val="nil"/>
                <w:right w:val="nil"/>
                <w:between w:val="nil"/>
              </w:pBdr>
              <w:spacing w:after="0" w:line="276" w:lineRule="auto"/>
              <w:rPr>
                <w:rFonts w:ascii="Times New Roman" w:eastAsia="Times New Roman" w:hAnsi="Times New Roman" w:cs="Times New Roman"/>
                <w:kern w:val="2"/>
                <w:sz w:val="28"/>
                <w:szCs w:val="28"/>
              </w:rPr>
            </w:pPr>
          </w:p>
        </w:tc>
      </w:tr>
      <w:tr w:rsidR="004E0BE2" w:rsidRPr="004E0BE2" w14:paraId="40C2370C" w14:textId="77777777" w:rsidTr="007B3652">
        <w:tc>
          <w:tcPr>
            <w:tcW w:w="640" w:type="dxa"/>
          </w:tcPr>
          <w:p w14:paraId="1EDFADDC"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3.</w:t>
            </w:r>
          </w:p>
        </w:tc>
        <w:tc>
          <w:tcPr>
            <w:tcW w:w="4140" w:type="dxa"/>
          </w:tcPr>
          <w:p w14:paraId="061D8081" w14:textId="77777777" w:rsidR="004E0BE2" w:rsidRPr="004E0BE2" w:rsidRDefault="004E0BE2" w:rsidP="004E0BE2">
            <w:pPr>
              <w:bidi/>
              <w:spacing w:after="0" w:line="240" w:lineRule="auto"/>
              <w:jc w:val="both"/>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tl/>
              </w:rPr>
              <w:t>اتفاقية مناهضة التعذيب لعام 1948</w:t>
            </w:r>
          </w:p>
        </w:tc>
        <w:tc>
          <w:tcPr>
            <w:tcW w:w="2610" w:type="dxa"/>
          </w:tcPr>
          <w:p w14:paraId="34D79574" w14:textId="77777777" w:rsidR="004E0BE2" w:rsidRPr="004E0BE2" w:rsidRDefault="004E0BE2" w:rsidP="004E0BE2">
            <w:pPr>
              <w:bidi/>
              <w:spacing w:after="0" w:line="240" w:lineRule="auto"/>
              <w:jc w:val="center"/>
              <w:rPr>
                <w:rFonts w:ascii="Times New Roman" w:eastAsia="Times New Roman" w:hAnsi="Times New Roman" w:cs="Times New Roman"/>
                <w:kern w:val="2"/>
                <w:sz w:val="28"/>
                <w:szCs w:val="28"/>
              </w:rPr>
            </w:pPr>
            <w:r w:rsidRPr="004E0BE2">
              <w:rPr>
                <w:rFonts w:ascii="Times New Roman" w:eastAsia="Times New Roman" w:hAnsi="Times New Roman" w:cs="Times New Roman"/>
                <w:kern w:val="2"/>
                <w:sz w:val="28"/>
                <w:szCs w:val="28"/>
              </w:rPr>
              <w:t>22</w:t>
            </w:r>
          </w:p>
        </w:tc>
        <w:tc>
          <w:tcPr>
            <w:tcW w:w="1440" w:type="dxa"/>
            <w:vMerge/>
            <w:vAlign w:val="center"/>
          </w:tcPr>
          <w:p w14:paraId="4D8D4CA5" w14:textId="77777777" w:rsidR="004E0BE2" w:rsidRPr="004E0BE2" w:rsidRDefault="004E0BE2" w:rsidP="004E0BE2">
            <w:pPr>
              <w:widowControl w:val="0"/>
              <w:pBdr>
                <w:top w:val="nil"/>
                <w:left w:val="nil"/>
                <w:bottom w:val="nil"/>
                <w:right w:val="nil"/>
                <w:between w:val="nil"/>
              </w:pBdr>
              <w:spacing w:after="0" w:line="276" w:lineRule="auto"/>
              <w:rPr>
                <w:rFonts w:ascii="Times New Roman" w:eastAsia="Times New Roman" w:hAnsi="Times New Roman" w:cs="Times New Roman"/>
                <w:kern w:val="2"/>
                <w:sz w:val="28"/>
                <w:szCs w:val="28"/>
              </w:rPr>
            </w:pPr>
          </w:p>
        </w:tc>
      </w:tr>
    </w:tbl>
    <w:p w14:paraId="75C6B0C8" w14:textId="77777777" w:rsidR="004E0BE2" w:rsidRPr="004E0BE2" w:rsidRDefault="004E0BE2" w:rsidP="004E0BE2">
      <w:pPr>
        <w:bidi/>
        <w:spacing w:after="0" w:line="240" w:lineRule="auto"/>
        <w:jc w:val="both"/>
        <w:rPr>
          <w:rFonts w:ascii="Calibri" w:eastAsia="Calibri" w:hAnsi="Calibri" w:cs="Calibri"/>
          <w:b/>
          <w:kern w:val="2"/>
          <w:sz w:val="28"/>
          <w:szCs w:val="28"/>
          <w:rtl/>
        </w:rPr>
      </w:pPr>
    </w:p>
    <w:p w14:paraId="6278D84C" w14:textId="77777777" w:rsidR="004E0BE2" w:rsidRPr="004E0BE2" w:rsidRDefault="004E0BE2" w:rsidP="004E0BE2">
      <w:pPr>
        <w:bidi/>
        <w:spacing w:after="0" w:line="240" w:lineRule="auto"/>
        <w:jc w:val="center"/>
        <w:rPr>
          <w:rFonts w:ascii="Calibri" w:eastAsia="Calibri" w:hAnsi="Calibri" w:cs="Calibri"/>
          <w:b/>
          <w:kern w:val="2"/>
          <w:sz w:val="28"/>
          <w:szCs w:val="28"/>
          <w:rtl/>
        </w:rPr>
      </w:pPr>
    </w:p>
    <w:p w14:paraId="510ECE53" w14:textId="3DD978EC" w:rsidR="004E0BE2" w:rsidRDefault="004E0BE2" w:rsidP="004E0BE2">
      <w:pPr>
        <w:bidi/>
        <w:spacing w:after="0" w:line="240" w:lineRule="auto"/>
        <w:jc w:val="center"/>
        <w:rPr>
          <w:rFonts w:ascii="Calibri" w:eastAsia="Calibri" w:hAnsi="Calibri" w:cs="Calibri"/>
          <w:bCs/>
          <w:kern w:val="2"/>
          <w:sz w:val="28"/>
          <w:szCs w:val="28"/>
          <w:u w:val="single"/>
          <w:rtl/>
        </w:rPr>
      </w:pPr>
      <w:r w:rsidRPr="004E0BE2">
        <w:rPr>
          <w:rFonts w:ascii="Calibri" w:eastAsia="Calibri" w:hAnsi="Calibri" w:cs="Calibri" w:hint="cs"/>
          <w:bCs/>
          <w:kern w:val="2"/>
          <w:sz w:val="28"/>
          <w:szCs w:val="28"/>
          <w:u w:val="single"/>
          <w:rtl/>
        </w:rPr>
        <w:t>(الغاء ممارسة التوقيف الاداري للنساء المعرضات للعنف والخطر)</w:t>
      </w:r>
    </w:p>
    <w:p w14:paraId="5B00D62A" w14:textId="77777777" w:rsidR="006349E6" w:rsidRPr="004E0BE2" w:rsidRDefault="006349E6" w:rsidP="006349E6">
      <w:pPr>
        <w:bidi/>
        <w:spacing w:after="0" w:line="240" w:lineRule="auto"/>
        <w:jc w:val="center"/>
        <w:rPr>
          <w:rFonts w:ascii="Calibri" w:eastAsia="Calibri" w:hAnsi="Calibri" w:cs="Calibri"/>
          <w:bCs/>
          <w:kern w:val="2"/>
          <w:sz w:val="28"/>
          <w:szCs w:val="28"/>
          <w:u w:val="single"/>
          <w:rtl/>
        </w:rPr>
      </w:pPr>
    </w:p>
    <w:p w14:paraId="79753EDD" w14:textId="4A2500B1" w:rsidR="004E0BE2" w:rsidRPr="004E0BE2" w:rsidRDefault="004E0BE2" w:rsidP="006349E6">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(8) من قائمة المسائل /  البند (27) من التقرير:</w:t>
      </w:r>
    </w:p>
    <w:p w14:paraId="21F9A22B"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وفيما يتعلق بإلغاء الاحتجاز الإداري للنساء المعرضات للعنف والخطر وما ورد بالتقرير حول افتتاح دار استضافة وتأهيل النساء (آمنة)، يبين الجدول ادناه عدد النساء التي استضاف</w:t>
      </w:r>
      <w:r w:rsidRPr="004E0BE2">
        <w:rPr>
          <w:rFonts w:ascii="Calibri" w:eastAsia="Calibri" w:hAnsi="Calibri" w:cs="Calibri" w:hint="cs"/>
          <w:color w:val="000000"/>
          <w:kern w:val="2"/>
          <w:sz w:val="28"/>
          <w:szCs w:val="28"/>
          <w:rtl/>
        </w:rPr>
        <w:t>ت</w:t>
      </w:r>
      <w:r w:rsidRPr="004E0BE2">
        <w:rPr>
          <w:rFonts w:ascii="Calibri" w:eastAsia="Calibri" w:hAnsi="Calibri" w:cs="Calibri"/>
          <w:color w:val="000000"/>
          <w:kern w:val="2"/>
          <w:sz w:val="28"/>
          <w:szCs w:val="28"/>
          <w:rtl/>
        </w:rPr>
        <w:t>هم الدار</w:t>
      </w:r>
      <w:r w:rsidRPr="004E0BE2">
        <w:rPr>
          <w:rFonts w:ascii="Calibri" w:eastAsia="Calibri" w:hAnsi="Calibri" w:cs="Calibri" w:hint="cs"/>
          <w:color w:val="000000"/>
          <w:kern w:val="2"/>
          <w:sz w:val="28"/>
          <w:szCs w:val="28"/>
          <w:rtl/>
        </w:rPr>
        <w:t>:</w:t>
      </w:r>
    </w:p>
    <w:p w14:paraId="00CF0518" w14:textId="77777777" w:rsidR="004E0BE2" w:rsidRPr="004E0BE2" w:rsidRDefault="004E0BE2" w:rsidP="004E0BE2">
      <w:pPr>
        <w:pBdr>
          <w:top w:val="nil"/>
          <w:left w:val="nil"/>
          <w:bottom w:val="nil"/>
          <w:right w:val="nil"/>
          <w:between w:val="nil"/>
        </w:pBdr>
        <w:bidi/>
        <w:spacing w:line="252" w:lineRule="auto"/>
        <w:contextualSpacing/>
        <w:jc w:val="both"/>
        <w:rPr>
          <w:rFonts w:ascii="Calibri" w:eastAsia="Calibri" w:hAnsi="Calibri" w:cs="Calibri"/>
          <w:color w:val="000000"/>
          <w:kern w:val="2"/>
          <w:sz w:val="28"/>
          <w:szCs w:val="28"/>
        </w:rPr>
      </w:pPr>
    </w:p>
    <w:tbl>
      <w:tblPr>
        <w:bidiVisual/>
        <w:tblW w:w="5025" w:type="dxa"/>
        <w:tblInd w:w="2011" w:type="dxa"/>
        <w:tblLayout w:type="fixed"/>
        <w:tblLook w:val="0400" w:firstRow="0" w:lastRow="0" w:firstColumn="0" w:lastColumn="0" w:noHBand="0" w:noVBand="1"/>
      </w:tblPr>
      <w:tblGrid>
        <w:gridCol w:w="2333"/>
        <w:gridCol w:w="2692"/>
      </w:tblGrid>
      <w:tr w:rsidR="004E0BE2" w:rsidRPr="004E0BE2" w14:paraId="06F7DAD1" w14:textId="77777777" w:rsidTr="007B3652">
        <w:tc>
          <w:tcPr>
            <w:tcW w:w="2333" w:type="dxa"/>
            <w:tcBorders>
              <w:top w:val="single" w:sz="4" w:space="0" w:color="000000"/>
              <w:left w:val="single" w:sz="4" w:space="0" w:color="000000"/>
              <w:bottom w:val="single" w:sz="4" w:space="0" w:color="000000"/>
              <w:right w:val="single" w:sz="4" w:space="0" w:color="000000"/>
            </w:tcBorders>
          </w:tcPr>
          <w:p w14:paraId="21032969"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lastRenderedPageBreak/>
              <w:t>العام</w:t>
            </w:r>
          </w:p>
        </w:tc>
        <w:tc>
          <w:tcPr>
            <w:tcW w:w="2692" w:type="dxa"/>
            <w:tcBorders>
              <w:top w:val="single" w:sz="4" w:space="0" w:color="000000"/>
              <w:left w:val="single" w:sz="4" w:space="0" w:color="000000"/>
              <w:bottom w:val="single" w:sz="4" w:space="0" w:color="000000"/>
              <w:right w:val="single" w:sz="4" w:space="0" w:color="000000"/>
            </w:tcBorders>
          </w:tcPr>
          <w:p w14:paraId="115863C3"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المنتفعات</w:t>
            </w:r>
          </w:p>
        </w:tc>
      </w:tr>
      <w:tr w:rsidR="004E0BE2" w:rsidRPr="004E0BE2" w14:paraId="14096535" w14:textId="77777777" w:rsidTr="007B3652">
        <w:tc>
          <w:tcPr>
            <w:tcW w:w="2333" w:type="dxa"/>
            <w:tcBorders>
              <w:top w:val="single" w:sz="4" w:space="0" w:color="000000"/>
              <w:left w:val="single" w:sz="4" w:space="0" w:color="000000"/>
              <w:bottom w:val="single" w:sz="4" w:space="0" w:color="000000"/>
              <w:right w:val="single" w:sz="4" w:space="0" w:color="000000"/>
            </w:tcBorders>
          </w:tcPr>
          <w:p w14:paraId="6D922AC6"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2692" w:type="dxa"/>
            <w:tcBorders>
              <w:top w:val="single" w:sz="4" w:space="0" w:color="000000"/>
              <w:left w:val="single" w:sz="4" w:space="0" w:color="000000"/>
              <w:bottom w:val="single" w:sz="4" w:space="0" w:color="000000"/>
              <w:right w:val="single" w:sz="4" w:space="0" w:color="000000"/>
            </w:tcBorders>
          </w:tcPr>
          <w:p w14:paraId="1B7FE1E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122</w:t>
            </w:r>
          </w:p>
        </w:tc>
      </w:tr>
      <w:tr w:rsidR="004E0BE2" w:rsidRPr="004E0BE2" w14:paraId="17C201BB" w14:textId="77777777" w:rsidTr="007B3652">
        <w:tc>
          <w:tcPr>
            <w:tcW w:w="2333" w:type="dxa"/>
            <w:tcBorders>
              <w:top w:val="single" w:sz="4" w:space="0" w:color="000000"/>
              <w:left w:val="single" w:sz="4" w:space="0" w:color="000000"/>
              <w:bottom w:val="single" w:sz="4" w:space="0" w:color="000000"/>
              <w:right w:val="single" w:sz="4" w:space="0" w:color="000000"/>
            </w:tcBorders>
          </w:tcPr>
          <w:p w14:paraId="477C6E6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2692" w:type="dxa"/>
            <w:tcBorders>
              <w:top w:val="single" w:sz="4" w:space="0" w:color="000000"/>
              <w:left w:val="single" w:sz="4" w:space="0" w:color="000000"/>
              <w:bottom w:val="single" w:sz="4" w:space="0" w:color="000000"/>
              <w:right w:val="single" w:sz="4" w:space="0" w:color="000000"/>
            </w:tcBorders>
          </w:tcPr>
          <w:p w14:paraId="0BA36E10"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128</w:t>
            </w:r>
          </w:p>
        </w:tc>
      </w:tr>
      <w:tr w:rsidR="004E0BE2" w:rsidRPr="004E0BE2" w14:paraId="25F2A359" w14:textId="77777777" w:rsidTr="007B3652">
        <w:tc>
          <w:tcPr>
            <w:tcW w:w="2333" w:type="dxa"/>
            <w:tcBorders>
              <w:top w:val="single" w:sz="4" w:space="0" w:color="000000"/>
              <w:left w:val="single" w:sz="4" w:space="0" w:color="000000"/>
              <w:bottom w:val="single" w:sz="4" w:space="0" w:color="000000"/>
              <w:right w:val="single" w:sz="4" w:space="0" w:color="000000"/>
            </w:tcBorders>
          </w:tcPr>
          <w:p w14:paraId="08C912F7"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2692" w:type="dxa"/>
            <w:tcBorders>
              <w:top w:val="single" w:sz="4" w:space="0" w:color="000000"/>
              <w:left w:val="single" w:sz="4" w:space="0" w:color="000000"/>
              <w:bottom w:val="single" w:sz="4" w:space="0" w:color="000000"/>
              <w:right w:val="single" w:sz="4" w:space="0" w:color="000000"/>
            </w:tcBorders>
          </w:tcPr>
          <w:p w14:paraId="24E951C4"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133</w:t>
            </w:r>
          </w:p>
        </w:tc>
      </w:tr>
      <w:tr w:rsidR="004E0BE2" w:rsidRPr="004E0BE2" w14:paraId="0DF8CA85" w14:textId="77777777" w:rsidTr="007B3652">
        <w:tc>
          <w:tcPr>
            <w:tcW w:w="2333" w:type="dxa"/>
            <w:tcBorders>
              <w:top w:val="single" w:sz="4" w:space="0" w:color="000000"/>
              <w:left w:val="single" w:sz="4" w:space="0" w:color="000000"/>
              <w:bottom w:val="single" w:sz="4" w:space="0" w:color="000000"/>
              <w:right w:val="single" w:sz="4" w:space="0" w:color="000000"/>
            </w:tcBorders>
          </w:tcPr>
          <w:p w14:paraId="68714A5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7/2024</w:t>
            </w:r>
          </w:p>
        </w:tc>
        <w:tc>
          <w:tcPr>
            <w:tcW w:w="2692" w:type="dxa"/>
            <w:tcBorders>
              <w:top w:val="single" w:sz="4" w:space="0" w:color="000000"/>
              <w:left w:val="single" w:sz="4" w:space="0" w:color="000000"/>
              <w:bottom w:val="single" w:sz="4" w:space="0" w:color="000000"/>
              <w:right w:val="single" w:sz="4" w:space="0" w:color="000000"/>
            </w:tcBorders>
          </w:tcPr>
          <w:p w14:paraId="5D3D267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70</w:t>
            </w:r>
          </w:p>
        </w:tc>
      </w:tr>
    </w:tbl>
    <w:p w14:paraId="1C7E0166"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2908588F" w14:textId="089874AD" w:rsidR="004E0BE2" w:rsidRDefault="004E0BE2" w:rsidP="004E0BE2">
      <w:pPr>
        <w:bidi/>
        <w:spacing w:after="0" w:line="240" w:lineRule="auto"/>
        <w:jc w:val="center"/>
        <w:rPr>
          <w:rFonts w:ascii="Calibri" w:eastAsia="Calibri" w:hAnsi="Calibri" w:cs="Calibri"/>
          <w:b/>
          <w:bCs/>
          <w:kern w:val="2"/>
          <w:sz w:val="28"/>
          <w:szCs w:val="28"/>
          <w:u w:val="single"/>
          <w:rtl/>
        </w:rPr>
      </w:pPr>
      <w:r w:rsidRPr="004E0BE2">
        <w:rPr>
          <w:rFonts w:ascii="Calibri" w:eastAsia="Calibri" w:hAnsi="Calibri" w:cs="Calibri" w:hint="cs"/>
          <w:b/>
          <w:bCs/>
          <w:kern w:val="2"/>
          <w:sz w:val="28"/>
          <w:szCs w:val="28"/>
          <w:u w:val="single"/>
          <w:rtl/>
        </w:rPr>
        <w:t>(التوقيف الاداري)</w:t>
      </w:r>
    </w:p>
    <w:p w14:paraId="5BC0B350" w14:textId="77777777" w:rsidR="006349E6" w:rsidRPr="004E0BE2" w:rsidRDefault="006349E6" w:rsidP="006349E6">
      <w:pPr>
        <w:bidi/>
        <w:spacing w:after="0" w:line="240" w:lineRule="auto"/>
        <w:jc w:val="center"/>
        <w:rPr>
          <w:rFonts w:ascii="Calibri" w:eastAsia="Calibri" w:hAnsi="Calibri" w:cs="Calibri"/>
          <w:b/>
          <w:bCs/>
          <w:kern w:val="2"/>
          <w:sz w:val="28"/>
          <w:szCs w:val="28"/>
          <w:u w:val="single"/>
        </w:rPr>
      </w:pPr>
    </w:p>
    <w:p w14:paraId="1260E014" w14:textId="0AABF32F" w:rsidR="004E0BE2" w:rsidRPr="004E0BE2" w:rsidRDefault="004E0BE2" w:rsidP="006349E6">
      <w:pPr>
        <w:bidi/>
        <w:spacing w:after="0" w:line="240" w:lineRule="auto"/>
        <w:ind w:left="450"/>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8 من قائمة المسائل / البند 28 من التقرير</w:t>
      </w:r>
      <w:r w:rsidRPr="004E0BE2">
        <w:rPr>
          <w:rFonts w:ascii="Calibri" w:eastAsia="Calibri" w:hAnsi="Calibri" w:cs="Calibri"/>
          <w:bCs/>
          <w:kern w:val="2"/>
          <w:sz w:val="28"/>
          <w:szCs w:val="28"/>
          <w:u w:val="single"/>
        </w:rPr>
        <w:t xml:space="preserve">: </w:t>
      </w:r>
    </w:p>
    <w:p w14:paraId="2ECB921F" w14:textId="654D4BEB" w:rsidR="009E4D83" w:rsidRDefault="009E4D83" w:rsidP="004E0BE2">
      <w:pPr>
        <w:numPr>
          <w:ilvl w:val="0"/>
          <w:numId w:val="27"/>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9E4D83">
        <w:rPr>
          <w:rFonts w:ascii="Calibri" w:eastAsia="Calibri" w:hAnsi="Calibri" w:cs="Calibri" w:hint="cs"/>
          <w:color w:val="000000"/>
          <w:kern w:val="2"/>
          <w:sz w:val="28"/>
          <w:szCs w:val="28"/>
          <w:rtl/>
        </w:rPr>
        <w:t>لا يكون اللجوء الى التوقيف وفقا لاحكام قانون منع الجرائم الا في حالة توافر الشروط التي نص عليها القانون وقد الغت المحكمة الادارية العليا قرارات صدرت بهذا الخصوص لعدم توافر الشروط القانونية وقد سبق ان قررت المحكمة التعويض لمن تقرر الغاء توقيفه</w:t>
      </w:r>
      <w:r>
        <w:rPr>
          <w:rFonts w:ascii="Calibri" w:eastAsia="Calibri" w:hAnsi="Calibri" w:cs="Calibri" w:hint="cs"/>
          <w:color w:val="000000"/>
          <w:kern w:val="2"/>
          <w:sz w:val="28"/>
          <w:szCs w:val="28"/>
          <w:rtl/>
        </w:rPr>
        <w:t>.</w:t>
      </w:r>
    </w:p>
    <w:p w14:paraId="6166524E" w14:textId="528A4DBB" w:rsidR="009E4D83" w:rsidRDefault="009E4D83" w:rsidP="009E4D83">
      <w:pPr>
        <w:numPr>
          <w:ilvl w:val="0"/>
          <w:numId w:val="27"/>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تم ابرام اتفاقية بين نقابة المحامين ووزارة الداخلية لغايات تسهيل حضور المحامين للجلسات</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وتم التعميم على الحكام الاداريين بضرورة تسهيل مهمة المحامين.</w:t>
      </w:r>
    </w:p>
    <w:p w14:paraId="1ED4EEA7" w14:textId="273B3ADE" w:rsidR="009E4D83" w:rsidRDefault="009E4D83" w:rsidP="009E4D83">
      <w:pPr>
        <w:numPr>
          <w:ilvl w:val="0"/>
          <w:numId w:val="27"/>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لا يتم في جميع الاحوال إصدار قرارات توقيف من قبل الحاكم الاداري للاحداث والنساء.</w:t>
      </w:r>
    </w:p>
    <w:p w14:paraId="5EB59597" w14:textId="2EBF0BAE" w:rsidR="006349E6" w:rsidRDefault="006349E6" w:rsidP="009E4D83">
      <w:p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p>
    <w:p w14:paraId="0E5285E7" w14:textId="77777777" w:rsidR="004E0BE2" w:rsidRPr="004E0BE2" w:rsidRDefault="004E0BE2" w:rsidP="004E0BE2">
      <w:pPr>
        <w:bidi/>
        <w:spacing w:after="0" w:line="240" w:lineRule="auto"/>
        <w:ind w:left="696"/>
        <w:jc w:val="both"/>
        <w:rPr>
          <w:rFonts w:ascii="Calibri" w:eastAsia="Calibri" w:hAnsi="Calibri" w:cs="Calibri"/>
          <w:kern w:val="2"/>
          <w:sz w:val="28"/>
          <w:szCs w:val="28"/>
        </w:rPr>
      </w:pPr>
    </w:p>
    <w:p w14:paraId="0EE79B94" w14:textId="679808E7" w:rsidR="004E0BE2" w:rsidRPr="001128F2" w:rsidRDefault="004E0BE2" w:rsidP="004E0BE2">
      <w:pPr>
        <w:bidi/>
        <w:spacing w:after="0" w:line="240" w:lineRule="auto"/>
        <w:jc w:val="center"/>
        <w:rPr>
          <w:rFonts w:ascii="Calibri" w:eastAsia="Calibri" w:hAnsi="Calibri" w:cs="Calibri"/>
          <w:b/>
          <w:bCs/>
          <w:kern w:val="2"/>
          <w:sz w:val="28"/>
          <w:szCs w:val="28"/>
          <w:u w:val="single"/>
          <w:rtl/>
        </w:rPr>
      </w:pPr>
      <w:r w:rsidRPr="001128F2">
        <w:rPr>
          <w:rFonts w:ascii="Calibri" w:eastAsia="Calibri" w:hAnsi="Calibri" w:cs="Calibri" w:hint="cs"/>
          <w:b/>
          <w:bCs/>
          <w:kern w:val="2"/>
          <w:sz w:val="28"/>
          <w:szCs w:val="28"/>
          <w:u w:val="single"/>
          <w:rtl/>
        </w:rPr>
        <w:t>(زيارات مراكز الاصلاح والتأهيل)</w:t>
      </w:r>
    </w:p>
    <w:p w14:paraId="4E9A63A7" w14:textId="77777777" w:rsidR="00F01345" w:rsidRPr="004E0BE2" w:rsidRDefault="00F01345" w:rsidP="00F01345">
      <w:pPr>
        <w:bidi/>
        <w:spacing w:after="0" w:line="240" w:lineRule="auto"/>
        <w:jc w:val="center"/>
        <w:rPr>
          <w:rFonts w:ascii="Calibri" w:eastAsia="Calibri" w:hAnsi="Calibri" w:cs="Calibri"/>
          <w:b/>
          <w:bCs/>
          <w:color w:val="FF0000"/>
          <w:kern w:val="2"/>
          <w:sz w:val="28"/>
          <w:szCs w:val="28"/>
          <w:u w:val="single"/>
        </w:rPr>
      </w:pPr>
    </w:p>
    <w:p w14:paraId="7BEAFB1F" w14:textId="13EDE06D" w:rsidR="004E0BE2" w:rsidRPr="004E0BE2" w:rsidRDefault="004E0BE2" w:rsidP="00F01345">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(9) من قائمة المسائل / البند (32) من التقرير:</w:t>
      </w:r>
    </w:p>
    <w:p w14:paraId="00B0CD20"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وفيما يتعلق بعدد الزيارات التي </w:t>
      </w:r>
      <w:r w:rsidRPr="004E0BE2">
        <w:rPr>
          <w:rFonts w:ascii="Calibri" w:eastAsia="Calibri" w:hAnsi="Calibri" w:cs="Calibri" w:hint="cs"/>
          <w:color w:val="000000"/>
          <w:kern w:val="2"/>
          <w:sz w:val="28"/>
          <w:szCs w:val="28"/>
          <w:rtl/>
        </w:rPr>
        <w:t>اجراها</w:t>
      </w:r>
      <w:r w:rsidRPr="004E0BE2">
        <w:rPr>
          <w:rFonts w:ascii="Calibri" w:eastAsia="Calibri" w:hAnsi="Calibri" w:cs="Calibri"/>
          <w:color w:val="000000"/>
          <w:kern w:val="2"/>
          <w:sz w:val="28"/>
          <w:szCs w:val="28"/>
          <w:rtl/>
        </w:rPr>
        <w:t xml:space="preserve"> المركز الوطني لحقوق الإنسان المعلنة وغير المعلنة وعدد المقابلات التي قام بها المركز للنزلاء والموقوفين</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 xml:space="preserve"> تبين الاحصائية ادناه الزيارات التي تمت للنزلاء للفترة 2020-2024:</w:t>
      </w:r>
    </w:p>
    <w:p w14:paraId="19B9F7A7"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Pr>
        <w:t xml:space="preserve"> </w:t>
      </w:r>
    </w:p>
    <w:tbl>
      <w:tblPr>
        <w:bidiVisual/>
        <w:tblW w:w="8552" w:type="dxa"/>
        <w:jc w:val="center"/>
        <w:tblLayout w:type="fixed"/>
        <w:tblLook w:val="0400" w:firstRow="0" w:lastRow="0" w:firstColumn="0" w:lastColumn="0" w:noHBand="0" w:noVBand="1"/>
      </w:tblPr>
      <w:tblGrid>
        <w:gridCol w:w="2312"/>
        <w:gridCol w:w="2078"/>
        <w:gridCol w:w="2079"/>
        <w:gridCol w:w="2083"/>
      </w:tblGrid>
      <w:tr w:rsidR="004E0BE2" w:rsidRPr="004E0BE2" w14:paraId="0440D2D4" w14:textId="77777777" w:rsidTr="007B3652">
        <w:trPr>
          <w:trHeight w:val="460"/>
          <w:jc w:val="center"/>
        </w:trPr>
        <w:tc>
          <w:tcPr>
            <w:tcW w:w="2312" w:type="dxa"/>
            <w:tcBorders>
              <w:top w:val="single" w:sz="4" w:space="0" w:color="000000"/>
              <w:left w:val="single" w:sz="4" w:space="0" w:color="000000"/>
              <w:bottom w:val="single" w:sz="4" w:space="0" w:color="000000"/>
              <w:right w:val="single" w:sz="4" w:space="0" w:color="000000"/>
            </w:tcBorders>
            <w:vAlign w:val="center"/>
          </w:tcPr>
          <w:p w14:paraId="0E5E8FE6"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السنة</w:t>
            </w:r>
          </w:p>
        </w:tc>
        <w:tc>
          <w:tcPr>
            <w:tcW w:w="2078" w:type="dxa"/>
            <w:tcBorders>
              <w:top w:val="single" w:sz="4" w:space="0" w:color="000000"/>
              <w:left w:val="single" w:sz="4" w:space="0" w:color="000000"/>
              <w:bottom w:val="single" w:sz="4" w:space="0" w:color="000000"/>
              <w:right w:val="single" w:sz="4" w:space="0" w:color="000000"/>
            </w:tcBorders>
            <w:vAlign w:val="center"/>
          </w:tcPr>
          <w:p w14:paraId="5CC31B72"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زيارات المركز الوطني غير المعلنة</w:t>
            </w:r>
          </w:p>
        </w:tc>
        <w:tc>
          <w:tcPr>
            <w:tcW w:w="2079" w:type="dxa"/>
            <w:tcBorders>
              <w:top w:val="single" w:sz="4" w:space="0" w:color="000000"/>
              <w:left w:val="single" w:sz="4" w:space="0" w:color="000000"/>
              <w:bottom w:val="single" w:sz="4" w:space="0" w:color="000000"/>
              <w:right w:val="single" w:sz="4" w:space="0" w:color="000000"/>
            </w:tcBorders>
            <w:vAlign w:val="center"/>
          </w:tcPr>
          <w:p w14:paraId="4400BF0A"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زيارات المركز الوطني المعلنة</w:t>
            </w:r>
          </w:p>
        </w:tc>
        <w:tc>
          <w:tcPr>
            <w:tcW w:w="2083" w:type="dxa"/>
            <w:tcBorders>
              <w:top w:val="single" w:sz="4" w:space="0" w:color="000000"/>
              <w:left w:val="single" w:sz="4" w:space="0" w:color="000000"/>
              <w:bottom w:val="single" w:sz="4" w:space="0" w:color="000000"/>
              <w:right w:val="single" w:sz="4" w:space="0" w:color="000000"/>
            </w:tcBorders>
            <w:vAlign w:val="center"/>
          </w:tcPr>
          <w:p w14:paraId="6BADC3E3"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المقابلات</w:t>
            </w:r>
          </w:p>
        </w:tc>
      </w:tr>
      <w:tr w:rsidR="004E0BE2" w:rsidRPr="004E0BE2" w14:paraId="4F73C698" w14:textId="77777777" w:rsidTr="007B3652">
        <w:trPr>
          <w:trHeight w:val="420"/>
          <w:jc w:val="center"/>
        </w:trPr>
        <w:tc>
          <w:tcPr>
            <w:tcW w:w="2312" w:type="dxa"/>
            <w:tcBorders>
              <w:top w:val="single" w:sz="4" w:space="0" w:color="000000"/>
              <w:left w:val="single" w:sz="4" w:space="0" w:color="000000"/>
              <w:bottom w:val="single" w:sz="4" w:space="0" w:color="000000"/>
              <w:right w:val="single" w:sz="4" w:space="0" w:color="000000"/>
            </w:tcBorders>
            <w:vAlign w:val="center"/>
          </w:tcPr>
          <w:p w14:paraId="45E4D021"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2078" w:type="dxa"/>
            <w:tcBorders>
              <w:top w:val="single" w:sz="4" w:space="0" w:color="000000"/>
              <w:left w:val="single" w:sz="4" w:space="0" w:color="000000"/>
              <w:bottom w:val="single" w:sz="4" w:space="0" w:color="000000"/>
              <w:right w:val="single" w:sz="4" w:space="0" w:color="000000"/>
            </w:tcBorders>
            <w:vAlign w:val="center"/>
          </w:tcPr>
          <w:p w14:paraId="761155E8"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w:t>
            </w:r>
          </w:p>
        </w:tc>
        <w:tc>
          <w:tcPr>
            <w:tcW w:w="2079" w:type="dxa"/>
            <w:tcBorders>
              <w:top w:val="single" w:sz="4" w:space="0" w:color="000000"/>
              <w:left w:val="single" w:sz="4" w:space="0" w:color="000000"/>
              <w:bottom w:val="single" w:sz="4" w:space="0" w:color="000000"/>
              <w:right w:val="single" w:sz="4" w:space="0" w:color="000000"/>
            </w:tcBorders>
            <w:vAlign w:val="center"/>
          </w:tcPr>
          <w:p w14:paraId="12198FE8"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2083" w:type="dxa"/>
            <w:tcBorders>
              <w:top w:val="single" w:sz="4" w:space="0" w:color="000000"/>
              <w:left w:val="single" w:sz="4" w:space="0" w:color="000000"/>
              <w:bottom w:val="single" w:sz="4" w:space="0" w:color="000000"/>
              <w:right w:val="single" w:sz="4" w:space="0" w:color="000000"/>
            </w:tcBorders>
            <w:vAlign w:val="center"/>
          </w:tcPr>
          <w:p w14:paraId="79B27D09"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22</w:t>
            </w:r>
          </w:p>
        </w:tc>
      </w:tr>
      <w:tr w:rsidR="004E0BE2" w:rsidRPr="004E0BE2" w14:paraId="70CFE99D" w14:textId="77777777" w:rsidTr="007B3652">
        <w:trPr>
          <w:trHeight w:val="460"/>
          <w:jc w:val="center"/>
        </w:trPr>
        <w:tc>
          <w:tcPr>
            <w:tcW w:w="2312" w:type="dxa"/>
            <w:tcBorders>
              <w:top w:val="single" w:sz="4" w:space="0" w:color="000000"/>
              <w:left w:val="single" w:sz="4" w:space="0" w:color="000000"/>
              <w:bottom w:val="single" w:sz="4" w:space="0" w:color="000000"/>
              <w:right w:val="single" w:sz="4" w:space="0" w:color="000000"/>
            </w:tcBorders>
            <w:vAlign w:val="center"/>
          </w:tcPr>
          <w:p w14:paraId="279686AB"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2078" w:type="dxa"/>
            <w:tcBorders>
              <w:top w:val="single" w:sz="4" w:space="0" w:color="000000"/>
              <w:left w:val="single" w:sz="4" w:space="0" w:color="000000"/>
              <w:bottom w:val="single" w:sz="4" w:space="0" w:color="000000"/>
              <w:right w:val="single" w:sz="4" w:space="0" w:color="000000"/>
            </w:tcBorders>
            <w:vAlign w:val="center"/>
          </w:tcPr>
          <w:p w14:paraId="54B9129B"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22</w:t>
            </w:r>
          </w:p>
        </w:tc>
        <w:tc>
          <w:tcPr>
            <w:tcW w:w="2079" w:type="dxa"/>
            <w:tcBorders>
              <w:top w:val="single" w:sz="4" w:space="0" w:color="000000"/>
              <w:left w:val="single" w:sz="4" w:space="0" w:color="000000"/>
              <w:bottom w:val="single" w:sz="4" w:space="0" w:color="000000"/>
              <w:right w:val="single" w:sz="4" w:space="0" w:color="000000"/>
            </w:tcBorders>
            <w:vAlign w:val="center"/>
          </w:tcPr>
          <w:p w14:paraId="5B0B9EE5"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w:t>
            </w:r>
          </w:p>
        </w:tc>
        <w:tc>
          <w:tcPr>
            <w:tcW w:w="2083" w:type="dxa"/>
            <w:tcBorders>
              <w:top w:val="single" w:sz="4" w:space="0" w:color="000000"/>
              <w:left w:val="single" w:sz="4" w:space="0" w:color="000000"/>
              <w:bottom w:val="single" w:sz="4" w:space="0" w:color="000000"/>
              <w:right w:val="single" w:sz="4" w:space="0" w:color="000000"/>
            </w:tcBorders>
            <w:vAlign w:val="center"/>
          </w:tcPr>
          <w:p w14:paraId="67DBA82E"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w:t>
            </w:r>
          </w:p>
        </w:tc>
      </w:tr>
      <w:tr w:rsidR="004E0BE2" w:rsidRPr="004E0BE2" w14:paraId="742DAC0C" w14:textId="77777777" w:rsidTr="007B3652">
        <w:trPr>
          <w:trHeight w:val="460"/>
          <w:jc w:val="center"/>
        </w:trPr>
        <w:tc>
          <w:tcPr>
            <w:tcW w:w="2312" w:type="dxa"/>
            <w:tcBorders>
              <w:top w:val="single" w:sz="4" w:space="0" w:color="000000"/>
              <w:left w:val="single" w:sz="4" w:space="0" w:color="000000"/>
              <w:bottom w:val="single" w:sz="4" w:space="0" w:color="000000"/>
              <w:right w:val="single" w:sz="4" w:space="0" w:color="000000"/>
            </w:tcBorders>
            <w:vAlign w:val="center"/>
          </w:tcPr>
          <w:p w14:paraId="7342245E"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2078" w:type="dxa"/>
            <w:tcBorders>
              <w:top w:val="single" w:sz="4" w:space="0" w:color="000000"/>
              <w:left w:val="single" w:sz="4" w:space="0" w:color="000000"/>
              <w:bottom w:val="single" w:sz="4" w:space="0" w:color="000000"/>
              <w:right w:val="single" w:sz="4" w:space="0" w:color="000000"/>
            </w:tcBorders>
            <w:vAlign w:val="center"/>
          </w:tcPr>
          <w:p w14:paraId="4B7A1F90"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23</w:t>
            </w:r>
          </w:p>
        </w:tc>
        <w:tc>
          <w:tcPr>
            <w:tcW w:w="2079" w:type="dxa"/>
            <w:tcBorders>
              <w:top w:val="single" w:sz="4" w:space="0" w:color="000000"/>
              <w:left w:val="single" w:sz="4" w:space="0" w:color="000000"/>
              <w:bottom w:val="single" w:sz="4" w:space="0" w:color="000000"/>
              <w:right w:val="single" w:sz="4" w:space="0" w:color="000000"/>
            </w:tcBorders>
            <w:vAlign w:val="center"/>
          </w:tcPr>
          <w:p w14:paraId="2719A311"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16</w:t>
            </w:r>
          </w:p>
        </w:tc>
        <w:tc>
          <w:tcPr>
            <w:tcW w:w="2083" w:type="dxa"/>
            <w:tcBorders>
              <w:top w:val="single" w:sz="4" w:space="0" w:color="000000"/>
              <w:left w:val="single" w:sz="4" w:space="0" w:color="000000"/>
              <w:bottom w:val="single" w:sz="4" w:space="0" w:color="000000"/>
              <w:right w:val="single" w:sz="4" w:space="0" w:color="000000"/>
            </w:tcBorders>
            <w:vAlign w:val="center"/>
          </w:tcPr>
          <w:p w14:paraId="1D918F28"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21</w:t>
            </w:r>
          </w:p>
        </w:tc>
      </w:tr>
      <w:tr w:rsidR="004E0BE2" w:rsidRPr="004E0BE2" w14:paraId="2FB3C110" w14:textId="77777777" w:rsidTr="007B3652">
        <w:trPr>
          <w:trHeight w:val="460"/>
          <w:jc w:val="center"/>
        </w:trPr>
        <w:tc>
          <w:tcPr>
            <w:tcW w:w="2312" w:type="dxa"/>
            <w:tcBorders>
              <w:top w:val="single" w:sz="4" w:space="0" w:color="000000"/>
              <w:left w:val="single" w:sz="4" w:space="0" w:color="000000"/>
              <w:bottom w:val="single" w:sz="4" w:space="0" w:color="000000"/>
              <w:right w:val="single" w:sz="4" w:space="0" w:color="000000"/>
            </w:tcBorders>
            <w:vAlign w:val="center"/>
          </w:tcPr>
          <w:p w14:paraId="172E433F"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2078" w:type="dxa"/>
            <w:tcBorders>
              <w:top w:val="single" w:sz="4" w:space="0" w:color="000000"/>
              <w:left w:val="single" w:sz="4" w:space="0" w:color="000000"/>
              <w:bottom w:val="single" w:sz="4" w:space="0" w:color="000000"/>
              <w:right w:val="single" w:sz="4" w:space="0" w:color="000000"/>
            </w:tcBorders>
            <w:vAlign w:val="center"/>
          </w:tcPr>
          <w:p w14:paraId="64D6772A"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26</w:t>
            </w:r>
          </w:p>
        </w:tc>
        <w:tc>
          <w:tcPr>
            <w:tcW w:w="2079" w:type="dxa"/>
            <w:tcBorders>
              <w:top w:val="single" w:sz="4" w:space="0" w:color="000000"/>
              <w:left w:val="single" w:sz="4" w:space="0" w:color="000000"/>
              <w:bottom w:val="single" w:sz="4" w:space="0" w:color="000000"/>
              <w:right w:val="single" w:sz="4" w:space="0" w:color="000000"/>
            </w:tcBorders>
            <w:vAlign w:val="center"/>
          </w:tcPr>
          <w:p w14:paraId="12A677B4"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37</w:t>
            </w:r>
          </w:p>
        </w:tc>
        <w:tc>
          <w:tcPr>
            <w:tcW w:w="2083" w:type="dxa"/>
            <w:tcBorders>
              <w:top w:val="single" w:sz="4" w:space="0" w:color="000000"/>
              <w:left w:val="single" w:sz="4" w:space="0" w:color="000000"/>
              <w:bottom w:val="single" w:sz="4" w:space="0" w:color="000000"/>
              <w:right w:val="single" w:sz="4" w:space="0" w:color="000000"/>
            </w:tcBorders>
            <w:vAlign w:val="center"/>
          </w:tcPr>
          <w:p w14:paraId="174AE805"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47</w:t>
            </w:r>
          </w:p>
        </w:tc>
      </w:tr>
      <w:tr w:rsidR="004E0BE2" w:rsidRPr="004E0BE2" w14:paraId="23078D3C" w14:textId="77777777" w:rsidTr="007B3652">
        <w:trPr>
          <w:trHeight w:val="460"/>
          <w:jc w:val="center"/>
        </w:trPr>
        <w:tc>
          <w:tcPr>
            <w:tcW w:w="2312" w:type="dxa"/>
            <w:tcBorders>
              <w:top w:val="single" w:sz="4" w:space="0" w:color="000000"/>
              <w:left w:val="single" w:sz="4" w:space="0" w:color="000000"/>
              <w:bottom w:val="single" w:sz="4" w:space="0" w:color="000000"/>
              <w:right w:val="single" w:sz="4" w:space="0" w:color="000000"/>
            </w:tcBorders>
            <w:vAlign w:val="center"/>
          </w:tcPr>
          <w:p w14:paraId="1E0253F6"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2024 </w:t>
            </w:r>
            <w:r w:rsidRPr="004E0BE2">
              <w:rPr>
                <w:rFonts w:ascii="Calibri" w:eastAsia="Calibri" w:hAnsi="Calibri" w:cs="Calibri"/>
                <w:kern w:val="2"/>
                <w:sz w:val="28"/>
                <w:szCs w:val="28"/>
                <w:rtl/>
              </w:rPr>
              <w:t>لغاية</w:t>
            </w:r>
            <w:r w:rsidRPr="004E0BE2">
              <w:rPr>
                <w:rFonts w:ascii="Calibri" w:eastAsia="Calibri" w:hAnsi="Calibri" w:cs="Calibri"/>
                <w:kern w:val="2"/>
                <w:sz w:val="28"/>
                <w:szCs w:val="28"/>
              </w:rPr>
              <w:t xml:space="preserve"> 1/6/2024</w:t>
            </w:r>
          </w:p>
        </w:tc>
        <w:tc>
          <w:tcPr>
            <w:tcW w:w="2078" w:type="dxa"/>
            <w:tcBorders>
              <w:top w:val="single" w:sz="4" w:space="0" w:color="000000"/>
              <w:left w:val="single" w:sz="4" w:space="0" w:color="000000"/>
              <w:bottom w:val="single" w:sz="4" w:space="0" w:color="000000"/>
              <w:right w:val="single" w:sz="4" w:space="0" w:color="000000"/>
            </w:tcBorders>
            <w:vAlign w:val="center"/>
          </w:tcPr>
          <w:p w14:paraId="5A5BD357"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36</w:t>
            </w:r>
          </w:p>
        </w:tc>
        <w:tc>
          <w:tcPr>
            <w:tcW w:w="2079" w:type="dxa"/>
            <w:tcBorders>
              <w:top w:val="single" w:sz="4" w:space="0" w:color="000000"/>
              <w:left w:val="single" w:sz="4" w:space="0" w:color="000000"/>
              <w:bottom w:val="single" w:sz="4" w:space="0" w:color="000000"/>
              <w:right w:val="single" w:sz="4" w:space="0" w:color="000000"/>
            </w:tcBorders>
            <w:vAlign w:val="center"/>
          </w:tcPr>
          <w:p w14:paraId="0FC79BAE"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w:t>
            </w:r>
          </w:p>
        </w:tc>
        <w:tc>
          <w:tcPr>
            <w:tcW w:w="2083" w:type="dxa"/>
            <w:tcBorders>
              <w:top w:val="single" w:sz="4" w:space="0" w:color="000000"/>
              <w:left w:val="single" w:sz="4" w:space="0" w:color="000000"/>
              <w:bottom w:val="single" w:sz="4" w:space="0" w:color="000000"/>
              <w:right w:val="single" w:sz="4" w:space="0" w:color="000000"/>
            </w:tcBorders>
            <w:vAlign w:val="center"/>
          </w:tcPr>
          <w:p w14:paraId="77AC2B56"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w:t>
            </w:r>
          </w:p>
        </w:tc>
      </w:tr>
    </w:tbl>
    <w:p w14:paraId="73C20E89"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76B49281" w14:textId="77777777" w:rsidR="004E0BE2" w:rsidRPr="004E0BE2" w:rsidRDefault="004E0BE2" w:rsidP="004E0BE2">
      <w:pPr>
        <w:tabs>
          <w:tab w:val="left" w:pos="8910"/>
        </w:tabs>
        <w:bidi/>
        <w:spacing w:after="0" w:line="240" w:lineRule="auto"/>
        <w:jc w:val="both"/>
        <w:rPr>
          <w:rFonts w:ascii="Calibri" w:eastAsia="Calibri" w:hAnsi="Calibri" w:cs="Calibri"/>
          <w:b/>
          <w:kern w:val="2"/>
          <w:sz w:val="28"/>
          <w:szCs w:val="28"/>
        </w:rPr>
      </w:pPr>
    </w:p>
    <w:p w14:paraId="08655F12"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ويشار الى أن عدد زيارات مركز التوقيف التابع لدائرة المخابرات خلال الفترة (2019-2024)، بلغت (254) زيارة، وعلى النحو التالي (اللجنة الدولية للصليب الأحمر / 49 زيارة، المركز الوطني لحقوق الانسان /6 زيارات، التفتيش القضائي /199 زيارة) .</w:t>
      </w:r>
    </w:p>
    <w:p w14:paraId="33FCE0EC" w14:textId="77777777" w:rsidR="004E0BE2" w:rsidRPr="001128F2" w:rsidRDefault="004E0BE2" w:rsidP="004E0BE2">
      <w:pPr>
        <w:bidi/>
        <w:spacing w:after="0" w:line="240" w:lineRule="auto"/>
        <w:jc w:val="both"/>
        <w:rPr>
          <w:rFonts w:ascii="Calibri" w:eastAsia="Calibri" w:hAnsi="Calibri" w:cs="Calibri"/>
          <w:b/>
          <w:kern w:val="2"/>
          <w:sz w:val="28"/>
          <w:szCs w:val="28"/>
        </w:rPr>
      </w:pPr>
    </w:p>
    <w:p w14:paraId="074D9E19" w14:textId="27C77883" w:rsidR="004E0BE2" w:rsidRPr="001128F2" w:rsidRDefault="004E0BE2" w:rsidP="004E0BE2">
      <w:pPr>
        <w:bidi/>
        <w:spacing w:after="0" w:line="240" w:lineRule="auto"/>
        <w:jc w:val="center"/>
        <w:rPr>
          <w:rFonts w:ascii="Calibri" w:eastAsia="Calibri" w:hAnsi="Calibri" w:cs="Calibri"/>
          <w:bCs/>
          <w:kern w:val="2"/>
          <w:sz w:val="28"/>
          <w:szCs w:val="28"/>
          <w:u w:val="single"/>
          <w:rtl/>
        </w:rPr>
      </w:pPr>
      <w:r w:rsidRPr="001128F2">
        <w:rPr>
          <w:rFonts w:ascii="Calibri" w:eastAsia="Calibri" w:hAnsi="Calibri" w:cs="Calibri" w:hint="cs"/>
          <w:bCs/>
          <w:kern w:val="2"/>
          <w:sz w:val="28"/>
          <w:szCs w:val="28"/>
          <w:u w:val="single"/>
          <w:rtl/>
        </w:rPr>
        <w:t>(تعديل قانون مكافحة الارهاب)</w:t>
      </w:r>
    </w:p>
    <w:p w14:paraId="2A66F4EF" w14:textId="77777777" w:rsidR="00F01345" w:rsidRPr="004E0BE2" w:rsidRDefault="00F01345" w:rsidP="00F01345">
      <w:pPr>
        <w:bidi/>
        <w:spacing w:after="0" w:line="240" w:lineRule="auto"/>
        <w:jc w:val="center"/>
        <w:rPr>
          <w:rFonts w:ascii="Calibri" w:eastAsia="Calibri" w:hAnsi="Calibri" w:cs="Calibri"/>
          <w:bCs/>
          <w:color w:val="FF0000"/>
          <w:kern w:val="2"/>
          <w:sz w:val="28"/>
          <w:szCs w:val="28"/>
          <w:u w:val="single"/>
        </w:rPr>
      </w:pPr>
    </w:p>
    <w:p w14:paraId="47B6C8D3"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(10) من قائمة المسائل / البنود (3 و35 و37) من التقرير:</w:t>
      </w:r>
    </w:p>
    <w:p w14:paraId="0A344B1E" w14:textId="5781A0E5" w:rsidR="004E0BE2" w:rsidRPr="00C2537E" w:rsidRDefault="004E0BE2" w:rsidP="00C2537E">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C2537E">
        <w:rPr>
          <w:rFonts w:ascii="Calibri" w:eastAsia="Calibri" w:hAnsi="Calibri" w:cs="Calibri"/>
          <w:color w:val="000000"/>
          <w:kern w:val="2"/>
          <w:sz w:val="28"/>
          <w:szCs w:val="28"/>
          <w:rtl/>
        </w:rPr>
        <w:t>عرف قانون منع الإرهاب الأردني الجريمة الإرهابية تعريفاً يتوافق مع ما نصت عليه المادة الأولى  من الاتفاقية العربية لمكافحة الإرهاب لسنة 1998 والمصادق عليها من قبل المملكة الأردنية الهاشمية  بموجب القانون رقم 11 لسنة 1998 (قانون التصديق على الاتفاقية  العربية  لمكافحة الإرهاب لسنة 1998)</w:t>
      </w:r>
      <w:r w:rsidRPr="00C2537E">
        <w:rPr>
          <w:rFonts w:ascii="Calibri" w:eastAsia="Calibri" w:hAnsi="Calibri" w:cs="Calibri" w:hint="cs"/>
          <w:color w:val="000000"/>
          <w:kern w:val="2"/>
          <w:sz w:val="28"/>
          <w:szCs w:val="28"/>
          <w:rtl/>
        </w:rPr>
        <w:t>.</w:t>
      </w:r>
    </w:p>
    <w:p w14:paraId="133263D1" w14:textId="77777777" w:rsidR="004E0BE2" w:rsidRPr="004E0BE2" w:rsidRDefault="004E0BE2" w:rsidP="004E0BE2">
      <w:pPr>
        <w:numPr>
          <w:ilvl w:val="0"/>
          <w:numId w:val="16"/>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لا يوجد اتفاق دولي على تعريف محدد للعمل الإرهابي أو الجريمة الإرهابية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 معظم الاتفاقيات الدولية تطرقت إلى تجريم الإعمال التي تشكل عمل إرهابي وفقاً للتشريعات الداخلية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w:t>
      </w:r>
      <w:r w:rsidRPr="004E0BE2">
        <w:rPr>
          <w:rFonts w:ascii="Calibri" w:eastAsia="Calibri" w:hAnsi="Calibri" w:cs="Calibri"/>
          <w:kern w:val="2"/>
          <w:sz w:val="28"/>
          <w:szCs w:val="28"/>
          <w:rtl/>
        </w:rPr>
        <w:t>وتنظيم الجرائم الإرهابية باتفاقيات تشكل كافة صور الجرائم الإرهابية</w:t>
      </w:r>
      <w:r w:rsidRPr="004E0BE2">
        <w:rPr>
          <w:rFonts w:ascii="Calibri" w:eastAsia="Calibri" w:hAnsi="Calibri" w:cs="Calibri" w:hint="cs"/>
          <w:kern w:val="2"/>
          <w:sz w:val="28"/>
          <w:szCs w:val="28"/>
          <w:rtl/>
        </w:rPr>
        <w:t xml:space="preserve">، </w:t>
      </w:r>
      <w:r w:rsidRPr="004E0BE2">
        <w:rPr>
          <w:rFonts w:ascii="Calibri" w:eastAsia="Calibri" w:hAnsi="Calibri" w:cs="Calibri"/>
          <w:kern w:val="2"/>
          <w:sz w:val="28"/>
          <w:szCs w:val="28"/>
          <w:rtl/>
        </w:rPr>
        <w:t>منها على سبيل المثال</w:t>
      </w:r>
      <w:r w:rsidRPr="004E0BE2">
        <w:rPr>
          <w:rFonts w:ascii="Calibri" w:eastAsia="Calibri" w:hAnsi="Calibri" w:cs="Calibri" w:hint="cs"/>
          <w:kern w:val="2"/>
          <w:sz w:val="28"/>
          <w:szCs w:val="28"/>
          <w:rtl/>
        </w:rPr>
        <w:t>: (</w:t>
      </w:r>
      <w:r w:rsidRPr="004E0BE2">
        <w:rPr>
          <w:rFonts w:ascii="Calibri" w:eastAsia="Calibri" w:hAnsi="Calibri" w:cs="Calibri"/>
          <w:kern w:val="2"/>
          <w:sz w:val="28"/>
          <w:szCs w:val="28"/>
          <w:rtl/>
        </w:rPr>
        <w:t xml:space="preserve"> الاتفاقية </w:t>
      </w:r>
      <w:r w:rsidRPr="004E0BE2">
        <w:rPr>
          <w:rFonts w:ascii="Calibri" w:eastAsia="Calibri" w:hAnsi="Calibri" w:cs="Calibri"/>
          <w:color w:val="000000"/>
          <w:kern w:val="2"/>
          <w:sz w:val="28"/>
          <w:szCs w:val="28"/>
          <w:rtl/>
        </w:rPr>
        <w:t xml:space="preserve">الدولية المتعلقة بمنع الاستيلاء غير </w:t>
      </w:r>
      <w:r w:rsidRPr="004E0BE2">
        <w:rPr>
          <w:rFonts w:ascii="Calibri" w:eastAsia="Calibri" w:hAnsi="Calibri" w:cs="Calibri" w:hint="cs"/>
          <w:color w:val="000000"/>
          <w:kern w:val="2"/>
          <w:sz w:val="28"/>
          <w:szCs w:val="28"/>
          <w:rtl/>
        </w:rPr>
        <w:t>ال</w:t>
      </w:r>
      <w:r w:rsidRPr="004E0BE2">
        <w:rPr>
          <w:rFonts w:ascii="Calibri" w:eastAsia="Calibri" w:hAnsi="Calibri" w:cs="Calibri"/>
          <w:color w:val="000000"/>
          <w:kern w:val="2"/>
          <w:sz w:val="28"/>
          <w:szCs w:val="28"/>
          <w:rtl/>
        </w:rPr>
        <w:t>مشروع على الطائرات</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والاتفاقية الدولية المتعلقة بخطف الرهائن</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والاتفاقية المتعلقة بالمواد المتفجرة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والاتفاقية الدولية المتعلقة  بحماية الأشخاص المتمتعين بالحماية الدبلوماسية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w:t>
      </w:r>
    </w:p>
    <w:p w14:paraId="24FA930A" w14:textId="60E01BD5" w:rsidR="004E0BE2" w:rsidRPr="00C2537E" w:rsidRDefault="004E0BE2" w:rsidP="00C2537E">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C2537E">
        <w:rPr>
          <w:rFonts w:ascii="Calibri" w:eastAsia="Calibri" w:hAnsi="Calibri" w:cs="Calibri"/>
          <w:color w:val="000000"/>
          <w:kern w:val="2"/>
          <w:sz w:val="28"/>
          <w:szCs w:val="28"/>
          <w:rtl/>
        </w:rPr>
        <w:t>إن الاختصاص بنظر الجرائم الإرهابية ينعقد حصراً لمحكمة أمن الدولــــــة المنشأة بموجب قانون خاص سنداً لأحكام المواد (99،  100 ،101 ،110) من دستور المملكة الأردنية الهاشمية</w:t>
      </w:r>
      <w:r w:rsidRPr="00C2537E">
        <w:rPr>
          <w:rFonts w:ascii="Calibri" w:eastAsia="Calibri" w:hAnsi="Calibri" w:cs="Calibri" w:hint="cs"/>
          <w:color w:val="000000"/>
          <w:kern w:val="2"/>
          <w:sz w:val="28"/>
          <w:szCs w:val="28"/>
          <w:rtl/>
        </w:rPr>
        <w:t>،</w:t>
      </w:r>
      <w:r w:rsidRPr="00C2537E">
        <w:rPr>
          <w:rFonts w:ascii="Calibri" w:eastAsia="Calibri" w:hAnsi="Calibri" w:cs="Calibri"/>
          <w:color w:val="000000"/>
          <w:kern w:val="2"/>
          <w:sz w:val="28"/>
          <w:szCs w:val="28"/>
          <w:rtl/>
        </w:rPr>
        <w:t xml:space="preserve"> والتي خولت المشرع الأردني إنشاء المحاكم الخاصة بموجب قوانين تحدد اختصاصها وتشكيلها وطرق الطعن بأحكامها</w:t>
      </w:r>
      <w:r w:rsidRPr="00C2537E">
        <w:rPr>
          <w:rFonts w:ascii="Calibri" w:eastAsia="Calibri" w:hAnsi="Calibri" w:cs="Calibri" w:hint="cs"/>
          <w:color w:val="000000"/>
          <w:kern w:val="2"/>
          <w:sz w:val="28"/>
          <w:szCs w:val="28"/>
          <w:rtl/>
        </w:rPr>
        <w:t>،</w:t>
      </w:r>
      <w:r w:rsidRPr="00C2537E">
        <w:rPr>
          <w:rFonts w:ascii="Calibri" w:eastAsia="Calibri" w:hAnsi="Calibri" w:cs="Calibri"/>
          <w:color w:val="000000"/>
          <w:kern w:val="2"/>
          <w:sz w:val="28"/>
          <w:szCs w:val="28"/>
          <w:rtl/>
        </w:rPr>
        <w:t xml:space="preserve"> وعليه فإن محكمة أمن الدولة تستمد مشروعيتها من دستور المملكة الأردنية الهاشمية وهي تؤلف من قضاة عسكريين ومدنيين</w:t>
      </w:r>
      <w:r w:rsidR="00F01345" w:rsidRPr="00C2537E">
        <w:rPr>
          <w:rFonts w:ascii="Calibri" w:eastAsia="Calibri" w:hAnsi="Calibri" w:cs="Calibri" w:hint="cs"/>
          <w:color w:val="000000"/>
          <w:kern w:val="2"/>
          <w:sz w:val="28"/>
          <w:szCs w:val="28"/>
          <w:rtl/>
        </w:rPr>
        <w:t>.</w:t>
      </w:r>
    </w:p>
    <w:p w14:paraId="3BE7BDC6" w14:textId="77777777" w:rsidR="004E0BE2" w:rsidRPr="004E0BE2" w:rsidRDefault="004E0BE2" w:rsidP="004E0BE2">
      <w:pPr>
        <w:numPr>
          <w:ilvl w:val="0"/>
          <w:numId w:val="16"/>
        </w:numPr>
        <w:pBdr>
          <w:top w:val="nil"/>
          <w:left w:val="nil"/>
          <w:bottom w:val="nil"/>
          <w:right w:val="nil"/>
          <w:between w:val="nil"/>
        </w:pBdr>
        <w:bidi/>
        <w:spacing w:after="0" w:line="252"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تطبق محكمة أمن الدولة الإجراءات المنصوص عليها في قانون أصول المحاكمات الجزائية وهي ذات الإجراءات التي تطبق على كافة الجرائم دون استثناء بغض النظر إن كانت ضمن اختصاص محكمة أمن الدولة أو القضاء المدني</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وجميع أحكام المحكمة تحال لمحكمة التمييز في حال وقع عليها الطعن، والتي تنظر في هذه القضايا موضوعاً.</w:t>
      </w:r>
    </w:p>
    <w:p w14:paraId="44683849" w14:textId="77777777" w:rsidR="004E0BE2" w:rsidRPr="004E0BE2" w:rsidRDefault="004E0BE2" w:rsidP="004E0BE2">
      <w:pPr>
        <w:pBdr>
          <w:top w:val="nil"/>
          <w:left w:val="nil"/>
          <w:bottom w:val="nil"/>
          <w:right w:val="nil"/>
          <w:between w:val="nil"/>
        </w:pBdr>
        <w:bidi/>
        <w:spacing w:after="0" w:line="252" w:lineRule="auto"/>
        <w:ind w:left="540" w:hanging="720"/>
        <w:jc w:val="both"/>
        <w:rPr>
          <w:rFonts w:ascii="Calibri" w:eastAsia="Calibri" w:hAnsi="Calibri" w:cs="Calibri"/>
          <w:color w:val="000000"/>
          <w:kern w:val="2"/>
          <w:sz w:val="28"/>
          <w:szCs w:val="28"/>
        </w:rPr>
      </w:pPr>
    </w:p>
    <w:p w14:paraId="6D441CD0"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التدابير المتخذة للتصدي للتهديدات الإرهابية ومدى ملائمتها مع ضمانات حقوق الإنسان، حيث أن قانون مكافحة غسل الأموال  وتمويل الإرهاب رقم 20 لسنة  2021 نص في المادة (26) منه  على عدة قرارات قضائية للتصدي للإرهاب منها</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تحديد وتتبع المتحصلات والأموال والوسائط والأدوات المستخدمة أو التي كان من المنوي استخدامها في ارتكاب جرائم غسل الأموال وتمويل الإرهاب</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وحجز الممتلكات التي اختلطت فيها متحصلات غير مشروعة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وحجز أموال المشتكى عليه</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ومنع السفر </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وهذه القرارات خاضعة للطعن أمام الجهات القضائية.</w:t>
      </w:r>
    </w:p>
    <w:p w14:paraId="69123EA9" w14:textId="451940B8" w:rsidR="004E0BE2" w:rsidRPr="004E0BE2" w:rsidRDefault="00C2537E"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lastRenderedPageBreak/>
        <w:t xml:space="preserve">ان التدابير </w:t>
      </w:r>
      <w:r w:rsidR="004E0BE2" w:rsidRPr="004E0BE2">
        <w:rPr>
          <w:rFonts w:ascii="Calibri" w:eastAsia="Calibri" w:hAnsi="Calibri" w:cs="Calibri"/>
          <w:color w:val="000000"/>
          <w:kern w:val="2"/>
          <w:sz w:val="28"/>
          <w:szCs w:val="28"/>
          <w:rtl/>
        </w:rPr>
        <w:t>المتخذة للتصدي لتهديدات الإرهاب تنسجم مع التزام المملكة الأردنية الهاشمية باستراتيجيات الأمم المتحدة لمكافحة الإرهاب والتي تركز على احترام حقوق الإنسان وسيادة القانون ومعالجة الظروف المؤدية لانتشار الإرهاب ومنع الإرهاب ومكافحته وبناء قدرات الدول على منع الإرهاب.</w:t>
      </w:r>
    </w:p>
    <w:p w14:paraId="7BFAD732" w14:textId="74D4AE7A"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bookmarkStart w:id="1" w:name="_gjdgxs" w:colFirst="0" w:colLast="0"/>
      <w:bookmarkEnd w:id="1"/>
      <w:r w:rsidRPr="004E0BE2">
        <w:rPr>
          <w:rFonts w:ascii="Calibri" w:eastAsia="Calibri" w:hAnsi="Calibri" w:cs="Calibri"/>
          <w:color w:val="000000"/>
          <w:kern w:val="2"/>
          <w:sz w:val="28"/>
          <w:szCs w:val="28"/>
          <w:rtl/>
        </w:rPr>
        <w:t>يخضع القضاة العسكريين بشكل عام لدورات تدريبية</w:t>
      </w:r>
      <w:r w:rsidRPr="004E0BE2">
        <w:rPr>
          <w:rFonts w:ascii="Calibri" w:eastAsia="Calibri" w:hAnsi="Calibri" w:cs="Calibri" w:hint="cs"/>
          <w:color w:val="000000"/>
          <w:kern w:val="2"/>
          <w:sz w:val="28"/>
          <w:szCs w:val="28"/>
          <w:rtl/>
        </w:rPr>
        <w:t xml:space="preserve"> مستمرة بأعداد كبيرة</w:t>
      </w:r>
      <w:r w:rsidRPr="004E0BE2">
        <w:rPr>
          <w:rFonts w:ascii="Calibri" w:eastAsia="Calibri" w:hAnsi="Calibri" w:cs="Calibri"/>
          <w:color w:val="000000"/>
          <w:kern w:val="2"/>
          <w:sz w:val="28"/>
          <w:szCs w:val="28"/>
          <w:rtl/>
        </w:rPr>
        <w:t xml:space="preserve"> متخصصة في مجال إنفاذ القوانين المتعلقة بمنع الإرهاب والتدابير المنصوص عليها في القوانين للتصدي لتهديدات الإرهاب بالتشارك مع الجهات ذات العلاقة لا سيما المنظمات شبه الحكومية المهتمة بهذا المجال</w:t>
      </w:r>
      <w:r w:rsidRPr="004E0BE2">
        <w:rPr>
          <w:rFonts w:ascii="Calibri" w:eastAsia="Calibri" w:hAnsi="Calibri" w:cs="Calibri" w:hint="cs"/>
          <w:color w:val="000000"/>
          <w:kern w:val="2"/>
          <w:sz w:val="28"/>
          <w:szCs w:val="28"/>
          <w:rtl/>
        </w:rPr>
        <w:t>.</w:t>
      </w:r>
    </w:p>
    <w:p w14:paraId="611E9864"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b/>
          <w:bCs/>
          <w:kern w:val="2"/>
          <w:sz w:val="28"/>
          <w:szCs w:val="28"/>
          <w:u w:val="single"/>
        </w:rPr>
      </w:pPr>
      <w:r w:rsidRPr="004E0BE2">
        <w:rPr>
          <w:rFonts w:ascii="Calibri" w:eastAsia="Calibri" w:hAnsi="Calibri" w:cs="Calibri" w:hint="cs"/>
          <w:kern w:val="2"/>
          <w:sz w:val="28"/>
          <w:szCs w:val="28"/>
          <w:rtl/>
        </w:rPr>
        <w:t xml:space="preserve">بلغ </w:t>
      </w:r>
      <w:r w:rsidRPr="004E0BE2">
        <w:rPr>
          <w:rFonts w:ascii="Calibri" w:eastAsia="Calibri" w:hAnsi="Calibri" w:cs="Calibri"/>
          <w:kern w:val="2"/>
          <w:sz w:val="28"/>
          <w:szCs w:val="28"/>
          <w:rtl/>
        </w:rPr>
        <w:t>عدد الأشخاص الذين تم أدانتهم بقضايا الإرهاب لسنة 2024 (</w:t>
      </w:r>
      <w:r w:rsidRPr="004E0BE2">
        <w:rPr>
          <w:rFonts w:ascii="Calibri" w:eastAsia="Calibri" w:hAnsi="Calibri" w:cs="Calibri" w:hint="cs"/>
          <w:kern w:val="2"/>
          <w:sz w:val="28"/>
          <w:szCs w:val="28"/>
          <w:rtl/>
        </w:rPr>
        <w:t>80</w:t>
      </w:r>
      <w:r w:rsidRPr="004E0BE2">
        <w:rPr>
          <w:rFonts w:ascii="Calibri" w:eastAsia="Calibri" w:hAnsi="Calibri" w:cs="Calibri"/>
          <w:kern w:val="2"/>
          <w:sz w:val="28"/>
          <w:szCs w:val="28"/>
          <w:rtl/>
        </w:rPr>
        <w:t>) شخص</w:t>
      </w:r>
      <w:r w:rsidRPr="004E0BE2">
        <w:rPr>
          <w:rFonts w:ascii="Calibri" w:eastAsia="Calibri" w:hAnsi="Calibri" w:cs="Calibri" w:hint="cs"/>
          <w:kern w:val="2"/>
          <w:sz w:val="28"/>
          <w:szCs w:val="28"/>
          <w:rtl/>
        </w:rPr>
        <w:t>، ولسنة 2023 (51) شخص</w:t>
      </w:r>
      <w:r w:rsidRPr="004E0BE2">
        <w:rPr>
          <w:rFonts w:ascii="Calibri" w:eastAsia="Calibri" w:hAnsi="Calibri" w:cs="Calibri"/>
          <w:kern w:val="2"/>
          <w:sz w:val="28"/>
          <w:szCs w:val="28"/>
          <w:rtl/>
        </w:rPr>
        <w:t>.</w:t>
      </w:r>
    </w:p>
    <w:p w14:paraId="6DC91EA6" w14:textId="2D49FF6E" w:rsidR="004E0BE2" w:rsidRPr="001128F2" w:rsidRDefault="004E0BE2" w:rsidP="004E0BE2">
      <w:pPr>
        <w:pBdr>
          <w:top w:val="nil"/>
          <w:left w:val="nil"/>
          <w:bottom w:val="nil"/>
          <w:right w:val="nil"/>
          <w:between w:val="nil"/>
        </w:pBdr>
        <w:bidi/>
        <w:spacing w:line="252" w:lineRule="auto"/>
        <w:ind w:left="540"/>
        <w:contextualSpacing/>
        <w:jc w:val="center"/>
        <w:rPr>
          <w:rFonts w:ascii="Calibri" w:eastAsia="Calibri" w:hAnsi="Calibri" w:cs="Calibri"/>
          <w:b/>
          <w:bCs/>
          <w:kern w:val="2"/>
          <w:sz w:val="28"/>
          <w:szCs w:val="28"/>
          <w:u w:val="single"/>
          <w:rtl/>
        </w:rPr>
      </w:pPr>
      <w:r w:rsidRPr="001128F2">
        <w:rPr>
          <w:rFonts w:ascii="Calibri" w:eastAsia="Calibri" w:hAnsi="Calibri" w:cs="Calibri" w:hint="cs"/>
          <w:b/>
          <w:bCs/>
          <w:kern w:val="2"/>
          <w:sz w:val="28"/>
          <w:szCs w:val="28"/>
          <w:u w:val="single"/>
          <w:rtl/>
        </w:rPr>
        <w:t>(اجراءات الاستجابة لحالات العنف الاسري)</w:t>
      </w:r>
    </w:p>
    <w:p w14:paraId="0AD8EB3E" w14:textId="77777777" w:rsidR="007B3652" w:rsidRPr="004E0BE2" w:rsidRDefault="007B3652" w:rsidP="007B3652">
      <w:pPr>
        <w:pBdr>
          <w:top w:val="nil"/>
          <w:left w:val="nil"/>
          <w:bottom w:val="nil"/>
          <w:right w:val="nil"/>
          <w:between w:val="nil"/>
        </w:pBdr>
        <w:bidi/>
        <w:spacing w:line="252" w:lineRule="auto"/>
        <w:ind w:left="540"/>
        <w:contextualSpacing/>
        <w:jc w:val="center"/>
        <w:rPr>
          <w:rFonts w:ascii="Calibri" w:eastAsia="Calibri" w:hAnsi="Calibri" w:cs="Calibri"/>
          <w:b/>
          <w:bCs/>
          <w:color w:val="FF0000"/>
          <w:kern w:val="2"/>
          <w:sz w:val="28"/>
          <w:szCs w:val="28"/>
          <w:u w:val="single"/>
        </w:rPr>
      </w:pPr>
    </w:p>
    <w:p w14:paraId="57A9BCD7"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(12) من قائمة المسائل / البند (43) من التقرير:</w:t>
      </w:r>
    </w:p>
    <w:p w14:paraId="25BE6BBC"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يحرص الأردن ضمن الاطر التشريعية والاجرائية على توفير الحماية وتعزيز حقوق المرأة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وأن لا يكون هناك أي إغفالات من قبل السلطات العامة أو غيرها، من خلال التدابير التي اتخذتها لمكافحة جميع اشكال العنف ضد المرأة، وعلى الرغم مما أوردناه</w:t>
      </w:r>
      <w:r w:rsidRPr="004E0BE2">
        <w:rPr>
          <w:rFonts w:ascii="Calibri" w:eastAsia="Calibri" w:hAnsi="Calibri" w:cs="Calibri" w:hint="cs"/>
          <w:color w:val="000000"/>
          <w:kern w:val="2"/>
          <w:sz w:val="28"/>
          <w:szCs w:val="28"/>
          <w:rtl/>
        </w:rPr>
        <w:t xml:space="preserve"> سابقا </w:t>
      </w:r>
      <w:r w:rsidRPr="004E0BE2">
        <w:rPr>
          <w:rFonts w:ascii="Calibri" w:eastAsia="Calibri" w:hAnsi="Calibri" w:cs="Calibri"/>
          <w:color w:val="000000"/>
          <w:kern w:val="2"/>
          <w:sz w:val="28"/>
          <w:szCs w:val="28"/>
          <w:rtl/>
        </w:rPr>
        <w:t xml:space="preserve"> في التقرير</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فإن </w:t>
      </w:r>
      <w:r w:rsidRPr="004E0BE2">
        <w:rPr>
          <w:rFonts w:ascii="Calibri" w:eastAsia="Calibri" w:hAnsi="Calibri" w:cs="Calibri" w:hint="cs"/>
          <w:color w:val="000000"/>
          <w:kern w:val="2"/>
          <w:sz w:val="28"/>
          <w:szCs w:val="28"/>
          <w:rtl/>
        </w:rPr>
        <w:t>ال</w:t>
      </w:r>
      <w:r w:rsidRPr="004E0BE2">
        <w:rPr>
          <w:rFonts w:ascii="Calibri" w:eastAsia="Calibri" w:hAnsi="Calibri" w:cs="Calibri"/>
          <w:color w:val="000000"/>
          <w:kern w:val="2"/>
          <w:sz w:val="28"/>
          <w:szCs w:val="28"/>
          <w:rtl/>
        </w:rPr>
        <w:t xml:space="preserve">جريمة المرتكبة ضمن </w:t>
      </w:r>
      <w:r w:rsidRPr="004E0BE2">
        <w:rPr>
          <w:rFonts w:ascii="Calibri" w:eastAsia="Calibri" w:hAnsi="Calibri" w:cs="Calibri" w:hint="cs"/>
          <w:color w:val="000000"/>
          <w:kern w:val="2"/>
          <w:sz w:val="28"/>
          <w:szCs w:val="28"/>
          <w:rtl/>
        </w:rPr>
        <w:t>إطار</w:t>
      </w:r>
      <w:r w:rsidRPr="004E0BE2">
        <w:rPr>
          <w:rFonts w:ascii="Calibri" w:eastAsia="Calibri" w:hAnsi="Calibri" w:cs="Calibri"/>
          <w:color w:val="000000"/>
          <w:kern w:val="2"/>
          <w:sz w:val="28"/>
          <w:szCs w:val="28"/>
          <w:rtl/>
        </w:rPr>
        <w:t xml:space="preserve"> الأسرة والخاضعة لأحكام قانون الحماية من العنف الاسري أو قانون العقوبات لا تتوافر فيها عناصر القصد الخاص الواردة في اتفاقية مناهضة التعذيب</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بالرغم من تجريم القانون الوطني لهذا الفعل (العنف الاسري) في الاطار القانوني العام. </w:t>
      </w:r>
    </w:p>
    <w:p w14:paraId="1537C6CB"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وهنا نشير الى الإجراءات الجديدة المتعلقة بآليات الاستجابة للعنف الأسري تعزيزا لما ورد في الاجابة على هذا البند في التقرير الدوري الرابع بحسب ما يلي:</w:t>
      </w:r>
    </w:p>
    <w:p w14:paraId="17D215C4" w14:textId="77777777" w:rsidR="004E0BE2" w:rsidRPr="004E0BE2" w:rsidRDefault="004E0BE2" w:rsidP="004E0BE2">
      <w:pPr>
        <w:numPr>
          <w:ilvl w:val="0"/>
          <w:numId w:val="14"/>
        </w:numPr>
        <w:bidi/>
        <w:spacing w:after="0" w:line="240" w:lineRule="auto"/>
        <w:ind w:left="108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تعطي إدارة حماية الأسرة والأحداث الأولوية القصوى لبلاغات العنف الاسري والعنف ضد النساء والأطفال</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لإن التعامل معها يتطلب نهجاً شاملاً وتدخلاً سريعاً</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حيث يتم التعامل مع البلاغات من قبل موظفين مدربين على كيفية التعامل مع البلاغات الطارئة</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وتقوم فرق متخصصة بالتحرك للموقع واجراء تقييم للحالة وتوفير الحماية اللازمة للضحية، واصطحاب الأطراف للقسم الميداني المعني</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حيث يتم عقد لقاء استجابة فوري من قبل شركاء تقديم الخدمة لتحديد الخدمات التي تحتاجها الضحية (خدمات صحية, نفسية, اجتماعية, حماية ورعاية، قانونية.....)  وتجر</w:t>
      </w:r>
      <w:r w:rsidRPr="004E0BE2">
        <w:rPr>
          <w:rFonts w:ascii="Calibri" w:eastAsia="Calibri" w:hAnsi="Calibri" w:cs="Calibri" w:hint="cs"/>
          <w:kern w:val="2"/>
          <w:sz w:val="28"/>
          <w:szCs w:val="28"/>
          <w:rtl/>
        </w:rPr>
        <w:t>ي</w:t>
      </w:r>
      <w:r w:rsidRPr="004E0BE2">
        <w:rPr>
          <w:rFonts w:ascii="Calibri" w:eastAsia="Calibri" w:hAnsi="Calibri" w:cs="Calibri"/>
          <w:kern w:val="2"/>
          <w:sz w:val="28"/>
          <w:szCs w:val="28"/>
          <w:rtl/>
        </w:rPr>
        <w:t xml:space="preserve"> مقابلات مع الحالات بطريقة تحافظ على سلامتهم النفسية</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ويتم ذلك بوجود ا</w:t>
      </w:r>
      <w:r w:rsidRPr="004E0BE2">
        <w:rPr>
          <w:rFonts w:ascii="Calibri" w:eastAsia="Calibri" w:hAnsi="Calibri" w:cs="Calibri" w:hint="cs"/>
          <w:kern w:val="2"/>
          <w:sz w:val="28"/>
          <w:szCs w:val="28"/>
          <w:rtl/>
        </w:rPr>
        <w:t xml:space="preserve">خصائي </w:t>
      </w:r>
      <w:r w:rsidRPr="004E0BE2">
        <w:rPr>
          <w:rFonts w:ascii="Calibri" w:eastAsia="Calibri" w:hAnsi="Calibri" w:cs="Calibri"/>
          <w:kern w:val="2"/>
          <w:sz w:val="28"/>
          <w:szCs w:val="28"/>
          <w:rtl/>
        </w:rPr>
        <w:t>نفسي و اجتماعي في غرف مخصصة لمقابلات النساء والأطفال</w:t>
      </w:r>
      <w:r w:rsidRPr="004E0BE2">
        <w:rPr>
          <w:rFonts w:ascii="Calibri" w:eastAsia="Calibri" w:hAnsi="Calibri" w:cs="Calibri" w:hint="cs"/>
          <w:kern w:val="2"/>
          <w:sz w:val="28"/>
          <w:szCs w:val="28"/>
          <w:rtl/>
        </w:rPr>
        <w:t xml:space="preserve">، </w:t>
      </w:r>
      <w:r w:rsidRPr="004E0BE2">
        <w:rPr>
          <w:rFonts w:ascii="Calibri" w:eastAsia="Calibri" w:hAnsi="Calibri" w:cs="Calibri"/>
          <w:kern w:val="2"/>
          <w:sz w:val="28"/>
          <w:szCs w:val="28"/>
          <w:rtl/>
        </w:rPr>
        <w:t>ويتم تقديم خدمات الدعم النفسي والاجتماعي الفورية, وتستمر رحلة تقديم الخدمات بحسب الإجراءات الوطنية الموحدة, حيث تستمر المتابعة والتقييم للحالة لحين التعافي من آثار العنف ومعالجة أسبابة وإعادة إدماجهم بالمجتمع, بالإضافة الى المتابعة اللاحقة التي تتضمن زيارات ميدانية للحالات في منازلهم لتقييم فعالية التدخلات والخدمات المقدمة وتوفير الحماية الفاعلة للمتضررين وإنهاء العنف الواقع عليهم.</w:t>
      </w:r>
    </w:p>
    <w:p w14:paraId="7199C6A2" w14:textId="3B1DB011" w:rsidR="004E0BE2" w:rsidRPr="004E0BE2" w:rsidRDefault="004E0BE2" w:rsidP="004E0BE2">
      <w:pPr>
        <w:numPr>
          <w:ilvl w:val="0"/>
          <w:numId w:val="14"/>
        </w:numPr>
        <w:bidi/>
        <w:spacing w:after="0" w:line="240" w:lineRule="auto"/>
        <w:ind w:left="108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ي</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عد الاطار الوطني للحماية من العنف الاسري آلية وطنية يشترك فيها جميع الجهات ذات العلاقة بالحماية من العنف</w:t>
      </w:r>
      <w:r w:rsidRPr="004E0BE2">
        <w:rPr>
          <w:rFonts w:ascii="Calibri" w:eastAsia="Calibri" w:hAnsi="Calibri" w:cs="Calibri" w:hint="cs"/>
          <w:kern w:val="2"/>
          <w:sz w:val="28"/>
          <w:szCs w:val="28"/>
          <w:rtl/>
        </w:rPr>
        <w:t xml:space="preserve">، </w:t>
      </w:r>
      <w:r w:rsidRPr="004E0BE2">
        <w:rPr>
          <w:rFonts w:ascii="Calibri" w:eastAsia="Calibri" w:hAnsi="Calibri" w:cs="Calibri"/>
          <w:kern w:val="2"/>
          <w:sz w:val="28"/>
          <w:szCs w:val="28"/>
          <w:rtl/>
        </w:rPr>
        <w:t>ويتضمن الاطار الوطني توضيح للمسؤوليات والادوار لكل جهة من الجهات من لحظة وقوع العنف</w:t>
      </w:r>
      <w:r w:rsidRPr="004E0BE2">
        <w:rPr>
          <w:rFonts w:ascii="Calibri" w:eastAsia="Calibri" w:hAnsi="Calibri" w:cs="Calibri" w:hint="cs"/>
          <w:kern w:val="2"/>
          <w:sz w:val="28"/>
          <w:szCs w:val="28"/>
          <w:rtl/>
        </w:rPr>
        <w:t xml:space="preserve">. </w:t>
      </w:r>
      <w:r w:rsidRPr="00926B10">
        <w:rPr>
          <w:rFonts w:ascii="Calibri" w:eastAsia="Calibri" w:hAnsi="Calibri" w:cs="Calibri" w:hint="cs"/>
          <w:kern w:val="2"/>
          <w:sz w:val="28"/>
          <w:szCs w:val="28"/>
          <w:rtl/>
        </w:rPr>
        <w:t xml:space="preserve">كما يتضمن </w:t>
      </w:r>
      <w:r w:rsidRPr="00926B10">
        <w:rPr>
          <w:rFonts w:ascii="Calibri" w:eastAsia="Calibri" w:hAnsi="Calibri" w:cs="Calibri"/>
          <w:kern w:val="2"/>
          <w:sz w:val="28"/>
          <w:szCs w:val="28"/>
          <w:rtl/>
        </w:rPr>
        <w:t xml:space="preserve">آلية التعامل مع الضحايا بطريقة تضمن تقليل الاثار السلبية </w:t>
      </w:r>
      <w:r w:rsidRPr="00926B10">
        <w:rPr>
          <w:rFonts w:ascii="Calibri" w:eastAsia="Calibri" w:hAnsi="Calibri" w:cs="Calibri"/>
          <w:kern w:val="2"/>
          <w:sz w:val="28"/>
          <w:szCs w:val="28"/>
          <w:rtl/>
        </w:rPr>
        <w:lastRenderedPageBreak/>
        <w:t>ودراسة الحالة النفسية والتداخلات السابقة واللاحقة</w:t>
      </w:r>
      <w:r w:rsidRPr="00926B10">
        <w:rPr>
          <w:rFonts w:ascii="Calibri" w:eastAsia="Calibri" w:hAnsi="Calibri" w:cs="Calibri" w:hint="cs"/>
          <w:kern w:val="2"/>
          <w:sz w:val="28"/>
          <w:szCs w:val="28"/>
          <w:rtl/>
        </w:rPr>
        <w:t>،</w:t>
      </w:r>
      <w:r w:rsidRPr="00926B10">
        <w:rPr>
          <w:rFonts w:ascii="Calibri" w:eastAsia="Calibri" w:hAnsi="Calibri" w:cs="Calibri"/>
          <w:kern w:val="2"/>
          <w:sz w:val="28"/>
          <w:szCs w:val="28"/>
          <w:rtl/>
        </w:rPr>
        <w:t xml:space="preserve"> وياتي هذا الاطار </w:t>
      </w:r>
      <w:r w:rsidRPr="00926B10">
        <w:rPr>
          <w:rFonts w:ascii="Calibri" w:eastAsia="Calibri" w:hAnsi="Calibri" w:cs="Calibri" w:hint="cs"/>
          <w:kern w:val="2"/>
          <w:sz w:val="28"/>
          <w:szCs w:val="28"/>
          <w:rtl/>
        </w:rPr>
        <w:t xml:space="preserve"> الوطني </w:t>
      </w:r>
      <w:r w:rsidRPr="00926B10">
        <w:rPr>
          <w:rFonts w:ascii="Calibri" w:eastAsia="Calibri" w:hAnsi="Calibri" w:cs="Calibri"/>
          <w:kern w:val="2"/>
          <w:sz w:val="28"/>
          <w:szCs w:val="28"/>
          <w:rtl/>
        </w:rPr>
        <w:t>ضمن جهود الفريق الوطني للحماية من العنف</w:t>
      </w:r>
      <w:r w:rsidRPr="004E0BE2">
        <w:rPr>
          <w:rFonts w:ascii="Calibri" w:eastAsia="Calibri" w:hAnsi="Calibri" w:cs="Calibri" w:hint="cs"/>
          <w:color w:val="FF0000"/>
          <w:kern w:val="2"/>
          <w:sz w:val="28"/>
          <w:szCs w:val="28"/>
          <w:rtl/>
        </w:rPr>
        <w:t>.</w:t>
      </w:r>
      <w:r w:rsidRPr="004E0BE2">
        <w:rPr>
          <w:rFonts w:ascii="Calibri" w:eastAsia="Calibri" w:hAnsi="Calibri" w:cs="Calibri"/>
          <w:color w:val="FF0000"/>
          <w:kern w:val="2"/>
          <w:sz w:val="28"/>
          <w:szCs w:val="28"/>
          <w:rtl/>
        </w:rPr>
        <w:t xml:space="preserve"> </w:t>
      </w:r>
    </w:p>
    <w:p w14:paraId="33662B2A" w14:textId="77777777" w:rsidR="004E0BE2" w:rsidRPr="004E0BE2" w:rsidRDefault="004E0BE2" w:rsidP="004E0BE2">
      <w:pPr>
        <w:bidi/>
        <w:spacing w:after="0" w:line="240" w:lineRule="auto"/>
        <w:ind w:left="709"/>
        <w:jc w:val="both"/>
        <w:rPr>
          <w:rFonts w:ascii="Calibri" w:eastAsia="Calibri" w:hAnsi="Calibri" w:cs="Calibri"/>
          <w:kern w:val="2"/>
          <w:sz w:val="28"/>
          <w:szCs w:val="28"/>
        </w:rPr>
      </w:pPr>
    </w:p>
    <w:p w14:paraId="2565D12C" w14:textId="7FBD2847" w:rsidR="004E0BE2" w:rsidRPr="00A74EC2" w:rsidRDefault="004E0BE2" w:rsidP="00A74EC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A74EC2">
        <w:rPr>
          <w:rFonts w:ascii="Calibri" w:eastAsia="Calibri" w:hAnsi="Calibri" w:cs="Calibri"/>
          <w:kern w:val="2"/>
          <w:sz w:val="28"/>
          <w:szCs w:val="28"/>
          <w:rtl/>
        </w:rPr>
        <w:t xml:space="preserve">قامت إدارة حماية الأسرة والأحداث بإستحداث آليات جديدة ومتنوعة تتناسب وكافة فئات المجتمع لضمان سرعة وسهولة الوصول الى قنوات الإبلاغ الرسمية,حيث وفرت الإدارة عشرة وسائل إبلاغ : </w:t>
      </w:r>
    </w:p>
    <w:tbl>
      <w:tblPr>
        <w:tblpPr w:leftFromText="180" w:rightFromText="180" w:vertAnchor="text" w:horzAnchor="margin" w:tblpY="136"/>
        <w:bidiVisual/>
        <w:tblW w:w="92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274"/>
        <w:gridCol w:w="1338"/>
        <w:gridCol w:w="1906"/>
        <w:gridCol w:w="2562"/>
        <w:gridCol w:w="2138"/>
      </w:tblGrid>
      <w:tr w:rsidR="00926B10" w:rsidRPr="004E0BE2" w14:paraId="71A550A5" w14:textId="77777777" w:rsidTr="00926B10">
        <w:trPr>
          <w:trHeight w:val="700"/>
        </w:trPr>
        <w:tc>
          <w:tcPr>
            <w:tcW w:w="1274" w:type="dxa"/>
            <w:tcBorders>
              <w:top w:val="single" w:sz="12" w:space="0" w:color="000000"/>
              <w:left w:val="single" w:sz="12" w:space="0" w:color="000000"/>
              <w:bottom w:val="single" w:sz="12" w:space="0" w:color="000000"/>
              <w:right w:val="single" w:sz="12" w:space="0" w:color="000000"/>
            </w:tcBorders>
            <w:vAlign w:val="center"/>
          </w:tcPr>
          <w:p w14:paraId="66BC8BE9"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911 </w:t>
            </w:r>
            <w:r w:rsidRPr="004E0BE2">
              <w:rPr>
                <w:rFonts w:ascii="Calibri" w:eastAsia="Calibri" w:hAnsi="Calibri" w:cs="Calibri"/>
                <w:kern w:val="2"/>
                <w:sz w:val="28"/>
                <w:szCs w:val="28"/>
                <w:rtl/>
              </w:rPr>
              <w:t>رقم الطوارئ الموحد</w:t>
            </w:r>
          </w:p>
        </w:tc>
        <w:tc>
          <w:tcPr>
            <w:tcW w:w="1338" w:type="dxa"/>
            <w:tcBorders>
              <w:top w:val="single" w:sz="12" w:space="0" w:color="000000"/>
              <w:left w:val="single" w:sz="12" w:space="0" w:color="000000"/>
              <w:bottom w:val="single" w:sz="12" w:space="0" w:color="000000"/>
              <w:right w:val="single" w:sz="12" w:space="0" w:color="000000"/>
            </w:tcBorders>
            <w:vAlign w:val="center"/>
          </w:tcPr>
          <w:p w14:paraId="6A50631A"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تطبيق أمن</w:t>
            </w:r>
            <w:r w:rsidRPr="004E0BE2">
              <w:rPr>
                <w:rFonts w:ascii="Calibri" w:eastAsia="Calibri" w:hAnsi="Calibri" w:cs="Calibri"/>
                <w:kern w:val="2"/>
                <w:sz w:val="28"/>
                <w:szCs w:val="28"/>
              </w:rPr>
              <w:t xml:space="preserve"> 911</w:t>
            </w:r>
          </w:p>
        </w:tc>
        <w:tc>
          <w:tcPr>
            <w:tcW w:w="1906" w:type="dxa"/>
            <w:tcBorders>
              <w:top w:val="single" w:sz="12" w:space="0" w:color="000000"/>
              <w:left w:val="single" w:sz="12" w:space="0" w:color="000000"/>
              <w:bottom w:val="single" w:sz="12" w:space="0" w:color="000000"/>
              <w:right w:val="single" w:sz="12" w:space="0" w:color="000000"/>
            </w:tcBorders>
            <w:vAlign w:val="center"/>
          </w:tcPr>
          <w:p w14:paraId="28F6C725"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رقم 114 المخصص لذوي الإحتياجات الخاصة</w:t>
            </w:r>
          </w:p>
        </w:tc>
        <w:tc>
          <w:tcPr>
            <w:tcW w:w="2562" w:type="dxa"/>
            <w:tcBorders>
              <w:top w:val="single" w:sz="12" w:space="0" w:color="000000"/>
              <w:left w:val="single" w:sz="12" w:space="0" w:color="000000"/>
              <w:bottom w:val="single" w:sz="12" w:space="0" w:color="000000"/>
              <w:right w:val="single" w:sz="12" w:space="0" w:color="000000"/>
            </w:tcBorders>
            <w:vAlign w:val="center"/>
          </w:tcPr>
          <w:p w14:paraId="1E42A318"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صفحات التواصل الاجتماعي التابعة للإدارة (فيسبوك، إنستجرام</w:t>
            </w:r>
            <w:r w:rsidRPr="004E0BE2">
              <w:rPr>
                <w:rFonts w:ascii="Calibri" w:eastAsia="Calibri" w:hAnsi="Calibri" w:cs="Calibri"/>
                <w:kern w:val="2"/>
                <w:sz w:val="28"/>
                <w:szCs w:val="28"/>
              </w:rPr>
              <w:t>)</w:t>
            </w:r>
          </w:p>
        </w:tc>
        <w:tc>
          <w:tcPr>
            <w:tcW w:w="2138" w:type="dxa"/>
            <w:tcBorders>
              <w:top w:val="single" w:sz="12" w:space="0" w:color="000000"/>
              <w:left w:val="single" w:sz="12" w:space="0" w:color="000000"/>
              <w:bottom w:val="single" w:sz="12" w:space="0" w:color="000000"/>
              <w:right w:val="single" w:sz="12" w:space="0" w:color="000000"/>
            </w:tcBorders>
            <w:vAlign w:val="center"/>
          </w:tcPr>
          <w:p w14:paraId="7D77A296"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أرقام هواتف الإدارة والأقسام الميدانية</w:t>
            </w:r>
          </w:p>
        </w:tc>
      </w:tr>
      <w:tr w:rsidR="00926B10" w:rsidRPr="004E0BE2" w14:paraId="4E35CFC4" w14:textId="77777777" w:rsidTr="00926B10">
        <w:trPr>
          <w:trHeight w:val="500"/>
        </w:trPr>
        <w:tc>
          <w:tcPr>
            <w:tcW w:w="1274" w:type="dxa"/>
            <w:tcBorders>
              <w:top w:val="single" w:sz="12" w:space="0" w:color="000000"/>
              <w:left w:val="single" w:sz="12" w:space="0" w:color="000000"/>
              <w:bottom w:val="single" w:sz="12" w:space="0" w:color="000000"/>
              <w:right w:val="single" w:sz="12" w:space="0" w:color="000000"/>
            </w:tcBorders>
            <w:vAlign w:val="center"/>
          </w:tcPr>
          <w:p w14:paraId="6E13C964"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تطبيق الواتس آب</w:t>
            </w:r>
          </w:p>
        </w:tc>
        <w:tc>
          <w:tcPr>
            <w:tcW w:w="1338" w:type="dxa"/>
            <w:tcBorders>
              <w:top w:val="single" w:sz="12" w:space="0" w:color="000000"/>
              <w:left w:val="single" w:sz="12" w:space="0" w:color="000000"/>
              <w:bottom w:val="single" w:sz="12" w:space="0" w:color="000000"/>
              <w:right w:val="single" w:sz="12" w:space="0" w:color="000000"/>
            </w:tcBorders>
            <w:vAlign w:val="center"/>
          </w:tcPr>
          <w:p w14:paraId="0822007C"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البريد الإلكتروني للإدارة</w:t>
            </w:r>
          </w:p>
        </w:tc>
        <w:tc>
          <w:tcPr>
            <w:tcW w:w="1906" w:type="dxa"/>
            <w:tcBorders>
              <w:top w:val="single" w:sz="12" w:space="0" w:color="000000"/>
              <w:left w:val="single" w:sz="12" w:space="0" w:color="000000"/>
              <w:bottom w:val="single" w:sz="12" w:space="0" w:color="000000"/>
              <w:right w:val="single" w:sz="12" w:space="0" w:color="000000"/>
            </w:tcBorders>
            <w:vAlign w:val="center"/>
          </w:tcPr>
          <w:p w14:paraId="1B7951F7"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الموقع الإلكتروني للإدارة</w:t>
            </w:r>
          </w:p>
        </w:tc>
        <w:tc>
          <w:tcPr>
            <w:tcW w:w="2562" w:type="dxa"/>
            <w:tcBorders>
              <w:top w:val="single" w:sz="12" w:space="0" w:color="000000"/>
              <w:left w:val="single" w:sz="12" w:space="0" w:color="000000"/>
              <w:bottom w:val="single" w:sz="12" w:space="0" w:color="000000"/>
              <w:right w:val="single" w:sz="12" w:space="0" w:color="000000"/>
            </w:tcBorders>
            <w:vAlign w:val="center"/>
          </w:tcPr>
          <w:p w14:paraId="184A3E0F"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الحضور الوجاهي لأقسام الإدارة</w:t>
            </w:r>
          </w:p>
        </w:tc>
        <w:tc>
          <w:tcPr>
            <w:tcW w:w="2138" w:type="dxa"/>
            <w:tcBorders>
              <w:top w:val="single" w:sz="12" w:space="0" w:color="000000"/>
              <w:left w:val="single" w:sz="12" w:space="0" w:color="000000"/>
              <w:bottom w:val="single" w:sz="12" w:space="0" w:color="000000"/>
              <w:right w:val="single" w:sz="12" w:space="0" w:color="000000"/>
            </w:tcBorders>
            <w:vAlign w:val="center"/>
          </w:tcPr>
          <w:p w14:paraId="733B8A4E" w14:textId="77777777" w:rsidR="00926B10" w:rsidRPr="004E0BE2" w:rsidRDefault="00926B10" w:rsidP="00926B10">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الإحالة من المراكز الأمنية أو الشركاء</w:t>
            </w:r>
          </w:p>
        </w:tc>
      </w:tr>
    </w:tbl>
    <w:p w14:paraId="4E164426" w14:textId="77777777" w:rsidR="004E0BE2" w:rsidRPr="004E0BE2" w:rsidRDefault="004E0BE2" w:rsidP="00926B10">
      <w:pPr>
        <w:bidi/>
        <w:spacing w:after="0" w:line="240" w:lineRule="auto"/>
        <w:jc w:val="both"/>
        <w:rPr>
          <w:rFonts w:ascii="Calibri" w:eastAsia="Calibri" w:hAnsi="Calibri" w:cs="Calibri"/>
          <w:kern w:val="2"/>
          <w:sz w:val="28"/>
          <w:szCs w:val="28"/>
        </w:rPr>
      </w:pPr>
    </w:p>
    <w:p w14:paraId="3E039711" w14:textId="77777777" w:rsidR="004E0BE2" w:rsidRPr="004E0BE2" w:rsidRDefault="004E0BE2" w:rsidP="004E0BE2">
      <w:pPr>
        <w:bidi/>
        <w:spacing w:after="0" w:line="240" w:lineRule="auto"/>
        <w:ind w:left="850"/>
        <w:jc w:val="both"/>
        <w:rPr>
          <w:rFonts w:ascii="Calibri" w:eastAsia="Calibri" w:hAnsi="Calibri" w:cs="Calibri"/>
          <w:kern w:val="2"/>
          <w:sz w:val="28"/>
          <w:szCs w:val="28"/>
        </w:rPr>
      </w:pPr>
    </w:p>
    <w:p w14:paraId="2AC74EBA"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تم إعتماد ستة وسائل تواصل لضمان تخفيض زمن الإستجابة وسرعة الوصول لخدمات الفريق:</w:t>
      </w:r>
    </w:p>
    <w:p w14:paraId="3B241075" w14:textId="77777777" w:rsidR="004E0BE2" w:rsidRPr="004E0BE2" w:rsidRDefault="004E0BE2" w:rsidP="004E0BE2">
      <w:pPr>
        <w:numPr>
          <w:ilvl w:val="0"/>
          <w:numId w:val="2"/>
        </w:numPr>
        <w:bidi/>
        <w:spacing w:after="0" w:line="240" w:lineRule="auto"/>
        <w:ind w:left="8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رقم هاتف خلوي مباشر خاص بالفريق التوعوي.</w:t>
      </w:r>
    </w:p>
    <w:p w14:paraId="71983F01" w14:textId="77777777" w:rsidR="004E0BE2" w:rsidRPr="004E0BE2" w:rsidRDefault="004E0BE2" w:rsidP="004E0BE2">
      <w:pPr>
        <w:numPr>
          <w:ilvl w:val="0"/>
          <w:numId w:val="2"/>
        </w:numPr>
        <w:bidi/>
        <w:spacing w:after="0" w:line="240" w:lineRule="auto"/>
        <w:ind w:left="8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هواتف الإدارة والأقسام الميدانية.</w:t>
      </w:r>
    </w:p>
    <w:p w14:paraId="78B5F5C8" w14:textId="77777777" w:rsidR="004E0BE2" w:rsidRPr="004E0BE2" w:rsidRDefault="004E0BE2" w:rsidP="004E0BE2">
      <w:pPr>
        <w:numPr>
          <w:ilvl w:val="0"/>
          <w:numId w:val="2"/>
        </w:numPr>
        <w:bidi/>
        <w:spacing w:after="0" w:line="240" w:lineRule="auto"/>
        <w:ind w:left="8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فاكس الإدارة.</w:t>
      </w:r>
    </w:p>
    <w:p w14:paraId="77A2F390" w14:textId="77777777" w:rsidR="004E0BE2" w:rsidRPr="004E0BE2" w:rsidRDefault="004E0BE2" w:rsidP="004E0BE2">
      <w:pPr>
        <w:numPr>
          <w:ilvl w:val="0"/>
          <w:numId w:val="2"/>
        </w:numPr>
        <w:bidi/>
        <w:spacing w:after="0" w:line="240" w:lineRule="auto"/>
        <w:ind w:left="8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رابط إلكتروني من خلال الموقع الإلكتروني للإدارة .</w:t>
      </w:r>
    </w:p>
    <w:p w14:paraId="4166C988" w14:textId="77777777" w:rsidR="004E0BE2" w:rsidRPr="004E0BE2" w:rsidRDefault="004E0BE2" w:rsidP="004E0BE2">
      <w:pPr>
        <w:numPr>
          <w:ilvl w:val="0"/>
          <w:numId w:val="2"/>
        </w:numPr>
        <w:bidi/>
        <w:spacing w:after="0" w:line="240" w:lineRule="auto"/>
        <w:ind w:left="8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صفحات التواصل الاجتماعي الخاصة بالإدارة (فيس بوك, إنستجرام).</w:t>
      </w:r>
    </w:p>
    <w:p w14:paraId="1F4E47BE" w14:textId="77777777" w:rsidR="004E0BE2" w:rsidRPr="004E0BE2" w:rsidRDefault="004E0BE2" w:rsidP="004E0BE2">
      <w:pPr>
        <w:numPr>
          <w:ilvl w:val="0"/>
          <w:numId w:val="2"/>
        </w:numPr>
        <w:bidi/>
        <w:spacing w:after="0" w:line="240" w:lineRule="auto"/>
        <w:ind w:left="8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التنسيق مع مديرية الإعلام والشرطة المجتمعية.</w:t>
      </w:r>
    </w:p>
    <w:p w14:paraId="1922F5A1" w14:textId="77777777" w:rsidR="004E0BE2" w:rsidRPr="004E0BE2" w:rsidRDefault="004E0BE2" w:rsidP="004E0BE2">
      <w:pPr>
        <w:bidi/>
        <w:spacing w:after="0" w:line="240" w:lineRule="auto"/>
        <w:ind w:left="850"/>
        <w:jc w:val="both"/>
        <w:rPr>
          <w:rFonts w:ascii="Calibri" w:eastAsia="Calibri" w:hAnsi="Calibri" w:cs="Calibri"/>
          <w:kern w:val="2"/>
          <w:sz w:val="28"/>
          <w:szCs w:val="28"/>
        </w:rPr>
      </w:pPr>
    </w:p>
    <w:p w14:paraId="6D35DE67" w14:textId="7EEC97B2"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hint="cs"/>
          <w:color w:val="000000"/>
          <w:kern w:val="2"/>
          <w:sz w:val="28"/>
          <w:szCs w:val="28"/>
          <w:rtl/>
        </w:rPr>
        <w:t xml:space="preserve">تم </w:t>
      </w:r>
      <w:r w:rsidRPr="004E0BE2">
        <w:rPr>
          <w:rFonts w:ascii="Calibri" w:eastAsia="Calibri" w:hAnsi="Calibri" w:cs="Calibri"/>
          <w:color w:val="000000"/>
          <w:kern w:val="2"/>
          <w:sz w:val="28"/>
          <w:szCs w:val="28"/>
          <w:rtl/>
        </w:rPr>
        <w:t>إنشاء مركز تدريب</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إقليمي متخصص يتبع ل</w:t>
      </w:r>
      <w:r w:rsidRPr="004E0BE2">
        <w:rPr>
          <w:rFonts w:ascii="Calibri" w:eastAsia="Calibri" w:hAnsi="Calibri" w:cs="Calibri" w:hint="cs"/>
          <w:color w:val="000000"/>
          <w:kern w:val="2"/>
          <w:sz w:val="28"/>
          <w:szCs w:val="28"/>
          <w:rtl/>
        </w:rPr>
        <w:t xml:space="preserve">لادارة حماية الاسرة </w:t>
      </w:r>
      <w:r w:rsidRPr="004E0BE2">
        <w:rPr>
          <w:rFonts w:ascii="Calibri" w:eastAsia="Calibri" w:hAnsi="Calibri" w:cs="Calibri"/>
          <w:color w:val="000000"/>
          <w:kern w:val="2"/>
          <w:sz w:val="28"/>
          <w:szCs w:val="28"/>
          <w:rtl/>
        </w:rPr>
        <w:t>في العام 2009م ويتبع له فرع للتدريب في إقليم الجنوب، معني ببناء قدرات جميع العاملين في منظومة الحماية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من خلال عقد برامج  تدريبيه وتأهيليه  ضمن خطط تدريب تتوافق ومتطلبات تقديم الخدمات بأعلى المعايير الدولية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حيث يقوم المركز بتدريب العاملين في منظومة الحماية من العنف الأسري وجنوح الأحداث</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(كوادر الإدارة و</w:t>
      </w:r>
      <w:r w:rsidRPr="004E0BE2">
        <w:rPr>
          <w:rFonts w:ascii="Calibri" w:eastAsia="Calibri" w:hAnsi="Calibri" w:cs="Calibri" w:hint="cs"/>
          <w:color w:val="000000"/>
          <w:kern w:val="2"/>
          <w:sz w:val="28"/>
          <w:szCs w:val="28"/>
          <w:rtl/>
        </w:rPr>
        <w:t>ال</w:t>
      </w:r>
      <w:r w:rsidRPr="004E0BE2">
        <w:rPr>
          <w:rFonts w:ascii="Calibri" w:eastAsia="Calibri" w:hAnsi="Calibri" w:cs="Calibri"/>
          <w:color w:val="000000"/>
          <w:kern w:val="2"/>
          <w:sz w:val="28"/>
          <w:szCs w:val="28"/>
          <w:rtl/>
        </w:rPr>
        <w:t>شركا</w:t>
      </w:r>
      <w:r w:rsidRPr="004E0BE2">
        <w:rPr>
          <w:rFonts w:ascii="Calibri" w:eastAsia="Calibri" w:hAnsi="Calibri" w:cs="Calibri" w:hint="cs"/>
          <w:color w:val="000000"/>
          <w:kern w:val="2"/>
          <w:sz w:val="28"/>
          <w:szCs w:val="28"/>
          <w:rtl/>
        </w:rPr>
        <w:t xml:space="preserve">ء </w:t>
      </w:r>
      <w:r w:rsidRPr="004E0BE2">
        <w:rPr>
          <w:rFonts w:ascii="Calibri" w:eastAsia="Calibri" w:hAnsi="Calibri" w:cs="Calibri"/>
          <w:color w:val="000000"/>
          <w:kern w:val="2"/>
          <w:sz w:val="28"/>
          <w:szCs w:val="28"/>
          <w:rtl/>
        </w:rPr>
        <w:t>في منظومة الحماية) لتعزيز خبراتهم العملية والعلمية وفق أعلى المعايير الدولية</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وتنمية مهاراتهم لتقديم أفضل الخدمات خلال التعامل مع قضايا العنف الأسري والعنف ضد المرأة والطفل</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كما تم في العام 2021 منح إعتمادية للمركز من قبل وزارة التربية والتعليم والتعليم العالي لمنح درجة الدبلوم في حقوق المرأة والطفل للمشتركين الذين أكملوا (300 ساعة تدريبية).</w:t>
      </w:r>
    </w:p>
    <w:p w14:paraId="46A2091B" w14:textId="77777777" w:rsidR="004E0BE2" w:rsidRPr="004E0BE2" w:rsidRDefault="004E0BE2" w:rsidP="004E0BE2">
      <w:pPr>
        <w:bidi/>
        <w:spacing w:after="0" w:line="240" w:lineRule="auto"/>
        <w:jc w:val="both"/>
        <w:rPr>
          <w:rFonts w:ascii="Calibri" w:eastAsia="Calibri" w:hAnsi="Calibri" w:cs="Calibri"/>
          <w:b/>
          <w:bCs/>
          <w:color w:val="FF0000"/>
          <w:kern w:val="2"/>
          <w:sz w:val="28"/>
          <w:szCs w:val="28"/>
          <w:u w:val="single"/>
          <w:rtl/>
        </w:rPr>
      </w:pPr>
    </w:p>
    <w:p w14:paraId="51443C08" w14:textId="0168801C" w:rsidR="004E0BE2" w:rsidRPr="001128F2" w:rsidRDefault="004E0BE2" w:rsidP="004E0BE2">
      <w:pPr>
        <w:bidi/>
        <w:spacing w:after="0" w:line="240" w:lineRule="auto"/>
        <w:jc w:val="center"/>
        <w:rPr>
          <w:rFonts w:ascii="Calibri" w:eastAsia="Calibri" w:hAnsi="Calibri" w:cs="Calibri"/>
          <w:b/>
          <w:bCs/>
          <w:kern w:val="2"/>
          <w:sz w:val="28"/>
          <w:szCs w:val="28"/>
          <w:u w:val="single"/>
        </w:rPr>
      </w:pPr>
      <w:r w:rsidRPr="001128F2">
        <w:rPr>
          <w:rFonts w:ascii="Calibri" w:eastAsia="Calibri" w:hAnsi="Calibri" w:cs="Calibri" w:hint="cs"/>
          <w:b/>
          <w:bCs/>
          <w:kern w:val="2"/>
          <w:sz w:val="28"/>
          <w:szCs w:val="28"/>
          <w:u w:val="single"/>
          <w:rtl/>
        </w:rPr>
        <w:t>(آليات الحماية لضحايا العنف ضد المرأة)</w:t>
      </w:r>
    </w:p>
    <w:p w14:paraId="21076EB7" w14:textId="77777777" w:rsidR="007A59B0" w:rsidRPr="004E0BE2" w:rsidRDefault="007A59B0" w:rsidP="007A59B0">
      <w:pPr>
        <w:bidi/>
        <w:spacing w:after="0" w:line="240" w:lineRule="auto"/>
        <w:jc w:val="center"/>
        <w:rPr>
          <w:rFonts w:ascii="Calibri" w:eastAsia="Calibri" w:hAnsi="Calibri" w:cs="Calibri"/>
          <w:b/>
          <w:bCs/>
          <w:color w:val="FF0000"/>
          <w:kern w:val="2"/>
          <w:sz w:val="28"/>
          <w:szCs w:val="28"/>
          <w:u w:val="single"/>
        </w:rPr>
      </w:pPr>
    </w:p>
    <w:p w14:paraId="41BFD5F9"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bookmarkStart w:id="2" w:name="_30j0zll" w:colFirst="0" w:colLast="0"/>
      <w:bookmarkEnd w:id="2"/>
      <w:r w:rsidRPr="004E0BE2">
        <w:rPr>
          <w:rFonts w:ascii="Calibri" w:eastAsia="Calibri" w:hAnsi="Calibri" w:cs="Calibri"/>
          <w:b/>
          <w:bCs/>
          <w:kern w:val="2"/>
          <w:sz w:val="28"/>
          <w:szCs w:val="28"/>
          <w:u w:val="single"/>
          <w:rtl/>
        </w:rPr>
        <w:t>الفقرة (12) من قائمة المسائل / البند (48) من التقرير:</w:t>
      </w:r>
    </w:p>
    <w:p w14:paraId="77808DD7" w14:textId="61E53C34" w:rsidR="004E0BE2" w:rsidRPr="004E0BE2" w:rsidRDefault="00E052F1"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Pr>
          <w:rFonts w:ascii="Calibri" w:eastAsia="Calibri" w:hAnsi="Calibri" w:cs="Calibri" w:hint="cs"/>
          <w:b/>
          <w:color w:val="000000"/>
          <w:kern w:val="2"/>
          <w:sz w:val="28"/>
          <w:szCs w:val="28"/>
          <w:rtl/>
        </w:rPr>
        <w:t>الجدول المرفق يوضح</w:t>
      </w:r>
      <w:r w:rsidR="004E0BE2" w:rsidRPr="004E0BE2">
        <w:rPr>
          <w:rFonts w:ascii="Calibri" w:eastAsia="Calibri" w:hAnsi="Calibri" w:cs="Calibri"/>
          <w:b/>
          <w:color w:val="000000"/>
          <w:kern w:val="2"/>
          <w:sz w:val="28"/>
          <w:szCs w:val="28"/>
          <w:rtl/>
        </w:rPr>
        <w:t xml:space="preserve"> الاحصائية ادناه </w:t>
      </w:r>
      <w:r>
        <w:rPr>
          <w:rFonts w:ascii="Calibri" w:eastAsia="Calibri" w:hAnsi="Calibri" w:cs="Calibri" w:hint="cs"/>
          <w:b/>
          <w:color w:val="000000"/>
          <w:kern w:val="2"/>
          <w:sz w:val="28"/>
          <w:szCs w:val="28"/>
          <w:rtl/>
        </w:rPr>
        <w:t>ل</w:t>
      </w:r>
      <w:r w:rsidR="004E0BE2" w:rsidRPr="004E0BE2">
        <w:rPr>
          <w:rFonts w:ascii="Calibri" w:eastAsia="Calibri" w:hAnsi="Calibri" w:cs="Calibri"/>
          <w:b/>
          <w:color w:val="000000"/>
          <w:kern w:val="2"/>
          <w:sz w:val="28"/>
          <w:szCs w:val="28"/>
          <w:rtl/>
        </w:rPr>
        <w:t>قضايا الحماية من العنف الاسري على النحو التالي:</w:t>
      </w:r>
    </w:p>
    <w:p w14:paraId="19CE6FE3" w14:textId="77777777" w:rsidR="004E0BE2" w:rsidRPr="004E0BE2" w:rsidRDefault="004E0BE2" w:rsidP="004E0BE2">
      <w:pPr>
        <w:pBdr>
          <w:top w:val="nil"/>
          <w:left w:val="nil"/>
          <w:bottom w:val="nil"/>
          <w:right w:val="nil"/>
          <w:between w:val="nil"/>
        </w:pBdr>
        <w:bidi/>
        <w:spacing w:line="252" w:lineRule="auto"/>
        <w:ind w:left="540"/>
        <w:contextualSpacing/>
        <w:jc w:val="both"/>
        <w:rPr>
          <w:rFonts w:ascii="Calibri" w:eastAsia="Calibri" w:hAnsi="Calibri" w:cs="Calibri"/>
          <w:color w:val="000000"/>
          <w:kern w:val="2"/>
          <w:sz w:val="28"/>
          <w:szCs w:val="28"/>
        </w:rPr>
      </w:pPr>
    </w:p>
    <w:tbl>
      <w:tblPr>
        <w:bidiVisual/>
        <w:tblW w:w="9245" w:type="dxa"/>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19"/>
        <w:gridCol w:w="1247"/>
        <w:gridCol w:w="1247"/>
        <w:gridCol w:w="1247"/>
        <w:gridCol w:w="1591"/>
        <w:gridCol w:w="1994"/>
      </w:tblGrid>
      <w:tr w:rsidR="004E0BE2" w:rsidRPr="004E0BE2" w14:paraId="692FE437" w14:textId="77777777" w:rsidTr="007B3652">
        <w:tc>
          <w:tcPr>
            <w:tcW w:w="1919" w:type="dxa"/>
            <w:tcBorders>
              <w:top w:val="single" w:sz="4" w:space="0" w:color="000000"/>
              <w:left w:val="single" w:sz="4" w:space="0" w:color="000000"/>
              <w:bottom w:val="single" w:sz="4" w:space="0" w:color="000000"/>
              <w:right w:val="single" w:sz="4" w:space="0" w:color="000000"/>
            </w:tcBorders>
          </w:tcPr>
          <w:p w14:paraId="1FA717D5"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lastRenderedPageBreak/>
              <w:t>الموضوع</w:t>
            </w:r>
          </w:p>
        </w:tc>
        <w:tc>
          <w:tcPr>
            <w:tcW w:w="1247" w:type="dxa"/>
            <w:tcBorders>
              <w:top w:val="single" w:sz="4" w:space="0" w:color="000000"/>
              <w:left w:val="single" w:sz="4" w:space="0" w:color="000000"/>
              <w:bottom w:val="single" w:sz="4" w:space="0" w:color="000000"/>
              <w:right w:val="single" w:sz="4" w:space="0" w:color="000000"/>
            </w:tcBorders>
          </w:tcPr>
          <w:p w14:paraId="6849FAFA"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247" w:type="dxa"/>
            <w:tcBorders>
              <w:top w:val="single" w:sz="4" w:space="0" w:color="000000"/>
              <w:left w:val="single" w:sz="4" w:space="0" w:color="000000"/>
              <w:bottom w:val="single" w:sz="4" w:space="0" w:color="000000"/>
              <w:right w:val="single" w:sz="4" w:space="0" w:color="000000"/>
            </w:tcBorders>
          </w:tcPr>
          <w:p w14:paraId="792E364A"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247" w:type="dxa"/>
            <w:tcBorders>
              <w:top w:val="single" w:sz="4" w:space="0" w:color="000000"/>
              <w:left w:val="single" w:sz="4" w:space="0" w:color="000000"/>
              <w:bottom w:val="single" w:sz="4" w:space="0" w:color="000000"/>
              <w:right w:val="single" w:sz="4" w:space="0" w:color="000000"/>
            </w:tcBorders>
          </w:tcPr>
          <w:p w14:paraId="7CE59D2E"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591" w:type="dxa"/>
            <w:tcBorders>
              <w:top w:val="single" w:sz="4" w:space="0" w:color="000000"/>
              <w:left w:val="single" w:sz="4" w:space="0" w:color="000000"/>
              <w:bottom w:val="single" w:sz="4" w:space="0" w:color="000000"/>
              <w:right w:val="single" w:sz="4" w:space="0" w:color="000000"/>
            </w:tcBorders>
          </w:tcPr>
          <w:p w14:paraId="0FCBE7E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994" w:type="dxa"/>
            <w:tcBorders>
              <w:top w:val="single" w:sz="4" w:space="0" w:color="000000"/>
              <w:left w:val="single" w:sz="4" w:space="0" w:color="000000"/>
              <w:bottom w:val="single" w:sz="4" w:space="0" w:color="000000"/>
              <w:right w:val="single" w:sz="4" w:space="0" w:color="000000"/>
            </w:tcBorders>
          </w:tcPr>
          <w:p w14:paraId="1C8D061A"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2024 لغاية 30/8/2024</w:t>
            </w:r>
          </w:p>
        </w:tc>
      </w:tr>
      <w:tr w:rsidR="004E0BE2" w:rsidRPr="004E0BE2" w14:paraId="202F6FB3" w14:textId="77777777" w:rsidTr="007B3652">
        <w:trPr>
          <w:trHeight w:val="400"/>
        </w:trPr>
        <w:tc>
          <w:tcPr>
            <w:tcW w:w="1919" w:type="dxa"/>
            <w:tcBorders>
              <w:top w:val="single" w:sz="4" w:space="0" w:color="000000"/>
              <w:left w:val="single" w:sz="4" w:space="0" w:color="000000"/>
              <w:bottom w:val="single" w:sz="4" w:space="0" w:color="000000"/>
              <w:right w:val="single" w:sz="4" w:space="0" w:color="000000"/>
            </w:tcBorders>
          </w:tcPr>
          <w:p w14:paraId="6D530AD6"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عدد الادانات </w:t>
            </w:r>
          </w:p>
        </w:tc>
        <w:tc>
          <w:tcPr>
            <w:tcW w:w="1247" w:type="dxa"/>
            <w:tcBorders>
              <w:top w:val="single" w:sz="4" w:space="0" w:color="000000"/>
              <w:left w:val="single" w:sz="4" w:space="0" w:color="000000"/>
              <w:bottom w:val="single" w:sz="4" w:space="0" w:color="000000"/>
              <w:right w:val="single" w:sz="4" w:space="0" w:color="000000"/>
            </w:tcBorders>
          </w:tcPr>
          <w:p w14:paraId="25D3B36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1553</w:t>
            </w:r>
          </w:p>
        </w:tc>
        <w:tc>
          <w:tcPr>
            <w:tcW w:w="1247" w:type="dxa"/>
            <w:tcBorders>
              <w:top w:val="single" w:sz="4" w:space="0" w:color="000000"/>
              <w:left w:val="single" w:sz="4" w:space="0" w:color="000000"/>
              <w:bottom w:val="single" w:sz="4" w:space="0" w:color="000000"/>
              <w:right w:val="single" w:sz="4" w:space="0" w:color="000000"/>
            </w:tcBorders>
          </w:tcPr>
          <w:p w14:paraId="4596FD7E"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1866</w:t>
            </w:r>
          </w:p>
        </w:tc>
        <w:tc>
          <w:tcPr>
            <w:tcW w:w="1247" w:type="dxa"/>
            <w:tcBorders>
              <w:top w:val="single" w:sz="4" w:space="0" w:color="000000"/>
              <w:left w:val="single" w:sz="4" w:space="0" w:color="000000"/>
              <w:bottom w:val="single" w:sz="4" w:space="0" w:color="000000"/>
              <w:right w:val="single" w:sz="4" w:space="0" w:color="000000"/>
            </w:tcBorders>
          </w:tcPr>
          <w:p w14:paraId="4C879AA6"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1731</w:t>
            </w:r>
          </w:p>
        </w:tc>
        <w:tc>
          <w:tcPr>
            <w:tcW w:w="1591" w:type="dxa"/>
            <w:tcBorders>
              <w:top w:val="single" w:sz="4" w:space="0" w:color="000000"/>
              <w:left w:val="single" w:sz="4" w:space="0" w:color="000000"/>
              <w:bottom w:val="single" w:sz="4" w:space="0" w:color="000000"/>
              <w:right w:val="single" w:sz="4" w:space="0" w:color="000000"/>
            </w:tcBorders>
          </w:tcPr>
          <w:p w14:paraId="09449DE9"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1423</w:t>
            </w:r>
          </w:p>
        </w:tc>
        <w:tc>
          <w:tcPr>
            <w:tcW w:w="1994" w:type="dxa"/>
            <w:tcBorders>
              <w:top w:val="single" w:sz="4" w:space="0" w:color="000000"/>
              <w:left w:val="single" w:sz="4" w:space="0" w:color="000000"/>
              <w:bottom w:val="single" w:sz="4" w:space="0" w:color="000000"/>
              <w:right w:val="single" w:sz="4" w:space="0" w:color="000000"/>
            </w:tcBorders>
          </w:tcPr>
          <w:p w14:paraId="286AB1B0"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 xml:space="preserve">413  </w:t>
            </w:r>
          </w:p>
        </w:tc>
      </w:tr>
      <w:tr w:rsidR="004E0BE2" w:rsidRPr="004E0BE2" w14:paraId="1C175828" w14:textId="77777777" w:rsidTr="007B3652">
        <w:tc>
          <w:tcPr>
            <w:tcW w:w="1919" w:type="dxa"/>
            <w:tcBorders>
              <w:top w:val="single" w:sz="4" w:space="0" w:color="000000"/>
              <w:left w:val="single" w:sz="4" w:space="0" w:color="000000"/>
              <w:bottom w:val="single" w:sz="4" w:space="0" w:color="000000"/>
              <w:right w:val="single" w:sz="4" w:space="0" w:color="000000"/>
            </w:tcBorders>
          </w:tcPr>
          <w:p w14:paraId="56DCF9C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عدد الشكاوى </w:t>
            </w:r>
          </w:p>
        </w:tc>
        <w:tc>
          <w:tcPr>
            <w:tcW w:w="1247" w:type="dxa"/>
            <w:tcBorders>
              <w:top w:val="single" w:sz="4" w:space="0" w:color="000000"/>
              <w:left w:val="single" w:sz="4" w:space="0" w:color="000000"/>
              <w:bottom w:val="single" w:sz="4" w:space="0" w:color="000000"/>
              <w:right w:val="single" w:sz="4" w:space="0" w:color="000000"/>
            </w:tcBorders>
          </w:tcPr>
          <w:p w14:paraId="7667E3CB"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3266</w:t>
            </w:r>
          </w:p>
        </w:tc>
        <w:tc>
          <w:tcPr>
            <w:tcW w:w="1247" w:type="dxa"/>
            <w:tcBorders>
              <w:top w:val="single" w:sz="4" w:space="0" w:color="000000"/>
              <w:left w:val="single" w:sz="4" w:space="0" w:color="000000"/>
              <w:bottom w:val="single" w:sz="4" w:space="0" w:color="000000"/>
              <w:right w:val="single" w:sz="4" w:space="0" w:color="000000"/>
            </w:tcBorders>
          </w:tcPr>
          <w:p w14:paraId="0A9AD70A"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3718</w:t>
            </w:r>
          </w:p>
        </w:tc>
        <w:tc>
          <w:tcPr>
            <w:tcW w:w="1247" w:type="dxa"/>
            <w:tcBorders>
              <w:top w:val="single" w:sz="4" w:space="0" w:color="000000"/>
              <w:left w:val="single" w:sz="4" w:space="0" w:color="000000"/>
              <w:bottom w:val="single" w:sz="4" w:space="0" w:color="000000"/>
              <w:right w:val="single" w:sz="4" w:space="0" w:color="000000"/>
            </w:tcBorders>
          </w:tcPr>
          <w:p w14:paraId="71384A82"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4353</w:t>
            </w:r>
          </w:p>
        </w:tc>
        <w:tc>
          <w:tcPr>
            <w:tcW w:w="1591" w:type="dxa"/>
            <w:tcBorders>
              <w:top w:val="single" w:sz="4" w:space="0" w:color="000000"/>
              <w:left w:val="single" w:sz="4" w:space="0" w:color="000000"/>
              <w:bottom w:val="single" w:sz="4" w:space="0" w:color="000000"/>
              <w:right w:val="single" w:sz="4" w:space="0" w:color="000000"/>
            </w:tcBorders>
          </w:tcPr>
          <w:p w14:paraId="178F600E"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4425</w:t>
            </w:r>
          </w:p>
        </w:tc>
        <w:tc>
          <w:tcPr>
            <w:tcW w:w="1994" w:type="dxa"/>
            <w:tcBorders>
              <w:top w:val="single" w:sz="4" w:space="0" w:color="000000"/>
              <w:left w:val="single" w:sz="4" w:space="0" w:color="000000"/>
              <w:bottom w:val="single" w:sz="4" w:space="0" w:color="000000"/>
              <w:right w:val="single" w:sz="4" w:space="0" w:color="000000"/>
            </w:tcBorders>
          </w:tcPr>
          <w:p w14:paraId="7264B241"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2736</w:t>
            </w:r>
          </w:p>
        </w:tc>
      </w:tr>
      <w:tr w:rsidR="004E0BE2" w:rsidRPr="004E0BE2" w14:paraId="70C283EE" w14:textId="77777777" w:rsidTr="007B3652">
        <w:tc>
          <w:tcPr>
            <w:tcW w:w="1919" w:type="dxa"/>
            <w:tcBorders>
              <w:top w:val="single" w:sz="4" w:space="0" w:color="000000"/>
              <w:left w:val="single" w:sz="4" w:space="0" w:color="000000"/>
              <w:bottom w:val="single" w:sz="4" w:space="0" w:color="000000"/>
              <w:right w:val="single" w:sz="4" w:space="0" w:color="000000"/>
            </w:tcBorders>
          </w:tcPr>
          <w:p w14:paraId="469DC9C7"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عدد الضحايا </w:t>
            </w:r>
          </w:p>
        </w:tc>
        <w:tc>
          <w:tcPr>
            <w:tcW w:w="1247" w:type="dxa"/>
            <w:tcBorders>
              <w:top w:val="single" w:sz="4" w:space="0" w:color="000000"/>
              <w:left w:val="single" w:sz="4" w:space="0" w:color="000000"/>
              <w:bottom w:val="single" w:sz="4" w:space="0" w:color="000000"/>
              <w:right w:val="single" w:sz="4" w:space="0" w:color="000000"/>
            </w:tcBorders>
          </w:tcPr>
          <w:p w14:paraId="2E52A991"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1115</w:t>
            </w:r>
          </w:p>
        </w:tc>
        <w:tc>
          <w:tcPr>
            <w:tcW w:w="1247" w:type="dxa"/>
            <w:tcBorders>
              <w:top w:val="single" w:sz="4" w:space="0" w:color="000000"/>
              <w:left w:val="single" w:sz="4" w:space="0" w:color="000000"/>
              <w:bottom w:val="single" w:sz="4" w:space="0" w:color="000000"/>
              <w:right w:val="single" w:sz="4" w:space="0" w:color="000000"/>
            </w:tcBorders>
          </w:tcPr>
          <w:p w14:paraId="343FE416"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1294</w:t>
            </w:r>
          </w:p>
        </w:tc>
        <w:tc>
          <w:tcPr>
            <w:tcW w:w="1247" w:type="dxa"/>
            <w:tcBorders>
              <w:top w:val="single" w:sz="4" w:space="0" w:color="000000"/>
              <w:left w:val="single" w:sz="4" w:space="0" w:color="000000"/>
              <w:bottom w:val="single" w:sz="4" w:space="0" w:color="000000"/>
              <w:right w:val="single" w:sz="4" w:space="0" w:color="000000"/>
            </w:tcBorders>
          </w:tcPr>
          <w:p w14:paraId="121DF39E"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1274</w:t>
            </w:r>
          </w:p>
        </w:tc>
        <w:tc>
          <w:tcPr>
            <w:tcW w:w="1591" w:type="dxa"/>
            <w:tcBorders>
              <w:top w:val="single" w:sz="4" w:space="0" w:color="000000"/>
              <w:left w:val="single" w:sz="4" w:space="0" w:color="000000"/>
              <w:bottom w:val="single" w:sz="4" w:space="0" w:color="000000"/>
              <w:right w:val="single" w:sz="4" w:space="0" w:color="000000"/>
            </w:tcBorders>
          </w:tcPr>
          <w:p w14:paraId="22179CC9"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1262</w:t>
            </w:r>
          </w:p>
        </w:tc>
        <w:tc>
          <w:tcPr>
            <w:tcW w:w="1994" w:type="dxa"/>
            <w:tcBorders>
              <w:top w:val="single" w:sz="4" w:space="0" w:color="000000"/>
              <w:left w:val="single" w:sz="4" w:space="0" w:color="000000"/>
              <w:bottom w:val="single" w:sz="4" w:space="0" w:color="000000"/>
              <w:right w:val="single" w:sz="4" w:space="0" w:color="000000"/>
            </w:tcBorders>
          </w:tcPr>
          <w:p w14:paraId="7EE6A12F"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 xml:space="preserve">393 </w:t>
            </w:r>
          </w:p>
        </w:tc>
      </w:tr>
    </w:tbl>
    <w:p w14:paraId="714C250A" w14:textId="77777777" w:rsidR="004E0BE2" w:rsidRPr="001128F2" w:rsidRDefault="004E0BE2" w:rsidP="004E0BE2">
      <w:pPr>
        <w:bidi/>
        <w:spacing w:after="0" w:line="240" w:lineRule="auto"/>
        <w:jc w:val="both"/>
        <w:rPr>
          <w:rFonts w:ascii="Calibri" w:eastAsia="Calibri" w:hAnsi="Calibri" w:cs="Calibri"/>
          <w:kern w:val="2"/>
          <w:sz w:val="28"/>
          <w:szCs w:val="28"/>
        </w:rPr>
      </w:pPr>
    </w:p>
    <w:p w14:paraId="1135D9E9" w14:textId="352F3355" w:rsidR="004E0BE2" w:rsidRDefault="004E0BE2" w:rsidP="004E0BE2">
      <w:pPr>
        <w:bidi/>
        <w:spacing w:after="0" w:line="240" w:lineRule="auto"/>
        <w:jc w:val="center"/>
        <w:rPr>
          <w:rFonts w:ascii="Calibri" w:eastAsia="Calibri" w:hAnsi="Calibri" w:cs="Calibri"/>
          <w:bCs/>
          <w:color w:val="FF0000"/>
          <w:kern w:val="2"/>
          <w:sz w:val="28"/>
          <w:szCs w:val="28"/>
          <w:u w:val="single"/>
        </w:rPr>
      </w:pPr>
      <w:r w:rsidRPr="001128F2">
        <w:rPr>
          <w:rFonts w:ascii="Calibri" w:eastAsia="Calibri" w:hAnsi="Calibri" w:cs="Calibri" w:hint="cs"/>
          <w:bCs/>
          <w:kern w:val="2"/>
          <w:sz w:val="28"/>
          <w:szCs w:val="28"/>
          <w:u w:val="single"/>
          <w:rtl/>
        </w:rPr>
        <w:t>(احصائيات شكاوى قضايا الاتجار بالبشر)</w:t>
      </w:r>
    </w:p>
    <w:p w14:paraId="6ED1027B" w14:textId="77777777" w:rsidR="007A59B0" w:rsidRPr="004E0BE2" w:rsidRDefault="007A59B0" w:rsidP="007A59B0">
      <w:pPr>
        <w:bidi/>
        <w:spacing w:after="0" w:line="240" w:lineRule="auto"/>
        <w:jc w:val="center"/>
        <w:rPr>
          <w:rFonts w:ascii="Calibri" w:eastAsia="Calibri" w:hAnsi="Calibri" w:cs="Calibri"/>
          <w:bCs/>
          <w:color w:val="FF0000"/>
          <w:kern w:val="2"/>
          <w:sz w:val="28"/>
          <w:szCs w:val="28"/>
          <w:u w:val="single"/>
          <w:rtl/>
        </w:rPr>
      </w:pPr>
    </w:p>
    <w:p w14:paraId="59F57B10"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(13) من قائمة المسائل / البند 54 من التقرير:</w:t>
      </w:r>
    </w:p>
    <w:p w14:paraId="397EF03A" w14:textId="77777777" w:rsidR="004E0BE2" w:rsidRPr="004E0BE2" w:rsidRDefault="004E0BE2" w:rsidP="004E0BE2">
      <w:pPr>
        <w:bidi/>
        <w:spacing w:after="0" w:line="240" w:lineRule="auto"/>
        <w:jc w:val="both"/>
        <w:rPr>
          <w:rFonts w:ascii="Calibri" w:eastAsia="Calibri" w:hAnsi="Calibri" w:cs="Calibri"/>
          <w:b/>
          <w:kern w:val="2"/>
          <w:sz w:val="28"/>
          <w:szCs w:val="28"/>
        </w:rPr>
      </w:pPr>
    </w:p>
    <w:p w14:paraId="55D2AB9F" w14:textId="0737C17C" w:rsidR="004E0BE2" w:rsidRPr="004E0BE2" w:rsidRDefault="00E052F1"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يظ</w:t>
      </w:r>
      <w:r w:rsidR="004E0BE2" w:rsidRPr="004E0BE2">
        <w:rPr>
          <w:rFonts w:ascii="Calibri" w:eastAsia="Calibri" w:hAnsi="Calibri" w:cs="Calibri"/>
          <w:color w:val="000000"/>
          <w:kern w:val="2"/>
          <w:sz w:val="28"/>
          <w:szCs w:val="28"/>
          <w:rtl/>
        </w:rPr>
        <w:t>هر الجداول اداناه معلومات إحصائية عن عدد الشكاوى والتحقيقات والمحاكمات</w:t>
      </w:r>
      <w:r w:rsidR="004E0BE2" w:rsidRPr="004E0BE2">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w:t>
      </w:r>
    </w:p>
    <w:p w14:paraId="0E0EE8B4" w14:textId="77777777" w:rsidR="004E0BE2" w:rsidRPr="004E0BE2" w:rsidRDefault="004E0BE2" w:rsidP="004E0BE2">
      <w:pPr>
        <w:pBdr>
          <w:top w:val="nil"/>
          <w:left w:val="nil"/>
          <w:bottom w:val="nil"/>
          <w:right w:val="nil"/>
          <w:between w:val="nil"/>
        </w:pBdr>
        <w:bidi/>
        <w:spacing w:line="252" w:lineRule="auto"/>
        <w:ind w:left="540"/>
        <w:contextualSpacing/>
        <w:jc w:val="both"/>
        <w:rPr>
          <w:rFonts w:ascii="Calibri" w:eastAsia="Calibri" w:hAnsi="Calibri" w:cs="Calibri"/>
          <w:color w:val="000000"/>
          <w:kern w:val="2"/>
          <w:sz w:val="28"/>
          <w:szCs w:val="28"/>
        </w:rPr>
      </w:pPr>
    </w:p>
    <w:tbl>
      <w:tblPr>
        <w:bidiVisual/>
        <w:tblW w:w="9537" w:type="dxa"/>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13"/>
        <w:gridCol w:w="1180"/>
        <w:gridCol w:w="1180"/>
        <w:gridCol w:w="1180"/>
        <w:gridCol w:w="2005"/>
        <w:gridCol w:w="1879"/>
      </w:tblGrid>
      <w:tr w:rsidR="004E0BE2" w:rsidRPr="004E0BE2" w14:paraId="008D1A7C" w14:textId="77777777" w:rsidTr="007B3652">
        <w:trPr>
          <w:trHeight w:val="520"/>
        </w:trPr>
        <w:tc>
          <w:tcPr>
            <w:tcW w:w="2113" w:type="dxa"/>
            <w:tcBorders>
              <w:top w:val="single" w:sz="4" w:space="0" w:color="000000"/>
              <w:left w:val="single" w:sz="4" w:space="0" w:color="000000"/>
              <w:bottom w:val="single" w:sz="4" w:space="0" w:color="000000"/>
              <w:right w:val="single" w:sz="4" w:space="0" w:color="000000"/>
            </w:tcBorders>
          </w:tcPr>
          <w:p w14:paraId="6D01F11E"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الموضوع</w:t>
            </w:r>
          </w:p>
        </w:tc>
        <w:tc>
          <w:tcPr>
            <w:tcW w:w="1180" w:type="dxa"/>
            <w:tcBorders>
              <w:top w:val="single" w:sz="4" w:space="0" w:color="000000"/>
              <w:left w:val="single" w:sz="4" w:space="0" w:color="000000"/>
              <w:bottom w:val="single" w:sz="4" w:space="0" w:color="000000"/>
              <w:right w:val="single" w:sz="4" w:space="0" w:color="000000"/>
            </w:tcBorders>
          </w:tcPr>
          <w:p w14:paraId="7E8C00C8"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180" w:type="dxa"/>
            <w:tcBorders>
              <w:top w:val="single" w:sz="4" w:space="0" w:color="000000"/>
              <w:left w:val="single" w:sz="4" w:space="0" w:color="000000"/>
              <w:bottom w:val="single" w:sz="4" w:space="0" w:color="000000"/>
              <w:right w:val="single" w:sz="4" w:space="0" w:color="000000"/>
            </w:tcBorders>
          </w:tcPr>
          <w:p w14:paraId="5C0706A5"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180" w:type="dxa"/>
            <w:tcBorders>
              <w:top w:val="single" w:sz="4" w:space="0" w:color="000000"/>
              <w:left w:val="single" w:sz="4" w:space="0" w:color="000000"/>
              <w:bottom w:val="single" w:sz="4" w:space="0" w:color="000000"/>
              <w:right w:val="single" w:sz="4" w:space="0" w:color="000000"/>
            </w:tcBorders>
          </w:tcPr>
          <w:p w14:paraId="1496C9E0"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2005" w:type="dxa"/>
            <w:tcBorders>
              <w:top w:val="single" w:sz="4" w:space="0" w:color="000000"/>
              <w:left w:val="single" w:sz="4" w:space="0" w:color="000000"/>
              <w:bottom w:val="single" w:sz="4" w:space="0" w:color="000000"/>
              <w:right w:val="single" w:sz="4" w:space="0" w:color="000000"/>
            </w:tcBorders>
          </w:tcPr>
          <w:p w14:paraId="77CB595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879" w:type="dxa"/>
            <w:tcBorders>
              <w:top w:val="single" w:sz="4" w:space="0" w:color="000000"/>
              <w:left w:val="single" w:sz="4" w:space="0" w:color="000000"/>
              <w:bottom w:val="single" w:sz="4" w:space="0" w:color="000000"/>
              <w:right w:val="single" w:sz="4" w:space="0" w:color="000000"/>
            </w:tcBorders>
          </w:tcPr>
          <w:p w14:paraId="4F300719"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2024 لغاية 30/8/2024</w:t>
            </w:r>
          </w:p>
        </w:tc>
      </w:tr>
      <w:tr w:rsidR="004E0BE2" w:rsidRPr="004E0BE2" w14:paraId="358E5E02" w14:textId="77777777" w:rsidTr="007B3652">
        <w:trPr>
          <w:trHeight w:val="1240"/>
        </w:trPr>
        <w:tc>
          <w:tcPr>
            <w:tcW w:w="2113" w:type="dxa"/>
            <w:tcBorders>
              <w:top w:val="single" w:sz="4" w:space="0" w:color="000000"/>
              <w:left w:val="single" w:sz="4" w:space="0" w:color="000000"/>
              <w:bottom w:val="single" w:sz="4" w:space="0" w:color="000000"/>
              <w:right w:val="single" w:sz="4" w:space="0" w:color="000000"/>
            </w:tcBorders>
          </w:tcPr>
          <w:p w14:paraId="403DB6B4"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عدد الادانات </w:t>
            </w:r>
          </w:p>
        </w:tc>
        <w:tc>
          <w:tcPr>
            <w:tcW w:w="1180" w:type="dxa"/>
            <w:tcBorders>
              <w:top w:val="single" w:sz="4" w:space="0" w:color="000000"/>
              <w:left w:val="single" w:sz="4" w:space="0" w:color="000000"/>
              <w:bottom w:val="single" w:sz="4" w:space="0" w:color="000000"/>
              <w:right w:val="single" w:sz="4" w:space="0" w:color="000000"/>
            </w:tcBorders>
          </w:tcPr>
          <w:p w14:paraId="1A96DEF3"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22</w:t>
            </w:r>
          </w:p>
        </w:tc>
        <w:tc>
          <w:tcPr>
            <w:tcW w:w="1180" w:type="dxa"/>
            <w:tcBorders>
              <w:top w:val="single" w:sz="4" w:space="0" w:color="000000"/>
              <w:left w:val="single" w:sz="4" w:space="0" w:color="000000"/>
              <w:bottom w:val="single" w:sz="4" w:space="0" w:color="000000"/>
              <w:right w:val="single" w:sz="4" w:space="0" w:color="000000"/>
            </w:tcBorders>
          </w:tcPr>
          <w:p w14:paraId="28F3E120"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25</w:t>
            </w:r>
          </w:p>
        </w:tc>
        <w:tc>
          <w:tcPr>
            <w:tcW w:w="1180" w:type="dxa"/>
            <w:tcBorders>
              <w:top w:val="single" w:sz="4" w:space="0" w:color="000000"/>
              <w:left w:val="single" w:sz="4" w:space="0" w:color="000000"/>
              <w:bottom w:val="single" w:sz="4" w:space="0" w:color="000000"/>
              <w:right w:val="single" w:sz="4" w:space="0" w:color="000000"/>
            </w:tcBorders>
          </w:tcPr>
          <w:p w14:paraId="2F106217"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23</w:t>
            </w:r>
          </w:p>
        </w:tc>
        <w:tc>
          <w:tcPr>
            <w:tcW w:w="2005" w:type="dxa"/>
            <w:tcBorders>
              <w:top w:val="single" w:sz="4" w:space="0" w:color="000000"/>
              <w:left w:val="single" w:sz="4" w:space="0" w:color="000000"/>
              <w:bottom w:val="single" w:sz="4" w:space="0" w:color="000000"/>
              <w:right w:val="single" w:sz="4" w:space="0" w:color="000000"/>
            </w:tcBorders>
          </w:tcPr>
          <w:p w14:paraId="228FE18D"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 xml:space="preserve">72 </w:t>
            </w:r>
          </w:p>
          <w:p w14:paraId="04CCA5D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(قضية واحدة صدر فيها قرار وقف تنفيذ تم اعتبارها ادانة)</w:t>
            </w:r>
          </w:p>
        </w:tc>
        <w:tc>
          <w:tcPr>
            <w:tcW w:w="1879" w:type="dxa"/>
            <w:tcBorders>
              <w:top w:val="single" w:sz="4" w:space="0" w:color="000000"/>
              <w:left w:val="single" w:sz="4" w:space="0" w:color="000000"/>
              <w:bottom w:val="single" w:sz="4" w:space="0" w:color="000000"/>
              <w:right w:val="single" w:sz="4" w:space="0" w:color="000000"/>
            </w:tcBorders>
          </w:tcPr>
          <w:p w14:paraId="3A038EE9"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w:t>
            </w:r>
          </w:p>
        </w:tc>
      </w:tr>
      <w:tr w:rsidR="004E0BE2" w:rsidRPr="004E0BE2" w14:paraId="0E6A9CF8" w14:textId="77777777" w:rsidTr="007B3652">
        <w:trPr>
          <w:trHeight w:val="620"/>
        </w:trPr>
        <w:tc>
          <w:tcPr>
            <w:tcW w:w="2113" w:type="dxa"/>
            <w:tcBorders>
              <w:top w:val="single" w:sz="4" w:space="0" w:color="000000"/>
              <w:left w:val="single" w:sz="4" w:space="0" w:color="000000"/>
              <w:bottom w:val="single" w:sz="4" w:space="0" w:color="000000"/>
              <w:right w:val="single" w:sz="4" w:space="0" w:color="000000"/>
            </w:tcBorders>
          </w:tcPr>
          <w:p w14:paraId="31B932A4"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الملاحقات القضائية</w:t>
            </w:r>
          </w:p>
        </w:tc>
        <w:tc>
          <w:tcPr>
            <w:tcW w:w="1180" w:type="dxa"/>
            <w:tcBorders>
              <w:top w:val="single" w:sz="4" w:space="0" w:color="000000"/>
              <w:left w:val="single" w:sz="4" w:space="0" w:color="000000"/>
              <w:bottom w:val="single" w:sz="4" w:space="0" w:color="000000"/>
              <w:right w:val="single" w:sz="4" w:space="0" w:color="000000"/>
            </w:tcBorders>
          </w:tcPr>
          <w:p w14:paraId="28D89519"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26</w:t>
            </w:r>
          </w:p>
        </w:tc>
        <w:tc>
          <w:tcPr>
            <w:tcW w:w="1180" w:type="dxa"/>
            <w:tcBorders>
              <w:top w:val="single" w:sz="4" w:space="0" w:color="000000"/>
              <w:left w:val="single" w:sz="4" w:space="0" w:color="000000"/>
              <w:bottom w:val="single" w:sz="4" w:space="0" w:color="000000"/>
              <w:right w:val="single" w:sz="4" w:space="0" w:color="000000"/>
            </w:tcBorders>
          </w:tcPr>
          <w:p w14:paraId="17DC998E"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18</w:t>
            </w:r>
          </w:p>
        </w:tc>
        <w:tc>
          <w:tcPr>
            <w:tcW w:w="1180" w:type="dxa"/>
            <w:tcBorders>
              <w:top w:val="single" w:sz="4" w:space="0" w:color="000000"/>
              <w:left w:val="single" w:sz="4" w:space="0" w:color="000000"/>
              <w:bottom w:val="single" w:sz="4" w:space="0" w:color="000000"/>
              <w:right w:val="single" w:sz="4" w:space="0" w:color="000000"/>
            </w:tcBorders>
          </w:tcPr>
          <w:p w14:paraId="04FB9C47"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32</w:t>
            </w:r>
          </w:p>
        </w:tc>
        <w:tc>
          <w:tcPr>
            <w:tcW w:w="2005" w:type="dxa"/>
            <w:tcBorders>
              <w:top w:val="single" w:sz="4" w:space="0" w:color="000000"/>
              <w:left w:val="single" w:sz="4" w:space="0" w:color="000000"/>
              <w:bottom w:val="single" w:sz="4" w:space="0" w:color="000000"/>
              <w:right w:val="single" w:sz="4" w:space="0" w:color="000000"/>
            </w:tcBorders>
          </w:tcPr>
          <w:p w14:paraId="43A71268"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44</w:t>
            </w:r>
          </w:p>
        </w:tc>
        <w:tc>
          <w:tcPr>
            <w:tcW w:w="1879" w:type="dxa"/>
            <w:tcBorders>
              <w:top w:val="single" w:sz="4" w:space="0" w:color="000000"/>
              <w:left w:val="single" w:sz="4" w:space="0" w:color="000000"/>
              <w:bottom w:val="single" w:sz="4" w:space="0" w:color="000000"/>
              <w:right w:val="single" w:sz="4" w:space="0" w:color="000000"/>
            </w:tcBorders>
          </w:tcPr>
          <w:p w14:paraId="7B79E59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14</w:t>
            </w:r>
          </w:p>
        </w:tc>
      </w:tr>
      <w:tr w:rsidR="004E0BE2" w:rsidRPr="004E0BE2" w14:paraId="1BD6FD8F" w14:textId="77777777" w:rsidTr="007B3652">
        <w:trPr>
          <w:trHeight w:val="1040"/>
        </w:trPr>
        <w:tc>
          <w:tcPr>
            <w:tcW w:w="2113" w:type="dxa"/>
            <w:tcBorders>
              <w:top w:val="single" w:sz="4" w:space="0" w:color="000000"/>
              <w:left w:val="single" w:sz="4" w:space="0" w:color="000000"/>
              <w:bottom w:val="single" w:sz="4" w:space="0" w:color="000000"/>
              <w:right w:val="single" w:sz="4" w:space="0" w:color="000000"/>
            </w:tcBorders>
          </w:tcPr>
          <w:p w14:paraId="2B147CFC"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عدد قضايا الاتجار بالبشر </w:t>
            </w:r>
            <w:r w:rsidRPr="004E0BE2">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الوارد)</w:t>
            </w:r>
          </w:p>
        </w:tc>
        <w:tc>
          <w:tcPr>
            <w:tcW w:w="1180" w:type="dxa"/>
            <w:tcBorders>
              <w:top w:val="single" w:sz="4" w:space="0" w:color="000000"/>
              <w:left w:val="single" w:sz="4" w:space="0" w:color="000000"/>
              <w:bottom w:val="single" w:sz="4" w:space="0" w:color="000000"/>
              <w:right w:val="single" w:sz="4" w:space="0" w:color="000000"/>
            </w:tcBorders>
          </w:tcPr>
          <w:p w14:paraId="4C0B8D70"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43</w:t>
            </w:r>
          </w:p>
        </w:tc>
        <w:tc>
          <w:tcPr>
            <w:tcW w:w="1180" w:type="dxa"/>
            <w:tcBorders>
              <w:top w:val="single" w:sz="4" w:space="0" w:color="000000"/>
              <w:left w:val="single" w:sz="4" w:space="0" w:color="000000"/>
              <w:bottom w:val="single" w:sz="4" w:space="0" w:color="000000"/>
              <w:right w:val="single" w:sz="4" w:space="0" w:color="000000"/>
            </w:tcBorders>
          </w:tcPr>
          <w:p w14:paraId="723DDCDF"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37</w:t>
            </w:r>
          </w:p>
        </w:tc>
        <w:tc>
          <w:tcPr>
            <w:tcW w:w="1180" w:type="dxa"/>
            <w:tcBorders>
              <w:top w:val="single" w:sz="4" w:space="0" w:color="000000"/>
              <w:left w:val="single" w:sz="4" w:space="0" w:color="000000"/>
              <w:bottom w:val="single" w:sz="4" w:space="0" w:color="000000"/>
              <w:right w:val="single" w:sz="4" w:space="0" w:color="000000"/>
            </w:tcBorders>
          </w:tcPr>
          <w:p w14:paraId="4A4F5963"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25</w:t>
            </w:r>
          </w:p>
        </w:tc>
        <w:tc>
          <w:tcPr>
            <w:tcW w:w="2005" w:type="dxa"/>
            <w:tcBorders>
              <w:top w:val="single" w:sz="4" w:space="0" w:color="000000"/>
              <w:left w:val="single" w:sz="4" w:space="0" w:color="000000"/>
              <w:bottom w:val="single" w:sz="4" w:space="0" w:color="000000"/>
              <w:right w:val="single" w:sz="4" w:space="0" w:color="000000"/>
            </w:tcBorders>
          </w:tcPr>
          <w:p w14:paraId="612506E6"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42</w:t>
            </w:r>
          </w:p>
        </w:tc>
        <w:tc>
          <w:tcPr>
            <w:tcW w:w="1879" w:type="dxa"/>
            <w:tcBorders>
              <w:top w:val="single" w:sz="4" w:space="0" w:color="000000"/>
              <w:left w:val="single" w:sz="4" w:space="0" w:color="000000"/>
              <w:bottom w:val="single" w:sz="4" w:space="0" w:color="000000"/>
              <w:right w:val="single" w:sz="4" w:space="0" w:color="000000"/>
            </w:tcBorders>
          </w:tcPr>
          <w:p w14:paraId="6486A0E2" w14:textId="77777777" w:rsidR="004E0BE2" w:rsidRPr="004E0BE2" w:rsidRDefault="004E0BE2" w:rsidP="004E0BE2">
            <w:pPr>
              <w:bidi/>
              <w:spacing w:after="0" w:line="240" w:lineRule="auto"/>
              <w:ind w:right="284"/>
              <w:jc w:val="both"/>
              <w:rPr>
                <w:rFonts w:ascii="Calibri" w:eastAsia="Calibri" w:hAnsi="Calibri" w:cs="Calibri"/>
                <w:kern w:val="2"/>
                <w:sz w:val="28"/>
                <w:szCs w:val="28"/>
              </w:rPr>
            </w:pPr>
            <w:r w:rsidRPr="004E0BE2">
              <w:rPr>
                <w:rFonts w:ascii="Calibri" w:eastAsia="Calibri" w:hAnsi="Calibri" w:cs="Calibri"/>
                <w:kern w:val="2"/>
                <w:sz w:val="28"/>
                <w:szCs w:val="28"/>
              </w:rPr>
              <w:t>1</w:t>
            </w:r>
          </w:p>
        </w:tc>
      </w:tr>
    </w:tbl>
    <w:p w14:paraId="21CA094E"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5ED3AB35"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بلغت إحصائية قسم مكافحة الإتجار بالبشر خلال الفترة (2019-2024) على النحو التالي:-</w:t>
      </w:r>
    </w:p>
    <w:p w14:paraId="59A2E4B0" w14:textId="068E724F" w:rsidR="004E0BE2" w:rsidRPr="00CE6F67" w:rsidRDefault="004E0BE2" w:rsidP="00CE6F67">
      <w:pPr>
        <w:numPr>
          <w:ilvl w:val="0"/>
          <w:numId w:val="4"/>
        </w:numPr>
        <w:pBdr>
          <w:top w:val="nil"/>
          <w:left w:val="nil"/>
          <w:bottom w:val="nil"/>
          <w:right w:val="nil"/>
          <w:between w:val="nil"/>
        </w:pBdr>
        <w:tabs>
          <w:tab w:val="left" w:pos="283"/>
        </w:tabs>
        <w:bidi/>
        <w:spacing w:after="0" w:line="240" w:lineRule="auto"/>
        <w:contextualSpacing/>
        <w:jc w:val="both"/>
        <w:rPr>
          <w:rFonts w:ascii="Calibri" w:eastAsia="Calibri" w:hAnsi="Calibri" w:cs="Calibri"/>
          <w:color w:val="000000"/>
          <w:kern w:val="2"/>
          <w:sz w:val="28"/>
          <w:szCs w:val="28"/>
          <w:rtl/>
        </w:rPr>
      </w:pPr>
      <w:r w:rsidRPr="004E0BE2">
        <w:rPr>
          <w:rFonts w:ascii="Calibri" w:eastAsia="Calibri" w:hAnsi="Calibri" w:cs="Calibri"/>
          <w:color w:val="000000"/>
          <w:kern w:val="2"/>
          <w:sz w:val="28"/>
          <w:szCs w:val="28"/>
          <w:rtl/>
        </w:rPr>
        <w:t>عدد الشكاوى والتحقيقات المتعلقة بأساءه معاملة العمال الأجانب والعنف المرتكب ضدهم والعمل الجبري.</w:t>
      </w:r>
    </w:p>
    <w:p w14:paraId="592C0E3A" w14:textId="77777777" w:rsidR="004E0BE2" w:rsidRPr="004E0BE2" w:rsidRDefault="004E0BE2" w:rsidP="004E0BE2">
      <w:pPr>
        <w:pBdr>
          <w:top w:val="nil"/>
          <w:left w:val="nil"/>
          <w:bottom w:val="nil"/>
          <w:right w:val="nil"/>
          <w:between w:val="nil"/>
        </w:pBdr>
        <w:tabs>
          <w:tab w:val="left" w:pos="283"/>
        </w:tabs>
        <w:bidi/>
        <w:spacing w:after="0" w:line="240" w:lineRule="auto"/>
        <w:ind w:left="917"/>
        <w:contextualSpacing/>
        <w:jc w:val="both"/>
        <w:rPr>
          <w:rFonts w:ascii="Calibri" w:eastAsia="Calibri" w:hAnsi="Calibri" w:cs="Calibri"/>
          <w:color w:val="000000"/>
          <w:kern w:val="2"/>
          <w:sz w:val="28"/>
          <w:szCs w:val="28"/>
        </w:rPr>
      </w:pPr>
    </w:p>
    <w:tbl>
      <w:tblPr>
        <w:bidiVisual/>
        <w:tblW w:w="8462" w:type="dxa"/>
        <w:tblLayout w:type="fixed"/>
        <w:tblLook w:val="0400" w:firstRow="0" w:lastRow="0" w:firstColumn="0" w:lastColumn="0" w:noHBand="0" w:noVBand="1"/>
      </w:tblPr>
      <w:tblGrid>
        <w:gridCol w:w="2414"/>
        <w:gridCol w:w="839"/>
        <w:gridCol w:w="995"/>
        <w:gridCol w:w="995"/>
        <w:gridCol w:w="995"/>
        <w:gridCol w:w="995"/>
        <w:gridCol w:w="1229"/>
      </w:tblGrid>
      <w:tr w:rsidR="004E0BE2" w:rsidRPr="004E0BE2" w14:paraId="23BBB95E" w14:textId="77777777" w:rsidTr="007B3652">
        <w:tc>
          <w:tcPr>
            <w:tcW w:w="2414" w:type="dxa"/>
            <w:tcBorders>
              <w:top w:val="single" w:sz="4" w:space="0" w:color="000000"/>
              <w:left w:val="single" w:sz="4" w:space="0" w:color="000000"/>
              <w:bottom w:val="single" w:sz="4" w:space="0" w:color="000000"/>
              <w:right w:val="single" w:sz="4" w:space="0" w:color="000000"/>
            </w:tcBorders>
            <w:vAlign w:val="center"/>
          </w:tcPr>
          <w:p w14:paraId="0A2A9C31"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p>
        </w:tc>
        <w:tc>
          <w:tcPr>
            <w:tcW w:w="839" w:type="dxa"/>
            <w:tcBorders>
              <w:top w:val="single" w:sz="4" w:space="0" w:color="000000"/>
              <w:left w:val="single" w:sz="4" w:space="0" w:color="000000"/>
              <w:bottom w:val="single" w:sz="4" w:space="0" w:color="000000"/>
              <w:right w:val="single" w:sz="4" w:space="0" w:color="000000"/>
            </w:tcBorders>
            <w:vAlign w:val="center"/>
          </w:tcPr>
          <w:p w14:paraId="1FB6C477" w14:textId="77777777" w:rsidR="004E0BE2" w:rsidRPr="004E0BE2" w:rsidRDefault="004E0BE2" w:rsidP="004E0BE2">
            <w:pPr>
              <w:tabs>
                <w:tab w:val="left" w:pos="283"/>
              </w:tabs>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2019</w:t>
            </w:r>
          </w:p>
        </w:tc>
        <w:tc>
          <w:tcPr>
            <w:tcW w:w="995" w:type="dxa"/>
            <w:tcBorders>
              <w:top w:val="single" w:sz="4" w:space="0" w:color="000000"/>
              <w:left w:val="single" w:sz="4" w:space="0" w:color="000000"/>
              <w:bottom w:val="single" w:sz="4" w:space="0" w:color="000000"/>
              <w:right w:val="single" w:sz="4" w:space="0" w:color="000000"/>
            </w:tcBorders>
            <w:vAlign w:val="center"/>
          </w:tcPr>
          <w:p w14:paraId="419BD9B4"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995" w:type="dxa"/>
            <w:tcBorders>
              <w:top w:val="single" w:sz="4" w:space="0" w:color="000000"/>
              <w:left w:val="single" w:sz="4" w:space="0" w:color="000000"/>
              <w:bottom w:val="single" w:sz="4" w:space="0" w:color="000000"/>
              <w:right w:val="single" w:sz="4" w:space="0" w:color="000000"/>
            </w:tcBorders>
            <w:vAlign w:val="center"/>
          </w:tcPr>
          <w:p w14:paraId="12FBAB61"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995" w:type="dxa"/>
            <w:tcBorders>
              <w:top w:val="single" w:sz="4" w:space="0" w:color="000000"/>
              <w:left w:val="single" w:sz="4" w:space="0" w:color="000000"/>
              <w:bottom w:val="single" w:sz="4" w:space="0" w:color="000000"/>
              <w:right w:val="single" w:sz="4" w:space="0" w:color="000000"/>
            </w:tcBorders>
            <w:vAlign w:val="center"/>
          </w:tcPr>
          <w:p w14:paraId="5BEA6BAC"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995" w:type="dxa"/>
            <w:tcBorders>
              <w:top w:val="single" w:sz="4" w:space="0" w:color="000000"/>
              <w:left w:val="single" w:sz="4" w:space="0" w:color="000000"/>
              <w:bottom w:val="single" w:sz="4" w:space="0" w:color="000000"/>
              <w:right w:val="single" w:sz="4" w:space="0" w:color="000000"/>
            </w:tcBorders>
            <w:vAlign w:val="center"/>
          </w:tcPr>
          <w:p w14:paraId="4B31919B"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229" w:type="dxa"/>
            <w:tcBorders>
              <w:top w:val="single" w:sz="4" w:space="0" w:color="000000"/>
              <w:left w:val="single" w:sz="4" w:space="0" w:color="000000"/>
              <w:bottom w:val="single" w:sz="4" w:space="0" w:color="000000"/>
              <w:right w:val="single" w:sz="4" w:space="0" w:color="000000"/>
            </w:tcBorders>
            <w:vAlign w:val="center"/>
          </w:tcPr>
          <w:p w14:paraId="47ABC545" w14:textId="77777777" w:rsidR="004E0BE2" w:rsidRPr="004E0BE2" w:rsidRDefault="004E0BE2" w:rsidP="004E0BE2">
            <w:pPr>
              <w:tabs>
                <w:tab w:val="left" w:pos="283"/>
              </w:tabs>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6/2024</w:t>
            </w:r>
          </w:p>
        </w:tc>
      </w:tr>
      <w:tr w:rsidR="004E0BE2" w:rsidRPr="004E0BE2" w14:paraId="4A0405B1" w14:textId="77777777" w:rsidTr="007B3652">
        <w:trPr>
          <w:trHeight w:val="1560"/>
        </w:trPr>
        <w:tc>
          <w:tcPr>
            <w:tcW w:w="2414" w:type="dxa"/>
            <w:tcBorders>
              <w:top w:val="single" w:sz="4" w:space="0" w:color="000000"/>
              <w:left w:val="single" w:sz="4" w:space="0" w:color="000000"/>
              <w:bottom w:val="single" w:sz="4" w:space="0" w:color="000000"/>
              <w:right w:val="single" w:sz="4" w:space="0" w:color="000000"/>
            </w:tcBorders>
          </w:tcPr>
          <w:p w14:paraId="73C301B2"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tl/>
              </w:rPr>
              <w:t>شكاوى عمالية لا تتضمن أي مؤشرات الاتجار بالبشر</w:t>
            </w:r>
          </w:p>
        </w:tc>
        <w:tc>
          <w:tcPr>
            <w:tcW w:w="839" w:type="dxa"/>
            <w:tcBorders>
              <w:top w:val="single" w:sz="4" w:space="0" w:color="000000"/>
              <w:left w:val="single" w:sz="4" w:space="0" w:color="000000"/>
              <w:bottom w:val="single" w:sz="4" w:space="0" w:color="000000"/>
              <w:right w:val="single" w:sz="4" w:space="0" w:color="000000"/>
            </w:tcBorders>
          </w:tcPr>
          <w:p w14:paraId="1B24EC7F"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192</w:t>
            </w:r>
          </w:p>
        </w:tc>
        <w:tc>
          <w:tcPr>
            <w:tcW w:w="995" w:type="dxa"/>
            <w:tcBorders>
              <w:top w:val="single" w:sz="4" w:space="0" w:color="000000"/>
              <w:left w:val="single" w:sz="4" w:space="0" w:color="000000"/>
              <w:bottom w:val="single" w:sz="4" w:space="0" w:color="000000"/>
              <w:right w:val="single" w:sz="4" w:space="0" w:color="000000"/>
            </w:tcBorders>
          </w:tcPr>
          <w:p w14:paraId="72918E17"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183</w:t>
            </w:r>
          </w:p>
        </w:tc>
        <w:tc>
          <w:tcPr>
            <w:tcW w:w="995" w:type="dxa"/>
            <w:tcBorders>
              <w:top w:val="single" w:sz="4" w:space="0" w:color="000000"/>
              <w:left w:val="single" w:sz="4" w:space="0" w:color="000000"/>
              <w:bottom w:val="single" w:sz="4" w:space="0" w:color="000000"/>
              <w:right w:val="single" w:sz="4" w:space="0" w:color="000000"/>
            </w:tcBorders>
          </w:tcPr>
          <w:p w14:paraId="5504ECE9"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171</w:t>
            </w:r>
          </w:p>
        </w:tc>
        <w:tc>
          <w:tcPr>
            <w:tcW w:w="995" w:type="dxa"/>
            <w:tcBorders>
              <w:top w:val="single" w:sz="4" w:space="0" w:color="000000"/>
              <w:left w:val="single" w:sz="4" w:space="0" w:color="000000"/>
              <w:bottom w:val="single" w:sz="4" w:space="0" w:color="000000"/>
              <w:right w:val="single" w:sz="4" w:space="0" w:color="000000"/>
            </w:tcBorders>
          </w:tcPr>
          <w:p w14:paraId="3901777E"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178</w:t>
            </w:r>
          </w:p>
        </w:tc>
        <w:tc>
          <w:tcPr>
            <w:tcW w:w="995" w:type="dxa"/>
            <w:tcBorders>
              <w:top w:val="single" w:sz="4" w:space="0" w:color="000000"/>
              <w:left w:val="single" w:sz="4" w:space="0" w:color="000000"/>
              <w:bottom w:val="single" w:sz="4" w:space="0" w:color="000000"/>
              <w:right w:val="single" w:sz="4" w:space="0" w:color="000000"/>
            </w:tcBorders>
          </w:tcPr>
          <w:p w14:paraId="0851F63E"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163</w:t>
            </w:r>
          </w:p>
        </w:tc>
        <w:tc>
          <w:tcPr>
            <w:tcW w:w="1229" w:type="dxa"/>
            <w:tcBorders>
              <w:top w:val="single" w:sz="4" w:space="0" w:color="000000"/>
              <w:left w:val="single" w:sz="4" w:space="0" w:color="000000"/>
              <w:bottom w:val="single" w:sz="4" w:space="0" w:color="000000"/>
              <w:right w:val="single" w:sz="4" w:space="0" w:color="000000"/>
            </w:tcBorders>
          </w:tcPr>
          <w:p w14:paraId="4B60575A" w14:textId="77777777" w:rsidR="004E0BE2" w:rsidRPr="004E0BE2" w:rsidRDefault="004E0BE2" w:rsidP="004E0BE2">
            <w:pPr>
              <w:tabs>
                <w:tab w:val="left" w:pos="283"/>
              </w:tabs>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87</w:t>
            </w:r>
          </w:p>
        </w:tc>
      </w:tr>
      <w:tr w:rsidR="004E0BE2" w:rsidRPr="004E0BE2" w14:paraId="778FBB33" w14:textId="77777777" w:rsidTr="007B3652">
        <w:tc>
          <w:tcPr>
            <w:tcW w:w="2414" w:type="dxa"/>
            <w:tcBorders>
              <w:top w:val="single" w:sz="4" w:space="0" w:color="000000"/>
              <w:left w:val="single" w:sz="4" w:space="0" w:color="000000"/>
              <w:bottom w:val="single" w:sz="4" w:space="0" w:color="000000"/>
              <w:right w:val="single" w:sz="4" w:space="0" w:color="000000"/>
            </w:tcBorders>
          </w:tcPr>
          <w:p w14:paraId="175B23A8"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tl/>
              </w:rPr>
              <w:t>قضايا العمل الجبري</w:t>
            </w:r>
          </w:p>
        </w:tc>
        <w:tc>
          <w:tcPr>
            <w:tcW w:w="839" w:type="dxa"/>
            <w:tcBorders>
              <w:top w:val="single" w:sz="4" w:space="0" w:color="000000"/>
              <w:left w:val="single" w:sz="4" w:space="0" w:color="000000"/>
              <w:bottom w:val="single" w:sz="4" w:space="0" w:color="000000"/>
              <w:right w:val="single" w:sz="4" w:space="0" w:color="000000"/>
            </w:tcBorders>
          </w:tcPr>
          <w:p w14:paraId="1E739B08"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9</w:t>
            </w:r>
          </w:p>
        </w:tc>
        <w:tc>
          <w:tcPr>
            <w:tcW w:w="995" w:type="dxa"/>
            <w:tcBorders>
              <w:top w:val="single" w:sz="4" w:space="0" w:color="000000"/>
              <w:left w:val="single" w:sz="4" w:space="0" w:color="000000"/>
              <w:bottom w:val="single" w:sz="4" w:space="0" w:color="000000"/>
              <w:right w:val="single" w:sz="4" w:space="0" w:color="000000"/>
            </w:tcBorders>
          </w:tcPr>
          <w:p w14:paraId="540F41D2"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w:t>
            </w:r>
          </w:p>
        </w:tc>
        <w:tc>
          <w:tcPr>
            <w:tcW w:w="995" w:type="dxa"/>
            <w:tcBorders>
              <w:top w:val="single" w:sz="4" w:space="0" w:color="000000"/>
              <w:left w:val="single" w:sz="4" w:space="0" w:color="000000"/>
              <w:bottom w:val="single" w:sz="4" w:space="0" w:color="000000"/>
              <w:right w:val="single" w:sz="4" w:space="0" w:color="000000"/>
            </w:tcBorders>
          </w:tcPr>
          <w:p w14:paraId="685CECCE"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22</w:t>
            </w:r>
          </w:p>
        </w:tc>
        <w:tc>
          <w:tcPr>
            <w:tcW w:w="995" w:type="dxa"/>
            <w:tcBorders>
              <w:top w:val="single" w:sz="4" w:space="0" w:color="000000"/>
              <w:left w:val="single" w:sz="4" w:space="0" w:color="000000"/>
              <w:bottom w:val="single" w:sz="4" w:space="0" w:color="000000"/>
              <w:right w:val="single" w:sz="4" w:space="0" w:color="000000"/>
            </w:tcBorders>
          </w:tcPr>
          <w:p w14:paraId="4FF57AAB"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17</w:t>
            </w:r>
          </w:p>
        </w:tc>
        <w:tc>
          <w:tcPr>
            <w:tcW w:w="995" w:type="dxa"/>
            <w:tcBorders>
              <w:top w:val="single" w:sz="4" w:space="0" w:color="000000"/>
              <w:left w:val="single" w:sz="4" w:space="0" w:color="000000"/>
              <w:bottom w:val="single" w:sz="4" w:space="0" w:color="000000"/>
              <w:right w:val="single" w:sz="4" w:space="0" w:color="000000"/>
            </w:tcBorders>
          </w:tcPr>
          <w:p w14:paraId="176FD82D"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18</w:t>
            </w:r>
          </w:p>
        </w:tc>
        <w:tc>
          <w:tcPr>
            <w:tcW w:w="1229" w:type="dxa"/>
            <w:tcBorders>
              <w:top w:val="single" w:sz="4" w:space="0" w:color="000000"/>
              <w:left w:val="single" w:sz="4" w:space="0" w:color="000000"/>
              <w:bottom w:val="single" w:sz="4" w:space="0" w:color="000000"/>
              <w:right w:val="single" w:sz="4" w:space="0" w:color="000000"/>
            </w:tcBorders>
          </w:tcPr>
          <w:p w14:paraId="38C4F8F6"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6</w:t>
            </w:r>
          </w:p>
        </w:tc>
      </w:tr>
    </w:tbl>
    <w:p w14:paraId="600D7874" w14:textId="77777777" w:rsidR="004E0BE2" w:rsidRPr="004E0BE2" w:rsidRDefault="004E0BE2" w:rsidP="004E0BE2">
      <w:pPr>
        <w:tabs>
          <w:tab w:val="left" w:pos="283"/>
        </w:tabs>
        <w:bidi/>
        <w:spacing w:after="0" w:line="240" w:lineRule="auto"/>
        <w:jc w:val="both"/>
        <w:rPr>
          <w:rFonts w:ascii="Calibri" w:eastAsia="Calibri" w:hAnsi="Calibri" w:cs="Calibri"/>
          <w:kern w:val="2"/>
          <w:sz w:val="28"/>
          <w:szCs w:val="28"/>
        </w:rPr>
      </w:pPr>
    </w:p>
    <w:p w14:paraId="7FD2EDC0" w14:textId="77777777" w:rsidR="004E0BE2" w:rsidRPr="004E0BE2" w:rsidRDefault="004E0BE2" w:rsidP="004E0BE2">
      <w:pPr>
        <w:numPr>
          <w:ilvl w:val="0"/>
          <w:numId w:val="4"/>
        </w:numPr>
        <w:pBdr>
          <w:top w:val="nil"/>
          <w:left w:val="nil"/>
          <w:bottom w:val="nil"/>
          <w:right w:val="nil"/>
          <w:between w:val="nil"/>
        </w:pBdr>
        <w:tabs>
          <w:tab w:val="left" w:pos="283"/>
        </w:tabs>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احصائية التدريب لمفتشي العمل حول مكافحة الاتجار بالبشر</w:t>
      </w:r>
      <w:r w:rsidRPr="004E0BE2">
        <w:rPr>
          <w:rFonts w:ascii="Calibri" w:eastAsia="Calibri" w:hAnsi="Calibri" w:cs="Calibri" w:hint="cs"/>
          <w:color w:val="000000"/>
          <w:kern w:val="2"/>
          <w:sz w:val="28"/>
          <w:szCs w:val="28"/>
          <w:rtl/>
        </w:rPr>
        <w:t>.</w:t>
      </w:r>
    </w:p>
    <w:p w14:paraId="59F7E95E" w14:textId="77777777" w:rsidR="004E0BE2" w:rsidRPr="004E0BE2" w:rsidRDefault="004E0BE2" w:rsidP="004E0BE2">
      <w:pPr>
        <w:pBdr>
          <w:top w:val="nil"/>
          <w:left w:val="nil"/>
          <w:bottom w:val="nil"/>
          <w:right w:val="nil"/>
          <w:between w:val="nil"/>
        </w:pBdr>
        <w:bidi/>
        <w:spacing w:after="0" w:line="240" w:lineRule="auto"/>
        <w:ind w:left="360" w:hanging="720"/>
        <w:rPr>
          <w:rFonts w:ascii="Calibri" w:eastAsia="Calibri" w:hAnsi="Calibri" w:cs="Calibri"/>
          <w:color w:val="000000"/>
          <w:kern w:val="2"/>
          <w:sz w:val="28"/>
          <w:szCs w:val="28"/>
        </w:rPr>
      </w:pPr>
    </w:p>
    <w:tbl>
      <w:tblPr>
        <w:bidiVisual/>
        <w:tblW w:w="8095" w:type="dxa"/>
        <w:tblInd w:w="-5" w:type="dxa"/>
        <w:tblLayout w:type="fixed"/>
        <w:tblLook w:val="0400" w:firstRow="0" w:lastRow="0" w:firstColumn="0" w:lastColumn="0" w:noHBand="0" w:noVBand="1"/>
      </w:tblPr>
      <w:tblGrid>
        <w:gridCol w:w="2122"/>
        <w:gridCol w:w="895"/>
        <w:gridCol w:w="839"/>
        <w:gridCol w:w="995"/>
        <w:gridCol w:w="995"/>
        <w:gridCol w:w="995"/>
        <w:gridCol w:w="1254"/>
      </w:tblGrid>
      <w:tr w:rsidR="004E0BE2" w:rsidRPr="004E0BE2" w14:paraId="0D10D325" w14:textId="77777777" w:rsidTr="007B3652">
        <w:tc>
          <w:tcPr>
            <w:tcW w:w="2122" w:type="dxa"/>
            <w:tcBorders>
              <w:top w:val="single" w:sz="4" w:space="0" w:color="000000"/>
              <w:left w:val="single" w:sz="4" w:space="0" w:color="000000"/>
              <w:bottom w:val="single" w:sz="4" w:space="0" w:color="000000"/>
              <w:right w:val="single" w:sz="4" w:space="0" w:color="000000"/>
            </w:tcBorders>
          </w:tcPr>
          <w:p w14:paraId="16C0967D" w14:textId="77777777" w:rsidR="004E0BE2" w:rsidRPr="004E0BE2" w:rsidRDefault="004E0BE2" w:rsidP="004E0BE2">
            <w:pPr>
              <w:bidi/>
              <w:spacing w:line="240" w:lineRule="auto"/>
              <w:rPr>
                <w:rFonts w:ascii="Calibri" w:eastAsia="Calibri" w:hAnsi="Calibri" w:cs="Calibri"/>
                <w:kern w:val="2"/>
                <w:sz w:val="28"/>
                <w:szCs w:val="28"/>
              </w:rPr>
            </w:pPr>
          </w:p>
        </w:tc>
        <w:tc>
          <w:tcPr>
            <w:tcW w:w="895" w:type="dxa"/>
            <w:tcBorders>
              <w:top w:val="single" w:sz="4" w:space="0" w:color="000000"/>
              <w:left w:val="single" w:sz="4" w:space="0" w:color="000000"/>
              <w:bottom w:val="single" w:sz="4" w:space="0" w:color="000000"/>
              <w:right w:val="single" w:sz="4" w:space="0" w:color="000000"/>
            </w:tcBorders>
          </w:tcPr>
          <w:p w14:paraId="7559FCFE"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2019</w:t>
            </w:r>
          </w:p>
        </w:tc>
        <w:tc>
          <w:tcPr>
            <w:tcW w:w="839" w:type="dxa"/>
            <w:tcBorders>
              <w:top w:val="single" w:sz="4" w:space="0" w:color="000000"/>
              <w:left w:val="single" w:sz="4" w:space="0" w:color="000000"/>
              <w:bottom w:val="single" w:sz="4" w:space="0" w:color="000000"/>
              <w:right w:val="single" w:sz="4" w:space="0" w:color="000000"/>
            </w:tcBorders>
          </w:tcPr>
          <w:p w14:paraId="184B9656"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995" w:type="dxa"/>
            <w:tcBorders>
              <w:top w:val="single" w:sz="4" w:space="0" w:color="000000"/>
              <w:left w:val="single" w:sz="4" w:space="0" w:color="000000"/>
              <w:bottom w:val="single" w:sz="4" w:space="0" w:color="000000"/>
              <w:right w:val="single" w:sz="4" w:space="0" w:color="000000"/>
            </w:tcBorders>
          </w:tcPr>
          <w:p w14:paraId="26D310AC"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995" w:type="dxa"/>
            <w:tcBorders>
              <w:top w:val="single" w:sz="4" w:space="0" w:color="000000"/>
              <w:left w:val="single" w:sz="4" w:space="0" w:color="000000"/>
              <w:bottom w:val="single" w:sz="4" w:space="0" w:color="000000"/>
              <w:right w:val="single" w:sz="4" w:space="0" w:color="000000"/>
            </w:tcBorders>
          </w:tcPr>
          <w:p w14:paraId="0A336F81"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995" w:type="dxa"/>
            <w:tcBorders>
              <w:top w:val="single" w:sz="4" w:space="0" w:color="000000"/>
              <w:left w:val="single" w:sz="4" w:space="0" w:color="000000"/>
              <w:bottom w:val="single" w:sz="4" w:space="0" w:color="000000"/>
              <w:right w:val="single" w:sz="4" w:space="0" w:color="000000"/>
            </w:tcBorders>
          </w:tcPr>
          <w:p w14:paraId="7249533E"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254" w:type="dxa"/>
            <w:tcBorders>
              <w:top w:val="single" w:sz="4" w:space="0" w:color="000000"/>
              <w:left w:val="single" w:sz="4" w:space="0" w:color="000000"/>
              <w:bottom w:val="single" w:sz="4" w:space="0" w:color="000000"/>
              <w:right w:val="single" w:sz="4" w:space="0" w:color="000000"/>
            </w:tcBorders>
          </w:tcPr>
          <w:p w14:paraId="020B7840"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2024</w:t>
            </w:r>
          </w:p>
        </w:tc>
      </w:tr>
      <w:tr w:rsidR="004E0BE2" w:rsidRPr="004E0BE2" w14:paraId="417F13C3" w14:textId="77777777" w:rsidTr="007B3652">
        <w:tc>
          <w:tcPr>
            <w:tcW w:w="2122" w:type="dxa"/>
            <w:tcBorders>
              <w:top w:val="single" w:sz="4" w:space="0" w:color="000000"/>
              <w:left w:val="single" w:sz="4" w:space="0" w:color="000000"/>
              <w:bottom w:val="single" w:sz="4" w:space="0" w:color="000000"/>
              <w:right w:val="single" w:sz="4" w:space="0" w:color="000000"/>
            </w:tcBorders>
          </w:tcPr>
          <w:p w14:paraId="5980E625"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tl/>
              </w:rPr>
              <w:t>عدد المفتشين</w:t>
            </w:r>
          </w:p>
        </w:tc>
        <w:tc>
          <w:tcPr>
            <w:tcW w:w="895" w:type="dxa"/>
            <w:tcBorders>
              <w:top w:val="single" w:sz="4" w:space="0" w:color="000000"/>
              <w:left w:val="single" w:sz="4" w:space="0" w:color="000000"/>
              <w:bottom w:val="single" w:sz="4" w:space="0" w:color="000000"/>
              <w:right w:val="single" w:sz="4" w:space="0" w:color="000000"/>
            </w:tcBorders>
          </w:tcPr>
          <w:p w14:paraId="4109F0A6"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188</w:t>
            </w:r>
          </w:p>
        </w:tc>
        <w:tc>
          <w:tcPr>
            <w:tcW w:w="839" w:type="dxa"/>
            <w:tcBorders>
              <w:top w:val="single" w:sz="4" w:space="0" w:color="000000"/>
              <w:left w:val="single" w:sz="4" w:space="0" w:color="000000"/>
              <w:bottom w:val="single" w:sz="4" w:space="0" w:color="000000"/>
              <w:right w:val="single" w:sz="4" w:space="0" w:color="000000"/>
            </w:tcBorders>
          </w:tcPr>
          <w:p w14:paraId="3561EB58"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62</w:t>
            </w:r>
          </w:p>
        </w:tc>
        <w:tc>
          <w:tcPr>
            <w:tcW w:w="995" w:type="dxa"/>
            <w:tcBorders>
              <w:top w:val="single" w:sz="4" w:space="0" w:color="000000"/>
              <w:left w:val="single" w:sz="4" w:space="0" w:color="000000"/>
              <w:bottom w:val="single" w:sz="4" w:space="0" w:color="000000"/>
              <w:right w:val="single" w:sz="4" w:space="0" w:color="000000"/>
            </w:tcBorders>
          </w:tcPr>
          <w:p w14:paraId="088E5D0C"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90</w:t>
            </w:r>
          </w:p>
        </w:tc>
        <w:tc>
          <w:tcPr>
            <w:tcW w:w="995" w:type="dxa"/>
            <w:tcBorders>
              <w:top w:val="single" w:sz="4" w:space="0" w:color="000000"/>
              <w:left w:val="single" w:sz="4" w:space="0" w:color="000000"/>
              <w:bottom w:val="single" w:sz="4" w:space="0" w:color="000000"/>
              <w:right w:val="single" w:sz="4" w:space="0" w:color="000000"/>
            </w:tcBorders>
          </w:tcPr>
          <w:p w14:paraId="5894532D"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8</w:t>
            </w:r>
          </w:p>
        </w:tc>
        <w:tc>
          <w:tcPr>
            <w:tcW w:w="995" w:type="dxa"/>
            <w:tcBorders>
              <w:top w:val="single" w:sz="4" w:space="0" w:color="000000"/>
              <w:left w:val="single" w:sz="4" w:space="0" w:color="000000"/>
              <w:bottom w:val="single" w:sz="4" w:space="0" w:color="000000"/>
              <w:right w:val="single" w:sz="4" w:space="0" w:color="000000"/>
            </w:tcBorders>
          </w:tcPr>
          <w:p w14:paraId="4D47B991"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w:t>
            </w:r>
          </w:p>
        </w:tc>
        <w:tc>
          <w:tcPr>
            <w:tcW w:w="1254" w:type="dxa"/>
            <w:tcBorders>
              <w:top w:val="single" w:sz="4" w:space="0" w:color="000000"/>
              <w:left w:val="single" w:sz="4" w:space="0" w:color="000000"/>
              <w:bottom w:val="single" w:sz="4" w:space="0" w:color="000000"/>
              <w:right w:val="single" w:sz="4" w:space="0" w:color="000000"/>
            </w:tcBorders>
          </w:tcPr>
          <w:p w14:paraId="53A6CFCF"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w:t>
            </w:r>
          </w:p>
        </w:tc>
      </w:tr>
      <w:tr w:rsidR="004E0BE2" w:rsidRPr="004E0BE2" w14:paraId="02003211" w14:textId="77777777" w:rsidTr="007B3652">
        <w:tc>
          <w:tcPr>
            <w:tcW w:w="2122" w:type="dxa"/>
            <w:tcBorders>
              <w:top w:val="single" w:sz="4" w:space="0" w:color="000000"/>
              <w:left w:val="single" w:sz="4" w:space="0" w:color="000000"/>
              <w:bottom w:val="single" w:sz="4" w:space="0" w:color="000000"/>
              <w:right w:val="single" w:sz="4" w:space="0" w:color="000000"/>
            </w:tcBorders>
          </w:tcPr>
          <w:p w14:paraId="4325F855"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tl/>
              </w:rPr>
              <w:t>عدد البرامج التدريبية</w:t>
            </w:r>
          </w:p>
        </w:tc>
        <w:tc>
          <w:tcPr>
            <w:tcW w:w="895" w:type="dxa"/>
            <w:tcBorders>
              <w:top w:val="single" w:sz="4" w:space="0" w:color="000000"/>
              <w:left w:val="single" w:sz="4" w:space="0" w:color="000000"/>
              <w:bottom w:val="single" w:sz="4" w:space="0" w:color="000000"/>
              <w:right w:val="single" w:sz="4" w:space="0" w:color="000000"/>
            </w:tcBorders>
          </w:tcPr>
          <w:p w14:paraId="22B49C36"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18</w:t>
            </w:r>
          </w:p>
        </w:tc>
        <w:tc>
          <w:tcPr>
            <w:tcW w:w="839" w:type="dxa"/>
            <w:tcBorders>
              <w:top w:val="single" w:sz="4" w:space="0" w:color="000000"/>
              <w:left w:val="single" w:sz="4" w:space="0" w:color="000000"/>
              <w:bottom w:val="single" w:sz="4" w:space="0" w:color="000000"/>
              <w:right w:val="single" w:sz="4" w:space="0" w:color="000000"/>
            </w:tcBorders>
          </w:tcPr>
          <w:p w14:paraId="05D99A77"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10</w:t>
            </w:r>
          </w:p>
        </w:tc>
        <w:tc>
          <w:tcPr>
            <w:tcW w:w="995" w:type="dxa"/>
            <w:tcBorders>
              <w:top w:val="single" w:sz="4" w:space="0" w:color="000000"/>
              <w:left w:val="single" w:sz="4" w:space="0" w:color="000000"/>
              <w:bottom w:val="single" w:sz="4" w:space="0" w:color="000000"/>
              <w:right w:val="single" w:sz="4" w:space="0" w:color="000000"/>
            </w:tcBorders>
          </w:tcPr>
          <w:p w14:paraId="0807685A"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10</w:t>
            </w:r>
          </w:p>
        </w:tc>
        <w:tc>
          <w:tcPr>
            <w:tcW w:w="995" w:type="dxa"/>
            <w:tcBorders>
              <w:top w:val="single" w:sz="4" w:space="0" w:color="000000"/>
              <w:left w:val="single" w:sz="4" w:space="0" w:color="000000"/>
              <w:bottom w:val="single" w:sz="4" w:space="0" w:color="000000"/>
              <w:right w:val="single" w:sz="4" w:space="0" w:color="000000"/>
            </w:tcBorders>
          </w:tcPr>
          <w:p w14:paraId="1F3B031D"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3</w:t>
            </w:r>
          </w:p>
        </w:tc>
        <w:tc>
          <w:tcPr>
            <w:tcW w:w="995" w:type="dxa"/>
            <w:tcBorders>
              <w:top w:val="single" w:sz="4" w:space="0" w:color="000000"/>
              <w:left w:val="single" w:sz="4" w:space="0" w:color="000000"/>
              <w:bottom w:val="single" w:sz="4" w:space="0" w:color="000000"/>
              <w:right w:val="single" w:sz="4" w:space="0" w:color="000000"/>
            </w:tcBorders>
          </w:tcPr>
          <w:p w14:paraId="35F32EC7"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w:t>
            </w:r>
          </w:p>
        </w:tc>
        <w:tc>
          <w:tcPr>
            <w:tcW w:w="1254" w:type="dxa"/>
            <w:tcBorders>
              <w:top w:val="single" w:sz="4" w:space="0" w:color="000000"/>
              <w:left w:val="single" w:sz="4" w:space="0" w:color="000000"/>
              <w:bottom w:val="single" w:sz="4" w:space="0" w:color="000000"/>
              <w:right w:val="single" w:sz="4" w:space="0" w:color="000000"/>
            </w:tcBorders>
          </w:tcPr>
          <w:p w14:paraId="4D564775" w14:textId="77777777" w:rsidR="004E0BE2" w:rsidRPr="004E0BE2" w:rsidRDefault="004E0BE2" w:rsidP="004E0BE2">
            <w:pPr>
              <w:bidi/>
              <w:spacing w:line="240" w:lineRule="auto"/>
              <w:rPr>
                <w:rFonts w:ascii="Calibri" w:eastAsia="Calibri" w:hAnsi="Calibri" w:cs="Calibri"/>
                <w:kern w:val="2"/>
                <w:sz w:val="28"/>
                <w:szCs w:val="28"/>
              </w:rPr>
            </w:pPr>
            <w:r w:rsidRPr="004E0BE2">
              <w:rPr>
                <w:rFonts w:ascii="Calibri" w:eastAsia="Calibri" w:hAnsi="Calibri" w:cs="Calibri"/>
                <w:kern w:val="2"/>
                <w:sz w:val="28"/>
                <w:szCs w:val="28"/>
              </w:rPr>
              <w:t>1</w:t>
            </w:r>
          </w:p>
        </w:tc>
      </w:tr>
    </w:tbl>
    <w:p w14:paraId="4E5089DD" w14:textId="77777777" w:rsidR="007A59B0" w:rsidRDefault="007A59B0" w:rsidP="00E052F1">
      <w:pPr>
        <w:bidi/>
        <w:spacing w:after="0" w:line="240" w:lineRule="auto"/>
        <w:rPr>
          <w:rFonts w:ascii="Calibri" w:eastAsia="Calibri" w:hAnsi="Calibri" w:cs="Calibri"/>
          <w:b/>
          <w:bCs/>
          <w:color w:val="FF0000"/>
          <w:kern w:val="2"/>
          <w:sz w:val="28"/>
          <w:szCs w:val="28"/>
          <w:u w:val="single"/>
          <w:rtl/>
          <w:lang w:bidi="ar-JO"/>
        </w:rPr>
      </w:pPr>
    </w:p>
    <w:p w14:paraId="78009A44" w14:textId="77777777" w:rsidR="007A59B0" w:rsidRDefault="007A59B0" w:rsidP="007A59B0">
      <w:pPr>
        <w:bidi/>
        <w:spacing w:after="0" w:line="240" w:lineRule="auto"/>
        <w:jc w:val="center"/>
        <w:rPr>
          <w:rFonts w:ascii="Calibri" w:eastAsia="Calibri" w:hAnsi="Calibri" w:cs="Calibri"/>
          <w:b/>
          <w:bCs/>
          <w:color w:val="FF0000"/>
          <w:kern w:val="2"/>
          <w:sz w:val="28"/>
          <w:szCs w:val="28"/>
          <w:u w:val="single"/>
          <w:rtl/>
          <w:lang w:bidi="ar-JO"/>
        </w:rPr>
      </w:pPr>
    </w:p>
    <w:p w14:paraId="73E42728" w14:textId="77777777" w:rsidR="007A59B0" w:rsidRDefault="007A59B0" w:rsidP="007A59B0">
      <w:pPr>
        <w:bidi/>
        <w:spacing w:after="0" w:line="240" w:lineRule="auto"/>
        <w:jc w:val="center"/>
        <w:rPr>
          <w:rFonts w:ascii="Calibri" w:eastAsia="Calibri" w:hAnsi="Calibri" w:cs="Calibri"/>
          <w:b/>
          <w:bCs/>
          <w:color w:val="FF0000"/>
          <w:kern w:val="2"/>
          <w:sz w:val="28"/>
          <w:szCs w:val="28"/>
          <w:u w:val="single"/>
          <w:rtl/>
          <w:lang w:bidi="ar-JO"/>
        </w:rPr>
      </w:pPr>
    </w:p>
    <w:p w14:paraId="396E2E15" w14:textId="4A2B22D5" w:rsidR="004E0BE2" w:rsidRDefault="004E0BE2" w:rsidP="007A59B0">
      <w:pPr>
        <w:bidi/>
        <w:spacing w:after="0" w:line="240" w:lineRule="auto"/>
        <w:jc w:val="center"/>
        <w:rPr>
          <w:rFonts w:ascii="Calibri" w:eastAsia="Calibri" w:hAnsi="Calibri" w:cs="Calibri"/>
          <w:b/>
          <w:bCs/>
          <w:color w:val="FF0000"/>
          <w:kern w:val="2"/>
          <w:sz w:val="28"/>
          <w:szCs w:val="28"/>
          <w:u w:val="single"/>
          <w:lang w:bidi="ar-JO"/>
        </w:rPr>
      </w:pPr>
      <w:r w:rsidRPr="001128F2">
        <w:rPr>
          <w:rFonts w:ascii="Calibri" w:eastAsia="Calibri" w:hAnsi="Calibri" w:cs="Calibri" w:hint="cs"/>
          <w:b/>
          <w:bCs/>
          <w:kern w:val="2"/>
          <w:sz w:val="28"/>
          <w:szCs w:val="28"/>
          <w:u w:val="single"/>
          <w:rtl/>
          <w:lang w:bidi="ar-JO"/>
        </w:rPr>
        <w:t>(الاطار التشريعي لمكافحة الاتجار بالبشر)</w:t>
      </w:r>
    </w:p>
    <w:p w14:paraId="6A425F32" w14:textId="77777777" w:rsidR="007A59B0" w:rsidRPr="004E0BE2" w:rsidRDefault="007A59B0" w:rsidP="007A59B0">
      <w:pPr>
        <w:bidi/>
        <w:spacing w:after="0" w:line="240" w:lineRule="auto"/>
        <w:jc w:val="center"/>
        <w:rPr>
          <w:rFonts w:ascii="Calibri" w:eastAsia="Calibri" w:hAnsi="Calibri" w:cs="Calibri"/>
          <w:b/>
          <w:bCs/>
          <w:color w:val="FF0000"/>
          <w:kern w:val="2"/>
          <w:sz w:val="28"/>
          <w:szCs w:val="28"/>
          <w:u w:val="single"/>
          <w:rtl/>
          <w:lang w:bidi="ar-JO"/>
        </w:rPr>
      </w:pPr>
    </w:p>
    <w:p w14:paraId="52EAB218" w14:textId="77777777" w:rsidR="004E0BE2" w:rsidRPr="004E0BE2" w:rsidRDefault="004E0BE2" w:rsidP="004E0BE2">
      <w:pPr>
        <w:jc w:val="right"/>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(13) من قائمة المسائل / البند 55 من التقرير:</w:t>
      </w:r>
    </w:p>
    <w:p w14:paraId="10BF3417"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hint="cs"/>
          <w:color w:val="000000"/>
          <w:kern w:val="2"/>
          <w:sz w:val="28"/>
          <w:szCs w:val="28"/>
          <w:rtl/>
        </w:rPr>
        <w:t>وفيما يتعلق ب</w:t>
      </w:r>
      <w:r w:rsidRPr="004E0BE2">
        <w:rPr>
          <w:rFonts w:ascii="Calibri" w:eastAsia="Calibri" w:hAnsi="Calibri" w:cs="Calibri"/>
          <w:color w:val="000000"/>
          <w:kern w:val="2"/>
          <w:sz w:val="28"/>
          <w:szCs w:val="28"/>
          <w:rtl/>
        </w:rPr>
        <w:t>التشريعات والاستراتيجيات الجديدة لمنع ومكافحة الاتجار بالبشر</w:t>
      </w:r>
      <w:r w:rsidRPr="004E0BE2">
        <w:rPr>
          <w:rFonts w:ascii="Calibri" w:eastAsia="Calibri" w:hAnsi="Calibri" w:cs="Calibri" w:hint="cs"/>
          <w:color w:val="000000"/>
          <w:kern w:val="2"/>
          <w:sz w:val="28"/>
          <w:szCs w:val="28"/>
          <w:rtl/>
        </w:rPr>
        <w:t xml:space="preserve"> فقد</w:t>
      </w:r>
      <w:r w:rsidRPr="004E0BE2">
        <w:rPr>
          <w:rFonts w:ascii="Calibri" w:eastAsia="Calibri" w:hAnsi="Calibri" w:cs="Calibri"/>
          <w:color w:val="000000"/>
          <w:kern w:val="2"/>
          <w:sz w:val="28"/>
          <w:szCs w:val="28"/>
          <w:rtl/>
        </w:rPr>
        <w:t xml:space="preserve"> تم اعتماد واقرار الاستراتيجية الوطنية لمكافحة الاتجار بالبشر للأعوام (2024-2027) ضمن المحاور الرئيسية الاربعة (الوقاية والحماية والملاحقة القضائية والتعاون) وخطتها التنفيذية والتي ينبثق عنها العديد من الاهداف والمشاريع التي تلبي احتياجات مكافحة الاتجار بالبشر.</w:t>
      </w:r>
    </w:p>
    <w:p w14:paraId="123E0304" w14:textId="77777777" w:rsidR="004E0BE2" w:rsidRPr="004E0BE2" w:rsidRDefault="004E0BE2" w:rsidP="004E0BE2">
      <w:pPr>
        <w:pBdr>
          <w:top w:val="nil"/>
          <w:left w:val="nil"/>
          <w:bottom w:val="nil"/>
          <w:right w:val="nil"/>
          <w:between w:val="nil"/>
        </w:pBdr>
        <w:bidi/>
        <w:spacing w:line="252" w:lineRule="auto"/>
        <w:ind w:left="540"/>
        <w:contextualSpacing/>
        <w:jc w:val="both"/>
        <w:rPr>
          <w:rFonts w:ascii="Calibri" w:eastAsia="Calibri" w:hAnsi="Calibri" w:cs="Calibri"/>
          <w:color w:val="000000"/>
          <w:kern w:val="2"/>
          <w:sz w:val="28"/>
          <w:szCs w:val="28"/>
        </w:rPr>
      </w:pPr>
    </w:p>
    <w:p w14:paraId="70066DD1"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البند 56 من التقرير:</w:t>
      </w:r>
    </w:p>
    <w:p w14:paraId="41AFE210"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صدر القانون المعدّل لقانون منع الاتجار بالبشر رقم 10 لعام 2021 والذي تضمن توفير القضاء المتخصص والنص على توفير الخدمات والمساعدة للضحايا وغير ذلك من أوجه الحماية للمجني عليهم والمتضررين من جرائم الاتجار بالبشر، وتشديد العقوبة على مرتكبي هذه الجريمة. كما تم إدراج التسول المنظم ضمن صور الاستغلال لجريمة الاتجار بالبشر، وإمكانية وقف مُلاحقة أي من المجني عليهم والمتضررين من جرائم الاتجار بالبشر من قبل النيابة العامة، اضافة الى إنشاء "صندوق مساعدة ضحايا الاتجار بالبشر"، والمخصص لتقديم المساعدة القانونيّة للمجني عليهم والمتضررين من جرائم الاتجار بالبشر، </w:t>
      </w:r>
      <w:r w:rsidRPr="007A59B0">
        <w:rPr>
          <w:rFonts w:ascii="Calibri" w:eastAsia="Calibri" w:hAnsi="Calibri" w:cs="Calibri" w:hint="cs"/>
          <w:kern w:val="2"/>
          <w:sz w:val="28"/>
          <w:szCs w:val="28"/>
          <w:rtl/>
        </w:rPr>
        <w:t>بهدف</w:t>
      </w:r>
      <w:r w:rsidRPr="007A59B0">
        <w:rPr>
          <w:rFonts w:ascii="Calibri" w:eastAsia="Calibri" w:hAnsi="Calibri" w:cs="Calibri"/>
          <w:kern w:val="2"/>
          <w:sz w:val="28"/>
          <w:szCs w:val="28"/>
          <w:rtl/>
        </w:rPr>
        <w:t xml:space="preserve"> ت</w:t>
      </w:r>
      <w:r w:rsidRPr="004E0BE2">
        <w:rPr>
          <w:rFonts w:ascii="Calibri" w:eastAsia="Calibri" w:hAnsi="Calibri" w:cs="Calibri"/>
          <w:color w:val="000000"/>
          <w:kern w:val="2"/>
          <w:sz w:val="28"/>
          <w:szCs w:val="28"/>
          <w:rtl/>
        </w:rPr>
        <w:t xml:space="preserve">عزيز الحماية القانونية من مظاهر استغلال الأطفال في جريمة التسول. </w:t>
      </w:r>
    </w:p>
    <w:p w14:paraId="13805276"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صدر نظام صندوق مساعدة ضحايا الاتجار بالبشر رقم (6) لسنة 2023 وتضمن النص على انشاء الصندوق لتوفير المساعدة اللازمة لكل من المجني عليهم والمتضررين من جرائم الاتجار بالبشر وكذلك الضحايا المحتملين</w:t>
      </w:r>
      <w:r w:rsidRPr="004E0BE2">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إضافة الى تحديد أوجه ا</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 xml:space="preserve">نفاق </w:t>
      </w:r>
      <w:r w:rsidRPr="004E0BE2">
        <w:rPr>
          <w:rFonts w:ascii="Calibri" w:eastAsia="Calibri" w:hAnsi="Calibri" w:cs="Calibri" w:hint="cs"/>
          <w:color w:val="000000"/>
          <w:kern w:val="2"/>
          <w:sz w:val="28"/>
          <w:szCs w:val="28"/>
          <w:rtl/>
        </w:rPr>
        <w:t>أ</w:t>
      </w:r>
      <w:r w:rsidRPr="004E0BE2">
        <w:rPr>
          <w:rFonts w:ascii="Calibri" w:eastAsia="Calibri" w:hAnsi="Calibri" w:cs="Calibri"/>
          <w:color w:val="000000"/>
          <w:kern w:val="2"/>
          <w:sz w:val="28"/>
          <w:szCs w:val="28"/>
          <w:rtl/>
        </w:rPr>
        <w:t xml:space="preserve">موال الصندوق والتي تعزز من المساعدة اللازمة التي ينبغي توفيرها لضحايا الاتجار بالبشر، ومنها النفقات العاجلة التي تم صرف السلفة المالية لها، اتخذت لجنة إدارة الصندوق قرارا بتحديد النفقات العاجلة لغايات تسهيل الانفاق وسرعة الاستجابة. </w:t>
      </w:r>
    </w:p>
    <w:p w14:paraId="3CE839C1" w14:textId="77777777" w:rsidR="004E0BE2" w:rsidRPr="004E0BE2"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صدر النظام رقم (46) لسنة 2023 المعدل لنظام دور إيواء المجني عليهم والمتضررين من جرائم الاتجار بالبشر</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 xml:space="preserve"> وأهم ما تضمنه النظام توسيع حالات استقبال الضحايا بما في ذلك المحتملين منهم في دور الايواء، وبما ينسجم مع قانون منع الاتجار بالبشر وآلية الإحالة الوطنية، وتعديل اقامة الضحية في الدار الى حين استكمال اجراءات التحقيق والمحاكمة. </w:t>
      </w:r>
    </w:p>
    <w:p w14:paraId="33FC867E" w14:textId="77777777"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lastRenderedPageBreak/>
        <w:t>تم توقيع مذكرة تفاهم مع نقابة المحامين الأردنيين لتوفير المساعدة القانونية لضحايا الاتجار بالبشر، وبما يكفل صون حقوقهم وتوعيتهم بها.</w:t>
      </w:r>
    </w:p>
    <w:p w14:paraId="79C06065" w14:textId="77777777" w:rsidR="004E0BE2" w:rsidRPr="004E0BE2" w:rsidRDefault="004E0BE2" w:rsidP="004E0BE2">
      <w:pPr>
        <w:pBdr>
          <w:top w:val="nil"/>
          <w:left w:val="nil"/>
          <w:bottom w:val="nil"/>
          <w:right w:val="nil"/>
          <w:between w:val="nil"/>
        </w:pBdr>
        <w:bidi/>
        <w:spacing w:line="252" w:lineRule="auto"/>
        <w:ind w:left="540"/>
        <w:contextualSpacing/>
        <w:jc w:val="both"/>
        <w:rPr>
          <w:rFonts w:ascii="Calibri" w:eastAsia="Calibri" w:hAnsi="Calibri" w:cs="Calibri"/>
          <w:color w:val="000000"/>
          <w:kern w:val="2"/>
          <w:sz w:val="28"/>
          <w:szCs w:val="28"/>
        </w:rPr>
      </w:pPr>
    </w:p>
    <w:p w14:paraId="643EED9D"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البند 57 من التقرير:</w:t>
      </w:r>
    </w:p>
    <w:p w14:paraId="5D2E81AA" w14:textId="77777777" w:rsidR="004E0BE2" w:rsidRPr="007A59B0" w:rsidRDefault="004E0BE2" w:rsidP="004E0BE2">
      <w:pPr>
        <w:numPr>
          <w:ilvl w:val="0"/>
          <w:numId w:val="18"/>
        </w:numPr>
        <w:pBdr>
          <w:top w:val="nil"/>
          <w:left w:val="nil"/>
          <w:bottom w:val="nil"/>
          <w:right w:val="nil"/>
          <w:between w:val="nil"/>
        </w:pBdr>
        <w:bidi/>
        <w:spacing w:after="0" w:line="252" w:lineRule="auto"/>
        <w:ind w:left="540" w:hanging="540"/>
        <w:contextualSpacing/>
        <w:jc w:val="both"/>
        <w:rPr>
          <w:rFonts w:ascii="Calibri" w:eastAsia="Calibri" w:hAnsi="Calibri" w:cs="Calibri"/>
          <w:kern w:val="2"/>
          <w:sz w:val="28"/>
          <w:szCs w:val="28"/>
        </w:rPr>
      </w:pPr>
      <w:r w:rsidRPr="007A59B0">
        <w:rPr>
          <w:rFonts w:ascii="Calibri" w:eastAsia="Calibri" w:hAnsi="Calibri" w:cs="Calibri"/>
          <w:kern w:val="2"/>
          <w:sz w:val="28"/>
          <w:szCs w:val="28"/>
          <w:rtl/>
        </w:rPr>
        <w:t xml:space="preserve">وبالنسبة </w:t>
      </w:r>
      <w:r w:rsidRPr="007A59B0">
        <w:rPr>
          <w:rFonts w:ascii="Calibri" w:eastAsia="Calibri" w:hAnsi="Calibri" w:cs="Calibri" w:hint="cs"/>
          <w:kern w:val="2"/>
          <w:sz w:val="28"/>
          <w:szCs w:val="28"/>
          <w:rtl/>
        </w:rPr>
        <w:t>للاطار الاجرائي وا</w:t>
      </w:r>
      <w:r w:rsidRPr="007A59B0">
        <w:rPr>
          <w:rFonts w:ascii="Calibri" w:eastAsia="Calibri" w:hAnsi="Calibri" w:cs="Calibri"/>
          <w:kern w:val="2"/>
          <w:sz w:val="28"/>
          <w:szCs w:val="28"/>
          <w:rtl/>
        </w:rPr>
        <w:t>لتدابير المتخذة لضمان التعرف الفوري على ضحايا الاتجار واحالاتهم الى السلطات المختصة وتوفير سبل انتصاف فعالة نشير</w:t>
      </w:r>
      <w:r w:rsidRPr="007A59B0">
        <w:rPr>
          <w:rFonts w:ascii="Calibri" w:eastAsia="Calibri" w:hAnsi="Calibri" w:cs="Calibri" w:hint="cs"/>
          <w:kern w:val="2"/>
          <w:sz w:val="28"/>
          <w:szCs w:val="28"/>
          <w:rtl/>
        </w:rPr>
        <w:t xml:space="preserve"> الى ما يلي</w:t>
      </w:r>
      <w:r w:rsidRPr="007A59B0">
        <w:rPr>
          <w:rFonts w:ascii="Calibri" w:eastAsia="Calibri" w:hAnsi="Calibri" w:cs="Calibri"/>
          <w:kern w:val="2"/>
          <w:sz w:val="28"/>
          <w:szCs w:val="28"/>
          <w:rtl/>
        </w:rPr>
        <w:t>:</w:t>
      </w:r>
    </w:p>
    <w:p w14:paraId="7D7DFB2F" w14:textId="2BABBBF5" w:rsidR="007A59B0" w:rsidRDefault="004E0BE2" w:rsidP="004E0BE2">
      <w:pPr>
        <w:numPr>
          <w:ilvl w:val="0"/>
          <w:numId w:val="28"/>
        </w:numPr>
        <w:pBdr>
          <w:top w:val="nil"/>
          <w:left w:val="nil"/>
          <w:bottom w:val="nil"/>
          <w:right w:val="nil"/>
          <w:between w:val="nil"/>
        </w:pBdr>
        <w:bidi/>
        <w:spacing w:after="0" w:line="252" w:lineRule="auto"/>
        <w:contextualSpacing/>
        <w:jc w:val="both"/>
        <w:rPr>
          <w:rFonts w:ascii="Calibri" w:eastAsia="Calibri" w:hAnsi="Calibri" w:cs="Calibri"/>
          <w:sz w:val="28"/>
          <w:szCs w:val="28"/>
        </w:rPr>
      </w:pPr>
      <w:r w:rsidRPr="007A59B0">
        <w:rPr>
          <w:rFonts w:ascii="Calibri" w:eastAsia="Calibri" w:hAnsi="Calibri" w:cs="Calibri"/>
          <w:sz w:val="28"/>
          <w:szCs w:val="28"/>
          <w:rtl/>
        </w:rPr>
        <w:t>تم إطلاق آلية الإحالة الوطنية لضحايا الاتجار بالبشر المحدثة عام  2022 والتي اعتمدتها اللجنة الوطنية لمنع الاتجار بالبشر</w:t>
      </w:r>
      <w:r w:rsidRPr="007A59B0">
        <w:rPr>
          <w:rFonts w:ascii="Calibri" w:eastAsia="Calibri" w:hAnsi="Calibri" w:cs="Calibri" w:hint="cs"/>
          <w:sz w:val="28"/>
          <w:szCs w:val="28"/>
          <w:rtl/>
        </w:rPr>
        <w:t xml:space="preserve">، </w:t>
      </w:r>
      <w:r w:rsidRPr="007A59B0">
        <w:rPr>
          <w:rFonts w:ascii="Calibri" w:eastAsia="Calibri" w:hAnsi="Calibri" w:cs="Calibri"/>
          <w:sz w:val="28"/>
          <w:szCs w:val="28"/>
          <w:rtl/>
        </w:rPr>
        <w:t>من أجل تحديد الأدوار والمهام لكل جهة ذات علاقة بمكافحة الاتجار بالبشر</w:t>
      </w:r>
      <w:r w:rsidRPr="007A59B0">
        <w:rPr>
          <w:rFonts w:ascii="Calibri" w:eastAsia="Calibri" w:hAnsi="Calibri" w:cs="Calibri" w:hint="cs"/>
          <w:sz w:val="28"/>
          <w:szCs w:val="28"/>
          <w:rtl/>
        </w:rPr>
        <w:t>،</w:t>
      </w:r>
      <w:r w:rsidRPr="007A59B0">
        <w:rPr>
          <w:rFonts w:ascii="Calibri" w:eastAsia="Calibri" w:hAnsi="Calibri" w:cs="Calibri"/>
          <w:sz w:val="28"/>
          <w:szCs w:val="28"/>
          <w:rtl/>
        </w:rPr>
        <w:t xml:space="preserve"> والإجراءات المتخذة</w:t>
      </w:r>
      <w:r w:rsidRPr="007A59B0">
        <w:rPr>
          <w:rFonts w:ascii="Calibri" w:eastAsia="Calibri" w:hAnsi="Calibri" w:cs="Calibri" w:hint="cs"/>
          <w:sz w:val="28"/>
          <w:szCs w:val="28"/>
          <w:rtl/>
        </w:rPr>
        <w:t xml:space="preserve">، </w:t>
      </w:r>
      <w:r w:rsidRPr="007A59B0">
        <w:rPr>
          <w:rFonts w:ascii="Calibri" w:eastAsia="Calibri" w:hAnsi="Calibri" w:cs="Calibri"/>
          <w:sz w:val="28"/>
          <w:szCs w:val="28"/>
          <w:rtl/>
        </w:rPr>
        <w:t xml:space="preserve">بما يعزز من التشاركية والتنسيق المتبادل فيما بينها، </w:t>
      </w:r>
      <w:r w:rsidRPr="007A59B0">
        <w:rPr>
          <w:rFonts w:ascii="Calibri" w:eastAsia="Calibri" w:hAnsi="Calibri" w:cs="Calibri" w:hint="cs"/>
          <w:sz w:val="28"/>
          <w:szCs w:val="28"/>
          <w:rtl/>
        </w:rPr>
        <w:t>كما تضمنت آلية الاحالة</w:t>
      </w:r>
      <w:r w:rsidRPr="007A59B0">
        <w:rPr>
          <w:rFonts w:ascii="Calibri" w:eastAsia="Calibri" w:hAnsi="Calibri" w:cs="Calibri"/>
          <w:sz w:val="28"/>
          <w:szCs w:val="28"/>
          <w:rtl/>
        </w:rPr>
        <w:t xml:space="preserve"> تحديد </w:t>
      </w:r>
      <w:r w:rsidRPr="007A59B0">
        <w:rPr>
          <w:rFonts w:ascii="Calibri" w:eastAsia="Calibri" w:hAnsi="Calibri" w:cs="Calibri" w:hint="cs"/>
          <w:sz w:val="28"/>
          <w:szCs w:val="28"/>
          <w:rtl/>
        </w:rPr>
        <w:t>ا</w:t>
      </w:r>
      <w:r w:rsidRPr="007A59B0">
        <w:rPr>
          <w:rFonts w:ascii="Calibri" w:eastAsia="Calibri" w:hAnsi="Calibri" w:cs="Calibri"/>
          <w:sz w:val="28"/>
          <w:szCs w:val="28"/>
          <w:rtl/>
        </w:rPr>
        <w:t xml:space="preserve">دوار الجهات المعنية بمكافحة الاتجار بالبشر والحماية والرعاية الفضلى للضحايا وإدماجهم أو تأمين العودة الطوعية الآمنة لهم، حيث تضمنت </w:t>
      </w:r>
      <w:r w:rsidRPr="007A59B0">
        <w:rPr>
          <w:rFonts w:ascii="Calibri" w:eastAsia="Calibri" w:hAnsi="Calibri" w:cs="Calibri" w:hint="cs"/>
          <w:sz w:val="28"/>
          <w:szCs w:val="28"/>
          <w:rtl/>
        </w:rPr>
        <w:t xml:space="preserve">الآلية </w:t>
      </w:r>
      <w:r w:rsidRPr="007A59B0">
        <w:rPr>
          <w:rFonts w:ascii="Calibri" w:eastAsia="Calibri" w:hAnsi="Calibri" w:cs="Calibri"/>
          <w:sz w:val="28"/>
          <w:szCs w:val="28"/>
          <w:rtl/>
        </w:rPr>
        <w:t>خمس</w:t>
      </w:r>
      <w:r w:rsidRPr="007A59B0">
        <w:rPr>
          <w:rFonts w:ascii="Calibri" w:eastAsia="Calibri" w:hAnsi="Calibri" w:cs="Calibri" w:hint="cs"/>
          <w:sz w:val="28"/>
          <w:szCs w:val="28"/>
          <w:rtl/>
        </w:rPr>
        <w:t xml:space="preserve">ة </w:t>
      </w:r>
      <w:r w:rsidRPr="007A59B0">
        <w:rPr>
          <w:rFonts w:ascii="Calibri" w:eastAsia="Calibri" w:hAnsi="Calibri" w:cs="Calibri"/>
          <w:sz w:val="28"/>
          <w:szCs w:val="28"/>
          <w:rtl/>
        </w:rPr>
        <w:t>م</w:t>
      </w:r>
      <w:r w:rsidR="007A59B0">
        <w:rPr>
          <w:rFonts w:ascii="Calibri" w:eastAsia="Calibri" w:hAnsi="Calibri" w:cs="Calibri" w:hint="cs"/>
          <w:sz w:val="28"/>
          <w:szCs w:val="28"/>
          <w:rtl/>
        </w:rPr>
        <w:t>راحل وهي :</w:t>
      </w:r>
    </w:p>
    <w:p w14:paraId="5D0ADAEE" w14:textId="77777777" w:rsidR="007A59B0" w:rsidRDefault="007A59B0" w:rsidP="007A59B0">
      <w:pPr>
        <w:numPr>
          <w:ilvl w:val="0"/>
          <w:numId w:val="28"/>
        </w:numPr>
        <w:pBdr>
          <w:top w:val="nil"/>
          <w:left w:val="nil"/>
          <w:bottom w:val="nil"/>
          <w:right w:val="nil"/>
          <w:between w:val="nil"/>
        </w:pBdr>
        <w:bidi/>
        <w:spacing w:after="0" w:line="252" w:lineRule="auto"/>
        <w:contextualSpacing/>
        <w:jc w:val="both"/>
        <w:rPr>
          <w:rFonts w:ascii="Calibri" w:eastAsia="Calibri" w:hAnsi="Calibri" w:cs="Calibri"/>
          <w:sz w:val="28"/>
          <w:szCs w:val="28"/>
        </w:rPr>
      </w:pPr>
      <w:r>
        <w:rPr>
          <w:rFonts w:ascii="Calibri" w:eastAsia="Calibri" w:hAnsi="Calibri" w:cs="Calibri" w:hint="cs"/>
          <w:sz w:val="28"/>
          <w:szCs w:val="28"/>
          <w:rtl/>
        </w:rPr>
        <w:t xml:space="preserve">مرحلة </w:t>
      </w:r>
      <w:r w:rsidR="004E0BE2" w:rsidRPr="007A59B0">
        <w:rPr>
          <w:rFonts w:ascii="Calibri" w:eastAsia="Calibri" w:hAnsi="Calibri" w:cs="Calibri"/>
          <w:sz w:val="28"/>
          <w:szCs w:val="28"/>
          <w:rtl/>
        </w:rPr>
        <w:t xml:space="preserve"> التعرف على ضحايا الاتجار بالبشر</w:t>
      </w:r>
      <w:r w:rsidR="004E0BE2" w:rsidRPr="007A59B0">
        <w:rPr>
          <w:rFonts w:ascii="Calibri" w:eastAsia="Calibri" w:hAnsi="Calibri" w:cs="Calibri" w:hint="cs"/>
          <w:sz w:val="28"/>
          <w:szCs w:val="28"/>
          <w:rtl/>
        </w:rPr>
        <w:t xml:space="preserve">، </w:t>
      </w:r>
      <w:r w:rsidR="004E0BE2" w:rsidRPr="007A59B0">
        <w:rPr>
          <w:rFonts w:ascii="Calibri" w:eastAsia="Calibri" w:hAnsi="Calibri" w:cs="Calibri"/>
          <w:sz w:val="28"/>
          <w:szCs w:val="28"/>
          <w:rtl/>
        </w:rPr>
        <w:t xml:space="preserve"> وا</w:t>
      </w:r>
      <w:r w:rsidR="004E0BE2" w:rsidRPr="007A59B0">
        <w:rPr>
          <w:rFonts w:ascii="Calibri" w:eastAsia="Calibri" w:hAnsi="Calibri" w:cs="Calibri" w:hint="cs"/>
          <w:sz w:val="28"/>
          <w:szCs w:val="28"/>
          <w:rtl/>
        </w:rPr>
        <w:t xml:space="preserve">لتي تحتوي على </w:t>
      </w:r>
      <w:r w:rsidR="004E0BE2" w:rsidRPr="007A59B0">
        <w:rPr>
          <w:rFonts w:ascii="Calibri" w:eastAsia="Calibri" w:hAnsi="Calibri" w:cs="Calibri"/>
          <w:sz w:val="28"/>
          <w:szCs w:val="28"/>
          <w:rtl/>
        </w:rPr>
        <w:t>نماذج للمؤشرات الدالة على ضحايا الاتجار بالبشر تساعد الموظفين في الصفوف الامامية اثناء القيام بعملهم من التعرف على الضحية المحتملة وتقديم المساعدة لها</w:t>
      </w:r>
      <w:r>
        <w:rPr>
          <w:rFonts w:ascii="Calibri" w:eastAsia="Calibri" w:hAnsi="Calibri" w:cs="Calibri" w:hint="cs"/>
          <w:sz w:val="28"/>
          <w:szCs w:val="28"/>
          <w:rtl/>
        </w:rPr>
        <w:t>.</w:t>
      </w:r>
    </w:p>
    <w:p w14:paraId="1D67D7A8" w14:textId="77777777" w:rsidR="007A59B0" w:rsidRDefault="004E0BE2" w:rsidP="007A59B0">
      <w:pPr>
        <w:numPr>
          <w:ilvl w:val="0"/>
          <w:numId w:val="28"/>
        </w:numPr>
        <w:pBdr>
          <w:top w:val="nil"/>
          <w:left w:val="nil"/>
          <w:bottom w:val="nil"/>
          <w:right w:val="nil"/>
          <w:between w:val="nil"/>
        </w:pBdr>
        <w:bidi/>
        <w:spacing w:after="0" w:line="252" w:lineRule="auto"/>
        <w:contextualSpacing/>
        <w:jc w:val="both"/>
        <w:rPr>
          <w:rFonts w:ascii="Calibri" w:eastAsia="Calibri" w:hAnsi="Calibri" w:cs="Calibri"/>
          <w:sz w:val="28"/>
          <w:szCs w:val="28"/>
        </w:rPr>
      </w:pPr>
      <w:r w:rsidRPr="007A59B0">
        <w:rPr>
          <w:rFonts w:ascii="Calibri" w:eastAsia="Calibri" w:hAnsi="Calibri" w:cs="Calibri"/>
          <w:sz w:val="28"/>
          <w:szCs w:val="28"/>
          <w:rtl/>
        </w:rPr>
        <w:t xml:space="preserve"> المرحلة الثانية متمثلة بالإيواء والحماية والمساعدة</w:t>
      </w:r>
      <w:r w:rsidR="007A59B0">
        <w:rPr>
          <w:rFonts w:ascii="Calibri" w:eastAsia="Calibri" w:hAnsi="Calibri" w:cs="Calibri" w:hint="cs"/>
          <w:sz w:val="28"/>
          <w:szCs w:val="28"/>
          <w:rtl/>
        </w:rPr>
        <w:t>.</w:t>
      </w:r>
    </w:p>
    <w:p w14:paraId="710275E5" w14:textId="77777777" w:rsidR="007A59B0" w:rsidRDefault="004E0BE2" w:rsidP="007A59B0">
      <w:pPr>
        <w:numPr>
          <w:ilvl w:val="0"/>
          <w:numId w:val="28"/>
        </w:numPr>
        <w:pBdr>
          <w:top w:val="nil"/>
          <w:left w:val="nil"/>
          <w:bottom w:val="nil"/>
          <w:right w:val="nil"/>
          <w:between w:val="nil"/>
        </w:pBdr>
        <w:bidi/>
        <w:spacing w:after="0" w:line="252" w:lineRule="auto"/>
        <w:contextualSpacing/>
        <w:jc w:val="both"/>
        <w:rPr>
          <w:rFonts w:ascii="Calibri" w:eastAsia="Calibri" w:hAnsi="Calibri" w:cs="Calibri"/>
          <w:sz w:val="28"/>
          <w:szCs w:val="28"/>
        </w:rPr>
      </w:pPr>
      <w:r w:rsidRPr="007A59B0">
        <w:rPr>
          <w:rFonts w:ascii="Calibri" w:eastAsia="Calibri" w:hAnsi="Calibri" w:cs="Calibri"/>
          <w:sz w:val="28"/>
          <w:szCs w:val="28"/>
          <w:rtl/>
        </w:rPr>
        <w:t xml:space="preserve"> </w:t>
      </w:r>
      <w:r w:rsidR="007A59B0">
        <w:rPr>
          <w:rFonts w:ascii="Calibri" w:eastAsia="Calibri" w:hAnsi="Calibri" w:cs="Calibri" w:hint="cs"/>
          <w:sz w:val="28"/>
          <w:szCs w:val="28"/>
          <w:rtl/>
        </w:rPr>
        <w:t>ال</w:t>
      </w:r>
      <w:r w:rsidRPr="007A59B0">
        <w:rPr>
          <w:rFonts w:ascii="Calibri" w:eastAsia="Calibri" w:hAnsi="Calibri" w:cs="Calibri"/>
          <w:sz w:val="28"/>
          <w:szCs w:val="28"/>
          <w:rtl/>
        </w:rPr>
        <w:t>مرحلة</w:t>
      </w:r>
      <w:r w:rsidR="007A59B0">
        <w:rPr>
          <w:rFonts w:ascii="Calibri" w:eastAsia="Calibri" w:hAnsi="Calibri" w:cs="Calibri" w:hint="cs"/>
          <w:sz w:val="28"/>
          <w:szCs w:val="28"/>
          <w:rtl/>
        </w:rPr>
        <w:t xml:space="preserve"> الثالثة </w:t>
      </w:r>
      <w:r w:rsidR="007A59B0" w:rsidRPr="007A59B0">
        <w:rPr>
          <w:rFonts w:ascii="Calibri" w:eastAsia="Calibri" w:hAnsi="Calibri" w:cs="Calibri"/>
          <w:sz w:val="28"/>
          <w:szCs w:val="28"/>
          <w:rtl/>
        </w:rPr>
        <w:t xml:space="preserve">اجراءات </w:t>
      </w:r>
      <w:r w:rsidRPr="007A59B0">
        <w:rPr>
          <w:rFonts w:ascii="Calibri" w:eastAsia="Calibri" w:hAnsi="Calibri" w:cs="Calibri"/>
          <w:sz w:val="28"/>
          <w:szCs w:val="28"/>
          <w:rtl/>
        </w:rPr>
        <w:t>التحقيق والمقاضاة (التحديد الرسمي والقانوني)</w:t>
      </w:r>
      <w:r w:rsidR="007A59B0">
        <w:rPr>
          <w:rFonts w:ascii="Calibri" w:eastAsia="Calibri" w:hAnsi="Calibri" w:cs="Calibri" w:hint="cs"/>
          <w:sz w:val="28"/>
          <w:szCs w:val="28"/>
          <w:rtl/>
        </w:rPr>
        <w:t>.</w:t>
      </w:r>
    </w:p>
    <w:p w14:paraId="39B4D8B5" w14:textId="77777777" w:rsidR="007A59B0" w:rsidRDefault="004E0BE2" w:rsidP="007A59B0">
      <w:pPr>
        <w:numPr>
          <w:ilvl w:val="0"/>
          <w:numId w:val="28"/>
        </w:numPr>
        <w:pBdr>
          <w:top w:val="nil"/>
          <w:left w:val="nil"/>
          <w:bottom w:val="nil"/>
          <w:right w:val="nil"/>
          <w:between w:val="nil"/>
        </w:pBdr>
        <w:bidi/>
        <w:spacing w:after="0" w:line="252" w:lineRule="auto"/>
        <w:contextualSpacing/>
        <w:jc w:val="both"/>
        <w:rPr>
          <w:rFonts w:ascii="Calibri" w:eastAsia="Calibri" w:hAnsi="Calibri" w:cs="Calibri"/>
          <w:sz w:val="28"/>
          <w:szCs w:val="28"/>
        </w:rPr>
      </w:pPr>
      <w:r w:rsidRPr="007A59B0">
        <w:rPr>
          <w:rFonts w:ascii="Calibri" w:eastAsia="Calibri" w:hAnsi="Calibri" w:cs="Calibri"/>
          <w:sz w:val="28"/>
          <w:szCs w:val="28"/>
          <w:rtl/>
        </w:rPr>
        <w:t xml:space="preserve"> </w:t>
      </w:r>
      <w:r w:rsidR="007A59B0">
        <w:rPr>
          <w:rFonts w:ascii="Calibri" w:eastAsia="Calibri" w:hAnsi="Calibri" w:cs="Calibri" w:hint="cs"/>
          <w:sz w:val="28"/>
          <w:szCs w:val="28"/>
          <w:rtl/>
        </w:rPr>
        <w:t>ال</w:t>
      </w:r>
      <w:r w:rsidRPr="007A59B0">
        <w:rPr>
          <w:rFonts w:ascii="Calibri" w:eastAsia="Calibri" w:hAnsi="Calibri" w:cs="Calibri"/>
          <w:sz w:val="28"/>
          <w:szCs w:val="28"/>
          <w:rtl/>
        </w:rPr>
        <w:t>مرحلة</w:t>
      </w:r>
      <w:r w:rsidR="007A59B0">
        <w:rPr>
          <w:rFonts w:ascii="Calibri" w:eastAsia="Calibri" w:hAnsi="Calibri" w:cs="Calibri" w:hint="cs"/>
          <w:sz w:val="28"/>
          <w:szCs w:val="28"/>
          <w:rtl/>
        </w:rPr>
        <w:t xml:space="preserve"> الرابعة </w:t>
      </w:r>
      <w:r w:rsidRPr="007A59B0">
        <w:rPr>
          <w:rFonts w:ascii="Calibri" w:eastAsia="Calibri" w:hAnsi="Calibri" w:cs="Calibri"/>
          <w:sz w:val="28"/>
          <w:szCs w:val="28"/>
          <w:rtl/>
        </w:rPr>
        <w:t xml:space="preserve"> اجراءات العودة الطوعية في حال اختارت الضحية العودة الى بلادها</w:t>
      </w:r>
      <w:r w:rsidR="007A59B0">
        <w:rPr>
          <w:rFonts w:ascii="Calibri" w:eastAsia="Calibri" w:hAnsi="Calibri" w:cs="Calibri" w:hint="cs"/>
          <w:sz w:val="28"/>
          <w:szCs w:val="28"/>
          <w:rtl/>
        </w:rPr>
        <w:t>.</w:t>
      </w:r>
    </w:p>
    <w:p w14:paraId="5C314A98" w14:textId="160A369A" w:rsidR="004E0BE2" w:rsidRPr="007A59B0" w:rsidRDefault="004E0BE2" w:rsidP="007A59B0">
      <w:pPr>
        <w:numPr>
          <w:ilvl w:val="0"/>
          <w:numId w:val="28"/>
        </w:numPr>
        <w:pBdr>
          <w:top w:val="nil"/>
          <w:left w:val="nil"/>
          <w:bottom w:val="nil"/>
          <w:right w:val="nil"/>
          <w:between w:val="nil"/>
        </w:pBdr>
        <w:bidi/>
        <w:spacing w:after="0" w:line="252" w:lineRule="auto"/>
        <w:contextualSpacing/>
        <w:jc w:val="both"/>
        <w:rPr>
          <w:rFonts w:ascii="Calibri" w:eastAsia="Calibri" w:hAnsi="Calibri" w:cs="Calibri"/>
          <w:sz w:val="28"/>
          <w:szCs w:val="28"/>
        </w:rPr>
      </w:pPr>
      <w:r w:rsidRPr="007A59B0">
        <w:rPr>
          <w:rFonts w:ascii="Calibri" w:eastAsia="Calibri" w:hAnsi="Calibri" w:cs="Calibri" w:hint="cs"/>
          <w:sz w:val="28"/>
          <w:szCs w:val="28"/>
          <w:rtl/>
        </w:rPr>
        <w:t xml:space="preserve"> </w:t>
      </w:r>
      <w:r w:rsidR="007A59B0">
        <w:rPr>
          <w:rFonts w:ascii="Calibri" w:eastAsia="Calibri" w:hAnsi="Calibri" w:cs="Calibri" w:hint="cs"/>
          <w:sz w:val="28"/>
          <w:szCs w:val="28"/>
          <w:rtl/>
        </w:rPr>
        <w:t>ال</w:t>
      </w:r>
      <w:r w:rsidRPr="007A59B0">
        <w:rPr>
          <w:rFonts w:ascii="Calibri" w:eastAsia="Calibri" w:hAnsi="Calibri" w:cs="Calibri"/>
          <w:sz w:val="28"/>
          <w:szCs w:val="28"/>
          <w:rtl/>
        </w:rPr>
        <w:t>مرحلة</w:t>
      </w:r>
      <w:r w:rsidR="007A59B0">
        <w:rPr>
          <w:rFonts w:ascii="Calibri" w:eastAsia="Calibri" w:hAnsi="Calibri" w:cs="Calibri" w:hint="cs"/>
          <w:sz w:val="28"/>
          <w:szCs w:val="28"/>
          <w:rtl/>
        </w:rPr>
        <w:t xml:space="preserve"> الخامسة </w:t>
      </w:r>
      <w:r w:rsidRPr="007A59B0">
        <w:rPr>
          <w:rFonts w:ascii="Calibri" w:eastAsia="Calibri" w:hAnsi="Calibri" w:cs="Calibri"/>
          <w:sz w:val="28"/>
          <w:szCs w:val="28"/>
          <w:rtl/>
        </w:rPr>
        <w:t>اعادة الادماج للضحية ضمن مجموعة من الاجراءات لتمكين الضحية وتوفير فرص عمل لها.</w:t>
      </w:r>
      <w:r w:rsidRPr="007A59B0">
        <w:rPr>
          <w:rFonts w:ascii="Calibri" w:eastAsia="Calibri" w:hAnsi="Calibri" w:cs="Calibri" w:hint="cs"/>
          <w:sz w:val="28"/>
          <w:szCs w:val="28"/>
          <w:rtl/>
        </w:rPr>
        <w:t xml:space="preserve"> </w:t>
      </w:r>
    </w:p>
    <w:p w14:paraId="6A07A260" w14:textId="77777777" w:rsidR="004E0BE2" w:rsidRPr="001128F2" w:rsidRDefault="004E0BE2" w:rsidP="004E0BE2">
      <w:pPr>
        <w:pBdr>
          <w:top w:val="nil"/>
          <w:left w:val="nil"/>
          <w:bottom w:val="nil"/>
          <w:right w:val="nil"/>
          <w:between w:val="nil"/>
        </w:pBdr>
        <w:bidi/>
        <w:spacing w:after="0" w:line="252" w:lineRule="auto"/>
        <w:ind w:left="1260"/>
        <w:contextualSpacing/>
        <w:jc w:val="both"/>
        <w:rPr>
          <w:rFonts w:ascii="Calibri" w:eastAsia="Calibri" w:hAnsi="Calibri" w:cs="Calibri"/>
          <w:sz w:val="28"/>
          <w:szCs w:val="28"/>
          <w:rtl/>
        </w:rPr>
      </w:pPr>
    </w:p>
    <w:p w14:paraId="6B29719A" w14:textId="21062FE5" w:rsidR="004E0BE2" w:rsidRDefault="004E0BE2" w:rsidP="004E0BE2">
      <w:pPr>
        <w:pBdr>
          <w:top w:val="nil"/>
          <w:left w:val="nil"/>
          <w:bottom w:val="nil"/>
          <w:right w:val="nil"/>
          <w:between w:val="nil"/>
        </w:pBdr>
        <w:bidi/>
        <w:spacing w:after="0" w:line="252" w:lineRule="auto"/>
        <w:ind w:left="1260"/>
        <w:contextualSpacing/>
        <w:jc w:val="center"/>
        <w:rPr>
          <w:rFonts w:ascii="Calibri" w:eastAsia="Calibri" w:hAnsi="Calibri" w:cs="Calibri"/>
          <w:b/>
          <w:bCs/>
          <w:color w:val="FF0000"/>
          <w:sz w:val="28"/>
          <w:szCs w:val="28"/>
          <w:u w:val="single"/>
          <w:rtl/>
        </w:rPr>
      </w:pPr>
      <w:r w:rsidRPr="001128F2">
        <w:rPr>
          <w:rFonts w:ascii="Calibri" w:eastAsia="Calibri" w:hAnsi="Calibri" w:cs="Calibri" w:hint="cs"/>
          <w:b/>
          <w:bCs/>
          <w:sz w:val="28"/>
          <w:szCs w:val="28"/>
          <w:u w:val="single"/>
          <w:rtl/>
        </w:rPr>
        <w:t>(احصائية عدد المنتفعين من خدمات دار كرامة لضحايا الاتجار بالبشر)</w:t>
      </w:r>
    </w:p>
    <w:p w14:paraId="05682B01" w14:textId="77777777" w:rsidR="00C03875" w:rsidRPr="004E0BE2" w:rsidRDefault="00C03875" w:rsidP="00C03875">
      <w:pPr>
        <w:pBdr>
          <w:top w:val="nil"/>
          <w:left w:val="nil"/>
          <w:bottom w:val="nil"/>
          <w:right w:val="nil"/>
          <w:between w:val="nil"/>
        </w:pBdr>
        <w:bidi/>
        <w:spacing w:after="0" w:line="252" w:lineRule="auto"/>
        <w:ind w:left="1260"/>
        <w:contextualSpacing/>
        <w:jc w:val="center"/>
        <w:rPr>
          <w:rFonts w:ascii="Calibri" w:eastAsia="Calibri" w:hAnsi="Calibri" w:cs="Calibri"/>
          <w:b/>
          <w:bCs/>
          <w:color w:val="FF0000"/>
          <w:sz w:val="28"/>
          <w:szCs w:val="28"/>
          <w:u w:val="single"/>
        </w:rPr>
      </w:pPr>
    </w:p>
    <w:p w14:paraId="2FF80773"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البند ( 58 ) من التقرير:</w:t>
      </w:r>
    </w:p>
    <w:p w14:paraId="59428CD6" w14:textId="49CF28EE" w:rsidR="004E0BE2" w:rsidRPr="004E0BE2" w:rsidRDefault="004E0BE2" w:rsidP="004E0BE2">
      <w:pPr>
        <w:numPr>
          <w:ilvl w:val="0"/>
          <w:numId w:val="18"/>
        </w:numPr>
        <w:pBdr>
          <w:top w:val="nil"/>
          <w:left w:val="nil"/>
          <w:bottom w:val="nil"/>
          <w:right w:val="nil"/>
          <w:between w:val="nil"/>
        </w:pBdr>
        <w:bidi/>
        <w:spacing w:line="252"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بلغ عدد المنتفعون من خدمات دار كرامة 905 مستفيد من</w:t>
      </w:r>
      <w:r w:rsidRPr="004E0BE2">
        <w:rPr>
          <w:rFonts w:ascii="Calibri" w:eastAsia="Calibri" w:hAnsi="Calibri" w:cs="Calibri" w:hint="cs"/>
          <w:color w:val="000000"/>
          <w:kern w:val="2"/>
          <w:sz w:val="28"/>
          <w:szCs w:val="28"/>
          <w:rtl/>
        </w:rPr>
        <w:t>ذ عام</w:t>
      </w:r>
      <w:r w:rsidRPr="004E0BE2">
        <w:rPr>
          <w:rFonts w:ascii="Calibri" w:eastAsia="Calibri" w:hAnsi="Calibri" w:cs="Calibri"/>
          <w:color w:val="000000"/>
          <w:kern w:val="2"/>
          <w:sz w:val="28"/>
          <w:szCs w:val="28"/>
          <w:rtl/>
        </w:rPr>
        <w:t xml:space="preserve"> 2019 وحتى تاريخه، و</w:t>
      </w:r>
      <w:r w:rsidRPr="004E0BE2">
        <w:rPr>
          <w:rFonts w:ascii="Calibri" w:eastAsia="Calibri" w:hAnsi="Calibri" w:cs="Calibri" w:hint="cs"/>
          <w:color w:val="000000"/>
          <w:kern w:val="2"/>
          <w:sz w:val="28"/>
          <w:szCs w:val="28"/>
          <w:rtl/>
        </w:rPr>
        <w:t xml:space="preserve">بحسب الجدول ادناه </w:t>
      </w:r>
      <w:r w:rsidRPr="004E0BE2">
        <w:rPr>
          <w:rFonts w:ascii="Calibri" w:eastAsia="Calibri" w:hAnsi="Calibri" w:cs="Calibri"/>
          <w:color w:val="000000"/>
          <w:kern w:val="2"/>
          <w:sz w:val="28"/>
          <w:szCs w:val="28"/>
          <w:rtl/>
        </w:rPr>
        <w:t>وذلك على النحو التالي:</w:t>
      </w:r>
    </w:p>
    <w:p w14:paraId="6921C136" w14:textId="77777777" w:rsidR="004E0BE2" w:rsidRPr="004E0BE2" w:rsidRDefault="004E0BE2" w:rsidP="004E0BE2">
      <w:pPr>
        <w:pBdr>
          <w:top w:val="nil"/>
          <w:left w:val="nil"/>
          <w:bottom w:val="nil"/>
          <w:right w:val="nil"/>
          <w:between w:val="nil"/>
        </w:pBdr>
        <w:bidi/>
        <w:spacing w:line="252" w:lineRule="auto"/>
        <w:ind w:left="540"/>
        <w:contextualSpacing/>
        <w:jc w:val="both"/>
        <w:rPr>
          <w:rFonts w:ascii="Calibri" w:eastAsia="Calibri" w:hAnsi="Calibri" w:cs="Calibri"/>
          <w:color w:val="000000"/>
          <w:kern w:val="2"/>
          <w:sz w:val="28"/>
          <w:szCs w:val="28"/>
        </w:rPr>
      </w:pPr>
    </w:p>
    <w:tbl>
      <w:tblPr>
        <w:bidiVisual/>
        <w:tblW w:w="5490" w:type="dxa"/>
        <w:tblInd w:w="1816" w:type="dxa"/>
        <w:tblLayout w:type="fixed"/>
        <w:tblLook w:val="0400" w:firstRow="0" w:lastRow="0" w:firstColumn="0" w:lastColumn="0" w:noHBand="0" w:noVBand="1"/>
      </w:tblPr>
      <w:tblGrid>
        <w:gridCol w:w="650"/>
        <w:gridCol w:w="2238"/>
        <w:gridCol w:w="2602"/>
      </w:tblGrid>
      <w:tr w:rsidR="004E0BE2" w:rsidRPr="004E0BE2" w14:paraId="0DEDAFFB" w14:textId="77777777" w:rsidTr="007B3652">
        <w:tc>
          <w:tcPr>
            <w:tcW w:w="650" w:type="dxa"/>
            <w:tcBorders>
              <w:top w:val="single" w:sz="4" w:space="0" w:color="000000"/>
              <w:left w:val="single" w:sz="4" w:space="0" w:color="000000"/>
              <w:bottom w:val="single" w:sz="4" w:space="0" w:color="000000"/>
              <w:right w:val="single" w:sz="4" w:space="0" w:color="000000"/>
            </w:tcBorders>
          </w:tcPr>
          <w:p w14:paraId="4EFE1BCB"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الرقم</w:t>
            </w:r>
          </w:p>
        </w:tc>
        <w:tc>
          <w:tcPr>
            <w:tcW w:w="2238" w:type="dxa"/>
            <w:tcBorders>
              <w:top w:val="single" w:sz="4" w:space="0" w:color="000000"/>
              <w:left w:val="single" w:sz="4" w:space="0" w:color="000000"/>
              <w:bottom w:val="single" w:sz="4" w:space="0" w:color="000000"/>
              <w:right w:val="single" w:sz="4" w:space="0" w:color="000000"/>
            </w:tcBorders>
          </w:tcPr>
          <w:p w14:paraId="057D1929"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المنتفعين من خدمات دار كرامة</w:t>
            </w:r>
          </w:p>
        </w:tc>
        <w:tc>
          <w:tcPr>
            <w:tcW w:w="2602" w:type="dxa"/>
            <w:tcBorders>
              <w:top w:val="single" w:sz="4" w:space="0" w:color="000000"/>
              <w:left w:val="single" w:sz="4" w:space="0" w:color="000000"/>
              <w:bottom w:val="single" w:sz="4" w:space="0" w:color="000000"/>
              <w:right w:val="single" w:sz="4" w:space="0" w:color="000000"/>
            </w:tcBorders>
          </w:tcPr>
          <w:p w14:paraId="2B3AE847"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الاعوام</w:t>
            </w:r>
          </w:p>
        </w:tc>
      </w:tr>
      <w:tr w:rsidR="004E0BE2" w:rsidRPr="004E0BE2" w14:paraId="63A3B464" w14:textId="77777777" w:rsidTr="007B3652">
        <w:tc>
          <w:tcPr>
            <w:tcW w:w="650" w:type="dxa"/>
            <w:tcBorders>
              <w:top w:val="single" w:sz="4" w:space="0" w:color="000000"/>
              <w:left w:val="single" w:sz="4" w:space="0" w:color="000000"/>
              <w:bottom w:val="single" w:sz="4" w:space="0" w:color="000000"/>
              <w:right w:val="single" w:sz="4" w:space="0" w:color="000000"/>
            </w:tcBorders>
          </w:tcPr>
          <w:p w14:paraId="7284EEE5"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w:t>
            </w:r>
          </w:p>
        </w:tc>
        <w:tc>
          <w:tcPr>
            <w:tcW w:w="2238" w:type="dxa"/>
            <w:tcBorders>
              <w:top w:val="single" w:sz="4" w:space="0" w:color="000000"/>
              <w:left w:val="single" w:sz="4" w:space="0" w:color="000000"/>
              <w:bottom w:val="single" w:sz="4" w:space="0" w:color="000000"/>
              <w:right w:val="single" w:sz="4" w:space="0" w:color="000000"/>
            </w:tcBorders>
          </w:tcPr>
          <w:p w14:paraId="70CDC8AA"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30</w:t>
            </w:r>
          </w:p>
        </w:tc>
        <w:tc>
          <w:tcPr>
            <w:tcW w:w="2602" w:type="dxa"/>
            <w:tcBorders>
              <w:top w:val="single" w:sz="4" w:space="0" w:color="000000"/>
              <w:left w:val="single" w:sz="4" w:space="0" w:color="000000"/>
              <w:bottom w:val="single" w:sz="4" w:space="0" w:color="000000"/>
              <w:right w:val="single" w:sz="4" w:space="0" w:color="000000"/>
            </w:tcBorders>
          </w:tcPr>
          <w:p w14:paraId="21981D2B"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2019</w:t>
            </w:r>
          </w:p>
        </w:tc>
      </w:tr>
      <w:tr w:rsidR="004E0BE2" w:rsidRPr="004E0BE2" w14:paraId="28682B1B" w14:textId="77777777" w:rsidTr="007B3652">
        <w:tc>
          <w:tcPr>
            <w:tcW w:w="650" w:type="dxa"/>
            <w:tcBorders>
              <w:top w:val="single" w:sz="4" w:space="0" w:color="000000"/>
              <w:left w:val="single" w:sz="4" w:space="0" w:color="000000"/>
              <w:bottom w:val="single" w:sz="4" w:space="0" w:color="000000"/>
              <w:right w:val="single" w:sz="4" w:space="0" w:color="000000"/>
            </w:tcBorders>
          </w:tcPr>
          <w:p w14:paraId="1A4C3BE5"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c>
          <w:tcPr>
            <w:tcW w:w="2238" w:type="dxa"/>
            <w:tcBorders>
              <w:top w:val="single" w:sz="4" w:space="0" w:color="000000"/>
              <w:left w:val="single" w:sz="4" w:space="0" w:color="000000"/>
              <w:bottom w:val="single" w:sz="4" w:space="0" w:color="000000"/>
              <w:right w:val="single" w:sz="4" w:space="0" w:color="000000"/>
            </w:tcBorders>
          </w:tcPr>
          <w:p w14:paraId="79A27251"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16</w:t>
            </w:r>
          </w:p>
        </w:tc>
        <w:tc>
          <w:tcPr>
            <w:tcW w:w="2602" w:type="dxa"/>
            <w:tcBorders>
              <w:top w:val="single" w:sz="4" w:space="0" w:color="000000"/>
              <w:left w:val="single" w:sz="4" w:space="0" w:color="000000"/>
              <w:bottom w:val="single" w:sz="4" w:space="0" w:color="000000"/>
              <w:right w:val="single" w:sz="4" w:space="0" w:color="000000"/>
            </w:tcBorders>
          </w:tcPr>
          <w:p w14:paraId="68087B1E"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r>
      <w:tr w:rsidR="004E0BE2" w:rsidRPr="004E0BE2" w14:paraId="3F0CC12A" w14:textId="77777777" w:rsidTr="007B3652">
        <w:tc>
          <w:tcPr>
            <w:tcW w:w="650" w:type="dxa"/>
            <w:tcBorders>
              <w:top w:val="single" w:sz="4" w:space="0" w:color="000000"/>
              <w:left w:val="single" w:sz="4" w:space="0" w:color="000000"/>
              <w:bottom w:val="single" w:sz="4" w:space="0" w:color="000000"/>
              <w:right w:val="single" w:sz="4" w:space="0" w:color="000000"/>
            </w:tcBorders>
          </w:tcPr>
          <w:p w14:paraId="3F4A724A"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w:t>
            </w:r>
          </w:p>
        </w:tc>
        <w:tc>
          <w:tcPr>
            <w:tcW w:w="2238" w:type="dxa"/>
            <w:tcBorders>
              <w:top w:val="single" w:sz="4" w:space="0" w:color="000000"/>
              <w:left w:val="single" w:sz="4" w:space="0" w:color="000000"/>
              <w:bottom w:val="single" w:sz="4" w:space="0" w:color="000000"/>
              <w:right w:val="single" w:sz="4" w:space="0" w:color="000000"/>
            </w:tcBorders>
          </w:tcPr>
          <w:p w14:paraId="260F65AA"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68</w:t>
            </w:r>
          </w:p>
        </w:tc>
        <w:tc>
          <w:tcPr>
            <w:tcW w:w="2602" w:type="dxa"/>
            <w:tcBorders>
              <w:top w:val="single" w:sz="4" w:space="0" w:color="000000"/>
              <w:left w:val="single" w:sz="4" w:space="0" w:color="000000"/>
              <w:bottom w:val="single" w:sz="4" w:space="0" w:color="000000"/>
              <w:right w:val="single" w:sz="4" w:space="0" w:color="000000"/>
            </w:tcBorders>
          </w:tcPr>
          <w:p w14:paraId="37BBEA00"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r>
      <w:tr w:rsidR="004E0BE2" w:rsidRPr="004E0BE2" w14:paraId="1CFBCADD" w14:textId="77777777" w:rsidTr="007B3652">
        <w:tc>
          <w:tcPr>
            <w:tcW w:w="650" w:type="dxa"/>
            <w:tcBorders>
              <w:top w:val="single" w:sz="4" w:space="0" w:color="000000"/>
              <w:left w:val="single" w:sz="4" w:space="0" w:color="000000"/>
              <w:bottom w:val="single" w:sz="4" w:space="0" w:color="000000"/>
              <w:right w:val="single" w:sz="4" w:space="0" w:color="000000"/>
            </w:tcBorders>
          </w:tcPr>
          <w:p w14:paraId="675B46D1"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2238" w:type="dxa"/>
            <w:tcBorders>
              <w:top w:val="single" w:sz="4" w:space="0" w:color="000000"/>
              <w:left w:val="single" w:sz="4" w:space="0" w:color="000000"/>
              <w:bottom w:val="single" w:sz="4" w:space="0" w:color="000000"/>
              <w:right w:val="single" w:sz="4" w:space="0" w:color="000000"/>
            </w:tcBorders>
          </w:tcPr>
          <w:p w14:paraId="33B8A29B"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135</w:t>
            </w:r>
          </w:p>
        </w:tc>
        <w:tc>
          <w:tcPr>
            <w:tcW w:w="2602" w:type="dxa"/>
            <w:tcBorders>
              <w:top w:val="single" w:sz="4" w:space="0" w:color="000000"/>
              <w:left w:val="single" w:sz="4" w:space="0" w:color="000000"/>
              <w:bottom w:val="single" w:sz="4" w:space="0" w:color="000000"/>
              <w:right w:val="single" w:sz="4" w:space="0" w:color="000000"/>
            </w:tcBorders>
          </w:tcPr>
          <w:p w14:paraId="4D42F69D"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r>
      <w:tr w:rsidR="004E0BE2" w:rsidRPr="004E0BE2" w14:paraId="042DF59E" w14:textId="77777777" w:rsidTr="007B3652">
        <w:tc>
          <w:tcPr>
            <w:tcW w:w="650" w:type="dxa"/>
            <w:tcBorders>
              <w:top w:val="single" w:sz="4" w:space="0" w:color="000000"/>
              <w:left w:val="single" w:sz="4" w:space="0" w:color="000000"/>
              <w:bottom w:val="single" w:sz="4" w:space="0" w:color="000000"/>
              <w:right w:val="single" w:sz="4" w:space="0" w:color="000000"/>
            </w:tcBorders>
          </w:tcPr>
          <w:p w14:paraId="02A2545C"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lastRenderedPageBreak/>
              <w:t>5</w:t>
            </w:r>
          </w:p>
        </w:tc>
        <w:tc>
          <w:tcPr>
            <w:tcW w:w="2238" w:type="dxa"/>
            <w:tcBorders>
              <w:top w:val="single" w:sz="4" w:space="0" w:color="000000"/>
              <w:left w:val="single" w:sz="4" w:space="0" w:color="000000"/>
              <w:bottom w:val="single" w:sz="4" w:space="0" w:color="000000"/>
              <w:right w:val="single" w:sz="4" w:space="0" w:color="000000"/>
            </w:tcBorders>
          </w:tcPr>
          <w:p w14:paraId="288AF94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180</w:t>
            </w:r>
          </w:p>
        </w:tc>
        <w:tc>
          <w:tcPr>
            <w:tcW w:w="2602" w:type="dxa"/>
            <w:tcBorders>
              <w:top w:val="single" w:sz="4" w:space="0" w:color="000000"/>
              <w:left w:val="single" w:sz="4" w:space="0" w:color="000000"/>
              <w:bottom w:val="single" w:sz="4" w:space="0" w:color="000000"/>
              <w:right w:val="single" w:sz="4" w:space="0" w:color="000000"/>
            </w:tcBorders>
          </w:tcPr>
          <w:p w14:paraId="7689166B"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r>
      <w:tr w:rsidR="004E0BE2" w:rsidRPr="004E0BE2" w14:paraId="40DB1561" w14:textId="77777777" w:rsidTr="007B3652">
        <w:tc>
          <w:tcPr>
            <w:tcW w:w="650" w:type="dxa"/>
            <w:tcBorders>
              <w:top w:val="single" w:sz="4" w:space="0" w:color="000000"/>
              <w:left w:val="single" w:sz="4" w:space="0" w:color="000000"/>
              <w:bottom w:val="single" w:sz="4" w:space="0" w:color="000000"/>
              <w:right w:val="single" w:sz="4" w:space="0" w:color="000000"/>
            </w:tcBorders>
          </w:tcPr>
          <w:p w14:paraId="723473DB"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w:t>
            </w:r>
          </w:p>
        </w:tc>
        <w:tc>
          <w:tcPr>
            <w:tcW w:w="2238" w:type="dxa"/>
            <w:tcBorders>
              <w:top w:val="single" w:sz="4" w:space="0" w:color="000000"/>
              <w:left w:val="single" w:sz="4" w:space="0" w:color="000000"/>
              <w:bottom w:val="single" w:sz="4" w:space="0" w:color="000000"/>
              <w:right w:val="single" w:sz="4" w:space="0" w:color="000000"/>
            </w:tcBorders>
          </w:tcPr>
          <w:p w14:paraId="614D810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139</w:t>
            </w:r>
          </w:p>
        </w:tc>
        <w:tc>
          <w:tcPr>
            <w:tcW w:w="2602" w:type="dxa"/>
            <w:tcBorders>
              <w:top w:val="single" w:sz="4" w:space="0" w:color="000000"/>
              <w:left w:val="single" w:sz="4" w:space="0" w:color="000000"/>
              <w:bottom w:val="single" w:sz="4" w:space="0" w:color="000000"/>
              <w:right w:val="single" w:sz="4" w:space="0" w:color="000000"/>
            </w:tcBorders>
          </w:tcPr>
          <w:p w14:paraId="755B0BA8"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2024 لغاية تاريخ 27/8</w:t>
            </w:r>
          </w:p>
        </w:tc>
      </w:tr>
      <w:tr w:rsidR="004E0BE2" w:rsidRPr="004E0BE2" w14:paraId="2887988C" w14:textId="77777777" w:rsidTr="007B3652">
        <w:tc>
          <w:tcPr>
            <w:tcW w:w="650" w:type="dxa"/>
            <w:tcBorders>
              <w:top w:val="single" w:sz="4" w:space="0" w:color="000000"/>
              <w:left w:val="single" w:sz="4" w:space="0" w:color="000000"/>
              <w:bottom w:val="single" w:sz="4" w:space="0" w:color="000000"/>
              <w:right w:val="single" w:sz="4" w:space="0" w:color="000000"/>
            </w:tcBorders>
          </w:tcPr>
          <w:p w14:paraId="2FD01310"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w:t>
            </w:r>
          </w:p>
        </w:tc>
        <w:tc>
          <w:tcPr>
            <w:tcW w:w="2238" w:type="dxa"/>
            <w:tcBorders>
              <w:top w:val="single" w:sz="4" w:space="0" w:color="000000"/>
              <w:left w:val="single" w:sz="4" w:space="0" w:color="000000"/>
              <w:bottom w:val="single" w:sz="4" w:space="0" w:color="000000"/>
              <w:right w:val="single" w:sz="4" w:space="0" w:color="000000"/>
            </w:tcBorders>
          </w:tcPr>
          <w:p w14:paraId="5C782B12"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905</w:t>
            </w:r>
          </w:p>
        </w:tc>
        <w:tc>
          <w:tcPr>
            <w:tcW w:w="2602" w:type="dxa"/>
            <w:tcBorders>
              <w:top w:val="single" w:sz="4" w:space="0" w:color="000000"/>
              <w:left w:val="single" w:sz="4" w:space="0" w:color="000000"/>
              <w:bottom w:val="single" w:sz="4" w:space="0" w:color="000000"/>
              <w:right w:val="single" w:sz="4" w:space="0" w:color="000000"/>
            </w:tcBorders>
          </w:tcPr>
          <w:p w14:paraId="09193EB7" w14:textId="77777777" w:rsidR="004E0BE2" w:rsidRPr="004E0BE2" w:rsidRDefault="004E0BE2" w:rsidP="004E0BE2">
            <w:pPr>
              <w:bidi/>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المجموع</w:t>
            </w:r>
          </w:p>
        </w:tc>
      </w:tr>
    </w:tbl>
    <w:p w14:paraId="74F3F0D2" w14:textId="77777777" w:rsidR="004E0BE2" w:rsidRPr="001128F2" w:rsidRDefault="004E0BE2" w:rsidP="004E0BE2">
      <w:pPr>
        <w:bidi/>
        <w:spacing w:after="0" w:line="240" w:lineRule="auto"/>
        <w:jc w:val="both"/>
        <w:rPr>
          <w:rFonts w:ascii="Calibri" w:eastAsia="Calibri" w:hAnsi="Calibri" w:cs="Calibri"/>
          <w:kern w:val="2"/>
          <w:sz w:val="28"/>
          <w:szCs w:val="28"/>
          <w:rtl/>
        </w:rPr>
      </w:pPr>
    </w:p>
    <w:p w14:paraId="4D6AB0CF" w14:textId="7C5FB5FC" w:rsidR="004E0BE2" w:rsidRDefault="004E0BE2" w:rsidP="004E0BE2">
      <w:pPr>
        <w:bidi/>
        <w:spacing w:after="0" w:line="240" w:lineRule="auto"/>
        <w:jc w:val="center"/>
        <w:rPr>
          <w:rFonts w:ascii="Calibri" w:eastAsia="Calibri" w:hAnsi="Calibri" w:cs="Calibri"/>
          <w:b/>
          <w:bCs/>
          <w:color w:val="FF0000"/>
          <w:kern w:val="2"/>
          <w:sz w:val="28"/>
          <w:szCs w:val="28"/>
          <w:u w:val="single"/>
          <w:rtl/>
        </w:rPr>
      </w:pPr>
      <w:r w:rsidRPr="001128F2">
        <w:rPr>
          <w:rFonts w:ascii="Calibri" w:eastAsia="Calibri" w:hAnsi="Calibri" w:cs="Calibri" w:hint="cs"/>
          <w:b/>
          <w:bCs/>
          <w:kern w:val="2"/>
          <w:sz w:val="28"/>
          <w:szCs w:val="28"/>
          <w:u w:val="single"/>
          <w:rtl/>
        </w:rPr>
        <w:t>(الزيارات التفتيشية من قبل وحدة مكافحة الاتجار بالبشر)</w:t>
      </w:r>
    </w:p>
    <w:p w14:paraId="7ED56E7E" w14:textId="77777777" w:rsidR="001128F2" w:rsidRPr="004E0BE2" w:rsidRDefault="001128F2" w:rsidP="001128F2">
      <w:pPr>
        <w:bidi/>
        <w:spacing w:after="0" w:line="240" w:lineRule="auto"/>
        <w:jc w:val="center"/>
        <w:rPr>
          <w:rFonts w:ascii="Calibri" w:eastAsia="Calibri" w:hAnsi="Calibri" w:cs="Calibri"/>
          <w:b/>
          <w:bCs/>
          <w:color w:val="FF0000"/>
          <w:kern w:val="2"/>
          <w:sz w:val="28"/>
          <w:szCs w:val="28"/>
          <w:u w:val="single"/>
          <w:rtl/>
        </w:rPr>
      </w:pPr>
    </w:p>
    <w:p w14:paraId="110DCD3E" w14:textId="77777777" w:rsidR="004E0BE2" w:rsidRPr="004E0BE2" w:rsidRDefault="004E0BE2" w:rsidP="004E0BE2">
      <w:pPr>
        <w:bidi/>
        <w:spacing w:after="0" w:line="240" w:lineRule="auto"/>
        <w:jc w:val="both"/>
        <w:rPr>
          <w:rFonts w:ascii="Calibri" w:eastAsia="Calibri" w:hAnsi="Calibri" w:cs="Calibri"/>
          <w:b/>
          <w:bCs/>
          <w:kern w:val="2"/>
          <w:sz w:val="28"/>
          <w:szCs w:val="28"/>
          <w:u w:val="single"/>
        </w:rPr>
      </w:pPr>
      <w:r w:rsidRPr="004E0BE2">
        <w:rPr>
          <w:rFonts w:ascii="Calibri" w:eastAsia="Calibri" w:hAnsi="Calibri" w:cs="Calibri"/>
          <w:b/>
          <w:bCs/>
          <w:kern w:val="2"/>
          <w:sz w:val="28"/>
          <w:szCs w:val="28"/>
          <w:u w:val="single"/>
          <w:rtl/>
        </w:rPr>
        <w:t>البند (59) من التقرير:</w:t>
      </w:r>
    </w:p>
    <w:p w14:paraId="59878768" w14:textId="77777777"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بلغ عدد الزيارات التي قام بها قسم التفتيش لدى وحدة مكافحة الاتجار بالبشر التابع لمديرية الأمن العام/البحث الجنائي</w:t>
      </w:r>
      <w:r w:rsidRPr="004E0BE2">
        <w:rPr>
          <w:rFonts w:ascii="Calibri" w:eastAsia="Calibri" w:hAnsi="Calibri" w:cs="Calibri" w:hint="cs"/>
          <w:color w:val="000000"/>
          <w:kern w:val="2"/>
          <w:sz w:val="28"/>
          <w:szCs w:val="28"/>
          <w:rtl/>
        </w:rPr>
        <w:t xml:space="preserve"> بالتشارك </w:t>
      </w:r>
      <w:r w:rsidRPr="004E0BE2">
        <w:rPr>
          <w:rFonts w:ascii="Calibri" w:eastAsia="Calibri" w:hAnsi="Calibri" w:cs="Calibri"/>
          <w:color w:val="000000"/>
          <w:kern w:val="2"/>
          <w:sz w:val="28"/>
          <w:szCs w:val="28"/>
          <w:rtl/>
        </w:rPr>
        <w:t xml:space="preserve"> مع وحدة مكافحة الاتجار بالبشر </w:t>
      </w:r>
      <w:r w:rsidRPr="004E0BE2">
        <w:rPr>
          <w:rFonts w:ascii="Calibri" w:eastAsia="Calibri" w:hAnsi="Calibri" w:cs="Calibri" w:hint="cs"/>
          <w:color w:val="000000"/>
          <w:kern w:val="2"/>
          <w:sz w:val="28"/>
          <w:szCs w:val="28"/>
          <w:rtl/>
        </w:rPr>
        <w:t xml:space="preserve">في وزارة العمل </w:t>
      </w:r>
      <w:r w:rsidRPr="004E0BE2">
        <w:rPr>
          <w:rFonts w:ascii="Calibri" w:eastAsia="Calibri" w:hAnsi="Calibri" w:cs="Calibri"/>
          <w:color w:val="000000"/>
          <w:kern w:val="2"/>
          <w:sz w:val="28"/>
          <w:szCs w:val="28"/>
          <w:rtl/>
        </w:rPr>
        <w:t xml:space="preserve">للتحقق من الانتهاكات التي تقع بحق العمال </w:t>
      </w:r>
      <w:r w:rsidRPr="004E0BE2">
        <w:rPr>
          <w:rFonts w:ascii="Calibri" w:eastAsia="Calibri" w:hAnsi="Calibri" w:cs="Calibri" w:hint="cs"/>
          <w:color w:val="000000"/>
          <w:kern w:val="2"/>
          <w:sz w:val="28"/>
          <w:szCs w:val="28"/>
          <w:rtl/>
        </w:rPr>
        <w:t>314</w:t>
      </w:r>
      <w:r w:rsidRPr="004E0BE2">
        <w:rPr>
          <w:rFonts w:ascii="Calibri" w:eastAsia="Calibri" w:hAnsi="Calibri" w:cs="Calibri"/>
          <w:color w:val="000000"/>
          <w:kern w:val="2"/>
          <w:sz w:val="28"/>
          <w:szCs w:val="28"/>
          <w:rtl/>
        </w:rPr>
        <w:t xml:space="preserve"> زيارة، </w:t>
      </w:r>
      <w:r w:rsidRPr="004E0BE2">
        <w:rPr>
          <w:rFonts w:ascii="Calibri" w:eastAsia="Calibri" w:hAnsi="Calibri" w:cs="Calibri" w:hint="cs"/>
          <w:color w:val="000000"/>
          <w:kern w:val="2"/>
          <w:sz w:val="28"/>
          <w:szCs w:val="28"/>
          <w:rtl/>
        </w:rPr>
        <w:t>وفقا للجدول ادناه:</w:t>
      </w:r>
    </w:p>
    <w:p w14:paraId="3F62905A" w14:textId="77777777" w:rsidR="004E0BE2" w:rsidRPr="004E0BE2" w:rsidRDefault="004E0BE2" w:rsidP="004E0BE2">
      <w:pPr>
        <w:pBdr>
          <w:top w:val="nil"/>
          <w:left w:val="nil"/>
          <w:bottom w:val="nil"/>
          <w:right w:val="nil"/>
          <w:between w:val="nil"/>
        </w:pBdr>
        <w:tabs>
          <w:tab w:val="left" w:pos="283"/>
        </w:tabs>
        <w:bidi/>
        <w:spacing w:after="0" w:line="240" w:lineRule="auto"/>
        <w:ind w:left="540"/>
        <w:contextualSpacing/>
        <w:jc w:val="both"/>
        <w:rPr>
          <w:rFonts w:ascii="Calibri" w:eastAsia="Calibri" w:hAnsi="Calibri" w:cs="Calibri"/>
          <w:color w:val="000000"/>
          <w:kern w:val="2"/>
          <w:sz w:val="28"/>
          <w:szCs w:val="28"/>
        </w:rPr>
      </w:pPr>
    </w:p>
    <w:tbl>
      <w:tblPr>
        <w:bidiVisual/>
        <w:tblW w:w="6204" w:type="dxa"/>
        <w:jc w:val="center"/>
        <w:tblLayout w:type="fixed"/>
        <w:tblLook w:val="0400" w:firstRow="0" w:lastRow="0" w:firstColumn="0" w:lastColumn="0" w:noHBand="0" w:noVBand="1"/>
      </w:tblPr>
      <w:tblGrid>
        <w:gridCol w:w="995"/>
        <w:gridCol w:w="995"/>
        <w:gridCol w:w="995"/>
        <w:gridCol w:w="995"/>
        <w:gridCol w:w="995"/>
        <w:gridCol w:w="1229"/>
      </w:tblGrid>
      <w:tr w:rsidR="004E0BE2" w:rsidRPr="004E0BE2" w14:paraId="3F1D3126" w14:textId="77777777" w:rsidTr="007B3652">
        <w:trPr>
          <w:jc w:val="center"/>
        </w:trPr>
        <w:tc>
          <w:tcPr>
            <w:tcW w:w="995" w:type="dxa"/>
            <w:tcBorders>
              <w:top w:val="single" w:sz="4" w:space="0" w:color="000000"/>
              <w:left w:val="single" w:sz="4" w:space="0" w:color="000000"/>
              <w:bottom w:val="single" w:sz="4" w:space="0" w:color="000000"/>
              <w:right w:val="single" w:sz="4" w:space="0" w:color="000000"/>
            </w:tcBorders>
          </w:tcPr>
          <w:p w14:paraId="434891EE"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2019</w:t>
            </w:r>
          </w:p>
        </w:tc>
        <w:tc>
          <w:tcPr>
            <w:tcW w:w="995" w:type="dxa"/>
            <w:tcBorders>
              <w:top w:val="single" w:sz="4" w:space="0" w:color="000000"/>
              <w:left w:val="single" w:sz="4" w:space="0" w:color="000000"/>
              <w:bottom w:val="single" w:sz="4" w:space="0" w:color="000000"/>
              <w:right w:val="single" w:sz="4" w:space="0" w:color="000000"/>
            </w:tcBorders>
          </w:tcPr>
          <w:p w14:paraId="52132B01"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995" w:type="dxa"/>
            <w:tcBorders>
              <w:top w:val="single" w:sz="4" w:space="0" w:color="000000"/>
              <w:left w:val="single" w:sz="4" w:space="0" w:color="000000"/>
              <w:bottom w:val="single" w:sz="4" w:space="0" w:color="000000"/>
              <w:right w:val="single" w:sz="4" w:space="0" w:color="000000"/>
            </w:tcBorders>
          </w:tcPr>
          <w:p w14:paraId="4465B382"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995" w:type="dxa"/>
            <w:tcBorders>
              <w:top w:val="single" w:sz="4" w:space="0" w:color="000000"/>
              <w:left w:val="single" w:sz="4" w:space="0" w:color="000000"/>
              <w:bottom w:val="single" w:sz="4" w:space="0" w:color="000000"/>
              <w:right w:val="single" w:sz="4" w:space="0" w:color="000000"/>
            </w:tcBorders>
          </w:tcPr>
          <w:p w14:paraId="0CA45C85"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995" w:type="dxa"/>
            <w:tcBorders>
              <w:top w:val="single" w:sz="4" w:space="0" w:color="000000"/>
              <w:left w:val="single" w:sz="4" w:space="0" w:color="000000"/>
              <w:bottom w:val="single" w:sz="4" w:space="0" w:color="000000"/>
              <w:right w:val="single" w:sz="4" w:space="0" w:color="000000"/>
            </w:tcBorders>
          </w:tcPr>
          <w:p w14:paraId="187E0913"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229" w:type="dxa"/>
            <w:tcBorders>
              <w:top w:val="single" w:sz="4" w:space="0" w:color="000000"/>
              <w:left w:val="single" w:sz="4" w:space="0" w:color="000000"/>
              <w:bottom w:val="single" w:sz="4" w:space="0" w:color="000000"/>
              <w:right w:val="single" w:sz="4" w:space="0" w:color="000000"/>
            </w:tcBorders>
          </w:tcPr>
          <w:p w14:paraId="362EDE91"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6/2024</w:t>
            </w:r>
          </w:p>
        </w:tc>
      </w:tr>
      <w:tr w:rsidR="004E0BE2" w:rsidRPr="004E0BE2" w14:paraId="4BBD46D8" w14:textId="77777777" w:rsidTr="007B3652">
        <w:trPr>
          <w:jc w:val="center"/>
        </w:trPr>
        <w:tc>
          <w:tcPr>
            <w:tcW w:w="995" w:type="dxa"/>
            <w:tcBorders>
              <w:top w:val="single" w:sz="4" w:space="0" w:color="000000"/>
              <w:left w:val="single" w:sz="4" w:space="0" w:color="000000"/>
              <w:bottom w:val="single" w:sz="4" w:space="0" w:color="000000"/>
              <w:right w:val="single" w:sz="4" w:space="0" w:color="000000"/>
            </w:tcBorders>
          </w:tcPr>
          <w:p w14:paraId="5DF35BCA"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11</w:t>
            </w:r>
          </w:p>
        </w:tc>
        <w:tc>
          <w:tcPr>
            <w:tcW w:w="995" w:type="dxa"/>
            <w:tcBorders>
              <w:top w:val="single" w:sz="4" w:space="0" w:color="000000"/>
              <w:left w:val="single" w:sz="4" w:space="0" w:color="000000"/>
              <w:bottom w:val="single" w:sz="4" w:space="0" w:color="000000"/>
              <w:right w:val="single" w:sz="4" w:space="0" w:color="000000"/>
            </w:tcBorders>
          </w:tcPr>
          <w:p w14:paraId="5C153E2E"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11</w:t>
            </w:r>
          </w:p>
        </w:tc>
        <w:tc>
          <w:tcPr>
            <w:tcW w:w="995" w:type="dxa"/>
            <w:tcBorders>
              <w:top w:val="single" w:sz="4" w:space="0" w:color="000000"/>
              <w:left w:val="single" w:sz="4" w:space="0" w:color="000000"/>
              <w:bottom w:val="single" w:sz="4" w:space="0" w:color="000000"/>
              <w:right w:val="single" w:sz="4" w:space="0" w:color="000000"/>
            </w:tcBorders>
          </w:tcPr>
          <w:p w14:paraId="35FF56D5"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42</w:t>
            </w:r>
          </w:p>
        </w:tc>
        <w:tc>
          <w:tcPr>
            <w:tcW w:w="995" w:type="dxa"/>
            <w:tcBorders>
              <w:top w:val="single" w:sz="4" w:space="0" w:color="000000"/>
              <w:left w:val="single" w:sz="4" w:space="0" w:color="000000"/>
              <w:bottom w:val="single" w:sz="4" w:space="0" w:color="000000"/>
              <w:right w:val="single" w:sz="4" w:space="0" w:color="000000"/>
            </w:tcBorders>
          </w:tcPr>
          <w:p w14:paraId="1FB30757"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89</w:t>
            </w:r>
          </w:p>
        </w:tc>
        <w:tc>
          <w:tcPr>
            <w:tcW w:w="995" w:type="dxa"/>
            <w:tcBorders>
              <w:top w:val="single" w:sz="4" w:space="0" w:color="000000"/>
              <w:left w:val="single" w:sz="4" w:space="0" w:color="000000"/>
              <w:bottom w:val="single" w:sz="4" w:space="0" w:color="000000"/>
              <w:right w:val="single" w:sz="4" w:space="0" w:color="000000"/>
            </w:tcBorders>
          </w:tcPr>
          <w:p w14:paraId="322D65E7"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110</w:t>
            </w:r>
          </w:p>
        </w:tc>
        <w:tc>
          <w:tcPr>
            <w:tcW w:w="1229" w:type="dxa"/>
            <w:tcBorders>
              <w:top w:val="single" w:sz="4" w:space="0" w:color="000000"/>
              <w:left w:val="single" w:sz="4" w:space="0" w:color="000000"/>
              <w:bottom w:val="single" w:sz="4" w:space="0" w:color="000000"/>
              <w:right w:val="single" w:sz="4" w:space="0" w:color="000000"/>
            </w:tcBorders>
          </w:tcPr>
          <w:p w14:paraId="12AB2BD5" w14:textId="77777777" w:rsidR="004E0BE2" w:rsidRPr="004E0BE2" w:rsidRDefault="004E0BE2" w:rsidP="004E0BE2">
            <w:pPr>
              <w:tabs>
                <w:tab w:val="left" w:pos="283"/>
              </w:tabs>
              <w:bidi/>
              <w:spacing w:line="240" w:lineRule="auto"/>
              <w:jc w:val="both"/>
              <w:rPr>
                <w:rFonts w:ascii="Calibri" w:eastAsia="Calibri" w:hAnsi="Calibri" w:cs="Calibri"/>
                <w:kern w:val="2"/>
                <w:sz w:val="28"/>
                <w:szCs w:val="28"/>
              </w:rPr>
            </w:pPr>
            <w:r w:rsidRPr="004E0BE2">
              <w:rPr>
                <w:rFonts w:ascii="Calibri" w:eastAsia="Calibri" w:hAnsi="Calibri" w:cs="Calibri"/>
                <w:kern w:val="2"/>
                <w:sz w:val="28"/>
                <w:szCs w:val="28"/>
              </w:rPr>
              <w:t>51</w:t>
            </w:r>
          </w:p>
        </w:tc>
      </w:tr>
    </w:tbl>
    <w:p w14:paraId="3753BCB6" w14:textId="77777777" w:rsidR="004E0BE2" w:rsidRPr="004E0BE2" w:rsidRDefault="004E0BE2" w:rsidP="004E0BE2">
      <w:pPr>
        <w:pBdr>
          <w:top w:val="nil"/>
          <w:left w:val="nil"/>
          <w:bottom w:val="nil"/>
          <w:right w:val="nil"/>
          <w:between w:val="nil"/>
        </w:pBdr>
        <w:tabs>
          <w:tab w:val="left" w:pos="283"/>
        </w:tabs>
        <w:bidi/>
        <w:spacing w:after="0" w:line="240" w:lineRule="auto"/>
        <w:ind w:left="540"/>
        <w:contextualSpacing/>
        <w:jc w:val="both"/>
        <w:rPr>
          <w:rFonts w:ascii="Calibri" w:eastAsia="Calibri" w:hAnsi="Calibri" w:cs="Calibri"/>
          <w:color w:val="000000"/>
          <w:kern w:val="2"/>
          <w:sz w:val="28"/>
          <w:szCs w:val="28"/>
        </w:rPr>
      </w:pPr>
    </w:p>
    <w:p w14:paraId="026EB83D" w14:textId="117D6CE0" w:rsidR="004E0BE2" w:rsidRPr="001128F2" w:rsidRDefault="00902759" w:rsidP="004E0BE2">
      <w:pPr>
        <w:tabs>
          <w:tab w:val="left" w:pos="283"/>
        </w:tabs>
        <w:bidi/>
        <w:spacing w:after="0" w:line="240" w:lineRule="auto"/>
        <w:jc w:val="center"/>
        <w:rPr>
          <w:rFonts w:ascii="Calibri" w:eastAsia="Calibri" w:hAnsi="Calibri" w:cs="Calibri"/>
          <w:b/>
          <w:bCs/>
          <w:kern w:val="2"/>
          <w:sz w:val="28"/>
          <w:szCs w:val="28"/>
          <w:u w:val="single"/>
          <w:rtl/>
        </w:rPr>
      </w:pPr>
      <w:r w:rsidRPr="001128F2">
        <w:rPr>
          <w:rFonts w:ascii="Calibri" w:eastAsia="Calibri" w:hAnsi="Calibri" w:cs="Calibri" w:hint="cs"/>
          <w:b/>
          <w:bCs/>
          <w:kern w:val="2"/>
          <w:sz w:val="28"/>
          <w:szCs w:val="28"/>
          <w:u w:val="single"/>
          <w:rtl/>
        </w:rPr>
        <w:t xml:space="preserve"> </w:t>
      </w:r>
      <w:r w:rsidR="004E0BE2" w:rsidRPr="001128F2">
        <w:rPr>
          <w:rFonts w:ascii="Calibri" w:eastAsia="Calibri" w:hAnsi="Calibri" w:cs="Calibri" w:hint="cs"/>
          <w:b/>
          <w:bCs/>
          <w:kern w:val="2"/>
          <w:sz w:val="28"/>
          <w:szCs w:val="28"/>
          <w:u w:val="single"/>
          <w:rtl/>
        </w:rPr>
        <w:t>(التدريب في مجال مكافحة البشر)</w:t>
      </w:r>
    </w:p>
    <w:p w14:paraId="51541D27" w14:textId="77777777" w:rsidR="001128F2" w:rsidRPr="004E0BE2" w:rsidRDefault="001128F2" w:rsidP="001128F2">
      <w:pPr>
        <w:tabs>
          <w:tab w:val="left" w:pos="283"/>
        </w:tabs>
        <w:bidi/>
        <w:spacing w:after="0" w:line="240" w:lineRule="auto"/>
        <w:jc w:val="center"/>
        <w:rPr>
          <w:rFonts w:ascii="Calibri" w:eastAsia="Calibri" w:hAnsi="Calibri" w:cs="Calibri"/>
          <w:b/>
          <w:bCs/>
          <w:kern w:val="2"/>
          <w:sz w:val="28"/>
          <w:szCs w:val="28"/>
          <w:u w:val="single"/>
        </w:rPr>
      </w:pPr>
    </w:p>
    <w:p w14:paraId="6C9E9FAC" w14:textId="77777777" w:rsidR="004E0BE2" w:rsidRPr="001128F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البند (60) من التقرير:</w:t>
      </w:r>
    </w:p>
    <w:p w14:paraId="1C608D70" w14:textId="77777777"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540" w:hanging="540"/>
        <w:contextualSpacing/>
        <w:jc w:val="both"/>
        <w:rPr>
          <w:rFonts w:ascii="Calibri" w:eastAsia="Calibri" w:hAnsi="Calibri" w:cs="Calibri"/>
          <w:color w:val="000000"/>
          <w:kern w:val="2"/>
          <w:sz w:val="28"/>
          <w:szCs w:val="28"/>
        </w:rPr>
      </w:pPr>
      <w:r w:rsidRPr="001128F2">
        <w:rPr>
          <w:rFonts w:ascii="Calibri" w:eastAsia="Calibri" w:hAnsi="Calibri" w:cs="Calibri"/>
          <w:kern w:val="2"/>
          <w:sz w:val="28"/>
          <w:szCs w:val="28"/>
          <w:rtl/>
        </w:rPr>
        <w:t xml:space="preserve">كثفت الجهات ذات العلاقة الجهود </w:t>
      </w:r>
      <w:r w:rsidRPr="001128F2">
        <w:rPr>
          <w:rFonts w:ascii="Calibri" w:eastAsia="Calibri" w:hAnsi="Calibri" w:cs="Calibri" w:hint="cs"/>
          <w:kern w:val="2"/>
          <w:sz w:val="28"/>
          <w:szCs w:val="28"/>
          <w:rtl/>
        </w:rPr>
        <w:t>المبذولة في مجال</w:t>
      </w:r>
      <w:r w:rsidRPr="001128F2">
        <w:rPr>
          <w:rFonts w:ascii="Calibri" w:eastAsia="Calibri" w:hAnsi="Calibri" w:cs="Calibri"/>
          <w:kern w:val="2"/>
          <w:sz w:val="28"/>
          <w:szCs w:val="28"/>
          <w:rtl/>
        </w:rPr>
        <w:t xml:space="preserve"> </w:t>
      </w:r>
      <w:r w:rsidRPr="004E0BE2">
        <w:rPr>
          <w:rFonts w:ascii="Calibri" w:eastAsia="Calibri" w:hAnsi="Calibri" w:cs="Calibri"/>
          <w:color w:val="000000"/>
          <w:kern w:val="2"/>
          <w:sz w:val="28"/>
          <w:szCs w:val="28"/>
          <w:rtl/>
        </w:rPr>
        <w:t>التدريب المتخصص للموظفين المكلفين بإنفاذ القوانين بما في ذلك مفتشي العمل ب</w:t>
      </w:r>
      <w:r w:rsidRPr="004E0BE2">
        <w:rPr>
          <w:rFonts w:ascii="Calibri" w:eastAsia="Calibri" w:hAnsi="Calibri" w:cs="Calibri" w:hint="cs"/>
          <w:color w:val="000000"/>
          <w:kern w:val="2"/>
          <w:sz w:val="28"/>
          <w:szCs w:val="28"/>
          <w:rtl/>
        </w:rPr>
        <w:t>هدف</w:t>
      </w:r>
      <w:r w:rsidRPr="004E0BE2">
        <w:rPr>
          <w:rFonts w:ascii="Calibri" w:eastAsia="Calibri" w:hAnsi="Calibri" w:cs="Calibri"/>
          <w:color w:val="000000"/>
          <w:kern w:val="2"/>
          <w:sz w:val="28"/>
          <w:szCs w:val="28"/>
          <w:rtl/>
        </w:rPr>
        <w:t xml:space="preserve"> تحديد ضحايا الاتجار</w:t>
      </w:r>
      <w:r w:rsidRPr="004E0BE2">
        <w:rPr>
          <w:rFonts w:ascii="Calibri" w:eastAsia="Calibri" w:hAnsi="Calibri" w:cs="Calibri" w:hint="cs"/>
          <w:color w:val="000000"/>
          <w:kern w:val="2"/>
          <w:sz w:val="28"/>
          <w:szCs w:val="28"/>
          <w:rtl/>
        </w:rPr>
        <w:t xml:space="preserve">، </w:t>
      </w:r>
      <w:r w:rsidRPr="004E0BE2">
        <w:rPr>
          <w:rFonts w:ascii="Calibri" w:eastAsia="Calibri" w:hAnsi="Calibri" w:cs="Calibri"/>
          <w:color w:val="000000"/>
          <w:kern w:val="2"/>
          <w:sz w:val="28"/>
          <w:szCs w:val="28"/>
          <w:rtl/>
        </w:rPr>
        <w:t xml:space="preserve"> وذلك بعقد ما يزيد عن 144 ورشة عمل و542 محاضرة فضلا عن الاجتماعات والمبادرات الإقليمية العديدة التي تمت المشاركة فيها.   </w:t>
      </w:r>
    </w:p>
    <w:p w14:paraId="3F1EC725" w14:textId="77777777"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عدد ورش العمل التي تم عقدها حول مكافحة الإتجار بالبشر وعدد المحاضرات التي تم عقدها أو أي مبادرات وطنية أو إقليمية أو دولية </w:t>
      </w:r>
      <w:r w:rsidRPr="004E0BE2">
        <w:rPr>
          <w:rFonts w:ascii="Calibri" w:eastAsia="Calibri" w:hAnsi="Calibri" w:cs="Calibri" w:hint="cs"/>
          <w:color w:val="000000"/>
          <w:kern w:val="2"/>
          <w:sz w:val="28"/>
          <w:szCs w:val="28"/>
          <w:rtl/>
        </w:rPr>
        <w:t>للفترة 2020-2024:</w:t>
      </w:r>
    </w:p>
    <w:p w14:paraId="1ACABEE5" w14:textId="77777777" w:rsidR="004E0BE2" w:rsidRPr="004E0BE2" w:rsidRDefault="004E0BE2" w:rsidP="004E0BE2">
      <w:pPr>
        <w:pBdr>
          <w:top w:val="nil"/>
          <w:left w:val="nil"/>
          <w:bottom w:val="nil"/>
          <w:right w:val="nil"/>
          <w:between w:val="nil"/>
        </w:pBdr>
        <w:tabs>
          <w:tab w:val="left" w:pos="283"/>
        </w:tabs>
        <w:bidi/>
        <w:spacing w:after="0" w:line="240" w:lineRule="auto"/>
        <w:ind w:left="540"/>
        <w:contextualSpacing/>
        <w:jc w:val="both"/>
        <w:rPr>
          <w:rFonts w:ascii="Calibri" w:eastAsia="Calibri" w:hAnsi="Calibri" w:cs="Calibri"/>
          <w:color w:val="000000"/>
          <w:kern w:val="2"/>
          <w:sz w:val="28"/>
          <w:szCs w:val="28"/>
        </w:rPr>
      </w:pPr>
    </w:p>
    <w:tbl>
      <w:tblPr>
        <w:bidiVisual/>
        <w:tblW w:w="9242"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2861"/>
        <w:gridCol w:w="952"/>
        <w:gridCol w:w="851"/>
        <w:gridCol w:w="884"/>
        <w:gridCol w:w="916"/>
        <w:gridCol w:w="2778"/>
      </w:tblGrid>
      <w:tr w:rsidR="004E0BE2" w:rsidRPr="004E0BE2" w14:paraId="7533E384" w14:textId="77777777" w:rsidTr="007B3652">
        <w:trPr>
          <w:trHeight w:val="40"/>
          <w:jc w:val="center"/>
        </w:trPr>
        <w:tc>
          <w:tcPr>
            <w:tcW w:w="2861" w:type="dxa"/>
            <w:tcBorders>
              <w:top w:val="single" w:sz="12" w:space="0" w:color="000000"/>
              <w:left w:val="single" w:sz="12" w:space="0" w:color="000000"/>
              <w:bottom w:val="single" w:sz="12" w:space="0" w:color="000000"/>
              <w:right w:val="single" w:sz="12" w:space="0" w:color="000000"/>
            </w:tcBorders>
            <w:vAlign w:val="center"/>
          </w:tcPr>
          <w:p w14:paraId="6F0A129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w:t>
            </w:r>
          </w:p>
        </w:tc>
        <w:tc>
          <w:tcPr>
            <w:tcW w:w="952" w:type="dxa"/>
            <w:tcBorders>
              <w:top w:val="single" w:sz="12" w:space="0" w:color="000000"/>
              <w:left w:val="single" w:sz="12" w:space="0" w:color="000000"/>
              <w:bottom w:val="single" w:sz="12" w:space="0" w:color="000000"/>
              <w:right w:val="single" w:sz="12" w:space="0" w:color="000000"/>
            </w:tcBorders>
            <w:vAlign w:val="center"/>
          </w:tcPr>
          <w:p w14:paraId="7078C61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851" w:type="dxa"/>
            <w:tcBorders>
              <w:top w:val="single" w:sz="12" w:space="0" w:color="000000"/>
              <w:left w:val="single" w:sz="12" w:space="0" w:color="000000"/>
              <w:bottom w:val="single" w:sz="12" w:space="0" w:color="000000"/>
              <w:right w:val="single" w:sz="12" w:space="0" w:color="000000"/>
            </w:tcBorders>
            <w:vAlign w:val="center"/>
          </w:tcPr>
          <w:p w14:paraId="6454048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884" w:type="dxa"/>
            <w:tcBorders>
              <w:top w:val="single" w:sz="12" w:space="0" w:color="000000"/>
              <w:left w:val="single" w:sz="12" w:space="0" w:color="000000"/>
              <w:bottom w:val="single" w:sz="12" w:space="0" w:color="000000"/>
              <w:right w:val="single" w:sz="12" w:space="0" w:color="000000"/>
            </w:tcBorders>
            <w:vAlign w:val="center"/>
          </w:tcPr>
          <w:p w14:paraId="063F3E8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916" w:type="dxa"/>
            <w:tcBorders>
              <w:top w:val="single" w:sz="12" w:space="0" w:color="000000"/>
              <w:left w:val="single" w:sz="12" w:space="0" w:color="000000"/>
              <w:bottom w:val="single" w:sz="12" w:space="0" w:color="000000"/>
              <w:right w:val="single" w:sz="12" w:space="0" w:color="000000"/>
            </w:tcBorders>
            <w:vAlign w:val="center"/>
          </w:tcPr>
          <w:p w14:paraId="434DDE4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2778" w:type="dxa"/>
            <w:tcBorders>
              <w:top w:val="single" w:sz="12" w:space="0" w:color="000000"/>
              <w:left w:val="single" w:sz="12" w:space="0" w:color="000000"/>
              <w:bottom w:val="single" w:sz="12" w:space="0" w:color="000000"/>
              <w:right w:val="single" w:sz="12" w:space="0" w:color="000000"/>
            </w:tcBorders>
            <w:vAlign w:val="center"/>
          </w:tcPr>
          <w:p w14:paraId="1D55874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tc>
      </w:tr>
      <w:tr w:rsidR="004E0BE2" w:rsidRPr="004E0BE2" w14:paraId="1300FF54" w14:textId="77777777" w:rsidTr="007B3652">
        <w:trPr>
          <w:trHeight w:val="40"/>
          <w:jc w:val="center"/>
        </w:trPr>
        <w:tc>
          <w:tcPr>
            <w:tcW w:w="2861" w:type="dxa"/>
            <w:tcBorders>
              <w:top w:val="single" w:sz="12" w:space="0" w:color="000000"/>
              <w:left w:val="single" w:sz="12" w:space="0" w:color="000000"/>
              <w:bottom w:val="single" w:sz="12" w:space="0" w:color="000000"/>
              <w:right w:val="single" w:sz="12" w:space="0" w:color="000000"/>
            </w:tcBorders>
            <w:vAlign w:val="center"/>
          </w:tcPr>
          <w:p w14:paraId="62AC43A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ورش العمل</w:t>
            </w:r>
          </w:p>
        </w:tc>
        <w:tc>
          <w:tcPr>
            <w:tcW w:w="952" w:type="dxa"/>
            <w:tcBorders>
              <w:top w:val="single" w:sz="12" w:space="0" w:color="000000"/>
              <w:left w:val="single" w:sz="12" w:space="0" w:color="000000"/>
              <w:bottom w:val="single" w:sz="12" w:space="0" w:color="000000"/>
              <w:right w:val="single" w:sz="12" w:space="0" w:color="000000"/>
            </w:tcBorders>
            <w:vAlign w:val="center"/>
          </w:tcPr>
          <w:p w14:paraId="05AC2B8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w:t>
            </w:r>
          </w:p>
        </w:tc>
        <w:tc>
          <w:tcPr>
            <w:tcW w:w="851" w:type="dxa"/>
            <w:tcBorders>
              <w:top w:val="single" w:sz="12" w:space="0" w:color="000000"/>
              <w:left w:val="single" w:sz="12" w:space="0" w:color="000000"/>
              <w:bottom w:val="single" w:sz="12" w:space="0" w:color="000000"/>
              <w:right w:val="single" w:sz="12" w:space="0" w:color="000000"/>
            </w:tcBorders>
            <w:vAlign w:val="center"/>
          </w:tcPr>
          <w:p w14:paraId="390E5C9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w:t>
            </w:r>
          </w:p>
        </w:tc>
        <w:tc>
          <w:tcPr>
            <w:tcW w:w="884" w:type="dxa"/>
            <w:tcBorders>
              <w:top w:val="single" w:sz="12" w:space="0" w:color="000000"/>
              <w:left w:val="single" w:sz="12" w:space="0" w:color="000000"/>
              <w:bottom w:val="single" w:sz="12" w:space="0" w:color="000000"/>
              <w:right w:val="single" w:sz="12" w:space="0" w:color="000000"/>
            </w:tcBorders>
            <w:vAlign w:val="center"/>
          </w:tcPr>
          <w:p w14:paraId="7702ED6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50</w:t>
            </w:r>
          </w:p>
        </w:tc>
        <w:tc>
          <w:tcPr>
            <w:tcW w:w="916" w:type="dxa"/>
            <w:tcBorders>
              <w:top w:val="single" w:sz="12" w:space="0" w:color="000000"/>
              <w:left w:val="single" w:sz="12" w:space="0" w:color="000000"/>
              <w:bottom w:val="single" w:sz="12" w:space="0" w:color="000000"/>
              <w:right w:val="single" w:sz="12" w:space="0" w:color="000000"/>
            </w:tcBorders>
            <w:vAlign w:val="center"/>
          </w:tcPr>
          <w:p w14:paraId="465BC0B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32</w:t>
            </w:r>
          </w:p>
        </w:tc>
        <w:tc>
          <w:tcPr>
            <w:tcW w:w="2778" w:type="dxa"/>
            <w:tcBorders>
              <w:top w:val="single" w:sz="12" w:space="0" w:color="000000"/>
              <w:left w:val="single" w:sz="12" w:space="0" w:color="000000"/>
              <w:bottom w:val="single" w:sz="12" w:space="0" w:color="000000"/>
              <w:right w:val="single" w:sz="12" w:space="0" w:color="000000"/>
            </w:tcBorders>
            <w:vAlign w:val="center"/>
          </w:tcPr>
          <w:p w14:paraId="48FC52C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w:t>
            </w:r>
          </w:p>
        </w:tc>
      </w:tr>
      <w:tr w:rsidR="004E0BE2" w:rsidRPr="004E0BE2" w14:paraId="6D8C2A65" w14:textId="77777777" w:rsidTr="007B3652">
        <w:trPr>
          <w:trHeight w:val="40"/>
          <w:jc w:val="center"/>
        </w:trPr>
        <w:tc>
          <w:tcPr>
            <w:tcW w:w="2861" w:type="dxa"/>
            <w:tcBorders>
              <w:top w:val="single" w:sz="12" w:space="0" w:color="000000"/>
              <w:left w:val="single" w:sz="12" w:space="0" w:color="000000"/>
              <w:bottom w:val="single" w:sz="12" w:space="0" w:color="000000"/>
              <w:right w:val="single" w:sz="12" w:space="0" w:color="000000"/>
            </w:tcBorders>
            <w:vAlign w:val="center"/>
          </w:tcPr>
          <w:p w14:paraId="284FFB3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المحاضرات</w:t>
            </w:r>
          </w:p>
        </w:tc>
        <w:tc>
          <w:tcPr>
            <w:tcW w:w="952" w:type="dxa"/>
            <w:tcBorders>
              <w:top w:val="single" w:sz="12" w:space="0" w:color="000000"/>
              <w:left w:val="single" w:sz="12" w:space="0" w:color="000000"/>
              <w:bottom w:val="single" w:sz="12" w:space="0" w:color="000000"/>
              <w:right w:val="single" w:sz="12" w:space="0" w:color="000000"/>
            </w:tcBorders>
            <w:vAlign w:val="center"/>
          </w:tcPr>
          <w:p w14:paraId="1F65C56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28</w:t>
            </w:r>
          </w:p>
        </w:tc>
        <w:tc>
          <w:tcPr>
            <w:tcW w:w="851" w:type="dxa"/>
            <w:tcBorders>
              <w:top w:val="single" w:sz="12" w:space="0" w:color="000000"/>
              <w:left w:val="single" w:sz="12" w:space="0" w:color="000000"/>
              <w:bottom w:val="single" w:sz="12" w:space="0" w:color="000000"/>
              <w:right w:val="single" w:sz="12" w:space="0" w:color="000000"/>
            </w:tcBorders>
            <w:vAlign w:val="center"/>
          </w:tcPr>
          <w:p w14:paraId="1E51BD8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43</w:t>
            </w:r>
          </w:p>
        </w:tc>
        <w:tc>
          <w:tcPr>
            <w:tcW w:w="884" w:type="dxa"/>
            <w:tcBorders>
              <w:top w:val="single" w:sz="12" w:space="0" w:color="000000"/>
              <w:left w:val="single" w:sz="12" w:space="0" w:color="000000"/>
              <w:bottom w:val="single" w:sz="12" w:space="0" w:color="000000"/>
              <w:right w:val="single" w:sz="12" w:space="0" w:color="000000"/>
            </w:tcBorders>
            <w:vAlign w:val="center"/>
          </w:tcPr>
          <w:p w14:paraId="40E0D31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150</w:t>
            </w:r>
          </w:p>
        </w:tc>
        <w:tc>
          <w:tcPr>
            <w:tcW w:w="916" w:type="dxa"/>
            <w:tcBorders>
              <w:top w:val="single" w:sz="12" w:space="0" w:color="000000"/>
              <w:left w:val="single" w:sz="12" w:space="0" w:color="000000"/>
              <w:bottom w:val="single" w:sz="12" w:space="0" w:color="000000"/>
              <w:right w:val="single" w:sz="12" w:space="0" w:color="000000"/>
            </w:tcBorders>
            <w:vAlign w:val="center"/>
          </w:tcPr>
          <w:p w14:paraId="0C0ED42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204</w:t>
            </w:r>
          </w:p>
        </w:tc>
        <w:tc>
          <w:tcPr>
            <w:tcW w:w="2778" w:type="dxa"/>
            <w:tcBorders>
              <w:top w:val="single" w:sz="12" w:space="0" w:color="000000"/>
              <w:left w:val="single" w:sz="12" w:space="0" w:color="000000"/>
              <w:bottom w:val="single" w:sz="12" w:space="0" w:color="000000"/>
              <w:right w:val="single" w:sz="12" w:space="0" w:color="000000"/>
            </w:tcBorders>
            <w:vAlign w:val="center"/>
          </w:tcPr>
          <w:p w14:paraId="2FEE8C6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117</w:t>
            </w:r>
          </w:p>
        </w:tc>
      </w:tr>
      <w:tr w:rsidR="004E0BE2" w:rsidRPr="004E0BE2" w14:paraId="066748FE" w14:textId="77777777" w:rsidTr="007B3652">
        <w:trPr>
          <w:trHeight w:val="40"/>
          <w:jc w:val="center"/>
        </w:trPr>
        <w:tc>
          <w:tcPr>
            <w:tcW w:w="2861" w:type="dxa"/>
            <w:tcBorders>
              <w:top w:val="single" w:sz="12" w:space="0" w:color="000000"/>
              <w:left w:val="single" w:sz="12" w:space="0" w:color="000000"/>
              <w:bottom w:val="single" w:sz="12" w:space="0" w:color="000000"/>
              <w:right w:val="single" w:sz="12" w:space="0" w:color="000000"/>
            </w:tcBorders>
            <w:vAlign w:val="center"/>
          </w:tcPr>
          <w:p w14:paraId="354357A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الاجتماعات والمبادرات الوطنية والإقليمية والدولية</w:t>
            </w:r>
          </w:p>
        </w:tc>
        <w:tc>
          <w:tcPr>
            <w:tcW w:w="952" w:type="dxa"/>
            <w:tcBorders>
              <w:top w:val="single" w:sz="12" w:space="0" w:color="000000"/>
              <w:left w:val="single" w:sz="12" w:space="0" w:color="000000"/>
              <w:bottom w:val="single" w:sz="12" w:space="0" w:color="000000"/>
              <w:right w:val="single" w:sz="12" w:space="0" w:color="000000"/>
            </w:tcBorders>
            <w:vAlign w:val="center"/>
          </w:tcPr>
          <w:p w14:paraId="7385ADE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48</w:t>
            </w:r>
          </w:p>
        </w:tc>
        <w:tc>
          <w:tcPr>
            <w:tcW w:w="851" w:type="dxa"/>
            <w:tcBorders>
              <w:top w:val="single" w:sz="12" w:space="0" w:color="000000"/>
              <w:left w:val="single" w:sz="12" w:space="0" w:color="000000"/>
              <w:bottom w:val="single" w:sz="12" w:space="0" w:color="000000"/>
              <w:right w:val="single" w:sz="12" w:space="0" w:color="000000"/>
            </w:tcBorders>
            <w:vAlign w:val="center"/>
          </w:tcPr>
          <w:p w14:paraId="6A6D5EC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76</w:t>
            </w:r>
          </w:p>
        </w:tc>
        <w:tc>
          <w:tcPr>
            <w:tcW w:w="884" w:type="dxa"/>
            <w:tcBorders>
              <w:top w:val="single" w:sz="12" w:space="0" w:color="000000"/>
              <w:left w:val="single" w:sz="12" w:space="0" w:color="000000"/>
              <w:bottom w:val="single" w:sz="12" w:space="0" w:color="000000"/>
              <w:right w:val="single" w:sz="12" w:space="0" w:color="000000"/>
            </w:tcBorders>
            <w:vAlign w:val="center"/>
          </w:tcPr>
          <w:p w14:paraId="00D97C1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95</w:t>
            </w:r>
          </w:p>
        </w:tc>
        <w:tc>
          <w:tcPr>
            <w:tcW w:w="916" w:type="dxa"/>
            <w:tcBorders>
              <w:top w:val="single" w:sz="12" w:space="0" w:color="000000"/>
              <w:left w:val="single" w:sz="12" w:space="0" w:color="000000"/>
              <w:bottom w:val="single" w:sz="12" w:space="0" w:color="000000"/>
              <w:right w:val="single" w:sz="12" w:space="0" w:color="000000"/>
            </w:tcBorders>
            <w:vAlign w:val="center"/>
          </w:tcPr>
          <w:p w14:paraId="327B487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52</w:t>
            </w:r>
          </w:p>
        </w:tc>
        <w:tc>
          <w:tcPr>
            <w:tcW w:w="2778" w:type="dxa"/>
            <w:tcBorders>
              <w:top w:val="single" w:sz="12" w:space="0" w:color="000000"/>
              <w:left w:val="single" w:sz="12" w:space="0" w:color="000000"/>
              <w:bottom w:val="single" w:sz="12" w:space="0" w:color="000000"/>
              <w:right w:val="single" w:sz="12" w:space="0" w:color="000000"/>
            </w:tcBorders>
            <w:vAlign w:val="center"/>
          </w:tcPr>
          <w:p w14:paraId="3E98C91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w:t>
            </w:r>
          </w:p>
        </w:tc>
      </w:tr>
    </w:tbl>
    <w:p w14:paraId="4367FAF6" w14:textId="77777777" w:rsidR="004E0BE2" w:rsidRPr="004E0BE2" w:rsidRDefault="004E0BE2" w:rsidP="004E0BE2">
      <w:pPr>
        <w:bidi/>
        <w:spacing w:after="0" w:line="240" w:lineRule="auto"/>
        <w:jc w:val="both"/>
        <w:rPr>
          <w:rFonts w:ascii="Calibri" w:eastAsia="Calibri" w:hAnsi="Calibri" w:cs="Calibri"/>
          <w:kern w:val="2"/>
          <w:sz w:val="28"/>
          <w:szCs w:val="28"/>
          <w:rtl/>
        </w:rPr>
      </w:pPr>
    </w:p>
    <w:p w14:paraId="07137C2C" w14:textId="4EA36E4E" w:rsidR="004E0BE2" w:rsidRPr="004E0BE2" w:rsidRDefault="004E0BE2" w:rsidP="004E0BE2">
      <w:pPr>
        <w:bidi/>
        <w:spacing w:after="0" w:line="240" w:lineRule="auto"/>
        <w:jc w:val="center"/>
        <w:rPr>
          <w:rFonts w:ascii="Calibri" w:eastAsia="Calibri" w:hAnsi="Calibri" w:cs="Calibri"/>
          <w:b/>
          <w:bCs/>
          <w:color w:val="FF0000"/>
          <w:kern w:val="2"/>
          <w:sz w:val="28"/>
          <w:szCs w:val="28"/>
          <w:u w:val="single"/>
        </w:rPr>
      </w:pPr>
      <w:r w:rsidRPr="00FD348C">
        <w:rPr>
          <w:rFonts w:ascii="Calibri" w:eastAsia="Calibri" w:hAnsi="Calibri" w:cs="Calibri" w:hint="cs"/>
          <w:b/>
          <w:bCs/>
          <w:kern w:val="2"/>
          <w:sz w:val="28"/>
          <w:szCs w:val="28"/>
          <w:u w:val="single"/>
          <w:rtl/>
        </w:rPr>
        <w:t>(مبادرات التعاون الا</w:t>
      </w:r>
      <w:r w:rsidR="001128F2" w:rsidRPr="00FD348C">
        <w:rPr>
          <w:rFonts w:ascii="Calibri" w:eastAsia="Calibri" w:hAnsi="Calibri" w:cs="Calibri" w:hint="cs"/>
          <w:b/>
          <w:bCs/>
          <w:kern w:val="2"/>
          <w:sz w:val="28"/>
          <w:szCs w:val="28"/>
          <w:u w:val="single"/>
          <w:rtl/>
        </w:rPr>
        <w:t>ق</w:t>
      </w:r>
      <w:r w:rsidRPr="00FD348C">
        <w:rPr>
          <w:rFonts w:ascii="Calibri" w:eastAsia="Calibri" w:hAnsi="Calibri" w:cs="Calibri" w:hint="cs"/>
          <w:b/>
          <w:bCs/>
          <w:kern w:val="2"/>
          <w:sz w:val="28"/>
          <w:szCs w:val="28"/>
          <w:u w:val="single"/>
          <w:rtl/>
        </w:rPr>
        <w:t xml:space="preserve">ليمي في مجال مكافحة الاتجار بالبشر) </w:t>
      </w:r>
    </w:p>
    <w:p w14:paraId="118F5E6E"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البند 61 من التقرير:</w:t>
      </w:r>
    </w:p>
    <w:p w14:paraId="44266F83" w14:textId="77777777"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54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قامت وزارة الداخلية في سياق تعزيز التعاون الإقليمي بإبرام العديد من اتفاقيات ومذكرات التفاهم في مجال التعاون الأمني</w:t>
      </w:r>
      <w:r w:rsidRPr="004E0BE2">
        <w:rPr>
          <w:rFonts w:ascii="Calibri" w:eastAsia="Calibri" w:hAnsi="Calibri" w:cs="Calibri" w:hint="cs"/>
          <w:color w:val="000000"/>
          <w:kern w:val="2"/>
          <w:sz w:val="28"/>
          <w:szCs w:val="28"/>
          <w:rtl/>
        </w:rPr>
        <w:t xml:space="preserve"> في مجال </w:t>
      </w:r>
      <w:r w:rsidRPr="004E0BE2">
        <w:rPr>
          <w:rFonts w:ascii="Calibri" w:eastAsia="Calibri" w:hAnsi="Calibri" w:cs="Calibri"/>
          <w:color w:val="000000"/>
          <w:kern w:val="2"/>
          <w:sz w:val="28"/>
          <w:szCs w:val="28"/>
          <w:rtl/>
        </w:rPr>
        <w:t xml:space="preserve"> مكافحة جرائم الاتجار بالبشر والهجرة، نذكر من</w:t>
      </w:r>
      <w:r w:rsidRPr="004E0BE2">
        <w:rPr>
          <w:rFonts w:ascii="Calibri" w:eastAsia="Calibri" w:hAnsi="Calibri" w:cs="Calibri" w:hint="cs"/>
          <w:color w:val="000000"/>
          <w:kern w:val="2"/>
          <w:sz w:val="28"/>
          <w:szCs w:val="28"/>
          <w:rtl/>
        </w:rPr>
        <w:t>ها</w:t>
      </w:r>
      <w:r w:rsidRPr="004E0BE2">
        <w:rPr>
          <w:rFonts w:ascii="Calibri" w:eastAsia="Calibri" w:hAnsi="Calibri" w:cs="Calibri"/>
          <w:color w:val="000000"/>
          <w:kern w:val="2"/>
          <w:sz w:val="28"/>
          <w:szCs w:val="28"/>
          <w:rtl/>
        </w:rPr>
        <w:t xml:space="preserve"> </w:t>
      </w:r>
      <w:r w:rsidRPr="004E0BE2">
        <w:rPr>
          <w:rFonts w:ascii="Calibri" w:eastAsia="Calibri" w:hAnsi="Calibri" w:cs="Calibri" w:hint="cs"/>
          <w:color w:val="000000"/>
          <w:kern w:val="2"/>
          <w:sz w:val="28"/>
          <w:szCs w:val="28"/>
          <w:rtl/>
        </w:rPr>
        <w:t>:</w:t>
      </w:r>
    </w:p>
    <w:p w14:paraId="1190CE5B" w14:textId="77777777" w:rsidR="004E0BE2" w:rsidRPr="004E0BE2" w:rsidRDefault="004E0BE2" w:rsidP="004E0BE2">
      <w:pPr>
        <w:numPr>
          <w:ilvl w:val="0"/>
          <w:numId w:val="3"/>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lastRenderedPageBreak/>
        <w:t>اتفاقية تعاون في مجال مكافحة الإرهاب والجريمة المنظمة والإتجار غير المشروع بالمخدرات والمؤثرات العقلية والأنواع الأخرى من الجرائم بين الأردن وكازاخستان لسنة ٢٠١٧.</w:t>
      </w:r>
    </w:p>
    <w:p w14:paraId="7B4943C2" w14:textId="77777777" w:rsidR="004E0BE2" w:rsidRPr="004E0BE2" w:rsidRDefault="004E0BE2" w:rsidP="004E0BE2">
      <w:pPr>
        <w:numPr>
          <w:ilvl w:val="0"/>
          <w:numId w:val="3"/>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اتفاقية تعاون في المجال الأمني بين الأردن وقطر لسنة ٢٠٢١.</w:t>
      </w:r>
    </w:p>
    <w:p w14:paraId="44B96D5A" w14:textId="77777777" w:rsidR="004E0BE2" w:rsidRPr="00FD348C" w:rsidRDefault="004E0BE2" w:rsidP="004E0BE2">
      <w:pPr>
        <w:numPr>
          <w:ilvl w:val="0"/>
          <w:numId w:val="3"/>
        </w:numPr>
        <w:pBdr>
          <w:top w:val="nil"/>
          <w:left w:val="nil"/>
          <w:bottom w:val="nil"/>
          <w:right w:val="nil"/>
          <w:between w:val="nil"/>
        </w:pBd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color w:val="000000"/>
          <w:kern w:val="2"/>
          <w:sz w:val="28"/>
          <w:szCs w:val="28"/>
          <w:rtl/>
        </w:rPr>
        <w:t>مذكرة تفاهم للتعاون الأمني بين حكومة المملكة الأردنية الهاشمية وحكومة جمهورية العراق لسنة 2023.</w:t>
      </w:r>
    </w:p>
    <w:p w14:paraId="2085CD07" w14:textId="77777777" w:rsidR="004E0BE2" w:rsidRPr="004E0BE2" w:rsidRDefault="004E0BE2" w:rsidP="004E0BE2">
      <w:pPr>
        <w:pBdr>
          <w:top w:val="nil"/>
          <w:left w:val="nil"/>
          <w:bottom w:val="nil"/>
          <w:right w:val="nil"/>
          <w:between w:val="nil"/>
        </w:pBdr>
        <w:bidi/>
        <w:ind w:left="900"/>
        <w:contextualSpacing/>
        <w:jc w:val="both"/>
        <w:rPr>
          <w:rFonts w:ascii="Calibri" w:eastAsia="Calibri" w:hAnsi="Calibri" w:cs="Calibri"/>
          <w:color w:val="000000"/>
          <w:kern w:val="2"/>
          <w:sz w:val="28"/>
          <w:szCs w:val="28"/>
        </w:rPr>
      </w:pPr>
    </w:p>
    <w:p w14:paraId="481758A3" w14:textId="215C2590" w:rsidR="004E0BE2" w:rsidRDefault="004E0BE2" w:rsidP="004E0BE2">
      <w:pPr>
        <w:pBdr>
          <w:top w:val="nil"/>
          <w:left w:val="nil"/>
          <w:bottom w:val="nil"/>
          <w:right w:val="nil"/>
          <w:between w:val="nil"/>
        </w:pBdr>
        <w:bidi/>
        <w:ind w:left="900"/>
        <w:contextualSpacing/>
        <w:jc w:val="center"/>
        <w:rPr>
          <w:rFonts w:ascii="Calibri" w:eastAsia="Calibri" w:hAnsi="Calibri" w:cs="Calibri"/>
          <w:b/>
          <w:bCs/>
          <w:kern w:val="2"/>
          <w:sz w:val="28"/>
          <w:szCs w:val="28"/>
          <w:u w:val="single"/>
          <w:rtl/>
        </w:rPr>
      </w:pPr>
      <w:r w:rsidRPr="00FD348C">
        <w:rPr>
          <w:rFonts w:ascii="Calibri" w:eastAsia="Calibri" w:hAnsi="Calibri" w:cs="Calibri" w:hint="cs"/>
          <w:b/>
          <w:bCs/>
          <w:kern w:val="2"/>
          <w:sz w:val="28"/>
          <w:szCs w:val="28"/>
          <w:u w:val="single"/>
          <w:rtl/>
        </w:rPr>
        <w:t>(اتفاقيات تسليم المجرمين)</w:t>
      </w:r>
    </w:p>
    <w:p w14:paraId="6719B87D" w14:textId="77777777" w:rsidR="00FD348C" w:rsidRPr="00FD348C" w:rsidRDefault="00FD348C" w:rsidP="00FD348C">
      <w:pPr>
        <w:pBdr>
          <w:top w:val="nil"/>
          <w:left w:val="nil"/>
          <w:bottom w:val="nil"/>
          <w:right w:val="nil"/>
          <w:between w:val="nil"/>
        </w:pBdr>
        <w:bidi/>
        <w:ind w:left="900"/>
        <w:contextualSpacing/>
        <w:jc w:val="center"/>
        <w:rPr>
          <w:rFonts w:ascii="Calibri" w:eastAsia="Calibri" w:hAnsi="Calibri" w:cs="Calibri"/>
          <w:b/>
          <w:bCs/>
          <w:kern w:val="2"/>
          <w:sz w:val="28"/>
          <w:szCs w:val="28"/>
          <w:u w:val="single"/>
        </w:rPr>
      </w:pPr>
    </w:p>
    <w:p w14:paraId="42B04FEA"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20 من قائمة المسائل / البند 87 من التقرير:</w:t>
      </w:r>
    </w:p>
    <w:p w14:paraId="00F690AA" w14:textId="77777777"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72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يرتبط الاردن بعدة اتفاقيات تعاون دولي ثنائية في مجال تسليم المجرمين سارية المفعول من بينها ما اعتمد خلال الفترة الخاصة بالتقرير ومنها:</w:t>
      </w:r>
    </w:p>
    <w:p w14:paraId="0E187645" w14:textId="77777777" w:rsidR="004E0BE2" w:rsidRPr="004E0BE2" w:rsidRDefault="004E0BE2" w:rsidP="004E0BE2">
      <w:pPr>
        <w:numPr>
          <w:ilvl w:val="0"/>
          <w:numId w:val="12"/>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 اتفاقية تسليم المجرمين بين الاردن وكازاخستان تاريخ التوقيع 1/11/2017 تاريخ النفاذ 28/4/2019.</w:t>
      </w:r>
    </w:p>
    <w:p w14:paraId="5B7DE47F" w14:textId="77777777" w:rsidR="004E0BE2" w:rsidRPr="004E0BE2" w:rsidRDefault="004E0BE2" w:rsidP="004E0BE2">
      <w:pPr>
        <w:numPr>
          <w:ilvl w:val="0"/>
          <w:numId w:val="12"/>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اتفاقية تسليم المجرمين بين الاردن واوكرانيا تاريخ التوقيع 27/11/2019، تاريخ النفاذ 13/5/2021.</w:t>
      </w:r>
    </w:p>
    <w:p w14:paraId="07B3C0A8" w14:textId="77777777" w:rsidR="004E0BE2" w:rsidRPr="004E0BE2" w:rsidRDefault="004E0BE2" w:rsidP="004E0BE2">
      <w:pPr>
        <w:numPr>
          <w:ilvl w:val="0"/>
          <w:numId w:val="12"/>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اتفاقية تسليم الاشخاص بين الاردن وقبرص تاريخ التوقيع 17/12/2021، تاريخ النفاذ 20/4/2023.</w:t>
      </w:r>
    </w:p>
    <w:p w14:paraId="15F2A707" w14:textId="77777777" w:rsidR="004E0BE2" w:rsidRPr="004E0BE2" w:rsidRDefault="004E0BE2" w:rsidP="004E0BE2">
      <w:pPr>
        <w:numPr>
          <w:ilvl w:val="0"/>
          <w:numId w:val="12"/>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معاهدة تسليم المجرمين بين الاردن ورومانيا، تاريخ التوقيع 21/4/2023</w:t>
      </w:r>
    </w:p>
    <w:p w14:paraId="4679B9A7" w14:textId="5B55F2F0" w:rsidR="00FD348C" w:rsidRPr="00902759" w:rsidRDefault="004E0BE2" w:rsidP="00902759">
      <w:pPr>
        <w:numPr>
          <w:ilvl w:val="0"/>
          <w:numId w:val="12"/>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hint="cs"/>
          <w:color w:val="000000"/>
          <w:kern w:val="2"/>
          <w:sz w:val="28"/>
          <w:szCs w:val="28"/>
          <w:rtl/>
        </w:rPr>
        <w:t xml:space="preserve">كما </w:t>
      </w:r>
      <w:r w:rsidRPr="004E0BE2">
        <w:rPr>
          <w:rFonts w:ascii="Calibri" w:eastAsia="Calibri" w:hAnsi="Calibri" w:cs="Calibri"/>
          <w:color w:val="000000"/>
          <w:kern w:val="2"/>
          <w:sz w:val="28"/>
          <w:szCs w:val="28"/>
          <w:rtl/>
        </w:rPr>
        <w:t>تم اقرار الاسباب الموجبة لمشروع قانون التعاون الدولي</w:t>
      </w:r>
      <w:r w:rsidRPr="004E0BE2">
        <w:rPr>
          <w:rFonts w:ascii="Calibri" w:eastAsia="Calibri" w:hAnsi="Calibri" w:cs="Calibri" w:hint="cs"/>
          <w:color w:val="000000"/>
          <w:kern w:val="2"/>
          <w:sz w:val="28"/>
          <w:szCs w:val="28"/>
          <w:rtl/>
        </w:rPr>
        <w:t>.</w:t>
      </w:r>
    </w:p>
    <w:p w14:paraId="76C0896E" w14:textId="77777777" w:rsidR="004E0BE2" w:rsidRPr="004E0BE2" w:rsidRDefault="004E0BE2" w:rsidP="004E0BE2">
      <w:pPr>
        <w:bidi/>
        <w:spacing w:after="0" w:line="240" w:lineRule="auto"/>
        <w:ind w:left="1080"/>
        <w:contextualSpacing/>
        <w:jc w:val="both"/>
        <w:rPr>
          <w:rFonts w:ascii="Calibri" w:eastAsia="Calibri" w:hAnsi="Calibri" w:cs="Calibri"/>
          <w:kern w:val="2"/>
          <w:sz w:val="28"/>
          <w:szCs w:val="28"/>
        </w:rPr>
      </w:pPr>
    </w:p>
    <w:p w14:paraId="0E847CC8" w14:textId="77777777" w:rsidR="00FD348C" w:rsidRDefault="00FD348C" w:rsidP="00902759">
      <w:pPr>
        <w:bidi/>
        <w:spacing w:after="0" w:line="240" w:lineRule="auto"/>
        <w:contextualSpacing/>
        <w:rPr>
          <w:rFonts w:ascii="Calibri" w:eastAsia="Calibri" w:hAnsi="Calibri" w:cs="Calibri"/>
          <w:b/>
          <w:bCs/>
          <w:kern w:val="2"/>
          <w:sz w:val="28"/>
          <w:szCs w:val="28"/>
          <w:u w:val="single"/>
          <w:rtl/>
        </w:rPr>
      </w:pPr>
    </w:p>
    <w:p w14:paraId="53652FC7" w14:textId="1C76A429" w:rsidR="004E0BE2" w:rsidRDefault="004E0BE2" w:rsidP="00FD348C">
      <w:pPr>
        <w:bidi/>
        <w:spacing w:after="0" w:line="240" w:lineRule="auto"/>
        <w:ind w:left="1080"/>
        <w:contextualSpacing/>
        <w:jc w:val="center"/>
        <w:rPr>
          <w:rFonts w:ascii="Calibri" w:eastAsia="Calibri" w:hAnsi="Calibri" w:cs="Calibri"/>
          <w:b/>
          <w:bCs/>
          <w:kern w:val="2"/>
          <w:sz w:val="28"/>
          <w:szCs w:val="28"/>
          <w:u w:val="single"/>
          <w:rtl/>
        </w:rPr>
      </w:pPr>
      <w:r w:rsidRPr="00FD348C">
        <w:rPr>
          <w:rFonts w:ascii="Calibri" w:eastAsia="Calibri" w:hAnsi="Calibri" w:cs="Calibri" w:hint="cs"/>
          <w:b/>
          <w:bCs/>
          <w:kern w:val="2"/>
          <w:sz w:val="28"/>
          <w:szCs w:val="28"/>
          <w:u w:val="single"/>
          <w:rtl/>
        </w:rPr>
        <w:t>(تدريب موظفي انفاذ القانون على مناهضة التعذيب)</w:t>
      </w:r>
    </w:p>
    <w:p w14:paraId="5E101DE9" w14:textId="77777777" w:rsidR="00FD348C" w:rsidRPr="004E0BE2" w:rsidRDefault="00FD348C" w:rsidP="00FD348C">
      <w:pPr>
        <w:bidi/>
        <w:spacing w:after="0" w:line="240" w:lineRule="auto"/>
        <w:ind w:left="1080"/>
        <w:contextualSpacing/>
        <w:jc w:val="center"/>
        <w:rPr>
          <w:rFonts w:ascii="Calibri" w:eastAsia="Calibri" w:hAnsi="Calibri" w:cs="Calibri"/>
          <w:b/>
          <w:bCs/>
          <w:color w:val="C00000"/>
          <w:kern w:val="2"/>
          <w:sz w:val="28"/>
          <w:szCs w:val="28"/>
          <w:u w:val="single"/>
        </w:rPr>
      </w:pPr>
    </w:p>
    <w:p w14:paraId="6BE6D801"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21 من قائمة المسائل / البند 89 من التقرير:</w:t>
      </w:r>
    </w:p>
    <w:p w14:paraId="11F9A217" w14:textId="0A9AE6A8"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720" w:hanging="540"/>
        <w:contextualSpacing/>
        <w:jc w:val="both"/>
        <w:rPr>
          <w:rFonts w:ascii="Calibri" w:eastAsia="Calibri" w:hAnsi="Calibri" w:cs="Calibri"/>
          <w:color w:val="000000"/>
          <w:kern w:val="2"/>
          <w:sz w:val="28"/>
          <w:szCs w:val="28"/>
        </w:rPr>
      </w:pPr>
      <w:r w:rsidRPr="004E0BE2">
        <w:rPr>
          <w:rFonts w:ascii="Calibri" w:eastAsia="Calibri" w:hAnsi="Calibri" w:cs="Calibri" w:hint="cs"/>
          <w:color w:val="000000"/>
          <w:kern w:val="2"/>
          <w:sz w:val="28"/>
          <w:szCs w:val="28"/>
          <w:rtl/>
        </w:rPr>
        <w:t>يتم</w:t>
      </w:r>
      <w:r w:rsidRPr="004E0BE2">
        <w:rPr>
          <w:rFonts w:ascii="Calibri" w:eastAsia="Calibri" w:hAnsi="Calibri" w:cs="Calibri"/>
          <w:color w:val="000000"/>
          <w:kern w:val="2"/>
          <w:sz w:val="28"/>
          <w:szCs w:val="28"/>
          <w:rtl/>
        </w:rPr>
        <w:t xml:space="preserve"> تدريب جميع الموظفين المكلفين بإنفاذ القوانين وموظفي السجون وحرس الحدود وغيرهم من الموظفين العموميين ، </w:t>
      </w:r>
      <w:r w:rsidRPr="004E0BE2">
        <w:rPr>
          <w:rFonts w:ascii="Calibri" w:eastAsia="Calibri" w:hAnsi="Calibri" w:cs="Calibri" w:hint="cs"/>
          <w:color w:val="000000"/>
          <w:kern w:val="2"/>
          <w:sz w:val="28"/>
          <w:szCs w:val="28"/>
          <w:rtl/>
        </w:rPr>
        <w:t>و</w:t>
      </w:r>
      <w:r w:rsidRPr="004E0BE2">
        <w:rPr>
          <w:rFonts w:ascii="Calibri" w:eastAsia="Calibri" w:hAnsi="Calibri" w:cs="Calibri"/>
          <w:color w:val="000000"/>
          <w:kern w:val="2"/>
          <w:sz w:val="28"/>
          <w:szCs w:val="28"/>
          <w:rtl/>
        </w:rPr>
        <w:t>اشراك جميع مرتبات مركز التوقيف بدورات ومحاضرات بشكل منتظم ودوري</w:t>
      </w:r>
      <w:r w:rsidRPr="004E0BE2">
        <w:rPr>
          <w:rFonts w:ascii="Calibri" w:eastAsia="Calibri" w:hAnsi="Calibri" w:cs="Calibri" w:hint="cs"/>
          <w:color w:val="000000"/>
          <w:kern w:val="2"/>
          <w:sz w:val="28"/>
          <w:szCs w:val="28"/>
          <w:rtl/>
        </w:rPr>
        <w:t xml:space="preserve"> حول قضايا مناهضة التعذيب </w:t>
      </w:r>
      <w:r w:rsidRPr="004E0BE2">
        <w:rPr>
          <w:rFonts w:ascii="Calibri" w:eastAsia="Calibri" w:hAnsi="Calibri" w:cs="Calibri"/>
          <w:color w:val="000000"/>
          <w:kern w:val="2"/>
          <w:sz w:val="28"/>
          <w:szCs w:val="28"/>
          <w:rtl/>
        </w:rPr>
        <w:t>، وذلك على النحو التالي:</w:t>
      </w:r>
    </w:p>
    <w:p w14:paraId="30CC0C6C" w14:textId="77777777" w:rsidR="004E0BE2" w:rsidRPr="004E0BE2" w:rsidRDefault="004E0BE2" w:rsidP="004E0BE2">
      <w:pPr>
        <w:numPr>
          <w:ilvl w:val="0"/>
          <w:numId w:val="13"/>
        </w:numPr>
        <w:bidi/>
        <w:spacing w:after="0" w:line="240" w:lineRule="auto"/>
        <w:ind w:left="1170" w:hanging="4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تم عقد محاضرات توعوية وورش عمل بمشاركة (397) من مرتبات مركز التوقيف خلال الفترة من (2019-2024)، حول (اخلاقيات العمل في مركز التوقيف، التعامل مع الموقوفين الذين يعانون من اضطرابات نفسية، تأهيل الافراد العاملين في مركز التوقيف، احترام حقوق الانسان ومناهضة التعذيب، المعايير الدولية الخاصة بالحد الأدنى لمعاملة السجناء " قواعد نيلسون مانديلا"،..).</w:t>
      </w:r>
    </w:p>
    <w:p w14:paraId="1F054A54" w14:textId="77777777" w:rsidR="004E0BE2" w:rsidRPr="004E0BE2" w:rsidRDefault="004E0BE2" w:rsidP="004E0BE2">
      <w:pPr>
        <w:numPr>
          <w:ilvl w:val="0"/>
          <w:numId w:val="13"/>
        </w:numPr>
        <w:bidi/>
        <w:spacing w:after="0" w:line="240" w:lineRule="auto"/>
        <w:ind w:left="1170" w:hanging="4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تم عقد دورات من قبل مديرية الامن العام بالتعاون مع اللجنة الدولية للصليب الأحمر، بمشاركة (146) من مرتبات مركز التوقيف خلال الفترة من (2019-2024)، حول (التعامل مع الموقوفين الذين يعانون من اضطرابات نفسية وعقلية، حقوق الانسان ومناهضة التعذيب، حقوق الانسان والحريات العامة، تصنيف وتقييم خطورة النزلاء ، دورة لغة الإشارة ، التعامل مع النزلاء الخطرين </w:t>
      </w:r>
      <w:r w:rsidRPr="004E0BE2">
        <w:rPr>
          <w:rFonts w:ascii="Calibri" w:eastAsia="Calibri" w:hAnsi="Calibri" w:cs="Calibri"/>
          <w:kern w:val="2"/>
          <w:sz w:val="28"/>
          <w:szCs w:val="28"/>
          <w:rtl/>
        </w:rPr>
        <w:lastRenderedPageBreak/>
        <w:t>،ضمانات التوقيف والاحتجاز ، دورة التثقيف القانوني ، دورة التفاوض في حالات ما قبل الانتحار،..).</w:t>
      </w:r>
    </w:p>
    <w:p w14:paraId="290129BF" w14:textId="77777777" w:rsidR="004E0BE2" w:rsidRPr="004E0BE2" w:rsidRDefault="004E0BE2" w:rsidP="004E0BE2">
      <w:pPr>
        <w:numPr>
          <w:ilvl w:val="0"/>
          <w:numId w:val="13"/>
        </w:numPr>
        <w:bidi/>
        <w:spacing w:after="0" w:line="240" w:lineRule="auto"/>
        <w:ind w:left="1170" w:hanging="4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عقدت اللجنة الدولية للصليب الأحمر (71) ورشة عمل لمرتبات مركز التوقيف خلال الفترة من (2019-2023)، حول (الرعاية الصحية في أماكن الاحتجاز).</w:t>
      </w:r>
    </w:p>
    <w:p w14:paraId="2CAB44D4" w14:textId="77777777" w:rsidR="004E0BE2" w:rsidRPr="004E0BE2" w:rsidRDefault="004E0BE2" w:rsidP="004E0BE2">
      <w:pPr>
        <w:numPr>
          <w:ilvl w:val="0"/>
          <w:numId w:val="13"/>
        </w:numPr>
        <w:bidi/>
        <w:spacing w:after="0" w:line="240" w:lineRule="auto"/>
        <w:ind w:left="1170" w:hanging="4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هناك آلية لتلقي الشكاوى والاستفسارات التي ترد للدائرة، سواء عبر البريد الالكتروني او من خلال ضابط ارتباط الدائرة مع المركز الوطني لحقوق الانسان او من خلال الاتصال المباشر على ارقام هواتف دائرة المخابرات المعلنة، ويتم التحقق من صحة الشكاوى واتخاذ الإجراءات المناسبة بخصوصها بشفافية ومرونة، كما تم استحداث منصب مفتش عام للدائرة، ومن مهامه استقبال ودراسة شكاوى المواطنين التي تتعلق بأداء مرتبات المخابرات.</w:t>
      </w:r>
    </w:p>
    <w:p w14:paraId="417C3495" w14:textId="77777777" w:rsidR="004E0BE2" w:rsidRPr="004E0BE2" w:rsidRDefault="004E0BE2" w:rsidP="004E0BE2">
      <w:pPr>
        <w:bidi/>
        <w:spacing w:after="0" w:line="240" w:lineRule="auto"/>
        <w:contextualSpacing/>
        <w:jc w:val="both"/>
        <w:rPr>
          <w:rFonts w:ascii="Calibri" w:eastAsia="Calibri" w:hAnsi="Calibri" w:cs="Calibri"/>
          <w:kern w:val="2"/>
          <w:sz w:val="28"/>
          <w:szCs w:val="28"/>
        </w:rPr>
      </w:pPr>
    </w:p>
    <w:p w14:paraId="54FA217A" w14:textId="77777777" w:rsidR="004E0BE2" w:rsidRPr="00FD348C" w:rsidRDefault="004E0BE2" w:rsidP="004E0BE2">
      <w:pPr>
        <w:bidi/>
        <w:spacing w:after="0" w:line="240" w:lineRule="auto"/>
        <w:contextualSpacing/>
        <w:jc w:val="center"/>
        <w:rPr>
          <w:rFonts w:ascii="Calibri" w:eastAsia="Calibri" w:hAnsi="Calibri" w:cs="Calibri"/>
          <w:b/>
          <w:bCs/>
          <w:kern w:val="2"/>
          <w:sz w:val="28"/>
          <w:szCs w:val="28"/>
          <w:u w:val="single"/>
        </w:rPr>
      </w:pPr>
      <w:r w:rsidRPr="00FD348C">
        <w:rPr>
          <w:rFonts w:ascii="Calibri" w:eastAsia="Calibri" w:hAnsi="Calibri" w:cs="Calibri" w:hint="cs"/>
          <w:b/>
          <w:bCs/>
          <w:kern w:val="2"/>
          <w:sz w:val="28"/>
          <w:szCs w:val="28"/>
          <w:u w:val="single"/>
          <w:rtl/>
        </w:rPr>
        <w:t>(دورات مركز تدريب حقوق الانسان/الامن العام)</w:t>
      </w:r>
    </w:p>
    <w:p w14:paraId="1AE32DFF"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18685FF6"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(21) من قائمة المسائل / البند (92) من التقرير:</w:t>
      </w:r>
    </w:p>
    <w:p w14:paraId="77362F6A" w14:textId="77777777"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720"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قدم مكتب الشفافية وحقوق الانسان / مركز تدريب حقوق الإنسان في مديرية الامن العام حوالي 111 دورة و33 ورشة عمل وندوة على النحو الوارد بالجدول التالي والذي يتضمن إحصائية الدورات وورش العمل والندوات الخاصة بالدورات في مكتب الشفافية وحقوق الانسان / مركز تدريب حقوق الإنسان للفترة 2020-2024:</w:t>
      </w:r>
    </w:p>
    <w:p w14:paraId="74C5E78C"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p>
    <w:tbl>
      <w:tblPr>
        <w:bidiVisual/>
        <w:tblW w:w="621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818"/>
        <w:gridCol w:w="871"/>
        <w:gridCol w:w="789"/>
        <w:gridCol w:w="850"/>
        <w:gridCol w:w="776"/>
        <w:gridCol w:w="1106"/>
      </w:tblGrid>
      <w:tr w:rsidR="004E0BE2" w:rsidRPr="004E0BE2" w14:paraId="70C04E18" w14:textId="77777777" w:rsidTr="007B3652">
        <w:trPr>
          <w:trHeight w:val="740"/>
          <w:jc w:val="center"/>
        </w:trPr>
        <w:tc>
          <w:tcPr>
            <w:tcW w:w="1818" w:type="dxa"/>
            <w:tcBorders>
              <w:top w:val="single" w:sz="12" w:space="0" w:color="000000"/>
              <w:left w:val="single" w:sz="12" w:space="0" w:color="000000"/>
              <w:bottom w:val="single" w:sz="12" w:space="0" w:color="000000"/>
              <w:right w:val="single" w:sz="12" w:space="0" w:color="000000"/>
            </w:tcBorders>
            <w:vAlign w:val="center"/>
          </w:tcPr>
          <w:p w14:paraId="6750D16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w:t>
            </w:r>
          </w:p>
        </w:tc>
        <w:tc>
          <w:tcPr>
            <w:tcW w:w="871" w:type="dxa"/>
            <w:tcBorders>
              <w:top w:val="single" w:sz="12" w:space="0" w:color="000000"/>
              <w:left w:val="single" w:sz="12" w:space="0" w:color="000000"/>
              <w:bottom w:val="single" w:sz="12" w:space="0" w:color="000000"/>
              <w:right w:val="single" w:sz="12" w:space="0" w:color="000000"/>
            </w:tcBorders>
            <w:vAlign w:val="center"/>
          </w:tcPr>
          <w:p w14:paraId="227D694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789" w:type="dxa"/>
            <w:tcBorders>
              <w:top w:val="single" w:sz="12" w:space="0" w:color="000000"/>
              <w:left w:val="single" w:sz="12" w:space="0" w:color="000000"/>
              <w:bottom w:val="single" w:sz="12" w:space="0" w:color="000000"/>
              <w:right w:val="single" w:sz="12" w:space="0" w:color="000000"/>
            </w:tcBorders>
            <w:vAlign w:val="center"/>
          </w:tcPr>
          <w:p w14:paraId="403BB57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4DAE2BD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776" w:type="dxa"/>
            <w:tcBorders>
              <w:top w:val="single" w:sz="12" w:space="0" w:color="000000"/>
              <w:left w:val="single" w:sz="12" w:space="0" w:color="000000"/>
              <w:bottom w:val="single" w:sz="12" w:space="0" w:color="000000"/>
              <w:right w:val="single" w:sz="12" w:space="0" w:color="000000"/>
            </w:tcBorders>
            <w:vAlign w:val="center"/>
          </w:tcPr>
          <w:p w14:paraId="2DD4B01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106" w:type="dxa"/>
            <w:tcBorders>
              <w:top w:val="single" w:sz="12" w:space="0" w:color="000000"/>
              <w:left w:val="single" w:sz="12" w:space="0" w:color="000000"/>
              <w:bottom w:val="single" w:sz="12" w:space="0" w:color="000000"/>
              <w:right w:val="single" w:sz="12" w:space="0" w:color="000000"/>
            </w:tcBorders>
            <w:vAlign w:val="center"/>
          </w:tcPr>
          <w:p w14:paraId="53756702" w14:textId="77777777" w:rsidR="004E0BE2" w:rsidRPr="004E0BE2" w:rsidRDefault="004E0BE2" w:rsidP="004E0BE2">
            <w:pPr>
              <w:spacing w:after="0" w:line="240" w:lineRule="auto"/>
              <w:jc w:val="center"/>
              <w:rPr>
                <w:rFonts w:ascii="Calibri" w:eastAsia="Calibri" w:hAnsi="Calibri" w:cs="Calibri"/>
                <w:kern w:val="2"/>
                <w:sz w:val="28"/>
                <w:szCs w:val="28"/>
              </w:rPr>
            </w:pPr>
          </w:p>
          <w:p w14:paraId="59FD981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2024 </w:t>
            </w:r>
          </w:p>
        </w:tc>
      </w:tr>
      <w:tr w:rsidR="004E0BE2" w:rsidRPr="004E0BE2" w14:paraId="59972AEB" w14:textId="77777777" w:rsidTr="007B3652">
        <w:trPr>
          <w:trHeight w:val="580"/>
          <w:jc w:val="center"/>
        </w:trPr>
        <w:tc>
          <w:tcPr>
            <w:tcW w:w="1818" w:type="dxa"/>
            <w:tcBorders>
              <w:top w:val="single" w:sz="12" w:space="0" w:color="000000"/>
              <w:left w:val="single" w:sz="12" w:space="0" w:color="000000"/>
              <w:bottom w:val="single" w:sz="12" w:space="0" w:color="000000"/>
              <w:right w:val="single" w:sz="12" w:space="0" w:color="000000"/>
            </w:tcBorders>
            <w:vAlign w:val="center"/>
          </w:tcPr>
          <w:p w14:paraId="1C80E13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الدورات</w:t>
            </w:r>
            <w:r w:rsidRPr="004E0BE2">
              <w:rPr>
                <w:rFonts w:ascii="Calibri" w:eastAsia="Calibri" w:hAnsi="Calibri" w:cs="Calibri"/>
                <w:kern w:val="2"/>
                <w:sz w:val="28"/>
                <w:szCs w:val="28"/>
              </w:rPr>
              <w:t xml:space="preserve"> </w:t>
            </w:r>
          </w:p>
        </w:tc>
        <w:tc>
          <w:tcPr>
            <w:tcW w:w="871" w:type="dxa"/>
            <w:tcBorders>
              <w:top w:val="single" w:sz="12" w:space="0" w:color="000000"/>
              <w:left w:val="single" w:sz="12" w:space="0" w:color="000000"/>
              <w:bottom w:val="single" w:sz="12" w:space="0" w:color="000000"/>
              <w:right w:val="single" w:sz="12" w:space="0" w:color="000000"/>
            </w:tcBorders>
            <w:vAlign w:val="center"/>
          </w:tcPr>
          <w:p w14:paraId="174C9D1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w:t>
            </w:r>
          </w:p>
        </w:tc>
        <w:tc>
          <w:tcPr>
            <w:tcW w:w="789" w:type="dxa"/>
            <w:tcBorders>
              <w:top w:val="single" w:sz="12" w:space="0" w:color="000000"/>
              <w:left w:val="single" w:sz="12" w:space="0" w:color="000000"/>
              <w:bottom w:val="single" w:sz="12" w:space="0" w:color="000000"/>
              <w:right w:val="single" w:sz="12" w:space="0" w:color="000000"/>
            </w:tcBorders>
            <w:vAlign w:val="center"/>
          </w:tcPr>
          <w:p w14:paraId="7132AE2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4050F11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30</w:t>
            </w:r>
          </w:p>
        </w:tc>
        <w:tc>
          <w:tcPr>
            <w:tcW w:w="776" w:type="dxa"/>
            <w:tcBorders>
              <w:top w:val="single" w:sz="12" w:space="0" w:color="000000"/>
              <w:left w:val="single" w:sz="12" w:space="0" w:color="000000"/>
              <w:bottom w:val="single" w:sz="12" w:space="0" w:color="000000"/>
              <w:right w:val="single" w:sz="12" w:space="0" w:color="000000"/>
            </w:tcBorders>
            <w:vAlign w:val="center"/>
          </w:tcPr>
          <w:p w14:paraId="7C3E5CE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31</w:t>
            </w:r>
          </w:p>
        </w:tc>
        <w:tc>
          <w:tcPr>
            <w:tcW w:w="1106" w:type="dxa"/>
            <w:tcBorders>
              <w:top w:val="single" w:sz="12" w:space="0" w:color="000000"/>
              <w:left w:val="single" w:sz="12" w:space="0" w:color="000000"/>
              <w:bottom w:val="single" w:sz="12" w:space="0" w:color="000000"/>
              <w:right w:val="single" w:sz="12" w:space="0" w:color="000000"/>
            </w:tcBorders>
            <w:vAlign w:val="center"/>
          </w:tcPr>
          <w:p w14:paraId="7F7F817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16</w:t>
            </w:r>
          </w:p>
        </w:tc>
      </w:tr>
      <w:tr w:rsidR="004E0BE2" w:rsidRPr="004E0BE2" w14:paraId="286ADDE3" w14:textId="77777777" w:rsidTr="007B3652">
        <w:trPr>
          <w:trHeight w:val="580"/>
          <w:jc w:val="center"/>
        </w:trPr>
        <w:tc>
          <w:tcPr>
            <w:tcW w:w="1818" w:type="dxa"/>
            <w:tcBorders>
              <w:top w:val="single" w:sz="12" w:space="0" w:color="000000"/>
              <w:left w:val="single" w:sz="12" w:space="0" w:color="000000"/>
              <w:bottom w:val="single" w:sz="12" w:space="0" w:color="000000"/>
              <w:right w:val="single" w:sz="12" w:space="0" w:color="000000"/>
            </w:tcBorders>
            <w:vAlign w:val="center"/>
          </w:tcPr>
          <w:p w14:paraId="17564E1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ورش العمل والندوات</w:t>
            </w:r>
          </w:p>
        </w:tc>
        <w:tc>
          <w:tcPr>
            <w:tcW w:w="871" w:type="dxa"/>
            <w:tcBorders>
              <w:top w:val="single" w:sz="12" w:space="0" w:color="000000"/>
              <w:left w:val="single" w:sz="12" w:space="0" w:color="000000"/>
              <w:bottom w:val="single" w:sz="12" w:space="0" w:color="000000"/>
              <w:right w:val="single" w:sz="12" w:space="0" w:color="000000"/>
            </w:tcBorders>
            <w:vAlign w:val="center"/>
          </w:tcPr>
          <w:p w14:paraId="64FF991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w:t>
            </w:r>
          </w:p>
        </w:tc>
        <w:tc>
          <w:tcPr>
            <w:tcW w:w="789" w:type="dxa"/>
            <w:tcBorders>
              <w:top w:val="single" w:sz="12" w:space="0" w:color="000000"/>
              <w:left w:val="single" w:sz="12" w:space="0" w:color="000000"/>
              <w:bottom w:val="single" w:sz="12" w:space="0" w:color="000000"/>
              <w:right w:val="single" w:sz="12" w:space="0" w:color="000000"/>
            </w:tcBorders>
            <w:vAlign w:val="center"/>
          </w:tcPr>
          <w:p w14:paraId="3CA09FB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850" w:type="dxa"/>
            <w:tcBorders>
              <w:top w:val="single" w:sz="12" w:space="0" w:color="000000"/>
              <w:left w:val="single" w:sz="12" w:space="0" w:color="000000"/>
              <w:bottom w:val="single" w:sz="12" w:space="0" w:color="000000"/>
              <w:right w:val="single" w:sz="12" w:space="0" w:color="000000"/>
            </w:tcBorders>
            <w:vAlign w:val="center"/>
          </w:tcPr>
          <w:p w14:paraId="791BBDD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776" w:type="dxa"/>
            <w:tcBorders>
              <w:top w:val="single" w:sz="12" w:space="0" w:color="000000"/>
              <w:left w:val="single" w:sz="12" w:space="0" w:color="000000"/>
              <w:bottom w:val="single" w:sz="12" w:space="0" w:color="000000"/>
              <w:right w:val="single" w:sz="12" w:space="0" w:color="000000"/>
            </w:tcBorders>
            <w:vAlign w:val="center"/>
          </w:tcPr>
          <w:p w14:paraId="384FC2B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w:t>
            </w:r>
          </w:p>
        </w:tc>
        <w:tc>
          <w:tcPr>
            <w:tcW w:w="1106" w:type="dxa"/>
            <w:tcBorders>
              <w:top w:val="single" w:sz="12" w:space="0" w:color="000000"/>
              <w:left w:val="single" w:sz="12" w:space="0" w:color="000000"/>
              <w:bottom w:val="single" w:sz="12" w:space="0" w:color="000000"/>
              <w:right w:val="single" w:sz="12" w:space="0" w:color="000000"/>
            </w:tcBorders>
            <w:vAlign w:val="center"/>
          </w:tcPr>
          <w:p w14:paraId="66ECE06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11</w:t>
            </w:r>
          </w:p>
        </w:tc>
      </w:tr>
    </w:tbl>
    <w:p w14:paraId="26CF25F5" w14:textId="77777777" w:rsidR="004E0BE2" w:rsidRPr="004E0BE2" w:rsidRDefault="004E0BE2" w:rsidP="004E0BE2">
      <w:pPr>
        <w:spacing w:after="0" w:line="240" w:lineRule="auto"/>
        <w:ind w:left="425"/>
        <w:jc w:val="both"/>
        <w:rPr>
          <w:rFonts w:ascii="Calibri" w:eastAsia="Calibri" w:hAnsi="Calibri" w:cs="Calibri"/>
          <w:kern w:val="2"/>
          <w:sz w:val="28"/>
          <w:szCs w:val="28"/>
        </w:rPr>
      </w:pPr>
    </w:p>
    <w:p w14:paraId="73EFEF55" w14:textId="77777777" w:rsidR="004E0BE2" w:rsidRPr="00FD348C" w:rsidRDefault="004E0BE2" w:rsidP="004E0BE2">
      <w:pPr>
        <w:bidi/>
        <w:spacing w:after="0" w:line="240" w:lineRule="auto"/>
        <w:contextualSpacing/>
        <w:jc w:val="center"/>
        <w:rPr>
          <w:rFonts w:ascii="Calibri" w:eastAsia="Calibri" w:hAnsi="Calibri" w:cs="Calibri"/>
          <w:b/>
          <w:bCs/>
          <w:kern w:val="2"/>
          <w:sz w:val="28"/>
          <w:szCs w:val="28"/>
          <w:u w:val="single"/>
        </w:rPr>
      </w:pPr>
      <w:r w:rsidRPr="00FD348C">
        <w:rPr>
          <w:rFonts w:ascii="Calibri" w:eastAsia="Calibri" w:hAnsi="Calibri" w:cs="Calibri" w:hint="cs"/>
          <w:b/>
          <w:bCs/>
          <w:kern w:val="2"/>
          <w:sz w:val="28"/>
          <w:szCs w:val="28"/>
          <w:u w:val="single"/>
          <w:rtl/>
        </w:rPr>
        <w:t>(دورات تدريب  في ادارة تدريب مديرية الامن العام)</w:t>
      </w:r>
    </w:p>
    <w:p w14:paraId="56BD8D15" w14:textId="77777777" w:rsidR="004E0BE2" w:rsidRPr="004E0BE2" w:rsidRDefault="004E0BE2" w:rsidP="004E0BE2">
      <w:pPr>
        <w:bidi/>
        <w:spacing w:after="0" w:line="240" w:lineRule="auto"/>
        <w:jc w:val="both"/>
        <w:rPr>
          <w:rFonts w:ascii="Calibri" w:eastAsia="Calibri" w:hAnsi="Calibri" w:cs="Calibri"/>
          <w:bCs/>
          <w:kern w:val="2"/>
          <w:sz w:val="28"/>
          <w:szCs w:val="28"/>
          <w:u w:val="single"/>
          <w:rtl/>
        </w:rPr>
      </w:pPr>
    </w:p>
    <w:p w14:paraId="40DA4C8D"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(21) من قائمة المسائل / البند (93) من التقرير:</w:t>
      </w:r>
    </w:p>
    <w:p w14:paraId="11B7829C"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p>
    <w:p w14:paraId="481A55CA" w14:textId="738F6763" w:rsidR="004E0BE2" w:rsidRPr="004E0BE2" w:rsidRDefault="004E0BE2"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kern w:val="2"/>
          <w:sz w:val="28"/>
          <w:szCs w:val="28"/>
        </w:rPr>
      </w:pPr>
      <w:r w:rsidRPr="004E0BE2">
        <w:rPr>
          <w:rFonts w:ascii="Calibri" w:eastAsia="Calibri" w:hAnsi="Calibri" w:cs="Calibri"/>
          <w:color w:val="000000"/>
          <w:kern w:val="2"/>
          <w:sz w:val="28"/>
          <w:szCs w:val="28"/>
          <w:rtl/>
        </w:rPr>
        <w:t xml:space="preserve">بلغ عدد الدورات التي عقدت في كافة المعاهد التدريبية لمديرية الأمن العام </w:t>
      </w:r>
      <w:r w:rsidRPr="004E0BE2">
        <w:rPr>
          <w:rFonts w:ascii="Calibri" w:eastAsia="Calibri" w:hAnsi="Calibri" w:cs="Calibri" w:hint="cs"/>
          <w:color w:val="000000"/>
          <w:kern w:val="2"/>
          <w:sz w:val="28"/>
          <w:szCs w:val="28"/>
          <w:rtl/>
        </w:rPr>
        <w:t xml:space="preserve">للفترة من 2020-2024، </w:t>
      </w:r>
      <w:r w:rsidRPr="004E0BE2">
        <w:rPr>
          <w:rFonts w:ascii="Calibri" w:eastAsia="Calibri" w:hAnsi="Calibri" w:cs="Calibri"/>
          <w:color w:val="000000"/>
          <w:kern w:val="2"/>
          <w:sz w:val="28"/>
          <w:szCs w:val="28"/>
          <w:rtl/>
        </w:rPr>
        <w:t xml:space="preserve">1542 دورة تتضمن محاضرات عن حقوق الإنسان </w:t>
      </w:r>
      <w:r w:rsidRPr="004E0BE2">
        <w:rPr>
          <w:rFonts w:ascii="Calibri" w:eastAsia="Calibri" w:hAnsi="Calibri" w:cs="Calibri" w:hint="cs"/>
          <w:color w:val="000000"/>
          <w:kern w:val="2"/>
          <w:sz w:val="28"/>
          <w:szCs w:val="28"/>
          <w:rtl/>
        </w:rPr>
        <w:t xml:space="preserve"> وبحسب ال</w:t>
      </w:r>
      <w:r w:rsidRPr="004E0BE2">
        <w:rPr>
          <w:rFonts w:ascii="Calibri" w:eastAsia="Calibri" w:hAnsi="Calibri" w:cs="Calibri"/>
          <w:color w:val="000000"/>
          <w:kern w:val="2"/>
          <w:sz w:val="28"/>
          <w:szCs w:val="28"/>
          <w:rtl/>
        </w:rPr>
        <w:t xml:space="preserve">جدول </w:t>
      </w:r>
      <w:r w:rsidRPr="004E0BE2">
        <w:rPr>
          <w:rFonts w:ascii="Calibri" w:eastAsia="Calibri" w:hAnsi="Calibri" w:cs="Calibri" w:hint="cs"/>
          <w:color w:val="000000"/>
          <w:kern w:val="2"/>
          <w:sz w:val="28"/>
          <w:szCs w:val="28"/>
          <w:rtl/>
        </w:rPr>
        <w:t xml:space="preserve">ادناه : </w:t>
      </w:r>
    </w:p>
    <w:tbl>
      <w:tblPr>
        <w:bidiVisual/>
        <w:tblW w:w="6210"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1242"/>
        <w:gridCol w:w="973"/>
        <w:gridCol w:w="973"/>
        <w:gridCol w:w="973"/>
        <w:gridCol w:w="973"/>
        <w:gridCol w:w="1076"/>
      </w:tblGrid>
      <w:tr w:rsidR="004E0BE2" w:rsidRPr="004E0BE2" w14:paraId="737536AD" w14:textId="77777777" w:rsidTr="00291ED4">
        <w:trPr>
          <w:trHeight w:val="573"/>
          <w:jc w:val="center"/>
        </w:trPr>
        <w:tc>
          <w:tcPr>
            <w:tcW w:w="1242" w:type="dxa"/>
            <w:tcBorders>
              <w:top w:val="single" w:sz="12" w:space="0" w:color="000000"/>
              <w:left w:val="single" w:sz="12" w:space="0" w:color="000000"/>
              <w:bottom w:val="single" w:sz="12" w:space="0" w:color="000000"/>
              <w:right w:val="single" w:sz="12" w:space="0" w:color="000000"/>
            </w:tcBorders>
            <w:vAlign w:val="center"/>
          </w:tcPr>
          <w:p w14:paraId="355A0C4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5A96278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4D78670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1F15355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0BACDEA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076" w:type="dxa"/>
            <w:tcBorders>
              <w:top w:val="single" w:sz="12" w:space="0" w:color="000000"/>
              <w:left w:val="single" w:sz="12" w:space="0" w:color="000000"/>
              <w:bottom w:val="single" w:sz="12" w:space="0" w:color="000000"/>
              <w:right w:val="single" w:sz="12" w:space="0" w:color="000000"/>
            </w:tcBorders>
            <w:vAlign w:val="center"/>
          </w:tcPr>
          <w:p w14:paraId="01E619B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2024 </w:t>
            </w:r>
          </w:p>
        </w:tc>
      </w:tr>
      <w:tr w:rsidR="004E0BE2" w:rsidRPr="004E0BE2" w14:paraId="4D139D54" w14:textId="77777777" w:rsidTr="007B3652">
        <w:trPr>
          <w:trHeight w:val="580"/>
          <w:jc w:val="center"/>
        </w:trPr>
        <w:tc>
          <w:tcPr>
            <w:tcW w:w="1242" w:type="dxa"/>
            <w:tcBorders>
              <w:top w:val="single" w:sz="12" w:space="0" w:color="000000"/>
              <w:left w:val="single" w:sz="12" w:space="0" w:color="000000"/>
              <w:bottom w:val="single" w:sz="12" w:space="0" w:color="000000"/>
              <w:right w:val="single" w:sz="12" w:space="0" w:color="000000"/>
            </w:tcBorders>
            <w:vAlign w:val="center"/>
          </w:tcPr>
          <w:p w14:paraId="72BF89B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 xml:space="preserve">عدد الدورات التي تتعلق </w:t>
            </w:r>
            <w:r w:rsidRPr="004E0BE2">
              <w:rPr>
                <w:rFonts w:ascii="Calibri" w:eastAsia="Calibri" w:hAnsi="Calibri" w:cs="Calibri"/>
                <w:kern w:val="2"/>
                <w:sz w:val="28"/>
                <w:szCs w:val="28"/>
                <w:rtl/>
              </w:rPr>
              <w:lastRenderedPageBreak/>
              <w:t>بحقوق الإنسان</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39129CB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lastRenderedPageBreak/>
              <w:t>215</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1A13596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309</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735A538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352</w:t>
            </w:r>
          </w:p>
        </w:tc>
        <w:tc>
          <w:tcPr>
            <w:tcW w:w="973" w:type="dxa"/>
            <w:tcBorders>
              <w:top w:val="single" w:sz="12" w:space="0" w:color="000000"/>
              <w:left w:val="single" w:sz="12" w:space="0" w:color="000000"/>
              <w:bottom w:val="single" w:sz="12" w:space="0" w:color="000000"/>
              <w:right w:val="single" w:sz="12" w:space="0" w:color="000000"/>
            </w:tcBorders>
            <w:vAlign w:val="center"/>
          </w:tcPr>
          <w:p w14:paraId="6B4282C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425</w:t>
            </w:r>
          </w:p>
        </w:tc>
        <w:tc>
          <w:tcPr>
            <w:tcW w:w="1076" w:type="dxa"/>
            <w:tcBorders>
              <w:top w:val="single" w:sz="12" w:space="0" w:color="000000"/>
              <w:left w:val="single" w:sz="12" w:space="0" w:color="000000"/>
              <w:bottom w:val="single" w:sz="12" w:space="0" w:color="000000"/>
              <w:right w:val="single" w:sz="12" w:space="0" w:color="000000"/>
            </w:tcBorders>
            <w:vAlign w:val="center"/>
          </w:tcPr>
          <w:p w14:paraId="71A11E4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241</w:t>
            </w:r>
          </w:p>
        </w:tc>
      </w:tr>
    </w:tbl>
    <w:p w14:paraId="04876C05" w14:textId="77777777" w:rsidR="004E0BE2" w:rsidRPr="004E0BE2" w:rsidRDefault="004E0BE2" w:rsidP="004E0BE2">
      <w:pPr>
        <w:spacing w:after="0" w:line="240" w:lineRule="auto"/>
        <w:jc w:val="both"/>
        <w:rPr>
          <w:rFonts w:ascii="Calibri" w:eastAsia="Calibri" w:hAnsi="Calibri" w:cs="Calibri"/>
          <w:kern w:val="2"/>
          <w:sz w:val="28"/>
          <w:szCs w:val="28"/>
        </w:rPr>
      </w:pPr>
    </w:p>
    <w:p w14:paraId="5A47C0C0" w14:textId="0BB3CDDD" w:rsidR="004E0BE2" w:rsidRDefault="004E0BE2" w:rsidP="004E0BE2">
      <w:pPr>
        <w:bidi/>
        <w:spacing w:after="0" w:line="240" w:lineRule="auto"/>
        <w:jc w:val="center"/>
        <w:rPr>
          <w:rFonts w:ascii="Calibri" w:eastAsia="Calibri" w:hAnsi="Calibri" w:cs="Calibri"/>
          <w:bCs/>
          <w:kern w:val="2"/>
          <w:sz w:val="28"/>
          <w:szCs w:val="28"/>
          <w:u w:val="single"/>
          <w:rtl/>
        </w:rPr>
      </w:pPr>
      <w:r w:rsidRPr="00FD348C">
        <w:rPr>
          <w:rFonts w:ascii="Calibri" w:eastAsia="Calibri" w:hAnsi="Calibri" w:cs="Calibri" w:hint="cs"/>
          <w:bCs/>
          <w:kern w:val="2"/>
          <w:sz w:val="28"/>
          <w:szCs w:val="28"/>
          <w:u w:val="single"/>
          <w:rtl/>
        </w:rPr>
        <w:t>مشروع العدالة الاصلاحية للاحداث</w:t>
      </w:r>
    </w:p>
    <w:p w14:paraId="0BED5C86" w14:textId="77777777" w:rsidR="00FD348C" w:rsidRPr="00FD348C" w:rsidRDefault="00FD348C" w:rsidP="00FD348C">
      <w:pPr>
        <w:bidi/>
        <w:spacing w:after="0" w:line="240" w:lineRule="auto"/>
        <w:jc w:val="center"/>
        <w:rPr>
          <w:rFonts w:ascii="Calibri" w:eastAsia="Calibri" w:hAnsi="Calibri" w:cs="Calibri"/>
          <w:bCs/>
          <w:kern w:val="2"/>
          <w:sz w:val="28"/>
          <w:szCs w:val="28"/>
          <w:u w:val="single"/>
          <w:rtl/>
        </w:rPr>
      </w:pPr>
    </w:p>
    <w:p w14:paraId="0DBA63CA"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(24) من قائمة المسائل / البند 99 من التقرير:</w:t>
      </w:r>
    </w:p>
    <w:p w14:paraId="4292EE49" w14:textId="04A0A6D3" w:rsidR="004E0BE2" w:rsidRDefault="00FD348C"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تقوم </w:t>
      </w:r>
      <w:r w:rsidR="004E0BE2" w:rsidRPr="004E0BE2">
        <w:rPr>
          <w:rFonts w:ascii="Calibri" w:eastAsia="Calibri" w:hAnsi="Calibri" w:cs="Calibri"/>
          <w:color w:val="000000"/>
          <w:kern w:val="2"/>
          <w:sz w:val="28"/>
          <w:szCs w:val="28"/>
          <w:rtl/>
        </w:rPr>
        <w:t xml:space="preserve">وزارة العدل </w:t>
      </w:r>
      <w:r>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ومن خلال تنفيذ مشروع العدالة الاصلاحية للأحداث وهو مشروع سنوي بقيمة عشرة آلاف دينار من موازن</w:t>
      </w:r>
      <w:r>
        <w:rPr>
          <w:rFonts w:ascii="Calibri" w:eastAsia="Calibri" w:hAnsi="Calibri" w:cs="Calibri" w:hint="cs"/>
          <w:color w:val="000000"/>
          <w:kern w:val="2"/>
          <w:sz w:val="28"/>
          <w:szCs w:val="28"/>
          <w:rtl/>
        </w:rPr>
        <w:t>تها"</w:t>
      </w:r>
      <w:r w:rsidR="004E0BE2" w:rsidRPr="004E0BE2">
        <w:rPr>
          <w:rFonts w:ascii="Calibri" w:eastAsia="Calibri" w:hAnsi="Calibri" w:cs="Calibri"/>
          <w:color w:val="000000"/>
          <w:kern w:val="2"/>
          <w:sz w:val="28"/>
          <w:szCs w:val="28"/>
          <w:rtl/>
        </w:rPr>
        <w:t xml:space="preserve"> بعقد ورش عمل توعوية في الاقاليم الثلاث (الشمال والوسط والجنوب) لرفع الوعي حول حقوق الاحداث والطفل، ومهارات الاتصال والتواصل معهم، بالإضافة الى مشروع دعم البنية التحتية لمحاكم الاحداث</w:t>
      </w:r>
      <w:r>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 xml:space="preserve"> والذي يلبي احتياجات محاكم الاحداث ضمن موازنة وزارة العدل، كما تضمن منهاج تدريب الطلاب في المعهد القضائي مادة خاصة بعدالة الأحداث، وتضمنت برامج التدريب المستمر للسادة القضاة العديد من البرامج التدريبية المتعلقة بالاجراءات المستحدثة بعدالة الاحداث وتسوية النزاع والتدابير البديلة وقاضي تنفيذ الحكم، ويتم استخدام التقنية الحديثة في اجراءات محاكمة الاحداث</w:t>
      </w:r>
      <w:r>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وقد تم عقد العديد من التدريبات للسادة القضاة في عدالة الاحداث، ووفقا لأحكام القانون لا ينظر </w:t>
      </w:r>
      <w:r>
        <w:rPr>
          <w:rFonts w:ascii="Calibri" w:eastAsia="Calibri" w:hAnsi="Calibri" w:cs="Calibri" w:hint="cs"/>
          <w:color w:val="000000"/>
          <w:kern w:val="2"/>
          <w:sz w:val="28"/>
          <w:szCs w:val="28"/>
          <w:rtl/>
        </w:rPr>
        <w:t>ب</w:t>
      </w:r>
      <w:r w:rsidR="004E0BE2" w:rsidRPr="004E0BE2">
        <w:rPr>
          <w:rFonts w:ascii="Calibri" w:eastAsia="Calibri" w:hAnsi="Calibri" w:cs="Calibri"/>
          <w:color w:val="000000"/>
          <w:kern w:val="2"/>
          <w:sz w:val="28"/>
          <w:szCs w:val="28"/>
          <w:rtl/>
        </w:rPr>
        <w:t xml:space="preserve">قضايا الاحداث سوى قضاة متخصصون، حيث يتم تخصيص قضاة لنظر </w:t>
      </w:r>
      <w:r>
        <w:rPr>
          <w:rFonts w:ascii="Calibri" w:eastAsia="Calibri" w:hAnsi="Calibri" w:cs="Calibri" w:hint="cs"/>
          <w:color w:val="000000"/>
          <w:kern w:val="2"/>
          <w:sz w:val="28"/>
          <w:szCs w:val="28"/>
          <w:rtl/>
        </w:rPr>
        <w:t xml:space="preserve">في </w:t>
      </w:r>
      <w:r w:rsidR="004E0BE2" w:rsidRPr="004E0BE2">
        <w:rPr>
          <w:rFonts w:ascii="Calibri" w:eastAsia="Calibri" w:hAnsi="Calibri" w:cs="Calibri"/>
          <w:color w:val="000000"/>
          <w:kern w:val="2"/>
          <w:sz w:val="28"/>
          <w:szCs w:val="28"/>
          <w:rtl/>
        </w:rPr>
        <w:t>قضايا الاحداث في محاكم الاحداث المختصة، ويتم تسمية قضاة لتسوية النزاع وقضاة تنفيذ حكم.</w:t>
      </w:r>
    </w:p>
    <w:p w14:paraId="222CA287" w14:textId="2563DF86" w:rsidR="00FD348C" w:rsidRDefault="00FD348C" w:rsidP="00FD348C">
      <w:pPr>
        <w:pBdr>
          <w:top w:val="nil"/>
          <w:left w:val="nil"/>
          <w:bottom w:val="nil"/>
          <w:right w:val="nil"/>
          <w:between w:val="nil"/>
        </w:pBdr>
        <w:tabs>
          <w:tab w:val="left" w:pos="283"/>
        </w:tabs>
        <w:bidi/>
        <w:spacing w:after="0" w:line="240" w:lineRule="auto"/>
        <w:contextualSpacing/>
        <w:jc w:val="both"/>
        <w:rPr>
          <w:rFonts w:ascii="Calibri" w:eastAsia="Calibri" w:hAnsi="Calibri" w:cs="Calibri"/>
          <w:color w:val="000000"/>
          <w:kern w:val="2"/>
          <w:sz w:val="28"/>
          <w:szCs w:val="28"/>
          <w:rtl/>
        </w:rPr>
      </w:pPr>
    </w:p>
    <w:p w14:paraId="0382E04A" w14:textId="77777777" w:rsidR="00FD348C" w:rsidRPr="004E0BE2" w:rsidRDefault="00FD348C" w:rsidP="00FD348C">
      <w:pPr>
        <w:pBdr>
          <w:top w:val="nil"/>
          <w:left w:val="nil"/>
          <w:bottom w:val="nil"/>
          <w:right w:val="nil"/>
          <w:between w:val="nil"/>
        </w:pBdr>
        <w:tabs>
          <w:tab w:val="left" w:pos="283"/>
        </w:tabs>
        <w:bidi/>
        <w:spacing w:after="0" w:line="240" w:lineRule="auto"/>
        <w:contextualSpacing/>
        <w:jc w:val="both"/>
        <w:rPr>
          <w:rFonts w:ascii="Calibri" w:eastAsia="Calibri" w:hAnsi="Calibri" w:cs="Calibri"/>
          <w:color w:val="000000"/>
          <w:kern w:val="2"/>
          <w:sz w:val="28"/>
          <w:szCs w:val="28"/>
        </w:rPr>
      </w:pPr>
    </w:p>
    <w:p w14:paraId="19CC3F50" w14:textId="7E9F0BA9" w:rsidR="004E0BE2" w:rsidRDefault="004E0BE2" w:rsidP="004E0BE2">
      <w:pPr>
        <w:spacing w:after="0" w:line="240" w:lineRule="auto"/>
        <w:jc w:val="center"/>
        <w:rPr>
          <w:rFonts w:ascii="Calibri" w:eastAsia="Calibri" w:hAnsi="Calibri" w:cs="Calibri"/>
          <w:b/>
          <w:bCs/>
          <w:kern w:val="2"/>
          <w:sz w:val="28"/>
          <w:szCs w:val="28"/>
          <w:u w:val="single"/>
          <w:rtl/>
        </w:rPr>
      </w:pPr>
      <w:r w:rsidRPr="00F0725F">
        <w:rPr>
          <w:rFonts w:ascii="Calibri" w:eastAsia="Calibri" w:hAnsi="Calibri" w:cs="Calibri" w:hint="cs"/>
          <w:b/>
          <w:bCs/>
          <w:kern w:val="2"/>
          <w:sz w:val="28"/>
          <w:szCs w:val="28"/>
          <w:u w:val="single"/>
          <w:rtl/>
        </w:rPr>
        <w:t>(معاملة السجناء)</w:t>
      </w:r>
    </w:p>
    <w:p w14:paraId="368F6062" w14:textId="77777777" w:rsidR="00F0725F" w:rsidRPr="00F0725F" w:rsidRDefault="00F0725F" w:rsidP="004E0BE2">
      <w:pPr>
        <w:spacing w:after="0" w:line="240" w:lineRule="auto"/>
        <w:jc w:val="center"/>
        <w:rPr>
          <w:rFonts w:ascii="Calibri" w:eastAsia="Calibri" w:hAnsi="Calibri" w:cs="Calibri"/>
          <w:b/>
          <w:bCs/>
          <w:kern w:val="2"/>
          <w:sz w:val="28"/>
          <w:szCs w:val="28"/>
          <w:u w:val="single"/>
        </w:rPr>
      </w:pPr>
    </w:p>
    <w:p w14:paraId="4BA59CE7"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 xml:space="preserve">الفقرة 25 من قائمة المسائل: </w:t>
      </w:r>
    </w:p>
    <w:p w14:paraId="1719FA90" w14:textId="6406202E" w:rsidR="004E0BE2" w:rsidRPr="008F186B" w:rsidRDefault="00902759" w:rsidP="008F186B">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تعزيزا لدور العدالة الاصلاحية من خلال ادراج بدائل العقوبات السالبة للحرية وبدائل التوقيف، في قانوني العقوبات وأصول المحاكمات الجزائية</w:t>
      </w:r>
      <w:r w:rsidR="00F0725F">
        <w:rPr>
          <w:rFonts w:ascii="Calibri" w:eastAsia="Calibri" w:hAnsi="Calibri" w:cs="Calibri" w:hint="cs"/>
          <w:color w:val="000000"/>
          <w:kern w:val="2"/>
          <w:sz w:val="28"/>
          <w:szCs w:val="28"/>
          <w:rtl/>
        </w:rPr>
        <w:t xml:space="preserve">، </w:t>
      </w:r>
      <w:r>
        <w:rPr>
          <w:rFonts w:ascii="Calibri" w:eastAsia="Calibri" w:hAnsi="Calibri" w:cs="Calibri" w:hint="cs"/>
          <w:color w:val="000000"/>
          <w:kern w:val="2"/>
          <w:sz w:val="28"/>
          <w:szCs w:val="28"/>
          <w:rtl/>
        </w:rPr>
        <w:t xml:space="preserve">الذي </w:t>
      </w:r>
      <w:r w:rsidR="004E0BE2" w:rsidRPr="004E0BE2">
        <w:rPr>
          <w:rFonts w:ascii="Calibri" w:eastAsia="Calibri" w:hAnsi="Calibri" w:cs="Calibri"/>
          <w:color w:val="000000"/>
          <w:kern w:val="2"/>
          <w:sz w:val="28"/>
          <w:szCs w:val="28"/>
          <w:rtl/>
        </w:rPr>
        <w:t>أسهم في التخفيف من اكتظاظ السجون</w:t>
      </w:r>
      <w:r w:rsidR="00F0725F">
        <w:rPr>
          <w:rFonts w:ascii="Calibri" w:eastAsia="Calibri" w:hAnsi="Calibri" w:cs="Calibri" w:hint="cs"/>
          <w:color w:val="000000"/>
          <w:kern w:val="2"/>
          <w:sz w:val="28"/>
          <w:szCs w:val="28"/>
          <w:rtl/>
        </w:rPr>
        <w:t xml:space="preserve">، حيث </w:t>
      </w:r>
      <w:r w:rsidR="004E0BE2" w:rsidRPr="004E0BE2">
        <w:rPr>
          <w:rFonts w:ascii="Calibri" w:eastAsia="Calibri" w:hAnsi="Calibri" w:cs="Calibri"/>
          <w:color w:val="000000"/>
          <w:kern w:val="2"/>
          <w:sz w:val="28"/>
          <w:szCs w:val="28"/>
          <w:rtl/>
        </w:rPr>
        <w:t>وصلت أعداد الأحكام القضائية الصادرة ببدائل العقوبات السالبة للحرية في العام 2023 الى (4000 حكم)</w:t>
      </w:r>
      <w:r w:rsidR="00F0725F">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وقد تضمن التعديل الاخير لقانون العقوبات</w:t>
      </w:r>
      <w:r>
        <w:rPr>
          <w:rFonts w:ascii="Calibri" w:eastAsia="Calibri" w:hAnsi="Calibri" w:cs="Calibri" w:hint="cs"/>
          <w:color w:val="000000"/>
          <w:kern w:val="2"/>
          <w:sz w:val="28"/>
          <w:szCs w:val="28"/>
          <w:rtl/>
        </w:rPr>
        <w:t xml:space="preserve"> لعام 2022</w:t>
      </w:r>
      <w:r w:rsidR="004E0BE2" w:rsidRPr="004E0BE2">
        <w:rPr>
          <w:rFonts w:ascii="Calibri" w:eastAsia="Calibri" w:hAnsi="Calibri" w:cs="Calibri"/>
          <w:color w:val="000000"/>
          <w:kern w:val="2"/>
          <w:sz w:val="28"/>
          <w:szCs w:val="28"/>
          <w:rtl/>
        </w:rPr>
        <w:t xml:space="preserve"> إضافة بدائل جديدة للتوسع في منظومة البدائل ومنها</w:t>
      </w:r>
      <w:r w:rsidR="00F0725F">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الرقابة الالكترونية</w:t>
      </w:r>
      <w:r w:rsidR="00F0725F">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وحظر ارتياد اماكن معينة</w:t>
      </w:r>
      <w:r w:rsidR="00F0725F">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w:t>
      </w:r>
      <w:r w:rsidR="00F0725F">
        <w:rPr>
          <w:rFonts w:ascii="Calibri" w:eastAsia="Calibri" w:hAnsi="Calibri" w:cs="Calibri" w:hint="cs"/>
          <w:color w:val="000000"/>
          <w:kern w:val="2"/>
          <w:sz w:val="28"/>
          <w:szCs w:val="28"/>
          <w:rtl/>
        </w:rPr>
        <w:t>كما</w:t>
      </w:r>
      <w:r w:rsidR="004E0BE2" w:rsidRPr="004E0BE2">
        <w:rPr>
          <w:rFonts w:ascii="Calibri" w:eastAsia="Calibri" w:hAnsi="Calibri" w:cs="Calibri"/>
          <w:color w:val="000000"/>
          <w:kern w:val="2"/>
          <w:sz w:val="28"/>
          <w:szCs w:val="28"/>
          <w:rtl/>
        </w:rPr>
        <w:t xml:space="preserve"> ساهم التعديل في ادخال بدائل للتوقيف للحد من اكتظاظ مراكز الاصلاح والتأهيل</w:t>
      </w:r>
      <w:r w:rsidR="00F0725F">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وتعزيزاً للجوء إلى بدائل التوقيف والتقليل من التوقيف ما قبل المحاكمة تم النص صراحة في المادة 114 مكرر من قانون اصول المحاكمات الجزائية على </w:t>
      </w:r>
      <w:r w:rsidR="00F0725F">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اشتراط توافر مبررات التوقيف حتى يصار الى اللجوء اليها</w:t>
      </w:r>
      <w:r w:rsidR="00F0725F">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 xml:space="preserve">وقد عمل المجلس القضائي على عقد دورات تدريبية لكافة القضاة والمدعين العامين على استخدام بدائل التوقيف وبدائل العقوبات السالبة للحرية وتم تطوير أدلة تدريبية حول التوقيف وضوابطه بهدف الحد من التوقيف وعدم اللجوء اليه الا في الحالات الاستثنائية </w:t>
      </w:r>
      <w:r w:rsidR="008F186B">
        <w:rPr>
          <w:rFonts w:ascii="Calibri" w:eastAsia="Calibri" w:hAnsi="Calibri" w:cs="Calibri" w:hint="cs"/>
          <w:color w:val="000000"/>
          <w:kern w:val="2"/>
          <w:sz w:val="28"/>
          <w:szCs w:val="28"/>
          <w:rtl/>
        </w:rPr>
        <w:t>و</w:t>
      </w:r>
      <w:r w:rsidR="004E0BE2" w:rsidRPr="004E0BE2">
        <w:rPr>
          <w:rFonts w:ascii="Calibri" w:eastAsia="Calibri" w:hAnsi="Calibri" w:cs="Calibri"/>
          <w:color w:val="000000"/>
          <w:kern w:val="2"/>
          <w:sz w:val="28"/>
          <w:szCs w:val="28"/>
          <w:rtl/>
        </w:rPr>
        <w:t xml:space="preserve"> توافر مبرراته والمراجعة لتوافر هذه المبررات، </w:t>
      </w:r>
      <w:r w:rsidR="008F186B">
        <w:rPr>
          <w:rFonts w:ascii="Calibri" w:eastAsia="Calibri" w:hAnsi="Calibri" w:cs="Calibri" w:hint="cs"/>
          <w:color w:val="000000"/>
          <w:kern w:val="2"/>
          <w:sz w:val="28"/>
          <w:szCs w:val="28"/>
          <w:rtl/>
        </w:rPr>
        <w:t xml:space="preserve">كما </w:t>
      </w:r>
      <w:r w:rsidR="004E0BE2" w:rsidRPr="004E0BE2">
        <w:rPr>
          <w:rFonts w:ascii="Calibri" w:eastAsia="Calibri" w:hAnsi="Calibri" w:cs="Calibri"/>
          <w:color w:val="000000"/>
          <w:kern w:val="2"/>
          <w:sz w:val="28"/>
          <w:szCs w:val="28"/>
          <w:rtl/>
        </w:rPr>
        <w:t>يتم العمل حاليا على تقييم استخدام البدائل والعمل على تعزيز استخدامها من خلال المراجعة التشريعية وتكثيف التدريب.</w:t>
      </w:r>
    </w:p>
    <w:p w14:paraId="5AAE16A4" w14:textId="792C117F" w:rsidR="004E0BE2" w:rsidRPr="004E0BE2" w:rsidRDefault="00902759"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بخصوص مركز التوقيف التابع لدائرة المخابرات العامة</w:t>
      </w:r>
      <w:r w:rsidR="008F186B">
        <w:rPr>
          <w:rFonts w:ascii="Calibri" w:eastAsia="Calibri" w:hAnsi="Calibri" w:cs="Calibri" w:hint="cs"/>
          <w:color w:val="000000"/>
          <w:kern w:val="2"/>
          <w:sz w:val="28"/>
          <w:szCs w:val="28"/>
          <w:rtl/>
        </w:rPr>
        <w:t xml:space="preserve"> </w:t>
      </w:r>
      <w:r w:rsidR="008F186B" w:rsidRPr="004E0BE2">
        <w:rPr>
          <w:rFonts w:ascii="Calibri" w:eastAsia="Calibri" w:hAnsi="Calibri" w:cs="Calibri"/>
          <w:color w:val="000000"/>
          <w:kern w:val="2"/>
          <w:sz w:val="28"/>
          <w:szCs w:val="28"/>
          <w:rtl/>
        </w:rPr>
        <w:t>نورد ما يلي</w:t>
      </w:r>
      <w:r w:rsidR="008F186B">
        <w:rPr>
          <w:rFonts w:ascii="Calibri" w:eastAsia="Calibri" w:hAnsi="Calibri" w:cs="Calibri" w:hint="cs"/>
          <w:color w:val="000000"/>
          <w:kern w:val="2"/>
          <w:sz w:val="28"/>
          <w:szCs w:val="28"/>
          <w:rtl/>
        </w:rPr>
        <w:t>:</w:t>
      </w:r>
    </w:p>
    <w:p w14:paraId="63A7717C" w14:textId="7777777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مركز التوقيف مركز معلن وخاضع لقانون مراكز الإصلاح والتأهيل، وجميع الموقوفين هم موقوفون بموجب مذكرات قضائية لحساب مدعي عام محكمة امن الدولة.</w:t>
      </w:r>
    </w:p>
    <w:p w14:paraId="29B98F12" w14:textId="7777777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lastRenderedPageBreak/>
        <w:t>يتم تنفيذ زيارات دورية ومنتظمة لمركز التوقيف من قبل اللجنة الدولية للصليب الأحمر وتنفيذ زيارات غير معلنة من قبل المركز الوطني لحقوق الانسان، يتم خلالها الاطلاع على الخدمات المقدمة للموقوفين، ومقابلتهم على انفراد للتحقق من ظروف توقيفهم والاستماع لملاحظاتهم، بالإضافة لقيام القضاء العسكري ومدعي عام محكمة امن الدولة بزيارة أسبوعية لمركز التوقيف للتحقق والتأكد من سلامة الإجراءات القانونية.</w:t>
      </w:r>
    </w:p>
    <w:p w14:paraId="4EB26407" w14:textId="7777777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يوجد في مركز التوقيف مكان خاص لذوي الاحتياجات الخاصة يحتوي على معدات تساعد الموقوف على الحركة، وتلبي فيه المعايير الدولية للأشخاص ذوي الإعاقة.</w:t>
      </w:r>
    </w:p>
    <w:p w14:paraId="2CB44D1E" w14:textId="7777777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احترام حق الموقوف المضرب عن الطعام، وعدم اجباره على العدول عن قراره، والنظر باهتمام لمطالبه إذا كانت تتوافق مع التعليمات المعمول بها، وعرضه على الطبيب بشكل يومي لفحص علاماته الحيوية.</w:t>
      </w:r>
    </w:p>
    <w:p w14:paraId="1BFF32F2" w14:textId="7777777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يتم احترام الحريات الدينية للموقوفين من خلال توفير وجبات طعام للراغبين بالصيام حتى خارج أيام شهر رمضان المبارك، كما يتم توفير وجبات طعام خاصة بالموقوفين من الديانة المسيحية خلال فترة صيامهم.</w:t>
      </w:r>
    </w:p>
    <w:p w14:paraId="2852267D" w14:textId="7777777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تمكين الموقوفين من ممارسة شعائرهم الدينية بحرية، وتوفير ما يلزم لهم (القران الكريم، كتب الديانات الأخرى، سجادة صلاة، ...).</w:t>
      </w:r>
    </w:p>
    <w:p w14:paraId="729B4234" w14:textId="66F85337" w:rsidR="004E0BE2" w:rsidRPr="004E0BE2" w:rsidRDefault="004E0BE2" w:rsidP="004E0BE2">
      <w:pPr>
        <w:numPr>
          <w:ilvl w:val="0"/>
          <w:numId w:val="19"/>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دراسة التقرير السنوي للجنة الدولية للصليب الأحمر وتقرير المركز الوطني لحقوق الانسان للوقوف على ا</w:t>
      </w:r>
      <w:r w:rsidR="00C423C3">
        <w:rPr>
          <w:rFonts w:ascii="Calibri" w:eastAsia="Calibri" w:hAnsi="Calibri" w:cs="Calibri" w:hint="cs"/>
          <w:color w:val="000000"/>
          <w:kern w:val="2"/>
          <w:sz w:val="28"/>
          <w:szCs w:val="28"/>
          <w:rtl/>
        </w:rPr>
        <w:t>لملاحظات</w:t>
      </w:r>
      <w:r w:rsidRPr="004E0BE2">
        <w:rPr>
          <w:rFonts w:ascii="Calibri" w:eastAsia="Calibri" w:hAnsi="Calibri" w:cs="Calibri"/>
          <w:color w:val="000000"/>
          <w:kern w:val="2"/>
          <w:sz w:val="28"/>
          <w:szCs w:val="28"/>
          <w:rtl/>
        </w:rPr>
        <w:t xml:space="preserve"> </w:t>
      </w:r>
      <w:r w:rsidR="00C423C3">
        <w:rPr>
          <w:rFonts w:ascii="Calibri" w:eastAsia="Calibri" w:hAnsi="Calibri" w:cs="Calibri" w:hint="cs"/>
          <w:color w:val="000000"/>
          <w:kern w:val="2"/>
          <w:sz w:val="28"/>
          <w:szCs w:val="28"/>
          <w:rtl/>
        </w:rPr>
        <w:t xml:space="preserve">والانتقادات </w:t>
      </w:r>
      <w:r w:rsidRPr="004E0BE2">
        <w:rPr>
          <w:rFonts w:ascii="Calibri" w:eastAsia="Calibri" w:hAnsi="Calibri" w:cs="Calibri"/>
          <w:color w:val="000000"/>
          <w:kern w:val="2"/>
          <w:sz w:val="28"/>
          <w:szCs w:val="28"/>
          <w:rtl/>
        </w:rPr>
        <w:t xml:space="preserve">الواردة فيهما والعمل على </w:t>
      </w:r>
      <w:r w:rsidR="00C423C3">
        <w:rPr>
          <w:rFonts w:ascii="Calibri" w:eastAsia="Calibri" w:hAnsi="Calibri" w:cs="Calibri" w:hint="cs"/>
          <w:color w:val="000000"/>
          <w:kern w:val="2"/>
          <w:sz w:val="28"/>
          <w:szCs w:val="28"/>
          <w:rtl/>
        </w:rPr>
        <w:t>تصويبها</w:t>
      </w:r>
      <w:r w:rsidRPr="004E0BE2">
        <w:rPr>
          <w:rFonts w:ascii="Calibri" w:eastAsia="Calibri" w:hAnsi="Calibri" w:cs="Calibri"/>
          <w:color w:val="000000"/>
          <w:kern w:val="2"/>
          <w:sz w:val="28"/>
          <w:szCs w:val="28"/>
          <w:rtl/>
        </w:rPr>
        <w:t>، وتعزيز الإيجابيات الواردة فيهما.</w:t>
      </w:r>
    </w:p>
    <w:p w14:paraId="4947B8F4" w14:textId="77777777" w:rsidR="004E0BE2" w:rsidRPr="001F6675" w:rsidRDefault="004E0BE2" w:rsidP="004E0BE2">
      <w:pPr>
        <w:numPr>
          <w:ilvl w:val="0"/>
          <w:numId w:val="19"/>
        </w:numPr>
        <w:bidi/>
        <w:spacing w:after="0" w:line="240" w:lineRule="auto"/>
        <w:contextualSpacing/>
        <w:jc w:val="both"/>
        <w:rPr>
          <w:rFonts w:ascii="Calibri" w:eastAsia="Calibri" w:hAnsi="Calibri" w:cs="Calibri"/>
          <w:kern w:val="2"/>
          <w:sz w:val="28"/>
          <w:szCs w:val="28"/>
        </w:rPr>
      </w:pPr>
      <w:r w:rsidRPr="001F6675">
        <w:rPr>
          <w:rFonts w:ascii="Calibri" w:eastAsia="Calibri" w:hAnsi="Calibri" w:cs="Calibri"/>
          <w:kern w:val="2"/>
          <w:sz w:val="28"/>
          <w:szCs w:val="28"/>
          <w:rtl/>
        </w:rPr>
        <w:t>يتم تزويد الموقوفين بكتبهم الدراسية من خلال ذويهم لمتابعة دراستهم.</w:t>
      </w:r>
    </w:p>
    <w:p w14:paraId="5F8F506A" w14:textId="77777777" w:rsidR="004E0BE2" w:rsidRPr="004E0BE2" w:rsidRDefault="004E0BE2" w:rsidP="004E0BE2">
      <w:pPr>
        <w:numPr>
          <w:ilvl w:val="0"/>
          <w:numId w:val="19"/>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يتم تقديم جميع مستلزمات المحتجزين الشخصية من لحظة دخولهم لمركز التوقيف على نفقة المخابرات، وتمت زيادة مدة التشميس منذ بداية عام (2024)، ومراعاة النواحي الصحية داخل الزنزانة من حيث " التهوية، التدفئة، المياه الساخنة والباردة، ..."، بالإضافة لوجود مكتبة خاصة تحتوي على كتب دينية وعلمية وتاريخية، ويتم رفدها باستمرار بكتب ذات مواضيع متنوعة.</w:t>
      </w:r>
    </w:p>
    <w:p w14:paraId="180CE24E" w14:textId="39A272A0" w:rsidR="004E0BE2" w:rsidRPr="004E0BE2" w:rsidRDefault="004E0BE2" w:rsidP="004E0BE2">
      <w:pPr>
        <w:numPr>
          <w:ilvl w:val="0"/>
          <w:numId w:val="19"/>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يتم تقديم (3) وجبات طعام يوميا، و</w:t>
      </w:r>
      <w:r w:rsidR="00C423C3">
        <w:rPr>
          <w:rFonts w:ascii="Calibri" w:eastAsia="Calibri" w:hAnsi="Calibri" w:cs="Calibri" w:hint="cs"/>
          <w:kern w:val="2"/>
          <w:sz w:val="28"/>
          <w:szCs w:val="28"/>
          <w:rtl/>
        </w:rPr>
        <w:t xml:space="preserve">يتم </w:t>
      </w:r>
      <w:r w:rsidRPr="004E0BE2">
        <w:rPr>
          <w:rFonts w:ascii="Calibri" w:eastAsia="Calibri" w:hAnsi="Calibri" w:cs="Calibri"/>
          <w:kern w:val="2"/>
          <w:sz w:val="28"/>
          <w:szCs w:val="28"/>
          <w:rtl/>
        </w:rPr>
        <w:t>فحص العاملين في المطبخ و</w:t>
      </w:r>
      <w:r w:rsidR="00C423C3">
        <w:rPr>
          <w:rFonts w:ascii="Calibri" w:eastAsia="Calibri" w:hAnsi="Calibri" w:cs="Calibri" w:hint="cs"/>
          <w:kern w:val="2"/>
          <w:sz w:val="28"/>
          <w:szCs w:val="28"/>
          <w:rtl/>
        </w:rPr>
        <w:t xml:space="preserve">فحص </w:t>
      </w:r>
      <w:r w:rsidRPr="004E0BE2">
        <w:rPr>
          <w:rFonts w:ascii="Calibri" w:eastAsia="Calibri" w:hAnsi="Calibri" w:cs="Calibri"/>
          <w:kern w:val="2"/>
          <w:sz w:val="28"/>
          <w:szCs w:val="28"/>
          <w:rtl/>
        </w:rPr>
        <w:t>نوعية الطعام بشكل دوري، وتعقيم جميع مستلزمات الموقوفين من قبل المختصين.</w:t>
      </w:r>
    </w:p>
    <w:p w14:paraId="41527E1D" w14:textId="77777777" w:rsidR="004E0BE2" w:rsidRPr="004E0BE2" w:rsidRDefault="004E0BE2" w:rsidP="004E0BE2">
      <w:pPr>
        <w:numPr>
          <w:ilvl w:val="0"/>
          <w:numId w:val="19"/>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تخصيص يومين بالأسبوع لمشتريات الموقوفين لتأمينهم باحتياجاتهم او طلباتهم اثناء التوقيف (علاجات، ملابس داخلية، دخان، تمر، ...).</w:t>
      </w:r>
    </w:p>
    <w:p w14:paraId="2DC58CC0" w14:textId="6DE190AB" w:rsidR="004E0BE2" w:rsidRPr="00C423C3" w:rsidRDefault="00A90525" w:rsidP="00C423C3">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color w:val="000000"/>
          <w:kern w:val="2"/>
          <w:sz w:val="28"/>
          <w:szCs w:val="28"/>
        </w:rPr>
        <w:t xml:space="preserve">  </w:t>
      </w:r>
      <w:r w:rsidR="004E0BE2" w:rsidRPr="004E0BE2">
        <w:rPr>
          <w:rFonts w:ascii="Calibri" w:eastAsia="Calibri" w:hAnsi="Calibri" w:cs="Calibri"/>
          <w:color w:val="000000"/>
          <w:kern w:val="2"/>
          <w:sz w:val="28"/>
          <w:szCs w:val="28"/>
          <w:rtl/>
        </w:rPr>
        <w:t>وفيما يتعلق باستخدام المعدات ومراقبة غرف الاستجواب</w:t>
      </w:r>
      <w:r w:rsidR="00C423C3">
        <w:rPr>
          <w:rFonts w:ascii="Calibri" w:eastAsia="Calibri" w:hAnsi="Calibri" w:cs="Calibri" w:hint="cs"/>
          <w:color w:val="000000"/>
          <w:kern w:val="2"/>
          <w:sz w:val="28"/>
          <w:szCs w:val="28"/>
          <w:rtl/>
        </w:rPr>
        <w:t xml:space="preserve"> نبين ما يلي:</w:t>
      </w:r>
    </w:p>
    <w:p w14:paraId="0EB5717A" w14:textId="77777777" w:rsidR="004E0BE2" w:rsidRPr="004E0BE2" w:rsidRDefault="004E0BE2" w:rsidP="004E0BE2">
      <w:pPr>
        <w:numPr>
          <w:ilvl w:val="0"/>
          <w:numId w:val="13"/>
        </w:numPr>
        <w:bidi/>
        <w:spacing w:after="0" w:line="240" w:lineRule="auto"/>
        <w:ind w:left="720" w:hanging="4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هناك كاميرات لمراقبة جميع مرافق مركز التوقيف ومتابعة الموقوفين اثناء تحركاتهم داخل المركز، لضمان عدم التعرض لهم.</w:t>
      </w:r>
    </w:p>
    <w:p w14:paraId="61CF12FC" w14:textId="686A78D1" w:rsidR="004E0BE2" w:rsidRPr="004E0BE2" w:rsidRDefault="004E0BE2" w:rsidP="004E0BE2">
      <w:pPr>
        <w:numPr>
          <w:ilvl w:val="0"/>
          <w:numId w:val="13"/>
        </w:numPr>
        <w:bidi/>
        <w:spacing w:after="0" w:line="240" w:lineRule="auto"/>
        <w:ind w:left="720" w:hanging="45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يقوم ضباط مركز التوقيف بعمل جولات دورية اثناء التحقيق للتأكد من سلامة إجراءات التحقيق وعدم الإساءة للموقوفين، وزيارة الموقوفين بعد عمليات التحقيق لتدوين اية ملاحظات او ادعاءات بسوء المعاملة من قبل المحققين</w:t>
      </w:r>
      <w:r w:rsidR="00C423C3">
        <w:rPr>
          <w:rFonts w:ascii="Calibri" w:eastAsia="Calibri" w:hAnsi="Calibri" w:cs="Calibri" w:hint="cs"/>
          <w:kern w:val="2"/>
          <w:sz w:val="28"/>
          <w:szCs w:val="28"/>
          <w:rtl/>
        </w:rPr>
        <w:t>.</w:t>
      </w:r>
    </w:p>
    <w:p w14:paraId="60183A31" w14:textId="4E7FDFA0" w:rsidR="004E0BE2" w:rsidRPr="004E0BE2" w:rsidRDefault="00291ED4"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color w:val="000000"/>
          <w:kern w:val="2"/>
          <w:sz w:val="28"/>
          <w:szCs w:val="28"/>
        </w:rPr>
        <w:t xml:space="preserve">  </w:t>
      </w:r>
      <w:r w:rsidR="004E0BE2" w:rsidRPr="004E0BE2">
        <w:rPr>
          <w:rFonts w:ascii="Calibri" w:eastAsia="Calibri" w:hAnsi="Calibri" w:cs="Calibri"/>
          <w:color w:val="000000"/>
          <w:kern w:val="2"/>
          <w:sz w:val="28"/>
          <w:szCs w:val="28"/>
          <w:rtl/>
        </w:rPr>
        <w:t xml:space="preserve">ان دور النيابة العامة والقضاء في الرقابة على اماكن الاحتجاز وفق أحكام المادة 16 من قانون اصول المحاكمات الجزائية </w:t>
      </w:r>
      <w:r w:rsidR="008B046A">
        <w:rPr>
          <w:rFonts w:ascii="Calibri" w:eastAsia="Calibri" w:hAnsi="Calibri" w:cs="Calibri" w:hint="cs"/>
          <w:color w:val="000000"/>
          <w:kern w:val="2"/>
          <w:sz w:val="28"/>
          <w:szCs w:val="28"/>
          <w:rtl/>
        </w:rPr>
        <w:t xml:space="preserve">يتمثل </w:t>
      </w:r>
      <w:r w:rsidR="004E0BE2" w:rsidRPr="004E0BE2">
        <w:rPr>
          <w:rFonts w:ascii="Calibri" w:eastAsia="Calibri" w:hAnsi="Calibri" w:cs="Calibri"/>
          <w:color w:val="000000"/>
          <w:kern w:val="2"/>
          <w:sz w:val="28"/>
          <w:szCs w:val="28"/>
          <w:rtl/>
        </w:rPr>
        <w:t xml:space="preserve">بمراقبة سير العدالة والاشراف على السجون ودور التوقيف، حيث يقوم المدعي العام باجراء زيارات تفقدية لهذه الاماكن، وقد تم تطوير قائمة </w:t>
      </w:r>
      <w:r w:rsidR="008B046A" w:rsidRPr="004E0BE2">
        <w:rPr>
          <w:rFonts w:ascii="Calibri" w:eastAsia="Calibri" w:hAnsi="Calibri" w:cs="Calibri"/>
          <w:color w:val="000000"/>
          <w:kern w:val="2"/>
          <w:sz w:val="28"/>
          <w:szCs w:val="28"/>
          <w:rtl/>
        </w:rPr>
        <w:t xml:space="preserve">تتضمن مجموعة من المسائل </w:t>
      </w:r>
      <w:r w:rsidR="008B046A">
        <w:rPr>
          <w:rFonts w:ascii="Calibri" w:eastAsia="Calibri" w:hAnsi="Calibri" w:cs="Calibri" w:hint="cs"/>
          <w:color w:val="000000"/>
          <w:kern w:val="2"/>
          <w:sz w:val="28"/>
          <w:szCs w:val="28"/>
          <w:rtl/>
        </w:rPr>
        <w:t>تتوافق مع ا</w:t>
      </w:r>
      <w:r w:rsidR="004E0BE2" w:rsidRPr="004E0BE2">
        <w:rPr>
          <w:rFonts w:ascii="Calibri" w:eastAsia="Calibri" w:hAnsi="Calibri" w:cs="Calibri"/>
          <w:color w:val="000000"/>
          <w:kern w:val="2"/>
          <w:sz w:val="28"/>
          <w:szCs w:val="28"/>
          <w:rtl/>
        </w:rPr>
        <w:t xml:space="preserve">لمعايير الدولية </w:t>
      </w:r>
      <w:r w:rsidR="008B046A">
        <w:rPr>
          <w:rFonts w:ascii="Calibri" w:eastAsia="Calibri" w:hAnsi="Calibri" w:cs="Calibri" w:hint="cs"/>
          <w:color w:val="000000"/>
          <w:kern w:val="2"/>
          <w:sz w:val="28"/>
          <w:szCs w:val="28"/>
          <w:rtl/>
        </w:rPr>
        <w:t>و</w:t>
      </w:r>
      <w:r w:rsidR="008B046A" w:rsidRPr="004E0BE2">
        <w:rPr>
          <w:rFonts w:ascii="Calibri" w:eastAsia="Calibri" w:hAnsi="Calibri" w:cs="Calibri"/>
          <w:color w:val="000000"/>
          <w:kern w:val="2"/>
          <w:sz w:val="28"/>
          <w:szCs w:val="28"/>
          <w:rtl/>
        </w:rPr>
        <w:t>يتم التفتيش عليها</w:t>
      </w:r>
      <w:r w:rsidR="008B046A">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وقد </w:t>
      </w:r>
      <w:r w:rsidR="008B046A">
        <w:rPr>
          <w:rFonts w:ascii="Calibri" w:eastAsia="Calibri" w:hAnsi="Calibri" w:cs="Calibri" w:hint="cs"/>
          <w:color w:val="000000"/>
          <w:kern w:val="2"/>
          <w:sz w:val="28"/>
          <w:szCs w:val="28"/>
          <w:rtl/>
        </w:rPr>
        <w:t>نصت</w:t>
      </w:r>
      <w:r w:rsidR="004E0BE2" w:rsidRPr="004E0BE2">
        <w:rPr>
          <w:rFonts w:ascii="Calibri" w:eastAsia="Calibri" w:hAnsi="Calibri" w:cs="Calibri"/>
          <w:color w:val="000000"/>
          <w:kern w:val="2"/>
          <w:sz w:val="28"/>
          <w:szCs w:val="28"/>
          <w:rtl/>
        </w:rPr>
        <w:t xml:space="preserve"> المادة (8) من قانون مراكز الاصلاح والتأهيل على أنه: "يجوز لرئيس النيابة العامة وأي من رؤساء محاكم البداية والاستئناف والجنايات الكبرى والنائب العام واعضاء النيابة العامة كل في منطقة اختصاصه الدخول الى مركز اصلاح"</w:t>
      </w:r>
      <w:r w:rsidR="008B046A">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 xml:space="preserve"> للقيام بموجموعة من المهام </w:t>
      </w:r>
      <w:r w:rsidR="004E0BE2" w:rsidRPr="004E0BE2">
        <w:rPr>
          <w:rFonts w:ascii="Calibri" w:eastAsia="Calibri" w:hAnsi="Calibri" w:cs="Calibri"/>
          <w:color w:val="000000"/>
          <w:kern w:val="2"/>
          <w:sz w:val="28"/>
          <w:szCs w:val="28"/>
          <w:rtl/>
        </w:rPr>
        <w:lastRenderedPageBreak/>
        <w:t>منها "متابعة أي شكوى مقدمة من أي نزيل تتعلق بأي تجاوز تم ارتكابه ضده أو اخبار عن فعل تم ارتكابه ضد غيره بصورة غير قانونية"</w:t>
      </w:r>
      <w:r w:rsidR="008B046A">
        <w:rPr>
          <w:rFonts w:ascii="Calibri" w:eastAsia="Calibri" w:hAnsi="Calibri" w:cs="Calibri" w:hint="cs"/>
          <w:color w:val="000000"/>
          <w:kern w:val="2"/>
          <w:sz w:val="28"/>
          <w:szCs w:val="28"/>
          <w:rtl/>
        </w:rPr>
        <w:t>.</w:t>
      </w:r>
    </w:p>
    <w:p w14:paraId="1C7D522E" w14:textId="6F93A5C2" w:rsidR="004E0BE2" w:rsidRPr="004E0BE2" w:rsidRDefault="00A90525"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color w:val="000000"/>
          <w:kern w:val="2"/>
          <w:sz w:val="28"/>
          <w:szCs w:val="28"/>
        </w:rPr>
        <w:t xml:space="preserve"> </w:t>
      </w:r>
      <w:r w:rsidR="004E0BE2" w:rsidRPr="004E0BE2">
        <w:rPr>
          <w:rFonts w:ascii="Calibri" w:eastAsia="Calibri" w:hAnsi="Calibri" w:cs="Calibri"/>
          <w:color w:val="000000"/>
          <w:kern w:val="2"/>
          <w:sz w:val="28"/>
          <w:szCs w:val="28"/>
          <w:rtl/>
        </w:rPr>
        <w:t>ووفقا لبعض المؤشرات التي قد تظهر للمدعين العامين</w:t>
      </w:r>
      <w:r w:rsidR="008B046A">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يتم التحقيق في اي ادعاء بالتعرض للتعذيب أو سوء المعاملة، حيث تلقى المدعين العامين تدريبا متخصصا حول استقصاء جرائم التعذيب والتحقيق فيها</w:t>
      </w:r>
      <w:r w:rsidR="008B046A">
        <w:rPr>
          <w:rFonts w:ascii="Calibri" w:eastAsia="Calibri" w:hAnsi="Calibri" w:cs="Calibri" w:hint="cs"/>
          <w:color w:val="000000"/>
          <w:kern w:val="2"/>
          <w:sz w:val="28"/>
          <w:szCs w:val="28"/>
          <w:rtl/>
        </w:rPr>
        <w:t>.</w:t>
      </w:r>
    </w:p>
    <w:p w14:paraId="0EC6632A" w14:textId="0E4AFB84" w:rsidR="004E0BE2" w:rsidRPr="004E0BE2" w:rsidRDefault="00A90525"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color w:val="000000"/>
          <w:kern w:val="2"/>
          <w:sz w:val="28"/>
          <w:szCs w:val="28"/>
        </w:rPr>
        <w:t xml:space="preserve"> </w:t>
      </w:r>
      <w:r w:rsidR="008B046A" w:rsidRPr="004E0BE2">
        <w:rPr>
          <w:rFonts w:ascii="Calibri" w:eastAsia="Calibri" w:hAnsi="Calibri" w:cs="Calibri"/>
          <w:color w:val="000000"/>
          <w:kern w:val="2"/>
          <w:sz w:val="28"/>
          <w:szCs w:val="28"/>
          <w:rtl/>
        </w:rPr>
        <w:t xml:space="preserve">استنادا الى نص المادة (8 / أ) من قانون مراكز الاصلاح والتأهيل وتعديلاته رقم (9) لسنة 2004 </w:t>
      </w:r>
      <w:r w:rsidR="008B046A">
        <w:rPr>
          <w:rFonts w:ascii="Calibri" w:eastAsia="Calibri" w:hAnsi="Calibri" w:cs="Calibri" w:hint="cs"/>
          <w:color w:val="000000"/>
          <w:kern w:val="2"/>
          <w:sz w:val="28"/>
          <w:szCs w:val="28"/>
          <w:rtl/>
        </w:rPr>
        <w:t>يحق لوزارة</w:t>
      </w:r>
      <w:r w:rsidR="004E0BE2" w:rsidRPr="004E0BE2">
        <w:rPr>
          <w:rFonts w:ascii="Calibri" w:eastAsia="Calibri" w:hAnsi="Calibri" w:cs="Calibri"/>
          <w:color w:val="000000"/>
          <w:kern w:val="2"/>
          <w:sz w:val="28"/>
          <w:szCs w:val="28"/>
          <w:rtl/>
        </w:rPr>
        <w:t xml:space="preserve"> العدل </w:t>
      </w:r>
      <w:r w:rsidR="008B046A">
        <w:rPr>
          <w:rFonts w:ascii="Calibri" w:eastAsia="Calibri" w:hAnsi="Calibri" w:cs="Calibri" w:hint="cs"/>
          <w:color w:val="000000"/>
          <w:kern w:val="2"/>
          <w:sz w:val="28"/>
          <w:szCs w:val="28"/>
          <w:rtl/>
        </w:rPr>
        <w:t>ا</w:t>
      </w:r>
      <w:r w:rsidR="004E0BE2" w:rsidRPr="004E0BE2">
        <w:rPr>
          <w:rFonts w:ascii="Calibri" w:eastAsia="Calibri" w:hAnsi="Calibri" w:cs="Calibri"/>
          <w:color w:val="000000"/>
          <w:kern w:val="2"/>
          <w:sz w:val="28"/>
          <w:szCs w:val="28"/>
          <w:rtl/>
        </w:rPr>
        <w:t>لمتابعة والاشراف على أوضاع نزلاء مراكز الاصلاح والتأهيل والمحافظة على حقوقهم ومستوى الخدمات المقدمة وتوفير الرعاية اللازمة لهم وسلامة الأحكام القضائية الصادرة بحقهم وتطبيق الاجراءات القانونية الصحيحة</w:t>
      </w:r>
      <w:r w:rsidR="00243974">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 xml:space="preserve"> </w:t>
      </w:r>
      <w:r w:rsidR="008B046A">
        <w:rPr>
          <w:rFonts w:ascii="Calibri" w:eastAsia="Calibri" w:hAnsi="Calibri" w:cs="Calibri" w:hint="cs"/>
          <w:color w:val="000000"/>
          <w:kern w:val="2"/>
          <w:sz w:val="28"/>
          <w:szCs w:val="28"/>
          <w:rtl/>
        </w:rPr>
        <w:t>كما</w:t>
      </w:r>
      <w:r w:rsidR="004E0BE2" w:rsidRPr="004E0BE2">
        <w:rPr>
          <w:rFonts w:ascii="Calibri" w:eastAsia="Calibri" w:hAnsi="Calibri" w:cs="Calibri"/>
          <w:color w:val="000000"/>
          <w:kern w:val="2"/>
          <w:sz w:val="28"/>
          <w:szCs w:val="28"/>
          <w:rtl/>
        </w:rPr>
        <w:t xml:space="preserve"> </w:t>
      </w:r>
      <w:r w:rsidR="00243974">
        <w:rPr>
          <w:rFonts w:ascii="Calibri" w:eastAsia="Calibri" w:hAnsi="Calibri" w:cs="Calibri" w:hint="cs"/>
          <w:color w:val="000000"/>
          <w:kern w:val="2"/>
          <w:sz w:val="28"/>
          <w:szCs w:val="28"/>
          <w:rtl/>
        </w:rPr>
        <w:t>اعطت</w:t>
      </w:r>
      <w:r w:rsidR="004E0BE2" w:rsidRPr="004E0BE2">
        <w:rPr>
          <w:rFonts w:ascii="Calibri" w:eastAsia="Calibri" w:hAnsi="Calibri" w:cs="Calibri"/>
          <w:color w:val="000000"/>
          <w:kern w:val="2"/>
          <w:sz w:val="28"/>
          <w:szCs w:val="28"/>
          <w:rtl/>
        </w:rPr>
        <w:t xml:space="preserve"> الحق لوزير العدل بالدخول ال</w:t>
      </w:r>
      <w:r w:rsidR="00243974">
        <w:rPr>
          <w:rFonts w:ascii="Calibri" w:eastAsia="Calibri" w:hAnsi="Calibri" w:cs="Calibri" w:hint="cs"/>
          <w:color w:val="000000"/>
          <w:kern w:val="2"/>
          <w:sz w:val="28"/>
          <w:szCs w:val="28"/>
          <w:rtl/>
        </w:rPr>
        <w:t xml:space="preserve">ى </w:t>
      </w:r>
      <w:r w:rsidR="004E0BE2" w:rsidRPr="004E0BE2">
        <w:rPr>
          <w:rFonts w:ascii="Calibri" w:eastAsia="Calibri" w:hAnsi="Calibri" w:cs="Calibri"/>
          <w:color w:val="000000"/>
          <w:kern w:val="2"/>
          <w:sz w:val="28"/>
          <w:szCs w:val="28"/>
          <w:rtl/>
        </w:rPr>
        <w:t>مركز</w:t>
      </w:r>
      <w:r w:rsidR="00243974">
        <w:rPr>
          <w:rFonts w:ascii="Calibri" w:eastAsia="Calibri" w:hAnsi="Calibri" w:cs="Calibri" w:hint="cs"/>
          <w:color w:val="000000"/>
          <w:kern w:val="2"/>
          <w:sz w:val="28"/>
          <w:szCs w:val="28"/>
          <w:rtl/>
        </w:rPr>
        <w:t xml:space="preserve"> الاصلاح والتاهيل </w:t>
      </w:r>
      <w:r w:rsidR="004E0BE2" w:rsidRPr="004E0BE2">
        <w:rPr>
          <w:rFonts w:ascii="Calibri" w:eastAsia="Calibri" w:hAnsi="Calibri" w:cs="Calibri"/>
          <w:color w:val="000000"/>
          <w:kern w:val="2"/>
          <w:sz w:val="28"/>
          <w:szCs w:val="28"/>
          <w:rtl/>
        </w:rPr>
        <w:t xml:space="preserve"> للتحقق مما يلي: </w:t>
      </w:r>
    </w:p>
    <w:p w14:paraId="6BD6FB6D"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tl/>
        </w:rPr>
        <w:t>1-عدم وجود أي نزيل في المركز بصورة غير قانونية.</w:t>
      </w:r>
    </w:p>
    <w:p w14:paraId="31787524"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tl/>
        </w:rPr>
        <w:t>2-تنفيذ قرارات المحاكم والنيابة العامة على النحو الوارد فيها.</w:t>
      </w:r>
    </w:p>
    <w:p w14:paraId="7532B952"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tl/>
        </w:rPr>
        <w:t>3-عدم تشغيل اي نزيل لم يقض الحكم الصادر ضده بتشغيله إلا إذا كان لمقاصد تأهيله.</w:t>
      </w:r>
    </w:p>
    <w:p w14:paraId="35FC776D"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tl/>
        </w:rPr>
        <w:t>4-عزل كل فئة من النزلاء عن الفئة الأخرى ومعاملتهم على هذا الأساس وفقا لأحكام هذا القانون.</w:t>
      </w:r>
    </w:p>
    <w:p w14:paraId="317E5529"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tl/>
        </w:rPr>
        <w:t>5-اعداد السجلات بطريقة منظمة.</w:t>
      </w:r>
    </w:p>
    <w:p w14:paraId="5695C116"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r w:rsidRPr="004E0BE2">
        <w:rPr>
          <w:rFonts w:ascii="Calibri" w:eastAsia="Calibri" w:hAnsi="Calibri" w:cs="Calibri"/>
          <w:kern w:val="2"/>
          <w:sz w:val="28"/>
          <w:szCs w:val="28"/>
          <w:rtl/>
        </w:rPr>
        <w:t>6-متابعة أي شكوى مقدمة من أي نزيل تتعلق بأي تجاوز تم ارتكابه ضده أو اخبار عن فعل تم ارتكابه ضد غيره بصورة غير قانونية.</w:t>
      </w:r>
    </w:p>
    <w:p w14:paraId="6273D633" w14:textId="3666D29C" w:rsidR="004E0BE2" w:rsidRPr="00F80205" w:rsidRDefault="008558F5" w:rsidP="00F80205">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 xml:space="preserve"> بموجب المادة (8/ب) من القانون ذاته </w:t>
      </w:r>
      <w:r w:rsidR="00243974">
        <w:rPr>
          <w:rFonts w:ascii="Calibri" w:eastAsia="Calibri" w:hAnsi="Calibri" w:cs="Calibri" w:hint="cs"/>
          <w:color w:val="000000"/>
          <w:kern w:val="2"/>
          <w:sz w:val="28"/>
          <w:szCs w:val="28"/>
          <w:rtl/>
        </w:rPr>
        <w:t>ل</w:t>
      </w:r>
      <w:r w:rsidR="004E0BE2" w:rsidRPr="004E0BE2">
        <w:rPr>
          <w:rFonts w:ascii="Calibri" w:eastAsia="Calibri" w:hAnsi="Calibri" w:cs="Calibri"/>
          <w:color w:val="000000"/>
          <w:kern w:val="2"/>
          <w:sz w:val="28"/>
          <w:szCs w:val="28"/>
          <w:rtl/>
        </w:rPr>
        <w:t xml:space="preserve">وزير العدل </w:t>
      </w:r>
      <w:r w:rsidR="00243974">
        <w:rPr>
          <w:rFonts w:ascii="Calibri" w:eastAsia="Calibri" w:hAnsi="Calibri" w:cs="Calibri" w:hint="cs"/>
          <w:color w:val="000000"/>
          <w:kern w:val="2"/>
          <w:sz w:val="28"/>
          <w:szCs w:val="28"/>
          <w:rtl/>
        </w:rPr>
        <w:t xml:space="preserve">الحق في </w:t>
      </w:r>
      <w:r w:rsidR="004E0BE2" w:rsidRPr="004E0BE2">
        <w:rPr>
          <w:rFonts w:ascii="Calibri" w:eastAsia="Calibri" w:hAnsi="Calibri" w:cs="Calibri"/>
          <w:color w:val="000000"/>
          <w:kern w:val="2"/>
          <w:sz w:val="28"/>
          <w:szCs w:val="28"/>
          <w:rtl/>
        </w:rPr>
        <w:t xml:space="preserve">تفويض الصلاحية الممنوحة له بمقتضى الفقرة (أ) من هذه المادة الى ذوي الخبرة والاختصاص من الموظفين الحقوقيين العاملين في وزارة العدل، </w:t>
      </w:r>
      <w:r w:rsidR="00243974">
        <w:rPr>
          <w:rFonts w:ascii="Calibri" w:eastAsia="Calibri" w:hAnsi="Calibri" w:cs="Calibri" w:hint="cs"/>
          <w:color w:val="000000"/>
          <w:kern w:val="2"/>
          <w:sz w:val="28"/>
          <w:szCs w:val="28"/>
          <w:rtl/>
        </w:rPr>
        <w:t xml:space="preserve">او </w:t>
      </w:r>
      <w:r w:rsidR="004E0BE2" w:rsidRPr="004E0BE2">
        <w:rPr>
          <w:rFonts w:ascii="Calibri" w:eastAsia="Calibri" w:hAnsi="Calibri" w:cs="Calibri"/>
          <w:color w:val="000000"/>
          <w:kern w:val="2"/>
          <w:sz w:val="28"/>
          <w:szCs w:val="28"/>
          <w:rtl/>
        </w:rPr>
        <w:t>قسم التفتيش ومتابعة مراكز الاصلاح والتأهيل في مديرية حقوق الانسان</w:t>
      </w:r>
      <w:r w:rsidR="00243974">
        <w:rPr>
          <w:rFonts w:ascii="Calibri" w:eastAsia="Calibri" w:hAnsi="Calibri" w:cs="Calibri" w:hint="cs"/>
          <w:color w:val="000000"/>
          <w:kern w:val="2"/>
          <w:sz w:val="28"/>
          <w:szCs w:val="28"/>
          <w:rtl/>
        </w:rPr>
        <w:t xml:space="preserve"> في الوزارة </w:t>
      </w:r>
      <w:r w:rsidR="004E0BE2" w:rsidRPr="004E0BE2">
        <w:rPr>
          <w:rFonts w:ascii="Calibri" w:eastAsia="Calibri" w:hAnsi="Calibri" w:cs="Calibri"/>
          <w:color w:val="000000"/>
          <w:kern w:val="2"/>
          <w:sz w:val="28"/>
          <w:szCs w:val="28"/>
          <w:rtl/>
        </w:rPr>
        <w:t xml:space="preserve"> </w:t>
      </w:r>
      <w:r w:rsidR="00243974">
        <w:rPr>
          <w:rFonts w:ascii="Calibri" w:eastAsia="Calibri" w:hAnsi="Calibri" w:cs="Calibri" w:hint="cs"/>
          <w:color w:val="000000"/>
          <w:kern w:val="2"/>
          <w:sz w:val="28"/>
          <w:szCs w:val="28"/>
          <w:rtl/>
        </w:rPr>
        <w:t>ب</w:t>
      </w:r>
      <w:r w:rsidR="004E0BE2" w:rsidRPr="004E0BE2">
        <w:rPr>
          <w:rFonts w:ascii="Calibri" w:eastAsia="Calibri" w:hAnsi="Calibri" w:cs="Calibri"/>
          <w:color w:val="000000"/>
          <w:kern w:val="2"/>
          <w:sz w:val="28"/>
          <w:szCs w:val="28"/>
          <w:rtl/>
        </w:rPr>
        <w:t xml:space="preserve">الإشراف ومتابعة الملاحظات و </w:t>
      </w:r>
      <w:r w:rsidR="00243974">
        <w:rPr>
          <w:rFonts w:ascii="Calibri" w:eastAsia="Calibri" w:hAnsi="Calibri" w:cs="Calibri" w:hint="cs"/>
          <w:color w:val="000000"/>
          <w:kern w:val="2"/>
          <w:sz w:val="28"/>
          <w:szCs w:val="28"/>
          <w:rtl/>
        </w:rPr>
        <w:t xml:space="preserve">رصد </w:t>
      </w:r>
      <w:r w:rsidR="004E0BE2" w:rsidRPr="004E0BE2">
        <w:rPr>
          <w:rFonts w:ascii="Calibri" w:eastAsia="Calibri" w:hAnsi="Calibri" w:cs="Calibri"/>
          <w:color w:val="000000"/>
          <w:kern w:val="2"/>
          <w:sz w:val="28"/>
          <w:szCs w:val="28"/>
          <w:rtl/>
        </w:rPr>
        <w:t xml:space="preserve">المخالفات القانونية </w:t>
      </w:r>
      <w:r w:rsidR="00243974">
        <w:rPr>
          <w:rFonts w:ascii="Calibri" w:eastAsia="Calibri" w:hAnsi="Calibri" w:cs="Calibri" w:hint="cs"/>
          <w:color w:val="000000"/>
          <w:kern w:val="2"/>
          <w:sz w:val="28"/>
          <w:szCs w:val="28"/>
          <w:rtl/>
        </w:rPr>
        <w:t xml:space="preserve">في الزيارات </w:t>
      </w:r>
      <w:r w:rsidR="004E0BE2" w:rsidRPr="004E0BE2">
        <w:rPr>
          <w:rFonts w:ascii="Calibri" w:eastAsia="Calibri" w:hAnsi="Calibri" w:cs="Calibri"/>
          <w:color w:val="000000"/>
          <w:kern w:val="2"/>
          <w:sz w:val="28"/>
          <w:szCs w:val="28"/>
          <w:rtl/>
        </w:rPr>
        <w:t xml:space="preserve"> الدورية</w:t>
      </w:r>
      <w:r w:rsidR="00243974">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وما يتقدم به النزلاء من شكاوى واستدعاءات </w:t>
      </w:r>
      <w:r>
        <w:rPr>
          <w:rFonts w:ascii="Calibri" w:eastAsia="Calibri" w:hAnsi="Calibri" w:cs="Calibri" w:hint="cs"/>
          <w:color w:val="000000"/>
          <w:kern w:val="2"/>
          <w:sz w:val="28"/>
          <w:szCs w:val="28"/>
          <w:rtl/>
        </w:rPr>
        <w:t xml:space="preserve">حيث </w:t>
      </w:r>
      <w:r w:rsidR="00243974">
        <w:rPr>
          <w:rFonts w:ascii="Calibri" w:eastAsia="Calibri" w:hAnsi="Calibri" w:cs="Calibri" w:hint="cs"/>
          <w:color w:val="000000"/>
          <w:kern w:val="2"/>
          <w:sz w:val="28"/>
          <w:szCs w:val="28"/>
          <w:rtl/>
        </w:rPr>
        <w:t xml:space="preserve">يتم </w:t>
      </w:r>
      <w:r w:rsidR="004E0BE2" w:rsidRPr="004E0BE2">
        <w:rPr>
          <w:rFonts w:ascii="Calibri" w:eastAsia="Calibri" w:hAnsi="Calibri" w:cs="Calibri"/>
          <w:color w:val="000000"/>
          <w:kern w:val="2"/>
          <w:sz w:val="28"/>
          <w:szCs w:val="28"/>
          <w:rtl/>
        </w:rPr>
        <w:t>التعامل معها واتخاذ الإجراء القانوني اللازم بشأنها، ورفعها الى معالي وزير العدل مشفوعة بالتوصيات</w:t>
      </w:r>
      <w:r w:rsidR="00F80205">
        <w:rPr>
          <w:rFonts w:ascii="Calibri" w:eastAsia="Calibri" w:hAnsi="Calibri" w:cs="Calibri" w:hint="cs"/>
          <w:color w:val="000000"/>
          <w:kern w:val="2"/>
          <w:sz w:val="28"/>
          <w:szCs w:val="28"/>
          <w:rtl/>
        </w:rPr>
        <w:t xml:space="preserve">، </w:t>
      </w:r>
      <w:r w:rsidR="004E0BE2" w:rsidRPr="00F80205">
        <w:rPr>
          <w:rFonts w:ascii="Calibri" w:eastAsia="Calibri" w:hAnsi="Calibri" w:cs="Calibri"/>
          <w:color w:val="000000"/>
          <w:kern w:val="2"/>
          <w:sz w:val="28"/>
          <w:szCs w:val="28"/>
          <w:rtl/>
        </w:rPr>
        <w:t xml:space="preserve">وكذلك في حال طلب </w:t>
      </w:r>
      <w:r w:rsidRPr="00F80205">
        <w:rPr>
          <w:rFonts w:ascii="Calibri" w:eastAsia="Calibri" w:hAnsi="Calibri" w:cs="Calibri" w:hint="cs"/>
          <w:color w:val="000000"/>
          <w:kern w:val="2"/>
          <w:sz w:val="28"/>
          <w:szCs w:val="28"/>
          <w:rtl/>
        </w:rPr>
        <w:t xml:space="preserve">النزيل </w:t>
      </w:r>
      <w:r w:rsidR="004E0BE2" w:rsidRPr="00F80205">
        <w:rPr>
          <w:rFonts w:ascii="Calibri" w:eastAsia="Calibri" w:hAnsi="Calibri" w:cs="Calibri"/>
          <w:color w:val="000000"/>
          <w:kern w:val="2"/>
          <w:sz w:val="28"/>
          <w:szCs w:val="28"/>
          <w:rtl/>
        </w:rPr>
        <w:t>مقابلة داخل مركز ا</w:t>
      </w:r>
      <w:r w:rsidRPr="00F80205">
        <w:rPr>
          <w:rFonts w:ascii="Calibri" w:eastAsia="Calibri" w:hAnsi="Calibri" w:cs="Calibri" w:hint="cs"/>
          <w:color w:val="000000"/>
          <w:kern w:val="2"/>
          <w:sz w:val="28"/>
          <w:szCs w:val="28"/>
          <w:rtl/>
        </w:rPr>
        <w:t>لا</w:t>
      </w:r>
      <w:r w:rsidR="004E0BE2" w:rsidRPr="00F80205">
        <w:rPr>
          <w:rFonts w:ascii="Calibri" w:eastAsia="Calibri" w:hAnsi="Calibri" w:cs="Calibri"/>
          <w:color w:val="000000"/>
          <w:kern w:val="2"/>
          <w:sz w:val="28"/>
          <w:szCs w:val="28"/>
          <w:rtl/>
        </w:rPr>
        <w:t>صلاح و</w:t>
      </w:r>
      <w:r w:rsidRPr="00F80205">
        <w:rPr>
          <w:rFonts w:ascii="Calibri" w:eastAsia="Calibri" w:hAnsi="Calibri" w:cs="Calibri" w:hint="cs"/>
          <w:color w:val="000000"/>
          <w:kern w:val="2"/>
          <w:sz w:val="28"/>
          <w:szCs w:val="28"/>
          <w:rtl/>
        </w:rPr>
        <w:t>ال</w:t>
      </w:r>
      <w:r w:rsidR="004E0BE2" w:rsidRPr="00F80205">
        <w:rPr>
          <w:rFonts w:ascii="Calibri" w:eastAsia="Calibri" w:hAnsi="Calibri" w:cs="Calibri"/>
          <w:color w:val="000000"/>
          <w:kern w:val="2"/>
          <w:sz w:val="28"/>
          <w:szCs w:val="28"/>
          <w:rtl/>
        </w:rPr>
        <w:t xml:space="preserve">تأهيل لأي شأن يتعلق بوضعه فتتم مقابلته واعداد واقع حال بتقرير </w:t>
      </w:r>
      <w:r w:rsidRPr="00F80205">
        <w:rPr>
          <w:rFonts w:ascii="Calibri" w:eastAsia="Calibri" w:hAnsi="Calibri" w:cs="Calibri" w:hint="cs"/>
          <w:color w:val="000000"/>
          <w:kern w:val="2"/>
          <w:sz w:val="28"/>
          <w:szCs w:val="28"/>
          <w:rtl/>
        </w:rPr>
        <w:t>و</w:t>
      </w:r>
      <w:r w:rsidR="004E0BE2" w:rsidRPr="00F80205">
        <w:rPr>
          <w:rFonts w:ascii="Calibri" w:eastAsia="Calibri" w:hAnsi="Calibri" w:cs="Calibri"/>
          <w:color w:val="000000"/>
          <w:kern w:val="2"/>
          <w:sz w:val="28"/>
          <w:szCs w:val="28"/>
          <w:rtl/>
        </w:rPr>
        <w:t>يرفع</w:t>
      </w:r>
      <w:r w:rsidRPr="00F80205">
        <w:rPr>
          <w:rFonts w:ascii="Calibri" w:eastAsia="Calibri" w:hAnsi="Calibri" w:cs="Calibri" w:hint="cs"/>
          <w:color w:val="000000"/>
          <w:kern w:val="2"/>
          <w:sz w:val="28"/>
          <w:szCs w:val="28"/>
          <w:rtl/>
        </w:rPr>
        <w:t xml:space="preserve"> ايضا</w:t>
      </w:r>
      <w:r w:rsidR="004E0BE2" w:rsidRPr="00F80205">
        <w:rPr>
          <w:rFonts w:ascii="Calibri" w:eastAsia="Calibri" w:hAnsi="Calibri" w:cs="Calibri"/>
          <w:color w:val="000000"/>
          <w:kern w:val="2"/>
          <w:sz w:val="28"/>
          <w:szCs w:val="28"/>
          <w:rtl/>
        </w:rPr>
        <w:t xml:space="preserve"> الى معالي وزير العدل بواسطة عطوفة الأمين العام مقترنا بالتنسيب.</w:t>
      </w:r>
      <w:r w:rsidR="00F80205">
        <w:rPr>
          <w:rFonts w:ascii="Calibri" w:eastAsia="Calibri" w:hAnsi="Calibri" w:cs="Calibri" w:hint="cs"/>
          <w:color w:val="000000"/>
          <w:kern w:val="2"/>
          <w:sz w:val="28"/>
          <w:szCs w:val="28"/>
          <w:rtl/>
        </w:rPr>
        <w:t xml:space="preserve"> </w:t>
      </w:r>
    </w:p>
    <w:p w14:paraId="10ED5758" w14:textId="77777777" w:rsidR="004E0BE2" w:rsidRPr="004E0BE2" w:rsidRDefault="004E0BE2" w:rsidP="004E0BE2">
      <w:pPr>
        <w:pBdr>
          <w:top w:val="nil"/>
          <w:left w:val="nil"/>
          <w:bottom w:val="nil"/>
          <w:right w:val="nil"/>
          <w:between w:val="nil"/>
        </w:pBdr>
        <w:tabs>
          <w:tab w:val="left" w:pos="283"/>
        </w:tabs>
        <w:bidi/>
        <w:spacing w:after="0" w:line="240" w:lineRule="auto"/>
        <w:ind w:left="425"/>
        <w:contextualSpacing/>
        <w:jc w:val="both"/>
        <w:rPr>
          <w:rFonts w:ascii="Calibri" w:eastAsia="Calibri" w:hAnsi="Calibri" w:cs="Calibri"/>
          <w:color w:val="000000"/>
          <w:kern w:val="2"/>
          <w:sz w:val="28"/>
          <w:szCs w:val="28"/>
          <w:rtl/>
        </w:rPr>
      </w:pPr>
    </w:p>
    <w:p w14:paraId="7C3C8542" w14:textId="77777777" w:rsidR="004E0BE2" w:rsidRPr="004E0BE2" w:rsidRDefault="004E0BE2" w:rsidP="004E0BE2">
      <w:pPr>
        <w:pBdr>
          <w:top w:val="nil"/>
          <w:left w:val="nil"/>
          <w:bottom w:val="nil"/>
          <w:right w:val="nil"/>
          <w:between w:val="nil"/>
        </w:pBdr>
        <w:tabs>
          <w:tab w:val="left" w:pos="283"/>
        </w:tabs>
        <w:bidi/>
        <w:spacing w:after="0" w:line="240" w:lineRule="auto"/>
        <w:ind w:left="425"/>
        <w:contextualSpacing/>
        <w:jc w:val="both"/>
        <w:rPr>
          <w:rFonts w:ascii="Calibri" w:eastAsia="Calibri" w:hAnsi="Calibri" w:cs="Calibri"/>
          <w:color w:val="000000"/>
          <w:kern w:val="2"/>
          <w:sz w:val="28"/>
          <w:szCs w:val="28"/>
        </w:rPr>
      </w:pPr>
    </w:p>
    <w:p w14:paraId="38D14151" w14:textId="46560F70" w:rsidR="004E0BE2" w:rsidRPr="00F80205" w:rsidRDefault="004E0BE2" w:rsidP="004E0BE2">
      <w:pPr>
        <w:pBdr>
          <w:top w:val="nil"/>
          <w:left w:val="nil"/>
          <w:bottom w:val="nil"/>
          <w:right w:val="nil"/>
          <w:between w:val="nil"/>
        </w:pBdr>
        <w:tabs>
          <w:tab w:val="left" w:pos="283"/>
        </w:tabs>
        <w:bidi/>
        <w:spacing w:after="0" w:line="240" w:lineRule="auto"/>
        <w:ind w:left="425"/>
        <w:contextualSpacing/>
        <w:jc w:val="center"/>
        <w:rPr>
          <w:rFonts w:ascii="Calibri" w:eastAsia="Calibri" w:hAnsi="Calibri" w:cs="Calibri"/>
          <w:b/>
          <w:bCs/>
          <w:kern w:val="2"/>
          <w:sz w:val="28"/>
          <w:szCs w:val="28"/>
          <w:u w:val="single"/>
          <w:rtl/>
        </w:rPr>
      </w:pPr>
      <w:r w:rsidRPr="00F80205">
        <w:rPr>
          <w:rFonts w:ascii="Calibri" w:eastAsia="Calibri" w:hAnsi="Calibri" w:cs="Calibri" w:hint="cs"/>
          <w:b/>
          <w:bCs/>
          <w:kern w:val="2"/>
          <w:sz w:val="28"/>
          <w:szCs w:val="28"/>
          <w:u w:val="single"/>
          <w:rtl/>
        </w:rPr>
        <w:t>(اكتظاظ السجون)</w:t>
      </w:r>
    </w:p>
    <w:p w14:paraId="6E9B154D" w14:textId="77777777" w:rsidR="00F80205" w:rsidRPr="004E0BE2" w:rsidRDefault="00F80205" w:rsidP="00F80205">
      <w:pPr>
        <w:pBdr>
          <w:top w:val="nil"/>
          <w:left w:val="nil"/>
          <w:bottom w:val="nil"/>
          <w:right w:val="nil"/>
          <w:between w:val="nil"/>
        </w:pBdr>
        <w:tabs>
          <w:tab w:val="left" w:pos="283"/>
        </w:tabs>
        <w:bidi/>
        <w:spacing w:after="0" w:line="240" w:lineRule="auto"/>
        <w:ind w:left="425"/>
        <w:contextualSpacing/>
        <w:jc w:val="center"/>
        <w:rPr>
          <w:rFonts w:ascii="Calibri" w:eastAsia="Calibri" w:hAnsi="Calibri" w:cs="Calibri"/>
          <w:b/>
          <w:bCs/>
          <w:color w:val="C00000"/>
          <w:kern w:val="2"/>
          <w:sz w:val="28"/>
          <w:szCs w:val="28"/>
          <w:u w:val="single"/>
        </w:rPr>
      </w:pPr>
    </w:p>
    <w:p w14:paraId="4EC3A282"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(25) من قائمة المسائل / البند 101 من التقرير:</w:t>
      </w:r>
    </w:p>
    <w:p w14:paraId="423E2626" w14:textId="2DD6A6CC" w:rsidR="004E0BE2" w:rsidRPr="004E0BE2" w:rsidRDefault="0069695C" w:rsidP="004E0BE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color w:val="000000"/>
          <w:kern w:val="2"/>
          <w:sz w:val="28"/>
          <w:szCs w:val="28"/>
        </w:rPr>
        <w:t xml:space="preserve"> </w:t>
      </w:r>
      <w:r w:rsidR="004E0BE2" w:rsidRPr="004E0BE2">
        <w:rPr>
          <w:rFonts w:ascii="Calibri" w:eastAsia="Calibri" w:hAnsi="Calibri" w:cs="Calibri"/>
          <w:color w:val="000000"/>
          <w:kern w:val="2"/>
          <w:sz w:val="28"/>
          <w:szCs w:val="28"/>
          <w:rtl/>
        </w:rPr>
        <w:t>أبرز التحديثات التي تتعلق في مجال تخفيف الاكتظاظ:</w:t>
      </w:r>
    </w:p>
    <w:p w14:paraId="654A603C"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افتتاح مركز معالجة الإدمان والذي يقدم خدمات علاجية للمدمنين.</w:t>
      </w:r>
    </w:p>
    <w:p w14:paraId="715AD53B"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متابعة طلبات النزلاء المتعلقة بطلبات الاستبدال بالعقوبات البديلة.</w:t>
      </w:r>
    </w:p>
    <w:p w14:paraId="44B326CE"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عدة اجتماعات مع دائرة قاضي القضاة لتطوير أساليب العمل وزيادة التشاركية معهم حيث تم التوافق على مجموعة من الإجراءات من شأنها تقليل إعداد النزلاء المحكومين بقضايا شرعية وتقليل مدد وجودهم داخل المراكز (مدد الحبس) والمبينة تالياً:</w:t>
      </w:r>
    </w:p>
    <w:p w14:paraId="27E475BE" w14:textId="77777777" w:rsidR="004E0BE2" w:rsidRPr="004E0BE2" w:rsidRDefault="004E0BE2" w:rsidP="004E0BE2">
      <w:pPr>
        <w:numPr>
          <w:ilvl w:val="0"/>
          <w:numId w:val="20"/>
        </w:numPr>
        <w:bidi/>
        <w:spacing w:after="0" w:line="240" w:lineRule="auto"/>
        <w:contextualSpacing/>
        <w:jc w:val="both"/>
        <w:rPr>
          <w:rFonts w:ascii="Calibri" w:eastAsia="Calibri" w:hAnsi="Calibri" w:cs="Calibri"/>
          <w:kern w:val="2"/>
        </w:rPr>
      </w:pPr>
      <w:r w:rsidRPr="004E0BE2">
        <w:rPr>
          <w:rFonts w:ascii="Calibri" w:eastAsia="Calibri" w:hAnsi="Calibri" w:cs="Calibri"/>
          <w:kern w:val="2"/>
          <w:sz w:val="28"/>
          <w:szCs w:val="28"/>
          <w:rtl/>
        </w:rPr>
        <w:lastRenderedPageBreak/>
        <w:t>تسمية ضباط ارتباط من كلا الجانبين وذلك لسرعة تدارك أي إشكالية وزيادة الروابط التي تعمل على تسهيل إجراءات العمل اليومي.</w:t>
      </w:r>
    </w:p>
    <w:p w14:paraId="0285C9C0" w14:textId="77777777" w:rsidR="004E0BE2" w:rsidRPr="004E0BE2" w:rsidRDefault="004E0BE2" w:rsidP="004E0BE2">
      <w:pPr>
        <w:numPr>
          <w:ilvl w:val="0"/>
          <w:numId w:val="20"/>
        </w:numPr>
        <w:bidi/>
        <w:spacing w:after="0" w:line="240" w:lineRule="auto"/>
        <w:contextualSpacing/>
        <w:jc w:val="both"/>
        <w:rPr>
          <w:rFonts w:ascii="Calibri" w:eastAsia="Calibri" w:hAnsi="Calibri" w:cs="Calibri"/>
          <w:kern w:val="2"/>
        </w:rPr>
      </w:pPr>
      <w:r w:rsidRPr="004E0BE2">
        <w:rPr>
          <w:rFonts w:ascii="Calibri" w:eastAsia="Calibri" w:hAnsi="Calibri" w:cs="Calibri"/>
          <w:kern w:val="2"/>
          <w:sz w:val="28"/>
          <w:szCs w:val="28"/>
          <w:rtl/>
        </w:rPr>
        <w:t>إقرار نموذج موحد لمذكرات الحبس الصادرة عن دائرة قاضي القضاة تحتوي على كامل المعلومات التي يحتاجها العاملون في مراكز الإصلاح والتأهيل حسب الأصول.</w:t>
      </w:r>
    </w:p>
    <w:p w14:paraId="6199886A" w14:textId="77777777" w:rsidR="004E0BE2" w:rsidRPr="004E0BE2" w:rsidRDefault="004E0BE2" w:rsidP="004E0BE2">
      <w:pPr>
        <w:numPr>
          <w:ilvl w:val="0"/>
          <w:numId w:val="20"/>
        </w:numPr>
        <w:bidi/>
        <w:spacing w:after="0" w:line="240" w:lineRule="auto"/>
        <w:contextualSpacing/>
        <w:jc w:val="both"/>
        <w:rPr>
          <w:rFonts w:ascii="Calibri" w:eastAsia="Calibri" w:hAnsi="Calibri" w:cs="Calibri"/>
          <w:kern w:val="2"/>
        </w:rPr>
      </w:pPr>
      <w:r w:rsidRPr="004E0BE2">
        <w:rPr>
          <w:rFonts w:ascii="Calibri" w:eastAsia="Calibri" w:hAnsi="Calibri" w:cs="Calibri"/>
          <w:kern w:val="2"/>
          <w:sz w:val="28"/>
          <w:szCs w:val="28"/>
          <w:rtl/>
        </w:rPr>
        <w:t xml:space="preserve">التوافق على انجاز شبكة الربط البيني ((نظام الربط الالكتروني)) مع دائرة قاضي القضاة ووضع خطة زمنية لإنجاز هذا الربط وضمن أسرع مدة ممكنة. </w:t>
      </w:r>
    </w:p>
    <w:p w14:paraId="5A133728"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التوسع والتطوير في نظام المحاكمة عن بعد لغايات التسريع بإجراءات التقاضي.</w:t>
      </w:r>
    </w:p>
    <w:p w14:paraId="2E37D28C" w14:textId="1D0A28C0" w:rsidR="004E0BE2" w:rsidRPr="001F6675" w:rsidRDefault="00F80205" w:rsidP="004E0BE2">
      <w:pPr>
        <w:numPr>
          <w:ilvl w:val="0"/>
          <w:numId w:val="23"/>
        </w:numPr>
        <w:bidi/>
        <w:spacing w:after="0" w:line="240" w:lineRule="auto"/>
        <w:contextualSpacing/>
        <w:jc w:val="both"/>
        <w:rPr>
          <w:rFonts w:ascii="Calibri" w:eastAsia="Calibri" w:hAnsi="Calibri" w:cs="Calibri"/>
          <w:kern w:val="2"/>
          <w:sz w:val="28"/>
          <w:szCs w:val="28"/>
        </w:rPr>
      </w:pPr>
      <w:r w:rsidRPr="001F6675">
        <w:rPr>
          <w:rFonts w:ascii="Calibri" w:eastAsia="Calibri" w:hAnsi="Calibri" w:cs="Calibri" w:hint="cs"/>
          <w:kern w:val="2"/>
          <w:sz w:val="28"/>
          <w:szCs w:val="28"/>
          <w:rtl/>
        </w:rPr>
        <w:t>بلغ عدد المحاكمات عن بعد  للفترة من 2020-2024:كما هو مبين في الجدول التالي (عدد المحاكمات غير وارد بالجدول)</w:t>
      </w:r>
    </w:p>
    <w:p w14:paraId="2E95169C" w14:textId="77777777" w:rsidR="004E0BE2" w:rsidRPr="004E0BE2" w:rsidRDefault="004E0BE2" w:rsidP="004E0BE2">
      <w:pPr>
        <w:bidi/>
        <w:spacing w:after="0" w:line="240" w:lineRule="auto"/>
        <w:jc w:val="both"/>
        <w:rPr>
          <w:rFonts w:ascii="Calibri" w:eastAsia="Calibri" w:hAnsi="Calibri" w:cs="Calibri"/>
          <w:kern w:val="2"/>
          <w:sz w:val="28"/>
          <w:szCs w:val="28"/>
        </w:rPr>
      </w:pPr>
    </w:p>
    <w:tbl>
      <w:tblPr>
        <w:bidiVisual/>
        <w:tblW w:w="8213" w:type="dxa"/>
        <w:jc w:val="center"/>
        <w:tblLayout w:type="fixed"/>
        <w:tblLook w:val="0400" w:firstRow="0" w:lastRow="0" w:firstColumn="0" w:lastColumn="0" w:noHBand="0" w:noVBand="1"/>
      </w:tblPr>
      <w:tblGrid>
        <w:gridCol w:w="1448"/>
        <w:gridCol w:w="1395"/>
        <w:gridCol w:w="1410"/>
        <w:gridCol w:w="1530"/>
        <w:gridCol w:w="1350"/>
        <w:gridCol w:w="1080"/>
      </w:tblGrid>
      <w:tr w:rsidR="004E0BE2" w:rsidRPr="004E0BE2" w14:paraId="77610DF4" w14:textId="77777777" w:rsidTr="007B3652">
        <w:trPr>
          <w:trHeight w:val="420"/>
          <w:jc w:val="center"/>
        </w:trPr>
        <w:tc>
          <w:tcPr>
            <w:tcW w:w="1448"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289118AB"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المحاكمة عن بعد</w:t>
            </w:r>
          </w:p>
        </w:tc>
        <w:tc>
          <w:tcPr>
            <w:tcW w:w="1395"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616C2239"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عند تأسيسه</w:t>
            </w:r>
            <w:r w:rsidRPr="004E0BE2">
              <w:rPr>
                <w:rFonts w:ascii="Calibri" w:eastAsia="Calibri" w:hAnsi="Calibri" w:cs="Calibri"/>
                <w:kern w:val="2"/>
                <w:sz w:val="28"/>
                <w:szCs w:val="28"/>
              </w:rPr>
              <w:t xml:space="preserve"> </w:t>
            </w:r>
          </w:p>
          <w:p w14:paraId="0C69D733"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عام</w:t>
            </w:r>
            <w:r w:rsidRPr="004E0BE2">
              <w:rPr>
                <w:rFonts w:ascii="Calibri" w:eastAsia="Calibri" w:hAnsi="Calibri" w:cs="Calibri"/>
                <w:kern w:val="2"/>
                <w:sz w:val="28"/>
                <w:szCs w:val="28"/>
              </w:rPr>
              <w:t xml:space="preserve"> 2021</w:t>
            </w:r>
          </w:p>
        </w:tc>
        <w:tc>
          <w:tcPr>
            <w:tcW w:w="1410"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537187FB"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الاستحداث</w:t>
            </w:r>
            <w:r w:rsidRPr="004E0BE2">
              <w:rPr>
                <w:rFonts w:ascii="Calibri" w:eastAsia="Calibri" w:hAnsi="Calibri" w:cs="Calibri"/>
                <w:kern w:val="2"/>
                <w:sz w:val="28"/>
                <w:szCs w:val="28"/>
              </w:rPr>
              <w:t xml:space="preserve"> </w:t>
            </w:r>
          </w:p>
          <w:p w14:paraId="457A9AD3"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عام</w:t>
            </w:r>
            <w:r w:rsidRPr="004E0BE2">
              <w:rPr>
                <w:rFonts w:ascii="Calibri" w:eastAsia="Calibri" w:hAnsi="Calibri" w:cs="Calibri"/>
                <w:kern w:val="2"/>
                <w:sz w:val="28"/>
                <w:szCs w:val="28"/>
              </w:rPr>
              <w:t xml:space="preserve"> 2022</w:t>
            </w:r>
          </w:p>
        </w:tc>
        <w:tc>
          <w:tcPr>
            <w:tcW w:w="1530"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0B92670C"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الاستحداث</w:t>
            </w:r>
          </w:p>
          <w:p w14:paraId="0A87FB66"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 </w:t>
            </w:r>
            <w:r w:rsidRPr="004E0BE2">
              <w:rPr>
                <w:rFonts w:ascii="Calibri" w:eastAsia="Calibri" w:hAnsi="Calibri" w:cs="Calibri"/>
                <w:kern w:val="2"/>
                <w:sz w:val="28"/>
                <w:szCs w:val="28"/>
                <w:rtl/>
              </w:rPr>
              <w:t>عام</w:t>
            </w:r>
            <w:r w:rsidRPr="004E0BE2">
              <w:rPr>
                <w:rFonts w:ascii="Calibri" w:eastAsia="Calibri" w:hAnsi="Calibri" w:cs="Calibri"/>
                <w:kern w:val="2"/>
                <w:sz w:val="28"/>
                <w:szCs w:val="28"/>
              </w:rPr>
              <w:t xml:space="preserve"> 2023</w:t>
            </w:r>
          </w:p>
        </w:tc>
        <w:tc>
          <w:tcPr>
            <w:tcW w:w="1350"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1DC428D6"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الاستحداث</w:t>
            </w:r>
          </w:p>
          <w:p w14:paraId="095F56BD"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 </w:t>
            </w:r>
            <w:r w:rsidRPr="004E0BE2">
              <w:rPr>
                <w:rFonts w:ascii="Calibri" w:eastAsia="Calibri" w:hAnsi="Calibri" w:cs="Calibri"/>
                <w:kern w:val="2"/>
                <w:sz w:val="28"/>
                <w:szCs w:val="28"/>
                <w:rtl/>
              </w:rPr>
              <w:t>عام</w:t>
            </w:r>
            <w:r w:rsidRPr="004E0BE2">
              <w:rPr>
                <w:rFonts w:ascii="Calibri" w:eastAsia="Calibri" w:hAnsi="Calibri" w:cs="Calibri"/>
                <w:kern w:val="2"/>
                <w:sz w:val="28"/>
                <w:szCs w:val="28"/>
              </w:rPr>
              <w:t xml:space="preserve"> 2024</w:t>
            </w:r>
          </w:p>
        </w:tc>
        <w:tc>
          <w:tcPr>
            <w:tcW w:w="1080"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298F3E98"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المجموع الكلي</w:t>
            </w:r>
          </w:p>
        </w:tc>
      </w:tr>
      <w:tr w:rsidR="004E0BE2" w:rsidRPr="004E0BE2" w14:paraId="23F19CB6" w14:textId="77777777" w:rsidTr="007B3652">
        <w:trPr>
          <w:trHeight w:val="240"/>
          <w:jc w:val="center"/>
        </w:trPr>
        <w:tc>
          <w:tcPr>
            <w:tcW w:w="1448"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61614772"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عدد القاعات</w:t>
            </w:r>
          </w:p>
        </w:tc>
        <w:tc>
          <w:tcPr>
            <w:tcW w:w="139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6BFEB95A"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23</w:t>
            </w:r>
          </w:p>
        </w:tc>
        <w:tc>
          <w:tcPr>
            <w:tcW w:w="14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2619A2D7"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17</w:t>
            </w:r>
          </w:p>
        </w:tc>
        <w:tc>
          <w:tcPr>
            <w:tcW w:w="15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4088D05F"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8</w:t>
            </w:r>
          </w:p>
        </w:tc>
        <w:tc>
          <w:tcPr>
            <w:tcW w:w="13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5BAEA42D"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5</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55DD401E"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53</w:t>
            </w:r>
          </w:p>
        </w:tc>
      </w:tr>
      <w:tr w:rsidR="004E0BE2" w:rsidRPr="004E0BE2" w14:paraId="08A2D4D7" w14:textId="77777777" w:rsidTr="007B3652">
        <w:trPr>
          <w:trHeight w:val="220"/>
          <w:jc w:val="center"/>
        </w:trPr>
        <w:tc>
          <w:tcPr>
            <w:tcW w:w="1448"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0715B57B"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الأجهزة</w:t>
            </w:r>
          </w:p>
        </w:tc>
        <w:tc>
          <w:tcPr>
            <w:tcW w:w="139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66DFEE79"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23</w:t>
            </w:r>
          </w:p>
        </w:tc>
        <w:tc>
          <w:tcPr>
            <w:tcW w:w="14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37CC7A0A"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17</w:t>
            </w:r>
          </w:p>
        </w:tc>
        <w:tc>
          <w:tcPr>
            <w:tcW w:w="15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3A72A28E"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8</w:t>
            </w:r>
          </w:p>
        </w:tc>
        <w:tc>
          <w:tcPr>
            <w:tcW w:w="13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5AD30204"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5</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6C014AE3" w14:textId="77777777" w:rsidR="004E0BE2" w:rsidRPr="004E0BE2" w:rsidRDefault="004E0BE2" w:rsidP="004E0BE2">
            <w:pPr>
              <w:spacing w:after="0" w:line="240" w:lineRule="auto"/>
              <w:ind w:left="-82"/>
              <w:jc w:val="center"/>
              <w:rPr>
                <w:rFonts w:ascii="Calibri" w:eastAsia="Calibri" w:hAnsi="Calibri" w:cs="Calibri"/>
                <w:kern w:val="2"/>
                <w:sz w:val="28"/>
                <w:szCs w:val="28"/>
              </w:rPr>
            </w:pPr>
            <w:r w:rsidRPr="004E0BE2">
              <w:rPr>
                <w:rFonts w:ascii="Calibri" w:eastAsia="Calibri" w:hAnsi="Calibri" w:cs="Calibri"/>
                <w:kern w:val="2"/>
                <w:sz w:val="28"/>
                <w:szCs w:val="28"/>
              </w:rPr>
              <w:t>53</w:t>
            </w:r>
          </w:p>
        </w:tc>
      </w:tr>
      <w:tr w:rsidR="001F6675" w:rsidRPr="004E0BE2" w14:paraId="15518DF4" w14:textId="77777777" w:rsidTr="007B3652">
        <w:trPr>
          <w:trHeight w:val="220"/>
          <w:jc w:val="center"/>
        </w:trPr>
        <w:tc>
          <w:tcPr>
            <w:tcW w:w="1448" w:type="dxa"/>
            <w:tcBorders>
              <w:top w:val="single" w:sz="8" w:space="0" w:color="000000"/>
              <w:left w:val="single" w:sz="8" w:space="0" w:color="000000"/>
              <w:bottom w:val="single" w:sz="8" w:space="0" w:color="000000"/>
              <w:right w:val="single" w:sz="8" w:space="0" w:color="000000"/>
            </w:tcBorders>
            <w:shd w:val="clear" w:color="auto" w:fill="D9E2F3"/>
            <w:tcMar>
              <w:top w:w="15" w:type="dxa"/>
              <w:left w:w="15" w:type="dxa"/>
              <w:bottom w:w="0" w:type="dxa"/>
              <w:right w:w="15" w:type="dxa"/>
            </w:tcMar>
            <w:vAlign w:val="center"/>
          </w:tcPr>
          <w:p w14:paraId="0ED694F9" w14:textId="200CB310" w:rsidR="001F6675" w:rsidRPr="004E0BE2" w:rsidRDefault="001F6675" w:rsidP="004E0BE2">
            <w:pPr>
              <w:spacing w:after="0" w:line="240" w:lineRule="auto"/>
              <w:ind w:left="-82"/>
              <w:jc w:val="center"/>
              <w:rPr>
                <w:rFonts w:ascii="Calibri" w:eastAsia="Calibri" w:hAnsi="Calibri" w:cs="Calibri"/>
                <w:kern w:val="2"/>
                <w:sz w:val="28"/>
                <w:szCs w:val="28"/>
                <w:rtl/>
              </w:rPr>
            </w:pPr>
            <w:r>
              <w:rPr>
                <w:rFonts w:ascii="Calibri" w:eastAsia="Calibri" w:hAnsi="Calibri" w:cs="Calibri" w:hint="cs"/>
                <w:kern w:val="2"/>
                <w:sz w:val="28"/>
                <w:szCs w:val="28"/>
                <w:rtl/>
              </w:rPr>
              <w:t>عدد جلسات المحاكمات عن بعد</w:t>
            </w:r>
          </w:p>
        </w:tc>
        <w:tc>
          <w:tcPr>
            <w:tcW w:w="1395"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591DD365" w14:textId="3B6C17DF" w:rsidR="001F6675" w:rsidRPr="004E0BE2" w:rsidRDefault="001F6675" w:rsidP="004E0BE2">
            <w:pPr>
              <w:spacing w:after="0" w:line="240" w:lineRule="auto"/>
              <w:ind w:left="-82"/>
              <w:jc w:val="center"/>
              <w:rPr>
                <w:rFonts w:ascii="Calibri" w:eastAsia="Calibri" w:hAnsi="Calibri" w:cs="Calibri"/>
                <w:kern w:val="2"/>
                <w:sz w:val="28"/>
                <w:szCs w:val="28"/>
              </w:rPr>
            </w:pPr>
            <w:r>
              <w:rPr>
                <w:rFonts w:ascii="Calibri" w:eastAsia="Calibri" w:hAnsi="Calibri" w:cs="Calibri" w:hint="cs"/>
                <w:kern w:val="2"/>
                <w:sz w:val="28"/>
                <w:szCs w:val="28"/>
                <w:rtl/>
              </w:rPr>
              <w:t>24543</w:t>
            </w:r>
          </w:p>
        </w:tc>
        <w:tc>
          <w:tcPr>
            <w:tcW w:w="141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6843B9B5" w14:textId="1EE910D0" w:rsidR="001F6675" w:rsidRPr="004E0BE2" w:rsidRDefault="001F6675" w:rsidP="004E0BE2">
            <w:pPr>
              <w:spacing w:after="0" w:line="240" w:lineRule="auto"/>
              <w:ind w:left="-82"/>
              <w:jc w:val="center"/>
              <w:rPr>
                <w:rFonts w:ascii="Calibri" w:eastAsia="Calibri" w:hAnsi="Calibri" w:cs="Calibri"/>
                <w:kern w:val="2"/>
                <w:sz w:val="28"/>
                <w:szCs w:val="28"/>
              </w:rPr>
            </w:pPr>
            <w:r>
              <w:rPr>
                <w:rFonts w:ascii="Calibri" w:eastAsia="Calibri" w:hAnsi="Calibri" w:cs="Calibri" w:hint="cs"/>
                <w:kern w:val="2"/>
                <w:sz w:val="28"/>
                <w:szCs w:val="28"/>
                <w:rtl/>
              </w:rPr>
              <w:t>72918</w:t>
            </w:r>
          </w:p>
        </w:tc>
        <w:tc>
          <w:tcPr>
            <w:tcW w:w="153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093843CD" w14:textId="7CCE76F2" w:rsidR="001F6675" w:rsidRPr="004E0BE2" w:rsidRDefault="001F6675" w:rsidP="004E0BE2">
            <w:pPr>
              <w:spacing w:after="0" w:line="240" w:lineRule="auto"/>
              <w:ind w:left="-82"/>
              <w:jc w:val="center"/>
              <w:rPr>
                <w:rFonts w:ascii="Calibri" w:eastAsia="Calibri" w:hAnsi="Calibri" w:cs="Calibri"/>
                <w:kern w:val="2"/>
                <w:sz w:val="28"/>
                <w:szCs w:val="28"/>
              </w:rPr>
            </w:pPr>
            <w:r>
              <w:rPr>
                <w:rFonts w:ascii="Calibri" w:eastAsia="Calibri" w:hAnsi="Calibri" w:cs="Calibri" w:hint="cs"/>
                <w:kern w:val="2"/>
                <w:sz w:val="28"/>
                <w:szCs w:val="28"/>
                <w:rtl/>
              </w:rPr>
              <w:t>134393</w:t>
            </w:r>
          </w:p>
        </w:tc>
        <w:tc>
          <w:tcPr>
            <w:tcW w:w="135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4E8DCA4A" w14:textId="103F3568" w:rsidR="001F6675" w:rsidRPr="004E0BE2" w:rsidRDefault="001F6675" w:rsidP="004E0BE2">
            <w:pPr>
              <w:spacing w:after="0" w:line="240" w:lineRule="auto"/>
              <w:ind w:left="-82"/>
              <w:jc w:val="center"/>
              <w:rPr>
                <w:rFonts w:ascii="Calibri" w:eastAsia="Calibri" w:hAnsi="Calibri" w:cs="Calibri"/>
                <w:kern w:val="2"/>
                <w:sz w:val="28"/>
                <w:szCs w:val="28"/>
              </w:rPr>
            </w:pPr>
            <w:r>
              <w:rPr>
                <w:rFonts w:ascii="Calibri" w:eastAsia="Calibri" w:hAnsi="Calibri" w:cs="Calibri" w:hint="cs"/>
                <w:kern w:val="2"/>
                <w:sz w:val="28"/>
                <w:szCs w:val="28"/>
                <w:rtl/>
              </w:rPr>
              <w:t>98253</w:t>
            </w:r>
          </w:p>
        </w:tc>
        <w:tc>
          <w:tcPr>
            <w:tcW w:w="1080" w:type="dxa"/>
            <w:tcBorders>
              <w:top w:val="single" w:sz="8" w:space="0" w:color="000000"/>
              <w:left w:val="single" w:sz="8" w:space="0" w:color="000000"/>
              <w:bottom w:val="single" w:sz="8" w:space="0" w:color="000000"/>
              <w:right w:val="single" w:sz="8" w:space="0" w:color="000000"/>
            </w:tcBorders>
            <w:tcMar>
              <w:top w:w="15" w:type="dxa"/>
              <w:left w:w="15" w:type="dxa"/>
              <w:bottom w:w="0" w:type="dxa"/>
              <w:right w:w="15" w:type="dxa"/>
            </w:tcMar>
            <w:vAlign w:val="center"/>
          </w:tcPr>
          <w:p w14:paraId="30966947" w14:textId="16B32696" w:rsidR="001F6675" w:rsidRPr="004E0BE2" w:rsidRDefault="001F6675" w:rsidP="004E0BE2">
            <w:pPr>
              <w:spacing w:after="0" w:line="240" w:lineRule="auto"/>
              <w:ind w:left="-82"/>
              <w:jc w:val="center"/>
              <w:rPr>
                <w:rFonts w:ascii="Calibri" w:eastAsia="Calibri" w:hAnsi="Calibri" w:cs="Calibri"/>
                <w:kern w:val="2"/>
                <w:sz w:val="28"/>
                <w:szCs w:val="28"/>
              </w:rPr>
            </w:pPr>
            <w:r>
              <w:rPr>
                <w:rFonts w:ascii="Calibri" w:eastAsia="Calibri" w:hAnsi="Calibri" w:cs="Calibri" w:hint="cs"/>
                <w:kern w:val="2"/>
                <w:sz w:val="28"/>
                <w:szCs w:val="28"/>
                <w:rtl/>
              </w:rPr>
              <w:t>330107</w:t>
            </w:r>
          </w:p>
        </w:tc>
      </w:tr>
    </w:tbl>
    <w:p w14:paraId="69CBDEA5" w14:textId="77777777" w:rsidR="004E0BE2" w:rsidRPr="004E0BE2" w:rsidRDefault="004E0BE2" w:rsidP="004E0BE2">
      <w:pPr>
        <w:spacing w:after="0" w:line="240" w:lineRule="auto"/>
        <w:ind w:left="1417"/>
        <w:jc w:val="both"/>
        <w:rPr>
          <w:rFonts w:ascii="Calibri" w:eastAsia="Calibri" w:hAnsi="Calibri" w:cs="Calibri"/>
          <w:kern w:val="2"/>
          <w:sz w:val="28"/>
          <w:szCs w:val="28"/>
        </w:rPr>
      </w:pPr>
    </w:p>
    <w:p w14:paraId="44C583AF" w14:textId="53F64D8F" w:rsidR="004E0BE2" w:rsidRPr="00A51C32" w:rsidRDefault="004E0BE2" w:rsidP="00A51C3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التنسيق الدائم والمستمر مع وزارة الداخلية والحكام الإداريين وقادة الأقاليم من أجل الإفراج عن النزلاء الأجانب (ذكور، إناث) </w:t>
      </w:r>
      <w:r w:rsidRPr="001F6675">
        <w:rPr>
          <w:rFonts w:ascii="Calibri" w:eastAsia="Calibri" w:hAnsi="Calibri" w:cs="Calibri"/>
          <w:kern w:val="2"/>
          <w:sz w:val="28"/>
          <w:szCs w:val="28"/>
          <w:rtl/>
        </w:rPr>
        <w:t>الموقوفين إدارياً</w:t>
      </w:r>
      <w:r w:rsidRPr="004E0BE2">
        <w:rPr>
          <w:rFonts w:ascii="Calibri" w:eastAsia="Calibri" w:hAnsi="Calibri" w:cs="Calibri"/>
          <w:kern w:val="2"/>
          <w:sz w:val="28"/>
          <w:szCs w:val="28"/>
          <w:rtl/>
        </w:rPr>
        <w:t xml:space="preserve"> على غرامات حيث يتم تكفيل بعضهم لغايات تصويب أوضاعهم داخل البلاد وإعفاء بعضهم من الغرامات لغايات تنفيذ قرارات إبعادهم.</w:t>
      </w:r>
    </w:p>
    <w:p w14:paraId="6859B8F2"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توسعة مركز إصلاح وتأهيل معان.</w:t>
      </w:r>
    </w:p>
    <w:p w14:paraId="55191D17"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استحداث مبنى زيارات خارجية لدى مركز إصلاح وتأهيل اربد.</w:t>
      </w:r>
    </w:p>
    <w:p w14:paraId="3F7DDAE4"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استحداث أجنحة داخل قسم المراقبة والتفتيش في مركز إصلاح وتأهيل ماركا .</w:t>
      </w:r>
    </w:p>
    <w:p w14:paraId="5A432701"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إنشاء توسعة لمركز إصلاح وتأهيل سواقة مكونه من طابقين.</w:t>
      </w:r>
    </w:p>
    <w:p w14:paraId="5D3C4AD2"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جاري العمل على إنشاء مركز إصلاح وتأهيل جديد في منطقة الأزرق.</w:t>
      </w:r>
    </w:p>
    <w:p w14:paraId="6D0F44FC"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تقسيم غرف التسكين عدد 2 في مركز إصلاح وتأهيل قفقفا.</w:t>
      </w:r>
    </w:p>
    <w:p w14:paraId="7DD66A8F"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استغلال بعض المرافق في مركز إصلاح وتأهيل ام اللولو والاستفادة منها لتخفيف الاكتظاظ.</w:t>
      </w:r>
    </w:p>
    <w:p w14:paraId="25C2E943"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الاستفاضة من بعض المرافق في مركز إصلاح وتأهيل سواقة وذلك لتخفيف الاكتظاظ .</w:t>
      </w:r>
    </w:p>
    <w:p w14:paraId="417B65D0" w14:textId="77777777" w:rsidR="004E0BE2" w:rsidRPr="004E0BE2" w:rsidRDefault="004E0BE2" w:rsidP="004E0BE2">
      <w:pPr>
        <w:numPr>
          <w:ilvl w:val="0"/>
          <w:numId w:val="23"/>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توسعة مركز إصلاح وتأهيل اربد.</w:t>
      </w:r>
    </w:p>
    <w:p w14:paraId="35FDB86D"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44F8F9CB" w14:textId="599033EC" w:rsidR="004E0BE2" w:rsidRPr="00A51C32" w:rsidRDefault="00A51C32" w:rsidP="00A51C32">
      <w:pPr>
        <w:numPr>
          <w:ilvl w:val="0"/>
          <w:numId w:val="18"/>
        </w:numPr>
        <w:pBdr>
          <w:top w:val="nil"/>
          <w:left w:val="nil"/>
          <w:bottom w:val="nil"/>
          <w:right w:val="nil"/>
          <w:between w:val="nil"/>
        </w:pBdr>
        <w:tabs>
          <w:tab w:val="left" w:pos="283"/>
        </w:tabs>
        <w:bidi/>
        <w:spacing w:after="0" w:line="240" w:lineRule="auto"/>
        <w:ind w:left="425" w:hanging="540"/>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4E0BE2" w:rsidRPr="00A51C32">
        <w:rPr>
          <w:rFonts w:ascii="Calibri" w:eastAsia="Calibri" w:hAnsi="Calibri" w:cs="Calibri"/>
          <w:kern w:val="2"/>
          <w:sz w:val="28"/>
          <w:szCs w:val="28"/>
          <w:rtl/>
        </w:rPr>
        <w:t>التحديثات التي تتعلق في مجال الرعاية الاجتماعية</w:t>
      </w:r>
      <w:r w:rsidR="002521E8" w:rsidRPr="00A51C32">
        <w:rPr>
          <w:rFonts w:ascii="Calibri" w:eastAsia="Calibri" w:hAnsi="Calibri" w:cs="Calibri" w:hint="cs"/>
          <w:kern w:val="2"/>
          <w:sz w:val="28"/>
          <w:szCs w:val="28"/>
          <w:rtl/>
        </w:rPr>
        <w:t>،</w:t>
      </w:r>
      <w:r w:rsidR="004E0BE2" w:rsidRPr="00A51C32">
        <w:rPr>
          <w:rFonts w:ascii="Calibri" w:eastAsia="Calibri" w:hAnsi="Calibri" w:cs="Calibri"/>
          <w:kern w:val="2"/>
          <w:sz w:val="28"/>
          <w:szCs w:val="28"/>
          <w:rtl/>
        </w:rPr>
        <w:t xml:space="preserve"> حيث بلغ حجم التدخلات الاجتماعية والمساعدات والمتابعات ما بين مساعدات نقدية وعينية ومحاضرات وعون جسماني ورعاية مؤسسية ومتابعة قضايا وتأمين صحي وغيره </w:t>
      </w:r>
      <w:r w:rsidR="002521E8" w:rsidRPr="00A51C32">
        <w:rPr>
          <w:rFonts w:ascii="Calibri" w:eastAsia="Calibri" w:hAnsi="Calibri" w:cs="Calibri" w:hint="cs"/>
          <w:kern w:val="2"/>
          <w:sz w:val="28"/>
          <w:szCs w:val="28"/>
          <w:rtl/>
        </w:rPr>
        <w:t xml:space="preserve">للفترة من 2020-2024 </w:t>
      </w:r>
      <w:r w:rsidR="004E0BE2" w:rsidRPr="00A51C32">
        <w:rPr>
          <w:rFonts w:ascii="Calibri" w:eastAsia="Calibri" w:hAnsi="Calibri" w:cs="Calibri"/>
          <w:kern w:val="2"/>
          <w:sz w:val="28"/>
          <w:szCs w:val="28"/>
          <w:rtl/>
        </w:rPr>
        <w:t>حوالي 46 ألف تدخل على النحو المدرج بالجدول.</w:t>
      </w:r>
    </w:p>
    <w:p w14:paraId="1E93B917" w14:textId="0C24CF49" w:rsidR="004E0BE2" w:rsidRDefault="004E0BE2" w:rsidP="004E0BE2">
      <w:pPr>
        <w:numPr>
          <w:ilvl w:val="0"/>
          <w:numId w:val="24"/>
        </w:numPr>
        <w:bidi/>
        <w:spacing w:after="0" w:line="240" w:lineRule="auto"/>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حجم التدخلات الاجتماعية والمساعدات والمتابعات من عام 2020 ولغاية 2024.</w:t>
      </w:r>
    </w:p>
    <w:p w14:paraId="7B30E23B" w14:textId="77777777" w:rsidR="00A51C32" w:rsidRPr="004E0BE2" w:rsidRDefault="00A51C32" w:rsidP="00A51C32">
      <w:pPr>
        <w:bidi/>
        <w:spacing w:after="0" w:line="240" w:lineRule="auto"/>
        <w:ind w:left="810"/>
        <w:contextualSpacing/>
        <w:jc w:val="both"/>
        <w:rPr>
          <w:rFonts w:ascii="Calibri" w:eastAsia="Calibri" w:hAnsi="Calibri" w:cs="Calibri"/>
          <w:kern w:val="2"/>
          <w:sz w:val="28"/>
          <w:szCs w:val="28"/>
        </w:rPr>
      </w:pPr>
    </w:p>
    <w:tbl>
      <w:tblPr>
        <w:bidiVisual/>
        <w:tblW w:w="10464"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839"/>
        <w:gridCol w:w="860"/>
        <w:gridCol w:w="684"/>
        <w:gridCol w:w="992"/>
        <w:gridCol w:w="921"/>
        <w:gridCol w:w="850"/>
        <w:gridCol w:w="908"/>
        <w:gridCol w:w="743"/>
        <w:gridCol w:w="871"/>
        <w:gridCol w:w="767"/>
        <w:gridCol w:w="1034"/>
        <w:gridCol w:w="995"/>
      </w:tblGrid>
      <w:tr w:rsidR="004E0BE2" w:rsidRPr="004E0BE2" w14:paraId="4BA465CA" w14:textId="77777777" w:rsidTr="007B3652">
        <w:trPr>
          <w:jc w:val="center"/>
        </w:trPr>
        <w:tc>
          <w:tcPr>
            <w:tcW w:w="839" w:type="dxa"/>
            <w:tcBorders>
              <w:top w:val="single" w:sz="12" w:space="0" w:color="000000"/>
              <w:left w:val="single" w:sz="12" w:space="0" w:color="000000"/>
              <w:bottom w:val="single" w:sz="12" w:space="0" w:color="000000"/>
              <w:right w:val="single" w:sz="12" w:space="0" w:color="000000"/>
            </w:tcBorders>
          </w:tcPr>
          <w:p w14:paraId="243060C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lastRenderedPageBreak/>
              <w:t>السنة</w:t>
            </w:r>
          </w:p>
        </w:tc>
        <w:tc>
          <w:tcPr>
            <w:tcW w:w="860" w:type="dxa"/>
            <w:tcBorders>
              <w:top w:val="single" w:sz="12" w:space="0" w:color="000000"/>
              <w:left w:val="single" w:sz="12" w:space="0" w:color="000000"/>
              <w:bottom w:val="single" w:sz="12" w:space="0" w:color="000000"/>
              <w:right w:val="single" w:sz="12" w:space="0" w:color="000000"/>
            </w:tcBorders>
          </w:tcPr>
          <w:p w14:paraId="6EFC84D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مساعدة نقدية</w:t>
            </w:r>
          </w:p>
        </w:tc>
        <w:tc>
          <w:tcPr>
            <w:tcW w:w="684" w:type="dxa"/>
            <w:tcBorders>
              <w:top w:val="single" w:sz="12" w:space="0" w:color="000000"/>
              <w:left w:val="single" w:sz="12" w:space="0" w:color="000000"/>
              <w:bottom w:val="single" w:sz="12" w:space="0" w:color="000000"/>
              <w:right w:val="single" w:sz="12" w:space="0" w:color="000000"/>
            </w:tcBorders>
          </w:tcPr>
          <w:p w14:paraId="6880CC7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عينية</w:t>
            </w:r>
          </w:p>
        </w:tc>
        <w:tc>
          <w:tcPr>
            <w:tcW w:w="992" w:type="dxa"/>
            <w:tcBorders>
              <w:top w:val="single" w:sz="12" w:space="0" w:color="000000"/>
              <w:left w:val="single" w:sz="12" w:space="0" w:color="000000"/>
              <w:bottom w:val="single" w:sz="12" w:space="0" w:color="000000"/>
              <w:right w:val="single" w:sz="12" w:space="0" w:color="000000"/>
            </w:tcBorders>
          </w:tcPr>
          <w:p w14:paraId="303129C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محاضرة</w:t>
            </w:r>
          </w:p>
        </w:tc>
        <w:tc>
          <w:tcPr>
            <w:tcW w:w="921" w:type="dxa"/>
            <w:tcBorders>
              <w:top w:val="single" w:sz="12" w:space="0" w:color="000000"/>
              <w:left w:val="single" w:sz="12" w:space="0" w:color="000000"/>
              <w:bottom w:val="single" w:sz="12" w:space="0" w:color="000000"/>
              <w:right w:val="single" w:sz="12" w:space="0" w:color="000000"/>
            </w:tcBorders>
          </w:tcPr>
          <w:p w14:paraId="691C9FB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عون جسماني</w:t>
            </w:r>
          </w:p>
        </w:tc>
        <w:tc>
          <w:tcPr>
            <w:tcW w:w="850" w:type="dxa"/>
            <w:tcBorders>
              <w:top w:val="single" w:sz="12" w:space="0" w:color="000000"/>
              <w:left w:val="single" w:sz="12" w:space="0" w:color="000000"/>
              <w:bottom w:val="single" w:sz="12" w:space="0" w:color="000000"/>
              <w:right w:val="single" w:sz="12" w:space="0" w:color="000000"/>
            </w:tcBorders>
          </w:tcPr>
          <w:p w14:paraId="0A291DC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رعاية مؤسسة</w:t>
            </w:r>
          </w:p>
        </w:tc>
        <w:tc>
          <w:tcPr>
            <w:tcW w:w="908" w:type="dxa"/>
            <w:tcBorders>
              <w:top w:val="single" w:sz="12" w:space="0" w:color="000000"/>
              <w:left w:val="single" w:sz="12" w:space="0" w:color="000000"/>
              <w:bottom w:val="single" w:sz="12" w:space="0" w:color="000000"/>
              <w:right w:val="single" w:sz="12" w:space="0" w:color="000000"/>
            </w:tcBorders>
          </w:tcPr>
          <w:p w14:paraId="6669433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نقل لمؤسسة</w:t>
            </w:r>
          </w:p>
        </w:tc>
        <w:tc>
          <w:tcPr>
            <w:tcW w:w="743" w:type="dxa"/>
            <w:tcBorders>
              <w:top w:val="single" w:sz="12" w:space="0" w:color="000000"/>
              <w:left w:val="single" w:sz="12" w:space="0" w:color="000000"/>
              <w:bottom w:val="single" w:sz="12" w:space="0" w:color="000000"/>
              <w:right w:val="single" w:sz="12" w:space="0" w:color="000000"/>
            </w:tcBorders>
          </w:tcPr>
          <w:p w14:paraId="6F45B8C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متابعة قضايا</w:t>
            </w:r>
          </w:p>
        </w:tc>
        <w:tc>
          <w:tcPr>
            <w:tcW w:w="871" w:type="dxa"/>
            <w:tcBorders>
              <w:top w:val="single" w:sz="12" w:space="0" w:color="000000"/>
              <w:left w:val="single" w:sz="12" w:space="0" w:color="000000"/>
              <w:bottom w:val="single" w:sz="12" w:space="0" w:color="000000"/>
              <w:right w:val="single" w:sz="12" w:space="0" w:color="000000"/>
            </w:tcBorders>
          </w:tcPr>
          <w:p w14:paraId="60CF866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علاقات أسرية</w:t>
            </w:r>
          </w:p>
        </w:tc>
        <w:tc>
          <w:tcPr>
            <w:tcW w:w="767" w:type="dxa"/>
            <w:tcBorders>
              <w:top w:val="single" w:sz="12" w:space="0" w:color="000000"/>
              <w:left w:val="single" w:sz="12" w:space="0" w:color="000000"/>
              <w:bottom w:val="single" w:sz="12" w:space="0" w:color="000000"/>
              <w:right w:val="single" w:sz="12" w:space="0" w:color="000000"/>
            </w:tcBorders>
          </w:tcPr>
          <w:p w14:paraId="1464406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تأمين صحي</w:t>
            </w:r>
          </w:p>
        </w:tc>
        <w:tc>
          <w:tcPr>
            <w:tcW w:w="1034" w:type="dxa"/>
            <w:tcBorders>
              <w:top w:val="single" w:sz="12" w:space="0" w:color="000000"/>
              <w:left w:val="single" w:sz="12" w:space="0" w:color="000000"/>
              <w:bottom w:val="single" w:sz="12" w:space="0" w:color="000000"/>
              <w:right w:val="single" w:sz="12" w:space="0" w:color="000000"/>
            </w:tcBorders>
          </w:tcPr>
          <w:p w14:paraId="6506F26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الدراسات</w:t>
            </w:r>
          </w:p>
        </w:tc>
        <w:tc>
          <w:tcPr>
            <w:tcW w:w="995" w:type="dxa"/>
            <w:tcBorders>
              <w:top w:val="single" w:sz="12" w:space="0" w:color="000000"/>
              <w:left w:val="single" w:sz="12" w:space="0" w:color="000000"/>
              <w:bottom w:val="single" w:sz="12" w:space="0" w:color="000000"/>
              <w:right w:val="single" w:sz="12" w:space="0" w:color="000000"/>
            </w:tcBorders>
          </w:tcPr>
          <w:p w14:paraId="568F1EF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المجموع</w:t>
            </w:r>
          </w:p>
        </w:tc>
      </w:tr>
      <w:tr w:rsidR="004E0BE2" w:rsidRPr="004E0BE2" w14:paraId="5E6C6AA4" w14:textId="77777777" w:rsidTr="007B3652">
        <w:trPr>
          <w:jc w:val="center"/>
        </w:trPr>
        <w:tc>
          <w:tcPr>
            <w:tcW w:w="839" w:type="dxa"/>
            <w:tcBorders>
              <w:top w:val="single" w:sz="12" w:space="0" w:color="000000"/>
              <w:left w:val="single" w:sz="12" w:space="0" w:color="000000"/>
              <w:bottom w:val="single" w:sz="12" w:space="0" w:color="000000"/>
              <w:right w:val="single" w:sz="12" w:space="0" w:color="000000"/>
            </w:tcBorders>
          </w:tcPr>
          <w:p w14:paraId="7CE1D1B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860" w:type="dxa"/>
            <w:tcBorders>
              <w:top w:val="single" w:sz="12" w:space="0" w:color="000000"/>
              <w:left w:val="single" w:sz="12" w:space="0" w:color="000000"/>
              <w:bottom w:val="single" w:sz="12" w:space="0" w:color="000000"/>
              <w:right w:val="single" w:sz="12" w:space="0" w:color="000000"/>
            </w:tcBorders>
          </w:tcPr>
          <w:p w14:paraId="7E3769C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1339</w:t>
            </w:r>
          </w:p>
        </w:tc>
        <w:tc>
          <w:tcPr>
            <w:tcW w:w="684" w:type="dxa"/>
            <w:tcBorders>
              <w:top w:val="single" w:sz="12" w:space="0" w:color="000000"/>
              <w:left w:val="single" w:sz="12" w:space="0" w:color="000000"/>
              <w:bottom w:val="single" w:sz="12" w:space="0" w:color="000000"/>
              <w:right w:val="single" w:sz="12" w:space="0" w:color="000000"/>
            </w:tcBorders>
          </w:tcPr>
          <w:p w14:paraId="2EE2649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576</w:t>
            </w:r>
          </w:p>
        </w:tc>
        <w:tc>
          <w:tcPr>
            <w:tcW w:w="992" w:type="dxa"/>
            <w:tcBorders>
              <w:top w:val="single" w:sz="12" w:space="0" w:color="000000"/>
              <w:left w:val="single" w:sz="12" w:space="0" w:color="000000"/>
              <w:bottom w:val="single" w:sz="12" w:space="0" w:color="000000"/>
              <w:right w:val="single" w:sz="12" w:space="0" w:color="000000"/>
            </w:tcBorders>
          </w:tcPr>
          <w:p w14:paraId="3E39D89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325</w:t>
            </w:r>
          </w:p>
        </w:tc>
        <w:tc>
          <w:tcPr>
            <w:tcW w:w="921" w:type="dxa"/>
            <w:tcBorders>
              <w:top w:val="single" w:sz="12" w:space="0" w:color="000000"/>
              <w:left w:val="single" w:sz="12" w:space="0" w:color="000000"/>
              <w:bottom w:val="single" w:sz="12" w:space="0" w:color="000000"/>
              <w:right w:val="single" w:sz="12" w:space="0" w:color="000000"/>
            </w:tcBorders>
          </w:tcPr>
          <w:p w14:paraId="4C36C34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72</w:t>
            </w:r>
          </w:p>
        </w:tc>
        <w:tc>
          <w:tcPr>
            <w:tcW w:w="850" w:type="dxa"/>
            <w:tcBorders>
              <w:top w:val="single" w:sz="12" w:space="0" w:color="000000"/>
              <w:left w:val="single" w:sz="12" w:space="0" w:color="000000"/>
              <w:bottom w:val="single" w:sz="12" w:space="0" w:color="000000"/>
              <w:right w:val="single" w:sz="12" w:space="0" w:color="000000"/>
            </w:tcBorders>
          </w:tcPr>
          <w:p w14:paraId="6BEDDA3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338</w:t>
            </w:r>
          </w:p>
        </w:tc>
        <w:tc>
          <w:tcPr>
            <w:tcW w:w="908" w:type="dxa"/>
            <w:tcBorders>
              <w:top w:val="single" w:sz="12" w:space="0" w:color="000000"/>
              <w:left w:val="single" w:sz="12" w:space="0" w:color="000000"/>
              <w:bottom w:val="single" w:sz="12" w:space="0" w:color="000000"/>
              <w:right w:val="single" w:sz="12" w:space="0" w:color="000000"/>
            </w:tcBorders>
          </w:tcPr>
          <w:p w14:paraId="1ED8AFD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65</w:t>
            </w:r>
          </w:p>
        </w:tc>
        <w:tc>
          <w:tcPr>
            <w:tcW w:w="743" w:type="dxa"/>
            <w:tcBorders>
              <w:top w:val="single" w:sz="12" w:space="0" w:color="000000"/>
              <w:left w:val="single" w:sz="12" w:space="0" w:color="000000"/>
              <w:bottom w:val="single" w:sz="12" w:space="0" w:color="000000"/>
              <w:right w:val="single" w:sz="12" w:space="0" w:color="000000"/>
            </w:tcBorders>
          </w:tcPr>
          <w:p w14:paraId="79DEB8B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635</w:t>
            </w:r>
          </w:p>
        </w:tc>
        <w:tc>
          <w:tcPr>
            <w:tcW w:w="871" w:type="dxa"/>
            <w:tcBorders>
              <w:top w:val="single" w:sz="12" w:space="0" w:color="000000"/>
              <w:left w:val="single" w:sz="12" w:space="0" w:color="000000"/>
              <w:bottom w:val="single" w:sz="12" w:space="0" w:color="000000"/>
              <w:right w:val="single" w:sz="12" w:space="0" w:color="000000"/>
            </w:tcBorders>
          </w:tcPr>
          <w:p w14:paraId="7061877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243</w:t>
            </w:r>
          </w:p>
        </w:tc>
        <w:tc>
          <w:tcPr>
            <w:tcW w:w="767" w:type="dxa"/>
            <w:tcBorders>
              <w:top w:val="single" w:sz="12" w:space="0" w:color="000000"/>
              <w:left w:val="single" w:sz="12" w:space="0" w:color="000000"/>
              <w:bottom w:val="single" w:sz="12" w:space="0" w:color="000000"/>
              <w:right w:val="single" w:sz="12" w:space="0" w:color="000000"/>
            </w:tcBorders>
          </w:tcPr>
          <w:p w14:paraId="6895EC2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w:t>
            </w:r>
          </w:p>
        </w:tc>
        <w:tc>
          <w:tcPr>
            <w:tcW w:w="1034" w:type="dxa"/>
            <w:tcBorders>
              <w:top w:val="single" w:sz="12" w:space="0" w:color="000000"/>
              <w:left w:val="single" w:sz="12" w:space="0" w:color="000000"/>
              <w:bottom w:val="single" w:sz="12" w:space="0" w:color="000000"/>
              <w:right w:val="single" w:sz="12" w:space="0" w:color="000000"/>
            </w:tcBorders>
          </w:tcPr>
          <w:p w14:paraId="5A91F9A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1593</w:t>
            </w:r>
          </w:p>
        </w:tc>
        <w:tc>
          <w:tcPr>
            <w:tcW w:w="995" w:type="dxa"/>
            <w:tcBorders>
              <w:top w:val="single" w:sz="12" w:space="0" w:color="000000"/>
              <w:left w:val="single" w:sz="12" w:space="0" w:color="000000"/>
              <w:bottom w:val="single" w:sz="12" w:space="0" w:color="000000"/>
              <w:right w:val="single" w:sz="12" w:space="0" w:color="000000"/>
            </w:tcBorders>
          </w:tcPr>
          <w:p w14:paraId="2D24235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5191</w:t>
            </w:r>
          </w:p>
        </w:tc>
      </w:tr>
      <w:tr w:rsidR="004E0BE2" w:rsidRPr="004E0BE2" w14:paraId="5E0F135C" w14:textId="77777777" w:rsidTr="007B3652">
        <w:trPr>
          <w:jc w:val="center"/>
        </w:trPr>
        <w:tc>
          <w:tcPr>
            <w:tcW w:w="839" w:type="dxa"/>
            <w:tcBorders>
              <w:top w:val="single" w:sz="12" w:space="0" w:color="000000"/>
              <w:left w:val="single" w:sz="12" w:space="0" w:color="000000"/>
              <w:bottom w:val="single" w:sz="12" w:space="0" w:color="000000"/>
              <w:right w:val="single" w:sz="12" w:space="0" w:color="000000"/>
            </w:tcBorders>
          </w:tcPr>
          <w:p w14:paraId="0043EB9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860" w:type="dxa"/>
            <w:tcBorders>
              <w:top w:val="single" w:sz="12" w:space="0" w:color="000000"/>
              <w:left w:val="single" w:sz="12" w:space="0" w:color="000000"/>
              <w:bottom w:val="single" w:sz="12" w:space="0" w:color="000000"/>
              <w:right w:val="single" w:sz="12" w:space="0" w:color="000000"/>
            </w:tcBorders>
          </w:tcPr>
          <w:p w14:paraId="48B2142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1401</w:t>
            </w:r>
          </w:p>
        </w:tc>
        <w:tc>
          <w:tcPr>
            <w:tcW w:w="684" w:type="dxa"/>
            <w:tcBorders>
              <w:top w:val="single" w:sz="12" w:space="0" w:color="000000"/>
              <w:left w:val="single" w:sz="12" w:space="0" w:color="000000"/>
              <w:bottom w:val="single" w:sz="12" w:space="0" w:color="000000"/>
              <w:right w:val="single" w:sz="12" w:space="0" w:color="000000"/>
            </w:tcBorders>
          </w:tcPr>
          <w:p w14:paraId="72BB6E7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228</w:t>
            </w:r>
          </w:p>
        </w:tc>
        <w:tc>
          <w:tcPr>
            <w:tcW w:w="992" w:type="dxa"/>
            <w:tcBorders>
              <w:top w:val="single" w:sz="12" w:space="0" w:color="000000"/>
              <w:left w:val="single" w:sz="12" w:space="0" w:color="000000"/>
              <w:bottom w:val="single" w:sz="12" w:space="0" w:color="000000"/>
              <w:right w:val="single" w:sz="12" w:space="0" w:color="000000"/>
            </w:tcBorders>
          </w:tcPr>
          <w:p w14:paraId="1B8994B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469</w:t>
            </w:r>
          </w:p>
        </w:tc>
        <w:tc>
          <w:tcPr>
            <w:tcW w:w="921" w:type="dxa"/>
            <w:tcBorders>
              <w:top w:val="single" w:sz="12" w:space="0" w:color="000000"/>
              <w:left w:val="single" w:sz="12" w:space="0" w:color="000000"/>
              <w:bottom w:val="single" w:sz="12" w:space="0" w:color="000000"/>
              <w:right w:val="single" w:sz="12" w:space="0" w:color="000000"/>
            </w:tcBorders>
          </w:tcPr>
          <w:p w14:paraId="081BD17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83</w:t>
            </w:r>
          </w:p>
        </w:tc>
        <w:tc>
          <w:tcPr>
            <w:tcW w:w="850" w:type="dxa"/>
            <w:tcBorders>
              <w:top w:val="single" w:sz="12" w:space="0" w:color="000000"/>
              <w:left w:val="single" w:sz="12" w:space="0" w:color="000000"/>
              <w:bottom w:val="single" w:sz="12" w:space="0" w:color="000000"/>
              <w:right w:val="single" w:sz="12" w:space="0" w:color="000000"/>
            </w:tcBorders>
          </w:tcPr>
          <w:p w14:paraId="2E4025B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313</w:t>
            </w:r>
          </w:p>
        </w:tc>
        <w:tc>
          <w:tcPr>
            <w:tcW w:w="908" w:type="dxa"/>
            <w:tcBorders>
              <w:top w:val="single" w:sz="12" w:space="0" w:color="000000"/>
              <w:left w:val="single" w:sz="12" w:space="0" w:color="000000"/>
              <w:bottom w:val="single" w:sz="12" w:space="0" w:color="000000"/>
              <w:right w:val="single" w:sz="12" w:space="0" w:color="000000"/>
            </w:tcBorders>
          </w:tcPr>
          <w:p w14:paraId="6DF3A2A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61</w:t>
            </w:r>
          </w:p>
        </w:tc>
        <w:tc>
          <w:tcPr>
            <w:tcW w:w="743" w:type="dxa"/>
            <w:tcBorders>
              <w:top w:val="single" w:sz="12" w:space="0" w:color="000000"/>
              <w:left w:val="single" w:sz="12" w:space="0" w:color="000000"/>
              <w:bottom w:val="single" w:sz="12" w:space="0" w:color="000000"/>
              <w:right w:val="single" w:sz="12" w:space="0" w:color="000000"/>
            </w:tcBorders>
          </w:tcPr>
          <w:p w14:paraId="36B33A2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609</w:t>
            </w:r>
          </w:p>
        </w:tc>
        <w:tc>
          <w:tcPr>
            <w:tcW w:w="871" w:type="dxa"/>
            <w:tcBorders>
              <w:top w:val="single" w:sz="12" w:space="0" w:color="000000"/>
              <w:left w:val="single" w:sz="12" w:space="0" w:color="000000"/>
              <w:bottom w:val="single" w:sz="12" w:space="0" w:color="000000"/>
              <w:right w:val="single" w:sz="12" w:space="0" w:color="000000"/>
            </w:tcBorders>
          </w:tcPr>
          <w:p w14:paraId="14CADC9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302</w:t>
            </w:r>
          </w:p>
        </w:tc>
        <w:tc>
          <w:tcPr>
            <w:tcW w:w="767" w:type="dxa"/>
            <w:tcBorders>
              <w:top w:val="single" w:sz="12" w:space="0" w:color="000000"/>
              <w:left w:val="single" w:sz="12" w:space="0" w:color="000000"/>
              <w:bottom w:val="single" w:sz="12" w:space="0" w:color="000000"/>
              <w:right w:val="single" w:sz="12" w:space="0" w:color="000000"/>
            </w:tcBorders>
          </w:tcPr>
          <w:p w14:paraId="457D27F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034" w:type="dxa"/>
            <w:tcBorders>
              <w:top w:val="single" w:sz="12" w:space="0" w:color="000000"/>
              <w:left w:val="single" w:sz="12" w:space="0" w:color="000000"/>
              <w:bottom w:val="single" w:sz="12" w:space="0" w:color="000000"/>
              <w:right w:val="single" w:sz="12" w:space="0" w:color="000000"/>
            </w:tcBorders>
          </w:tcPr>
          <w:p w14:paraId="6D73989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1752</w:t>
            </w:r>
          </w:p>
        </w:tc>
        <w:tc>
          <w:tcPr>
            <w:tcW w:w="995" w:type="dxa"/>
            <w:tcBorders>
              <w:top w:val="single" w:sz="12" w:space="0" w:color="000000"/>
              <w:left w:val="single" w:sz="12" w:space="0" w:color="000000"/>
              <w:bottom w:val="single" w:sz="12" w:space="0" w:color="000000"/>
              <w:right w:val="single" w:sz="12" w:space="0" w:color="000000"/>
            </w:tcBorders>
          </w:tcPr>
          <w:p w14:paraId="06B1622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5218</w:t>
            </w:r>
          </w:p>
        </w:tc>
      </w:tr>
      <w:tr w:rsidR="004E0BE2" w:rsidRPr="004E0BE2" w14:paraId="50912F6F" w14:textId="77777777" w:rsidTr="007B3652">
        <w:trPr>
          <w:jc w:val="center"/>
        </w:trPr>
        <w:tc>
          <w:tcPr>
            <w:tcW w:w="839" w:type="dxa"/>
            <w:tcBorders>
              <w:top w:val="single" w:sz="12" w:space="0" w:color="000000"/>
              <w:left w:val="single" w:sz="12" w:space="0" w:color="000000"/>
              <w:bottom w:val="single" w:sz="12" w:space="0" w:color="000000"/>
              <w:right w:val="single" w:sz="12" w:space="0" w:color="000000"/>
            </w:tcBorders>
          </w:tcPr>
          <w:p w14:paraId="03669C2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860" w:type="dxa"/>
            <w:tcBorders>
              <w:top w:val="single" w:sz="12" w:space="0" w:color="000000"/>
              <w:left w:val="single" w:sz="12" w:space="0" w:color="000000"/>
              <w:bottom w:val="single" w:sz="12" w:space="0" w:color="000000"/>
              <w:right w:val="single" w:sz="12" w:space="0" w:color="000000"/>
            </w:tcBorders>
          </w:tcPr>
          <w:p w14:paraId="1281FF1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1676</w:t>
            </w:r>
          </w:p>
        </w:tc>
        <w:tc>
          <w:tcPr>
            <w:tcW w:w="684" w:type="dxa"/>
            <w:tcBorders>
              <w:top w:val="single" w:sz="12" w:space="0" w:color="000000"/>
              <w:left w:val="single" w:sz="12" w:space="0" w:color="000000"/>
              <w:bottom w:val="single" w:sz="12" w:space="0" w:color="000000"/>
              <w:right w:val="single" w:sz="12" w:space="0" w:color="000000"/>
            </w:tcBorders>
          </w:tcPr>
          <w:p w14:paraId="20246E5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326</w:t>
            </w:r>
          </w:p>
        </w:tc>
        <w:tc>
          <w:tcPr>
            <w:tcW w:w="992" w:type="dxa"/>
            <w:tcBorders>
              <w:top w:val="single" w:sz="12" w:space="0" w:color="000000"/>
              <w:left w:val="single" w:sz="12" w:space="0" w:color="000000"/>
              <w:bottom w:val="single" w:sz="12" w:space="0" w:color="000000"/>
              <w:right w:val="single" w:sz="12" w:space="0" w:color="000000"/>
            </w:tcBorders>
          </w:tcPr>
          <w:p w14:paraId="30AA275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339</w:t>
            </w:r>
          </w:p>
        </w:tc>
        <w:tc>
          <w:tcPr>
            <w:tcW w:w="921" w:type="dxa"/>
            <w:tcBorders>
              <w:top w:val="single" w:sz="12" w:space="0" w:color="000000"/>
              <w:left w:val="single" w:sz="12" w:space="0" w:color="000000"/>
              <w:bottom w:val="single" w:sz="12" w:space="0" w:color="000000"/>
              <w:right w:val="single" w:sz="12" w:space="0" w:color="000000"/>
            </w:tcBorders>
          </w:tcPr>
          <w:p w14:paraId="0AB5359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113</w:t>
            </w:r>
          </w:p>
        </w:tc>
        <w:tc>
          <w:tcPr>
            <w:tcW w:w="850" w:type="dxa"/>
            <w:tcBorders>
              <w:top w:val="single" w:sz="12" w:space="0" w:color="000000"/>
              <w:left w:val="single" w:sz="12" w:space="0" w:color="000000"/>
              <w:bottom w:val="single" w:sz="12" w:space="0" w:color="000000"/>
              <w:right w:val="single" w:sz="12" w:space="0" w:color="000000"/>
            </w:tcBorders>
          </w:tcPr>
          <w:p w14:paraId="64D59FA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373</w:t>
            </w:r>
          </w:p>
        </w:tc>
        <w:tc>
          <w:tcPr>
            <w:tcW w:w="908" w:type="dxa"/>
            <w:tcBorders>
              <w:top w:val="single" w:sz="12" w:space="0" w:color="000000"/>
              <w:left w:val="single" w:sz="12" w:space="0" w:color="000000"/>
              <w:bottom w:val="single" w:sz="12" w:space="0" w:color="000000"/>
              <w:right w:val="single" w:sz="12" w:space="0" w:color="000000"/>
            </w:tcBorders>
          </w:tcPr>
          <w:p w14:paraId="725B5DB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63</w:t>
            </w:r>
          </w:p>
        </w:tc>
        <w:tc>
          <w:tcPr>
            <w:tcW w:w="743" w:type="dxa"/>
            <w:tcBorders>
              <w:top w:val="single" w:sz="12" w:space="0" w:color="000000"/>
              <w:left w:val="single" w:sz="12" w:space="0" w:color="000000"/>
              <w:bottom w:val="single" w:sz="12" w:space="0" w:color="000000"/>
              <w:right w:val="single" w:sz="12" w:space="0" w:color="000000"/>
            </w:tcBorders>
          </w:tcPr>
          <w:p w14:paraId="3626A28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687</w:t>
            </w:r>
          </w:p>
        </w:tc>
        <w:tc>
          <w:tcPr>
            <w:tcW w:w="871" w:type="dxa"/>
            <w:tcBorders>
              <w:top w:val="single" w:sz="12" w:space="0" w:color="000000"/>
              <w:left w:val="single" w:sz="12" w:space="0" w:color="000000"/>
              <w:bottom w:val="single" w:sz="12" w:space="0" w:color="000000"/>
              <w:right w:val="single" w:sz="12" w:space="0" w:color="000000"/>
            </w:tcBorders>
          </w:tcPr>
          <w:p w14:paraId="0335CA5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504</w:t>
            </w:r>
          </w:p>
        </w:tc>
        <w:tc>
          <w:tcPr>
            <w:tcW w:w="767" w:type="dxa"/>
            <w:tcBorders>
              <w:top w:val="single" w:sz="12" w:space="0" w:color="000000"/>
              <w:left w:val="single" w:sz="12" w:space="0" w:color="000000"/>
              <w:bottom w:val="single" w:sz="12" w:space="0" w:color="000000"/>
              <w:right w:val="single" w:sz="12" w:space="0" w:color="000000"/>
            </w:tcBorders>
          </w:tcPr>
          <w:p w14:paraId="419F64E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034" w:type="dxa"/>
            <w:tcBorders>
              <w:top w:val="single" w:sz="12" w:space="0" w:color="000000"/>
              <w:left w:val="single" w:sz="12" w:space="0" w:color="000000"/>
              <w:bottom w:val="single" w:sz="12" w:space="0" w:color="000000"/>
              <w:right w:val="single" w:sz="12" w:space="0" w:color="000000"/>
            </w:tcBorders>
          </w:tcPr>
          <w:p w14:paraId="1AEE1BA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1865</w:t>
            </w:r>
          </w:p>
        </w:tc>
        <w:tc>
          <w:tcPr>
            <w:tcW w:w="995" w:type="dxa"/>
            <w:tcBorders>
              <w:top w:val="single" w:sz="12" w:space="0" w:color="000000"/>
              <w:left w:val="single" w:sz="12" w:space="0" w:color="000000"/>
              <w:bottom w:val="single" w:sz="12" w:space="0" w:color="000000"/>
              <w:right w:val="single" w:sz="12" w:space="0" w:color="000000"/>
            </w:tcBorders>
          </w:tcPr>
          <w:p w14:paraId="3BA8AA1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5946</w:t>
            </w:r>
          </w:p>
        </w:tc>
      </w:tr>
      <w:tr w:rsidR="004E0BE2" w:rsidRPr="004E0BE2" w14:paraId="4C724FA7" w14:textId="77777777" w:rsidTr="007B3652">
        <w:trPr>
          <w:jc w:val="center"/>
        </w:trPr>
        <w:tc>
          <w:tcPr>
            <w:tcW w:w="839" w:type="dxa"/>
            <w:tcBorders>
              <w:top w:val="single" w:sz="12" w:space="0" w:color="000000"/>
              <w:left w:val="single" w:sz="12" w:space="0" w:color="000000"/>
              <w:bottom w:val="single" w:sz="12" w:space="0" w:color="000000"/>
              <w:right w:val="single" w:sz="12" w:space="0" w:color="000000"/>
            </w:tcBorders>
          </w:tcPr>
          <w:p w14:paraId="6CD5865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860" w:type="dxa"/>
            <w:tcBorders>
              <w:top w:val="single" w:sz="12" w:space="0" w:color="000000"/>
              <w:left w:val="single" w:sz="12" w:space="0" w:color="000000"/>
              <w:bottom w:val="single" w:sz="12" w:space="0" w:color="000000"/>
              <w:right w:val="single" w:sz="12" w:space="0" w:color="000000"/>
            </w:tcBorders>
          </w:tcPr>
          <w:p w14:paraId="568EDF3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6002</w:t>
            </w:r>
          </w:p>
        </w:tc>
        <w:tc>
          <w:tcPr>
            <w:tcW w:w="684" w:type="dxa"/>
            <w:tcBorders>
              <w:top w:val="single" w:sz="12" w:space="0" w:color="000000"/>
              <w:left w:val="single" w:sz="12" w:space="0" w:color="000000"/>
              <w:bottom w:val="single" w:sz="12" w:space="0" w:color="000000"/>
              <w:right w:val="single" w:sz="12" w:space="0" w:color="000000"/>
            </w:tcBorders>
          </w:tcPr>
          <w:p w14:paraId="421527C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178</w:t>
            </w:r>
          </w:p>
        </w:tc>
        <w:tc>
          <w:tcPr>
            <w:tcW w:w="992" w:type="dxa"/>
            <w:tcBorders>
              <w:top w:val="single" w:sz="12" w:space="0" w:color="000000"/>
              <w:left w:val="single" w:sz="12" w:space="0" w:color="000000"/>
              <w:bottom w:val="single" w:sz="12" w:space="0" w:color="000000"/>
              <w:right w:val="single" w:sz="12" w:space="0" w:color="000000"/>
            </w:tcBorders>
          </w:tcPr>
          <w:p w14:paraId="40A2DF7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276</w:t>
            </w:r>
          </w:p>
        </w:tc>
        <w:tc>
          <w:tcPr>
            <w:tcW w:w="921" w:type="dxa"/>
            <w:tcBorders>
              <w:top w:val="single" w:sz="12" w:space="0" w:color="000000"/>
              <w:left w:val="single" w:sz="12" w:space="0" w:color="000000"/>
              <w:bottom w:val="single" w:sz="12" w:space="0" w:color="000000"/>
              <w:right w:val="single" w:sz="12" w:space="0" w:color="000000"/>
            </w:tcBorders>
          </w:tcPr>
          <w:p w14:paraId="4364D07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114</w:t>
            </w:r>
          </w:p>
        </w:tc>
        <w:tc>
          <w:tcPr>
            <w:tcW w:w="850" w:type="dxa"/>
            <w:tcBorders>
              <w:top w:val="single" w:sz="12" w:space="0" w:color="000000"/>
              <w:left w:val="single" w:sz="12" w:space="0" w:color="000000"/>
              <w:bottom w:val="single" w:sz="12" w:space="0" w:color="000000"/>
              <w:right w:val="single" w:sz="12" w:space="0" w:color="000000"/>
            </w:tcBorders>
          </w:tcPr>
          <w:p w14:paraId="0D9D7FE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386</w:t>
            </w:r>
          </w:p>
        </w:tc>
        <w:tc>
          <w:tcPr>
            <w:tcW w:w="908" w:type="dxa"/>
            <w:tcBorders>
              <w:top w:val="single" w:sz="12" w:space="0" w:color="000000"/>
              <w:left w:val="single" w:sz="12" w:space="0" w:color="000000"/>
              <w:bottom w:val="single" w:sz="12" w:space="0" w:color="000000"/>
              <w:right w:val="single" w:sz="12" w:space="0" w:color="000000"/>
            </w:tcBorders>
          </w:tcPr>
          <w:p w14:paraId="6E41911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53</w:t>
            </w:r>
          </w:p>
        </w:tc>
        <w:tc>
          <w:tcPr>
            <w:tcW w:w="743" w:type="dxa"/>
            <w:tcBorders>
              <w:top w:val="single" w:sz="12" w:space="0" w:color="000000"/>
              <w:left w:val="single" w:sz="12" w:space="0" w:color="000000"/>
              <w:bottom w:val="single" w:sz="12" w:space="0" w:color="000000"/>
              <w:right w:val="single" w:sz="12" w:space="0" w:color="000000"/>
            </w:tcBorders>
          </w:tcPr>
          <w:p w14:paraId="64692CE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725</w:t>
            </w:r>
          </w:p>
        </w:tc>
        <w:tc>
          <w:tcPr>
            <w:tcW w:w="871" w:type="dxa"/>
            <w:tcBorders>
              <w:top w:val="single" w:sz="12" w:space="0" w:color="000000"/>
              <w:left w:val="single" w:sz="12" w:space="0" w:color="000000"/>
              <w:bottom w:val="single" w:sz="12" w:space="0" w:color="000000"/>
              <w:right w:val="single" w:sz="12" w:space="0" w:color="000000"/>
            </w:tcBorders>
          </w:tcPr>
          <w:p w14:paraId="31ED51D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785</w:t>
            </w:r>
          </w:p>
        </w:tc>
        <w:tc>
          <w:tcPr>
            <w:tcW w:w="767" w:type="dxa"/>
            <w:tcBorders>
              <w:top w:val="single" w:sz="12" w:space="0" w:color="000000"/>
              <w:left w:val="single" w:sz="12" w:space="0" w:color="000000"/>
              <w:bottom w:val="single" w:sz="12" w:space="0" w:color="000000"/>
              <w:right w:val="single" w:sz="12" w:space="0" w:color="000000"/>
            </w:tcBorders>
          </w:tcPr>
          <w:p w14:paraId="7869ABD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034" w:type="dxa"/>
            <w:tcBorders>
              <w:top w:val="single" w:sz="12" w:space="0" w:color="000000"/>
              <w:left w:val="single" w:sz="12" w:space="0" w:color="000000"/>
              <w:bottom w:val="single" w:sz="12" w:space="0" w:color="000000"/>
              <w:right w:val="single" w:sz="12" w:space="0" w:color="000000"/>
            </w:tcBorders>
          </w:tcPr>
          <w:p w14:paraId="08F1AE2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15923</w:t>
            </w:r>
          </w:p>
        </w:tc>
        <w:tc>
          <w:tcPr>
            <w:tcW w:w="995" w:type="dxa"/>
            <w:tcBorders>
              <w:top w:val="single" w:sz="12" w:space="0" w:color="000000"/>
              <w:left w:val="single" w:sz="12" w:space="0" w:color="000000"/>
              <w:bottom w:val="single" w:sz="12" w:space="0" w:color="000000"/>
              <w:right w:val="single" w:sz="12" w:space="0" w:color="000000"/>
            </w:tcBorders>
          </w:tcPr>
          <w:p w14:paraId="3AB1A77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24442</w:t>
            </w:r>
          </w:p>
        </w:tc>
      </w:tr>
      <w:tr w:rsidR="004E0BE2" w:rsidRPr="004E0BE2" w14:paraId="3A4C8ACD" w14:textId="77777777" w:rsidTr="007B3652">
        <w:trPr>
          <w:jc w:val="center"/>
        </w:trPr>
        <w:tc>
          <w:tcPr>
            <w:tcW w:w="839" w:type="dxa"/>
            <w:tcBorders>
              <w:top w:val="single" w:sz="12" w:space="0" w:color="000000"/>
              <w:left w:val="single" w:sz="12" w:space="0" w:color="000000"/>
              <w:bottom w:val="single" w:sz="12" w:space="0" w:color="000000"/>
              <w:right w:val="single" w:sz="12" w:space="0" w:color="000000"/>
            </w:tcBorders>
          </w:tcPr>
          <w:p w14:paraId="5866A83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tc>
        <w:tc>
          <w:tcPr>
            <w:tcW w:w="860" w:type="dxa"/>
            <w:tcBorders>
              <w:top w:val="single" w:sz="12" w:space="0" w:color="000000"/>
              <w:left w:val="single" w:sz="12" w:space="0" w:color="000000"/>
              <w:bottom w:val="single" w:sz="12" w:space="0" w:color="000000"/>
              <w:right w:val="single" w:sz="12" w:space="0" w:color="000000"/>
            </w:tcBorders>
          </w:tcPr>
          <w:p w14:paraId="754F103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3045</w:t>
            </w:r>
          </w:p>
        </w:tc>
        <w:tc>
          <w:tcPr>
            <w:tcW w:w="684" w:type="dxa"/>
            <w:tcBorders>
              <w:top w:val="single" w:sz="12" w:space="0" w:color="000000"/>
              <w:left w:val="single" w:sz="12" w:space="0" w:color="000000"/>
              <w:bottom w:val="single" w:sz="12" w:space="0" w:color="000000"/>
              <w:right w:val="single" w:sz="12" w:space="0" w:color="000000"/>
            </w:tcBorders>
          </w:tcPr>
          <w:p w14:paraId="752D81C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91</w:t>
            </w:r>
          </w:p>
        </w:tc>
        <w:tc>
          <w:tcPr>
            <w:tcW w:w="992" w:type="dxa"/>
            <w:tcBorders>
              <w:top w:val="single" w:sz="12" w:space="0" w:color="000000"/>
              <w:left w:val="single" w:sz="12" w:space="0" w:color="000000"/>
              <w:bottom w:val="single" w:sz="12" w:space="0" w:color="000000"/>
              <w:right w:val="single" w:sz="12" w:space="0" w:color="000000"/>
            </w:tcBorders>
          </w:tcPr>
          <w:p w14:paraId="6DD8252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133</w:t>
            </w:r>
          </w:p>
        </w:tc>
        <w:tc>
          <w:tcPr>
            <w:tcW w:w="921" w:type="dxa"/>
            <w:tcBorders>
              <w:top w:val="single" w:sz="12" w:space="0" w:color="000000"/>
              <w:left w:val="single" w:sz="12" w:space="0" w:color="000000"/>
              <w:bottom w:val="single" w:sz="12" w:space="0" w:color="000000"/>
              <w:right w:val="single" w:sz="12" w:space="0" w:color="000000"/>
            </w:tcBorders>
          </w:tcPr>
          <w:p w14:paraId="18171B9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86</w:t>
            </w:r>
          </w:p>
        </w:tc>
        <w:tc>
          <w:tcPr>
            <w:tcW w:w="850" w:type="dxa"/>
            <w:tcBorders>
              <w:top w:val="single" w:sz="12" w:space="0" w:color="000000"/>
              <w:left w:val="single" w:sz="12" w:space="0" w:color="000000"/>
              <w:bottom w:val="single" w:sz="12" w:space="0" w:color="000000"/>
              <w:right w:val="single" w:sz="12" w:space="0" w:color="000000"/>
            </w:tcBorders>
          </w:tcPr>
          <w:p w14:paraId="498B685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178</w:t>
            </w:r>
          </w:p>
        </w:tc>
        <w:tc>
          <w:tcPr>
            <w:tcW w:w="908" w:type="dxa"/>
            <w:tcBorders>
              <w:top w:val="single" w:sz="12" w:space="0" w:color="000000"/>
              <w:left w:val="single" w:sz="12" w:space="0" w:color="000000"/>
              <w:bottom w:val="single" w:sz="12" w:space="0" w:color="000000"/>
              <w:right w:val="single" w:sz="12" w:space="0" w:color="000000"/>
            </w:tcBorders>
          </w:tcPr>
          <w:p w14:paraId="042FD48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w:t>
            </w:r>
          </w:p>
        </w:tc>
        <w:tc>
          <w:tcPr>
            <w:tcW w:w="743" w:type="dxa"/>
            <w:tcBorders>
              <w:top w:val="single" w:sz="12" w:space="0" w:color="000000"/>
              <w:left w:val="single" w:sz="12" w:space="0" w:color="000000"/>
              <w:bottom w:val="single" w:sz="12" w:space="0" w:color="000000"/>
              <w:right w:val="single" w:sz="12" w:space="0" w:color="000000"/>
            </w:tcBorders>
          </w:tcPr>
          <w:p w14:paraId="39F9654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411</w:t>
            </w:r>
          </w:p>
        </w:tc>
        <w:tc>
          <w:tcPr>
            <w:tcW w:w="871" w:type="dxa"/>
            <w:tcBorders>
              <w:top w:val="single" w:sz="12" w:space="0" w:color="000000"/>
              <w:left w:val="single" w:sz="12" w:space="0" w:color="000000"/>
              <w:bottom w:val="single" w:sz="12" w:space="0" w:color="000000"/>
              <w:right w:val="single" w:sz="12" w:space="0" w:color="000000"/>
            </w:tcBorders>
          </w:tcPr>
          <w:p w14:paraId="2FB063D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403</w:t>
            </w:r>
          </w:p>
        </w:tc>
        <w:tc>
          <w:tcPr>
            <w:tcW w:w="767" w:type="dxa"/>
            <w:tcBorders>
              <w:top w:val="single" w:sz="12" w:space="0" w:color="000000"/>
              <w:left w:val="single" w:sz="12" w:space="0" w:color="000000"/>
              <w:bottom w:val="single" w:sz="12" w:space="0" w:color="000000"/>
              <w:right w:val="single" w:sz="12" w:space="0" w:color="000000"/>
            </w:tcBorders>
          </w:tcPr>
          <w:p w14:paraId="1CF3D8C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10</w:t>
            </w:r>
          </w:p>
        </w:tc>
        <w:tc>
          <w:tcPr>
            <w:tcW w:w="1034" w:type="dxa"/>
            <w:tcBorders>
              <w:top w:val="single" w:sz="12" w:space="0" w:color="000000"/>
              <w:left w:val="single" w:sz="12" w:space="0" w:color="000000"/>
              <w:bottom w:val="single" w:sz="12" w:space="0" w:color="000000"/>
              <w:right w:val="single" w:sz="12" w:space="0" w:color="000000"/>
            </w:tcBorders>
          </w:tcPr>
          <w:p w14:paraId="51D0D6D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845</w:t>
            </w:r>
          </w:p>
        </w:tc>
        <w:tc>
          <w:tcPr>
            <w:tcW w:w="995" w:type="dxa"/>
            <w:tcBorders>
              <w:top w:val="single" w:sz="12" w:space="0" w:color="000000"/>
              <w:left w:val="single" w:sz="12" w:space="0" w:color="000000"/>
              <w:bottom w:val="single" w:sz="12" w:space="0" w:color="000000"/>
              <w:right w:val="single" w:sz="12" w:space="0" w:color="000000"/>
            </w:tcBorders>
          </w:tcPr>
          <w:p w14:paraId="53CEA99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5214</w:t>
            </w:r>
          </w:p>
        </w:tc>
      </w:tr>
    </w:tbl>
    <w:p w14:paraId="2575B3DD" w14:textId="77777777" w:rsidR="004E0BE2" w:rsidRPr="004E0BE2" w:rsidRDefault="004E0BE2" w:rsidP="004E0BE2">
      <w:pPr>
        <w:spacing w:after="0" w:line="240" w:lineRule="auto"/>
        <w:jc w:val="both"/>
        <w:rPr>
          <w:rFonts w:ascii="Calibri" w:eastAsia="Calibri" w:hAnsi="Calibri" w:cs="Calibri"/>
          <w:kern w:val="2"/>
          <w:sz w:val="28"/>
          <w:szCs w:val="28"/>
        </w:rPr>
      </w:pPr>
    </w:p>
    <w:p w14:paraId="2F81F383" w14:textId="77777777" w:rsidR="004E0BE2" w:rsidRPr="004E0BE2" w:rsidRDefault="004E0BE2" w:rsidP="004E0BE2">
      <w:pPr>
        <w:bidi/>
        <w:spacing w:after="0" w:line="240" w:lineRule="auto"/>
        <w:jc w:val="both"/>
        <w:rPr>
          <w:rFonts w:ascii="Calibri" w:eastAsia="Calibri" w:hAnsi="Calibri" w:cs="Calibri"/>
          <w:kern w:val="2"/>
          <w:sz w:val="28"/>
          <w:szCs w:val="28"/>
        </w:rPr>
      </w:pPr>
    </w:p>
    <w:tbl>
      <w:tblPr>
        <w:bidiVisual/>
        <w:tblW w:w="945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3204"/>
        <w:gridCol w:w="1363"/>
        <w:gridCol w:w="1221"/>
        <w:gridCol w:w="1363"/>
        <w:gridCol w:w="1363"/>
        <w:gridCol w:w="938"/>
      </w:tblGrid>
      <w:tr w:rsidR="004E0BE2" w:rsidRPr="004E0BE2" w14:paraId="1AD747F4" w14:textId="77777777" w:rsidTr="007B3652">
        <w:tc>
          <w:tcPr>
            <w:tcW w:w="3204" w:type="dxa"/>
            <w:tcBorders>
              <w:top w:val="single" w:sz="12" w:space="0" w:color="000000"/>
              <w:left w:val="single" w:sz="12" w:space="0" w:color="000000"/>
              <w:bottom w:val="single" w:sz="12" w:space="0" w:color="000000"/>
              <w:right w:val="single" w:sz="12" w:space="0" w:color="000000"/>
            </w:tcBorders>
          </w:tcPr>
          <w:p w14:paraId="2767B45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w:t>
            </w:r>
          </w:p>
        </w:tc>
        <w:tc>
          <w:tcPr>
            <w:tcW w:w="1363" w:type="dxa"/>
            <w:tcBorders>
              <w:top w:val="single" w:sz="12" w:space="0" w:color="000000"/>
              <w:left w:val="single" w:sz="12" w:space="0" w:color="000000"/>
              <w:bottom w:val="single" w:sz="12" w:space="0" w:color="000000"/>
              <w:right w:val="single" w:sz="12" w:space="0" w:color="000000"/>
            </w:tcBorders>
          </w:tcPr>
          <w:p w14:paraId="507E5FF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221" w:type="dxa"/>
            <w:tcBorders>
              <w:top w:val="single" w:sz="12" w:space="0" w:color="000000"/>
              <w:left w:val="single" w:sz="12" w:space="0" w:color="000000"/>
              <w:bottom w:val="single" w:sz="12" w:space="0" w:color="000000"/>
              <w:right w:val="single" w:sz="12" w:space="0" w:color="000000"/>
            </w:tcBorders>
          </w:tcPr>
          <w:p w14:paraId="1B33A7C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363" w:type="dxa"/>
            <w:tcBorders>
              <w:top w:val="single" w:sz="12" w:space="0" w:color="000000"/>
              <w:left w:val="single" w:sz="12" w:space="0" w:color="000000"/>
              <w:bottom w:val="single" w:sz="12" w:space="0" w:color="000000"/>
              <w:right w:val="single" w:sz="12" w:space="0" w:color="000000"/>
            </w:tcBorders>
          </w:tcPr>
          <w:p w14:paraId="27B911A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363" w:type="dxa"/>
            <w:tcBorders>
              <w:top w:val="single" w:sz="12" w:space="0" w:color="000000"/>
              <w:left w:val="single" w:sz="12" w:space="0" w:color="000000"/>
              <w:bottom w:val="single" w:sz="12" w:space="0" w:color="000000"/>
              <w:right w:val="single" w:sz="12" w:space="0" w:color="000000"/>
            </w:tcBorders>
          </w:tcPr>
          <w:p w14:paraId="01E6232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938" w:type="dxa"/>
            <w:tcBorders>
              <w:top w:val="single" w:sz="12" w:space="0" w:color="000000"/>
              <w:left w:val="single" w:sz="12" w:space="0" w:color="000000"/>
              <w:bottom w:val="single" w:sz="12" w:space="0" w:color="000000"/>
              <w:right w:val="single" w:sz="12" w:space="0" w:color="000000"/>
            </w:tcBorders>
          </w:tcPr>
          <w:p w14:paraId="74DE9A6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tc>
      </w:tr>
      <w:tr w:rsidR="004E0BE2" w:rsidRPr="004E0BE2" w14:paraId="68431D7C" w14:textId="77777777" w:rsidTr="007B3652">
        <w:tc>
          <w:tcPr>
            <w:tcW w:w="3204" w:type="dxa"/>
            <w:tcBorders>
              <w:top w:val="single" w:sz="12" w:space="0" w:color="000000"/>
              <w:left w:val="single" w:sz="12" w:space="0" w:color="000000"/>
              <w:bottom w:val="single" w:sz="12" w:space="0" w:color="000000"/>
              <w:right w:val="single" w:sz="12" w:space="0" w:color="000000"/>
            </w:tcBorders>
          </w:tcPr>
          <w:p w14:paraId="4FF02BE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البيان</w:t>
            </w:r>
          </w:p>
        </w:tc>
        <w:tc>
          <w:tcPr>
            <w:tcW w:w="1363" w:type="dxa"/>
            <w:tcBorders>
              <w:top w:val="single" w:sz="12" w:space="0" w:color="000000"/>
              <w:left w:val="single" w:sz="12" w:space="0" w:color="000000"/>
              <w:bottom w:val="single" w:sz="12" w:space="0" w:color="000000"/>
              <w:right w:val="single" w:sz="12" w:space="0" w:color="000000"/>
            </w:tcBorders>
          </w:tcPr>
          <w:p w14:paraId="4BD091E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المبلغ</w:t>
            </w:r>
          </w:p>
        </w:tc>
        <w:tc>
          <w:tcPr>
            <w:tcW w:w="1221" w:type="dxa"/>
            <w:tcBorders>
              <w:top w:val="single" w:sz="12" w:space="0" w:color="000000"/>
              <w:left w:val="single" w:sz="12" w:space="0" w:color="000000"/>
              <w:bottom w:val="single" w:sz="12" w:space="0" w:color="000000"/>
              <w:right w:val="single" w:sz="12" w:space="0" w:color="000000"/>
            </w:tcBorders>
          </w:tcPr>
          <w:p w14:paraId="1B7A677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المبلغ</w:t>
            </w:r>
          </w:p>
        </w:tc>
        <w:tc>
          <w:tcPr>
            <w:tcW w:w="1363" w:type="dxa"/>
            <w:tcBorders>
              <w:top w:val="single" w:sz="12" w:space="0" w:color="000000"/>
              <w:left w:val="single" w:sz="12" w:space="0" w:color="000000"/>
              <w:bottom w:val="single" w:sz="12" w:space="0" w:color="000000"/>
              <w:right w:val="single" w:sz="12" w:space="0" w:color="000000"/>
            </w:tcBorders>
          </w:tcPr>
          <w:p w14:paraId="41DF450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المبلغ</w:t>
            </w:r>
          </w:p>
        </w:tc>
        <w:tc>
          <w:tcPr>
            <w:tcW w:w="1363" w:type="dxa"/>
            <w:tcBorders>
              <w:top w:val="single" w:sz="12" w:space="0" w:color="000000"/>
              <w:left w:val="single" w:sz="12" w:space="0" w:color="000000"/>
              <w:bottom w:val="single" w:sz="12" w:space="0" w:color="000000"/>
              <w:right w:val="single" w:sz="12" w:space="0" w:color="000000"/>
            </w:tcBorders>
          </w:tcPr>
          <w:p w14:paraId="2D68C5E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المبلغ</w:t>
            </w:r>
          </w:p>
        </w:tc>
        <w:tc>
          <w:tcPr>
            <w:tcW w:w="938" w:type="dxa"/>
            <w:tcBorders>
              <w:top w:val="single" w:sz="12" w:space="0" w:color="000000"/>
              <w:left w:val="single" w:sz="12" w:space="0" w:color="000000"/>
              <w:bottom w:val="single" w:sz="12" w:space="0" w:color="000000"/>
              <w:right w:val="single" w:sz="12" w:space="0" w:color="000000"/>
            </w:tcBorders>
          </w:tcPr>
          <w:p w14:paraId="277C57D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المبلغ</w:t>
            </w:r>
          </w:p>
        </w:tc>
      </w:tr>
      <w:tr w:rsidR="004E0BE2" w:rsidRPr="004E0BE2" w14:paraId="22607521" w14:textId="77777777" w:rsidTr="007B3652">
        <w:tc>
          <w:tcPr>
            <w:tcW w:w="3204" w:type="dxa"/>
            <w:tcBorders>
              <w:top w:val="single" w:sz="12" w:space="0" w:color="000000"/>
              <w:left w:val="single" w:sz="12" w:space="0" w:color="000000"/>
              <w:bottom w:val="single" w:sz="12" w:space="0" w:color="000000"/>
              <w:right w:val="single" w:sz="12" w:space="0" w:color="000000"/>
            </w:tcBorders>
          </w:tcPr>
          <w:p w14:paraId="71CF0F5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معونة نقدية متكررة لأسر النزلاء</w:t>
            </w:r>
          </w:p>
        </w:tc>
        <w:tc>
          <w:tcPr>
            <w:tcW w:w="1363" w:type="dxa"/>
            <w:tcBorders>
              <w:top w:val="single" w:sz="12" w:space="0" w:color="000000"/>
              <w:left w:val="single" w:sz="12" w:space="0" w:color="000000"/>
              <w:bottom w:val="single" w:sz="12" w:space="0" w:color="000000"/>
              <w:right w:val="single" w:sz="12" w:space="0" w:color="000000"/>
            </w:tcBorders>
          </w:tcPr>
          <w:p w14:paraId="2F8C48A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3212304</w:t>
            </w:r>
          </w:p>
        </w:tc>
        <w:tc>
          <w:tcPr>
            <w:tcW w:w="1221" w:type="dxa"/>
            <w:tcBorders>
              <w:top w:val="single" w:sz="12" w:space="0" w:color="000000"/>
              <w:left w:val="single" w:sz="12" w:space="0" w:color="000000"/>
              <w:bottom w:val="single" w:sz="12" w:space="0" w:color="000000"/>
              <w:right w:val="single" w:sz="12" w:space="0" w:color="000000"/>
            </w:tcBorders>
          </w:tcPr>
          <w:p w14:paraId="33CC3CF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244289</w:t>
            </w:r>
          </w:p>
        </w:tc>
        <w:tc>
          <w:tcPr>
            <w:tcW w:w="1363" w:type="dxa"/>
            <w:tcBorders>
              <w:top w:val="single" w:sz="12" w:space="0" w:color="000000"/>
              <w:left w:val="single" w:sz="12" w:space="0" w:color="000000"/>
              <w:bottom w:val="single" w:sz="12" w:space="0" w:color="000000"/>
              <w:right w:val="single" w:sz="12" w:space="0" w:color="000000"/>
            </w:tcBorders>
          </w:tcPr>
          <w:p w14:paraId="3D4B5A5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2470089</w:t>
            </w:r>
          </w:p>
        </w:tc>
        <w:tc>
          <w:tcPr>
            <w:tcW w:w="1363" w:type="dxa"/>
            <w:tcBorders>
              <w:top w:val="single" w:sz="12" w:space="0" w:color="000000"/>
              <w:left w:val="single" w:sz="12" w:space="0" w:color="000000"/>
              <w:bottom w:val="single" w:sz="12" w:space="0" w:color="000000"/>
              <w:right w:val="single" w:sz="12" w:space="0" w:color="000000"/>
            </w:tcBorders>
          </w:tcPr>
          <w:p w14:paraId="0ED6C06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1840304</w:t>
            </w:r>
          </w:p>
        </w:tc>
        <w:tc>
          <w:tcPr>
            <w:tcW w:w="938" w:type="dxa"/>
            <w:tcBorders>
              <w:top w:val="single" w:sz="12" w:space="0" w:color="000000"/>
              <w:left w:val="single" w:sz="12" w:space="0" w:color="000000"/>
              <w:bottom w:val="single" w:sz="12" w:space="0" w:color="000000"/>
              <w:right w:val="single" w:sz="12" w:space="0" w:color="000000"/>
            </w:tcBorders>
          </w:tcPr>
          <w:p w14:paraId="5FA0441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r>
      <w:tr w:rsidR="004E0BE2" w:rsidRPr="004E0BE2" w14:paraId="0454ADF9" w14:textId="77777777" w:rsidTr="007B3652">
        <w:tc>
          <w:tcPr>
            <w:tcW w:w="3204" w:type="dxa"/>
            <w:tcBorders>
              <w:top w:val="single" w:sz="12" w:space="0" w:color="000000"/>
              <w:left w:val="single" w:sz="12" w:space="0" w:color="000000"/>
              <w:bottom w:val="single" w:sz="12" w:space="0" w:color="000000"/>
              <w:right w:val="single" w:sz="12" w:space="0" w:color="000000"/>
            </w:tcBorders>
          </w:tcPr>
          <w:p w14:paraId="697A3FD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معونة نقدية طارئة</w:t>
            </w:r>
          </w:p>
        </w:tc>
        <w:tc>
          <w:tcPr>
            <w:tcW w:w="1363" w:type="dxa"/>
            <w:tcBorders>
              <w:top w:val="single" w:sz="12" w:space="0" w:color="000000"/>
              <w:left w:val="single" w:sz="12" w:space="0" w:color="000000"/>
              <w:bottom w:val="single" w:sz="12" w:space="0" w:color="000000"/>
              <w:right w:val="single" w:sz="12" w:space="0" w:color="000000"/>
            </w:tcBorders>
          </w:tcPr>
          <w:p w14:paraId="11F0E91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379955</w:t>
            </w:r>
          </w:p>
        </w:tc>
        <w:tc>
          <w:tcPr>
            <w:tcW w:w="1221" w:type="dxa"/>
            <w:tcBorders>
              <w:top w:val="single" w:sz="12" w:space="0" w:color="000000"/>
              <w:left w:val="single" w:sz="12" w:space="0" w:color="000000"/>
              <w:bottom w:val="single" w:sz="12" w:space="0" w:color="000000"/>
              <w:right w:val="single" w:sz="12" w:space="0" w:color="000000"/>
            </w:tcBorders>
          </w:tcPr>
          <w:p w14:paraId="6229D43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213300</w:t>
            </w:r>
          </w:p>
        </w:tc>
        <w:tc>
          <w:tcPr>
            <w:tcW w:w="1363" w:type="dxa"/>
            <w:tcBorders>
              <w:top w:val="single" w:sz="12" w:space="0" w:color="000000"/>
              <w:left w:val="single" w:sz="12" w:space="0" w:color="000000"/>
              <w:bottom w:val="single" w:sz="12" w:space="0" w:color="000000"/>
              <w:right w:val="single" w:sz="12" w:space="0" w:color="000000"/>
            </w:tcBorders>
          </w:tcPr>
          <w:p w14:paraId="79C028A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242150</w:t>
            </w:r>
          </w:p>
        </w:tc>
        <w:tc>
          <w:tcPr>
            <w:tcW w:w="1363" w:type="dxa"/>
            <w:tcBorders>
              <w:top w:val="single" w:sz="12" w:space="0" w:color="000000"/>
              <w:left w:val="single" w:sz="12" w:space="0" w:color="000000"/>
              <w:bottom w:val="single" w:sz="12" w:space="0" w:color="000000"/>
              <w:right w:val="single" w:sz="12" w:space="0" w:color="000000"/>
            </w:tcBorders>
          </w:tcPr>
          <w:p w14:paraId="5BE4C8F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938" w:type="dxa"/>
            <w:tcBorders>
              <w:top w:val="single" w:sz="12" w:space="0" w:color="000000"/>
              <w:left w:val="single" w:sz="12" w:space="0" w:color="000000"/>
              <w:bottom w:val="single" w:sz="12" w:space="0" w:color="000000"/>
              <w:right w:val="single" w:sz="12" w:space="0" w:color="000000"/>
            </w:tcBorders>
          </w:tcPr>
          <w:p w14:paraId="72FD8E9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r>
      <w:tr w:rsidR="004E0BE2" w:rsidRPr="004E0BE2" w14:paraId="68AFAFC7" w14:textId="77777777" w:rsidTr="007B3652">
        <w:tc>
          <w:tcPr>
            <w:tcW w:w="3204" w:type="dxa"/>
            <w:tcBorders>
              <w:top w:val="single" w:sz="12" w:space="0" w:color="000000"/>
              <w:left w:val="single" w:sz="12" w:space="0" w:color="000000"/>
              <w:bottom w:val="single" w:sz="12" w:space="0" w:color="000000"/>
              <w:right w:val="single" w:sz="12" w:space="0" w:color="000000"/>
            </w:tcBorders>
          </w:tcPr>
          <w:p w14:paraId="3FA2DF0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إكراميات النزيلات</w:t>
            </w:r>
          </w:p>
        </w:tc>
        <w:tc>
          <w:tcPr>
            <w:tcW w:w="1363" w:type="dxa"/>
            <w:tcBorders>
              <w:top w:val="single" w:sz="12" w:space="0" w:color="000000"/>
              <w:left w:val="single" w:sz="12" w:space="0" w:color="000000"/>
              <w:bottom w:val="single" w:sz="12" w:space="0" w:color="000000"/>
              <w:right w:val="single" w:sz="12" w:space="0" w:color="000000"/>
            </w:tcBorders>
          </w:tcPr>
          <w:p w14:paraId="66530AD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52580</w:t>
            </w:r>
          </w:p>
        </w:tc>
        <w:tc>
          <w:tcPr>
            <w:tcW w:w="1221" w:type="dxa"/>
            <w:tcBorders>
              <w:top w:val="single" w:sz="12" w:space="0" w:color="000000"/>
              <w:left w:val="single" w:sz="12" w:space="0" w:color="000000"/>
              <w:bottom w:val="single" w:sz="12" w:space="0" w:color="000000"/>
              <w:right w:val="single" w:sz="12" w:space="0" w:color="000000"/>
            </w:tcBorders>
          </w:tcPr>
          <w:p w14:paraId="1AD50C7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63660</w:t>
            </w:r>
          </w:p>
        </w:tc>
        <w:tc>
          <w:tcPr>
            <w:tcW w:w="1363" w:type="dxa"/>
            <w:tcBorders>
              <w:top w:val="single" w:sz="12" w:space="0" w:color="000000"/>
              <w:left w:val="single" w:sz="12" w:space="0" w:color="000000"/>
              <w:bottom w:val="single" w:sz="12" w:space="0" w:color="000000"/>
              <w:right w:val="single" w:sz="12" w:space="0" w:color="000000"/>
            </w:tcBorders>
          </w:tcPr>
          <w:p w14:paraId="7A4C09F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26200</w:t>
            </w:r>
          </w:p>
        </w:tc>
        <w:tc>
          <w:tcPr>
            <w:tcW w:w="1363" w:type="dxa"/>
            <w:tcBorders>
              <w:top w:val="single" w:sz="12" w:space="0" w:color="000000"/>
              <w:left w:val="single" w:sz="12" w:space="0" w:color="000000"/>
              <w:bottom w:val="single" w:sz="12" w:space="0" w:color="000000"/>
              <w:right w:val="single" w:sz="12" w:space="0" w:color="000000"/>
            </w:tcBorders>
          </w:tcPr>
          <w:p w14:paraId="5226652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98240</w:t>
            </w:r>
          </w:p>
        </w:tc>
        <w:tc>
          <w:tcPr>
            <w:tcW w:w="938" w:type="dxa"/>
            <w:tcBorders>
              <w:top w:val="single" w:sz="12" w:space="0" w:color="000000"/>
              <w:left w:val="single" w:sz="12" w:space="0" w:color="000000"/>
              <w:bottom w:val="single" w:sz="12" w:space="0" w:color="000000"/>
              <w:right w:val="single" w:sz="12" w:space="0" w:color="000000"/>
            </w:tcBorders>
          </w:tcPr>
          <w:p w14:paraId="260353B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r>
      <w:tr w:rsidR="004E0BE2" w:rsidRPr="004E0BE2" w14:paraId="716099EC" w14:textId="77777777" w:rsidTr="007B3652">
        <w:tc>
          <w:tcPr>
            <w:tcW w:w="3204" w:type="dxa"/>
            <w:tcBorders>
              <w:top w:val="single" w:sz="12" w:space="0" w:color="000000"/>
              <w:left w:val="single" w:sz="12" w:space="0" w:color="000000"/>
              <w:bottom w:val="single" w:sz="12" w:space="0" w:color="000000"/>
              <w:right w:val="single" w:sz="12" w:space="0" w:color="000000"/>
            </w:tcBorders>
          </w:tcPr>
          <w:p w14:paraId="36F761C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المجموع</w:t>
            </w:r>
          </w:p>
        </w:tc>
        <w:tc>
          <w:tcPr>
            <w:tcW w:w="1363" w:type="dxa"/>
            <w:tcBorders>
              <w:top w:val="single" w:sz="12" w:space="0" w:color="000000"/>
              <w:left w:val="single" w:sz="12" w:space="0" w:color="000000"/>
              <w:bottom w:val="single" w:sz="12" w:space="0" w:color="000000"/>
              <w:right w:val="single" w:sz="12" w:space="0" w:color="000000"/>
            </w:tcBorders>
          </w:tcPr>
          <w:p w14:paraId="4B6DD14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3644839</w:t>
            </w:r>
          </w:p>
        </w:tc>
        <w:tc>
          <w:tcPr>
            <w:tcW w:w="1221" w:type="dxa"/>
            <w:tcBorders>
              <w:top w:val="single" w:sz="12" w:space="0" w:color="000000"/>
              <w:left w:val="single" w:sz="12" w:space="0" w:color="000000"/>
              <w:bottom w:val="single" w:sz="12" w:space="0" w:color="000000"/>
              <w:right w:val="single" w:sz="12" w:space="0" w:color="000000"/>
            </w:tcBorders>
          </w:tcPr>
          <w:p w14:paraId="4F02520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521249</w:t>
            </w:r>
          </w:p>
        </w:tc>
        <w:tc>
          <w:tcPr>
            <w:tcW w:w="1363" w:type="dxa"/>
            <w:tcBorders>
              <w:top w:val="single" w:sz="12" w:space="0" w:color="000000"/>
              <w:left w:val="single" w:sz="12" w:space="0" w:color="000000"/>
              <w:bottom w:val="single" w:sz="12" w:space="0" w:color="000000"/>
              <w:right w:val="single" w:sz="12" w:space="0" w:color="000000"/>
            </w:tcBorders>
          </w:tcPr>
          <w:p w14:paraId="2712C4F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2738439</w:t>
            </w:r>
          </w:p>
        </w:tc>
        <w:tc>
          <w:tcPr>
            <w:tcW w:w="1363" w:type="dxa"/>
            <w:tcBorders>
              <w:top w:val="single" w:sz="12" w:space="0" w:color="000000"/>
              <w:left w:val="single" w:sz="12" w:space="0" w:color="000000"/>
              <w:bottom w:val="single" w:sz="12" w:space="0" w:color="000000"/>
              <w:right w:val="single" w:sz="12" w:space="0" w:color="000000"/>
            </w:tcBorders>
          </w:tcPr>
          <w:p w14:paraId="161A33E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1938544</w:t>
            </w:r>
          </w:p>
        </w:tc>
        <w:tc>
          <w:tcPr>
            <w:tcW w:w="938" w:type="dxa"/>
            <w:tcBorders>
              <w:top w:val="single" w:sz="12" w:space="0" w:color="000000"/>
              <w:left w:val="single" w:sz="12" w:space="0" w:color="000000"/>
              <w:bottom w:val="single" w:sz="12" w:space="0" w:color="000000"/>
              <w:right w:val="single" w:sz="12" w:space="0" w:color="000000"/>
            </w:tcBorders>
          </w:tcPr>
          <w:p w14:paraId="06471E4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r>
    </w:tbl>
    <w:p w14:paraId="21FDEBAC"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2546DF8E" w14:textId="33CEEFD6" w:rsidR="004E0BE2" w:rsidRDefault="004E0BE2" w:rsidP="004E0BE2">
      <w:pPr>
        <w:bidi/>
        <w:spacing w:after="0" w:line="240" w:lineRule="auto"/>
        <w:jc w:val="center"/>
        <w:rPr>
          <w:rFonts w:ascii="Calibri" w:eastAsia="Calibri" w:hAnsi="Calibri" w:cs="Calibri"/>
          <w:bCs/>
          <w:kern w:val="2"/>
          <w:sz w:val="28"/>
          <w:szCs w:val="28"/>
          <w:u w:val="single"/>
          <w:rtl/>
        </w:rPr>
      </w:pPr>
      <w:r w:rsidRPr="002521E8">
        <w:rPr>
          <w:rFonts w:ascii="Calibri" w:eastAsia="Calibri" w:hAnsi="Calibri" w:cs="Calibri" w:hint="cs"/>
          <w:bCs/>
          <w:kern w:val="2"/>
          <w:sz w:val="28"/>
          <w:szCs w:val="28"/>
          <w:u w:val="single"/>
          <w:rtl/>
        </w:rPr>
        <w:t>(الرعاية الصح</w:t>
      </w:r>
      <w:r w:rsidR="005F5745">
        <w:rPr>
          <w:rFonts w:ascii="Calibri" w:eastAsia="Calibri" w:hAnsi="Calibri" w:cs="Calibri" w:hint="cs"/>
          <w:bCs/>
          <w:kern w:val="2"/>
          <w:sz w:val="28"/>
          <w:szCs w:val="28"/>
          <w:u w:val="single"/>
          <w:rtl/>
        </w:rPr>
        <w:t>ي</w:t>
      </w:r>
      <w:r w:rsidRPr="002521E8">
        <w:rPr>
          <w:rFonts w:ascii="Calibri" w:eastAsia="Calibri" w:hAnsi="Calibri" w:cs="Calibri" w:hint="cs"/>
          <w:bCs/>
          <w:kern w:val="2"/>
          <w:sz w:val="28"/>
          <w:szCs w:val="28"/>
          <w:u w:val="single"/>
          <w:rtl/>
        </w:rPr>
        <w:t>ة والنفسية لنزلاء مراكز الاصلاح)</w:t>
      </w:r>
    </w:p>
    <w:p w14:paraId="425E1977" w14:textId="77777777" w:rsidR="002521E8" w:rsidRPr="002521E8" w:rsidRDefault="002521E8" w:rsidP="002521E8">
      <w:pPr>
        <w:bidi/>
        <w:spacing w:after="0" w:line="240" w:lineRule="auto"/>
        <w:jc w:val="center"/>
        <w:rPr>
          <w:rFonts w:ascii="Calibri" w:eastAsia="Calibri" w:hAnsi="Calibri" w:cs="Calibri"/>
          <w:bCs/>
          <w:kern w:val="2"/>
          <w:sz w:val="28"/>
          <w:szCs w:val="28"/>
          <w:u w:val="single"/>
          <w:rtl/>
        </w:rPr>
      </w:pPr>
    </w:p>
    <w:p w14:paraId="2AFB1BA9"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 xml:space="preserve">البند (104) من التقرير: </w:t>
      </w:r>
    </w:p>
    <w:p w14:paraId="7E60EA66" w14:textId="4015424A" w:rsidR="004E0BE2" w:rsidRPr="004E0BE2" w:rsidRDefault="002521E8"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فيما يتعلق بتمكين جميع الأشخاص المحرومين من حريتهم من الحصول على الرعاية الطبية</w:t>
      </w:r>
      <w:r>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بما في ذلك الرعاية الصحية العقلية، وتحسين نوعية المرافق واللوازم الطبية فإن أبرز التحديثات التي تتعلق في هذا المجال تشمل التالي:</w:t>
      </w:r>
    </w:p>
    <w:p w14:paraId="670D3A3F"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تزويد مركز إصلاح وتأهيل سواقة بمعدات طبية من خلال اللجنة الدولية للصليب الأحمر.</w:t>
      </w:r>
    </w:p>
    <w:p w14:paraId="01807202"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توزيع مواد العناية الشخصية من خلال اللجنة الدولية للصليب الأحمر على مركز إصلاح وتأهيل الكرك.</w:t>
      </w:r>
    </w:p>
    <w:p w14:paraId="37A27884"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إقامة مبادرة بعنوان "صحتك" في مركز إصلاح وتأهيل بيرين بالتعاون مع وزارة الصحة .</w:t>
      </w:r>
    </w:p>
    <w:p w14:paraId="6EF625DC"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دورة برنامج دعم الحياة من قبل وزارة الصحة للممرضين العسكريين العاملين في عيادات مراكز الإصلاح والتأهيل .</w:t>
      </w:r>
    </w:p>
    <w:p w14:paraId="74176048" w14:textId="5B2D9298"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ورشة عمل (حلقة نقاشية) بالتنسيق مع اللجنة الدولية للصليب الأحمر لمدراء مراكز الإصلاح والتأهيل ومدراء مديريات الصحة ضمن الاختصاص</w:t>
      </w:r>
      <w:r w:rsidR="002521E8">
        <w:rPr>
          <w:rFonts w:ascii="Calibri" w:eastAsia="Calibri" w:hAnsi="Calibri" w:cs="Calibri" w:hint="cs"/>
          <w:kern w:val="2"/>
          <w:sz w:val="28"/>
          <w:szCs w:val="28"/>
          <w:rtl/>
        </w:rPr>
        <w:t>،</w:t>
      </w:r>
      <w:r w:rsidRPr="004E0BE2">
        <w:rPr>
          <w:rFonts w:ascii="Calibri" w:eastAsia="Calibri" w:hAnsi="Calibri" w:cs="Calibri"/>
          <w:kern w:val="2"/>
          <w:sz w:val="28"/>
          <w:szCs w:val="28"/>
          <w:rtl/>
        </w:rPr>
        <w:t xml:space="preserve"> لتعزيز آليات التنسيق المتعلقة بتوفير الرعاية الصحية المثلى للنزلاء في مراكز الإصلاح والتأهيل .</w:t>
      </w:r>
    </w:p>
    <w:p w14:paraId="3FD591A2"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التنسيق مع اللجنة الدولية للصليب الأحمر للتبرع ببطاقات خلوية بالإضافة لمهمات شخصية.</w:t>
      </w:r>
    </w:p>
    <w:p w14:paraId="7F40C7D8"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توزيع مساعدات عينية من قبل اللجنة الدولية للصليب الأحمر للنزيلات في مركز إصلاح وتأهيل النساء .</w:t>
      </w:r>
    </w:p>
    <w:p w14:paraId="733F9B0F"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lastRenderedPageBreak/>
        <w:t>تم تركيب مكيفات هواء في مركزي إصلاح وتأهيل ام اللولو والزرقاء من قبل اللجنة الدولية للصليب الأحمر .</w:t>
      </w:r>
    </w:p>
    <w:p w14:paraId="6A2C765F"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ورشة عمل للممرضين العسكريين بعنوان الرعاية الصحية في أماكن الاحتجاز بالتنسيق مع اللجنة الدولية للصليب الأحمر ووزارة الصحة بالإضافة لورشة عمل بعنوان الأمراض المنقولة جنسياً وكيفية التعامل مع الأشخاص المصابين بها .</w:t>
      </w:r>
    </w:p>
    <w:p w14:paraId="46C61851"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رفد عيادات مراكز الإصلاح والتأهيل بالكوادر الطبية والممرضين العسكريين لتغطية العمل على مدار (24) ساعة طيلة أيام الأسبوع بالتنسيق مع وزارة الصحة.</w:t>
      </w:r>
    </w:p>
    <w:p w14:paraId="389FB44B" w14:textId="45CEB174"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 xml:space="preserve">افتتاح مشروع حوسبة عيادة مركز إصلاح وتأهيل ماركا وربطها بنظام (حكيم) وذلك بالتعاون مع وزارة الصحة وبدعم من اللجنة الدولية للصليب الأحمر </w:t>
      </w:r>
      <w:r w:rsidR="002521E8">
        <w:rPr>
          <w:rFonts w:ascii="Calibri" w:eastAsia="Calibri" w:hAnsi="Calibri" w:cs="Calibri" w:hint="cs"/>
          <w:kern w:val="2"/>
          <w:sz w:val="28"/>
          <w:szCs w:val="28"/>
          <w:rtl/>
        </w:rPr>
        <w:t xml:space="preserve">وحوسبة </w:t>
      </w:r>
      <w:r w:rsidRPr="004E0BE2">
        <w:rPr>
          <w:rFonts w:ascii="Calibri" w:eastAsia="Calibri" w:hAnsi="Calibri" w:cs="Calibri"/>
          <w:kern w:val="2"/>
          <w:sz w:val="28"/>
          <w:szCs w:val="28"/>
          <w:rtl/>
        </w:rPr>
        <w:t>عيادة مركز إصلاح وتأهيل الزرقاء خلال الربع الأول من عام 2024م على نفقة وزارة الصحة</w:t>
      </w:r>
      <w:r w:rsidR="002521E8">
        <w:rPr>
          <w:rFonts w:ascii="Calibri" w:eastAsia="Calibri" w:hAnsi="Calibri" w:cs="Calibri" w:hint="cs"/>
          <w:kern w:val="2"/>
          <w:sz w:val="28"/>
          <w:szCs w:val="28"/>
          <w:rtl/>
        </w:rPr>
        <w:t>.</w:t>
      </w:r>
    </w:p>
    <w:p w14:paraId="61D4650E"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تنظيم حملات للكشف عن الأمراض السارية والمعدية ومرض السل في كافة مراكز الإصلاح والتأهيل بالتعاون مع وزارة الصحة.</w:t>
      </w:r>
    </w:p>
    <w:p w14:paraId="2C35B2B0"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توعية وتثقيف النزلاء والعاملين في عيادات مراكز الإصلاح والتأهيل من قبل وزارة الصحة عن الأمراض السارية.</w:t>
      </w:r>
    </w:p>
    <w:p w14:paraId="2314D34B"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إنشاء مختبر طبي في عيادة مركز إصلاح وتأهيل سواقة وجاري العمل على استحداث مختبر طبي في مركز إصلاح وتأهيل الجويدة بالتعاون مع وزارة الصحة.</w:t>
      </w:r>
    </w:p>
    <w:p w14:paraId="70FAB76A" w14:textId="0A9CF0B8" w:rsid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إجراء فحوصات طبية عن مرض سرطان الثدي وجلسة توعوية حول الفحص الذاتي عن هذا المرض لعدد من النزيلات في مركز إصلاح وتأهيل النساء وذلك من قبل وزارة الصحة وبالتنسيق مع مركز الحسين للسرطان .</w:t>
      </w:r>
    </w:p>
    <w:p w14:paraId="41CB8288" w14:textId="69E6607C" w:rsidR="00B56532" w:rsidRPr="004E0BE2" w:rsidRDefault="00B56532" w:rsidP="00B56532">
      <w:pPr>
        <w:numPr>
          <w:ilvl w:val="0"/>
          <w:numId w:val="21"/>
        </w:numPr>
        <w:bidi/>
        <w:spacing w:after="0" w:line="240" w:lineRule="auto"/>
        <w:ind w:left="900" w:hanging="540"/>
        <w:contextualSpacing/>
        <w:jc w:val="both"/>
        <w:rPr>
          <w:rFonts w:ascii="Calibri" w:eastAsia="Calibri" w:hAnsi="Calibri" w:cs="Calibri"/>
          <w:kern w:val="2"/>
          <w:sz w:val="28"/>
          <w:szCs w:val="28"/>
        </w:rPr>
      </w:pPr>
      <w:r>
        <w:rPr>
          <w:rFonts w:ascii="Calibri" w:eastAsia="Calibri" w:hAnsi="Calibri" w:cs="Calibri" w:hint="cs"/>
          <w:kern w:val="2"/>
          <w:sz w:val="28"/>
          <w:szCs w:val="28"/>
          <w:rtl/>
        </w:rPr>
        <w:t>بالنسبة للحوامل تراجع النزيلة القسم المختص في المستشفى باستمرار في بداية الحمل وفي الشهور الاخيرة تكون بشكل اسبوعي، اما بالنسبة للامهات فيوجد بمركز إصلاح الجويدة حضانة خاصة وتستطيع الام الاشراف على مولودها لمدة ثلاث سنوات.</w:t>
      </w:r>
    </w:p>
    <w:p w14:paraId="313A3CE6" w14:textId="77777777" w:rsidR="00741DFD" w:rsidRPr="004E0BE2" w:rsidRDefault="00741DFD" w:rsidP="00741DFD">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يوم طبي للنزيلات في مركز إصلاح وتأهيل النساء يتضمن خدمات رعاية النزيلات الحوامل.</w:t>
      </w:r>
    </w:p>
    <w:p w14:paraId="5D5B4F2C" w14:textId="471B981D"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تزويد عيادات اسنان مركزي إصلاح وتأهيل الطفيلة والكرك بمعدات طبية.</w:t>
      </w:r>
    </w:p>
    <w:p w14:paraId="12F939F5"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وضع آلية لصرف الأدوية للنزلاء بالتنسيق مع وزارة الصحة.</w:t>
      </w:r>
    </w:p>
    <w:p w14:paraId="3D9FE2B6"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ورشة عمل بعنوان البروتوكول الطبي للتعامل مع النزلاء المضربين عن الطعام والشراب بتنظيم من اللجنة الدولي للصليب الأحمر.</w:t>
      </w:r>
    </w:p>
    <w:p w14:paraId="39C924FA" w14:textId="77777777" w:rsidR="004E0BE2" w:rsidRP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عقد جلسة نقاشية بتنظيم من اللجنة الدولية للصليب الأحمر لمدراء مراكز الإصلاح والتأهيل ومدراء مديريات الصحة.</w:t>
      </w:r>
    </w:p>
    <w:p w14:paraId="749C61E2" w14:textId="08A75DB7" w:rsidR="004E0BE2" w:rsidRDefault="004E0BE2" w:rsidP="004E0BE2">
      <w:pPr>
        <w:numPr>
          <w:ilvl w:val="0"/>
          <w:numId w:val="21"/>
        </w:numPr>
        <w:bidi/>
        <w:spacing w:after="0" w:line="240" w:lineRule="auto"/>
        <w:ind w:left="900" w:hanging="540"/>
        <w:contextualSpacing/>
        <w:jc w:val="both"/>
        <w:rPr>
          <w:rFonts w:ascii="Calibri" w:eastAsia="Calibri" w:hAnsi="Calibri" w:cs="Calibri"/>
          <w:kern w:val="2"/>
          <w:sz w:val="28"/>
          <w:szCs w:val="28"/>
        </w:rPr>
      </w:pPr>
      <w:r w:rsidRPr="004E0BE2">
        <w:rPr>
          <w:rFonts w:ascii="Calibri" w:eastAsia="Calibri" w:hAnsi="Calibri" w:cs="Calibri"/>
          <w:kern w:val="2"/>
          <w:sz w:val="28"/>
          <w:szCs w:val="28"/>
          <w:rtl/>
        </w:rPr>
        <w:t>تأمين عيادة مركز إصلاح وتأهيل ارميمين بالاحتياجات الطبية واللوجستية اللازمة.</w:t>
      </w:r>
    </w:p>
    <w:p w14:paraId="17C2EC68" w14:textId="77777777" w:rsidR="005B140F" w:rsidRPr="004E0BE2" w:rsidRDefault="005B140F" w:rsidP="005B140F">
      <w:pPr>
        <w:bidi/>
        <w:spacing w:after="0" w:line="240" w:lineRule="auto"/>
        <w:ind w:left="900"/>
        <w:contextualSpacing/>
        <w:jc w:val="both"/>
        <w:rPr>
          <w:rFonts w:ascii="Calibri" w:eastAsia="Calibri" w:hAnsi="Calibri" w:cs="Calibri"/>
          <w:kern w:val="2"/>
          <w:sz w:val="28"/>
          <w:szCs w:val="28"/>
        </w:rPr>
      </w:pPr>
    </w:p>
    <w:p w14:paraId="2E641DDA" w14:textId="28814F49" w:rsidR="004E0BE2" w:rsidRDefault="004E0BE2"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اضافة لما ورد سابقا في التقرير الدوري </w:t>
      </w:r>
      <w:r w:rsidR="00013C51">
        <w:rPr>
          <w:rFonts w:ascii="Calibri" w:eastAsia="Calibri" w:hAnsi="Calibri" w:cs="Calibri" w:hint="cs"/>
          <w:color w:val="000000"/>
          <w:kern w:val="2"/>
          <w:sz w:val="28"/>
          <w:szCs w:val="28"/>
          <w:rtl/>
        </w:rPr>
        <w:t xml:space="preserve">يبين الجدول ادناه </w:t>
      </w:r>
      <w:r w:rsidRPr="004E0BE2">
        <w:rPr>
          <w:rFonts w:ascii="Calibri" w:eastAsia="Calibri" w:hAnsi="Calibri" w:cs="Calibri"/>
          <w:color w:val="000000"/>
          <w:kern w:val="2"/>
          <w:sz w:val="28"/>
          <w:szCs w:val="28"/>
          <w:rtl/>
        </w:rPr>
        <w:t xml:space="preserve">عدد النزلاء الذين تم إرسالهم للعيادات الداخلية وعدد الذين تم تحويلهم للمستشفيات وكذلك عدد الذين تم إدخالهم </w:t>
      </w:r>
      <w:r w:rsidR="005B140F">
        <w:rPr>
          <w:rFonts w:ascii="Calibri" w:eastAsia="Calibri" w:hAnsi="Calibri" w:cs="Calibri" w:hint="cs"/>
          <w:color w:val="000000"/>
          <w:kern w:val="2"/>
          <w:sz w:val="28"/>
          <w:szCs w:val="28"/>
          <w:rtl/>
        </w:rPr>
        <w:t>للفترة من 2020-2024 :</w:t>
      </w:r>
      <w:r w:rsidRPr="004E0BE2">
        <w:rPr>
          <w:rFonts w:ascii="Calibri" w:eastAsia="Calibri" w:hAnsi="Calibri" w:cs="Calibri"/>
          <w:color w:val="000000"/>
          <w:kern w:val="2"/>
          <w:sz w:val="28"/>
          <w:szCs w:val="28"/>
          <w:rtl/>
        </w:rPr>
        <w:t xml:space="preserve"> </w:t>
      </w:r>
    </w:p>
    <w:p w14:paraId="4C4C5D35" w14:textId="77777777" w:rsidR="005B140F" w:rsidRPr="004E0BE2" w:rsidRDefault="005B140F" w:rsidP="005B140F">
      <w:pPr>
        <w:pBdr>
          <w:top w:val="nil"/>
          <w:left w:val="nil"/>
          <w:bottom w:val="nil"/>
          <w:right w:val="nil"/>
          <w:between w:val="nil"/>
        </w:pBdr>
        <w:bidi/>
        <w:spacing w:after="0" w:line="240" w:lineRule="auto"/>
        <w:ind w:left="425"/>
        <w:contextualSpacing/>
        <w:jc w:val="both"/>
        <w:rPr>
          <w:rFonts w:ascii="Calibri" w:eastAsia="Calibri" w:hAnsi="Calibri" w:cs="Calibri"/>
          <w:color w:val="000000"/>
          <w:kern w:val="2"/>
          <w:sz w:val="28"/>
          <w:szCs w:val="28"/>
        </w:rPr>
      </w:pPr>
    </w:p>
    <w:tbl>
      <w:tblPr>
        <w:bidiVisual/>
        <w:tblW w:w="9654"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62"/>
        <w:gridCol w:w="2572"/>
        <w:gridCol w:w="1151"/>
        <w:gridCol w:w="1151"/>
        <w:gridCol w:w="1151"/>
        <w:gridCol w:w="1151"/>
        <w:gridCol w:w="2016"/>
      </w:tblGrid>
      <w:tr w:rsidR="004E0BE2" w:rsidRPr="004E0BE2" w14:paraId="32DFCD76" w14:textId="77777777" w:rsidTr="007B3652">
        <w:trPr>
          <w:trHeight w:val="460"/>
          <w:jc w:val="center"/>
        </w:trPr>
        <w:tc>
          <w:tcPr>
            <w:tcW w:w="462" w:type="dxa"/>
            <w:tcBorders>
              <w:top w:val="single" w:sz="12" w:space="0" w:color="000000"/>
              <w:left w:val="single" w:sz="12" w:space="0" w:color="000000"/>
              <w:bottom w:val="single" w:sz="12" w:space="0" w:color="000000"/>
              <w:right w:val="single" w:sz="12" w:space="0" w:color="000000"/>
            </w:tcBorders>
            <w:vAlign w:val="center"/>
          </w:tcPr>
          <w:p w14:paraId="51DA0CA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lastRenderedPageBreak/>
              <w:t xml:space="preserve"> #</w:t>
            </w:r>
          </w:p>
        </w:tc>
        <w:tc>
          <w:tcPr>
            <w:tcW w:w="2572" w:type="dxa"/>
            <w:tcBorders>
              <w:top w:val="single" w:sz="12" w:space="0" w:color="000000"/>
              <w:left w:val="single" w:sz="12" w:space="0" w:color="000000"/>
              <w:bottom w:val="single" w:sz="12" w:space="0" w:color="000000"/>
              <w:right w:val="single" w:sz="12" w:space="0" w:color="000000"/>
            </w:tcBorders>
            <w:vAlign w:val="center"/>
          </w:tcPr>
          <w:p w14:paraId="3525834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البيانات</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7B29C4E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0C73E62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55503E8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027C9AC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2016" w:type="dxa"/>
            <w:tcBorders>
              <w:top w:val="single" w:sz="12" w:space="0" w:color="000000"/>
              <w:left w:val="single" w:sz="12" w:space="0" w:color="000000"/>
              <w:bottom w:val="single" w:sz="12" w:space="0" w:color="000000"/>
              <w:right w:val="single" w:sz="12" w:space="0" w:color="000000"/>
            </w:tcBorders>
            <w:vAlign w:val="center"/>
          </w:tcPr>
          <w:p w14:paraId="014A0821" w14:textId="77777777" w:rsidR="004E0BE2" w:rsidRPr="004E0BE2" w:rsidRDefault="004E0BE2" w:rsidP="004E0BE2">
            <w:pPr>
              <w:spacing w:after="0" w:line="240" w:lineRule="auto"/>
              <w:jc w:val="center"/>
              <w:rPr>
                <w:rFonts w:ascii="Calibri" w:eastAsia="Calibri" w:hAnsi="Calibri" w:cs="Calibri"/>
                <w:kern w:val="2"/>
                <w:sz w:val="28"/>
                <w:szCs w:val="28"/>
              </w:rPr>
            </w:pPr>
          </w:p>
          <w:p w14:paraId="102692F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tc>
      </w:tr>
      <w:tr w:rsidR="004E0BE2" w:rsidRPr="004E0BE2" w14:paraId="5A6C1F35" w14:textId="77777777" w:rsidTr="007B3652">
        <w:trPr>
          <w:trHeight w:val="280"/>
          <w:jc w:val="center"/>
        </w:trPr>
        <w:tc>
          <w:tcPr>
            <w:tcW w:w="462" w:type="dxa"/>
            <w:tcBorders>
              <w:top w:val="single" w:sz="12" w:space="0" w:color="000000"/>
              <w:left w:val="single" w:sz="12" w:space="0" w:color="000000"/>
              <w:bottom w:val="single" w:sz="12" w:space="0" w:color="000000"/>
              <w:right w:val="single" w:sz="12" w:space="0" w:color="000000"/>
            </w:tcBorders>
            <w:vAlign w:val="center"/>
          </w:tcPr>
          <w:p w14:paraId="4ED9EB2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w:t>
            </w:r>
          </w:p>
        </w:tc>
        <w:tc>
          <w:tcPr>
            <w:tcW w:w="2572" w:type="dxa"/>
            <w:tcBorders>
              <w:top w:val="single" w:sz="12" w:space="0" w:color="000000"/>
              <w:left w:val="single" w:sz="12" w:space="0" w:color="000000"/>
              <w:bottom w:val="single" w:sz="12" w:space="0" w:color="000000"/>
              <w:right w:val="single" w:sz="12" w:space="0" w:color="000000"/>
            </w:tcBorders>
            <w:vAlign w:val="center"/>
          </w:tcPr>
          <w:p w14:paraId="191E5D6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الذين تم إرسالهم للعيادات الداخلية</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3CF2216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646086</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2FF7E58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824728</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542D2A9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780601</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63C86FD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842505</w:t>
            </w:r>
          </w:p>
        </w:tc>
        <w:tc>
          <w:tcPr>
            <w:tcW w:w="2016" w:type="dxa"/>
            <w:tcBorders>
              <w:top w:val="single" w:sz="12" w:space="0" w:color="000000"/>
              <w:left w:val="single" w:sz="12" w:space="0" w:color="000000"/>
              <w:bottom w:val="single" w:sz="12" w:space="0" w:color="000000"/>
              <w:right w:val="single" w:sz="12" w:space="0" w:color="000000"/>
            </w:tcBorders>
            <w:vAlign w:val="center"/>
          </w:tcPr>
          <w:p w14:paraId="1B77B51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384934</w:t>
            </w:r>
          </w:p>
        </w:tc>
      </w:tr>
      <w:tr w:rsidR="004E0BE2" w:rsidRPr="004E0BE2" w14:paraId="4D5359B9" w14:textId="77777777" w:rsidTr="007B3652">
        <w:trPr>
          <w:trHeight w:val="260"/>
          <w:jc w:val="center"/>
        </w:trPr>
        <w:tc>
          <w:tcPr>
            <w:tcW w:w="462" w:type="dxa"/>
            <w:tcBorders>
              <w:top w:val="single" w:sz="12" w:space="0" w:color="000000"/>
              <w:left w:val="single" w:sz="12" w:space="0" w:color="000000"/>
              <w:bottom w:val="single" w:sz="12" w:space="0" w:color="000000"/>
              <w:right w:val="single" w:sz="12" w:space="0" w:color="000000"/>
            </w:tcBorders>
            <w:vAlign w:val="center"/>
          </w:tcPr>
          <w:p w14:paraId="00F60FE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c>
          <w:tcPr>
            <w:tcW w:w="2572" w:type="dxa"/>
            <w:tcBorders>
              <w:top w:val="single" w:sz="12" w:space="0" w:color="000000"/>
              <w:left w:val="single" w:sz="12" w:space="0" w:color="000000"/>
              <w:bottom w:val="single" w:sz="12" w:space="0" w:color="000000"/>
              <w:right w:val="single" w:sz="12" w:space="0" w:color="000000"/>
            </w:tcBorders>
            <w:vAlign w:val="center"/>
          </w:tcPr>
          <w:p w14:paraId="7ACC7D4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الذين تم تحويلهم للمستشفيات</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11EF431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33399</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22EDD28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38488</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18B3351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47897</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2E09040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58323</w:t>
            </w:r>
          </w:p>
        </w:tc>
        <w:tc>
          <w:tcPr>
            <w:tcW w:w="2016" w:type="dxa"/>
            <w:tcBorders>
              <w:top w:val="single" w:sz="12" w:space="0" w:color="000000"/>
              <w:left w:val="single" w:sz="12" w:space="0" w:color="000000"/>
              <w:bottom w:val="single" w:sz="12" w:space="0" w:color="000000"/>
              <w:right w:val="single" w:sz="12" w:space="0" w:color="000000"/>
            </w:tcBorders>
            <w:vAlign w:val="center"/>
          </w:tcPr>
          <w:p w14:paraId="2AEC7BB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23699</w:t>
            </w:r>
          </w:p>
        </w:tc>
      </w:tr>
      <w:tr w:rsidR="004E0BE2" w:rsidRPr="004E0BE2" w14:paraId="4F45664A" w14:textId="77777777" w:rsidTr="007B3652">
        <w:trPr>
          <w:trHeight w:val="260"/>
          <w:jc w:val="center"/>
        </w:trPr>
        <w:tc>
          <w:tcPr>
            <w:tcW w:w="462" w:type="dxa"/>
            <w:tcBorders>
              <w:top w:val="single" w:sz="12" w:space="0" w:color="000000"/>
              <w:left w:val="single" w:sz="12" w:space="0" w:color="000000"/>
              <w:bottom w:val="single" w:sz="12" w:space="0" w:color="000000"/>
              <w:right w:val="single" w:sz="12" w:space="0" w:color="000000"/>
            </w:tcBorders>
            <w:vAlign w:val="center"/>
          </w:tcPr>
          <w:p w14:paraId="11A5EF2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w:t>
            </w:r>
          </w:p>
        </w:tc>
        <w:tc>
          <w:tcPr>
            <w:tcW w:w="2572" w:type="dxa"/>
            <w:tcBorders>
              <w:top w:val="single" w:sz="12" w:space="0" w:color="000000"/>
              <w:left w:val="single" w:sz="12" w:space="0" w:color="000000"/>
              <w:bottom w:val="single" w:sz="12" w:space="0" w:color="000000"/>
              <w:right w:val="single" w:sz="12" w:space="0" w:color="000000"/>
            </w:tcBorders>
            <w:vAlign w:val="center"/>
          </w:tcPr>
          <w:p w14:paraId="25D4F9B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الذين تم إدخالهم المستشفيات</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767DE5E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882</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56E9E71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907</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6653809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1235</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2C7A4C1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1620</w:t>
            </w:r>
          </w:p>
        </w:tc>
        <w:tc>
          <w:tcPr>
            <w:tcW w:w="2016" w:type="dxa"/>
            <w:tcBorders>
              <w:top w:val="single" w:sz="12" w:space="0" w:color="000000"/>
              <w:left w:val="single" w:sz="12" w:space="0" w:color="000000"/>
              <w:bottom w:val="single" w:sz="12" w:space="0" w:color="000000"/>
              <w:right w:val="single" w:sz="12" w:space="0" w:color="000000"/>
            </w:tcBorders>
            <w:vAlign w:val="center"/>
          </w:tcPr>
          <w:p w14:paraId="6AC629F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657</w:t>
            </w:r>
          </w:p>
        </w:tc>
      </w:tr>
    </w:tbl>
    <w:p w14:paraId="3471F223" w14:textId="77777777" w:rsidR="004E0BE2" w:rsidRPr="004E0BE2" w:rsidRDefault="004E0BE2" w:rsidP="004E0BE2">
      <w:pPr>
        <w:spacing w:after="0" w:line="240" w:lineRule="auto"/>
        <w:ind w:left="425"/>
        <w:jc w:val="both"/>
        <w:rPr>
          <w:rFonts w:ascii="Calibri" w:eastAsia="Calibri" w:hAnsi="Calibri" w:cs="Calibri"/>
          <w:kern w:val="2"/>
          <w:sz w:val="28"/>
          <w:szCs w:val="28"/>
        </w:rPr>
      </w:pPr>
    </w:p>
    <w:p w14:paraId="1262E69C" w14:textId="03CB7BA4" w:rsidR="004E0BE2" w:rsidRDefault="004E0BE2" w:rsidP="004E0BE2">
      <w:pPr>
        <w:bidi/>
        <w:spacing w:after="0" w:line="240" w:lineRule="auto"/>
        <w:jc w:val="center"/>
        <w:rPr>
          <w:rFonts w:ascii="Calibri" w:eastAsia="Calibri" w:hAnsi="Calibri" w:cs="Calibri"/>
          <w:bCs/>
          <w:kern w:val="2"/>
          <w:sz w:val="28"/>
          <w:szCs w:val="28"/>
          <w:u w:val="single"/>
          <w:rtl/>
        </w:rPr>
      </w:pPr>
      <w:r w:rsidRPr="00013C51">
        <w:rPr>
          <w:rFonts w:ascii="Calibri" w:eastAsia="Calibri" w:hAnsi="Calibri" w:cs="Calibri" w:hint="cs"/>
          <w:bCs/>
          <w:kern w:val="2"/>
          <w:sz w:val="28"/>
          <w:szCs w:val="28"/>
          <w:u w:val="single"/>
          <w:rtl/>
        </w:rPr>
        <w:t>(زيارات مراكز الاصلاح والتأهيل)</w:t>
      </w:r>
    </w:p>
    <w:p w14:paraId="3052E712" w14:textId="77777777" w:rsidR="00013C51" w:rsidRPr="00013C51" w:rsidRDefault="00013C51" w:rsidP="00013C51">
      <w:pPr>
        <w:bidi/>
        <w:spacing w:after="0" w:line="240" w:lineRule="auto"/>
        <w:jc w:val="center"/>
        <w:rPr>
          <w:rFonts w:ascii="Calibri" w:eastAsia="Calibri" w:hAnsi="Calibri" w:cs="Calibri"/>
          <w:bCs/>
          <w:kern w:val="2"/>
          <w:sz w:val="28"/>
          <w:szCs w:val="28"/>
          <w:u w:val="single"/>
          <w:rtl/>
        </w:rPr>
      </w:pPr>
    </w:p>
    <w:p w14:paraId="7735A37E"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البند (106) من التقرير:</w:t>
      </w:r>
    </w:p>
    <w:p w14:paraId="5FCE1B26" w14:textId="4E840E92" w:rsidR="004E0BE2" w:rsidRDefault="004E0BE2"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استمرت الزيارات لنزلاء مراكز الإصلاح والتأهيل وفيما يلي احصائية اضاف</w:t>
      </w:r>
      <w:r w:rsidR="00013C51">
        <w:rPr>
          <w:rFonts w:ascii="Calibri" w:eastAsia="Calibri" w:hAnsi="Calibri" w:cs="Calibri" w:hint="cs"/>
          <w:color w:val="000000"/>
          <w:kern w:val="2"/>
          <w:sz w:val="28"/>
          <w:szCs w:val="28"/>
          <w:rtl/>
        </w:rPr>
        <w:t>ي</w:t>
      </w:r>
      <w:r w:rsidRPr="004E0BE2">
        <w:rPr>
          <w:rFonts w:ascii="Calibri" w:eastAsia="Calibri" w:hAnsi="Calibri" w:cs="Calibri"/>
          <w:color w:val="000000"/>
          <w:kern w:val="2"/>
          <w:sz w:val="28"/>
          <w:szCs w:val="28"/>
          <w:rtl/>
        </w:rPr>
        <w:t xml:space="preserve">ة تتضمن عدد </w:t>
      </w:r>
      <w:r w:rsidR="00013C51">
        <w:rPr>
          <w:rFonts w:ascii="Calibri" w:eastAsia="Calibri" w:hAnsi="Calibri" w:cs="Calibri" w:hint="cs"/>
          <w:color w:val="000000"/>
          <w:kern w:val="2"/>
          <w:sz w:val="28"/>
          <w:szCs w:val="28"/>
          <w:rtl/>
        </w:rPr>
        <w:t xml:space="preserve">من </w:t>
      </w:r>
      <w:r w:rsidRPr="004E0BE2">
        <w:rPr>
          <w:rFonts w:ascii="Calibri" w:eastAsia="Calibri" w:hAnsi="Calibri" w:cs="Calibri"/>
          <w:color w:val="000000"/>
          <w:kern w:val="2"/>
          <w:sz w:val="28"/>
          <w:szCs w:val="28"/>
          <w:rtl/>
        </w:rPr>
        <w:t>الزيارات سواء العادية أو الخاصة وزيارات المحامين للفترة 2020-2024:</w:t>
      </w:r>
    </w:p>
    <w:p w14:paraId="3B4E111D" w14:textId="3CF36B37" w:rsidR="00013C51" w:rsidRDefault="00013C51" w:rsidP="00013C51">
      <w:p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tl/>
        </w:rPr>
      </w:pPr>
    </w:p>
    <w:p w14:paraId="6164E31D" w14:textId="77777777" w:rsidR="00013C51" w:rsidRPr="004E0BE2" w:rsidRDefault="00013C51" w:rsidP="00013C51">
      <w:p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p>
    <w:tbl>
      <w:tblPr>
        <w:bidiVisual/>
        <w:tblW w:w="8932"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57"/>
        <w:gridCol w:w="2096"/>
        <w:gridCol w:w="1151"/>
        <w:gridCol w:w="1307"/>
        <w:gridCol w:w="1307"/>
        <w:gridCol w:w="1307"/>
        <w:gridCol w:w="1307"/>
      </w:tblGrid>
      <w:tr w:rsidR="004E0BE2" w:rsidRPr="004E0BE2" w14:paraId="5488C42F" w14:textId="77777777" w:rsidTr="007B3652">
        <w:trPr>
          <w:trHeight w:val="320"/>
          <w:jc w:val="center"/>
        </w:trPr>
        <w:tc>
          <w:tcPr>
            <w:tcW w:w="457" w:type="dxa"/>
            <w:tcBorders>
              <w:top w:val="single" w:sz="12" w:space="0" w:color="000000"/>
              <w:left w:val="single" w:sz="12" w:space="0" w:color="000000"/>
              <w:bottom w:val="single" w:sz="12" w:space="0" w:color="000000"/>
              <w:right w:val="single" w:sz="12" w:space="0" w:color="000000"/>
            </w:tcBorders>
            <w:vAlign w:val="center"/>
          </w:tcPr>
          <w:p w14:paraId="00F45CB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w:t>
            </w:r>
          </w:p>
        </w:tc>
        <w:tc>
          <w:tcPr>
            <w:tcW w:w="2096" w:type="dxa"/>
            <w:tcBorders>
              <w:top w:val="single" w:sz="12" w:space="0" w:color="000000"/>
              <w:left w:val="single" w:sz="12" w:space="0" w:color="000000"/>
              <w:bottom w:val="single" w:sz="12" w:space="0" w:color="000000"/>
              <w:right w:val="single" w:sz="12" w:space="0" w:color="000000"/>
            </w:tcBorders>
            <w:vAlign w:val="center"/>
          </w:tcPr>
          <w:p w14:paraId="3996B9F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البيانات</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666A1E5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101BB9F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12BA0CF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068FA66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4FEFE5B5" w14:textId="77777777" w:rsidR="004E0BE2" w:rsidRPr="004E0BE2" w:rsidRDefault="004E0BE2" w:rsidP="004E0BE2">
            <w:pPr>
              <w:spacing w:after="0" w:line="240" w:lineRule="auto"/>
              <w:jc w:val="center"/>
              <w:rPr>
                <w:rFonts w:ascii="Calibri" w:eastAsia="Calibri" w:hAnsi="Calibri" w:cs="Calibri"/>
                <w:kern w:val="2"/>
                <w:sz w:val="28"/>
                <w:szCs w:val="28"/>
              </w:rPr>
            </w:pPr>
          </w:p>
          <w:p w14:paraId="414C293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p w14:paraId="21D71D38" w14:textId="77777777" w:rsidR="004E0BE2" w:rsidRPr="004E0BE2" w:rsidRDefault="004E0BE2" w:rsidP="004E0BE2">
            <w:pPr>
              <w:spacing w:after="0" w:line="240" w:lineRule="auto"/>
              <w:jc w:val="center"/>
              <w:rPr>
                <w:rFonts w:ascii="Calibri" w:eastAsia="Calibri" w:hAnsi="Calibri" w:cs="Calibri"/>
                <w:kern w:val="2"/>
                <w:sz w:val="28"/>
                <w:szCs w:val="28"/>
              </w:rPr>
            </w:pPr>
          </w:p>
        </w:tc>
      </w:tr>
      <w:tr w:rsidR="004E0BE2" w:rsidRPr="004E0BE2" w14:paraId="21F2C912" w14:textId="77777777" w:rsidTr="007B3652">
        <w:trPr>
          <w:trHeight w:val="340"/>
          <w:jc w:val="center"/>
        </w:trPr>
        <w:tc>
          <w:tcPr>
            <w:tcW w:w="457" w:type="dxa"/>
            <w:tcBorders>
              <w:top w:val="single" w:sz="12" w:space="0" w:color="000000"/>
              <w:left w:val="single" w:sz="12" w:space="0" w:color="000000"/>
              <w:bottom w:val="single" w:sz="12" w:space="0" w:color="000000"/>
              <w:right w:val="single" w:sz="12" w:space="0" w:color="000000"/>
            </w:tcBorders>
            <w:vAlign w:val="center"/>
          </w:tcPr>
          <w:p w14:paraId="1DDB2CE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w:t>
            </w:r>
          </w:p>
        </w:tc>
        <w:tc>
          <w:tcPr>
            <w:tcW w:w="2096" w:type="dxa"/>
            <w:tcBorders>
              <w:top w:val="single" w:sz="12" w:space="0" w:color="000000"/>
              <w:left w:val="single" w:sz="12" w:space="0" w:color="000000"/>
              <w:bottom w:val="single" w:sz="12" w:space="0" w:color="000000"/>
              <w:right w:val="single" w:sz="12" w:space="0" w:color="000000"/>
            </w:tcBorders>
            <w:vAlign w:val="center"/>
          </w:tcPr>
          <w:p w14:paraId="7C57182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الزيارات العادية</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34464F6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595956</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08612E5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1064131</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133A6B4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1224544</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4331A5A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1358813</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62AD005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565071</w:t>
            </w:r>
          </w:p>
        </w:tc>
      </w:tr>
      <w:tr w:rsidR="004E0BE2" w:rsidRPr="004E0BE2" w14:paraId="61004930" w14:textId="77777777" w:rsidTr="007B3652">
        <w:trPr>
          <w:trHeight w:val="260"/>
          <w:jc w:val="center"/>
        </w:trPr>
        <w:tc>
          <w:tcPr>
            <w:tcW w:w="457" w:type="dxa"/>
            <w:tcBorders>
              <w:top w:val="single" w:sz="12" w:space="0" w:color="000000"/>
              <w:left w:val="single" w:sz="12" w:space="0" w:color="000000"/>
              <w:bottom w:val="single" w:sz="12" w:space="0" w:color="000000"/>
              <w:right w:val="single" w:sz="12" w:space="0" w:color="000000"/>
            </w:tcBorders>
            <w:vAlign w:val="center"/>
          </w:tcPr>
          <w:p w14:paraId="7A188B9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c>
          <w:tcPr>
            <w:tcW w:w="2096" w:type="dxa"/>
            <w:tcBorders>
              <w:top w:val="single" w:sz="12" w:space="0" w:color="000000"/>
              <w:left w:val="single" w:sz="12" w:space="0" w:color="000000"/>
              <w:bottom w:val="single" w:sz="12" w:space="0" w:color="000000"/>
              <w:right w:val="single" w:sz="12" w:space="0" w:color="000000"/>
            </w:tcBorders>
            <w:vAlign w:val="center"/>
          </w:tcPr>
          <w:p w14:paraId="1AB0B1D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الزيارات الخاصة</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07A4758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8706</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4B3D9AC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جائحة كورونا</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1566A85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24971</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1E55F83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61386</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6320163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28858</w:t>
            </w:r>
          </w:p>
        </w:tc>
      </w:tr>
      <w:tr w:rsidR="004E0BE2" w:rsidRPr="004E0BE2" w14:paraId="771D339F" w14:textId="77777777" w:rsidTr="007B3652">
        <w:trPr>
          <w:trHeight w:val="260"/>
          <w:jc w:val="center"/>
        </w:trPr>
        <w:tc>
          <w:tcPr>
            <w:tcW w:w="457" w:type="dxa"/>
            <w:tcBorders>
              <w:top w:val="single" w:sz="12" w:space="0" w:color="000000"/>
              <w:left w:val="single" w:sz="12" w:space="0" w:color="000000"/>
              <w:bottom w:val="single" w:sz="12" w:space="0" w:color="000000"/>
              <w:right w:val="single" w:sz="12" w:space="0" w:color="000000"/>
            </w:tcBorders>
            <w:vAlign w:val="center"/>
          </w:tcPr>
          <w:p w14:paraId="6304AC2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w:t>
            </w:r>
          </w:p>
        </w:tc>
        <w:tc>
          <w:tcPr>
            <w:tcW w:w="2096" w:type="dxa"/>
            <w:tcBorders>
              <w:top w:val="single" w:sz="12" w:space="0" w:color="000000"/>
              <w:left w:val="single" w:sz="12" w:space="0" w:color="000000"/>
              <w:bottom w:val="single" w:sz="12" w:space="0" w:color="000000"/>
              <w:right w:val="single" w:sz="12" w:space="0" w:color="000000"/>
            </w:tcBorders>
            <w:vAlign w:val="center"/>
          </w:tcPr>
          <w:p w14:paraId="454D155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الزيارات العائلية الخاصة (الخلوة الشرعية</w:t>
            </w:r>
            <w:r w:rsidRPr="004E0BE2">
              <w:rPr>
                <w:rFonts w:ascii="Calibri" w:eastAsia="Calibri" w:hAnsi="Calibri" w:cs="Calibri"/>
                <w:kern w:val="2"/>
                <w:sz w:val="28"/>
                <w:szCs w:val="28"/>
              </w:rPr>
              <w:t>)</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39391EF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33</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5F65106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جائحة كورونا</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43339EE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53</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2E64E3E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181</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6F8908A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124</w:t>
            </w:r>
          </w:p>
        </w:tc>
      </w:tr>
      <w:tr w:rsidR="004E0BE2" w:rsidRPr="004E0BE2" w14:paraId="4E2EAE33" w14:textId="77777777" w:rsidTr="007B3652">
        <w:trPr>
          <w:trHeight w:val="260"/>
          <w:jc w:val="center"/>
        </w:trPr>
        <w:tc>
          <w:tcPr>
            <w:tcW w:w="457" w:type="dxa"/>
            <w:tcBorders>
              <w:top w:val="single" w:sz="12" w:space="0" w:color="000000"/>
              <w:left w:val="single" w:sz="12" w:space="0" w:color="000000"/>
              <w:bottom w:val="single" w:sz="12" w:space="0" w:color="000000"/>
              <w:right w:val="single" w:sz="12" w:space="0" w:color="000000"/>
            </w:tcBorders>
            <w:vAlign w:val="center"/>
          </w:tcPr>
          <w:p w14:paraId="365255D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2096" w:type="dxa"/>
            <w:tcBorders>
              <w:top w:val="single" w:sz="12" w:space="0" w:color="000000"/>
              <w:left w:val="single" w:sz="12" w:space="0" w:color="000000"/>
              <w:bottom w:val="single" w:sz="12" w:space="0" w:color="000000"/>
              <w:right w:val="single" w:sz="12" w:space="0" w:color="000000"/>
            </w:tcBorders>
            <w:vAlign w:val="center"/>
          </w:tcPr>
          <w:p w14:paraId="0FB5104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زيارات المحامين</w:t>
            </w:r>
          </w:p>
        </w:tc>
        <w:tc>
          <w:tcPr>
            <w:tcW w:w="1151" w:type="dxa"/>
            <w:tcBorders>
              <w:top w:val="single" w:sz="12" w:space="0" w:color="000000"/>
              <w:left w:val="single" w:sz="12" w:space="0" w:color="000000"/>
              <w:bottom w:val="single" w:sz="12" w:space="0" w:color="000000"/>
              <w:right w:val="single" w:sz="12" w:space="0" w:color="000000"/>
            </w:tcBorders>
            <w:vAlign w:val="center"/>
          </w:tcPr>
          <w:p w14:paraId="303E131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24464</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5870168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31831</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5F1D0E7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36395</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78C0A16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40417</w:t>
            </w:r>
          </w:p>
        </w:tc>
        <w:tc>
          <w:tcPr>
            <w:tcW w:w="1307" w:type="dxa"/>
            <w:tcBorders>
              <w:top w:val="single" w:sz="12" w:space="0" w:color="000000"/>
              <w:left w:val="single" w:sz="12" w:space="0" w:color="000000"/>
              <w:bottom w:val="single" w:sz="12" w:space="0" w:color="000000"/>
              <w:right w:val="single" w:sz="12" w:space="0" w:color="000000"/>
            </w:tcBorders>
            <w:vAlign w:val="center"/>
          </w:tcPr>
          <w:p w14:paraId="10FCD2C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17046</w:t>
            </w:r>
          </w:p>
        </w:tc>
      </w:tr>
    </w:tbl>
    <w:p w14:paraId="6FDDC42C" w14:textId="77777777" w:rsidR="004E0BE2" w:rsidRPr="004E0BE2" w:rsidRDefault="004E0BE2" w:rsidP="004E0BE2">
      <w:pPr>
        <w:spacing w:after="0" w:line="240" w:lineRule="auto"/>
        <w:jc w:val="both"/>
        <w:rPr>
          <w:rFonts w:ascii="Calibri" w:eastAsia="Calibri" w:hAnsi="Calibri" w:cs="Calibri"/>
          <w:kern w:val="2"/>
          <w:sz w:val="28"/>
          <w:szCs w:val="28"/>
        </w:rPr>
      </w:pPr>
    </w:p>
    <w:p w14:paraId="03CE2C18" w14:textId="77777777" w:rsidR="004E0BE2" w:rsidRPr="004E0BE2" w:rsidRDefault="004E0BE2" w:rsidP="004E0BE2">
      <w:pPr>
        <w:spacing w:after="0" w:line="240" w:lineRule="auto"/>
        <w:jc w:val="both"/>
        <w:rPr>
          <w:rFonts w:ascii="Calibri" w:eastAsia="Calibri" w:hAnsi="Calibri" w:cs="Calibri"/>
          <w:kern w:val="2"/>
          <w:sz w:val="28"/>
          <w:szCs w:val="28"/>
          <w:rtl/>
        </w:rPr>
      </w:pPr>
    </w:p>
    <w:p w14:paraId="177E4E31" w14:textId="77777777" w:rsidR="004E0BE2" w:rsidRPr="004E0BE2" w:rsidRDefault="004E0BE2" w:rsidP="004E0BE2">
      <w:pPr>
        <w:spacing w:after="0" w:line="240" w:lineRule="auto"/>
        <w:jc w:val="both"/>
        <w:rPr>
          <w:rFonts w:ascii="Calibri" w:eastAsia="Calibri" w:hAnsi="Calibri" w:cs="Calibri"/>
          <w:kern w:val="2"/>
          <w:sz w:val="28"/>
          <w:szCs w:val="28"/>
        </w:rPr>
      </w:pPr>
    </w:p>
    <w:p w14:paraId="638A6D7D" w14:textId="7669A9F8" w:rsidR="004E0BE2" w:rsidRDefault="004E0BE2" w:rsidP="004E0BE2">
      <w:pPr>
        <w:spacing w:after="0" w:line="240" w:lineRule="auto"/>
        <w:jc w:val="center"/>
        <w:rPr>
          <w:rFonts w:ascii="Calibri" w:eastAsia="Calibri" w:hAnsi="Calibri" w:cs="Calibri"/>
          <w:kern w:val="2"/>
          <w:sz w:val="28"/>
          <w:szCs w:val="28"/>
          <w:u w:val="single"/>
          <w:rtl/>
        </w:rPr>
      </w:pPr>
      <w:r w:rsidRPr="00013C51">
        <w:rPr>
          <w:rFonts w:ascii="Calibri" w:eastAsia="Calibri" w:hAnsi="Calibri" w:cs="Calibri" w:hint="cs"/>
          <w:kern w:val="2"/>
          <w:sz w:val="28"/>
          <w:szCs w:val="28"/>
          <w:u w:val="single"/>
          <w:rtl/>
        </w:rPr>
        <w:t>(الشركاء في خدمات نزلاء مراكز الاصلاح والتأهيل)</w:t>
      </w:r>
    </w:p>
    <w:p w14:paraId="4EAA9883" w14:textId="77777777" w:rsidR="00013C51" w:rsidRPr="00013C51" w:rsidRDefault="00013C51" w:rsidP="004E0BE2">
      <w:pPr>
        <w:spacing w:after="0" w:line="240" w:lineRule="auto"/>
        <w:jc w:val="center"/>
        <w:rPr>
          <w:rFonts w:ascii="Calibri" w:eastAsia="Calibri" w:hAnsi="Calibri" w:cs="Calibri"/>
          <w:kern w:val="2"/>
          <w:sz w:val="28"/>
          <w:szCs w:val="28"/>
          <w:u w:val="single"/>
        </w:rPr>
      </w:pPr>
    </w:p>
    <w:p w14:paraId="50973D62"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البند (107) من التقرير:</w:t>
      </w:r>
    </w:p>
    <w:p w14:paraId="551AC4CC" w14:textId="77777777" w:rsidR="004E0BE2" w:rsidRPr="004E0BE2" w:rsidRDefault="004E0BE2"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كما استمر الشركاء الإستراتيجيين المعنيين بتقديم الخدمات للنزلاء بإجراء زيارات متكررة إلى مراكز الإصلاح والتأهيل والالتقاء بالنزلاء، ويُبين الجدول التالي كافة الزيارات التي تمت الى مراكز الإصلاح والتأهيل للأعوام 2020-2024:</w:t>
      </w:r>
    </w:p>
    <w:tbl>
      <w:tblPr>
        <w:bidiVisual/>
        <w:tblW w:w="9599"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566"/>
        <w:gridCol w:w="3650"/>
        <w:gridCol w:w="997"/>
        <w:gridCol w:w="1023"/>
        <w:gridCol w:w="1037"/>
        <w:gridCol w:w="1163"/>
        <w:gridCol w:w="1163"/>
      </w:tblGrid>
      <w:tr w:rsidR="004E0BE2" w:rsidRPr="004E0BE2" w14:paraId="4F7F5119" w14:textId="77777777" w:rsidTr="007B3652">
        <w:trPr>
          <w:jc w:val="center"/>
        </w:trPr>
        <w:tc>
          <w:tcPr>
            <w:tcW w:w="566" w:type="dxa"/>
            <w:vMerge w:val="restart"/>
            <w:tcBorders>
              <w:top w:val="single" w:sz="12" w:space="0" w:color="000000"/>
              <w:left w:val="single" w:sz="12" w:space="0" w:color="000000"/>
              <w:bottom w:val="single" w:sz="12" w:space="0" w:color="000000"/>
              <w:right w:val="single" w:sz="12" w:space="0" w:color="000000"/>
            </w:tcBorders>
            <w:vAlign w:val="center"/>
          </w:tcPr>
          <w:p w14:paraId="7EFCAB0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lastRenderedPageBreak/>
              <w:t>#</w:t>
            </w:r>
          </w:p>
        </w:tc>
        <w:tc>
          <w:tcPr>
            <w:tcW w:w="3650" w:type="dxa"/>
            <w:vMerge w:val="restart"/>
            <w:tcBorders>
              <w:top w:val="single" w:sz="12" w:space="0" w:color="000000"/>
              <w:left w:val="single" w:sz="12" w:space="0" w:color="000000"/>
              <w:bottom w:val="single" w:sz="12" w:space="0" w:color="000000"/>
              <w:right w:val="single" w:sz="12" w:space="0" w:color="000000"/>
            </w:tcBorders>
            <w:vAlign w:val="center"/>
          </w:tcPr>
          <w:p w14:paraId="3E3A6BC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الزائر</w:t>
            </w:r>
          </w:p>
        </w:tc>
        <w:tc>
          <w:tcPr>
            <w:tcW w:w="5383" w:type="dxa"/>
            <w:gridSpan w:val="5"/>
            <w:tcBorders>
              <w:top w:val="single" w:sz="12" w:space="0" w:color="000000"/>
              <w:left w:val="single" w:sz="12" w:space="0" w:color="000000"/>
              <w:bottom w:val="single" w:sz="12" w:space="0" w:color="000000"/>
              <w:right w:val="single" w:sz="12" w:space="0" w:color="000000"/>
            </w:tcBorders>
          </w:tcPr>
          <w:p w14:paraId="6246C1A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الزيارات</w:t>
            </w:r>
          </w:p>
        </w:tc>
      </w:tr>
      <w:tr w:rsidR="004E0BE2" w:rsidRPr="004E0BE2" w14:paraId="50A36674" w14:textId="77777777" w:rsidTr="007B3652">
        <w:trPr>
          <w:trHeight w:val="220"/>
          <w:jc w:val="center"/>
        </w:trPr>
        <w:tc>
          <w:tcPr>
            <w:tcW w:w="566" w:type="dxa"/>
            <w:vMerge/>
            <w:tcBorders>
              <w:top w:val="single" w:sz="12" w:space="0" w:color="000000"/>
              <w:left w:val="single" w:sz="12" w:space="0" w:color="000000"/>
              <w:bottom w:val="single" w:sz="12" w:space="0" w:color="000000"/>
              <w:right w:val="single" w:sz="12" w:space="0" w:color="000000"/>
            </w:tcBorders>
            <w:vAlign w:val="center"/>
          </w:tcPr>
          <w:p w14:paraId="6256FF7A" w14:textId="77777777" w:rsidR="004E0BE2" w:rsidRPr="004E0BE2" w:rsidRDefault="004E0BE2" w:rsidP="004E0BE2">
            <w:pPr>
              <w:widowControl w:val="0"/>
              <w:pBdr>
                <w:top w:val="nil"/>
                <w:left w:val="nil"/>
                <w:bottom w:val="nil"/>
                <w:right w:val="nil"/>
                <w:between w:val="nil"/>
              </w:pBdr>
              <w:spacing w:after="0" w:line="276" w:lineRule="auto"/>
              <w:rPr>
                <w:rFonts w:ascii="Calibri" w:eastAsia="Calibri" w:hAnsi="Calibri" w:cs="Calibri"/>
                <w:kern w:val="2"/>
                <w:sz w:val="28"/>
                <w:szCs w:val="28"/>
              </w:rPr>
            </w:pPr>
          </w:p>
        </w:tc>
        <w:tc>
          <w:tcPr>
            <w:tcW w:w="3650" w:type="dxa"/>
            <w:vMerge/>
            <w:tcBorders>
              <w:top w:val="single" w:sz="12" w:space="0" w:color="000000"/>
              <w:left w:val="single" w:sz="12" w:space="0" w:color="000000"/>
              <w:bottom w:val="single" w:sz="12" w:space="0" w:color="000000"/>
              <w:right w:val="single" w:sz="12" w:space="0" w:color="000000"/>
            </w:tcBorders>
            <w:vAlign w:val="center"/>
          </w:tcPr>
          <w:p w14:paraId="3E93CB87" w14:textId="77777777" w:rsidR="004E0BE2" w:rsidRPr="004E0BE2" w:rsidRDefault="004E0BE2" w:rsidP="004E0BE2">
            <w:pPr>
              <w:widowControl w:val="0"/>
              <w:pBdr>
                <w:top w:val="nil"/>
                <w:left w:val="nil"/>
                <w:bottom w:val="nil"/>
                <w:right w:val="nil"/>
                <w:between w:val="nil"/>
              </w:pBdr>
              <w:spacing w:after="0" w:line="276" w:lineRule="auto"/>
              <w:rPr>
                <w:rFonts w:ascii="Calibri" w:eastAsia="Calibri" w:hAnsi="Calibri" w:cs="Calibri"/>
                <w:kern w:val="2"/>
                <w:sz w:val="28"/>
                <w:szCs w:val="28"/>
              </w:rPr>
            </w:pPr>
          </w:p>
        </w:tc>
        <w:tc>
          <w:tcPr>
            <w:tcW w:w="997" w:type="dxa"/>
            <w:tcBorders>
              <w:top w:val="single" w:sz="12" w:space="0" w:color="000000"/>
              <w:left w:val="single" w:sz="12" w:space="0" w:color="000000"/>
              <w:bottom w:val="single" w:sz="12" w:space="0" w:color="000000"/>
              <w:right w:val="single" w:sz="12" w:space="0" w:color="000000"/>
            </w:tcBorders>
            <w:vAlign w:val="center"/>
          </w:tcPr>
          <w:p w14:paraId="46F3DC9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023" w:type="dxa"/>
            <w:tcBorders>
              <w:top w:val="single" w:sz="12" w:space="0" w:color="000000"/>
              <w:left w:val="single" w:sz="12" w:space="0" w:color="000000"/>
              <w:bottom w:val="single" w:sz="12" w:space="0" w:color="000000"/>
              <w:right w:val="single" w:sz="12" w:space="0" w:color="000000"/>
            </w:tcBorders>
            <w:vAlign w:val="center"/>
          </w:tcPr>
          <w:p w14:paraId="1461C7C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037" w:type="dxa"/>
            <w:tcBorders>
              <w:top w:val="single" w:sz="12" w:space="0" w:color="000000"/>
              <w:left w:val="single" w:sz="12" w:space="0" w:color="000000"/>
              <w:bottom w:val="single" w:sz="12" w:space="0" w:color="000000"/>
              <w:right w:val="single" w:sz="12" w:space="0" w:color="000000"/>
            </w:tcBorders>
            <w:vAlign w:val="center"/>
          </w:tcPr>
          <w:p w14:paraId="0639BEA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163" w:type="dxa"/>
            <w:tcBorders>
              <w:top w:val="single" w:sz="12" w:space="0" w:color="000000"/>
              <w:left w:val="single" w:sz="12" w:space="0" w:color="000000"/>
              <w:bottom w:val="single" w:sz="12" w:space="0" w:color="000000"/>
              <w:right w:val="single" w:sz="12" w:space="0" w:color="000000"/>
            </w:tcBorders>
          </w:tcPr>
          <w:p w14:paraId="7053468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163" w:type="dxa"/>
            <w:tcBorders>
              <w:top w:val="single" w:sz="12" w:space="0" w:color="000000"/>
              <w:left w:val="single" w:sz="12" w:space="0" w:color="000000"/>
              <w:bottom w:val="single" w:sz="12" w:space="0" w:color="000000"/>
              <w:right w:val="single" w:sz="12" w:space="0" w:color="000000"/>
            </w:tcBorders>
            <w:vAlign w:val="center"/>
          </w:tcPr>
          <w:p w14:paraId="45C5CF0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tc>
      </w:tr>
      <w:tr w:rsidR="004E0BE2" w:rsidRPr="004E0BE2" w14:paraId="092BD5D9"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279E4B1B"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7EB411E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اللجنة الدولية للصليب الأحمر</w:t>
            </w:r>
          </w:p>
        </w:tc>
        <w:tc>
          <w:tcPr>
            <w:tcW w:w="997" w:type="dxa"/>
            <w:tcBorders>
              <w:top w:val="single" w:sz="12" w:space="0" w:color="000000"/>
              <w:left w:val="single" w:sz="12" w:space="0" w:color="000000"/>
              <w:bottom w:val="single" w:sz="12" w:space="0" w:color="000000"/>
              <w:right w:val="single" w:sz="12" w:space="0" w:color="000000"/>
            </w:tcBorders>
          </w:tcPr>
          <w:p w14:paraId="5D20264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144</w:t>
            </w:r>
          </w:p>
        </w:tc>
        <w:tc>
          <w:tcPr>
            <w:tcW w:w="1023" w:type="dxa"/>
            <w:tcBorders>
              <w:top w:val="single" w:sz="12" w:space="0" w:color="000000"/>
              <w:left w:val="single" w:sz="12" w:space="0" w:color="000000"/>
              <w:bottom w:val="single" w:sz="12" w:space="0" w:color="000000"/>
              <w:right w:val="single" w:sz="12" w:space="0" w:color="000000"/>
            </w:tcBorders>
          </w:tcPr>
          <w:p w14:paraId="356A788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68</w:t>
            </w:r>
          </w:p>
        </w:tc>
        <w:tc>
          <w:tcPr>
            <w:tcW w:w="1037" w:type="dxa"/>
            <w:tcBorders>
              <w:top w:val="single" w:sz="12" w:space="0" w:color="000000"/>
              <w:left w:val="single" w:sz="12" w:space="0" w:color="000000"/>
              <w:bottom w:val="single" w:sz="12" w:space="0" w:color="000000"/>
              <w:right w:val="single" w:sz="12" w:space="0" w:color="000000"/>
            </w:tcBorders>
          </w:tcPr>
          <w:p w14:paraId="509F502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60</w:t>
            </w:r>
          </w:p>
        </w:tc>
        <w:tc>
          <w:tcPr>
            <w:tcW w:w="1163" w:type="dxa"/>
            <w:tcBorders>
              <w:top w:val="single" w:sz="12" w:space="0" w:color="000000"/>
              <w:left w:val="single" w:sz="12" w:space="0" w:color="000000"/>
              <w:bottom w:val="single" w:sz="12" w:space="0" w:color="000000"/>
              <w:right w:val="single" w:sz="12" w:space="0" w:color="000000"/>
            </w:tcBorders>
          </w:tcPr>
          <w:p w14:paraId="0AD2B1F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43</w:t>
            </w:r>
          </w:p>
        </w:tc>
        <w:tc>
          <w:tcPr>
            <w:tcW w:w="1163" w:type="dxa"/>
            <w:tcBorders>
              <w:top w:val="single" w:sz="12" w:space="0" w:color="000000"/>
              <w:left w:val="single" w:sz="12" w:space="0" w:color="000000"/>
              <w:bottom w:val="single" w:sz="12" w:space="0" w:color="000000"/>
              <w:right w:val="single" w:sz="12" w:space="0" w:color="000000"/>
            </w:tcBorders>
          </w:tcPr>
          <w:p w14:paraId="5002741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w:t>
            </w:r>
          </w:p>
        </w:tc>
      </w:tr>
      <w:tr w:rsidR="004E0BE2" w:rsidRPr="004E0BE2" w14:paraId="3C579BAF"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71B78A3F"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293F775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جمعيات رعاية النزلاء</w:t>
            </w:r>
          </w:p>
        </w:tc>
        <w:tc>
          <w:tcPr>
            <w:tcW w:w="997" w:type="dxa"/>
            <w:tcBorders>
              <w:top w:val="single" w:sz="12" w:space="0" w:color="000000"/>
              <w:left w:val="single" w:sz="12" w:space="0" w:color="000000"/>
              <w:bottom w:val="single" w:sz="12" w:space="0" w:color="000000"/>
              <w:right w:val="single" w:sz="12" w:space="0" w:color="000000"/>
            </w:tcBorders>
          </w:tcPr>
          <w:p w14:paraId="02D31AF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w:t>
            </w:r>
          </w:p>
        </w:tc>
        <w:tc>
          <w:tcPr>
            <w:tcW w:w="1023" w:type="dxa"/>
            <w:tcBorders>
              <w:top w:val="single" w:sz="12" w:space="0" w:color="000000"/>
              <w:left w:val="single" w:sz="12" w:space="0" w:color="000000"/>
              <w:bottom w:val="single" w:sz="12" w:space="0" w:color="000000"/>
              <w:right w:val="single" w:sz="12" w:space="0" w:color="000000"/>
            </w:tcBorders>
          </w:tcPr>
          <w:p w14:paraId="77BDD94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w:t>
            </w:r>
          </w:p>
        </w:tc>
        <w:tc>
          <w:tcPr>
            <w:tcW w:w="1037" w:type="dxa"/>
            <w:tcBorders>
              <w:top w:val="single" w:sz="12" w:space="0" w:color="000000"/>
              <w:left w:val="single" w:sz="12" w:space="0" w:color="000000"/>
              <w:bottom w:val="single" w:sz="12" w:space="0" w:color="000000"/>
              <w:right w:val="single" w:sz="12" w:space="0" w:color="000000"/>
            </w:tcBorders>
          </w:tcPr>
          <w:p w14:paraId="494491E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w:t>
            </w:r>
          </w:p>
        </w:tc>
        <w:tc>
          <w:tcPr>
            <w:tcW w:w="1163" w:type="dxa"/>
            <w:tcBorders>
              <w:top w:val="single" w:sz="12" w:space="0" w:color="000000"/>
              <w:left w:val="single" w:sz="12" w:space="0" w:color="000000"/>
              <w:bottom w:val="single" w:sz="12" w:space="0" w:color="000000"/>
              <w:right w:val="single" w:sz="12" w:space="0" w:color="000000"/>
            </w:tcBorders>
          </w:tcPr>
          <w:p w14:paraId="669EC62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w:t>
            </w:r>
          </w:p>
        </w:tc>
        <w:tc>
          <w:tcPr>
            <w:tcW w:w="1163" w:type="dxa"/>
            <w:tcBorders>
              <w:top w:val="single" w:sz="12" w:space="0" w:color="000000"/>
              <w:left w:val="single" w:sz="12" w:space="0" w:color="000000"/>
              <w:bottom w:val="single" w:sz="12" w:space="0" w:color="000000"/>
              <w:right w:val="single" w:sz="12" w:space="0" w:color="000000"/>
            </w:tcBorders>
          </w:tcPr>
          <w:p w14:paraId="7424A19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r>
      <w:tr w:rsidR="004E0BE2" w:rsidRPr="004E0BE2" w14:paraId="394FEFEE"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07FC583A"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76D15FC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لجنة الحريات العامة لحقوق الإنسان (مجلس النواب</w:t>
            </w:r>
            <w:r w:rsidRPr="004E0BE2">
              <w:rPr>
                <w:rFonts w:ascii="Calibri" w:eastAsia="Calibri" w:hAnsi="Calibri" w:cs="Calibri"/>
                <w:kern w:val="2"/>
                <w:sz w:val="28"/>
                <w:szCs w:val="28"/>
              </w:rPr>
              <w:t>)</w:t>
            </w:r>
          </w:p>
        </w:tc>
        <w:tc>
          <w:tcPr>
            <w:tcW w:w="997" w:type="dxa"/>
            <w:tcBorders>
              <w:top w:val="single" w:sz="12" w:space="0" w:color="000000"/>
              <w:left w:val="single" w:sz="12" w:space="0" w:color="000000"/>
              <w:bottom w:val="single" w:sz="12" w:space="0" w:color="000000"/>
              <w:right w:val="single" w:sz="12" w:space="0" w:color="000000"/>
            </w:tcBorders>
          </w:tcPr>
          <w:p w14:paraId="5953D2F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023" w:type="dxa"/>
            <w:tcBorders>
              <w:top w:val="single" w:sz="12" w:space="0" w:color="000000"/>
              <w:left w:val="single" w:sz="12" w:space="0" w:color="000000"/>
              <w:bottom w:val="single" w:sz="12" w:space="0" w:color="000000"/>
              <w:right w:val="single" w:sz="12" w:space="0" w:color="000000"/>
            </w:tcBorders>
          </w:tcPr>
          <w:p w14:paraId="7FD15C2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w:t>
            </w:r>
          </w:p>
        </w:tc>
        <w:tc>
          <w:tcPr>
            <w:tcW w:w="1037" w:type="dxa"/>
            <w:tcBorders>
              <w:top w:val="single" w:sz="12" w:space="0" w:color="000000"/>
              <w:left w:val="single" w:sz="12" w:space="0" w:color="000000"/>
              <w:bottom w:val="single" w:sz="12" w:space="0" w:color="000000"/>
              <w:right w:val="single" w:sz="12" w:space="0" w:color="000000"/>
            </w:tcBorders>
          </w:tcPr>
          <w:p w14:paraId="1DC9C2E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c>
          <w:tcPr>
            <w:tcW w:w="1163" w:type="dxa"/>
            <w:tcBorders>
              <w:top w:val="single" w:sz="12" w:space="0" w:color="000000"/>
              <w:left w:val="single" w:sz="12" w:space="0" w:color="000000"/>
              <w:bottom w:val="single" w:sz="12" w:space="0" w:color="000000"/>
              <w:right w:val="single" w:sz="12" w:space="0" w:color="000000"/>
            </w:tcBorders>
          </w:tcPr>
          <w:p w14:paraId="6047C7C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w:t>
            </w:r>
          </w:p>
        </w:tc>
        <w:tc>
          <w:tcPr>
            <w:tcW w:w="1163" w:type="dxa"/>
            <w:tcBorders>
              <w:top w:val="single" w:sz="12" w:space="0" w:color="000000"/>
              <w:left w:val="single" w:sz="12" w:space="0" w:color="000000"/>
              <w:bottom w:val="single" w:sz="12" w:space="0" w:color="000000"/>
              <w:right w:val="single" w:sz="12" w:space="0" w:color="000000"/>
            </w:tcBorders>
          </w:tcPr>
          <w:p w14:paraId="3CC6FFC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r>
      <w:tr w:rsidR="004E0BE2" w:rsidRPr="004E0BE2" w14:paraId="37DC81F9"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4AB4477D"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012771F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المركز الوطني لحقوق الإنسان</w:t>
            </w:r>
          </w:p>
        </w:tc>
        <w:tc>
          <w:tcPr>
            <w:tcW w:w="997" w:type="dxa"/>
            <w:tcBorders>
              <w:top w:val="single" w:sz="12" w:space="0" w:color="000000"/>
              <w:left w:val="single" w:sz="12" w:space="0" w:color="000000"/>
              <w:bottom w:val="single" w:sz="12" w:space="0" w:color="000000"/>
              <w:right w:val="single" w:sz="12" w:space="0" w:color="000000"/>
            </w:tcBorders>
          </w:tcPr>
          <w:p w14:paraId="614AAA6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w:t>
            </w:r>
          </w:p>
        </w:tc>
        <w:tc>
          <w:tcPr>
            <w:tcW w:w="1023" w:type="dxa"/>
            <w:tcBorders>
              <w:top w:val="single" w:sz="12" w:space="0" w:color="000000"/>
              <w:left w:val="single" w:sz="12" w:space="0" w:color="000000"/>
              <w:bottom w:val="single" w:sz="12" w:space="0" w:color="000000"/>
              <w:right w:val="single" w:sz="12" w:space="0" w:color="000000"/>
            </w:tcBorders>
          </w:tcPr>
          <w:p w14:paraId="0877FD5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31</w:t>
            </w:r>
          </w:p>
        </w:tc>
        <w:tc>
          <w:tcPr>
            <w:tcW w:w="1037" w:type="dxa"/>
            <w:tcBorders>
              <w:top w:val="single" w:sz="12" w:space="0" w:color="000000"/>
              <w:left w:val="single" w:sz="12" w:space="0" w:color="000000"/>
              <w:bottom w:val="single" w:sz="12" w:space="0" w:color="000000"/>
              <w:right w:val="single" w:sz="12" w:space="0" w:color="000000"/>
            </w:tcBorders>
          </w:tcPr>
          <w:p w14:paraId="7E3E182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39</w:t>
            </w:r>
          </w:p>
        </w:tc>
        <w:tc>
          <w:tcPr>
            <w:tcW w:w="1163" w:type="dxa"/>
            <w:tcBorders>
              <w:top w:val="single" w:sz="12" w:space="0" w:color="000000"/>
              <w:left w:val="single" w:sz="12" w:space="0" w:color="000000"/>
              <w:bottom w:val="single" w:sz="12" w:space="0" w:color="000000"/>
              <w:right w:val="single" w:sz="12" w:space="0" w:color="000000"/>
            </w:tcBorders>
          </w:tcPr>
          <w:p w14:paraId="2F31FA3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63</w:t>
            </w:r>
          </w:p>
        </w:tc>
        <w:tc>
          <w:tcPr>
            <w:tcW w:w="1163" w:type="dxa"/>
            <w:tcBorders>
              <w:top w:val="single" w:sz="12" w:space="0" w:color="000000"/>
              <w:left w:val="single" w:sz="12" w:space="0" w:color="000000"/>
              <w:bottom w:val="single" w:sz="12" w:space="0" w:color="000000"/>
              <w:right w:val="single" w:sz="12" w:space="0" w:color="000000"/>
            </w:tcBorders>
          </w:tcPr>
          <w:p w14:paraId="2B5A077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50</w:t>
            </w:r>
          </w:p>
        </w:tc>
      </w:tr>
      <w:tr w:rsidR="004E0BE2" w:rsidRPr="004E0BE2" w14:paraId="43D3F47B"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2172F3F7"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520621A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أعضاء النيابة العامة</w:t>
            </w:r>
            <w:r w:rsidRPr="004E0BE2">
              <w:rPr>
                <w:rFonts w:ascii="Calibri" w:eastAsia="Calibri" w:hAnsi="Calibri" w:cs="Calibri"/>
                <w:kern w:val="2"/>
                <w:sz w:val="28"/>
                <w:szCs w:val="28"/>
              </w:rPr>
              <w:t xml:space="preserve"> </w:t>
            </w:r>
          </w:p>
        </w:tc>
        <w:tc>
          <w:tcPr>
            <w:tcW w:w="997" w:type="dxa"/>
            <w:tcBorders>
              <w:top w:val="single" w:sz="12" w:space="0" w:color="000000"/>
              <w:left w:val="single" w:sz="12" w:space="0" w:color="000000"/>
              <w:bottom w:val="single" w:sz="12" w:space="0" w:color="000000"/>
              <w:right w:val="single" w:sz="12" w:space="0" w:color="000000"/>
            </w:tcBorders>
          </w:tcPr>
          <w:p w14:paraId="5045ABC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w:t>
            </w:r>
          </w:p>
        </w:tc>
        <w:tc>
          <w:tcPr>
            <w:tcW w:w="1023" w:type="dxa"/>
            <w:tcBorders>
              <w:top w:val="single" w:sz="12" w:space="0" w:color="000000"/>
              <w:left w:val="single" w:sz="12" w:space="0" w:color="000000"/>
              <w:bottom w:val="single" w:sz="12" w:space="0" w:color="000000"/>
              <w:right w:val="single" w:sz="12" w:space="0" w:color="000000"/>
            </w:tcBorders>
          </w:tcPr>
          <w:p w14:paraId="1BDAEBC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48</w:t>
            </w:r>
          </w:p>
        </w:tc>
        <w:tc>
          <w:tcPr>
            <w:tcW w:w="1037" w:type="dxa"/>
            <w:tcBorders>
              <w:top w:val="single" w:sz="12" w:space="0" w:color="000000"/>
              <w:left w:val="single" w:sz="12" w:space="0" w:color="000000"/>
              <w:bottom w:val="single" w:sz="12" w:space="0" w:color="000000"/>
              <w:right w:val="single" w:sz="12" w:space="0" w:color="000000"/>
            </w:tcBorders>
          </w:tcPr>
          <w:p w14:paraId="3893CA8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21</w:t>
            </w:r>
          </w:p>
        </w:tc>
        <w:tc>
          <w:tcPr>
            <w:tcW w:w="1163" w:type="dxa"/>
            <w:tcBorders>
              <w:top w:val="single" w:sz="12" w:space="0" w:color="000000"/>
              <w:left w:val="single" w:sz="12" w:space="0" w:color="000000"/>
              <w:bottom w:val="single" w:sz="12" w:space="0" w:color="000000"/>
              <w:right w:val="single" w:sz="12" w:space="0" w:color="000000"/>
            </w:tcBorders>
          </w:tcPr>
          <w:p w14:paraId="18CE188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1163" w:type="dxa"/>
            <w:tcBorders>
              <w:top w:val="single" w:sz="12" w:space="0" w:color="000000"/>
              <w:left w:val="single" w:sz="12" w:space="0" w:color="000000"/>
              <w:bottom w:val="single" w:sz="12" w:space="0" w:color="000000"/>
              <w:right w:val="single" w:sz="12" w:space="0" w:color="000000"/>
            </w:tcBorders>
          </w:tcPr>
          <w:p w14:paraId="358ED6D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22</w:t>
            </w:r>
          </w:p>
        </w:tc>
      </w:tr>
      <w:tr w:rsidR="004E0BE2" w:rsidRPr="004E0BE2" w14:paraId="75759013"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3556E362"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615DF22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الهيئات الدبلوماسية والسفارات</w:t>
            </w:r>
            <w:r w:rsidRPr="004E0BE2">
              <w:rPr>
                <w:rFonts w:ascii="Calibri" w:eastAsia="Calibri" w:hAnsi="Calibri" w:cs="Calibri"/>
                <w:kern w:val="2"/>
                <w:sz w:val="28"/>
                <w:szCs w:val="28"/>
              </w:rPr>
              <w:t xml:space="preserve"> </w:t>
            </w:r>
          </w:p>
        </w:tc>
        <w:tc>
          <w:tcPr>
            <w:tcW w:w="997" w:type="dxa"/>
            <w:tcBorders>
              <w:top w:val="single" w:sz="12" w:space="0" w:color="000000"/>
              <w:left w:val="single" w:sz="12" w:space="0" w:color="000000"/>
              <w:bottom w:val="single" w:sz="12" w:space="0" w:color="000000"/>
              <w:right w:val="single" w:sz="12" w:space="0" w:color="000000"/>
            </w:tcBorders>
          </w:tcPr>
          <w:p w14:paraId="6C1EB96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86</w:t>
            </w:r>
          </w:p>
        </w:tc>
        <w:tc>
          <w:tcPr>
            <w:tcW w:w="1023" w:type="dxa"/>
            <w:tcBorders>
              <w:top w:val="single" w:sz="12" w:space="0" w:color="000000"/>
              <w:left w:val="single" w:sz="12" w:space="0" w:color="000000"/>
              <w:bottom w:val="single" w:sz="12" w:space="0" w:color="000000"/>
              <w:right w:val="single" w:sz="12" w:space="0" w:color="000000"/>
            </w:tcBorders>
          </w:tcPr>
          <w:p w14:paraId="71BC517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171</w:t>
            </w:r>
          </w:p>
        </w:tc>
        <w:tc>
          <w:tcPr>
            <w:tcW w:w="1037" w:type="dxa"/>
            <w:tcBorders>
              <w:top w:val="single" w:sz="12" w:space="0" w:color="000000"/>
              <w:left w:val="single" w:sz="12" w:space="0" w:color="000000"/>
              <w:bottom w:val="single" w:sz="12" w:space="0" w:color="000000"/>
              <w:right w:val="single" w:sz="12" w:space="0" w:color="000000"/>
            </w:tcBorders>
          </w:tcPr>
          <w:p w14:paraId="608EAF3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207</w:t>
            </w:r>
          </w:p>
        </w:tc>
        <w:tc>
          <w:tcPr>
            <w:tcW w:w="1163" w:type="dxa"/>
            <w:tcBorders>
              <w:top w:val="single" w:sz="12" w:space="0" w:color="000000"/>
              <w:left w:val="single" w:sz="12" w:space="0" w:color="000000"/>
              <w:bottom w:val="single" w:sz="12" w:space="0" w:color="000000"/>
              <w:right w:val="single" w:sz="12" w:space="0" w:color="000000"/>
            </w:tcBorders>
          </w:tcPr>
          <w:p w14:paraId="5CE5324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196</w:t>
            </w:r>
          </w:p>
        </w:tc>
        <w:tc>
          <w:tcPr>
            <w:tcW w:w="1163" w:type="dxa"/>
            <w:tcBorders>
              <w:top w:val="single" w:sz="12" w:space="0" w:color="000000"/>
              <w:left w:val="single" w:sz="12" w:space="0" w:color="000000"/>
              <w:bottom w:val="single" w:sz="12" w:space="0" w:color="000000"/>
              <w:right w:val="single" w:sz="12" w:space="0" w:color="000000"/>
            </w:tcBorders>
          </w:tcPr>
          <w:p w14:paraId="5FC7222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176</w:t>
            </w:r>
          </w:p>
        </w:tc>
      </w:tr>
      <w:tr w:rsidR="004E0BE2" w:rsidRPr="004E0BE2" w14:paraId="69E74C12"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3A25104E"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3AEF4D4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رجال الدين والطوائف الدينية</w:t>
            </w:r>
          </w:p>
        </w:tc>
        <w:tc>
          <w:tcPr>
            <w:tcW w:w="997" w:type="dxa"/>
            <w:tcBorders>
              <w:top w:val="single" w:sz="12" w:space="0" w:color="000000"/>
              <w:left w:val="single" w:sz="12" w:space="0" w:color="000000"/>
              <w:bottom w:val="single" w:sz="12" w:space="0" w:color="000000"/>
              <w:right w:val="single" w:sz="12" w:space="0" w:color="000000"/>
            </w:tcBorders>
          </w:tcPr>
          <w:p w14:paraId="0974D84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28</w:t>
            </w:r>
          </w:p>
        </w:tc>
        <w:tc>
          <w:tcPr>
            <w:tcW w:w="1023" w:type="dxa"/>
            <w:tcBorders>
              <w:top w:val="single" w:sz="12" w:space="0" w:color="000000"/>
              <w:left w:val="single" w:sz="12" w:space="0" w:color="000000"/>
              <w:bottom w:val="single" w:sz="12" w:space="0" w:color="000000"/>
              <w:right w:val="single" w:sz="12" w:space="0" w:color="000000"/>
            </w:tcBorders>
          </w:tcPr>
          <w:p w14:paraId="62996E0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78</w:t>
            </w:r>
          </w:p>
        </w:tc>
        <w:tc>
          <w:tcPr>
            <w:tcW w:w="1037" w:type="dxa"/>
            <w:tcBorders>
              <w:top w:val="single" w:sz="12" w:space="0" w:color="000000"/>
              <w:left w:val="single" w:sz="12" w:space="0" w:color="000000"/>
              <w:bottom w:val="single" w:sz="12" w:space="0" w:color="000000"/>
              <w:right w:val="single" w:sz="12" w:space="0" w:color="000000"/>
            </w:tcBorders>
          </w:tcPr>
          <w:p w14:paraId="331E439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158</w:t>
            </w:r>
          </w:p>
        </w:tc>
        <w:tc>
          <w:tcPr>
            <w:tcW w:w="1163" w:type="dxa"/>
            <w:tcBorders>
              <w:top w:val="single" w:sz="12" w:space="0" w:color="000000"/>
              <w:left w:val="single" w:sz="12" w:space="0" w:color="000000"/>
              <w:bottom w:val="single" w:sz="12" w:space="0" w:color="000000"/>
              <w:right w:val="single" w:sz="12" w:space="0" w:color="000000"/>
            </w:tcBorders>
          </w:tcPr>
          <w:p w14:paraId="2B1454F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148</w:t>
            </w:r>
          </w:p>
        </w:tc>
        <w:tc>
          <w:tcPr>
            <w:tcW w:w="1163" w:type="dxa"/>
            <w:tcBorders>
              <w:top w:val="single" w:sz="12" w:space="0" w:color="000000"/>
              <w:left w:val="single" w:sz="12" w:space="0" w:color="000000"/>
              <w:bottom w:val="single" w:sz="12" w:space="0" w:color="000000"/>
              <w:right w:val="single" w:sz="12" w:space="0" w:color="000000"/>
            </w:tcBorders>
          </w:tcPr>
          <w:p w14:paraId="460C88C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131</w:t>
            </w:r>
          </w:p>
        </w:tc>
      </w:tr>
      <w:tr w:rsidR="004E0BE2" w:rsidRPr="004E0BE2" w14:paraId="7E21E3DB"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695E4752"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60E30D7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مؤسسات المجتمع المدني والوفود الطلابية</w:t>
            </w:r>
            <w:r w:rsidRPr="004E0BE2">
              <w:rPr>
                <w:rFonts w:ascii="Calibri" w:eastAsia="Calibri" w:hAnsi="Calibri" w:cs="Calibri"/>
                <w:kern w:val="2"/>
                <w:sz w:val="28"/>
                <w:szCs w:val="28"/>
              </w:rPr>
              <w:t xml:space="preserve"> </w:t>
            </w:r>
          </w:p>
        </w:tc>
        <w:tc>
          <w:tcPr>
            <w:tcW w:w="997" w:type="dxa"/>
            <w:tcBorders>
              <w:top w:val="single" w:sz="12" w:space="0" w:color="000000"/>
              <w:left w:val="single" w:sz="12" w:space="0" w:color="000000"/>
              <w:bottom w:val="single" w:sz="12" w:space="0" w:color="000000"/>
              <w:right w:val="single" w:sz="12" w:space="0" w:color="000000"/>
            </w:tcBorders>
          </w:tcPr>
          <w:p w14:paraId="0189B2E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c>
          <w:tcPr>
            <w:tcW w:w="1023" w:type="dxa"/>
            <w:tcBorders>
              <w:top w:val="single" w:sz="12" w:space="0" w:color="000000"/>
              <w:left w:val="single" w:sz="12" w:space="0" w:color="000000"/>
              <w:bottom w:val="single" w:sz="12" w:space="0" w:color="000000"/>
              <w:right w:val="single" w:sz="12" w:space="0" w:color="000000"/>
            </w:tcBorders>
          </w:tcPr>
          <w:p w14:paraId="1AA0313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18</w:t>
            </w:r>
          </w:p>
        </w:tc>
        <w:tc>
          <w:tcPr>
            <w:tcW w:w="1037" w:type="dxa"/>
            <w:tcBorders>
              <w:top w:val="single" w:sz="12" w:space="0" w:color="000000"/>
              <w:left w:val="single" w:sz="12" w:space="0" w:color="000000"/>
              <w:bottom w:val="single" w:sz="12" w:space="0" w:color="000000"/>
              <w:right w:val="single" w:sz="12" w:space="0" w:color="000000"/>
            </w:tcBorders>
          </w:tcPr>
          <w:p w14:paraId="0E8DC04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c>
          <w:tcPr>
            <w:tcW w:w="1163" w:type="dxa"/>
            <w:tcBorders>
              <w:top w:val="single" w:sz="12" w:space="0" w:color="000000"/>
              <w:left w:val="single" w:sz="12" w:space="0" w:color="000000"/>
              <w:bottom w:val="single" w:sz="12" w:space="0" w:color="000000"/>
              <w:right w:val="single" w:sz="12" w:space="0" w:color="000000"/>
            </w:tcBorders>
          </w:tcPr>
          <w:p w14:paraId="6F168EA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w:t>
            </w:r>
          </w:p>
        </w:tc>
        <w:tc>
          <w:tcPr>
            <w:tcW w:w="1163" w:type="dxa"/>
            <w:tcBorders>
              <w:top w:val="single" w:sz="12" w:space="0" w:color="000000"/>
              <w:left w:val="single" w:sz="12" w:space="0" w:color="000000"/>
              <w:bottom w:val="single" w:sz="12" w:space="0" w:color="000000"/>
              <w:right w:val="single" w:sz="12" w:space="0" w:color="000000"/>
            </w:tcBorders>
          </w:tcPr>
          <w:p w14:paraId="4F6C05A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10</w:t>
            </w:r>
          </w:p>
        </w:tc>
      </w:tr>
      <w:tr w:rsidR="004E0BE2" w:rsidRPr="004E0BE2" w14:paraId="559E128A"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752F42FD"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3129DC9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المفوضية السامية للأمم المتحدة لشؤون اللاجئين</w:t>
            </w:r>
          </w:p>
        </w:tc>
        <w:tc>
          <w:tcPr>
            <w:tcW w:w="997" w:type="dxa"/>
            <w:tcBorders>
              <w:top w:val="single" w:sz="12" w:space="0" w:color="000000"/>
              <w:left w:val="single" w:sz="12" w:space="0" w:color="000000"/>
              <w:bottom w:val="single" w:sz="12" w:space="0" w:color="000000"/>
              <w:right w:val="single" w:sz="12" w:space="0" w:color="000000"/>
            </w:tcBorders>
          </w:tcPr>
          <w:p w14:paraId="2E018B3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w:t>
            </w:r>
          </w:p>
        </w:tc>
        <w:tc>
          <w:tcPr>
            <w:tcW w:w="1023" w:type="dxa"/>
            <w:tcBorders>
              <w:top w:val="single" w:sz="12" w:space="0" w:color="000000"/>
              <w:left w:val="single" w:sz="12" w:space="0" w:color="000000"/>
              <w:bottom w:val="single" w:sz="12" w:space="0" w:color="000000"/>
              <w:right w:val="single" w:sz="12" w:space="0" w:color="000000"/>
            </w:tcBorders>
          </w:tcPr>
          <w:p w14:paraId="0C46937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83</w:t>
            </w:r>
          </w:p>
        </w:tc>
        <w:tc>
          <w:tcPr>
            <w:tcW w:w="1037" w:type="dxa"/>
            <w:tcBorders>
              <w:top w:val="single" w:sz="12" w:space="0" w:color="000000"/>
              <w:left w:val="single" w:sz="12" w:space="0" w:color="000000"/>
              <w:bottom w:val="single" w:sz="12" w:space="0" w:color="000000"/>
              <w:right w:val="single" w:sz="12" w:space="0" w:color="000000"/>
            </w:tcBorders>
          </w:tcPr>
          <w:p w14:paraId="0A936DC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91</w:t>
            </w:r>
          </w:p>
        </w:tc>
        <w:tc>
          <w:tcPr>
            <w:tcW w:w="1163" w:type="dxa"/>
            <w:tcBorders>
              <w:top w:val="single" w:sz="12" w:space="0" w:color="000000"/>
              <w:left w:val="single" w:sz="12" w:space="0" w:color="000000"/>
              <w:bottom w:val="single" w:sz="12" w:space="0" w:color="000000"/>
              <w:right w:val="single" w:sz="12" w:space="0" w:color="000000"/>
            </w:tcBorders>
          </w:tcPr>
          <w:p w14:paraId="54E764A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110</w:t>
            </w:r>
          </w:p>
        </w:tc>
        <w:tc>
          <w:tcPr>
            <w:tcW w:w="1163" w:type="dxa"/>
            <w:tcBorders>
              <w:top w:val="single" w:sz="12" w:space="0" w:color="000000"/>
              <w:left w:val="single" w:sz="12" w:space="0" w:color="000000"/>
              <w:bottom w:val="single" w:sz="12" w:space="0" w:color="000000"/>
              <w:right w:val="single" w:sz="12" w:space="0" w:color="000000"/>
            </w:tcBorders>
          </w:tcPr>
          <w:p w14:paraId="4C0E249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w:t>
            </w:r>
          </w:p>
        </w:tc>
      </w:tr>
      <w:tr w:rsidR="004E0BE2" w:rsidRPr="004E0BE2" w14:paraId="0E57EBC7"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2C3A0AA1"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49B69BC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وزارة التنمية الاجتماعية</w:t>
            </w:r>
            <w:r w:rsidRPr="004E0BE2">
              <w:rPr>
                <w:rFonts w:ascii="Calibri" w:eastAsia="Calibri" w:hAnsi="Calibri" w:cs="Calibri"/>
                <w:kern w:val="2"/>
                <w:sz w:val="28"/>
                <w:szCs w:val="28"/>
              </w:rPr>
              <w:t xml:space="preserve"> </w:t>
            </w:r>
          </w:p>
        </w:tc>
        <w:tc>
          <w:tcPr>
            <w:tcW w:w="997" w:type="dxa"/>
            <w:tcBorders>
              <w:top w:val="single" w:sz="12" w:space="0" w:color="000000"/>
              <w:left w:val="single" w:sz="12" w:space="0" w:color="000000"/>
              <w:bottom w:val="single" w:sz="12" w:space="0" w:color="000000"/>
              <w:right w:val="single" w:sz="12" w:space="0" w:color="000000"/>
            </w:tcBorders>
          </w:tcPr>
          <w:p w14:paraId="7D83F51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21</w:t>
            </w:r>
          </w:p>
        </w:tc>
        <w:tc>
          <w:tcPr>
            <w:tcW w:w="1023" w:type="dxa"/>
            <w:tcBorders>
              <w:top w:val="single" w:sz="12" w:space="0" w:color="000000"/>
              <w:left w:val="single" w:sz="12" w:space="0" w:color="000000"/>
              <w:bottom w:val="single" w:sz="12" w:space="0" w:color="000000"/>
              <w:right w:val="single" w:sz="12" w:space="0" w:color="000000"/>
            </w:tcBorders>
          </w:tcPr>
          <w:p w14:paraId="4A5E699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w:t>
            </w:r>
          </w:p>
        </w:tc>
        <w:tc>
          <w:tcPr>
            <w:tcW w:w="1037" w:type="dxa"/>
            <w:tcBorders>
              <w:top w:val="single" w:sz="12" w:space="0" w:color="000000"/>
              <w:left w:val="single" w:sz="12" w:space="0" w:color="000000"/>
              <w:bottom w:val="single" w:sz="12" w:space="0" w:color="000000"/>
              <w:right w:val="single" w:sz="12" w:space="0" w:color="000000"/>
            </w:tcBorders>
          </w:tcPr>
          <w:p w14:paraId="2305B7F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85</w:t>
            </w:r>
          </w:p>
        </w:tc>
        <w:tc>
          <w:tcPr>
            <w:tcW w:w="1163" w:type="dxa"/>
            <w:tcBorders>
              <w:top w:val="single" w:sz="12" w:space="0" w:color="000000"/>
              <w:left w:val="single" w:sz="12" w:space="0" w:color="000000"/>
              <w:bottom w:val="single" w:sz="12" w:space="0" w:color="000000"/>
              <w:right w:val="single" w:sz="12" w:space="0" w:color="000000"/>
            </w:tcBorders>
          </w:tcPr>
          <w:p w14:paraId="2D6F977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50</w:t>
            </w:r>
          </w:p>
        </w:tc>
        <w:tc>
          <w:tcPr>
            <w:tcW w:w="1163" w:type="dxa"/>
            <w:tcBorders>
              <w:top w:val="single" w:sz="12" w:space="0" w:color="000000"/>
              <w:left w:val="single" w:sz="12" w:space="0" w:color="000000"/>
              <w:bottom w:val="single" w:sz="12" w:space="0" w:color="000000"/>
              <w:right w:val="single" w:sz="12" w:space="0" w:color="000000"/>
            </w:tcBorders>
          </w:tcPr>
          <w:p w14:paraId="2D115E3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10</w:t>
            </w:r>
          </w:p>
        </w:tc>
      </w:tr>
      <w:tr w:rsidR="004E0BE2" w:rsidRPr="004E0BE2" w14:paraId="1E59E8E0"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5DFCE092"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4940327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زيارات أخرى</w:t>
            </w:r>
            <w:r w:rsidRPr="004E0BE2">
              <w:rPr>
                <w:rFonts w:ascii="Calibri" w:eastAsia="Calibri" w:hAnsi="Calibri" w:cs="Calibri"/>
                <w:kern w:val="2"/>
                <w:sz w:val="28"/>
                <w:szCs w:val="28"/>
              </w:rPr>
              <w:t xml:space="preserve"> </w:t>
            </w:r>
          </w:p>
        </w:tc>
        <w:tc>
          <w:tcPr>
            <w:tcW w:w="997" w:type="dxa"/>
            <w:tcBorders>
              <w:top w:val="single" w:sz="12" w:space="0" w:color="000000"/>
              <w:left w:val="single" w:sz="12" w:space="0" w:color="000000"/>
              <w:bottom w:val="single" w:sz="12" w:space="0" w:color="000000"/>
              <w:right w:val="single" w:sz="12" w:space="0" w:color="000000"/>
            </w:tcBorders>
          </w:tcPr>
          <w:p w14:paraId="3EDD72A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94</w:t>
            </w:r>
          </w:p>
        </w:tc>
        <w:tc>
          <w:tcPr>
            <w:tcW w:w="1023" w:type="dxa"/>
            <w:tcBorders>
              <w:top w:val="single" w:sz="12" w:space="0" w:color="000000"/>
              <w:left w:val="single" w:sz="12" w:space="0" w:color="000000"/>
              <w:bottom w:val="single" w:sz="12" w:space="0" w:color="000000"/>
              <w:right w:val="single" w:sz="12" w:space="0" w:color="000000"/>
            </w:tcBorders>
          </w:tcPr>
          <w:p w14:paraId="5085101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31</w:t>
            </w:r>
          </w:p>
        </w:tc>
        <w:tc>
          <w:tcPr>
            <w:tcW w:w="1037" w:type="dxa"/>
            <w:tcBorders>
              <w:top w:val="single" w:sz="12" w:space="0" w:color="000000"/>
              <w:left w:val="single" w:sz="12" w:space="0" w:color="000000"/>
              <w:bottom w:val="single" w:sz="12" w:space="0" w:color="000000"/>
              <w:right w:val="single" w:sz="12" w:space="0" w:color="000000"/>
            </w:tcBorders>
          </w:tcPr>
          <w:p w14:paraId="1BC739D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38</w:t>
            </w:r>
          </w:p>
        </w:tc>
        <w:tc>
          <w:tcPr>
            <w:tcW w:w="1163" w:type="dxa"/>
            <w:tcBorders>
              <w:top w:val="single" w:sz="12" w:space="0" w:color="000000"/>
              <w:left w:val="single" w:sz="12" w:space="0" w:color="000000"/>
              <w:bottom w:val="single" w:sz="12" w:space="0" w:color="000000"/>
              <w:right w:val="single" w:sz="12" w:space="0" w:color="000000"/>
            </w:tcBorders>
          </w:tcPr>
          <w:p w14:paraId="4503C89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w:t>
            </w:r>
          </w:p>
        </w:tc>
        <w:tc>
          <w:tcPr>
            <w:tcW w:w="1163" w:type="dxa"/>
            <w:tcBorders>
              <w:top w:val="single" w:sz="12" w:space="0" w:color="000000"/>
              <w:left w:val="single" w:sz="12" w:space="0" w:color="000000"/>
              <w:bottom w:val="single" w:sz="12" w:space="0" w:color="000000"/>
              <w:right w:val="single" w:sz="12" w:space="0" w:color="000000"/>
            </w:tcBorders>
          </w:tcPr>
          <w:p w14:paraId="3D3466D6"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23</w:t>
            </w:r>
          </w:p>
        </w:tc>
      </w:tr>
      <w:tr w:rsidR="004E0BE2" w:rsidRPr="004E0BE2" w14:paraId="16E3CC1B" w14:textId="77777777" w:rsidTr="007B3652">
        <w:trPr>
          <w:jc w:val="center"/>
        </w:trPr>
        <w:tc>
          <w:tcPr>
            <w:tcW w:w="566" w:type="dxa"/>
            <w:tcBorders>
              <w:top w:val="single" w:sz="12" w:space="0" w:color="000000"/>
              <w:left w:val="single" w:sz="12" w:space="0" w:color="000000"/>
              <w:bottom w:val="single" w:sz="12" w:space="0" w:color="000000"/>
              <w:right w:val="single" w:sz="12" w:space="0" w:color="000000"/>
            </w:tcBorders>
          </w:tcPr>
          <w:p w14:paraId="7A4797A3" w14:textId="77777777" w:rsidR="004E0BE2" w:rsidRPr="004E0BE2" w:rsidRDefault="004E0BE2" w:rsidP="004E0BE2">
            <w:pPr>
              <w:numPr>
                <w:ilvl w:val="0"/>
                <w:numId w:val="25"/>
              </w:numPr>
              <w:bidi/>
              <w:spacing w:after="0" w:line="240" w:lineRule="auto"/>
              <w:contextualSpacing/>
              <w:jc w:val="center"/>
              <w:rPr>
                <w:rFonts w:ascii="Calibri" w:eastAsia="Calibri" w:hAnsi="Calibri" w:cs="Calibri"/>
                <w:kern w:val="2"/>
                <w:sz w:val="28"/>
                <w:szCs w:val="28"/>
              </w:rPr>
            </w:pPr>
          </w:p>
        </w:tc>
        <w:tc>
          <w:tcPr>
            <w:tcW w:w="3650" w:type="dxa"/>
            <w:tcBorders>
              <w:top w:val="single" w:sz="12" w:space="0" w:color="000000"/>
              <w:left w:val="single" w:sz="12" w:space="0" w:color="000000"/>
              <w:bottom w:val="single" w:sz="12" w:space="0" w:color="000000"/>
              <w:right w:val="single" w:sz="12" w:space="0" w:color="000000"/>
            </w:tcBorders>
          </w:tcPr>
          <w:p w14:paraId="2791463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النقابات</w:t>
            </w:r>
            <w:r w:rsidRPr="004E0BE2">
              <w:rPr>
                <w:rFonts w:ascii="Calibri" w:eastAsia="Calibri" w:hAnsi="Calibri" w:cs="Calibri"/>
                <w:kern w:val="2"/>
                <w:sz w:val="28"/>
                <w:szCs w:val="28"/>
              </w:rPr>
              <w:t xml:space="preserve"> </w:t>
            </w:r>
          </w:p>
        </w:tc>
        <w:tc>
          <w:tcPr>
            <w:tcW w:w="997" w:type="dxa"/>
            <w:tcBorders>
              <w:top w:val="single" w:sz="12" w:space="0" w:color="000000"/>
              <w:left w:val="single" w:sz="12" w:space="0" w:color="000000"/>
              <w:bottom w:val="single" w:sz="12" w:space="0" w:color="000000"/>
              <w:right w:val="single" w:sz="12" w:space="0" w:color="000000"/>
            </w:tcBorders>
          </w:tcPr>
          <w:p w14:paraId="0B40A67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w:t>
            </w:r>
          </w:p>
        </w:tc>
        <w:tc>
          <w:tcPr>
            <w:tcW w:w="1023" w:type="dxa"/>
            <w:tcBorders>
              <w:top w:val="single" w:sz="12" w:space="0" w:color="000000"/>
              <w:left w:val="single" w:sz="12" w:space="0" w:color="000000"/>
              <w:bottom w:val="single" w:sz="12" w:space="0" w:color="000000"/>
              <w:right w:val="single" w:sz="12" w:space="0" w:color="000000"/>
            </w:tcBorders>
          </w:tcPr>
          <w:p w14:paraId="4A3E28C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037" w:type="dxa"/>
            <w:tcBorders>
              <w:top w:val="single" w:sz="12" w:space="0" w:color="000000"/>
              <w:left w:val="single" w:sz="12" w:space="0" w:color="000000"/>
              <w:bottom w:val="single" w:sz="12" w:space="0" w:color="000000"/>
              <w:right w:val="single" w:sz="12" w:space="0" w:color="000000"/>
            </w:tcBorders>
          </w:tcPr>
          <w:p w14:paraId="4DAFFB9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163" w:type="dxa"/>
            <w:tcBorders>
              <w:top w:val="single" w:sz="12" w:space="0" w:color="000000"/>
              <w:left w:val="single" w:sz="12" w:space="0" w:color="000000"/>
              <w:bottom w:val="single" w:sz="12" w:space="0" w:color="000000"/>
              <w:right w:val="single" w:sz="12" w:space="0" w:color="000000"/>
            </w:tcBorders>
          </w:tcPr>
          <w:p w14:paraId="7353B5C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0</w:t>
            </w:r>
          </w:p>
        </w:tc>
        <w:tc>
          <w:tcPr>
            <w:tcW w:w="1163" w:type="dxa"/>
            <w:tcBorders>
              <w:top w:val="single" w:sz="12" w:space="0" w:color="000000"/>
              <w:left w:val="single" w:sz="12" w:space="0" w:color="000000"/>
              <w:bottom w:val="single" w:sz="12" w:space="0" w:color="000000"/>
              <w:right w:val="single" w:sz="12" w:space="0" w:color="000000"/>
            </w:tcBorders>
          </w:tcPr>
          <w:p w14:paraId="6D70AE8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r>
      <w:tr w:rsidR="004E0BE2" w:rsidRPr="004E0BE2" w14:paraId="303FE636" w14:textId="77777777" w:rsidTr="007B3652">
        <w:trPr>
          <w:jc w:val="center"/>
        </w:trPr>
        <w:tc>
          <w:tcPr>
            <w:tcW w:w="4216" w:type="dxa"/>
            <w:gridSpan w:val="2"/>
            <w:tcBorders>
              <w:top w:val="single" w:sz="12" w:space="0" w:color="000000"/>
              <w:left w:val="single" w:sz="12" w:space="0" w:color="000000"/>
              <w:bottom w:val="single" w:sz="12" w:space="0" w:color="000000"/>
              <w:right w:val="single" w:sz="12" w:space="0" w:color="000000"/>
            </w:tcBorders>
          </w:tcPr>
          <w:p w14:paraId="3C19ECA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المجمـــــــــــــــــــــــــــوع</w:t>
            </w:r>
          </w:p>
        </w:tc>
        <w:tc>
          <w:tcPr>
            <w:tcW w:w="997" w:type="dxa"/>
            <w:tcBorders>
              <w:top w:val="single" w:sz="12" w:space="0" w:color="000000"/>
              <w:left w:val="single" w:sz="12" w:space="0" w:color="000000"/>
              <w:bottom w:val="single" w:sz="12" w:space="0" w:color="000000"/>
              <w:right w:val="single" w:sz="12" w:space="0" w:color="000000"/>
            </w:tcBorders>
          </w:tcPr>
          <w:p w14:paraId="4999333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456</w:t>
            </w:r>
          </w:p>
        </w:tc>
        <w:tc>
          <w:tcPr>
            <w:tcW w:w="1023" w:type="dxa"/>
            <w:tcBorders>
              <w:top w:val="single" w:sz="12" w:space="0" w:color="000000"/>
              <w:left w:val="single" w:sz="12" w:space="0" w:color="000000"/>
              <w:bottom w:val="single" w:sz="12" w:space="0" w:color="000000"/>
              <w:right w:val="single" w:sz="12" w:space="0" w:color="000000"/>
            </w:tcBorders>
          </w:tcPr>
          <w:p w14:paraId="154D94D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564</w:t>
            </w:r>
          </w:p>
        </w:tc>
        <w:tc>
          <w:tcPr>
            <w:tcW w:w="1037" w:type="dxa"/>
            <w:tcBorders>
              <w:top w:val="single" w:sz="12" w:space="0" w:color="000000"/>
              <w:left w:val="single" w:sz="12" w:space="0" w:color="000000"/>
              <w:bottom w:val="single" w:sz="12" w:space="0" w:color="000000"/>
              <w:right w:val="single" w:sz="12" w:space="0" w:color="000000"/>
            </w:tcBorders>
          </w:tcPr>
          <w:p w14:paraId="5C533B1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741</w:t>
            </w:r>
          </w:p>
        </w:tc>
        <w:tc>
          <w:tcPr>
            <w:tcW w:w="1163" w:type="dxa"/>
            <w:tcBorders>
              <w:top w:val="single" w:sz="12" w:space="0" w:color="000000"/>
              <w:left w:val="single" w:sz="12" w:space="0" w:color="000000"/>
              <w:bottom w:val="single" w:sz="12" w:space="0" w:color="000000"/>
              <w:right w:val="single" w:sz="12" w:space="0" w:color="000000"/>
            </w:tcBorders>
          </w:tcPr>
          <w:p w14:paraId="000DE1E8"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650</w:t>
            </w:r>
          </w:p>
        </w:tc>
        <w:tc>
          <w:tcPr>
            <w:tcW w:w="1163" w:type="dxa"/>
            <w:tcBorders>
              <w:top w:val="single" w:sz="12" w:space="0" w:color="000000"/>
              <w:left w:val="single" w:sz="12" w:space="0" w:color="000000"/>
              <w:bottom w:val="single" w:sz="12" w:space="0" w:color="000000"/>
              <w:right w:val="single" w:sz="12" w:space="0" w:color="000000"/>
            </w:tcBorders>
          </w:tcPr>
          <w:p w14:paraId="2FA035E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450</w:t>
            </w:r>
          </w:p>
        </w:tc>
      </w:tr>
    </w:tbl>
    <w:p w14:paraId="1E6F7532" w14:textId="77777777" w:rsidR="004E0BE2" w:rsidRPr="004E0BE2" w:rsidRDefault="004E0BE2" w:rsidP="004E0BE2">
      <w:pPr>
        <w:spacing w:after="0" w:line="240" w:lineRule="auto"/>
        <w:rPr>
          <w:rFonts w:ascii="Calibri" w:eastAsia="Calibri" w:hAnsi="Calibri" w:cs="Calibri"/>
          <w:kern w:val="2"/>
          <w:sz w:val="28"/>
          <w:szCs w:val="28"/>
        </w:rPr>
      </w:pPr>
    </w:p>
    <w:p w14:paraId="34EFAEE5" w14:textId="01A9B887" w:rsidR="004E0BE2" w:rsidRDefault="004E0BE2" w:rsidP="004E0BE2">
      <w:pPr>
        <w:bidi/>
        <w:spacing w:after="0" w:line="240" w:lineRule="auto"/>
        <w:jc w:val="center"/>
        <w:rPr>
          <w:rFonts w:ascii="Calibri" w:eastAsia="Calibri" w:hAnsi="Calibri" w:cs="Calibri"/>
          <w:bCs/>
          <w:kern w:val="2"/>
          <w:sz w:val="28"/>
          <w:szCs w:val="28"/>
          <w:u w:val="single"/>
          <w:rtl/>
        </w:rPr>
      </w:pPr>
      <w:r w:rsidRPr="00013C51">
        <w:rPr>
          <w:rFonts w:ascii="Calibri" w:eastAsia="Calibri" w:hAnsi="Calibri" w:cs="Calibri" w:hint="cs"/>
          <w:bCs/>
          <w:kern w:val="2"/>
          <w:sz w:val="28"/>
          <w:szCs w:val="28"/>
          <w:u w:val="single"/>
          <w:rtl/>
        </w:rPr>
        <w:t>(المكالمات الهاتفية لنزلاء مراكز الاصلاح)</w:t>
      </w:r>
    </w:p>
    <w:p w14:paraId="6718CBD6" w14:textId="77777777" w:rsidR="00013C51" w:rsidRPr="00013C51" w:rsidRDefault="00013C51" w:rsidP="00013C51">
      <w:pPr>
        <w:bidi/>
        <w:spacing w:after="0" w:line="240" w:lineRule="auto"/>
        <w:jc w:val="center"/>
        <w:rPr>
          <w:rFonts w:ascii="Calibri" w:eastAsia="Calibri" w:hAnsi="Calibri" w:cs="Calibri"/>
          <w:bCs/>
          <w:kern w:val="2"/>
          <w:sz w:val="28"/>
          <w:szCs w:val="28"/>
          <w:u w:val="single"/>
          <w:rtl/>
        </w:rPr>
      </w:pPr>
    </w:p>
    <w:p w14:paraId="6A1555B7"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البند (108) من التقرير:</w:t>
      </w:r>
    </w:p>
    <w:p w14:paraId="5E9B0600" w14:textId="74EE374D" w:rsidR="00013C51" w:rsidRDefault="004E0BE2" w:rsidP="00013C51">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013C51">
        <w:rPr>
          <w:rFonts w:ascii="Calibri" w:eastAsia="Calibri" w:hAnsi="Calibri" w:cs="Calibri"/>
          <w:color w:val="000000"/>
          <w:kern w:val="2"/>
          <w:sz w:val="28"/>
          <w:szCs w:val="28"/>
          <w:rtl/>
        </w:rPr>
        <w:t xml:space="preserve">استمر تواصل النزلاء </w:t>
      </w:r>
      <w:r w:rsidR="00013C51" w:rsidRPr="00013C51">
        <w:rPr>
          <w:rFonts w:ascii="Calibri" w:eastAsia="Calibri" w:hAnsi="Calibri" w:cs="Calibri"/>
          <w:color w:val="000000"/>
          <w:kern w:val="2"/>
          <w:sz w:val="28"/>
          <w:szCs w:val="28"/>
          <w:rtl/>
        </w:rPr>
        <w:t xml:space="preserve">مع ذويهم </w:t>
      </w:r>
      <w:r w:rsidRPr="00013C51">
        <w:rPr>
          <w:rFonts w:ascii="Calibri" w:eastAsia="Calibri" w:hAnsi="Calibri" w:cs="Calibri"/>
          <w:color w:val="000000"/>
          <w:kern w:val="2"/>
          <w:sz w:val="28"/>
          <w:szCs w:val="28"/>
          <w:rtl/>
        </w:rPr>
        <w:t xml:space="preserve">من خلال المكالمات حيث يعكس الجدول ادناه إحصائية تبين عدد المكالمات التي اجراها النزلاء من 2020- 2024 </w:t>
      </w:r>
      <w:r w:rsidR="00013C51">
        <w:rPr>
          <w:rFonts w:ascii="Calibri" w:eastAsia="Calibri" w:hAnsi="Calibri" w:cs="Calibri" w:hint="cs"/>
          <w:color w:val="000000"/>
          <w:kern w:val="2"/>
          <w:sz w:val="28"/>
          <w:szCs w:val="28"/>
          <w:rtl/>
        </w:rPr>
        <w:t xml:space="preserve"> مع الاشارة الى زيادة في </w:t>
      </w:r>
      <w:r w:rsidRPr="00013C51">
        <w:rPr>
          <w:rFonts w:ascii="Calibri" w:eastAsia="Calibri" w:hAnsi="Calibri" w:cs="Calibri"/>
          <w:color w:val="000000"/>
          <w:kern w:val="2"/>
          <w:sz w:val="28"/>
          <w:szCs w:val="28"/>
          <w:rtl/>
        </w:rPr>
        <w:t>عدد هذه المكالمات</w:t>
      </w:r>
      <w:r w:rsidR="00013C51">
        <w:rPr>
          <w:rFonts w:ascii="Calibri" w:eastAsia="Calibri" w:hAnsi="Calibri" w:cs="Calibri" w:hint="cs"/>
          <w:color w:val="000000"/>
          <w:kern w:val="2"/>
          <w:sz w:val="28"/>
          <w:szCs w:val="28"/>
          <w:rtl/>
        </w:rPr>
        <w:t xml:space="preserve">: </w:t>
      </w:r>
    </w:p>
    <w:p w14:paraId="71CC86F8" w14:textId="77777777" w:rsidR="00013C51" w:rsidRPr="00013C51" w:rsidRDefault="00013C51" w:rsidP="00013C51">
      <w:pPr>
        <w:pBdr>
          <w:top w:val="nil"/>
          <w:left w:val="nil"/>
          <w:bottom w:val="nil"/>
          <w:right w:val="nil"/>
          <w:between w:val="nil"/>
        </w:pBdr>
        <w:bidi/>
        <w:spacing w:after="0" w:line="240" w:lineRule="auto"/>
        <w:ind w:left="425"/>
        <w:contextualSpacing/>
        <w:jc w:val="both"/>
        <w:rPr>
          <w:rFonts w:ascii="Calibri" w:eastAsia="Calibri" w:hAnsi="Calibri" w:cs="Calibri"/>
          <w:color w:val="000000"/>
          <w:kern w:val="2"/>
          <w:sz w:val="28"/>
          <w:szCs w:val="28"/>
        </w:rPr>
      </w:pPr>
    </w:p>
    <w:tbl>
      <w:tblPr>
        <w:bidiVisual/>
        <w:tblW w:w="897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2490"/>
        <w:gridCol w:w="1260"/>
        <w:gridCol w:w="1260"/>
        <w:gridCol w:w="1260"/>
        <w:gridCol w:w="1320"/>
        <w:gridCol w:w="1386"/>
      </w:tblGrid>
      <w:tr w:rsidR="004E0BE2" w:rsidRPr="004E0BE2" w14:paraId="5FF92F30" w14:textId="77777777" w:rsidTr="0074505F">
        <w:trPr>
          <w:trHeight w:val="440"/>
          <w:jc w:val="center"/>
        </w:trPr>
        <w:tc>
          <w:tcPr>
            <w:tcW w:w="2490" w:type="dxa"/>
            <w:tcBorders>
              <w:top w:val="single" w:sz="12" w:space="0" w:color="000000"/>
              <w:left w:val="single" w:sz="12" w:space="0" w:color="000000"/>
              <w:bottom w:val="single" w:sz="12" w:space="0" w:color="000000"/>
              <w:right w:val="single" w:sz="12" w:space="0" w:color="000000"/>
            </w:tcBorders>
            <w:vAlign w:val="center"/>
          </w:tcPr>
          <w:p w14:paraId="6AB02EA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البيانات</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3FB122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1F3B58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D87328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320" w:type="dxa"/>
            <w:tcBorders>
              <w:top w:val="single" w:sz="12" w:space="0" w:color="000000"/>
              <w:left w:val="single" w:sz="12" w:space="0" w:color="000000"/>
              <w:bottom w:val="single" w:sz="12" w:space="0" w:color="000000"/>
              <w:right w:val="single" w:sz="12" w:space="0" w:color="000000"/>
            </w:tcBorders>
            <w:vAlign w:val="center"/>
          </w:tcPr>
          <w:p w14:paraId="16AAAAB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386" w:type="dxa"/>
            <w:tcBorders>
              <w:top w:val="single" w:sz="12" w:space="0" w:color="000000"/>
              <w:left w:val="single" w:sz="12" w:space="0" w:color="000000"/>
              <w:bottom w:val="single" w:sz="12" w:space="0" w:color="000000"/>
              <w:right w:val="single" w:sz="12" w:space="0" w:color="000000"/>
            </w:tcBorders>
            <w:vAlign w:val="center"/>
          </w:tcPr>
          <w:p w14:paraId="2C639BAD" w14:textId="77777777" w:rsidR="004E0BE2" w:rsidRPr="004E0BE2" w:rsidRDefault="004E0BE2" w:rsidP="004E0BE2">
            <w:pPr>
              <w:spacing w:after="0" w:line="240" w:lineRule="auto"/>
              <w:jc w:val="center"/>
              <w:rPr>
                <w:rFonts w:ascii="Calibri" w:eastAsia="Calibri" w:hAnsi="Calibri" w:cs="Calibri"/>
                <w:kern w:val="2"/>
                <w:sz w:val="28"/>
                <w:szCs w:val="28"/>
              </w:rPr>
            </w:pPr>
          </w:p>
          <w:p w14:paraId="0457FEFD"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p w14:paraId="3EDDD9CC" w14:textId="77777777" w:rsidR="004E0BE2" w:rsidRPr="004E0BE2" w:rsidRDefault="004E0BE2" w:rsidP="004E0BE2">
            <w:pPr>
              <w:spacing w:after="0" w:line="240" w:lineRule="auto"/>
              <w:jc w:val="center"/>
              <w:rPr>
                <w:rFonts w:ascii="Calibri" w:eastAsia="Calibri" w:hAnsi="Calibri" w:cs="Calibri"/>
                <w:kern w:val="2"/>
                <w:sz w:val="28"/>
                <w:szCs w:val="28"/>
              </w:rPr>
            </w:pPr>
          </w:p>
        </w:tc>
      </w:tr>
      <w:tr w:rsidR="004E0BE2" w:rsidRPr="004E0BE2" w14:paraId="0B6A7312" w14:textId="77777777" w:rsidTr="0074505F">
        <w:trPr>
          <w:trHeight w:val="420"/>
          <w:jc w:val="center"/>
        </w:trPr>
        <w:tc>
          <w:tcPr>
            <w:tcW w:w="2490" w:type="dxa"/>
            <w:tcBorders>
              <w:top w:val="single" w:sz="12" w:space="0" w:color="000000"/>
              <w:left w:val="single" w:sz="12" w:space="0" w:color="000000"/>
              <w:bottom w:val="single" w:sz="12" w:space="0" w:color="000000"/>
              <w:right w:val="single" w:sz="12" w:space="0" w:color="000000"/>
            </w:tcBorders>
            <w:vAlign w:val="center"/>
          </w:tcPr>
          <w:p w14:paraId="75943A9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عدد المكالمات الهاتفية للنزلاء مع ذويهم</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5298EA94"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1098631</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4F6C184A"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1243503</w:t>
            </w:r>
          </w:p>
        </w:tc>
        <w:tc>
          <w:tcPr>
            <w:tcW w:w="1260" w:type="dxa"/>
            <w:tcBorders>
              <w:top w:val="single" w:sz="12" w:space="0" w:color="000000"/>
              <w:left w:val="single" w:sz="12" w:space="0" w:color="000000"/>
              <w:bottom w:val="single" w:sz="12" w:space="0" w:color="000000"/>
              <w:right w:val="single" w:sz="12" w:space="0" w:color="000000"/>
            </w:tcBorders>
            <w:vAlign w:val="center"/>
          </w:tcPr>
          <w:p w14:paraId="00ECB7A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1410208</w:t>
            </w:r>
          </w:p>
        </w:tc>
        <w:tc>
          <w:tcPr>
            <w:tcW w:w="1320" w:type="dxa"/>
            <w:tcBorders>
              <w:top w:val="single" w:sz="12" w:space="0" w:color="000000"/>
              <w:left w:val="single" w:sz="12" w:space="0" w:color="000000"/>
              <w:bottom w:val="single" w:sz="12" w:space="0" w:color="000000"/>
              <w:right w:val="single" w:sz="12" w:space="0" w:color="000000"/>
            </w:tcBorders>
            <w:vAlign w:val="center"/>
          </w:tcPr>
          <w:p w14:paraId="144D992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1586968</w:t>
            </w:r>
          </w:p>
        </w:tc>
        <w:tc>
          <w:tcPr>
            <w:tcW w:w="1386" w:type="dxa"/>
            <w:tcBorders>
              <w:top w:val="single" w:sz="12" w:space="0" w:color="000000"/>
              <w:left w:val="single" w:sz="12" w:space="0" w:color="000000"/>
              <w:bottom w:val="single" w:sz="12" w:space="0" w:color="000000"/>
              <w:right w:val="single" w:sz="12" w:space="0" w:color="000000"/>
            </w:tcBorders>
            <w:vAlign w:val="center"/>
          </w:tcPr>
          <w:p w14:paraId="7FF8EB5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688818</w:t>
            </w:r>
          </w:p>
        </w:tc>
      </w:tr>
    </w:tbl>
    <w:p w14:paraId="0DCD236D"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11D4D4AF" w14:textId="44B199F7" w:rsidR="004E0BE2" w:rsidRDefault="004E0BE2" w:rsidP="004E0BE2">
      <w:pPr>
        <w:bidi/>
        <w:spacing w:after="0" w:line="240" w:lineRule="auto"/>
        <w:jc w:val="both"/>
        <w:rPr>
          <w:rFonts w:ascii="Calibri" w:eastAsia="Calibri" w:hAnsi="Calibri" w:cs="Calibri"/>
          <w:b/>
          <w:kern w:val="2"/>
          <w:sz w:val="28"/>
          <w:szCs w:val="28"/>
          <w:rtl/>
        </w:rPr>
      </w:pPr>
    </w:p>
    <w:p w14:paraId="6C6C7903" w14:textId="186B5197" w:rsidR="0036766F" w:rsidRDefault="0036766F" w:rsidP="0036766F">
      <w:pPr>
        <w:bidi/>
        <w:spacing w:after="0" w:line="240" w:lineRule="auto"/>
        <w:jc w:val="both"/>
        <w:rPr>
          <w:rFonts w:ascii="Calibri" w:eastAsia="Calibri" w:hAnsi="Calibri" w:cs="Calibri"/>
          <w:b/>
          <w:kern w:val="2"/>
          <w:sz w:val="28"/>
          <w:szCs w:val="28"/>
          <w:rtl/>
        </w:rPr>
      </w:pPr>
    </w:p>
    <w:p w14:paraId="6825DE1A" w14:textId="0FC679E5" w:rsidR="0036766F" w:rsidRDefault="0036766F" w:rsidP="0036766F">
      <w:pPr>
        <w:bidi/>
        <w:spacing w:after="0" w:line="240" w:lineRule="auto"/>
        <w:jc w:val="both"/>
        <w:rPr>
          <w:rFonts w:ascii="Calibri" w:eastAsia="Calibri" w:hAnsi="Calibri" w:cs="Calibri"/>
          <w:b/>
          <w:kern w:val="2"/>
          <w:sz w:val="28"/>
          <w:szCs w:val="28"/>
          <w:rtl/>
        </w:rPr>
      </w:pPr>
    </w:p>
    <w:p w14:paraId="4C3EEFA0" w14:textId="257BB820" w:rsidR="0036766F" w:rsidRDefault="0036766F" w:rsidP="0036766F">
      <w:pPr>
        <w:bidi/>
        <w:spacing w:after="0" w:line="240" w:lineRule="auto"/>
        <w:jc w:val="both"/>
        <w:rPr>
          <w:rFonts w:ascii="Calibri" w:eastAsia="Calibri" w:hAnsi="Calibri" w:cs="Calibri"/>
          <w:b/>
          <w:kern w:val="2"/>
          <w:sz w:val="28"/>
          <w:szCs w:val="28"/>
          <w:rtl/>
        </w:rPr>
      </w:pPr>
    </w:p>
    <w:p w14:paraId="165365CA" w14:textId="77777777" w:rsidR="0036766F" w:rsidRPr="004E0BE2" w:rsidRDefault="0036766F" w:rsidP="0036766F">
      <w:pPr>
        <w:bidi/>
        <w:spacing w:after="0" w:line="240" w:lineRule="auto"/>
        <w:jc w:val="both"/>
        <w:rPr>
          <w:rFonts w:ascii="Calibri" w:eastAsia="Calibri" w:hAnsi="Calibri" w:cs="Calibri"/>
          <w:b/>
          <w:kern w:val="2"/>
          <w:sz w:val="28"/>
          <w:szCs w:val="28"/>
          <w:rtl/>
        </w:rPr>
      </w:pPr>
    </w:p>
    <w:p w14:paraId="2CEFE703" w14:textId="4E62DDFD" w:rsidR="004E0BE2" w:rsidRDefault="004E0BE2" w:rsidP="004E0BE2">
      <w:pPr>
        <w:bidi/>
        <w:spacing w:after="0" w:line="240" w:lineRule="auto"/>
        <w:jc w:val="center"/>
        <w:rPr>
          <w:rFonts w:ascii="Calibri" w:eastAsia="Calibri" w:hAnsi="Calibri" w:cs="Calibri"/>
          <w:bCs/>
          <w:kern w:val="2"/>
          <w:sz w:val="28"/>
          <w:szCs w:val="28"/>
          <w:u w:val="single"/>
          <w:rtl/>
        </w:rPr>
      </w:pPr>
      <w:r w:rsidRPr="00013C51">
        <w:rPr>
          <w:rFonts w:ascii="Calibri" w:eastAsia="Calibri" w:hAnsi="Calibri" w:cs="Calibri" w:hint="cs"/>
          <w:bCs/>
          <w:kern w:val="2"/>
          <w:sz w:val="28"/>
          <w:szCs w:val="28"/>
          <w:u w:val="single"/>
          <w:rtl/>
        </w:rPr>
        <w:lastRenderedPageBreak/>
        <w:t>(بيانات احصائية حول عدد المحتجزين)</w:t>
      </w:r>
    </w:p>
    <w:p w14:paraId="41EB2387" w14:textId="77777777" w:rsidR="00013C51" w:rsidRPr="00013C51" w:rsidRDefault="00013C51" w:rsidP="00013C51">
      <w:pPr>
        <w:bidi/>
        <w:spacing w:after="0" w:line="240" w:lineRule="auto"/>
        <w:jc w:val="center"/>
        <w:rPr>
          <w:rFonts w:ascii="Calibri" w:eastAsia="Calibri" w:hAnsi="Calibri" w:cs="Calibri"/>
          <w:bCs/>
          <w:kern w:val="2"/>
          <w:sz w:val="28"/>
          <w:szCs w:val="28"/>
          <w:u w:val="single"/>
          <w:rtl/>
        </w:rPr>
      </w:pPr>
    </w:p>
    <w:p w14:paraId="0A7E22BA"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(26) من قائمة المسائل / البند (114) من التقرير:</w:t>
      </w:r>
    </w:p>
    <w:p w14:paraId="2406FBBC" w14:textId="1DE36489" w:rsidR="004E0BE2" w:rsidRDefault="004E0BE2"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اما بالنسبة لتقديم بيانات إحصائية عن عدد المحتجزين رهن المحاكمة والسجناء المدانين والأشخاص المحرومين من حريتهم في مستشفيات الأمراض النفسية وغيرها من مؤسسات الأشخاص ذوي الإعاقة العقلية أو البدنية ومعدل شغل جميع أماكن الاحتجاز، </w:t>
      </w:r>
      <w:r w:rsidR="00013C51">
        <w:rPr>
          <w:rFonts w:ascii="Calibri" w:eastAsia="Calibri" w:hAnsi="Calibri" w:cs="Calibri" w:hint="cs"/>
          <w:color w:val="000000"/>
          <w:kern w:val="2"/>
          <w:sz w:val="28"/>
          <w:szCs w:val="28"/>
          <w:rtl/>
        </w:rPr>
        <w:t xml:space="preserve">يبين الجدول ادناه </w:t>
      </w:r>
      <w:r w:rsidRPr="004E0BE2">
        <w:rPr>
          <w:rFonts w:ascii="Calibri" w:eastAsia="Calibri" w:hAnsi="Calibri" w:cs="Calibri"/>
          <w:color w:val="000000"/>
          <w:kern w:val="2"/>
          <w:sz w:val="28"/>
          <w:szCs w:val="28"/>
          <w:rtl/>
        </w:rPr>
        <w:t>إحصائية مضافه تمثل معدل الإشغال في مراكز الإصلاح والتأهيل من حيث الطاقة الاستيعابية وعدد النزلاء للفترة 2020-2024:</w:t>
      </w:r>
    </w:p>
    <w:p w14:paraId="56A90E62" w14:textId="77777777" w:rsidR="00013C51" w:rsidRPr="004E0BE2" w:rsidRDefault="00013C51" w:rsidP="00013C51">
      <w:pPr>
        <w:pBdr>
          <w:top w:val="nil"/>
          <w:left w:val="nil"/>
          <w:bottom w:val="nil"/>
          <w:right w:val="nil"/>
          <w:between w:val="nil"/>
        </w:pBdr>
        <w:bidi/>
        <w:spacing w:after="0" w:line="240" w:lineRule="auto"/>
        <w:ind w:left="425"/>
        <w:contextualSpacing/>
        <w:jc w:val="both"/>
        <w:rPr>
          <w:rFonts w:ascii="Calibri" w:eastAsia="Calibri" w:hAnsi="Calibri" w:cs="Calibri"/>
          <w:color w:val="000000"/>
          <w:kern w:val="2"/>
          <w:sz w:val="28"/>
          <w:szCs w:val="28"/>
        </w:rPr>
      </w:pPr>
    </w:p>
    <w:tbl>
      <w:tblPr>
        <w:bidiVisual/>
        <w:tblW w:w="8548"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50"/>
        <w:gridCol w:w="2160"/>
        <w:gridCol w:w="1080"/>
        <w:gridCol w:w="990"/>
        <w:gridCol w:w="990"/>
        <w:gridCol w:w="1135"/>
        <w:gridCol w:w="1743"/>
      </w:tblGrid>
      <w:tr w:rsidR="004E0BE2" w:rsidRPr="004E0BE2" w14:paraId="7600398C" w14:textId="77777777" w:rsidTr="008F0183">
        <w:trPr>
          <w:trHeight w:val="460"/>
          <w:jc w:val="center"/>
        </w:trPr>
        <w:tc>
          <w:tcPr>
            <w:tcW w:w="450" w:type="dxa"/>
            <w:tcBorders>
              <w:top w:val="single" w:sz="12" w:space="0" w:color="000000"/>
              <w:left w:val="single" w:sz="12" w:space="0" w:color="000000"/>
              <w:bottom w:val="single" w:sz="12" w:space="0" w:color="000000"/>
              <w:right w:val="single" w:sz="12" w:space="0" w:color="000000"/>
            </w:tcBorders>
            <w:vAlign w:val="center"/>
          </w:tcPr>
          <w:p w14:paraId="3AF41DA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w:t>
            </w:r>
          </w:p>
        </w:tc>
        <w:tc>
          <w:tcPr>
            <w:tcW w:w="2160" w:type="dxa"/>
            <w:tcBorders>
              <w:top w:val="single" w:sz="12" w:space="0" w:color="000000"/>
              <w:left w:val="single" w:sz="12" w:space="0" w:color="000000"/>
              <w:bottom w:val="single" w:sz="12" w:space="0" w:color="000000"/>
              <w:right w:val="single" w:sz="12" w:space="0" w:color="000000"/>
            </w:tcBorders>
            <w:vAlign w:val="center"/>
          </w:tcPr>
          <w:p w14:paraId="422399DE"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البيانات</w:t>
            </w:r>
          </w:p>
        </w:tc>
        <w:tc>
          <w:tcPr>
            <w:tcW w:w="1080" w:type="dxa"/>
            <w:tcBorders>
              <w:top w:val="single" w:sz="12" w:space="0" w:color="000000"/>
              <w:left w:val="single" w:sz="12" w:space="0" w:color="000000"/>
              <w:bottom w:val="single" w:sz="12" w:space="0" w:color="000000"/>
              <w:right w:val="single" w:sz="12" w:space="0" w:color="000000"/>
            </w:tcBorders>
            <w:vAlign w:val="center"/>
          </w:tcPr>
          <w:p w14:paraId="6AD2A493"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2020</w:t>
            </w:r>
          </w:p>
        </w:tc>
        <w:tc>
          <w:tcPr>
            <w:tcW w:w="990" w:type="dxa"/>
            <w:tcBorders>
              <w:top w:val="single" w:sz="12" w:space="0" w:color="000000"/>
              <w:left w:val="single" w:sz="12" w:space="0" w:color="000000"/>
              <w:bottom w:val="single" w:sz="12" w:space="0" w:color="000000"/>
              <w:right w:val="single" w:sz="12" w:space="0" w:color="000000"/>
            </w:tcBorders>
            <w:vAlign w:val="center"/>
          </w:tcPr>
          <w:p w14:paraId="2E008DD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2021</w:t>
            </w:r>
          </w:p>
        </w:tc>
        <w:tc>
          <w:tcPr>
            <w:tcW w:w="990" w:type="dxa"/>
            <w:tcBorders>
              <w:top w:val="single" w:sz="12" w:space="0" w:color="000000"/>
              <w:left w:val="single" w:sz="12" w:space="0" w:color="000000"/>
              <w:bottom w:val="single" w:sz="12" w:space="0" w:color="000000"/>
              <w:right w:val="single" w:sz="12" w:space="0" w:color="000000"/>
            </w:tcBorders>
            <w:vAlign w:val="center"/>
          </w:tcPr>
          <w:p w14:paraId="664D72D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2022</w:t>
            </w:r>
          </w:p>
        </w:tc>
        <w:tc>
          <w:tcPr>
            <w:tcW w:w="1135" w:type="dxa"/>
            <w:tcBorders>
              <w:top w:val="single" w:sz="12" w:space="0" w:color="000000"/>
              <w:left w:val="single" w:sz="12" w:space="0" w:color="000000"/>
              <w:bottom w:val="single" w:sz="12" w:space="0" w:color="000000"/>
              <w:right w:val="single" w:sz="12" w:space="0" w:color="000000"/>
            </w:tcBorders>
            <w:vAlign w:val="center"/>
          </w:tcPr>
          <w:p w14:paraId="443BEC9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2023</w:t>
            </w:r>
          </w:p>
        </w:tc>
        <w:tc>
          <w:tcPr>
            <w:tcW w:w="1743" w:type="dxa"/>
            <w:tcBorders>
              <w:top w:val="single" w:sz="12" w:space="0" w:color="000000"/>
              <w:left w:val="single" w:sz="12" w:space="0" w:color="000000"/>
              <w:bottom w:val="single" w:sz="12" w:space="0" w:color="000000"/>
              <w:right w:val="single" w:sz="12" w:space="0" w:color="000000"/>
            </w:tcBorders>
            <w:vAlign w:val="center"/>
          </w:tcPr>
          <w:p w14:paraId="49EF223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2024</w:t>
            </w:r>
          </w:p>
        </w:tc>
      </w:tr>
      <w:tr w:rsidR="004E0BE2" w:rsidRPr="004E0BE2" w14:paraId="6814D7A6" w14:textId="77777777" w:rsidTr="008F0183">
        <w:trPr>
          <w:trHeight w:val="260"/>
          <w:jc w:val="center"/>
        </w:trPr>
        <w:tc>
          <w:tcPr>
            <w:tcW w:w="450" w:type="dxa"/>
            <w:tcBorders>
              <w:top w:val="single" w:sz="12" w:space="0" w:color="000000"/>
              <w:left w:val="single" w:sz="12" w:space="0" w:color="000000"/>
              <w:bottom w:val="single" w:sz="12" w:space="0" w:color="000000"/>
              <w:right w:val="single" w:sz="12" w:space="0" w:color="000000"/>
            </w:tcBorders>
            <w:vAlign w:val="center"/>
          </w:tcPr>
          <w:p w14:paraId="01AC981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w:t>
            </w:r>
          </w:p>
        </w:tc>
        <w:tc>
          <w:tcPr>
            <w:tcW w:w="2160" w:type="dxa"/>
            <w:tcBorders>
              <w:top w:val="single" w:sz="12" w:space="0" w:color="000000"/>
              <w:left w:val="single" w:sz="12" w:space="0" w:color="000000"/>
              <w:bottom w:val="single" w:sz="12" w:space="0" w:color="000000"/>
              <w:right w:val="single" w:sz="12" w:space="0" w:color="000000"/>
            </w:tcBorders>
            <w:vAlign w:val="center"/>
          </w:tcPr>
          <w:p w14:paraId="555350F1"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الطاقة الاستيعابية</w:t>
            </w:r>
          </w:p>
        </w:tc>
        <w:tc>
          <w:tcPr>
            <w:tcW w:w="1080" w:type="dxa"/>
            <w:tcBorders>
              <w:top w:val="single" w:sz="12" w:space="0" w:color="000000"/>
              <w:left w:val="single" w:sz="12" w:space="0" w:color="000000"/>
              <w:bottom w:val="single" w:sz="12" w:space="0" w:color="000000"/>
              <w:right w:val="single" w:sz="12" w:space="0" w:color="000000"/>
            </w:tcBorders>
            <w:vAlign w:val="center"/>
          </w:tcPr>
          <w:p w14:paraId="78551C4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13288</w:t>
            </w:r>
          </w:p>
        </w:tc>
        <w:tc>
          <w:tcPr>
            <w:tcW w:w="990" w:type="dxa"/>
            <w:tcBorders>
              <w:top w:val="single" w:sz="12" w:space="0" w:color="000000"/>
              <w:left w:val="single" w:sz="12" w:space="0" w:color="000000"/>
              <w:bottom w:val="single" w:sz="12" w:space="0" w:color="000000"/>
              <w:right w:val="single" w:sz="12" w:space="0" w:color="000000"/>
            </w:tcBorders>
            <w:vAlign w:val="center"/>
          </w:tcPr>
          <w:p w14:paraId="742B6BEB"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13288</w:t>
            </w:r>
          </w:p>
        </w:tc>
        <w:tc>
          <w:tcPr>
            <w:tcW w:w="990" w:type="dxa"/>
            <w:tcBorders>
              <w:top w:val="single" w:sz="12" w:space="0" w:color="000000"/>
              <w:left w:val="single" w:sz="12" w:space="0" w:color="000000"/>
              <w:bottom w:val="single" w:sz="12" w:space="0" w:color="000000"/>
              <w:right w:val="single" w:sz="12" w:space="0" w:color="000000"/>
            </w:tcBorders>
            <w:vAlign w:val="center"/>
          </w:tcPr>
          <w:p w14:paraId="40D80E2F"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13350</w:t>
            </w:r>
          </w:p>
        </w:tc>
        <w:tc>
          <w:tcPr>
            <w:tcW w:w="1135" w:type="dxa"/>
            <w:tcBorders>
              <w:top w:val="single" w:sz="12" w:space="0" w:color="000000"/>
              <w:left w:val="single" w:sz="12" w:space="0" w:color="000000"/>
              <w:bottom w:val="single" w:sz="12" w:space="0" w:color="000000"/>
              <w:right w:val="single" w:sz="12" w:space="0" w:color="000000"/>
            </w:tcBorders>
            <w:vAlign w:val="center"/>
          </w:tcPr>
          <w:p w14:paraId="3BA4E5A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13350</w:t>
            </w:r>
          </w:p>
        </w:tc>
        <w:tc>
          <w:tcPr>
            <w:tcW w:w="1743" w:type="dxa"/>
            <w:tcBorders>
              <w:top w:val="single" w:sz="12" w:space="0" w:color="000000"/>
              <w:left w:val="single" w:sz="12" w:space="0" w:color="000000"/>
              <w:bottom w:val="single" w:sz="12" w:space="0" w:color="000000"/>
              <w:right w:val="single" w:sz="12" w:space="0" w:color="000000"/>
            </w:tcBorders>
            <w:vAlign w:val="center"/>
          </w:tcPr>
          <w:p w14:paraId="400A5969"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13350</w:t>
            </w:r>
          </w:p>
        </w:tc>
      </w:tr>
      <w:tr w:rsidR="004E0BE2" w:rsidRPr="004E0BE2" w14:paraId="2455DB6D" w14:textId="77777777" w:rsidTr="008F0183">
        <w:trPr>
          <w:trHeight w:val="280"/>
          <w:jc w:val="center"/>
        </w:trPr>
        <w:tc>
          <w:tcPr>
            <w:tcW w:w="450" w:type="dxa"/>
            <w:tcBorders>
              <w:top w:val="single" w:sz="12" w:space="0" w:color="000000"/>
              <w:left w:val="single" w:sz="12" w:space="0" w:color="000000"/>
              <w:bottom w:val="single" w:sz="12" w:space="0" w:color="000000"/>
              <w:right w:val="single" w:sz="12" w:space="0" w:color="000000"/>
            </w:tcBorders>
            <w:vAlign w:val="center"/>
          </w:tcPr>
          <w:p w14:paraId="02A1F897"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c>
          <w:tcPr>
            <w:tcW w:w="2160" w:type="dxa"/>
            <w:tcBorders>
              <w:top w:val="single" w:sz="12" w:space="0" w:color="000000"/>
              <w:left w:val="single" w:sz="12" w:space="0" w:color="000000"/>
              <w:bottom w:val="single" w:sz="12" w:space="0" w:color="000000"/>
              <w:right w:val="single" w:sz="12" w:space="0" w:color="000000"/>
            </w:tcBorders>
            <w:vAlign w:val="center"/>
          </w:tcPr>
          <w:p w14:paraId="1ACA60F2"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المعدل اليومي لموجود النزلاء</w:t>
            </w:r>
            <w:r w:rsidRPr="004E0BE2">
              <w:rPr>
                <w:rFonts w:ascii="Calibri" w:eastAsia="Calibri" w:hAnsi="Calibri" w:cs="Calibri"/>
                <w:kern w:val="2"/>
                <w:sz w:val="28"/>
                <w:szCs w:val="28"/>
              </w:rPr>
              <w:t xml:space="preserve"> </w:t>
            </w:r>
          </w:p>
        </w:tc>
        <w:tc>
          <w:tcPr>
            <w:tcW w:w="1080" w:type="dxa"/>
            <w:tcBorders>
              <w:top w:val="single" w:sz="12" w:space="0" w:color="000000"/>
              <w:left w:val="single" w:sz="12" w:space="0" w:color="000000"/>
              <w:bottom w:val="single" w:sz="12" w:space="0" w:color="000000"/>
              <w:right w:val="single" w:sz="12" w:space="0" w:color="000000"/>
            </w:tcBorders>
            <w:vAlign w:val="center"/>
          </w:tcPr>
          <w:p w14:paraId="60F5DE35"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15662</w:t>
            </w:r>
          </w:p>
        </w:tc>
        <w:tc>
          <w:tcPr>
            <w:tcW w:w="990" w:type="dxa"/>
            <w:tcBorders>
              <w:top w:val="single" w:sz="12" w:space="0" w:color="000000"/>
              <w:left w:val="single" w:sz="12" w:space="0" w:color="000000"/>
              <w:bottom w:val="single" w:sz="12" w:space="0" w:color="000000"/>
              <w:right w:val="single" w:sz="12" w:space="0" w:color="000000"/>
            </w:tcBorders>
            <w:vAlign w:val="center"/>
          </w:tcPr>
          <w:p w14:paraId="535A943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17933</w:t>
            </w:r>
          </w:p>
        </w:tc>
        <w:tc>
          <w:tcPr>
            <w:tcW w:w="990" w:type="dxa"/>
            <w:tcBorders>
              <w:top w:val="single" w:sz="12" w:space="0" w:color="000000"/>
              <w:left w:val="single" w:sz="12" w:space="0" w:color="000000"/>
              <w:bottom w:val="single" w:sz="12" w:space="0" w:color="000000"/>
              <w:right w:val="single" w:sz="12" w:space="0" w:color="000000"/>
            </w:tcBorders>
            <w:vAlign w:val="center"/>
          </w:tcPr>
          <w:p w14:paraId="54F59AB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19993</w:t>
            </w:r>
          </w:p>
        </w:tc>
        <w:tc>
          <w:tcPr>
            <w:tcW w:w="1135" w:type="dxa"/>
            <w:tcBorders>
              <w:top w:val="single" w:sz="12" w:space="0" w:color="000000"/>
              <w:left w:val="single" w:sz="12" w:space="0" w:color="000000"/>
              <w:bottom w:val="single" w:sz="12" w:space="0" w:color="000000"/>
              <w:right w:val="single" w:sz="12" w:space="0" w:color="000000"/>
            </w:tcBorders>
            <w:vAlign w:val="center"/>
          </w:tcPr>
          <w:p w14:paraId="6D3E0F70"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22739</w:t>
            </w:r>
          </w:p>
        </w:tc>
        <w:tc>
          <w:tcPr>
            <w:tcW w:w="1743" w:type="dxa"/>
            <w:tcBorders>
              <w:top w:val="single" w:sz="12" w:space="0" w:color="000000"/>
              <w:left w:val="single" w:sz="12" w:space="0" w:color="000000"/>
              <w:bottom w:val="single" w:sz="12" w:space="0" w:color="000000"/>
              <w:right w:val="single" w:sz="12" w:space="0" w:color="000000"/>
            </w:tcBorders>
            <w:vAlign w:val="center"/>
          </w:tcPr>
          <w:p w14:paraId="00E3202C" w14:textId="77777777" w:rsidR="004E0BE2" w:rsidRPr="004E0BE2" w:rsidRDefault="004E0BE2" w:rsidP="004E0BE2">
            <w:pPr>
              <w:spacing w:after="0"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22941</w:t>
            </w:r>
          </w:p>
        </w:tc>
      </w:tr>
    </w:tbl>
    <w:p w14:paraId="0CCFBB38"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184E116D" w14:textId="77777777" w:rsidR="004E0BE2" w:rsidRPr="004E0BE2" w:rsidRDefault="004E0BE2"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اما بالنسبة لتقديم بيانات إحصائية عن عدد المحتجزين رهن المحاكمة والسجناء المدانين والأشخاص المحرومين من حريتهم في مستشفيات الأمراض النفسية وغيرها من مؤسسات الأشخاص ذوي الإعاقة العقلية أو البدنية ومعدل شغل جميع أماكن الاحتجاز.</w:t>
      </w:r>
    </w:p>
    <w:p w14:paraId="05FF35AA"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both"/>
        <w:rPr>
          <w:rFonts w:ascii="Times New Roman" w:eastAsia="Times New Roman" w:hAnsi="Times New Roman" w:cs="Times New Roman"/>
          <w:color w:val="000000"/>
          <w:kern w:val="2"/>
          <w:sz w:val="28"/>
          <w:szCs w:val="28"/>
        </w:rPr>
      </w:pPr>
    </w:p>
    <w:tbl>
      <w:tblPr>
        <w:bidiVisual/>
        <w:tblW w:w="929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3"/>
        <w:gridCol w:w="2558"/>
        <w:gridCol w:w="2617"/>
        <w:gridCol w:w="2955"/>
      </w:tblGrid>
      <w:tr w:rsidR="004E0BE2" w:rsidRPr="004E0BE2" w14:paraId="6F6C3EC4" w14:textId="77777777" w:rsidTr="006C58A7">
        <w:tc>
          <w:tcPr>
            <w:tcW w:w="1163" w:type="dxa"/>
          </w:tcPr>
          <w:p w14:paraId="2ABA7949" w14:textId="77777777" w:rsidR="004E0BE2" w:rsidRPr="004E0BE2" w:rsidRDefault="004E0BE2" w:rsidP="006C58A7">
            <w:pPr>
              <w:pBdr>
                <w:top w:val="nil"/>
                <w:left w:val="nil"/>
                <w:bottom w:val="nil"/>
                <w:right w:val="nil"/>
                <w:between w:val="nil"/>
              </w:pBdr>
              <w:tabs>
                <w:tab w:val="right" w:pos="9180"/>
              </w:tabs>
              <w:bidi/>
              <w:spacing w:after="0" w:line="240" w:lineRule="auto"/>
              <w:ind w:left="1134"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tl/>
              </w:rPr>
              <w:t>البيانات</w:t>
            </w:r>
          </w:p>
        </w:tc>
        <w:tc>
          <w:tcPr>
            <w:tcW w:w="2558" w:type="dxa"/>
          </w:tcPr>
          <w:p w14:paraId="7368D770" w14:textId="0C88CBD1" w:rsidR="006C58A7" w:rsidRDefault="00975F07" w:rsidP="00975F07">
            <w:pPr>
              <w:pBdr>
                <w:top w:val="nil"/>
                <w:left w:val="nil"/>
                <w:bottom w:val="nil"/>
                <w:right w:val="nil"/>
                <w:between w:val="nil"/>
              </w:pBdr>
              <w:tabs>
                <w:tab w:val="right" w:pos="9180"/>
              </w:tabs>
              <w:bidi/>
              <w:spacing w:after="0" w:line="240" w:lineRule="auto"/>
              <w:ind w:left="195" w:right="90" w:hanging="39"/>
              <w:rPr>
                <w:rFonts w:ascii="Times New Roman" w:eastAsia="Times New Roman" w:hAnsi="Times New Roman" w:cs="Times New Roman"/>
                <w:color w:val="000000"/>
                <w:kern w:val="2"/>
                <w:sz w:val="28"/>
                <w:szCs w:val="28"/>
                <w:rtl/>
              </w:rPr>
            </w:pPr>
            <w:r>
              <w:rPr>
                <w:rFonts w:ascii="Times New Roman" w:eastAsia="Times New Roman" w:hAnsi="Times New Roman" w:cs="Times New Roman" w:hint="cs"/>
                <w:color w:val="000000"/>
                <w:kern w:val="2"/>
                <w:sz w:val="28"/>
                <w:szCs w:val="28"/>
                <w:rtl/>
              </w:rPr>
              <w:t xml:space="preserve">      </w:t>
            </w:r>
            <w:r w:rsidR="004E0BE2" w:rsidRPr="004E0BE2">
              <w:rPr>
                <w:rFonts w:ascii="Times New Roman" w:eastAsia="Times New Roman" w:hAnsi="Times New Roman" w:cs="Times New Roman"/>
                <w:color w:val="000000"/>
                <w:kern w:val="2"/>
                <w:sz w:val="28"/>
                <w:szCs w:val="28"/>
                <w:rtl/>
              </w:rPr>
              <w:t>المحتجزين</w:t>
            </w:r>
          </w:p>
          <w:p w14:paraId="4ECBC264" w14:textId="1BFF7F8E" w:rsidR="004E0BE2" w:rsidRPr="004E0BE2" w:rsidRDefault="00975F07" w:rsidP="00975F07">
            <w:pPr>
              <w:pBdr>
                <w:top w:val="nil"/>
                <w:left w:val="nil"/>
                <w:bottom w:val="nil"/>
                <w:right w:val="nil"/>
                <w:between w:val="nil"/>
              </w:pBdr>
              <w:tabs>
                <w:tab w:val="right" w:pos="9180"/>
              </w:tabs>
              <w:bidi/>
              <w:spacing w:after="0" w:line="240" w:lineRule="auto"/>
              <w:ind w:left="195" w:right="90" w:hanging="39"/>
              <w:rPr>
                <w:rFonts w:ascii="Times New Roman" w:eastAsia="Times New Roman" w:hAnsi="Times New Roman" w:cs="Times New Roman"/>
                <w:color w:val="000000"/>
                <w:kern w:val="2"/>
                <w:sz w:val="28"/>
                <w:szCs w:val="28"/>
              </w:rPr>
            </w:pPr>
            <w:r>
              <w:rPr>
                <w:rFonts w:ascii="Times New Roman" w:eastAsia="Times New Roman" w:hAnsi="Times New Roman" w:cs="Times New Roman" w:hint="cs"/>
                <w:color w:val="000000"/>
                <w:kern w:val="2"/>
                <w:sz w:val="28"/>
                <w:szCs w:val="28"/>
                <w:rtl/>
              </w:rPr>
              <w:t xml:space="preserve">    </w:t>
            </w:r>
            <w:r w:rsidR="004E0BE2" w:rsidRPr="004E0BE2">
              <w:rPr>
                <w:rFonts w:ascii="Times New Roman" w:eastAsia="Times New Roman" w:hAnsi="Times New Roman" w:cs="Times New Roman"/>
                <w:color w:val="000000"/>
                <w:kern w:val="2"/>
                <w:sz w:val="28"/>
                <w:szCs w:val="28"/>
                <w:rtl/>
              </w:rPr>
              <w:t>رهن المحاكمة</w:t>
            </w:r>
          </w:p>
          <w:p w14:paraId="1C80DBD5" w14:textId="77777777" w:rsidR="006C58A7" w:rsidRDefault="004E0BE2" w:rsidP="00975F07">
            <w:pPr>
              <w:pBdr>
                <w:top w:val="nil"/>
                <w:left w:val="nil"/>
                <w:bottom w:val="nil"/>
                <w:right w:val="nil"/>
                <w:between w:val="nil"/>
              </w:pBdr>
              <w:tabs>
                <w:tab w:val="right" w:pos="9180"/>
              </w:tabs>
              <w:bidi/>
              <w:spacing w:after="0" w:line="240" w:lineRule="auto"/>
              <w:ind w:left="195" w:right="346" w:hanging="39"/>
              <w:jc w:val="center"/>
              <w:rPr>
                <w:rFonts w:ascii="Times New Roman" w:eastAsia="Times New Roman" w:hAnsi="Times New Roman" w:cs="Times New Roman"/>
                <w:color w:val="000000"/>
                <w:kern w:val="2"/>
                <w:sz w:val="28"/>
                <w:szCs w:val="28"/>
                <w:rtl/>
              </w:rPr>
            </w:pPr>
            <w:r w:rsidRPr="004E0BE2">
              <w:rPr>
                <w:rFonts w:ascii="Times New Roman" w:eastAsia="Times New Roman" w:hAnsi="Times New Roman" w:cs="Times New Roman"/>
                <w:color w:val="000000"/>
                <w:kern w:val="2"/>
                <w:sz w:val="28"/>
                <w:szCs w:val="28"/>
                <w:rtl/>
              </w:rPr>
              <w:t>النزلاء</w:t>
            </w:r>
          </w:p>
          <w:p w14:paraId="79ED68DA" w14:textId="72D1A348" w:rsidR="004E0BE2" w:rsidRPr="004E0BE2" w:rsidRDefault="004E0BE2" w:rsidP="00975F07">
            <w:pPr>
              <w:pBdr>
                <w:top w:val="nil"/>
                <w:left w:val="nil"/>
                <w:bottom w:val="nil"/>
                <w:right w:val="nil"/>
                <w:between w:val="nil"/>
              </w:pBdr>
              <w:tabs>
                <w:tab w:val="right" w:pos="9180"/>
              </w:tabs>
              <w:bidi/>
              <w:spacing w:after="0" w:line="240" w:lineRule="auto"/>
              <w:ind w:left="195" w:right="346" w:hanging="39"/>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tl/>
              </w:rPr>
              <w:t>الموقوفين قضائيا</w:t>
            </w:r>
          </w:p>
        </w:tc>
        <w:tc>
          <w:tcPr>
            <w:tcW w:w="2617" w:type="dxa"/>
          </w:tcPr>
          <w:p w14:paraId="23DC78B8" w14:textId="77777777" w:rsidR="004E0BE2" w:rsidRPr="004E0BE2" w:rsidRDefault="004E0BE2" w:rsidP="006C58A7">
            <w:pPr>
              <w:pBdr>
                <w:top w:val="nil"/>
                <w:left w:val="nil"/>
                <w:bottom w:val="nil"/>
                <w:right w:val="nil"/>
                <w:between w:val="nil"/>
              </w:pBdr>
              <w:tabs>
                <w:tab w:val="right" w:pos="9180"/>
              </w:tabs>
              <w:bidi/>
              <w:spacing w:after="0" w:line="240" w:lineRule="auto"/>
              <w:ind w:left="1140"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tl/>
              </w:rPr>
              <w:t>السجناء المدانين</w:t>
            </w:r>
          </w:p>
          <w:p w14:paraId="5C0FF8B1" w14:textId="0269F3F5" w:rsidR="004E0BE2" w:rsidRPr="004E0BE2" w:rsidRDefault="004E0BE2" w:rsidP="006C58A7">
            <w:pPr>
              <w:pBdr>
                <w:top w:val="nil"/>
                <w:left w:val="nil"/>
                <w:bottom w:val="nil"/>
                <w:right w:val="nil"/>
                <w:between w:val="nil"/>
              </w:pBdr>
              <w:tabs>
                <w:tab w:val="right" w:pos="9180"/>
              </w:tabs>
              <w:bidi/>
              <w:spacing w:after="0" w:line="240" w:lineRule="auto"/>
              <w:ind w:left="900" w:right="90" w:hanging="900"/>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tl/>
              </w:rPr>
              <w:t>النزلاء المحكومين قضائيا</w:t>
            </w:r>
          </w:p>
        </w:tc>
        <w:tc>
          <w:tcPr>
            <w:tcW w:w="2955" w:type="dxa"/>
          </w:tcPr>
          <w:p w14:paraId="6BC493F0" w14:textId="20BA8E1A" w:rsidR="004E0BE2" w:rsidRPr="004E0BE2" w:rsidRDefault="004E0BE2" w:rsidP="00975F07">
            <w:pPr>
              <w:pBdr>
                <w:top w:val="nil"/>
                <w:left w:val="nil"/>
                <w:bottom w:val="nil"/>
                <w:right w:val="nil"/>
                <w:between w:val="nil"/>
              </w:pBdr>
              <w:tabs>
                <w:tab w:val="right" w:pos="9180"/>
              </w:tabs>
              <w:bidi/>
              <w:spacing w:after="0" w:line="240" w:lineRule="auto"/>
              <w:ind w:left="330" w:right="90"/>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tl/>
              </w:rPr>
              <w:t>المحرومين من</w:t>
            </w:r>
            <w:r w:rsidR="00975F07">
              <w:rPr>
                <w:rFonts w:ascii="Times New Roman" w:eastAsia="Times New Roman" w:hAnsi="Times New Roman" w:cs="Times New Roman" w:hint="cs"/>
                <w:color w:val="000000"/>
                <w:kern w:val="2"/>
                <w:sz w:val="28"/>
                <w:szCs w:val="28"/>
                <w:rtl/>
              </w:rPr>
              <w:t xml:space="preserve"> </w:t>
            </w:r>
            <w:r w:rsidRPr="004E0BE2">
              <w:rPr>
                <w:rFonts w:ascii="Times New Roman" w:eastAsia="Times New Roman" w:hAnsi="Times New Roman" w:cs="Times New Roman"/>
                <w:color w:val="000000"/>
                <w:kern w:val="2"/>
                <w:sz w:val="28"/>
                <w:szCs w:val="28"/>
                <w:rtl/>
              </w:rPr>
              <w:t>حريتهم في</w:t>
            </w:r>
            <w:r w:rsidR="00975F07">
              <w:rPr>
                <w:rFonts w:ascii="Times New Roman" w:eastAsia="Times New Roman" w:hAnsi="Times New Roman" w:cs="Times New Roman" w:hint="cs"/>
                <w:color w:val="000000"/>
                <w:kern w:val="2"/>
                <w:sz w:val="28"/>
                <w:szCs w:val="28"/>
                <w:rtl/>
              </w:rPr>
              <w:t xml:space="preserve"> </w:t>
            </w:r>
            <w:r w:rsidRPr="004E0BE2">
              <w:rPr>
                <w:rFonts w:ascii="Times New Roman" w:eastAsia="Times New Roman" w:hAnsi="Times New Roman" w:cs="Times New Roman"/>
                <w:color w:val="000000"/>
                <w:kern w:val="2"/>
                <w:sz w:val="28"/>
                <w:szCs w:val="28"/>
                <w:rtl/>
              </w:rPr>
              <w:t>مستشفيات الامراض النفسية وغيرها من مؤسسات ذوي الاعاقة العقلية او البدنية (النزلاء الداخلين الى المركز الوطني للصحة النفسية)</w:t>
            </w:r>
          </w:p>
        </w:tc>
      </w:tr>
      <w:tr w:rsidR="004E0BE2" w:rsidRPr="004E0BE2" w14:paraId="5753A4A3" w14:textId="77777777" w:rsidTr="006C58A7">
        <w:tc>
          <w:tcPr>
            <w:tcW w:w="1163" w:type="dxa"/>
          </w:tcPr>
          <w:p w14:paraId="26B0EAA7" w14:textId="77777777" w:rsidR="004E0BE2" w:rsidRPr="004E0BE2" w:rsidRDefault="004E0BE2" w:rsidP="006C58A7">
            <w:pPr>
              <w:pBdr>
                <w:top w:val="nil"/>
                <w:left w:val="nil"/>
                <w:bottom w:val="nil"/>
                <w:right w:val="nil"/>
                <w:between w:val="nil"/>
              </w:pBdr>
              <w:tabs>
                <w:tab w:val="right" w:pos="9180"/>
              </w:tabs>
              <w:bidi/>
              <w:spacing w:after="0" w:line="240" w:lineRule="auto"/>
              <w:ind w:right="90" w:firstLine="1"/>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2020</w:t>
            </w:r>
          </w:p>
        </w:tc>
        <w:tc>
          <w:tcPr>
            <w:tcW w:w="2558" w:type="dxa"/>
          </w:tcPr>
          <w:p w14:paraId="6C26CF79"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34052</w:t>
            </w:r>
          </w:p>
        </w:tc>
        <w:tc>
          <w:tcPr>
            <w:tcW w:w="2617" w:type="dxa"/>
          </w:tcPr>
          <w:p w14:paraId="27F247C0"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13958</w:t>
            </w:r>
          </w:p>
        </w:tc>
        <w:tc>
          <w:tcPr>
            <w:tcW w:w="2955" w:type="dxa"/>
          </w:tcPr>
          <w:p w14:paraId="14B74EB8" w14:textId="77777777" w:rsidR="004E0BE2" w:rsidRPr="004E0BE2" w:rsidRDefault="004E0BE2" w:rsidP="00975F07">
            <w:pPr>
              <w:pBdr>
                <w:top w:val="nil"/>
                <w:left w:val="nil"/>
                <w:bottom w:val="nil"/>
                <w:right w:val="nil"/>
                <w:between w:val="nil"/>
              </w:pBdr>
              <w:tabs>
                <w:tab w:val="right" w:pos="9180"/>
              </w:tabs>
              <w:bidi/>
              <w:spacing w:after="0" w:line="240" w:lineRule="auto"/>
              <w:ind w:left="1140"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8</w:t>
            </w:r>
          </w:p>
        </w:tc>
      </w:tr>
      <w:tr w:rsidR="004E0BE2" w:rsidRPr="004E0BE2" w14:paraId="12A2E7B0" w14:textId="77777777" w:rsidTr="006C58A7">
        <w:tc>
          <w:tcPr>
            <w:tcW w:w="1163" w:type="dxa"/>
          </w:tcPr>
          <w:p w14:paraId="3EDFD91B" w14:textId="77777777" w:rsidR="004E0BE2" w:rsidRPr="004E0BE2" w:rsidRDefault="004E0BE2" w:rsidP="006C58A7">
            <w:pPr>
              <w:pBdr>
                <w:top w:val="nil"/>
                <w:left w:val="nil"/>
                <w:bottom w:val="nil"/>
                <w:right w:val="nil"/>
                <w:between w:val="nil"/>
              </w:pBdr>
              <w:tabs>
                <w:tab w:val="right" w:pos="9180"/>
              </w:tabs>
              <w:bidi/>
              <w:spacing w:after="0" w:line="240" w:lineRule="auto"/>
              <w:ind w:right="90" w:firstLine="1"/>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2021</w:t>
            </w:r>
          </w:p>
        </w:tc>
        <w:tc>
          <w:tcPr>
            <w:tcW w:w="2558" w:type="dxa"/>
          </w:tcPr>
          <w:p w14:paraId="2C98BD1F"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36377</w:t>
            </w:r>
          </w:p>
        </w:tc>
        <w:tc>
          <w:tcPr>
            <w:tcW w:w="2617" w:type="dxa"/>
          </w:tcPr>
          <w:p w14:paraId="7A9C1FB5"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10596</w:t>
            </w:r>
          </w:p>
        </w:tc>
        <w:tc>
          <w:tcPr>
            <w:tcW w:w="2955" w:type="dxa"/>
          </w:tcPr>
          <w:p w14:paraId="52794D9A" w14:textId="77777777" w:rsidR="004E0BE2" w:rsidRPr="004E0BE2" w:rsidRDefault="004E0BE2" w:rsidP="00975F07">
            <w:pPr>
              <w:pBdr>
                <w:top w:val="nil"/>
                <w:left w:val="nil"/>
                <w:bottom w:val="nil"/>
                <w:right w:val="nil"/>
                <w:between w:val="nil"/>
              </w:pBdr>
              <w:tabs>
                <w:tab w:val="right" w:pos="9180"/>
              </w:tabs>
              <w:bidi/>
              <w:spacing w:after="0" w:line="240" w:lineRule="auto"/>
              <w:ind w:left="1140"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32</w:t>
            </w:r>
          </w:p>
        </w:tc>
      </w:tr>
      <w:tr w:rsidR="004E0BE2" w:rsidRPr="004E0BE2" w14:paraId="0A105BF8" w14:textId="77777777" w:rsidTr="006C58A7">
        <w:tc>
          <w:tcPr>
            <w:tcW w:w="1163" w:type="dxa"/>
          </w:tcPr>
          <w:p w14:paraId="0E9EFD25" w14:textId="77777777" w:rsidR="004E0BE2" w:rsidRPr="004E0BE2" w:rsidRDefault="004E0BE2" w:rsidP="006C58A7">
            <w:pPr>
              <w:pBdr>
                <w:top w:val="nil"/>
                <w:left w:val="nil"/>
                <w:bottom w:val="nil"/>
                <w:right w:val="nil"/>
                <w:between w:val="nil"/>
              </w:pBdr>
              <w:tabs>
                <w:tab w:val="right" w:pos="9180"/>
              </w:tabs>
              <w:bidi/>
              <w:spacing w:after="0" w:line="240" w:lineRule="auto"/>
              <w:ind w:right="90" w:firstLine="1"/>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2022</w:t>
            </w:r>
          </w:p>
        </w:tc>
        <w:tc>
          <w:tcPr>
            <w:tcW w:w="2558" w:type="dxa"/>
          </w:tcPr>
          <w:p w14:paraId="04621C62"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37850</w:t>
            </w:r>
          </w:p>
        </w:tc>
        <w:tc>
          <w:tcPr>
            <w:tcW w:w="2617" w:type="dxa"/>
          </w:tcPr>
          <w:p w14:paraId="42E787F6"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18553</w:t>
            </w:r>
          </w:p>
        </w:tc>
        <w:tc>
          <w:tcPr>
            <w:tcW w:w="2955" w:type="dxa"/>
          </w:tcPr>
          <w:p w14:paraId="4757B039" w14:textId="77777777" w:rsidR="004E0BE2" w:rsidRPr="004E0BE2" w:rsidRDefault="004E0BE2" w:rsidP="00975F07">
            <w:pPr>
              <w:pBdr>
                <w:top w:val="nil"/>
                <w:left w:val="nil"/>
                <w:bottom w:val="nil"/>
                <w:right w:val="nil"/>
                <w:between w:val="nil"/>
              </w:pBdr>
              <w:tabs>
                <w:tab w:val="right" w:pos="9180"/>
              </w:tabs>
              <w:bidi/>
              <w:spacing w:after="0" w:line="240" w:lineRule="auto"/>
              <w:ind w:left="1140"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87</w:t>
            </w:r>
          </w:p>
        </w:tc>
      </w:tr>
      <w:tr w:rsidR="004E0BE2" w:rsidRPr="004E0BE2" w14:paraId="2F44EA5A" w14:textId="77777777" w:rsidTr="006C58A7">
        <w:tc>
          <w:tcPr>
            <w:tcW w:w="1163" w:type="dxa"/>
          </w:tcPr>
          <w:p w14:paraId="30A4E3BB" w14:textId="77777777" w:rsidR="004E0BE2" w:rsidRPr="004E0BE2" w:rsidRDefault="004E0BE2" w:rsidP="006C58A7">
            <w:pPr>
              <w:pBdr>
                <w:top w:val="nil"/>
                <w:left w:val="nil"/>
                <w:bottom w:val="nil"/>
                <w:right w:val="nil"/>
                <w:between w:val="nil"/>
              </w:pBdr>
              <w:tabs>
                <w:tab w:val="right" w:pos="9180"/>
              </w:tabs>
              <w:bidi/>
              <w:spacing w:after="0" w:line="240" w:lineRule="auto"/>
              <w:ind w:right="90" w:firstLine="1"/>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2023</w:t>
            </w:r>
          </w:p>
        </w:tc>
        <w:tc>
          <w:tcPr>
            <w:tcW w:w="2558" w:type="dxa"/>
          </w:tcPr>
          <w:p w14:paraId="40C13DF9"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33199</w:t>
            </w:r>
          </w:p>
        </w:tc>
        <w:tc>
          <w:tcPr>
            <w:tcW w:w="2617" w:type="dxa"/>
          </w:tcPr>
          <w:p w14:paraId="50734668"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34336</w:t>
            </w:r>
          </w:p>
        </w:tc>
        <w:tc>
          <w:tcPr>
            <w:tcW w:w="2955" w:type="dxa"/>
          </w:tcPr>
          <w:p w14:paraId="7160F286" w14:textId="77777777" w:rsidR="004E0BE2" w:rsidRPr="004E0BE2" w:rsidRDefault="004E0BE2" w:rsidP="00975F07">
            <w:pPr>
              <w:pBdr>
                <w:top w:val="nil"/>
                <w:left w:val="nil"/>
                <w:bottom w:val="nil"/>
                <w:right w:val="nil"/>
                <w:between w:val="nil"/>
              </w:pBdr>
              <w:tabs>
                <w:tab w:val="right" w:pos="9180"/>
              </w:tabs>
              <w:bidi/>
              <w:spacing w:after="0" w:line="240" w:lineRule="auto"/>
              <w:ind w:left="1140"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122</w:t>
            </w:r>
          </w:p>
        </w:tc>
      </w:tr>
      <w:tr w:rsidR="004E0BE2" w:rsidRPr="004E0BE2" w14:paraId="77A59788" w14:textId="77777777" w:rsidTr="006C58A7">
        <w:tc>
          <w:tcPr>
            <w:tcW w:w="1163" w:type="dxa"/>
          </w:tcPr>
          <w:p w14:paraId="01DF594A" w14:textId="3DB72B7E" w:rsidR="004E0BE2" w:rsidRPr="004E0BE2" w:rsidRDefault="004E0BE2" w:rsidP="006C58A7">
            <w:pPr>
              <w:pBdr>
                <w:top w:val="nil"/>
                <w:left w:val="nil"/>
                <w:bottom w:val="nil"/>
                <w:right w:val="nil"/>
                <w:between w:val="nil"/>
              </w:pBdr>
              <w:tabs>
                <w:tab w:val="right" w:pos="9180"/>
              </w:tabs>
              <w:bidi/>
              <w:spacing w:after="0" w:line="240" w:lineRule="auto"/>
              <w:ind w:right="90" w:firstLine="1"/>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tl/>
              </w:rPr>
              <w:t>2024 لغاية 1حزيران</w:t>
            </w:r>
          </w:p>
        </w:tc>
        <w:tc>
          <w:tcPr>
            <w:tcW w:w="2558" w:type="dxa"/>
          </w:tcPr>
          <w:p w14:paraId="70711025"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13691</w:t>
            </w:r>
          </w:p>
        </w:tc>
        <w:tc>
          <w:tcPr>
            <w:tcW w:w="2617" w:type="dxa"/>
          </w:tcPr>
          <w:p w14:paraId="3C85585A"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13538</w:t>
            </w:r>
          </w:p>
        </w:tc>
        <w:tc>
          <w:tcPr>
            <w:tcW w:w="2955" w:type="dxa"/>
          </w:tcPr>
          <w:p w14:paraId="629B374E" w14:textId="77777777" w:rsidR="004E0BE2" w:rsidRPr="004E0BE2" w:rsidRDefault="004E0BE2" w:rsidP="00975F07">
            <w:pPr>
              <w:pBdr>
                <w:top w:val="nil"/>
                <w:left w:val="nil"/>
                <w:bottom w:val="nil"/>
                <w:right w:val="nil"/>
                <w:between w:val="nil"/>
              </w:pBdr>
              <w:tabs>
                <w:tab w:val="right" w:pos="9180"/>
              </w:tabs>
              <w:bidi/>
              <w:spacing w:after="0" w:line="240" w:lineRule="auto"/>
              <w:ind w:left="1140" w:right="90" w:hanging="1134"/>
              <w:jc w:val="center"/>
              <w:rPr>
                <w:rFonts w:ascii="Times New Roman" w:eastAsia="Times New Roman" w:hAnsi="Times New Roman" w:cs="Times New Roman"/>
                <w:color w:val="000000"/>
                <w:kern w:val="2"/>
                <w:sz w:val="28"/>
                <w:szCs w:val="28"/>
              </w:rPr>
            </w:pPr>
            <w:r w:rsidRPr="004E0BE2">
              <w:rPr>
                <w:rFonts w:ascii="Times New Roman" w:eastAsia="Times New Roman" w:hAnsi="Times New Roman" w:cs="Times New Roman"/>
                <w:color w:val="000000"/>
                <w:kern w:val="2"/>
                <w:sz w:val="28"/>
                <w:szCs w:val="28"/>
              </w:rPr>
              <w:t>64</w:t>
            </w:r>
          </w:p>
        </w:tc>
      </w:tr>
    </w:tbl>
    <w:p w14:paraId="26B32156" w14:textId="77777777" w:rsidR="004E0BE2" w:rsidRPr="004E0BE2" w:rsidRDefault="004E0BE2" w:rsidP="004E0BE2">
      <w:pPr>
        <w:pBdr>
          <w:top w:val="nil"/>
          <w:left w:val="nil"/>
          <w:bottom w:val="nil"/>
          <w:right w:val="nil"/>
          <w:between w:val="nil"/>
        </w:pBdr>
        <w:tabs>
          <w:tab w:val="right" w:pos="9180"/>
        </w:tabs>
        <w:bidi/>
        <w:spacing w:after="0" w:line="240" w:lineRule="auto"/>
        <w:ind w:right="90" w:hanging="1134"/>
        <w:jc w:val="both"/>
        <w:rPr>
          <w:rFonts w:ascii="Times New Roman" w:eastAsia="Times New Roman" w:hAnsi="Times New Roman" w:cs="Times New Roman"/>
          <w:color w:val="000000"/>
          <w:kern w:val="2"/>
          <w:sz w:val="28"/>
          <w:szCs w:val="28"/>
        </w:rPr>
      </w:pPr>
    </w:p>
    <w:p w14:paraId="29FB6A98" w14:textId="77777777" w:rsidR="00BA36FA" w:rsidRDefault="00BA36FA" w:rsidP="004E0BE2">
      <w:pPr>
        <w:bidi/>
        <w:spacing w:after="0" w:line="240" w:lineRule="auto"/>
        <w:jc w:val="center"/>
        <w:rPr>
          <w:rFonts w:ascii="Calibri" w:eastAsia="Calibri" w:hAnsi="Calibri" w:cs="Calibri"/>
          <w:bCs/>
          <w:kern w:val="2"/>
          <w:sz w:val="28"/>
          <w:szCs w:val="28"/>
          <w:u w:val="single"/>
          <w:rtl/>
        </w:rPr>
      </w:pPr>
    </w:p>
    <w:p w14:paraId="617F044E" w14:textId="77777777" w:rsidR="00B25000" w:rsidRDefault="00B25000" w:rsidP="00BA36FA">
      <w:pPr>
        <w:bidi/>
        <w:spacing w:after="0" w:line="240" w:lineRule="auto"/>
        <w:jc w:val="center"/>
        <w:rPr>
          <w:rFonts w:ascii="Calibri" w:eastAsia="Calibri" w:hAnsi="Calibri" w:cs="Calibri"/>
          <w:bCs/>
          <w:kern w:val="2"/>
          <w:sz w:val="28"/>
          <w:szCs w:val="28"/>
          <w:u w:val="single"/>
          <w:rtl/>
        </w:rPr>
      </w:pPr>
    </w:p>
    <w:p w14:paraId="68E53676" w14:textId="77777777" w:rsidR="00B25000" w:rsidRDefault="00B25000" w:rsidP="00B25000">
      <w:pPr>
        <w:bidi/>
        <w:spacing w:after="0" w:line="240" w:lineRule="auto"/>
        <w:jc w:val="center"/>
        <w:rPr>
          <w:rFonts w:ascii="Calibri" w:eastAsia="Calibri" w:hAnsi="Calibri" w:cs="Calibri"/>
          <w:bCs/>
          <w:kern w:val="2"/>
          <w:sz w:val="28"/>
          <w:szCs w:val="28"/>
          <w:u w:val="single"/>
          <w:rtl/>
        </w:rPr>
      </w:pPr>
    </w:p>
    <w:p w14:paraId="60BCCBF4" w14:textId="77777777" w:rsidR="00B25000" w:rsidRDefault="00B25000" w:rsidP="00B25000">
      <w:pPr>
        <w:bidi/>
        <w:spacing w:after="0" w:line="240" w:lineRule="auto"/>
        <w:jc w:val="center"/>
        <w:rPr>
          <w:rFonts w:ascii="Calibri" w:eastAsia="Calibri" w:hAnsi="Calibri" w:cs="Calibri"/>
          <w:bCs/>
          <w:kern w:val="2"/>
          <w:sz w:val="28"/>
          <w:szCs w:val="28"/>
          <w:u w:val="single"/>
          <w:rtl/>
        </w:rPr>
      </w:pPr>
    </w:p>
    <w:p w14:paraId="1E4215D7" w14:textId="77777777" w:rsidR="00B25000" w:rsidRDefault="00B25000" w:rsidP="00B25000">
      <w:pPr>
        <w:bidi/>
        <w:spacing w:after="0" w:line="240" w:lineRule="auto"/>
        <w:jc w:val="center"/>
        <w:rPr>
          <w:rFonts w:ascii="Calibri" w:eastAsia="Calibri" w:hAnsi="Calibri" w:cs="Calibri"/>
          <w:bCs/>
          <w:kern w:val="2"/>
          <w:sz w:val="28"/>
          <w:szCs w:val="28"/>
          <w:u w:val="single"/>
          <w:rtl/>
        </w:rPr>
      </w:pPr>
    </w:p>
    <w:p w14:paraId="4112AD7E" w14:textId="45E93279" w:rsidR="004E0BE2" w:rsidRDefault="004E0BE2" w:rsidP="00B25000">
      <w:pPr>
        <w:bidi/>
        <w:spacing w:after="0" w:line="240" w:lineRule="auto"/>
        <w:jc w:val="center"/>
        <w:rPr>
          <w:rFonts w:ascii="Calibri" w:eastAsia="Calibri" w:hAnsi="Calibri" w:cs="Calibri"/>
          <w:bCs/>
          <w:kern w:val="2"/>
          <w:sz w:val="28"/>
          <w:szCs w:val="28"/>
          <w:u w:val="single"/>
          <w:rtl/>
        </w:rPr>
      </w:pPr>
      <w:r w:rsidRPr="00BA36FA">
        <w:rPr>
          <w:rFonts w:ascii="Calibri" w:eastAsia="Calibri" w:hAnsi="Calibri" w:cs="Calibri" w:hint="cs"/>
          <w:bCs/>
          <w:kern w:val="2"/>
          <w:sz w:val="28"/>
          <w:szCs w:val="28"/>
          <w:u w:val="single"/>
          <w:rtl/>
        </w:rPr>
        <w:lastRenderedPageBreak/>
        <w:t>(تعويض ضحايا التعذيب وسوء المعاملة)</w:t>
      </w:r>
    </w:p>
    <w:p w14:paraId="684D549B" w14:textId="77777777" w:rsidR="00BA36FA" w:rsidRPr="00BA36FA" w:rsidRDefault="00BA36FA" w:rsidP="00BA36FA">
      <w:pPr>
        <w:bidi/>
        <w:spacing w:after="0" w:line="240" w:lineRule="auto"/>
        <w:jc w:val="center"/>
        <w:rPr>
          <w:rFonts w:ascii="Calibri" w:eastAsia="Calibri" w:hAnsi="Calibri" w:cs="Calibri"/>
          <w:bCs/>
          <w:kern w:val="2"/>
          <w:sz w:val="28"/>
          <w:szCs w:val="28"/>
          <w:u w:val="single"/>
          <w:rtl/>
        </w:rPr>
      </w:pPr>
    </w:p>
    <w:p w14:paraId="04969F08"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31 من قائمة المسائل / البند 133 من التقرير:</w:t>
      </w:r>
    </w:p>
    <w:p w14:paraId="215FAABC" w14:textId="13A49D66" w:rsidR="004E0BE2" w:rsidRPr="004E0BE2" w:rsidRDefault="00B25000" w:rsidP="004E0BE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BA36FA">
        <w:rPr>
          <w:rFonts w:ascii="Calibri" w:eastAsia="Calibri" w:hAnsi="Calibri" w:cs="Calibri" w:hint="cs"/>
          <w:color w:val="000000"/>
          <w:kern w:val="2"/>
          <w:sz w:val="28"/>
          <w:szCs w:val="28"/>
          <w:rtl/>
        </w:rPr>
        <w:t>فيما يتعق</w:t>
      </w:r>
      <w:r w:rsidR="00BA36FA" w:rsidRPr="004E0BE2">
        <w:rPr>
          <w:rFonts w:ascii="Calibri" w:eastAsia="Calibri" w:hAnsi="Calibri" w:cs="Calibri"/>
          <w:color w:val="000000"/>
          <w:kern w:val="2"/>
          <w:sz w:val="28"/>
          <w:szCs w:val="28"/>
          <w:rtl/>
        </w:rPr>
        <w:t xml:space="preserve"> </w:t>
      </w:r>
      <w:r w:rsidR="00BA36FA">
        <w:rPr>
          <w:rFonts w:ascii="Calibri" w:eastAsia="Calibri" w:hAnsi="Calibri" w:cs="Calibri" w:hint="cs"/>
          <w:color w:val="000000"/>
          <w:kern w:val="2"/>
          <w:sz w:val="28"/>
          <w:szCs w:val="28"/>
          <w:rtl/>
        </w:rPr>
        <w:t>ب</w:t>
      </w:r>
      <w:r w:rsidR="00BA36FA" w:rsidRPr="004E0BE2">
        <w:rPr>
          <w:rFonts w:ascii="Calibri" w:eastAsia="Calibri" w:hAnsi="Calibri" w:cs="Calibri"/>
          <w:color w:val="000000"/>
          <w:kern w:val="2"/>
          <w:sz w:val="28"/>
          <w:szCs w:val="28"/>
          <w:rtl/>
        </w:rPr>
        <w:t xml:space="preserve">تدابير الجبر والتعويض </w:t>
      </w:r>
      <w:r w:rsidR="00BA36FA">
        <w:rPr>
          <w:rFonts w:ascii="Calibri" w:eastAsia="Calibri" w:hAnsi="Calibri" w:cs="Calibri" w:hint="cs"/>
          <w:color w:val="000000"/>
          <w:kern w:val="2"/>
          <w:sz w:val="28"/>
          <w:szCs w:val="28"/>
          <w:rtl/>
        </w:rPr>
        <w:t xml:space="preserve">نشير الى </w:t>
      </w:r>
      <w:r w:rsidR="004E0BE2" w:rsidRPr="004E0BE2">
        <w:rPr>
          <w:rFonts w:ascii="Calibri" w:eastAsia="Calibri" w:hAnsi="Calibri" w:cs="Calibri"/>
          <w:color w:val="000000"/>
          <w:kern w:val="2"/>
          <w:sz w:val="28"/>
          <w:szCs w:val="28"/>
          <w:rtl/>
        </w:rPr>
        <w:t xml:space="preserve"> انه يحق لكل فرد التماس تعويض عادل وكاف عن الضرر الذي لحق به في حالة التعذيب، حيث تم تنظم احكام التعويض وفق القواعد العامة في القانون المدني رقم (43) لسنة 1976 حيث نصت المادة (256) من القانون المدني على أنه "كل إضرار بالغير يلزم فاعله ولو غير مميز بضمان الضرر". ويقدر الضمان في جميع الأحوال بقدر ما لحق المضرور من ضرر وما فاته من كسب بشرط أن يكون ذلك نتيجة طبيعية للفعل الضار وفق المادة (266) من القانون المذكور، كما أن حق الضمان يتناول الضرر الأدبي فكل تعد على الغير في حريته أو في عرضه أو في شرفه أو في سمعته أو في مركزه الاجتماعي أو في اعتباره المالي يجعل المتعدي مسئولا عن الضمان وفق المادة (267) منه. وبالتالي فإن إمكانية اللجوء إلى القضاء مكفولة لجمع الأشخاص سواء كانت الدعوى جزائية أم حقوقية للمطالبة بالتعويض ضمن الاحكام العامة بالقانون.</w:t>
      </w:r>
    </w:p>
    <w:p w14:paraId="6E25A3F1" w14:textId="77777777" w:rsidR="004E0BE2" w:rsidRPr="004E0BE2" w:rsidRDefault="004E0BE2" w:rsidP="004E0BE2">
      <w:pPr>
        <w:bidi/>
        <w:spacing w:after="0" w:line="240" w:lineRule="auto"/>
        <w:jc w:val="both"/>
        <w:rPr>
          <w:rFonts w:ascii="Calibri" w:eastAsia="Calibri" w:hAnsi="Calibri" w:cs="Calibri"/>
          <w:kern w:val="2"/>
          <w:sz w:val="28"/>
          <w:szCs w:val="28"/>
        </w:rPr>
      </w:pPr>
    </w:p>
    <w:p w14:paraId="350F56DA" w14:textId="191FA7CE" w:rsidR="004E0BE2" w:rsidRDefault="004E0BE2" w:rsidP="004E0BE2">
      <w:pPr>
        <w:bidi/>
        <w:spacing w:after="0" w:line="240" w:lineRule="auto"/>
        <w:jc w:val="center"/>
        <w:rPr>
          <w:rFonts w:ascii="Calibri" w:eastAsia="Calibri" w:hAnsi="Calibri" w:cs="Calibri"/>
          <w:bCs/>
          <w:kern w:val="2"/>
          <w:sz w:val="28"/>
          <w:szCs w:val="28"/>
          <w:u w:val="single"/>
          <w:rtl/>
        </w:rPr>
      </w:pPr>
      <w:r w:rsidRPr="00BA36FA">
        <w:rPr>
          <w:rFonts w:ascii="Calibri" w:eastAsia="Calibri" w:hAnsi="Calibri" w:cs="Calibri" w:hint="cs"/>
          <w:bCs/>
          <w:kern w:val="2"/>
          <w:sz w:val="28"/>
          <w:szCs w:val="28"/>
          <w:u w:val="single"/>
          <w:rtl/>
        </w:rPr>
        <w:t>(محاور التعاون لمراكز الاصلاح والتأهيل)</w:t>
      </w:r>
    </w:p>
    <w:p w14:paraId="6E753943" w14:textId="77777777" w:rsidR="00BA36FA" w:rsidRPr="00BA36FA" w:rsidRDefault="00BA36FA" w:rsidP="00BA36FA">
      <w:pPr>
        <w:bidi/>
        <w:spacing w:after="0" w:line="240" w:lineRule="auto"/>
        <w:jc w:val="center"/>
        <w:rPr>
          <w:rFonts w:ascii="Calibri" w:eastAsia="Calibri" w:hAnsi="Calibri" w:cs="Calibri"/>
          <w:bCs/>
          <w:kern w:val="2"/>
          <w:sz w:val="28"/>
          <w:szCs w:val="28"/>
          <w:u w:val="single"/>
          <w:rtl/>
        </w:rPr>
      </w:pPr>
    </w:p>
    <w:p w14:paraId="2883BE3E" w14:textId="648337D6" w:rsidR="004E0BE2" w:rsidRDefault="004E0BE2" w:rsidP="004E0BE2">
      <w:pPr>
        <w:bidi/>
        <w:spacing w:after="0" w:line="240" w:lineRule="auto"/>
        <w:jc w:val="both"/>
        <w:rPr>
          <w:rFonts w:ascii="Calibri" w:eastAsia="Calibri" w:hAnsi="Calibri" w:cs="Calibri"/>
          <w:bCs/>
          <w:kern w:val="2"/>
          <w:sz w:val="28"/>
          <w:szCs w:val="28"/>
          <w:u w:val="single"/>
          <w:rtl/>
        </w:rPr>
      </w:pPr>
      <w:r w:rsidRPr="004E0BE2">
        <w:rPr>
          <w:rFonts w:ascii="Calibri" w:eastAsia="Calibri" w:hAnsi="Calibri" w:cs="Calibri"/>
          <w:bCs/>
          <w:kern w:val="2"/>
          <w:sz w:val="28"/>
          <w:szCs w:val="28"/>
          <w:u w:val="single"/>
          <w:rtl/>
        </w:rPr>
        <w:t>البند (135) من التقرير:</w:t>
      </w:r>
    </w:p>
    <w:p w14:paraId="1901F186" w14:textId="528B9B0B" w:rsidR="00324E52" w:rsidRPr="00324E52" w:rsidRDefault="00324E52" w:rsidP="00324E52">
      <w:pPr>
        <w:numPr>
          <w:ilvl w:val="0"/>
          <w:numId w:val="18"/>
        </w:numPr>
        <w:pBdr>
          <w:top w:val="nil"/>
          <w:left w:val="nil"/>
          <w:bottom w:val="nil"/>
          <w:right w:val="nil"/>
          <w:between w:val="nil"/>
        </w:pBdr>
        <w:bidi/>
        <w:spacing w:after="0" w:line="240" w:lineRule="auto"/>
        <w:contextualSpacing/>
        <w:jc w:val="both"/>
        <w:rPr>
          <w:rFonts w:ascii="Calibri" w:eastAsia="Calibri" w:hAnsi="Calibri" w:cs="Calibri"/>
          <w:kern w:val="2"/>
          <w:sz w:val="28"/>
          <w:szCs w:val="28"/>
        </w:rPr>
      </w:pPr>
      <w:r>
        <w:rPr>
          <w:rFonts w:ascii="Calibri" w:eastAsia="Calibri" w:hAnsi="Calibri" w:cs="Calibri" w:hint="cs"/>
          <w:color w:val="000000"/>
          <w:kern w:val="2"/>
          <w:sz w:val="28"/>
          <w:szCs w:val="28"/>
          <w:rtl/>
        </w:rPr>
        <w:t xml:space="preserve"> </w:t>
      </w:r>
      <w:r w:rsidRPr="00324E52">
        <w:rPr>
          <w:rFonts w:ascii="Calibri" w:eastAsia="Calibri" w:hAnsi="Calibri" w:cs="Calibri"/>
          <w:color w:val="000000"/>
          <w:kern w:val="2"/>
          <w:sz w:val="28"/>
          <w:szCs w:val="28"/>
          <w:rtl/>
        </w:rPr>
        <w:t>تم إستحداث 48 قسم شفافية وحقوق الانسان في مراكز الإصلاح والتأهيل ومديريات الشرطة والإدارات الشرطية والخدمية عام 2022.</w:t>
      </w:r>
    </w:p>
    <w:p w14:paraId="61260A37" w14:textId="29B69845" w:rsidR="004E0BE2" w:rsidRDefault="00B25000" w:rsidP="00324E5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 </w:t>
      </w:r>
      <w:r w:rsidR="00BA36FA">
        <w:rPr>
          <w:rFonts w:ascii="Calibri" w:eastAsia="Calibri" w:hAnsi="Calibri" w:cs="Calibri" w:hint="cs"/>
          <w:color w:val="000000"/>
          <w:kern w:val="2"/>
          <w:sz w:val="28"/>
          <w:szCs w:val="28"/>
          <w:rtl/>
        </w:rPr>
        <w:t xml:space="preserve">فيما يتعلق بالجهود </w:t>
      </w:r>
      <w:r w:rsidR="004E0BE2" w:rsidRPr="004E0BE2">
        <w:rPr>
          <w:rFonts w:ascii="Calibri" w:eastAsia="Calibri" w:hAnsi="Calibri" w:cs="Calibri"/>
          <w:color w:val="000000"/>
          <w:kern w:val="2"/>
          <w:sz w:val="28"/>
          <w:szCs w:val="28"/>
          <w:rtl/>
        </w:rPr>
        <w:t xml:space="preserve"> التي تبذل من قبل إدارة مراكز الإصلاح والتأهيل</w:t>
      </w:r>
      <w:r w:rsidR="00BA36FA">
        <w:rPr>
          <w:rFonts w:ascii="Calibri" w:eastAsia="Calibri" w:hAnsi="Calibri" w:cs="Calibri" w:hint="cs"/>
          <w:color w:val="000000"/>
          <w:kern w:val="2"/>
          <w:sz w:val="28"/>
          <w:szCs w:val="28"/>
          <w:rtl/>
        </w:rPr>
        <w:t xml:space="preserve">، </w:t>
      </w:r>
      <w:r w:rsidR="004E0BE2" w:rsidRPr="004E0BE2">
        <w:rPr>
          <w:rFonts w:ascii="Calibri" w:eastAsia="Calibri" w:hAnsi="Calibri" w:cs="Calibri"/>
          <w:color w:val="000000"/>
          <w:kern w:val="2"/>
          <w:sz w:val="28"/>
          <w:szCs w:val="28"/>
          <w:rtl/>
        </w:rPr>
        <w:t>يبين الجدول التالي أبرز المبادرات أو مذكرات التفاهم الجديدة أو التي تم تجديدها في إدارة مراكز الإصلاح والتأهيل.</w:t>
      </w:r>
    </w:p>
    <w:p w14:paraId="65C91F15" w14:textId="77777777" w:rsidR="00BA36FA" w:rsidRPr="004E0BE2" w:rsidRDefault="00BA36FA" w:rsidP="00BA36FA">
      <w:pPr>
        <w:pBdr>
          <w:top w:val="nil"/>
          <w:left w:val="nil"/>
          <w:bottom w:val="nil"/>
          <w:right w:val="nil"/>
          <w:between w:val="nil"/>
        </w:pBdr>
        <w:bidi/>
        <w:spacing w:after="0" w:line="240" w:lineRule="auto"/>
        <w:ind w:left="425"/>
        <w:contextualSpacing/>
        <w:jc w:val="both"/>
        <w:rPr>
          <w:rFonts w:ascii="Calibri" w:eastAsia="Calibri" w:hAnsi="Calibri" w:cs="Calibri"/>
          <w:color w:val="000000"/>
          <w:kern w:val="2"/>
          <w:sz w:val="28"/>
          <w:szCs w:val="28"/>
        </w:rPr>
      </w:pPr>
    </w:p>
    <w:p w14:paraId="0B62DAF1" w14:textId="77777777" w:rsidR="004E0BE2" w:rsidRPr="004E0BE2" w:rsidRDefault="004E0BE2" w:rsidP="004E0BE2">
      <w:pPr>
        <w:bidi/>
        <w:spacing w:after="0" w:line="240" w:lineRule="auto"/>
        <w:ind w:left="425"/>
        <w:jc w:val="both"/>
        <w:rPr>
          <w:rFonts w:ascii="Calibri" w:eastAsia="Calibri" w:hAnsi="Calibri" w:cs="Calibri"/>
          <w:kern w:val="2"/>
          <w:sz w:val="28"/>
          <w:szCs w:val="28"/>
        </w:rPr>
      </w:pPr>
    </w:p>
    <w:tbl>
      <w:tblPr>
        <w:tblW w:w="9867" w:type="dxa"/>
        <w:jc w:val="center"/>
        <w:tblLayout w:type="fixed"/>
        <w:tblLook w:val="0400" w:firstRow="0" w:lastRow="0" w:firstColumn="0" w:lastColumn="0" w:noHBand="0" w:noVBand="1"/>
      </w:tblPr>
      <w:tblGrid>
        <w:gridCol w:w="7642"/>
        <w:gridCol w:w="1432"/>
        <w:gridCol w:w="793"/>
      </w:tblGrid>
      <w:tr w:rsidR="004E0BE2" w:rsidRPr="004E0BE2" w14:paraId="69A55A3D" w14:textId="77777777" w:rsidTr="007B3652">
        <w:trPr>
          <w:trHeight w:val="62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6A7605CC"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محاور التعاون</w:t>
            </w:r>
          </w:p>
        </w:tc>
        <w:tc>
          <w:tcPr>
            <w:tcW w:w="1432" w:type="dxa"/>
            <w:tcBorders>
              <w:top w:val="single" w:sz="4" w:space="0" w:color="000000"/>
              <w:left w:val="single" w:sz="4" w:space="0" w:color="000000"/>
              <w:bottom w:val="single" w:sz="4" w:space="0" w:color="000000"/>
              <w:right w:val="single" w:sz="4" w:space="0" w:color="000000"/>
            </w:tcBorders>
            <w:vAlign w:val="center"/>
          </w:tcPr>
          <w:p w14:paraId="4CC9506E"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الجهة</w:t>
            </w:r>
          </w:p>
        </w:tc>
        <w:tc>
          <w:tcPr>
            <w:tcW w:w="793" w:type="dxa"/>
            <w:tcBorders>
              <w:top w:val="single" w:sz="4" w:space="0" w:color="000000"/>
              <w:left w:val="single" w:sz="4" w:space="0" w:color="000000"/>
              <w:bottom w:val="single" w:sz="4" w:space="0" w:color="000000"/>
              <w:right w:val="single" w:sz="4" w:space="0" w:color="000000"/>
            </w:tcBorders>
            <w:vAlign w:val="center"/>
          </w:tcPr>
          <w:p w14:paraId="621F6653"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tl/>
              </w:rPr>
              <w:t>تسلسل</w:t>
            </w:r>
          </w:p>
        </w:tc>
      </w:tr>
      <w:tr w:rsidR="004E0BE2" w:rsidRPr="004E0BE2" w14:paraId="7C519422" w14:textId="77777777" w:rsidTr="007B3652">
        <w:trPr>
          <w:trHeight w:val="4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0783B912"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بموجب المادة رقم (22) من قانون مراكز الإصلاح والتأهيل رقم (9) لسنة (2004) بأن (تتولى وزارة الصحة توفير الرعاية الصحية والمعالجة للنزيل وعلى مدير المركز ضمان توفير هذه الرعاية) ولهذه الغاية إقامة إدارة مراكز الإصلاح والتأهيل في كل مركز إصلاح مركزًا طبيًا تتوفر فيه الخدمات الطبية الأساسية مثل (الرعاية الطبية الأولية، السنية، النفسية، التحويل الطبي للمستشفيات عن طريق أطباء الاختصاص الملحقين من وزارة الصحة، صرف الأدوية اللازمة).</w:t>
            </w:r>
          </w:p>
        </w:tc>
        <w:tc>
          <w:tcPr>
            <w:tcW w:w="1432" w:type="dxa"/>
            <w:tcBorders>
              <w:top w:val="single" w:sz="4" w:space="0" w:color="000000"/>
              <w:left w:val="single" w:sz="4" w:space="0" w:color="000000"/>
              <w:bottom w:val="single" w:sz="4" w:space="0" w:color="000000"/>
              <w:right w:val="single" w:sz="4" w:space="0" w:color="000000"/>
            </w:tcBorders>
            <w:vAlign w:val="center"/>
          </w:tcPr>
          <w:p w14:paraId="635F9206"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وزارة الصحة</w:t>
            </w:r>
          </w:p>
        </w:tc>
        <w:tc>
          <w:tcPr>
            <w:tcW w:w="793" w:type="dxa"/>
            <w:tcBorders>
              <w:top w:val="single" w:sz="4" w:space="0" w:color="000000"/>
              <w:left w:val="single" w:sz="4" w:space="0" w:color="000000"/>
              <w:bottom w:val="single" w:sz="4" w:space="0" w:color="000000"/>
              <w:right w:val="single" w:sz="4" w:space="0" w:color="000000"/>
            </w:tcBorders>
            <w:vAlign w:val="center"/>
          </w:tcPr>
          <w:p w14:paraId="6471C9A4"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w:t>
            </w:r>
          </w:p>
        </w:tc>
      </w:tr>
      <w:tr w:rsidR="004E0BE2" w:rsidRPr="004E0BE2" w14:paraId="654FD29C" w14:textId="77777777" w:rsidTr="007B3652">
        <w:trPr>
          <w:trHeight w:val="144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60ACCA58"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مع وزارة الثقافة تجدد بشكل تلقائي ، إذ تم أخر توقيع لها بتاريخ 20/4/2022</w:t>
            </w:r>
          </w:p>
          <w:p w14:paraId="5FDB84AF"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تزويد نزلاء مراكز الإصلاح بالكتب والمجلات والنشرات التي تصدرها أو تدعمها الوزارة.</w:t>
            </w:r>
          </w:p>
          <w:p w14:paraId="037E0AF0"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إقامة ورش تدريب الفنون والرسم والحرف التقليدية والتدريب المسرحي</w:t>
            </w:r>
          </w:p>
          <w:p w14:paraId="1576591B"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lastRenderedPageBreak/>
              <w:t>المساهمة في إصدار مجلة النزيل.</w:t>
            </w:r>
          </w:p>
          <w:p w14:paraId="784511F5"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تزويد مراكز الإصلاح بمدربين لتعليم النزلاء على الآلات الموسيقية والتمثيل</w:t>
            </w:r>
          </w:p>
        </w:tc>
        <w:tc>
          <w:tcPr>
            <w:tcW w:w="1432" w:type="dxa"/>
            <w:tcBorders>
              <w:top w:val="single" w:sz="4" w:space="0" w:color="000000"/>
              <w:left w:val="single" w:sz="4" w:space="0" w:color="000000"/>
              <w:bottom w:val="single" w:sz="4" w:space="0" w:color="000000"/>
              <w:right w:val="single" w:sz="4" w:space="0" w:color="000000"/>
            </w:tcBorders>
            <w:vAlign w:val="center"/>
          </w:tcPr>
          <w:p w14:paraId="0CCEEA34"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lastRenderedPageBreak/>
              <w:t>وزارة الثقافة</w:t>
            </w:r>
          </w:p>
        </w:tc>
        <w:tc>
          <w:tcPr>
            <w:tcW w:w="793" w:type="dxa"/>
            <w:tcBorders>
              <w:top w:val="single" w:sz="4" w:space="0" w:color="000000"/>
              <w:left w:val="single" w:sz="4" w:space="0" w:color="000000"/>
              <w:bottom w:val="single" w:sz="4" w:space="0" w:color="000000"/>
              <w:right w:val="single" w:sz="4" w:space="0" w:color="000000"/>
            </w:tcBorders>
            <w:vAlign w:val="center"/>
          </w:tcPr>
          <w:p w14:paraId="78FB8CA7"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2</w:t>
            </w:r>
          </w:p>
        </w:tc>
      </w:tr>
      <w:tr w:rsidR="004E0BE2" w:rsidRPr="004E0BE2" w14:paraId="0B518322" w14:textId="77777777" w:rsidTr="007B3652">
        <w:trPr>
          <w:trHeight w:val="11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424F92E6"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تأتي الشراكة مع وزارة التنمية الاجتماعية استنادا لنص المادة (30) من قانون مراكز الإصلاح والتأهيل رقم 9 لسنة 2004 والمتضمن بأن تقوم وزارة التنمية الاجتماعية بإنشاء مكاتب لتقديم خدمات الرعاية الاجتماعية داخل مراكز الإصلاح والتأهيل.</w:t>
            </w:r>
          </w:p>
          <w:p w14:paraId="01C34E6F"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تقديم المعونات النقدية والعينية للنزلاء وبعض أجهزة التأهيل الجسماني.</w:t>
            </w:r>
          </w:p>
          <w:p w14:paraId="3CA4B9BD"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تقديم خدمات التواصل العائلي لنزلاء مراكز الإصلاح والتأهيل من قبل الباحثين الاجتماعيين.</w:t>
            </w:r>
          </w:p>
          <w:p w14:paraId="16765118"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توفير دور حضانة لأبناء نزيلات مراكز الإصلاح والتأهيل.</w:t>
            </w:r>
          </w:p>
        </w:tc>
        <w:tc>
          <w:tcPr>
            <w:tcW w:w="1432" w:type="dxa"/>
            <w:tcBorders>
              <w:top w:val="single" w:sz="4" w:space="0" w:color="000000"/>
              <w:left w:val="single" w:sz="4" w:space="0" w:color="000000"/>
              <w:bottom w:val="single" w:sz="4" w:space="0" w:color="000000"/>
              <w:right w:val="single" w:sz="4" w:space="0" w:color="000000"/>
            </w:tcBorders>
            <w:vAlign w:val="center"/>
          </w:tcPr>
          <w:p w14:paraId="5411D07F"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وزارة التنمية الاجتماعية</w:t>
            </w:r>
          </w:p>
        </w:tc>
        <w:tc>
          <w:tcPr>
            <w:tcW w:w="793" w:type="dxa"/>
            <w:tcBorders>
              <w:top w:val="single" w:sz="4" w:space="0" w:color="000000"/>
              <w:left w:val="single" w:sz="4" w:space="0" w:color="000000"/>
              <w:bottom w:val="single" w:sz="4" w:space="0" w:color="000000"/>
              <w:right w:val="single" w:sz="4" w:space="0" w:color="000000"/>
            </w:tcBorders>
            <w:vAlign w:val="center"/>
          </w:tcPr>
          <w:p w14:paraId="4A787C9E"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3</w:t>
            </w:r>
          </w:p>
        </w:tc>
      </w:tr>
      <w:tr w:rsidR="004E0BE2" w:rsidRPr="004E0BE2" w14:paraId="0295DF99" w14:textId="77777777" w:rsidTr="007B3652">
        <w:trPr>
          <w:trHeight w:val="5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512058A3"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تأتي الشراكة مع وزارة الأوقاف بموجب مذكرة تفاهم بتاريخ 26/4/2010 تجدد بشكل تلقائي.</w:t>
            </w:r>
          </w:p>
          <w:p w14:paraId="60F54246"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من خلالها تقديم الكتب الدينية والمصاحف والإرشاد الديني لنزلاء مراكز الإصلاح والتأهيل من خلال إقامة دورات ومسابقات حفظ القران الكريم.</w:t>
            </w:r>
          </w:p>
        </w:tc>
        <w:tc>
          <w:tcPr>
            <w:tcW w:w="1432" w:type="dxa"/>
            <w:tcBorders>
              <w:top w:val="single" w:sz="4" w:space="0" w:color="000000"/>
              <w:left w:val="single" w:sz="4" w:space="0" w:color="000000"/>
              <w:bottom w:val="single" w:sz="4" w:space="0" w:color="000000"/>
              <w:right w:val="single" w:sz="4" w:space="0" w:color="000000"/>
            </w:tcBorders>
            <w:vAlign w:val="center"/>
          </w:tcPr>
          <w:p w14:paraId="3BFC6833"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وزارة الأوقاف</w:t>
            </w:r>
          </w:p>
        </w:tc>
        <w:tc>
          <w:tcPr>
            <w:tcW w:w="793" w:type="dxa"/>
            <w:tcBorders>
              <w:top w:val="single" w:sz="4" w:space="0" w:color="000000"/>
              <w:left w:val="single" w:sz="4" w:space="0" w:color="000000"/>
              <w:bottom w:val="single" w:sz="4" w:space="0" w:color="000000"/>
              <w:right w:val="single" w:sz="4" w:space="0" w:color="000000"/>
            </w:tcBorders>
            <w:vAlign w:val="center"/>
          </w:tcPr>
          <w:p w14:paraId="5D362E2A"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4</w:t>
            </w:r>
          </w:p>
        </w:tc>
      </w:tr>
      <w:tr w:rsidR="004E0BE2" w:rsidRPr="004E0BE2" w14:paraId="658CA4AA" w14:textId="77777777" w:rsidTr="007B3652">
        <w:trPr>
          <w:trHeight w:val="218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4AAF97FE"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مع وزارة التربية والتعليم تنص على التجديد التلقائي بتاريخ 15/5/2011م .</w:t>
            </w:r>
          </w:p>
          <w:p w14:paraId="4D66D9F2"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تزويد مدارس المراكز بأثاث وقرطاسيه والكتب اللازمة لإدامة العملية التدريسية.</w:t>
            </w:r>
          </w:p>
          <w:p w14:paraId="7DC3EE41"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اعتماد المعلمين (مدرسين) من النزلاء حملة الشهادات للمدارس ودورات محو الأمية.</w:t>
            </w:r>
          </w:p>
          <w:p w14:paraId="60982F8B"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منح شهادة رسمية مصدقة حسب الأصول للنزلاء الناجحين شريطة مع عدم ذكر انه كان نزيل مراكز الإصلاح والتأهيل.</w:t>
            </w:r>
          </w:p>
          <w:p w14:paraId="4964D21E"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توفير مغلفات الأسئلة والمراقبين للمتقدمين لامتحانات الثانوية العامة من النزلاء.</w:t>
            </w:r>
          </w:p>
          <w:p w14:paraId="3BDDB4F2"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إعفاء النزلاء الراغبين بتقديم امتحان الثانوية العامة من الرسوم إذا كان منتسبا للمركز المسائي.</w:t>
            </w:r>
          </w:p>
          <w:p w14:paraId="43737EE8"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عقد دورات قيادة الحاسوب.</w:t>
            </w:r>
          </w:p>
        </w:tc>
        <w:tc>
          <w:tcPr>
            <w:tcW w:w="1432" w:type="dxa"/>
            <w:tcBorders>
              <w:top w:val="single" w:sz="4" w:space="0" w:color="000000"/>
              <w:left w:val="single" w:sz="4" w:space="0" w:color="000000"/>
              <w:bottom w:val="single" w:sz="4" w:space="0" w:color="000000"/>
              <w:right w:val="single" w:sz="4" w:space="0" w:color="000000"/>
            </w:tcBorders>
            <w:vAlign w:val="center"/>
          </w:tcPr>
          <w:p w14:paraId="40D85FB3"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وزارة التربية والتعليم</w:t>
            </w:r>
          </w:p>
        </w:tc>
        <w:tc>
          <w:tcPr>
            <w:tcW w:w="793" w:type="dxa"/>
            <w:tcBorders>
              <w:top w:val="single" w:sz="4" w:space="0" w:color="000000"/>
              <w:left w:val="single" w:sz="4" w:space="0" w:color="000000"/>
              <w:bottom w:val="single" w:sz="4" w:space="0" w:color="000000"/>
              <w:right w:val="single" w:sz="4" w:space="0" w:color="000000"/>
            </w:tcBorders>
            <w:vAlign w:val="center"/>
          </w:tcPr>
          <w:p w14:paraId="47DC3290"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5</w:t>
            </w:r>
          </w:p>
        </w:tc>
      </w:tr>
      <w:tr w:rsidR="004E0BE2" w:rsidRPr="004E0BE2" w14:paraId="2C791A7D" w14:textId="77777777" w:rsidTr="007B3652">
        <w:trPr>
          <w:trHeight w:val="100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5F95EC3E"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مع مؤسسة التدريب المهني بتاريخ 15/10/2019 وكانت تنص على التجديد التلقائي وتم إعادة تفعيل هذه الاتفاقية بعد الاجتماع مع المؤسسة عام 2023.</w:t>
            </w:r>
          </w:p>
          <w:p w14:paraId="1594E23D"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lastRenderedPageBreak/>
              <w:t>يتم بموجب هذه الاتفاقية توفير مدربين بتخصصات مختلفة وتدريب نزلاء مراكز الإصلاح والتأهيل واعتبار مشاغل التدريب المهني في مراكز الإصلاح والتأهيل كمواقع تدريبية، وإصدار شهادات معتمده لهم لا يشار فيها إلى تلقيهم التدريب داخل مراكز الإصلاح والتأهيل.</w:t>
            </w:r>
          </w:p>
        </w:tc>
        <w:tc>
          <w:tcPr>
            <w:tcW w:w="1432" w:type="dxa"/>
            <w:tcBorders>
              <w:top w:val="single" w:sz="4" w:space="0" w:color="000000"/>
              <w:left w:val="single" w:sz="4" w:space="0" w:color="000000"/>
              <w:bottom w:val="single" w:sz="4" w:space="0" w:color="000000"/>
              <w:right w:val="single" w:sz="4" w:space="0" w:color="000000"/>
            </w:tcBorders>
            <w:vAlign w:val="center"/>
          </w:tcPr>
          <w:p w14:paraId="0BB7FE3A"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lastRenderedPageBreak/>
              <w:t>مؤسسة التدريب المهني</w:t>
            </w:r>
          </w:p>
        </w:tc>
        <w:tc>
          <w:tcPr>
            <w:tcW w:w="793" w:type="dxa"/>
            <w:tcBorders>
              <w:top w:val="single" w:sz="4" w:space="0" w:color="000000"/>
              <w:left w:val="single" w:sz="4" w:space="0" w:color="000000"/>
              <w:bottom w:val="single" w:sz="4" w:space="0" w:color="000000"/>
              <w:right w:val="single" w:sz="4" w:space="0" w:color="000000"/>
            </w:tcBorders>
            <w:vAlign w:val="center"/>
          </w:tcPr>
          <w:p w14:paraId="2CA0B629"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6</w:t>
            </w:r>
          </w:p>
        </w:tc>
      </w:tr>
      <w:tr w:rsidR="004E0BE2" w:rsidRPr="004E0BE2" w14:paraId="786B2B1C" w14:textId="77777777" w:rsidTr="007B3652">
        <w:trPr>
          <w:trHeight w:val="54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3CF9EDD9"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العمل مع الهيئة بشراكة مباشرة بهدف إصدار رخصة لمركز تدريب مهني معتمد في مركز إصلاح وتأهيل سواقة بتاريخ 8/1/2024 ليصبح هذا المركز قادر على إصدار شهادات مزاولة المهنة للنزلاء بعد اجتيازهم متطلبات مزاولة المهنة.</w:t>
            </w:r>
          </w:p>
        </w:tc>
        <w:tc>
          <w:tcPr>
            <w:tcW w:w="1432" w:type="dxa"/>
            <w:tcBorders>
              <w:top w:val="single" w:sz="4" w:space="0" w:color="000000"/>
              <w:left w:val="single" w:sz="4" w:space="0" w:color="000000"/>
              <w:bottom w:val="single" w:sz="4" w:space="0" w:color="000000"/>
              <w:right w:val="single" w:sz="4" w:space="0" w:color="000000"/>
            </w:tcBorders>
            <w:vAlign w:val="center"/>
          </w:tcPr>
          <w:p w14:paraId="5B267FC3"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هيئة تنمية المهارات المهنية والتقنية</w:t>
            </w:r>
          </w:p>
        </w:tc>
        <w:tc>
          <w:tcPr>
            <w:tcW w:w="793" w:type="dxa"/>
            <w:tcBorders>
              <w:top w:val="single" w:sz="4" w:space="0" w:color="000000"/>
              <w:left w:val="single" w:sz="4" w:space="0" w:color="000000"/>
              <w:bottom w:val="single" w:sz="4" w:space="0" w:color="000000"/>
              <w:right w:val="single" w:sz="4" w:space="0" w:color="000000"/>
            </w:tcBorders>
            <w:vAlign w:val="center"/>
          </w:tcPr>
          <w:p w14:paraId="6F004530"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7</w:t>
            </w:r>
          </w:p>
        </w:tc>
      </w:tr>
      <w:tr w:rsidR="004E0BE2" w:rsidRPr="004E0BE2" w14:paraId="49902DDB" w14:textId="77777777" w:rsidTr="007B3652">
        <w:trPr>
          <w:trHeight w:val="92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4261C7EF"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التفاهم مع مؤسسة الضمان الاجتماعي بتاريخ 28/11/2016م .</w:t>
            </w:r>
          </w:p>
          <w:p w14:paraId="3C3FF1EB"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شمول النزلاء العاملين في مراكز الإصلاح والتأهيل بمظلة الضمان الاجتماعي بشكل اختياري إذ يوجد حالياً (5) نزلاء مشتركين بالضمان الاجتماعي.</w:t>
            </w:r>
          </w:p>
        </w:tc>
        <w:tc>
          <w:tcPr>
            <w:tcW w:w="1432" w:type="dxa"/>
            <w:tcBorders>
              <w:top w:val="single" w:sz="4" w:space="0" w:color="000000"/>
              <w:left w:val="single" w:sz="4" w:space="0" w:color="000000"/>
              <w:bottom w:val="single" w:sz="4" w:space="0" w:color="000000"/>
              <w:right w:val="single" w:sz="4" w:space="0" w:color="000000"/>
            </w:tcBorders>
            <w:vAlign w:val="center"/>
          </w:tcPr>
          <w:p w14:paraId="7C3092E5"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المؤسسة العامة للضمان الاجتماعي</w:t>
            </w:r>
          </w:p>
        </w:tc>
        <w:tc>
          <w:tcPr>
            <w:tcW w:w="793" w:type="dxa"/>
            <w:tcBorders>
              <w:top w:val="single" w:sz="4" w:space="0" w:color="000000"/>
              <w:left w:val="single" w:sz="4" w:space="0" w:color="000000"/>
              <w:bottom w:val="single" w:sz="4" w:space="0" w:color="000000"/>
              <w:right w:val="single" w:sz="4" w:space="0" w:color="000000"/>
            </w:tcBorders>
            <w:vAlign w:val="center"/>
          </w:tcPr>
          <w:p w14:paraId="6E8042D1"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8</w:t>
            </w:r>
          </w:p>
        </w:tc>
      </w:tr>
      <w:tr w:rsidR="004E0BE2" w:rsidRPr="004E0BE2" w14:paraId="7D914C0C" w14:textId="77777777" w:rsidTr="007B3652">
        <w:trPr>
          <w:trHeight w:val="102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3B3C13FC"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تتم هذه الشراكة بموجب اتفاقية موقعة مع مديرية الأمن العام وقعت عام 2022 وتجدد بشكل تلقائي تشمل عدة أهداف منها إتاحة الفرصة لنزلاء مراكز الإصلاح والتأهيل لمشاهدة أفلام أردنية وعربية وعالمية متنوعة، ضمن مشروع السينما للجميع.</w:t>
            </w:r>
          </w:p>
          <w:p w14:paraId="0AD773D5"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توفير حوار ثقافي من خلال الاطلاع على محتوى الأفلام بعد عرضها.</w:t>
            </w:r>
          </w:p>
        </w:tc>
        <w:tc>
          <w:tcPr>
            <w:tcW w:w="1432" w:type="dxa"/>
            <w:tcBorders>
              <w:top w:val="single" w:sz="4" w:space="0" w:color="000000"/>
              <w:left w:val="single" w:sz="4" w:space="0" w:color="000000"/>
              <w:bottom w:val="single" w:sz="4" w:space="0" w:color="000000"/>
              <w:right w:val="single" w:sz="4" w:space="0" w:color="000000"/>
            </w:tcBorders>
            <w:vAlign w:val="center"/>
          </w:tcPr>
          <w:p w14:paraId="06835839"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الهيئة الملكية للأفلام</w:t>
            </w:r>
            <w:r w:rsidRPr="004E0BE2">
              <w:rPr>
                <w:rFonts w:ascii="Calibri" w:eastAsia="Calibri" w:hAnsi="Calibri" w:cs="Calibri"/>
                <w:kern w:val="2"/>
                <w:sz w:val="28"/>
                <w:szCs w:val="28"/>
              </w:rPr>
              <w:t xml:space="preserve"> </w:t>
            </w:r>
          </w:p>
          <w:p w14:paraId="77DC2BC4"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Pr>
              <w:t>(</w:t>
            </w:r>
            <w:r w:rsidRPr="004E0BE2">
              <w:rPr>
                <w:rFonts w:ascii="Calibri" w:eastAsia="Calibri" w:hAnsi="Calibri" w:cs="Calibri"/>
                <w:kern w:val="2"/>
                <w:sz w:val="28"/>
                <w:szCs w:val="28"/>
                <w:rtl/>
              </w:rPr>
              <w:t>مشروع السينما للجميع</w:t>
            </w:r>
            <w:r w:rsidRPr="004E0BE2">
              <w:rPr>
                <w:rFonts w:ascii="Calibri" w:eastAsia="Calibri" w:hAnsi="Calibri" w:cs="Calibri"/>
                <w:kern w:val="2"/>
                <w:sz w:val="28"/>
                <w:szCs w:val="28"/>
              </w:rPr>
              <w:t>)</w:t>
            </w:r>
          </w:p>
        </w:tc>
        <w:tc>
          <w:tcPr>
            <w:tcW w:w="793" w:type="dxa"/>
            <w:tcBorders>
              <w:top w:val="single" w:sz="4" w:space="0" w:color="000000"/>
              <w:left w:val="single" w:sz="4" w:space="0" w:color="000000"/>
              <w:bottom w:val="single" w:sz="4" w:space="0" w:color="000000"/>
              <w:right w:val="single" w:sz="4" w:space="0" w:color="000000"/>
            </w:tcBorders>
            <w:vAlign w:val="center"/>
          </w:tcPr>
          <w:p w14:paraId="5487ECB9"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9</w:t>
            </w:r>
          </w:p>
        </w:tc>
      </w:tr>
      <w:tr w:rsidR="004E0BE2" w:rsidRPr="004E0BE2" w14:paraId="4A0F3672" w14:textId="77777777" w:rsidTr="007B3652">
        <w:trPr>
          <w:trHeight w:val="130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4A1F5634"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موقعه بتاريخ 20/4/2021م.</w:t>
            </w:r>
          </w:p>
          <w:p w14:paraId="2F3AEDD2"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دعم الاحتفالات الدينية والوطنية والأنشطة الرياضية في مراكز الإصلاح والتأهيل.</w:t>
            </w:r>
          </w:p>
          <w:p w14:paraId="02C25E78"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التنسيق لتوفير وتهيئة فرص العمل للمفرج عنهم.</w:t>
            </w:r>
          </w:p>
          <w:p w14:paraId="75AED883"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دفع غرامات (تقل عن 500 دينار) عن موقوفين على ذمة قضايا مالية.</w:t>
            </w:r>
          </w:p>
        </w:tc>
        <w:tc>
          <w:tcPr>
            <w:tcW w:w="1432" w:type="dxa"/>
            <w:tcBorders>
              <w:top w:val="single" w:sz="4" w:space="0" w:color="000000"/>
              <w:left w:val="single" w:sz="4" w:space="0" w:color="000000"/>
              <w:bottom w:val="single" w:sz="4" w:space="0" w:color="000000"/>
              <w:right w:val="single" w:sz="4" w:space="0" w:color="000000"/>
            </w:tcBorders>
            <w:vAlign w:val="center"/>
          </w:tcPr>
          <w:p w14:paraId="4FB51F43"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الجمعية الوطنية لرعاية نزلاء مراكز الإصلاح والتأهيل</w:t>
            </w:r>
          </w:p>
        </w:tc>
        <w:tc>
          <w:tcPr>
            <w:tcW w:w="793" w:type="dxa"/>
            <w:tcBorders>
              <w:top w:val="single" w:sz="4" w:space="0" w:color="000000"/>
              <w:left w:val="single" w:sz="4" w:space="0" w:color="000000"/>
              <w:bottom w:val="single" w:sz="4" w:space="0" w:color="000000"/>
              <w:right w:val="single" w:sz="4" w:space="0" w:color="000000"/>
            </w:tcBorders>
            <w:vAlign w:val="center"/>
          </w:tcPr>
          <w:p w14:paraId="727D400D"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10</w:t>
            </w:r>
          </w:p>
        </w:tc>
      </w:tr>
      <w:tr w:rsidR="004E0BE2" w:rsidRPr="004E0BE2" w14:paraId="3B6C5E8A" w14:textId="77777777" w:rsidTr="007B3652">
        <w:trPr>
          <w:trHeight w:val="68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44A899D7"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تم توقيعها بتاريخ 13/8/2018 وتم تجديدها بتاريخ 3 /12/ 2023م.</w:t>
            </w:r>
          </w:p>
          <w:p w14:paraId="1322B290"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ورشات عمل تدريبية للقائمين على العمل في مراكز الإصلاح والتأهيل.</w:t>
            </w:r>
          </w:p>
          <w:p w14:paraId="3528EF8B"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توعية قانونية وتمثيل قانوني في مختلف القضايا مجانا للفقراء.</w:t>
            </w:r>
          </w:p>
        </w:tc>
        <w:tc>
          <w:tcPr>
            <w:tcW w:w="1432" w:type="dxa"/>
            <w:tcBorders>
              <w:top w:val="single" w:sz="4" w:space="0" w:color="000000"/>
              <w:left w:val="single" w:sz="4" w:space="0" w:color="000000"/>
              <w:bottom w:val="single" w:sz="4" w:space="0" w:color="000000"/>
              <w:right w:val="single" w:sz="4" w:space="0" w:color="000000"/>
            </w:tcBorders>
            <w:vAlign w:val="center"/>
          </w:tcPr>
          <w:p w14:paraId="7E7A67EE"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مركز العدل للمساعدة القانونية</w:t>
            </w:r>
          </w:p>
        </w:tc>
        <w:tc>
          <w:tcPr>
            <w:tcW w:w="793" w:type="dxa"/>
            <w:tcBorders>
              <w:top w:val="single" w:sz="4" w:space="0" w:color="000000"/>
              <w:left w:val="single" w:sz="4" w:space="0" w:color="000000"/>
              <w:bottom w:val="single" w:sz="4" w:space="0" w:color="000000"/>
              <w:right w:val="single" w:sz="4" w:space="0" w:color="000000"/>
            </w:tcBorders>
            <w:vAlign w:val="center"/>
          </w:tcPr>
          <w:p w14:paraId="38F21DC2"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11</w:t>
            </w:r>
          </w:p>
        </w:tc>
      </w:tr>
      <w:tr w:rsidR="004E0BE2" w:rsidRPr="004E0BE2" w14:paraId="30EC736E" w14:textId="77777777" w:rsidTr="007B3652">
        <w:trPr>
          <w:trHeight w:val="10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47739D6A"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تم توقيعها بتاريخ 1/7/2021م.</w:t>
            </w:r>
          </w:p>
          <w:p w14:paraId="396AB7B6"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ورشات عمل تدريبية للقائمين على العمل في مراكز الإصلاح والتأهيل.</w:t>
            </w:r>
          </w:p>
          <w:p w14:paraId="4E16908A"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الدعم القانوني للضحايا والجناة من العمال المهاجرين.</w:t>
            </w:r>
          </w:p>
          <w:p w14:paraId="52B3ECA7"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lastRenderedPageBreak/>
              <w:t>تقديم تذاكر السفر بما يؤمن عودة العمال المهاجرين.</w:t>
            </w:r>
          </w:p>
        </w:tc>
        <w:tc>
          <w:tcPr>
            <w:tcW w:w="1432" w:type="dxa"/>
            <w:tcBorders>
              <w:top w:val="single" w:sz="4" w:space="0" w:color="000000"/>
              <w:left w:val="single" w:sz="4" w:space="0" w:color="000000"/>
              <w:bottom w:val="single" w:sz="4" w:space="0" w:color="000000"/>
              <w:right w:val="single" w:sz="4" w:space="0" w:color="000000"/>
            </w:tcBorders>
            <w:vAlign w:val="center"/>
          </w:tcPr>
          <w:p w14:paraId="5B8A996F"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lastRenderedPageBreak/>
              <w:t>مركز تمكين للدعم والمساندة</w:t>
            </w:r>
          </w:p>
        </w:tc>
        <w:tc>
          <w:tcPr>
            <w:tcW w:w="793" w:type="dxa"/>
            <w:tcBorders>
              <w:top w:val="single" w:sz="4" w:space="0" w:color="000000"/>
              <w:left w:val="single" w:sz="4" w:space="0" w:color="000000"/>
              <w:bottom w:val="single" w:sz="4" w:space="0" w:color="000000"/>
              <w:right w:val="single" w:sz="4" w:space="0" w:color="000000"/>
            </w:tcBorders>
            <w:vAlign w:val="center"/>
          </w:tcPr>
          <w:p w14:paraId="6F2D1E33"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12</w:t>
            </w:r>
          </w:p>
        </w:tc>
      </w:tr>
      <w:tr w:rsidR="004E0BE2" w:rsidRPr="004E0BE2" w14:paraId="0CA54402" w14:textId="77777777" w:rsidTr="007B3652">
        <w:trPr>
          <w:trHeight w:val="74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7A1501D3"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وقعت بتاريخ 15/1/2023م.</w:t>
            </w:r>
          </w:p>
          <w:p w14:paraId="12F3E4B4"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عرض وبيع منتجات نزلاء مراكز الإصلاح والتأهيل على منصتهم الالكترونية.</w:t>
            </w:r>
          </w:p>
        </w:tc>
        <w:tc>
          <w:tcPr>
            <w:tcW w:w="1432" w:type="dxa"/>
            <w:tcBorders>
              <w:top w:val="single" w:sz="4" w:space="0" w:color="000000"/>
              <w:left w:val="single" w:sz="4" w:space="0" w:color="000000"/>
              <w:bottom w:val="single" w:sz="4" w:space="0" w:color="000000"/>
              <w:right w:val="single" w:sz="4" w:space="0" w:color="000000"/>
            </w:tcBorders>
            <w:vAlign w:val="center"/>
          </w:tcPr>
          <w:p w14:paraId="31999A58"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شركة منصة الحرفيين للتنمية</w:t>
            </w:r>
            <w:r w:rsidRPr="004E0BE2">
              <w:rPr>
                <w:rFonts w:ascii="Calibri" w:eastAsia="Calibri" w:hAnsi="Calibri" w:cs="Calibri"/>
                <w:kern w:val="2"/>
                <w:sz w:val="28"/>
                <w:szCs w:val="28"/>
              </w:rPr>
              <w:t>)  crafts market (</w:t>
            </w:r>
          </w:p>
        </w:tc>
        <w:tc>
          <w:tcPr>
            <w:tcW w:w="793" w:type="dxa"/>
            <w:tcBorders>
              <w:top w:val="single" w:sz="4" w:space="0" w:color="000000"/>
              <w:left w:val="single" w:sz="4" w:space="0" w:color="000000"/>
              <w:bottom w:val="single" w:sz="4" w:space="0" w:color="000000"/>
              <w:right w:val="single" w:sz="4" w:space="0" w:color="000000"/>
            </w:tcBorders>
            <w:vAlign w:val="center"/>
          </w:tcPr>
          <w:p w14:paraId="6CC2EA59"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13</w:t>
            </w:r>
          </w:p>
        </w:tc>
      </w:tr>
      <w:tr w:rsidR="004E0BE2" w:rsidRPr="004E0BE2" w14:paraId="7EBEC2D6" w14:textId="77777777" w:rsidTr="007B3652">
        <w:trPr>
          <w:trHeight w:val="72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3B2EB4F4"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يتم هذا التعاون بموجب مذكرة تفاهم وقعت بتاريخ 30/4/2024م.</w:t>
            </w:r>
          </w:p>
          <w:p w14:paraId="09E0BF46"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أقامة برامج تدريبية بهدف تطوير منتجات النزلاء والمساهمة في تسويق ودعم المتجر الإلكتروني.</w:t>
            </w:r>
          </w:p>
        </w:tc>
        <w:tc>
          <w:tcPr>
            <w:tcW w:w="1432" w:type="dxa"/>
            <w:tcBorders>
              <w:top w:val="single" w:sz="4" w:space="0" w:color="000000"/>
              <w:left w:val="single" w:sz="4" w:space="0" w:color="000000"/>
              <w:bottom w:val="single" w:sz="4" w:space="0" w:color="000000"/>
              <w:right w:val="single" w:sz="4" w:space="0" w:color="000000"/>
            </w:tcBorders>
            <w:vAlign w:val="center"/>
          </w:tcPr>
          <w:p w14:paraId="0E16909D"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منظمة رسالة السلام للتنمية المجتمعية</w:t>
            </w:r>
            <w:r w:rsidRPr="004E0BE2">
              <w:rPr>
                <w:rFonts w:ascii="Calibri" w:eastAsia="Calibri" w:hAnsi="Calibri" w:cs="Calibri"/>
                <w:kern w:val="2"/>
                <w:sz w:val="28"/>
                <w:szCs w:val="28"/>
              </w:rPr>
              <w:t xml:space="preserve"> )IRIS(</w:t>
            </w:r>
          </w:p>
        </w:tc>
        <w:tc>
          <w:tcPr>
            <w:tcW w:w="793" w:type="dxa"/>
            <w:tcBorders>
              <w:top w:val="single" w:sz="4" w:space="0" w:color="000000"/>
              <w:left w:val="single" w:sz="4" w:space="0" w:color="000000"/>
              <w:bottom w:val="single" w:sz="4" w:space="0" w:color="000000"/>
              <w:right w:val="single" w:sz="4" w:space="0" w:color="000000"/>
            </w:tcBorders>
            <w:vAlign w:val="center"/>
          </w:tcPr>
          <w:p w14:paraId="12B682A6"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14</w:t>
            </w:r>
          </w:p>
        </w:tc>
      </w:tr>
      <w:tr w:rsidR="004E0BE2" w:rsidRPr="004E0BE2" w14:paraId="1D0398DD" w14:textId="77777777" w:rsidTr="007B3652">
        <w:trPr>
          <w:trHeight w:val="6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77459635"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تركيب أجهزة دفع الكتروني (نقاط بيع) عدد (2) داخل متجر منتجات النزلاء وذلك لتسهيل عملية الشراء على كافة الراغبين بالشراء من خلال بطاقات الدفع الالكتروني ولرفع مستوى الخدمة المقدمة في الموقع.</w:t>
            </w:r>
          </w:p>
        </w:tc>
        <w:tc>
          <w:tcPr>
            <w:tcW w:w="1432" w:type="dxa"/>
            <w:tcBorders>
              <w:top w:val="single" w:sz="4" w:space="0" w:color="000000"/>
              <w:left w:val="single" w:sz="4" w:space="0" w:color="000000"/>
              <w:bottom w:val="single" w:sz="4" w:space="0" w:color="000000"/>
              <w:right w:val="single" w:sz="4" w:space="0" w:color="000000"/>
            </w:tcBorders>
            <w:vAlign w:val="center"/>
          </w:tcPr>
          <w:p w14:paraId="43A062DE"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شركة الشرق الأوسط لخدمات الدفع</w:t>
            </w:r>
            <w:r w:rsidRPr="004E0BE2">
              <w:rPr>
                <w:rFonts w:ascii="Calibri" w:eastAsia="Calibri" w:hAnsi="Calibri" w:cs="Calibri"/>
                <w:kern w:val="2"/>
                <w:sz w:val="28"/>
                <w:szCs w:val="28"/>
              </w:rPr>
              <w:t xml:space="preserve"> </w:t>
            </w:r>
          </w:p>
          <w:p w14:paraId="7AFDC2F9"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Pr>
              <w:t xml:space="preserve">Meps </w:t>
            </w:r>
            <w:r w:rsidRPr="004E0BE2">
              <w:rPr>
                <w:rFonts w:ascii="Calibri" w:eastAsia="Calibri" w:hAnsi="Calibri" w:cs="Calibri"/>
                <w:kern w:val="2"/>
                <w:sz w:val="28"/>
                <w:szCs w:val="28"/>
                <w:rtl/>
              </w:rPr>
              <w:t>الالكتروني</w:t>
            </w:r>
            <w:r w:rsidRPr="004E0BE2">
              <w:rPr>
                <w:rFonts w:ascii="Calibri" w:eastAsia="Calibri" w:hAnsi="Calibri" w:cs="Calibri"/>
                <w:kern w:val="2"/>
                <w:sz w:val="28"/>
                <w:szCs w:val="28"/>
              </w:rPr>
              <w:t xml:space="preserve"> </w:t>
            </w:r>
          </w:p>
        </w:tc>
        <w:tc>
          <w:tcPr>
            <w:tcW w:w="793" w:type="dxa"/>
            <w:tcBorders>
              <w:top w:val="single" w:sz="4" w:space="0" w:color="000000"/>
              <w:left w:val="single" w:sz="4" w:space="0" w:color="000000"/>
              <w:bottom w:val="single" w:sz="4" w:space="0" w:color="000000"/>
              <w:right w:val="single" w:sz="4" w:space="0" w:color="000000"/>
            </w:tcBorders>
            <w:vAlign w:val="center"/>
          </w:tcPr>
          <w:p w14:paraId="742DD2F9"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15</w:t>
            </w:r>
          </w:p>
        </w:tc>
      </w:tr>
      <w:tr w:rsidR="004E0BE2" w:rsidRPr="004E0BE2" w14:paraId="2957B105" w14:textId="77777777" w:rsidTr="007B3652">
        <w:trPr>
          <w:trHeight w:val="20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2E0C1A3F"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إقامة معارض لتسويق وبيع منتوجات نزلاء مراكز الإصلاح والتأهيل.</w:t>
            </w:r>
          </w:p>
        </w:tc>
        <w:tc>
          <w:tcPr>
            <w:tcW w:w="1432" w:type="dxa"/>
            <w:tcBorders>
              <w:top w:val="single" w:sz="4" w:space="0" w:color="000000"/>
              <w:left w:val="single" w:sz="4" w:space="0" w:color="000000"/>
              <w:bottom w:val="single" w:sz="4" w:space="0" w:color="000000"/>
              <w:right w:val="single" w:sz="4" w:space="0" w:color="000000"/>
            </w:tcBorders>
            <w:vAlign w:val="center"/>
          </w:tcPr>
          <w:p w14:paraId="2157B310"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جمعية إنجاز للتوعية المجتمعية</w:t>
            </w:r>
          </w:p>
        </w:tc>
        <w:tc>
          <w:tcPr>
            <w:tcW w:w="793" w:type="dxa"/>
            <w:tcBorders>
              <w:top w:val="single" w:sz="4" w:space="0" w:color="000000"/>
              <w:left w:val="single" w:sz="4" w:space="0" w:color="000000"/>
              <w:bottom w:val="single" w:sz="4" w:space="0" w:color="000000"/>
              <w:right w:val="single" w:sz="4" w:space="0" w:color="000000"/>
            </w:tcBorders>
            <w:vAlign w:val="center"/>
          </w:tcPr>
          <w:p w14:paraId="3C7D2DED"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16</w:t>
            </w:r>
          </w:p>
        </w:tc>
      </w:tr>
      <w:tr w:rsidR="004E0BE2" w:rsidRPr="004E0BE2" w14:paraId="494F998E" w14:textId="77777777" w:rsidTr="007B3652">
        <w:trPr>
          <w:trHeight w:val="11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242ED114"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تقديم الاستشارات والخدمات القانونية والاجتماعية لنزيلات مركز إصلاح وتأهيل النساء بما فيها التمثيل القضائي للنزيلات الفقيرات .</w:t>
            </w:r>
          </w:p>
          <w:p w14:paraId="3317B1F3"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الوساطة والمصالحة والتحكيم مع أهالي النزيلات اللواتي يعانون من مشاكل عائلية والوصول لعقد مصالحات تمهيداً لإعادة دمج النزيلات مع العائلة .</w:t>
            </w:r>
          </w:p>
          <w:p w14:paraId="2F128E45"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تنفيذ أنشطة وفعاليات مختلفة بما فيها المحاضرات .</w:t>
            </w:r>
          </w:p>
        </w:tc>
        <w:tc>
          <w:tcPr>
            <w:tcW w:w="1432" w:type="dxa"/>
            <w:tcBorders>
              <w:top w:val="single" w:sz="4" w:space="0" w:color="000000"/>
              <w:left w:val="single" w:sz="4" w:space="0" w:color="000000"/>
              <w:bottom w:val="single" w:sz="4" w:space="0" w:color="000000"/>
              <w:right w:val="single" w:sz="4" w:space="0" w:color="000000"/>
            </w:tcBorders>
            <w:vAlign w:val="center"/>
          </w:tcPr>
          <w:p w14:paraId="75E8C27B"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جمعية معهد تضامن النساء الأردني</w:t>
            </w:r>
          </w:p>
        </w:tc>
        <w:tc>
          <w:tcPr>
            <w:tcW w:w="793" w:type="dxa"/>
            <w:tcBorders>
              <w:top w:val="single" w:sz="4" w:space="0" w:color="000000"/>
              <w:left w:val="single" w:sz="4" w:space="0" w:color="000000"/>
              <w:bottom w:val="single" w:sz="4" w:space="0" w:color="000000"/>
              <w:right w:val="single" w:sz="4" w:space="0" w:color="000000"/>
            </w:tcBorders>
            <w:vAlign w:val="center"/>
          </w:tcPr>
          <w:p w14:paraId="7D79EB94"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17</w:t>
            </w:r>
          </w:p>
        </w:tc>
      </w:tr>
      <w:tr w:rsidR="004E0BE2" w:rsidRPr="004E0BE2" w14:paraId="5B558122" w14:textId="77777777" w:rsidTr="007B3652">
        <w:trPr>
          <w:trHeight w:val="1060"/>
          <w:jc w:val="center"/>
        </w:trPr>
        <w:tc>
          <w:tcPr>
            <w:tcW w:w="7642" w:type="dxa"/>
            <w:tcBorders>
              <w:top w:val="single" w:sz="4" w:space="0" w:color="000000"/>
              <w:left w:val="single" w:sz="4" w:space="0" w:color="000000"/>
              <w:bottom w:val="single" w:sz="4" w:space="0" w:color="000000"/>
              <w:right w:val="single" w:sz="4" w:space="0" w:color="000000"/>
            </w:tcBorders>
            <w:vAlign w:val="center"/>
          </w:tcPr>
          <w:p w14:paraId="0DC2C21E"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lastRenderedPageBreak/>
              <w:t>تطوير ومراجعة السياسات والخطط الوطنية ومتابعة تنفيذها بما يكفل شمولها لمتطلبات وصول الأشخاص ذوي الإعاقة للمرافق والخدمات بحرية واستقلالية.</w:t>
            </w:r>
          </w:p>
          <w:p w14:paraId="039DB119"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تهيئة أحد مراكز الإصلاح والتأهيل بما يتوافق مع كودة متطلبات البناء للأشخاص ذوي الإعاقة ليصبح مركزاً نموذجياً .</w:t>
            </w:r>
          </w:p>
          <w:p w14:paraId="539FC866"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تدريب مرتبات الأمن العام على المنهجية الحقوقية وطرق التواصل الفعالة مع الأشخاص ذوي الإعاقة.</w:t>
            </w:r>
          </w:p>
          <w:p w14:paraId="33D7D35D" w14:textId="77777777" w:rsidR="004E0BE2" w:rsidRPr="004E0BE2" w:rsidRDefault="004E0BE2" w:rsidP="004E0BE2">
            <w:pPr>
              <w:numPr>
                <w:ilvl w:val="0"/>
                <w:numId w:val="26"/>
              </w:numPr>
              <w:bidi/>
              <w:spacing w:line="240" w:lineRule="auto"/>
              <w:ind w:left="235" w:hanging="142"/>
              <w:jc w:val="both"/>
              <w:rPr>
                <w:rFonts w:ascii="Calibri" w:eastAsia="Calibri" w:hAnsi="Calibri" w:cs="Calibri"/>
                <w:kern w:val="2"/>
                <w:sz w:val="28"/>
                <w:szCs w:val="28"/>
              </w:rPr>
            </w:pPr>
            <w:r w:rsidRPr="004E0BE2">
              <w:rPr>
                <w:rFonts w:ascii="Calibri" w:eastAsia="Calibri" w:hAnsi="Calibri" w:cs="Calibri"/>
                <w:kern w:val="2"/>
                <w:sz w:val="28"/>
                <w:szCs w:val="28"/>
                <w:rtl/>
              </w:rPr>
              <w:t>تقديم الدعم الفني من خلال تنفيذ زيارات ميدانية.</w:t>
            </w:r>
          </w:p>
        </w:tc>
        <w:tc>
          <w:tcPr>
            <w:tcW w:w="1432" w:type="dxa"/>
            <w:tcBorders>
              <w:top w:val="single" w:sz="4" w:space="0" w:color="000000"/>
              <w:left w:val="single" w:sz="4" w:space="0" w:color="000000"/>
              <w:bottom w:val="single" w:sz="4" w:space="0" w:color="000000"/>
              <w:right w:val="single" w:sz="4" w:space="0" w:color="000000"/>
            </w:tcBorders>
            <w:vAlign w:val="center"/>
          </w:tcPr>
          <w:p w14:paraId="79D4563F" w14:textId="77777777" w:rsidR="004E0BE2" w:rsidRPr="004E0BE2" w:rsidRDefault="004E0BE2" w:rsidP="004E0BE2">
            <w:pPr>
              <w:spacing w:line="240" w:lineRule="auto"/>
              <w:ind w:left="200" w:right="-29"/>
              <w:jc w:val="center"/>
              <w:rPr>
                <w:rFonts w:ascii="Calibri" w:eastAsia="Calibri" w:hAnsi="Calibri" w:cs="Calibri"/>
                <w:kern w:val="2"/>
                <w:sz w:val="28"/>
                <w:szCs w:val="28"/>
              </w:rPr>
            </w:pPr>
            <w:r w:rsidRPr="004E0BE2">
              <w:rPr>
                <w:rFonts w:ascii="Calibri" w:eastAsia="Calibri" w:hAnsi="Calibri" w:cs="Calibri"/>
                <w:kern w:val="2"/>
                <w:sz w:val="28"/>
                <w:szCs w:val="28"/>
                <w:rtl/>
              </w:rPr>
              <w:t>المجلس الأعلى لحقوق الأشخاص ذوي الإعاقة</w:t>
            </w:r>
          </w:p>
        </w:tc>
        <w:tc>
          <w:tcPr>
            <w:tcW w:w="793" w:type="dxa"/>
            <w:tcBorders>
              <w:top w:val="single" w:sz="4" w:space="0" w:color="000000"/>
              <w:left w:val="single" w:sz="4" w:space="0" w:color="000000"/>
              <w:bottom w:val="single" w:sz="4" w:space="0" w:color="000000"/>
              <w:right w:val="single" w:sz="4" w:space="0" w:color="000000"/>
            </w:tcBorders>
            <w:vAlign w:val="center"/>
          </w:tcPr>
          <w:p w14:paraId="61FDA951" w14:textId="77777777" w:rsidR="004E0BE2" w:rsidRPr="004E0BE2" w:rsidRDefault="004E0BE2" w:rsidP="004E0BE2">
            <w:pPr>
              <w:spacing w:line="240" w:lineRule="auto"/>
              <w:jc w:val="center"/>
              <w:rPr>
                <w:rFonts w:ascii="Calibri" w:eastAsia="Calibri" w:hAnsi="Calibri" w:cs="Calibri"/>
                <w:kern w:val="2"/>
                <w:sz w:val="28"/>
                <w:szCs w:val="28"/>
              </w:rPr>
            </w:pPr>
            <w:r w:rsidRPr="004E0BE2">
              <w:rPr>
                <w:rFonts w:ascii="Calibri" w:eastAsia="Calibri" w:hAnsi="Calibri" w:cs="Calibri"/>
                <w:kern w:val="2"/>
                <w:sz w:val="28"/>
                <w:szCs w:val="28"/>
              </w:rPr>
              <w:t>18</w:t>
            </w:r>
          </w:p>
        </w:tc>
      </w:tr>
    </w:tbl>
    <w:p w14:paraId="7A47E717" w14:textId="77777777" w:rsidR="004E0BE2" w:rsidRPr="004E0BE2" w:rsidRDefault="004E0BE2" w:rsidP="004E0BE2">
      <w:pPr>
        <w:bidi/>
        <w:spacing w:after="0" w:line="240" w:lineRule="auto"/>
        <w:ind w:left="720"/>
        <w:jc w:val="both"/>
        <w:rPr>
          <w:rFonts w:ascii="Calibri" w:eastAsia="Calibri" w:hAnsi="Calibri" w:cs="Calibri"/>
          <w:kern w:val="2"/>
          <w:sz w:val="28"/>
          <w:szCs w:val="28"/>
        </w:rPr>
      </w:pPr>
    </w:p>
    <w:p w14:paraId="00F0601D" w14:textId="6235AF7F" w:rsidR="004E0BE2" w:rsidRDefault="00775DC8" w:rsidP="004E0BE2">
      <w:pPr>
        <w:bidi/>
        <w:spacing w:after="0" w:line="240" w:lineRule="auto"/>
        <w:jc w:val="center"/>
        <w:rPr>
          <w:rFonts w:ascii="Calibri" w:eastAsia="Calibri" w:hAnsi="Calibri" w:cs="Calibri"/>
          <w:bCs/>
          <w:kern w:val="2"/>
          <w:sz w:val="28"/>
          <w:szCs w:val="28"/>
          <w:u w:val="single"/>
          <w:rtl/>
        </w:rPr>
      </w:pPr>
      <w:r w:rsidRPr="00BA36FA">
        <w:rPr>
          <w:rFonts w:ascii="Calibri" w:eastAsia="Calibri" w:hAnsi="Calibri" w:cs="Calibri" w:hint="cs"/>
          <w:bCs/>
          <w:kern w:val="2"/>
          <w:sz w:val="28"/>
          <w:szCs w:val="28"/>
          <w:u w:val="single"/>
          <w:rtl/>
        </w:rPr>
        <w:t xml:space="preserve"> </w:t>
      </w:r>
      <w:r w:rsidR="004E0BE2" w:rsidRPr="00BA36FA">
        <w:rPr>
          <w:rFonts w:ascii="Calibri" w:eastAsia="Calibri" w:hAnsi="Calibri" w:cs="Calibri" w:hint="cs"/>
          <w:bCs/>
          <w:kern w:val="2"/>
          <w:sz w:val="28"/>
          <w:szCs w:val="28"/>
          <w:u w:val="single"/>
          <w:rtl/>
        </w:rPr>
        <w:t>(ضمانات عقوبة الاعدام)</w:t>
      </w:r>
    </w:p>
    <w:p w14:paraId="5FE5CBFF" w14:textId="77777777" w:rsidR="00BA36FA" w:rsidRPr="00BA36FA" w:rsidRDefault="00BA36FA" w:rsidP="00BA36FA">
      <w:pPr>
        <w:bidi/>
        <w:spacing w:after="0" w:line="240" w:lineRule="auto"/>
        <w:jc w:val="center"/>
        <w:rPr>
          <w:rFonts w:ascii="Calibri" w:eastAsia="Calibri" w:hAnsi="Calibri" w:cs="Calibri"/>
          <w:bCs/>
          <w:kern w:val="2"/>
          <w:sz w:val="28"/>
          <w:szCs w:val="28"/>
          <w:u w:val="single"/>
          <w:rtl/>
        </w:rPr>
      </w:pPr>
    </w:p>
    <w:p w14:paraId="20A3F54E" w14:textId="77777777" w:rsidR="004E0BE2" w:rsidRPr="004E0BE2" w:rsidRDefault="004E0BE2" w:rsidP="004E0BE2">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33 من قائمة المسائل / البند 140 من التقرير:</w:t>
      </w:r>
    </w:p>
    <w:p w14:paraId="4D0670BA" w14:textId="77777777" w:rsidR="004E0BE2" w:rsidRPr="004E0BE2" w:rsidRDefault="004E0BE2" w:rsidP="00324E5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shd w:val="clear" w:color="auto" w:fill="BDD6EE"/>
        </w:rPr>
      </w:pPr>
      <w:r w:rsidRPr="004E0BE2">
        <w:rPr>
          <w:rFonts w:ascii="Calibri" w:eastAsia="Calibri" w:hAnsi="Calibri" w:cs="Calibri"/>
          <w:color w:val="000000"/>
          <w:kern w:val="2"/>
          <w:sz w:val="28"/>
          <w:szCs w:val="28"/>
          <w:rtl/>
        </w:rPr>
        <w:t>يبين التقرير الدوري الرابع ضمانات حماية حقوق الذين يواجهون عقوبة الإعدام وفيما يلي معلومات إضافية لما ورد سابقا بالتقرير بهذا الخصوص:</w:t>
      </w:r>
    </w:p>
    <w:p w14:paraId="0B1F682D" w14:textId="77777777" w:rsidR="004E0BE2" w:rsidRPr="004E0BE2" w:rsidRDefault="004E0BE2"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shd w:val="clear" w:color="auto" w:fill="BDD6EE"/>
        </w:rPr>
      </w:pPr>
      <w:r w:rsidRPr="004E0BE2">
        <w:rPr>
          <w:rFonts w:ascii="Calibri" w:eastAsia="Calibri" w:hAnsi="Calibri" w:cs="Calibri"/>
          <w:color w:val="000000"/>
          <w:kern w:val="2"/>
          <w:sz w:val="28"/>
          <w:szCs w:val="28"/>
          <w:rtl/>
        </w:rPr>
        <w:t>حصر المشرع الأردني عقوبة الإعدام بالجرائم الأشد خطورة، إضافة إلى عدم تنفيذ أية عقوبة إعدام في الأردن تعسفياً (خارج نطاق القانون).</w:t>
      </w:r>
    </w:p>
    <w:p w14:paraId="4EEC44FD" w14:textId="2F6EF7FF" w:rsidR="004E0BE2" w:rsidRPr="004E0BE2" w:rsidRDefault="004E0BE2"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لا يُحكم بعقوبة الإعدام على الأحداث ممن هم أقل من 18 عام، ولا على المرأة الحامل الا بعد وضعها بثلاثة أشهر</w:t>
      </w:r>
      <w:r w:rsidR="00292697">
        <w:rPr>
          <w:rFonts w:ascii="Calibri" w:eastAsia="Calibri" w:hAnsi="Calibri" w:cs="Calibri" w:hint="cs"/>
          <w:color w:val="000000"/>
          <w:kern w:val="2"/>
          <w:sz w:val="28"/>
          <w:szCs w:val="28"/>
          <w:rtl/>
        </w:rPr>
        <w:t>.</w:t>
      </w:r>
    </w:p>
    <w:p w14:paraId="591F720E" w14:textId="77777777" w:rsidR="004E0BE2" w:rsidRPr="004E0BE2" w:rsidRDefault="004E0BE2"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القانون يعطي صلاحية تقديرية بتخفيف عقوبة الإعدام إلى الأشغال المؤبدة متى توفرت الأسباب المخففة التقديرية.</w:t>
      </w:r>
    </w:p>
    <w:p w14:paraId="26675C41" w14:textId="25EFE846" w:rsidR="004E0BE2" w:rsidRPr="004E0BE2" w:rsidRDefault="009B1727"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نص القانون المعدل لقانون أصول المحاكمات الجزائية رقم (31) لسنة 2017</w:t>
      </w:r>
      <w:r>
        <w:rPr>
          <w:rFonts w:ascii="Calibri" w:eastAsia="Calibri" w:hAnsi="Calibri" w:cs="Calibri" w:hint="cs"/>
          <w:color w:val="000000"/>
          <w:kern w:val="2"/>
          <w:sz w:val="28"/>
          <w:szCs w:val="28"/>
          <w:rtl/>
        </w:rPr>
        <w:t xml:space="preserve">  على وجوب </w:t>
      </w:r>
      <w:r w:rsidR="004E0BE2" w:rsidRPr="004E0BE2">
        <w:rPr>
          <w:rFonts w:ascii="Calibri" w:eastAsia="Calibri" w:hAnsi="Calibri" w:cs="Calibri"/>
          <w:color w:val="000000"/>
          <w:kern w:val="2"/>
          <w:sz w:val="28"/>
          <w:szCs w:val="28"/>
          <w:rtl/>
        </w:rPr>
        <w:t>تعيين محام على نفقة الدولة للمتهم في حال لم يكن لديه محام أو غير قادر مادياً على توكيله</w:t>
      </w:r>
      <w:r>
        <w:rPr>
          <w:rFonts w:ascii="Calibri" w:eastAsia="Calibri" w:hAnsi="Calibri" w:cs="Calibri" w:hint="cs"/>
          <w:color w:val="000000"/>
          <w:kern w:val="2"/>
          <w:sz w:val="28"/>
          <w:szCs w:val="28"/>
          <w:rtl/>
        </w:rPr>
        <w:t>.</w:t>
      </w:r>
    </w:p>
    <w:p w14:paraId="664AE2EE" w14:textId="185CB0B1" w:rsidR="004E0BE2" w:rsidRPr="009B1727" w:rsidRDefault="009B1727" w:rsidP="009B1727">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 xml:space="preserve">وضع </w:t>
      </w:r>
      <w:r w:rsidR="004E0BE2" w:rsidRPr="004E0BE2">
        <w:rPr>
          <w:rFonts w:ascii="Calibri" w:eastAsia="Calibri" w:hAnsi="Calibri" w:cs="Calibri"/>
          <w:color w:val="000000"/>
          <w:kern w:val="2"/>
          <w:sz w:val="28"/>
          <w:szCs w:val="28"/>
          <w:rtl/>
        </w:rPr>
        <w:t xml:space="preserve">المشرع الأردني ضمانات توفر الحماية والمحاكمة العادلة للذين يواجهون عقوبة الإعدام والتي اعطى فيها الحق بتخفيف العقوبة او استبدالها حيث نصت المادة (357) من قانون أصول المحاكمات الجزائية </w:t>
      </w:r>
      <w:r>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يرفع وزير العدل أوراق الدعوى مع التقرير المعد من قبل رئيس النيابة يضمنه موجزاً عن وقائع القضية والادلة المستند اليها في صدور الحكم وعن الاسباب الموجبة لإنفاذ عقوبة الاعدام أو لإبدالها بغيرها الى رئيس مجلس الوزراء لإحالتها على المجلس والنظر في الأوراق المقدمة ويبدي رايه في وجوب انفاذ عقوبة الاعدام او ابدالها بغيرها ويرفع القرار الذي يتخذه في هذا الشأن مشفوعاً ببيان رايه الى جلالة الملك</w:t>
      </w:r>
      <w:r>
        <w:rPr>
          <w:rFonts w:ascii="Calibri" w:eastAsia="Calibri" w:hAnsi="Calibri" w:cs="Calibri" w:hint="cs"/>
          <w:color w:val="000000"/>
          <w:kern w:val="2"/>
          <w:sz w:val="28"/>
          <w:szCs w:val="28"/>
          <w:rtl/>
        </w:rPr>
        <w:t>".</w:t>
      </w:r>
      <w:r w:rsidR="004E0BE2" w:rsidRPr="009B1727">
        <w:rPr>
          <w:rFonts w:ascii="Calibri" w:eastAsia="Calibri" w:hAnsi="Calibri" w:cs="Calibri"/>
          <w:color w:val="000000"/>
          <w:kern w:val="2"/>
          <w:sz w:val="28"/>
          <w:szCs w:val="28"/>
          <w:rtl/>
        </w:rPr>
        <w:t xml:space="preserve"> </w:t>
      </w:r>
    </w:p>
    <w:p w14:paraId="61F0C2F0" w14:textId="0E004B6D" w:rsidR="004E0BE2" w:rsidRPr="004E0BE2" w:rsidRDefault="009B1727"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Pr>
          <w:rFonts w:ascii="Calibri" w:eastAsia="Calibri" w:hAnsi="Calibri" w:cs="Calibri" w:hint="cs"/>
          <w:color w:val="000000"/>
          <w:kern w:val="2"/>
          <w:sz w:val="28"/>
          <w:szCs w:val="28"/>
          <w:rtl/>
        </w:rPr>
        <w:t xml:space="preserve">بموجب </w:t>
      </w:r>
      <w:r w:rsidRPr="004E0BE2">
        <w:rPr>
          <w:rFonts w:ascii="Calibri" w:eastAsia="Calibri" w:hAnsi="Calibri" w:cs="Calibri"/>
          <w:color w:val="000000"/>
          <w:kern w:val="2"/>
          <w:sz w:val="28"/>
          <w:szCs w:val="28"/>
          <w:rtl/>
        </w:rPr>
        <w:t xml:space="preserve">المادة (260/3) من قانون اصول المحاكمات الجزائية </w:t>
      </w:r>
      <w:r w:rsidR="004E0BE2" w:rsidRPr="004E0BE2">
        <w:rPr>
          <w:rFonts w:ascii="Calibri" w:eastAsia="Calibri" w:hAnsi="Calibri" w:cs="Calibri"/>
          <w:color w:val="000000"/>
          <w:kern w:val="2"/>
          <w:sz w:val="28"/>
          <w:szCs w:val="28"/>
          <w:rtl/>
        </w:rPr>
        <w:t>الحكم بالإعدام قابل للطعن ولو لم يطلب المحكوم عليه ذلك، وعلى النائب العام في هذه الحالة ان يرفع ملف القضية لمحكمة الاستئناف خلال خمسة عشر يوماً من تاريخ صدور الحكم مع مطالعته عليه للنظر فيها مرافعة وليس تدقيقا. المادة (264/1) قانون أصول المحاكمات الجزائية.</w:t>
      </w:r>
    </w:p>
    <w:p w14:paraId="6C736267" w14:textId="6BAEB6A9" w:rsidR="004E0BE2" w:rsidRPr="004E0BE2" w:rsidRDefault="009B1727"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حسب نص المادة (99) من قانون العقوبات والتي تقضي بإبدال عقوبة الإعدام بالأشغال المؤبدة او بالأشغال من خمس عشرة سنة إلى خمس وعشرين سنة</w:t>
      </w:r>
      <w:r w:rsidR="00160180">
        <w:rPr>
          <w:rFonts w:ascii="Calibri" w:eastAsia="Calibri" w:hAnsi="Calibri" w:cs="Calibri" w:hint="cs"/>
          <w:color w:val="000000"/>
          <w:kern w:val="2"/>
          <w:sz w:val="28"/>
          <w:szCs w:val="28"/>
          <w:rtl/>
        </w:rPr>
        <w:t>،</w:t>
      </w:r>
      <w:r w:rsidRPr="004E0BE2">
        <w:rPr>
          <w:rFonts w:ascii="Calibri" w:eastAsia="Calibri" w:hAnsi="Calibri" w:cs="Calibri"/>
          <w:color w:val="000000"/>
          <w:kern w:val="2"/>
          <w:sz w:val="28"/>
          <w:szCs w:val="28"/>
          <w:rtl/>
        </w:rPr>
        <w:t xml:space="preserve"> </w:t>
      </w:r>
      <w:r w:rsidR="00160180" w:rsidRPr="004E0BE2">
        <w:rPr>
          <w:rFonts w:ascii="Calibri" w:eastAsia="Calibri" w:hAnsi="Calibri" w:cs="Calibri"/>
          <w:color w:val="000000"/>
          <w:kern w:val="2"/>
          <w:sz w:val="28"/>
          <w:szCs w:val="28"/>
          <w:rtl/>
        </w:rPr>
        <w:t xml:space="preserve">يتم استبدال عقوبة الإعدام </w:t>
      </w:r>
      <w:r w:rsidR="00160180">
        <w:rPr>
          <w:rFonts w:ascii="Calibri" w:eastAsia="Calibri" w:hAnsi="Calibri" w:cs="Calibri" w:hint="cs"/>
          <w:color w:val="000000"/>
          <w:kern w:val="2"/>
          <w:sz w:val="28"/>
          <w:szCs w:val="28"/>
          <w:rtl/>
        </w:rPr>
        <w:t>ب</w:t>
      </w:r>
      <w:r w:rsidR="004E0BE2" w:rsidRPr="004E0BE2">
        <w:rPr>
          <w:rFonts w:ascii="Calibri" w:eastAsia="Calibri" w:hAnsi="Calibri" w:cs="Calibri"/>
          <w:color w:val="000000"/>
          <w:kern w:val="2"/>
          <w:sz w:val="28"/>
          <w:szCs w:val="28"/>
          <w:rtl/>
        </w:rPr>
        <w:t xml:space="preserve">مجرد إسقاط الحق الشخصي من قبل اهل المجني عليه، وزيادة في حرص المشرع الأردني على ضمان حقوق </w:t>
      </w:r>
      <w:r w:rsidR="004E0BE2" w:rsidRPr="004E0BE2">
        <w:rPr>
          <w:rFonts w:ascii="Calibri" w:eastAsia="Calibri" w:hAnsi="Calibri" w:cs="Calibri"/>
          <w:color w:val="000000"/>
          <w:kern w:val="2"/>
          <w:sz w:val="28"/>
          <w:szCs w:val="28"/>
          <w:rtl/>
        </w:rPr>
        <w:lastRenderedPageBreak/>
        <w:t>المحكومين بالإعدام فقد جعل تمييز حكم الإعدام الزامي دون موافقة المحكوم</w:t>
      </w:r>
      <w:r w:rsidR="00160180">
        <w:rPr>
          <w:rFonts w:ascii="Calibri" w:eastAsia="Calibri" w:hAnsi="Calibri" w:cs="Calibri" w:hint="cs"/>
          <w:color w:val="000000"/>
          <w:kern w:val="2"/>
          <w:sz w:val="28"/>
          <w:szCs w:val="28"/>
          <w:rtl/>
        </w:rPr>
        <w:t>،</w:t>
      </w:r>
      <w:r w:rsidR="004E0BE2" w:rsidRPr="004E0BE2">
        <w:rPr>
          <w:rFonts w:ascii="Calibri" w:eastAsia="Calibri" w:hAnsi="Calibri" w:cs="Calibri"/>
          <w:color w:val="000000"/>
          <w:kern w:val="2"/>
          <w:sz w:val="28"/>
          <w:szCs w:val="28"/>
          <w:rtl/>
        </w:rPr>
        <w:t xml:space="preserve"> حيث نص قانون أصول المحاكم الجزائية على "أحكام الإعدام تابعة للتمييز بدون طلب من المحكوم عليه وعلى رئيس قلم المحكمة ان يقدم هذه الاحكام فور صدورها للنائب العام ليرسلها لمحكمة التمييز للنظر بها" </w:t>
      </w:r>
      <w:r w:rsidR="00160180">
        <w:rPr>
          <w:rFonts w:ascii="Calibri" w:eastAsia="Calibri" w:hAnsi="Calibri" w:cs="Calibri" w:hint="cs"/>
          <w:color w:val="000000"/>
          <w:kern w:val="2"/>
          <w:sz w:val="28"/>
          <w:szCs w:val="28"/>
          <w:rtl/>
        </w:rPr>
        <w:t xml:space="preserve">بموجب </w:t>
      </w:r>
      <w:r w:rsidR="004E0BE2" w:rsidRPr="004E0BE2">
        <w:rPr>
          <w:rFonts w:ascii="Calibri" w:eastAsia="Calibri" w:hAnsi="Calibri" w:cs="Calibri"/>
          <w:color w:val="000000"/>
          <w:kern w:val="2"/>
          <w:sz w:val="28"/>
          <w:szCs w:val="28"/>
          <w:rtl/>
        </w:rPr>
        <w:t>المادة (275/2) قانون أصول المحاكمات الجزائية.</w:t>
      </w:r>
    </w:p>
    <w:p w14:paraId="2192F4DE" w14:textId="77777777" w:rsidR="004E0BE2" w:rsidRPr="004E0BE2" w:rsidRDefault="004E0BE2"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إعطاء مهلة كافية للتنفيذ من أجل تمكين الأطراف من الصلح وامكانية استبدال عقوبة الإعدام بالمؤبد.</w:t>
      </w:r>
    </w:p>
    <w:p w14:paraId="1DC8AE69" w14:textId="77777777" w:rsidR="004E0BE2" w:rsidRPr="004E0BE2" w:rsidRDefault="004E0BE2" w:rsidP="004E0BE2">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Pr>
      </w:pPr>
      <w:r w:rsidRPr="004E0BE2">
        <w:rPr>
          <w:rFonts w:ascii="Calibri" w:eastAsia="Calibri" w:hAnsi="Calibri" w:cs="Calibri"/>
          <w:color w:val="000000"/>
          <w:kern w:val="2"/>
          <w:sz w:val="28"/>
          <w:szCs w:val="28"/>
          <w:rtl/>
        </w:rPr>
        <w:t>يتم سماع الشهود في الجرائم المعاقب عليها بالإعدام حتى في حال اعتراف المتهم امام المحكمة استنادا لنص المادة (216/4) اصول جزائية.</w:t>
      </w:r>
    </w:p>
    <w:p w14:paraId="0A97AF53" w14:textId="72A83FA6" w:rsidR="004E0BE2" w:rsidRPr="00CE6F67" w:rsidRDefault="004E0BE2" w:rsidP="00CE6F67">
      <w:pPr>
        <w:numPr>
          <w:ilvl w:val="0"/>
          <w:numId w:val="22"/>
        </w:numPr>
        <w:pBdr>
          <w:top w:val="nil"/>
          <w:left w:val="nil"/>
          <w:bottom w:val="nil"/>
          <w:right w:val="nil"/>
          <w:between w:val="nil"/>
        </w:pBdr>
        <w:bidi/>
        <w:spacing w:after="0" w:line="240" w:lineRule="auto"/>
        <w:contextualSpacing/>
        <w:jc w:val="both"/>
        <w:rPr>
          <w:rFonts w:ascii="Calibri" w:eastAsia="Calibri" w:hAnsi="Calibri" w:cs="Calibri"/>
          <w:color w:val="000000"/>
          <w:kern w:val="2"/>
          <w:sz w:val="28"/>
          <w:szCs w:val="28"/>
          <w:rtl/>
        </w:rPr>
      </w:pPr>
      <w:r w:rsidRPr="004E0BE2">
        <w:rPr>
          <w:rFonts w:ascii="Calibri" w:eastAsia="Calibri" w:hAnsi="Calibri" w:cs="Calibri"/>
          <w:color w:val="000000"/>
          <w:kern w:val="2"/>
          <w:sz w:val="28"/>
          <w:szCs w:val="28"/>
          <w:rtl/>
        </w:rPr>
        <w:t>وفيما يتعلق بالوقف الفعلي لعمليات الاعدام، فان إطالة الفترة ما بين الحكم والتنفيذ في القضايا القابلة لصفح الفريق المتضرر من شأنه تخفيف العقوبة، حيث أن اخر حكم للإعدام تم تنفيذه في عام (2017).</w:t>
      </w:r>
    </w:p>
    <w:p w14:paraId="782DB9B2" w14:textId="5CFC5A85" w:rsidR="004E0BE2" w:rsidRPr="004E0BE2" w:rsidRDefault="004E0BE2" w:rsidP="004E0BE2">
      <w:pPr>
        <w:bidi/>
        <w:spacing w:after="0" w:line="240" w:lineRule="auto"/>
        <w:jc w:val="both"/>
        <w:rPr>
          <w:rFonts w:ascii="Calibri" w:eastAsia="Calibri" w:hAnsi="Calibri" w:cs="Calibri"/>
          <w:b/>
          <w:kern w:val="2"/>
          <w:sz w:val="28"/>
          <w:szCs w:val="28"/>
          <w:rtl/>
        </w:rPr>
      </w:pPr>
    </w:p>
    <w:p w14:paraId="0D39EADC" w14:textId="402C3352" w:rsidR="004E0BE2" w:rsidRDefault="004E0BE2" w:rsidP="004E0BE2">
      <w:pPr>
        <w:bidi/>
        <w:spacing w:after="0" w:line="240" w:lineRule="auto"/>
        <w:jc w:val="center"/>
        <w:rPr>
          <w:rFonts w:ascii="Calibri" w:eastAsia="Calibri" w:hAnsi="Calibri" w:cs="Calibri"/>
          <w:bCs/>
          <w:kern w:val="2"/>
          <w:sz w:val="28"/>
          <w:szCs w:val="28"/>
          <w:u w:val="single"/>
          <w:rtl/>
        </w:rPr>
      </w:pPr>
      <w:r w:rsidRPr="00160180">
        <w:rPr>
          <w:rFonts w:ascii="Calibri" w:eastAsia="Calibri" w:hAnsi="Calibri" w:cs="Calibri" w:hint="cs"/>
          <w:bCs/>
          <w:kern w:val="2"/>
          <w:sz w:val="28"/>
          <w:szCs w:val="28"/>
          <w:u w:val="single"/>
          <w:rtl/>
        </w:rPr>
        <w:t>(العقوبة البدنية للاطفال)</w:t>
      </w:r>
    </w:p>
    <w:p w14:paraId="7AB995A5" w14:textId="77777777" w:rsidR="00160180" w:rsidRPr="00160180" w:rsidRDefault="00160180" w:rsidP="00160180">
      <w:pPr>
        <w:bidi/>
        <w:spacing w:after="0" w:line="240" w:lineRule="auto"/>
        <w:jc w:val="center"/>
        <w:rPr>
          <w:rFonts w:ascii="Calibri" w:eastAsia="Calibri" w:hAnsi="Calibri" w:cs="Calibri"/>
          <w:bCs/>
          <w:kern w:val="2"/>
          <w:sz w:val="28"/>
          <w:szCs w:val="28"/>
          <w:u w:val="single"/>
          <w:rtl/>
        </w:rPr>
      </w:pPr>
    </w:p>
    <w:p w14:paraId="7FAE4CED" w14:textId="3CAED85F" w:rsidR="004E0BE2" w:rsidRPr="00160180" w:rsidRDefault="004E0BE2" w:rsidP="00160180">
      <w:pPr>
        <w:bidi/>
        <w:spacing w:after="0" w:line="240" w:lineRule="auto"/>
        <w:jc w:val="both"/>
        <w:rPr>
          <w:rFonts w:ascii="Calibri" w:eastAsia="Calibri" w:hAnsi="Calibri" w:cs="Calibri"/>
          <w:bCs/>
          <w:kern w:val="2"/>
          <w:sz w:val="28"/>
          <w:szCs w:val="28"/>
          <w:u w:val="single"/>
        </w:rPr>
      </w:pPr>
      <w:r w:rsidRPr="004E0BE2">
        <w:rPr>
          <w:rFonts w:ascii="Calibri" w:eastAsia="Calibri" w:hAnsi="Calibri" w:cs="Calibri"/>
          <w:bCs/>
          <w:kern w:val="2"/>
          <w:sz w:val="28"/>
          <w:szCs w:val="28"/>
          <w:u w:val="single"/>
          <w:rtl/>
        </w:rPr>
        <w:t>الفقرة 34 من قائمة المسائل / البند 148 من التقرير:</w:t>
      </w:r>
    </w:p>
    <w:p w14:paraId="5CCA1729" w14:textId="76B82B35" w:rsidR="004E0BE2" w:rsidRPr="00B25000" w:rsidRDefault="00160180" w:rsidP="00324E52">
      <w:pPr>
        <w:numPr>
          <w:ilvl w:val="0"/>
          <w:numId w:val="18"/>
        </w:numPr>
        <w:pBdr>
          <w:top w:val="nil"/>
          <w:left w:val="nil"/>
          <w:bottom w:val="nil"/>
          <w:right w:val="nil"/>
          <w:between w:val="nil"/>
        </w:pBdr>
        <w:bidi/>
        <w:spacing w:after="0" w:line="240" w:lineRule="auto"/>
        <w:ind w:left="425" w:hanging="425"/>
        <w:contextualSpacing/>
        <w:jc w:val="both"/>
        <w:rPr>
          <w:rFonts w:ascii="Calibri" w:eastAsia="Calibri" w:hAnsi="Calibri" w:cs="Calibri"/>
          <w:color w:val="000000"/>
          <w:kern w:val="2"/>
          <w:sz w:val="28"/>
          <w:szCs w:val="28"/>
        </w:rPr>
      </w:pPr>
      <w:r w:rsidRPr="00B25000">
        <w:rPr>
          <w:rFonts w:ascii="Calibri" w:eastAsia="Calibri" w:hAnsi="Calibri" w:cs="Calibri" w:hint="cs"/>
          <w:color w:val="000000"/>
          <w:kern w:val="2"/>
          <w:sz w:val="28"/>
          <w:szCs w:val="28"/>
          <w:rtl/>
        </w:rPr>
        <w:t>اشتملت</w:t>
      </w:r>
      <w:r w:rsidRPr="00B25000">
        <w:rPr>
          <w:rFonts w:ascii="Calibri" w:eastAsia="Calibri" w:hAnsi="Calibri" w:cs="Calibri"/>
          <w:color w:val="000000"/>
          <w:kern w:val="2"/>
          <w:sz w:val="28"/>
          <w:szCs w:val="28"/>
          <w:rtl/>
        </w:rPr>
        <w:t xml:space="preserve"> المادة (62) من قانون العقوبات على ضوابط ومعايير توضح حدود التأديب المسموح به، وان اي تجاوز يعرض المعتدي الى العقوبة، بالإضافة لما جاء من حماية بموجب أحكام قانون حقوق الطفل لعام 2022</w:t>
      </w:r>
      <w:r w:rsidR="00B25000" w:rsidRPr="00B25000">
        <w:rPr>
          <w:rFonts w:ascii="Calibri" w:eastAsia="Calibri" w:hAnsi="Calibri" w:cs="Calibri" w:hint="cs"/>
          <w:color w:val="000000"/>
          <w:kern w:val="2"/>
          <w:sz w:val="28"/>
          <w:szCs w:val="28"/>
          <w:rtl/>
        </w:rPr>
        <w:t xml:space="preserve"> وفقا للاحكام العامة في قانون العقوبات.</w:t>
      </w:r>
    </w:p>
    <w:p w14:paraId="4FE7626D" w14:textId="77777777" w:rsidR="004E0BE2" w:rsidRPr="004E0BE2" w:rsidRDefault="004E0BE2" w:rsidP="004E0BE2">
      <w:pPr>
        <w:bidi/>
        <w:spacing w:after="0" w:line="240" w:lineRule="auto"/>
        <w:jc w:val="both"/>
        <w:rPr>
          <w:rFonts w:ascii="Calibri" w:eastAsia="Calibri" w:hAnsi="Calibri" w:cs="Calibri"/>
          <w:kern w:val="2"/>
          <w:sz w:val="28"/>
          <w:szCs w:val="28"/>
        </w:rPr>
      </w:pPr>
    </w:p>
    <w:sectPr w:rsidR="004E0BE2" w:rsidRPr="004E0BE2" w:rsidSect="00681A0A">
      <w:headerReference w:type="even" r:id="rId7"/>
      <w:headerReference w:type="default" r:id="rId8"/>
      <w:footerReference w:type="even" r:id="rId9"/>
      <w:footerReference w:type="default" r:id="rId10"/>
      <w:headerReference w:type="first" r:id="rId11"/>
      <w:footerReference w:type="first" r:id="rId12"/>
      <w:pgSz w:w="12240" w:h="15840"/>
      <w:pgMar w:top="1440" w:right="117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03246" w14:textId="77777777" w:rsidR="002D141B" w:rsidRDefault="002D141B" w:rsidP="00681A0A">
      <w:pPr>
        <w:spacing w:after="0" w:line="240" w:lineRule="auto"/>
      </w:pPr>
      <w:r>
        <w:separator/>
      </w:r>
    </w:p>
  </w:endnote>
  <w:endnote w:type="continuationSeparator" w:id="0">
    <w:p w14:paraId="3ABB0FF9" w14:textId="77777777" w:rsidR="002D141B" w:rsidRDefault="002D141B" w:rsidP="00681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811D9" w14:textId="77777777" w:rsidR="00CE6F67" w:rsidRDefault="00CE6F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707439"/>
      <w:docPartObj>
        <w:docPartGallery w:val="Page Numbers (Bottom of Page)"/>
        <w:docPartUnique/>
      </w:docPartObj>
    </w:sdtPr>
    <w:sdtEndPr>
      <w:rPr>
        <w:noProof/>
      </w:rPr>
    </w:sdtEndPr>
    <w:sdtContent>
      <w:p w14:paraId="19DF53C3" w14:textId="19B016C9" w:rsidR="004B7D74" w:rsidRDefault="004B7D74">
        <w:pPr>
          <w:pStyle w:val="Footer"/>
          <w:jc w:val="center"/>
        </w:pPr>
        <w:r>
          <w:fldChar w:fldCharType="begin"/>
        </w:r>
        <w:r>
          <w:instrText xml:space="preserve"> PAGE   \* MERGEFORMAT </w:instrText>
        </w:r>
        <w:r>
          <w:fldChar w:fldCharType="separate"/>
        </w:r>
        <w:r w:rsidR="004E5AF0">
          <w:rPr>
            <w:noProof/>
          </w:rPr>
          <w:t>2</w:t>
        </w:r>
        <w:r>
          <w:rPr>
            <w:noProof/>
          </w:rPr>
          <w:fldChar w:fldCharType="end"/>
        </w:r>
      </w:p>
    </w:sdtContent>
  </w:sdt>
  <w:p w14:paraId="69CE98B8" w14:textId="77777777" w:rsidR="00292697" w:rsidRDefault="002926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FD409" w14:textId="77777777" w:rsidR="00CE6F67" w:rsidRDefault="00CE6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E8E8D" w14:textId="77777777" w:rsidR="002D141B" w:rsidRDefault="002D141B" w:rsidP="00681A0A">
      <w:pPr>
        <w:spacing w:after="0" w:line="240" w:lineRule="auto"/>
      </w:pPr>
      <w:r>
        <w:separator/>
      </w:r>
    </w:p>
  </w:footnote>
  <w:footnote w:type="continuationSeparator" w:id="0">
    <w:p w14:paraId="3926ACB1" w14:textId="77777777" w:rsidR="002D141B" w:rsidRDefault="002D141B" w:rsidP="00681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94280" w14:textId="77777777" w:rsidR="00CE6F67" w:rsidRDefault="00CE6F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F1A59" w14:textId="0177E4DD" w:rsidR="005E691D" w:rsidRPr="00A90525" w:rsidRDefault="00A90525" w:rsidP="00A90525">
    <w:pPr>
      <w:pStyle w:val="Header"/>
    </w:pPr>
    <w:r w:rsidRPr="00A90525">
      <w:rPr>
        <w:rFonts w:ascii="Calibri" w:hAnsi="Calibri" w:cs="Calibri"/>
        <w:color w:val="008004"/>
        <w:sz w:val="20"/>
      </w:rPr>
      <w:t xml:space="preserve">Classified as Normal | </w:t>
    </w:r>
    <w:r w:rsidRPr="00A90525">
      <w:rPr>
        <w:rFonts w:ascii="Calibri" w:hAnsi="Calibri" w:cs="Calibri"/>
        <w:color w:val="008004"/>
        <w:sz w:val="20"/>
        <w:rtl/>
      </w:rPr>
      <w:t>عادي</w:t>
    </w:r>
    <w:r w:rsidRPr="00A90525">
      <w:rPr>
        <w:rFonts w:ascii="Calibri" w:hAnsi="Calibri" w:cs="Calibri"/>
        <w:color w:val="008004"/>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53309" w14:textId="77777777" w:rsidR="00CE6F67" w:rsidRDefault="00CE6F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0A57"/>
    <w:multiLevelType w:val="multilevel"/>
    <w:tmpl w:val="B284FCB4"/>
    <w:lvl w:ilvl="0">
      <w:start w:val="1"/>
      <w:numFmt w:val="bullet"/>
      <w:lvlText w:val="➢"/>
      <w:lvlJc w:val="left"/>
      <w:pPr>
        <w:ind w:left="90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 w15:restartNumberingAfterBreak="0">
    <w:nsid w:val="09CB6E64"/>
    <w:multiLevelType w:val="multilevel"/>
    <w:tmpl w:val="7B504412"/>
    <w:lvl w:ilvl="0">
      <w:start w:val="1"/>
      <w:numFmt w:val="decimal"/>
      <w:lvlText w:val="%1."/>
      <w:lvlJc w:val="left"/>
      <w:pPr>
        <w:ind w:left="810" w:hanging="360"/>
      </w:pPr>
      <w:rPr>
        <w:rFonts w:ascii="Calibri" w:eastAsia="Calibri" w:hAnsi="Calibri" w:cs="Calibri"/>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 w15:restartNumberingAfterBreak="0">
    <w:nsid w:val="11440C63"/>
    <w:multiLevelType w:val="multilevel"/>
    <w:tmpl w:val="AA88D7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DD0314"/>
    <w:multiLevelType w:val="multilevel"/>
    <w:tmpl w:val="732E4A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3346566"/>
    <w:multiLevelType w:val="multilevel"/>
    <w:tmpl w:val="9C1A1B7C"/>
    <w:lvl w:ilvl="0">
      <w:start w:val="1"/>
      <w:numFmt w:val="bullet"/>
      <w:lvlText w:val="➢"/>
      <w:lvlJc w:val="left"/>
      <w:pPr>
        <w:ind w:left="1080" w:hanging="360"/>
      </w:pPr>
      <w:rPr>
        <w:rFonts w:ascii="Noto Sans Symbols" w:eastAsia="Noto Sans Symbols" w:hAnsi="Noto Sans Symbols" w:cs="Noto Sans Symbols"/>
        <w:color w:val="000000"/>
        <w:sz w:val="40"/>
        <w:szCs w:val="40"/>
      </w:rPr>
    </w:lvl>
    <w:lvl w:ilvl="1">
      <w:start w:val="1"/>
      <w:numFmt w:val="decimal"/>
      <w:lvlText w:val="%2."/>
      <w:lvlJc w:val="left"/>
      <w:pPr>
        <w:ind w:left="3175" w:hanging="360"/>
      </w:pPr>
    </w:lvl>
    <w:lvl w:ilvl="2">
      <w:start w:val="1"/>
      <w:numFmt w:val="decimal"/>
      <w:lvlText w:val="%3."/>
      <w:lvlJc w:val="left"/>
      <w:pPr>
        <w:ind w:left="3895" w:hanging="360"/>
      </w:pPr>
    </w:lvl>
    <w:lvl w:ilvl="3">
      <w:start w:val="1"/>
      <w:numFmt w:val="decimal"/>
      <w:lvlText w:val="%4."/>
      <w:lvlJc w:val="left"/>
      <w:pPr>
        <w:ind w:left="4615" w:hanging="360"/>
      </w:pPr>
    </w:lvl>
    <w:lvl w:ilvl="4">
      <w:start w:val="1"/>
      <w:numFmt w:val="decimal"/>
      <w:lvlText w:val="%5."/>
      <w:lvlJc w:val="left"/>
      <w:pPr>
        <w:ind w:left="5335" w:hanging="360"/>
      </w:pPr>
    </w:lvl>
    <w:lvl w:ilvl="5">
      <w:start w:val="1"/>
      <w:numFmt w:val="decimal"/>
      <w:lvlText w:val="%6."/>
      <w:lvlJc w:val="left"/>
      <w:pPr>
        <w:ind w:left="6055" w:hanging="360"/>
      </w:pPr>
    </w:lvl>
    <w:lvl w:ilvl="6">
      <w:start w:val="1"/>
      <w:numFmt w:val="decimal"/>
      <w:lvlText w:val="%7."/>
      <w:lvlJc w:val="left"/>
      <w:pPr>
        <w:ind w:left="6775" w:hanging="360"/>
      </w:pPr>
    </w:lvl>
    <w:lvl w:ilvl="7">
      <w:start w:val="1"/>
      <w:numFmt w:val="decimal"/>
      <w:lvlText w:val="%8."/>
      <w:lvlJc w:val="left"/>
      <w:pPr>
        <w:ind w:left="7495" w:hanging="360"/>
      </w:pPr>
    </w:lvl>
    <w:lvl w:ilvl="8">
      <w:start w:val="1"/>
      <w:numFmt w:val="decimal"/>
      <w:lvlText w:val="%9."/>
      <w:lvlJc w:val="left"/>
      <w:pPr>
        <w:ind w:left="8215" w:hanging="360"/>
      </w:pPr>
    </w:lvl>
  </w:abstractNum>
  <w:abstractNum w:abstractNumId="5" w15:restartNumberingAfterBreak="0">
    <w:nsid w:val="252407AF"/>
    <w:multiLevelType w:val="multilevel"/>
    <w:tmpl w:val="F31E8602"/>
    <w:lvl w:ilvl="0">
      <w:start w:val="1"/>
      <w:numFmt w:val="bullet"/>
      <w:lvlText w:val="−"/>
      <w:lvlJc w:val="left"/>
      <w:pPr>
        <w:ind w:left="108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83B08EA"/>
    <w:multiLevelType w:val="multilevel"/>
    <w:tmpl w:val="72F6ABA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 w15:restartNumberingAfterBreak="0">
    <w:nsid w:val="2B843052"/>
    <w:multiLevelType w:val="multilevel"/>
    <w:tmpl w:val="12A6DCFC"/>
    <w:lvl w:ilvl="0">
      <w:start w:val="1"/>
      <w:numFmt w:val="decimal"/>
      <w:lvlText w:val="%1)"/>
      <w:lvlJc w:val="left"/>
      <w:pPr>
        <w:ind w:left="360" w:hanging="360"/>
      </w:pPr>
      <w:rPr>
        <w:b/>
      </w:rPr>
    </w:lvl>
    <w:lvl w:ilvl="1">
      <w:start w:val="26"/>
      <w:numFmt w:val="bullet"/>
      <w:lvlText w:val="•"/>
      <w:lvlJc w:val="left"/>
      <w:pPr>
        <w:ind w:left="1080" w:hanging="360"/>
      </w:pPr>
      <w:rPr>
        <w:rFonts w:ascii="Arial" w:eastAsia="Arial" w:hAnsi="Arial" w:cs="Aria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F131DC6"/>
    <w:multiLevelType w:val="multilevel"/>
    <w:tmpl w:val="DB1698BC"/>
    <w:lvl w:ilvl="0">
      <w:start w:val="1"/>
      <w:numFmt w:val="bullet"/>
      <w:lvlText w:val="-"/>
      <w:lvlJc w:val="left"/>
      <w:pPr>
        <w:ind w:left="1647" w:hanging="360"/>
      </w:pPr>
      <w:rPr>
        <w:rFonts w:ascii="Arial" w:eastAsia="Arial" w:hAnsi="Arial" w:cs="Arial"/>
        <w:color w:val="000000"/>
      </w:rPr>
    </w:lvl>
    <w:lvl w:ilvl="1">
      <w:start w:val="1"/>
      <w:numFmt w:val="bullet"/>
      <w:lvlText w:val="o"/>
      <w:lvlJc w:val="left"/>
      <w:pPr>
        <w:ind w:left="2367" w:hanging="360"/>
      </w:pPr>
      <w:rPr>
        <w:rFonts w:ascii="Courier New" w:eastAsia="Courier New" w:hAnsi="Courier New" w:cs="Courier New"/>
      </w:rPr>
    </w:lvl>
    <w:lvl w:ilvl="2">
      <w:start w:val="1"/>
      <w:numFmt w:val="bullet"/>
      <w:lvlText w:val="▪"/>
      <w:lvlJc w:val="left"/>
      <w:pPr>
        <w:ind w:left="3087" w:hanging="360"/>
      </w:pPr>
      <w:rPr>
        <w:rFonts w:ascii="Noto Sans Symbols" w:eastAsia="Noto Sans Symbols" w:hAnsi="Noto Sans Symbols" w:cs="Noto Sans Symbols"/>
      </w:rPr>
    </w:lvl>
    <w:lvl w:ilvl="3">
      <w:start w:val="1"/>
      <w:numFmt w:val="bullet"/>
      <w:lvlText w:val="●"/>
      <w:lvlJc w:val="left"/>
      <w:pPr>
        <w:ind w:left="3807" w:hanging="360"/>
      </w:pPr>
      <w:rPr>
        <w:rFonts w:ascii="Noto Sans Symbols" w:eastAsia="Noto Sans Symbols" w:hAnsi="Noto Sans Symbols" w:cs="Noto Sans Symbols"/>
      </w:rPr>
    </w:lvl>
    <w:lvl w:ilvl="4">
      <w:start w:val="1"/>
      <w:numFmt w:val="bullet"/>
      <w:lvlText w:val="o"/>
      <w:lvlJc w:val="left"/>
      <w:pPr>
        <w:ind w:left="4527" w:hanging="360"/>
      </w:pPr>
      <w:rPr>
        <w:rFonts w:ascii="Courier New" w:eastAsia="Courier New" w:hAnsi="Courier New" w:cs="Courier New"/>
      </w:rPr>
    </w:lvl>
    <w:lvl w:ilvl="5">
      <w:start w:val="1"/>
      <w:numFmt w:val="bullet"/>
      <w:lvlText w:val="▪"/>
      <w:lvlJc w:val="left"/>
      <w:pPr>
        <w:ind w:left="5247" w:hanging="360"/>
      </w:pPr>
      <w:rPr>
        <w:rFonts w:ascii="Noto Sans Symbols" w:eastAsia="Noto Sans Symbols" w:hAnsi="Noto Sans Symbols" w:cs="Noto Sans Symbols"/>
      </w:rPr>
    </w:lvl>
    <w:lvl w:ilvl="6">
      <w:start w:val="1"/>
      <w:numFmt w:val="bullet"/>
      <w:lvlText w:val="●"/>
      <w:lvlJc w:val="left"/>
      <w:pPr>
        <w:ind w:left="5967" w:hanging="360"/>
      </w:pPr>
      <w:rPr>
        <w:rFonts w:ascii="Noto Sans Symbols" w:eastAsia="Noto Sans Symbols" w:hAnsi="Noto Sans Symbols" w:cs="Noto Sans Symbols"/>
      </w:rPr>
    </w:lvl>
    <w:lvl w:ilvl="7">
      <w:start w:val="1"/>
      <w:numFmt w:val="bullet"/>
      <w:lvlText w:val="o"/>
      <w:lvlJc w:val="left"/>
      <w:pPr>
        <w:ind w:left="6687" w:hanging="360"/>
      </w:pPr>
      <w:rPr>
        <w:rFonts w:ascii="Courier New" w:eastAsia="Courier New" w:hAnsi="Courier New" w:cs="Courier New"/>
      </w:rPr>
    </w:lvl>
    <w:lvl w:ilvl="8">
      <w:start w:val="1"/>
      <w:numFmt w:val="bullet"/>
      <w:lvlText w:val="▪"/>
      <w:lvlJc w:val="left"/>
      <w:pPr>
        <w:ind w:left="7407" w:hanging="360"/>
      </w:pPr>
      <w:rPr>
        <w:rFonts w:ascii="Noto Sans Symbols" w:eastAsia="Noto Sans Symbols" w:hAnsi="Noto Sans Symbols" w:cs="Noto Sans Symbols"/>
      </w:rPr>
    </w:lvl>
  </w:abstractNum>
  <w:abstractNum w:abstractNumId="9" w15:restartNumberingAfterBreak="0">
    <w:nsid w:val="340B3F5B"/>
    <w:multiLevelType w:val="multilevel"/>
    <w:tmpl w:val="78D037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94B32FC"/>
    <w:multiLevelType w:val="multilevel"/>
    <w:tmpl w:val="3C6EC038"/>
    <w:lvl w:ilvl="0">
      <w:start w:val="1"/>
      <w:numFmt w:val="decimal"/>
      <w:lvlText w:val="%1."/>
      <w:lvlJc w:val="left"/>
      <w:pPr>
        <w:ind w:left="900" w:hanging="360"/>
      </w:pPr>
      <w:rPr>
        <w:color w:val="000000"/>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1" w15:restartNumberingAfterBreak="0">
    <w:nsid w:val="43902BE9"/>
    <w:multiLevelType w:val="multilevel"/>
    <w:tmpl w:val="9A3671C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2" w15:restartNumberingAfterBreak="0">
    <w:nsid w:val="43DC1829"/>
    <w:multiLevelType w:val="multilevel"/>
    <w:tmpl w:val="2E90D95A"/>
    <w:lvl w:ilvl="0">
      <w:start w:val="1"/>
      <w:numFmt w:val="decimal"/>
      <w:lvlText w:val="%1."/>
      <w:lvlJc w:val="left"/>
      <w:pPr>
        <w:ind w:left="917" w:hanging="377"/>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3" w15:restartNumberingAfterBreak="0">
    <w:nsid w:val="447A49A8"/>
    <w:multiLevelType w:val="multilevel"/>
    <w:tmpl w:val="12A6DCFC"/>
    <w:lvl w:ilvl="0">
      <w:start w:val="1"/>
      <w:numFmt w:val="decimal"/>
      <w:lvlText w:val="%1)"/>
      <w:lvlJc w:val="left"/>
      <w:pPr>
        <w:ind w:left="360" w:hanging="360"/>
      </w:pPr>
      <w:rPr>
        <w:b/>
      </w:rPr>
    </w:lvl>
    <w:lvl w:ilvl="1">
      <w:start w:val="26"/>
      <w:numFmt w:val="bullet"/>
      <w:lvlText w:val="•"/>
      <w:lvlJc w:val="left"/>
      <w:pPr>
        <w:ind w:left="1080" w:hanging="360"/>
      </w:pPr>
      <w:rPr>
        <w:rFonts w:ascii="Arial" w:eastAsia="Arial" w:hAnsi="Arial" w:cs="Arial"/>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4CA2260F"/>
    <w:multiLevelType w:val="multilevel"/>
    <w:tmpl w:val="827E832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51F617ED"/>
    <w:multiLevelType w:val="multilevel"/>
    <w:tmpl w:val="18EC88C8"/>
    <w:lvl w:ilvl="0">
      <w:start w:val="1"/>
      <w:numFmt w:val="decimal"/>
      <w:lvlText w:val="%1-"/>
      <w:lvlJc w:val="left"/>
      <w:pPr>
        <w:ind w:left="1118" w:hanging="398"/>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52210861"/>
    <w:multiLevelType w:val="multilevel"/>
    <w:tmpl w:val="2B5CEC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8311B86"/>
    <w:multiLevelType w:val="multilevel"/>
    <w:tmpl w:val="53067F9C"/>
    <w:lvl w:ilvl="0">
      <w:start w:val="1"/>
      <w:numFmt w:val="decimal"/>
      <w:lvlText w:val="%1-"/>
      <w:lvlJc w:val="left"/>
      <w:pPr>
        <w:ind w:left="720" w:hanging="360"/>
      </w:pPr>
      <w:rPr>
        <w:rFonts w:ascii="Simplified Arabic" w:eastAsia="Simplified Arabic" w:hAnsi="Simplified Arabic" w:cs="Simplified Arabic"/>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BE234A7"/>
    <w:multiLevelType w:val="multilevel"/>
    <w:tmpl w:val="5F90B1A8"/>
    <w:lvl w:ilvl="0">
      <w:start w:val="1"/>
      <w:numFmt w:val="bullet"/>
      <w:lvlText w:val="o"/>
      <w:lvlJc w:val="left"/>
      <w:pPr>
        <w:ind w:left="1712" w:hanging="360"/>
      </w:pPr>
      <w:rPr>
        <w:rFonts w:ascii="Courier New" w:eastAsia="Courier New" w:hAnsi="Courier New" w:cs="Courier New"/>
      </w:rPr>
    </w:lvl>
    <w:lvl w:ilvl="1">
      <w:start w:val="1"/>
      <w:numFmt w:val="bullet"/>
      <w:lvlText w:val="o"/>
      <w:lvlJc w:val="left"/>
      <w:pPr>
        <w:ind w:left="2432" w:hanging="360"/>
      </w:pPr>
      <w:rPr>
        <w:rFonts w:ascii="Courier New" w:eastAsia="Courier New" w:hAnsi="Courier New" w:cs="Courier New"/>
      </w:rPr>
    </w:lvl>
    <w:lvl w:ilvl="2">
      <w:start w:val="1"/>
      <w:numFmt w:val="bullet"/>
      <w:lvlText w:val="▪"/>
      <w:lvlJc w:val="left"/>
      <w:pPr>
        <w:ind w:left="3152" w:hanging="360"/>
      </w:pPr>
      <w:rPr>
        <w:rFonts w:ascii="Noto Sans Symbols" w:eastAsia="Noto Sans Symbols" w:hAnsi="Noto Sans Symbols" w:cs="Noto Sans Symbols"/>
      </w:rPr>
    </w:lvl>
    <w:lvl w:ilvl="3">
      <w:start w:val="1"/>
      <w:numFmt w:val="bullet"/>
      <w:lvlText w:val="●"/>
      <w:lvlJc w:val="left"/>
      <w:pPr>
        <w:ind w:left="3872" w:hanging="360"/>
      </w:pPr>
      <w:rPr>
        <w:rFonts w:ascii="Noto Sans Symbols" w:eastAsia="Noto Sans Symbols" w:hAnsi="Noto Sans Symbols" w:cs="Noto Sans Symbols"/>
      </w:rPr>
    </w:lvl>
    <w:lvl w:ilvl="4">
      <w:start w:val="1"/>
      <w:numFmt w:val="bullet"/>
      <w:lvlText w:val="o"/>
      <w:lvlJc w:val="left"/>
      <w:pPr>
        <w:ind w:left="4592" w:hanging="360"/>
      </w:pPr>
      <w:rPr>
        <w:rFonts w:ascii="Courier New" w:eastAsia="Courier New" w:hAnsi="Courier New" w:cs="Courier New"/>
      </w:rPr>
    </w:lvl>
    <w:lvl w:ilvl="5">
      <w:start w:val="1"/>
      <w:numFmt w:val="bullet"/>
      <w:lvlText w:val="▪"/>
      <w:lvlJc w:val="left"/>
      <w:pPr>
        <w:ind w:left="5312" w:hanging="360"/>
      </w:pPr>
      <w:rPr>
        <w:rFonts w:ascii="Noto Sans Symbols" w:eastAsia="Noto Sans Symbols" w:hAnsi="Noto Sans Symbols" w:cs="Noto Sans Symbols"/>
      </w:rPr>
    </w:lvl>
    <w:lvl w:ilvl="6">
      <w:start w:val="1"/>
      <w:numFmt w:val="bullet"/>
      <w:lvlText w:val="●"/>
      <w:lvlJc w:val="left"/>
      <w:pPr>
        <w:ind w:left="6032" w:hanging="360"/>
      </w:pPr>
      <w:rPr>
        <w:rFonts w:ascii="Noto Sans Symbols" w:eastAsia="Noto Sans Symbols" w:hAnsi="Noto Sans Symbols" w:cs="Noto Sans Symbols"/>
      </w:rPr>
    </w:lvl>
    <w:lvl w:ilvl="7">
      <w:start w:val="1"/>
      <w:numFmt w:val="bullet"/>
      <w:lvlText w:val="o"/>
      <w:lvlJc w:val="left"/>
      <w:pPr>
        <w:ind w:left="6752" w:hanging="360"/>
      </w:pPr>
      <w:rPr>
        <w:rFonts w:ascii="Courier New" w:eastAsia="Courier New" w:hAnsi="Courier New" w:cs="Courier New"/>
      </w:rPr>
    </w:lvl>
    <w:lvl w:ilvl="8">
      <w:start w:val="1"/>
      <w:numFmt w:val="bullet"/>
      <w:lvlText w:val="▪"/>
      <w:lvlJc w:val="left"/>
      <w:pPr>
        <w:ind w:left="7472" w:hanging="360"/>
      </w:pPr>
      <w:rPr>
        <w:rFonts w:ascii="Noto Sans Symbols" w:eastAsia="Noto Sans Symbols" w:hAnsi="Noto Sans Symbols" w:cs="Noto Sans Symbols"/>
      </w:rPr>
    </w:lvl>
  </w:abstractNum>
  <w:abstractNum w:abstractNumId="19" w15:restartNumberingAfterBreak="0">
    <w:nsid w:val="60EA356B"/>
    <w:multiLevelType w:val="hybridMultilevel"/>
    <w:tmpl w:val="E83613B2"/>
    <w:lvl w:ilvl="0" w:tplc="6EECC85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2E07265"/>
    <w:multiLevelType w:val="multilevel"/>
    <w:tmpl w:val="E0C6AEAC"/>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1" w15:restartNumberingAfterBreak="0">
    <w:nsid w:val="645D123F"/>
    <w:multiLevelType w:val="multilevel"/>
    <w:tmpl w:val="3732082A"/>
    <w:lvl w:ilvl="0">
      <w:start w:val="153"/>
      <w:numFmt w:val="bullet"/>
      <w:lvlText w:val="-"/>
      <w:lvlJc w:val="left"/>
      <w:pPr>
        <w:ind w:left="90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77B2116"/>
    <w:multiLevelType w:val="multilevel"/>
    <w:tmpl w:val="F0767526"/>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23" w15:restartNumberingAfterBreak="0">
    <w:nsid w:val="6986035C"/>
    <w:multiLevelType w:val="multilevel"/>
    <w:tmpl w:val="0E9E2962"/>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4" w15:restartNumberingAfterBreak="0">
    <w:nsid w:val="6AD54C4C"/>
    <w:multiLevelType w:val="hybridMultilevel"/>
    <w:tmpl w:val="257E95D8"/>
    <w:lvl w:ilvl="0" w:tplc="158C0F74">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2B96D5E"/>
    <w:multiLevelType w:val="multilevel"/>
    <w:tmpl w:val="F5B4A71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73F26858"/>
    <w:multiLevelType w:val="multilevel"/>
    <w:tmpl w:val="72966B5A"/>
    <w:lvl w:ilvl="0">
      <w:start w:val="202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6AD1854"/>
    <w:multiLevelType w:val="multilevel"/>
    <w:tmpl w:val="21425AB2"/>
    <w:lvl w:ilvl="0">
      <w:start w:val="6"/>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7ACD6DAD"/>
    <w:multiLevelType w:val="multilevel"/>
    <w:tmpl w:val="93D61ADE"/>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num w:numId="1">
    <w:abstractNumId w:val="19"/>
  </w:num>
  <w:num w:numId="2">
    <w:abstractNumId w:val="8"/>
  </w:num>
  <w:num w:numId="3">
    <w:abstractNumId w:val="21"/>
  </w:num>
  <w:num w:numId="4">
    <w:abstractNumId w:val="12"/>
  </w:num>
  <w:num w:numId="5">
    <w:abstractNumId w:val="22"/>
  </w:num>
  <w:num w:numId="6">
    <w:abstractNumId w:val="14"/>
  </w:num>
  <w:num w:numId="7">
    <w:abstractNumId w:val="16"/>
  </w:num>
  <w:num w:numId="8">
    <w:abstractNumId w:val="5"/>
  </w:num>
  <w:num w:numId="9">
    <w:abstractNumId w:val="15"/>
  </w:num>
  <w:num w:numId="10">
    <w:abstractNumId w:val="25"/>
  </w:num>
  <w:num w:numId="11">
    <w:abstractNumId w:val="11"/>
  </w:num>
  <w:num w:numId="12">
    <w:abstractNumId w:val="27"/>
  </w:num>
  <w:num w:numId="13">
    <w:abstractNumId w:val="20"/>
  </w:num>
  <w:num w:numId="14">
    <w:abstractNumId w:val="10"/>
  </w:num>
  <w:num w:numId="15">
    <w:abstractNumId w:val="18"/>
  </w:num>
  <w:num w:numId="16">
    <w:abstractNumId w:val="0"/>
  </w:num>
  <w:num w:numId="17">
    <w:abstractNumId w:val="3"/>
  </w:num>
  <w:num w:numId="18">
    <w:abstractNumId w:val="13"/>
  </w:num>
  <w:num w:numId="19">
    <w:abstractNumId w:val="9"/>
  </w:num>
  <w:num w:numId="20">
    <w:abstractNumId w:val="4"/>
  </w:num>
  <w:num w:numId="21">
    <w:abstractNumId w:val="17"/>
  </w:num>
  <w:num w:numId="22">
    <w:abstractNumId w:val="28"/>
  </w:num>
  <w:num w:numId="23">
    <w:abstractNumId w:val="1"/>
  </w:num>
  <w:num w:numId="24">
    <w:abstractNumId w:val="23"/>
  </w:num>
  <w:num w:numId="25">
    <w:abstractNumId w:val="2"/>
  </w:num>
  <w:num w:numId="26">
    <w:abstractNumId w:val="6"/>
  </w:num>
  <w:num w:numId="27">
    <w:abstractNumId w:val="26"/>
  </w:num>
  <w:num w:numId="28">
    <w:abstractNumId w:val="2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GVData" w:val="ew0KICAiZG9jSUQiOiAiNGExY2I1MmQtNjcxZC00YmJkLThmNzgtM2YzZDI5Yjk0NzEwIg0KfQ=="/>
    <w:docVar w:name="GVData0" w:val="(end)"/>
  </w:docVars>
  <w:rsids>
    <w:rsidRoot w:val="009F4511"/>
    <w:rsid w:val="0000445D"/>
    <w:rsid w:val="00013C51"/>
    <w:rsid w:val="000F3463"/>
    <w:rsid w:val="001128F2"/>
    <w:rsid w:val="00114C5B"/>
    <w:rsid w:val="00160180"/>
    <w:rsid w:val="00190CC7"/>
    <w:rsid w:val="001F6675"/>
    <w:rsid w:val="001F7C3F"/>
    <w:rsid w:val="00243974"/>
    <w:rsid w:val="002521E8"/>
    <w:rsid w:val="00291ED4"/>
    <w:rsid w:val="00292697"/>
    <w:rsid w:val="002C1D4B"/>
    <w:rsid w:val="002D141B"/>
    <w:rsid w:val="002E1094"/>
    <w:rsid w:val="00324E52"/>
    <w:rsid w:val="0036766F"/>
    <w:rsid w:val="00450EDF"/>
    <w:rsid w:val="00486AAE"/>
    <w:rsid w:val="004B7D74"/>
    <w:rsid w:val="004E0BE2"/>
    <w:rsid w:val="004E5AF0"/>
    <w:rsid w:val="00556F86"/>
    <w:rsid w:val="00581199"/>
    <w:rsid w:val="005B140F"/>
    <w:rsid w:val="005E691D"/>
    <w:rsid w:val="005F5745"/>
    <w:rsid w:val="005F7A01"/>
    <w:rsid w:val="006349E6"/>
    <w:rsid w:val="00681A0A"/>
    <w:rsid w:val="0069695C"/>
    <w:rsid w:val="006B5E85"/>
    <w:rsid w:val="006C58A7"/>
    <w:rsid w:val="00741DFD"/>
    <w:rsid w:val="0074505F"/>
    <w:rsid w:val="00766425"/>
    <w:rsid w:val="00775DC8"/>
    <w:rsid w:val="007A2B59"/>
    <w:rsid w:val="007A59B0"/>
    <w:rsid w:val="007B3652"/>
    <w:rsid w:val="008558F5"/>
    <w:rsid w:val="008B046A"/>
    <w:rsid w:val="008C6A3A"/>
    <w:rsid w:val="008E23B0"/>
    <w:rsid w:val="008F0183"/>
    <w:rsid w:val="008F186B"/>
    <w:rsid w:val="00902759"/>
    <w:rsid w:val="00926B10"/>
    <w:rsid w:val="00952F47"/>
    <w:rsid w:val="00975F07"/>
    <w:rsid w:val="009B1727"/>
    <w:rsid w:val="009C1AE8"/>
    <w:rsid w:val="009E4D83"/>
    <w:rsid w:val="009F4511"/>
    <w:rsid w:val="00A32C3F"/>
    <w:rsid w:val="00A51C32"/>
    <w:rsid w:val="00A553FB"/>
    <w:rsid w:val="00A74EC2"/>
    <w:rsid w:val="00A90525"/>
    <w:rsid w:val="00B25000"/>
    <w:rsid w:val="00B56532"/>
    <w:rsid w:val="00BA36FA"/>
    <w:rsid w:val="00C03875"/>
    <w:rsid w:val="00C2537E"/>
    <w:rsid w:val="00C423C3"/>
    <w:rsid w:val="00CB4FF9"/>
    <w:rsid w:val="00CE6F67"/>
    <w:rsid w:val="00E052F1"/>
    <w:rsid w:val="00E10D2D"/>
    <w:rsid w:val="00E83780"/>
    <w:rsid w:val="00F01345"/>
    <w:rsid w:val="00F0725F"/>
    <w:rsid w:val="00F80205"/>
    <w:rsid w:val="00FD34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36C1B3"/>
  <w15:chartTrackingRefBased/>
  <w15:docId w15:val="{892A5F06-396E-4DDA-931A-F23E5CFC6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E0BE2"/>
    <w:pPr>
      <w:keepNext/>
      <w:keepLines/>
      <w:spacing w:before="360" w:after="80" w:line="252" w:lineRule="auto"/>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semiHidden/>
    <w:unhideWhenUsed/>
    <w:qFormat/>
    <w:rsid w:val="004E0BE2"/>
    <w:pPr>
      <w:keepNext/>
      <w:keepLines/>
      <w:spacing w:before="160" w:after="80" w:line="252" w:lineRule="auto"/>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semiHidden/>
    <w:unhideWhenUsed/>
    <w:qFormat/>
    <w:rsid w:val="004E0BE2"/>
    <w:pPr>
      <w:keepNext/>
      <w:keepLines/>
      <w:spacing w:before="160" w:after="80" w:line="252" w:lineRule="auto"/>
      <w:outlineLvl w:val="2"/>
    </w:pPr>
    <w:rPr>
      <w:rFonts w:ascii="Calibri" w:eastAsiaTheme="majorEastAsia" w:hAnsi="Calibri"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4E0BE2"/>
    <w:pPr>
      <w:keepNext/>
      <w:keepLines/>
      <w:spacing w:before="80" w:after="40" w:line="252" w:lineRule="auto"/>
      <w:outlineLvl w:val="3"/>
    </w:pPr>
    <w:rPr>
      <w:rFonts w:ascii="Calibri" w:eastAsiaTheme="majorEastAsia" w:hAnsi="Calibri" w:cstheme="majorBidi"/>
      <w:i/>
      <w:iCs/>
      <w:color w:val="2F5496" w:themeColor="accent1" w:themeShade="BF"/>
      <w:kern w:val="2"/>
    </w:rPr>
  </w:style>
  <w:style w:type="paragraph" w:styleId="Heading5">
    <w:name w:val="heading 5"/>
    <w:basedOn w:val="Normal"/>
    <w:next w:val="Normal"/>
    <w:link w:val="Heading5Char"/>
    <w:uiPriority w:val="9"/>
    <w:semiHidden/>
    <w:unhideWhenUsed/>
    <w:qFormat/>
    <w:rsid w:val="004E0BE2"/>
    <w:pPr>
      <w:keepNext/>
      <w:keepLines/>
      <w:spacing w:before="80" w:after="40" w:line="252" w:lineRule="auto"/>
      <w:outlineLvl w:val="4"/>
    </w:pPr>
    <w:rPr>
      <w:rFonts w:ascii="Calibri" w:eastAsiaTheme="majorEastAsia" w:hAnsi="Calibri" w:cstheme="majorBidi"/>
      <w:color w:val="2F5496" w:themeColor="accent1" w:themeShade="BF"/>
      <w:kern w:val="2"/>
    </w:rPr>
  </w:style>
  <w:style w:type="paragraph" w:styleId="Heading6">
    <w:name w:val="heading 6"/>
    <w:basedOn w:val="Normal"/>
    <w:next w:val="Normal"/>
    <w:link w:val="Heading6Char"/>
    <w:uiPriority w:val="9"/>
    <w:semiHidden/>
    <w:unhideWhenUsed/>
    <w:qFormat/>
    <w:rsid w:val="004E0BE2"/>
    <w:pPr>
      <w:keepNext/>
      <w:keepLines/>
      <w:spacing w:before="40" w:after="0" w:line="252" w:lineRule="auto"/>
      <w:outlineLvl w:val="5"/>
    </w:pPr>
    <w:rPr>
      <w:rFonts w:ascii="Calibri" w:eastAsiaTheme="majorEastAsia" w:hAnsi="Calibr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4E0BE2"/>
    <w:pPr>
      <w:keepNext/>
      <w:keepLines/>
      <w:spacing w:before="40" w:after="0" w:line="252" w:lineRule="auto"/>
      <w:outlineLvl w:val="6"/>
    </w:pPr>
    <w:rPr>
      <w:rFonts w:ascii="Calibri" w:eastAsiaTheme="majorEastAsia" w:hAnsi="Calibri" w:cstheme="majorBidi"/>
      <w:color w:val="595959" w:themeColor="text1" w:themeTint="A6"/>
      <w:kern w:val="2"/>
    </w:rPr>
  </w:style>
  <w:style w:type="paragraph" w:styleId="Heading8">
    <w:name w:val="heading 8"/>
    <w:basedOn w:val="Normal"/>
    <w:next w:val="Normal"/>
    <w:link w:val="Heading8Char"/>
    <w:uiPriority w:val="9"/>
    <w:semiHidden/>
    <w:unhideWhenUsed/>
    <w:qFormat/>
    <w:rsid w:val="004E0BE2"/>
    <w:pPr>
      <w:keepNext/>
      <w:keepLines/>
      <w:spacing w:after="0" w:line="252" w:lineRule="auto"/>
      <w:outlineLvl w:val="7"/>
    </w:pPr>
    <w:rPr>
      <w:rFonts w:ascii="Calibri" w:eastAsiaTheme="majorEastAsia" w:hAnsi="Calibr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4E0BE2"/>
    <w:pPr>
      <w:keepNext/>
      <w:keepLines/>
      <w:spacing w:after="0" w:line="252" w:lineRule="auto"/>
      <w:outlineLvl w:val="8"/>
    </w:pPr>
    <w:rPr>
      <w:rFonts w:ascii="Calibri" w:eastAsiaTheme="majorEastAsia" w:hAnsi="Calibr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YC Bulet,سرد الفقرات,Bullets,Style 3,Bullet List,FooterText,List Paragraph1,Colorful List Accent 1,numbered,Paragraphe de liste1,列出段落,列出段落1,Bulletr List Paragraph,List Paragraph2,List Paragraph21,Párrafo de lista1,Parágrafo da Lista1"/>
    <w:basedOn w:val="Normal"/>
    <w:link w:val="ListParagraphChar"/>
    <w:uiPriority w:val="34"/>
    <w:qFormat/>
    <w:rsid w:val="00681A0A"/>
    <w:pPr>
      <w:ind w:left="720"/>
      <w:contextualSpacing/>
    </w:pPr>
  </w:style>
  <w:style w:type="paragraph" w:styleId="Header">
    <w:name w:val="header"/>
    <w:basedOn w:val="Normal"/>
    <w:link w:val="HeaderChar"/>
    <w:uiPriority w:val="99"/>
    <w:unhideWhenUsed/>
    <w:rsid w:val="00681A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1A0A"/>
  </w:style>
  <w:style w:type="paragraph" w:styleId="Footer">
    <w:name w:val="footer"/>
    <w:basedOn w:val="Normal"/>
    <w:link w:val="FooterChar"/>
    <w:uiPriority w:val="99"/>
    <w:unhideWhenUsed/>
    <w:rsid w:val="00681A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1A0A"/>
  </w:style>
  <w:style w:type="character" w:customStyle="1" w:styleId="Heading1Char">
    <w:name w:val="Heading 1 Char"/>
    <w:basedOn w:val="DefaultParagraphFont"/>
    <w:link w:val="Heading1"/>
    <w:uiPriority w:val="9"/>
    <w:rsid w:val="004E0BE2"/>
    <w:rPr>
      <w:rFonts w:asciiTheme="majorHAnsi" w:eastAsiaTheme="majorEastAsia" w:hAnsiTheme="majorHAnsi" w:cstheme="majorBidi"/>
      <w:color w:val="2F5496" w:themeColor="accent1" w:themeShade="BF"/>
      <w:kern w:val="2"/>
      <w:sz w:val="40"/>
      <w:szCs w:val="40"/>
    </w:rPr>
  </w:style>
  <w:style w:type="character" w:customStyle="1" w:styleId="Heading2Char">
    <w:name w:val="Heading 2 Char"/>
    <w:basedOn w:val="DefaultParagraphFont"/>
    <w:link w:val="Heading2"/>
    <w:uiPriority w:val="9"/>
    <w:semiHidden/>
    <w:rsid w:val="004E0BE2"/>
    <w:rPr>
      <w:rFonts w:asciiTheme="majorHAnsi" w:eastAsiaTheme="majorEastAsia" w:hAnsiTheme="majorHAnsi" w:cstheme="majorBidi"/>
      <w:color w:val="2F5496" w:themeColor="accent1" w:themeShade="BF"/>
      <w:kern w:val="2"/>
      <w:sz w:val="32"/>
      <w:szCs w:val="32"/>
    </w:rPr>
  </w:style>
  <w:style w:type="character" w:customStyle="1" w:styleId="Heading3Char">
    <w:name w:val="Heading 3 Char"/>
    <w:basedOn w:val="DefaultParagraphFont"/>
    <w:link w:val="Heading3"/>
    <w:uiPriority w:val="9"/>
    <w:semiHidden/>
    <w:rsid w:val="004E0BE2"/>
    <w:rPr>
      <w:rFonts w:ascii="Calibri" w:eastAsiaTheme="majorEastAsia" w:hAnsi="Calibri" w:cstheme="majorBidi"/>
      <w:color w:val="2F5496" w:themeColor="accent1" w:themeShade="BF"/>
      <w:kern w:val="2"/>
      <w:sz w:val="28"/>
      <w:szCs w:val="28"/>
    </w:rPr>
  </w:style>
  <w:style w:type="character" w:customStyle="1" w:styleId="Heading4Char">
    <w:name w:val="Heading 4 Char"/>
    <w:basedOn w:val="DefaultParagraphFont"/>
    <w:link w:val="Heading4"/>
    <w:uiPriority w:val="9"/>
    <w:semiHidden/>
    <w:rsid w:val="004E0BE2"/>
    <w:rPr>
      <w:rFonts w:ascii="Calibri" w:eastAsiaTheme="majorEastAsia" w:hAnsi="Calibri" w:cstheme="majorBidi"/>
      <w:i/>
      <w:iCs/>
      <w:color w:val="2F5496" w:themeColor="accent1" w:themeShade="BF"/>
      <w:kern w:val="2"/>
    </w:rPr>
  </w:style>
  <w:style w:type="character" w:customStyle="1" w:styleId="Heading5Char">
    <w:name w:val="Heading 5 Char"/>
    <w:basedOn w:val="DefaultParagraphFont"/>
    <w:link w:val="Heading5"/>
    <w:uiPriority w:val="9"/>
    <w:semiHidden/>
    <w:rsid w:val="004E0BE2"/>
    <w:rPr>
      <w:rFonts w:ascii="Calibri" w:eastAsiaTheme="majorEastAsia" w:hAnsi="Calibri" w:cstheme="majorBidi"/>
      <w:color w:val="2F5496" w:themeColor="accent1" w:themeShade="BF"/>
      <w:kern w:val="2"/>
    </w:rPr>
  </w:style>
  <w:style w:type="character" w:customStyle="1" w:styleId="Heading6Char">
    <w:name w:val="Heading 6 Char"/>
    <w:basedOn w:val="DefaultParagraphFont"/>
    <w:link w:val="Heading6"/>
    <w:uiPriority w:val="9"/>
    <w:semiHidden/>
    <w:rsid w:val="004E0BE2"/>
    <w:rPr>
      <w:rFonts w:ascii="Calibri" w:eastAsiaTheme="majorEastAsia" w:hAnsi="Calibri" w:cstheme="majorBidi"/>
      <w:i/>
      <w:iCs/>
      <w:color w:val="595959" w:themeColor="text1" w:themeTint="A6"/>
      <w:kern w:val="2"/>
    </w:rPr>
  </w:style>
  <w:style w:type="character" w:customStyle="1" w:styleId="Heading7Char">
    <w:name w:val="Heading 7 Char"/>
    <w:basedOn w:val="DefaultParagraphFont"/>
    <w:link w:val="Heading7"/>
    <w:uiPriority w:val="9"/>
    <w:semiHidden/>
    <w:rsid w:val="004E0BE2"/>
    <w:rPr>
      <w:rFonts w:ascii="Calibri" w:eastAsiaTheme="majorEastAsia" w:hAnsi="Calibri" w:cstheme="majorBidi"/>
      <w:color w:val="595959" w:themeColor="text1" w:themeTint="A6"/>
      <w:kern w:val="2"/>
    </w:rPr>
  </w:style>
  <w:style w:type="character" w:customStyle="1" w:styleId="Heading8Char">
    <w:name w:val="Heading 8 Char"/>
    <w:basedOn w:val="DefaultParagraphFont"/>
    <w:link w:val="Heading8"/>
    <w:uiPriority w:val="9"/>
    <w:semiHidden/>
    <w:rsid w:val="004E0BE2"/>
    <w:rPr>
      <w:rFonts w:ascii="Calibri" w:eastAsiaTheme="majorEastAsia" w:hAnsi="Calibri" w:cstheme="majorBidi"/>
      <w:i/>
      <w:iCs/>
      <w:color w:val="272727" w:themeColor="text1" w:themeTint="D8"/>
      <w:kern w:val="2"/>
    </w:rPr>
  </w:style>
  <w:style w:type="character" w:customStyle="1" w:styleId="Heading9Char">
    <w:name w:val="Heading 9 Char"/>
    <w:basedOn w:val="DefaultParagraphFont"/>
    <w:link w:val="Heading9"/>
    <w:uiPriority w:val="9"/>
    <w:semiHidden/>
    <w:rsid w:val="004E0BE2"/>
    <w:rPr>
      <w:rFonts w:ascii="Calibri" w:eastAsiaTheme="majorEastAsia" w:hAnsi="Calibri" w:cstheme="majorBidi"/>
      <w:color w:val="272727" w:themeColor="text1" w:themeTint="D8"/>
      <w:kern w:val="2"/>
    </w:rPr>
  </w:style>
  <w:style w:type="numbering" w:customStyle="1" w:styleId="NoList1">
    <w:name w:val="No List1"/>
    <w:next w:val="NoList"/>
    <w:uiPriority w:val="99"/>
    <w:semiHidden/>
    <w:unhideWhenUsed/>
    <w:rsid w:val="004E0BE2"/>
  </w:style>
  <w:style w:type="paragraph" w:styleId="Title">
    <w:name w:val="Title"/>
    <w:basedOn w:val="Normal"/>
    <w:next w:val="Normal"/>
    <w:link w:val="TitleChar"/>
    <w:uiPriority w:val="10"/>
    <w:qFormat/>
    <w:rsid w:val="004E0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BE2"/>
    <w:rPr>
      <w:rFonts w:asciiTheme="majorHAnsi" w:eastAsiaTheme="majorEastAsia" w:hAnsiTheme="majorHAnsi" w:cstheme="majorBidi"/>
      <w:spacing w:val="-10"/>
      <w:kern w:val="28"/>
      <w:sz w:val="56"/>
      <w:szCs w:val="56"/>
    </w:rPr>
  </w:style>
  <w:style w:type="character" w:styleId="Hyperlink">
    <w:name w:val="Hyperlink"/>
    <w:basedOn w:val="DefaultParagraphFont"/>
    <w:semiHidden/>
    <w:unhideWhenUsed/>
    <w:rsid w:val="004E0BE2"/>
    <w:rPr>
      <w:color w:val="0000FF"/>
      <w:u w:val="single"/>
    </w:rPr>
  </w:style>
  <w:style w:type="paragraph" w:customStyle="1" w:styleId="msonormal0">
    <w:name w:val="msonormal"/>
    <w:basedOn w:val="Normal"/>
    <w:uiPriority w:val="99"/>
    <w:rsid w:val="004E0B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uiPriority w:val="99"/>
    <w:semiHidden/>
    <w:rsid w:val="004E0BE2"/>
    <w:rPr>
      <w:rFonts w:ascii="Times New Roman" w:eastAsia="Times New Roman" w:hAnsi="Times New Roman" w:cs="Times New Roman"/>
      <w:kern w:val="2"/>
      <w:sz w:val="20"/>
      <w:szCs w:val="20"/>
    </w:rPr>
  </w:style>
  <w:style w:type="paragraph" w:styleId="CommentText">
    <w:name w:val="annotation text"/>
    <w:basedOn w:val="Normal"/>
    <w:link w:val="CommentTextChar"/>
    <w:uiPriority w:val="99"/>
    <w:semiHidden/>
    <w:unhideWhenUsed/>
    <w:rsid w:val="004E0BE2"/>
    <w:pPr>
      <w:bidi/>
      <w:spacing w:after="0" w:line="240" w:lineRule="auto"/>
    </w:pPr>
    <w:rPr>
      <w:rFonts w:ascii="Times New Roman" w:eastAsia="Times New Roman" w:hAnsi="Times New Roman" w:cs="Times New Roman"/>
      <w:kern w:val="2"/>
      <w:sz w:val="20"/>
      <w:szCs w:val="20"/>
    </w:rPr>
  </w:style>
  <w:style w:type="character" w:customStyle="1" w:styleId="CommentTextChar1">
    <w:name w:val="Comment Text Char1"/>
    <w:basedOn w:val="DefaultParagraphFont"/>
    <w:uiPriority w:val="99"/>
    <w:semiHidden/>
    <w:rsid w:val="004E0BE2"/>
    <w:rPr>
      <w:sz w:val="20"/>
      <w:szCs w:val="20"/>
    </w:rPr>
  </w:style>
  <w:style w:type="character" w:customStyle="1" w:styleId="HeaderChar1">
    <w:name w:val="Header Char1"/>
    <w:basedOn w:val="DefaultParagraphFont"/>
    <w:uiPriority w:val="99"/>
    <w:semiHidden/>
    <w:rsid w:val="004E0BE2"/>
    <w:rPr>
      <w:kern w:val="2"/>
    </w:rPr>
  </w:style>
  <w:style w:type="character" w:customStyle="1" w:styleId="FooterChar1">
    <w:name w:val="Footer Char1"/>
    <w:basedOn w:val="DefaultParagraphFont"/>
    <w:uiPriority w:val="99"/>
    <w:semiHidden/>
    <w:rsid w:val="004E0BE2"/>
    <w:rPr>
      <w:kern w:val="2"/>
    </w:rPr>
  </w:style>
  <w:style w:type="character" w:customStyle="1" w:styleId="BodyTextIndentChar">
    <w:name w:val="Body Text Indent Char"/>
    <w:basedOn w:val="DefaultParagraphFont"/>
    <w:link w:val="BodyTextIndent"/>
    <w:uiPriority w:val="99"/>
    <w:semiHidden/>
    <w:rsid w:val="004E0BE2"/>
    <w:rPr>
      <w:rFonts w:ascii="Times New Roman" w:eastAsia="Times New Roman" w:hAnsi="Times New Roman" w:cs="Times New Roman"/>
      <w:sz w:val="24"/>
      <w:szCs w:val="24"/>
      <w:lang w:bidi="ar-JO"/>
    </w:rPr>
  </w:style>
  <w:style w:type="paragraph" w:styleId="BodyTextIndent">
    <w:name w:val="Body Text Indent"/>
    <w:basedOn w:val="Normal"/>
    <w:link w:val="BodyTextIndentChar"/>
    <w:uiPriority w:val="99"/>
    <w:semiHidden/>
    <w:unhideWhenUsed/>
    <w:rsid w:val="004E0BE2"/>
    <w:pPr>
      <w:bidi/>
      <w:spacing w:after="120" w:line="240" w:lineRule="auto"/>
      <w:ind w:left="360"/>
    </w:pPr>
    <w:rPr>
      <w:rFonts w:ascii="Times New Roman" w:eastAsia="Times New Roman" w:hAnsi="Times New Roman" w:cs="Times New Roman"/>
      <w:sz w:val="24"/>
      <w:szCs w:val="24"/>
      <w:lang w:bidi="ar-JO"/>
    </w:rPr>
  </w:style>
  <w:style w:type="character" w:customStyle="1" w:styleId="BodyTextIndentChar1">
    <w:name w:val="Body Text Indent Char1"/>
    <w:basedOn w:val="DefaultParagraphFont"/>
    <w:uiPriority w:val="99"/>
    <w:semiHidden/>
    <w:rsid w:val="004E0BE2"/>
  </w:style>
  <w:style w:type="paragraph" w:styleId="Subtitle">
    <w:name w:val="Subtitle"/>
    <w:basedOn w:val="Normal"/>
    <w:next w:val="Normal"/>
    <w:link w:val="SubtitleChar"/>
    <w:uiPriority w:val="11"/>
    <w:qFormat/>
    <w:rsid w:val="004E0BE2"/>
    <w:pPr>
      <w:spacing w:line="252" w:lineRule="auto"/>
    </w:pPr>
    <w:rPr>
      <w:rFonts w:ascii="Calibri" w:eastAsia="Calibri" w:hAnsi="Calibri" w:cs="Calibri"/>
      <w:color w:val="595959"/>
      <w:kern w:val="2"/>
      <w:sz w:val="28"/>
      <w:szCs w:val="28"/>
    </w:rPr>
  </w:style>
  <w:style w:type="character" w:customStyle="1" w:styleId="SubtitleChar">
    <w:name w:val="Subtitle Char"/>
    <w:basedOn w:val="DefaultParagraphFont"/>
    <w:link w:val="Subtitle"/>
    <w:uiPriority w:val="11"/>
    <w:rsid w:val="004E0BE2"/>
    <w:rPr>
      <w:rFonts w:ascii="Calibri" w:eastAsia="Calibri" w:hAnsi="Calibri" w:cs="Calibri"/>
      <w:color w:val="595959"/>
      <w:kern w:val="2"/>
      <w:sz w:val="28"/>
      <w:szCs w:val="28"/>
    </w:rPr>
  </w:style>
  <w:style w:type="character" w:customStyle="1" w:styleId="CommentSubjectChar">
    <w:name w:val="Comment Subject Char"/>
    <w:basedOn w:val="CommentTextChar"/>
    <w:link w:val="CommentSubject"/>
    <w:uiPriority w:val="99"/>
    <w:semiHidden/>
    <w:rsid w:val="004E0BE2"/>
    <w:rPr>
      <w:rFonts w:ascii="Times New Roman" w:eastAsia="Times New Roman" w:hAnsi="Times New Roman" w:cs="Times New Roman"/>
      <w:b/>
      <w:bCs/>
      <w:kern w:val="2"/>
      <w:sz w:val="20"/>
      <w:szCs w:val="20"/>
    </w:rPr>
  </w:style>
  <w:style w:type="paragraph" w:styleId="CommentSubject">
    <w:name w:val="annotation subject"/>
    <w:basedOn w:val="CommentText"/>
    <w:next w:val="CommentText"/>
    <w:link w:val="CommentSubjectChar"/>
    <w:uiPriority w:val="99"/>
    <w:semiHidden/>
    <w:unhideWhenUsed/>
    <w:rsid w:val="004E0BE2"/>
    <w:rPr>
      <w:b/>
      <w:bCs/>
    </w:rPr>
  </w:style>
  <w:style w:type="character" w:customStyle="1" w:styleId="CommentSubjectChar1">
    <w:name w:val="Comment Subject Char1"/>
    <w:basedOn w:val="CommentTextChar1"/>
    <w:uiPriority w:val="99"/>
    <w:semiHidden/>
    <w:rsid w:val="004E0BE2"/>
    <w:rPr>
      <w:b/>
      <w:bCs/>
      <w:sz w:val="20"/>
      <w:szCs w:val="20"/>
    </w:rPr>
  </w:style>
  <w:style w:type="character" w:customStyle="1" w:styleId="BalloonTextChar">
    <w:name w:val="Balloon Text Char"/>
    <w:basedOn w:val="DefaultParagraphFont"/>
    <w:link w:val="BalloonText"/>
    <w:uiPriority w:val="99"/>
    <w:semiHidden/>
    <w:rsid w:val="004E0BE2"/>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4E0BE2"/>
    <w:pPr>
      <w:bidi/>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4E0BE2"/>
    <w:rPr>
      <w:rFonts w:ascii="Segoe UI" w:hAnsi="Segoe UI" w:cs="Segoe UI"/>
      <w:sz w:val="18"/>
      <w:szCs w:val="18"/>
    </w:rPr>
  </w:style>
  <w:style w:type="character" w:customStyle="1" w:styleId="ListParagraphChar">
    <w:name w:val="List Paragraph Char"/>
    <w:aliases w:val="YC Bulet Char,سرد الفقرات Char,Bullets Char,Style 3 Char,Bullet List Char,FooterText Char,List Paragraph1 Char,Colorful List Accent 1 Char,numbered Char,Paragraphe de liste1 Char,列出段落 Char,列出段落1 Char,Bulletr List Paragraph Char"/>
    <w:link w:val="ListParagraph"/>
    <w:uiPriority w:val="34"/>
    <w:qFormat/>
    <w:locked/>
    <w:rsid w:val="004E0BE2"/>
  </w:style>
  <w:style w:type="paragraph" w:styleId="Quote">
    <w:name w:val="Quote"/>
    <w:basedOn w:val="Normal"/>
    <w:next w:val="Normal"/>
    <w:link w:val="QuoteChar"/>
    <w:uiPriority w:val="29"/>
    <w:qFormat/>
    <w:rsid w:val="004E0BE2"/>
    <w:pPr>
      <w:spacing w:before="160" w:line="252" w:lineRule="auto"/>
      <w:jc w:val="center"/>
    </w:pPr>
    <w:rPr>
      <w:rFonts w:ascii="Calibri" w:eastAsia="Calibri" w:hAnsi="Calibri" w:cs="Calibri"/>
      <w:i/>
      <w:iCs/>
      <w:color w:val="404040" w:themeColor="text1" w:themeTint="BF"/>
      <w:kern w:val="2"/>
    </w:rPr>
  </w:style>
  <w:style w:type="character" w:customStyle="1" w:styleId="QuoteChar">
    <w:name w:val="Quote Char"/>
    <w:basedOn w:val="DefaultParagraphFont"/>
    <w:link w:val="Quote"/>
    <w:uiPriority w:val="29"/>
    <w:rsid w:val="004E0BE2"/>
    <w:rPr>
      <w:rFonts w:ascii="Calibri" w:eastAsia="Calibri" w:hAnsi="Calibri" w:cs="Calibri"/>
      <w:i/>
      <w:iCs/>
      <w:color w:val="404040" w:themeColor="text1" w:themeTint="BF"/>
      <w:kern w:val="2"/>
    </w:rPr>
  </w:style>
  <w:style w:type="paragraph" w:styleId="IntenseQuote">
    <w:name w:val="Intense Quote"/>
    <w:basedOn w:val="Normal"/>
    <w:next w:val="Normal"/>
    <w:link w:val="IntenseQuoteChar"/>
    <w:uiPriority w:val="30"/>
    <w:qFormat/>
    <w:rsid w:val="004E0BE2"/>
    <w:pPr>
      <w:pBdr>
        <w:top w:val="single" w:sz="4" w:space="10" w:color="2F5496" w:themeColor="accent1" w:themeShade="BF"/>
        <w:bottom w:val="single" w:sz="4" w:space="10" w:color="2F5496" w:themeColor="accent1" w:themeShade="BF"/>
      </w:pBdr>
      <w:spacing w:before="360" w:after="360" w:line="252" w:lineRule="auto"/>
      <w:ind w:left="864" w:right="864"/>
      <w:jc w:val="center"/>
    </w:pPr>
    <w:rPr>
      <w:rFonts w:ascii="Calibri" w:eastAsia="Calibri" w:hAnsi="Calibri" w:cs="Calibri"/>
      <w:i/>
      <w:iCs/>
      <w:color w:val="2F5496" w:themeColor="accent1" w:themeShade="BF"/>
      <w:kern w:val="2"/>
    </w:rPr>
  </w:style>
  <w:style w:type="character" w:customStyle="1" w:styleId="IntenseQuoteChar">
    <w:name w:val="Intense Quote Char"/>
    <w:basedOn w:val="DefaultParagraphFont"/>
    <w:link w:val="IntenseQuote"/>
    <w:uiPriority w:val="30"/>
    <w:rsid w:val="004E0BE2"/>
    <w:rPr>
      <w:rFonts w:ascii="Calibri" w:eastAsia="Calibri" w:hAnsi="Calibri" w:cs="Calibri"/>
      <w:i/>
      <w:iCs/>
      <w:color w:val="2F5496" w:themeColor="accent1" w:themeShade="BF"/>
      <w:kern w:val="2"/>
    </w:rPr>
  </w:style>
  <w:style w:type="paragraph" w:customStyle="1" w:styleId="H4GA">
    <w:name w:val="_ H_4_GA"/>
    <w:basedOn w:val="Normal"/>
    <w:next w:val="Normal"/>
    <w:uiPriority w:val="99"/>
    <w:qFormat/>
    <w:rsid w:val="004E0BE2"/>
    <w:pPr>
      <w:keepNext/>
      <w:keepLines/>
      <w:tabs>
        <w:tab w:val="right" w:pos="1021"/>
      </w:tabs>
      <w:suppressAutoHyphens/>
      <w:bidi/>
      <w:spacing w:before="240" w:after="120" w:line="380" w:lineRule="exact"/>
      <w:ind w:left="1247" w:right="1247" w:hanging="1247"/>
      <w:jc w:val="lowKashida"/>
      <w:outlineLvl w:val="4"/>
    </w:pPr>
    <w:rPr>
      <w:rFonts w:ascii="Times New Roman" w:eastAsia="PMingLiU" w:hAnsi="Times New Roman" w:cs="Simplified Arabic"/>
      <w:i/>
      <w:iCs/>
      <w:lang w:val="en-GB"/>
    </w:rPr>
  </w:style>
  <w:style w:type="character" w:customStyle="1" w:styleId="SingleTxtGChar">
    <w:name w:val="_ Single Txt_G Char"/>
    <w:link w:val="SingleTxtG"/>
    <w:locked/>
    <w:rsid w:val="004E0BE2"/>
    <w:rPr>
      <w:rFonts w:ascii="Times New Roman" w:eastAsia="PMingLiU" w:hAnsi="Times New Roman" w:cs="Simplified Arabic"/>
      <w:sz w:val="20"/>
      <w:szCs w:val="20"/>
      <w:lang w:val="en-GB"/>
    </w:rPr>
  </w:style>
  <w:style w:type="paragraph" w:customStyle="1" w:styleId="SingleTxtG">
    <w:name w:val="_ Single Txt_G"/>
    <w:basedOn w:val="Normal"/>
    <w:link w:val="SingleTxtGChar"/>
    <w:qFormat/>
    <w:rsid w:val="004E0BE2"/>
    <w:pPr>
      <w:tabs>
        <w:tab w:val="left" w:pos="1701"/>
        <w:tab w:val="left" w:pos="2268"/>
      </w:tabs>
      <w:suppressAutoHyphens/>
      <w:spacing w:after="120" w:line="240" w:lineRule="atLeast"/>
      <w:ind w:left="1134" w:right="1134"/>
      <w:jc w:val="both"/>
    </w:pPr>
    <w:rPr>
      <w:rFonts w:ascii="Times New Roman" w:eastAsia="PMingLiU" w:hAnsi="Times New Roman" w:cs="Simplified Arabic"/>
      <w:sz w:val="20"/>
      <w:szCs w:val="20"/>
      <w:lang w:val="en-GB"/>
    </w:rPr>
  </w:style>
  <w:style w:type="character" w:customStyle="1" w:styleId="SingleTxtGAChar">
    <w:name w:val="_ Single Txt_GA Char"/>
    <w:basedOn w:val="DefaultParagraphFont"/>
    <w:link w:val="SingleTxtGA"/>
    <w:locked/>
    <w:rsid w:val="004E0BE2"/>
    <w:rPr>
      <w:rFonts w:ascii="Times New Roman" w:eastAsia="PMingLiU" w:hAnsi="Times New Roman" w:cs="Simplified Arabic"/>
      <w:lang w:val="en-GB"/>
    </w:rPr>
  </w:style>
  <w:style w:type="paragraph" w:customStyle="1" w:styleId="SingleTxtGA">
    <w:name w:val="_ Single Txt_GA"/>
    <w:basedOn w:val="Normal"/>
    <w:link w:val="SingleTxtGAChar"/>
    <w:qFormat/>
    <w:rsid w:val="004E0BE2"/>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ascii="Times New Roman" w:eastAsia="PMingLiU" w:hAnsi="Times New Roman" w:cs="Simplified Arabic"/>
      <w:lang w:val="en-GB"/>
    </w:rPr>
  </w:style>
  <w:style w:type="character" w:styleId="IntenseEmphasis">
    <w:name w:val="Intense Emphasis"/>
    <w:basedOn w:val="DefaultParagraphFont"/>
    <w:uiPriority w:val="21"/>
    <w:qFormat/>
    <w:rsid w:val="004E0BE2"/>
    <w:rPr>
      <w:i/>
      <w:iCs/>
      <w:color w:val="2F5496" w:themeColor="accent1" w:themeShade="BF"/>
    </w:rPr>
  </w:style>
  <w:style w:type="character" w:styleId="IntenseReference">
    <w:name w:val="Intense Reference"/>
    <w:basedOn w:val="DefaultParagraphFont"/>
    <w:uiPriority w:val="32"/>
    <w:qFormat/>
    <w:rsid w:val="004E0BE2"/>
    <w:rPr>
      <w:b/>
      <w:bCs/>
      <w:smallCaps/>
      <w:color w:val="2F5496" w:themeColor="accent1" w:themeShade="BF"/>
      <w:spacing w:val="5"/>
    </w:rPr>
  </w:style>
  <w:style w:type="table" w:styleId="TableGrid">
    <w:name w:val="Table Grid"/>
    <w:basedOn w:val="TableNormal"/>
    <w:uiPriority w:val="59"/>
    <w:rsid w:val="004E0BE2"/>
    <w:pPr>
      <w:spacing w:after="0" w:line="240" w:lineRule="auto"/>
    </w:pPr>
    <w:rPr>
      <w:rFonts w:ascii="Times New Roman" w:eastAsia="Times New Roman" w:hAnsi="Times New Roman" w:cs="Times New Roman"/>
      <w:kern w:val="2"/>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7359</Words>
  <Characters>41947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khraisat</dc:creator>
  <cp:keywords/>
  <dc:description/>
  <cp:lastModifiedBy>Mission Jordanie</cp:lastModifiedBy>
  <cp:revision>2</cp:revision>
  <cp:lastPrinted>2024-10-10T12:34:00Z</cp:lastPrinted>
  <dcterms:created xsi:type="dcterms:W3CDTF">2024-10-10T16:06:00Z</dcterms:created>
  <dcterms:modified xsi:type="dcterms:W3CDTF">2024-10-10T16:06:00Z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ew0KICAidGFnc2V0X2UxNjQwOWE3XzE3MDBfNDE1M185MDkwXzM5NTViYzJmMGFlOF9jbGFzc2lmaWNhdGlvbiI6ICJOb3JtYWwiLA0KICAiZG9jSUQiOiAiNGExY2I1MmQtNjcxZC00YmJkLThmNzgtM2YzZDI5Yjk0NzEwIiwNCiAgIk9TIjogIldpbmRvd3MiLA0K</vt:lpwstr>
  </property>
  <property fmtid="{D5CDD505-2E9C-101B-9397-08002B2CF9AE}" pid="3" name="GVData0">
    <vt:lpwstr>ICAiT3B0aW9ucyI6ICJ7XHUwMDIyUGFnZUxheW91dENvbmZpZ3VyYXRpb25cdTAwMjI6e1x1MDAyMkFsd2F5c1Nob3dQb3B1cFx1MDAyMjpmYWxzZSxcdTAwMjJIYXNBbHdheXNTaG93UG9wdXBcdTAwMjI6dHJ1ZSxcdTAwMjJPcHRpb25zXHUwMDIyOjAsXHUwMDIy</vt:lpwstr>
  </property>
  <property fmtid="{D5CDD505-2E9C-101B-9397-08002B2CF9AE}" pid="4" name="Header">
    <vt:lpwstr>&lt;span style="color:#008004;"&gt;&lt;span&gt;Classified as Normal | عادي &lt;/span&gt;&lt;/span&gt;</vt:lpwstr>
  </property>
  <property fmtid="{D5CDD505-2E9C-101B-9397-08002B2CF9AE}" pid="5" name="ClassificationTagSetId">
    <vt:lpwstr>e16409a7-1700-4153-9090-3955bc2f0ae8</vt:lpwstr>
  </property>
  <property fmtid="{D5CDD505-2E9C-101B-9397-08002B2CF9AE}" pid="6" name="Classification">
    <vt:lpwstr>Normal | عادي </vt:lpwstr>
  </property>
  <property fmtid="{D5CDD505-2E9C-101B-9397-08002B2CF9AE}" pid="7" name="ComplianceTagSetId">
    <vt:lpwstr>f14fc1f1-8950-40d5-8a29-45909da947d6</vt:lpwstr>
  </property>
  <property fmtid="{D5CDD505-2E9C-101B-9397-08002B2CF9AE}" pid="8" name="FileId">
    <vt:lpwstr>4a1cb52d-671d-4bbd-8f78-3f3d29b94710</vt:lpwstr>
  </property>
  <property fmtid="{D5CDD505-2E9C-101B-9397-08002B2CF9AE}" pid="9" name="UserId">
    <vt:lpwstr>mohammed.khr</vt:lpwstr>
  </property>
  <property fmtid="{D5CDD505-2E9C-101B-9397-08002B2CF9AE}" pid="10" name="TagDateTime">
    <vt:lpwstr>2024-10-10T12:44:36Z</vt:lpwstr>
  </property>
  <property fmtid="{D5CDD505-2E9C-101B-9397-08002B2CF9AE}" pid="11" name="GVData1">
    <vt:lpwstr>VHJpZ2dlclBhZ2VzTnVtYmVyXHUwMDIyOjB9LFx1MDAyMkFwcGx5RnJvbVBhZ2VcdTAwMjI6MCxcdTAwMjJBcHBseVRvUGFnZVx1MDAyMjowLFx1MDAyMkhlYWRlckVuYWJsZWRcdTAwMjI6ZmFsc2UsXHUwMDIySGVhZGVyXHUwMDIyOlx1MDAyMlx1MDAzQ3NwYW4g</vt:lpwstr>
  </property>
  <property fmtid="{D5CDD505-2E9C-101B-9397-08002B2CF9AE}" pid="12" name="GVData2">
    <vt:lpwstr>c3R5bGU9XFxcdTAwMjJjb2xvcjojMDA4MDA0O1xcXHUwMDIyXHUwMDNFXHUwMDNDc3Bhblx1MDAzRUNsYXNzaWZpZWQgYXMgTm9ybWFsIHwgXHUwNjM5XHUwNjI3XHUwNjJGXHUwNjRBIFx1MDAzQy9zcGFuXHUwMDNFXHUwMDNDL3NwYW5cdTAwM0VcdTAwMjIsXHUw</vt:lpwstr>
  </property>
  <property fmtid="{D5CDD505-2E9C-101B-9397-08002B2CF9AE}" pid="13" name="GVData3">
    <vt:lpwstr>MDIySGVhZGVyc1x1MDAyMjpudWxsLFx1MDAyMkhlYWRlclR5cGVcdTAwMjI6MCxcdTAwMjJIZWFkZXJUeXBlc0FsbG93ZWRcdTAwMjI6WzAsMSwyXSxcdTAwMjJIZWFkZXJVcGRhdGVUeXBlXHUwMDIyOjEsXHUwMDIyRm9vdGVyRW5hYmxlZFx1MDAyMjpmYWxzZSxc</vt:lpwstr>
  </property>
  <property fmtid="{D5CDD505-2E9C-101B-9397-08002B2CF9AE}" pid="14" name="GVData4">
    <vt:lpwstr>dTAwMjJGb290ZXJcdTAwMjI6XHUwMDIyXHUwMDIyLFx1MDAyMkZvb3RlcnNcdTAwMjI6bnVsbCxcdTAwMjJGb290ZXJUeXBlXHUwMDIyOjIsXHUwMDIyRm9vdGVyVHlwZXNBbGxvd2VkXHUwMDIyOlsyXSxcdTAwMjJGb290ZXJVcGRhdGVUeXBlXHUwMDIyOjAsXHUw</vt:lpwstr>
  </property>
  <property fmtid="{D5CDD505-2E9C-101B-9397-08002B2CF9AE}" pid="15" name="GVData5">
    <vt:lpwstr>MDIyV2F0ZXJtYXJrXHUwMDIyOlx1MDAyMlx1MDAyMixcdTAwMjJXYXRlcm1hcmtFbmFibGVkXHUwMDIyOmZhbHNlLFx1MDAyMlNob3VsZFdyaXRlV2F0ZXJtYXJrXHUwMDIyOmZhbHNlLFx1MDAyMldhdGVybWFya1VwZGF0ZVR5cGVcdTAwMjI6MSxcdTAwMjJQb3dl</vt:lpwstr>
  </property>
  <property fmtid="{D5CDD505-2E9C-101B-9397-08002B2CF9AE}" pid="16" name="GVData6">
    <vt:lpwstr>cnBvaW50VGl0bGVcdTAwMjI6bnVsbCxcdTAwMjJQb3dlcnBvaW50U3ViaXRsZVx1MDAyMjpudWxsfSIsDQogICJTdGF0ZSI6ICJ7XHUwMDIyRmlyc3RQYWdlRGlmZmVyZW50XHUwMDIyOmZhbHNlLFx1MDAyMkRpZmZlcmVudE9kZEFuZEV2ZW5QYWdlc1x1MDAyMjpm</vt:lpwstr>
  </property>
  <property fmtid="{D5CDD505-2E9C-101B-9397-08002B2CF9AE}" pid="17" name="GVData7">
    <vt:lpwstr>YWxzZSxcdTAwMjJQYWdlQ291bnRcdTAwMjI6MjgsXHUwMDIySGVhZGVyTWV0YWRhdGFcdTAwMjI6XHUwMDIyXHUwMDNDc3BhbiBzdHlsZT1cXFx1MDAyMmNvbG9yOiMwMDgwMDQ7XFxcdTAwMjJcdTAwM0VcdTAwM0NzcGFuXHUwMDNFQ2xhc3NpZmllZCBhcyBOb3Jt</vt:lpwstr>
  </property>
  <property fmtid="{D5CDD505-2E9C-101B-9397-08002B2CF9AE}" pid="18" name="GVData8">
    <vt:lpwstr>YWwgfCBcdTA2MzlcdTA2MjdcdTA2MkZcdTA2NEEgXHUwMDNDL3NwYW5cdTAwM0VcdTAwM0Mvc3Bhblx1MDAzRVx1MDAyMixcdTAwMjJUaGlyZFBhcnR5SGVhZGVyTWV0YWRhdGFcdTAwMjI6XHUwMDIyXHUwMDIyLFx1MDAyMkdWSGVhZGVyRXhpc3RzXHUwMDIyOnRy</vt:lpwstr>
  </property>
  <property fmtid="{D5CDD505-2E9C-101B-9397-08002B2CF9AE}" pid="19" name="GVData9">
    <vt:lpwstr>dWUsXHUwMDIyTm9uR1ZIZWFkZXJFeGlzdHNcdTAwMjI6ZmFsc2UsXHUwMDIyQ29ybmVySGVhZGVyRXhpc3RzXHUwMDIyOmZhbHNlLFx1MDAyMk5vbkdWSGVhZGVyU2hhcGVFeGlzdHNcdTAwMjI6ZmFsc2UsXHUwMDIyVGhpcmRQYXJ0eUhlYWRlcnNcdTAwMjI6W10s</vt:lpwstr>
  </property>
  <property fmtid="{D5CDD505-2E9C-101B-9397-08002B2CF9AE}" pid="20" name="GVData10">
    <vt:lpwstr>XHUwMDIyRm9vdGVyTWV0YWRhdGFcdTAwMjI6XHUwMDIyXHUwMDIyLFx1MDAyMlRoaXJkUGFydHlGb290ZXJNZXRhZGF0YVx1MDAyMjpcdTAwMjIxXHUwMDIyLFx1MDAyMkdWRm9vdGVyRXhpc3RzXHUwMDIyOmZhbHNlLFx1MDAyMk5vbkdWRm9vdGVyRXhpc3RzXHUw</vt:lpwstr>
  </property>
  <property fmtid="{D5CDD505-2E9C-101B-9397-08002B2CF9AE}" pid="21" name="GVData11">
    <vt:lpwstr>MDIyOnRydWUsXHUwMDIyQ29ybmVyRm9vdGVyRXhpc3RzXHUwMDIyOmZhbHNlLFx1MDAyMk5vbkdWRm9vdGVyU2hhcGVFeGlzdHNcdTAwMjI6ZmFsc2UsXHUwMDIyVGhpcmRQYXJ0eUZvb3RlcnNcdTAwMjI6W10sXHUwMDIyV2F0ZXJtYXJrTWV0YWRhdGFcdTAwMjI6</vt:lpwstr>
  </property>
  <property fmtid="{D5CDD505-2E9C-101B-9397-08002B2CF9AE}" pid="22" name="GVData12">
    <vt:lpwstr>XHUwMDIyXHUwMDIyLFx1MDAyMldhdGVybWFya0V4aXN0c1x1MDAyMjpmYWxzZSxcdTAwMjJQb3dlcnBvaW50VGl0bGVNZXRhZGF0YVx1MDAyMjpudWxsLFx1MDAyMlBvd2VycG9pbnRTdWJ0aXRsZU1ldGFkYXRhXHUwMDIyOm51bGwsXHUwMDIyVGhpcmRQYXJ0eU1l</vt:lpwstr>
  </property>
  <property fmtid="{D5CDD505-2E9C-101B-9397-08002B2CF9AE}" pid="23" name="GVData13">
    <vt:lpwstr>dGFkYXRhRm91bmRcdTAwMjI6ZmFsc2V9Ig0KfQ==</vt:lpwstr>
  </property>
  <property fmtid="{D5CDD505-2E9C-101B-9397-08002B2CF9AE}" pid="24" name="GVData14">
    <vt:lpwstr>(end)</vt:lpwstr>
  </property>
  <property fmtid="{D5CDD505-2E9C-101B-9397-08002B2CF9AE}" pid="25" name="3rdPartyFooter">
    <vt:lpwstr>1</vt:lpwstr>
  </property>
</Properties>
</file>