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071D8" w14:textId="720206DD" w:rsidR="000860CB" w:rsidRPr="00B75B08" w:rsidRDefault="00211B88" w:rsidP="006F63D5">
      <w:pPr>
        <w:jc w:val="both"/>
        <w:rPr>
          <w:rFonts w:asciiTheme="minorHAnsi" w:eastAsia="Calibri" w:hAnsiTheme="minorHAnsi" w:cstheme="minorHAnsi"/>
          <w:i/>
        </w:rPr>
      </w:pPr>
      <w:bookmarkStart w:id="0" w:name="_GoBack"/>
      <w:bookmarkEnd w:id="0"/>
      <w:r w:rsidRPr="003A6F84">
        <w:rPr>
          <w:noProof/>
          <w:lang w:val="en-GB" w:eastAsia="en-GB"/>
        </w:rPr>
        <w:drawing>
          <wp:anchor distT="0" distB="0" distL="114300" distR="114300" simplePos="0" relativeHeight="251658242" behindDoc="1" locked="0" layoutInCell="1" allowOverlap="1" wp14:anchorId="2CBB2AB9" wp14:editId="50D3F558">
            <wp:simplePos x="0" y="0"/>
            <wp:positionH relativeFrom="margin">
              <wp:posOffset>-247650</wp:posOffset>
            </wp:positionH>
            <wp:positionV relativeFrom="paragraph">
              <wp:posOffset>-204470</wp:posOffset>
            </wp:positionV>
            <wp:extent cx="2082338" cy="428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2338"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5B08">
        <w:rPr>
          <w:rFonts w:asciiTheme="minorHAnsi" w:eastAsia="Calibri" w:hAnsiTheme="minorHAnsi" w:cstheme="minorHAnsi"/>
          <w:b/>
          <w:i/>
          <w:noProof/>
          <w:sz w:val="36"/>
          <w:szCs w:val="36"/>
          <w:lang w:val="en-GB" w:eastAsia="en-GB"/>
        </w:rPr>
        <w:drawing>
          <wp:anchor distT="0" distB="0" distL="114300" distR="114300" simplePos="0" relativeHeight="251658240" behindDoc="0" locked="0" layoutInCell="1" allowOverlap="1" wp14:anchorId="57105CA9" wp14:editId="0F2016F9">
            <wp:simplePos x="0" y="0"/>
            <wp:positionH relativeFrom="margin">
              <wp:posOffset>2016760</wp:posOffset>
            </wp:positionH>
            <wp:positionV relativeFrom="margin">
              <wp:posOffset>-279400</wp:posOffset>
            </wp:positionV>
            <wp:extent cx="1464310" cy="7435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minicans_logo_RGB_for digital purposes.png"/>
                    <pic:cNvPicPr/>
                  </pic:nvPicPr>
                  <pic:blipFill>
                    <a:blip r:embed="rId12"/>
                    <a:stretch>
                      <a:fillRect/>
                    </a:stretch>
                  </pic:blipFill>
                  <pic:spPr>
                    <a:xfrm>
                      <a:off x="0" y="0"/>
                      <a:ext cx="1464310" cy="74358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3" behindDoc="0" locked="0" layoutInCell="1" allowOverlap="1" wp14:anchorId="4B01AC8C" wp14:editId="28EA6578">
            <wp:simplePos x="0" y="0"/>
            <wp:positionH relativeFrom="margin">
              <wp:posOffset>3948430</wp:posOffset>
            </wp:positionH>
            <wp:positionV relativeFrom="paragraph">
              <wp:posOffset>-233045</wp:posOffset>
            </wp:positionV>
            <wp:extent cx="962025" cy="819150"/>
            <wp:effectExtent l="0" t="0" r="9525" b="0"/>
            <wp:wrapNone/>
            <wp:docPr id="4" name="Image 5"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 5" descr="Logo&#10;&#10;Description automatically generated"/>
                    <pic:cNvPicPr/>
                  </pic:nvPicPr>
                  <pic:blipFill>
                    <a:blip r:embed="rId13"/>
                    <a:srcRect/>
                    <a:stretch>
                      <a:fillRect/>
                    </a:stretch>
                  </pic:blipFill>
                  <pic:spPr>
                    <a:xfrm>
                      <a:off x="0" y="0"/>
                      <a:ext cx="962025" cy="819150"/>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sidRPr="00C61F14">
        <w:rPr>
          <w:noProof/>
          <w:lang w:val="en-GB" w:eastAsia="en-GB"/>
        </w:rPr>
        <w:drawing>
          <wp:anchor distT="0" distB="0" distL="114300" distR="114300" simplePos="0" relativeHeight="251658241" behindDoc="0" locked="0" layoutInCell="1" allowOverlap="1" wp14:anchorId="42907187" wp14:editId="36DE0471">
            <wp:simplePos x="0" y="0"/>
            <wp:positionH relativeFrom="column">
              <wp:posOffset>5339079</wp:posOffset>
            </wp:positionH>
            <wp:positionV relativeFrom="paragraph">
              <wp:posOffset>-309246</wp:posOffset>
            </wp:positionV>
            <wp:extent cx="771525" cy="771525"/>
            <wp:effectExtent l="0" t="0" r="9525" b="9525"/>
            <wp:wrapNone/>
            <wp:docPr id="3" name="Image 3" descr="Description : https://www.caritasdevgoma.org/wp-content/uploads/2018/04/logo-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Description : https://www.caritasdevgoma.org/wp-content/uploads/2018/04/logo-300x300.jpg"/>
                    <pic:cNvPicPr>
                      <a:picLocks noChangeAspect="1"/>
                    </pic:cNvPicPr>
                  </pic:nvPicPr>
                  <pic:blipFill>
                    <a:blip r:embed="rId14"/>
                    <a:srcRect/>
                    <a:stretch>
                      <a:fillRect/>
                    </a:stretch>
                  </pic:blipFill>
                  <pic:spPr bwMode="auto">
                    <a:xfrm>
                      <a:off x="0" y="0"/>
                      <a:ext cx="771525" cy="7715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60CB" w:rsidRPr="00B75B08">
        <w:rPr>
          <w:rFonts w:asciiTheme="minorHAnsi" w:eastAsia="Calibri" w:hAnsiTheme="minorHAnsi" w:cstheme="minorHAnsi"/>
          <w:i/>
        </w:rPr>
        <w:tab/>
      </w:r>
    </w:p>
    <w:p w14:paraId="62D8D18A" w14:textId="6AD85F15" w:rsidR="006E44F8" w:rsidRPr="00B75B08" w:rsidRDefault="000860CB" w:rsidP="006F63D5">
      <w:pPr>
        <w:jc w:val="both"/>
        <w:rPr>
          <w:rFonts w:asciiTheme="minorHAnsi" w:hAnsiTheme="minorHAnsi" w:cstheme="minorHAnsi"/>
          <w:b/>
          <w:bCs/>
          <w:sz w:val="20"/>
          <w:szCs w:val="20"/>
        </w:rPr>
      </w:pPr>
      <w:r w:rsidRPr="00B75B08">
        <w:rPr>
          <w:rFonts w:asciiTheme="minorHAnsi" w:eastAsia="Calibri" w:hAnsiTheme="minorHAnsi" w:cstheme="minorHAnsi"/>
          <w:b/>
          <w:bCs/>
        </w:rPr>
        <w:t xml:space="preserve">     </w:t>
      </w:r>
      <w:r w:rsidR="09C2FDC0" w:rsidRPr="00B75B08">
        <w:rPr>
          <w:rFonts w:asciiTheme="minorHAnsi" w:eastAsia="Calibri" w:hAnsiTheme="minorHAnsi" w:cstheme="minorHAnsi"/>
          <w:b/>
          <w:bCs/>
        </w:rPr>
        <w:t xml:space="preserve">    </w:t>
      </w:r>
    </w:p>
    <w:p w14:paraId="6B415D69" w14:textId="23218369" w:rsidR="00B47886" w:rsidRPr="00B75B08" w:rsidRDefault="00B47886" w:rsidP="006F63D5">
      <w:pPr>
        <w:jc w:val="both"/>
        <w:rPr>
          <w:rFonts w:asciiTheme="minorHAnsi" w:eastAsia="Calibri" w:hAnsiTheme="minorHAnsi" w:cstheme="minorHAnsi"/>
          <w:b/>
          <w:sz w:val="36"/>
          <w:szCs w:val="36"/>
        </w:rPr>
      </w:pPr>
    </w:p>
    <w:p w14:paraId="3E9B800B" w14:textId="77777777" w:rsidR="00F04209" w:rsidRDefault="00F04209" w:rsidP="006F63D5">
      <w:pPr>
        <w:jc w:val="both"/>
        <w:rPr>
          <w:rFonts w:asciiTheme="minorHAnsi" w:eastAsia="Calibri" w:hAnsiTheme="minorHAnsi" w:cstheme="minorHAnsi"/>
          <w:b/>
          <w:sz w:val="36"/>
          <w:szCs w:val="36"/>
        </w:rPr>
      </w:pPr>
    </w:p>
    <w:p w14:paraId="6D92D3F9" w14:textId="6E8BF318" w:rsidR="005D01F4" w:rsidRDefault="00754474" w:rsidP="006F63D5">
      <w:pPr>
        <w:jc w:val="both"/>
        <w:rPr>
          <w:rFonts w:asciiTheme="minorHAnsi" w:eastAsia="Calibri" w:hAnsiTheme="minorHAnsi" w:cstheme="minorHAnsi"/>
          <w:b/>
          <w:sz w:val="36"/>
          <w:szCs w:val="36"/>
        </w:rPr>
      </w:pPr>
      <w:r w:rsidRPr="00B75B08">
        <w:rPr>
          <w:rFonts w:asciiTheme="minorHAnsi" w:eastAsia="Calibri" w:hAnsiTheme="minorHAnsi" w:cstheme="minorHAnsi"/>
          <w:b/>
          <w:sz w:val="36"/>
          <w:szCs w:val="36"/>
        </w:rPr>
        <w:br w:type="textWrapping" w:clear="all"/>
      </w:r>
    </w:p>
    <w:p w14:paraId="09F9DC67" w14:textId="26B10D34" w:rsidR="00F04209" w:rsidRPr="00B75B08" w:rsidRDefault="00F04209" w:rsidP="006F63D5">
      <w:pPr>
        <w:jc w:val="both"/>
        <w:rPr>
          <w:rFonts w:asciiTheme="minorHAnsi" w:eastAsia="Calibri" w:hAnsiTheme="minorHAnsi" w:cstheme="minorHAnsi"/>
          <w:b/>
          <w:sz w:val="36"/>
          <w:szCs w:val="36"/>
        </w:rPr>
      </w:pPr>
    </w:p>
    <w:p w14:paraId="10E9CDB5" w14:textId="1FBD4966" w:rsidR="006B7CB7" w:rsidRPr="006174A3" w:rsidRDefault="00D247D2" w:rsidP="006F63D5">
      <w:pPr>
        <w:jc w:val="center"/>
        <w:rPr>
          <w:rFonts w:asciiTheme="minorHAnsi" w:eastAsia="Calibri" w:hAnsiTheme="minorHAnsi" w:cstheme="minorHAnsi"/>
          <w:sz w:val="40"/>
          <w:szCs w:val="40"/>
        </w:rPr>
      </w:pPr>
      <w:r w:rsidRPr="006174A3">
        <w:rPr>
          <w:rFonts w:asciiTheme="minorHAnsi" w:eastAsia="Calibri" w:hAnsiTheme="minorHAnsi" w:cstheme="minorHAnsi"/>
          <w:b/>
          <w:sz w:val="40"/>
          <w:szCs w:val="40"/>
        </w:rPr>
        <w:t xml:space="preserve">Comité </w:t>
      </w:r>
      <w:r w:rsidR="00F04209" w:rsidRPr="006174A3">
        <w:rPr>
          <w:rFonts w:asciiTheme="minorHAnsi" w:eastAsia="Calibri" w:hAnsiTheme="minorHAnsi" w:cstheme="minorHAnsi"/>
          <w:b/>
          <w:sz w:val="40"/>
          <w:szCs w:val="40"/>
        </w:rPr>
        <w:t>des</w:t>
      </w:r>
      <w:r w:rsidR="006B7CB7" w:rsidRPr="006174A3">
        <w:rPr>
          <w:rFonts w:asciiTheme="minorHAnsi" w:eastAsia="Calibri" w:hAnsiTheme="minorHAnsi" w:cstheme="minorHAnsi"/>
          <w:b/>
          <w:sz w:val="40"/>
          <w:szCs w:val="40"/>
        </w:rPr>
        <w:t xml:space="preserve"> droits économiques, sociaux et culturels</w:t>
      </w:r>
    </w:p>
    <w:p w14:paraId="689795B6" w14:textId="16A3A20A" w:rsidR="00B37978" w:rsidRDefault="00B37978" w:rsidP="006F63D5">
      <w:pPr>
        <w:jc w:val="center"/>
        <w:rPr>
          <w:rFonts w:asciiTheme="minorHAnsi" w:eastAsia="Calibri" w:hAnsiTheme="minorHAnsi" w:cstheme="minorHAnsi"/>
        </w:rPr>
      </w:pPr>
    </w:p>
    <w:p w14:paraId="1E8C05D8" w14:textId="7CC8E963" w:rsidR="00F04209" w:rsidRDefault="00F04209" w:rsidP="006F63D5">
      <w:pPr>
        <w:jc w:val="center"/>
        <w:rPr>
          <w:rFonts w:asciiTheme="minorHAnsi" w:eastAsia="Calibri" w:hAnsiTheme="minorHAnsi" w:cstheme="minorHAnsi"/>
        </w:rPr>
      </w:pPr>
    </w:p>
    <w:p w14:paraId="42AE6477" w14:textId="3750F97B" w:rsidR="00F04209" w:rsidRDefault="00F04209" w:rsidP="006F63D5">
      <w:pPr>
        <w:jc w:val="center"/>
        <w:rPr>
          <w:rFonts w:asciiTheme="minorHAnsi" w:eastAsia="Calibri" w:hAnsiTheme="minorHAnsi" w:cstheme="minorHAnsi"/>
        </w:rPr>
      </w:pPr>
    </w:p>
    <w:p w14:paraId="387FABC4" w14:textId="58BB4487" w:rsidR="00F04209" w:rsidRDefault="00F04209" w:rsidP="006F63D5">
      <w:pPr>
        <w:jc w:val="center"/>
        <w:rPr>
          <w:rFonts w:asciiTheme="minorHAnsi" w:eastAsia="Calibri" w:hAnsiTheme="minorHAnsi" w:cstheme="minorHAnsi"/>
        </w:rPr>
      </w:pPr>
    </w:p>
    <w:p w14:paraId="6ED640FF" w14:textId="5189187C" w:rsidR="00F04209" w:rsidRDefault="00F04209" w:rsidP="006F63D5">
      <w:pPr>
        <w:jc w:val="center"/>
        <w:rPr>
          <w:rFonts w:asciiTheme="minorHAnsi" w:eastAsia="Calibri" w:hAnsiTheme="minorHAnsi" w:cstheme="minorHAnsi"/>
        </w:rPr>
      </w:pPr>
    </w:p>
    <w:p w14:paraId="137D2850" w14:textId="77777777" w:rsidR="00F04209" w:rsidRPr="00F04209" w:rsidRDefault="00F04209" w:rsidP="006F63D5">
      <w:pPr>
        <w:jc w:val="center"/>
        <w:rPr>
          <w:rFonts w:asciiTheme="minorHAnsi" w:eastAsia="Calibri" w:hAnsiTheme="minorHAnsi" w:cstheme="minorHAnsi"/>
          <w:sz w:val="30"/>
          <w:szCs w:val="30"/>
        </w:rPr>
      </w:pPr>
    </w:p>
    <w:p w14:paraId="1A5753EA" w14:textId="423F575C" w:rsidR="00B37978" w:rsidRPr="00F04209" w:rsidRDefault="12070491" w:rsidP="12070491">
      <w:pPr>
        <w:jc w:val="center"/>
        <w:rPr>
          <w:rFonts w:asciiTheme="minorHAnsi" w:eastAsia="Calibri" w:hAnsiTheme="minorHAnsi" w:cstheme="minorBidi"/>
          <w:sz w:val="30"/>
          <w:szCs w:val="30"/>
        </w:rPr>
      </w:pPr>
      <w:r w:rsidRPr="12070491">
        <w:rPr>
          <w:rFonts w:asciiTheme="minorHAnsi" w:eastAsia="Calibri" w:hAnsiTheme="minorHAnsi" w:cstheme="minorBidi"/>
          <w:sz w:val="30"/>
          <w:szCs w:val="30"/>
        </w:rPr>
        <w:t>EXAMEN DU 6</w:t>
      </w:r>
      <w:r w:rsidRPr="12070491">
        <w:rPr>
          <w:rFonts w:asciiTheme="minorHAnsi" w:eastAsia="Calibri" w:hAnsiTheme="minorHAnsi" w:cstheme="minorBidi"/>
          <w:sz w:val="30"/>
          <w:szCs w:val="30"/>
          <w:vertAlign w:val="superscript"/>
        </w:rPr>
        <w:t>ème</w:t>
      </w:r>
      <w:r w:rsidRPr="12070491">
        <w:rPr>
          <w:rFonts w:asciiTheme="minorHAnsi" w:eastAsia="Calibri" w:hAnsiTheme="minorHAnsi" w:cstheme="minorBidi"/>
          <w:sz w:val="30"/>
          <w:szCs w:val="30"/>
        </w:rPr>
        <w:t xml:space="preserve"> RAPPORT PERIODIQUE DE LA REPUBLIQUE DEMOCRATIQUE DU CONGO</w:t>
      </w:r>
    </w:p>
    <w:p w14:paraId="233B07F5" w14:textId="5FAAF906" w:rsidR="00B37978" w:rsidRPr="00F04209" w:rsidRDefault="00DE0266" w:rsidP="006F63D5">
      <w:pPr>
        <w:spacing w:before="120" w:after="120"/>
        <w:jc w:val="center"/>
        <w:rPr>
          <w:rFonts w:asciiTheme="minorHAnsi" w:eastAsia="Calibri" w:hAnsiTheme="minorHAnsi" w:cstheme="minorHAnsi"/>
          <w:sz w:val="30"/>
          <w:szCs w:val="30"/>
        </w:rPr>
      </w:pPr>
      <w:r w:rsidRPr="00F04209">
        <w:rPr>
          <w:rFonts w:asciiTheme="minorHAnsi" w:eastAsia="Calibri" w:hAnsiTheme="minorHAnsi" w:cstheme="minorHAnsi"/>
          <w:sz w:val="30"/>
          <w:szCs w:val="30"/>
        </w:rPr>
        <w:t>71</w:t>
      </w:r>
      <w:r w:rsidR="00B37978" w:rsidRPr="00F04209">
        <w:rPr>
          <w:rFonts w:asciiTheme="minorHAnsi" w:eastAsia="Calibri" w:hAnsiTheme="minorHAnsi" w:cstheme="minorHAnsi"/>
          <w:sz w:val="30"/>
          <w:szCs w:val="30"/>
          <w:vertAlign w:val="superscript"/>
        </w:rPr>
        <w:t>ème</w:t>
      </w:r>
      <w:r w:rsidR="00B37978" w:rsidRPr="00F04209">
        <w:rPr>
          <w:rFonts w:asciiTheme="minorHAnsi" w:eastAsia="Calibri" w:hAnsiTheme="minorHAnsi" w:cstheme="minorHAnsi"/>
          <w:sz w:val="30"/>
          <w:szCs w:val="30"/>
        </w:rPr>
        <w:t xml:space="preserve"> session, </w:t>
      </w:r>
      <w:r w:rsidRPr="00F04209">
        <w:rPr>
          <w:rFonts w:asciiTheme="minorHAnsi" w:eastAsia="Calibri" w:hAnsiTheme="minorHAnsi" w:cstheme="minorHAnsi"/>
          <w:sz w:val="30"/>
          <w:szCs w:val="30"/>
        </w:rPr>
        <w:t>4 février - 4</w:t>
      </w:r>
      <w:r w:rsidR="00882778" w:rsidRPr="00F04209">
        <w:rPr>
          <w:rFonts w:asciiTheme="minorHAnsi" w:eastAsia="Calibri" w:hAnsiTheme="minorHAnsi" w:cstheme="minorHAnsi"/>
          <w:sz w:val="30"/>
          <w:szCs w:val="30"/>
        </w:rPr>
        <w:t xml:space="preserve"> mars 202</w:t>
      </w:r>
      <w:r w:rsidRPr="00F04209">
        <w:rPr>
          <w:rFonts w:asciiTheme="minorHAnsi" w:eastAsia="Calibri" w:hAnsiTheme="minorHAnsi" w:cstheme="minorHAnsi"/>
          <w:sz w:val="30"/>
          <w:szCs w:val="30"/>
        </w:rPr>
        <w:t>2</w:t>
      </w:r>
    </w:p>
    <w:p w14:paraId="2AAD1494" w14:textId="438041AE" w:rsidR="00B37978" w:rsidRDefault="00B37978" w:rsidP="006F63D5">
      <w:pPr>
        <w:jc w:val="center"/>
        <w:rPr>
          <w:rFonts w:asciiTheme="minorHAnsi" w:eastAsia="Calibri" w:hAnsiTheme="minorHAnsi" w:cstheme="minorHAnsi"/>
          <w:b/>
          <w:sz w:val="28"/>
          <w:szCs w:val="28"/>
        </w:rPr>
      </w:pPr>
    </w:p>
    <w:p w14:paraId="2A648807" w14:textId="77777777" w:rsidR="00F04209" w:rsidRPr="00B75B08" w:rsidRDefault="00F04209" w:rsidP="006F63D5">
      <w:pPr>
        <w:jc w:val="center"/>
        <w:rPr>
          <w:rFonts w:asciiTheme="minorHAnsi" w:eastAsia="Calibri" w:hAnsiTheme="minorHAnsi" w:cstheme="minorHAnsi"/>
          <w:b/>
          <w:sz w:val="28"/>
          <w:szCs w:val="28"/>
        </w:rPr>
      </w:pPr>
    </w:p>
    <w:p w14:paraId="4CFB2BAF" w14:textId="72C6AD60" w:rsidR="00B37978" w:rsidRPr="00134D99" w:rsidRDefault="009C601A" w:rsidP="006F63D5">
      <w:pPr>
        <w:jc w:val="center"/>
        <w:rPr>
          <w:rFonts w:asciiTheme="minorHAnsi" w:eastAsia="Calibri" w:hAnsiTheme="minorHAnsi" w:cstheme="minorHAnsi"/>
          <w:b/>
          <w:bCs/>
          <w:sz w:val="30"/>
          <w:szCs w:val="30"/>
        </w:rPr>
      </w:pPr>
      <w:r w:rsidRPr="00134D99">
        <w:rPr>
          <w:rFonts w:asciiTheme="minorHAnsi" w:eastAsia="Calibri" w:hAnsiTheme="minorHAnsi" w:cstheme="minorHAnsi"/>
          <w:b/>
          <w:bCs/>
          <w:sz w:val="30"/>
          <w:szCs w:val="30"/>
        </w:rPr>
        <w:t>L</w:t>
      </w:r>
      <w:r w:rsidR="00B37978" w:rsidRPr="00134D99">
        <w:rPr>
          <w:rFonts w:asciiTheme="minorHAnsi" w:eastAsia="Calibri" w:hAnsiTheme="minorHAnsi" w:cstheme="minorHAnsi"/>
          <w:b/>
          <w:bCs/>
          <w:sz w:val="30"/>
          <w:szCs w:val="30"/>
        </w:rPr>
        <w:t xml:space="preserve">’impact de l’exploitation minière sur les droits des </w:t>
      </w:r>
      <w:r w:rsidR="00D22946" w:rsidRPr="00134D99">
        <w:rPr>
          <w:rFonts w:asciiTheme="minorHAnsi" w:eastAsia="Calibri" w:hAnsiTheme="minorHAnsi" w:cstheme="minorHAnsi"/>
          <w:b/>
          <w:bCs/>
          <w:sz w:val="30"/>
          <w:szCs w:val="30"/>
        </w:rPr>
        <w:t xml:space="preserve">communautés </w:t>
      </w:r>
      <w:r w:rsidRPr="00134D99">
        <w:rPr>
          <w:rFonts w:asciiTheme="minorHAnsi" w:eastAsia="Calibri" w:hAnsiTheme="minorHAnsi" w:cstheme="minorHAnsi"/>
          <w:b/>
          <w:bCs/>
          <w:sz w:val="30"/>
          <w:szCs w:val="30"/>
        </w:rPr>
        <w:t xml:space="preserve">locales </w:t>
      </w:r>
      <w:r w:rsidR="00B37978" w:rsidRPr="00134D99">
        <w:rPr>
          <w:rFonts w:asciiTheme="minorHAnsi" w:eastAsia="Calibri" w:hAnsiTheme="minorHAnsi" w:cstheme="minorHAnsi"/>
          <w:b/>
          <w:bCs/>
          <w:sz w:val="30"/>
          <w:szCs w:val="30"/>
        </w:rPr>
        <w:t xml:space="preserve">en République </w:t>
      </w:r>
      <w:r w:rsidR="000331CF">
        <w:rPr>
          <w:rFonts w:asciiTheme="minorHAnsi" w:eastAsia="Calibri" w:hAnsiTheme="minorHAnsi" w:cstheme="minorHAnsi"/>
          <w:b/>
          <w:bCs/>
          <w:sz w:val="30"/>
          <w:szCs w:val="30"/>
        </w:rPr>
        <w:t>d</w:t>
      </w:r>
      <w:r w:rsidR="00B37978" w:rsidRPr="00134D99">
        <w:rPr>
          <w:rFonts w:asciiTheme="minorHAnsi" w:eastAsia="Calibri" w:hAnsiTheme="minorHAnsi" w:cstheme="minorHAnsi"/>
          <w:b/>
          <w:bCs/>
          <w:sz w:val="30"/>
          <w:szCs w:val="30"/>
        </w:rPr>
        <w:t>émocratique du Congo</w:t>
      </w:r>
    </w:p>
    <w:p w14:paraId="5AC7C212" w14:textId="4D2F1D73" w:rsidR="00B37978" w:rsidRPr="00B75B08" w:rsidRDefault="00B37978" w:rsidP="006F63D5">
      <w:pPr>
        <w:jc w:val="center"/>
        <w:rPr>
          <w:rFonts w:asciiTheme="minorHAnsi" w:eastAsia="Calibri" w:hAnsiTheme="minorHAnsi" w:cstheme="minorHAnsi"/>
        </w:rPr>
      </w:pPr>
    </w:p>
    <w:p w14:paraId="2389A9A2" w14:textId="6DC349E2" w:rsidR="009C5637" w:rsidRDefault="009C5637" w:rsidP="006F63D5">
      <w:pPr>
        <w:jc w:val="center"/>
        <w:rPr>
          <w:rFonts w:asciiTheme="minorHAnsi" w:eastAsia="Calibri" w:hAnsiTheme="minorHAnsi" w:cstheme="minorHAnsi"/>
        </w:rPr>
      </w:pPr>
    </w:p>
    <w:p w14:paraId="77F65F08" w14:textId="41A8A088" w:rsidR="00F04209" w:rsidRDefault="00F04209" w:rsidP="006F63D5">
      <w:pPr>
        <w:jc w:val="center"/>
        <w:rPr>
          <w:rFonts w:asciiTheme="minorHAnsi" w:eastAsia="Calibri" w:hAnsiTheme="minorHAnsi" w:cstheme="minorHAnsi"/>
        </w:rPr>
      </w:pPr>
    </w:p>
    <w:p w14:paraId="7D234729" w14:textId="77777777" w:rsidR="00F04209" w:rsidRPr="00B75B08" w:rsidRDefault="00F04209" w:rsidP="006F63D5">
      <w:pPr>
        <w:jc w:val="center"/>
        <w:rPr>
          <w:rFonts w:asciiTheme="minorHAnsi" w:eastAsia="Calibri" w:hAnsiTheme="minorHAnsi" w:cstheme="minorHAnsi"/>
        </w:rPr>
      </w:pPr>
    </w:p>
    <w:p w14:paraId="3C6D2327" w14:textId="50DBA7CC" w:rsidR="00B37978" w:rsidRPr="009427FD" w:rsidRDefault="009427FD" w:rsidP="006F63D5">
      <w:pPr>
        <w:jc w:val="center"/>
        <w:rPr>
          <w:rFonts w:asciiTheme="minorHAnsi" w:eastAsia="Calibri" w:hAnsiTheme="minorHAnsi" w:cstheme="minorHAnsi"/>
          <w:b/>
          <w:lang w:val="fr-CH"/>
        </w:rPr>
      </w:pPr>
      <w:r w:rsidRPr="009427FD">
        <w:rPr>
          <w:rFonts w:asciiTheme="minorHAnsi" w:eastAsia="Calibri" w:hAnsiTheme="minorHAnsi" w:cstheme="minorHAnsi"/>
          <w:b/>
          <w:lang w:val="fr-CH"/>
        </w:rPr>
        <w:t>Contribution écrite p</w:t>
      </w:r>
      <w:r w:rsidR="00B37978" w:rsidRPr="009427FD">
        <w:rPr>
          <w:rFonts w:asciiTheme="minorHAnsi" w:eastAsia="Calibri" w:hAnsiTheme="minorHAnsi" w:cstheme="minorHAnsi"/>
          <w:b/>
          <w:lang w:val="fr-CH"/>
        </w:rPr>
        <w:t>résenté</w:t>
      </w:r>
      <w:r w:rsidRPr="009427FD">
        <w:rPr>
          <w:rFonts w:asciiTheme="minorHAnsi" w:eastAsia="Calibri" w:hAnsiTheme="minorHAnsi" w:cstheme="minorHAnsi"/>
          <w:b/>
          <w:lang w:val="fr-CH"/>
        </w:rPr>
        <w:t>e</w:t>
      </w:r>
      <w:r w:rsidR="00B37978" w:rsidRPr="009427FD">
        <w:rPr>
          <w:rFonts w:asciiTheme="minorHAnsi" w:eastAsia="Calibri" w:hAnsiTheme="minorHAnsi" w:cstheme="minorHAnsi"/>
          <w:b/>
          <w:lang w:val="fr-CH"/>
        </w:rPr>
        <w:t xml:space="preserve"> par :</w:t>
      </w:r>
    </w:p>
    <w:p w14:paraId="63A039F0" w14:textId="77777777" w:rsidR="00134D99" w:rsidRPr="009427FD" w:rsidRDefault="00134D99" w:rsidP="006F63D5">
      <w:pPr>
        <w:jc w:val="center"/>
        <w:rPr>
          <w:rFonts w:asciiTheme="minorHAnsi" w:eastAsia="Calibri" w:hAnsiTheme="minorHAnsi" w:cstheme="minorHAnsi"/>
          <w:b/>
          <w:lang w:val="fr-CH"/>
        </w:rPr>
      </w:pPr>
    </w:p>
    <w:p w14:paraId="41EA5740" w14:textId="2A487972" w:rsidR="00B37978" w:rsidRPr="009427FD" w:rsidRDefault="00B37978" w:rsidP="006F63D5">
      <w:pPr>
        <w:jc w:val="center"/>
        <w:rPr>
          <w:rFonts w:asciiTheme="minorHAnsi" w:eastAsia="Calibri" w:hAnsiTheme="minorHAnsi" w:cstheme="minorHAnsi"/>
          <w:sz w:val="28"/>
          <w:szCs w:val="28"/>
          <w:lang w:val="fr-CH"/>
        </w:rPr>
      </w:pPr>
      <w:r w:rsidRPr="009427FD">
        <w:rPr>
          <w:rFonts w:asciiTheme="minorHAnsi" w:eastAsia="Calibri" w:hAnsiTheme="minorHAnsi" w:cstheme="minorHAnsi"/>
          <w:sz w:val="28"/>
          <w:szCs w:val="28"/>
          <w:lang w:val="fr-CH"/>
        </w:rPr>
        <w:t>Franciscans International</w:t>
      </w:r>
    </w:p>
    <w:p w14:paraId="7F0359A2" w14:textId="7CB4880C" w:rsidR="005D01F4" w:rsidRPr="00134D99" w:rsidRDefault="005D01F4" w:rsidP="006F63D5">
      <w:pPr>
        <w:jc w:val="center"/>
        <w:rPr>
          <w:rFonts w:asciiTheme="minorHAnsi" w:eastAsia="Calibri" w:hAnsiTheme="minorHAnsi" w:cstheme="minorHAnsi"/>
          <w:sz w:val="28"/>
          <w:szCs w:val="28"/>
          <w:lang w:val="en-US"/>
        </w:rPr>
      </w:pPr>
      <w:r w:rsidRPr="00134D99">
        <w:rPr>
          <w:rFonts w:asciiTheme="minorHAnsi" w:eastAsia="Calibri" w:hAnsiTheme="minorHAnsi" w:cstheme="minorHAnsi"/>
          <w:sz w:val="28"/>
          <w:szCs w:val="28"/>
          <w:lang w:val="en-US"/>
        </w:rPr>
        <w:t>Dominicans for Justice and Peace (Order of Preachers)</w:t>
      </w:r>
    </w:p>
    <w:p w14:paraId="34D433E3" w14:textId="01CD8229" w:rsidR="00DE0266" w:rsidRDefault="00DE0266" w:rsidP="006F63D5">
      <w:pPr>
        <w:jc w:val="center"/>
        <w:rPr>
          <w:rFonts w:asciiTheme="minorHAnsi" w:eastAsia="Calibri" w:hAnsiTheme="minorHAnsi" w:cstheme="minorHAnsi"/>
          <w:sz w:val="28"/>
          <w:szCs w:val="28"/>
        </w:rPr>
      </w:pPr>
      <w:r w:rsidRPr="00134D99">
        <w:rPr>
          <w:rFonts w:asciiTheme="minorHAnsi" w:eastAsia="Calibri" w:hAnsiTheme="minorHAnsi" w:cstheme="minorHAnsi"/>
          <w:sz w:val="28"/>
          <w:szCs w:val="28"/>
        </w:rPr>
        <w:t>Centre Carter</w:t>
      </w:r>
    </w:p>
    <w:p w14:paraId="449A8D40" w14:textId="4AAEB184" w:rsidR="00134D99" w:rsidRPr="00134D99" w:rsidRDefault="00134D99" w:rsidP="006F63D5">
      <w:pPr>
        <w:jc w:val="center"/>
        <w:rPr>
          <w:rFonts w:asciiTheme="minorHAnsi" w:eastAsia="Calibri" w:hAnsiTheme="minorHAnsi" w:cstheme="minorHAnsi"/>
          <w:sz w:val="28"/>
          <w:szCs w:val="28"/>
        </w:rPr>
      </w:pPr>
      <w:r w:rsidRPr="009427FD">
        <w:rPr>
          <w:rFonts w:asciiTheme="minorHAnsi" w:eastAsia="Calibri" w:hAnsiTheme="minorHAnsi" w:cstheme="minorHAnsi"/>
          <w:sz w:val="28"/>
          <w:szCs w:val="28"/>
        </w:rPr>
        <w:t>Caritas Goma</w:t>
      </w:r>
    </w:p>
    <w:p w14:paraId="68754BA3" w14:textId="5E2D5B94" w:rsidR="008A4077" w:rsidRPr="00B75B08" w:rsidRDefault="008A4077" w:rsidP="006F63D5">
      <w:pPr>
        <w:jc w:val="center"/>
        <w:rPr>
          <w:rFonts w:asciiTheme="minorHAnsi" w:eastAsia="Calibri" w:hAnsiTheme="minorHAnsi" w:cstheme="minorHAnsi"/>
        </w:rPr>
      </w:pPr>
    </w:p>
    <w:p w14:paraId="0D1F14F6" w14:textId="729CAD00" w:rsidR="00DE0266" w:rsidRDefault="00DE0266" w:rsidP="006F63D5">
      <w:pPr>
        <w:jc w:val="center"/>
        <w:rPr>
          <w:rFonts w:asciiTheme="minorHAnsi" w:eastAsia="Calibri" w:hAnsiTheme="minorHAnsi" w:cstheme="minorHAnsi"/>
        </w:rPr>
      </w:pPr>
    </w:p>
    <w:p w14:paraId="0EB3DCB9" w14:textId="3CF4569E" w:rsidR="00F04209" w:rsidRDefault="00F04209" w:rsidP="00134D99">
      <w:pPr>
        <w:rPr>
          <w:rFonts w:asciiTheme="minorHAnsi" w:eastAsia="Calibri" w:hAnsiTheme="minorHAnsi" w:cstheme="minorHAnsi"/>
        </w:rPr>
      </w:pPr>
    </w:p>
    <w:p w14:paraId="7298D6B3" w14:textId="6C7180AB" w:rsidR="00F04209" w:rsidRDefault="00F04209" w:rsidP="006F63D5">
      <w:pPr>
        <w:jc w:val="center"/>
        <w:rPr>
          <w:rFonts w:asciiTheme="minorHAnsi" w:eastAsia="Calibri" w:hAnsiTheme="minorHAnsi" w:cstheme="minorHAnsi"/>
        </w:rPr>
      </w:pPr>
    </w:p>
    <w:p w14:paraId="292AA098" w14:textId="5F297EF9" w:rsidR="00F04209" w:rsidRDefault="00F04209" w:rsidP="006F63D5">
      <w:pPr>
        <w:jc w:val="center"/>
        <w:rPr>
          <w:rFonts w:asciiTheme="minorHAnsi" w:eastAsia="Calibri" w:hAnsiTheme="minorHAnsi" w:cstheme="minorHAnsi"/>
        </w:rPr>
      </w:pPr>
    </w:p>
    <w:p w14:paraId="45171D7B" w14:textId="77777777" w:rsidR="00F04209" w:rsidRPr="00B75B08" w:rsidRDefault="00F04209" w:rsidP="006F63D5">
      <w:pPr>
        <w:jc w:val="center"/>
        <w:rPr>
          <w:rFonts w:asciiTheme="minorHAnsi" w:eastAsia="Calibri" w:hAnsiTheme="minorHAnsi" w:cstheme="minorHAnsi"/>
        </w:rPr>
      </w:pPr>
    </w:p>
    <w:p w14:paraId="0185A1FC" w14:textId="5847381E" w:rsidR="00DE0266" w:rsidRPr="00F04209" w:rsidRDefault="00DE0266" w:rsidP="006F63D5">
      <w:pPr>
        <w:jc w:val="center"/>
        <w:rPr>
          <w:rFonts w:asciiTheme="minorHAnsi" w:eastAsia="Calibri" w:hAnsiTheme="minorHAnsi" w:cstheme="minorHAnsi"/>
          <w:b/>
          <w:bCs/>
        </w:rPr>
      </w:pPr>
    </w:p>
    <w:p w14:paraId="73ECD496" w14:textId="2A4FEA5E" w:rsidR="000550C4" w:rsidRPr="00F04209" w:rsidRDefault="12070491" w:rsidP="12070491">
      <w:pPr>
        <w:jc w:val="center"/>
        <w:rPr>
          <w:rFonts w:asciiTheme="minorHAnsi" w:eastAsia="Calibri" w:hAnsiTheme="minorHAnsi" w:cstheme="minorBidi"/>
          <w:b/>
          <w:bCs/>
        </w:rPr>
      </w:pPr>
      <w:r w:rsidRPr="12070491">
        <w:rPr>
          <w:rFonts w:asciiTheme="minorHAnsi" w:eastAsia="Calibri" w:hAnsiTheme="minorHAnsi" w:cstheme="minorBidi"/>
          <w:b/>
          <w:bCs/>
        </w:rPr>
        <w:t xml:space="preserve">Le </w:t>
      </w:r>
      <w:r w:rsidR="00D31C60">
        <w:rPr>
          <w:rFonts w:asciiTheme="minorHAnsi" w:eastAsia="Calibri" w:hAnsiTheme="minorHAnsi" w:cstheme="minorBidi"/>
          <w:b/>
          <w:bCs/>
        </w:rPr>
        <w:t>13</w:t>
      </w:r>
      <w:r w:rsidRPr="12070491">
        <w:rPr>
          <w:rFonts w:asciiTheme="minorHAnsi" w:eastAsia="Calibri" w:hAnsiTheme="minorHAnsi" w:cstheme="minorBidi"/>
          <w:b/>
          <w:bCs/>
        </w:rPr>
        <w:t xml:space="preserve"> janvier 2022</w:t>
      </w:r>
    </w:p>
    <w:p w14:paraId="3279430B" w14:textId="77777777" w:rsidR="000550C4" w:rsidRPr="00B75B08" w:rsidRDefault="000550C4" w:rsidP="006F63D5">
      <w:pPr>
        <w:jc w:val="center"/>
        <w:rPr>
          <w:rFonts w:asciiTheme="minorHAnsi" w:eastAsia="Calibri" w:hAnsiTheme="minorHAnsi" w:cstheme="minorHAnsi"/>
        </w:rPr>
      </w:pPr>
      <w:r w:rsidRPr="00B75B08">
        <w:rPr>
          <w:rFonts w:asciiTheme="minorHAnsi" w:eastAsia="Calibri" w:hAnsiTheme="minorHAnsi" w:cstheme="minorHAnsi"/>
        </w:rPr>
        <w:br w:type="page"/>
      </w:r>
    </w:p>
    <w:p w14:paraId="62AD220C" w14:textId="0A2AB07A" w:rsidR="009650F0" w:rsidRPr="00B75B08" w:rsidRDefault="00766A65" w:rsidP="00331587">
      <w:pPr>
        <w:pStyle w:val="ListParagraph"/>
        <w:jc w:val="both"/>
        <w:rPr>
          <w:rFonts w:asciiTheme="minorHAnsi" w:eastAsia="Calibri" w:hAnsiTheme="minorHAnsi" w:cstheme="minorHAnsi"/>
          <w:b/>
        </w:rPr>
      </w:pPr>
      <w:r>
        <w:rPr>
          <w:rFonts w:asciiTheme="minorHAnsi" w:eastAsia="Calibri" w:hAnsiTheme="minorHAnsi" w:cstheme="minorHAnsi"/>
          <w:b/>
        </w:rPr>
        <w:lastRenderedPageBreak/>
        <w:t>INTRODUCTION</w:t>
      </w:r>
    </w:p>
    <w:p w14:paraId="3E8EE122" w14:textId="5C6004FA" w:rsidR="006F63D5" w:rsidRPr="00B75B08" w:rsidRDefault="006F63D5" w:rsidP="006F63D5">
      <w:pPr>
        <w:pStyle w:val="ListParagraph"/>
        <w:jc w:val="both"/>
        <w:rPr>
          <w:rFonts w:asciiTheme="minorHAnsi" w:eastAsia="Calibri" w:hAnsiTheme="minorHAnsi" w:cstheme="minorHAnsi"/>
          <w:b/>
        </w:rPr>
      </w:pPr>
    </w:p>
    <w:p w14:paraId="6B2A8B17" w14:textId="0B07811B" w:rsidR="00C262AF" w:rsidRPr="00B75B08" w:rsidRDefault="00C262AF" w:rsidP="12070491">
      <w:pPr>
        <w:pStyle w:val="Default"/>
        <w:numPr>
          <w:ilvl w:val="0"/>
          <w:numId w:val="10"/>
        </w:numPr>
        <w:spacing w:line="276" w:lineRule="auto"/>
        <w:jc w:val="both"/>
        <w:rPr>
          <w:rFonts w:asciiTheme="minorHAnsi" w:eastAsia="Calibri" w:hAnsiTheme="minorHAnsi" w:cstheme="minorBidi"/>
          <w:color w:val="auto"/>
          <w:sz w:val="22"/>
          <w:szCs w:val="22"/>
          <w:lang w:val="fr-FR"/>
        </w:rPr>
      </w:pPr>
      <w:r w:rsidRPr="12070491">
        <w:rPr>
          <w:rFonts w:asciiTheme="minorHAnsi" w:eastAsia="Calibri" w:hAnsiTheme="minorHAnsi" w:cstheme="minorBidi"/>
          <w:color w:val="auto"/>
          <w:sz w:val="22"/>
          <w:szCs w:val="22"/>
          <w:lang w:val="fr-FR"/>
        </w:rPr>
        <w:t>L</w:t>
      </w:r>
      <w:r w:rsidR="006250A4" w:rsidRPr="12070491">
        <w:rPr>
          <w:rFonts w:asciiTheme="minorHAnsi" w:eastAsia="Calibri" w:hAnsiTheme="minorHAnsi" w:cstheme="minorBidi"/>
          <w:color w:val="auto"/>
          <w:sz w:val="22"/>
          <w:szCs w:val="22"/>
          <w:lang w:val="fr-FR"/>
        </w:rPr>
        <w:t>a</w:t>
      </w:r>
      <w:r w:rsidRPr="12070491">
        <w:rPr>
          <w:rFonts w:asciiTheme="minorHAnsi" w:eastAsia="Calibri" w:hAnsiTheme="minorHAnsi" w:cstheme="minorBidi"/>
          <w:color w:val="auto"/>
          <w:sz w:val="22"/>
          <w:szCs w:val="22"/>
          <w:lang w:val="fr-FR"/>
        </w:rPr>
        <w:t xml:space="preserve"> présent</w:t>
      </w:r>
      <w:r w:rsidR="006250A4" w:rsidRPr="12070491">
        <w:rPr>
          <w:rFonts w:asciiTheme="minorHAnsi" w:eastAsia="Calibri" w:hAnsiTheme="minorHAnsi" w:cstheme="minorBidi"/>
          <w:color w:val="auto"/>
          <w:sz w:val="22"/>
          <w:szCs w:val="22"/>
          <w:lang w:val="fr-FR"/>
        </w:rPr>
        <w:t>e</w:t>
      </w:r>
      <w:r w:rsidRPr="12070491">
        <w:rPr>
          <w:rFonts w:asciiTheme="minorHAnsi" w:eastAsia="Calibri" w:hAnsiTheme="minorHAnsi" w:cstheme="minorBidi"/>
          <w:color w:val="auto"/>
          <w:sz w:val="22"/>
          <w:szCs w:val="22"/>
          <w:lang w:val="fr-FR"/>
        </w:rPr>
        <w:t xml:space="preserve"> </w:t>
      </w:r>
      <w:r w:rsidR="006250A4" w:rsidRPr="12070491">
        <w:rPr>
          <w:rFonts w:asciiTheme="minorHAnsi" w:eastAsia="Calibri" w:hAnsiTheme="minorHAnsi" w:cstheme="minorBidi"/>
          <w:color w:val="auto"/>
          <w:sz w:val="22"/>
          <w:szCs w:val="22"/>
          <w:lang w:val="fr-FR"/>
        </w:rPr>
        <w:t>contribution</w:t>
      </w:r>
      <w:r w:rsidRPr="12070491">
        <w:rPr>
          <w:rFonts w:asciiTheme="minorHAnsi" w:eastAsia="Calibri" w:hAnsiTheme="minorHAnsi" w:cstheme="minorBidi"/>
          <w:color w:val="auto"/>
          <w:sz w:val="22"/>
          <w:szCs w:val="22"/>
          <w:lang w:val="fr-FR"/>
        </w:rPr>
        <w:t xml:space="preserve"> expose les principales préoccupations </w:t>
      </w:r>
      <w:r w:rsidR="00931690" w:rsidRPr="12070491">
        <w:rPr>
          <w:rFonts w:asciiTheme="minorHAnsi" w:eastAsia="Calibri" w:hAnsiTheme="minorHAnsi" w:cstheme="minorBidi"/>
          <w:color w:val="auto"/>
          <w:sz w:val="22"/>
          <w:szCs w:val="22"/>
          <w:lang w:val="fr-FR"/>
        </w:rPr>
        <w:t>dont</w:t>
      </w:r>
      <w:r w:rsidR="00535E61" w:rsidRPr="12070491">
        <w:rPr>
          <w:rFonts w:asciiTheme="minorHAnsi" w:eastAsia="Calibri" w:hAnsiTheme="minorHAnsi" w:cstheme="minorBidi"/>
          <w:color w:val="auto"/>
          <w:sz w:val="22"/>
          <w:szCs w:val="22"/>
          <w:lang w:val="fr-FR"/>
        </w:rPr>
        <w:t xml:space="preserve"> no</w:t>
      </w:r>
      <w:r w:rsidR="00CD63A4" w:rsidRPr="12070491">
        <w:rPr>
          <w:rFonts w:asciiTheme="minorHAnsi" w:eastAsia="Calibri" w:hAnsiTheme="minorHAnsi" w:cstheme="minorBidi"/>
          <w:color w:val="auto"/>
          <w:sz w:val="22"/>
          <w:szCs w:val="22"/>
          <w:lang w:val="fr-FR"/>
        </w:rPr>
        <w:t xml:space="preserve">s </w:t>
      </w:r>
      <w:r w:rsidR="0014411D" w:rsidRPr="12070491">
        <w:rPr>
          <w:rFonts w:asciiTheme="minorHAnsi" w:eastAsia="Calibri" w:hAnsiTheme="minorHAnsi" w:cstheme="minorBidi"/>
          <w:color w:val="auto"/>
          <w:sz w:val="22"/>
          <w:szCs w:val="22"/>
          <w:lang w:val="fr-FR"/>
        </w:rPr>
        <w:t>organisation</w:t>
      </w:r>
      <w:r w:rsidR="00CD63A4" w:rsidRPr="12070491">
        <w:rPr>
          <w:rFonts w:asciiTheme="minorHAnsi" w:eastAsia="Calibri" w:hAnsiTheme="minorHAnsi" w:cstheme="minorBidi"/>
          <w:color w:val="auto"/>
          <w:sz w:val="22"/>
          <w:szCs w:val="22"/>
          <w:lang w:val="fr-FR"/>
        </w:rPr>
        <w:t xml:space="preserve">s </w:t>
      </w:r>
      <w:r w:rsidR="00A5312A" w:rsidRPr="12070491">
        <w:rPr>
          <w:rFonts w:asciiTheme="minorHAnsi" w:eastAsia="Calibri" w:hAnsiTheme="minorHAnsi" w:cstheme="minorBidi"/>
          <w:color w:val="auto"/>
          <w:sz w:val="22"/>
          <w:szCs w:val="22"/>
          <w:lang w:val="fr-FR"/>
        </w:rPr>
        <w:t xml:space="preserve">souhaitent </w:t>
      </w:r>
      <w:r w:rsidR="00931690" w:rsidRPr="12070491">
        <w:rPr>
          <w:rFonts w:asciiTheme="minorHAnsi" w:eastAsia="Calibri" w:hAnsiTheme="minorHAnsi" w:cstheme="minorBidi"/>
          <w:color w:val="auto"/>
          <w:sz w:val="22"/>
          <w:szCs w:val="22"/>
          <w:lang w:val="fr-FR"/>
        </w:rPr>
        <w:t xml:space="preserve">faire part </w:t>
      </w:r>
      <w:r w:rsidR="0045275C" w:rsidRPr="12070491">
        <w:rPr>
          <w:rFonts w:asciiTheme="minorHAnsi" w:eastAsia="Calibri" w:hAnsiTheme="minorHAnsi" w:cstheme="minorBidi"/>
          <w:color w:val="auto"/>
          <w:sz w:val="22"/>
          <w:szCs w:val="22"/>
          <w:lang w:val="fr-FR"/>
        </w:rPr>
        <w:t>a</w:t>
      </w:r>
      <w:r w:rsidRPr="12070491">
        <w:rPr>
          <w:rFonts w:asciiTheme="minorHAnsi" w:eastAsia="Calibri" w:hAnsiTheme="minorHAnsi" w:cstheme="minorBidi"/>
          <w:color w:val="auto"/>
          <w:sz w:val="22"/>
          <w:szCs w:val="22"/>
          <w:lang w:val="fr-FR"/>
        </w:rPr>
        <w:t xml:space="preserve">u Comité des droits économiques, sociaux et culturels (ci-après “le Comité”) </w:t>
      </w:r>
      <w:r w:rsidR="00A7702E" w:rsidRPr="12070491">
        <w:rPr>
          <w:rFonts w:asciiTheme="minorHAnsi" w:eastAsia="Calibri" w:hAnsiTheme="minorHAnsi" w:cstheme="minorBidi"/>
          <w:color w:val="auto"/>
          <w:sz w:val="22"/>
          <w:szCs w:val="22"/>
          <w:lang w:val="fr-FR"/>
        </w:rPr>
        <w:t>dans le cadre d</w:t>
      </w:r>
      <w:r w:rsidR="00DE0266" w:rsidRPr="12070491">
        <w:rPr>
          <w:rFonts w:asciiTheme="minorHAnsi" w:eastAsia="Calibri" w:hAnsiTheme="minorHAnsi" w:cstheme="minorBidi"/>
          <w:color w:val="auto"/>
          <w:sz w:val="22"/>
          <w:szCs w:val="22"/>
          <w:lang w:val="fr-FR"/>
        </w:rPr>
        <w:t xml:space="preserve">e </w:t>
      </w:r>
      <w:r w:rsidR="00DE0266" w:rsidRPr="00C33A61">
        <w:rPr>
          <w:rFonts w:asciiTheme="minorHAnsi" w:eastAsia="Calibri" w:hAnsiTheme="minorHAnsi" w:cstheme="minorBidi"/>
          <w:color w:val="auto"/>
          <w:sz w:val="22"/>
          <w:szCs w:val="22"/>
          <w:lang w:val="fr-FR"/>
        </w:rPr>
        <w:t>l’</w:t>
      </w:r>
      <w:r w:rsidRPr="00C33A61">
        <w:rPr>
          <w:rFonts w:asciiTheme="minorHAnsi" w:eastAsia="Calibri" w:hAnsiTheme="minorHAnsi" w:cstheme="minorBidi"/>
          <w:color w:val="auto"/>
          <w:sz w:val="22"/>
          <w:szCs w:val="22"/>
          <w:lang w:val="fr-FR"/>
        </w:rPr>
        <w:t xml:space="preserve">examen </w:t>
      </w:r>
      <w:r w:rsidR="00A1538C" w:rsidRPr="00C33A61">
        <w:rPr>
          <w:rFonts w:asciiTheme="minorHAnsi" w:eastAsia="Calibri" w:hAnsiTheme="minorHAnsi" w:cstheme="minorBidi"/>
          <w:color w:val="auto"/>
          <w:sz w:val="22"/>
          <w:szCs w:val="22"/>
          <w:lang w:val="fr-FR"/>
        </w:rPr>
        <w:t>d</w:t>
      </w:r>
      <w:r w:rsidR="00C52958" w:rsidRPr="00C33A61">
        <w:rPr>
          <w:rFonts w:asciiTheme="minorHAnsi" w:eastAsia="Calibri" w:hAnsiTheme="minorHAnsi" w:cstheme="minorBidi"/>
          <w:color w:val="auto"/>
          <w:sz w:val="22"/>
          <w:szCs w:val="22"/>
          <w:lang w:val="fr-FR"/>
        </w:rPr>
        <w:t>u 6</w:t>
      </w:r>
      <w:r w:rsidR="000331CF" w:rsidRPr="000331CF">
        <w:rPr>
          <w:rFonts w:asciiTheme="minorHAnsi" w:eastAsia="Calibri" w:hAnsiTheme="minorHAnsi" w:cstheme="minorBidi"/>
          <w:color w:val="auto"/>
          <w:sz w:val="22"/>
          <w:szCs w:val="22"/>
          <w:vertAlign w:val="superscript"/>
          <w:lang w:val="fr-FR"/>
        </w:rPr>
        <w:t>ème</w:t>
      </w:r>
      <w:r w:rsidR="00A1538C" w:rsidRPr="00C33A61">
        <w:rPr>
          <w:rFonts w:asciiTheme="minorHAnsi" w:eastAsia="Calibri" w:hAnsiTheme="minorHAnsi" w:cstheme="minorBidi"/>
          <w:color w:val="auto"/>
          <w:sz w:val="22"/>
          <w:szCs w:val="22"/>
          <w:lang w:val="fr-FR"/>
        </w:rPr>
        <w:t xml:space="preserve"> rapport</w:t>
      </w:r>
      <w:r w:rsidR="00C52958" w:rsidRPr="00C33A61">
        <w:rPr>
          <w:rFonts w:asciiTheme="minorHAnsi" w:eastAsia="Calibri" w:hAnsiTheme="minorHAnsi" w:cstheme="minorBidi"/>
          <w:color w:val="auto"/>
          <w:sz w:val="22"/>
          <w:szCs w:val="22"/>
          <w:lang w:val="fr-FR"/>
        </w:rPr>
        <w:t xml:space="preserve"> périodique</w:t>
      </w:r>
      <w:r w:rsidR="00A1538C" w:rsidRPr="12070491">
        <w:rPr>
          <w:rFonts w:asciiTheme="minorHAnsi" w:eastAsia="Calibri" w:hAnsiTheme="minorHAnsi" w:cstheme="minorBidi"/>
          <w:color w:val="auto"/>
          <w:sz w:val="22"/>
          <w:szCs w:val="22"/>
          <w:lang w:val="fr-FR"/>
        </w:rPr>
        <w:t xml:space="preserve"> </w:t>
      </w:r>
      <w:r w:rsidR="006F2273" w:rsidRPr="12070491">
        <w:rPr>
          <w:rFonts w:asciiTheme="minorHAnsi" w:eastAsia="Calibri" w:hAnsiTheme="minorHAnsi" w:cstheme="minorBidi"/>
          <w:color w:val="auto"/>
          <w:sz w:val="22"/>
          <w:szCs w:val="22"/>
          <w:lang w:val="fr-FR"/>
        </w:rPr>
        <w:t xml:space="preserve">de la République </w:t>
      </w:r>
      <w:r w:rsidR="00E5111B" w:rsidRPr="12070491">
        <w:rPr>
          <w:rFonts w:asciiTheme="minorHAnsi" w:eastAsia="Calibri" w:hAnsiTheme="minorHAnsi" w:cstheme="minorBidi"/>
          <w:color w:val="auto"/>
          <w:sz w:val="22"/>
          <w:szCs w:val="22"/>
          <w:lang w:val="fr-FR"/>
        </w:rPr>
        <w:t>démocratique</w:t>
      </w:r>
      <w:r w:rsidR="006F2273" w:rsidRPr="12070491">
        <w:rPr>
          <w:rFonts w:asciiTheme="minorHAnsi" w:eastAsia="Calibri" w:hAnsiTheme="minorHAnsi" w:cstheme="minorBidi"/>
          <w:color w:val="auto"/>
          <w:sz w:val="22"/>
          <w:szCs w:val="22"/>
          <w:lang w:val="fr-FR"/>
        </w:rPr>
        <w:t xml:space="preserve"> du Congo</w:t>
      </w:r>
      <w:r w:rsidR="00E5111B" w:rsidRPr="12070491">
        <w:rPr>
          <w:rFonts w:asciiTheme="minorHAnsi" w:eastAsia="Calibri" w:hAnsiTheme="minorHAnsi" w:cstheme="minorBidi"/>
          <w:color w:val="auto"/>
          <w:sz w:val="22"/>
          <w:szCs w:val="22"/>
          <w:lang w:val="fr-FR"/>
        </w:rPr>
        <w:t xml:space="preserve"> (RDC)</w:t>
      </w:r>
      <w:r w:rsidRPr="12070491">
        <w:rPr>
          <w:rFonts w:asciiTheme="minorHAnsi" w:eastAsia="Calibri" w:hAnsiTheme="minorHAnsi" w:cstheme="minorBidi"/>
          <w:color w:val="auto"/>
          <w:sz w:val="22"/>
          <w:szCs w:val="22"/>
          <w:lang w:val="fr-FR"/>
        </w:rPr>
        <w:t>. Ce</w:t>
      </w:r>
      <w:r w:rsidR="0071048C" w:rsidRPr="12070491">
        <w:rPr>
          <w:rFonts w:asciiTheme="minorHAnsi" w:eastAsia="Calibri" w:hAnsiTheme="minorHAnsi" w:cstheme="minorBidi"/>
          <w:color w:val="auto"/>
          <w:sz w:val="22"/>
          <w:szCs w:val="22"/>
          <w:lang w:val="fr-FR"/>
        </w:rPr>
        <w:t xml:space="preserve"> rapport</w:t>
      </w:r>
      <w:r w:rsidRPr="12070491">
        <w:rPr>
          <w:rFonts w:asciiTheme="minorHAnsi" w:eastAsia="Calibri" w:hAnsiTheme="minorHAnsi" w:cstheme="minorBidi"/>
          <w:color w:val="auto"/>
          <w:sz w:val="22"/>
          <w:szCs w:val="22"/>
          <w:lang w:val="fr-FR"/>
        </w:rPr>
        <w:t xml:space="preserve"> vise à fournir des informations </w:t>
      </w:r>
      <w:r w:rsidR="00DE0266" w:rsidRPr="12070491">
        <w:rPr>
          <w:rFonts w:asciiTheme="minorHAnsi" w:eastAsia="Calibri" w:hAnsiTheme="minorHAnsi" w:cstheme="minorBidi"/>
          <w:color w:val="auto"/>
          <w:sz w:val="22"/>
          <w:szCs w:val="22"/>
          <w:lang w:val="fr-FR"/>
        </w:rPr>
        <w:t xml:space="preserve">aux questions posées par le Comité à </w:t>
      </w:r>
      <w:r w:rsidRPr="12070491">
        <w:rPr>
          <w:rFonts w:asciiTheme="minorHAnsi" w:eastAsia="Calibri" w:hAnsiTheme="minorHAnsi" w:cstheme="minorBidi"/>
          <w:color w:val="auto"/>
          <w:sz w:val="22"/>
          <w:szCs w:val="22"/>
          <w:lang w:val="fr-FR"/>
        </w:rPr>
        <w:t>l’</w:t>
      </w:r>
      <w:r w:rsidR="002F3455" w:rsidRPr="12070491">
        <w:rPr>
          <w:rFonts w:asciiTheme="minorHAnsi" w:eastAsia="Calibri" w:hAnsiTheme="minorHAnsi" w:cstheme="minorBidi"/>
          <w:sz w:val="22"/>
          <w:szCs w:val="22"/>
          <w:lang w:val="fr-FR"/>
        </w:rPr>
        <w:t>É</w:t>
      </w:r>
      <w:r w:rsidRPr="12070491">
        <w:rPr>
          <w:rFonts w:asciiTheme="minorHAnsi" w:eastAsia="Calibri" w:hAnsiTheme="minorHAnsi" w:cstheme="minorBidi"/>
          <w:color w:val="auto"/>
          <w:sz w:val="22"/>
          <w:szCs w:val="22"/>
          <w:lang w:val="fr-FR"/>
        </w:rPr>
        <w:t>tat partie</w:t>
      </w:r>
      <w:r w:rsidR="002D7569" w:rsidRPr="12070491">
        <w:rPr>
          <w:rStyle w:val="FootnoteReference"/>
          <w:rFonts w:asciiTheme="minorHAnsi" w:eastAsia="Calibri" w:hAnsiTheme="minorHAnsi" w:cstheme="minorBidi"/>
          <w:color w:val="auto"/>
          <w:sz w:val="22"/>
          <w:szCs w:val="22"/>
          <w:lang w:val="fr-FR"/>
        </w:rPr>
        <w:footnoteReference w:id="2"/>
      </w:r>
      <w:r w:rsidRPr="12070491">
        <w:rPr>
          <w:rFonts w:asciiTheme="minorHAnsi" w:eastAsia="Calibri" w:hAnsiTheme="minorHAnsi" w:cstheme="minorBidi"/>
          <w:color w:val="auto"/>
          <w:sz w:val="22"/>
          <w:szCs w:val="22"/>
          <w:lang w:val="fr-FR"/>
        </w:rPr>
        <w:t xml:space="preserve"> et à contribuer à l’examen de la mise en œuvre par </w:t>
      </w:r>
      <w:r w:rsidR="00390E3F" w:rsidRPr="12070491">
        <w:rPr>
          <w:rFonts w:asciiTheme="minorHAnsi" w:eastAsia="Calibri" w:hAnsiTheme="minorHAnsi" w:cstheme="minorBidi"/>
          <w:color w:val="auto"/>
          <w:sz w:val="22"/>
          <w:szCs w:val="22"/>
          <w:lang w:val="fr-FR"/>
        </w:rPr>
        <w:t>la RDC</w:t>
      </w:r>
      <w:r w:rsidRPr="12070491">
        <w:rPr>
          <w:rFonts w:asciiTheme="minorHAnsi" w:eastAsia="Calibri" w:hAnsiTheme="minorHAnsi" w:cstheme="minorBidi"/>
          <w:color w:val="auto"/>
          <w:sz w:val="22"/>
          <w:szCs w:val="22"/>
          <w:lang w:val="fr-FR"/>
        </w:rPr>
        <w:t xml:space="preserve"> des dispositions du Pacte international relatif aux droits économiques, sociaux et culturels</w:t>
      </w:r>
      <w:r w:rsidR="12070491" w:rsidRPr="12070491">
        <w:rPr>
          <w:rFonts w:asciiTheme="minorHAnsi" w:eastAsia="Calibri" w:hAnsiTheme="minorHAnsi" w:cstheme="minorBidi"/>
          <w:color w:val="auto"/>
          <w:sz w:val="22"/>
          <w:szCs w:val="22"/>
          <w:lang w:val="fr-FR"/>
        </w:rPr>
        <w:t xml:space="preserve"> (</w:t>
      </w:r>
      <w:r w:rsidR="00F53D69" w:rsidRPr="12070491">
        <w:rPr>
          <w:rFonts w:asciiTheme="minorHAnsi" w:eastAsia="Calibri" w:hAnsiTheme="minorHAnsi" w:cstheme="minorBidi"/>
          <w:color w:val="auto"/>
          <w:sz w:val="22"/>
          <w:szCs w:val="22"/>
          <w:lang w:val="fr-FR"/>
        </w:rPr>
        <w:t>ci-après</w:t>
      </w:r>
      <w:r w:rsidR="00F755BA" w:rsidRPr="12070491">
        <w:rPr>
          <w:rFonts w:asciiTheme="minorHAnsi" w:eastAsia="Calibri" w:hAnsiTheme="minorHAnsi" w:cstheme="minorBidi"/>
          <w:color w:val="auto"/>
          <w:sz w:val="22"/>
          <w:szCs w:val="22"/>
          <w:lang w:val="fr-FR"/>
        </w:rPr>
        <w:t xml:space="preserve"> le Pacte)</w:t>
      </w:r>
      <w:r w:rsidR="00B12AC4" w:rsidRPr="12070491">
        <w:rPr>
          <w:rFonts w:asciiTheme="minorHAnsi" w:eastAsia="Calibri" w:hAnsiTheme="minorHAnsi" w:cstheme="minorBidi"/>
          <w:color w:val="auto"/>
          <w:sz w:val="22"/>
          <w:szCs w:val="22"/>
          <w:lang w:val="fr-FR"/>
        </w:rPr>
        <w:t>.</w:t>
      </w:r>
    </w:p>
    <w:p w14:paraId="5A26D16A" w14:textId="749BFCC9" w:rsidR="00C262AF" w:rsidRPr="00B75B08" w:rsidRDefault="00C262AF" w:rsidP="00B75B08">
      <w:pPr>
        <w:pStyle w:val="Default"/>
        <w:spacing w:line="276" w:lineRule="auto"/>
        <w:ind w:left="720"/>
        <w:jc w:val="both"/>
        <w:rPr>
          <w:rFonts w:asciiTheme="minorHAnsi" w:eastAsia="Calibri" w:hAnsiTheme="minorHAnsi" w:cstheme="minorHAnsi"/>
          <w:color w:val="auto"/>
          <w:sz w:val="22"/>
          <w:szCs w:val="22"/>
          <w:lang w:val="fr-FR"/>
        </w:rPr>
      </w:pPr>
    </w:p>
    <w:p w14:paraId="59A2B2BC" w14:textId="2200B5A2" w:rsidR="0068390C" w:rsidRPr="00B75B08" w:rsidRDefault="12070491" w:rsidP="12070491">
      <w:pPr>
        <w:pStyle w:val="Default"/>
        <w:numPr>
          <w:ilvl w:val="0"/>
          <w:numId w:val="10"/>
        </w:numPr>
        <w:spacing w:line="276" w:lineRule="auto"/>
        <w:jc w:val="both"/>
        <w:rPr>
          <w:rFonts w:asciiTheme="minorHAnsi" w:eastAsia="Calibri" w:hAnsiTheme="minorHAnsi" w:cstheme="minorBidi"/>
          <w:color w:val="auto"/>
          <w:sz w:val="22"/>
          <w:szCs w:val="22"/>
          <w:lang w:val="fr-FR"/>
        </w:rPr>
      </w:pPr>
      <w:r w:rsidRPr="12070491">
        <w:rPr>
          <w:rFonts w:asciiTheme="minorHAnsi" w:eastAsia="Calibri" w:hAnsiTheme="minorHAnsi" w:cstheme="minorBidi"/>
          <w:color w:val="auto"/>
          <w:sz w:val="22"/>
          <w:szCs w:val="22"/>
          <w:lang w:val="fr-FR"/>
        </w:rPr>
        <w:t xml:space="preserve">Franciscans International est une </w:t>
      </w:r>
      <w:r w:rsidR="00B35B27">
        <w:rPr>
          <w:rFonts w:asciiTheme="minorHAnsi" w:eastAsia="Calibri" w:hAnsiTheme="minorHAnsi" w:cstheme="minorBidi"/>
          <w:color w:val="auto"/>
          <w:sz w:val="22"/>
          <w:szCs w:val="22"/>
          <w:lang w:val="fr-FR"/>
        </w:rPr>
        <w:t>O</w:t>
      </w:r>
      <w:r w:rsidRPr="12070491">
        <w:rPr>
          <w:rFonts w:asciiTheme="minorHAnsi" w:eastAsia="Calibri" w:hAnsiTheme="minorHAnsi" w:cstheme="minorBidi"/>
          <w:color w:val="auto"/>
          <w:sz w:val="22"/>
          <w:szCs w:val="22"/>
          <w:lang w:val="fr-FR"/>
        </w:rPr>
        <w:t xml:space="preserve">rganisation </w:t>
      </w:r>
      <w:r w:rsidR="00B35B27">
        <w:rPr>
          <w:rFonts w:asciiTheme="minorHAnsi" w:eastAsia="Calibri" w:hAnsiTheme="minorHAnsi" w:cstheme="minorBidi"/>
          <w:color w:val="auto"/>
          <w:sz w:val="22"/>
          <w:szCs w:val="22"/>
          <w:lang w:val="fr-FR"/>
        </w:rPr>
        <w:t>I</w:t>
      </w:r>
      <w:r w:rsidRPr="12070491">
        <w:rPr>
          <w:rFonts w:asciiTheme="minorHAnsi" w:eastAsia="Calibri" w:hAnsiTheme="minorHAnsi" w:cstheme="minorBidi"/>
          <w:color w:val="auto"/>
          <w:sz w:val="22"/>
          <w:szCs w:val="22"/>
          <w:lang w:val="fr-FR"/>
        </w:rPr>
        <w:t xml:space="preserve">nternationale non </w:t>
      </w:r>
      <w:r w:rsidR="00B35B27">
        <w:rPr>
          <w:rFonts w:asciiTheme="minorHAnsi" w:eastAsia="Calibri" w:hAnsiTheme="minorHAnsi" w:cstheme="minorBidi"/>
          <w:color w:val="auto"/>
          <w:sz w:val="22"/>
          <w:szCs w:val="22"/>
          <w:lang w:val="fr-FR"/>
        </w:rPr>
        <w:t>Gouvernement</w:t>
      </w:r>
      <w:r w:rsidRPr="12070491">
        <w:rPr>
          <w:rFonts w:asciiTheme="minorHAnsi" w:eastAsia="Calibri" w:hAnsiTheme="minorHAnsi" w:cstheme="minorBidi"/>
          <w:color w:val="auto"/>
          <w:sz w:val="22"/>
          <w:szCs w:val="22"/>
          <w:lang w:val="fr-FR"/>
        </w:rPr>
        <w:t>ale des droits de l'homme fondée en 1989 et dotée du statut consultatif général auprès de l'ECOSOC depuis 1995. Elle soutient les Franciscains et autres partenaires travaillant aux niveaux local et national et contribue à porter leurs préoccupations et leur expertise aux Nations Unies. Franciscans International plaide en faveur de changements structurels s'attaquant aux causes profondes des injustices sociales et environnementales.</w:t>
      </w:r>
    </w:p>
    <w:p w14:paraId="6730C4E2" w14:textId="77777777" w:rsidR="0068390C" w:rsidRPr="00B75B08" w:rsidRDefault="0068390C" w:rsidP="00B75B08">
      <w:pPr>
        <w:pStyle w:val="Default"/>
        <w:spacing w:line="276" w:lineRule="auto"/>
        <w:ind w:left="720"/>
        <w:jc w:val="both"/>
        <w:rPr>
          <w:rFonts w:asciiTheme="minorHAnsi" w:eastAsia="Calibri" w:hAnsiTheme="minorHAnsi" w:cstheme="minorHAnsi"/>
          <w:color w:val="auto"/>
          <w:sz w:val="22"/>
          <w:szCs w:val="22"/>
          <w:lang w:val="fr-FR"/>
        </w:rPr>
      </w:pPr>
    </w:p>
    <w:p w14:paraId="51AFC4E4" w14:textId="7F4CDD90" w:rsidR="0068390C" w:rsidRPr="00B75B08" w:rsidRDefault="0068390C" w:rsidP="00F04209">
      <w:pPr>
        <w:pStyle w:val="Default"/>
        <w:numPr>
          <w:ilvl w:val="0"/>
          <w:numId w:val="10"/>
        </w:numPr>
        <w:spacing w:line="276" w:lineRule="auto"/>
        <w:jc w:val="both"/>
        <w:rPr>
          <w:rFonts w:asciiTheme="minorHAnsi" w:eastAsia="Calibri" w:hAnsiTheme="minorHAnsi" w:cstheme="minorHAnsi"/>
          <w:color w:val="auto"/>
          <w:sz w:val="22"/>
          <w:szCs w:val="22"/>
          <w:lang w:val="fr-FR"/>
        </w:rPr>
      </w:pPr>
      <w:r w:rsidRPr="00B75B08">
        <w:rPr>
          <w:rFonts w:asciiTheme="minorHAnsi" w:eastAsia="Calibri" w:hAnsiTheme="minorHAnsi" w:cstheme="minorHAnsi"/>
          <w:color w:val="auto"/>
          <w:sz w:val="22"/>
          <w:szCs w:val="22"/>
          <w:lang w:val="fr-FR"/>
        </w:rPr>
        <w:t xml:space="preserve">Dominicans for Justice and Peace (Order of Preachers) est une association de droit suisse créée en 1998 qui a obtenu le statut consultatif auprès d’ECOSOC en 2002. L’association représente la congrégation religieuse des Dominicains à l’ONU. Elle travaille avec les mécanismes de l’ONU afin d’appuyer le travail des Dominicains dans le monde pour la protection et la défense des droits de l’homme et de l’environnement. </w:t>
      </w:r>
    </w:p>
    <w:p w14:paraId="3781B7AD" w14:textId="77777777" w:rsidR="006C4928" w:rsidRPr="00B75B08" w:rsidRDefault="006C4928" w:rsidP="00B75B08">
      <w:pPr>
        <w:pStyle w:val="Default"/>
        <w:spacing w:line="276" w:lineRule="auto"/>
        <w:ind w:left="786"/>
        <w:jc w:val="both"/>
        <w:rPr>
          <w:rFonts w:asciiTheme="minorHAnsi" w:eastAsia="Calibri" w:hAnsiTheme="minorHAnsi" w:cstheme="minorHAnsi"/>
          <w:color w:val="auto"/>
          <w:sz w:val="22"/>
          <w:szCs w:val="22"/>
          <w:lang w:val="fr-FR"/>
        </w:rPr>
      </w:pPr>
    </w:p>
    <w:p w14:paraId="7C0DBEE6" w14:textId="0091CBE4" w:rsidR="00A043AE" w:rsidRPr="00391A07" w:rsidRDefault="00A043AE" w:rsidP="00391A07">
      <w:pPr>
        <w:pStyle w:val="ListParagraph"/>
        <w:numPr>
          <w:ilvl w:val="0"/>
          <w:numId w:val="10"/>
        </w:numPr>
        <w:spacing w:line="276" w:lineRule="auto"/>
        <w:jc w:val="both"/>
        <w:rPr>
          <w:rFonts w:asciiTheme="minorHAnsi" w:eastAsia="Calibri" w:hAnsiTheme="minorHAnsi" w:cstheme="minorHAnsi"/>
          <w:sz w:val="22"/>
          <w:szCs w:val="22"/>
        </w:rPr>
      </w:pPr>
      <w:r w:rsidRPr="00391A07">
        <w:rPr>
          <w:rFonts w:asciiTheme="minorHAnsi" w:eastAsia="Calibri" w:hAnsiTheme="minorHAnsi" w:cstheme="minorHAnsi"/>
          <w:sz w:val="22"/>
          <w:szCs w:val="22"/>
        </w:rPr>
        <w:t>Le Centre Carter est une Organisation Non Gouvernementale fondée en 1982 par l’ancien Président américain Jimmy Carter et sa femme Rosalynn Carter en partenariat avec l’Université Emory d’Atlanta aux Etats-</w:t>
      </w:r>
      <w:r w:rsidRPr="00F53D69">
        <w:rPr>
          <w:rFonts w:asciiTheme="minorHAnsi" w:eastAsia="Calibri" w:hAnsiTheme="minorHAnsi" w:cstheme="minorHAnsi"/>
          <w:sz w:val="22"/>
          <w:szCs w:val="22"/>
        </w:rPr>
        <w:t>Unis d’Amérique</w:t>
      </w:r>
      <w:r w:rsidR="0039073C" w:rsidRPr="00F53D69">
        <w:rPr>
          <w:rFonts w:asciiTheme="minorHAnsi" w:eastAsia="Calibri" w:hAnsiTheme="minorHAnsi" w:cstheme="minorHAnsi"/>
          <w:sz w:val="22"/>
          <w:szCs w:val="22"/>
        </w:rPr>
        <w:t>. Le Centre Carter a</w:t>
      </w:r>
      <w:r w:rsidR="00F53D69" w:rsidRPr="00F53D69">
        <w:rPr>
          <w:rFonts w:asciiTheme="minorHAnsi" w:eastAsia="Calibri" w:hAnsiTheme="minorHAnsi" w:cstheme="minorHAnsi"/>
          <w:sz w:val="22"/>
          <w:szCs w:val="22"/>
        </w:rPr>
        <w:t xml:space="preserve"> pour</w:t>
      </w:r>
      <w:r w:rsidR="0039073C" w:rsidRPr="00F53D69">
        <w:rPr>
          <w:rFonts w:asciiTheme="minorHAnsi" w:eastAsia="Calibri" w:hAnsiTheme="minorHAnsi" w:cstheme="minorHAnsi"/>
          <w:sz w:val="22"/>
          <w:szCs w:val="22"/>
        </w:rPr>
        <w:t xml:space="preserve"> mission</w:t>
      </w:r>
      <w:r w:rsidRPr="00F53D69">
        <w:rPr>
          <w:rFonts w:asciiTheme="minorHAnsi" w:eastAsia="Calibri" w:hAnsiTheme="minorHAnsi" w:cstheme="minorHAnsi"/>
          <w:sz w:val="22"/>
          <w:szCs w:val="22"/>
        </w:rPr>
        <w:t xml:space="preserve"> la promotion</w:t>
      </w:r>
      <w:r w:rsidRPr="00391A07">
        <w:rPr>
          <w:rFonts w:asciiTheme="minorHAnsi" w:eastAsia="Calibri" w:hAnsiTheme="minorHAnsi" w:cstheme="minorHAnsi"/>
          <w:sz w:val="22"/>
          <w:szCs w:val="22"/>
        </w:rPr>
        <w:t xml:space="preserve"> des droits humains, la prévention et la résolution pacifique des conflits, le renforcement de la liberté et de la démocratie à travers le monde. </w:t>
      </w:r>
      <w:r w:rsidR="00391A07" w:rsidRPr="00391A07">
        <w:rPr>
          <w:rFonts w:asciiTheme="minorHAnsi" w:eastAsia="Calibri" w:hAnsiTheme="minorHAnsi" w:cstheme="minorHAnsi"/>
          <w:sz w:val="22"/>
          <w:szCs w:val="22"/>
        </w:rPr>
        <w:t>Depuis 2007, le Programme Gouvernance des Industries Extractives du Centre Carter travaille pour promouvoir la transparence et la redevabilité dans secteur extractif de la République Démocratique du Congo afin que l’exploitation des ressources naturelles du pays contribue au développement durable et inclusif des populations congolaises.</w:t>
      </w:r>
    </w:p>
    <w:p w14:paraId="6C9D43AB" w14:textId="77777777" w:rsidR="00D2697B" w:rsidRDefault="00D2697B" w:rsidP="00D2697B">
      <w:pPr>
        <w:pStyle w:val="ListParagraph"/>
        <w:rPr>
          <w:rFonts w:asciiTheme="minorHAnsi" w:eastAsia="Calibri" w:hAnsiTheme="minorHAnsi" w:cstheme="minorHAnsi"/>
          <w:sz w:val="22"/>
          <w:szCs w:val="22"/>
        </w:rPr>
      </w:pPr>
    </w:p>
    <w:p w14:paraId="2661412A" w14:textId="5C230563" w:rsidR="001D6AE4" w:rsidRPr="00D2697B" w:rsidRDefault="00D2697B" w:rsidP="00D2697B">
      <w:pPr>
        <w:pStyle w:val="Default"/>
        <w:numPr>
          <w:ilvl w:val="0"/>
          <w:numId w:val="10"/>
        </w:numPr>
        <w:spacing w:line="276" w:lineRule="auto"/>
        <w:jc w:val="both"/>
        <w:rPr>
          <w:rFonts w:asciiTheme="minorHAnsi" w:eastAsia="Calibri" w:hAnsiTheme="minorHAnsi" w:cstheme="minorHAnsi"/>
          <w:color w:val="auto"/>
          <w:sz w:val="22"/>
          <w:szCs w:val="22"/>
          <w:lang w:val="fr-FR"/>
        </w:rPr>
      </w:pPr>
      <w:r w:rsidRPr="00D2697B">
        <w:rPr>
          <w:rFonts w:asciiTheme="minorHAnsi" w:eastAsia="Calibri" w:hAnsiTheme="minorHAnsi" w:cstheme="minorHAnsi"/>
          <w:sz w:val="22"/>
          <w:szCs w:val="22"/>
          <w:lang w:val="fr-CH"/>
        </w:rPr>
        <w:t xml:space="preserve">Caritas Goma est une organisation sans but lucratif de l’Eglise Catholique du Diocèse de Goma. </w:t>
      </w:r>
      <w:r w:rsidRPr="007657A7">
        <w:rPr>
          <w:rFonts w:asciiTheme="minorHAnsi" w:eastAsia="Calibri" w:hAnsiTheme="minorHAnsi" w:cstheme="minorHAnsi"/>
          <w:sz w:val="22"/>
          <w:szCs w:val="22"/>
          <w:lang w:val="fr-CH"/>
        </w:rPr>
        <w:t xml:space="preserve">Elle est la structure technique au service de la Mission sociale de l’Eglise. </w:t>
      </w:r>
      <w:r w:rsidRPr="00D2697B">
        <w:rPr>
          <w:rFonts w:asciiTheme="minorHAnsi" w:eastAsia="Calibri" w:hAnsiTheme="minorHAnsi" w:cstheme="minorHAnsi"/>
          <w:sz w:val="22"/>
          <w:szCs w:val="22"/>
          <w:lang w:val="fr-CH"/>
        </w:rPr>
        <w:t>Elle intègre quatre départements à travers lesquels elle organise concrètement son action sociale au Diocèse de Goma : développement, œuvres médicales, urgences humanitaires et justice et paix. Ces quatre Départements mettent en œuvre des projets inspirés par l’immense besoin exprimé par la population vulnérable sans distinction aucune et conformément à l’</w:t>
      </w:r>
      <w:r w:rsidR="001F23B9">
        <w:rPr>
          <w:rFonts w:asciiTheme="minorHAnsi" w:eastAsia="Calibri" w:hAnsiTheme="minorHAnsi" w:cstheme="minorHAnsi"/>
          <w:sz w:val="22"/>
          <w:szCs w:val="22"/>
          <w:lang w:val="fr-CH"/>
        </w:rPr>
        <w:t>e</w:t>
      </w:r>
      <w:r w:rsidRPr="00D2697B">
        <w:rPr>
          <w:rFonts w:asciiTheme="minorHAnsi" w:eastAsia="Calibri" w:hAnsiTheme="minorHAnsi" w:cstheme="minorHAnsi"/>
          <w:sz w:val="22"/>
          <w:szCs w:val="22"/>
          <w:lang w:val="fr-CH"/>
        </w:rPr>
        <w:t>nseignement social de l’Eglise Catholique</w:t>
      </w:r>
      <w:r w:rsidR="001F23B9">
        <w:rPr>
          <w:rFonts w:asciiTheme="minorHAnsi" w:eastAsia="Calibri" w:hAnsiTheme="minorHAnsi" w:cstheme="minorHAnsi"/>
          <w:sz w:val="22"/>
          <w:szCs w:val="22"/>
          <w:lang w:val="fr-CH"/>
        </w:rPr>
        <w:t>.</w:t>
      </w:r>
    </w:p>
    <w:p w14:paraId="71410490" w14:textId="77777777" w:rsidR="00F563BA" w:rsidRPr="00B75B08" w:rsidRDefault="00F563BA" w:rsidP="00B75B08">
      <w:pPr>
        <w:spacing w:line="276" w:lineRule="auto"/>
        <w:contextualSpacing/>
        <w:jc w:val="both"/>
        <w:rPr>
          <w:rFonts w:asciiTheme="minorHAnsi" w:eastAsia="Calibri" w:hAnsiTheme="minorHAnsi" w:cstheme="minorHAnsi"/>
        </w:rPr>
      </w:pPr>
    </w:p>
    <w:p w14:paraId="6B13B44A" w14:textId="4EC5ACB3" w:rsidR="00C262AF" w:rsidRDefault="12070491" w:rsidP="12070491">
      <w:pPr>
        <w:pStyle w:val="Default"/>
        <w:numPr>
          <w:ilvl w:val="0"/>
          <w:numId w:val="10"/>
        </w:numPr>
        <w:spacing w:line="276" w:lineRule="auto"/>
        <w:jc w:val="both"/>
        <w:rPr>
          <w:rFonts w:asciiTheme="minorHAnsi" w:eastAsia="Calibri" w:hAnsiTheme="minorHAnsi" w:cstheme="minorBidi"/>
          <w:color w:val="auto"/>
          <w:sz w:val="22"/>
          <w:szCs w:val="22"/>
          <w:lang w:val="fr-FR"/>
        </w:rPr>
      </w:pPr>
      <w:r w:rsidRPr="12070491">
        <w:rPr>
          <w:rFonts w:asciiTheme="minorHAnsi" w:eastAsia="Calibri" w:hAnsiTheme="minorHAnsi" w:cstheme="minorBidi"/>
          <w:color w:val="auto"/>
          <w:sz w:val="22"/>
          <w:szCs w:val="22"/>
          <w:lang w:val="fr-FR"/>
        </w:rPr>
        <w:t>Nos organisations</w:t>
      </w:r>
      <w:r w:rsidR="00D31C60">
        <w:rPr>
          <w:rFonts w:asciiTheme="minorHAnsi" w:eastAsia="Calibri" w:hAnsiTheme="minorHAnsi" w:cstheme="minorBidi"/>
          <w:color w:val="auto"/>
          <w:sz w:val="22"/>
          <w:szCs w:val="22"/>
          <w:lang w:val="fr-FR"/>
        </w:rPr>
        <w:t>, travaillant sur la question minière en RDC depuis plusieurs années,</w:t>
      </w:r>
      <w:r w:rsidRPr="12070491">
        <w:rPr>
          <w:rFonts w:asciiTheme="minorHAnsi" w:eastAsia="Calibri" w:hAnsiTheme="minorHAnsi" w:cstheme="minorBidi"/>
          <w:color w:val="auto"/>
          <w:sz w:val="22"/>
          <w:szCs w:val="22"/>
          <w:lang w:val="fr-FR"/>
        </w:rPr>
        <w:t xml:space="preserve"> souhaitent attirer l’attention du Comité sur l’impact du secteur minier sur les droits des </w:t>
      </w:r>
      <w:r w:rsidRPr="12070491">
        <w:rPr>
          <w:rFonts w:asciiTheme="minorHAnsi" w:eastAsia="Calibri" w:hAnsiTheme="minorHAnsi" w:cstheme="minorBidi"/>
          <w:color w:val="auto"/>
          <w:sz w:val="22"/>
          <w:szCs w:val="22"/>
          <w:lang w:val="fr-FR"/>
        </w:rPr>
        <w:lastRenderedPageBreak/>
        <w:t>communautés locales, et, en particulier, des femmes et des enfants en République démocratique du Congo. La présente contribution fournit des informations mises à jour sur les expulsions forcées des communautés locales</w:t>
      </w:r>
      <w:bookmarkStart w:id="1" w:name="_Hlk29393106"/>
      <w:r w:rsidRPr="12070491">
        <w:rPr>
          <w:rFonts w:asciiTheme="minorHAnsi" w:eastAsia="Calibri" w:hAnsiTheme="minorHAnsi" w:cstheme="minorBidi"/>
          <w:color w:val="auto"/>
          <w:sz w:val="22"/>
          <w:szCs w:val="22"/>
          <w:lang w:val="fr-FR"/>
        </w:rPr>
        <w:t>,</w:t>
      </w:r>
      <w:bookmarkEnd w:id="1"/>
      <w:r w:rsidRPr="12070491">
        <w:rPr>
          <w:rFonts w:asciiTheme="minorHAnsi" w:eastAsia="Calibri" w:hAnsiTheme="minorHAnsi" w:cstheme="minorBidi"/>
          <w:color w:val="auto"/>
          <w:sz w:val="22"/>
          <w:szCs w:val="22"/>
          <w:lang w:val="fr-FR"/>
        </w:rPr>
        <w:t xml:space="preserve"> la gestion/allocation des revenus du secteur minier destinés au développement communautaire, la participation des communautés locales et la protection environnementale. </w:t>
      </w:r>
    </w:p>
    <w:p w14:paraId="480F49B2" w14:textId="77777777" w:rsidR="00D1129E" w:rsidRDefault="00D1129E" w:rsidP="00D1129E">
      <w:pPr>
        <w:pStyle w:val="ListParagraph"/>
        <w:rPr>
          <w:rFonts w:asciiTheme="minorHAnsi" w:eastAsia="Calibri" w:hAnsiTheme="minorHAnsi" w:cstheme="minorHAnsi"/>
          <w:sz w:val="22"/>
          <w:szCs w:val="22"/>
        </w:rPr>
      </w:pPr>
    </w:p>
    <w:p w14:paraId="13B14B17" w14:textId="62435954" w:rsidR="001F23B9" w:rsidRDefault="12070491" w:rsidP="12070491">
      <w:pPr>
        <w:pStyle w:val="Default"/>
        <w:numPr>
          <w:ilvl w:val="0"/>
          <w:numId w:val="10"/>
        </w:numPr>
        <w:spacing w:line="276" w:lineRule="auto"/>
        <w:jc w:val="both"/>
        <w:rPr>
          <w:rFonts w:asciiTheme="minorHAnsi" w:eastAsia="Calibri" w:hAnsiTheme="minorHAnsi" w:cstheme="minorBidi"/>
          <w:color w:val="auto"/>
          <w:sz w:val="22"/>
          <w:szCs w:val="22"/>
          <w:lang w:val="fr-FR"/>
        </w:rPr>
      </w:pPr>
      <w:r w:rsidRPr="12070491">
        <w:rPr>
          <w:rFonts w:asciiTheme="minorHAnsi" w:eastAsia="Calibri" w:hAnsiTheme="minorHAnsi" w:cstheme="minorBidi"/>
          <w:color w:val="auto"/>
          <w:sz w:val="22"/>
          <w:szCs w:val="22"/>
          <w:lang w:val="fr-FR"/>
        </w:rPr>
        <w:t>Les éléments</w:t>
      </w:r>
      <w:r w:rsidR="00D31C60">
        <w:rPr>
          <w:rFonts w:asciiTheme="minorHAnsi" w:eastAsia="Calibri" w:hAnsiTheme="minorHAnsi" w:cstheme="minorBidi"/>
          <w:color w:val="auto"/>
          <w:sz w:val="22"/>
          <w:szCs w:val="22"/>
          <w:lang w:val="fr-FR"/>
        </w:rPr>
        <w:t xml:space="preserve"> mis à jour</w:t>
      </w:r>
      <w:r w:rsidRPr="12070491">
        <w:rPr>
          <w:rFonts w:asciiTheme="minorHAnsi" w:eastAsia="Calibri" w:hAnsiTheme="minorHAnsi" w:cstheme="minorBidi"/>
          <w:color w:val="auto"/>
          <w:sz w:val="22"/>
          <w:szCs w:val="22"/>
          <w:lang w:val="fr-FR"/>
        </w:rPr>
        <w:t xml:space="preserve"> du présent rapport proviennent de collectes d’informations </w:t>
      </w:r>
      <w:r w:rsidR="00D31C60">
        <w:rPr>
          <w:rFonts w:asciiTheme="minorHAnsi" w:eastAsia="Calibri" w:hAnsiTheme="minorHAnsi" w:cstheme="minorBidi"/>
          <w:color w:val="auto"/>
          <w:sz w:val="22"/>
          <w:szCs w:val="22"/>
          <w:lang w:val="fr-FR"/>
        </w:rPr>
        <w:t>récoltées</w:t>
      </w:r>
      <w:r w:rsidRPr="12070491">
        <w:rPr>
          <w:rFonts w:asciiTheme="minorHAnsi" w:eastAsia="Calibri" w:hAnsiTheme="minorHAnsi" w:cstheme="minorBidi"/>
          <w:color w:val="auto"/>
          <w:sz w:val="22"/>
          <w:szCs w:val="22"/>
          <w:lang w:val="fr-FR"/>
        </w:rPr>
        <w:t xml:space="preserve"> par les organisations et leurs réseaux dans les régions de Watsa et Wamba (Province du Haut Uélé), de Walikale (Province du Nord-Kivu), de Lubumbashi (Province du Haut Katanga) et de Kolwezi (Province du Lualaba). Les collectes de données ont été réalisées entre le mois d’a</w:t>
      </w:r>
      <w:r w:rsidR="00A27FD6">
        <w:rPr>
          <w:rFonts w:asciiTheme="minorHAnsi" w:eastAsia="Calibri" w:hAnsiTheme="minorHAnsi" w:cstheme="minorBidi"/>
          <w:color w:val="auto"/>
          <w:sz w:val="22"/>
          <w:szCs w:val="22"/>
          <w:lang w:val="fr-FR"/>
        </w:rPr>
        <w:t>oû</w:t>
      </w:r>
      <w:r w:rsidRPr="12070491">
        <w:rPr>
          <w:rFonts w:asciiTheme="minorHAnsi" w:eastAsia="Calibri" w:hAnsiTheme="minorHAnsi" w:cstheme="minorBidi"/>
          <w:color w:val="auto"/>
          <w:sz w:val="22"/>
          <w:szCs w:val="22"/>
          <w:lang w:val="fr-FR"/>
        </w:rPr>
        <w:t xml:space="preserve">t 2020 et le mois de décembre 2021. </w:t>
      </w:r>
    </w:p>
    <w:p w14:paraId="4BB14B79" w14:textId="77777777" w:rsidR="00AF5DA5" w:rsidRDefault="00AF5DA5" w:rsidP="00AF5DA5">
      <w:pPr>
        <w:pStyle w:val="ListParagraph"/>
        <w:rPr>
          <w:rFonts w:asciiTheme="minorHAnsi" w:eastAsia="Calibri" w:hAnsiTheme="minorHAnsi" w:cstheme="minorBidi"/>
          <w:sz w:val="22"/>
          <w:szCs w:val="22"/>
        </w:rPr>
      </w:pPr>
    </w:p>
    <w:p w14:paraId="4B1DA78B" w14:textId="2710A47F" w:rsidR="00AF5DA5" w:rsidRDefault="00AF5DA5" w:rsidP="12070491">
      <w:pPr>
        <w:pStyle w:val="Default"/>
        <w:numPr>
          <w:ilvl w:val="0"/>
          <w:numId w:val="10"/>
        </w:numPr>
        <w:spacing w:line="276" w:lineRule="auto"/>
        <w:jc w:val="both"/>
        <w:rPr>
          <w:rFonts w:asciiTheme="minorHAnsi" w:eastAsia="Calibri" w:hAnsiTheme="minorHAnsi" w:cstheme="minorBidi"/>
          <w:color w:val="auto"/>
          <w:sz w:val="22"/>
          <w:szCs w:val="22"/>
          <w:lang w:val="fr-FR"/>
        </w:rPr>
      </w:pPr>
      <w:r>
        <w:rPr>
          <w:rFonts w:asciiTheme="minorHAnsi" w:eastAsia="Calibri" w:hAnsiTheme="minorHAnsi" w:cstheme="minorBidi"/>
          <w:color w:val="auto"/>
          <w:sz w:val="22"/>
          <w:szCs w:val="22"/>
          <w:lang w:val="fr-FR"/>
        </w:rPr>
        <w:t xml:space="preserve">Le présent rapport aborde les </w:t>
      </w:r>
      <w:r w:rsidR="00B202D2">
        <w:rPr>
          <w:rFonts w:asciiTheme="minorHAnsi" w:eastAsia="Calibri" w:hAnsiTheme="minorHAnsi" w:cstheme="minorBidi"/>
          <w:color w:val="auto"/>
          <w:sz w:val="22"/>
          <w:szCs w:val="22"/>
          <w:lang w:val="fr-FR"/>
        </w:rPr>
        <w:t xml:space="preserve">thèmes </w:t>
      </w:r>
      <w:r>
        <w:rPr>
          <w:rFonts w:asciiTheme="minorHAnsi" w:eastAsia="Calibri" w:hAnsiTheme="minorHAnsi" w:cstheme="minorBidi"/>
          <w:color w:val="auto"/>
          <w:sz w:val="22"/>
          <w:szCs w:val="22"/>
          <w:lang w:val="fr-FR"/>
        </w:rPr>
        <w:t>suivants</w:t>
      </w:r>
      <w:r w:rsidR="0006684A">
        <w:rPr>
          <w:rFonts w:asciiTheme="minorHAnsi" w:eastAsia="Calibri" w:hAnsiTheme="minorHAnsi" w:cstheme="minorBidi"/>
          <w:color w:val="auto"/>
          <w:sz w:val="22"/>
          <w:szCs w:val="22"/>
          <w:lang w:val="fr-FR"/>
        </w:rPr>
        <w:t>, tels qu</w:t>
      </w:r>
      <w:r w:rsidR="002C6DF5">
        <w:rPr>
          <w:rFonts w:asciiTheme="minorHAnsi" w:eastAsia="Calibri" w:hAnsiTheme="minorHAnsi" w:cstheme="minorBidi"/>
          <w:color w:val="auto"/>
          <w:sz w:val="22"/>
          <w:szCs w:val="22"/>
          <w:lang w:val="fr-FR"/>
        </w:rPr>
        <w:t>e mentionnés</w:t>
      </w:r>
      <w:r w:rsidR="0006684A">
        <w:rPr>
          <w:rFonts w:asciiTheme="minorHAnsi" w:eastAsia="Calibri" w:hAnsiTheme="minorHAnsi" w:cstheme="minorBidi"/>
          <w:color w:val="auto"/>
          <w:sz w:val="22"/>
          <w:szCs w:val="22"/>
          <w:lang w:val="fr-FR"/>
        </w:rPr>
        <w:t xml:space="preserve"> dans la liste des points,</w:t>
      </w:r>
      <w:r w:rsidR="005F36C3">
        <w:rPr>
          <w:rFonts w:asciiTheme="minorHAnsi" w:eastAsia="Calibri" w:hAnsiTheme="minorHAnsi" w:cstheme="minorBidi"/>
          <w:color w:val="auto"/>
          <w:sz w:val="22"/>
          <w:szCs w:val="22"/>
          <w:lang w:val="fr-FR"/>
        </w:rPr>
        <w:t xml:space="preserve"> </w:t>
      </w:r>
      <w:r w:rsidR="00B202D2">
        <w:rPr>
          <w:rFonts w:asciiTheme="minorHAnsi" w:eastAsia="Calibri" w:hAnsiTheme="minorHAnsi" w:cstheme="minorBidi"/>
          <w:color w:val="auto"/>
          <w:sz w:val="22"/>
          <w:szCs w:val="22"/>
          <w:lang w:val="fr-FR"/>
        </w:rPr>
        <w:t>concernant</w:t>
      </w:r>
      <w:r>
        <w:rPr>
          <w:rFonts w:asciiTheme="minorHAnsi" w:eastAsia="Calibri" w:hAnsiTheme="minorHAnsi" w:cstheme="minorBidi"/>
          <w:color w:val="auto"/>
          <w:sz w:val="22"/>
          <w:szCs w:val="22"/>
          <w:lang w:val="fr-FR"/>
        </w:rPr>
        <w:t xml:space="preserve"> le secteur minier : </w:t>
      </w:r>
    </w:p>
    <w:p w14:paraId="4E72464F" w14:textId="288E0ECC" w:rsidR="00AF5DA5" w:rsidRDefault="00404AE6" w:rsidP="002572D3">
      <w:pPr>
        <w:pStyle w:val="Default"/>
        <w:numPr>
          <w:ilvl w:val="0"/>
          <w:numId w:val="24"/>
        </w:numPr>
        <w:spacing w:line="276" w:lineRule="auto"/>
        <w:ind w:left="993"/>
        <w:jc w:val="both"/>
        <w:rPr>
          <w:rFonts w:asciiTheme="minorHAnsi" w:eastAsia="Calibri" w:hAnsiTheme="minorHAnsi" w:cstheme="minorBidi"/>
          <w:color w:val="auto"/>
          <w:sz w:val="22"/>
          <w:szCs w:val="22"/>
          <w:lang w:val="fr-FR"/>
        </w:rPr>
      </w:pPr>
      <w:r>
        <w:rPr>
          <w:rFonts w:asciiTheme="minorHAnsi" w:eastAsia="Calibri" w:hAnsiTheme="minorHAnsi" w:cstheme="minorBidi"/>
          <w:color w:val="auto"/>
          <w:sz w:val="22"/>
          <w:szCs w:val="22"/>
          <w:lang w:val="fr-FR"/>
        </w:rPr>
        <w:t>La m</w:t>
      </w:r>
      <w:r w:rsidR="000F5461">
        <w:rPr>
          <w:rFonts w:asciiTheme="minorHAnsi" w:eastAsia="Calibri" w:hAnsiTheme="minorHAnsi" w:cstheme="minorBidi"/>
          <w:color w:val="auto"/>
          <w:sz w:val="22"/>
          <w:szCs w:val="22"/>
          <w:lang w:val="fr-FR"/>
        </w:rPr>
        <w:t>ise en œuvre de la législation minière à travers l</w:t>
      </w:r>
      <w:r w:rsidR="00AF5DA5">
        <w:rPr>
          <w:rFonts w:asciiTheme="minorHAnsi" w:eastAsia="Calibri" w:hAnsiTheme="minorHAnsi" w:cstheme="minorBidi"/>
          <w:color w:val="auto"/>
          <w:sz w:val="22"/>
          <w:szCs w:val="22"/>
          <w:lang w:val="fr-FR"/>
        </w:rPr>
        <w:t xml:space="preserve">a libre disposition des ressources naturelles (article 1.2) </w:t>
      </w:r>
      <w:r w:rsidR="002572D3">
        <w:rPr>
          <w:rFonts w:asciiTheme="minorHAnsi" w:eastAsia="Calibri" w:hAnsiTheme="minorHAnsi" w:cstheme="minorBidi"/>
          <w:color w:val="auto"/>
          <w:sz w:val="22"/>
          <w:szCs w:val="22"/>
          <w:lang w:val="fr-FR"/>
        </w:rPr>
        <w:t>et l’obligation d’agir au maximum des ressources disponibles (article 2.1)</w:t>
      </w:r>
      <w:r w:rsidR="00B202D2">
        <w:rPr>
          <w:rFonts w:asciiTheme="minorHAnsi" w:eastAsia="Calibri" w:hAnsiTheme="minorHAnsi" w:cstheme="minorBidi"/>
          <w:color w:val="auto"/>
          <w:sz w:val="22"/>
          <w:szCs w:val="22"/>
          <w:lang w:val="fr-FR"/>
        </w:rPr>
        <w:t>.</w:t>
      </w:r>
      <w:r w:rsidR="00B202D2">
        <w:rPr>
          <w:rStyle w:val="FootnoteReference"/>
          <w:rFonts w:asciiTheme="minorHAnsi" w:eastAsia="Calibri" w:hAnsiTheme="minorHAnsi" w:cstheme="minorBidi"/>
          <w:color w:val="auto"/>
          <w:sz w:val="22"/>
          <w:szCs w:val="22"/>
          <w:lang w:val="fr-FR"/>
        </w:rPr>
        <w:footnoteReference w:id="3"/>
      </w:r>
      <w:r w:rsidR="00EA1059">
        <w:rPr>
          <w:rFonts w:asciiTheme="minorHAnsi" w:eastAsia="Calibri" w:hAnsiTheme="minorHAnsi" w:cstheme="minorBidi"/>
          <w:color w:val="auto"/>
          <w:sz w:val="22"/>
          <w:szCs w:val="22"/>
          <w:lang w:val="fr-FR"/>
        </w:rPr>
        <w:t xml:space="preserve"> </w:t>
      </w:r>
      <w:r w:rsidR="0006684A">
        <w:rPr>
          <w:rFonts w:asciiTheme="minorHAnsi" w:eastAsia="Calibri" w:hAnsiTheme="minorHAnsi" w:cstheme="minorBidi"/>
          <w:color w:val="auto"/>
          <w:sz w:val="22"/>
          <w:szCs w:val="22"/>
          <w:lang w:val="fr-FR"/>
        </w:rPr>
        <w:t>Notons que</w:t>
      </w:r>
      <w:r w:rsidR="006750BB">
        <w:rPr>
          <w:rFonts w:asciiTheme="minorHAnsi" w:eastAsia="Calibri" w:hAnsiTheme="minorHAnsi" w:cstheme="minorBidi"/>
          <w:color w:val="auto"/>
          <w:sz w:val="22"/>
          <w:szCs w:val="22"/>
          <w:lang w:val="fr-FR"/>
        </w:rPr>
        <w:t xml:space="preserve"> </w:t>
      </w:r>
      <w:r w:rsidR="00104CEE">
        <w:rPr>
          <w:rFonts w:asciiTheme="minorHAnsi" w:eastAsia="Calibri" w:hAnsiTheme="minorHAnsi" w:cstheme="minorBidi"/>
          <w:color w:val="auto"/>
          <w:sz w:val="22"/>
          <w:szCs w:val="22"/>
          <w:lang w:val="fr-FR"/>
        </w:rPr>
        <w:t xml:space="preserve">les </w:t>
      </w:r>
      <w:r w:rsidR="006750BB">
        <w:rPr>
          <w:rFonts w:asciiTheme="minorHAnsi" w:eastAsia="Calibri" w:hAnsiTheme="minorHAnsi" w:cstheme="minorBidi"/>
          <w:color w:val="auto"/>
          <w:sz w:val="22"/>
          <w:szCs w:val="22"/>
          <w:lang w:val="fr-FR"/>
        </w:rPr>
        <w:t xml:space="preserve">questions posées </w:t>
      </w:r>
      <w:r w:rsidR="00C06AEA">
        <w:rPr>
          <w:rFonts w:asciiTheme="minorHAnsi" w:eastAsia="Calibri" w:hAnsiTheme="minorHAnsi" w:cstheme="minorBidi"/>
          <w:color w:val="auto"/>
          <w:sz w:val="22"/>
          <w:szCs w:val="22"/>
          <w:lang w:val="fr-FR"/>
        </w:rPr>
        <w:t xml:space="preserve">par les experts </w:t>
      </w:r>
      <w:r w:rsidR="00B35F94">
        <w:rPr>
          <w:rFonts w:asciiTheme="minorHAnsi" w:eastAsia="Calibri" w:hAnsiTheme="minorHAnsi" w:cstheme="minorBidi"/>
          <w:color w:val="auto"/>
          <w:sz w:val="22"/>
          <w:szCs w:val="22"/>
          <w:lang w:val="fr-FR"/>
        </w:rPr>
        <w:t xml:space="preserve">renvoient </w:t>
      </w:r>
      <w:r w:rsidR="00960D12">
        <w:rPr>
          <w:rFonts w:asciiTheme="minorHAnsi" w:eastAsia="Calibri" w:hAnsiTheme="minorHAnsi" w:cstheme="minorBidi"/>
          <w:color w:val="auto"/>
          <w:sz w:val="22"/>
          <w:szCs w:val="22"/>
          <w:lang w:val="fr-FR"/>
        </w:rPr>
        <w:t xml:space="preserve">également </w:t>
      </w:r>
      <w:r w:rsidR="00B35F94">
        <w:rPr>
          <w:rFonts w:asciiTheme="minorHAnsi" w:eastAsia="Calibri" w:hAnsiTheme="minorHAnsi" w:cstheme="minorBidi"/>
          <w:color w:val="auto"/>
          <w:sz w:val="22"/>
          <w:szCs w:val="22"/>
          <w:lang w:val="fr-FR"/>
        </w:rPr>
        <w:t>à la mise en œuvre des articles 11 et 12 du Pacte.</w:t>
      </w:r>
    </w:p>
    <w:p w14:paraId="60255817" w14:textId="0D99CB8F" w:rsidR="001F23B9" w:rsidRDefault="00B12E34" w:rsidP="00B35F94">
      <w:pPr>
        <w:pStyle w:val="Default"/>
        <w:numPr>
          <w:ilvl w:val="0"/>
          <w:numId w:val="24"/>
        </w:numPr>
        <w:spacing w:line="276" w:lineRule="auto"/>
        <w:ind w:left="993"/>
        <w:jc w:val="both"/>
        <w:rPr>
          <w:rFonts w:asciiTheme="minorHAnsi" w:eastAsia="Calibri" w:hAnsiTheme="minorHAnsi" w:cstheme="minorBidi"/>
          <w:color w:val="auto"/>
          <w:sz w:val="22"/>
          <w:szCs w:val="22"/>
          <w:lang w:val="fr-FR"/>
        </w:rPr>
      </w:pPr>
      <w:r w:rsidRPr="00A27571">
        <w:rPr>
          <w:rFonts w:asciiTheme="minorHAnsi" w:eastAsia="Calibri" w:hAnsiTheme="minorHAnsi" w:cstheme="minorBidi"/>
          <w:color w:val="auto"/>
          <w:sz w:val="22"/>
          <w:szCs w:val="22"/>
          <w:lang w:val="fr-FR"/>
        </w:rPr>
        <w:t>Les conditions de travail justes et favorables pour les travailleurs du secteur minier (article 7).</w:t>
      </w:r>
      <w:r w:rsidRPr="00A27571">
        <w:rPr>
          <w:rStyle w:val="FootnoteReference"/>
          <w:rFonts w:asciiTheme="minorHAnsi" w:eastAsia="Calibri" w:hAnsiTheme="minorHAnsi" w:cstheme="minorBidi"/>
          <w:color w:val="auto"/>
          <w:sz w:val="22"/>
          <w:szCs w:val="22"/>
          <w:lang w:val="fr-FR"/>
        </w:rPr>
        <w:footnoteReference w:id="4"/>
      </w:r>
      <w:r w:rsidRPr="00A27571">
        <w:rPr>
          <w:rFonts w:asciiTheme="minorHAnsi" w:eastAsia="Calibri" w:hAnsiTheme="minorHAnsi" w:cstheme="minorBidi"/>
          <w:color w:val="auto"/>
          <w:sz w:val="22"/>
          <w:szCs w:val="22"/>
          <w:lang w:val="fr-FR"/>
        </w:rPr>
        <w:t xml:space="preserve"> </w:t>
      </w:r>
    </w:p>
    <w:p w14:paraId="3692558E" w14:textId="77777777" w:rsidR="00B35F94" w:rsidRPr="00B35F94" w:rsidRDefault="00B35F94" w:rsidP="00B35F94">
      <w:pPr>
        <w:pStyle w:val="Default"/>
        <w:spacing w:line="276" w:lineRule="auto"/>
        <w:ind w:left="633"/>
        <w:jc w:val="both"/>
        <w:rPr>
          <w:rFonts w:asciiTheme="minorHAnsi" w:eastAsia="Calibri" w:hAnsiTheme="minorHAnsi" w:cstheme="minorBidi"/>
          <w:color w:val="auto"/>
          <w:sz w:val="22"/>
          <w:szCs w:val="22"/>
          <w:lang w:val="fr-FR"/>
        </w:rPr>
      </w:pPr>
    </w:p>
    <w:p w14:paraId="3DE8936F" w14:textId="037A4673" w:rsidR="00AC1F88" w:rsidRPr="00A27571" w:rsidRDefault="004A2860" w:rsidP="001F23B9">
      <w:pPr>
        <w:pStyle w:val="Heading1"/>
        <w:numPr>
          <w:ilvl w:val="0"/>
          <w:numId w:val="4"/>
        </w:numPr>
        <w:spacing w:before="0"/>
        <w:jc w:val="both"/>
        <w:rPr>
          <w:rFonts w:asciiTheme="minorHAnsi" w:hAnsiTheme="minorHAnsi" w:cstheme="minorBidi"/>
          <w:sz w:val="22"/>
          <w:szCs w:val="22"/>
        </w:rPr>
      </w:pPr>
      <w:bookmarkStart w:id="2" w:name="_Toc10818443"/>
      <w:bookmarkStart w:id="3" w:name="_Toc421359496"/>
      <w:bookmarkStart w:id="4" w:name="_Toc421359979"/>
      <w:bookmarkStart w:id="5" w:name="_Toc421360044"/>
      <w:bookmarkStart w:id="6" w:name="_Toc421360118"/>
      <w:r>
        <w:rPr>
          <w:rFonts w:asciiTheme="minorHAnsi" w:hAnsiTheme="minorHAnsi" w:cstheme="minorBidi"/>
          <w:sz w:val="22"/>
          <w:szCs w:val="22"/>
        </w:rPr>
        <w:t>MISE EN ŒUVRE DE LA LEGISLATION MINIERE</w:t>
      </w:r>
      <w:r w:rsidR="00465DE4">
        <w:rPr>
          <w:rFonts w:asciiTheme="minorHAnsi" w:hAnsiTheme="minorHAnsi" w:cstheme="minorBidi"/>
          <w:sz w:val="22"/>
          <w:szCs w:val="22"/>
        </w:rPr>
        <w:t xml:space="preserve"> </w:t>
      </w:r>
      <w:r w:rsidR="00B202D2" w:rsidRPr="00A27571">
        <w:rPr>
          <w:rFonts w:asciiTheme="minorHAnsi" w:hAnsiTheme="minorHAnsi" w:cstheme="minorBidi"/>
          <w:sz w:val="22"/>
          <w:szCs w:val="22"/>
        </w:rPr>
        <w:t>(Article 1.2</w:t>
      </w:r>
      <w:r w:rsidR="00465DE4">
        <w:rPr>
          <w:rFonts w:asciiTheme="minorHAnsi" w:hAnsiTheme="minorHAnsi" w:cstheme="minorBidi"/>
          <w:sz w:val="22"/>
          <w:szCs w:val="22"/>
        </w:rPr>
        <w:t>,</w:t>
      </w:r>
      <w:r w:rsidR="00B017CF" w:rsidRPr="00A27571">
        <w:rPr>
          <w:rFonts w:asciiTheme="minorHAnsi" w:hAnsiTheme="minorHAnsi" w:cstheme="minorBidi"/>
          <w:sz w:val="22"/>
          <w:szCs w:val="22"/>
        </w:rPr>
        <w:t xml:space="preserve"> 2.1</w:t>
      </w:r>
      <w:r w:rsidR="004756AA">
        <w:rPr>
          <w:rFonts w:asciiTheme="minorHAnsi" w:hAnsiTheme="minorHAnsi" w:cstheme="minorBidi"/>
          <w:sz w:val="22"/>
          <w:szCs w:val="22"/>
        </w:rPr>
        <w:t>,</w:t>
      </w:r>
      <w:r w:rsidR="00465DE4">
        <w:rPr>
          <w:rFonts w:asciiTheme="minorHAnsi" w:hAnsiTheme="minorHAnsi" w:cstheme="minorBidi"/>
          <w:sz w:val="22"/>
          <w:szCs w:val="22"/>
        </w:rPr>
        <w:t xml:space="preserve"> 11</w:t>
      </w:r>
      <w:r w:rsidR="004756AA">
        <w:rPr>
          <w:rFonts w:asciiTheme="minorHAnsi" w:hAnsiTheme="minorHAnsi" w:cstheme="minorBidi"/>
          <w:sz w:val="22"/>
          <w:szCs w:val="22"/>
        </w:rPr>
        <w:t xml:space="preserve"> et 12</w:t>
      </w:r>
      <w:r w:rsidR="00465DE4">
        <w:rPr>
          <w:rFonts w:asciiTheme="minorHAnsi" w:hAnsiTheme="minorHAnsi" w:cstheme="minorBidi"/>
          <w:sz w:val="22"/>
          <w:szCs w:val="22"/>
        </w:rPr>
        <w:t xml:space="preserve"> </w:t>
      </w:r>
      <w:r w:rsidR="00B202D2" w:rsidRPr="00A27571">
        <w:rPr>
          <w:rFonts w:asciiTheme="minorHAnsi" w:hAnsiTheme="minorHAnsi" w:cstheme="minorBidi"/>
          <w:sz w:val="22"/>
          <w:szCs w:val="22"/>
        </w:rPr>
        <w:t>du Pacte)</w:t>
      </w:r>
    </w:p>
    <w:p w14:paraId="507C2923" w14:textId="77777777" w:rsidR="00AC1F88" w:rsidRPr="00A27571" w:rsidRDefault="00AC1F88" w:rsidP="001F23B9">
      <w:pPr>
        <w:rPr>
          <w:sz w:val="22"/>
          <w:szCs w:val="22"/>
        </w:rPr>
      </w:pPr>
    </w:p>
    <w:p w14:paraId="5858BD81" w14:textId="740C546C" w:rsidR="00E97FB5" w:rsidRPr="00A27571" w:rsidRDefault="004F0C51" w:rsidP="001F23B9">
      <w:pPr>
        <w:pStyle w:val="Heading1"/>
        <w:numPr>
          <w:ilvl w:val="1"/>
          <w:numId w:val="4"/>
        </w:numPr>
        <w:spacing w:before="0"/>
        <w:jc w:val="both"/>
        <w:rPr>
          <w:rFonts w:asciiTheme="minorHAnsi" w:hAnsiTheme="minorHAnsi" w:cstheme="minorHAnsi"/>
          <w:i/>
          <w:sz w:val="22"/>
          <w:szCs w:val="22"/>
        </w:rPr>
      </w:pPr>
      <w:r w:rsidRPr="00A27571">
        <w:rPr>
          <w:rFonts w:asciiTheme="minorHAnsi" w:hAnsiTheme="minorHAnsi" w:cstheme="minorHAnsi"/>
          <w:i/>
          <w:sz w:val="22"/>
          <w:szCs w:val="22"/>
        </w:rPr>
        <w:t>Délocalisations</w:t>
      </w:r>
      <w:bookmarkEnd w:id="2"/>
      <w:bookmarkEnd w:id="3"/>
      <w:bookmarkEnd w:id="4"/>
      <w:bookmarkEnd w:id="5"/>
      <w:bookmarkEnd w:id="6"/>
      <w:r w:rsidRPr="00A27571">
        <w:rPr>
          <w:rFonts w:asciiTheme="minorHAnsi" w:hAnsiTheme="minorHAnsi" w:cstheme="minorHAnsi"/>
          <w:i/>
          <w:sz w:val="22"/>
          <w:szCs w:val="22"/>
        </w:rPr>
        <w:t xml:space="preserve"> </w:t>
      </w:r>
      <w:r w:rsidR="00DB1F45" w:rsidRPr="00A27571">
        <w:rPr>
          <w:rFonts w:asciiTheme="minorHAnsi" w:hAnsiTheme="minorHAnsi" w:cstheme="minorHAnsi"/>
          <w:i/>
          <w:sz w:val="22"/>
          <w:szCs w:val="22"/>
        </w:rPr>
        <w:t>dans le secteur minier industriel</w:t>
      </w:r>
      <w:r w:rsidR="00E97FB5" w:rsidRPr="00A27571">
        <w:rPr>
          <w:rFonts w:asciiTheme="minorHAnsi" w:hAnsiTheme="minorHAnsi" w:cstheme="minorHAnsi"/>
          <w:i/>
          <w:sz w:val="22"/>
          <w:szCs w:val="22"/>
        </w:rPr>
        <w:t xml:space="preserve"> </w:t>
      </w:r>
      <w:r w:rsidR="005740AA">
        <w:rPr>
          <w:rFonts w:asciiTheme="minorHAnsi" w:hAnsiTheme="minorHAnsi" w:cstheme="minorHAnsi"/>
          <w:i/>
          <w:sz w:val="22"/>
          <w:szCs w:val="22"/>
        </w:rPr>
        <w:t>(Article 1.2 et 11 du Pacte)</w:t>
      </w:r>
    </w:p>
    <w:p w14:paraId="19F9F60D" w14:textId="6989554E" w:rsidR="00392BDA" w:rsidRPr="00A27571" w:rsidRDefault="00392BDA" w:rsidP="001F23B9">
      <w:pPr>
        <w:shd w:val="clear" w:color="auto" w:fill="FFFFFF"/>
        <w:jc w:val="both"/>
        <w:rPr>
          <w:rFonts w:asciiTheme="minorHAnsi" w:eastAsiaTheme="majorEastAsia" w:hAnsiTheme="minorHAnsi" w:cstheme="minorHAnsi"/>
          <w:bCs/>
          <w:color w:val="000000" w:themeColor="text1"/>
          <w:sz w:val="22"/>
          <w:szCs w:val="22"/>
        </w:rPr>
      </w:pPr>
    </w:p>
    <w:p w14:paraId="01EA13BE" w14:textId="2F50A9C7" w:rsidR="00AA3B26" w:rsidRPr="00AA3B26" w:rsidRDefault="00AF6E48" w:rsidP="12070491">
      <w:pPr>
        <w:pStyle w:val="ListParagraph"/>
        <w:numPr>
          <w:ilvl w:val="0"/>
          <w:numId w:val="10"/>
        </w:numPr>
        <w:shd w:val="clear" w:color="auto" w:fill="FFFFFF" w:themeFill="background1"/>
        <w:spacing w:line="276" w:lineRule="auto"/>
        <w:jc w:val="both"/>
        <w:rPr>
          <w:rFonts w:asciiTheme="minorHAnsi" w:eastAsiaTheme="majorEastAsia" w:hAnsiTheme="minorHAnsi" w:cstheme="minorBidi"/>
          <w:color w:val="000000" w:themeColor="text1"/>
          <w:sz w:val="22"/>
          <w:szCs w:val="22"/>
        </w:rPr>
      </w:pPr>
      <w:r w:rsidRPr="00A27571">
        <w:rPr>
          <w:rFonts w:asciiTheme="minorHAnsi" w:eastAsiaTheme="majorEastAsia" w:hAnsiTheme="minorHAnsi" w:cstheme="minorBidi"/>
          <w:color w:val="000000" w:themeColor="text1"/>
          <w:sz w:val="22"/>
          <w:szCs w:val="22"/>
        </w:rPr>
        <w:t>Les</w:t>
      </w:r>
      <w:r w:rsidR="00AA3B26" w:rsidRPr="00A27571">
        <w:rPr>
          <w:rFonts w:asciiTheme="minorHAnsi" w:eastAsiaTheme="majorEastAsia" w:hAnsiTheme="minorHAnsi" w:cstheme="minorBidi"/>
          <w:color w:val="000000" w:themeColor="text1"/>
          <w:sz w:val="22"/>
          <w:szCs w:val="22"/>
        </w:rPr>
        <w:t xml:space="preserve"> experts du </w:t>
      </w:r>
      <w:r w:rsidR="005E476F" w:rsidRPr="00A27571">
        <w:rPr>
          <w:rFonts w:asciiTheme="minorHAnsi" w:eastAsiaTheme="majorEastAsia" w:hAnsiTheme="minorHAnsi" w:cstheme="minorBidi"/>
          <w:color w:val="000000" w:themeColor="text1"/>
          <w:sz w:val="22"/>
          <w:szCs w:val="22"/>
        </w:rPr>
        <w:t>C</w:t>
      </w:r>
      <w:r w:rsidR="00AA3B26" w:rsidRPr="00A27571">
        <w:rPr>
          <w:rFonts w:asciiTheme="minorHAnsi" w:eastAsiaTheme="majorEastAsia" w:hAnsiTheme="minorHAnsi" w:cstheme="minorBidi"/>
          <w:color w:val="000000" w:themeColor="text1"/>
          <w:sz w:val="22"/>
          <w:szCs w:val="22"/>
        </w:rPr>
        <w:t>omité demandent à l’Etat de fournir des informations sur les cas de délocalisation avant et après l’entrée en vigueur du Code minier</w:t>
      </w:r>
      <w:r w:rsidR="00F00875" w:rsidRPr="12070491">
        <w:rPr>
          <w:rFonts w:asciiTheme="minorHAnsi" w:eastAsiaTheme="majorEastAsia" w:hAnsiTheme="minorHAnsi" w:cstheme="minorBidi"/>
          <w:color w:val="000000" w:themeColor="text1"/>
          <w:sz w:val="22"/>
          <w:szCs w:val="22"/>
        </w:rPr>
        <w:t xml:space="preserve"> </w:t>
      </w:r>
      <w:r w:rsidR="00AA3B26" w:rsidRPr="12070491">
        <w:rPr>
          <w:rFonts w:asciiTheme="minorHAnsi" w:eastAsiaTheme="majorEastAsia" w:hAnsiTheme="minorHAnsi" w:cstheme="minorBidi"/>
          <w:color w:val="000000" w:themeColor="text1"/>
          <w:sz w:val="22"/>
          <w:szCs w:val="22"/>
        </w:rPr>
        <w:t>révisé</w:t>
      </w:r>
      <w:r w:rsidR="00F00875">
        <w:rPr>
          <w:rStyle w:val="FootnoteReference"/>
          <w:rFonts w:asciiTheme="minorHAnsi" w:eastAsiaTheme="majorEastAsia" w:hAnsiTheme="minorHAnsi" w:cstheme="minorHAnsi"/>
          <w:bCs/>
          <w:color w:val="000000" w:themeColor="text1"/>
          <w:sz w:val="22"/>
          <w:szCs w:val="22"/>
        </w:rPr>
        <w:footnoteReference w:id="5"/>
      </w:r>
      <w:r w:rsidR="00F00875" w:rsidRPr="12070491">
        <w:rPr>
          <w:rFonts w:asciiTheme="minorHAnsi" w:eastAsiaTheme="majorEastAsia" w:hAnsiTheme="minorHAnsi" w:cstheme="minorBidi"/>
          <w:color w:val="000000" w:themeColor="text1"/>
          <w:sz w:val="22"/>
          <w:szCs w:val="22"/>
        </w:rPr>
        <w:t xml:space="preserve"> </w:t>
      </w:r>
      <w:r w:rsidR="00AA3B26" w:rsidRPr="12070491">
        <w:rPr>
          <w:rFonts w:asciiTheme="minorHAnsi" w:eastAsiaTheme="majorEastAsia" w:hAnsiTheme="minorHAnsi" w:cstheme="minorBidi"/>
          <w:color w:val="000000" w:themeColor="text1"/>
          <w:sz w:val="22"/>
          <w:szCs w:val="22"/>
        </w:rPr>
        <w:t xml:space="preserve">de 2018. </w:t>
      </w:r>
    </w:p>
    <w:p w14:paraId="0F5555FF" w14:textId="77777777" w:rsidR="00AA3B26" w:rsidRDefault="00AA3B26" w:rsidP="006B311C">
      <w:pPr>
        <w:shd w:val="clear" w:color="auto" w:fill="FFFFFF"/>
        <w:spacing w:line="276" w:lineRule="auto"/>
        <w:jc w:val="both"/>
        <w:rPr>
          <w:rFonts w:asciiTheme="minorHAnsi" w:eastAsiaTheme="majorEastAsia" w:hAnsiTheme="minorHAnsi" w:cstheme="minorHAnsi"/>
          <w:bCs/>
          <w:color w:val="000000" w:themeColor="text1"/>
          <w:sz w:val="22"/>
          <w:szCs w:val="22"/>
        </w:rPr>
      </w:pPr>
    </w:p>
    <w:p w14:paraId="38BE6D9D" w14:textId="6A80F989" w:rsidR="005363E0" w:rsidRPr="00B202D2" w:rsidRDefault="12070491" w:rsidP="00B202D2">
      <w:pPr>
        <w:pStyle w:val="ListParagraph"/>
        <w:numPr>
          <w:ilvl w:val="1"/>
          <w:numId w:val="11"/>
        </w:numPr>
        <w:spacing w:after="160" w:line="256" w:lineRule="auto"/>
        <w:jc w:val="both"/>
        <w:rPr>
          <w:rFonts w:asciiTheme="minorHAnsi" w:hAnsiTheme="minorHAnsi" w:cstheme="minorBidi"/>
          <w:b/>
          <w:bCs/>
          <w:sz w:val="22"/>
          <w:szCs w:val="22"/>
        </w:rPr>
      </w:pPr>
      <w:r w:rsidRPr="12070491">
        <w:rPr>
          <w:rFonts w:asciiTheme="minorHAnsi" w:hAnsiTheme="minorHAnsi" w:cstheme="minorBidi"/>
          <w:b/>
          <w:bCs/>
        </w:rPr>
        <w:t>Avant l’entrée en vigueur du Code minier révisé de 2018</w:t>
      </w:r>
    </w:p>
    <w:p w14:paraId="70F1F374" w14:textId="77777777" w:rsidR="00B202D2" w:rsidRPr="00B202D2" w:rsidRDefault="00B202D2" w:rsidP="00B202D2">
      <w:pPr>
        <w:pStyle w:val="ListParagraph"/>
        <w:spacing w:after="160" w:line="256" w:lineRule="auto"/>
        <w:ind w:left="1440"/>
        <w:jc w:val="both"/>
        <w:rPr>
          <w:rFonts w:asciiTheme="minorHAnsi" w:hAnsiTheme="minorHAnsi" w:cstheme="minorBidi"/>
          <w:b/>
          <w:bCs/>
          <w:sz w:val="22"/>
          <w:szCs w:val="22"/>
        </w:rPr>
      </w:pPr>
    </w:p>
    <w:p w14:paraId="43F31A0B" w14:textId="60959E75" w:rsidR="006B311C" w:rsidRPr="00215EB1" w:rsidRDefault="00AF6E48" w:rsidP="12070491">
      <w:pPr>
        <w:pStyle w:val="ListParagraph"/>
        <w:numPr>
          <w:ilvl w:val="0"/>
          <w:numId w:val="10"/>
        </w:numPr>
        <w:spacing w:line="276" w:lineRule="auto"/>
        <w:jc w:val="both"/>
        <w:rPr>
          <w:rFonts w:asciiTheme="minorHAnsi" w:hAnsiTheme="minorHAnsi" w:cstheme="minorBidi"/>
          <w:sz w:val="22"/>
          <w:szCs w:val="22"/>
        </w:rPr>
      </w:pPr>
      <w:r w:rsidRPr="12070491">
        <w:rPr>
          <w:rFonts w:asciiTheme="minorHAnsi" w:hAnsiTheme="minorHAnsi" w:cstheme="minorBidi"/>
          <w:sz w:val="22"/>
          <w:szCs w:val="22"/>
        </w:rPr>
        <w:t>La</w:t>
      </w:r>
      <w:r w:rsidR="00180867" w:rsidRPr="12070491">
        <w:rPr>
          <w:rFonts w:asciiTheme="minorHAnsi" w:hAnsiTheme="minorHAnsi" w:cstheme="minorBidi"/>
          <w:sz w:val="22"/>
          <w:szCs w:val="22"/>
        </w:rPr>
        <w:t xml:space="preserve"> plateforme des</w:t>
      </w:r>
      <w:r w:rsidR="00CC3D7C" w:rsidRPr="12070491">
        <w:rPr>
          <w:rFonts w:asciiTheme="minorHAnsi" w:hAnsiTheme="minorHAnsi" w:cstheme="minorBidi"/>
          <w:sz w:val="22"/>
          <w:szCs w:val="22"/>
        </w:rPr>
        <w:t xml:space="preserve"> </w:t>
      </w:r>
      <w:r w:rsidR="00381DA2" w:rsidRPr="12070491">
        <w:rPr>
          <w:rFonts w:asciiTheme="minorHAnsi" w:hAnsiTheme="minorHAnsi" w:cstheme="minorBidi"/>
          <w:sz w:val="22"/>
          <w:szCs w:val="22"/>
        </w:rPr>
        <w:t xml:space="preserve">organisations de la société civile </w:t>
      </w:r>
      <w:r w:rsidR="00180867" w:rsidRPr="12070491">
        <w:rPr>
          <w:rFonts w:asciiTheme="minorHAnsi" w:hAnsiTheme="minorHAnsi" w:cstheme="minorBidi"/>
          <w:sz w:val="22"/>
          <w:szCs w:val="22"/>
        </w:rPr>
        <w:t>intervenant dans le secteur minier</w:t>
      </w:r>
      <w:r w:rsidR="006174A3" w:rsidRPr="12070491">
        <w:rPr>
          <w:rFonts w:asciiTheme="minorHAnsi" w:hAnsiTheme="minorHAnsi" w:cstheme="minorBidi"/>
          <w:sz w:val="22"/>
          <w:szCs w:val="22"/>
        </w:rPr>
        <w:t xml:space="preserve"> (POM)</w:t>
      </w:r>
      <w:r w:rsidR="00344185" w:rsidRPr="12070491">
        <w:rPr>
          <w:rFonts w:asciiTheme="minorHAnsi" w:hAnsiTheme="minorHAnsi" w:cstheme="minorBidi"/>
          <w:sz w:val="22"/>
          <w:szCs w:val="22"/>
        </w:rPr>
        <w:t xml:space="preserve"> </w:t>
      </w:r>
      <w:r w:rsidR="00180867" w:rsidRPr="12070491">
        <w:rPr>
          <w:rFonts w:asciiTheme="minorHAnsi" w:hAnsiTheme="minorHAnsi" w:cstheme="minorBidi"/>
          <w:sz w:val="22"/>
          <w:szCs w:val="22"/>
        </w:rPr>
        <w:t>a</w:t>
      </w:r>
      <w:r w:rsidR="003B6E9F" w:rsidRPr="12070491">
        <w:rPr>
          <w:rFonts w:asciiTheme="minorHAnsi" w:hAnsiTheme="minorHAnsi" w:cstheme="minorBidi"/>
          <w:sz w:val="22"/>
          <w:szCs w:val="22"/>
        </w:rPr>
        <w:t xml:space="preserve"> </w:t>
      </w:r>
      <w:r w:rsidR="00133DE4" w:rsidRPr="12070491">
        <w:rPr>
          <w:rFonts w:asciiTheme="minorHAnsi" w:hAnsiTheme="minorHAnsi" w:cstheme="minorBidi"/>
          <w:sz w:val="22"/>
          <w:szCs w:val="22"/>
        </w:rPr>
        <w:t>documenté</w:t>
      </w:r>
      <w:r w:rsidR="002958DB" w:rsidRPr="12070491">
        <w:rPr>
          <w:rFonts w:asciiTheme="minorHAnsi" w:hAnsiTheme="minorHAnsi" w:cstheme="minorBidi"/>
          <w:sz w:val="22"/>
          <w:szCs w:val="22"/>
        </w:rPr>
        <w:t xml:space="preserve"> </w:t>
      </w:r>
      <w:r w:rsidR="00392BDA" w:rsidRPr="12070491">
        <w:rPr>
          <w:rFonts w:asciiTheme="minorHAnsi" w:hAnsiTheme="minorHAnsi" w:cstheme="minorBidi"/>
          <w:sz w:val="22"/>
          <w:szCs w:val="22"/>
        </w:rPr>
        <w:t>plus de 20 cas d’expulsions forcées de communautés</w:t>
      </w:r>
      <w:r w:rsidR="00B80FAF" w:rsidRPr="12070491">
        <w:rPr>
          <w:rFonts w:asciiTheme="minorHAnsi" w:hAnsiTheme="minorHAnsi" w:cstheme="minorBidi"/>
          <w:sz w:val="22"/>
          <w:szCs w:val="22"/>
        </w:rPr>
        <w:t xml:space="preserve"> entre 2002 et 201</w:t>
      </w:r>
      <w:r w:rsidR="00533141">
        <w:rPr>
          <w:rFonts w:asciiTheme="minorHAnsi" w:hAnsiTheme="minorHAnsi" w:cstheme="minorBidi"/>
          <w:sz w:val="22"/>
          <w:szCs w:val="22"/>
        </w:rPr>
        <w:t>7</w:t>
      </w:r>
      <w:r w:rsidR="000C0DE1" w:rsidRPr="12070491">
        <w:rPr>
          <w:rFonts w:asciiTheme="minorHAnsi" w:hAnsiTheme="minorHAnsi" w:cstheme="minorBidi"/>
          <w:sz w:val="22"/>
          <w:szCs w:val="22"/>
        </w:rPr>
        <w:t xml:space="preserve">. </w:t>
      </w:r>
      <w:r w:rsidR="002747E0" w:rsidRPr="12070491">
        <w:rPr>
          <w:rFonts w:asciiTheme="minorHAnsi" w:hAnsiTheme="minorHAnsi" w:cstheme="minorBidi"/>
          <w:sz w:val="22"/>
          <w:szCs w:val="22"/>
        </w:rPr>
        <w:t xml:space="preserve">Ces expulsions </w:t>
      </w:r>
      <w:r w:rsidR="00C42E97" w:rsidRPr="12070491">
        <w:rPr>
          <w:rFonts w:asciiTheme="minorHAnsi" w:hAnsiTheme="minorHAnsi" w:cstheme="minorBidi"/>
          <w:sz w:val="22"/>
          <w:szCs w:val="22"/>
        </w:rPr>
        <w:t>abusives</w:t>
      </w:r>
      <w:r w:rsidR="00E30A59">
        <w:rPr>
          <w:rFonts w:asciiTheme="minorHAnsi" w:hAnsiTheme="minorHAnsi" w:cstheme="minorBidi"/>
          <w:sz w:val="22"/>
          <w:szCs w:val="22"/>
        </w:rPr>
        <w:t xml:space="preserve"> </w:t>
      </w:r>
      <w:r w:rsidR="00C42E97" w:rsidRPr="12070491">
        <w:rPr>
          <w:rFonts w:asciiTheme="minorHAnsi" w:hAnsiTheme="minorHAnsi" w:cstheme="minorBidi"/>
          <w:sz w:val="22"/>
          <w:szCs w:val="22"/>
        </w:rPr>
        <w:t>s’expliquaient</w:t>
      </w:r>
      <w:r w:rsidR="000C0DE1" w:rsidRPr="12070491">
        <w:rPr>
          <w:rFonts w:asciiTheme="minorHAnsi" w:hAnsiTheme="minorHAnsi" w:cstheme="minorBidi"/>
          <w:sz w:val="22"/>
          <w:szCs w:val="22"/>
        </w:rPr>
        <w:t xml:space="preserve"> principalement par</w:t>
      </w:r>
      <w:r w:rsidR="00392BDA" w:rsidRPr="12070491">
        <w:rPr>
          <w:rFonts w:asciiTheme="minorHAnsi" w:hAnsiTheme="minorHAnsi" w:cstheme="minorBidi"/>
          <w:sz w:val="22"/>
          <w:szCs w:val="22"/>
        </w:rPr>
        <w:t xml:space="preserve"> la faiblesse de la législation minière nationale</w:t>
      </w:r>
      <w:r w:rsidR="002747E0" w:rsidRPr="12070491">
        <w:rPr>
          <w:rFonts w:asciiTheme="minorHAnsi" w:hAnsiTheme="minorHAnsi" w:cstheme="minorBidi"/>
          <w:sz w:val="22"/>
          <w:szCs w:val="22"/>
        </w:rPr>
        <w:t xml:space="preserve"> de l’époque</w:t>
      </w:r>
      <w:r w:rsidR="00AE0B30" w:rsidRPr="12070491">
        <w:rPr>
          <w:rStyle w:val="FootnoteReference"/>
          <w:rFonts w:asciiTheme="minorHAnsi" w:hAnsiTheme="minorHAnsi" w:cstheme="minorBidi"/>
          <w:sz w:val="22"/>
          <w:szCs w:val="22"/>
        </w:rPr>
        <w:footnoteReference w:id="6"/>
      </w:r>
      <w:r w:rsidR="00392BDA" w:rsidRPr="12070491">
        <w:rPr>
          <w:rFonts w:asciiTheme="minorHAnsi" w:hAnsiTheme="minorHAnsi" w:cstheme="minorBidi"/>
          <w:sz w:val="22"/>
          <w:szCs w:val="22"/>
        </w:rPr>
        <w:t xml:space="preserve"> et du dysfonctionnement des institutions étatiques</w:t>
      </w:r>
      <w:r w:rsidR="00390F50" w:rsidRPr="12070491">
        <w:rPr>
          <w:rFonts w:asciiTheme="minorHAnsi" w:hAnsiTheme="minorHAnsi" w:cstheme="minorBidi"/>
          <w:sz w:val="22"/>
          <w:szCs w:val="22"/>
        </w:rPr>
        <w:t xml:space="preserve"> conduisant les entreprises minières à </w:t>
      </w:r>
      <w:r w:rsidR="001F4995" w:rsidRPr="12070491">
        <w:rPr>
          <w:rFonts w:asciiTheme="minorHAnsi" w:hAnsiTheme="minorHAnsi" w:cstheme="minorBidi"/>
          <w:sz w:val="22"/>
          <w:szCs w:val="22"/>
        </w:rPr>
        <w:t xml:space="preserve">évincer les mineurs artisanaux et leurs familles sans </w:t>
      </w:r>
      <w:r w:rsidR="00B8715E" w:rsidRPr="12070491">
        <w:rPr>
          <w:rFonts w:asciiTheme="minorHAnsi" w:hAnsiTheme="minorHAnsi" w:cstheme="minorBidi"/>
          <w:sz w:val="22"/>
          <w:szCs w:val="22"/>
        </w:rPr>
        <w:t xml:space="preserve">les en informer préalablement et sans les indemniser </w:t>
      </w:r>
      <w:r w:rsidR="008E011F" w:rsidRPr="12070491">
        <w:rPr>
          <w:rFonts w:asciiTheme="minorHAnsi" w:hAnsiTheme="minorHAnsi" w:cstheme="minorBidi"/>
          <w:sz w:val="22"/>
          <w:szCs w:val="22"/>
        </w:rPr>
        <w:t>à hauteur de leur préjudice</w:t>
      </w:r>
      <w:r w:rsidR="00392BDA" w:rsidRPr="12070491">
        <w:rPr>
          <w:rFonts w:asciiTheme="minorHAnsi" w:eastAsia="Calibri" w:hAnsiTheme="minorHAnsi" w:cstheme="minorBidi"/>
          <w:sz w:val="22"/>
          <w:szCs w:val="22"/>
        </w:rPr>
        <w:t>.</w:t>
      </w:r>
      <w:r w:rsidR="00392BDA" w:rsidRPr="12070491">
        <w:rPr>
          <w:rFonts w:asciiTheme="minorHAnsi" w:eastAsia="Calibri" w:hAnsiTheme="minorHAnsi" w:cstheme="minorBidi"/>
          <w:sz w:val="22"/>
          <w:szCs w:val="22"/>
          <w:vertAlign w:val="superscript"/>
        </w:rPr>
        <w:footnoteReference w:id="7"/>
      </w:r>
      <w:r w:rsidR="00392BDA" w:rsidRPr="12070491">
        <w:rPr>
          <w:rFonts w:asciiTheme="minorHAnsi" w:eastAsia="Calibri" w:hAnsiTheme="minorHAnsi" w:cstheme="minorBidi"/>
          <w:sz w:val="22"/>
          <w:szCs w:val="22"/>
        </w:rPr>
        <w:t xml:space="preserve"> </w:t>
      </w:r>
    </w:p>
    <w:p w14:paraId="4F0EFF6A" w14:textId="77777777" w:rsidR="006B311C" w:rsidRPr="00215EB1" w:rsidRDefault="006B311C" w:rsidP="006B311C">
      <w:pPr>
        <w:pStyle w:val="ListParagraph"/>
        <w:jc w:val="both"/>
        <w:rPr>
          <w:rFonts w:cstheme="minorHAnsi"/>
          <w:sz w:val="22"/>
          <w:szCs w:val="22"/>
          <w:highlight w:val="yellow"/>
        </w:rPr>
      </w:pPr>
    </w:p>
    <w:p w14:paraId="52D9AE96" w14:textId="607D835E" w:rsidR="00392BDA" w:rsidRPr="001A79D3" w:rsidRDefault="12070491" w:rsidP="12070491">
      <w:pPr>
        <w:pStyle w:val="ListParagraph"/>
        <w:numPr>
          <w:ilvl w:val="0"/>
          <w:numId w:val="10"/>
        </w:numPr>
        <w:spacing w:line="276" w:lineRule="auto"/>
        <w:jc w:val="both"/>
        <w:rPr>
          <w:rFonts w:asciiTheme="minorHAnsi" w:hAnsiTheme="minorHAnsi" w:cstheme="minorBidi"/>
          <w:sz w:val="22"/>
          <w:szCs w:val="22"/>
        </w:rPr>
      </w:pPr>
      <w:r w:rsidRPr="12070491">
        <w:rPr>
          <w:rFonts w:asciiTheme="minorHAnsi" w:hAnsiTheme="minorHAnsi" w:cstheme="minorBidi"/>
          <w:sz w:val="22"/>
          <w:szCs w:val="22"/>
        </w:rPr>
        <w:t xml:space="preserve">Ci-dessous, </w:t>
      </w:r>
      <w:r w:rsidR="00142B24">
        <w:rPr>
          <w:rFonts w:asciiTheme="minorHAnsi" w:hAnsiTheme="minorHAnsi" w:cstheme="minorBidi"/>
          <w:sz w:val="22"/>
          <w:szCs w:val="22"/>
        </w:rPr>
        <w:t>sept</w:t>
      </w:r>
      <w:r w:rsidRPr="12070491">
        <w:rPr>
          <w:rFonts w:asciiTheme="minorHAnsi" w:hAnsiTheme="minorHAnsi" w:cstheme="minorBidi"/>
          <w:sz w:val="22"/>
          <w:szCs w:val="22"/>
        </w:rPr>
        <w:t xml:space="preserve"> cas d’importance répertoriés par la </w:t>
      </w:r>
      <w:r w:rsidRPr="001A79D3">
        <w:rPr>
          <w:rFonts w:asciiTheme="minorHAnsi" w:hAnsiTheme="minorHAnsi" w:cstheme="minorBidi"/>
          <w:sz w:val="22"/>
          <w:szCs w:val="22"/>
        </w:rPr>
        <w:t xml:space="preserve">POM </w:t>
      </w:r>
      <w:r w:rsidR="00E30A59" w:rsidRPr="001A79D3">
        <w:rPr>
          <w:rFonts w:asciiTheme="minorHAnsi" w:hAnsiTheme="minorHAnsi" w:cstheme="minorBidi"/>
          <w:sz w:val="22"/>
          <w:szCs w:val="22"/>
        </w:rPr>
        <w:t>entre 2002 et 201</w:t>
      </w:r>
      <w:r w:rsidR="00F073C6">
        <w:rPr>
          <w:rFonts w:asciiTheme="minorHAnsi" w:hAnsiTheme="minorHAnsi" w:cstheme="minorBidi"/>
          <w:sz w:val="22"/>
          <w:szCs w:val="22"/>
        </w:rPr>
        <w:t>7</w:t>
      </w:r>
      <w:r w:rsidR="00E30A59" w:rsidRPr="001A79D3">
        <w:rPr>
          <w:rFonts w:asciiTheme="minorHAnsi" w:hAnsiTheme="minorHAnsi" w:cstheme="minorBidi"/>
          <w:sz w:val="22"/>
          <w:szCs w:val="22"/>
        </w:rPr>
        <w:t xml:space="preserve"> </w:t>
      </w:r>
      <w:r w:rsidRPr="001A79D3">
        <w:rPr>
          <w:rFonts w:asciiTheme="minorHAnsi" w:hAnsiTheme="minorHAnsi" w:cstheme="minorBidi"/>
          <w:sz w:val="22"/>
          <w:szCs w:val="22"/>
        </w:rPr>
        <w:t xml:space="preserve">: </w:t>
      </w:r>
    </w:p>
    <w:p w14:paraId="040B9D71" w14:textId="13335396" w:rsidR="00392BDA" w:rsidRPr="00215EB1" w:rsidRDefault="00392BDA" w:rsidP="12070491">
      <w:pPr>
        <w:pStyle w:val="ListParagraph"/>
        <w:numPr>
          <w:ilvl w:val="0"/>
          <w:numId w:val="13"/>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Expulsion et expropriation des biens des communautés des villages Washeni et Kibumba et de la commune Ruashi par l’entreprise Chemaf (</w:t>
      </w:r>
      <w:r w:rsidR="00514DBE" w:rsidRPr="12070491">
        <w:rPr>
          <w:rFonts w:asciiTheme="minorHAnsi" w:hAnsiTheme="minorHAnsi" w:cstheme="minorBidi"/>
          <w:sz w:val="22"/>
          <w:szCs w:val="22"/>
        </w:rPr>
        <w:t xml:space="preserve">Province du </w:t>
      </w:r>
      <w:r w:rsidRPr="12070491">
        <w:rPr>
          <w:rFonts w:asciiTheme="minorHAnsi" w:hAnsiTheme="minorHAnsi" w:cstheme="minorBidi"/>
          <w:sz w:val="22"/>
          <w:szCs w:val="22"/>
        </w:rPr>
        <w:t>Haut-Katanga)</w:t>
      </w:r>
      <w:r w:rsidR="000602BF" w:rsidRPr="12070491">
        <w:rPr>
          <w:rFonts w:asciiTheme="minorHAnsi" w:hAnsiTheme="minorHAnsi" w:cstheme="minorBidi"/>
          <w:sz w:val="22"/>
          <w:szCs w:val="22"/>
        </w:rPr>
        <w:t>.</w:t>
      </w:r>
      <w:r w:rsidRPr="12070491">
        <w:rPr>
          <w:rStyle w:val="FootnoteReference"/>
          <w:rFonts w:asciiTheme="minorHAnsi" w:hAnsiTheme="minorHAnsi" w:cstheme="minorBidi"/>
          <w:sz w:val="22"/>
          <w:szCs w:val="22"/>
        </w:rPr>
        <w:footnoteReference w:id="8"/>
      </w:r>
    </w:p>
    <w:p w14:paraId="3E9364BB" w14:textId="11DFD7DF" w:rsidR="00392BDA" w:rsidRPr="00215EB1" w:rsidRDefault="00392BDA" w:rsidP="12070491">
      <w:pPr>
        <w:pStyle w:val="ListParagraph"/>
        <w:numPr>
          <w:ilvl w:val="0"/>
          <w:numId w:val="13"/>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Expulsion et expropriation des biens des habitants du village Kishiba par l’entreprise Frontier S</w:t>
      </w:r>
      <w:r w:rsidR="000331CF">
        <w:rPr>
          <w:rFonts w:asciiTheme="minorHAnsi" w:hAnsiTheme="minorHAnsi" w:cstheme="minorBidi"/>
          <w:sz w:val="22"/>
          <w:szCs w:val="22"/>
        </w:rPr>
        <w:t>.</w:t>
      </w:r>
      <w:r w:rsidRPr="12070491">
        <w:rPr>
          <w:rFonts w:asciiTheme="minorHAnsi" w:hAnsiTheme="minorHAnsi" w:cstheme="minorBidi"/>
          <w:sz w:val="22"/>
          <w:szCs w:val="22"/>
        </w:rPr>
        <w:t>A</w:t>
      </w:r>
      <w:r w:rsidR="000331CF">
        <w:rPr>
          <w:rFonts w:asciiTheme="minorHAnsi" w:hAnsiTheme="minorHAnsi" w:cstheme="minorBidi"/>
          <w:sz w:val="22"/>
          <w:szCs w:val="22"/>
        </w:rPr>
        <w:t>.</w:t>
      </w:r>
      <w:r w:rsidRPr="12070491">
        <w:rPr>
          <w:rFonts w:asciiTheme="minorHAnsi" w:hAnsiTheme="minorHAnsi" w:cstheme="minorBidi"/>
          <w:sz w:val="22"/>
          <w:szCs w:val="22"/>
        </w:rPr>
        <w:t xml:space="preserve"> (</w:t>
      </w:r>
      <w:r w:rsidR="00514DBE" w:rsidRPr="12070491">
        <w:rPr>
          <w:rFonts w:asciiTheme="minorHAnsi" w:hAnsiTheme="minorHAnsi" w:cstheme="minorBidi"/>
          <w:sz w:val="22"/>
          <w:szCs w:val="22"/>
        </w:rPr>
        <w:t xml:space="preserve">Province du </w:t>
      </w:r>
      <w:r w:rsidRPr="12070491">
        <w:rPr>
          <w:rFonts w:asciiTheme="minorHAnsi" w:hAnsiTheme="minorHAnsi" w:cstheme="minorBidi"/>
          <w:sz w:val="22"/>
          <w:szCs w:val="22"/>
        </w:rPr>
        <w:t>Haut-Katanga)</w:t>
      </w:r>
      <w:r w:rsidR="000602BF" w:rsidRPr="12070491">
        <w:rPr>
          <w:rFonts w:asciiTheme="minorHAnsi" w:hAnsiTheme="minorHAnsi" w:cstheme="minorBidi"/>
          <w:sz w:val="22"/>
          <w:szCs w:val="22"/>
        </w:rPr>
        <w:t>.</w:t>
      </w:r>
      <w:r w:rsidRPr="12070491">
        <w:rPr>
          <w:rStyle w:val="FootnoteReference"/>
          <w:rFonts w:asciiTheme="minorHAnsi" w:hAnsiTheme="minorHAnsi" w:cstheme="minorBidi"/>
          <w:sz w:val="22"/>
          <w:szCs w:val="22"/>
        </w:rPr>
        <w:footnoteReference w:id="9"/>
      </w:r>
    </w:p>
    <w:p w14:paraId="378C3AF7" w14:textId="0D159E8F" w:rsidR="00392BDA" w:rsidRPr="00215EB1" w:rsidRDefault="00392BDA" w:rsidP="12070491">
      <w:pPr>
        <w:pStyle w:val="ListParagraph"/>
        <w:numPr>
          <w:ilvl w:val="0"/>
          <w:numId w:val="13"/>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 xml:space="preserve">Déplacement et réinstallation des habitants des villages </w:t>
      </w:r>
      <w:r w:rsidR="000331CF">
        <w:rPr>
          <w:rFonts w:asciiTheme="minorHAnsi" w:hAnsiTheme="minorHAnsi" w:cstheme="minorBidi"/>
          <w:sz w:val="22"/>
          <w:szCs w:val="22"/>
        </w:rPr>
        <w:t xml:space="preserve">dont </w:t>
      </w:r>
      <w:r w:rsidRPr="12070491">
        <w:rPr>
          <w:rFonts w:asciiTheme="minorHAnsi" w:hAnsiTheme="minorHAnsi" w:cstheme="minorBidi"/>
          <w:sz w:val="22"/>
          <w:szCs w:val="22"/>
        </w:rPr>
        <w:t>Mulumbu, Mwelampande, Kiboko</w:t>
      </w:r>
      <w:r w:rsidR="000331CF">
        <w:rPr>
          <w:rFonts w:asciiTheme="minorHAnsi" w:hAnsiTheme="minorHAnsi" w:cstheme="minorBidi"/>
          <w:sz w:val="22"/>
          <w:szCs w:val="22"/>
        </w:rPr>
        <w:t xml:space="preserve"> et</w:t>
      </w:r>
      <w:r w:rsidRPr="12070491">
        <w:rPr>
          <w:rFonts w:asciiTheme="minorHAnsi" w:hAnsiTheme="minorHAnsi" w:cstheme="minorBidi"/>
          <w:sz w:val="22"/>
          <w:szCs w:val="22"/>
        </w:rPr>
        <w:t xml:space="preserve"> Mpala</w:t>
      </w:r>
      <w:r w:rsidR="000331CF">
        <w:rPr>
          <w:rFonts w:asciiTheme="minorHAnsi" w:hAnsiTheme="minorHAnsi" w:cstheme="minorBidi"/>
          <w:sz w:val="22"/>
          <w:szCs w:val="22"/>
        </w:rPr>
        <w:t xml:space="preserve"> </w:t>
      </w:r>
      <w:r w:rsidRPr="12070491">
        <w:rPr>
          <w:rFonts w:asciiTheme="minorHAnsi" w:hAnsiTheme="minorHAnsi" w:cstheme="minorBidi"/>
          <w:sz w:val="22"/>
          <w:szCs w:val="22"/>
        </w:rPr>
        <w:t>par l’entreprise Tenke Fungurume Mining (</w:t>
      </w:r>
      <w:r w:rsidR="00514DBE" w:rsidRPr="12070491">
        <w:rPr>
          <w:rFonts w:asciiTheme="minorHAnsi" w:hAnsiTheme="minorHAnsi" w:cstheme="minorBidi"/>
          <w:sz w:val="22"/>
          <w:szCs w:val="22"/>
        </w:rPr>
        <w:t xml:space="preserve">Province du </w:t>
      </w:r>
      <w:r w:rsidRPr="12070491">
        <w:rPr>
          <w:rFonts w:asciiTheme="minorHAnsi" w:hAnsiTheme="minorHAnsi" w:cstheme="minorBidi"/>
          <w:sz w:val="22"/>
          <w:szCs w:val="22"/>
        </w:rPr>
        <w:t>Lualaba)</w:t>
      </w:r>
      <w:r w:rsidR="000602BF" w:rsidRPr="12070491">
        <w:rPr>
          <w:rFonts w:asciiTheme="minorHAnsi" w:hAnsiTheme="minorHAnsi" w:cstheme="minorBidi"/>
          <w:sz w:val="22"/>
          <w:szCs w:val="22"/>
        </w:rPr>
        <w:t>.</w:t>
      </w:r>
      <w:r w:rsidRPr="12070491">
        <w:rPr>
          <w:rStyle w:val="FootnoteReference"/>
          <w:rFonts w:asciiTheme="minorHAnsi" w:hAnsiTheme="minorHAnsi" w:cstheme="minorBidi"/>
          <w:sz w:val="22"/>
          <w:szCs w:val="22"/>
        </w:rPr>
        <w:footnoteReference w:id="10"/>
      </w:r>
    </w:p>
    <w:p w14:paraId="224EA678" w14:textId="1F31A8B2" w:rsidR="000E3507" w:rsidRPr="00215EB1" w:rsidRDefault="00392BDA" w:rsidP="12070491">
      <w:pPr>
        <w:pStyle w:val="ListParagraph"/>
        <w:numPr>
          <w:ilvl w:val="0"/>
          <w:numId w:val="13"/>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Déplacement et réinstallation des habitants des villages des villages Israël, Londorino, Kantala</w:t>
      </w:r>
      <w:r w:rsidR="000602BF" w:rsidRPr="12070491">
        <w:rPr>
          <w:rFonts w:asciiTheme="minorHAnsi" w:hAnsiTheme="minorHAnsi" w:cstheme="minorBidi"/>
          <w:sz w:val="22"/>
          <w:szCs w:val="22"/>
        </w:rPr>
        <w:t>,</w:t>
      </w:r>
      <w:r w:rsidRPr="12070491">
        <w:rPr>
          <w:rFonts w:asciiTheme="minorHAnsi" w:hAnsiTheme="minorHAnsi" w:cstheme="minorBidi"/>
          <w:sz w:val="22"/>
          <w:szCs w:val="22"/>
        </w:rPr>
        <w:t xml:space="preserve"> par l’entreprise Kamoa Copper</w:t>
      </w:r>
      <w:r w:rsidRPr="00F53D69">
        <w:rPr>
          <w:rFonts w:asciiTheme="minorHAnsi" w:hAnsiTheme="minorHAnsi" w:cstheme="minorBidi"/>
          <w:sz w:val="22"/>
          <w:szCs w:val="22"/>
        </w:rPr>
        <w:t xml:space="preserve">, </w:t>
      </w:r>
      <w:r w:rsidR="00DB0FB4" w:rsidRPr="00F53D69">
        <w:rPr>
          <w:rFonts w:asciiTheme="minorHAnsi" w:hAnsiTheme="minorHAnsi" w:cstheme="minorBidi"/>
          <w:sz w:val="22"/>
          <w:szCs w:val="22"/>
        </w:rPr>
        <w:t>autrefois</w:t>
      </w:r>
      <w:r w:rsidR="00DB0FB4" w:rsidRPr="12070491">
        <w:rPr>
          <w:rFonts w:asciiTheme="minorHAnsi" w:hAnsiTheme="minorHAnsi" w:cstheme="minorBidi"/>
          <w:sz w:val="22"/>
          <w:szCs w:val="22"/>
        </w:rPr>
        <w:t xml:space="preserve"> </w:t>
      </w:r>
      <w:r w:rsidRPr="12070491">
        <w:rPr>
          <w:rFonts w:asciiTheme="minorHAnsi" w:hAnsiTheme="minorHAnsi" w:cstheme="minorBidi"/>
          <w:sz w:val="22"/>
          <w:szCs w:val="22"/>
        </w:rPr>
        <w:t>Africa Mineral</w:t>
      </w:r>
      <w:r w:rsidR="004D37AD" w:rsidRPr="12070491">
        <w:rPr>
          <w:rFonts w:asciiTheme="minorHAnsi" w:hAnsiTheme="minorHAnsi" w:cstheme="minorBidi"/>
          <w:sz w:val="22"/>
          <w:szCs w:val="22"/>
        </w:rPr>
        <w:t xml:space="preserve"> </w:t>
      </w:r>
      <w:r w:rsidRPr="12070491">
        <w:rPr>
          <w:rFonts w:asciiTheme="minorHAnsi" w:hAnsiTheme="minorHAnsi" w:cstheme="minorBidi"/>
          <w:sz w:val="22"/>
          <w:szCs w:val="22"/>
        </w:rPr>
        <w:t>(</w:t>
      </w:r>
      <w:r w:rsidR="00514DBE" w:rsidRPr="12070491">
        <w:rPr>
          <w:rFonts w:asciiTheme="minorHAnsi" w:hAnsiTheme="minorHAnsi" w:cstheme="minorBidi"/>
          <w:sz w:val="22"/>
          <w:szCs w:val="22"/>
        </w:rPr>
        <w:t xml:space="preserve">Province du </w:t>
      </w:r>
      <w:r w:rsidRPr="12070491">
        <w:rPr>
          <w:rFonts w:asciiTheme="minorHAnsi" w:hAnsiTheme="minorHAnsi" w:cstheme="minorBidi"/>
          <w:sz w:val="22"/>
          <w:szCs w:val="22"/>
        </w:rPr>
        <w:t>Lualaba)</w:t>
      </w:r>
      <w:r w:rsidR="000602BF" w:rsidRPr="12070491">
        <w:rPr>
          <w:rFonts w:asciiTheme="minorHAnsi" w:hAnsiTheme="minorHAnsi" w:cstheme="minorBidi"/>
          <w:sz w:val="22"/>
          <w:szCs w:val="22"/>
        </w:rPr>
        <w:t>.</w:t>
      </w:r>
      <w:r w:rsidRPr="12070491">
        <w:rPr>
          <w:rStyle w:val="FootnoteReference"/>
          <w:rFonts w:asciiTheme="minorHAnsi" w:hAnsiTheme="minorHAnsi" w:cstheme="minorBidi"/>
          <w:sz w:val="22"/>
          <w:szCs w:val="22"/>
        </w:rPr>
        <w:footnoteReference w:id="11"/>
      </w:r>
      <w:r w:rsidR="000E3507" w:rsidRPr="12070491">
        <w:rPr>
          <w:rFonts w:asciiTheme="minorHAnsi" w:hAnsiTheme="minorHAnsi" w:cstheme="minorBidi"/>
          <w:sz w:val="22"/>
          <w:szCs w:val="22"/>
        </w:rPr>
        <w:t xml:space="preserve"> </w:t>
      </w:r>
    </w:p>
    <w:p w14:paraId="19BEF830" w14:textId="31AF34D8" w:rsidR="00392BDA" w:rsidRPr="00215EB1" w:rsidRDefault="000E3507" w:rsidP="12070491">
      <w:pPr>
        <w:pStyle w:val="ListParagraph"/>
        <w:numPr>
          <w:ilvl w:val="0"/>
          <w:numId w:val="13"/>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Déplacement et réinstallation des habitants des villages Nganzi, Mangbe, Karagbe, Kokolo-Lisanga, Mokeke, Bakangwe, Salambongo, Aungba, Gumu, KassaA-Chauffeurs, Mazo, Agu, Mengu, Ndala, etc par l’entreprise KibaliGoldmines</w:t>
      </w:r>
      <w:r w:rsidR="007142C4" w:rsidRPr="12070491">
        <w:rPr>
          <w:rFonts w:asciiTheme="minorHAnsi" w:hAnsiTheme="minorHAnsi" w:cstheme="minorBidi"/>
          <w:sz w:val="22"/>
          <w:szCs w:val="22"/>
        </w:rPr>
        <w:t>(Province du Haut-Uélé)</w:t>
      </w:r>
      <w:r w:rsidRPr="12070491">
        <w:rPr>
          <w:rFonts w:asciiTheme="minorHAnsi" w:hAnsiTheme="minorHAnsi" w:cstheme="minorBidi"/>
          <w:sz w:val="22"/>
          <w:szCs w:val="22"/>
        </w:rPr>
        <w:t>.</w:t>
      </w:r>
      <w:r w:rsidRPr="12070491">
        <w:rPr>
          <w:rStyle w:val="FootnoteReference"/>
          <w:rFonts w:asciiTheme="minorHAnsi" w:hAnsiTheme="minorHAnsi" w:cstheme="minorBidi"/>
          <w:sz w:val="22"/>
          <w:szCs w:val="22"/>
        </w:rPr>
        <w:footnoteReference w:id="12"/>
      </w:r>
    </w:p>
    <w:p w14:paraId="4E4416D6" w14:textId="79DCC53D" w:rsidR="00392BDA" w:rsidRPr="00215EB1" w:rsidRDefault="00392BDA" w:rsidP="12070491">
      <w:pPr>
        <w:pStyle w:val="ListParagraph"/>
        <w:numPr>
          <w:ilvl w:val="0"/>
          <w:numId w:val="13"/>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 xml:space="preserve">Déplacement et réinstallation des habitants des villages </w:t>
      </w:r>
      <w:r w:rsidR="00215EB1" w:rsidRPr="12070491">
        <w:rPr>
          <w:rFonts w:asciiTheme="minorHAnsi" w:hAnsiTheme="minorHAnsi" w:cstheme="minorBidi"/>
          <w:sz w:val="22"/>
          <w:szCs w:val="22"/>
        </w:rPr>
        <w:t xml:space="preserve">de </w:t>
      </w:r>
      <w:r w:rsidRPr="12070491">
        <w:rPr>
          <w:rFonts w:asciiTheme="minorHAnsi" w:hAnsiTheme="minorHAnsi" w:cstheme="minorBidi"/>
          <w:sz w:val="22"/>
          <w:szCs w:val="22"/>
        </w:rPr>
        <w:t>Luciga, Nyora, Cibanda,</w:t>
      </w:r>
      <w:r w:rsidR="000602BF" w:rsidRPr="12070491">
        <w:rPr>
          <w:rFonts w:asciiTheme="minorHAnsi" w:hAnsiTheme="minorHAnsi" w:cstheme="minorBidi"/>
          <w:sz w:val="22"/>
          <w:szCs w:val="22"/>
        </w:rPr>
        <w:t xml:space="preserve"> </w:t>
      </w:r>
      <w:r w:rsidRPr="12070491">
        <w:rPr>
          <w:rFonts w:asciiTheme="minorHAnsi" w:hAnsiTheme="minorHAnsi" w:cstheme="minorBidi"/>
          <w:sz w:val="22"/>
          <w:szCs w:val="22"/>
        </w:rPr>
        <w:t>etc</w:t>
      </w:r>
      <w:r w:rsidR="00D84539" w:rsidRPr="12070491">
        <w:rPr>
          <w:rFonts w:asciiTheme="minorHAnsi" w:hAnsiTheme="minorHAnsi" w:cstheme="minorBidi"/>
          <w:sz w:val="22"/>
          <w:szCs w:val="22"/>
        </w:rPr>
        <w:t xml:space="preserve"> </w:t>
      </w:r>
      <w:r w:rsidRPr="12070491">
        <w:rPr>
          <w:rFonts w:asciiTheme="minorHAnsi" w:hAnsiTheme="minorHAnsi" w:cstheme="minorBidi"/>
          <w:sz w:val="22"/>
          <w:szCs w:val="22"/>
        </w:rPr>
        <w:t>(</w:t>
      </w:r>
      <w:r w:rsidR="00514DBE" w:rsidRPr="12070491">
        <w:rPr>
          <w:rFonts w:asciiTheme="minorHAnsi" w:hAnsiTheme="minorHAnsi" w:cstheme="minorBidi"/>
          <w:sz w:val="22"/>
          <w:szCs w:val="22"/>
        </w:rPr>
        <w:t xml:space="preserve">Province du </w:t>
      </w:r>
      <w:r w:rsidRPr="12070491">
        <w:rPr>
          <w:rFonts w:asciiTheme="minorHAnsi" w:hAnsiTheme="minorHAnsi" w:cstheme="minorBidi"/>
          <w:sz w:val="22"/>
          <w:szCs w:val="22"/>
        </w:rPr>
        <w:t>Sud-Kivu)</w:t>
      </w:r>
      <w:r w:rsidR="000602BF" w:rsidRPr="12070491">
        <w:rPr>
          <w:rFonts w:asciiTheme="minorHAnsi" w:hAnsiTheme="minorHAnsi" w:cstheme="minorBidi"/>
          <w:sz w:val="22"/>
          <w:szCs w:val="22"/>
        </w:rPr>
        <w:t>.</w:t>
      </w:r>
      <w:r w:rsidRPr="12070491">
        <w:rPr>
          <w:rStyle w:val="FootnoteReference"/>
          <w:rFonts w:asciiTheme="minorHAnsi" w:hAnsiTheme="minorHAnsi" w:cstheme="minorBidi"/>
          <w:sz w:val="22"/>
          <w:szCs w:val="22"/>
        </w:rPr>
        <w:footnoteReference w:id="13"/>
      </w:r>
    </w:p>
    <w:p w14:paraId="31E83224" w14:textId="71098086" w:rsidR="00B2553F" w:rsidRDefault="00392BDA" w:rsidP="12070491">
      <w:pPr>
        <w:pStyle w:val="ListParagraph"/>
        <w:numPr>
          <w:ilvl w:val="0"/>
          <w:numId w:val="13"/>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Déplacement des habitants du quartier Kasulo à Kolwezi et réinstallés à Samukinda</w:t>
      </w:r>
      <w:r w:rsidR="003E0FD3">
        <w:rPr>
          <w:rFonts w:asciiTheme="minorHAnsi" w:hAnsiTheme="minorHAnsi" w:cstheme="minorBidi"/>
          <w:sz w:val="22"/>
          <w:szCs w:val="22"/>
        </w:rPr>
        <w:t>.</w:t>
      </w:r>
      <w:r w:rsidRPr="12070491">
        <w:rPr>
          <w:rFonts w:asciiTheme="minorHAnsi" w:hAnsiTheme="minorHAnsi" w:cstheme="minorBidi"/>
          <w:sz w:val="22"/>
          <w:szCs w:val="22"/>
        </w:rPr>
        <w:t xml:space="preserve"> </w:t>
      </w:r>
      <w:r w:rsidR="003E0FD3" w:rsidRPr="12070491">
        <w:rPr>
          <w:rFonts w:asciiTheme="minorHAnsi" w:hAnsiTheme="minorHAnsi" w:cstheme="minorBidi"/>
          <w:sz w:val="22"/>
          <w:szCs w:val="22"/>
        </w:rPr>
        <w:t>Déplacement</w:t>
      </w:r>
      <w:r w:rsidRPr="12070491">
        <w:rPr>
          <w:rFonts w:asciiTheme="minorHAnsi" w:hAnsiTheme="minorHAnsi" w:cstheme="minorBidi"/>
          <w:sz w:val="22"/>
          <w:szCs w:val="22"/>
        </w:rPr>
        <w:t xml:space="preserve"> réalisé par le Gouvernement provincial du Lualaba au profit de l’entreprise CDM, une filiale de la multinationale chinoise Huayou Cobalt</w:t>
      </w:r>
      <w:r w:rsidR="00514DBE" w:rsidRPr="12070491">
        <w:rPr>
          <w:rFonts w:asciiTheme="minorHAnsi" w:hAnsiTheme="minorHAnsi" w:cstheme="minorBidi"/>
          <w:sz w:val="22"/>
          <w:szCs w:val="22"/>
        </w:rPr>
        <w:t xml:space="preserve"> (Province du Lualaba).</w:t>
      </w:r>
      <w:r w:rsidRPr="12070491">
        <w:rPr>
          <w:rStyle w:val="FootnoteReference"/>
          <w:rFonts w:asciiTheme="minorHAnsi" w:hAnsiTheme="minorHAnsi" w:cstheme="minorBidi"/>
          <w:sz w:val="22"/>
          <w:szCs w:val="22"/>
        </w:rPr>
        <w:footnoteReference w:id="14"/>
      </w:r>
    </w:p>
    <w:p w14:paraId="33537811" w14:textId="719BC80D" w:rsidR="0024268E" w:rsidRPr="0024268E" w:rsidRDefault="12070491" w:rsidP="12070491">
      <w:pPr>
        <w:spacing w:after="160" w:line="276" w:lineRule="auto"/>
        <w:ind w:firstLine="708"/>
        <w:jc w:val="both"/>
        <w:rPr>
          <w:rFonts w:asciiTheme="minorHAnsi" w:hAnsiTheme="minorHAnsi" w:cstheme="minorBidi"/>
          <w:b/>
          <w:bCs/>
          <w:sz w:val="22"/>
          <w:szCs w:val="22"/>
        </w:rPr>
      </w:pPr>
      <w:r w:rsidRPr="12070491">
        <w:rPr>
          <w:rFonts w:asciiTheme="minorHAnsi" w:hAnsiTheme="minorHAnsi" w:cstheme="minorBidi"/>
          <w:b/>
          <w:bCs/>
          <w:sz w:val="22"/>
          <w:szCs w:val="22"/>
        </w:rPr>
        <w:t>Le cas de la mine de Bisie (Walikale Province du Nord-Kivu)</w:t>
      </w:r>
    </w:p>
    <w:p w14:paraId="6667BBF4" w14:textId="346DD4A9" w:rsidR="0024268E" w:rsidRPr="002572D3" w:rsidRDefault="00EA0DEF" w:rsidP="002572D3">
      <w:pPr>
        <w:pStyle w:val="ListParagraph"/>
        <w:numPr>
          <w:ilvl w:val="0"/>
          <w:numId w:val="10"/>
        </w:numPr>
        <w:spacing w:after="160" w:line="276" w:lineRule="auto"/>
        <w:jc w:val="both"/>
        <w:rPr>
          <w:rFonts w:asciiTheme="minorHAnsi" w:hAnsiTheme="minorHAnsi" w:cstheme="minorBidi"/>
          <w:sz w:val="22"/>
          <w:szCs w:val="22"/>
        </w:rPr>
      </w:pPr>
      <w:r w:rsidRPr="12070491">
        <w:rPr>
          <w:rFonts w:asciiTheme="minorHAnsi" w:hAnsiTheme="minorHAnsi" w:cstheme="minorBidi"/>
          <w:sz w:val="22"/>
          <w:szCs w:val="22"/>
        </w:rPr>
        <w:t>En décembre 2017,</w:t>
      </w:r>
      <w:r w:rsidR="002223B5" w:rsidRPr="12070491">
        <w:rPr>
          <w:rFonts w:asciiTheme="minorHAnsi" w:hAnsiTheme="minorHAnsi" w:cstheme="minorBidi"/>
          <w:sz w:val="22"/>
          <w:szCs w:val="22"/>
        </w:rPr>
        <w:t xml:space="preserve"> les communautés locales</w:t>
      </w:r>
      <w:r w:rsidR="00502E43" w:rsidRPr="12070491">
        <w:rPr>
          <w:rFonts w:asciiTheme="minorHAnsi" w:hAnsiTheme="minorHAnsi" w:cstheme="minorBidi"/>
          <w:sz w:val="22"/>
          <w:szCs w:val="22"/>
        </w:rPr>
        <w:t xml:space="preserve"> et les mineurs artisanaux ont été évincés du site de Bisie au profit de la société Alphamin</w:t>
      </w:r>
      <w:r w:rsidR="0094282B" w:rsidRPr="12070491">
        <w:rPr>
          <w:rFonts w:asciiTheme="minorHAnsi" w:hAnsiTheme="minorHAnsi" w:cstheme="minorBidi"/>
          <w:sz w:val="22"/>
          <w:szCs w:val="22"/>
        </w:rPr>
        <w:t>.</w:t>
      </w:r>
      <w:r w:rsidR="0072554D" w:rsidRPr="12070491">
        <w:rPr>
          <w:rStyle w:val="FootnoteReference"/>
          <w:rFonts w:asciiTheme="minorHAnsi" w:hAnsiTheme="minorHAnsi" w:cstheme="minorBidi"/>
          <w:sz w:val="22"/>
          <w:szCs w:val="22"/>
        </w:rPr>
        <w:footnoteReference w:id="15"/>
      </w:r>
      <w:r w:rsidRPr="12070491">
        <w:rPr>
          <w:rFonts w:asciiTheme="minorHAnsi" w:hAnsiTheme="minorHAnsi" w:cstheme="minorBidi"/>
          <w:sz w:val="22"/>
          <w:szCs w:val="22"/>
        </w:rPr>
        <w:t xml:space="preserve"> </w:t>
      </w:r>
      <w:r w:rsidR="002C5450" w:rsidRPr="12070491">
        <w:rPr>
          <w:rFonts w:asciiTheme="minorHAnsi" w:hAnsiTheme="minorHAnsi" w:cstheme="minorBidi"/>
          <w:sz w:val="22"/>
          <w:szCs w:val="22"/>
        </w:rPr>
        <w:t xml:space="preserve">Les personnes expulsées </w:t>
      </w:r>
      <w:r w:rsidR="00291BC3" w:rsidRPr="12070491">
        <w:rPr>
          <w:rFonts w:asciiTheme="minorHAnsi" w:hAnsiTheme="minorHAnsi" w:cstheme="minorBidi"/>
          <w:sz w:val="22"/>
          <w:szCs w:val="22"/>
        </w:rPr>
        <w:t>n’ont</w:t>
      </w:r>
      <w:r w:rsidR="00A534F2" w:rsidRPr="12070491">
        <w:rPr>
          <w:rFonts w:asciiTheme="minorHAnsi" w:hAnsiTheme="minorHAnsi" w:cstheme="minorBidi"/>
          <w:sz w:val="22"/>
          <w:szCs w:val="22"/>
        </w:rPr>
        <w:t>,</w:t>
      </w:r>
      <w:r w:rsidR="00630E93" w:rsidRPr="12070491">
        <w:rPr>
          <w:rFonts w:asciiTheme="minorHAnsi" w:hAnsiTheme="minorHAnsi" w:cstheme="minorBidi"/>
          <w:sz w:val="22"/>
          <w:szCs w:val="22"/>
        </w:rPr>
        <w:t xml:space="preserve"> pour la plupart,</w:t>
      </w:r>
      <w:r w:rsidR="00291BC3" w:rsidRPr="12070491">
        <w:rPr>
          <w:rFonts w:asciiTheme="minorHAnsi" w:hAnsiTheme="minorHAnsi" w:cstheme="minorBidi"/>
          <w:sz w:val="22"/>
          <w:szCs w:val="22"/>
        </w:rPr>
        <w:t xml:space="preserve"> </w:t>
      </w:r>
      <w:r w:rsidR="009D33E6" w:rsidRPr="12070491">
        <w:rPr>
          <w:rFonts w:asciiTheme="minorHAnsi" w:hAnsiTheme="minorHAnsi" w:cstheme="minorBidi"/>
          <w:sz w:val="22"/>
          <w:szCs w:val="22"/>
        </w:rPr>
        <w:t>pas été indemnisées ni réinstallées.</w:t>
      </w:r>
      <w:r w:rsidR="005C690F" w:rsidRPr="12070491">
        <w:rPr>
          <w:rFonts w:asciiTheme="minorHAnsi" w:hAnsiTheme="minorHAnsi" w:cstheme="minorBidi"/>
          <w:sz w:val="22"/>
          <w:szCs w:val="22"/>
        </w:rPr>
        <w:t xml:space="preserve"> </w:t>
      </w:r>
      <w:r w:rsidR="00630E93" w:rsidRPr="12070491">
        <w:rPr>
          <w:rFonts w:asciiTheme="minorHAnsi" w:hAnsiTheme="minorHAnsi" w:cstheme="minorBidi"/>
          <w:sz w:val="22"/>
          <w:szCs w:val="22"/>
        </w:rPr>
        <w:t xml:space="preserve">Seuls quelques exploitants ont reçu des </w:t>
      </w:r>
      <w:r w:rsidR="00FF2140" w:rsidRPr="12070491">
        <w:rPr>
          <w:rFonts w:asciiTheme="minorHAnsi" w:hAnsiTheme="minorHAnsi" w:cstheme="minorBidi"/>
          <w:sz w:val="22"/>
          <w:szCs w:val="22"/>
        </w:rPr>
        <w:t xml:space="preserve">compensations financières au titre de </w:t>
      </w:r>
      <w:r w:rsidR="001445E0" w:rsidRPr="12070491">
        <w:rPr>
          <w:rFonts w:asciiTheme="minorHAnsi" w:hAnsiTheme="minorHAnsi" w:cstheme="minorBidi"/>
          <w:sz w:val="22"/>
          <w:szCs w:val="22"/>
        </w:rPr>
        <w:t>« </w:t>
      </w:r>
      <w:r w:rsidR="00FF2140" w:rsidRPr="12070491">
        <w:rPr>
          <w:rFonts w:asciiTheme="minorHAnsi" w:hAnsiTheme="minorHAnsi" w:cstheme="minorBidi"/>
          <w:sz w:val="22"/>
          <w:szCs w:val="22"/>
        </w:rPr>
        <w:t>défra</w:t>
      </w:r>
      <w:r w:rsidR="009C0D84">
        <w:rPr>
          <w:rFonts w:asciiTheme="minorHAnsi" w:hAnsiTheme="minorHAnsi" w:cstheme="minorBidi"/>
          <w:sz w:val="22"/>
          <w:szCs w:val="22"/>
        </w:rPr>
        <w:t>i</w:t>
      </w:r>
      <w:r w:rsidR="00FF2140" w:rsidRPr="12070491">
        <w:rPr>
          <w:rFonts w:asciiTheme="minorHAnsi" w:hAnsiTheme="minorHAnsi" w:cstheme="minorBidi"/>
          <w:sz w:val="22"/>
          <w:szCs w:val="22"/>
        </w:rPr>
        <w:t>ement de transport</w:t>
      </w:r>
      <w:r w:rsidR="001445E0" w:rsidRPr="12070491">
        <w:rPr>
          <w:rFonts w:asciiTheme="minorHAnsi" w:hAnsiTheme="minorHAnsi" w:cstheme="minorBidi"/>
          <w:sz w:val="22"/>
          <w:szCs w:val="22"/>
        </w:rPr>
        <w:t> »</w:t>
      </w:r>
      <w:r w:rsidR="00FF2140" w:rsidRPr="12070491">
        <w:rPr>
          <w:rFonts w:asciiTheme="minorHAnsi" w:hAnsiTheme="minorHAnsi" w:cstheme="minorBidi"/>
          <w:sz w:val="22"/>
          <w:szCs w:val="22"/>
        </w:rPr>
        <w:t xml:space="preserve">, allant de 50 à 500 USD. </w:t>
      </w:r>
      <w:r w:rsidR="005C690F" w:rsidRPr="12070491">
        <w:rPr>
          <w:rFonts w:asciiTheme="minorHAnsi" w:hAnsiTheme="minorHAnsi" w:cstheme="minorBidi"/>
          <w:sz w:val="22"/>
          <w:szCs w:val="22"/>
        </w:rPr>
        <w:t xml:space="preserve">Les membres des coopératives de mineurs artisanaux expulsés ont </w:t>
      </w:r>
      <w:r w:rsidR="00491260" w:rsidRPr="12070491">
        <w:rPr>
          <w:rFonts w:asciiTheme="minorHAnsi" w:hAnsiTheme="minorHAnsi" w:cstheme="minorBidi"/>
          <w:sz w:val="22"/>
          <w:szCs w:val="22"/>
        </w:rPr>
        <w:t xml:space="preserve">porté plainte contre </w:t>
      </w:r>
      <w:r w:rsidR="00895043" w:rsidRPr="12070491">
        <w:rPr>
          <w:rFonts w:asciiTheme="minorHAnsi" w:hAnsiTheme="minorHAnsi" w:cstheme="minorBidi"/>
          <w:sz w:val="22"/>
          <w:szCs w:val="22"/>
        </w:rPr>
        <w:t xml:space="preserve">la Société Alphamin Bisie Mining pour, </w:t>
      </w:r>
      <w:r w:rsidR="003004BE" w:rsidRPr="12070491">
        <w:rPr>
          <w:rFonts w:asciiTheme="minorHAnsi" w:hAnsiTheme="minorHAnsi" w:cstheme="minorBidi"/>
          <w:sz w:val="22"/>
          <w:szCs w:val="22"/>
        </w:rPr>
        <w:t>entre autres</w:t>
      </w:r>
      <w:r w:rsidR="00895043" w:rsidRPr="12070491">
        <w:rPr>
          <w:rFonts w:asciiTheme="minorHAnsi" w:hAnsiTheme="minorHAnsi" w:cstheme="minorBidi"/>
          <w:sz w:val="22"/>
          <w:szCs w:val="22"/>
        </w:rPr>
        <w:t>, expulsion illégale</w:t>
      </w:r>
      <w:r w:rsidR="00F774C1" w:rsidRPr="12070491">
        <w:rPr>
          <w:rFonts w:asciiTheme="minorHAnsi" w:hAnsiTheme="minorHAnsi" w:cstheme="minorBidi"/>
          <w:sz w:val="22"/>
          <w:szCs w:val="22"/>
        </w:rPr>
        <w:t xml:space="preserve">, auprès du Tribunal de Grande Instance </w:t>
      </w:r>
      <w:r w:rsidR="003004BE" w:rsidRPr="12070491">
        <w:rPr>
          <w:rFonts w:asciiTheme="minorHAnsi" w:hAnsiTheme="minorHAnsi" w:cstheme="minorBidi"/>
          <w:sz w:val="22"/>
          <w:szCs w:val="22"/>
        </w:rPr>
        <w:t xml:space="preserve">(TGI) </w:t>
      </w:r>
      <w:r w:rsidR="00F774C1" w:rsidRPr="12070491">
        <w:rPr>
          <w:rFonts w:asciiTheme="minorHAnsi" w:hAnsiTheme="minorHAnsi" w:cstheme="minorBidi"/>
          <w:sz w:val="22"/>
          <w:szCs w:val="22"/>
        </w:rPr>
        <w:t>de Goma</w:t>
      </w:r>
      <w:r w:rsidR="003004BE" w:rsidRPr="12070491">
        <w:rPr>
          <w:rFonts w:asciiTheme="minorHAnsi" w:hAnsiTheme="minorHAnsi" w:cstheme="minorBidi"/>
          <w:sz w:val="22"/>
          <w:szCs w:val="22"/>
        </w:rPr>
        <w:t>.</w:t>
      </w:r>
      <w:r w:rsidR="006D58C8" w:rsidRPr="12070491">
        <w:rPr>
          <w:rStyle w:val="FootnoteReference"/>
          <w:rFonts w:asciiTheme="minorHAnsi" w:hAnsiTheme="minorHAnsi" w:cstheme="minorBidi"/>
          <w:sz w:val="22"/>
          <w:szCs w:val="22"/>
        </w:rPr>
        <w:footnoteReference w:id="16"/>
      </w:r>
      <w:r w:rsidR="00DD6079" w:rsidRPr="12070491">
        <w:rPr>
          <w:rFonts w:asciiTheme="minorHAnsi" w:hAnsiTheme="minorHAnsi" w:cstheme="minorBidi"/>
          <w:sz w:val="22"/>
          <w:szCs w:val="22"/>
        </w:rPr>
        <w:t xml:space="preserve"> </w:t>
      </w:r>
    </w:p>
    <w:p w14:paraId="16D3BFBA" w14:textId="1179B22F" w:rsidR="00392BDA" w:rsidRPr="0024268E" w:rsidRDefault="12070491" w:rsidP="12070491">
      <w:pPr>
        <w:pStyle w:val="ListParagraph"/>
        <w:numPr>
          <w:ilvl w:val="0"/>
          <w:numId w:val="10"/>
        </w:numPr>
        <w:spacing w:after="160" w:line="276" w:lineRule="auto"/>
        <w:jc w:val="both"/>
        <w:rPr>
          <w:rFonts w:asciiTheme="minorHAnsi" w:hAnsiTheme="minorHAnsi" w:cstheme="minorBidi"/>
          <w:sz w:val="22"/>
          <w:szCs w:val="22"/>
        </w:rPr>
      </w:pPr>
      <w:r w:rsidRPr="12070491">
        <w:rPr>
          <w:rFonts w:asciiTheme="minorHAnsi" w:hAnsiTheme="minorHAnsi" w:cstheme="minorBidi"/>
          <w:sz w:val="22"/>
          <w:szCs w:val="22"/>
        </w:rPr>
        <w:t>Les</w:t>
      </w:r>
      <w:r w:rsidR="00DB0FB4">
        <w:rPr>
          <w:rFonts w:asciiTheme="minorHAnsi" w:hAnsiTheme="minorHAnsi" w:cstheme="minorBidi"/>
          <w:sz w:val="22"/>
          <w:szCs w:val="22"/>
        </w:rPr>
        <w:t xml:space="preserve"> </w:t>
      </w:r>
      <w:r w:rsidR="00F53D69">
        <w:rPr>
          <w:rFonts w:asciiTheme="minorHAnsi" w:hAnsiTheme="minorHAnsi" w:cstheme="minorBidi"/>
          <w:sz w:val="22"/>
          <w:szCs w:val="22"/>
        </w:rPr>
        <w:t xml:space="preserve">mineurs </w:t>
      </w:r>
      <w:r w:rsidR="00F53D69" w:rsidRPr="12070491">
        <w:rPr>
          <w:rFonts w:asciiTheme="minorHAnsi" w:hAnsiTheme="minorHAnsi" w:cstheme="minorBidi"/>
          <w:sz w:val="22"/>
          <w:szCs w:val="22"/>
        </w:rPr>
        <w:t>expulsés</w:t>
      </w:r>
      <w:r w:rsidRPr="12070491">
        <w:rPr>
          <w:rFonts w:asciiTheme="minorHAnsi" w:hAnsiTheme="minorHAnsi" w:cstheme="minorBidi"/>
          <w:sz w:val="22"/>
          <w:szCs w:val="22"/>
        </w:rPr>
        <w:t xml:space="preserve"> ont été dispersés par la police des mines. La situation n’a, à ce jour, pas été réglée par la société Alphamin. Les mineurs artisanaux et leurs familles, dont les premiers étaient installés depuis 2002, et avaient pour certains investi toutes leurs économies dans l’exploitation minière</w:t>
      </w:r>
      <w:r w:rsidR="003C61E7">
        <w:rPr>
          <w:rFonts w:asciiTheme="minorHAnsi" w:hAnsiTheme="minorHAnsi" w:cstheme="minorBidi"/>
          <w:sz w:val="22"/>
          <w:szCs w:val="22"/>
        </w:rPr>
        <w:t xml:space="preserve"> artisanale</w:t>
      </w:r>
      <w:r w:rsidRPr="12070491">
        <w:rPr>
          <w:rFonts w:asciiTheme="minorHAnsi" w:hAnsiTheme="minorHAnsi" w:cstheme="minorBidi"/>
          <w:sz w:val="22"/>
          <w:szCs w:val="22"/>
        </w:rPr>
        <w:t xml:space="preserve"> de Bisie, se retrouvent aujourd’hui dans une situation de</w:t>
      </w:r>
      <w:r w:rsidR="007537E9">
        <w:rPr>
          <w:rFonts w:asciiTheme="minorHAnsi" w:hAnsiTheme="minorHAnsi" w:cstheme="minorBidi"/>
          <w:sz w:val="22"/>
          <w:szCs w:val="22"/>
        </w:rPr>
        <w:t xml:space="preserve"> précarité économique compromettant leur</w:t>
      </w:r>
      <w:r w:rsidRPr="12070491">
        <w:rPr>
          <w:rFonts w:asciiTheme="minorHAnsi" w:hAnsiTheme="minorHAnsi" w:cstheme="minorBidi"/>
          <w:sz w:val="22"/>
          <w:szCs w:val="22"/>
        </w:rPr>
        <w:t xml:space="preserve"> </w:t>
      </w:r>
      <w:r w:rsidR="003E0FD3">
        <w:rPr>
          <w:rFonts w:asciiTheme="minorHAnsi" w:hAnsiTheme="minorHAnsi" w:cstheme="minorBidi"/>
          <w:sz w:val="22"/>
          <w:szCs w:val="22"/>
        </w:rPr>
        <w:t xml:space="preserve">droit à un niveau de vie suffisant </w:t>
      </w:r>
      <w:r w:rsidR="00C73EB1">
        <w:rPr>
          <w:rFonts w:asciiTheme="minorHAnsi" w:hAnsiTheme="minorHAnsi" w:cstheme="minorBidi"/>
          <w:sz w:val="22"/>
          <w:szCs w:val="22"/>
        </w:rPr>
        <w:t xml:space="preserve">(article 11 du Pacte) </w:t>
      </w:r>
      <w:r w:rsidR="007537E9">
        <w:rPr>
          <w:rFonts w:asciiTheme="minorHAnsi" w:hAnsiTheme="minorHAnsi" w:cstheme="minorBidi"/>
          <w:sz w:val="22"/>
          <w:szCs w:val="22"/>
        </w:rPr>
        <w:t xml:space="preserve">en particulier </w:t>
      </w:r>
      <w:r w:rsidR="00C73EB1">
        <w:rPr>
          <w:rFonts w:asciiTheme="minorHAnsi" w:hAnsiTheme="minorHAnsi" w:cstheme="minorBidi"/>
          <w:sz w:val="22"/>
          <w:szCs w:val="22"/>
        </w:rPr>
        <w:t>l’</w:t>
      </w:r>
      <w:r w:rsidR="007537E9">
        <w:rPr>
          <w:rFonts w:asciiTheme="minorHAnsi" w:hAnsiTheme="minorHAnsi" w:cstheme="minorBidi"/>
          <w:sz w:val="22"/>
          <w:szCs w:val="22"/>
        </w:rPr>
        <w:t>accès à un logement</w:t>
      </w:r>
      <w:r w:rsidR="00C73EB1">
        <w:rPr>
          <w:rFonts w:asciiTheme="minorHAnsi" w:hAnsiTheme="minorHAnsi" w:cstheme="minorBidi"/>
          <w:sz w:val="22"/>
          <w:szCs w:val="22"/>
        </w:rPr>
        <w:t xml:space="preserve">, à l’eau et </w:t>
      </w:r>
      <w:r w:rsidR="007537E9">
        <w:rPr>
          <w:rFonts w:asciiTheme="minorHAnsi" w:hAnsiTheme="minorHAnsi" w:cstheme="minorBidi"/>
          <w:sz w:val="22"/>
          <w:szCs w:val="22"/>
        </w:rPr>
        <w:t xml:space="preserve">à la nourriture. </w:t>
      </w:r>
    </w:p>
    <w:p w14:paraId="2B959A48" w14:textId="77777777" w:rsidR="004F41B9" w:rsidRPr="004F41B9" w:rsidRDefault="004F41B9" w:rsidP="004F41B9">
      <w:pPr>
        <w:pStyle w:val="ListParagraph"/>
        <w:spacing w:after="160" w:line="276" w:lineRule="auto"/>
        <w:jc w:val="both"/>
        <w:rPr>
          <w:rFonts w:asciiTheme="minorHAnsi" w:hAnsiTheme="minorHAnsi" w:cstheme="minorHAnsi"/>
          <w:sz w:val="22"/>
          <w:szCs w:val="22"/>
        </w:rPr>
      </w:pPr>
    </w:p>
    <w:p w14:paraId="66305F87" w14:textId="22A42950" w:rsidR="00392BDA" w:rsidRPr="00630DF2" w:rsidRDefault="12070491" w:rsidP="12070491">
      <w:pPr>
        <w:pStyle w:val="ListParagraph"/>
        <w:numPr>
          <w:ilvl w:val="1"/>
          <w:numId w:val="11"/>
        </w:numPr>
        <w:spacing w:after="160" w:line="256" w:lineRule="auto"/>
        <w:rPr>
          <w:rFonts w:asciiTheme="minorHAnsi" w:hAnsiTheme="minorHAnsi" w:cstheme="minorBidi"/>
          <w:b/>
          <w:bCs/>
          <w:sz w:val="22"/>
          <w:szCs w:val="22"/>
        </w:rPr>
      </w:pPr>
      <w:r w:rsidRPr="12070491">
        <w:rPr>
          <w:rFonts w:asciiTheme="minorHAnsi" w:hAnsiTheme="minorHAnsi" w:cstheme="minorBidi"/>
          <w:b/>
          <w:bCs/>
        </w:rPr>
        <w:t>Après l’entrée en vigueur du Code minier révisé de 2018</w:t>
      </w:r>
    </w:p>
    <w:p w14:paraId="63FCA1D4" w14:textId="77777777" w:rsidR="00630DF2" w:rsidRPr="004F41B9" w:rsidRDefault="00630DF2" w:rsidP="00630DF2">
      <w:pPr>
        <w:pStyle w:val="ListParagraph"/>
        <w:spacing w:after="160" w:line="256" w:lineRule="auto"/>
        <w:ind w:left="1440"/>
        <w:rPr>
          <w:rFonts w:asciiTheme="minorHAnsi" w:hAnsiTheme="minorHAnsi" w:cstheme="minorHAnsi"/>
          <w:b/>
          <w:sz w:val="22"/>
          <w:szCs w:val="22"/>
        </w:rPr>
      </w:pPr>
    </w:p>
    <w:p w14:paraId="0BC3EA8D" w14:textId="031DEB93" w:rsidR="00630DF2" w:rsidRPr="00CD0D0A" w:rsidRDefault="00392BDA" w:rsidP="00CD0D0A">
      <w:pPr>
        <w:pStyle w:val="ListParagraph"/>
        <w:numPr>
          <w:ilvl w:val="0"/>
          <w:numId w:val="10"/>
        </w:numPr>
        <w:spacing w:line="276" w:lineRule="auto"/>
        <w:jc w:val="both"/>
        <w:rPr>
          <w:rFonts w:asciiTheme="minorHAnsi" w:eastAsia="Calibri" w:hAnsiTheme="minorHAnsi" w:cstheme="minorBidi"/>
          <w:sz w:val="22"/>
          <w:szCs w:val="22"/>
        </w:rPr>
      </w:pPr>
      <w:r w:rsidRPr="12070491">
        <w:rPr>
          <w:rFonts w:asciiTheme="minorHAnsi" w:eastAsia="Calibri" w:hAnsiTheme="minorHAnsi" w:cstheme="minorBidi"/>
          <w:sz w:val="22"/>
          <w:szCs w:val="22"/>
        </w:rPr>
        <w:t xml:space="preserve">Le Code minier révisé de 2018 </w:t>
      </w:r>
      <w:r w:rsidR="005446FC" w:rsidRPr="12070491">
        <w:rPr>
          <w:rFonts w:asciiTheme="minorHAnsi" w:eastAsia="Calibri" w:hAnsiTheme="minorHAnsi" w:cstheme="minorBidi"/>
          <w:sz w:val="22"/>
          <w:szCs w:val="22"/>
        </w:rPr>
        <w:t>a</w:t>
      </w:r>
      <w:r w:rsidRPr="12070491">
        <w:rPr>
          <w:rFonts w:asciiTheme="minorHAnsi" w:eastAsia="Calibri" w:hAnsiTheme="minorHAnsi" w:cstheme="minorBidi"/>
          <w:sz w:val="22"/>
          <w:szCs w:val="22"/>
        </w:rPr>
        <w:t xml:space="preserve"> mis en place des mesures claires de délocalisation et de réinstallation des communautés affectées par le déplacement en raison de l’exploitation minière. L’annexe XVIII du Règlement minier</w:t>
      </w:r>
      <w:r w:rsidRPr="12070491">
        <w:rPr>
          <w:rFonts w:asciiTheme="minorHAnsi" w:eastAsia="Calibri" w:hAnsiTheme="minorHAnsi" w:cstheme="minorBidi"/>
          <w:vertAlign w:val="superscript"/>
        </w:rPr>
        <w:footnoteReference w:id="17"/>
      </w:r>
      <w:r w:rsidRPr="12070491">
        <w:rPr>
          <w:rFonts w:asciiTheme="minorHAnsi" w:eastAsia="Calibri" w:hAnsiTheme="minorHAnsi" w:cstheme="minorBidi"/>
          <w:sz w:val="22"/>
          <w:szCs w:val="22"/>
          <w:vertAlign w:val="superscript"/>
        </w:rPr>
        <w:t xml:space="preserve"> </w:t>
      </w:r>
      <w:r w:rsidRPr="12070491">
        <w:rPr>
          <w:rFonts w:asciiTheme="minorHAnsi" w:eastAsia="Calibri" w:hAnsiTheme="minorHAnsi" w:cstheme="minorBidi"/>
          <w:sz w:val="22"/>
          <w:szCs w:val="22"/>
        </w:rPr>
        <w:t>de juin 2018 définit les principes et modalités pratiques</w:t>
      </w:r>
      <w:r w:rsidR="00606B9D" w:rsidRPr="12070491">
        <w:rPr>
          <w:rFonts w:asciiTheme="minorHAnsi" w:eastAsia="Calibri" w:hAnsiTheme="minorHAnsi" w:cstheme="minorBidi"/>
          <w:sz w:val="22"/>
          <w:szCs w:val="22"/>
        </w:rPr>
        <w:t xml:space="preserve"> de délocalisation,</w:t>
      </w:r>
      <w:r w:rsidRPr="12070491">
        <w:rPr>
          <w:rFonts w:asciiTheme="minorHAnsi" w:eastAsia="Calibri" w:hAnsiTheme="minorHAnsi" w:cstheme="minorBidi"/>
          <w:sz w:val="22"/>
          <w:szCs w:val="22"/>
        </w:rPr>
        <w:t xml:space="preserve"> d’indemnisation, de compensation et de réinstallation des communautés locales affectées par les projets miniers dans le respect des normes et bonnes pratiques en la matière.</w:t>
      </w:r>
      <w:r w:rsidR="0089400D">
        <w:rPr>
          <w:rStyle w:val="FootnoteReference"/>
          <w:rFonts w:asciiTheme="minorHAnsi" w:eastAsia="Calibri" w:hAnsiTheme="minorHAnsi" w:cstheme="minorBidi"/>
          <w:sz w:val="22"/>
          <w:szCs w:val="22"/>
        </w:rPr>
        <w:footnoteReference w:id="18"/>
      </w:r>
      <w:r w:rsidRPr="12070491">
        <w:rPr>
          <w:rFonts w:asciiTheme="minorHAnsi" w:eastAsia="Calibri" w:hAnsiTheme="minorHAnsi" w:cstheme="minorBidi"/>
          <w:sz w:val="22"/>
          <w:szCs w:val="22"/>
        </w:rPr>
        <w:t xml:space="preserve"> Cette annexe prévoit les procédures de consultation et de participation communautaire, les modalités d’indemnisation et de compensation durant toutes les étapes et phases du processus de déplacement et de réinstallation des personnes affectées.</w:t>
      </w:r>
      <w:r w:rsidR="00CA04CB">
        <w:rPr>
          <w:rStyle w:val="FootnoteReference"/>
          <w:rFonts w:asciiTheme="minorHAnsi" w:eastAsia="Calibri" w:hAnsiTheme="minorHAnsi" w:cstheme="minorBidi"/>
          <w:sz w:val="22"/>
          <w:szCs w:val="22"/>
        </w:rPr>
        <w:footnoteReference w:id="19"/>
      </w:r>
      <w:r w:rsidRPr="12070491">
        <w:rPr>
          <w:rFonts w:asciiTheme="minorHAnsi" w:eastAsia="Calibri" w:hAnsiTheme="minorHAnsi" w:cstheme="minorBidi"/>
          <w:sz w:val="22"/>
          <w:szCs w:val="22"/>
        </w:rPr>
        <w:t xml:space="preserve"> </w:t>
      </w:r>
      <w:r w:rsidR="12070491" w:rsidRPr="00CD0D0A">
        <w:rPr>
          <w:rFonts w:asciiTheme="minorHAnsi" w:eastAsia="Calibri" w:hAnsiTheme="minorHAnsi" w:cstheme="minorBidi"/>
          <w:sz w:val="22"/>
          <w:szCs w:val="22"/>
        </w:rPr>
        <w:t>Cependant, la mise en œuvre effective des dispositions de cette annexe reste très limitée sur le terrain. Les communautés continuent d’être expulsées</w:t>
      </w:r>
      <w:r w:rsidR="007537E9" w:rsidRPr="00CD0D0A">
        <w:rPr>
          <w:rFonts w:asciiTheme="minorHAnsi" w:eastAsia="Calibri" w:hAnsiTheme="minorHAnsi" w:cstheme="minorBidi"/>
          <w:sz w:val="22"/>
          <w:szCs w:val="22"/>
        </w:rPr>
        <w:t xml:space="preserve"> sans être </w:t>
      </w:r>
      <w:r w:rsidR="0065490C" w:rsidRPr="00CD0D0A">
        <w:rPr>
          <w:rFonts w:asciiTheme="minorHAnsi" w:eastAsia="Calibri" w:hAnsiTheme="minorHAnsi" w:cstheme="minorBidi"/>
          <w:sz w:val="22"/>
          <w:szCs w:val="22"/>
        </w:rPr>
        <w:t xml:space="preserve">systématiquement </w:t>
      </w:r>
      <w:r w:rsidR="007537E9" w:rsidRPr="00CD0D0A">
        <w:rPr>
          <w:rFonts w:asciiTheme="minorHAnsi" w:eastAsia="Calibri" w:hAnsiTheme="minorHAnsi" w:cstheme="minorBidi"/>
          <w:sz w:val="22"/>
          <w:szCs w:val="22"/>
        </w:rPr>
        <w:t>consultées,</w:t>
      </w:r>
      <w:r w:rsidR="12070491" w:rsidRPr="00CD0D0A">
        <w:rPr>
          <w:rFonts w:asciiTheme="minorHAnsi" w:eastAsia="Calibri" w:hAnsiTheme="minorHAnsi" w:cstheme="minorBidi"/>
          <w:sz w:val="22"/>
          <w:szCs w:val="22"/>
        </w:rPr>
        <w:t xml:space="preserve"> sans recevoir des indemnités justes et équitables et </w:t>
      </w:r>
      <w:r w:rsidR="007537E9" w:rsidRPr="00CD0D0A">
        <w:rPr>
          <w:rFonts w:asciiTheme="minorHAnsi" w:eastAsia="Calibri" w:hAnsiTheme="minorHAnsi" w:cstheme="minorBidi"/>
          <w:sz w:val="22"/>
          <w:szCs w:val="22"/>
        </w:rPr>
        <w:t>sans faire</w:t>
      </w:r>
      <w:r w:rsidR="12070491" w:rsidRPr="00CD0D0A">
        <w:rPr>
          <w:rFonts w:asciiTheme="minorHAnsi" w:eastAsia="Calibri" w:hAnsiTheme="minorHAnsi" w:cstheme="minorBidi"/>
          <w:sz w:val="22"/>
          <w:szCs w:val="22"/>
        </w:rPr>
        <w:t xml:space="preserve"> l’objet de réinstallation. </w:t>
      </w:r>
    </w:p>
    <w:p w14:paraId="3CE58355" w14:textId="77777777" w:rsidR="00B974EA" w:rsidRPr="006C1494" w:rsidRDefault="00B974EA" w:rsidP="006C1494">
      <w:pPr>
        <w:rPr>
          <w:rFonts w:asciiTheme="minorHAnsi" w:hAnsiTheme="minorHAnsi" w:cstheme="minorHAnsi"/>
          <w:sz w:val="22"/>
          <w:szCs w:val="22"/>
        </w:rPr>
      </w:pPr>
    </w:p>
    <w:p w14:paraId="5FAAF3AD" w14:textId="5159362A" w:rsidR="00392BDA" w:rsidRPr="00CD0D0A" w:rsidRDefault="12070491" w:rsidP="00392BDA">
      <w:pPr>
        <w:pStyle w:val="ListParagraph"/>
        <w:numPr>
          <w:ilvl w:val="0"/>
          <w:numId w:val="10"/>
        </w:numPr>
        <w:spacing w:line="276" w:lineRule="auto"/>
        <w:jc w:val="both"/>
        <w:rPr>
          <w:rFonts w:asciiTheme="minorHAnsi" w:hAnsiTheme="minorHAnsi" w:cstheme="minorBidi"/>
          <w:sz w:val="22"/>
          <w:szCs w:val="22"/>
        </w:rPr>
      </w:pPr>
      <w:r w:rsidRPr="12070491">
        <w:rPr>
          <w:rFonts w:asciiTheme="minorHAnsi" w:hAnsiTheme="minorHAnsi" w:cstheme="minorBidi"/>
          <w:sz w:val="22"/>
          <w:szCs w:val="22"/>
        </w:rPr>
        <w:t xml:space="preserve">Nos organisations </w:t>
      </w:r>
      <w:r w:rsidR="00F61A3A">
        <w:rPr>
          <w:rFonts w:asciiTheme="minorHAnsi" w:hAnsiTheme="minorHAnsi" w:cstheme="minorBidi"/>
          <w:sz w:val="22"/>
          <w:szCs w:val="22"/>
        </w:rPr>
        <w:t xml:space="preserve">partenaires </w:t>
      </w:r>
      <w:r w:rsidRPr="12070491">
        <w:rPr>
          <w:rFonts w:asciiTheme="minorHAnsi" w:hAnsiTheme="minorHAnsi" w:cstheme="minorBidi"/>
          <w:sz w:val="22"/>
          <w:szCs w:val="22"/>
        </w:rPr>
        <w:t>ont répertorié des cas d’expulsions contraires au règlement minier dans la Province du Lualaba</w:t>
      </w:r>
      <w:r w:rsidR="00257DEF">
        <w:rPr>
          <w:rFonts w:asciiTheme="minorHAnsi" w:hAnsiTheme="minorHAnsi" w:cstheme="minorBidi"/>
          <w:sz w:val="22"/>
          <w:szCs w:val="22"/>
        </w:rPr>
        <w:t xml:space="preserve">, </w:t>
      </w:r>
      <w:r w:rsidR="00192034">
        <w:rPr>
          <w:rFonts w:asciiTheme="minorHAnsi" w:hAnsiTheme="minorHAnsi" w:cstheme="minorBidi"/>
          <w:sz w:val="22"/>
          <w:szCs w:val="22"/>
        </w:rPr>
        <w:t xml:space="preserve">notamment </w:t>
      </w:r>
      <w:r w:rsidR="00192034" w:rsidRPr="12070491">
        <w:rPr>
          <w:rFonts w:asciiTheme="minorHAnsi" w:hAnsiTheme="minorHAnsi" w:cstheme="minorBidi"/>
          <w:sz w:val="22"/>
          <w:szCs w:val="22"/>
        </w:rPr>
        <w:t>:</w:t>
      </w:r>
    </w:p>
    <w:p w14:paraId="5CB642C7" w14:textId="2D8E1265" w:rsidR="00392BDA" w:rsidRPr="00B974EA" w:rsidRDefault="00392BDA" w:rsidP="12070491">
      <w:pPr>
        <w:pStyle w:val="ListParagraph"/>
        <w:numPr>
          <w:ilvl w:val="0"/>
          <w:numId w:val="14"/>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 xml:space="preserve">Les habitants de la cité Gécamines </w:t>
      </w:r>
      <w:r w:rsidR="009263A3" w:rsidRPr="12070491">
        <w:rPr>
          <w:rFonts w:asciiTheme="minorHAnsi" w:hAnsiTheme="minorHAnsi" w:cstheme="minorBidi"/>
          <w:sz w:val="22"/>
          <w:szCs w:val="22"/>
        </w:rPr>
        <w:t>de</w:t>
      </w:r>
      <w:r w:rsidRPr="12070491">
        <w:rPr>
          <w:rFonts w:asciiTheme="minorHAnsi" w:hAnsiTheme="minorHAnsi" w:cstheme="minorBidi"/>
          <w:sz w:val="22"/>
          <w:szCs w:val="22"/>
        </w:rPr>
        <w:t xml:space="preserve"> Kolwezi</w:t>
      </w:r>
      <w:r w:rsidR="00B14644" w:rsidRPr="12070491">
        <w:rPr>
          <w:rFonts w:asciiTheme="minorHAnsi" w:hAnsiTheme="minorHAnsi" w:cstheme="minorBidi"/>
          <w:sz w:val="22"/>
          <w:szCs w:val="22"/>
        </w:rPr>
        <w:t xml:space="preserve"> ont été expulsés et</w:t>
      </w:r>
      <w:r w:rsidRPr="12070491">
        <w:rPr>
          <w:rFonts w:asciiTheme="minorHAnsi" w:hAnsiTheme="minorHAnsi" w:cstheme="minorBidi"/>
          <w:sz w:val="22"/>
          <w:szCs w:val="22"/>
        </w:rPr>
        <w:t xml:space="preserve"> </w:t>
      </w:r>
      <w:r w:rsidR="007A2280" w:rsidRPr="12070491">
        <w:rPr>
          <w:rFonts w:asciiTheme="minorHAnsi" w:hAnsiTheme="minorHAnsi" w:cstheme="minorBidi"/>
          <w:sz w:val="22"/>
          <w:szCs w:val="22"/>
        </w:rPr>
        <w:t>n’ont jamais</w:t>
      </w:r>
      <w:r w:rsidRPr="12070491">
        <w:rPr>
          <w:rFonts w:asciiTheme="minorHAnsi" w:hAnsiTheme="minorHAnsi" w:cstheme="minorBidi"/>
          <w:sz w:val="22"/>
          <w:szCs w:val="22"/>
        </w:rPr>
        <w:t xml:space="preserve"> été réinstallés par </w:t>
      </w:r>
      <w:r w:rsidR="00B14644" w:rsidRPr="12070491">
        <w:rPr>
          <w:rFonts w:asciiTheme="minorHAnsi" w:hAnsiTheme="minorHAnsi" w:cstheme="minorBidi"/>
          <w:sz w:val="22"/>
          <w:szCs w:val="22"/>
        </w:rPr>
        <w:t>l’</w:t>
      </w:r>
      <w:r w:rsidRPr="12070491">
        <w:rPr>
          <w:rFonts w:asciiTheme="minorHAnsi" w:hAnsiTheme="minorHAnsi" w:cstheme="minorBidi"/>
          <w:sz w:val="22"/>
          <w:szCs w:val="22"/>
        </w:rPr>
        <w:t xml:space="preserve">entreprise </w:t>
      </w:r>
      <w:r w:rsidR="00293863" w:rsidRPr="12070491">
        <w:rPr>
          <w:rFonts w:asciiTheme="minorHAnsi" w:hAnsiTheme="minorHAnsi" w:cstheme="minorBidi"/>
          <w:sz w:val="22"/>
          <w:szCs w:val="22"/>
        </w:rPr>
        <w:t>C</w:t>
      </w:r>
      <w:r w:rsidR="003D4E60" w:rsidRPr="12070491">
        <w:rPr>
          <w:rFonts w:asciiTheme="minorHAnsi" w:hAnsiTheme="minorHAnsi" w:cstheme="minorBidi"/>
          <w:sz w:val="22"/>
          <w:szCs w:val="22"/>
        </w:rPr>
        <w:t>OMMUS</w:t>
      </w:r>
      <w:r w:rsidR="004A6D5E" w:rsidRPr="12070491">
        <w:rPr>
          <w:rFonts w:asciiTheme="minorHAnsi" w:hAnsiTheme="minorHAnsi" w:cstheme="minorBidi"/>
          <w:sz w:val="22"/>
          <w:szCs w:val="22"/>
        </w:rPr>
        <w:t>.</w:t>
      </w:r>
      <w:r w:rsidR="003D4E60" w:rsidRPr="12070491">
        <w:rPr>
          <w:rStyle w:val="FootnoteReference"/>
          <w:rFonts w:asciiTheme="minorHAnsi" w:hAnsiTheme="minorHAnsi" w:cstheme="minorBidi"/>
          <w:sz w:val="22"/>
          <w:szCs w:val="22"/>
        </w:rPr>
        <w:footnoteReference w:id="20"/>
      </w:r>
      <w:r w:rsidR="00293863" w:rsidRPr="12070491">
        <w:rPr>
          <w:rFonts w:asciiTheme="minorHAnsi" w:hAnsiTheme="minorHAnsi" w:cstheme="minorBidi"/>
          <w:sz w:val="22"/>
          <w:szCs w:val="22"/>
        </w:rPr>
        <w:t xml:space="preserve"> </w:t>
      </w:r>
    </w:p>
    <w:p w14:paraId="572CA262" w14:textId="22DDD84B" w:rsidR="00392BDA" w:rsidRPr="00B974EA" w:rsidRDefault="00392BDA" w:rsidP="12070491">
      <w:pPr>
        <w:pStyle w:val="ListParagraph"/>
        <w:numPr>
          <w:ilvl w:val="0"/>
          <w:numId w:val="14"/>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 xml:space="preserve">Les communautés de </w:t>
      </w:r>
      <w:r w:rsidRPr="12070491">
        <w:rPr>
          <w:rFonts w:asciiTheme="minorHAnsi" w:hAnsiTheme="minorHAnsi" w:cstheme="minorBidi"/>
          <w:sz w:val="22"/>
          <w:szCs w:val="22"/>
          <w:lang w:val="fr-CD"/>
        </w:rPr>
        <w:t>Kaponda et Samukoko</w:t>
      </w:r>
      <w:r w:rsidR="004B1B1B" w:rsidRPr="12070491">
        <w:rPr>
          <w:rFonts w:asciiTheme="minorHAnsi" w:hAnsiTheme="minorHAnsi" w:cstheme="minorBidi"/>
          <w:sz w:val="22"/>
          <w:szCs w:val="22"/>
          <w:lang w:val="fr-CD"/>
        </w:rPr>
        <w:t>,</w:t>
      </w:r>
      <w:r w:rsidRPr="12070491">
        <w:rPr>
          <w:rFonts w:asciiTheme="minorHAnsi" w:hAnsiTheme="minorHAnsi" w:cstheme="minorBidi"/>
          <w:sz w:val="22"/>
          <w:szCs w:val="22"/>
          <w:lang w:val="fr-CD"/>
        </w:rPr>
        <w:t xml:space="preserve"> déplacées par l’entreprise Kamoa Copper n’ont pas bénéficié de terres de remplacement. A la place, l’entreprise a </w:t>
      </w:r>
      <w:r w:rsidR="00C62502" w:rsidRPr="12070491">
        <w:rPr>
          <w:rFonts w:asciiTheme="minorHAnsi" w:hAnsiTheme="minorHAnsi" w:cstheme="minorBidi"/>
          <w:sz w:val="22"/>
          <w:szCs w:val="22"/>
          <w:lang w:val="fr-CD"/>
        </w:rPr>
        <w:t xml:space="preserve">offert une compensation financière pour </w:t>
      </w:r>
      <w:r w:rsidRPr="12070491">
        <w:rPr>
          <w:rFonts w:asciiTheme="minorHAnsi" w:hAnsiTheme="minorHAnsi" w:cstheme="minorBidi"/>
          <w:sz w:val="22"/>
          <w:szCs w:val="22"/>
          <w:lang w:val="fr-CD"/>
        </w:rPr>
        <w:t>l</w:t>
      </w:r>
      <w:r w:rsidR="008E1A3F" w:rsidRPr="12070491">
        <w:rPr>
          <w:rFonts w:asciiTheme="minorHAnsi" w:hAnsiTheme="minorHAnsi" w:cstheme="minorBidi"/>
          <w:sz w:val="22"/>
          <w:szCs w:val="22"/>
          <w:lang w:val="fr-CD"/>
        </w:rPr>
        <w:t>a p</w:t>
      </w:r>
      <w:r w:rsidR="002F6E4E" w:rsidRPr="12070491">
        <w:rPr>
          <w:rFonts w:asciiTheme="minorHAnsi" w:hAnsiTheme="minorHAnsi" w:cstheme="minorBidi"/>
          <w:sz w:val="22"/>
          <w:szCs w:val="22"/>
          <w:lang w:val="fr-CD"/>
        </w:rPr>
        <w:t>e</w:t>
      </w:r>
      <w:r w:rsidR="008E1A3F" w:rsidRPr="12070491">
        <w:rPr>
          <w:rFonts w:asciiTheme="minorHAnsi" w:hAnsiTheme="minorHAnsi" w:cstheme="minorBidi"/>
          <w:sz w:val="22"/>
          <w:szCs w:val="22"/>
          <w:lang w:val="fr-CD"/>
        </w:rPr>
        <w:t>rte des terres ne leur permettant pas de racheter un terrain équivalent dans la région</w:t>
      </w:r>
      <w:r w:rsidRPr="12070491">
        <w:rPr>
          <w:rFonts w:asciiTheme="minorHAnsi" w:hAnsiTheme="minorHAnsi" w:cstheme="minorBidi"/>
          <w:sz w:val="22"/>
          <w:szCs w:val="22"/>
          <w:lang w:val="fr-CD"/>
        </w:rPr>
        <w:t xml:space="preserve">. </w:t>
      </w:r>
      <w:r w:rsidR="002F6E4E" w:rsidRPr="12070491">
        <w:rPr>
          <w:rFonts w:asciiTheme="minorHAnsi" w:hAnsiTheme="minorHAnsi" w:cstheme="minorBidi"/>
          <w:sz w:val="22"/>
          <w:szCs w:val="22"/>
          <w:lang w:val="fr-CD"/>
        </w:rPr>
        <w:t>Enfin</w:t>
      </w:r>
      <w:r w:rsidR="008E1A3F" w:rsidRPr="12070491">
        <w:rPr>
          <w:rFonts w:asciiTheme="minorHAnsi" w:hAnsiTheme="minorHAnsi" w:cstheme="minorBidi"/>
          <w:sz w:val="22"/>
          <w:szCs w:val="22"/>
          <w:lang w:val="fr-CD"/>
        </w:rPr>
        <w:t>,</w:t>
      </w:r>
      <w:r w:rsidRPr="12070491">
        <w:rPr>
          <w:rFonts w:asciiTheme="minorHAnsi" w:hAnsiTheme="minorHAnsi" w:cstheme="minorBidi"/>
          <w:sz w:val="22"/>
          <w:szCs w:val="22"/>
          <w:lang w:val="fr-CD"/>
        </w:rPr>
        <w:t xml:space="preserve"> ces compensations ont été dépensées sans </w:t>
      </w:r>
      <w:r w:rsidR="00BA6DF5" w:rsidRPr="12070491">
        <w:rPr>
          <w:rFonts w:asciiTheme="minorHAnsi" w:hAnsiTheme="minorHAnsi" w:cstheme="minorBidi"/>
          <w:sz w:val="22"/>
          <w:szCs w:val="22"/>
          <w:lang w:val="fr-CD"/>
        </w:rPr>
        <w:t xml:space="preserve">que les communautés aient </w:t>
      </w:r>
      <w:r w:rsidRPr="12070491">
        <w:rPr>
          <w:rFonts w:asciiTheme="minorHAnsi" w:hAnsiTheme="minorHAnsi" w:cstheme="minorBidi"/>
          <w:sz w:val="22"/>
          <w:szCs w:val="22"/>
          <w:lang w:val="fr-CD"/>
        </w:rPr>
        <w:t xml:space="preserve">acquis </w:t>
      </w:r>
      <w:r w:rsidR="004B1B1B" w:rsidRPr="12070491">
        <w:rPr>
          <w:rFonts w:asciiTheme="minorHAnsi" w:hAnsiTheme="minorHAnsi" w:cstheme="minorBidi"/>
          <w:sz w:val="22"/>
          <w:szCs w:val="22"/>
          <w:lang w:val="fr-CD"/>
        </w:rPr>
        <w:t>de nouvelles</w:t>
      </w:r>
      <w:r w:rsidRPr="12070491">
        <w:rPr>
          <w:rFonts w:asciiTheme="minorHAnsi" w:hAnsiTheme="minorHAnsi" w:cstheme="minorBidi"/>
          <w:sz w:val="22"/>
          <w:szCs w:val="22"/>
          <w:lang w:val="fr-CD"/>
        </w:rPr>
        <w:t xml:space="preserve"> terres</w:t>
      </w:r>
      <w:r w:rsidR="002F6E4E" w:rsidRPr="12070491">
        <w:rPr>
          <w:rFonts w:asciiTheme="minorHAnsi" w:hAnsiTheme="minorHAnsi" w:cstheme="minorBidi"/>
          <w:sz w:val="22"/>
          <w:szCs w:val="22"/>
          <w:lang w:val="fr-CD"/>
        </w:rPr>
        <w:t>.</w:t>
      </w:r>
      <w:r w:rsidR="003D4E60" w:rsidRPr="12070491">
        <w:rPr>
          <w:rStyle w:val="FootnoteReference"/>
          <w:rFonts w:asciiTheme="minorHAnsi" w:hAnsiTheme="minorHAnsi" w:cstheme="minorBidi"/>
          <w:sz w:val="22"/>
          <w:szCs w:val="22"/>
          <w:lang w:val="fr-CD"/>
        </w:rPr>
        <w:footnoteReference w:id="21"/>
      </w:r>
      <w:r w:rsidRPr="12070491">
        <w:rPr>
          <w:rFonts w:asciiTheme="minorHAnsi" w:hAnsiTheme="minorHAnsi" w:cstheme="minorBidi"/>
          <w:sz w:val="22"/>
          <w:szCs w:val="22"/>
          <w:lang w:val="fr-CD"/>
        </w:rPr>
        <w:t xml:space="preserve"> </w:t>
      </w:r>
    </w:p>
    <w:p w14:paraId="665E7E7D" w14:textId="3C516445" w:rsidR="00392BDA" w:rsidRPr="00B974EA" w:rsidRDefault="12070491" w:rsidP="12070491">
      <w:pPr>
        <w:pStyle w:val="ListParagraph"/>
        <w:numPr>
          <w:ilvl w:val="0"/>
          <w:numId w:val="14"/>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 xml:space="preserve">Le déplacement forcé des habitants du quartier Kabila à Kolwezi opéré par l’entreprise Chemaf (Chemical of Africa), sans indemnisation. </w:t>
      </w:r>
    </w:p>
    <w:p w14:paraId="52276909" w14:textId="4CE6DF72" w:rsidR="00392BDA" w:rsidRPr="00B974EA" w:rsidRDefault="00392BDA" w:rsidP="12070491">
      <w:pPr>
        <w:pStyle w:val="ListParagraph"/>
        <w:numPr>
          <w:ilvl w:val="0"/>
          <w:numId w:val="14"/>
        </w:numPr>
        <w:spacing w:after="160" w:line="276" w:lineRule="auto"/>
        <w:ind w:left="1134"/>
        <w:jc w:val="both"/>
        <w:rPr>
          <w:rFonts w:asciiTheme="minorHAnsi" w:hAnsiTheme="minorHAnsi" w:cstheme="minorBidi"/>
          <w:sz w:val="22"/>
          <w:szCs w:val="22"/>
        </w:rPr>
      </w:pPr>
      <w:r w:rsidRPr="12070491">
        <w:rPr>
          <w:rFonts w:asciiTheme="minorHAnsi" w:hAnsiTheme="minorHAnsi" w:cstheme="minorBidi"/>
          <w:sz w:val="22"/>
          <w:szCs w:val="22"/>
        </w:rPr>
        <w:t>Le déplacement forcé des habitants du village Tshipuki par l’entreprise Tondo Mining</w:t>
      </w:r>
      <w:r w:rsidR="004D2063" w:rsidRPr="12070491">
        <w:rPr>
          <w:rFonts w:asciiTheme="minorHAnsi" w:hAnsiTheme="minorHAnsi" w:cstheme="minorBidi"/>
          <w:sz w:val="22"/>
          <w:szCs w:val="22"/>
        </w:rPr>
        <w:t xml:space="preserve"> sans indemnisation</w:t>
      </w:r>
      <w:r w:rsidR="00CC61E1" w:rsidRPr="12070491">
        <w:rPr>
          <w:rFonts w:asciiTheme="minorHAnsi" w:hAnsiTheme="minorHAnsi" w:cstheme="minorBidi"/>
          <w:sz w:val="22"/>
          <w:szCs w:val="22"/>
        </w:rPr>
        <w:t>.</w:t>
      </w:r>
      <w:r w:rsidR="0066661A" w:rsidRPr="12070491">
        <w:rPr>
          <w:rStyle w:val="FootnoteReference"/>
          <w:rFonts w:asciiTheme="minorHAnsi" w:hAnsiTheme="minorHAnsi" w:cstheme="minorBidi"/>
          <w:sz w:val="22"/>
          <w:szCs w:val="22"/>
        </w:rPr>
        <w:footnoteReference w:id="22"/>
      </w:r>
    </w:p>
    <w:p w14:paraId="47B5E5F1" w14:textId="289B455D" w:rsidR="00E30A59" w:rsidRPr="007C7E01" w:rsidRDefault="00192034" w:rsidP="00FC5E84">
      <w:pPr>
        <w:pStyle w:val="ListParagraph"/>
        <w:numPr>
          <w:ilvl w:val="0"/>
          <w:numId w:val="14"/>
        </w:numPr>
        <w:spacing w:after="160" w:line="276" w:lineRule="auto"/>
        <w:ind w:left="1134"/>
        <w:jc w:val="both"/>
        <w:rPr>
          <w:rFonts w:asciiTheme="minorHAnsi" w:hAnsiTheme="minorHAnsi" w:cstheme="minorHAnsi"/>
          <w:sz w:val="22"/>
          <w:szCs w:val="22"/>
        </w:rPr>
      </w:pPr>
      <w:r w:rsidRPr="007C7E01">
        <w:rPr>
          <w:rFonts w:ascii="Calibri" w:hAnsi="Calibri" w:cs="Calibri"/>
          <w:sz w:val="22"/>
          <w:szCs w:val="22"/>
        </w:rPr>
        <w:t>L’expulsion forcée des centaines des cultivateurs du village Kambibi dont les champs ont été détruits par l’entreprise METALKOL sans paiement des indemnités équitables ni mise à disposition des terres de remplacement</w:t>
      </w:r>
      <w:r w:rsidR="007C7E01">
        <w:rPr>
          <w:rFonts w:ascii="Calibri" w:hAnsi="Calibri" w:cs="Calibri"/>
          <w:sz w:val="22"/>
          <w:szCs w:val="22"/>
        </w:rPr>
        <w:t>.</w:t>
      </w:r>
      <w:r w:rsidRPr="007C7E01">
        <w:rPr>
          <w:rFonts w:ascii="Calibri" w:hAnsi="Calibri" w:cs="Calibri"/>
          <w:sz w:val="22"/>
          <w:szCs w:val="22"/>
        </w:rPr>
        <w:t xml:space="preserve"> </w:t>
      </w:r>
      <w:r w:rsidR="00E30A59" w:rsidRPr="007C7E01">
        <w:rPr>
          <w:rStyle w:val="FootnoteReference"/>
          <w:rFonts w:asciiTheme="minorHAnsi" w:hAnsiTheme="minorHAnsi" w:cstheme="minorHAnsi"/>
          <w:sz w:val="22"/>
          <w:szCs w:val="22"/>
        </w:rPr>
        <w:footnoteReference w:id="23"/>
      </w:r>
    </w:p>
    <w:p w14:paraId="4ECCD57A" w14:textId="7ECEBB4D" w:rsidR="006C1494" w:rsidRDefault="12070491" w:rsidP="12070491">
      <w:pPr>
        <w:shd w:val="clear" w:color="auto" w:fill="FFFFFF" w:themeFill="background1"/>
        <w:ind w:firstLine="708"/>
        <w:jc w:val="both"/>
        <w:rPr>
          <w:rFonts w:asciiTheme="minorHAnsi" w:hAnsiTheme="minorHAnsi" w:cstheme="minorBidi"/>
          <w:b/>
          <w:bCs/>
          <w:sz w:val="22"/>
          <w:szCs w:val="22"/>
        </w:rPr>
      </w:pPr>
      <w:r w:rsidRPr="12070491">
        <w:rPr>
          <w:rFonts w:asciiTheme="minorHAnsi" w:hAnsiTheme="minorHAnsi" w:cstheme="minorBidi"/>
          <w:b/>
          <w:bCs/>
          <w:sz w:val="22"/>
          <w:szCs w:val="22"/>
        </w:rPr>
        <w:t xml:space="preserve">Le cas des villages de Bandayi et Mege dans la province du Haut-Uélé </w:t>
      </w:r>
    </w:p>
    <w:p w14:paraId="1A654C55" w14:textId="77777777" w:rsidR="006C1494" w:rsidRDefault="006C1494" w:rsidP="006C1494">
      <w:pPr>
        <w:shd w:val="clear" w:color="auto" w:fill="FFFFFF"/>
        <w:jc w:val="both"/>
        <w:rPr>
          <w:rFonts w:asciiTheme="minorHAnsi" w:hAnsiTheme="minorHAnsi" w:cstheme="minorHAnsi"/>
          <w:b/>
          <w:bCs/>
          <w:sz w:val="22"/>
          <w:szCs w:val="22"/>
        </w:rPr>
      </w:pPr>
    </w:p>
    <w:p w14:paraId="75070EED" w14:textId="62856928" w:rsidR="004D14D9" w:rsidRPr="006C1494" w:rsidRDefault="0001277F" w:rsidP="12070491">
      <w:pPr>
        <w:pStyle w:val="ListParagraph"/>
        <w:numPr>
          <w:ilvl w:val="0"/>
          <w:numId w:val="10"/>
        </w:numPr>
        <w:shd w:val="clear" w:color="auto" w:fill="FFFFFF" w:themeFill="background1"/>
        <w:spacing w:line="276" w:lineRule="auto"/>
        <w:jc w:val="both"/>
        <w:rPr>
          <w:rFonts w:asciiTheme="minorHAnsi" w:eastAsiaTheme="majorEastAsia" w:hAnsiTheme="minorHAnsi" w:cstheme="minorBidi"/>
          <w:color w:val="000000" w:themeColor="text1"/>
          <w:sz w:val="22"/>
          <w:szCs w:val="22"/>
        </w:rPr>
      </w:pPr>
      <w:r w:rsidRPr="12070491">
        <w:rPr>
          <w:rFonts w:asciiTheme="minorHAnsi" w:eastAsiaTheme="majorEastAsia" w:hAnsiTheme="minorHAnsi" w:cstheme="minorBidi"/>
          <w:color w:val="000000" w:themeColor="text1"/>
          <w:sz w:val="22"/>
          <w:szCs w:val="22"/>
        </w:rPr>
        <w:t xml:space="preserve">La </w:t>
      </w:r>
      <w:r w:rsidR="004A3D2F" w:rsidRPr="12070491">
        <w:rPr>
          <w:rFonts w:asciiTheme="minorHAnsi" w:eastAsiaTheme="majorEastAsia" w:hAnsiTheme="minorHAnsi" w:cstheme="minorBidi"/>
          <w:color w:val="000000" w:themeColor="text1"/>
          <w:sz w:val="22"/>
          <w:szCs w:val="22"/>
        </w:rPr>
        <w:t xml:space="preserve">mise en œuvre défaillante </w:t>
      </w:r>
      <w:r w:rsidRPr="12070491">
        <w:rPr>
          <w:rFonts w:asciiTheme="minorHAnsi" w:eastAsiaTheme="majorEastAsia" w:hAnsiTheme="minorHAnsi" w:cstheme="minorBidi"/>
          <w:color w:val="000000" w:themeColor="text1"/>
          <w:sz w:val="22"/>
          <w:szCs w:val="22"/>
        </w:rPr>
        <w:t xml:space="preserve">du règlement minier en matière de délocalisation se vérifie aussi dans la province du Haut-Uélé. </w:t>
      </w:r>
      <w:r w:rsidR="00724C13" w:rsidRPr="12070491">
        <w:rPr>
          <w:rFonts w:asciiTheme="minorHAnsi" w:eastAsiaTheme="majorEastAsia" w:hAnsiTheme="minorHAnsi" w:cstheme="minorBidi"/>
          <w:color w:val="000000" w:themeColor="text1"/>
          <w:sz w:val="22"/>
          <w:szCs w:val="22"/>
        </w:rPr>
        <w:t>En mai 2021, une commission provinciale</w:t>
      </w:r>
      <w:r w:rsidR="00001579" w:rsidRPr="12070491">
        <w:rPr>
          <w:rFonts w:asciiTheme="minorHAnsi" w:eastAsiaTheme="majorEastAsia" w:hAnsiTheme="minorHAnsi" w:cstheme="minorBidi"/>
          <w:color w:val="000000" w:themeColor="text1"/>
          <w:sz w:val="22"/>
          <w:szCs w:val="22"/>
        </w:rPr>
        <w:t>,</w:t>
      </w:r>
      <w:r w:rsidR="00724C13" w:rsidRPr="12070491">
        <w:rPr>
          <w:rFonts w:asciiTheme="minorHAnsi" w:eastAsiaTheme="majorEastAsia" w:hAnsiTheme="minorHAnsi" w:cstheme="minorBidi"/>
          <w:color w:val="000000" w:themeColor="text1"/>
          <w:sz w:val="22"/>
          <w:szCs w:val="22"/>
        </w:rPr>
        <w:t xml:space="preserve"> instruite par le </w:t>
      </w:r>
      <w:r w:rsidR="00A61A83" w:rsidRPr="12070491">
        <w:rPr>
          <w:rFonts w:asciiTheme="minorHAnsi" w:eastAsiaTheme="majorEastAsia" w:hAnsiTheme="minorHAnsi" w:cstheme="minorBidi"/>
          <w:color w:val="000000" w:themeColor="text1"/>
          <w:sz w:val="22"/>
          <w:szCs w:val="22"/>
        </w:rPr>
        <w:t>ministre</w:t>
      </w:r>
      <w:r w:rsidR="00724C13" w:rsidRPr="12070491">
        <w:rPr>
          <w:rFonts w:asciiTheme="minorHAnsi" w:eastAsiaTheme="majorEastAsia" w:hAnsiTheme="minorHAnsi" w:cstheme="minorBidi"/>
          <w:color w:val="000000" w:themeColor="text1"/>
          <w:sz w:val="22"/>
          <w:szCs w:val="22"/>
        </w:rPr>
        <w:t xml:space="preserve"> des Mines, le </w:t>
      </w:r>
      <w:r w:rsidR="000957ED" w:rsidRPr="12070491">
        <w:rPr>
          <w:rFonts w:asciiTheme="minorHAnsi" w:eastAsiaTheme="majorEastAsia" w:hAnsiTheme="minorHAnsi" w:cstheme="minorBidi"/>
          <w:color w:val="000000" w:themeColor="text1"/>
          <w:sz w:val="22"/>
          <w:szCs w:val="22"/>
        </w:rPr>
        <w:t>ministre</w:t>
      </w:r>
      <w:r w:rsidR="00724C13" w:rsidRPr="12070491">
        <w:rPr>
          <w:rFonts w:asciiTheme="minorHAnsi" w:eastAsiaTheme="majorEastAsia" w:hAnsiTheme="minorHAnsi" w:cstheme="minorBidi"/>
          <w:color w:val="000000" w:themeColor="text1"/>
          <w:sz w:val="22"/>
          <w:szCs w:val="22"/>
        </w:rPr>
        <w:t xml:space="preserve"> de la Défense Nationale et les autorités provinciales du Haut Uélé</w:t>
      </w:r>
      <w:r w:rsidR="00861ED3" w:rsidRPr="12070491">
        <w:rPr>
          <w:rFonts w:asciiTheme="minorHAnsi" w:eastAsiaTheme="majorEastAsia" w:hAnsiTheme="minorHAnsi" w:cstheme="minorBidi"/>
          <w:color w:val="000000" w:themeColor="text1"/>
          <w:sz w:val="22"/>
          <w:szCs w:val="22"/>
        </w:rPr>
        <w:t>,</w:t>
      </w:r>
      <w:r w:rsidR="00724C13" w:rsidRPr="12070491">
        <w:rPr>
          <w:rFonts w:asciiTheme="minorHAnsi" w:eastAsiaTheme="majorEastAsia" w:hAnsiTheme="minorHAnsi" w:cstheme="minorBidi"/>
          <w:color w:val="000000" w:themeColor="text1"/>
          <w:sz w:val="22"/>
          <w:szCs w:val="22"/>
        </w:rPr>
        <w:t xml:space="preserve"> a </w:t>
      </w:r>
      <w:r w:rsidR="00861ED3" w:rsidRPr="12070491">
        <w:rPr>
          <w:rFonts w:asciiTheme="minorHAnsi" w:eastAsiaTheme="majorEastAsia" w:hAnsiTheme="minorHAnsi" w:cstheme="minorBidi"/>
          <w:color w:val="000000" w:themeColor="text1"/>
          <w:sz w:val="22"/>
          <w:szCs w:val="22"/>
        </w:rPr>
        <w:t xml:space="preserve">détruit les maisons et délocalisé la population de deux villages </w:t>
      </w:r>
      <w:r w:rsidR="00C25742" w:rsidRPr="12070491">
        <w:rPr>
          <w:rFonts w:asciiTheme="minorHAnsi" w:eastAsiaTheme="majorEastAsia" w:hAnsiTheme="minorHAnsi" w:cstheme="minorBidi"/>
          <w:color w:val="000000" w:themeColor="text1"/>
          <w:sz w:val="22"/>
          <w:szCs w:val="22"/>
        </w:rPr>
        <w:t xml:space="preserve">(Bandayi et Mege) </w:t>
      </w:r>
      <w:r w:rsidR="00861ED3" w:rsidRPr="12070491">
        <w:rPr>
          <w:rFonts w:asciiTheme="minorHAnsi" w:eastAsiaTheme="majorEastAsia" w:hAnsiTheme="minorHAnsi" w:cstheme="minorBidi"/>
          <w:color w:val="000000" w:themeColor="text1"/>
          <w:sz w:val="22"/>
          <w:szCs w:val="22"/>
        </w:rPr>
        <w:t>situés sur le périmètre minier de la société Kibali Goldmines.</w:t>
      </w:r>
      <w:r w:rsidR="0036100B" w:rsidRPr="12070491">
        <w:rPr>
          <w:rStyle w:val="FootnoteReference"/>
          <w:rFonts w:asciiTheme="minorHAnsi" w:eastAsiaTheme="majorEastAsia" w:hAnsiTheme="minorHAnsi" w:cstheme="minorBidi"/>
          <w:color w:val="000000" w:themeColor="text1"/>
          <w:sz w:val="22"/>
          <w:szCs w:val="22"/>
        </w:rPr>
        <w:footnoteReference w:id="24"/>
      </w:r>
      <w:r w:rsidR="00861ED3" w:rsidRPr="12070491">
        <w:rPr>
          <w:rFonts w:asciiTheme="minorHAnsi" w:eastAsiaTheme="majorEastAsia" w:hAnsiTheme="minorHAnsi" w:cstheme="minorBidi"/>
          <w:color w:val="000000" w:themeColor="text1"/>
          <w:sz w:val="22"/>
          <w:szCs w:val="22"/>
        </w:rPr>
        <w:t xml:space="preserve"> Selon les représentants des deux villages, la démolition et </w:t>
      </w:r>
      <w:r w:rsidR="002A5CA3" w:rsidRPr="12070491">
        <w:rPr>
          <w:rFonts w:asciiTheme="minorHAnsi" w:eastAsiaTheme="majorEastAsia" w:hAnsiTheme="minorHAnsi" w:cstheme="minorBidi"/>
          <w:color w:val="000000" w:themeColor="text1"/>
          <w:sz w:val="22"/>
          <w:szCs w:val="22"/>
        </w:rPr>
        <w:t xml:space="preserve">la </w:t>
      </w:r>
      <w:r w:rsidR="00861ED3" w:rsidRPr="12070491">
        <w:rPr>
          <w:rFonts w:asciiTheme="minorHAnsi" w:eastAsiaTheme="majorEastAsia" w:hAnsiTheme="minorHAnsi" w:cstheme="minorBidi"/>
          <w:color w:val="000000" w:themeColor="text1"/>
          <w:sz w:val="22"/>
          <w:szCs w:val="22"/>
        </w:rPr>
        <w:t xml:space="preserve">délocalisation n’ont pas respecté les dispositions </w:t>
      </w:r>
      <w:r w:rsidR="00132C8E" w:rsidRPr="12070491">
        <w:rPr>
          <w:rFonts w:asciiTheme="minorHAnsi" w:eastAsiaTheme="majorEastAsia" w:hAnsiTheme="minorHAnsi" w:cstheme="minorBidi"/>
          <w:color w:val="000000" w:themeColor="text1"/>
          <w:sz w:val="22"/>
          <w:szCs w:val="22"/>
        </w:rPr>
        <w:t xml:space="preserve">de la nouvelle législation minière. </w:t>
      </w:r>
      <w:r w:rsidR="000E3FF1" w:rsidRPr="12070491">
        <w:rPr>
          <w:rFonts w:asciiTheme="minorHAnsi" w:eastAsiaTheme="majorEastAsia" w:hAnsiTheme="minorHAnsi" w:cstheme="minorBidi"/>
          <w:color w:val="000000" w:themeColor="text1"/>
          <w:sz w:val="22"/>
          <w:szCs w:val="22"/>
        </w:rPr>
        <w:t>Ils</w:t>
      </w:r>
      <w:r w:rsidR="00132C8E" w:rsidRPr="12070491">
        <w:rPr>
          <w:rFonts w:asciiTheme="minorHAnsi" w:eastAsiaTheme="majorEastAsia" w:hAnsiTheme="minorHAnsi" w:cstheme="minorBidi"/>
          <w:color w:val="000000" w:themeColor="text1"/>
          <w:sz w:val="22"/>
          <w:szCs w:val="22"/>
        </w:rPr>
        <w:t xml:space="preserve"> estiment notamment qu’il y a eu un manque de communication de la part de la compagnie et des autorités provinciales avec les habitants quant à la procédure de démolition et de délocalisation. </w:t>
      </w:r>
    </w:p>
    <w:p w14:paraId="34EBFEDD" w14:textId="77777777" w:rsidR="004D14D9" w:rsidRPr="004D14D9" w:rsidRDefault="004D14D9" w:rsidP="000957ED">
      <w:pPr>
        <w:pStyle w:val="ListParagraph"/>
        <w:spacing w:line="276" w:lineRule="auto"/>
        <w:jc w:val="both"/>
        <w:rPr>
          <w:rFonts w:asciiTheme="minorHAnsi" w:eastAsiaTheme="majorEastAsia" w:hAnsiTheme="minorHAnsi" w:cstheme="minorHAnsi"/>
          <w:bCs/>
          <w:color w:val="000000" w:themeColor="text1"/>
          <w:sz w:val="22"/>
          <w:szCs w:val="32"/>
        </w:rPr>
      </w:pPr>
    </w:p>
    <w:p w14:paraId="763F1482" w14:textId="39FB9E92" w:rsidR="00CD0D0A" w:rsidRPr="00CD0D0A" w:rsidRDefault="003B4989" w:rsidP="00CD0D0A">
      <w:pPr>
        <w:pStyle w:val="ListParagraph"/>
        <w:numPr>
          <w:ilvl w:val="0"/>
          <w:numId w:val="10"/>
        </w:numPr>
        <w:spacing w:line="276" w:lineRule="auto"/>
        <w:jc w:val="both"/>
        <w:rPr>
          <w:rFonts w:asciiTheme="minorHAnsi" w:eastAsiaTheme="majorEastAsia" w:hAnsiTheme="minorHAnsi" w:cstheme="minorBidi"/>
          <w:color w:val="000000" w:themeColor="text1"/>
          <w:sz w:val="22"/>
          <w:szCs w:val="22"/>
        </w:rPr>
      </w:pPr>
      <w:r w:rsidRPr="12070491">
        <w:rPr>
          <w:rFonts w:asciiTheme="minorHAnsi" w:eastAsiaTheme="majorEastAsia" w:hAnsiTheme="minorHAnsi" w:cstheme="minorBidi"/>
          <w:color w:val="000000" w:themeColor="text1"/>
          <w:sz w:val="22"/>
          <w:szCs w:val="22"/>
        </w:rPr>
        <w:t>Les forces de l’ordre (Police nationale congolaise et les Forces armées de la RDC - FARDC) auraient utilisé de façon disproportionnée la force lors du bornage, de la démolition et de la délocalisation. Les indemnités ont été inappropriées ou totalement absentes. Les habitants de Mege se sont retrouvés sans logement suite aux démolitions</w:t>
      </w:r>
      <w:r>
        <w:rPr>
          <w:rFonts w:asciiTheme="minorHAnsi" w:eastAsiaTheme="majorEastAsia" w:hAnsiTheme="minorHAnsi" w:cstheme="minorBidi"/>
          <w:color w:val="000000" w:themeColor="text1"/>
          <w:sz w:val="22"/>
          <w:szCs w:val="22"/>
        </w:rPr>
        <w:t xml:space="preserve"> jusqu’à la construction d’un nouveau lotissement dans un village voisin</w:t>
      </w:r>
      <w:r w:rsidRPr="12070491">
        <w:rPr>
          <w:rFonts w:asciiTheme="minorHAnsi" w:eastAsiaTheme="majorEastAsia" w:hAnsiTheme="minorHAnsi" w:cstheme="minorBidi"/>
          <w:color w:val="000000" w:themeColor="text1"/>
          <w:sz w:val="22"/>
          <w:szCs w:val="22"/>
        </w:rPr>
        <w:t>. Les représentants des églises locales déplorent le bilan des destructions, qui s’élève, selon un rapport parlementaire, à 2506 bâtiments détruits dont une école primaire qui accueillait environ 400 élèves.</w:t>
      </w:r>
      <w:r w:rsidRPr="12070491">
        <w:rPr>
          <w:rStyle w:val="FootnoteReference"/>
          <w:rFonts w:asciiTheme="minorHAnsi" w:eastAsiaTheme="majorEastAsia" w:hAnsiTheme="minorHAnsi" w:cstheme="minorBidi"/>
          <w:color w:val="000000" w:themeColor="text1"/>
          <w:sz w:val="22"/>
          <w:szCs w:val="22"/>
        </w:rPr>
        <w:footnoteReference w:id="25"/>
      </w:r>
      <w:r w:rsidRPr="12070491">
        <w:rPr>
          <w:rFonts w:asciiTheme="minorHAnsi" w:eastAsiaTheme="majorEastAsia" w:hAnsiTheme="minorHAnsi" w:cstheme="minorBidi"/>
          <w:color w:val="000000" w:themeColor="text1"/>
          <w:sz w:val="22"/>
          <w:szCs w:val="22"/>
        </w:rPr>
        <w:t xml:space="preserve"> De plus, les agriculteurs d</w:t>
      </w:r>
      <w:r>
        <w:rPr>
          <w:rFonts w:asciiTheme="minorHAnsi" w:eastAsiaTheme="majorEastAsia" w:hAnsiTheme="minorHAnsi" w:cstheme="minorBidi"/>
          <w:color w:val="000000" w:themeColor="text1"/>
          <w:sz w:val="22"/>
          <w:szCs w:val="22"/>
        </w:rPr>
        <w:t>u</w:t>
      </w:r>
      <w:r w:rsidRPr="12070491">
        <w:rPr>
          <w:rFonts w:asciiTheme="minorHAnsi" w:eastAsiaTheme="majorEastAsia" w:hAnsiTheme="minorHAnsi" w:cstheme="minorBidi"/>
          <w:color w:val="000000" w:themeColor="text1"/>
          <w:sz w:val="22"/>
          <w:szCs w:val="22"/>
        </w:rPr>
        <w:t xml:space="preserve"> village voisin affirment que leurs terres ont été spoliées et ravagées pour la construction du nouveau site de lotissement pour accueillir les habitants délocalisés. Les travaux du lotissement auraient endommagé les cultures et 63 habitations. A cet effet, l’ONU rappelle que les sites de réinstallation doivent être adéquats, ce qui inclut qu’ils ne doivent pas entraîner de conflits ou de tensions potentiels avec les communautés d'accueil.</w:t>
      </w:r>
      <w:r w:rsidRPr="12070491">
        <w:rPr>
          <w:rStyle w:val="FootnoteReference"/>
          <w:rFonts w:asciiTheme="minorHAnsi" w:eastAsiaTheme="majorEastAsia" w:hAnsiTheme="minorHAnsi" w:cstheme="minorBidi"/>
          <w:color w:val="000000" w:themeColor="text1"/>
          <w:sz w:val="22"/>
          <w:szCs w:val="22"/>
        </w:rPr>
        <w:footnoteReference w:id="26"/>
      </w:r>
    </w:p>
    <w:p w14:paraId="514C46A5" w14:textId="77777777" w:rsidR="00CD0D0A" w:rsidRPr="0090181B" w:rsidRDefault="00CD0D0A" w:rsidP="00CD0D0A">
      <w:pPr>
        <w:pStyle w:val="ListParagraph"/>
        <w:spacing w:line="276" w:lineRule="auto"/>
        <w:jc w:val="both"/>
        <w:rPr>
          <w:rFonts w:asciiTheme="minorHAnsi" w:eastAsiaTheme="majorEastAsia" w:hAnsiTheme="minorHAnsi" w:cstheme="minorBidi"/>
          <w:color w:val="000000" w:themeColor="text1"/>
          <w:sz w:val="22"/>
          <w:szCs w:val="22"/>
        </w:rPr>
      </w:pPr>
    </w:p>
    <w:p w14:paraId="555C3D12" w14:textId="58479B20" w:rsidR="00166B89" w:rsidRPr="003B4989" w:rsidRDefault="0089282D" w:rsidP="003B4989">
      <w:pPr>
        <w:pStyle w:val="ListParagraph"/>
        <w:numPr>
          <w:ilvl w:val="0"/>
          <w:numId w:val="10"/>
        </w:numPr>
        <w:spacing w:line="276" w:lineRule="auto"/>
        <w:jc w:val="both"/>
        <w:rPr>
          <w:rFonts w:asciiTheme="minorHAnsi" w:hAnsiTheme="minorHAnsi" w:cstheme="minorBidi"/>
        </w:rPr>
      </w:pPr>
      <w:r w:rsidRPr="00CD0D0A">
        <w:rPr>
          <w:rFonts w:asciiTheme="minorHAnsi" w:eastAsiaTheme="majorEastAsia" w:hAnsiTheme="minorHAnsi" w:cstheme="minorHAnsi"/>
          <w:color w:val="000000" w:themeColor="text1"/>
          <w:sz w:val="22"/>
          <w:szCs w:val="22"/>
        </w:rPr>
        <w:t xml:space="preserve">C’est dans ce contexte </w:t>
      </w:r>
      <w:r w:rsidR="000E3FF1" w:rsidRPr="00CD0D0A">
        <w:rPr>
          <w:rFonts w:asciiTheme="minorHAnsi" w:eastAsiaTheme="majorEastAsia" w:hAnsiTheme="minorHAnsi" w:cstheme="minorHAnsi"/>
          <w:color w:val="000000" w:themeColor="text1"/>
          <w:sz w:val="22"/>
          <w:szCs w:val="22"/>
        </w:rPr>
        <w:t xml:space="preserve">de </w:t>
      </w:r>
      <w:r w:rsidR="00214861" w:rsidRPr="00CD0D0A">
        <w:rPr>
          <w:rFonts w:asciiTheme="minorHAnsi" w:eastAsiaTheme="majorEastAsia" w:hAnsiTheme="minorHAnsi" w:cstheme="minorHAnsi"/>
          <w:color w:val="000000" w:themeColor="text1"/>
          <w:sz w:val="22"/>
          <w:szCs w:val="22"/>
        </w:rPr>
        <w:t xml:space="preserve">fortes </w:t>
      </w:r>
      <w:r w:rsidR="000E3FF1" w:rsidRPr="00CD0D0A">
        <w:rPr>
          <w:rFonts w:asciiTheme="minorHAnsi" w:eastAsiaTheme="majorEastAsia" w:hAnsiTheme="minorHAnsi" w:cstheme="minorHAnsi"/>
          <w:color w:val="000000" w:themeColor="text1"/>
          <w:sz w:val="22"/>
          <w:szCs w:val="22"/>
        </w:rPr>
        <w:t>tensions que des soulèvements ont éclaté en octobre 2021 dans la ville voisine de Durba.</w:t>
      </w:r>
      <w:r w:rsidR="0071299D" w:rsidRPr="00CD0D0A">
        <w:rPr>
          <w:rFonts w:asciiTheme="minorHAnsi" w:eastAsiaTheme="majorEastAsia" w:hAnsiTheme="minorHAnsi" w:cstheme="minorHAnsi"/>
          <w:color w:val="000000" w:themeColor="text1"/>
          <w:sz w:val="22"/>
          <w:szCs w:val="22"/>
        </w:rPr>
        <w:t xml:space="preserve"> Des édifices publics et privés ont été détruits ou incendiés.</w:t>
      </w:r>
      <w:r w:rsidR="000E3FF1" w:rsidRPr="00CD0D0A">
        <w:rPr>
          <w:rFonts w:asciiTheme="minorHAnsi" w:eastAsiaTheme="majorEastAsia" w:hAnsiTheme="minorHAnsi" w:cstheme="minorHAnsi"/>
          <w:color w:val="000000" w:themeColor="text1"/>
          <w:sz w:val="22"/>
          <w:szCs w:val="22"/>
        </w:rPr>
        <w:t xml:space="preserve"> Ces soulèvements ont été </w:t>
      </w:r>
      <w:r w:rsidR="00214861" w:rsidRPr="00CD0D0A">
        <w:rPr>
          <w:rFonts w:asciiTheme="minorHAnsi" w:eastAsiaTheme="majorEastAsia" w:hAnsiTheme="minorHAnsi" w:cstheme="minorHAnsi"/>
          <w:color w:val="000000" w:themeColor="text1"/>
          <w:sz w:val="22"/>
          <w:szCs w:val="22"/>
        </w:rPr>
        <w:t>violemment</w:t>
      </w:r>
      <w:r w:rsidR="005B2C6B" w:rsidRPr="00CD0D0A">
        <w:rPr>
          <w:rFonts w:asciiTheme="minorHAnsi" w:eastAsiaTheme="majorEastAsia" w:hAnsiTheme="minorHAnsi" w:cstheme="minorHAnsi"/>
          <w:color w:val="000000" w:themeColor="text1"/>
          <w:sz w:val="22"/>
          <w:szCs w:val="22"/>
        </w:rPr>
        <w:t xml:space="preserve"> </w:t>
      </w:r>
      <w:r w:rsidR="000E3FF1" w:rsidRPr="00CD0D0A">
        <w:rPr>
          <w:rFonts w:asciiTheme="minorHAnsi" w:eastAsiaTheme="majorEastAsia" w:hAnsiTheme="minorHAnsi" w:cstheme="minorHAnsi"/>
          <w:color w:val="000000" w:themeColor="text1"/>
          <w:sz w:val="22"/>
          <w:szCs w:val="22"/>
        </w:rPr>
        <w:t>réprimés</w:t>
      </w:r>
      <w:r w:rsidR="0028328F" w:rsidRPr="00CD0D0A">
        <w:rPr>
          <w:rFonts w:asciiTheme="minorHAnsi" w:eastAsiaTheme="majorEastAsia" w:hAnsiTheme="minorHAnsi" w:cstheme="minorHAnsi"/>
          <w:color w:val="000000" w:themeColor="text1"/>
          <w:sz w:val="22"/>
          <w:szCs w:val="22"/>
        </w:rPr>
        <w:t xml:space="preserve"> par les forces de l’ordre</w:t>
      </w:r>
      <w:r w:rsidR="0029446D" w:rsidRPr="00CD0D0A">
        <w:rPr>
          <w:rFonts w:asciiTheme="minorHAnsi" w:eastAsiaTheme="majorEastAsia" w:hAnsiTheme="minorHAnsi" w:cstheme="minorHAnsi"/>
          <w:color w:val="000000" w:themeColor="text1"/>
          <w:sz w:val="22"/>
          <w:szCs w:val="22"/>
        </w:rPr>
        <w:t>. Trois civils et un officier FARDC sont décédés suite à des tirs de balles</w:t>
      </w:r>
      <w:r w:rsidR="004E317D" w:rsidRPr="00CD0D0A">
        <w:rPr>
          <w:rFonts w:asciiTheme="minorHAnsi" w:eastAsiaTheme="majorEastAsia" w:hAnsiTheme="minorHAnsi" w:cstheme="minorHAnsi"/>
          <w:color w:val="000000" w:themeColor="text1"/>
          <w:sz w:val="22"/>
          <w:szCs w:val="22"/>
        </w:rPr>
        <w:t>. Dix</w:t>
      </w:r>
      <w:r w:rsidR="0029446D" w:rsidRPr="00CD0D0A">
        <w:rPr>
          <w:rFonts w:asciiTheme="minorHAnsi" w:eastAsiaTheme="majorEastAsia" w:hAnsiTheme="minorHAnsi" w:cstheme="minorHAnsi"/>
          <w:color w:val="000000" w:themeColor="text1"/>
          <w:sz w:val="22"/>
          <w:szCs w:val="22"/>
        </w:rPr>
        <w:t xml:space="preserve"> civils et </w:t>
      </w:r>
      <w:r w:rsidR="004E317D" w:rsidRPr="00CD0D0A">
        <w:rPr>
          <w:rFonts w:asciiTheme="minorHAnsi" w:eastAsiaTheme="majorEastAsia" w:hAnsiTheme="minorHAnsi" w:cstheme="minorHAnsi"/>
          <w:color w:val="000000" w:themeColor="text1"/>
          <w:sz w:val="22"/>
          <w:szCs w:val="22"/>
        </w:rPr>
        <w:t>trois</w:t>
      </w:r>
      <w:r w:rsidR="0029446D" w:rsidRPr="12070491">
        <w:rPr>
          <w:rFonts w:asciiTheme="minorHAnsi" w:eastAsiaTheme="majorEastAsia" w:hAnsiTheme="minorHAnsi" w:cstheme="minorBidi"/>
          <w:color w:val="000000" w:themeColor="text1"/>
          <w:sz w:val="22"/>
          <w:szCs w:val="22"/>
        </w:rPr>
        <w:t xml:space="preserve"> officiers de la Police Nationale Congolaise ont été blessés, </w:t>
      </w:r>
      <w:r w:rsidR="00A653CB" w:rsidRPr="12070491">
        <w:rPr>
          <w:rFonts w:asciiTheme="minorHAnsi" w:eastAsiaTheme="majorEastAsia" w:hAnsiTheme="minorHAnsi" w:cstheme="minorBidi"/>
          <w:color w:val="000000" w:themeColor="text1"/>
          <w:sz w:val="22"/>
          <w:szCs w:val="22"/>
        </w:rPr>
        <w:t>dont</w:t>
      </w:r>
      <w:r w:rsidR="0029446D" w:rsidRPr="12070491">
        <w:rPr>
          <w:rFonts w:asciiTheme="minorHAnsi" w:eastAsiaTheme="majorEastAsia" w:hAnsiTheme="minorHAnsi" w:cstheme="minorBidi"/>
          <w:color w:val="000000" w:themeColor="text1"/>
          <w:sz w:val="22"/>
          <w:szCs w:val="22"/>
        </w:rPr>
        <w:t xml:space="preserve"> </w:t>
      </w:r>
      <w:r w:rsidR="00EA1E6B">
        <w:rPr>
          <w:rFonts w:asciiTheme="minorHAnsi" w:eastAsiaTheme="majorEastAsia" w:hAnsiTheme="minorHAnsi" w:cstheme="minorBidi"/>
          <w:color w:val="000000" w:themeColor="text1"/>
          <w:sz w:val="22"/>
          <w:szCs w:val="22"/>
        </w:rPr>
        <w:t>cinq</w:t>
      </w:r>
      <w:r w:rsidR="0029446D" w:rsidRPr="12070491">
        <w:rPr>
          <w:rFonts w:asciiTheme="minorHAnsi" w:eastAsiaTheme="majorEastAsia" w:hAnsiTheme="minorHAnsi" w:cstheme="minorBidi"/>
          <w:color w:val="000000" w:themeColor="text1"/>
          <w:sz w:val="22"/>
          <w:szCs w:val="22"/>
        </w:rPr>
        <w:t xml:space="preserve"> personnes </w:t>
      </w:r>
      <w:r w:rsidR="00D85125" w:rsidRPr="12070491">
        <w:rPr>
          <w:rFonts w:asciiTheme="minorHAnsi" w:eastAsiaTheme="majorEastAsia" w:hAnsiTheme="minorHAnsi" w:cstheme="minorBidi"/>
          <w:color w:val="000000" w:themeColor="text1"/>
          <w:sz w:val="22"/>
          <w:szCs w:val="22"/>
        </w:rPr>
        <w:t>dans un état grave.</w:t>
      </w:r>
      <w:r w:rsidR="006B0FC1" w:rsidRPr="12070491">
        <w:rPr>
          <w:rStyle w:val="FootnoteReference"/>
          <w:rFonts w:asciiTheme="minorHAnsi" w:eastAsiaTheme="majorEastAsia" w:hAnsiTheme="minorHAnsi" w:cstheme="minorBidi"/>
          <w:color w:val="000000" w:themeColor="text1"/>
          <w:sz w:val="22"/>
          <w:szCs w:val="22"/>
        </w:rPr>
        <w:footnoteReference w:id="27"/>
      </w:r>
    </w:p>
    <w:p w14:paraId="7809F64F" w14:textId="77777777" w:rsidR="00166B89" w:rsidRDefault="00166B89" w:rsidP="00055524">
      <w:pPr>
        <w:shd w:val="clear" w:color="auto" w:fill="FFFFFF"/>
        <w:jc w:val="both"/>
        <w:rPr>
          <w:rFonts w:asciiTheme="minorHAnsi" w:eastAsiaTheme="majorEastAsia" w:hAnsiTheme="minorHAnsi" w:cstheme="minorHAnsi"/>
          <w:b/>
          <w:bCs/>
          <w:color w:val="000000" w:themeColor="text1"/>
          <w:szCs w:val="32"/>
        </w:rPr>
      </w:pPr>
    </w:p>
    <w:p w14:paraId="792A4155" w14:textId="17BFD9DA" w:rsidR="00E97FB5" w:rsidRPr="008474EA" w:rsidRDefault="008474EA" w:rsidP="00CD55B1">
      <w:pPr>
        <w:shd w:val="clear" w:color="auto" w:fill="FFFFFF" w:themeFill="background1"/>
        <w:jc w:val="both"/>
        <w:rPr>
          <w:rFonts w:asciiTheme="minorHAnsi" w:eastAsiaTheme="majorEastAsia" w:hAnsiTheme="minorHAnsi" w:cstheme="minorBidi"/>
          <w:b/>
          <w:bCs/>
          <w:color w:val="000000" w:themeColor="text1"/>
          <w:sz w:val="22"/>
          <w:szCs w:val="22"/>
        </w:rPr>
      </w:pPr>
      <w:r>
        <w:rPr>
          <w:rFonts w:asciiTheme="minorHAnsi" w:eastAsiaTheme="majorEastAsia" w:hAnsiTheme="minorHAnsi" w:cstheme="minorBidi"/>
          <w:b/>
          <w:bCs/>
          <w:color w:val="000000" w:themeColor="text1"/>
          <w:sz w:val="22"/>
          <w:szCs w:val="22"/>
        </w:rPr>
        <w:t>Afin de respecter l</w:t>
      </w:r>
      <w:r w:rsidR="000641E8">
        <w:rPr>
          <w:rFonts w:asciiTheme="minorHAnsi" w:eastAsiaTheme="majorEastAsia" w:hAnsiTheme="minorHAnsi" w:cstheme="minorBidi"/>
          <w:b/>
          <w:bCs/>
          <w:color w:val="000000" w:themeColor="text1"/>
          <w:sz w:val="22"/>
          <w:szCs w:val="22"/>
        </w:rPr>
        <w:t>es principes internationaux en matière d’expulsion</w:t>
      </w:r>
      <w:r w:rsidR="00EA1E6B">
        <w:rPr>
          <w:rFonts w:asciiTheme="minorHAnsi" w:eastAsiaTheme="majorEastAsia" w:hAnsiTheme="minorHAnsi" w:cstheme="minorBidi"/>
          <w:b/>
          <w:bCs/>
          <w:color w:val="000000" w:themeColor="text1"/>
          <w:sz w:val="22"/>
          <w:szCs w:val="22"/>
        </w:rPr>
        <w:t>s et de déplacement</w:t>
      </w:r>
      <w:r w:rsidR="000641E8">
        <w:rPr>
          <w:rFonts w:asciiTheme="minorHAnsi" w:eastAsiaTheme="majorEastAsia" w:hAnsiTheme="minorHAnsi" w:cstheme="minorBidi"/>
          <w:b/>
          <w:bCs/>
          <w:color w:val="000000" w:themeColor="text1"/>
          <w:sz w:val="22"/>
          <w:szCs w:val="22"/>
        </w:rPr>
        <w:t xml:space="preserve"> tels qu’intégré</w:t>
      </w:r>
      <w:r w:rsidR="00460DD7">
        <w:rPr>
          <w:rFonts w:asciiTheme="minorHAnsi" w:eastAsiaTheme="majorEastAsia" w:hAnsiTheme="minorHAnsi" w:cstheme="minorBidi"/>
          <w:b/>
          <w:bCs/>
          <w:color w:val="000000" w:themeColor="text1"/>
          <w:sz w:val="22"/>
          <w:szCs w:val="22"/>
        </w:rPr>
        <w:t>s</w:t>
      </w:r>
      <w:r w:rsidR="000641E8">
        <w:rPr>
          <w:rFonts w:asciiTheme="minorHAnsi" w:eastAsiaTheme="majorEastAsia" w:hAnsiTheme="minorHAnsi" w:cstheme="minorBidi"/>
          <w:b/>
          <w:bCs/>
          <w:color w:val="000000" w:themeColor="text1"/>
          <w:sz w:val="22"/>
          <w:szCs w:val="22"/>
        </w:rPr>
        <w:t xml:space="preserve"> dans le Code et le Règlement minier,</w:t>
      </w:r>
      <w:r w:rsidR="00E67190">
        <w:rPr>
          <w:rFonts w:asciiTheme="minorHAnsi" w:eastAsiaTheme="majorEastAsia" w:hAnsiTheme="minorHAnsi" w:cstheme="minorBidi"/>
          <w:b/>
          <w:bCs/>
          <w:color w:val="000000" w:themeColor="text1"/>
          <w:sz w:val="22"/>
          <w:szCs w:val="22"/>
        </w:rPr>
        <w:t xml:space="preserve"> ainsi que l’article 11 du Pacte,</w:t>
      </w:r>
      <w:r w:rsidR="000641E8">
        <w:rPr>
          <w:rFonts w:asciiTheme="minorHAnsi" w:eastAsiaTheme="majorEastAsia" w:hAnsiTheme="minorHAnsi" w:cstheme="minorBidi"/>
          <w:b/>
          <w:bCs/>
          <w:color w:val="000000" w:themeColor="text1"/>
          <w:sz w:val="22"/>
          <w:szCs w:val="22"/>
        </w:rPr>
        <w:t xml:space="preserve"> nous r</w:t>
      </w:r>
      <w:r w:rsidR="12070491" w:rsidRPr="008474EA">
        <w:rPr>
          <w:rFonts w:asciiTheme="minorHAnsi" w:eastAsiaTheme="majorEastAsia" w:hAnsiTheme="minorHAnsi" w:cstheme="minorBidi"/>
          <w:b/>
          <w:bCs/>
          <w:color w:val="000000" w:themeColor="text1"/>
          <w:sz w:val="22"/>
          <w:szCs w:val="22"/>
        </w:rPr>
        <w:t>ecommand</w:t>
      </w:r>
      <w:r w:rsidR="000641E8">
        <w:rPr>
          <w:rFonts w:asciiTheme="minorHAnsi" w:eastAsiaTheme="majorEastAsia" w:hAnsiTheme="minorHAnsi" w:cstheme="minorBidi"/>
          <w:b/>
          <w:bCs/>
          <w:color w:val="000000" w:themeColor="text1"/>
          <w:sz w:val="22"/>
          <w:szCs w:val="22"/>
        </w:rPr>
        <w:t>ons</w:t>
      </w:r>
      <w:r w:rsidR="12070491" w:rsidRPr="008474EA">
        <w:rPr>
          <w:rFonts w:asciiTheme="minorHAnsi" w:eastAsiaTheme="majorEastAsia" w:hAnsiTheme="minorHAnsi" w:cstheme="minorBidi"/>
          <w:b/>
          <w:bCs/>
          <w:color w:val="000000" w:themeColor="text1"/>
          <w:sz w:val="22"/>
          <w:szCs w:val="22"/>
        </w:rPr>
        <w:t xml:space="preserve"> à l’Etat partie</w:t>
      </w:r>
      <w:r w:rsidR="000641E8">
        <w:rPr>
          <w:rFonts w:asciiTheme="minorHAnsi" w:eastAsiaTheme="majorEastAsia" w:hAnsiTheme="minorHAnsi" w:cstheme="minorBidi"/>
          <w:b/>
          <w:bCs/>
          <w:color w:val="000000" w:themeColor="text1"/>
          <w:sz w:val="22"/>
          <w:szCs w:val="22"/>
        </w:rPr>
        <w:t xml:space="preserve"> d</w:t>
      </w:r>
      <w:r w:rsidR="00460DD7">
        <w:rPr>
          <w:rFonts w:asciiTheme="minorHAnsi" w:eastAsiaTheme="majorEastAsia" w:hAnsiTheme="minorHAnsi" w:cstheme="minorBidi"/>
          <w:b/>
          <w:bCs/>
          <w:color w:val="000000" w:themeColor="text1"/>
          <w:sz w:val="22"/>
          <w:szCs w:val="22"/>
        </w:rPr>
        <w:t>’</w:t>
      </w:r>
      <w:r w:rsidR="12070491" w:rsidRPr="008474EA">
        <w:rPr>
          <w:rFonts w:asciiTheme="minorHAnsi" w:eastAsiaTheme="majorEastAsia" w:hAnsiTheme="minorHAnsi" w:cstheme="minorBidi"/>
          <w:b/>
          <w:bCs/>
          <w:color w:val="000000" w:themeColor="text1"/>
          <w:sz w:val="22"/>
          <w:szCs w:val="22"/>
        </w:rPr>
        <w:t>:</w:t>
      </w:r>
    </w:p>
    <w:p w14:paraId="4CF1E03A" w14:textId="12AAFFE6" w:rsidR="005D1B66" w:rsidRPr="009C2CF5" w:rsidRDefault="005D1B66" w:rsidP="12070491">
      <w:pPr>
        <w:pStyle w:val="ListParagraph"/>
        <w:ind w:left="0"/>
        <w:jc w:val="both"/>
        <w:rPr>
          <w:b/>
          <w:bCs/>
        </w:rPr>
      </w:pPr>
    </w:p>
    <w:p w14:paraId="5780C90C" w14:textId="7F48D06F" w:rsidR="00B421E8" w:rsidRDefault="12070491" w:rsidP="000641E8">
      <w:pPr>
        <w:pStyle w:val="ListParagraph"/>
        <w:numPr>
          <w:ilvl w:val="0"/>
          <w:numId w:val="5"/>
        </w:numPr>
        <w:spacing w:line="276" w:lineRule="auto"/>
        <w:jc w:val="both"/>
        <w:rPr>
          <w:rFonts w:asciiTheme="minorHAnsi" w:hAnsiTheme="minorHAnsi" w:cstheme="minorBidi"/>
          <w:b/>
          <w:bCs/>
          <w:sz w:val="22"/>
          <w:szCs w:val="22"/>
        </w:rPr>
      </w:pPr>
      <w:r w:rsidRPr="12070491">
        <w:rPr>
          <w:rFonts w:asciiTheme="minorHAnsi" w:hAnsiTheme="minorHAnsi" w:cstheme="minorBidi"/>
          <w:b/>
          <w:bCs/>
          <w:sz w:val="22"/>
          <w:szCs w:val="22"/>
        </w:rPr>
        <w:t xml:space="preserve">Assurer que toute expulsion soit réalisée dans le respect du droit des personnes concernées à être consultées de manière adéquate et effective à tous les stades du processus. </w:t>
      </w:r>
    </w:p>
    <w:p w14:paraId="4DC0A046" w14:textId="57EF1D5A" w:rsidR="00B421E8" w:rsidRPr="003848DD" w:rsidRDefault="12070491" w:rsidP="000641E8">
      <w:pPr>
        <w:pStyle w:val="ListParagraph"/>
        <w:numPr>
          <w:ilvl w:val="0"/>
          <w:numId w:val="5"/>
        </w:numPr>
        <w:spacing w:line="276" w:lineRule="auto"/>
        <w:jc w:val="both"/>
        <w:rPr>
          <w:rFonts w:asciiTheme="minorHAnsi" w:hAnsiTheme="minorHAnsi" w:cstheme="minorBidi"/>
          <w:b/>
          <w:bCs/>
          <w:sz w:val="22"/>
          <w:szCs w:val="22"/>
        </w:rPr>
      </w:pPr>
      <w:r w:rsidRPr="12070491">
        <w:rPr>
          <w:rFonts w:asciiTheme="minorHAnsi" w:hAnsiTheme="minorHAnsi" w:cstheme="minorBidi"/>
          <w:b/>
          <w:bCs/>
          <w:sz w:val="22"/>
          <w:szCs w:val="22"/>
        </w:rPr>
        <w:t xml:space="preserve">Assurer à toutes les personnes déplacées une indemnisation et une compensation complète et équitable incluant la réinstallation, la construction des logements de remplacement, l’acquisition des terres de remplacement conformément à l’annexe XVIII du Règlement minier révisé, et au droit international des droits de l’homme. </w:t>
      </w:r>
    </w:p>
    <w:p w14:paraId="5A73E4DF" w14:textId="172C20AB" w:rsidR="00627567" w:rsidRPr="00627567" w:rsidRDefault="12070491" w:rsidP="000641E8">
      <w:pPr>
        <w:pStyle w:val="ListParagraph"/>
        <w:numPr>
          <w:ilvl w:val="0"/>
          <w:numId w:val="5"/>
        </w:numPr>
        <w:spacing w:line="276" w:lineRule="auto"/>
        <w:jc w:val="both"/>
        <w:rPr>
          <w:rFonts w:asciiTheme="minorHAnsi" w:hAnsiTheme="minorHAnsi" w:cstheme="minorBidi"/>
          <w:b/>
          <w:bCs/>
          <w:sz w:val="22"/>
          <w:szCs w:val="22"/>
        </w:rPr>
      </w:pPr>
      <w:r w:rsidRPr="12070491">
        <w:rPr>
          <w:rFonts w:asciiTheme="minorHAnsi" w:hAnsiTheme="minorHAnsi" w:cstheme="minorBidi"/>
          <w:b/>
          <w:bCs/>
          <w:sz w:val="22"/>
          <w:szCs w:val="22"/>
        </w:rPr>
        <w:t>Assurer également un traitement conforme au droit international des droits de l’homme</w:t>
      </w:r>
      <w:r w:rsidR="00460DD7">
        <w:rPr>
          <w:rFonts w:asciiTheme="minorHAnsi" w:hAnsiTheme="minorHAnsi" w:cstheme="minorBidi"/>
          <w:b/>
          <w:bCs/>
          <w:sz w:val="22"/>
          <w:szCs w:val="22"/>
        </w:rPr>
        <w:t>,</w:t>
      </w:r>
      <w:r w:rsidRPr="12070491">
        <w:rPr>
          <w:rFonts w:asciiTheme="minorHAnsi" w:hAnsiTheme="minorHAnsi" w:cstheme="minorBidi"/>
          <w:b/>
          <w:bCs/>
          <w:sz w:val="22"/>
          <w:szCs w:val="22"/>
        </w:rPr>
        <w:t xml:space="preserve"> </w:t>
      </w:r>
      <w:r w:rsidR="00460DD7">
        <w:rPr>
          <w:rFonts w:asciiTheme="minorHAnsi" w:hAnsiTheme="minorHAnsi" w:cstheme="minorBidi"/>
          <w:b/>
          <w:bCs/>
          <w:sz w:val="22"/>
          <w:szCs w:val="22"/>
        </w:rPr>
        <w:t>et notamment à</w:t>
      </w:r>
      <w:r w:rsidR="00460DD7" w:rsidRPr="12070491">
        <w:rPr>
          <w:rFonts w:asciiTheme="minorHAnsi" w:hAnsiTheme="minorHAnsi" w:cstheme="minorBidi"/>
          <w:b/>
          <w:bCs/>
          <w:sz w:val="22"/>
          <w:szCs w:val="22"/>
        </w:rPr>
        <w:t xml:space="preserve"> </w:t>
      </w:r>
      <w:r w:rsidRPr="12070491">
        <w:rPr>
          <w:rFonts w:asciiTheme="minorHAnsi" w:hAnsiTheme="minorHAnsi" w:cstheme="minorBidi"/>
          <w:b/>
          <w:bCs/>
          <w:sz w:val="22"/>
          <w:szCs w:val="22"/>
        </w:rPr>
        <w:t xml:space="preserve">l’article 11 du Pacte, des populations expulsées sans indemnisation juste et équitable, ni relocalisation, avant l’entrée en vigueur du code minier de 2018 et de son annexe XVIII. </w:t>
      </w:r>
    </w:p>
    <w:p w14:paraId="2C6FDCBC" w14:textId="77777777" w:rsidR="00627567" w:rsidRPr="00627567" w:rsidRDefault="00627567" w:rsidP="00627567">
      <w:pPr>
        <w:pStyle w:val="ListParagraph"/>
        <w:spacing w:line="276" w:lineRule="auto"/>
        <w:ind w:left="1146"/>
        <w:jc w:val="both"/>
        <w:rPr>
          <w:rFonts w:asciiTheme="minorHAnsi" w:hAnsiTheme="minorHAnsi" w:cstheme="minorHAnsi"/>
          <w:b/>
          <w:bCs/>
          <w:sz w:val="22"/>
          <w:szCs w:val="22"/>
        </w:rPr>
      </w:pPr>
    </w:p>
    <w:p w14:paraId="766DB3CE" w14:textId="37757FE3" w:rsidR="0086477B" w:rsidRPr="00C71F57" w:rsidRDefault="00BC1087" w:rsidP="00627567">
      <w:pPr>
        <w:pStyle w:val="Heading1"/>
        <w:numPr>
          <w:ilvl w:val="1"/>
          <w:numId w:val="4"/>
        </w:numPr>
        <w:spacing w:before="0"/>
        <w:jc w:val="both"/>
        <w:rPr>
          <w:rFonts w:asciiTheme="minorHAnsi" w:hAnsiTheme="minorHAnsi" w:cstheme="minorHAnsi"/>
          <w:i/>
          <w:sz w:val="22"/>
          <w:szCs w:val="22"/>
        </w:rPr>
      </w:pPr>
      <w:r w:rsidRPr="00C71F57">
        <w:rPr>
          <w:rFonts w:asciiTheme="minorHAnsi" w:hAnsiTheme="minorHAnsi" w:cstheme="minorHAnsi"/>
          <w:i/>
          <w:sz w:val="22"/>
          <w:szCs w:val="22"/>
        </w:rPr>
        <w:t xml:space="preserve">Gestion et allocation </w:t>
      </w:r>
      <w:r w:rsidR="00E97FB5" w:rsidRPr="00C71F57">
        <w:rPr>
          <w:rFonts w:asciiTheme="minorHAnsi" w:hAnsiTheme="minorHAnsi" w:cstheme="minorHAnsi"/>
          <w:i/>
          <w:sz w:val="22"/>
          <w:szCs w:val="22"/>
        </w:rPr>
        <w:t>des quotes-parts</w:t>
      </w:r>
      <w:r w:rsidR="00E7110C" w:rsidRPr="00C71F57">
        <w:rPr>
          <w:rFonts w:asciiTheme="minorHAnsi" w:hAnsiTheme="minorHAnsi" w:cstheme="minorHAnsi"/>
          <w:i/>
          <w:sz w:val="22"/>
          <w:szCs w:val="22"/>
        </w:rPr>
        <w:t xml:space="preserve"> de la redevance minière</w:t>
      </w:r>
      <w:r w:rsidR="00766542" w:rsidRPr="00C71F57">
        <w:rPr>
          <w:rFonts w:asciiTheme="minorHAnsi" w:hAnsiTheme="minorHAnsi" w:cstheme="minorHAnsi"/>
          <w:i/>
          <w:sz w:val="22"/>
          <w:szCs w:val="22"/>
        </w:rPr>
        <w:t xml:space="preserve">, </w:t>
      </w:r>
      <w:r w:rsidR="00E97FB5" w:rsidRPr="00C71F57">
        <w:rPr>
          <w:rFonts w:asciiTheme="minorHAnsi" w:hAnsiTheme="minorHAnsi" w:cstheme="minorHAnsi"/>
          <w:i/>
          <w:sz w:val="22"/>
          <w:szCs w:val="22"/>
        </w:rPr>
        <w:t>participation des communautés locales</w:t>
      </w:r>
      <w:r w:rsidR="00723E03" w:rsidRPr="00C71F57">
        <w:rPr>
          <w:rFonts w:asciiTheme="minorHAnsi" w:hAnsiTheme="minorHAnsi" w:cstheme="minorHAnsi"/>
          <w:i/>
          <w:sz w:val="22"/>
          <w:szCs w:val="22"/>
        </w:rPr>
        <w:t xml:space="preserve"> et transparence</w:t>
      </w:r>
      <w:r w:rsidR="000F1943">
        <w:rPr>
          <w:rFonts w:asciiTheme="minorHAnsi" w:hAnsiTheme="minorHAnsi" w:cstheme="minorHAnsi"/>
          <w:i/>
          <w:sz w:val="22"/>
          <w:szCs w:val="22"/>
        </w:rPr>
        <w:t xml:space="preserve"> (Article</w:t>
      </w:r>
      <w:r w:rsidR="00844E1F">
        <w:rPr>
          <w:rFonts w:asciiTheme="minorHAnsi" w:hAnsiTheme="minorHAnsi" w:cstheme="minorHAnsi"/>
          <w:i/>
          <w:sz w:val="22"/>
          <w:szCs w:val="22"/>
        </w:rPr>
        <w:t>s</w:t>
      </w:r>
      <w:r w:rsidR="000F1943">
        <w:rPr>
          <w:rFonts w:asciiTheme="minorHAnsi" w:hAnsiTheme="minorHAnsi" w:cstheme="minorHAnsi"/>
          <w:i/>
          <w:sz w:val="22"/>
          <w:szCs w:val="22"/>
        </w:rPr>
        <w:t xml:space="preserve"> 1.2 et 2.1 du Pacte)</w:t>
      </w:r>
    </w:p>
    <w:p w14:paraId="78131C85" w14:textId="77777777" w:rsidR="00E97FB5" w:rsidRPr="00B75B08" w:rsidRDefault="00E97FB5" w:rsidP="006F63D5">
      <w:pPr>
        <w:jc w:val="both"/>
        <w:rPr>
          <w:rFonts w:asciiTheme="minorHAnsi" w:hAnsiTheme="minorHAnsi" w:cstheme="minorHAnsi"/>
        </w:rPr>
      </w:pPr>
    </w:p>
    <w:p w14:paraId="56A7EFD2" w14:textId="7E8AAE65" w:rsidR="0086477B" w:rsidRPr="00E20D18" w:rsidRDefault="00070619" w:rsidP="00E20D18">
      <w:pPr>
        <w:pStyle w:val="ListParagraph"/>
        <w:numPr>
          <w:ilvl w:val="0"/>
          <w:numId w:val="10"/>
        </w:numPr>
        <w:spacing w:line="276" w:lineRule="auto"/>
        <w:jc w:val="both"/>
        <w:rPr>
          <w:rFonts w:asciiTheme="minorHAnsi" w:hAnsiTheme="minorHAnsi" w:cstheme="minorHAnsi"/>
          <w:sz w:val="22"/>
          <w:szCs w:val="22"/>
        </w:rPr>
      </w:pPr>
      <w:r w:rsidRPr="00E20D18">
        <w:rPr>
          <w:rFonts w:asciiTheme="minorHAnsi" w:hAnsiTheme="minorHAnsi" w:cstheme="minorHAnsi"/>
          <w:sz w:val="22"/>
          <w:szCs w:val="22"/>
        </w:rPr>
        <w:t xml:space="preserve">Le nouveau Code minier et son </w:t>
      </w:r>
      <w:r w:rsidR="00AB5FE8">
        <w:rPr>
          <w:rFonts w:asciiTheme="minorHAnsi" w:hAnsiTheme="minorHAnsi" w:cstheme="minorHAnsi"/>
          <w:sz w:val="22"/>
          <w:szCs w:val="22"/>
        </w:rPr>
        <w:t>r</w:t>
      </w:r>
      <w:r w:rsidR="00250522" w:rsidRPr="00E20D18">
        <w:rPr>
          <w:rFonts w:asciiTheme="minorHAnsi" w:hAnsiTheme="minorHAnsi" w:cstheme="minorHAnsi"/>
          <w:sz w:val="22"/>
          <w:szCs w:val="22"/>
        </w:rPr>
        <w:t>èglement</w:t>
      </w:r>
      <w:r w:rsidRPr="00E20D18">
        <w:rPr>
          <w:rFonts w:asciiTheme="minorHAnsi" w:hAnsiTheme="minorHAnsi" w:cstheme="minorHAnsi"/>
          <w:sz w:val="22"/>
          <w:szCs w:val="22"/>
        </w:rPr>
        <w:t xml:space="preserve"> prévoient de</w:t>
      </w:r>
      <w:r w:rsidR="006B0FC1" w:rsidRPr="00E20D18">
        <w:rPr>
          <w:rFonts w:asciiTheme="minorHAnsi" w:hAnsiTheme="minorHAnsi" w:cstheme="minorHAnsi"/>
          <w:sz w:val="22"/>
          <w:szCs w:val="22"/>
        </w:rPr>
        <w:t>s</w:t>
      </w:r>
      <w:r w:rsidRPr="00E20D18">
        <w:rPr>
          <w:rFonts w:asciiTheme="minorHAnsi" w:hAnsiTheme="minorHAnsi" w:cstheme="minorHAnsi"/>
          <w:sz w:val="22"/>
          <w:szCs w:val="22"/>
        </w:rPr>
        <w:t xml:space="preserve"> mécanismes de partage des revenus du secteur entre l’Etat central et les </w:t>
      </w:r>
      <w:r w:rsidR="006B0FC1" w:rsidRPr="00E20D18">
        <w:rPr>
          <w:rFonts w:asciiTheme="minorHAnsi" w:hAnsiTheme="minorHAnsi" w:cstheme="minorHAnsi"/>
          <w:sz w:val="22"/>
          <w:szCs w:val="22"/>
        </w:rPr>
        <w:t>E</w:t>
      </w:r>
      <w:r w:rsidRPr="00E20D18">
        <w:rPr>
          <w:rFonts w:asciiTheme="minorHAnsi" w:hAnsiTheme="minorHAnsi" w:cstheme="minorHAnsi"/>
          <w:sz w:val="22"/>
          <w:szCs w:val="22"/>
        </w:rPr>
        <w:t xml:space="preserve">ntités </w:t>
      </w:r>
      <w:r w:rsidR="006B0FC1" w:rsidRPr="00E20D18">
        <w:rPr>
          <w:rFonts w:asciiTheme="minorHAnsi" w:hAnsiTheme="minorHAnsi" w:cstheme="minorHAnsi"/>
          <w:sz w:val="22"/>
          <w:szCs w:val="22"/>
        </w:rPr>
        <w:t>T</w:t>
      </w:r>
      <w:r w:rsidRPr="00E20D18">
        <w:rPr>
          <w:rFonts w:asciiTheme="minorHAnsi" w:hAnsiTheme="minorHAnsi" w:cstheme="minorHAnsi"/>
          <w:sz w:val="22"/>
          <w:szCs w:val="22"/>
        </w:rPr>
        <w:t xml:space="preserve">erritoriales </w:t>
      </w:r>
      <w:r w:rsidR="006B0FC1" w:rsidRPr="00E20D18">
        <w:rPr>
          <w:rFonts w:asciiTheme="minorHAnsi" w:hAnsiTheme="minorHAnsi" w:cstheme="minorHAnsi"/>
          <w:sz w:val="22"/>
          <w:szCs w:val="22"/>
        </w:rPr>
        <w:t>D</w:t>
      </w:r>
      <w:r w:rsidRPr="00E20D18">
        <w:rPr>
          <w:rFonts w:asciiTheme="minorHAnsi" w:hAnsiTheme="minorHAnsi" w:cstheme="minorHAnsi"/>
          <w:sz w:val="22"/>
          <w:szCs w:val="22"/>
        </w:rPr>
        <w:t>écentralisées</w:t>
      </w:r>
      <w:r w:rsidR="006B0FC1" w:rsidRPr="00E20D18">
        <w:rPr>
          <w:rFonts w:asciiTheme="minorHAnsi" w:hAnsiTheme="minorHAnsi" w:cstheme="minorHAnsi"/>
          <w:sz w:val="22"/>
          <w:szCs w:val="22"/>
        </w:rPr>
        <w:t xml:space="preserve"> (ETD)</w:t>
      </w:r>
      <w:r w:rsidRPr="00E20D18">
        <w:rPr>
          <w:rFonts w:asciiTheme="minorHAnsi" w:hAnsiTheme="minorHAnsi" w:cstheme="minorHAnsi"/>
          <w:sz w:val="22"/>
          <w:szCs w:val="22"/>
        </w:rPr>
        <w:t xml:space="preserve"> afin de redistribuer équitablement les revenus</w:t>
      </w:r>
      <w:r w:rsidR="003B240D">
        <w:rPr>
          <w:rFonts w:asciiTheme="minorHAnsi" w:hAnsiTheme="minorHAnsi" w:cstheme="minorHAnsi"/>
          <w:sz w:val="22"/>
          <w:szCs w:val="22"/>
        </w:rPr>
        <w:t xml:space="preserve"> pour le bénéfice des communautés locales. </w:t>
      </w:r>
    </w:p>
    <w:p w14:paraId="3226ECA6" w14:textId="77777777" w:rsidR="00E20D18" w:rsidRPr="00DD7453" w:rsidRDefault="00E20D18" w:rsidP="006F63D5">
      <w:pPr>
        <w:jc w:val="both"/>
        <w:rPr>
          <w:rFonts w:asciiTheme="minorHAnsi" w:hAnsiTheme="minorHAnsi" w:cstheme="minorHAnsi"/>
          <w:b/>
          <w:bCs/>
          <w:sz w:val="22"/>
          <w:szCs w:val="22"/>
        </w:rPr>
      </w:pPr>
    </w:p>
    <w:p w14:paraId="6E46AEB4" w14:textId="1657C3C2" w:rsidR="00E20D18" w:rsidRDefault="0082601B" w:rsidP="006F63D5">
      <w:pPr>
        <w:pStyle w:val="ListParagraph"/>
        <w:numPr>
          <w:ilvl w:val="0"/>
          <w:numId w:val="25"/>
        </w:numPr>
        <w:jc w:val="both"/>
        <w:rPr>
          <w:rFonts w:asciiTheme="minorHAnsi" w:hAnsiTheme="minorHAnsi" w:cstheme="minorHAnsi"/>
          <w:b/>
          <w:bCs/>
          <w:sz w:val="22"/>
          <w:szCs w:val="22"/>
        </w:rPr>
      </w:pPr>
      <w:r w:rsidRPr="00951910">
        <w:rPr>
          <w:rFonts w:asciiTheme="minorHAnsi" w:hAnsiTheme="minorHAnsi" w:cstheme="minorHAnsi"/>
          <w:b/>
          <w:bCs/>
          <w:sz w:val="22"/>
          <w:szCs w:val="22"/>
        </w:rPr>
        <w:t xml:space="preserve">Affectation des quotes-parts </w:t>
      </w:r>
      <w:r w:rsidR="00DD7453" w:rsidRPr="00951910">
        <w:rPr>
          <w:rFonts w:asciiTheme="minorHAnsi" w:hAnsiTheme="minorHAnsi" w:cstheme="minorHAnsi"/>
          <w:b/>
          <w:bCs/>
          <w:sz w:val="22"/>
          <w:szCs w:val="22"/>
        </w:rPr>
        <w:t>de la redevance minière dans les Entités Territoriales Décentralisées</w:t>
      </w:r>
    </w:p>
    <w:p w14:paraId="3C3A5F84" w14:textId="77777777" w:rsidR="0065323E" w:rsidRPr="009A195F" w:rsidRDefault="0065323E" w:rsidP="0065323E">
      <w:pPr>
        <w:pStyle w:val="ListParagraph"/>
        <w:jc w:val="both"/>
        <w:rPr>
          <w:rFonts w:asciiTheme="minorHAnsi" w:hAnsiTheme="minorHAnsi" w:cstheme="minorHAnsi"/>
          <w:b/>
          <w:bCs/>
          <w:sz w:val="22"/>
          <w:szCs w:val="22"/>
        </w:rPr>
      </w:pPr>
    </w:p>
    <w:p w14:paraId="0489DD1F" w14:textId="426FC609" w:rsidR="00610B25" w:rsidRPr="009A195F" w:rsidRDefault="00E20D18" w:rsidP="009A195F">
      <w:pPr>
        <w:pStyle w:val="ListParagraph"/>
        <w:numPr>
          <w:ilvl w:val="0"/>
          <w:numId w:val="10"/>
        </w:numPr>
        <w:spacing w:line="276" w:lineRule="auto"/>
        <w:ind w:left="567"/>
        <w:jc w:val="both"/>
        <w:rPr>
          <w:rFonts w:asciiTheme="minorHAnsi" w:hAnsiTheme="minorHAnsi" w:cstheme="minorBidi"/>
          <w:sz w:val="22"/>
          <w:szCs w:val="22"/>
        </w:rPr>
      </w:pPr>
      <w:r w:rsidRPr="12070491">
        <w:rPr>
          <w:rFonts w:asciiTheme="minorHAnsi" w:hAnsiTheme="minorHAnsi" w:cstheme="minorBidi"/>
          <w:sz w:val="22"/>
          <w:szCs w:val="22"/>
        </w:rPr>
        <w:t xml:space="preserve">Depuis le deuxième semestre 2018, plusieurs ETD perçoivent directement les quotités </w:t>
      </w:r>
      <w:r w:rsidR="00F23659">
        <w:rPr>
          <w:rFonts w:asciiTheme="minorHAnsi" w:hAnsiTheme="minorHAnsi" w:cstheme="minorBidi"/>
          <w:sz w:val="22"/>
          <w:szCs w:val="22"/>
        </w:rPr>
        <w:t xml:space="preserve">de 25% </w:t>
      </w:r>
      <w:r w:rsidRPr="12070491">
        <w:rPr>
          <w:rFonts w:asciiTheme="minorHAnsi" w:hAnsiTheme="minorHAnsi" w:cstheme="minorBidi"/>
          <w:sz w:val="22"/>
          <w:szCs w:val="22"/>
        </w:rPr>
        <w:t>et de 15% de la redevance conformément à l’article 242 du Code minier révisé</w:t>
      </w:r>
      <w:r w:rsidR="00AA37CB" w:rsidRPr="12070491">
        <w:rPr>
          <w:rFonts w:asciiTheme="minorHAnsi" w:hAnsiTheme="minorHAnsi" w:cstheme="minorBidi"/>
          <w:sz w:val="22"/>
          <w:szCs w:val="22"/>
        </w:rPr>
        <w:t>.</w:t>
      </w:r>
      <w:r w:rsidR="00A647FD" w:rsidRPr="12070491">
        <w:rPr>
          <w:rStyle w:val="FootnoteReference"/>
          <w:rFonts w:asciiTheme="minorHAnsi" w:hAnsiTheme="minorHAnsi" w:cstheme="minorBidi"/>
          <w:sz w:val="22"/>
          <w:szCs w:val="22"/>
        </w:rPr>
        <w:footnoteReference w:id="28"/>
      </w:r>
      <w:r w:rsidRPr="12070491">
        <w:rPr>
          <w:rFonts w:asciiTheme="minorHAnsi" w:hAnsiTheme="minorHAnsi" w:cstheme="minorBidi"/>
          <w:sz w:val="22"/>
          <w:szCs w:val="22"/>
        </w:rPr>
        <w:t xml:space="preserve"> Les fonds résultant de ces redevances ont pour objet de financer les projets d’intérêt communautaire. Bien que ces revenus constituent une véritable opportunité de développement des populations </w:t>
      </w:r>
      <w:r w:rsidR="001407BB" w:rsidRPr="12070491">
        <w:rPr>
          <w:rFonts w:asciiTheme="minorHAnsi" w:hAnsiTheme="minorHAnsi" w:cstheme="minorBidi"/>
          <w:sz w:val="22"/>
          <w:szCs w:val="22"/>
        </w:rPr>
        <w:t>concernées</w:t>
      </w:r>
      <w:r w:rsidRPr="12070491">
        <w:rPr>
          <w:rFonts w:asciiTheme="minorHAnsi" w:hAnsiTheme="minorHAnsi" w:cstheme="minorBidi"/>
          <w:sz w:val="22"/>
          <w:szCs w:val="22"/>
        </w:rPr>
        <w:t xml:space="preserve"> par l’exploitation minière, les règles et pratiques mises en place notamment à l’initiative des autorités provinciales pour la collecte, la répartition et l’allocation de ces fonds, en particulier ceux dus aux ETD, sont très diverses</w:t>
      </w:r>
      <w:r w:rsidR="00610B25" w:rsidRPr="12070491">
        <w:rPr>
          <w:rFonts w:asciiTheme="minorHAnsi" w:hAnsiTheme="minorHAnsi" w:cstheme="minorBidi"/>
          <w:sz w:val="22"/>
          <w:szCs w:val="22"/>
        </w:rPr>
        <w:t xml:space="preserve">. </w:t>
      </w:r>
      <w:r w:rsidR="00610B25" w:rsidRPr="009A195F">
        <w:rPr>
          <w:rFonts w:asciiTheme="minorHAnsi" w:hAnsiTheme="minorHAnsi" w:cstheme="minorBidi"/>
          <w:sz w:val="22"/>
          <w:szCs w:val="22"/>
        </w:rPr>
        <w:t>Certaines sont</w:t>
      </w:r>
      <w:r w:rsidRPr="009A195F">
        <w:rPr>
          <w:rFonts w:asciiTheme="minorHAnsi" w:hAnsiTheme="minorHAnsi" w:cstheme="minorBidi"/>
          <w:sz w:val="22"/>
          <w:szCs w:val="22"/>
        </w:rPr>
        <w:t xml:space="preserve"> lacunaires </w:t>
      </w:r>
      <w:r w:rsidR="00610B25" w:rsidRPr="009A195F">
        <w:rPr>
          <w:rFonts w:asciiTheme="minorHAnsi" w:hAnsiTheme="minorHAnsi" w:cstheme="minorBidi"/>
          <w:sz w:val="22"/>
          <w:szCs w:val="22"/>
        </w:rPr>
        <w:t>voire</w:t>
      </w:r>
      <w:r w:rsidRPr="009A195F">
        <w:rPr>
          <w:rFonts w:asciiTheme="minorHAnsi" w:hAnsiTheme="minorHAnsi" w:cstheme="minorBidi"/>
          <w:sz w:val="22"/>
          <w:szCs w:val="22"/>
        </w:rPr>
        <w:t xml:space="preserve"> contraires </w:t>
      </w:r>
      <w:r w:rsidR="00502C5F" w:rsidRPr="009A195F">
        <w:rPr>
          <w:rFonts w:asciiTheme="minorHAnsi" w:hAnsiTheme="minorHAnsi" w:cstheme="minorBidi"/>
          <w:sz w:val="22"/>
          <w:szCs w:val="22"/>
        </w:rPr>
        <w:t>au code</w:t>
      </w:r>
      <w:r w:rsidR="006F2783" w:rsidRPr="009A195F">
        <w:rPr>
          <w:rFonts w:asciiTheme="minorHAnsi" w:hAnsiTheme="minorHAnsi" w:cstheme="minorBidi"/>
          <w:sz w:val="22"/>
          <w:szCs w:val="22"/>
        </w:rPr>
        <w:t xml:space="preserve"> minier</w:t>
      </w:r>
      <w:r w:rsidR="007E3A90" w:rsidRPr="009A195F">
        <w:rPr>
          <w:rFonts w:asciiTheme="minorHAnsi" w:hAnsiTheme="minorHAnsi" w:cstheme="minorBidi"/>
          <w:sz w:val="22"/>
          <w:szCs w:val="22"/>
        </w:rPr>
        <w:t xml:space="preserve"> et à son règlement</w:t>
      </w:r>
      <w:r w:rsidRPr="009A195F">
        <w:rPr>
          <w:rFonts w:asciiTheme="minorHAnsi" w:hAnsiTheme="minorHAnsi" w:cstheme="minorBidi"/>
          <w:sz w:val="22"/>
          <w:szCs w:val="22"/>
        </w:rPr>
        <w:t>. Les organisations de la société civile ont documenté plusieurs problèmes liés notamment aux modalités de perception et de partage de ces fonds entre les ETD en superposition</w:t>
      </w:r>
      <w:r w:rsidR="00F16E0E" w:rsidRPr="12070491">
        <w:rPr>
          <w:rStyle w:val="FootnoteReference"/>
          <w:rFonts w:asciiTheme="minorHAnsi" w:hAnsiTheme="minorHAnsi" w:cstheme="minorBidi"/>
          <w:sz w:val="22"/>
          <w:szCs w:val="22"/>
        </w:rPr>
        <w:footnoteReference w:id="29"/>
      </w:r>
      <w:r w:rsidRPr="009A195F">
        <w:rPr>
          <w:rFonts w:asciiTheme="minorHAnsi" w:hAnsiTheme="minorHAnsi" w:cstheme="minorBidi"/>
          <w:sz w:val="22"/>
          <w:szCs w:val="22"/>
        </w:rPr>
        <w:t xml:space="preserve"> (ville et commune) ainsi que des problèmes d’interférence de la province dans la gestion et la répartition des 15% revenant aux ETD. </w:t>
      </w:r>
    </w:p>
    <w:p w14:paraId="4168E4C0" w14:textId="77777777" w:rsidR="00610B25" w:rsidRDefault="00610B25" w:rsidP="007C7E01">
      <w:pPr>
        <w:pStyle w:val="ListParagraph"/>
        <w:spacing w:line="276" w:lineRule="auto"/>
        <w:ind w:left="709"/>
        <w:jc w:val="both"/>
        <w:rPr>
          <w:rFonts w:asciiTheme="minorHAnsi" w:hAnsiTheme="minorHAnsi" w:cstheme="minorHAnsi"/>
          <w:sz w:val="22"/>
          <w:szCs w:val="22"/>
        </w:rPr>
      </w:pPr>
    </w:p>
    <w:p w14:paraId="7714A02C" w14:textId="76EC4660" w:rsidR="001E2ACF" w:rsidRPr="001E2ACF" w:rsidRDefault="00E20D18" w:rsidP="009A195F">
      <w:pPr>
        <w:pStyle w:val="ListParagraph"/>
        <w:numPr>
          <w:ilvl w:val="0"/>
          <w:numId w:val="10"/>
        </w:numPr>
        <w:spacing w:line="276" w:lineRule="auto"/>
        <w:ind w:left="567"/>
        <w:jc w:val="both"/>
        <w:rPr>
          <w:rFonts w:asciiTheme="minorHAnsi" w:hAnsiTheme="minorHAnsi" w:cstheme="minorHAnsi"/>
          <w:sz w:val="22"/>
          <w:szCs w:val="22"/>
        </w:rPr>
      </w:pPr>
      <w:r w:rsidRPr="001E2ACF">
        <w:rPr>
          <w:rFonts w:asciiTheme="minorHAnsi" w:hAnsiTheme="minorHAnsi" w:cstheme="minorBidi"/>
          <w:sz w:val="22"/>
          <w:szCs w:val="22"/>
        </w:rPr>
        <w:t>Par ailleurs, l’absence de règles claires de transparence dans la gestion et l’allocation des quotités de 25% et de 15% de la redevance minière fait que la majeure partie de ces fonds, notamment ceux des ETD</w:t>
      </w:r>
      <w:r w:rsidR="0013168B" w:rsidRPr="001E2ACF">
        <w:rPr>
          <w:rFonts w:asciiTheme="minorHAnsi" w:hAnsiTheme="minorHAnsi" w:cstheme="minorBidi"/>
          <w:sz w:val="22"/>
          <w:szCs w:val="22"/>
        </w:rPr>
        <w:t>,</w:t>
      </w:r>
      <w:r w:rsidRPr="001E2ACF">
        <w:rPr>
          <w:rFonts w:asciiTheme="minorHAnsi" w:hAnsiTheme="minorHAnsi" w:cstheme="minorBidi"/>
          <w:sz w:val="22"/>
          <w:szCs w:val="22"/>
        </w:rPr>
        <w:t xml:space="preserve"> est allouée à la réalisation des projets qui ne cadrent pas forcément avec les priorités de développement des populations. Pour les ETD, ce problème est exacerbé par l’absence des plans locaux de développement et des mécanismes de budget participatif. Une étude réalisée par Cordaid</w:t>
      </w:r>
      <w:r w:rsidR="004F060E" w:rsidRPr="12070491">
        <w:rPr>
          <w:rStyle w:val="FootnoteReference"/>
          <w:rFonts w:asciiTheme="minorHAnsi" w:hAnsiTheme="minorHAnsi" w:cstheme="minorBidi"/>
          <w:sz w:val="22"/>
          <w:szCs w:val="22"/>
        </w:rPr>
        <w:footnoteReference w:id="30"/>
      </w:r>
      <w:r w:rsidRPr="001E2ACF">
        <w:rPr>
          <w:rFonts w:asciiTheme="minorHAnsi" w:hAnsiTheme="minorHAnsi" w:cstheme="minorBidi"/>
          <w:sz w:val="22"/>
          <w:szCs w:val="22"/>
        </w:rPr>
        <w:t xml:space="preserve"> </w:t>
      </w:r>
      <w:r w:rsidR="005964DB" w:rsidRPr="001E2ACF">
        <w:rPr>
          <w:rFonts w:asciiTheme="minorHAnsi" w:hAnsiTheme="minorHAnsi" w:cstheme="minorBidi"/>
          <w:sz w:val="22"/>
          <w:szCs w:val="22"/>
        </w:rPr>
        <w:t xml:space="preserve">en 2020 </w:t>
      </w:r>
      <w:r w:rsidRPr="001E2ACF">
        <w:rPr>
          <w:rFonts w:asciiTheme="minorHAnsi" w:hAnsiTheme="minorHAnsi" w:cstheme="minorBidi"/>
          <w:sz w:val="22"/>
          <w:szCs w:val="22"/>
        </w:rPr>
        <w:t xml:space="preserve">a démontré qu’une partie des fonds de la redevance perçue par les ETD entre 2018 et 2019 a essentiellement servi à des dépenses de fonctionnement des administrations locales </w:t>
      </w:r>
      <w:r w:rsidR="001E2ACF" w:rsidRPr="001E2ACF">
        <w:rPr>
          <w:rFonts w:asciiTheme="minorHAnsi" w:hAnsiTheme="minorHAnsi" w:cstheme="minorBidi"/>
          <w:sz w:val="22"/>
          <w:szCs w:val="22"/>
        </w:rPr>
        <w:t xml:space="preserve">décentralisées et déconcentrées. </w:t>
      </w:r>
      <w:r w:rsidR="00B017CF">
        <w:rPr>
          <w:rFonts w:asciiTheme="minorHAnsi" w:hAnsiTheme="minorHAnsi" w:cstheme="minorBidi"/>
          <w:sz w:val="22"/>
          <w:szCs w:val="22"/>
        </w:rPr>
        <w:t>Cela constitue</w:t>
      </w:r>
      <w:r w:rsidR="001E2ACF" w:rsidRPr="001E2ACF">
        <w:rPr>
          <w:rFonts w:asciiTheme="minorHAnsi" w:hAnsiTheme="minorHAnsi" w:cstheme="minorBidi"/>
          <w:sz w:val="22"/>
          <w:szCs w:val="22"/>
        </w:rPr>
        <w:t xml:space="preserve"> une violation </w:t>
      </w:r>
      <w:r w:rsidR="00B017CF">
        <w:rPr>
          <w:rFonts w:asciiTheme="minorHAnsi" w:hAnsiTheme="minorHAnsi" w:cstheme="minorBidi"/>
          <w:sz w:val="22"/>
          <w:szCs w:val="22"/>
        </w:rPr>
        <w:t>de l’article 242 du code minier révisé</w:t>
      </w:r>
      <w:r w:rsidR="001E2ACF" w:rsidRPr="001E2ACF">
        <w:rPr>
          <w:rFonts w:asciiTheme="minorHAnsi" w:hAnsiTheme="minorHAnsi" w:cstheme="minorBidi"/>
          <w:sz w:val="22"/>
          <w:szCs w:val="22"/>
        </w:rPr>
        <w:t xml:space="preserve"> puisque les 15% de la redevance minière ne peuvent bénéficier qu’aux services décentralisés</w:t>
      </w:r>
      <w:r w:rsidR="00B017CF">
        <w:rPr>
          <w:rFonts w:asciiTheme="minorHAnsi" w:hAnsiTheme="minorHAnsi" w:cstheme="minorBidi"/>
          <w:sz w:val="22"/>
          <w:szCs w:val="22"/>
        </w:rPr>
        <w:t xml:space="preserve"> (ETD).</w:t>
      </w:r>
      <w:r w:rsidR="001E2ACF">
        <w:rPr>
          <w:rStyle w:val="FootnoteReference"/>
          <w:rFonts w:asciiTheme="minorHAnsi" w:hAnsiTheme="minorHAnsi" w:cstheme="minorBidi"/>
          <w:sz w:val="22"/>
          <w:szCs w:val="22"/>
        </w:rPr>
        <w:footnoteReference w:id="31"/>
      </w:r>
      <w:r w:rsidR="001E2ACF" w:rsidRPr="001E2ACF">
        <w:rPr>
          <w:rFonts w:asciiTheme="minorHAnsi" w:hAnsiTheme="minorHAnsi" w:cstheme="minorBidi"/>
          <w:sz w:val="22"/>
          <w:szCs w:val="22"/>
        </w:rPr>
        <w:t xml:space="preserve"> </w:t>
      </w:r>
    </w:p>
    <w:p w14:paraId="5F9876DB" w14:textId="77777777" w:rsidR="001E2ACF" w:rsidRPr="001E2ACF" w:rsidRDefault="001E2ACF" w:rsidP="001E2ACF">
      <w:pPr>
        <w:pStyle w:val="ListParagraph"/>
        <w:spacing w:line="276" w:lineRule="auto"/>
        <w:jc w:val="both"/>
        <w:rPr>
          <w:rFonts w:asciiTheme="minorHAnsi" w:hAnsiTheme="minorHAnsi" w:cstheme="minorHAnsi"/>
          <w:sz w:val="22"/>
          <w:szCs w:val="22"/>
        </w:rPr>
      </w:pPr>
    </w:p>
    <w:p w14:paraId="35CED6C5" w14:textId="301D7310" w:rsidR="00341971" w:rsidRDefault="00341971" w:rsidP="00955831">
      <w:pPr>
        <w:pStyle w:val="NormalWeb"/>
        <w:numPr>
          <w:ilvl w:val="0"/>
          <w:numId w:val="10"/>
        </w:numPr>
        <w:spacing w:before="0" w:beforeAutospacing="0" w:after="0" w:afterAutospacing="0" w:line="276" w:lineRule="auto"/>
        <w:ind w:left="567"/>
        <w:jc w:val="both"/>
        <w:rPr>
          <w:rFonts w:asciiTheme="minorHAnsi" w:hAnsiTheme="minorHAnsi" w:cstheme="minorBidi"/>
          <w:sz w:val="22"/>
          <w:szCs w:val="22"/>
          <w:lang w:val="fr-FR"/>
        </w:rPr>
      </w:pPr>
      <w:r w:rsidRPr="12070491">
        <w:rPr>
          <w:rFonts w:asciiTheme="minorHAnsi" w:hAnsiTheme="minorHAnsi" w:cstheme="minorBidi"/>
          <w:sz w:val="22"/>
          <w:szCs w:val="22"/>
          <w:lang w:val="fr-FR"/>
        </w:rPr>
        <w:t xml:space="preserve">De plus, il ressort des différentes études que l’article 25 quinquies du Règlement minier révisé </w:t>
      </w:r>
      <w:r w:rsidR="12070491" w:rsidRPr="12070491">
        <w:rPr>
          <w:rFonts w:asciiTheme="minorHAnsi" w:hAnsiTheme="minorHAnsi" w:cstheme="minorBidi"/>
          <w:sz w:val="22"/>
          <w:szCs w:val="22"/>
          <w:lang w:val="fr-FR"/>
        </w:rPr>
        <w:t>est</w:t>
      </w:r>
      <w:r w:rsidR="00B358E0" w:rsidRPr="12070491">
        <w:rPr>
          <w:rFonts w:asciiTheme="minorHAnsi" w:hAnsiTheme="minorHAnsi" w:cstheme="minorBidi"/>
          <w:sz w:val="22"/>
          <w:szCs w:val="22"/>
          <w:lang w:val="fr-FR"/>
        </w:rPr>
        <w:t xml:space="preserve"> loin d’être </w:t>
      </w:r>
      <w:r w:rsidRPr="12070491">
        <w:rPr>
          <w:rFonts w:asciiTheme="minorHAnsi" w:hAnsiTheme="minorHAnsi" w:cstheme="minorBidi"/>
          <w:sz w:val="22"/>
          <w:szCs w:val="22"/>
          <w:lang w:val="fr-FR"/>
        </w:rPr>
        <w:t xml:space="preserve">respecté. Ce dernier astreint les services publics en charge de la collecte des impôts, taxes et redevances de transmettre les rapports financiers au </w:t>
      </w:r>
      <w:r w:rsidR="00636522" w:rsidRPr="12070491">
        <w:rPr>
          <w:rFonts w:asciiTheme="minorHAnsi" w:hAnsiTheme="minorHAnsi" w:cstheme="minorBidi"/>
          <w:sz w:val="22"/>
          <w:szCs w:val="22"/>
          <w:lang w:val="fr-FR"/>
        </w:rPr>
        <w:t>ministre</w:t>
      </w:r>
      <w:r w:rsidRPr="12070491">
        <w:rPr>
          <w:rFonts w:asciiTheme="minorHAnsi" w:hAnsiTheme="minorHAnsi" w:cstheme="minorBidi"/>
          <w:sz w:val="22"/>
          <w:szCs w:val="22"/>
          <w:lang w:val="fr-FR"/>
        </w:rPr>
        <w:t xml:space="preserve"> des Finances du Gouvernement central pour ensuite être publiés trimestriellement.</w:t>
      </w:r>
      <w:r w:rsidRPr="12070491">
        <w:rPr>
          <w:rStyle w:val="FootnoteReference"/>
          <w:rFonts w:asciiTheme="minorHAnsi" w:hAnsiTheme="minorHAnsi" w:cstheme="minorBidi"/>
          <w:sz w:val="22"/>
          <w:szCs w:val="22"/>
          <w:lang w:val="fr-FR"/>
        </w:rPr>
        <w:footnoteReference w:id="32"/>
      </w:r>
      <w:r w:rsidRPr="12070491">
        <w:rPr>
          <w:rFonts w:asciiTheme="minorHAnsi" w:hAnsiTheme="minorHAnsi" w:cstheme="minorBidi"/>
          <w:sz w:val="22"/>
          <w:szCs w:val="22"/>
          <w:lang w:val="fr-FR"/>
        </w:rPr>
        <w:t xml:space="preserve"> L’article prévoit également que les sociétés minières et leurs sous-traitants publient trimestriellement les rapports faisant état des paiements opérés en faveur des services publics, des ETD ainsi que pour le développement communautaire. </w:t>
      </w:r>
    </w:p>
    <w:p w14:paraId="74D3EDD9" w14:textId="77777777" w:rsidR="00192034" w:rsidRDefault="00192034" w:rsidP="000F36D0">
      <w:pPr>
        <w:pStyle w:val="NormalWeb"/>
        <w:spacing w:before="0" w:beforeAutospacing="0" w:after="0" w:afterAutospacing="0" w:line="276" w:lineRule="auto"/>
        <w:jc w:val="both"/>
        <w:rPr>
          <w:rFonts w:asciiTheme="minorHAnsi" w:hAnsiTheme="minorHAnsi" w:cstheme="minorBidi"/>
          <w:sz w:val="22"/>
          <w:szCs w:val="22"/>
          <w:lang w:val="fr-FR"/>
        </w:rPr>
      </w:pPr>
    </w:p>
    <w:p w14:paraId="06FA5668" w14:textId="77777777" w:rsidR="006F2783" w:rsidRPr="000F36D0" w:rsidRDefault="006F2783" w:rsidP="006F2783">
      <w:pPr>
        <w:pStyle w:val="NormalWeb"/>
        <w:spacing w:before="0" w:beforeAutospacing="0" w:after="0" w:afterAutospacing="0" w:line="276" w:lineRule="auto"/>
        <w:ind w:firstLine="360"/>
        <w:jc w:val="both"/>
        <w:rPr>
          <w:rFonts w:asciiTheme="minorHAnsi" w:hAnsiTheme="minorHAnsi" w:cstheme="minorBidi"/>
          <w:b/>
          <w:bCs/>
          <w:sz w:val="22"/>
          <w:szCs w:val="22"/>
          <w:lang w:val="fr-FR"/>
        </w:rPr>
      </w:pPr>
      <w:r w:rsidRPr="000F36D0">
        <w:rPr>
          <w:rFonts w:asciiTheme="minorHAnsi" w:hAnsiTheme="minorHAnsi" w:cstheme="minorBidi"/>
          <w:b/>
          <w:bCs/>
          <w:sz w:val="22"/>
          <w:szCs w:val="22"/>
          <w:lang w:val="fr-FR"/>
        </w:rPr>
        <w:t>Le cas de la province du Haut-Katanga</w:t>
      </w:r>
    </w:p>
    <w:p w14:paraId="6FBA20AD" w14:textId="3ADA1E76" w:rsidR="006F2783" w:rsidRPr="000F36D0" w:rsidRDefault="006F2783" w:rsidP="000F36D0">
      <w:pPr>
        <w:pStyle w:val="ListParagraph"/>
        <w:numPr>
          <w:ilvl w:val="0"/>
          <w:numId w:val="10"/>
        </w:numPr>
        <w:spacing w:before="240" w:line="276" w:lineRule="auto"/>
        <w:ind w:left="567"/>
        <w:jc w:val="both"/>
        <w:rPr>
          <w:rFonts w:asciiTheme="minorHAnsi" w:eastAsia="Georgia" w:hAnsiTheme="minorHAnsi" w:cstheme="minorHAnsi"/>
          <w:sz w:val="22"/>
          <w:szCs w:val="22"/>
        </w:rPr>
      </w:pPr>
      <w:r w:rsidRPr="000F36D0">
        <w:rPr>
          <w:rFonts w:asciiTheme="minorHAnsi" w:eastAsia="Georgia" w:hAnsiTheme="minorHAnsi" w:cstheme="minorHAnsi"/>
          <w:sz w:val="22"/>
          <w:szCs w:val="22"/>
        </w:rPr>
        <w:t xml:space="preserve">Le partage des fonds issus de la quotité de 15% de la redevance minière versés </w:t>
      </w:r>
      <w:r w:rsidR="007C7E01">
        <w:rPr>
          <w:rFonts w:asciiTheme="minorHAnsi" w:eastAsia="Georgia" w:hAnsiTheme="minorHAnsi" w:cstheme="minorHAnsi"/>
          <w:sz w:val="22"/>
          <w:szCs w:val="22"/>
        </w:rPr>
        <w:t xml:space="preserve">aux </w:t>
      </w:r>
      <w:r w:rsidRPr="000F36D0">
        <w:rPr>
          <w:rFonts w:asciiTheme="minorHAnsi" w:eastAsia="Georgia" w:hAnsiTheme="minorHAnsi" w:cstheme="minorHAnsi"/>
          <w:sz w:val="22"/>
          <w:szCs w:val="22"/>
        </w:rPr>
        <w:t xml:space="preserve">ETD est régi par un protocole d’accord signé en </w:t>
      </w:r>
      <w:r w:rsidR="007C7E01" w:rsidRPr="000F36D0">
        <w:rPr>
          <w:rFonts w:asciiTheme="minorHAnsi" w:eastAsia="Georgia" w:hAnsiTheme="minorHAnsi" w:cstheme="minorHAnsi"/>
          <w:sz w:val="22"/>
          <w:szCs w:val="22"/>
        </w:rPr>
        <w:t>septembre</w:t>
      </w:r>
      <w:r w:rsidRPr="000F36D0">
        <w:rPr>
          <w:rFonts w:asciiTheme="minorHAnsi" w:eastAsia="Georgia" w:hAnsiTheme="minorHAnsi" w:cstheme="minorHAnsi"/>
          <w:sz w:val="22"/>
          <w:szCs w:val="22"/>
        </w:rPr>
        <w:t xml:space="preserve"> 2019 par le Gouvernement provincial et les gestionnaires des ETD. Ce protocole d’accord définit la quotité réelle de la redevance minière que chaque ETD doit percevoir, la clé de répartition de cette quotité entre les ETD en situation de superposition et de chevauchement et met en place une caisse de solidarité</w:t>
      </w:r>
      <w:r w:rsidR="004704D8" w:rsidRPr="000F36D0">
        <w:rPr>
          <w:rFonts w:asciiTheme="minorHAnsi" w:eastAsia="Georgia" w:hAnsiTheme="minorHAnsi" w:cstheme="minorHAnsi"/>
          <w:sz w:val="22"/>
          <w:szCs w:val="22"/>
        </w:rPr>
        <w:t>.</w:t>
      </w:r>
      <w:r w:rsidRPr="000F36D0">
        <w:rPr>
          <w:rFonts w:asciiTheme="minorHAnsi" w:eastAsia="Georgia" w:hAnsiTheme="minorHAnsi" w:cstheme="minorHAnsi"/>
          <w:sz w:val="22"/>
          <w:szCs w:val="22"/>
          <w:vertAlign w:val="superscript"/>
        </w:rPr>
        <w:footnoteReference w:id="33"/>
      </w:r>
      <w:r w:rsidRPr="000F36D0">
        <w:rPr>
          <w:rFonts w:asciiTheme="minorHAnsi" w:eastAsia="Georgia" w:hAnsiTheme="minorHAnsi" w:cstheme="minorHAnsi"/>
          <w:sz w:val="22"/>
          <w:szCs w:val="22"/>
        </w:rPr>
        <w:t xml:space="preserve"> </w:t>
      </w:r>
    </w:p>
    <w:p w14:paraId="49C7BFAD" w14:textId="77777777" w:rsidR="000F36D0" w:rsidRPr="000F36D0" w:rsidRDefault="000F36D0" w:rsidP="000F36D0">
      <w:pPr>
        <w:pStyle w:val="ListParagraph"/>
        <w:spacing w:before="240" w:line="276" w:lineRule="auto"/>
        <w:ind w:left="567"/>
        <w:jc w:val="both"/>
        <w:rPr>
          <w:rFonts w:asciiTheme="minorHAnsi" w:eastAsia="Georgia" w:hAnsiTheme="minorHAnsi" w:cstheme="minorHAnsi"/>
          <w:sz w:val="22"/>
          <w:szCs w:val="22"/>
        </w:rPr>
      </w:pPr>
    </w:p>
    <w:p w14:paraId="52847F43" w14:textId="7F40BAA2" w:rsidR="006F2783" w:rsidRPr="00424BA0" w:rsidRDefault="007C7E01" w:rsidP="00424BA0">
      <w:pPr>
        <w:pStyle w:val="ListParagraph"/>
        <w:numPr>
          <w:ilvl w:val="0"/>
          <w:numId w:val="10"/>
        </w:numPr>
        <w:spacing w:before="240" w:line="276" w:lineRule="auto"/>
        <w:ind w:left="567"/>
        <w:jc w:val="both"/>
        <w:rPr>
          <w:rFonts w:asciiTheme="minorHAnsi" w:eastAsia="Georgia" w:hAnsiTheme="minorHAnsi" w:cstheme="minorHAnsi"/>
          <w:sz w:val="22"/>
          <w:szCs w:val="22"/>
        </w:rPr>
      </w:pPr>
      <w:r w:rsidRPr="00424BA0">
        <w:rPr>
          <w:rFonts w:asciiTheme="minorHAnsi" w:eastAsia="Georgia" w:hAnsiTheme="minorHAnsi" w:cstheme="minorHAnsi"/>
          <w:sz w:val="22"/>
          <w:szCs w:val="22"/>
        </w:rPr>
        <w:t>Cependant nous notons que</w:t>
      </w:r>
      <w:r w:rsidR="006F2783" w:rsidRPr="00424BA0">
        <w:rPr>
          <w:rFonts w:asciiTheme="minorHAnsi" w:eastAsia="Georgia" w:hAnsiTheme="minorHAnsi" w:cstheme="minorHAnsi"/>
          <w:sz w:val="22"/>
          <w:szCs w:val="22"/>
        </w:rPr>
        <w:t xml:space="preserve"> le protocole</w:t>
      </w:r>
      <w:r w:rsidR="00124B21" w:rsidRPr="00424BA0">
        <w:rPr>
          <w:rFonts w:asciiTheme="minorHAnsi" w:eastAsia="Georgia" w:hAnsiTheme="minorHAnsi" w:cstheme="minorHAnsi"/>
          <w:sz w:val="22"/>
          <w:szCs w:val="22"/>
        </w:rPr>
        <w:t xml:space="preserve"> d’accord</w:t>
      </w:r>
      <w:r w:rsidR="006F2783" w:rsidRPr="00424BA0">
        <w:rPr>
          <w:rFonts w:asciiTheme="minorHAnsi" w:eastAsia="Georgia" w:hAnsiTheme="minorHAnsi" w:cstheme="minorHAnsi"/>
          <w:sz w:val="22"/>
          <w:szCs w:val="22"/>
        </w:rPr>
        <w:t xml:space="preserve"> ne donne pas de détails sur </w:t>
      </w:r>
      <w:r w:rsidR="00EB1DD0" w:rsidRPr="00424BA0">
        <w:rPr>
          <w:rFonts w:asciiTheme="minorHAnsi" w:eastAsia="Georgia" w:hAnsiTheme="minorHAnsi" w:cstheme="minorHAnsi"/>
          <w:sz w:val="22"/>
          <w:szCs w:val="22"/>
        </w:rPr>
        <w:t>un certain nombre de points qui permettraient une allocation optimale des ressources financières de la redevance. Ainsi,</w:t>
      </w:r>
      <w:r w:rsidR="005655D1" w:rsidRPr="00424BA0">
        <w:rPr>
          <w:rFonts w:asciiTheme="minorHAnsi" w:eastAsia="Georgia" w:hAnsiTheme="minorHAnsi" w:cstheme="minorHAnsi"/>
          <w:sz w:val="22"/>
          <w:szCs w:val="22"/>
        </w:rPr>
        <w:t xml:space="preserve"> il ressort que</w:t>
      </w:r>
      <w:r w:rsidR="00424BA0" w:rsidRPr="00424BA0">
        <w:rPr>
          <w:rFonts w:asciiTheme="minorHAnsi" w:eastAsia="Georgia" w:hAnsiTheme="minorHAnsi" w:cstheme="minorHAnsi"/>
          <w:sz w:val="22"/>
          <w:szCs w:val="22"/>
        </w:rPr>
        <w:t xml:space="preserve"> le protocole d’accord ne donne pas de détails sur (i) l’entité perceptrice et la destination de 5% représentant un tiers des fonds sur la quotité de 15% dus aux ETD, (ii) les modalités de gestion et de répartition des fonds de la caisse de solidarité</w:t>
      </w:r>
      <w:r w:rsidR="00A82111">
        <w:rPr>
          <w:rFonts w:asciiTheme="minorHAnsi" w:eastAsia="Georgia" w:hAnsiTheme="minorHAnsi" w:cstheme="minorHAnsi"/>
          <w:sz w:val="22"/>
          <w:szCs w:val="22"/>
        </w:rPr>
        <w:t xml:space="preserve"> et</w:t>
      </w:r>
      <w:r w:rsidR="00424BA0" w:rsidRPr="00424BA0">
        <w:rPr>
          <w:rFonts w:asciiTheme="minorHAnsi" w:eastAsia="Georgia" w:hAnsiTheme="minorHAnsi" w:cstheme="minorHAnsi"/>
          <w:sz w:val="22"/>
          <w:szCs w:val="22"/>
        </w:rPr>
        <w:t xml:space="preserve"> (iii) les règles et modalités d’allocation des fonds perçus tant par les ETD bénéficiaires principales que celles bénéficiaires secondaires dans le cadre de la superposition.</w:t>
      </w:r>
      <w:r w:rsidR="00C25A85">
        <w:rPr>
          <w:rStyle w:val="FootnoteReference"/>
          <w:rFonts w:asciiTheme="minorHAnsi" w:eastAsia="Georgia" w:hAnsiTheme="minorHAnsi" w:cstheme="minorHAnsi"/>
          <w:sz w:val="22"/>
          <w:szCs w:val="22"/>
        </w:rPr>
        <w:footnoteReference w:id="34"/>
      </w:r>
    </w:p>
    <w:p w14:paraId="429ED6A0" w14:textId="77777777" w:rsidR="006F2783" w:rsidRDefault="006F2783" w:rsidP="000F36D0">
      <w:pPr>
        <w:pStyle w:val="NormalWeb"/>
        <w:spacing w:before="0" w:beforeAutospacing="0" w:after="0" w:afterAutospacing="0" w:line="276" w:lineRule="auto"/>
        <w:jc w:val="both"/>
        <w:rPr>
          <w:rFonts w:asciiTheme="minorHAnsi" w:hAnsiTheme="minorHAnsi" w:cstheme="minorBidi"/>
          <w:b/>
          <w:bCs/>
          <w:sz w:val="22"/>
          <w:szCs w:val="22"/>
          <w:lang w:val="fr-FR"/>
        </w:rPr>
      </w:pPr>
    </w:p>
    <w:p w14:paraId="29AA18A6" w14:textId="77777777" w:rsidR="006F2783" w:rsidRDefault="006F2783" w:rsidP="006F2783">
      <w:pPr>
        <w:pStyle w:val="NormalWeb"/>
        <w:spacing w:before="0" w:beforeAutospacing="0" w:after="0" w:afterAutospacing="0" w:line="276" w:lineRule="auto"/>
        <w:ind w:firstLine="360"/>
        <w:jc w:val="both"/>
        <w:rPr>
          <w:rFonts w:asciiTheme="minorHAnsi" w:hAnsiTheme="minorHAnsi" w:cstheme="minorBidi"/>
          <w:b/>
          <w:bCs/>
          <w:sz w:val="22"/>
          <w:szCs w:val="22"/>
          <w:lang w:val="fr-FR"/>
        </w:rPr>
      </w:pPr>
      <w:r w:rsidRPr="12070491">
        <w:rPr>
          <w:rFonts w:asciiTheme="minorHAnsi" w:hAnsiTheme="minorHAnsi" w:cstheme="minorBidi"/>
          <w:b/>
          <w:bCs/>
          <w:sz w:val="22"/>
          <w:szCs w:val="22"/>
          <w:lang w:val="fr-FR"/>
        </w:rPr>
        <w:t xml:space="preserve">Le cas de la province du Haut-Uélé </w:t>
      </w:r>
    </w:p>
    <w:p w14:paraId="7D805D9C" w14:textId="77777777" w:rsidR="006F2783" w:rsidRPr="00F927DB" w:rsidRDefault="006F2783" w:rsidP="006F2783">
      <w:pPr>
        <w:pStyle w:val="NormalWeb"/>
        <w:spacing w:before="0" w:beforeAutospacing="0" w:after="0" w:afterAutospacing="0" w:line="276" w:lineRule="auto"/>
        <w:jc w:val="both"/>
        <w:rPr>
          <w:rFonts w:asciiTheme="minorHAnsi" w:hAnsiTheme="minorHAnsi" w:cstheme="minorHAnsi"/>
          <w:b/>
          <w:bCs/>
          <w:sz w:val="22"/>
          <w:szCs w:val="22"/>
          <w:lang w:val="fr-FR"/>
        </w:rPr>
      </w:pPr>
    </w:p>
    <w:p w14:paraId="40942A8C" w14:textId="77777777" w:rsidR="006F2783" w:rsidRPr="00341971" w:rsidRDefault="006F2783" w:rsidP="00192034">
      <w:pPr>
        <w:pStyle w:val="NormalWeb"/>
        <w:numPr>
          <w:ilvl w:val="0"/>
          <w:numId w:val="10"/>
        </w:numPr>
        <w:spacing w:before="0" w:beforeAutospacing="0" w:after="0" w:afterAutospacing="0" w:line="276" w:lineRule="auto"/>
        <w:ind w:left="567"/>
        <w:jc w:val="both"/>
        <w:rPr>
          <w:rFonts w:asciiTheme="minorHAnsi" w:hAnsiTheme="minorHAnsi" w:cstheme="minorBidi"/>
          <w:sz w:val="22"/>
          <w:szCs w:val="22"/>
          <w:lang w:val="fr-FR"/>
        </w:rPr>
      </w:pPr>
      <w:r w:rsidRPr="12070491">
        <w:rPr>
          <w:rFonts w:asciiTheme="minorHAnsi" w:hAnsiTheme="minorHAnsi" w:cstheme="minorBidi"/>
          <w:sz w:val="22"/>
          <w:szCs w:val="22"/>
          <w:lang w:val="fr-FR"/>
        </w:rPr>
        <w:t xml:space="preserve">Nos partenaires locaux dans la province du Haut-Uélé ont observé en 2020 que les ETD avaient affecté les fonds pour des projets qui n’étaient pas liés au développement communautaire. En 2021, certains projets financés par la redevance minière ont finalement vu le jour dans la province, notamment la construction d’écoles, de routes agricoles, de puits d’eau et cliniques médicales. </w:t>
      </w:r>
    </w:p>
    <w:p w14:paraId="0F3126E3" w14:textId="77777777" w:rsidR="006F2783" w:rsidRPr="00F927DB" w:rsidRDefault="006F2783" w:rsidP="006F2783">
      <w:pPr>
        <w:pStyle w:val="NormalWeb"/>
        <w:spacing w:before="0" w:beforeAutospacing="0" w:after="0" w:afterAutospacing="0" w:line="276" w:lineRule="auto"/>
        <w:jc w:val="both"/>
        <w:rPr>
          <w:rFonts w:asciiTheme="minorHAnsi" w:hAnsiTheme="minorHAnsi" w:cstheme="minorHAnsi"/>
          <w:sz w:val="22"/>
          <w:szCs w:val="22"/>
          <w:lang w:val="fr-FR"/>
        </w:rPr>
      </w:pPr>
    </w:p>
    <w:p w14:paraId="6BAD86C3" w14:textId="77777777" w:rsidR="006F2783" w:rsidRDefault="006F2783" w:rsidP="00192034">
      <w:pPr>
        <w:pStyle w:val="NormalWeb"/>
        <w:numPr>
          <w:ilvl w:val="0"/>
          <w:numId w:val="10"/>
        </w:numPr>
        <w:spacing w:before="0" w:beforeAutospacing="0" w:after="0" w:afterAutospacing="0" w:line="276" w:lineRule="auto"/>
        <w:ind w:left="567"/>
        <w:jc w:val="both"/>
        <w:rPr>
          <w:rFonts w:asciiTheme="minorHAnsi" w:hAnsiTheme="minorHAnsi" w:cstheme="minorBidi"/>
          <w:sz w:val="22"/>
          <w:szCs w:val="22"/>
          <w:lang w:val="fr-FR"/>
        </w:rPr>
      </w:pPr>
      <w:r w:rsidRPr="12070491">
        <w:rPr>
          <w:rFonts w:asciiTheme="minorHAnsi" w:hAnsiTheme="minorHAnsi" w:cstheme="minorBidi"/>
          <w:sz w:val="22"/>
          <w:szCs w:val="22"/>
          <w:lang w:val="fr-FR"/>
        </w:rPr>
        <w:t>Malgré les obligations légales de transmission des rapports financiers évoqués plus haut, les informations relatives à la collecte et l’allocation des quotités de la redevance minière aux ETD sont quasi-inexistantes dans le domaine public. Nos partenaires locaux dans la province du Haut-Uélé observent également un manque de transparence sur la publication des budgets et rapports de reddition des comptes tant au niveau de la province que des six ETD inscrites dans cette province. A ce jour, il n’existe pas non plus de mécanismes de suivi des affectations des fonds pour le développement communautaire dans la province, ce qui rend les contrôles difficiles. En 2009, le Comité avait déjà observé un manque de transparence dans l’industrie extractive en RDC.</w:t>
      </w:r>
      <w:r w:rsidRPr="12070491">
        <w:rPr>
          <w:rStyle w:val="FootnoteReference"/>
          <w:rFonts w:asciiTheme="minorHAnsi" w:hAnsiTheme="minorHAnsi" w:cstheme="minorBidi"/>
          <w:sz w:val="22"/>
          <w:szCs w:val="22"/>
          <w:lang w:val="fr-FR"/>
        </w:rPr>
        <w:footnoteReference w:id="35"/>
      </w:r>
      <w:r w:rsidRPr="12070491">
        <w:rPr>
          <w:rFonts w:asciiTheme="minorHAnsi" w:hAnsiTheme="minorHAnsi" w:cstheme="minorBidi"/>
          <w:sz w:val="22"/>
          <w:szCs w:val="22"/>
          <w:lang w:val="fr-FR"/>
        </w:rPr>
        <w:t xml:space="preserve"> </w:t>
      </w:r>
    </w:p>
    <w:p w14:paraId="7B17DECC" w14:textId="77777777" w:rsidR="006F2783" w:rsidRPr="00DB1865" w:rsidRDefault="006F2783" w:rsidP="006F2783">
      <w:pPr>
        <w:pStyle w:val="NormalWeb"/>
        <w:spacing w:before="0" w:beforeAutospacing="0" w:after="0" w:afterAutospacing="0" w:line="276" w:lineRule="auto"/>
        <w:jc w:val="both"/>
        <w:rPr>
          <w:rFonts w:asciiTheme="minorHAnsi" w:hAnsiTheme="minorHAnsi" w:cstheme="minorBidi"/>
          <w:sz w:val="22"/>
          <w:szCs w:val="22"/>
          <w:lang w:val="fr-FR"/>
        </w:rPr>
      </w:pPr>
    </w:p>
    <w:p w14:paraId="5DCB30F8" w14:textId="77777777" w:rsidR="006F2783" w:rsidRDefault="006F2783" w:rsidP="006F2783">
      <w:pPr>
        <w:pStyle w:val="NormalWeb"/>
        <w:spacing w:before="0" w:beforeAutospacing="0" w:after="0" w:afterAutospacing="0" w:line="276" w:lineRule="auto"/>
        <w:ind w:firstLine="360"/>
        <w:jc w:val="both"/>
        <w:rPr>
          <w:rFonts w:asciiTheme="minorHAnsi" w:hAnsiTheme="minorHAnsi" w:cstheme="minorBidi"/>
          <w:b/>
          <w:bCs/>
          <w:sz w:val="22"/>
          <w:szCs w:val="22"/>
          <w:lang w:val="fr-FR"/>
        </w:rPr>
      </w:pPr>
      <w:r w:rsidRPr="12070491">
        <w:rPr>
          <w:rFonts w:asciiTheme="minorHAnsi" w:hAnsiTheme="minorHAnsi" w:cstheme="minorBidi"/>
          <w:b/>
          <w:bCs/>
          <w:sz w:val="22"/>
          <w:szCs w:val="22"/>
          <w:lang w:val="fr-FR"/>
        </w:rPr>
        <w:t xml:space="preserve">Le cas de la province du Nord-Kivu </w:t>
      </w:r>
    </w:p>
    <w:p w14:paraId="5722737B" w14:textId="77777777" w:rsidR="006F2783" w:rsidRPr="00943A29" w:rsidRDefault="006F2783" w:rsidP="006F2783">
      <w:pPr>
        <w:pStyle w:val="NormalWeb"/>
        <w:spacing w:before="0" w:beforeAutospacing="0" w:after="0" w:afterAutospacing="0" w:line="276" w:lineRule="auto"/>
        <w:jc w:val="both"/>
        <w:rPr>
          <w:rFonts w:asciiTheme="minorHAnsi" w:hAnsiTheme="minorHAnsi" w:cstheme="minorHAnsi"/>
          <w:sz w:val="22"/>
          <w:szCs w:val="22"/>
          <w:lang w:val="fr-FR"/>
        </w:rPr>
      </w:pPr>
    </w:p>
    <w:p w14:paraId="5FB52A45" w14:textId="3C0449F8" w:rsidR="006F2783" w:rsidRDefault="006F2783" w:rsidP="00192034">
      <w:pPr>
        <w:pStyle w:val="CommentText"/>
        <w:numPr>
          <w:ilvl w:val="0"/>
          <w:numId w:val="10"/>
        </w:numPr>
        <w:spacing w:line="276" w:lineRule="auto"/>
        <w:ind w:left="567"/>
        <w:jc w:val="both"/>
        <w:rPr>
          <w:rFonts w:asciiTheme="minorHAnsi" w:hAnsiTheme="minorHAnsi" w:cstheme="minorBidi"/>
          <w:sz w:val="22"/>
          <w:szCs w:val="22"/>
          <w:lang w:eastAsia="en-GB"/>
        </w:rPr>
      </w:pPr>
      <w:r w:rsidRPr="12070491">
        <w:rPr>
          <w:rFonts w:asciiTheme="minorHAnsi" w:hAnsiTheme="minorHAnsi" w:cstheme="minorBidi"/>
          <w:sz w:val="22"/>
          <w:szCs w:val="22"/>
          <w:lang w:eastAsia="en-GB"/>
        </w:rPr>
        <w:t>Nos partenaires locaux travaillant sur le cas de la mine de Bisie (</w:t>
      </w:r>
      <w:r>
        <w:rPr>
          <w:rFonts w:asciiTheme="minorHAnsi" w:hAnsiTheme="minorHAnsi" w:cstheme="minorBidi"/>
          <w:sz w:val="22"/>
          <w:szCs w:val="22"/>
          <w:lang w:eastAsia="en-GB"/>
        </w:rPr>
        <w:t xml:space="preserve">territoire de </w:t>
      </w:r>
      <w:r w:rsidRPr="12070491">
        <w:rPr>
          <w:rFonts w:asciiTheme="minorHAnsi" w:hAnsiTheme="minorHAnsi" w:cstheme="minorBidi"/>
          <w:sz w:val="22"/>
          <w:szCs w:val="22"/>
          <w:lang w:eastAsia="en-GB"/>
        </w:rPr>
        <w:t>Walikale) ont pu observer en 2020 et 2021 que la société Alphamin a bien payé les redevances conformément à la législation minière révisée.</w:t>
      </w:r>
      <w:r w:rsidRPr="12070491">
        <w:rPr>
          <w:rStyle w:val="FootnoteReference"/>
          <w:rFonts w:asciiTheme="minorHAnsi" w:hAnsiTheme="minorHAnsi" w:cstheme="minorBidi"/>
          <w:sz w:val="22"/>
          <w:szCs w:val="22"/>
          <w:lang w:eastAsia="en-GB"/>
        </w:rPr>
        <w:footnoteReference w:id="36"/>
      </w:r>
      <w:r w:rsidRPr="12070491">
        <w:rPr>
          <w:rFonts w:asciiTheme="minorHAnsi" w:hAnsiTheme="minorHAnsi" w:cstheme="minorBidi"/>
          <w:sz w:val="22"/>
          <w:szCs w:val="22"/>
          <w:lang w:eastAsia="en-GB"/>
        </w:rPr>
        <w:t xml:space="preserve"> L’</w:t>
      </w:r>
      <w:r w:rsidR="00460DD7">
        <w:rPr>
          <w:rFonts w:asciiTheme="minorHAnsi" w:hAnsiTheme="minorHAnsi" w:cstheme="minorBidi"/>
          <w:sz w:val="22"/>
          <w:szCs w:val="22"/>
          <w:lang w:eastAsia="en-GB"/>
        </w:rPr>
        <w:t>e</w:t>
      </w:r>
      <w:r w:rsidRPr="12070491">
        <w:rPr>
          <w:rFonts w:asciiTheme="minorHAnsi" w:hAnsiTheme="minorHAnsi" w:cstheme="minorBidi"/>
          <w:sz w:val="22"/>
          <w:szCs w:val="22"/>
          <w:lang w:eastAsia="en-GB"/>
        </w:rPr>
        <w:t xml:space="preserve">ntité territoriale décentralisée qui en bénéficie est le secteur de Wanyanga en territoire de Walikale. A ce jour, il semble que les fonds versés ne bénéficient pas encore au développement des communautés locales concernées. Celles-ci ont actuellement besoin de la construction de structures de santé, d’écoles et de système d’acheminement de l’eau potable. Début 2022, aucun projet de ce </w:t>
      </w:r>
      <w:r w:rsidRPr="00CE6E3B">
        <w:rPr>
          <w:rFonts w:asciiTheme="minorHAnsi" w:hAnsiTheme="minorHAnsi" w:cstheme="minorBidi"/>
          <w:sz w:val="22"/>
          <w:szCs w:val="22"/>
          <w:lang w:eastAsia="en-GB"/>
        </w:rPr>
        <w:t>type n’est</w:t>
      </w:r>
      <w:r>
        <w:rPr>
          <w:rFonts w:asciiTheme="minorHAnsi" w:hAnsiTheme="minorHAnsi" w:cstheme="minorBidi"/>
          <w:sz w:val="22"/>
          <w:szCs w:val="22"/>
          <w:lang w:eastAsia="en-GB"/>
        </w:rPr>
        <w:t xml:space="preserve"> mis en œuvre. </w:t>
      </w:r>
    </w:p>
    <w:p w14:paraId="23C6C457" w14:textId="77777777" w:rsidR="006F2783" w:rsidRDefault="006F2783" w:rsidP="006F2783">
      <w:pPr>
        <w:pStyle w:val="CommentText"/>
        <w:spacing w:line="276" w:lineRule="auto"/>
        <w:ind w:left="720"/>
        <w:jc w:val="both"/>
        <w:rPr>
          <w:rFonts w:asciiTheme="minorHAnsi" w:hAnsiTheme="minorHAnsi" w:cstheme="minorBidi"/>
          <w:sz w:val="22"/>
          <w:szCs w:val="22"/>
          <w:lang w:eastAsia="en-GB"/>
        </w:rPr>
      </w:pPr>
    </w:p>
    <w:p w14:paraId="58173EAF" w14:textId="10AF93C0" w:rsidR="006F2783" w:rsidRPr="009716D6" w:rsidRDefault="006F2783" w:rsidP="009716D6">
      <w:pPr>
        <w:pStyle w:val="CommentText"/>
        <w:numPr>
          <w:ilvl w:val="0"/>
          <w:numId w:val="10"/>
        </w:numPr>
        <w:spacing w:line="276" w:lineRule="auto"/>
        <w:ind w:left="567"/>
        <w:jc w:val="both"/>
        <w:rPr>
          <w:rFonts w:asciiTheme="minorHAnsi" w:hAnsiTheme="minorHAnsi" w:cstheme="minorBidi"/>
          <w:sz w:val="22"/>
          <w:szCs w:val="22"/>
          <w:lang w:eastAsia="en-GB"/>
        </w:rPr>
      </w:pPr>
      <w:r w:rsidRPr="004704D8">
        <w:rPr>
          <w:rFonts w:asciiTheme="minorHAnsi" w:hAnsiTheme="minorHAnsi" w:cstheme="minorBidi"/>
          <w:sz w:val="22"/>
          <w:szCs w:val="22"/>
          <w:lang w:eastAsia="en-GB"/>
        </w:rPr>
        <w:t>En outre, la nouvelle législation minière prévoit que</w:t>
      </w:r>
      <w:r w:rsidRPr="006F2783">
        <w:rPr>
          <w:rFonts w:asciiTheme="minorHAnsi" w:hAnsiTheme="minorHAnsi" w:cstheme="minorBidi"/>
          <w:sz w:val="22"/>
          <w:szCs w:val="22"/>
          <w:lang w:eastAsia="en-GB"/>
        </w:rPr>
        <w:t xml:space="preserve"> 10% de la redevance minière soit versé</w:t>
      </w:r>
      <w:r w:rsidR="00EB1DD0">
        <w:rPr>
          <w:rFonts w:asciiTheme="minorHAnsi" w:hAnsiTheme="minorHAnsi" w:cstheme="minorBidi"/>
          <w:sz w:val="22"/>
          <w:szCs w:val="22"/>
          <w:lang w:eastAsia="en-GB"/>
        </w:rPr>
        <w:t>e</w:t>
      </w:r>
      <w:r w:rsidRPr="006F2783">
        <w:rPr>
          <w:rFonts w:asciiTheme="minorHAnsi" w:hAnsiTheme="minorHAnsi" w:cstheme="minorBidi"/>
          <w:sz w:val="22"/>
          <w:szCs w:val="22"/>
          <w:lang w:eastAsia="en-GB"/>
        </w:rPr>
        <w:t xml:space="preserve"> au Fonds minier pour les générations futures (FOMIN)</w:t>
      </w:r>
      <w:r w:rsidR="00460DD7">
        <w:rPr>
          <w:rFonts w:asciiTheme="minorHAnsi" w:hAnsiTheme="minorHAnsi" w:cstheme="minorBidi"/>
          <w:sz w:val="22"/>
          <w:szCs w:val="22"/>
          <w:lang w:eastAsia="en-GB"/>
        </w:rPr>
        <w:t>.</w:t>
      </w:r>
      <w:r w:rsidR="00954C6C">
        <w:rPr>
          <w:rStyle w:val="FootnoteReference"/>
          <w:rFonts w:asciiTheme="minorHAnsi" w:hAnsiTheme="minorHAnsi" w:cstheme="minorBidi"/>
          <w:sz w:val="22"/>
          <w:szCs w:val="22"/>
          <w:lang w:eastAsia="en-GB"/>
        </w:rPr>
        <w:footnoteReference w:id="37"/>
      </w:r>
      <w:r w:rsidR="009716D6">
        <w:rPr>
          <w:rFonts w:asciiTheme="minorHAnsi" w:hAnsiTheme="minorHAnsi" w:cstheme="minorBidi"/>
          <w:sz w:val="22"/>
          <w:szCs w:val="22"/>
          <w:lang w:eastAsia="en-GB"/>
        </w:rPr>
        <w:t xml:space="preserve"> </w:t>
      </w:r>
      <w:r w:rsidRPr="009716D6">
        <w:rPr>
          <w:rFonts w:asciiTheme="minorHAnsi" w:hAnsiTheme="minorHAnsi" w:cstheme="minorBidi"/>
          <w:sz w:val="22"/>
          <w:szCs w:val="22"/>
          <w:lang w:eastAsia="en-GB"/>
        </w:rPr>
        <w:t xml:space="preserve">En dépit de la nomination des gestionnaires du FOMIN le 3 </w:t>
      </w:r>
      <w:r w:rsidR="0065323E" w:rsidRPr="009716D6">
        <w:rPr>
          <w:rFonts w:asciiTheme="minorHAnsi" w:hAnsiTheme="minorHAnsi" w:cstheme="minorBidi"/>
          <w:sz w:val="22"/>
          <w:szCs w:val="22"/>
          <w:lang w:eastAsia="en-GB"/>
        </w:rPr>
        <w:t>décembre</w:t>
      </w:r>
      <w:r w:rsidRPr="009716D6">
        <w:rPr>
          <w:rFonts w:asciiTheme="minorHAnsi" w:hAnsiTheme="minorHAnsi" w:cstheme="minorBidi"/>
          <w:sz w:val="22"/>
          <w:szCs w:val="22"/>
          <w:lang w:eastAsia="en-GB"/>
        </w:rPr>
        <w:t xml:space="preserve"> 2021 par le Président de la RDC, plusieurs organisations de la société civile dénoncent les incohérences et insuffisances du Décret mentionné ci-dessus. Les problèmes soulevés concernent notamment l’absence de définition claire de la politique publique en matière d’équité intergénérationnelle, l’absence de règles claires de gestion et d’investissement, l’absence de mécanismes rigoureux de transparence et de redevabilité ainsi que le risque élevé d’émiettement des fonds au regard de la multiplicité des objectifs</w:t>
      </w:r>
      <w:r w:rsidR="00460DD7" w:rsidRPr="009716D6">
        <w:rPr>
          <w:rFonts w:asciiTheme="minorHAnsi" w:hAnsiTheme="minorHAnsi" w:cstheme="minorBidi"/>
          <w:sz w:val="22"/>
          <w:szCs w:val="22"/>
          <w:lang w:eastAsia="en-GB"/>
        </w:rPr>
        <w:t>.</w:t>
      </w:r>
      <w:r w:rsidR="002928E6">
        <w:rPr>
          <w:rStyle w:val="FootnoteReference"/>
          <w:rFonts w:asciiTheme="minorHAnsi" w:hAnsiTheme="minorHAnsi" w:cstheme="minorBidi"/>
          <w:sz w:val="22"/>
          <w:szCs w:val="22"/>
          <w:lang w:eastAsia="en-GB"/>
        </w:rPr>
        <w:footnoteReference w:id="38"/>
      </w:r>
      <w:r w:rsidRPr="009716D6">
        <w:rPr>
          <w:rFonts w:asciiTheme="minorHAnsi" w:hAnsiTheme="minorHAnsi" w:cstheme="minorBidi"/>
          <w:sz w:val="22"/>
          <w:szCs w:val="22"/>
          <w:lang w:eastAsia="en-GB"/>
        </w:rPr>
        <w:t xml:space="preserve"> </w:t>
      </w:r>
    </w:p>
    <w:p w14:paraId="2DFAC895" w14:textId="77777777" w:rsidR="006F2783" w:rsidRPr="00FF12B6" w:rsidRDefault="006F2783" w:rsidP="00955831">
      <w:pPr>
        <w:pStyle w:val="CommentText"/>
        <w:spacing w:line="276" w:lineRule="auto"/>
        <w:ind w:left="720"/>
        <w:jc w:val="both"/>
        <w:rPr>
          <w:rFonts w:asciiTheme="minorHAnsi" w:hAnsiTheme="minorHAnsi" w:cstheme="minorBidi"/>
          <w:sz w:val="22"/>
          <w:szCs w:val="22"/>
          <w:lang w:eastAsia="en-GB"/>
        </w:rPr>
      </w:pPr>
    </w:p>
    <w:p w14:paraId="61A21983" w14:textId="03CB3C45" w:rsidR="00F425DB" w:rsidRDefault="00E20D18" w:rsidP="00192034">
      <w:pPr>
        <w:pStyle w:val="ListParagraph"/>
        <w:numPr>
          <w:ilvl w:val="0"/>
          <w:numId w:val="10"/>
        </w:numPr>
        <w:spacing w:line="276" w:lineRule="auto"/>
        <w:ind w:left="567"/>
        <w:jc w:val="both"/>
        <w:rPr>
          <w:rFonts w:asciiTheme="minorHAnsi" w:hAnsiTheme="minorHAnsi" w:cstheme="minorBidi"/>
          <w:sz w:val="22"/>
          <w:szCs w:val="22"/>
        </w:rPr>
      </w:pPr>
      <w:r w:rsidRPr="12070491">
        <w:rPr>
          <w:rFonts w:asciiTheme="minorHAnsi" w:hAnsiTheme="minorHAnsi" w:cstheme="minorBidi"/>
          <w:sz w:val="22"/>
          <w:szCs w:val="22"/>
        </w:rPr>
        <w:t xml:space="preserve">Pour combler </w:t>
      </w:r>
      <w:r w:rsidR="00636522" w:rsidRPr="12070491">
        <w:rPr>
          <w:rFonts w:asciiTheme="minorHAnsi" w:hAnsiTheme="minorHAnsi" w:cstheme="minorBidi"/>
          <w:sz w:val="22"/>
          <w:szCs w:val="22"/>
        </w:rPr>
        <w:t>les lacunes mentionnées</w:t>
      </w:r>
      <w:r w:rsidRPr="12070491">
        <w:rPr>
          <w:rFonts w:asciiTheme="minorHAnsi" w:hAnsiTheme="minorHAnsi" w:cstheme="minorBidi"/>
          <w:sz w:val="22"/>
          <w:szCs w:val="22"/>
        </w:rPr>
        <w:t>, la société civile a initié un projet d’arrêté interministériel (Mines, Finances et Affaires Intérieures) visant à déterminer les modalités de partage, de gestion et d’allocation des redevances minières provinciales et locales. Ce projet d’arrêté a été revu et approuvé par toutes les parties prenantes dans le cadre de la mise en œuvre de l’ITIE (Initiative pour la Transparence dans les Industries Extractives)</w:t>
      </w:r>
      <w:r w:rsidR="0038330A" w:rsidRPr="12070491">
        <w:rPr>
          <w:rFonts w:asciiTheme="minorHAnsi" w:hAnsiTheme="minorHAnsi" w:cstheme="minorBidi"/>
          <w:sz w:val="22"/>
          <w:szCs w:val="22"/>
        </w:rPr>
        <w:t>.</w:t>
      </w:r>
      <w:r w:rsidR="0038330A" w:rsidRPr="12070491">
        <w:rPr>
          <w:rStyle w:val="FootnoteReference"/>
          <w:rFonts w:asciiTheme="minorHAnsi" w:hAnsiTheme="minorHAnsi" w:cstheme="minorBidi"/>
          <w:sz w:val="22"/>
          <w:szCs w:val="22"/>
        </w:rPr>
        <w:footnoteReference w:id="39"/>
      </w:r>
      <w:r w:rsidRPr="12070491">
        <w:rPr>
          <w:rFonts w:asciiTheme="minorHAnsi" w:hAnsiTheme="minorHAnsi" w:cstheme="minorBidi"/>
          <w:sz w:val="22"/>
          <w:szCs w:val="22"/>
        </w:rPr>
        <w:t xml:space="preserve"> </w:t>
      </w:r>
    </w:p>
    <w:p w14:paraId="22B9B1D9" w14:textId="77777777" w:rsidR="00F425DB" w:rsidRPr="00F425DB" w:rsidRDefault="00F425DB" w:rsidP="00F425DB">
      <w:pPr>
        <w:pStyle w:val="ListParagraph"/>
        <w:rPr>
          <w:rFonts w:asciiTheme="minorHAnsi" w:hAnsiTheme="minorHAnsi" w:cstheme="minorHAnsi"/>
          <w:sz w:val="22"/>
          <w:szCs w:val="22"/>
        </w:rPr>
      </w:pPr>
    </w:p>
    <w:p w14:paraId="3F261E08" w14:textId="18515F02" w:rsidR="00E20D18" w:rsidRPr="00957571" w:rsidRDefault="00E20D18" w:rsidP="00192034">
      <w:pPr>
        <w:pStyle w:val="ListParagraph"/>
        <w:numPr>
          <w:ilvl w:val="0"/>
          <w:numId w:val="10"/>
        </w:numPr>
        <w:spacing w:line="276" w:lineRule="auto"/>
        <w:ind w:left="567"/>
        <w:jc w:val="both"/>
        <w:rPr>
          <w:rFonts w:asciiTheme="minorHAnsi" w:hAnsiTheme="minorHAnsi" w:cstheme="minorBidi"/>
          <w:sz w:val="22"/>
          <w:szCs w:val="22"/>
        </w:rPr>
      </w:pPr>
      <w:r w:rsidRPr="12070491">
        <w:rPr>
          <w:rFonts w:asciiTheme="minorHAnsi" w:hAnsiTheme="minorHAnsi" w:cstheme="minorBidi"/>
          <w:sz w:val="22"/>
          <w:szCs w:val="22"/>
        </w:rPr>
        <w:t>En outre, la société civile a facilité les consultations inclusives des parties prenantes à travers les plateformes de dialogue au niveau local, provincial et national en vue de l’élaboration d’une politique de gestion des fonds de la redevance minière perçus par les Provinces et les ETD. Ces consultations ont abouti à l’élaboration d’un projet de politique nationale de gestion des redevances perçues par les ETD.</w:t>
      </w:r>
      <w:r w:rsidR="0038330A" w:rsidRPr="12070491">
        <w:rPr>
          <w:rStyle w:val="FootnoteReference"/>
          <w:rFonts w:asciiTheme="minorHAnsi" w:hAnsiTheme="minorHAnsi" w:cstheme="minorBidi"/>
          <w:sz w:val="22"/>
          <w:szCs w:val="22"/>
        </w:rPr>
        <w:footnoteReference w:id="40"/>
      </w:r>
      <w:r w:rsidR="00C25154" w:rsidRPr="12070491">
        <w:rPr>
          <w:rFonts w:asciiTheme="minorHAnsi" w:hAnsiTheme="minorHAnsi" w:cstheme="minorBidi"/>
          <w:sz w:val="22"/>
          <w:szCs w:val="22"/>
        </w:rPr>
        <w:t xml:space="preserve"> </w:t>
      </w:r>
      <w:r w:rsidR="00C92C21" w:rsidRPr="12070491">
        <w:rPr>
          <w:rFonts w:asciiTheme="minorHAnsi" w:hAnsiTheme="minorHAnsi" w:cstheme="minorBidi"/>
          <w:sz w:val="22"/>
          <w:szCs w:val="22"/>
        </w:rPr>
        <w:t>Le projet d’arr</w:t>
      </w:r>
      <w:r w:rsidR="00BE4389" w:rsidRPr="12070491">
        <w:rPr>
          <w:rFonts w:asciiTheme="minorHAnsi" w:hAnsiTheme="minorHAnsi" w:cstheme="minorBidi"/>
          <w:sz w:val="22"/>
          <w:szCs w:val="22"/>
        </w:rPr>
        <w:t>êté ministériel et de politique nationale de gestion des redevances perçues par les ETD sont encore en cours de</w:t>
      </w:r>
      <w:r w:rsidRPr="12070491">
        <w:rPr>
          <w:rFonts w:asciiTheme="minorHAnsi" w:hAnsiTheme="minorHAnsi" w:cstheme="minorBidi"/>
          <w:sz w:val="22"/>
          <w:szCs w:val="22"/>
        </w:rPr>
        <w:t xml:space="preserve"> validation par les autorités nationales. </w:t>
      </w:r>
    </w:p>
    <w:p w14:paraId="32F8FC9E" w14:textId="77777777" w:rsidR="00E20D18" w:rsidRDefault="00E20D18" w:rsidP="006F63D5">
      <w:pPr>
        <w:jc w:val="both"/>
        <w:rPr>
          <w:rFonts w:asciiTheme="minorHAnsi" w:hAnsiTheme="minorHAnsi" w:cstheme="minorHAnsi"/>
          <w:sz w:val="22"/>
          <w:szCs w:val="22"/>
        </w:rPr>
      </w:pPr>
    </w:p>
    <w:p w14:paraId="2858B02E" w14:textId="428CF24D" w:rsidR="00957571" w:rsidRDefault="008474EA" w:rsidP="12070491">
      <w:pPr>
        <w:jc w:val="both"/>
        <w:rPr>
          <w:rFonts w:asciiTheme="minorHAnsi" w:hAnsiTheme="minorHAnsi" w:cstheme="minorBidi"/>
          <w:b/>
          <w:bCs/>
          <w:sz w:val="22"/>
          <w:szCs w:val="22"/>
        </w:rPr>
      </w:pPr>
      <w:r>
        <w:rPr>
          <w:rFonts w:asciiTheme="minorHAnsi" w:hAnsiTheme="minorHAnsi" w:cstheme="minorBidi"/>
          <w:b/>
          <w:bCs/>
          <w:sz w:val="22"/>
          <w:szCs w:val="22"/>
        </w:rPr>
        <w:t>Afin de mettre pleinement en œuvre l</w:t>
      </w:r>
      <w:r w:rsidR="000F1943">
        <w:rPr>
          <w:rFonts w:asciiTheme="minorHAnsi" w:hAnsiTheme="minorHAnsi" w:cstheme="minorBidi"/>
          <w:b/>
          <w:bCs/>
          <w:sz w:val="22"/>
          <w:szCs w:val="22"/>
        </w:rPr>
        <w:t>es articles 1.2 et</w:t>
      </w:r>
      <w:r>
        <w:rPr>
          <w:rFonts w:asciiTheme="minorHAnsi" w:hAnsiTheme="minorHAnsi" w:cstheme="minorBidi"/>
          <w:b/>
          <w:bCs/>
          <w:sz w:val="22"/>
          <w:szCs w:val="22"/>
        </w:rPr>
        <w:t xml:space="preserve"> 2.1 du Pacte nous r</w:t>
      </w:r>
      <w:r w:rsidR="12070491" w:rsidRPr="12070491">
        <w:rPr>
          <w:rFonts w:asciiTheme="minorHAnsi" w:hAnsiTheme="minorHAnsi" w:cstheme="minorBidi"/>
          <w:b/>
          <w:bCs/>
          <w:sz w:val="22"/>
          <w:szCs w:val="22"/>
        </w:rPr>
        <w:t>ecommandations à l’Etat partie</w:t>
      </w:r>
      <w:r>
        <w:rPr>
          <w:rFonts w:asciiTheme="minorHAnsi" w:hAnsiTheme="minorHAnsi" w:cstheme="minorBidi"/>
          <w:b/>
          <w:bCs/>
          <w:sz w:val="22"/>
          <w:szCs w:val="22"/>
        </w:rPr>
        <w:t xml:space="preserve"> de : </w:t>
      </w:r>
    </w:p>
    <w:p w14:paraId="086AD6BA" w14:textId="77777777" w:rsidR="00B53651" w:rsidRPr="002E1C1F" w:rsidRDefault="00B53651" w:rsidP="006F63D5">
      <w:pPr>
        <w:jc w:val="both"/>
        <w:rPr>
          <w:rFonts w:asciiTheme="minorHAnsi" w:hAnsiTheme="minorHAnsi" w:cstheme="minorHAnsi"/>
          <w:b/>
          <w:bCs/>
          <w:sz w:val="22"/>
          <w:szCs w:val="22"/>
        </w:rPr>
      </w:pPr>
    </w:p>
    <w:p w14:paraId="636C07C0" w14:textId="30A99CB0" w:rsidR="008474EA" w:rsidRPr="008474EA" w:rsidRDefault="0002445F" w:rsidP="000641E8">
      <w:pPr>
        <w:pStyle w:val="ListParagraph"/>
        <w:numPr>
          <w:ilvl w:val="0"/>
          <w:numId w:val="23"/>
        </w:numPr>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Signer</w:t>
      </w:r>
      <w:r w:rsidR="004D05D5" w:rsidRPr="00C42E97">
        <w:rPr>
          <w:rFonts w:asciiTheme="minorHAnsi" w:hAnsiTheme="minorHAnsi" w:cstheme="minorHAnsi"/>
          <w:b/>
          <w:bCs/>
          <w:sz w:val="22"/>
          <w:szCs w:val="22"/>
        </w:rPr>
        <w:t xml:space="preserve"> </w:t>
      </w:r>
      <w:r>
        <w:rPr>
          <w:rFonts w:asciiTheme="minorHAnsi" w:hAnsiTheme="minorHAnsi" w:cstheme="minorHAnsi"/>
          <w:b/>
          <w:bCs/>
          <w:sz w:val="22"/>
          <w:szCs w:val="22"/>
        </w:rPr>
        <w:t xml:space="preserve">et mettre en œuvre </w:t>
      </w:r>
      <w:r w:rsidR="004D05D5" w:rsidRPr="0002445F">
        <w:rPr>
          <w:rFonts w:asciiTheme="minorHAnsi" w:hAnsiTheme="minorHAnsi" w:cstheme="minorHAnsi"/>
          <w:b/>
          <w:bCs/>
          <w:sz w:val="22"/>
          <w:szCs w:val="22"/>
        </w:rPr>
        <w:t>l’arrêté interministériel déterminant les modalités de partage, de gestion et d’allocation des redevances minières provinciales afin de favoriser le financement des projets d’intérêt communautaire par les fonds des redevances minières provinciales et locales</w:t>
      </w:r>
      <w:r w:rsidR="004D05D5" w:rsidRPr="0002445F">
        <w:rPr>
          <w:rFonts w:cs="Calibri"/>
          <w:b/>
          <w:bCs/>
        </w:rPr>
        <w:t xml:space="preserve">. </w:t>
      </w:r>
    </w:p>
    <w:p w14:paraId="5BB6B9AC" w14:textId="3F2C3198" w:rsidR="0007372A" w:rsidRPr="008474EA" w:rsidRDefault="12070491" w:rsidP="000641E8">
      <w:pPr>
        <w:pStyle w:val="ListParagraph"/>
        <w:numPr>
          <w:ilvl w:val="0"/>
          <w:numId w:val="23"/>
        </w:numPr>
        <w:spacing w:line="276" w:lineRule="auto"/>
        <w:jc w:val="both"/>
        <w:rPr>
          <w:rFonts w:asciiTheme="minorHAnsi" w:hAnsiTheme="minorHAnsi" w:cstheme="minorBidi"/>
          <w:b/>
          <w:bCs/>
          <w:sz w:val="22"/>
          <w:szCs w:val="22"/>
        </w:rPr>
      </w:pPr>
      <w:r w:rsidRPr="12070491">
        <w:rPr>
          <w:rFonts w:asciiTheme="minorHAnsi" w:hAnsiTheme="minorHAnsi" w:cstheme="minorBidi"/>
          <w:b/>
          <w:bCs/>
          <w:sz w:val="22"/>
          <w:szCs w:val="22"/>
        </w:rPr>
        <w:t>Assurer le suivi et le contrôle de la gestion des fonds de la redevance pour garantir que les projets communautaires sont en adéquation avec les besoins</w:t>
      </w:r>
      <w:r w:rsidR="006336B5">
        <w:rPr>
          <w:rFonts w:asciiTheme="minorHAnsi" w:hAnsiTheme="minorHAnsi" w:cstheme="minorBidi"/>
          <w:b/>
          <w:bCs/>
          <w:sz w:val="22"/>
          <w:szCs w:val="22"/>
        </w:rPr>
        <w:t xml:space="preserve"> et les droits</w:t>
      </w:r>
      <w:r w:rsidRPr="12070491">
        <w:rPr>
          <w:rFonts w:asciiTheme="minorHAnsi" w:hAnsiTheme="minorHAnsi" w:cstheme="minorBidi"/>
          <w:b/>
          <w:bCs/>
          <w:sz w:val="22"/>
          <w:szCs w:val="22"/>
        </w:rPr>
        <w:t xml:space="preserve"> des populations locales.</w:t>
      </w:r>
    </w:p>
    <w:p w14:paraId="34F93C1B" w14:textId="77777777" w:rsidR="002771A7" w:rsidRDefault="12070491" w:rsidP="002771A7">
      <w:pPr>
        <w:pStyle w:val="ListParagraph"/>
        <w:numPr>
          <w:ilvl w:val="0"/>
          <w:numId w:val="23"/>
        </w:numPr>
        <w:spacing w:line="276" w:lineRule="auto"/>
        <w:jc w:val="both"/>
        <w:rPr>
          <w:rFonts w:asciiTheme="minorHAnsi" w:hAnsiTheme="minorHAnsi" w:cstheme="minorBidi"/>
          <w:b/>
          <w:bCs/>
          <w:sz w:val="22"/>
          <w:szCs w:val="22"/>
        </w:rPr>
      </w:pPr>
      <w:r w:rsidRPr="12070491">
        <w:rPr>
          <w:rFonts w:asciiTheme="minorHAnsi" w:hAnsiTheme="minorHAnsi" w:cstheme="minorBidi"/>
          <w:b/>
          <w:bCs/>
          <w:sz w:val="22"/>
          <w:szCs w:val="22"/>
        </w:rPr>
        <w:t xml:space="preserve">Renforcer les capacités des autorités locales dans la gestion des fonds de la redevance minière et dans le processus de planification et de budgétisation. </w:t>
      </w:r>
    </w:p>
    <w:p w14:paraId="32DFE5C1" w14:textId="0D2A9094" w:rsidR="002928E6" w:rsidRPr="002771A7" w:rsidRDefault="002928E6" w:rsidP="002771A7">
      <w:pPr>
        <w:pStyle w:val="ListParagraph"/>
        <w:numPr>
          <w:ilvl w:val="0"/>
          <w:numId w:val="23"/>
        </w:numPr>
        <w:spacing w:line="276" w:lineRule="auto"/>
        <w:jc w:val="both"/>
        <w:rPr>
          <w:rFonts w:asciiTheme="minorHAnsi" w:hAnsiTheme="minorHAnsi" w:cstheme="minorBidi"/>
          <w:b/>
          <w:bCs/>
          <w:sz w:val="22"/>
          <w:szCs w:val="22"/>
        </w:rPr>
      </w:pPr>
      <w:r w:rsidRPr="002771A7">
        <w:rPr>
          <w:rFonts w:asciiTheme="minorHAnsi" w:hAnsiTheme="minorHAnsi" w:cstheme="minorBidi"/>
          <w:b/>
          <w:bCs/>
          <w:sz w:val="22"/>
          <w:szCs w:val="22"/>
        </w:rPr>
        <w:t xml:space="preserve">Réviser le Décret N°19/17 du 25 Novembre 2019 portant statut, organisation et fonctionnement du FOMIN afin de limiter le nombre des objectifs dévolus </w:t>
      </w:r>
      <w:r w:rsidR="00CE5D16" w:rsidRPr="002771A7">
        <w:rPr>
          <w:rFonts w:asciiTheme="minorHAnsi" w:hAnsiTheme="minorHAnsi" w:cstheme="minorBidi"/>
          <w:b/>
          <w:bCs/>
          <w:sz w:val="22"/>
          <w:szCs w:val="22"/>
        </w:rPr>
        <w:t xml:space="preserve">de ce Fonds </w:t>
      </w:r>
      <w:r w:rsidRPr="002771A7">
        <w:rPr>
          <w:rFonts w:asciiTheme="minorHAnsi" w:hAnsiTheme="minorHAnsi" w:cstheme="minorBidi"/>
          <w:b/>
          <w:bCs/>
          <w:sz w:val="22"/>
          <w:szCs w:val="22"/>
        </w:rPr>
        <w:t xml:space="preserve">et d’y inclure </w:t>
      </w:r>
      <w:r w:rsidR="002771A7" w:rsidRPr="002771A7">
        <w:rPr>
          <w:rFonts w:asciiTheme="minorHAnsi" w:hAnsiTheme="minorHAnsi" w:cstheme="minorBidi"/>
          <w:b/>
          <w:bCs/>
          <w:sz w:val="22"/>
          <w:szCs w:val="22"/>
        </w:rPr>
        <w:t xml:space="preserve">par des règles et mécanismes assurant une gestion, des investissements, un contrôle et une transparence effectifs. </w:t>
      </w:r>
    </w:p>
    <w:p w14:paraId="0681247A" w14:textId="459DEA88" w:rsidR="00957571" w:rsidRDefault="00D2474F" w:rsidP="00D2474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08DE517A" w14:textId="67426E85" w:rsidR="00922EB8" w:rsidRPr="008474EA" w:rsidRDefault="006A353F" w:rsidP="008474EA">
      <w:pPr>
        <w:pStyle w:val="ListParagraph"/>
        <w:numPr>
          <w:ilvl w:val="0"/>
          <w:numId w:val="25"/>
        </w:numPr>
        <w:jc w:val="both"/>
        <w:rPr>
          <w:rFonts w:asciiTheme="minorHAnsi" w:hAnsiTheme="minorHAnsi" w:cstheme="minorHAnsi"/>
          <w:b/>
          <w:bCs/>
          <w:sz w:val="22"/>
          <w:szCs w:val="22"/>
        </w:rPr>
      </w:pPr>
      <w:r w:rsidRPr="008474EA">
        <w:rPr>
          <w:rFonts w:asciiTheme="minorHAnsi" w:hAnsiTheme="minorHAnsi" w:cstheme="minorHAnsi"/>
          <w:b/>
          <w:bCs/>
          <w:sz w:val="22"/>
          <w:szCs w:val="22"/>
        </w:rPr>
        <w:t>Fonctionnement des ETD, rôle</w:t>
      </w:r>
      <w:r w:rsidR="00922EB8" w:rsidRPr="008474EA">
        <w:rPr>
          <w:rFonts w:asciiTheme="minorHAnsi" w:hAnsiTheme="minorHAnsi" w:cstheme="minorHAnsi"/>
          <w:b/>
          <w:bCs/>
          <w:sz w:val="22"/>
          <w:szCs w:val="22"/>
        </w:rPr>
        <w:t xml:space="preserve"> des communautés locales </w:t>
      </w:r>
      <w:r w:rsidR="00604CA5" w:rsidRPr="008474EA">
        <w:rPr>
          <w:rFonts w:asciiTheme="minorHAnsi" w:hAnsiTheme="minorHAnsi" w:cstheme="minorHAnsi"/>
          <w:b/>
          <w:bCs/>
          <w:sz w:val="22"/>
          <w:szCs w:val="22"/>
        </w:rPr>
        <w:t xml:space="preserve">et des femmes dans la prise de décisions concernant les projets de développement </w:t>
      </w:r>
    </w:p>
    <w:p w14:paraId="2C710BC9" w14:textId="09E0830C" w:rsidR="00B04491" w:rsidRPr="00CD6B61" w:rsidRDefault="00B04491" w:rsidP="00392BDA">
      <w:pPr>
        <w:jc w:val="both"/>
        <w:rPr>
          <w:rFonts w:cstheme="minorHAnsi"/>
          <w:sz w:val="22"/>
          <w:szCs w:val="22"/>
          <w:highlight w:val="yellow"/>
        </w:rPr>
      </w:pPr>
    </w:p>
    <w:p w14:paraId="53FE5049" w14:textId="42EF8C12" w:rsidR="009051DA" w:rsidRPr="00F03D32" w:rsidRDefault="009051DA" w:rsidP="008474EA">
      <w:pPr>
        <w:pStyle w:val="ListParagraph"/>
        <w:numPr>
          <w:ilvl w:val="0"/>
          <w:numId w:val="26"/>
        </w:numPr>
        <w:jc w:val="both"/>
        <w:rPr>
          <w:rFonts w:asciiTheme="minorHAnsi" w:hAnsiTheme="minorHAnsi" w:cstheme="minorHAnsi"/>
          <w:b/>
          <w:bCs/>
          <w:sz w:val="22"/>
          <w:szCs w:val="22"/>
        </w:rPr>
      </w:pPr>
      <w:r w:rsidRPr="00F03D32">
        <w:rPr>
          <w:rFonts w:asciiTheme="minorHAnsi" w:hAnsiTheme="minorHAnsi" w:cstheme="minorHAnsi"/>
          <w:b/>
          <w:bCs/>
          <w:sz w:val="22"/>
          <w:szCs w:val="22"/>
        </w:rPr>
        <w:t>Lacunes du cadre juridique d</w:t>
      </w:r>
      <w:r w:rsidR="00AF0CE2">
        <w:rPr>
          <w:rFonts w:asciiTheme="minorHAnsi" w:hAnsiTheme="minorHAnsi" w:cstheme="minorHAnsi"/>
          <w:b/>
          <w:bCs/>
          <w:sz w:val="22"/>
          <w:szCs w:val="22"/>
        </w:rPr>
        <w:t>’</w:t>
      </w:r>
      <w:r w:rsidRPr="00F03D32">
        <w:rPr>
          <w:rFonts w:asciiTheme="minorHAnsi" w:hAnsiTheme="minorHAnsi" w:cstheme="minorHAnsi"/>
          <w:b/>
          <w:bCs/>
          <w:sz w:val="22"/>
          <w:szCs w:val="22"/>
        </w:rPr>
        <w:t xml:space="preserve">administration des </w:t>
      </w:r>
      <w:r w:rsidR="006336B5">
        <w:rPr>
          <w:rFonts w:asciiTheme="minorHAnsi" w:hAnsiTheme="minorHAnsi" w:cstheme="minorHAnsi"/>
          <w:b/>
          <w:bCs/>
          <w:sz w:val="22"/>
          <w:szCs w:val="22"/>
        </w:rPr>
        <w:t>E</w:t>
      </w:r>
      <w:r w:rsidRPr="00F03D32">
        <w:rPr>
          <w:rFonts w:asciiTheme="minorHAnsi" w:hAnsiTheme="minorHAnsi" w:cstheme="minorHAnsi"/>
          <w:b/>
          <w:bCs/>
          <w:sz w:val="22"/>
          <w:szCs w:val="22"/>
        </w:rPr>
        <w:t xml:space="preserve">ntités </w:t>
      </w:r>
      <w:r w:rsidR="006336B5">
        <w:rPr>
          <w:rFonts w:asciiTheme="minorHAnsi" w:hAnsiTheme="minorHAnsi" w:cstheme="minorHAnsi"/>
          <w:b/>
          <w:bCs/>
          <w:sz w:val="22"/>
          <w:szCs w:val="22"/>
        </w:rPr>
        <w:t>T</w:t>
      </w:r>
      <w:r w:rsidRPr="00F03D32">
        <w:rPr>
          <w:rFonts w:asciiTheme="minorHAnsi" w:hAnsiTheme="minorHAnsi" w:cstheme="minorHAnsi"/>
          <w:b/>
          <w:bCs/>
          <w:sz w:val="22"/>
          <w:szCs w:val="22"/>
        </w:rPr>
        <w:t xml:space="preserve">erritoriales </w:t>
      </w:r>
      <w:r w:rsidR="006336B5">
        <w:rPr>
          <w:rFonts w:asciiTheme="minorHAnsi" w:hAnsiTheme="minorHAnsi" w:cstheme="minorHAnsi"/>
          <w:b/>
          <w:bCs/>
          <w:sz w:val="22"/>
          <w:szCs w:val="22"/>
        </w:rPr>
        <w:t>D</w:t>
      </w:r>
      <w:r w:rsidRPr="00F03D32">
        <w:rPr>
          <w:rFonts w:asciiTheme="minorHAnsi" w:hAnsiTheme="minorHAnsi" w:cstheme="minorHAnsi"/>
          <w:b/>
          <w:bCs/>
          <w:sz w:val="22"/>
          <w:szCs w:val="22"/>
        </w:rPr>
        <w:t xml:space="preserve">écentralisées </w:t>
      </w:r>
    </w:p>
    <w:p w14:paraId="68CE0C5A" w14:textId="77777777" w:rsidR="00B04491" w:rsidRDefault="00B04491" w:rsidP="00392BDA">
      <w:pPr>
        <w:jc w:val="both"/>
        <w:rPr>
          <w:rFonts w:cstheme="minorHAnsi"/>
          <w:highlight w:val="yellow"/>
        </w:rPr>
      </w:pPr>
    </w:p>
    <w:p w14:paraId="569CEDEA" w14:textId="7196A165" w:rsidR="00392BDA" w:rsidRPr="00FA3A22" w:rsidRDefault="00392BDA" w:rsidP="00192034">
      <w:pPr>
        <w:pStyle w:val="ListParagraph"/>
        <w:numPr>
          <w:ilvl w:val="0"/>
          <w:numId w:val="10"/>
        </w:numPr>
        <w:autoSpaceDE w:val="0"/>
        <w:autoSpaceDN w:val="0"/>
        <w:adjustRightInd w:val="0"/>
        <w:spacing w:line="276" w:lineRule="auto"/>
        <w:ind w:left="567"/>
        <w:jc w:val="both"/>
        <w:rPr>
          <w:rFonts w:asciiTheme="minorHAnsi" w:hAnsiTheme="minorHAnsi" w:cstheme="minorBidi"/>
          <w:color w:val="000000"/>
          <w:sz w:val="22"/>
          <w:szCs w:val="22"/>
        </w:rPr>
      </w:pPr>
      <w:r w:rsidRPr="12070491">
        <w:rPr>
          <w:rFonts w:asciiTheme="minorHAnsi" w:hAnsiTheme="minorHAnsi" w:cstheme="minorBidi"/>
          <w:color w:val="000000"/>
          <w:sz w:val="22"/>
          <w:szCs w:val="22"/>
        </w:rPr>
        <w:t>La Constitution de la RDC promulguée le 18 février 2006</w:t>
      </w:r>
      <w:r w:rsidR="00237F4D" w:rsidRPr="12070491">
        <w:rPr>
          <w:rStyle w:val="FootnoteReference"/>
          <w:rFonts w:asciiTheme="minorHAnsi" w:hAnsiTheme="minorHAnsi" w:cstheme="minorBidi"/>
          <w:color w:val="000000"/>
          <w:sz w:val="22"/>
          <w:szCs w:val="22"/>
        </w:rPr>
        <w:footnoteReference w:id="41"/>
      </w:r>
      <w:r w:rsidRPr="12070491">
        <w:rPr>
          <w:rFonts w:asciiTheme="minorHAnsi" w:hAnsiTheme="minorHAnsi" w:cstheme="minorBidi"/>
          <w:color w:val="000000"/>
          <w:sz w:val="22"/>
          <w:szCs w:val="22"/>
        </w:rPr>
        <w:t xml:space="preserve"> pose les bases des niveaux de planification provinciale et locale en définissant le cadre territorial, politique et administratif de l’Etat que sont les Provinces et les ETD</w:t>
      </w:r>
      <w:r w:rsidR="00F731DF" w:rsidRPr="12070491">
        <w:rPr>
          <w:rFonts w:asciiTheme="minorHAnsi" w:hAnsiTheme="minorHAnsi" w:cstheme="minorBidi"/>
          <w:color w:val="000000"/>
          <w:sz w:val="22"/>
          <w:szCs w:val="22"/>
        </w:rPr>
        <w:t>. Ces dernières sont dotées</w:t>
      </w:r>
      <w:r w:rsidRPr="12070491">
        <w:rPr>
          <w:rFonts w:asciiTheme="minorHAnsi" w:hAnsiTheme="minorHAnsi" w:cstheme="minorBidi"/>
          <w:color w:val="000000"/>
          <w:sz w:val="22"/>
          <w:szCs w:val="22"/>
        </w:rPr>
        <w:t xml:space="preserve"> de la personnalité juridique et sont gérées par </w:t>
      </w:r>
      <w:r w:rsidR="00294917" w:rsidRPr="12070491">
        <w:rPr>
          <w:rFonts w:asciiTheme="minorHAnsi" w:hAnsiTheme="minorHAnsi" w:cstheme="minorBidi"/>
          <w:color w:val="000000"/>
          <w:sz w:val="22"/>
          <w:szCs w:val="22"/>
        </w:rPr>
        <w:t>d</w:t>
      </w:r>
      <w:r w:rsidRPr="12070491">
        <w:rPr>
          <w:rFonts w:asciiTheme="minorHAnsi" w:hAnsiTheme="minorHAnsi" w:cstheme="minorBidi"/>
          <w:color w:val="000000"/>
          <w:sz w:val="22"/>
          <w:szCs w:val="22"/>
        </w:rPr>
        <w:t xml:space="preserve">es organes locaux. Elles jouissent de la libre administration et de l’autonomie de gestion de leurs ressources économiques, humaines, financières et techniques. </w:t>
      </w:r>
    </w:p>
    <w:p w14:paraId="262935EA" w14:textId="77777777" w:rsidR="009051DA" w:rsidRPr="00FA3A22" w:rsidRDefault="009051DA" w:rsidP="00FA3A22">
      <w:pPr>
        <w:autoSpaceDE w:val="0"/>
        <w:autoSpaceDN w:val="0"/>
        <w:adjustRightInd w:val="0"/>
        <w:spacing w:line="276" w:lineRule="auto"/>
        <w:jc w:val="both"/>
        <w:rPr>
          <w:rFonts w:asciiTheme="minorHAnsi" w:hAnsiTheme="minorHAnsi" w:cstheme="minorHAnsi"/>
          <w:color w:val="000000"/>
          <w:sz w:val="22"/>
          <w:szCs w:val="22"/>
        </w:rPr>
      </w:pPr>
    </w:p>
    <w:p w14:paraId="5D6002DF" w14:textId="307330B3" w:rsidR="00392BDA" w:rsidRPr="00192034" w:rsidRDefault="009D3443" w:rsidP="00192034">
      <w:pPr>
        <w:pStyle w:val="ListParagraph"/>
        <w:numPr>
          <w:ilvl w:val="0"/>
          <w:numId w:val="10"/>
        </w:numPr>
        <w:tabs>
          <w:tab w:val="left" w:pos="567"/>
        </w:tabs>
        <w:autoSpaceDE w:val="0"/>
        <w:autoSpaceDN w:val="0"/>
        <w:adjustRightInd w:val="0"/>
        <w:spacing w:line="276" w:lineRule="auto"/>
        <w:ind w:left="567"/>
        <w:jc w:val="both"/>
        <w:rPr>
          <w:rFonts w:asciiTheme="minorHAnsi" w:hAnsiTheme="minorHAnsi" w:cstheme="minorBidi"/>
          <w:color w:val="000000"/>
          <w:sz w:val="22"/>
          <w:szCs w:val="22"/>
        </w:rPr>
      </w:pPr>
      <w:r w:rsidRPr="00192034">
        <w:rPr>
          <w:rFonts w:asciiTheme="minorHAnsi" w:hAnsiTheme="minorHAnsi" w:cstheme="minorBidi"/>
          <w:color w:val="000000"/>
          <w:sz w:val="22"/>
          <w:szCs w:val="22"/>
        </w:rPr>
        <w:t>L</w:t>
      </w:r>
      <w:r w:rsidR="00392BDA" w:rsidRPr="00192034">
        <w:rPr>
          <w:rFonts w:asciiTheme="minorHAnsi" w:hAnsiTheme="minorHAnsi" w:cstheme="minorBidi"/>
          <w:color w:val="000000"/>
          <w:sz w:val="22"/>
          <w:szCs w:val="22"/>
        </w:rPr>
        <w:t>a Loi organique n°08-16 du 7 octobre 2008</w:t>
      </w:r>
      <w:r w:rsidR="00046570" w:rsidRPr="12070491">
        <w:rPr>
          <w:rStyle w:val="FootnoteReference"/>
          <w:rFonts w:asciiTheme="minorHAnsi" w:hAnsiTheme="minorHAnsi" w:cstheme="minorBidi"/>
          <w:color w:val="000000"/>
          <w:sz w:val="22"/>
          <w:szCs w:val="22"/>
        </w:rPr>
        <w:footnoteReference w:id="42"/>
      </w:r>
      <w:r w:rsidR="00392BDA" w:rsidRPr="00192034">
        <w:rPr>
          <w:rFonts w:asciiTheme="minorHAnsi" w:hAnsiTheme="minorHAnsi" w:cstheme="minorBidi"/>
          <w:color w:val="000000"/>
          <w:sz w:val="22"/>
          <w:szCs w:val="22"/>
        </w:rPr>
        <w:t xml:space="preserve"> portant composition, organisation et fonctionnement des ETD et leurs rapports avec l’Etat et les Provinces précise que les ETD jouissent de la libre administration et de l’autonomie de gestion de leurs ressources économiques, humaines, financières et techniques</w:t>
      </w:r>
      <w:r w:rsidR="00B42F2E" w:rsidRPr="00192034">
        <w:rPr>
          <w:rFonts w:asciiTheme="minorHAnsi" w:hAnsiTheme="minorHAnsi" w:cstheme="minorBidi"/>
          <w:color w:val="000000"/>
          <w:sz w:val="22"/>
          <w:szCs w:val="22"/>
        </w:rPr>
        <w:t xml:space="preserve"> </w:t>
      </w:r>
      <w:r w:rsidR="00392BDA" w:rsidRPr="00192034">
        <w:rPr>
          <w:rFonts w:asciiTheme="minorHAnsi" w:hAnsiTheme="minorHAnsi" w:cstheme="minorBidi"/>
          <w:color w:val="000000"/>
          <w:sz w:val="22"/>
          <w:szCs w:val="22"/>
        </w:rPr>
        <w:t xml:space="preserve">(Art. 5). Elle met en relief l’autonomie financière qui permet à une ETD </w:t>
      </w:r>
      <w:r w:rsidR="00E84546" w:rsidRPr="00192034">
        <w:rPr>
          <w:rFonts w:asciiTheme="minorHAnsi" w:hAnsiTheme="minorHAnsi" w:cstheme="minorBidi"/>
          <w:color w:val="000000"/>
          <w:sz w:val="22"/>
          <w:szCs w:val="22"/>
        </w:rPr>
        <w:t>de</w:t>
      </w:r>
      <w:r w:rsidR="00392BDA" w:rsidRPr="00192034">
        <w:rPr>
          <w:rFonts w:asciiTheme="minorHAnsi" w:hAnsiTheme="minorHAnsi" w:cstheme="minorBidi"/>
          <w:color w:val="000000"/>
          <w:sz w:val="22"/>
          <w:szCs w:val="22"/>
        </w:rPr>
        <w:t xml:space="preserve"> disposer d’un budget propre</w:t>
      </w:r>
      <w:r w:rsidR="006336B5">
        <w:rPr>
          <w:rFonts w:asciiTheme="minorHAnsi" w:hAnsiTheme="minorHAnsi" w:cstheme="minorBidi"/>
          <w:color w:val="000000"/>
          <w:sz w:val="22"/>
          <w:szCs w:val="22"/>
        </w:rPr>
        <w:t> </w:t>
      </w:r>
      <w:r w:rsidR="00E84546" w:rsidRPr="00192034">
        <w:rPr>
          <w:rFonts w:asciiTheme="minorHAnsi" w:hAnsiTheme="minorHAnsi" w:cstheme="minorBidi"/>
          <w:color w:val="000000"/>
          <w:sz w:val="22"/>
          <w:szCs w:val="22"/>
        </w:rPr>
        <w:t>;</w:t>
      </w:r>
      <w:r w:rsidR="00392BDA" w:rsidRPr="00192034">
        <w:rPr>
          <w:rFonts w:asciiTheme="minorHAnsi" w:hAnsiTheme="minorHAnsi" w:cstheme="minorBidi"/>
          <w:color w:val="000000"/>
          <w:sz w:val="22"/>
          <w:szCs w:val="22"/>
        </w:rPr>
        <w:t xml:space="preserve"> </w:t>
      </w:r>
      <w:r w:rsidR="006336B5">
        <w:rPr>
          <w:rFonts w:asciiTheme="minorHAnsi" w:hAnsiTheme="minorHAnsi" w:cstheme="minorBidi"/>
          <w:color w:val="000000"/>
          <w:sz w:val="22"/>
          <w:szCs w:val="22"/>
        </w:rPr>
        <w:t>d’</w:t>
      </w:r>
      <w:r w:rsidR="00BC1087" w:rsidRPr="00192034">
        <w:rPr>
          <w:rFonts w:asciiTheme="minorHAnsi" w:hAnsiTheme="minorHAnsi" w:cstheme="minorBidi"/>
          <w:color w:val="000000"/>
          <w:sz w:val="22"/>
          <w:szCs w:val="22"/>
        </w:rPr>
        <w:t xml:space="preserve">avoir </w:t>
      </w:r>
      <w:r w:rsidR="00392BDA" w:rsidRPr="00192034">
        <w:rPr>
          <w:rFonts w:asciiTheme="minorHAnsi" w:hAnsiTheme="minorHAnsi" w:cstheme="minorBidi"/>
          <w:color w:val="000000"/>
          <w:sz w:val="22"/>
          <w:szCs w:val="22"/>
        </w:rPr>
        <w:t>droit à 40 % des recettes à caractère national allouées à la Province</w:t>
      </w:r>
      <w:r w:rsidR="0003796C" w:rsidRPr="00192034">
        <w:rPr>
          <w:rFonts w:asciiTheme="minorHAnsi" w:hAnsiTheme="minorHAnsi" w:cstheme="minorBidi"/>
          <w:color w:val="000000"/>
          <w:sz w:val="22"/>
          <w:szCs w:val="22"/>
        </w:rPr>
        <w:t> </w:t>
      </w:r>
      <w:r w:rsidR="00BC1087" w:rsidRPr="00192034">
        <w:rPr>
          <w:rFonts w:asciiTheme="minorHAnsi" w:hAnsiTheme="minorHAnsi" w:cstheme="minorBidi"/>
          <w:color w:val="000000"/>
          <w:sz w:val="22"/>
          <w:szCs w:val="22"/>
        </w:rPr>
        <w:t xml:space="preserve">et </w:t>
      </w:r>
      <w:r w:rsidR="00BF185E" w:rsidRPr="00192034">
        <w:rPr>
          <w:rFonts w:asciiTheme="minorHAnsi" w:hAnsiTheme="minorHAnsi" w:cstheme="minorBidi"/>
          <w:color w:val="000000"/>
          <w:sz w:val="22"/>
          <w:szCs w:val="22"/>
        </w:rPr>
        <w:t xml:space="preserve">de </w:t>
      </w:r>
      <w:r w:rsidR="00392BDA" w:rsidRPr="00192034">
        <w:rPr>
          <w:rFonts w:asciiTheme="minorHAnsi" w:hAnsiTheme="minorHAnsi" w:cstheme="minorBidi"/>
          <w:color w:val="000000"/>
          <w:sz w:val="22"/>
          <w:szCs w:val="22"/>
        </w:rPr>
        <w:t>bénéficier des ressources de la caisse nationale de péréquation. Ainsi, la planification est devenue une compétence que doi</w:t>
      </w:r>
      <w:r w:rsidR="0003796C" w:rsidRPr="00192034">
        <w:rPr>
          <w:rFonts w:asciiTheme="minorHAnsi" w:hAnsiTheme="minorHAnsi" w:cstheme="minorBidi"/>
          <w:color w:val="000000"/>
          <w:sz w:val="22"/>
          <w:szCs w:val="22"/>
        </w:rPr>
        <w:t>ven</w:t>
      </w:r>
      <w:r w:rsidR="00392BDA" w:rsidRPr="00192034">
        <w:rPr>
          <w:rFonts w:asciiTheme="minorHAnsi" w:hAnsiTheme="minorHAnsi" w:cstheme="minorBidi"/>
          <w:color w:val="000000"/>
          <w:sz w:val="22"/>
          <w:szCs w:val="22"/>
        </w:rPr>
        <w:t xml:space="preserve">t exercer les </w:t>
      </w:r>
      <w:r w:rsidR="006336B5">
        <w:rPr>
          <w:rFonts w:asciiTheme="minorHAnsi" w:hAnsiTheme="minorHAnsi" w:cstheme="minorBidi"/>
          <w:color w:val="000000"/>
          <w:sz w:val="22"/>
          <w:szCs w:val="22"/>
        </w:rPr>
        <w:t>ETD</w:t>
      </w:r>
      <w:r w:rsidR="00392BDA" w:rsidRPr="00192034">
        <w:rPr>
          <w:rFonts w:asciiTheme="minorHAnsi" w:hAnsiTheme="minorHAnsi" w:cstheme="minorBidi"/>
          <w:color w:val="000000"/>
          <w:sz w:val="22"/>
          <w:szCs w:val="22"/>
        </w:rPr>
        <w:t xml:space="preserve"> pour assurer la libre administration et l’autonomie de gestion de leurs ressources économiques, humaines, financières et techniques, et une prise en charge efficace de leur développement.</w:t>
      </w:r>
    </w:p>
    <w:p w14:paraId="5E32F101" w14:textId="77777777" w:rsidR="00900C3E" w:rsidRPr="00900C3E" w:rsidRDefault="00900C3E" w:rsidP="00900C3E">
      <w:pPr>
        <w:pStyle w:val="ListParagraph"/>
        <w:rPr>
          <w:rFonts w:asciiTheme="minorHAnsi" w:hAnsiTheme="minorHAnsi" w:cstheme="minorHAnsi"/>
          <w:color w:val="000000"/>
          <w:sz w:val="22"/>
          <w:szCs w:val="22"/>
        </w:rPr>
      </w:pPr>
    </w:p>
    <w:p w14:paraId="493BC1AF" w14:textId="38B3BD96" w:rsidR="0007372A" w:rsidRPr="0002445F" w:rsidRDefault="12070491" w:rsidP="004704D8">
      <w:pPr>
        <w:pStyle w:val="ListParagraph"/>
        <w:numPr>
          <w:ilvl w:val="0"/>
          <w:numId w:val="10"/>
        </w:numPr>
        <w:autoSpaceDE w:val="0"/>
        <w:autoSpaceDN w:val="0"/>
        <w:adjustRightInd w:val="0"/>
        <w:spacing w:line="276" w:lineRule="auto"/>
        <w:ind w:left="567"/>
        <w:jc w:val="both"/>
        <w:rPr>
          <w:rFonts w:asciiTheme="minorHAnsi" w:hAnsiTheme="minorHAnsi" w:cstheme="minorBidi"/>
          <w:noProof/>
          <w:sz w:val="22"/>
          <w:szCs w:val="22"/>
          <w:lang w:eastAsia="fr-FR"/>
        </w:rPr>
      </w:pPr>
      <w:r w:rsidRPr="12070491">
        <w:rPr>
          <w:rFonts w:asciiTheme="minorHAnsi" w:hAnsiTheme="minorHAnsi" w:cstheme="minorBidi"/>
          <w:color w:val="000000" w:themeColor="text1"/>
          <w:sz w:val="22"/>
          <w:szCs w:val="22"/>
        </w:rPr>
        <w:t xml:space="preserve">Nous constatons cependant un certain nombre de lacunes dans l’élaboration des outils de planification des ETD. A ce </w:t>
      </w:r>
      <w:r w:rsidRPr="00C9527C">
        <w:rPr>
          <w:rFonts w:asciiTheme="minorHAnsi" w:hAnsiTheme="minorHAnsi" w:cstheme="minorBidi"/>
          <w:color w:val="000000" w:themeColor="text1"/>
          <w:sz w:val="22"/>
          <w:szCs w:val="22"/>
        </w:rPr>
        <w:t xml:space="preserve">jour, la planification est élaborée à travers trois instruments que sont le Plan de Développement </w:t>
      </w:r>
      <w:r w:rsidR="000641E8" w:rsidRPr="00C9527C">
        <w:rPr>
          <w:rFonts w:asciiTheme="minorHAnsi" w:hAnsiTheme="minorHAnsi" w:cstheme="minorBidi"/>
          <w:color w:val="000000" w:themeColor="text1"/>
          <w:sz w:val="22"/>
          <w:szCs w:val="22"/>
        </w:rPr>
        <w:t>local (</w:t>
      </w:r>
      <w:r w:rsidR="00011607" w:rsidRPr="00C9527C">
        <w:rPr>
          <w:rFonts w:asciiTheme="minorHAnsi" w:hAnsiTheme="minorHAnsi" w:cstheme="minorBidi"/>
          <w:color w:val="000000" w:themeColor="text1"/>
          <w:sz w:val="22"/>
          <w:szCs w:val="22"/>
        </w:rPr>
        <w:t>PLD)</w:t>
      </w:r>
      <w:r w:rsidRPr="00C9527C">
        <w:rPr>
          <w:rFonts w:asciiTheme="minorHAnsi" w:hAnsiTheme="minorHAnsi" w:cstheme="minorBidi"/>
          <w:color w:val="000000" w:themeColor="text1"/>
          <w:sz w:val="22"/>
          <w:szCs w:val="22"/>
        </w:rPr>
        <w:t xml:space="preserve"> décrivant les axes stratégiques et les priorités de développement à long terme ; le Programme</w:t>
      </w:r>
      <w:r w:rsidR="00011607" w:rsidRPr="00C9527C">
        <w:rPr>
          <w:rFonts w:asciiTheme="minorHAnsi" w:hAnsiTheme="minorHAnsi" w:cstheme="minorBidi"/>
          <w:color w:val="000000" w:themeColor="text1"/>
          <w:sz w:val="22"/>
          <w:szCs w:val="22"/>
        </w:rPr>
        <w:t xml:space="preserve"> </w:t>
      </w:r>
      <w:r w:rsidRPr="00C9527C">
        <w:rPr>
          <w:rFonts w:asciiTheme="minorHAnsi" w:hAnsiTheme="minorHAnsi" w:cstheme="minorBidi"/>
          <w:color w:val="000000" w:themeColor="text1"/>
          <w:sz w:val="22"/>
          <w:szCs w:val="22"/>
        </w:rPr>
        <w:t xml:space="preserve">d’Investissement </w:t>
      </w:r>
      <w:r w:rsidR="00C9527C" w:rsidRPr="00C9527C">
        <w:rPr>
          <w:rFonts w:asciiTheme="minorHAnsi" w:hAnsiTheme="minorHAnsi" w:cstheme="minorBidi"/>
          <w:color w:val="000000" w:themeColor="text1"/>
          <w:sz w:val="22"/>
          <w:szCs w:val="22"/>
        </w:rPr>
        <w:t>Prioritaire (</w:t>
      </w:r>
      <w:r w:rsidR="00011607" w:rsidRPr="00C9527C">
        <w:rPr>
          <w:rFonts w:asciiTheme="minorHAnsi" w:hAnsiTheme="minorHAnsi" w:cstheme="minorBidi"/>
          <w:color w:val="000000" w:themeColor="text1"/>
          <w:sz w:val="22"/>
          <w:szCs w:val="22"/>
        </w:rPr>
        <w:t>PIP)</w:t>
      </w:r>
      <w:r w:rsidRPr="00C9527C">
        <w:rPr>
          <w:rFonts w:asciiTheme="minorHAnsi" w:hAnsiTheme="minorHAnsi" w:cstheme="minorBidi"/>
          <w:color w:val="000000" w:themeColor="text1"/>
          <w:sz w:val="22"/>
          <w:szCs w:val="22"/>
        </w:rPr>
        <w:t xml:space="preserve"> qui engage l’entité en matière d’investissements locaux et le Programme Annuel d’Investissement</w:t>
      </w:r>
      <w:r w:rsidR="00C9527C">
        <w:rPr>
          <w:rFonts w:asciiTheme="minorHAnsi" w:hAnsiTheme="minorHAnsi" w:cstheme="minorBidi"/>
          <w:color w:val="000000" w:themeColor="text1"/>
          <w:sz w:val="22"/>
          <w:szCs w:val="22"/>
        </w:rPr>
        <w:t xml:space="preserve"> </w:t>
      </w:r>
      <w:r w:rsidR="00011607" w:rsidRPr="00C9527C">
        <w:rPr>
          <w:rFonts w:asciiTheme="minorHAnsi" w:hAnsiTheme="minorHAnsi" w:cstheme="minorBidi"/>
          <w:color w:val="000000" w:themeColor="text1"/>
          <w:sz w:val="22"/>
          <w:szCs w:val="22"/>
        </w:rPr>
        <w:t>(PAI)</w:t>
      </w:r>
      <w:r w:rsidRPr="00C9527C">
        <w:rPr>
          <w:rFonts w:asciiTheme="minorHAnsi" w:hAnsiTheme="minorHAnsi" w:cstheme="minorBidi"/>
          <w:color w:val="000000" w:themeColor="text1"/>
          <w:sz w:val="22"/>
          <w:szCs w:val="22"/>
        </w:rPr>
        <w:t xml:space="preserve">. Il est à souligner que </w:t>
      </w:r>
      <w:r w:rsidRPr="00C9527C">
        <w:rPr>
          <w:rFonts w:asciiTheme="minorHAnsi" w:hAnsiTheme="minorHAnsi" w:cstheme="minorBidi"/>
          <w:noProof/>
          <w:sz w:val="22"/>
          <w:szCs w:val="22"/>
          <w:lang w:eastAsia="fr-FR"/>
        </w:rPr>
        <w:t>l</w:t>
      </w:r>
      <w:r w:rsidR="009D3443" w:rsidRPr="00C9527C">
        <w:rPr>
          <w:rFonts w:asciiTheme="minorHAnsi" w:hAnsiTheme="minorHAnsi" w:cstheme="minorBidi"/>
          <w:noProof/>
          <w:sz w:val="22"/>
          <w:szCs w:val="22"/>
          <w:lang w:eastAsia="fr-FR"/>
        </w:rPr>
        <w:t>e processus d</w:t>
      </w:r>
      <w:r w:rsidRPr="00C9527C">
        <w:rPr>
          <w:rFonts w:asciiTheme="minorHAnsi" w:hAnsiTheme="minorHAnsi" w:cstheme="minorBidi"/>
          <w:noProof/>
          <w:sz w:val="22"/>
          <w:szCs w:val="22"/>
          <w:lang w:eastAsia="fr-FR"/>
        </w:rPr>
        <w:t xml:space="preserve">’élaboration de ces trois instruments n’est souvent pas inclusif dans la mesure où </w:t>
      </w:r>
      <w:r w:rsidR="009D3443" w:rsidRPr="00C9527C">
        <w:rPr>
          <w:rFonts w:asciiTheme="minorHAnsi" w:hAnsiTheme="minorHAnsi" w:cstheme="minorBidi"/>
          <w:noProof/>
          <w:sz w:val="22"/>
          <w:szCs w:val="22"/>
          <w:lang w:eastAsia="fr-FR"/>
        </w:rPr>
        <w:t xml:space="preserve">toutes les couches des communautés, en particulier les groupes vulnérables, </w:t>
      </w:r>
      <w:r w:rsidR="000641E8" w:rsidRPr="00C9527C">
        <w:rPr>
          <w:rFonts w:asciiTheme="minorHAnsi" w:hAnsiTheme="minorHAnsi" w:cstheme="minorBidi"/>
          <w:noProof/>
          <w:sz w:val="22"/>
          <w:szCs w:val="22"/>
          <w:lang w:eastAsia="fr-FR"/>
        </w:rPr>
        <w:t>ne sont pas consulté</w:t>
      </w:r>
      <w:r w:rsidR="00A8070A">
        <w:rPr>
          <w:rFonts w:asciiTheme="minorHAnsi" w:hAnsiTheme="minorHAnsi" w:cstheme="minorBidi"/>
          <w:noProof/>
          <w:sz w:val="22"/>
          <w:szCs w:val="22"/>
          <w:lang w:eastAsia="fr-FR"/>
        </w:rPr>
        <w:t>e</w:t>
      </w:r>
      <w:r w:rsidR="000641E8" w:rsidRPr="00C9527C">
        <w:rPr>
          <w:rFonts w:asciiTheme="minorHAnsi" w:hAnsiTheme="minorHAnsi" w:cstheme="minorBidi"/>
          <w:noProof/>
          <w:sz w:val="22"/>
          <w:szCs w:val="22"/>
          <w:lang w:eastAsia="fr-FR"/>
        </w:rPr>
        <w:t>s</w:t>
      </w:r>
      <w:r w:rsidRPr="00C9527C">
        <w:rPr>
          <w:rFonts w:asciiTheme="minorHAnsi" w:hAnsiTheme="minorHAnsi" w:cstheme="minorBidi"/>
          <w:color w:val="000000" w:themeColor="text1"/>
          <w:sz w:val="22"/>
          <w:szCs w:val="22"/>
        </w:rPr>
        <w:t>.</w:t>
      </w:r>
      <w:r w:rsidRPr="12070491">
        <w:rPr>
          <w:rFonts w:asciiTheme="minorHAnsi" w:hAnsiTheme="minorHAnsi" w:cstheme="minorBidi"/>
          <w:color w:val="000000" w:themeColor="text1"/>
          <w:sz w:val="22"/>
          <w:szCs w:val="22"/>
        </w:rPr>
        <w:t xml:space="preserve"> </w:t>
      </w:r>
    </w:p>
    <w:p w14:paraId="62C0750C" w14:textId="77777777" w:rsidR="00192034" w:rsidRPr="00FA3A22" w:rsidRDefault="00192034" w:rsidP="00FA3A22">
      <w:pPr>
        <w:shd w:val="clear" w:color="auto" w:fill="FFFFFF"/>
        <w:spacing w:line="276" w:lineRule="auto"/>
        <w:jc w:val="both"/>
        <w:rPr>
          <w:rFonts w:asciiTheme="minorHAnsi" w:eastAsiaTheme="majorEastAsia" w:hAnsiTheme="minorHAnsi" w:cstheme="minorHAnsi"/>
          <w:b/>
          <w:bCs/>
          <w:color w:val="000000" w:themeColor="text1"/>
          <w:sz w:val="22"/>
          <w:szCs w:val="22"/>
        </w:rPr>
      </w:pPr>
    </w:p>
    <w:p w14:paraId="42F1F7E0" w14:textId="56F964CC" w:rsidR="009051DA" w:rsidRPr="00E465AD" w:rsidRDefault="00E465AD" w:rsidP="004704D8">
      <w:pPr>
        <w:pStyle w:val="ListParagraph"/>
        <w:numPr>
          <w:ilvl w:val="0"/>
          <w:numId w:val="26"/>
        </w:numPr>
        <w:shd w:val="clear" w:color="auto" w:fill="FFFFFF"/>
        <w:spacing w:line="276" w:lineRule="auto"/>
        <w:ind w:left="993"/>
        <w:jc w:val="both"/>
        <w:rPr>
          <w:rFonts w:asciiTheme="minorHAnsi" w:eastAsiaTheme="majorEastAsia" w:hAnsiTheme="minorHAnsi" w:cstheme="minorHAnsi"/>
          <w:b/>
          <w:bCs/>
          <w:color w:val="000000" w:themeColor="text1"/>
          <w:sz w:val="22"/>
          <w:szCs w:val="22"/>
        </w:rPr>
      </w:pPr>
      <w:r w:rsidRPr="00E465AD">
        <w:rPr>
          <w:rFonts w:asciiTheme="minorHAnsi" w:eastAsiaTheme="majorEastAsia" w:hAnsiTheme="minorHAnsi" w:cstheme="minorHAnsi"/>
          <w:b/>
          <w:bCs/>
          <w:color w:val="000000" w:themeColor="text1"/>
          <w:sz w:val="22"/>
          <w:szCs w:val="22"/>
        </w:rPr>
        <w:t>Manque de p</w:t>
      </w:r>
      <w:r w:rsidR="009051DA" w:rsidRPr="00E465AD">
        <w:rPr>
          <w:rFonts w:asciiTheme="minorHAnsi" w:eastAsiaTheme="majorEastAsia" w:hAnsiTheme="minorHAnsi" w:cstheme="minorHAnsi"/>
          <w:b/>
          <w:bCs/>
          <w:color w:val="000000" w:themeColor="text1"/>
          <w:sz w:val="22"/>
          <w:szCs w:val="22"/>
        </w:rPr>
        <w:t xml:space="preserve">articipation des femmes dans les décisions </w:t>
      </w:r>
      <w:r w:rsidR="006A353F" w:rsidRPr="00E465AD">
        <w:rPr>
          <w:rFonts w:asciiTheme="minorHAnsi" w:eastAsiaTheme="majorEastAsia" w:hAnsiTheme="minorHAnsi" w:cstheme="minorHAnsi"/>
          <w:b/>
          <w:bCs/>
          <w:color w:val="000000" w:themeColor="text1"/>
          <w:sz w:val="22"/>
          <w:szCs w:val="22"/>
        </w:rPr>
        <w:t>concernant les projets de développement</w:t>
      </w:r>
      <w:r w:rsidR="008F6F04" w:rsidRPr="00E465AD">
        <w:rPr>
          <w:rFonts w:asciiTheme="minorHAnsi" w:eastAsiaTheme="majorEastAsia" w:hAnsiTheme="minorHAnsi" w:cstheme="minorHAnsi"/>
          <w:b/>
          <w:bCs/>
          <w:color w:val="000000" w:themeColor="text1"/>
          <w:sz w:val="22"/>
          <w:szCs w:val="22"/>
        </w:rPr>
        <w:t xml:space="preserve"> : le cas de la province du Haut-Uélé. </w:t>
      </w:r>
    </w:p>
    <w:p w14:paraId="5CBC4B8C" w14:textId="77777777" w:rsidR="009051DA" w:rsidRPr="00FA3A22" w:rsidRDefault="009051DA" w:rsidP="00FA3A22">
      <w:pPr>
        <w:shd w:val="clear" w:color="auto" w:fill="FFFFFF"/>
        <w:spacing w:line="276" w:lineRule="auto"/>
        <w:jc w:val="both"/>
        <w:rPr>
          <w:rFonts w:asciiTheme="minorHAnsi" w:eastAsiaTheme="majorEastAsia" w:hAnsiTheme="minorHAnsi" w:cstheme="minorHAnsi"/>
          <w:b/>
          <w:bCs/>
          <w:color w:val="000000" w:themeColor="text1"/>
          <w:sz w:val="22"/>
          <w:szCs w:val="22"/>
        </w:rPr>
      </w:pPr>
    </w:p>
    <w:p w14:paraId="598FE82B" w14:textId="5EFE57EA" w:rsidR="00F927DB" w:rsidRPr="00FA3A22" w:rsidRDefault="00C9527C" w:rsidP="009A195F">
      <w:pPr>
        <w:pStyle w:val="ListParagraph"/>
        <w:numPr>
          <w:ilvl w:val="0"/>
          <w:numId w:val="10"/>
        </w:numPr>
        <w:spacing w:line="276" w:lineRule="auto"/>
        <w:ind w:left="567"/>
        <w:jc w:val="both"/>
        <w:rPr>
          <w:rFonts w:asciiTheme="minorHAnsi" w:hAnsiTheme="minorHAnsi" w:cstheme="minorBidi"/>
          <w:sz w:val="22"/>
          <w:szCs w:val="22"/>
        </w:rPr>
      </w:pPr>
      <w:r>
        <w:rPr>
          <w:rFonts w:asciiTheme="minorHAnsi" w:hAnsiTheme="minorHAnsi" w:cstheme="minorBidi"/>
          <w:sz w:val="22"/>
          <w:szCs w:val="22"/>
        </w:rPr>
        <w:t>Nos</w:t>
      </w:r>
      <w:r w:rsidR="00F927DB" w:rsidRPr="12070491">
        <w:rPr>
          <w:rFonts w:asciiTheme="minorHAnsi" w:hAnsiTheme="minorHAnsi" w:cstheme="minorBidi"/>
          <w:sz w:val="22"/>
          <w:szCs w:val="22"/>
        </w:rPr>
        <w:t xml:space="preserve"> enquêtes menées dans le Haut</w:t>
      </w:r>
      <w:r w:rsidR="004C1011" w:rsidRPr="12070491">
        <w:rPr>
          <w:rFonts w:asciiTheme="minorHAnsi" w:hAnsiTheme="minorHAnsi" w:cstheme="minorBidi"/>
          <w:sz w:val="22"/>
          <w:szCs w:val="22"/>
        </w:rPr>
        <w:t>-</w:t>
      </w:r>
      <w:r w:rsidR="00F927DB" w:rsidRPr="12070491">
        <w:rPr>
          <w:rFonts w:asciiTheme="minorHAnsi" w:hAnsiTheme="minorHAnsi" w:cstheme="minorBidi"/>
          <w:sz w:val="22"/>
          <w:szCs w:val="22"/>
        </w:rPr>
        <w:t xml:space="preserve">Uélé démontrent une faible participation </w:t>
      </w:r>
      <w:r w:rsidR="00011607" w:rsidRPr="00C9527C">
        <w:rPr>
          <w:rFonts w:asciiTheme="minorHAnsi" w:hAnsiTheme="minorHAnsi" w:cstheme="minorBidi"/>
          <w:sz w:val="22"/>
          <w:szCs w:val="22"/>
        </w:rPr>
        <w:t xml:space="preserve">des femmes </w:t>
      </w:r>
      <w:r w:rsidR="004C3BE2" w:rsidRPr="00C9527C">
        <w:rPr>
          <w:rFonts w:asciiTheme="minorHAnsi" w:hAnsiTheme="minorHAnsi" w:cstheme="minorBidi"/>
          <w:sz w:val="22"/>
          <w:szCs w:val="22"/>
        </w:rPr>
        <w:t>dans</w:t>
      </w:r>
      <w:r w:rsidR="004C3BE2" w:rsidRPr="12070491">
        <w:rPr>
          <w:rFonts w:asciiTheme="minorHAnsi" w:hAnsiTheme="minorHAnsi" w:cstheme="minorBidi"/>
          <w:sz w:val="22"/>
          <w:szCs w:val="22"/>
        </w:rPr>
        <w:t xml:space="preserve"> </w:t>
      </w:r>
      <w:r w:rsidR="004C3BE2" w:rsidRPr="004C3BE2">
        <w:rPr>
          <w:rFonts w:asciiTheme="minorHAnsi" w:hAnsiTheme="minorHAnsi" w:cstheme="minorBidi"/>
          <w:sz w:val="22"/>
          <w:szCs w:val="22"/>
        </w:rPr>
        <w:t>les décisions concernant les projets de développement</w:t>
      </w:r>
      <w:r w:rsidR="00F927DB" w:rsidRPr="12070491">
        <w:rPr>
          <w:rFonts w:asciiTheme="minorHAnsi" w:hAnsiTheme="minorHAnsi" w:cstheme="minorBidi"/>
          <w:sz w:val="22"/>
          <w:szCs w:val="22"/>
        </w:rPr>
        <w:t xml:space="preserve">. Le Comité pour l’élimination de la discrimination à l’égard des femmes dans sa </w:t>
      </w:r>
      <w:r w:rsidR="001F13A1" w:rsidRPr="12070491">
        <w:rPr>
          <w:rFonts w:asciiTheme="minorHAnsi" w:hAnsiTheme="minorHAnsi" w:cstheme="minorBidi"/>
          <w:sz w:val="22"/>
          <w:szCs w:val="22"/>
        </w:rPr>
        <w:t>R</w:t>
      </w:r>
      <w:r w:rsidR="00F927DB" w:rsidRPr="12070491">
        <w:rPr>
          <w:rFonts w:asciiTheme="minorHAnsi" w:hAnsiTheme="minorHAnsi" w:cstheme="minorBidi"/>
          <w:sz w:val="22"/>
          <w:szCs w:val="22"/>
        </w:rPr>
        <w:t xml:space="preserve">ecommandation </w:t>
      </w:r>
      <w:r w:rsidR="001F13A1" w:rsidRPr="12070491">
        <w:rPr>
          <w:rFonts w:asciiTheme="minorHAnsi" w:hAnsiTheme="minorHAnsi" w:cstheme="minorBidi"/>
          <w:sz w:val="22"/>
          <w:szCs w:val="22"/>
        </w:rPr>
        <w:t>G</w:t>
      </w:r>
      <w:r w:rsidR="00F927DB" w:rsidRPr="12070491">
        <w:rPr>
          <w:rFonts w:asciiTheme="minorHAnsi" w:hAnsiTheme="minorHAnsi" w:cstheme="minorBidi"/>
          <w:sz w:val="22"/>
          <w:szCs w:val="22"/>
        </w:rPr>
        <w:t>énérale n° 34 relative aux droits des femmes rurales indique que « </w:t>
      </w:r>
      <w:r w:rsidR="00F927DB" w:rsidRPr="12070491">
        <w:rPr>
          <w:rFonts w:asciiTheme="minorHAnsi" w:hAnsiTheme="minorHAnsi" w:cstheme="minorBidi"/>
          <w:i/>
          <w:iCs/>
          <w:sz w:val="22"/>
          <w:szCs w:val="22"/>
        </w:rPr>
        <w:t>[l]es femmes rurales doivent être considérées comme un moteur du développement durable</w:t>
      </w:r>
      <w:r w:rsidR="00F927DB" w:rsidRPr="12070491">
        <w:rPr>
          <w:rFonts w:asciiTheme="minorHAnsi" w:hAnsiTheme="minorHAnsi" w:cstheme="minorBidi"/>
          <w:sz w:val="22"/>
          <w:szCs w:val="22"/>
        </w:rPr>
        <w:t> » et que les Etats parties devraient «</w:t>
      </w:r>
      <w:r w:rsidR="00F927DB" w:rsidRPr="12070491">
        <w:rPr>
          <w:rFonts w:asciiTheme="minorHAnsi" w:hAnsiTheme="minorHAnsi" w:cstheme="minorBidi"/>
          <w:i/>
          <w:iCs/>
          <w:sz w:val="22"/>
          <w:szCs w:val="22"/>
        </w:rPr>
        <w:t>intégrer une perspective sexospécifique dans toutes les politiques, les stratégies, les plans (y compris les plans opérationnels) et les programmes de développement agricole et rural, permettant aux femmes rurales d’agir et de gagner en visibilité en tant que parties prenantes, décideuses et bénéficiaires</w:t>
      </w:r>
      <w:r w:rsidR="00F927DB" w:rsidRPr="12070491">
        <w:rPr>
          <w:rFonts w:asciiTheme="minorHAnsi" w:hAnsiTheme="minorHAnsi" w:cstheme="minorBidi"/>
          <w:sz w:val="22"/>
          <w:szCs w:val="22"/>
        </w:rPr>
        <w:t> ».</w:t>
      </w:r>
      <w:r w:rsidR="00F927DB" w:rsidRPr="12070491">
        <w:rPr>
          <w:rStyle w:val="FootnoteReference"/>
          <w:rFonts w:asciiTheme="minorHAnsi" w:hAnsiTheme="minorHAnsi" w:cstheme="minorBidi"/>
          <w:sz w:val="22"/>
          <w:szCs w:val="22"/>
        </w:rPr>
        <w:footnoteReference w:id="43"/>
      </w:r>
    </w:p>
    <w:p w14:paraId="00CAAF56" w14:textId="77777777" w:rsidR="00F927DB" w:rsidRPr="00FA3A22" w:rsidRDefault="00F927DB" w:rsidP="009A195F">
      <w:pPr>
        <w:spacing w:line="276" w:lineRule="auto"/>
        <w:ind w:left="567"/>
        <w:jc w:val="both"/>
        <w:rPr>
          <w:rFonts w:asciiTheme="minorHAnsi" w:hAnsiTheme="minorHAnsi" w:cstheme="minorHAnsi"/>
          <w:sz w:val="22"/>
          <w:szCs w:val="22"/>
        </w:rPr>
      </w:pPr>
    </w:p>
    <w:p w14:paraId="2B642155" w14:textId="2A404331" w:rsidR="00F927DB" w:rsidRPr="009A195F" w:rsidRDefault="00F927DB" w:rsidP="009A195F">
      <w:pPr>
        <w:pStyle w:val="ListParagraph"/>
        <w:numPr>
          <w:ilvl w:val="0"/>
          <w:numId w:val="10"/>
        </w:numPr>
        <w:spacing w:line="276" w:lineRule="auto"/>
        <w:ind w:left="567"/>
        <w:jc w:val="both"/>
        <w:rPr>
          <w:rFonts w:asciiTheme="minorHAnsi" w:hAnsiTheme="minorHAnsi" w:cstheme="minorBidi"/>
          <w:sz w:val="22"/>
          <w:szCs w:val="22"/>
        </w:rPr>
      </w:pPr>
      <w:r w:rsidRPr="12070491">
        <w:rPr>
          <w:rFonts w:asciiTheme="minorHAnsi" w:hAnsiTheme="minorHAnsi" w:cstheme="minorBidi"/>
          <w:sz w:val="22"/>
          <w:szCs w:val="22"/>
        </w:rPr>
        <w:t>Actuellement, les comités locaux des 6 ETD de la province ont la composition suivante</w:t>
      </w:r>
      <w:r w:rsidR="0002445F" w:rsidRPr="12070491">
        <w:rPr>
          <w:rStyle w:val="FootnoteReference"/>
          <w:rFonts w:asciiTheme="minorHAnsi" w:hAnsiTheme="minorHAnsi" w:cstheme="minorBidi"/>
          <w:sz w:val="22"/>
          <w:szCs w:val="22"/>
        </w:rPr>
        <w:footnoteReference w:id="44"/>
      </w:r>
      <w:r w:rsidRPr="12070491">
        <w:rPr>
          <w:rFonts w:asciiTheme="minorHAnsi" w:hAnsiTheme="minorHAnsi" w:cstheme="minorBidi"/>
          <w:sz w:val="22"/>
          <w:szCs w:val="22"/>
        </w:rPr>
        <w:t xml:space="preserve"> :  </w:t>
      </w:r>
      <w:r w:rsidRPr="009A195F">
        <w:rPr>
          <w:rFonts w:asciiTheme="minorHAnsi" w:hAnsiTheme="minorHAnsi" w:cstheme="minorHAnsi"/>
          <w:sz w:val="22"/>
          <w:szCs w:val="22"/>
        </w:rPr>
        <w:t>ETD secteur Kibali : 35 hommes / 4 femmes</w:t>
      </w:r>
      <w:r w:rsidR="009A195F">
        <w:rPr>
          <w:rFonts w:asciiTheme="minorHAnsi" w:hAnsiTheme="minorHAnsi" w:cstheme="minorHAnsi"/>
          <w:sz w:val="22"/>
          <w:szCs w:val="22"/>
        </w:rPr>
        <w:t xml:space="preserve">, </w:t>
      </w:r>
      <w:r w:rsidRPr="009A195F">
        <w:rPr>
          <w:rFonts w:asciiTheme="minorHAnsi" w:hAnsiTheme="minorHAnsi" w:cstheme="minorHAnsi"/>
          <w:sz w:val="22"/>
          <w:szCs w:val="22"/>
        </w:rPr>
        <w:t>ETD secteur Mangbutu : 15 hommes / 2 femmes</w:t>
      </w:r>
      <w:r w:rsidR="009A195F">
        <w:rPr>
          <w:rFonts w:asciiTheme="minorHAnsi" w:hAnsiTheme="minorHAnsi" w:cstheme="minorHAnsi"/>
          <w:sz w:val="22"/>
          <w:szCs w:val="22"/>
        </w:rPr>
        <w:t xml:space="preserve">, </w:t>
      </w:r>
      <w:r w:rsidRPr="009A195F">
        <w:rPr>
          <w:rFonts w:asciiTheme="minorHAnsi" w:hAnsiTheme="minorHAnsi" w:cstheme="minorHAnsi"/>
          <w:sz w:val="22"/>
          <w:szCs w:val="22"/>
        </w:rPr>
        <w:t>ETD chefferie Logo-Doka : 13 hommes / 0 femme</w:t>
      </w:r>
      <w:r w:rsidR="009A195F">
        <w:rPr>
          <w:rFonts w:asciiTheme="minorHAnsi" w:hAnsiTheme="minorHAnsi" w:cstheme="minorHAnsi"/>
          <w:sz w:val="22"/>
          <w:szCs w:val="22"/>
        </w:rPr>
        <w:t xml:space="preserve">, </w:t>
      </w:r>
      <w:r w:rsidRPr="009A195F">
        <w:rPr>
          <w:rFonts w:asciiTheme="minorHAnsi" w:hAnsiTheme="minorHAnsi" w:cstheme="minorHAnsi"/>
          <w:sz w:val="22"/>
          <w:szCs w:val="22"/>
        </w:rPr>
        <w:t>ETD chefferie Logo-Ogambi : 28 hommes / 2 femmes</w:t>
      </w:r>
      <w:r w:rsidR="009A195F">
        <w:rPr>
          <w:rFonts w:asciiTheme="minorHAnsi" w:hAnsiTheme="minorHAnsi" w:cstheme="minorHAnsi"/>
          <w:sz w:val="22"/>
          <w:szCs w:val="22"/>
        </w:rPr>
        <w:t xml:space="preserve">, </w:t>
      </w:r>
      <w:r w:rsidRPr="009A195F">
        <w:rPr>
          <w:rFonts w:asciiTheme="minorHAnsi" w:hAnsiTheme="minorHAnsi" w:cstheme="minorHAnsi"/>
          <w:sz w:val="22"/>
          <w:szCs w:val="22"/>
        </w:rPr>
        <w:t>ETD chefferie Mariminza : 6 hommes / 1 femme</w:t>
      </w:r>
      <w:r w:rsidR="009A195F">
        <w:rPr>
          <w:rFonts w:asciiTheme="minorHAnsi" w:hAnsiTheme="minorHAnsi" w:cstheme="minorHAnsi"/>
          <w:sz w:val="22"/>
          <w:szCs w:val="22"/>
        </w:rPr>
        <w:t xml:space="preserve"> et </w:t>
      </w:r>
      <w:r w:rsidRPr="009A195F">
        <w:rPr>
          <w:rFonts w:asciiTheme="minorHAnsi" w:hAnsiTheme="minorHAnsi" w:cstheme="minorHAnsi"/>
          <w:sz w:val="22"/>
          <w:szCs w:val="22"/>
        </w:rPr>
        <w:t>ETD chefferie Dhongo : 22 hommes / 3 femmes</w:t>
      </w:r>
      <w:r w:rsidR="009A195F">
        <w:rPr>
          <w:rFonts w:asciiTheme="minorHAnsi" w:hAnsiTheme="minorHAnsi" w:cstheme="minorHAnsi"/>
          <w:sz w:val="22"/>
          <w:szCs w:val="22"/>
        </w:rPr>
        <w:t xml:space="preserve">. </w:t>
      </w:r>
    </w:p>
    <w:p w14:paraId="5BAA6E6A" w14:textId="77777777" w:rsidR="00F927DB" w:rsidRPr="00FA3A22" w:rsidRDefault="00F927DB" w:rsidP="009A195F">
      <w:pPr>
        <w:spacing w:line="276" w:lineRule="auto"/>
        <w:ind w:left="567"/>
        <w:jc w:val="both"/>
        <w:rPr>
          <w:rFonts w:asciiTheme="minorHAnsi" w:hAnsiTheme="minorHAnsi" w:cstheme="minorHAnsi"/>
          <w:sz w:val="22"/>
          <w:szCs w:val="22"/>
        </w:rPr>
      </w:pPr>
    </w:p>
    <w:p w14:paraId="345ACAB3" w14:textId="4A73C144" w:rsidR="00F927DB" w:rsidRPr="00FA3A22" w:rsidRDefault="00F927DB" w:rsidP="009A195F">
      <w:pPr>
        <w:pStyle w:val="ListParagraph"/>
        <w:numPr>
          <w:ilvl w:val="0"/>
          <w:numId w:val="10"/>
        </w:numPr>
        <w:spacing w:line="276" w:lineRule="auto"/>
        <w:ind w:left="567"/>
        <w:jc w:val="both"/>
        <w:rPr>
          <w:rFonts w:asciiTheme="minorHAnsi" w:hAnsiTheme="minorHAnsi" w:cstheme="minorHAnsi"/>
          <w:sz w:val="22"/>
          <w:szCs w:val="22"/>
        </w:rPr>
      </w:pPr>
      <w:r w:rsidRPr="00FA3A22">
        <w:rPr>
          <w:rFonts w:asciiTheme="minorHAnsi" w:hAnsiTheme="minorHAnsi" w:cstheme="minorHAnsi"/>
          <w:sz w:val="22"/>
          <w:szCs w:val="22"/>
        </w:rPr>
        <w:t xml:space="preserve">Outre la sous-représentation des femmes, </w:t>
      </w:r>
      <w:r w:rsidR="00A83D7A">
        <w:rPr>
          <w:rFonts w:asciiTheme="minorHAnsi" w:hAnsiTheme="minorHAnsi" w:cstheme="minorHAnsi"/>
          <w:sz w:val="22"/>
          <w:szCs w:val="22"/>
        </w:rPr>
        <w:t xml:space="preserve">il ressort que </w:t>
      </w:r>
      <w:r w:rsidRPr="00FA3A22">
        <w:rPr>
          <w:rFonts w:asciiTheme="minorHAnsi" w:hAnsiTheme="minorHAnsi" w:cstheme="minorHAnsi"/>
          <w:sz w:val="22"/>
          <w:szCs w:val="22"/>
        </w:rPr>
        <w:t>les comités</w:t>
      </w:r>
      <w:r w:rsidR="00A8070A">
        <w:rPr>
          <w:rFonts w:asciiTheme="minorHAnsi" w:hAnsiTheme="minorHAnsi" w:cstheme="minorHAnsi"/>
          <w:sz w:val="22"/>
          <w:szCs w:val="22"/>
        </w:rPr>
        <w:t xml:space="preserve"> locaux</w:t>
      </w:r>
      <w:r w:rsidRPr="00FA3A22">
        <w:rPr>
          <w:rFonts w:asciiTheme="minorHAnsi" w:hAnsiTheme="minorHAnsi" w:cstheme="minorHAnsi"/>
          <w:sz w:val="22"/>
          <w:szCs w:val="22"/>
        </w:rPr>
        <w:t xml:space="preserve"> sont composés en majorité de membres de la famille du chef coutumier en lieu et place de membres de la société civile et d’autres structures communautaires. </w:t>
      </w:r>
    </w:p>
    <w:p w14:paraId="4CF9BF53" w14:textId="77777777" w:rsidR="00392BDA" w:rsidRPr="00CD55B1" w:rsidRDefault="00392BDA" w:rsidP="00C9527C">
      <w:pPr>
        <w:rPr>
          <w:rFonts w:asciiTheme="minorHAnsi" w:hAnsiTheme="minorHAnsi" w:cstheme="minorHAnsi"/>
          <w:sz w:val="22"/>
          <w:szCs w:val="22"/>
        </w:rPr>
      </w:pPr>
    </w:p>
    <w:p w14:paraId="4BED2034" w14:textId="3AF79377" w:rsidR="00392BDA" w:rsidRPr="00CD55B1" w:rsidRDefault="00CE5D16" w:rsidP="008474EA">
      <w:pPr>
        <w:pStyle w:val="ListParagraph"/>
        <w:numPr>
          <w:ilvl w:val="0"/>
          <w:numId w:val="26"/>
        </w:numPr>
        <w:autoSpaceDE w:val="0"/>
        <w:autoSpaceDN w:val="0"/>
        <w:adjustRightInd w:val="0"/>
        <w:jc w:val="both"/>
        <w:rPr>
          <w:rFonts w:asciiTheme="minorHAnsi" w:hAnsiTheme="minorHAnsi" w:cstheme="minorBidi"/>
          <w:b/>
          <w:bCs/>
          <w:color w:val="000000"/>
          <w:sz w:val="22"/>
          <w:szCs w:val="22"/>
        </w:rPr>
      </w:pPr>
      <w:r w:rsidRPr="001A79D3">
        <w:rPr>
          <w:rFonts w:asciiTheme="minorHAnsi" w:hAnsiTheme="minorHAnsi" w:cstheme="minorBidi"/>
          <w:b/>
          <w:bCs/>
          <w:color w:val="000000" w:themeColor="text1"/>
          <w:sz w:val="22"/>
          <w:szCs w:val="22"/>
        </w:rPr>
        <w:t>C</w:t>
      </w:r>
      <w:r w:rsidR="00E7110C" w:rsidRPr="001A79D3">
        <w:rPr>
          <w:rFonts w:asciiTheme="minorHAnsi" w:hAnsiTheme="minorHAnsi" w:cstheme="minorBidi"/>
          <w:b/>
          <w:bCs/>
          <w:color w:val="000000" w:themeColor="text1"/>
          <w:sz w:val="22"/>
          <w:szCs w:val="22"/>
        </w:rPr>
        <w:t>ontrôle insuffisant</w:t>
      </w:r>
      <w:r w:rsidR="00E7110C">
        <w:rPr>
          <w:rFonts w:asciiTheme="minorHAnsi" w:hAnsiTheme="minorHAnsi" w:cstheme="minorBidi"/>
          <w:b/>
          <w:bCs/>
          <w:color w:val="000000" w:themeColor="text1"/>
          <w:sz w:val="22"/>
          <w:szCs w:val="22"/>
        </w:rPr>
        <w:t xml:space="preserve"> </w:t>
      </w:r>
      <w:r w:rsidR="007A7F35" w:rsidRPr="00CD55B1">
        <w:rPr>
          <w:rFonts w:asciiTheme="minorHAnsi" w:hAnsiTheme="minorHAnsi" w:cstheme="minorBidi"/>
          <w:b/>
          <w:bCs/>
          <w:color w:val="000000" w:themeColor="text1"/>
          <w:sz w:val="22"/>
          <w:szCs w:val="22"/>
        </w:rPr>
        <w:t>de l’Etat dans le suivi de l’é</w:t>
      </w:r>
      <w:r w:rsidR="12070491" w:rsidRPr="00CD55B1">
        <w:rPr>
          <w:rFonts w:asciiTheme="minorHAnsi" w:hAnsiTheme="minorHAnsi" w:cstheme="minorBidi"/>
          <w:b/>
          <w:bCs/>
          <w:color w:val="000000" w:themeColor="text1"/>
          <w:sz w:val="22"/>
          <w:szCs w:val="22"/>
        </w:rPr>
        <w:t xml:space="preserve">laboration et exécution des cahiers des charges de responsabilité sociétale des entreprises minières </w:t>
      </w:r>
    </w:p>
    <w:p w14:paraId="62F939A3" w14:textId="77777777" w:rsidR="00392BDA" w:rsidRPr="00FA4379" w:rsidRDefault="00392BDA" w:rsidP="12070491">
      <w:pPr>
        <w:pStyle w:val="ListParagraph"/>
        <w:autoSpaceDE w:val="0"/>
        <w:autoSpaceDN w:val="0"/>
        <w:adjustRightInd w:val="0"/>
        <w:spacing w:line="276" w:lineRule="auto"/>
        <w:jc w:val="both"/>
        <w:rPr>
          <w:rFonts w:asciiTheme="minorHAnsi" w:hAnsiTheme="minorHAnsi" w:cstheme="minorBidi"/>
          <w:sz w:val="22"/>
          <w:szCs w:val="22"/>
        </w:rPr>
      </w:pPr>
    </w:p>
    <w:p w14:paraId="0E251EC0" w14:textId="2EC6135A" w:rsidR="00392BDA" w:rsidRPr="00F7353B" w:rsidRDefault="00392BDA" w:rsidP="00736175">
      <w:pPr>
        <w:pStyle w:val="ListParagraph"/>
        <w:numPr>
          <w:ilvl w:val="0"/>
          <w:numId w:val="10"/>
        </w:numPr>
        <w:autoSpaceDE w:val="0"/>
        <w:autoSpaceDN w:val="0"/>
        <w:adjustRightInd w:val="0"/>
        <w:spacing w:line="276" w:lineRule="auto"/>
        <w:ind w:left="567"/>
        <w:jc w:val="both"/>
        <w:rPr>
          <w:rFonts w:asciiTheme="minorHAnsi" w:hAnsiTheme="minorHAnsi" w:cstheme="minorBidi"/>
          <w:sz w:val="22"/>
          <w:szCs w:val="22"/>
        </w:rPr>
      </w:pPr>
      <w:r w:rsidRPr="12070491">
        <w:rPr>
          <w:rFonts w:asciiTheme="minorHAnsi" w:hAnsiTheme="minorHAnsi" w:cstheme="minorBidi"/>
          <w:sz w:val="22"/>
          <w:szCs w:val="22"/>
        </w:rPr>
        <w:t>Le cahier des cha</w:t>
      </w:r>
      <w:r w:rsidR="00225793" w:rsidRPr="12070491">
        <w:rPr>
          <w:rFonts w:asciiTheme="minorHAnsi" w:hAnsiTheme="minorHAnsi" w:cstheme="minorBidi"/>
          <w:sz w:val="22"/>
          <w:szCs w:val="22"/>
        </w:rPr>
        <w:t>r</w:t>
      </w:r>
      <w:r w:rsidRPr="12070491">
        <w:rPr>
          <w:rFonts w:asciiTheme="minorHAnsi" w:hAnsiTheme="minorHAnsi" w:cstheme="minorBidi"/>
          <w:sz w:val="22"/>
          <w:szCs w:val="22"/>
        </w:rPr>
        <w:t>ges de responsabilité sociétale</w:t>
      </w:r>
      <w:r w:rsidR="0064405A" w:rsidRPr="12070491">
        <w:rPr>
          <w:rFonts w:asciiTheme="minorHAnsi" w:hAnsiTheme="minorHAnsi" w:cstheme="minorBidi"/>
          <w:sz w:val="22"/>
          <w:szCs w:val="22"/>
        </w:rPr>
        <w:t xml:space="preserve"> des entreprises </w:t>
      </w:r>
      <w:r w:rsidRPr="12070491">
        <w:rPr>
          <w:rFonts w:asciiTheme="minorHAnsi" w:hAnsiTheme="minorHAnsi" w:cstheme="minorBidi"/>
          <w:sz w:val="22"/>
          <w:szCs w:val="22"/>
        </w:rPr>
        <w:t>fait partie</w:t>
      </w:r>
      <w:r w:rsidR="00A0794E" w:rsidRPr="12070491">
        <w:rPr>
          <w:rFonts w:asciiTheme="minorHAnsi" w:hAnsiTheme="minorHAnsi" w:cstheme="minorBidi"/>
          <w:sz w:val="22"/>
          <w:szCs w:val="22"/>
        </w:rPr>
        <w:t xml:space="preserve"> des moyens</w:t>
      </w:r>
      <w:r w:rsidRPr="12070491">
        <w:rPr>
          <w:rFonts w:asciiTheme="minorHAnsi" w:hAnsiTheme="minorHAnsi" w:cstheme="minorBidi"/>
          <w:sz w:val="22"/>
          <w:szCs w:val="22"/>
        </w:rPr>
        <w:t xml:space="preserve"> mis en place par le code minier révisé de 2018 </w:t>
      </w:r>
      <w:r w:rsidR="00A0794E" w:rsidRPr="12070491">
        <w:rPr>
          <w:rFonts w:asciiTheme="minorHAnsi" w:hAnsiTheme="minorHAnsi" w:cstheme="minorBidi"/>
          <w:sz w:val="22"/>
          <w:szCs w:val="22"/>
        </w:rPr>
        <w:t>afin de contribuer au développement socio-économique</w:t>
      </w:r>
      <w:r w:rsidRPr="12070491">
        <w:rPr>
          <w:rFonts w:asciiTheme="minorHAnsi" w:hAnsiTheme="minorHAnsi" w:cstheme="minorBidi"/>
          <w:sz w:val="22"/>
          <w:szCs w:val="22"/>
        </w:rPr>
        <w:t xml:space="preserve"> des communautés vivant dans les zones minières</w:t>
      </w:r>
      <w:r w:rsidR="0064405A" w:rsidRPr="12070491">
        <w:rPr>
          <w:rFonts w:asciiTheme="minorHAnsi" w:hAnsiTheme="minorHAnsi" w:cstheme="minorBidi"/>
          <w:sz w:val="22"/>
          <w:szCs w:val="22"/>
        </w:rPr>
        <w:t>.</w:t>
      </w:r>
      <w:r w:rsidR="00A0794E" w:rsidRPr="12070491">
        <w:rPr>
          <w:rStyle w:val="FootnoteReference"/>
          <w:rFonts w:asciiTheme="minorHAnsi" w:hAnsiTheme="minorHAnsi" w:cstheme="minorBidi"/>
          <w:sz w:val="22"/>
          <w:szCs w:val="22"/>
        </w:rPr>
        <w:footnoteReference w:id="45"/>
      </w:r>
      <w:r w:rsidRPr="12070491">
        <w:rPr>
          <w:rFonts w:asciiTheme="minorHAnsi" w:hAnsiTheme="minorHAnsi" w:cstheme="minorBidi"/>
          <w:sz w:val="22"/>
          <w:szCs w:val="22"/>
        </w:rPr>
        <w:t xml:space="preserve"> </w:t>
      </w:r>
      <w:r w:rsidR="007A7F35">
        <w:rPr>
          <w:rFonts w:asciiTheme="minorHAnsi" w:hAnsiTheme="minorHAnsi" w:cstheme="minorBidi"/>
          <w:sz w:val="22"/>
          <w:szCs w:val="22"/>
        </w:rPr>
        <w:t>Le cahier des charges</w:t>
      </w:r>
      <w:r w:rsidRPr="12070491">
        <w:rPr>
          <w:rFonts w:asciiTheme="minorHAnsi" w:hAnsiTheme="minorHAnsi" w:cstheme="minorBidi"/>
          <w:sz w:val="22"/>
          <w:szCs w:val="22"/>
        </w:rPr>
        <w:t xml:space="preserve"> </w:t>
      </w:r>
      <w:r w:rsidR="00FB20AE" w:rsidRPr="12070491">
        <w:rPr>
          <w:rFonts w:asciiTheme="minorHAnsi" w:hAnsiTheme="minorHAnsi" w:cstheme="minorBidi"/>
          <w:sz w:val="22"/>
          <w:szCs w:val="22"/>
        </w:rPr>
        <w:t xml:space="preserve">est un accord de développement négocié et signé </w:t>
      </w:r>
      <w:r w:rsidR="007A7F35">
        <w:rPr>
          <w:rFonts w:asciiTheme="minorHAnsi" w:hAnsiTheme="minorHAnsi" w:cstheme="minorBidi"/>
          <w:sz w:val="22"/>
          <w:szCs w:val="22"/>
        </w:rPr>
        <w:t>entre</w:t>
      </w:r>
      <w:r w:rsidR="00FB20AE" w:rsidRPr="12070491">
        <w:rPr>
          <w:rFonts w:asciiTheme="minorHAnsi" w:hAnsiTheme="minorHAnsi" w:cstheme="minorBidi"/>
          <w:sz w:val="22"/>
          <w:szCs w:val="22"/>
        </w:rPr>
        <w:t xml:space="preserve"> l’entreprise minière et les communautés locales. Il </w:t>
      </w:r>
      <w:r w:rsidRPr="12070491">
        <w:rPr>
          <w:rFonts w:asciiTheme="minorHAnsi" w:hAnsiTheme="minorHAnsi" w:cstheme="minorBidi"/>
          <w:sz w:val="22"/>
          <w:szCs w:val="22"/>
        </w:rPr>
        <w:t xml:space="preserve">contient des projets et infrastructures socio-économiques et culturels que l’opérateur minier doit réaliser au bénéfice des communautés </w:t>
      </w:r>
      <w:r w:rsidRPr="007A7F35">
        <w:rPr>
          <w:rFonts w:asciiTheme="minorHAnsi" w:hAnsiTheme="minorHAnsi" w:cstheme="minorBidi"/>
          <w:sz w:val="22"/>
          <w:szCs w:val="22"/>
        </w:rPr>
        <w:t>environnantes</w:t>
      </w:r>
      <w:r w:rsidR="00C9527C" w:rsidRPr="007A7F35">
        <w:rPr>
          <w:rFonts w:asciiTheme="minorHAnsi" w:hAnsiTheme="minorHAnsi" w:cstheme="minorBidi"/>
          <w:sz w:val="22"/>
          <w:szCs w:val="22"/>
        </w:rPr>
        <w:t>.</w:t>
      </w:r>
      <w:r w:rsidR="002723B3" w:rsidRPr="007A7F35">
        <w:rPr>
          <w:rStyle w:val="FootnoteReference"/>
          <w:rFonts w:asciiTheme="minorHAnsi" w:hAnsiTheme="minorHAnsi" w:cstheme="minorBidi"/>
          <w:sz w:val="22"/>
          <w:szCs w:val="22"/>
        </w:rPr>
        <w:footnoteReference w:id="46"/>
      </w:r>
      <w:r w:rsidRPr="007A7F35">
        <w:rPr>
          <w:rFonts w:asciiTheme="minorHAnsi" w:hAnsiTheme="minorHAnsi" w:cstheme="minorBidi"/>
          <w:sz w:val="22"/>
          <w:szCs w:val="22"/>
        </w:rPr>
        <w:t xml:space="preserve"> Une</w:t>
      </w:r>
      <w:r w:rsidRPr="12070491">
        <w:rPr>
          <w:rFonts w:asciiTheme="minorHAnsi" w:hAnsiTheme="minorHAnsi" w:cstheme="minorBidi"/>
          <w:sz w:val="22"/>
          <w:szCs w:val="22"/>
        </w:rPr>
        <w:t xml:space="preserve"> fois approuvé</w:t>
      </w:r>
      <w:r w:rsidR="00FB20AE" w:rsidRPr="12070491">
        <w:rPr>
          <w:rFonts w:asciiTheme="minorHAnsi" w:hAnsiTheme="minorHAnsi" w:cstheme="minorBidi"/>
          <w:sz w:val="22"/>
          <w:szCs w:val="22"/>
        </w:rPr>
        <w:t>s</w:t>
      </w:r>
      <w:r w:rsidRPr="12070491">
        <w:rPr>
          <w:rFonts w:asciiTheme="minorHAnsi" w:hAnsiTheme="minorHAnsi" w:cstheme="minorBidi"/>
          <w:sz w:val="22"/>
          <w:szCs w:val="22"/>
        </w:rPr>
        <w:t xml:space="preserve"> par les autorités provinciales, le</w:t>
      </w:r>
      <w:r w:rsidR="00FB20AE" w:rsidRPr="12070491">
        <w:rPr>
          <w:rFonts w:asciiTheme="minorHAnsi" w:hAnsiTheme="minorHAnsi" w:cstheme="minorBidi"/>
          <w:sz w:val="22"/>
          <w:szCs w:val="22"/>
        </w:rPr>
        <w:t>s projets contenus dans le</w:t>
      </w:r>
      <w:r w:rsidRPr="12070491">
        <w:rPr>
          <w:rFonts w:asciiTheme="minorHAnsi" w:hAnsiTheme="minorHAnsi" w:cstheme="minorBidi"/>
          <w:sz w:val="22"/>
          <w:szCs w:val="22"/>
        </w:rPr>
        <w:t xml:space="preserve"> cahier des charges doi</w:t>
      </w:r>
      <w:r w:rsidR="00FB20AE" w:rsidRPr="12070491">
        <w:rPr>
          <w:rFonts w:asciiTheme="minorHAnsi" w:hAnsiTheme="minorHAnsi" w:cstheme="minorBidi"/>
          <w:sz w:val="22"/>
          <w:szCs w:val="22"/>
        </w:rPr>
        <w:t>ven</w:t>
      </w:r>
      <w:r w:rsidRPr="12070491">
        <w:rPr>
          <w:rFonts w:asciiTheme="minorHAnsi" w:hAnsiTheme="minorHAnsi" w:cstheme="minorBidi"/>
          <w:sz w:val="22"/>
          <w:szCs w:val="22"/>
        </w:rPr>
        <w:t>t être exécuté</w:t>
      </w:r>
      <w:r w:rsidR="00FB20AE" w:rsidRPr="12070491">
        <w:rPr>
          <w:rFonts w:asciiTheme="minorHAnsi" w:hAnsiTheme="minorHAnsi" w:cstheme="minorBidi"/>
          <w:sz w:val="22"/>
          <w:szCs w:val="22"/>
        </w:rPr>
        <w:t>s</w:t>
      </w:r>
      <w:r w:rsidRPr="12070491">
        <w:rPr>
          <w:rFonts w:asciiTheme="minorHAnsi" w:hAnsiTheme="minorHAnsi" w:cstheme="minorBidi"/>
          <w:sz w:val="22"/>
          <w:szCs w:val="22"/>
        </w:rPr>
        <w:t xml:space="preserve"> par l’</w:t>
      </w:r>
      <w:r w:rsidR="00FB20AE" w:rsidRPr="12070491">
        <w:rPr>
          <w:rFonts w:asciiTheme="minorHAnsi" w:hAnsiTheme="minorHAnsi" w:cstheme="minorBidi"/>
          <w:sz w:val="22"/>
          <w:szCs w:val="22"/>
        </w:rPr>
        <w:t>entreprise minière</w:t>
      </w:r>
      <w:r w:rsidRPr="12070491">
        <w:rPr>
          <w:rFonts w:asciiTheme="minorHAnsi" w:hAnsiTheme="minorHAnsi" w:cstheme="minorBidi"/>
          <w:sz w:val="22"/>
          <w:szCs w:val="22"/>
        </w:rPr>
        <w:t xml:space="preserve"> suivant le chronogramme convenu avec les communautés.</w:t>
      </w:r>
      <w:r w:rsidR="007A7F35">
        <w:rPr>
          <w:rFonts w:asciiTheme="minorHAnsi" w:hAnsiTheme="minorHAnsi" w:cstheme="minorBidi"/>
          <w:sz w:val="22"/>
          <w:szCs w:val="22"/>
        </w:rPr>
        <w:t xml:space="preserve"> </w:t>
      </w:r>
      <w:r w:rsidR="007A7F35" w:rsidRPr="007A7F35">
        <w:rPr>
          <w:rFonts w:asciiTheme="minorHAnsi" w:hAnsiTheme="minorHAnsi" w:cstheme="minorBidi"/>
          <w:sz w:val="22"/>
          <w:szCs w:val="22"/>
        </w:rPr>
        <w:t xml:space="preserve">L’entreprise </w:t>
      </w:r>
      <w:r w:rsidR="007A7F35">
        <w:rPr>
          <w:rFonts w:asciiTheme="minorHAnsi" w:hAnsiTheme="minorHAnsi" w:cstheme="minorBidi"/>
          <w:sz w:val="22"/>
          <w:szCs w:val="22"/>
        </w:rPr>
        <w:t>a pour obligation</w:t>
      </w:r>
      <w:r w:rsidR="007A7F35" w:rsidRPr="007A7F35">
        <w:rPr>
          <w:rFonts w:asciiTheme="minorHAnsi" w:hAnsiTheme="minorHAnsi" w:cstheme="minorBidi"/>
          <w:sz w:val="22"/>
          <w:szCs w:val="22"/>
        </w:rPr>
        <w:t xml:space="preserve"> </w:t>
      </w:r>
      <w:r w:rsidR="007A7F35">
        <w:rPr>
          <w:rFonts w:asciiTheme="minorHAnsi" w:hAnsiTheme="minorHAnsi" w:cstheme="minorBidi"/>
          <w:sz w:val="22"/>
          <w:szCs w:val="22"/>
        </w:rPr>
        <w:t>d’</w:t>
      </w:r>
      <w:r w:rsidR="007A7F35" w:rsidRPr="007A7F35">
        <w:rPr>
          <w:rFonts w:asciiTheme="minorHAnsi" w:hAnsiTheme="minorHAnsi" w:cstheme="minorBidi"/>
          <w:sz w:val="22"/>
          <w:szCs w:val="22"/>
        </w:rPr>
        <w:t xml:space="preserve">engager les négociations et signer le cahier des charges avec les représentants des communautés dans les 6 mois </w:t>
      </w:r>
      <w:r w:rsidR="007A7F35">
        <w:rPr>
          <w:rFonts w:asciiTheme="minorHAnsi" w:hAnsiTheme="minorHAnsi" w:cstheme="minorBidi"/>
          <w:sz w:val="22"/>
          <w:szCs w:val="22"/>
        </w:rPr>
        <w:t>suivant</w:t>
      </w:r>
      <w:r w:rsidR="007A7F35" w:rsidRPr="007A7F35">
        <w:rPr>
          <w:rFonts w:asciiTheme="minorHAnsi" w:hAnsiTheme="minorHAnsi" w:cstheme="minorBidi"/>
          <w:sz w:val="22"/>
          <w:szCs w:val="22"/>
        </w:rPr>
        <w:t xml:space="preserve"> l’obtention de la licence d’exploitation. </w:t>
      </w:r>
    </w:p>
    <w:p w14:paraId="41195AE1" w14:textId="77777777" w:rsidR="00392BDA" w:rsidRPr="00FA4379" w:rsidRDefault="00392BDA" w:rsidP="00736175">
      <w:pPr>
        <w:autoSpaceDE w:val="0"/>
        <w:autoSpaceDN w:val="0"/>
        <w:adjustRightInd w:val="0"/>
        <w:spacing w:line="276" w:lineRule="auto"/>
        <w:ind w:left="567"/>
        <w:jc w:val="both"/>
        <w:rPr>
          <w:rFonts w:asciiTheme="minorHAnsi" w:hAnsiTheme="minorHAnsi" w:cstheme="minorHAnsi"/>
          <w:sz w:val="22"/>
          <w:szCs w:val="22"/>
        </w:rPr>
      </w:pPr>
    </w:p>
    <w:p w14:paraId="04C04D3F" w14:textId="52F9BDBF" w:rsidR="00392BDA" w:rsidRPr="00F7353B" w:rsidRDefault="12070491" w:rsidP="00736175">
      <w:pPr>
        <w:pStyle w:val="ListParagraph"/>
        <w:numPr>
          <w:ilvl w:val="0"/>
          <w:numId w:val="10"/>
        </w:numPr>
        <w:autoSpaceDE w:val="0"/>
        <w:autoSpaceDN w:val="0"/>
        <w:adjustRightInd w:val="0"/>
        <w:spacing w:line="276" w:lineRule="auto"/>
        <w:ind w:left="567"/>
        <w:jc w:val="both"/>
        <w:rPr>
          <w:rFonts w:asciiTheme="minorHAnsi" w:hAnsiTheme="minorHAnsi" w:cstheme="minorBidi"/>
          <w:sz w:val="22"/>
          <w:szCs w:val="22"/>
        </w:rPr>
      </w:pPr>
      <w:r w:rsidRPr="12070491">
        <w:rPr>
          <w:rFonts w:asciiTheme="minorHAnsi" w:hAnsiTheme="minorHAnsi" w:cstheme="minorBidi"/>
          <w:sz w:val="22"/>
          <w:szCs w:val="22"/>
        </w:rPr>
        <w:t xml:space="preserve">Sur plus de 300 opérateurs miniers assujettis à la signature et à l’exécution d’au moins un cahier des charges, seulement une vingtaine ont déjà leurs cahiers </w:t>
      </w:r>
      <w:r w:rsidR="0003043B">
        <w:rPr>
          <w:rFonts w:asciiTheme="minorHAnsi" w:hAnsiTheme="minorHAnsi" w:cstheme="minorBidi"/>
          <w:sz w:val="22"/>
          <w:szCs w:val="22"/>
        </w:rPr>
        <w:t xml:space="preserve">singés avec les communautés et </w:t>
      </w:r>
      <w:r w:rsidRPr="12070491">
        <w:rPr>
          <w:rFonts w:asciiTheme="minorHAnsi" w:hAnsiTheme="minorHAnsi" w:cstheme="minorBidi"/>
          <w:sz w:val="22"/>
          <w:szCs w:val="22"/>
        </w:rPr>
        <w:t>approuvés par les autorités provinciales dans le Lualaba, le Haut-Katanga et le Nord-Kivu fin 2021. Une vingtaine d’autres opérateurs sont dans les phases de négociation et/ou d’approbation de leurs cahiers des charges. Le suivi limité des services étatiques pour l’accomplissement de cette obligation légale est la principale cause de la non-signature des cahiers des charges par la grande majorité des opérateurs miniers concernés.</w:t>
      </w:r>
    </w:p>
    <w:p w14:paraId="0534F429" w14:textId="77777777" w:rsidR="00FE7DA6" w:rsidRDefault="00FE7DA6" w:rsidP="00392BDA">
      <w:pPr>
        <w:autoSpaceDE w:val="0"/>
        <w:autoSpaceDN w:val="0"/>
        <w:adjustRightInd w:val="0"/>
        <w:jc w:val="both"/>
        <w:rPr>
          <w:rFonts w:cstheme="minorHAnsi"/>
          <w:color w:val="000000"/>
          <w:highlight w:val="yellow"/>
        </w:rPr>
      </w:pPr>
    </w:p>
    <w:p w14:paraId="042D110D" w14:textId="3059E6B4" w:rsidR="00FE7DA6" w:rsidRPr="00FA3A22" w:rsidRDefault="12070491" w:rsidP="00736175">
      <w:pPr>
        <w:pStyle w:val="ListParagraph"/>
        <w:numPr>
          <w:ilvl w:val="0"/>
          <w:numId w:val="10"/>
        </w:numPr>
        <w:autoSpaceDE w:val="0"/>
        <w:autoSpaceDN w:val="0"/>
        <w:adjustRightInd w:val="0"/>
        <w:spacing w:line="276" w:lineRule="auto"/>
        <w:ind w:left="567"/>
        <w:jc w:val="both"/>
        <w:rPr>
          <w:rFonts w:asciiTheme="minorHAnsi" w:hAnsiTheme="minorHAnsi" w:cstheme="minorBidi"/>
          <w:color w:val="000000"/>
          <w:sz w:val="22"/>
          <w:szCs w:val="22"/>
        </w:rPr>
      </w:pPr>
      <w:r w:rsidRPr="12070491">
        <w:rPr>
          <w:rFonts w:asciiTheme="minorHAnsi" w:hAnsiTheme="minorHAnsi" w:cstheme="minorBidi"/>
          <w:color w:val="000000" w:themeColor="text1"/>
          <w:sz w:val="22"/>
          <w:szCs w:val="22"/>
        </w:rPr>
        <w:t xml:space="preserve">Enfin, il ressort des recherches que la plupart des processus des négociations des cahiers des charges est marquée par un manque de dialogue avec </w:t>
      </w:r>
      <w:r w:rsidR="00CD55B1">
        <w:rPr>
          <w:rFonts w:asciiTheme="minorHAnsi" w:hAnsiTheme="minorHAnsi" w:cstheme="minorBidi"/>
          <w:color w:val="000000" w:themeColor="text1"/>
          <w:sz w:val="22"/>
          <w:szCs w:val="22"/>
        </w:rPr>
        <w:t>les membres des communautés locales (membres du comité local de développement, organisations de la société civile, autorités traditionnelles…)</w:t>
      </w:r>
      <w:r w:rsidRPr="12070491">
        <w:rPr>
          <w:rFonts w:asciiTheme="minorHAnsi" w:hAnsiTheme="minorHAnsi" w:cstheme="minorBidi"/>
          <w:color w:val="000000" w:themeColor="text1"/>
          <w:sz w:val="22"/>
          <w:szCs w:val="22"/>
        </w:rPr>
        <w:t xml:space="preserve"> y compris une</w:t>
      </w:r>
      <w:r w:rsidR="00206D53">
        <w:rPr>
          <w:rFonts w:asciiTheme="minorHAnsi" w:hAnsiTheme="minorHAnsi" w:cstheme="minorBidi"/>
          <w:color w:val="000000" w:themeColor="text1"/>
          <w:sz w:val="22"/>
          <w:szCs w:val="22"/>
        </w:rPr>
        <w:t xml:space="preserve"> </w:t>
      </w:r>
      <w:r w:rsidRPr="12070491">
        <w:rPr>
          <w:rFonts w:asciiTheme="minorHAnsi" w:hAnsiTheme="minorHAnsi" w:cstheme="minorBidi"/>
          <w:color w:val="000000" w:themeColor="text1"/>
          <w:sz w:val="22"/>
          <w:szCs w:val="22"/>
        </w:rPr>
        <w:t xml:space="preserve">faible information, consultation et participation des communautés locales et en particulier des femmes. On note ainsi l’absence de projets sexospécifiques dans les cahiers des charges. </w:t>
      </w:r>
    </w:p>
    <w:p w14:paraId="76314BE6" w14:textId="4FF3D4FF" w:rsidR="00FE7DA6" w:rsidRDefault="00FE7DA6" w:rsidP="00392BDA">
      <w:pPr>
        <w:autoSpaceDE w:val="0"/>
        <w:autoSpaceDN w:val="0"/>
        <w:adjustRightInd w:val="0"/>
        <w:jc w:val="both"/>
        <w:rPr>
          <w:rFonts w:cstheme="minorHAnsi"/>
          <w:color w:val="000000"/>
          <w:highlight w:val="yellow"/>
        </w:rPr>
      </w:pPr>
    </w:p>
    <w:p w14:paraId="066577AA" w14:textId="280CBB0E" w:rsidR="00C9527C" w:rsidRDefault="00A27571" w:rsidP="009A195F">
      <w:pPr>
        <w:shd w:val="clear" w:color="auto" w:fill="FFFFFF" w:themeFill="background1"/>
        <w:jc w:val="both"/>
        <w:rPr>
          <w:rFonts w:asciiTheme="minorHAnsi" w:eastAsiaTheme="majorEastAsia" w:hAnsiTheme="minorHAnsi" w:cstheme="minorBidi"/>
          <w:b/>
          <w:bCs/>
          <w:color w:val="000000" w:themeColor="text1"/>
          <w:sz w:val="22"/>
          <w:szCs w:val="22"/>
        </w:rPr>
      </w:pPr>
      <w:r>
        <w:rPr>
          <w:rFonts w:asciiTheme="minorHAnsi" w:eastAsiaTheme="majorEastAsia" w:hAnsiTheme="minorHAnsi" w:cstheme="minorBidi"/>
          <w:b/>
          <w:bCs/>
          <w:color w:val="000000" w:themeColor="text1"/>
          <w:sz w:val="22"/>
          <w:szCs w:val="22"/>
        </w:rPr>
        <w:t xml:space="preserve">Afin de mettre en œuvre </w:t>
      </w:r>
      <w:r w:rsidR="001A0C44">
        <w:rPr>
          <w:rFonts w:asciiTheme="minorHAnsi" w:hAnsiTheme="minorHAnsi" w:cstheme="minorBidi"/>
          <w:b/>
          <w:bCs/>
          <w:sz w:val="22"/>
          <w:szCs w:val="22"/>
        </w:rPr>
        <w:t>les articles 1.2 et 2.1 du Pacte</w:t>
      </w:r>
      <w:r>
        <w:rPr>
          <w:rFonts w:asciiTheme="minorHAnsi" w:eastAsiaTheme="majorEastAsia" w:hAnsiTheme="minorHAnsi" w:cstheme="minorBidi"/>
          <w:b/>
          <w:bCs/>
          <w:color w:val="000000" w:themeColor="text1"/>
          <w:sz w:val="22"/>
          <w:szCs w:val="22"/>
        </w:rPr>
        <w:t>, nous r</w:t>
      </w:r>
      <w:r w:rsidRPr="008474EA">
        <w:rPr>
          <w:rFonts w:asciiTheme="minorHAnsi" w:eastAsiaTheme="majorEastAsia" w:hAnsiTheme="minorHAnsi" w:cstheme="minorBidi"/>
          <w:b/>
          <w:bCs/>
          <w:color w:val="000000" w:themeColor="text1"/>
          <w:sz w:val="22"/>
          <w:szCs w:val="22"/>
        </w:rPr>
        <w:t>ecommand</w:t>
      </w:r>
      <w:r>
        <w:rPr>
          <w:rFonts w:asciiTheme="minorHAnsi" w:eastAsiaTheme="majorEastAsia" w:hAnsiTheme="minorHAnsi" w:cstheme="minorBidi"/>
          <w:b/>
          <w:bCs/>
          <w:color w:val="000000" w:themeColor="text1"/>
          <w:sz w:val="22"/>
          <w:szCs w:val="22"/>
        </w:rPr>
        <w:t>ons</w:t>
      </w:r>
      <w:r w:rsidRPr="008474EA">
        <w:rPr>
          <w:rFonts w:asciiTheme="minorHAnsi" w:eastAsiaTheme="majorEastAsia" w:hAnsiTheme="minorHAnsi" w:cstheme="minorBidi"/>
          <w:b/>
          <w:bCs/>
          <w:color w:val="000000" w:themeColor="text1"/>
          <w:sz w:val="22"/>
          <w:szCs w:val="22"/>
        </w:rPr>
        <w:t xml:space="preserve"> à l’Etat partie</w:t>
      </w:r>
      <w:r>
        <w:rPr>
          <w:rFonts w:asciiTheme="minorHAnsi" w:eastAsiaTheme="majorEastAsia" w:hAnsiTheme="minorHAnsi" w:cstheme="minorBidi"/>
          <w:b/>
          <w:bCs/>
          <w:color w:val="000000" w:themeColor="text1"/>
          <w:sz w:val="22"/>
          <w:szCs w:val="22"/>
        </w:rPr>
        <w:t xml:space="preserve"> de</w:t>
      </w:r>
      <w:r w:rsidRPr="008474EA">
        <w:rPr>
          <w:rFonts w:asciiTheme="minorHAnsi" w:eastAsiaTheme="majorEastAsia" w:hAnsiTheme="minorHAnsi" w:cstheme="minorBidi"/>
          <w:b/>
          <w:bCs/>
          <w:color w:val="000000" w:themeColor="text1"/>
          <w:sz w:val="22"/>
          <w:szCs w:val="22"/>
        </w:rPr>
        <w:t> :</w:t>
      </w:r>
    </w:p>
    <w:p w14:paraId="22B92930" w14:textId="77777777" w:rsidR="009A195F" w:rsidRPr="009A195F" w:rsidRDefault="009A195F" w:rsidP="009A195F">
      <w:pPr>
        <w:shd w:val="clear" w:color="auto" w:fill="FFFFFF" w:themeFill="background1"/>
        <w:jc w:val="both"/>
        <w:rPr>
          <w:rFonts w:asciiTheme="minorHAnsi" w:eastAsiaTheme="majorEastAsia" w:hAnsiTheme="minorHAnsi" w:cstheme="minorBidi"/>
          <w:b/>
          <w:bCs/>
          <w:color w:val="000000" w:themeColor="text1"/>
          <w:sz w:val="22"/>
          <w:szCs w:val="22"/>
        </w:rPr>
      </w:pPr>
    </w:p>
    <w:p w14:paraId="58980972" w14:textId="0D60B993" w:rsidR="00C9527C" w:rsidRPr="00610991" w:rsidRDefault="00C9527C" w:rsidP="009A195F">
      <w:pPr>
        <w:pStyle w:val="NormalWeb"/>
        <w:numPr>
          <w:ilvl w:val="0"/>
          <w:numId w:val="30"/>
        </w:numPr>
        <w:spacing w:before="0" w:beforeAutospacing="0" w:after="0" w:afterAutospacing="0"/>
        <w:jc w:val="both"/>
        <w:rPr>
          <w:rFonts w:asciiTheme="minorHAnsi" w:hAnsiTheme="minorHAnsi" w:cstheme="minorHAnsi"/>
          <w:b/>
          <w:bCs/>
          <w:sz w:val="22"/>
          <w:szCs w:val="22"/>
          <w:lang w:val="fr-FR" w:eastAsia="en-US"/>
        </w:rPr>
      </w:pPr>
      <w:r w:rsidRPr="00610991">
        <w:rPr>
          <w:rFonts w:asciiTheme="minorHAnsi" w:hAnsiTheme="minorHAnsi" w:cstheme="minorHAnsi"/>
          <w:b/>
          <w:bCs/>
          <w:sz w:val="22"/>
          <w:szCs w:val="22"/>
          <w:lang w:val="fr-FR" w:eastAsia="en-US"/>
        </w:rPr>
        <w:t xml:space="preserve">Garantir l’inclusion des communautés locales </w:t>
      </w:r>
      <w:r w:rsidR="00610991" w:rsidRPr="00610991">
        <w:rPr>
          <w:rFonts w:asciiTheme="minorHAnsi" w:hAnsiTheme="minorHAnsi" w:cstheme="minorHAnsi"/>
          <w:b/>
          <w:bCs/>
          <w:sz w:val="22"/>
          <w:szCs w:val="22"/>
          <w:lang w:val="fr-FR" w:eastAsia="en-US"/>
        </w:rPr>
        <w:t xml:space="preserve">des autres parties prenantes pertinentes (les membres du comité local de développement, les organisations de la société civile, les autorités traditionnelles, les autorités provinciales, etc…) </w:t>
      </w:r>
      <w:r w:rsidRPr="00610991">
        <w:rPr>
          <w:rFonts w:asciiTheme="minorHAnsi" w:hAnsiTheme="minorHAnsi" w:cstheme="minorHAnsi"/>
          <w:b/>
          <w:bCs/>
          <w:sz w:val="22"/>
          <w:szCs w:val="22"/>
          <w:lang w:val="fr-FR" w:eastAsia="en-US"/>
        </w:rPr>
        <w:t xml:space="preserve">dans le processus d’élaboration et d’exécution des plans de développement des ETD. </w:t>
      </w:r>
    </w:p>
    <w:p w14:paraId="6B017875" w14:textId="35376FFD" w:rsidR="00C9527C" w:rsidRPr="009A195F" w:rsidRDefault="00C9527C" w:rsidP="009A195F">
      <w:pPr>
        <w:pStyle w:val="ListParagraph"/>
        <w:numPr>
          <w:ilvl w:val="0"/>
          <w:numId w:val="8"/>
        </w:numPr>
        <w:jc w:val="both"/>
        <w:rPr>
          <w:rFonts w:asciiTheme="minorHAnsi" w:hAnsiTheme="minorHAnsi" w:cstheme="minorHAnsi"/>
          <w:b/>
          <w:bCs/>
          <w:sz w:val="22"/>
          <w:szCs w:val="22"/>
        </w:rPr>
      </w:pPr>
      <w:r w:rsidRPr="00CD55B1">
        <w:rPr>
          <w:rFonts w:asciiTheme="minorHAnsi" w:hAnsiTheme="minorHAnsi" w:cstheme="minorHAnsi"/>
          <w:b/>
          <w:bCs/>
          <w:sz w:val="22"/>
          <w:szCs w:val="22"/>
        </w:rPr>
        <w:t xml:space="preserve">Mettre en place un mécanisme indépendant de suivi des affectations des fonds pour le développement communautaire et garantir la transparence dans l’affectation des ressources provenant des revenus miniers. </w:t>
      </w:r>
    </w:p>
    <w:p w14:paraId="6D76F536" w14:textId="47B90C29" w:rsidR="00CD55B1" w:rsidRPr="009A195F" w:rsidRDefault="00C9527C" w:rsidP="009A195F">
      <w:pPr>
        <w:pStyle w:val="ListParagraph"/>
        <w:numPr>
          <w:ilvl w:val="0"/>
          <w:numId w:val="8"/>
        </w:numPr>
        <w:jc w:val="both"/>
        <w:rPr>
          <w:rFonts w:asciiTheme="minorHAnsi" w:hAnsiTheme="minorHAnsi" w:cstheme="minorHAnsi"/>
          <w:b/>
          <w:bCs/>
          <w:sz w:val="22"/>
          <w:szCs w:val="22"/>
        </w:rPr>
      </w:pPr>
      <w:r w:rsidRPr="00CD55B1">
        <w:rPr>
          <w:rFonts w:asciiTheme="minorHAnsi" w:hAnsiTheme="minorHAnsi" w:cstheme="minorHAnsi"/>
          <w:b/>
          <w:bCs/>
          <w:sz w:val="22"/>
          <w:szCs w:val="22"/>
        </w:rPr>
        <w:t xml:space="preserve">Garantir la participation effective des femmes aux processus décisionnels concernant les projets de développement communautaire et assurer une participation représentative des communautés locales. </w:t>
      </w:r>
    </w:p>
    <w:p w14:paraId="0237E50B" w14:textId="6CD90FD0" w:rsidR="00C9527C" w:rsidRPr="00CD55B1" w:rsidRDefault="00011607" w:rsidP="009A195F">
      <w:pPr>
        <w:pStyle w:val="ListParagraph"/>
        <w:numPr>
          <w:ilvl w:val="0"/>
          <w:numId w:val="8"/>
        </w:numPr>
        <w:jc w:val="both"/>
        <w:rPr>
          <w:rFonts w:asciiTheme="minorHAnsi" w:hAnsiTheme="minorHAnsi" w:cstheme="minorHAnsi"/>
          <w:b/>
          <w:bCs/>
          <w:sz w:val="22"/>
          <w:szCs w:val="22"/>
        </w:rPr>
      </w:pPr>
      <w:r w:rsidRPr="00CD55B1">
        <w:rPr>
          <w:rFonts w:asciiTheme="minorHAnsi" w:hAnsiTheme="minorHAnsi" w:cstheme="minorHAnsi"/>
          <w:b/>
          <w:bCs/>
          <w:color w:val="000000"/>
          <w:sz w:val="22"/>
          <w:szCs w:val="22"/>
        </w:rPr>
        <w:t>L</w:t>
      </w:r>
      <w:r w:rsidR="00DE3AB2" w:rsidRPr="00CD55B1">
        <w:rPr>
          <w:rFonts w:asciiTheme="minorHAnsi" w:hAnsiTheme="minorHAnsi" w:cstheme="minorHAnsi"/>
          <w:b/>
          <w:bCs/>
          <w:color w:val="000000"/>
          <w:sz w:val="22"/>
          <w:szCs w:val="22"/>
        </w:rPr>
        <w:t>es</w:t>
      </w:r>
      <w:r w:rsidR="0007372A" w:rsidRPr="00CD55B1">
        <w:rPr>
          <w:rFonts w:asciiTheme="minorHAnsi" w:hAnsiTheme="minorHAnsi" w:cstheme="minorHAnsi"/>
          <w:b/>
          <w:bCs/>
          <w:color w:val="000000"/>
          <w:sz w:val="22"/>
          <w:szCs w:val="22"/>
        </w:rPr>
        <w:t xml:space="preserve"> autorités nationales (Ministre des Mines et l’administration </w:t>
      </w:r>
      <w:r w:rsidR="004A6D5E" w:rsidRPr="00CD55B1">
        <w:rPr>
          <w:rFonts w:asciiTheme="minorHAnsi" w:hAnsiTheme="minorHAnsi" w:cstheme="minorHAnsi"/>
          <w:b/>
          <w:bCs/>
          <w:color w:val="000000"/>
          <w:sz w:val="22"/>
          <w:szCs w:val="22"/>
        </w:rPr>
        <w:t>centrale) et</w:t>
      </w:r>
      <w:r w:rsidR="0007372A" w:rsidRPr="00CD55B1">
        <w:rPr>
          <w:rFonts w:asciiTheme="minorHAnsi" w:hAnsiTheme="minorHAnsi" w:cstheme="minorHAnsi"/>
          <w:b/>
          <w:bCs/>
          <w:color w:val="000000"/>
          <w:sz w:val="22"/>
          <w:szCs w:val="22"/>
        </w:rPr>
        <w:t xml:space="preserve"> provinciales</w:t>
      </w:r>
      <w:r w:rsidR="00F53AE2" w:rsidRPr="00CD55B1">
        <w:rPr>
          <w:rFonts w:asciiTheme="minorHAnsi" w:hAnsiTheme="minorHAnsi" w:cstheme="minorHAnsi"/>
          <w:b/>
          <w:bCs/>
          <w:color w:val="000000"/>
          <w:sz w:val="22"/>
          <w:szCs w:val="22"/>
        </w:rPr>
        <w:t xml:space="preserve"> </w:t>
      </w:r>
      <w:r w:rsidR="0007372A" w:rsidRPr="00CD55B1">
        <w:rPr>
          <w:rFonts w:asciiTheme="minorHAnsi" w:hAnsiTheme="minorHAnsi" w:cstheme="minorHAnsi"/>
          <w:b/>
          <w:bCs/>
          <w:color w:val="000000"/>
          <w:sz w:val="22"/>
          <w:szCs w:val="22"/>
        </w:rPr>
        <w:t xml:space="preserve">(Gouverneurs des provinces, Ministres </w:t>
      </w:r>
      <w:r w:rsidR="004A6D5E" w:rsidRPr="00CD55B1">
        <w:rPr>
          <w:rFonts w:asciiTheme="minorHAnsi" w:hAnsiTheme="minorHAnsi" w:cstheme="minorHAnsi"/>
          <w:b/>
          <w:bCs/>
          <w:color w:val="000000"/>
          <w:sz w:val="22"/>
          <w:szCs w:val="22"/>
        </w:rPr>
        <w:t>provinciaux</w:t>
      </w:r>
      <w:r w:rsidR="0007372A" w:rsidRPr="00CD55B1">
        <w:rPr>
          <w:rFonts w:asciiTheme="minorHAnsi" w:hAnsiTheme="minorHAnsi" w:cstheme="minorHAnsi"/>
          <w:b/>
          <w:bCs/>
          <w:color w:val="000000"/>
          <w:sz w:val="22"/>
          <w:szCs w:val="22"/>
        </w:rPr>
        <w:t xml:space="preserve"> des Mines et Chefs de Division provinciale des </w:t>
      </w:r>
      <w:r w:rsidR="006C10DB" w:rsidRPr="00CD55B1">
        <w:rPr>
          <w:rFonts w:asciiTheme="minorHAnsi" w:hAnsiTheme="minorHAnsi" w:cstheme="minorHAnsi"/>
          <w:b/>
          <w:bCs/>
          <w:color w:val="000000"/>
          <w:sz w:val="22"/>
          <w:szCs w:val="22"/>
        </w:rPr>
        <w:t xml:space="preserve">Mines) </w:t>
      </w:r>
      <w:r w:rsidRPr="00CD55B1">
        <w:rPr>
          <w:rFonts w:asciiTheme="minorHAnsi" w:hAnsiTheme="minorHAnsi" w:cstheme="minorHAnsi"/>
          <w:b/>
          <w:bCs/>
          <w:color w:val="000000"/>
          <w:sz w:val="22"/>
          <w:szCs w:val="22"/>
        </w:rPr>
        <w:t xml:space="preserve">devraient assurer </w:t>
      </w:r>
      <w:r w:rsidR="00392BDA" w:rsidRPr="00CD55B1">
        <w:rPr>
          <w:rFonts w:asciiTheme="minorHAnsi" w:hAnsiTheme="minorHAnsi" w:cstheme="minorHAnsi"/>
          <w:b/>
          <w:bCs/>
          <w:color w:val="000000"/>
          <w:sz w:val="22"/>
          <w:szCs w:val="22"/>
        </w:rPr>
        <w:t xml:space="preserve">le suivi de l’application des dispositions du code minier révisé et ses mesures d’application </w:t>
      </w:r>
      <w:r w:rsidR="008A0267" w:rsidRPr="00CD55B1">
        <w:rPr>
          <w:rFonts w:asciiTheme="minorHAnsi" w:hAnsiTheme="minorHAnsi" w:cstheme="minorHAnsi"/>
          <w:b/>
          <w:bCs/>
          <w:color w:val="000000"/>
          <w:sz w:val="22"/>
          <w:szCs w:val="22"/>
        </w:rPr>
        <w:t>relativement au</w:t>
      </w:r>
      <w:r w:rsidR="00392BDA" w:rsidRPr="00CD55B1">
        <w:rPr>
          <w:rFonts w:asciiTheme="minorHAnsi" w:hAnsiTheme="minorHAnsi" w:cstheme="minorHAnsi"/>
          <w:b/>
          <w:bCs/>
          <w:color w:val="000000"/>
          <w:sz w:val="22"/>
          <w:szCs w:val="22"/>
        </w:rPr>
        <w:t xml:space="preserve"> cahier des charges.</w:t>
      </w:r>
    </w:p>
    <w:p w14:paraId="6838BAB0" w14:textId="77777777" w:rsidR="00C9527C" w:rsidRPr="00B12E34" w:rsidRDefault="00C9527C" w:rsidP="00B12E34">
      <w:pPr>
        <w:autoSpaceDE w:val="0"/>
        <w:autoSpaceDN w:val="0"/>
        <w:adjustRightInd w:val="0"/>
        <w:jc w:val="both"/>
        <w:rPr>
          <w:rFonts w:asciiTheme="minorHAnsi" w:hAnsiTheme="minorHAnsi" w:cstheme="minorHAnsi"/>
          <w:b/>
          <w:bCs/>
          <w:color w:val="000000"/>
          <w:sz w:val="22"/>
          <w:szCs w:val="22"/>
        </w:rPr>
      </w:pPr>
    </w:p>
    <w:p w14:paraId="2B58E323" w14:textId="3A88067E" w:rsidR="00E97FB5" w:rsidRPr="00A27571" w:rsidRDefault="12070491" w:rsidP="12070491">
      <w:pPr>
        <w:pStyle w:val="Heading1"/>
        <w:numPr>
          <w:ilvl w:val="1"/>
          <w:numId w:val="4"/>
        </w:numPr>
        <w:spacing w:before="0"/>
        <w:jc w:val="both"/>
        <w:rPr>
          <w:rFonts w:asciiTheme="minorHAnsi" w:hAnsiTheme="minorHAnsi" w:cstheme="minorBidi"/>
          <w:i/>
          <w:iCs/>
        </w:rPr>
      </w:pPr>
      <w:r w:rsidRPr="00A27571">
        <w:rPr>
          <w:rFonts w:asciiTheme="minorHAnsi" w:hAnsiTheme="minorHAnsi" w:cstheme="minorBidi"/>
          <w:i/>
          <w:iCs/>
        </w:rPr>
        <w:t xml:space="preserve"> </w:t>
      </w:r>
      <w:bookmarkStart w:id="8" w:name="_Toc437686688"/>
      <w:r w:rsidRPr="00A27571">
        <w:rPr>
          <w:rFonts w:asciiTheme="minorHAnsi" w:hAnsiTheme="minorHAnsi" w:cstheme="minorBidi"/>
          <w:i/>
          <w:iCs/>
        </w:rPr>
        <w:t xml:space="preserve">Les articles 11 et 12 du Pacte et le droit à un environnement propre, sain et durable </w:t>
      </w:r>
    </w:p>
    <w:p w14:paraId="63126BFF" w14:textId="77777777" w:rsidR="00EC2489" w:rsidRPr="00EC2489" w:rsidRDefault="00EC2489" w:rsidP="00EC2489"/>
    <w:p w14:paraId="34A620AB" w14:textId="173477A4" w:rsidR="00392BDA" w:rsidRDefault="00CD2B0D" w:rsidP="00192034">
      <w:pPr>
        <w:pStyle w:val="ListParagraph"/>
        <w:numPr>
          <w:ilvl w:val="0"/>
          <w:numId w:val="10"/>
        </w:numPr>
        <w:spacing w:line="276" w:lineRule="auto"/>
        <w:ind w:left="567"/>
        <w:jc w:val="both"/>
        <w:rPr>
          <w:rFonts w:asciiTheme="minorHAnsi" w:hAnsiTheme="minorHAnsi" w:cstheme="minorHAnsi"/>
          <w:sz w:val="22"/>
          <w:szCs w:val="22"/>
          <w:lang w:eastAsia="en-GB"/>
        </w:rPr>
      </w:pPr>
      <w:r>
        <w:rPr>
          <w:rFonts w:asciiTheme="minorHAnsi" w:hAnsiTheme="minorHAnsi" w:cstheme="minorHAnsi"/>
          <w:sz w:val="22"/>
          <w:szCs w:val="22"/>
          <w:lang w:eastAsia="en-GB"/>
        </w:rPr>
        <w:t>Les</w:t>
      </w:r>
      <w:r w:rsidR="00392BDA" w:rsidRPr="008E7901">
        <w:rPr>
          <w:rFonts w:asciiTheme="minorHAnsi" w:hAnsiTheme="minorHAnsi" w:cstheme="minorHAnsi"/>
          <w:sz w:val="22"/>
          <w:szCs w:val="22"/>
          <w:lang w:eastAsia="en-GB"/>
        </w:rPr>
        <w:t xml:space="preserve"> titulaires des droits miniers d’exploitation et de carrières sont tenus de mettre en place les mesures de prévention et d’atténuation des impacts négatifs </w:t>
      </w:r>
      <w:r w:rsidR="00C01CF2" w:rsidRPr="008E7901">
        <w:rPr>
          <w:rFonts w:asciiTheme="minorHAnsi" w:hAnsiTheme="minorHAnsi" w:cstheme="minorHAnsi"/>
          <w:sz w:val="22"/>
          <w:szCs w:val="22"/>
          <w:lang w:eastAsia="en-GB"/>
        </w:rPr>
        <w:t xml:space="preserve">de leur exploitation </w:t>
      </w:r>
      <w:r w:rsidR="00392BDA" w:rsidRPr="008E7901">
        <w:rPr>
          <w:rFonts w:asciiTheme="minorHAnsi" w:hAnsiTheme="minorHAnsi" w:cstheme="minorHAnsi"/>
          <w:sz w:val="22"/>
          <w:szCs w:val="22"/>
          <w:lang w:eastAsia="en-GB"/>
        </w:rPr>
        <w:t xml:space="preserve">sur l’environnement. Ces mesures doivent </w:t>
      </w:r>
      <w:r w:rsidR="00C01CF2" w:rsidRPr="008E7901">
        <w:rPr>
          <w:rFonts w:asciiTheme="minorHAnsi" w:hAnsiTheme="minorHAnsi" w:cstheme="minorHAnsi"/>
          <w:sz w:val="22"/>
          <w:szCs w:val="22"/>
          <w:lang w:eastAsia="en-GB"/>
        </w:rPr>
        <w:t>encadrés par</w:t>
      </w:r>
      <w:r w:rsidR="00392BDA" w:rsidRPr="008E7901">
        <w:rPr>
          <w:rFonts w:asciiTheme="minorHAnsi" w:hAnsiTheme="minorHAnsi" w:cstheme="minorHAnsi"/>
          <w:sz w:val="22"/>
          <w:szCs w:val="22"/>
          <w:lang w:eastAsia="en-GB"/>
        </w:rPr>
        <w:t xml:space="preserve"> le Plan de Gestion Environnementale et Sociale (PGES). </w:t>
      </w:r>
      <w:r w:rsidR="00314944" w:rsidRPr="008E7901">
        <w:rPr>
          <w:rFonts w:asciiTheme="minorHAnsi" w:hAnsiTheme="minorHAnsi" w:cstheme="minorHAnsi"/>
          <w:sz w:val="22"/>
          <w:szCs w:val="22"/>
          <w:lang w:eastAsia="en-GB"/>
        </w:rPr>
        <w:t>Ainsi, les</w:t>
      </w:r>
      <w:r w:rsidR="00392BDA" w:rsidRPr="008E7901">
        <w:rPr>
          <w:rFonts w:asciiTheme="minorHAnsi" w:hAnsiTheme="minorHAnsi" w:cstheme="minorHAnsi"/>
          <w:sz w:val="22"/>
          <w:szCs w:val="22"/>
          <w:lang w:eastAsia="en-GB"/>
        </w:rPr>
        <w:t xml:space="preserve"> opérateurs miniers doivent constituer un</w:t>
      </w:r>
      <w:r w:rsidR="002D50DD" w:rsidRPr="008E7901">
        <w:rPr>
          <w:rFonts w:asciiTheme="minorHAnsi" w:hAnsiTheme="minorHAnsi" w:cstheme="minorHAnsi"/>
          <w:sz w:val="22"/>
          <w:szCs w:val="22"/>
          <w:lang w:eastAsia="en-GB"/>
        </w:rPr>
        <w:t xml:space="preserve"> fonds de</w:t>
      </w:r>
      <w:r w:rsidR="00392BDA" w:rsidRPr="008E7901">
        <w:rPr>
          <w:rFonts w:asciiTheme="minorHAnsi" w:hAnsiTheme="minorHAnsi" w:cstheme="minorHAnsi"/>
          <w:sz w:val="22"/>
          <w:szCs w:val="22"/>
          <w:lang w:eastAsia="en-GB"/>
        </w:rPr>
        <w:t xml:space="preserve"> sûreté pour garantir la réparation des dommages et l’accomplissement de leurs obligations environnementales. </w:t>
      </w:r>
    </w:p>
    <w:p w14:paraId="186CDD23" w14:textId="77777777" w:rsidR="00EC2489" w:rsidRPr="008E7901" w:rsidRDefault="00EC2489" w:rsidP="00EC2489">
      <w:pPr>
        <w:pStyle w:val="ListParagraph"/>
        <w:spacing w:line="276" w:lineRule="auto"/>
        <w:jc w:val="both"/>
        <w:rPr>
          <w:rFonts w:asciiTheme="minorHAnsi" w:hAnsiTheme="minorHAnsi" w:cstheme="minorHAnsi"/>
          <w:sz w:val="22"/>
          <w:szCs w:val="22"/>
          <w:lang w:eastAsia="en-GB"/>
        </w:rPr>
      </w:pPr>
    </w:p>
    <w:p w14:paraId="64400846" w14:textId="62401F5A" w:rsidR="00392BDA" w:rsidRDefault="12070491" w:rsidP="00192034">
      <w:pPr>
        <w:pStyle w:val="ListParagraph"/>
        <w:numPr>
          <w:ilvl w:val="0"/>
          <w:numId w:val="10"/>
        </w:numPr>
        <w:spacing w:line="276" w:lineRule="auto"/>
        <w:ind w:left="567"/>
        <w:jc w:val="both"/>
        <w:rPr>
          <w:rFonts w:asciiTheme="minorHAnsi" w:hAnsiTheme="minorHAnsi" w:cstheme="minorBidi"/>
          <w:sz w:val="22"/>
          <w:szCs w:val="22"/>
          <w:lang w:eastAsia="en-GB"/>
        </w:rPr>
      </w:pPr>
      <w:r w:rsidRPr="12070491">
        <w:rPr>
          <w:rFonts w:asciiTheme="minorHAnsi" w:hAnsiTheme="minorHAnsi" w:cstheme="minorBidi"/>
          <w:sz w:val="22"/>
          <w:szCs w:val="22"/>
          <w:lang w:eastAsia="en-GB"/>
        </w:rPr>
        <w:t>La législation minière révisée de 2018 a étendu le champ d’action de la responsabilité de l’opérateur minier en matière environnementale en instituant le régime de responsabilité industrielle qui rend l’opérateur minier responsable des dommages causés aux personnes, aux biens et à l’environnement du fait de ses activités minières, même en l'absence de toute faute ou négligence. Cette responsabilité objective vise à protéger les personnes, les biens et l’environnement du fait du caractère potentiellement dangereux des activités minières industrielles. L’article 405 ter du Règlement minier révisé prévoit que si l’enquête conclut à la confirmation du dommage allégué, la Direction de Protection de l’Environnement Minier (DPEM) détermine l’étendue dudit dommage et les mesures de réparation appropriées qu’elle soumet au titulaire du droit minier ainsi qu’aux victimes. En cas de refus de réparer ou de désaccord entre le titulaire et les victimes, le Tribunal compétent sera saisi par la partie diligente suivant la procédure de droit commun.</w:t>
      </w:r>
    </w:p>
    <w:p w14:paraId="5CD95DD8" w14:textId="77777777" w:rsidR="00EC2489" w:rsidRPr="00EC2489" w:rsidRDefault="00EC2489" w:rsidP="00EC2489">
      <w:pPr>
        <w:spacing w:line="276" w:lineRule="auto"/>
        <w:jc w:val="both"/>
        <w:rPr>
          <w:rFonts w:asciiTheme="minorHAnsi" w:hAnsiTheme="minorHAnsi" w:cstheme="minorHAnsi"/>
          <w:sz w:val="22"/>
          <w:szCs w:val="22"/>
          <w:lang w:eastAsia="en-GB"/>
        </w:rPr>
      </w:pPr>
    </w:p>
    <w:p w14:paraId="078A6290" w14:textId="6143B934" w:rsidR="00392BDA" w:rsidRDefault="004F7D62" w:rsidP="00192034">
      <w:pPr>
        <w:pStyle w:val="ListParagraph"/>
        <w:numPr>
          <w:ilvl w:val="0"/>
          <w:numId w:val="10"/>
        </w:numPr>
        <w:spacing w:line="276" w:lineRule="auto"/>
        <w:ind w:left="567"/>
        <w:jc w:val="both"/>
        <w:rPr>
          <w:rFonts w:asciiTheme="minorHAnsi" w:hAnsiTheme="minorHAnsi" w:cstheme="minorBidi"/>
          <w:sz w:val="22"/>
          <w:szCs w:val="22"/>
          <w:lang w:eastAsia="en-GB"/>
        </w:rPr>
      </w:pPr>
      <w:r w:rsidRPr="12070491">
        <w:rPr>
          <w:rFonts w:asciiTheme="minorHAnsi" w:hAnsiTheme="minorHAnsi" w:cstheme="minorBidi"/>
          <w:sz w:val="22"/>
          <w:szCs w:val="22"/>
          <w:lang w:eastAsia="en-GB"/>
        </w:rPr>
        <w:t>Néanmoins,</w:t>
      </w:r>
      <w:r w:rsidR="00392BDA" w:rsidRPr="12070491">
        <w:rPr>
          <w:rFonts w:asciiTheme="minorHAnsi" w:hAnsiTheme="minorHAnsi" w:cstheme="minorBidi"/>
          <w:sz w:val="22"/>
          <w:szCs w:val="22"/>
          <w:lang w:eastAsia="en-GB"/>
        </w:rPr>
        <w:t xml:space="preserve"> </w:t>
      </w:r>
      <w:r w:rsidRPr="12070491">
        <w:rPr>
          <w:rFonts w:asciiTheme="minorHAnsi" w:hAnsiTheme="minorHAnsi" w:cstheme="minorBidi"/>
          <w:sz w:val="22"/>
          <w:szCs w:val="22"/>
          <w:lang w:eastAsia="en-GB"/>
        </w:rPr>
        <w:t>l</w:t>
      </w:r>
      <w:r w:rsidR="00392BDA" w:rsidRPr="12070491">
        <w:rPr>
          <w:rFonts w:asciiTheme="minorHAnsi" w:hAnsiTheme="minorHAnsi" w:cstheme="minorBidi"/>
          <w:sz w:val="22"/>
          <w:szCs w:val="22"/>
          <w:lang w:eastAsia="en-GB"/>
        </w:rPr>
        <w:t>es cas des dommages environnementaux subis par les communautés sont toujours nombreux, particulièrement dans la région du Katanga</w:t>
      </w:r>
      <w:r w:rsidR="00714DA2" w:rsidRPr="12070491">
        <w:rPr>
          <w:rStyle w:val="FootnoteReference"/>
          <w:rFonts w:asciiTheme="minorHAnsi" w:hAnsiTheme="minorHAnsi" w:cstheme="minorBidi"/>
          <w:sz w:val="22"/>
          <w:szCs w:val="22"/>
          <w:lang w:eastAsia="en-GB"/>
        </w:rPr>
        <w:footnoteReference w:id="47"/>
      </w:r>
      <w:r w:rsidR="00392BDA" w:rsidRPr="12070491">
        <w:rPr>
          <w:rFonts w:asciiTheme="minorHAnsi" w:hAnsiTheme="minorHAnsi" w:cstheme="minorBidi"/>
          <w:sz w:val="22"/>
          <w:szCs w:val="22"/>
          <w:lang w:eastAsia="en-GB"/>
        </w:rPr>
        <w:t xml:space="preserve"> et </w:t>
      </w:r>
      <w:r w:rsidR="00F80C13" w:rsidRPr="12070491">
        <w:rPr>
          <w:rFonts w:asciiTheme="minorHAnsi" w:hAnsiTheme="minorHAnsi" w:cstheme="minorBidi"/>
          <w:sz w:val="22"/>
          <w:szCs w:val="22"/>
          <w:lang w:eastAsia="en-GB"/>
        </w:rPr>
        <w:t xml:space="preserve">l’on constate que </w:t>
      </w:r>
      <w:r w:rsidR="00392BDA" w:rsidRPr="12070491">
        <w:rPr>
          <w:rFonts w:asciiTheme="minorHAnsi" w:hAnsiTheme="minorHAnsi" w:cstheme="minorBidi"/>
          <w:sz w:val="22"/>
          <w:szCs w:val="22"/>
          <w:lang w:eastAsia="en-GB"/>
        </w:rPr>
        <w:t>l’Etat n’arrive pas à protéger les communautés locales impactées. La DPEM</w:t>
      </w:r>
      <w:r w:rsidR="006A6918" w:rsidRPr="12070491">
        <w:rPr>
          <w:rFonts w:asciiTheme="minorHAnsi" w:hAnsiTheme="minorHAnsi" w:cstheme="minorBidi"/>
          <w:sz w:val="22"/>
          <w:szCs w:val="22"/>
          <w:lang w:eastAsia="en-GB"/>
        </w:rPr>
        <w:t>,</w:t>
      </w:r>
      <w:r w:rsidR="00392BDA" w:rsidRPr="12070491">
        <w:rPr>
          <w:rFonts w:asciiTheme="minorHAnsi" w:hAnsiTheme="minorHAnsi" w:cstheme="minorBidi"/>
          <w:sz w:val="22"/>
          <w:szCs w:val="22"/>
          <w:lang w:eastAsia="en-GB"/>
        </w:rPr>
        <w:t xml:space="preserve"> en tant </w:t>
      </w:r>
      <w:r w:rsidR="00BB6E0E" w:rsidRPr="12070491">
        <w:rPr>
          <w:rFonts w:asciiTheme="minorHAnsi" w:hAnsiTheme="minorHAnsi" w:cstheme="minorBidi"/>
          <w:sz w:val="22"/>
          <w:szCs w:val="22"/>
          <w:lang w:eastAsia="en-GB"/>
        </w:rPr>
        <w:t xml:space="preserve">que </w:t>
      </w:r>
      <w:r w:rsidR="00392BDA" w:rsidRPr="12070491">
        <w:rPr>
          <w:rFonts w:asciiTheme="minorHAnsi" w:hAnsiTheme="minorHAnsi" w:cstheme="minorBidi"/>
          <w:sz w:val="22"/>
          <w:szCs w:val="22"/>
          <w:lang w:eastAsia="en-GB"/>
        </w:rPr>
        <w:t>service de surveillance</w:t>
      </w:r>
      <w:r w:rsidR="006A6918" w:rsidRPr="12070491">
        <w:rPr>
          <w:rFonts w:asciiTheme="minorHAnsi" w:hAnsiTheme="minorHAnsi" w:cstheme="minorBidi"/>
          <w:sz w:val="22"/>
          <w:szCs w:val="22"/>
          <w:lang w:eastAsia="en-GB"/>
        </w:rPr>
        <w:t xml:space="preserve">, se révèle être peu efficace </w:t>
      </w:r>
      <w:r w:rsidR="00CA6A60">
        <w:rPr>
          <w:rFonts w:asciiTheme="minorHAnsi" w:hAnsiTheme="minorHAnsi" w:cstheme="minorBidi"/>
          <w:sz w:val="22"/>
          <w:szCs w:val="22"/>
          <w:lang w:eastAsia="en-GB"/>
        </w:rPr>
        <w:t xml:space="preserve">pour enquêter sur </w:t>
      </w:r>
      <w:r w:rsidR="0080696E" w:rsidRPr="12070491">
        <w:rPr>
          <w:rFonts w:asciiTheme="minorHAnsi" w:hAnsiTheme="minorHAnsi" w:cstheme="minorBidi"/>
          <w:sz w:val="22"/>
          <w:szCs w:val="22"/>
          <w:lang w:eastAsia="en-GB"/>
        </w:rPr>
        <w:t>les</w:t>
      </w:r>
      <w:r w:rsidR="00392BDA" w:rsidRPr="12070491">
        <w:rPr>
          <w:rFonts w:asciiTheme="minorHAnsi" w:hAnsiTheme="minorHAnsi" w:cstheme="minorBidi"/>
          <w:sz w:val="22"/>
          <w:szCs w:val="22"/>
          <w:lang w:eastAsia="en-GB"/>
        </w:rPr>
        <w:t xml:space="preserve"> dommages environnementaux et </w:t>
      </w:r>
      <w:r w:rsidR="0080696E" w:rsidRPr="12070491">
        <w:rPr>
          <w:rFonts w:asciiTheme="minorHAnsi" w:hAnsiTheme="minorHAnsi" w:cstheme="minorBidi"/>
          <w:sz w:val="22"/>
          <w:szCs w:val="22"/>
          <w:lang w:eastAsia="en-GB"/>
        </w:rPr>
        <w:t>le</w:t>
      </w:r>
      <w:r w:rsidR="00CA6A60">
        <w:rPr>
          <w:rFonts w:asciiTheme="minorHAnsi" w:hAnsiTheme="minorHAnsi" w:cstheme="minorBidi"/>
          <w:sz w:val="22"/>
          <w:szCs w:val="22"/>
          <w:lang w:eastAsia="en-GB"/>
        </w:rPr>
        <w:t>s</w:t>
      </w:r>
      <w:r w:rsidR="0080696E" w:rsidRPr="12070491">
        <w:rPr>
          <w:rFonts w:asciiTheme="minorHAnsi" w:hAnsiTheme="minorHAnsi" w:cstheme="minorBidi"/>
          <w:sz w:val="22"/>
          <w:szCs w:val="22"/>
          <w:lang w:eastAsia="en-GB"/>
        </w:rPr>
        <w:t xml:space="preserve"> préjudice</w:t>
      </w:r>
      <w:r w:rsidR="00CA6A60">
        <w:rPr>
          <w:rFonts w:asciiTheme="minorHAnsi" w:hAnsiTheme="minorHAnsi" w:cstheme="minorBidi"/>
          <w:sz w:val="22"/>
          <w:szCs w:val="22"/>
          <w:lang w:eastAsia="en-GB"/>
        </w:rPr>
        <w:t>s</w:t>
      </w:r>
      <w:r w:rsidR="0080696E" w:rsidRPr="12070491">
        <w:rPr>
          <w:rFonts w:asciiTheme="minorHAnsi" w:hAnsiTheme="minorHAnsi" w:cstheme="minorBidi"/>
          <w:sz w:val="22"/>
          <w:szCs w:val="22"/>
          <w:lang w:eastAsia="en-GB"/>
        </w:rPr>
        <w:t xml:space="preserve"> subi</w:t>
      </w:r>
      <w:r w:rsidR="00CA6A60">
        <w:rPr>
          <w:rFonts w:asciiTheme="minorHAnsi" w:hAnsiTheme="minorHAnsi" w:cstheme="minorBidi"/>
          <w:sz w:val="22"/>
          <w:szCs w:val="22"/>
          <w:lang w:eastAsia="en-GB"/>
        </w:rPr>
        <w:t>s</w:t>
      </w:r>
      <w:r w:rsidR="0080696E" w:rsidRPr="12070491">
        <w:rPr>
          <w:rFonts w:asciiTheme="minorHAnsi" w:hAnsiTheme="minorHAnsi" w:cstheme="minorBidi"/>
          <w:sz w:val="22"/>
          <w:szCs w:val="22"/>
          <w:lang w:eastAsia="en-GB"/>
        </w:rPr>
        <w:t xml:space="preserve"> par les</w:t>
      </w:r>
      <w:r w:rsidR="00CA6A60">
        <w:rPr>
          <w:rFonts w:asciiTheme="minorHAnsi" w:hAnsiTheme="minorHAnsi" w:cstheme="minorBidi"/>
          <w:sz w:val="22"/>
          <w:szCs w:val="22"/>
          <w:lang w:eastAsia="en-GB"/>
        </w:rPr>
        <w:t xml:space="preserve"> </w:t>
      </w:r>
      <w:r w:rsidR="004C3BE2">
        <w:rPr>
          <w:rFonts w:asciiTheme="minorHAnsi" w:hAnsiTheme="minorHAnsi" w:cstheme="minorBidi"/>
          <w:sz w:val="22"/>
          <w:szCs w:val="22"/>
          <w:lang w:eastAsia="en-GB"/>
        </w:rPr>
        <w:t>communautés.</w:t>
      </w:r>
    </w:p>
    <w:p w14:paraId="4AE040FE" w14:textId="77777777" w:rsidR="00EC2489" w:rsidRPr="00EC2489" w:rsidRDefault="00EC2489" w:rsidP="00EC2489">
      <w:pPr>
        <w:spacing w:line="276" w:lineRule="auto"/>
        <w:jc w:val="both"/>
        <w:rPr>
          <w:rFonts w:asciiTheme="minorHAnsi" w:hAnsiTheme="minorHAnsi" w:cstheme="minorHAnsi"/>
          <w:sz w:val="22"/>
          <w:szCs w:val="22"/>
          <w:lang w:eastAsia="en-GB"/>
        </w:rPr>
      </w:pPr>
    </w:p>
    <w:p w14:paraId="62F3EED3" w14:textId="771C9253" w:rsidR="00392BDA" w:rsidRPr="00A741D1" w:rsidRDefault="12070491" w:rsidP="00192034">
      <w:pPr>
        <w:pStyle w:val="ListParagraph"/>
        <w:numPr>
          <w:ilvl w:val="0"/>
          <w:numId w:val="10"/>
        </w:numPr>
        <w:spacing w:line="276" w:lineRule="auto"/>
        <w:ind w:left="567"/>
        <w:jc w:val="both"/>
        <w:rPr>
          <w:rFonts w:asciiTheme="minorHAnsi" w:hAnsiTheme="minorHAnsi" w:cstheme="minorBidi"/>
          <w:sz w:val="22"/>
          <w:szCs w:val="22"/>
        </w:rPr>
      </w:pPr>
      <w:r w:rsidRPr="00A27571">
        <w:rPr>
          <w:rFonts w:asciiTheme="minorHAnsi" w:hAnsiTheme="minorHAnsi" w:cstheme="minorBidi"/>
          <w:sz w:val="22"/>
          <w:szCs w:val="22"/>
        </w:rPr>
        <w:t>Le</w:t>
      </w:r>
      <w:r w:rsidR="00CA6A60" w:rsidRPr="00A27571">
        <w:rPr>
          <w:rFonts w:asciiTheme="minorHAnsi" w:hAnsiTheme="minorHAnsi" w:cstheme="minorBidi"/>
          <w:sz w:val="22"/>
          <w:szCs w:val="22"/>
        </w:rPr>
        <w:t>s organisations partenaires</w:t>
      </w:r>
      <w:r w:rsidRPr="00A27571">
        <w:rPr>
          <w:rFonts w:asciiTheme="minorHAnsi" w:hAnsiTheme="minorHAnsi" w:cstheme="minorBidi"/>
          <w:sz w:val="22"/>
          <w:szCs w:val="22"/>
        </w:rPr>
        <w:t xml:space="preserve"> a répertorié</w:t>
      </w:r>
      <w:r w:rsidRPr="12070491">
        <w:rPr>
          <w:rFonts w:asciiTheme="minorHAnsi" w:hAnsiTheme="minorHAnsi" w:cstheme="minorBidi"/>
          <w:sz w:val="22"/>
          <w:szCs w:val="22"/>
        </w:rPr>
        <w:t xml:space="preserve"> des cas d’allégations persistantes de dommages environnementaux causés par les entreprises minières non encore pris en charge par la DPEM et pour lesquels les victimes n’ont pas encore obtenu des réparations : </w:t>
      </w:r>
    </w:p>
    <w:p w14:paraId="431DFD8D" w14:textId="0643F25B" w:rsidR="00392BDA" w:rsidRPr="008E7901" w:rsidRDefault="00392BDA" w:rsidP="12070491">
      <w:pPr>
        <w:pStyle w:val="ListParagraph"/>
        <w:numPr>
          <w:ilvl w:val="0"/>
          <w:numId w:val="19"/>
        </w:numPr>
        <w:spacing w:after="160" w:line="276" w:lineRule="auto"/>
        <w:ind w:left="1276"/>
        <w:jc w:val="both"/>
        <w:rPr>
          <w:rFonts w:asciiTheme="minorHAnsi" w:hAnsiTheme="minorHAnsi" w:cstheme="minorBidi"/>
          <w:sz w:val="22"/>
          <w:szCs w:val="22"/>
          <w:lang w:eastAsia="en-GB"/>
        </w:rPr>
      </w:pPr>
      <w:r w:rsidRPr="12070491">
        <w:rPr>
          <w:rFonts w:asciiTheme="minorHAnsi" w:hAnsiTheme="minorHAnsi" w:cstheme="minorBidi"/>
          <w:sz w:val="22"/>
          <w:szCs w:val="22"/>
          <w:lang w:eastAsia="en-GB"/>
        </w:rPr>
        <w:t>Le déversement d’acides dans la rivière Kifumashi par l’entreprise MMG dans le secteur Bukanda, Province du Haut – Katanga</w:t>
      </w:r>
      <w:r w:rsidR="0088045F" w:rsidRPr="12070491">
        <w:rPr>
          <w:rFonts w:asciiTheme="minorHAnsi" w:hAnsiTheme="minorHAnsi" w:cstheme="minorBidi"/>
          <w:sz w:val="22"/>
          <w:szCs w:val="22"/>
          <w:lang w:eastAsia="en-GB"/>
        </w:rPr>
        <w:t>.</w:t>
      </w:r>
      <w:r w:rsidR="0088045F" w:rsidRPr="12070491">
        <w:rPr>
          <w:rStyle w:val="FootnoteReference"/>
          <w:rFonts w:asciiTheme="minorHAnsi" w:hAnsiTheme="minorHAnsi" w:cstheme="minorBidi"/>
          <w:sz w:val="22"/>
          <w:szCs w:val="22"/>
          <w:lang w:eastAsia="en-GB"/>
        </w:rPr>
        <w:footnoteReference w:id="48"/>
      </w:r>
      <w:r w:rsidRPr="12070491">
        <w:rPr>
          <w:rFonts w:asciiTheme="minorHAnsi" w:hAnsiTheme="minorHAnsi" w:cstheme="minorBidi"/>
          <w:sz w:val="22"/>
          <w:szCs w:val="22"/>
          <w:lang w:eastAsia="en-GB"/>
        </w:rPr>
        <w:t xml:space="preserve"> </w:t>
      </w:r>
    </w:p>
    <w:p w14:paraId="1CB2F7D4" w14:textId="77E8A6EB" w:rsidR="00392BDA" w:rsidRPr="008E7901" w:rsidRDefault="00392BDA" w:rsidP="12070491">
      <w:pPr>
        <w:pStyle w:val="ListParagraph"/>
        <w:numPr>
          <w:ilvl w:val="0"/>
          <w:numId w:val="19"/>
        </w:numPr>
        <w:spacing w:after="160" w:line="276" w:lineRule="auto"/>
        <w:ind w:left="1276"/>
        <w:jc w:val="both"/>
        <w:rPr>
          <w:rFonts w:asciiTheme="minorHAnsi" w:hAnsiTheme="minorHAnsi" w:cstheme="minorBidi"/>
          <w:sz w:val="22"/>
          <w:szCs w:val="22"/>
          <w:lang w:eastAsia="en-GB"/>
        </w:rPr>
      </w:pPr>
      <w:r w:rsidRPr="12070491">
        <w:rPr>
          <w:rFonts w:asciiTheme="minorHAnsi" w:hAnsiTheme="minorHAnsi" w:cstheme="minorBidi"/>
          <w:sz w:val="22"/>
          <w:szCs w:val="22"/>
          <w:lang w:eastAsia="en-GB"/>
        </w:rPr>
        <w:t>Pollution de l’environnement par l’entreprise CHEMAF dans le quartier Tshiamilemba, Ville de Lubumbashi, Province du Haut – Katanga</w:t>
      </w:r>
      <w:r w:rsidR="00A83CB8" w:rsidRPr="12070491">
        <w:rPr>
          <w:rFonts w:asciiTheme="minorHAnsi" w:hAnsiTheme="minorHAnsi" w:cstheme="minorBidi"/>
          <w:sz w:val="22"/>
          <w:szCs w:val="22"/>
          <w:lang w:eastAsia="en-GB"/>
        </w:rPr>
        <w:t>.</w:t>
      </w:r>
      <w:r w:rsidRPr="12070491">
        <w:rPr>
          <w:rFonts w:asciiTheme="minorHAnsi" w:hAnsiTheme="minorHAnsi" w:cstheme="minorBidi"/>
          <w:sz w:val="22"/>
          <w:szCs w:val="22"/>
          <w:lang w:eastAsia="en-GB"/>
        </w:rPr>
        <w:t xml:space="preserve"> </w:t>
      </w:r>
    </w:p>
    <w:p w14:paraId="18DA4CF8" w14:textId="73927485" w:rsidR="00392BDA" w:rsidRPr="00BB5FE4" w:rsidRDefault="00392BDA" w:rsidP="12070491">
      <w:pPr>
        <w:pStyle w:val="ListParagraph"/>
        <w:numPr>
          <w:ilvl w:val="0"/>
          <w:numId w:val="19"/>
        </w:numPr>
        <w:spacing w:after="160" w:line="276" w:lineRule="auto"/>
        <w:ind w:left="1276"/>
        <w:jc w:val="both"/>
        <w:rPr>
          <w:rFonts w:asciiTheme="minorHAnsi" w:hAnsiTheme="minorHAnsi" w:cstheme="minorBidi"/>
          <w:sz w:val="22"/>
          <w:szCs w:val="22"/>
          <w:lang w:eastAsia="en-GB"/>
        </w:rPr>
      </w:pPr>
      <w:r w:rsidRPr="12070491">
        <w:rPr>
          <w:rFonts w:asciiTheme="minorHAnsi" w:hAnsiTheme="minorHAnsi" w:cstheme="minorBidi"/>
          <w:sz w:val="22"/>
          <w:szCs w:val="22"/>
          <w:lang w:eastAsia="en-GB"/>
        </w:rPr>
        <w:t>Le déversement d’acides dans le Village Tenke par une des entreprises du Groupe de Glencore dans le groupement de Nguba, Province du Lualaba</w:t>
      </w:r>
      <w:r w:rsidR="00BB5FE4" w:rsidRPr="12070491">
        <w:rPr>
          <w:rFonts w:asciiTheme="minorHAnsi" w:hAnsiTheme="minorHAnsi" w:cstheme="minorBidi"/>
          <w:sz w:val="22"/>
          <w:szCs w:val="22"/>
          <w:lang w:eastAsia="en-GB"/>
        </w:rPr>
        <w:t>.</w:t>
      </w:r>
      <w:r w:rsidR="00FB20AE" w:rsidRPr="12070491">
        <w:rPr>
          <w:rStyle w:val="FootnoteReference"/>
          <w:rFonts w:asciiTheme="minorHAnsi" w:hAnsiTheme="minorHAnsi" w:cstheme="minorBidi"/>
          <w:sz w:val="22"/>
          <w:szCs w:val="22"/>
          <w:lang w:eastAsia="en-GB"/>
        </w:rPr>
        <w:footnoteReference w:id="49"/>
      </w:r>
    </w:p>
    <w:p w14:paraId="4ACA0C8A" w14:textId="4B04C5EF" w:rsidR="0007372A" w:rsidRPr="00BB5FE4" w:rsidRDefault="00392BDA" w:rsidP="12070491">
      <w:pPr>
        <w:pStyle w:val="ListParagraph"/>
        <w:numPr>
          <w:ilvl w:val="0"/>
          <w:numId w:val="19"/>
        </w:numPr>
        <w:spacing w:after="160" w:line="276" w:lineRule="auto"/>
        <w:ind w:left="1276"/>
        <w:jc w:val="both"/>
        <w:rPr>
          <w:rFonts w:asciiTheme="minorHAnsi" w:hAnsiTheme="minorHAnsi" w:cstheme="minorBidi"/>
          <w:sz w:val="22"/>
          <w:szCs w:val="22"/>
          <w:lang w:eastAsia="en-GB"/>
        </w:rPr>
      </w:pPr>
      <w:r w:rsidRPr="12070491">
        <w:rPr>
          <w:rFonts w:asciiTheme="minorHAnsi" w:hAnsiTheme="minorHAnsi" w:cstheme="minorBidi"/>
          <w:sz w:val="22"/>
          <w:szCs w:val="22"/>
          <w:lang w:eastAsia="en-GB"/>
        </w:rPr>
        <w:t>Le déversement d’acide</w:t>
      </w:r>
      <w:r w:rsidR="00732703" w:rsidRPr="12070491">
        <w:rPr>
          <w:rFonts w:asciiTheme="minorHAnsi" w:hAnsiTheme="minorHAnsi" w:cstheme="minorBidi"/>
          <w:sz w:val="22"/>
          <w:szCs w:val="22"/>
          <w:lang w:eastAsia="en-GB"/>
        </w:rPr>
        <w:t>s ?</w:t>
      </w:r>
      <w:r w:rsidRPr="12070491">
        <w:rPr>
          <w:rFonts w:asciiTheme="minorHAnsi" w:hAnsiTheme="minorHAnsi" w:cstheme="minorBidi"/>
          <w:sz w:val="22"/>
          <w:szCs w:val="22"/>
          <w:lang w:eastAsia="en-GB"/>
        </w:rPr>
        <w:t xml:space="preserve"> et de déchets industriels dans la rivière Kaitende par l’entreprise COMMUS dans village Tshiabula, Province du Lualaba</w:t>
      </w:r>
      <w:r w:rsidR="00BB5FE4" w:rsidRPr="12070491">
        <w:rPr>
          <w:rFonts w:asciiTheme="minorHAnsi" w:hAnsiTheme="minorHAnsi" w:cstheme="minorBidi"/>
          <w:sz w:val="22"/>
          <w:szCs w:val="22"/>
          <w:lang w:eastAsia="en-GB"/>
        </w:rPr>
        <w:t>.</w:t>
      </w:r>
      <w:r w:rsidR="00FB20AE" w:rsidRPr="12070491">
        <w:rPr>
          <w:rStyle w:val="FootnoteReference"/>
          <w:rFonts w:asciiTheme="minorHAnsi" w:hAnsiTheme="minorHAnsi" w:cstheme="minorBidi"/>
          <w:sz w:val="22"/>
          <w:szCs w:val="22"/>
          <w:lang w:eastAsia="en-GB"/>
        </w:rPr>
        <w:footnoteReference w:id="50"/>
      </w:r>
      <w:r w:rsidRPr="12070491">
        <w:rPr>
          <w:rFonts w:asciiTheme="minorHAnsi" w:hAnsiTheme="minorHAnsi" w:cstheme="minorBidi"/>
          <w:sz w:val="22"/>
          <w:szCs w:val="22"/>
          <w:lang w:eastAsia="en-GB"/>
        </w:rPr>
        <w:t> </w:t>
      </w:r>
    </w:p>
    <w:p w14:paraId="57630E6D" w14:textId="352A1DC2" w:rsidR="00E97FB5" w:rsidRPr="00B35B27" w:rsidRDefault="00B35B27" w:rsidP="00B35B27">
      <w:pPr>
        <w:shd w:val="clear" w:color="auto" w:fill="FFFFFF" w:themeFill="background1"/>
        <w:jc w:val="both"/>
        <w:rPr>
          <w:rFonts w:asciiTheme="minorHAnsi" w:eastAsiaTheme="majorEastAsia" w:hAnsiTheme="minorHAnsi" w:cstheme="minorBidi"/>
          <w:b/>
          <w:bCs/>
          <w:color w:val="000000" w:themeColor="text1"/>
          <w:sz w:val="22"/>
          <w:szCs w:val="22"/>
        </w:rPr>
      </w:pPr>
      <w:r w:rsidRPr="00B35B27">
        <w:rPr>
          <w:rFonts w:asciiTheme="minorHAnsi" w:eastAsiaTheme="majorEastAsia" w:hAnsiTheme="minorHAnsi" w:cstheme="minorBidi"/>
          <w:b/>
          <w:bCs/>
          <w:color w:val="000000" w:themeColor="text1"/>
          <w:sz w:val="22"/>
          <w:szCs w:val="22"/>
        </w:rPr>
        <w:t xml:space="preserve">Afin de garantir </w:t>
      </w:r>
      <w:r w:rsidRPr="00B35B27">
        <w:rPr>
          <w:rFonts w:asciiTheme="minorHAnsi" w:hAnsiTheme="minorHAnsi" w:cstheme="minorBidi"/>
          <w:b/>
          <w:bCs/>
          <w:sz w:val="22"/>
          <w:szCs w:val="22"/>
        </w:rPr>
        <w:t xml:space="preserve">la mise en œuvre des articles 11 et 12 du Pacte et le droit à un environnement propre, sain et durable nous </w:t>
      </w:r>
      <w:r w:rsidRPr="00B35B27">
        <w:rPr>
          <w:rFonts w:asciiTheme="minorHAnsi" w:eastAsiaTheme="majorEastAsia" w:hAnsiTheme="minorHAnsi" w:cstheme="minorBidi"/>
          <w:b/>
          <w:bCs/>
          <w:color w:val="000000" w:themeColor="text1"/>
          <w:sz w:val="22"/>
          <w:szCs w:val="22"/>
        </w:rPr>
        <w:t>r</w:t>
      </w:r>
      <w:r w:rsidR="12070491" w:rsidRPr="00B35B27">
        <w:rPr>
          <w:rFonts w:asciiTheme="minorHAnsi" w:eastAsiaTheme="majorEastAsia" w:hAnsiTheme="minorHAnsi" w:cstheme="minorBidi"/>
          <w:b/>
          <w:bCs/>
          <w:color w:val="000000" w:themeColor="text1"/>
          <w:sz w:val="22"/>
          <w:szCs w:val="22"/>
        </w:rPr>
        <w:t>ecommandons à l’Etat partie</w:t>
      </w:r>
      <w:r w:rsidRPr="00B35B27">
        <w:rPr>
          <w:rFonts w:asciiTheme="minorHAnsi" w:eastAsiaTheme="majorEastAsia" w:hAnsiTheme="minorHAnsi" w:cstheme="minorBidi"/>
          <w:b/>
          <w:bCs/>
          <w:color w:val="000000" w:themeColor="text1"/>
          <w:sz w:val="22"/>
          <w:szCs w:val="22"/>
        </w:rPr>
        <w:t xml:space="preserve"> </w:t>
      </w:r>
      <w:r w:rsidR="007D687B">
        <w:rPr>
          <w:rFonts w:asciiTheme="minorHAnsi" w:eastAsiaTheme="majorEastAsia" w:hAnsiTheme="minorHAnsi" w:cstheme="minorBidi"/>
          <w:b/>
          <w:bCs/>
          <w:color w:val="000000" w:themeColor="text1"/>
          <w:sz w:val="22"/>
          <w:szCs w:val="22"/>
        </w:rPr>
        <w:t xml:space="preserve">de </w:t>
      </w:r>
      <w:r w:rsidR="12070491" w:rsidRPr="00B35B27">
        <w:rPr>
          <w:rFonts w:asciiTheme="minorHAnsi" w:eastAsiaTheme="majorEastAsia" w:hAnsiTheme="minorHAnsi" w:cstheme="minorBidi"/>
          <w:b/>
          <w:bCs/>
          <w:color w:val="000000" w:themeColor="text1"/>
          <w:sz w:val="22"/>
          <w:szCs w:val="22"/>
        </w:rPr>
        <w:t>:</w:t>
      </w:r>
    </w:p>
    <w:p w14:paraId="42FA66DA" w14:textId="27B99F82" w:rsidR="00BB5FE4" w:rsidRPr="00BB5FE4" w:rsidRDefault="00BB5FE4" w:rsidP="12070491">
      <w:pPr>
        <w:pStyle w:val="ListParagraph"/>
        <w:ind w:left="0"/>
        <w:jc w:val="both"/>
        <w:rPr>
          <w:b/>
          <w:bCs/>
        </w:rPr>
      </w:pPr>
    </w:p>
    <w:p w14:paraId="4EC921D2" w14:textId="6BF27D0B" w:rsidR="00BB5FE4" w:rsidRPr="009A195F" w:rsidRDefault="007D687B" w:rsidP="009A195F">
      <w:pPr>
        <w:pStyle w:val="ListParagraph"/>
        <w:numPr>
          <w:ilvl w:val="0"/>
          <w:numId w:val="22"/>
        </w:numPr>
        <w:jc w:val="both"/>
        <w:rPr>
          <w:rFonts w:asciiTheme="minorHAnsi" w:eastAsia="Calibri" w:hAnsiTheme="minorHAnsi" w:cstheme="minorHAnsi"/>
          <w:b/>
          <w:bCs/>
          <w:sz w:val="22"/>
          <w:szCs w:val="22"/>
        </w:rPr>
      </w:pPr>
      <w:r>
        <w:rPr>
          <w:rFonts w:asciiTheme="minorHAnsi" w:eastAsia="Calibri" w:hAnsiTheme="minorHAnsi" w:cstheme="minorHAnsi"/>
          <w:b/>
          <w:bCs/>
          <w:sz w:val="22"/>
          <w:szCs w:val="22"/>
        </w:rPr>
        <w:t>Garantir</w:t>
      </w:r>
      <w:r w:rsidRPr="00C42E97">
        <w:rPr>
          <w:rFonts w:asciiTheme="minorHAnsi" w:eastAsia="Calibri" w:hAnsiTheme="minorHAnsi" w:cstheme="minorHAnsi"/>
          <w:b/>
          <w:bCs/>
          <w:sz w:val="22"/>
          <w:szCs w:val="22"/>
        </w:rPr>
        <w:t xml:space="preserve"> </w:t>
      </w:r>
      <w:r w:rsidR="00F77B63" w:rsidRPr="00C42E97">
        <w:rPr>
          <w:rFonts w:asciiTheme="minorHAnsi" w:eastAsia="Calibri" w:hAnsiTheme="minorHAnsi" w:cstheme="minorHAnsi"/>
          <w:b/>
          <w:bCs/>
          <w:sz w:val="22"/>
          <w:szCs w:val="22"/>
        </w:rPr>
        <w:t>le contrôle régulier</w:t>
      </w:r>
      <w:r w:rsidR="00F77B63">
        <w:rPr>
          <w:rFonts w:asciiTheme="minorHAnsi" w:eastAsia="Calibri" w:hAnsiTheme="minorHAnsi" w:cstheme="minorHAnsi"/>
          <w:b/>
          <w:bCs/>
          <w:sz w:val="22"/>
          <w:szCs w:val="22"/>
        </w:rPr>
        <w:t>,</w:t>
      </w:r>
      <w:r w:rsidR="00F77B63" w:rsidRPr="00C42E97">
        <w:rPr>
          <w:rFonts w:asciiTheme="minorHAnsi" w:eastAsia="Calibri" w:hAnsiTheme="minorHAnsi" w:cstheme="minorHAnsi"/>
          <w:b/>
          <w:bCs/>
          <w:sz w:val="22"/>
          <w:szCs w:val="22"/>
        </w:rPr>
        <w:t xml:space="preserve"> à travers </w:t>
      </w:r>
      <w:r w:rsidR="00886995">
        <w:rPr>
          <w:rFonts w:asciiTheme="minorHAnsi" w:eastAsia="Calibri" w:hAnsiTheme="minorHAnsi" w:cstheme="minorHAnsi"/>
          <w:b/>
          <w:bCs/>
          <w:sz w:val="22"/>
          <w:szCs w:val="22"/>
        </w:rPr>
        <w:t>d</w:t>
      </w:r>
      <w:r w:rsidR="00F77B63" w:rsidRPr="00C42E97">
        <w:rPr>
          <w:rFonts w:asciiTheme="minorHAnsi" w:eastAsia="Calibri" w:hAnsiTheme="minorHAnsi" w:cstheme="minorHAnsi"/>
          <w:b/>
          <w:bCs/>
          <w:sz w:val="22"/>
          <w:szCs w:val="22"/>
        </w:rPr>
        <w:t>es inspections de terrain, du respect des dispositions légales et réglementaires relatives à la protection de l’environnement</w:t>
      </w:r>
      <w:r w:rsidR="00BB5FE4">
        <w:rPr>
          <w:rFonts w:asciiTheme="minorHAnsi" w:eastAsia="Calibri" w:hAnsiTheme="minorHAnsi" w:cstheme="minorHAnsi"/>
          <w:b/>
          <w:bCs/>
          <w:sz w:val="22"/>
          <w:szCs w:val="22"/>
        </w:rPr>
        <w:t xml:space="preserve">. </w:t>
      </w:r>
    </w:p>
    <w:p w14:paraId="7219958B" w14:textId="235D1FAE" w:rsidR="00011607" w:rsidRPr="009A195F" w:rsidRDefault="12070491" w:rsidP="009A195F">
      <w:pPr>
        <w:pStyle w:val="ListParagraph"/>
        <w:numPr>
          <w:ilvl w:val="0"/>
          <w:numId w:val="22"/>
        </w:numPr>
        <w:jc w:val="both"/>
        <w:rPr>
          <w:rFonts w:asciiTheme="minorHAnsi" w:eastAsia="Calibri" w:hAnsiTheme="minorHAnsi" w:cstheme="minorBidi"/>
          <w:b/>
          <w:bCs/>
          <w:sz w:val="22"/>
          <w:szCs w:val="22"/>
        </w:rPr>
      </w:pPr>
      <w:r w:rsidRPr="12070491">
        <w:rPr>
          <w:rFonts w:asciiTheme="minorHAnsi" w:eastAsia="Calibri" w:hAnsiTheme="minorHAnsi" w:cstheme="minorBidi"/>
          <w:b/>
          <w:bCs/>
          <w:sz w:val="22"/>
          <w:szCs w:val="22"/>
        </w:rPr>
        <w:t>S’assurer que les victimes de pollution aient accès à des réparations justes et équitables, notamment en ce qui concerne l’accès à des soins de qualité pour les maladies causées par les dégradations environnementales liées aux activités minières.</w:t>
      </w:r>
    </w:p>
    <w:p w14:paraId="4112321F" w14:textId="7A87244E" w:rsidR="00011607" w:rsidRPr="00B35B27" w:rsidRDefault="00011607" w:rsidP="12070491">
      <w:pPr>
        <w:pStyle w:val="ListParagraph"/>
        <w:numPr>
          <w:ilvl w:val="0"/>
          <w:numId w:val="22"/>
        </w:numPr>
        <w:jc w:val="both"/>
        <w:rPr>
          <w:rFonts w:asciiTheme="minorHAnsi" w:eastAsia="Calibri" w:hAnsiTheme="minorHAnsi" w:cstheme="minorBidi"/>
          <w:b/>
          <w:bCs/>
          <w:sz w:val="22"/>
          <w:szCs w:val="22"/>
        </w:rPr>
      </w:pPr>
      <w:r w:rsidRPr="00B35B27">
        <w:rPr>
          <w:rFonts w:asciiTheme="minorHAnsi" w:eastAsia="Calibri" w:hAnsiTheme="minorHAnsi" w:cstheme="minorBidi"/>
          <w:b/>
          <w:bCs/>
          <w:sz w:val="22"/>
          <w:szCs w:val="22"/>
        </w:rPr>
        <w:t>Doter les services techniques dont la DPEM des moyens nécessaires pour mener des enquêt</w:t>
      </w:r>
      <w:r w:rsidR="00166B89" w:rsidRPr="00B35B27">
        <w:rPr>
          <w:rFonts w:asciiTheme="minorHAnsi" w:eastAsia="Calibri" w:hAnsiTheme="minorHAnsi" w:cstheme="minorBidi"/>
          <w:b/>
          <w:bCs/>
          <w:sz w:val="22"/>
          <w:szCs w:val="22"/>
        </w:rPr>
        <w:t>e</w:t>
      </w:r>
      <w:r w:rsidRPr="00B35B27">
        <w:rPr>
          <w:rFonts w:asciiTheme="minorHAnsi" w:eastAsia="Calibri" w:hAnsiTheme="minorHAnsi" w:cstheme="minorBidi"/>
          <w:b/>
          <w:bCs/>
          <w:sz w:val="22"/>
          <w:szCs w:val="22"/>
        </w:rPr>
        <w:t xml:space="preserve">s et analyses sur les allégations des dommages environnementaux, en particulier la pollution </w:t>
      </w:r>
      <w:r w:rsidR="0051021D" w:rsidRPr="00B35B27">
        <w:rPr>
          <w:rFonts w:asciiTheme="minorHAnsi" w:eastAsia="Calibri" w:hAnsiTheme="minorHAnsi" w:cstheme="minorBidi"/>
          <w:b/>
          <w:bCs/>
          <w:sz w:val="22"/>
          <w:szCs w:val="22"/>
        </w:rPr>
        <w:t>de l’environnement dans les zones minières.</w:t>
      </w:r>
    </w:p>
    <w:p w14:paraId="3A78AA0B" w14:textId="77777777" w:rsidR="001B7C29" w:rsidRPr="00B75B08" w:rsidRDefault="001B7C29" w:rsidP="006F63D5">
      <w:pPr>
        <w:jc w:val="both"/>
        <w:rPr>
          <w:rFonts w:asciiTheme="minorHAnsi" w:eastAsia="Calibri" w:hAnsiTheme="minorHAnsi" w:cstheme="minorHAnsi"/>
          <w:b/>
          <w:bCs/>
          <w:i/>
        </w:rPr>
      </w:pPr>
    </w:p>
    <w:p w14:paraId="2600ABC0" w14:textId="5C3E1E6B" w:rsidR="001B7C29" w:rsidRPr="00766A65" w:rsidRDefault="001B7C29" w:rsidP="00766A65">
      <w:pPr>
        <w:pStyle w:val="ListParagraph"/>
        <w:numPr>
          <w:ilvl w:val="0"/>
          <w:numId w:val="4"/>
        </w:numPr>
        <w:jc w:val="both"/>
        <w:rPr>
          <w:rFonts w:asciiTheme="minorHAnsi" w:hAnsiTheme="minorHAnsi" w:cstheme="minorHAnsi"/>
          <w:b/>
          <w:color w:val="000000"/>
          <w:sz w:val="22"/>
          <w:szCs w:val="22"/>
        </w:rPr>
      </w:pPr>
      <w:r w:rsidRPr="00766A65">
        <w:rPr>
          <w:rFonts w:asciiTheme="minorHAnsi" w:hAnsiTheme="minorHAnsi" w:cstheme="minorHAnsi"/>
          <w:b/>
          <w:bCs/>
          <w:color w:val="000000"/>
          <w:sz w:val="22"/>
          <w:szCs w:val="22"/>
        </w:rPr>
        <w:t>DROIT À DES CONDITIONS DE TRAVAIL JUSTES ET FAVORABLES </w:t>
      </w:r>
      <w:r w:rsidR="00D7586C" w:rsidRPr="00766A65">
        <w:rPr>
          <w:rFonts w:asciiTheme="minorHAnsi" w:hAnsiTheme="minorHAnsi" w:cstheme="minorHAnsi"/>
          <w:b/>
          <w:bCs/>
          <w:color w:val="000000"/>
          <w:sz w:val="22"/>
          <w:szCs w:val="22"/>
        </w:rPr>
        <w:t>(Article 7)</w:t>
      </w:r>
    </w:p>
    <w:p w14:paraId="0BD60FC1" w14:textId="77777777" w:rsidR="001B7C29" w:rsidRPr="00B75B08" w:rsidRDefault="001B7C29" w:rsidP="006F63D5">
      <w:pPr>
        <w:pStyle w:val="ListParagraph"/>
        <w:jc w:val="both"/>
        <w:rPr>
          <w:rFonts w:asciiTheme="minorHAnsi" w:hAnsiTheme="minorHAnsi" w:cstheme="minorHAnsi"/>
          <w:b/>
          <w:color w:val="000000"/>
        </w:rPr>
      </w:pPr>
    </w:p>
    <w:p w14:paraId="77237013" w14:textId="37AE7F20" w:rsidR="001B7C29" w:rsidRPr="00D7586C" w:rsidRDefault="00E7110C" w:rsidP="00BB5FE4">
      <w:pPr>
        <w:pStyle w:val="ListParagraph"/>
        <w:jc w:val="both"/>
        <w:rPr>
          <w:rFonts w:asciiTheme="minorHAnsi" w:hAnsiTheme="minorHAnsi" w:cstheme="minorHAnsi"/>
          <w:b/>
          <w:i/>
          <w:color w:val="000000"/>
          <w:sz w:val="22"/>
          <w:szCs w:val="22"/>
        </w:rPr>
      </w:pPr>
      <w:r w:rsidRPr="004704D8">
        <w:rPr>
          <w:rFonts w:asciiTheme="minorHAnsi" w:hAnsiTheme="minorHAnsi" w:cstheme="minorHAnsi"/>
          <w:b/>
          <w:bCs/>
          <w:i/>
          <w:color w:val="000000"/>
          <w:sz w:val="22"/>
          <w:szCs w:val="22"/>
        </w:rPr>
        <w:t>Conditions de travail dans les mines artisanales</w:t>
      </w:r>
      <w:r>
        <w:rPr>
          <w:rFonts w:asciiTheme="minorHAnsi" w:hAnsiTheme="minorHAnsi" w:cstheme="minorHAnsi"/>
          <w:b/>
          <w:bCs/>
          <w:i/>
          <w:color w:val="000000"/>
          <w:sz w:val="22"/>
          <w:szCs w:val="22"/>
        </w:rPr>
        <w:t xml:space="preserve"> </w:t>
      </w:r>
    </w:p>
    <w:p w14:paraId="53CB2CEF" w14:textId="77777777" w:rsidR="002C4DDA" w:rsidRPr="00D7586C" w:rsidRDefault="002C4DDA" w:rsidP="00FB1C2C">
      <w:pPr>
        <w:shd w:val="clear" w:color="auto" w:fill="FFFFFF"/>
        <w:jc w:val="both"/>
        <w:rPr>
          <w:rFonts w:asciiTheme="minorHAnsi" w:eastAsiaTheme="majorEastAsia" w:hAnsiTheme="minorHAnsi" w:cstheme="minorHAnsi"/>
          <w:bCs/>
          <w:color w:val="000000" w:themeColor="text1"/>
          <w:sz w:val="22"/>
          <w:szCs w:val="22"/>
        </w:rPr>
      </w:pPr>
    </w:p>
    <w:p w14:paraId="46EAE439" w14:textId="63BDA7F8" w:rsidR="000F78F3" w:rsidRDefault="00C0777B" w:rsidP="00192034">
      <w:pPr>
        <w:pStyle w:val="ListParagraph"/>
        <w:numPr>
          <w:ilvl w:val="0"/>
          <w:numId w:val="10"/>
        </w:numPr>
        <w:shd w:val="clear" w:color="auto" w:fill="FFFFFF"/>
        <w:spacing w:line="276" w:lineRule="auto"/>
        <w:ind w:left="426"/>
        <w:jc w:val="both"/>
        <w:rPr>
          <w:rFonts w:asciiTheme="minorHAnsi" w:eastAsiaTheme="majorEastAsia" w:hAnsiTheme="minorHAnsi" w:cstheme="minorBidi"/>
          <w:color w:val="000000" w:themeColor="text1"/>
          <w:sz w:val="22"/>
          <w:szCs w:val="22"/>
        </w:rPr>
      </w:pPr>
      <w:r w:rsidRPr="12070491">
        <w:rPr>
          <w:rFonts w:asciiTheme="minorHAnsi" w:eastAsiaTheme="majorEastAsia" w:hAnsiTheme="minorHAnsi" w:cstheme="minorBidi"/>
          <w:color w:val="000000" w:themeColor="text1"/>
          <w:sz w:val="22"/>
          <w:szCs w:val="22"/>
        </w:rPr>
        <w:t>L</w:t>
      </w:r>
      <w:r w:rsidR="002C4DDA" w:rsidRPr="12070491">
        <w:rPr>
          <w:rFonts w:asciiTheme="minorHAnsi" w:eastAsiaTheme="majorEastAsia" w:hAnsiTheme="minorHAnsi" w:cstheme="minorBidi"/>
          <w:color w:val="000000" w:themeColor="text1"/>
          <w:sz w:val="22"/>
          <w:szCs w:val="22"/>
        </w:rPr>
        <w:t>e nouveau Code minier restreint l’</w:t>
      </w:r>
      <w:r w:rsidR="005D44F3" w:rsidRPr="12070491">
        <w:rPr>
          <w:rFonts w:asciiTheme="minorHAnsi" w:eastAsiaTheme="majorEastAsia" w:hAnsiTheme="minorHAnsi" w:cstheme="minorBidi"/>
          <w:color w:val="000000" w:themeColor="text1"/>
          <w:sz w:val="22"/>
          <w:szCs w:val="22"/>
        </w:rPr>
        <w:t>accès</w:t>
      </w:r>
      <w:r w:rsidR="002C4DDA" w:rsidRPr="12070491">
        <w:rPr>
          <w:rFonts w:asciiTheme="minorHAnsi" w:eastAsiaTheme="majorEastAsia" w:hAnsiTheme="minorHAnsi" w:cstheme="minorBidi"/>
          <w:color w:val="000000" w:themeColor="text1"/>
          <w:sz w:val="22"/>
          <w:szCs w:val="22"/>
        </w:rPr>
        <w:t xml:space="preserve"> à l’exploitation artisanale aux seuls membres d’une coopérative agréée</w:t>
      </w:r>
      <w:r w:rsidR="00DA1427" w:rsidRPr="12070491">
        <w:rPr>
          <w:rFonts w:asciiTheme="minorHAnsi" w:eastAsiaTheme="majorEastAsia" w:hAnsiTheme="minorHAnsi" w:cstheme="minorBidi"/>
          <w:color w:val="000000" w:themeColor="text1"/>
          <w:sz w:val="22"/>
          <w:szCs w:val="22"/>
        </w:rPr>
        <w:t xml:space="preserve"> à l’intérieur d’une </w:t>
      </w:r>
      <w:r w:rsidR="00B704F3" w:rsidRPr="12070491">
        <w:rPr>
          <w:rFonts w:asciiTheme="minorHAnsi" w:eastAsiaTheme="majorEastAsia" w:hAnsiTheme="minorHAnsi" w:cstheme="minorBidi"/>
          <w:color w:val="000000" w:themeColor="text1"/>
          <w:sz w:val="22"/>
          <w:szCs w:val="22"/>
        </w:rPr>
        <w:t>Z</w:t>
      </w:r>
      <w:r w:rsidR="00DA1427" w:rsidRPr="12070491">
        <w:rPr>
          <w:rFonts w:asciiTheme="minorHAnsi" w:eastAsiaTheme="majorEastAsia" w:hAnsiTheme="minorHAnsi" w:cstheme="minorBidi"/>
          <w:color w:val="000000" w:themeColor="text1"/>
          <w:sz w:val="22"/>
          <w:szCs w:val="22"/>
        </w:rPr>
        <w:t>one d’</w:t>
      </w:r>
      <w:r w:rsidR="00B704F3" w:rsidRPr="12070491">
        <w:rPr>
          <w:rFonts w:asciiTheme="minorHAnsi" w:eastAsiaTheme="majorEastAsia" w:hAnsiTheme="minorHAnsi" w:cstheme="minorBidi"/>
          <w:color w:val="000000" w:themeColor="text1"/>
          <w:sz w:val="22"/>
          <w:szCs w:val="22"/>
        </w:rPr>
        <w:t>E</w:t>
      </w:r>
      <w:r w:rsidR="00DA1427" w:rsidRPr="12070491">
        <w:rPr>
          <w:rFonts w:asciiTheme="minorHAnsi" w:eastAsiaTheme="majorEastAsia" w:hAnsiTheme="minorHAnsi" w:cstheme="minorBidi"/>
          <w:color w:val="000000" w:themeColor="text1"/>
          <w:sz w:val="22"/>
          <w:szCs w:val="22"/>
        </w:rPr>
        <w:t xml:space="preserve">xploitation </w:t>
      </w:r>
      <w:r w:rsidR="00B704F3" w:rsidRPr="12070491">
        <w:rPr>
          <w:rFonts w:asciiTheme="minorHAnsi" w:eastAsiaTheme="majorEastAsia" w:hAnsiTheme="minorHAnsi" w:cstheme="minorBidi"/>
          <w:color w:val="000000" w:themeColor="text1"/>
          <w:sz w:val="22"/>
          <w:szCs w:val="22"/>
        </w:rPr>
        <w:t>A</w:t>
      </w:r>
      <w:r w:rsidR="00DA1427" w:rsidRPr="12070491">
        <w:rPr>
          <w:rFonts w:asciiTheme="minorHAnsi" w:eastAsiaTheme="majorEastAsia" w:hAnsiTheme="minorHAnsi" w:cstheme="minorBidi"/>
          <w:color w:val="000000" w:themeColor="text1"/>
          <w:sz w:val="22"/>
          <w:szCs w:val="22"/>
        </w:rPr>
        <w:t>rtisanale</w:t>
      </w:r>
      <w:r w:rsidR="00B704F3" w:rsidRPr="12070491">
        <w:rPr>
          <w:rFonts w:asciiTheme="minorHAnsi" w:eastAsiaTheme="majorEastAsia" w:hAnsiTheme="minorHAnsi" w:cstheme="minorBidi"/>
          <w:color w:val="000000" w:themeColor="text1"/>
          <w:sz w:val="22"/>
          <w:szCs w:val="22"/>
        </w:rPr>
        <w:t xml:space="preserve"> (ZEA)</w:t>
      </w:r>
      <w:r w:rsidR="004D604B" w:rsidRPr="12070491">
        <w:rPr>
          <w:rFonts w:asciiTheme="minorHAnsi" w:eastAsiaTheme="majorEastAsia" w:hAnsiTheme="minorHAnsi" w:cstheme="minorBidi"/>
          <w:color w:val="000000" w:themeColor="text1"/>
          <w:sz w:val="22"/>
          <w:szCs w:val="22"/>
        </w:rPr>
        <w:t xml:space="preserve"> attribuée par l’Etat</w:t>
      </w:r>
      <w:r w:rsidR="002C4DDA" w:rsidRPr="12070491">
        <w:rPr>
          <w:rFonts w:asciiTheme="minorHAnsi" w:eastAsiaTheme="majorEastAsia" w:hAnsiTheme="minorHAnsi" w:cstheme="minorBidi"/>
          <w:color w:val="000000" w:themeColor="text1"/>
          <w:sz w:val="22"/>
          <w:szCs w:val="22"/>
        </w:rPr>
        <w:t>.</w:t>
      </w:r>
      <w:r w:rsidR="002C4DDA" w:rsidRPr="12070491">
        <w:rPr>
          <w:rStyle w:val="FootnoteReference"/>
          <w:rFonts w:asciiTheme="minorHAnsi" w:eastAsiaTheme="majorEastAsia" w:hAnsiTheme="minorHAnsi" w:cstheme="minorBidi"/>
          <w:color w:val="000000" w:themeColor="text1"/>
          <w:sz w:val="22"/>
          <w:szCs w:val="22"/>
        </w:rPr>
        <w:footnoteReference w:id="51"/>
      </w:r>
      <w:r w:rsidR="002C4DDA" w:rsidRPr="12070491">
        <w:rPr>
          <w:rFonts w:asciiTheme="minorHAnsi" w:eastAsiaTheme="majorEastAsia" w:hAnsiTheme="minorHAnsi" w:cstheme="minorBidi"/>
          <w:color w:val="000000" w:themeColor="text1"/>
          <w:sz w:val="22"/>
          <w:szCs w:val="22"/>
        </w:rPr>
        <w:t xml:space="preserve"> </w:t>
      </w:r>
      <w:r w:rsidRPr="12070491">
        <w:rPr>
          <w:rFonts w:asciiTheme="minorHAnsi" w:eastAsiaTheme="majorEastAsia" w:hAnsiTheme="minorHAnsi" w:cstheme="minorBidi"/>
          <w:color w:val="000000" w:themeColor="text1"/>
          <w:sz w:val="22"/>
          <w:szCs w:val="22"/>
        </w:rPr>
        <w:t xml:space="preserve">Cette innovation </w:t>
      </w:r>
      <w:r w:rsidR="005B1083" w:rsidRPr="12070491">
        <w:rPr>
          <w:rFonts w:asciiTheme="minorHAnsi" w:eastAsiaTheme="majorEastAsia" w:hAnsiTheme="minorHAnsi" w:cstheme="minorBidi"/>
          <w:color w:val="000000" w:themeColor="text1"/>
          <w:sz w:val="22"/>
          <w:szCs w:val="22"/>
        </w:rPr>
        <w:t xml:space="preserve">permet </w:t>
      </w:r>
      <w:r w:rsidRPr="12070491">
        <w:rPr>
          <w:rFonts w:asciiTheme="minorHAnsi" w:eastAsiaTheme="majorEastAsia" w:hAnsiTheme="minorHAnsi" w:cstheme="minorBidi"/>
          <w:color w:val="000000" w:themeColor="text1"/>
          <w:sz w:val="22"/>
          <w:szCs w:val="22"/>
        </w:rPr>
        <w:t xml:space="preserve">notamment de </w:t>
      </w:r>
      <w:r w:rsidR="005B1083" w:rsidRPr="12070491">
        <w:rPr>
          <w:rFonts w:asciiTheme="minorHAnsi" w:eastAsiaTheme="majorEastAsia" w:hAnsiTheme="minorHAnsi" w:cstheme="minorBidi"/>
          <w:color w:val="000000" w:themeColor="text1"/>
          <w:sz w:val="22"/>
          <w:szCs w:val="22"/>
        </w:rPr>
        <w:t xml:space="preserve">mieux </w:t>
      </w:r>
      <w:r w:rsidR="00F37FFC" w:rsidRPr="12070491">
        <w:rPr>
          <w:rFonts w:asciiTheme="minorHAnsi" w:eastAsiaTheme="majorEastAsia" w:hAnsiTheme="minorHAnsi" w:cstheme="minorBidi"/>
          <w:color w:val="000000" w:themeColor="text1"/>
          <w:sz w:val="22"/>
          <w:szCs w:val="22"/>
        </w:rPr>
        <w:t>encadrer</w:t>
      </w:r>
      <w:r w:rsidRPr="12070491">
        <w:rPr>
          <w:rFonts w:asciiTheme="minorHAnsi" w:eastAsiaTheme="majorEastAsia" w:hAnsiTheme="minorHAnsi" w:cstheme="minorBidi"/>
          <w:color w:val="000000" w:themeColor="text1"/>
          <w:sz w:val="22"/>
          <w:szCs w:val="22"/>
        </w:rPr>
        <w:t xml:space="preserve"> le</w:t>
      </w:r>
      <w:r w:rsidR="005B1083" w:rsidRPr="12070491">
        <w:rPr>
          <w:rFonts w:asciiTheme="minorHAnsi" w:eastAsiaTheme="majorEastAsia" w:hAnsiTheme="minorHAnsi" w:cstheme="minorBidi"/>
          <w:color w:val="000000" w:themeColor="text1"/>
          <w:sz w:val="22"/>
          <w:szCs w:val="22"/>
        </w:rPr>
        <w:t xml:space="preserve"> travail des exploitants miniers et d’améliorer leurs </w:t>
      </w:r>
      <w:r w:rsidRPr="12070491">
        <w:rPr>
          <w:rFonts w:asciiTheme="minorHAnsi" w:eastAsiaTheme="majorEastAsia" w:hAnsiTheme="minorHAnsi" w:cstheme="minorBidi"/>
          <w:color w:val="000000" w:themeColor="text1"/>
          <w:sz w:val="22"/>
          <w:szCs w:val="22"/>
        </w:rPr>
        <w:t>conditions de travail</w:t>
      </w:r>
      <w:r w:rsidR="00FD095D">
        <w:rPr>
          <w:rFonts w:asciiTheme="minorHAnsi" w:eastAsiaTheme="majorEastAsia" w:hAnsiTheme="minorHAnsi" w:cstheme="minorBidi"/>
          <w:color w:val="000000" w:themeColor="text1"/>
          <w:sz w:val="22"/>
          <w:szCs w:val="22"/>
        </w:rPr>
        <w:t xml:space="preserve"> </w:t>
      </w:r>
      <w:r w:rsidR="00B92902">
        <w:rPr>
          <w:rFonts w:asciiTheme="minorHAnsi" w:eastAsiaTheme="majorEastAsia" w:hAnsiTheme="minorHAnsi" w:cstheme="minorBidi"/>
          <w:color w:val="000000" w:themeColor="text1"/>
          <w:sz w:val="22"/>
          <w:szCs w:val="22"/>
        </w:rPr>
        <w:t xml:space="preserve">conformément à l’article 7 du </w:t>
      </w:r>
      <w:r w:rsidR="00AB515A">
        <w:rPr>
          <w:rFonts w:asciiTheme="minorHAnsi" w:eastAsiaTheme="majorEastAsia" w:hAnsiTheme="minorHAnsi" w:cstheme="minorBidi"/>
          <w:color w:val="000000" w:themeColor="text1"/>
          <w:sz w:val="22"/>
          <w:szCs w:val="22"/>
        </w:rPr>
        <w:t>P</w:t>
      </w:r>
      <w:r w:rsidR="00B92902">
        <w:rPr>
          <w:rFonts w:asciiTheme="minorHAnsi" w:eastAsiaTheme="majorEastAsia" w:hAnsiTheme="minorHAnsi" w:cstheme="minorBidi"/>
          <w:color w:val="000000" w:themeColor="text1"/>
          <w:sz w:val="22"/>
          <w:szCs w:val="22"/>
        </w:rPr>
        <w:t xml:space="preserve">acte. </w:t>
      </w:r>
    </w:p>
    <w:p w14:paraId="5496F7FC" w14:textId="77777777" w:rsidR="000F78F3" w:rsidRDefault="000F78F3" w:rsidP="000F78F3">
      <w:pPr>
        <w:pStyle w:val="ListParagraph"/>
        <w:shd w:val="clear" w:color="auto" w:fill="FFFFFF"/>
        <w:spacing w:line="276" w:lineRule="auto"/>
        <w:jc w:val="both"/>
        <w:rPr>
          <w:rFonts w:asciiTheme="minorHAnsi" w:eastAsiaTheme="majorEastAsia" w:hAnsiTheme="minorHAnsi" w:cstheme="minorHAnsi"/>
          <w:bCs/>
          <w:color w:val="000000" w:themeColor="text1"/>
          <w:sz w:val="22"/>
          <w:szCs w:val="32"/>
        </w:rPr>
      </w:pPr>
    </w:p>
    <w:p w14:paraId="547EA901" w14:textId="320EA80B" w:rsidR="002C4DDA" w:rsidRPr="00D677B8" w:rsidRDefault="12070491" w:rsidP="00192034">
      <w:pPr>
        <w:pStyle w:val="ListParagraph"/>
        <w:numPr>
          <w:ilvl w:val="0"/>
          <w:numId w:val="10"/>
        </w:numPr>
        <w:shd w:val="clear" w:color="auto" w:fill="FFFFFF" w:themeFill="background1"/>
        <w:spacing w:line="276" w:lineRule="auto"/>
        <w:ind w:left="426"/>
        <w:jc w:val="both"/>
        <w:rPr>
          <w:rFonts w:asciiTheme="minorHAnsi" w:eastAsiaTheme="majorEastAsia" w:hAnsiTheme="minorHAnsi" w:cstheme="minorBidi"/>
          <w:color w:val="000000" w:themeColor="text1"/>
          <w:sz w:val="22"/>
          <w:szCs w:val="22"/>
        </w:rPr>
      </w:pPr>
      <w:r w:rsidRPr="12070491">
        <w:rPr>
          <w:rFonts w:asciiTheme="minorHAnsi" w:eastAsiaTheme="majorEastAsia" w:hAnsiTheme="minorHAnsi" w:cstheme="minorBidi"/>
          <w:color w:val="000000" w:themeColor="text1"/>
          <w:sz w:val="22"/>
          <w:szCs w:val="22"/>
        </w:rPr>
        <w:t xml:space="preserve">Or, à ce jour, les exploitants miniers artisanaux sont encore nombreux à travailler sans être membres d’une coopérative et les ZEA sont rares. Ceci est notamment le cas dans la province du Haut-Uélé où l’exploitation artisanale de l’or est encore importante. Cette situation est principalement due au manque de sensibilisation des exploitants à la nouvelle législation minière. Peu d’information et de documentation sont disponibles pour orienter les responsables des sites miniers artisanaux. Nos partenaires locaux déplorent l’absence de mesures prises par le Gouvernement à ce niveau. </w:t>
      </w:r>
    </w:p>
    <w:p w14:paraId="715647EC" w14:textId="77777777" w:rsidR="002C4DDA" w:rsidRPr="00B75B08" w:rsidRDefault="002C4DDA" w:rsidP="005D44F3">
      <w:pPr>
        <w:shd w:val="clear" w:color="auto" w:fill="FFFFFF"/>
        <w:spacing w:line="276" w:lineRule="auto"/>
        <w:jc w:val="both"/>
        <w:rPr>
          <w:rFonts w:asciiTheme="minorHAnsi" w:eastAsiaTheme="majorEastAsia" w:hAnsiTheme="minorHAnsi" w:cstheme="minorHAnsi"/>
          <w:bCs/>
          <w:color w:val="000000" w:themeColor="text1"/>
          <w:sz w:val="22"/>
          <w:szCs w:val="32"/>
        </w:rPr>
      </w:pPr>
    </w:p>
    <w:p w14:paraId="4CF5B1FC" w14:textId="444300F3" w:rsidR="00D7586C" w:rsidRPr="004704D8" w:rsidRDefault="12070491" w:rsidP="00192034">
      <w:pPr>
        <w:pStyle w:val="ListParagraph"/>
        <w:numPr>
          <w:ilvl w:val="0"/>
          <w:numId w:val="10"/>
        </w:numPr>
        <w:shd w:val="clear" w:color="auto" w:fill="FFFFFF"/>
        <w:spacing w:line="276" w:lineRule="auto"/>
        <w:ind w:left="426"/>
        <w:jc w:val="both"/>
        <w:rPr>
          <w:rFonts w:asciiTheme="minorHAnsi" w:eastAsiaTheme="majorEastAsia" w:hAnsiTheme="minorHAnsi" w:cstheme="minorHAnsi"/>
          <w:bCs/>
          <w:color w:val="000000" w:themeColor="text1"/>
          <w:sz w:val="22"/>
          <w:szCs w:val="32"/>
        </w:rPr>
      </w:pPr>
      <w:r w:rsidRPr="004704D8">
        <w:rPr>
          <w:rFonts w:asciiTheme="minorHAnsi" w:eastAsiaTheme="majorEastAsia" w:hAnsiTheme="minorHAnsi" w:cstheme="minorBidi"/>
          <w:color w:val="000000" w:themeColor="text1"/>
          <w:sz w:val="22"/>
          <w:szCs w:val="22"/>
        </w:rPr>
        <w:t>Cette mauvaise gestion du secteur minier artisanal provoque des tensions entre exploitants artisanaux et industriels. Cela a notamment été le cas en juillet 2020 dans la région de Watsa. Des orpailleurs d’une mine artisanale non enregistrée située dans le périmètre de la société Kibali Goldmines ont manifesté contre leur expulsion du site. Ces manifestations ont été violemment réprimées par la Police Nationale Congolaise. Les exploitants artisanaux ont finalement dû quitter la zone minière. Ces heurts sont relativement fréquents dans la région et sont notamment la conséquence d’un manque d’encadrement par l’Etat de</w:t>
      </w:r>
      <w:r w:rsidR="00D60139" w:rsidRPr="004704D8">
        <w:rPr>
          <w:rFonts w:asciiTheme="minorHAnsi" w:eastAsiaTheme="majorEastAsia" w:hAnsiTheme="minorHAnsi" w:cstheme="minorBidi"/>
          <w:color w:val="000000" w:themeColor="text1"/>
          <w:sz w:val="22"/>
          <w:szCs w:val="22"/>
        </w:rPr>
        <w:t xml:space="preserve"> l’</w:t>
      </w:r>
      <w:r w:rsidRPr="004704D8">
        <w:rPr>
          <w:rFonts w:asciiTheme="minorHAnsi" w:eastAsiaTheme="majorEastAsia" w:hAnsiTheme="minorHAnsi" w:cstheme="minorBidi"/>
          <w:color w:val="000000" w:themeColor="text1"/>
          <w:sz w:val="22"/>
          <w:szCs w:val="22"/>
        </w:rPr>
        <w:t xml:space="preserve">exploitation artisanale. </w:t>
      </w:r>
    </w:p>
    <w:p w14:paraId="531AFA00" w14:textId="77777777" w:rsidR="00D7586C" w:rsidRPr="00D7586C" w:rsidRDefault="00D7586C" w:rsidP="00D7586C">
      <w:pPr>
        <w:pStyle w:val="ListParagraph"/>
        <w:shd w:val="clear" w:color="auto" w:fill="FFFFFF"/>
        <w:spacing w:line="276" w:lineRule="auto"/>
        <w:jc w:val="both"/>
        <w:rPr>
          <w:rFonts w:asciiTheme="minorHAnsi" w:eastAsiaTheme="majorEastAsia" w:hAnsiTheme="minorHAnsi" w:cstheme="minorHAnsi"/>
          <w:bCs/>
          <w:color w:val="000000" w:themeColor="text1"/>
          <w:sz w:val="22"/>
          <w:szCs w:val="32"/>
        </w:rPr>
      </w:pPr>
    </w:p>
    <w:p w14:paraId="06036851" w14:textId="0858B028" w:rsidR="00896421" w:rsidRPr="00ED6886" w:rsidRDefault="00F37FFC" w:rsidP="00192034">
      <w:pPr>
        <w:pStyle w:val="ListParagraph"/>
        <w:numPr>
          <w:ilvl w:val="0"/>
          <w:numId w:val="10"/>
        </w:numPr>
        <w:shd w:val="clear" w:color="auto" w:fill="FFFFFF" w:themeFill="background1"/>
        <w:spacing w:line="276" w:lineRule="auto"/>
        <w:ind w:left="426"/>
        <w:jc w:val="both"/>
        <w:rPr>
          <w:rFonts w:asciiTheme="minorHAnsi" w:eastAsiaTheme="majorEastAsia" w:hAnsiTheme="minorHAnsi" w:cstheme="minorBidi"/>
          <w:color w:val="000000" w:themeColor="text1"/>
          <w:sz w:val="22"/>
          <w:szCs w:val="22"/>
        </w:rPr>
      </w:pPr>
      <w:r w:rsidRPr="12070491">
        <w:rPr>
          <w:rFonts w:asciiTheme="minorHAnsi" w:eastAsiaTheme="majorEastAsia" w:hAnsiTheme="minorHAnsi" w:cstheme="minorBidi"/>
          <w:color w:val="000000" w:themeColor="text1"/>
          <w:sz w:val="22"/>
          <w:szCs w:val="22"/>
        </w:rPr>
        <w:t xml:space="preserve">Les nombreux </w:t>
      </w:r>
      <w:r w:rsidR="009F5381" w:rsidRPr="12070491">
        <w:rPr>
          <w:rFonts w:asciiTheme="minorHAnsi" w:eastAsiaTheme="majorEastAsia" w:hAnsiTheme="minorHAnsi" w:cstheme="minorBidi"/>
          <w:color w:val="000000" w:themeColor="text1"/>
          <w:sz w:val="22"/>
          <w:szCs w:val="22"/>
        </w:rPr>
        <w:t>accidents</w:t>
      </w:r>
      <w:r w:rsidR="004D604B" w:rsidRPr="12070491">
        <w:rPr>
          <w:rFonts w:asciiTheme="minorHAnsi" w:eastAsiaTheme="majorEastAsia" w:hAnsiTheme="minorHAnsi" w:cstheme="minorBidi"/>
          <w:color w:val="000000" w:themeColor="text1"/>
          <w:sz w:val="22"/>
          <w:szCs w:val="22"/>
        </w:rPr>
        <w:t xml:space="preserve"> meurtriers dans les mines artisanales sont une autre grande source de préoccupation pour </w:t>
      </w:r>
      <w:r w:rsidR="007E0CCB" w:rsidRPr="12070491">
        <w:rPr>
          <w:rFonts w:asciiTheme="minorHAnsi" w:eastAsiaTheme="majorEastAsia" w:hAnsiTheme="minorHAnsi" w:cstheme="minorBidi"/>
          <w:color w:val="000000" w:themeColor="text1"/>
          <w:sz w:val="22"/>
          <w:szCs w:val="22"/>
        </w:rPr>
        <w:t xml:space="preserve">nos </w:t>
      </w:r>
      <w:r w:rsidR="004D604B" w:rsidRPr="12070491">
        <w:rPr>
          <w:rFonts w:asciiTheme="minorHAnsi" w:eastAsiaTheme="majorEastAsia" w:hAnsiTheme="minorHAnsi" w:cstheme="minorBidi"/>
          <w:color w:val="000000" w:themeColor="text1"/>
          <w:sz w:val="22"/>
          <w:szCs w:val="22"/>
        </w:rPr>
        <w:t xml:space="preserve">partenaires locaux. </w:t>
      </w:r>
      <w:r w:rsidR="009F5381" w:rsidRPr="12070491">
        <w:rPr>
          <w:rFonts w:asciiTheme="minorHAnsi" w:eastAsiaTheme="majorEastAsia" w:hAnsiTheme="minorHAnsi" w:cstheme="minorBidi"/>
          <w:color w:val="000000" w:themeColor="text1"/>
          <w:sz w:val="22"/>
          <w:szCs w:val="22"/>
        </w:rPr>
        <w:t>La RDC enregistre régulièrement des effondrements dans les mines</w:t>
      </w:r>
      <w:r w:rsidR="00F77B63" w:rsidRPr="12070491">
        <w:rPr>
          <w:rFonts w:asciiTheme="minorHAnsi" w:eastAsiaTheme="majorEastAsia" w:hAnsiTheme="minorHAnsi" w:cstheme="minorBidi"/>
          <w:color w:val="000000" w:themeColor="text1"/>
          <w:sz w:val="22"/>
          <w:szCs w:val="22"/>
        </w:rPr>
        <w:t xml:space="preserve">. A titre illustratif, </w:t>
      </w:r>
      <w:r w:rsidR="007142C4" w:rsidRPr="12070491">
        <w:rPr>
          <w:rFonts w:asciiTheme="minorHAnsi" w:eastAsiaTheme="majorEastAsia" w:hAnsiTheme="minorHAnsi" w:cstheme="minorBidi"/>
          <w:color w:val="000000" w:themeColor="text1"/>
          <w:sz w:val="22"/>
          <w:szCs w:val="22"/>
        </w:rPr>
        <w:t xml:space="preserve">plus de </w:t>
      </w:r>
      <w:r w:rsidR="00D7586C">
        <w:rPr>
          <w:rFonts w:asciiTheme="minorHAnsi" w:eastAsiaTheme="majorEastAsia" w:hAnsiTheme="minorHAnsi" w:cstheme="minorBidi"/>
          <w:color w:val="000000" w:themeColor="text1"/>
          <w:sz w:val="22"/>
          <w:szCs w:val="22"/>
        </w:rPr>
        <w:t xml:space="preserve">20 </w:t>
      </w:r>
      <w:r w:rsidR="006F3D90" w:rsidRPr="12070491">
        <w:rPr>
          <w:rFonts w:asciiTheme="minorHAnsi" w:eastAsiaTheme="majorEastAsia" w:hAnsiTheme="minorHAnsi" w:cstheme="minorBidi"/>
          <w:color w:val="000000" w:themeColor="text1"/>
          <w:sz w:val="22"/>
          <w:szCs w:val="22"/>
        </w:rPr>
        <w:t>orpailleurs</w:t>
      </w:r>
      <w:r w:rsidR="007142C4" w:rsidRPr="12070491">
        <w:rPr>
          <w:rFonts w:asciiTheme="minorHAnsi" w:eastAsiaTheme="majorEastAsia" w:hAnsiTheme="minorHAnsi" w:cstheme="minorBidi"/>
          <w:color w:val="000000" w:themeColor="text1"/>
          <w:sz w:val="22"/>
          <w:szCs w:val="22"/>
        </w:rPr>
        <w:t xml:space="preserve"> sont décédés d</w:t>
      </w:r>
      <w:r w:rsidR="00082304" w:rsidRPr="12070491">
        <w:rPr>
          <w:rFonts w:asciiTheme="minorHAnsi" w:eastAsiaTheme="majorEastAsia" w:hAnsiTheme="minorHAnsi" w:cstheme="minorBidi"/>
          <w:color w:val="000000" w:themeColor="text1"/>
          <w:sz w:val="22"/>
          <w:szCs w:val="22"/>
        </w:rPr>
        <w:t>ans la</w:t>
      </w:r>
      <w:r w:rsidR="004D604B" w:rsidRPr="12070491">
        <w:rPr>
          <w:rFonts w:asciiTheme="minorHAnsi" w:eastAsiaTheme="majorEastAsia" w:hAnsiTheme="minorHAnsi" w:cstheme="minorBidi"/>
          <w:color w:val="000000" w:themeColor="text1"/>
          <w:sz w:val="22"/>
          <w:szCs w:val="22"/>
        </w:rPr>
        <w:t xml:space="preserve"> cité minière de Kamituga dans la province du Sud-Kivu en septembre 2020</w:t>
      </w:r>
      <w:r w:rsidR="00082304" w:rsidRPr="12070491">
        <w:rPr>
          <w:rFonts w:asciiTheme="minorHAnsi" w:eastAsiaTheme="majorEastAsia" w:hAnsiTheme="minorHAnsi" w:cstheme="minorBidi"/>
          <w:color w:val="000000" w:themeColor="text1"/>
          <w:sz w:val="22"/>
          <w:szCs w:val="22"/>
        </w:rPr>
        <w:t>.</w:t>
      </w:r>
      <w:r w:rsidR="004D604B" w:rsidRPr="12070491">
        <w:rPr>
          <w:rStyle w:val="FootnoteReference"/>
          <w:rFonts w:asciiTheme="minorHAnsi" w:eastAsiaTheme="majorEastAsia" w:hAnsiTheme="minorHAnsi" w:cstheme="minorBidi"/>
          <w:color w:val="000000" w:themeColor="text1"/>
          <w:sz w:val="22"/>
          <w:szCs w:val="22"/>
        </w:rPr>
        <w:footnoteReference w:id="52"/>
      </w:r>
      <w:r w:rsidR="007C7E01">
        <w:rPr>
          <w:rFonts w:asciiTheme="minorHAnsi" w:eastAsiaTheme="majorEastAsia" w:hAnsiTheme="minorHAnsi" w:cstheme="minorBidi"/>
          <w:color w:val="000000" w:themeColor="text1"/>
          <w:sz w:val="22"/>
          <w:szCs w:val="22"/>
        </w:rPr>
        <w:t xml:space="preserve"> </w:t>
      </w:r>
      <w:r w:rsidR="00F77B63" w:rsidRPr="12070491">
        <w:rPr>
          <w:rFonts w:asciiTheme="minorHAnsi" w:eastAsiaTheme="majorEastAsia" w:hAnsiTheme="minorHAnsi" w:cstheme="minorBidi"/>
          <w:color w:val="000000" w:themeColor="text1"/>
          <w:sz w:val="22"/>
          <w:szCs w:val="22"/>
        </w:rPr>
        <w:t xml:space="preserve">En </w:t>
      </w:r>
      <w:r w:rsidR="00ED6886" w:rsidRPr="12070491">
        <w:rPr>
          <w:rFonts w:asciiTheme="minorHAnsi" w:eastAsiaTheme="majorEastAsia" w:hAnsiTheme="minorHAnsi" w:cstheme="minorBidi"/>
          <w:color w:val="000000" w:themeColor="text1"/>
          <w:sz w:val="22"/>
          <w:szCs w:val="22"/>
        </w:rPr>
        <w:t>mai</w:t>
      </w:r>
      <w:r w:rsidR="00F77B63" w:rsidRPr="12070491">
        <w:rPr>
          <w:rFonts w:asciiTheme="minorHAnsi" w:eastAsiaTheme="majorEastAsia" w:hAnsiTheme="minorHAnsi" w:cstheme="minorBidi"/>
          <w:color w:val="000000" w:themeColor="text1"/>
          <w:sz w:val="22"/>
          <w:szCs w:val="22"/>
        </w:rPr>
        <w:t xml:space="preserve"> 2021, </w:t>
      </w:r>
      <w:r w:rsidR="00F77B63" w:rsidRPr="12070491">
        <w:rPr>
          <w:rStyle w:val="Strong"/>
          <w:rFonts w:asciiTheme="minorHAnsi" w:hAnsiTheme="minorHAnsi" w:cstheme="minorBidi"/>
          <w:b w:val="0"/>
          <w:bCs w:val="0"/>
          <w:color w:val="000000" w:themeColor="text1"/>
          <w:sz w:val="22"/>
          <w:szCs w:val="22"/>
          <w:shd w:val="clear" w:color="auto" w:fill="FFFFFF"/>
        </w:rPr>
        <w:t xml:space="preserve">douze mineurs artisanaux </w:t>
      </w:r>
      <w:r w:rsidR="006F3D90" w:rsidRPr="12070491">
        <w:rPr>
          <w:rStyle w:val="Strong"/>
          <w:rFonts w:asciiTheme="minorHAnsi" w:hAnsiTheme="minorHAnsi" w:cstheme="minorBidi"/>
          <w:b w:val="0"/>
          <w:bCs w:val="0"/>
          <w:color w:val="000000" w:themeColor="text1"/>
          <w:sz w:val="22"/>
          <w:szCs w:val="22"/>
          <w:shd w:val="clear" w:color="auto" w:fill="FFFFFF"/>
        </w:rPr>
        <w:t xml:space="preserve">sont </w:t>
      </w:r>
      <w:r w:rsidR="00F77B63" w:rsidRPr="12070491">
        <w:rPr>
          <w:rStyle w:val="Strong"/>
          <w:rFonts w:asciiTheme="minorHAnsi" w:hAnsiTheme="minorHAnsi" w:cstheme="minorBidi"/>
          <w:b w:val="0"/>
          <w:bCs w:val="0"/>
          <w:color w:val="000000" w:themeColor="text1"/>
          <w:sz w:val="22"/>
          <w:szCs w:val="22"/>
          <w:shd w:val="clear" w:color="auto" w:fill="FFFFFF"/>
        </w:rPr>
        <w:t>décédés dans l'éboulement d'une mine d'or artisanale</w:t>
      </w:r>
      <w:r w:rsidR="00F77B63" w:rsidRPr="12070491">
        <w:rPr>
          <w:rStyle w:val="Strong"/>
          <w:rFonts w:asciiTheme="minorHAnsi" w:hAnsiTheme="minorHAnsi" w:cstheme="minorBidi"/>
          <w:color w:val="000000" w:themeColor="text1"/>
          <w:sz w:val="22"/>
          <w:szCs w:val="22"/>
          <w:shd w:val="clear" w:color="auto" w:fill="FFFFFF"/>
        </w:rPr>
        <w:t xml:space="preserve"> </w:t>
      </w:r>
      <w:r w:rsidR="00F77B63" w:rsidRPr="12070491">
        <w:rPr>
          <w:rFonts w:asciiTheme="minorHAnsi" w:hAnsiTheme="minorHAnsi" w:cstheme="minorBidi"/>
          <w:color w:val="000000" w:themeColor="text1"/>
          <w:sz w:val="22"/>
          <w:szCs w:val="22"/>
          <w:shd w:val="clear" w:color="auto" w:fill="FFFFFF"/>
        </w:rPr>
        <w:t>dans la province du </w:t>
      </w:r>
      <w:r w:rsidR="00F77B63" w:rsidRPr="12070491">
        <w:rPr>
          <w:rStyle w:val="Strong"/>
          <w:rFonts w:asciiTheme="minorHAnsi" w:hAnsiTheme="minorHAnsi" w:cstheme="minorBidi"/>
          <w:b w:val="0"/>
          <w:bCs w:val="0"/>
          <w:color w:val="000000" w:themeColor="text1"/>
          <w:sz w:val="22"/>
          <w:szCs w:val="22"/>
          <w:shd w:val="clear" w:color="auto" w:fill="FFFFFF"/>
        </w:rPr>
        <w:t>Bas-Uélé en</w:t>
      </w:r>
      <w:r w:rsidR="00F77B63" w:rsidRPr="12070491">
        <w:rPr>
          <w:rFonts w:asciiTheme="minorHAnsi" w:hAnsiTheme="minorHAnsi" w:cstheme="minorBidi"/>
          <w:color w:val="000000" w:themeColor="text1"/>
          <w:sz w:val="22"/>
          <w:szCs w:val="22"/>
          <w:shd w:val="clear" w:color="auto" w:fill="FFFFFF"/>
        </w:rPr>
        <w:t xml:space="preserve"> territoire de Bondo</w:t>
      </w:r>
      <w:r w:rsidR="00EF1163" w:rsidRPr="12070491">
        <w:rPr>
          <w:rFonts w:asciiTheme="minorHAnsi" w:hAnsiTheme="minorHAnsi" w:cstheme="minorBidi"/>
          <w:color w:val="000000" w:themeColor="text1"/>
          <w:sz w:val="22"/>
          <w:szCs w:val="22"/>
          <w:shd w:val="clear" w:color="auto" w:fill="FFFFFF"/>
        </w:rPr>
        <w:t>.</w:t>
      </w:r>
      <w:r w:rsidR="00F77B63" w:rsidRPr="12070491">
        <w:rPr>
          <w:rStyle w:val="FootnoteReference"/>
          <w:rFonts w:asciiTheme="minorHAnsi" w:eastAsiaTheme="majorEastAsia" w:hAnsiTheme="minorHAnsi" w:cstheme="minorBidi"/>
          <w:color w:val="000000" w:themeColor="text1"/>
          <w:sz w:val="22"/>
          <w:szCs w:val="22"/>
        </w:rPr>
        <w:footnoteReference w:id="53"/>
      </w:r>
      <w:r w:rsidR="00593DAC">
        <w:rPr>
          <w:rFonts w:asciiTheme="minorHAnsi" w:eastAsiaTheme="majorEastAsia" w:hAnsiTheme="minorHAnsi" w:cstheme="minorBidi"/>
          <w:color w:val="000000" w:themeColor="text1"/>
          <w:sz w:val="22"/>
          <w:szCs w:val="22"/>
        </w:rPr>
        <w:t xml:space="preserve"> </w:t>
      </w:r>
      <w:r w:rsidR="004256BD" w:rsidRPr="12070491">
        <w:rPr>
          <w:rFonts w:asciiTheme="minorHAnsi" w:hAnsiTheme="minorHAnsi" w:cstheme="minorBidi"/>
          <w:color w:val="000000" w:themeColor="text1"/>
          <w:sz w:val="22"/>
          <w:szCs w:val="22"/>
          <w:shd w:val="clear" w:color="auto" w:fill="FFFFFF"/>
        </w:rPr>
        <w:t>Le gouverneur de la province de Lualaba, Richard</w:t>
      </w:r>
      <w:r w:rsidR="007142C4" w:rsidRPr="12070491">
        <w:rPr>
          <w:rFonts w:asciiTheme="minorHAnsi" w:hAnsiTheme="minorHAnsi" w:cstheme="minorBidi"/>
          <w:color w:val="000000" w:themeColor="text1"/>
          <w:sz w:val="22"/>
          <w:szCs w:val="22"/>
          <w:shd w:val="clear" w:color="auto" w:fill="FFFFFF"/>
        </w:rPr>
        <w:t xml:space="preserve"> </w:t>
      </w:r>
      <w:r w:rsidR="006D458F" w:rsidRPr="12070491">
        <w:rPr>
          <w:rFonts w:asciiTheme="minorHAnsi" w:hAnsiTheme="minorHAnsi" w:cstheme="minorBidi"/>
          <w:color w:val="000000" w:themeColor="text1"/>
          <w:sz w:val="22"/>
          <w:szCs w:val="22"/>
          <w:shd w:val="clear" w:color="auto" w:fill="FFFFFF"/>
        </w:rPr>
        <w:t>Muyej, appelle</w:t>
      </w:r>
      <w:r w:rsidR="007142C4" w:rsidRPr="12070491">
        <w:rPr>
          <w:rFonts w:asciiTheme="minorHAnsi" w:hAnsiTheme="minorHAnsi" w:cstheme="minorBidi"/>
          <w:color w:val="000000" w:themeColor="text1"/>
          <w:sz w:val="22"/>
          <w:szCs w:val="22"/>
          <w:shd w:val="clear" w:color="auto" w:fill="FFFFFF"/>
        </w:rPr>
        <w:t xml:space="preserve"> à l’encadrement des creuseurs artisanaux</w:t>
      </w:r>
      <w:r w:rsidR="006F3D90" w:rsidRPr="12070491">
        <w:rPr>
          <w:rFonts w:asciiTheme="minorHAnsi" w:hAnsiTheme="minorHAnsi" w:cstheme="minorBidi"/>
          <w:color w:val="000000" w:themeColor="text1"/>
          <w:sz w:val="22"/>
          <w:szCs w:val="22"/>
          <w:shd w:val="clear" w:color="auto" w:fill="FFFFFF"/>
        </w:rPr>
        <w:t xml:space="preserve">. </w:t>
      </w:r>
      <w:r w:rsidR="00082304" w:rsidRPr="12070491">
        <w:rPr>
          <w:rFonts w:asciiTheme="minorHAnsi" w:eastAsiaTheme="majorEastAsia" w:hAnsiTheme="minorHAnsi" w:cstheme="minorBidi"/>
          <w:color w:val="000000" w:themeColor="text1"/>
          <w:sz w:val="22"/>
          <w:szCs w:val="22"/>
        </w:rPr>
        <w:t>Ce</w:t>
      </w:r>
      <w:r w:rsidR="006F3D90" w:rsidRPr="12070491">
        <w:rPr>
          <w:rFonts w:asciiTheme="minorHAnsi" w:eastAsiaTheme="majorEastAsia" w:hAnsiTheme="minorHAnsi" w:cstheme="minorBidi"/>
          <w:color w:val="000000" w:themeColor="text1"/>
          <w:sz w:val="22"/>
          <w:szCs w:val="22"/>
        </w:rPr>
        <w:t>s</w:t>
      </w:r>
      <w:r w:rsidR="004D604B" w:rsidRPr="12070491">
        <w:rPr>
          <w:rFonts w:asciiTheme="minorHAnsi" w:eastAsiaTheme="majorEastAsia" w:hAnsiTheme="minorHAnsi" w:cstheme="minorBidi"/>
          <w:color w:val="000000" w:themeColor="text1"/>
          <w:sz w:val="22"/>
          <w:szCs w:val="22"/>
        </w:rPr>
        <w:t xml:space="preserve"> cas emblématique</w:t>
      </w:r>
      <w:r w:rsidR="006F3D90" w:rsidRPr="12070491">
        <w:rPr>
          <w:rFonts w:asciiTheme="minorHAnsi" w:eastAsiaTheme="majorEastAsia" w:hAnsiTheme="minorHAnsi" w:cstheme="minorBidi"/>
          <w:color w:val="000000" w:themeColor="text1"/>
          <w:sz w:val="22"/>
          <w:szCs w:val="22"/>
        </w:rPr>
        <w:t>s</w:t>
      </w:r>
      <w:r w:rsidR="00082304" w:rsidRPr="12070491">
        <w:rPr>
          <w:rFonts w:asciiTheme="minorHAnsi" w:eastAsiaTheme="majorEastAsia" w:hAnsiTheme="minorHAnsi" w:cstheme="minorBidi"/>
          <w:color w:val="000000" w:themeColor="text1"/>
          <w:sz w:val="22"/>
          <w:szCs w:val="22"/>
        </w:rPr>
        <w:t xml:space="preserve"> ayant</w:t>
      </w:r>
      <w:r w:rsidR="004D604B" w:rsidRPr="12070491">
        <w:rPr>
          <w:rFonts w:asciiTheme="minorHAnsi" w:eastAsiaTheme="majorEastAsia" w:hAnsiTheme="minorHAnsi" w:cstheme="minorBidi"/>
          <w:color w:val="000000" w:themeColor="text1"/>
          <w:sz w:val="22"/>
          <w:szCs w:val="22"/>
        </w:rPr>
        <w:t xml:space="preserve"> </w:t>
      </w:r>
      <w:r w:rsidR="00082304" w:rsidRPr="12070491">
        <w:rPr>
          <w:rFonts w:asciiTheme="minorHAnsi" w:eastAsiaTheme="majorEastAsia" w:hAnsiTheme="minorHAnsi" w:cstheme="minorBidi"/>
          <w:color w:val="000000" w:themeColor="text1"/>
          <w:sz w:val="22"/>
          <w:szCs w:val="22"/>
        </w:rPr>
        <w:t xml:space="preserve">fait plusieurs dizaines de morts </w:t>
      </w:r>
      <w:r w:rsidR="00BF6929" w:rsidRPr="12070491">
        <w:rPr>
          <w:rFonts w:asciiTheme="minorHAnsi" w:eastAsiaTheme="majorEastAsia" w:hAnsiTheme="minorHAnsi" w:cstheme="minorBidi"/>
          <w:color w:val="000000" w:themeColor="text1"/>
          <w:sz w:val="22"/>
          <w:szCs w:val="22"/>
        </w:rPr>
        <w:t xml:space="preserve">ne sont </w:t>
      </w:r>
      <w:r w:rsidR="004D604B" w:rsidRPr="12070491">
        <w:rPr>
          <w:rFonts w:asciiTheme="minorHAnsi" w:eastAsiaTheme="majorEastAsia" w:hAnsiTheme="minorHAnsi" w:cstheme="minorBidi"/>
          <w:color w:val="000000" w:themeColor="text1"/>
          <w:sz w:val="22"/>
          <w:szCs w:val="22"/>
        </w:rPr>
        <w:t>malheureusement</w:t>
      </w:r>
      <w:r w:rsidR="12070491" w:rsidRPr="12070491">
        <w:rPr>
          <w:rFonts w:asciiTheme="minorHAnsi" w:eastAsiaTheme="majorEastAsia" w:hAnsiTheme="minorHAnsi" w:cstheme="minorBidi"/>
          <w:color w:val="000000" w:themeColor="text1"/>
          <w:sz w:val="22"/>
          <w:szCs w:val="22"/>
        </w:rPr>
        <w:t xml:space="preserve"> que quelques </w:t>
      </w:r>
      <w:r w:rsidR="00BF6929" w:rsidRPr="12070491">
        <w:rPr>
          <w:rFonts w:asciiTheme="minorHAnsi" w:eastAsiaTheme="majorEastAsia" w:hAnsiTheme="minorHAnsi" w:cstheme="minorBidi"/>
          <w:color w:val="000000" w:themeColor="text1"/>
          <w:sz w:val="22"/>
          <w:szCs w:val="22"/>
        </w:rPr>
        <w:t>exemples</w:t>
      </w:r>
      <w:r w:rsidR="004D604B" w:rsidRPr="12070491">
        <w:rPr>
          <w:rFonts w:asciiTheme="minorHAnsi" w:eastAsiaTheme="majorEastAsia" w:hAnsiTheme="minorHAnsi" w:cstheme="minorBidi"/>
          <w:color w:val="000000" w:themeColor="text1"/>
          <w:sz w:val="22"/>
          <w:szCs w:val="22"/>
        </w:rPr>
        <w:t xml:space="preserve">. </w:t>
      </w:r>
    </w:p>
    <w:p w14:paraId="477F9EFF" w14:textId="77777777" w:rsidR="00896421" w:rsidRPr="00896421" w:rsidRDefault="00896421" w:rsidP="005D44F3">
      <w:pPr>
        <w:pStyle w:val="ListParagraph"/>
        <w:shd w:val="clear" w:color="auto" w:fill="FFFFFF"/>
        <w:spacing w:line="276" w:lineRule="auto"/>
        <w:jc w:val="both"/>
        <w:rPr>
          <w:rFonts w:asciiTheme="minorHAnsi" w:eastAsiaTheme="majorEastAsia" w:hAnsiTheme="minorHAnsi" w:cstheme="minorHAnsi"/>
          <w:bCs/>
          <w:color w:val="000000" w:themeColor="text1"/>
          <w:sz w:val="22"/>
          <w:szCs w:val="32"/>
        </w:rPr>
      </w:pPr>
    </w:p>
    <w:p w14:paraId="255E96AE" w14:textId="638FB5E0" w:rsidR="00261118" w:rsidRDefault="12070491" w:rsidP="00F97C27">
      <w:pPr>
        <w:shd w:val="clear" w:color="auto" w:fill="FFFFFF" w:themeFill="background1"/>
        <w:spacing w:line="276" w:lineRule="auto"/>
        <w:ind w:firstLine="708"/>
        <w:jc w:val="both"/>
        <w:rPr>
          <w:rFonts w:asciiTheme="minorHAnsi" w:eastAsiaTheme="majorEastAsia" w:hAnsiTheme="minorHAnsi" w:cstheme="minorBidi"/>
          <w:b/>
          <w:bCs/>
          <w:color w:val="000000" w:themeColor="text1"/>
        </w:rPr>
      </w:pPr>
      <w:r w:rsidRPr="12070491">
        <w:rPr>
          <w:rFonts w:asciiTheme="minorHAnsi" w:eastAsiaTheme="majorEastAsia" w:hAnsiTheme="minorHAnsi" w:cstheme="minorBidi"/>
          <w:b/>
          <w:bCs/>
          <w:color w:val="000000" w:themeColor="text1"/>
        </w:rPr>
        <w:t>Recommandations à l’Etat partie :</w:t>
      </w:r>
    </w:p>
    <w:p w14:paraId="3185E668" w14:textId="77777777" w:rsidR="00F97C27" w:rsidRPr="00F97C27" w:rsidRDefault="00F97C27" w:rsidP="00F97C27">
      <w:pPr>
        <w:shd w:val="clear" w:color="auto" w:fill="FFFFFF" w:themeFill="background1"/>
        <w:spacing w:line="276" w:lineRule="auto"/>
        <w:ind w:firstLine="708"/>
        <w:jc w:val="both"/>
        <w:rPr>
          <w:rFonts w:asciiTheme="minorHAnsi" w:eastAsiaTheme="majorEastAsia" w:hAnsiTheme="minorHAnsi" w:cstheme="minorBidi"/>
          <w:b/>
          <w:bCs/>
          <w:color w:val="000000" w:themeColor="text1"/>
        </w:rPr>
      </w:pPr>
    </w:p>
    <w:p w14:paraId="3C636AFB" w14:textId="6EFC1853" w:rsidR="00886995" w:rsidRPr="009A195F" w:rsidRDefault="00AA485F" w:rsidP="009A195F">
      <w:pPr>
        <w:pStyle w:val="ListParagraph"/>
        <w:numPr>
          <w:ilvl w:val="0"/>
          <w:numId w:val="9"/>
        </w:numPr>
        <w:spacing w:line="276" w:lineRule="auto"/>
        <w:jc w:val="both"/>
        <w:rPr>
          <w:rFonts w:asciiTheme="minorHAnsi" w:eastAsia="Calibri" w:hAnsiTheme="minorHAnsi" w:cstheme="minorHAnsi"/>
          <w:b/>
          <w:bCs/>
          <w:sz w:val="22"/>
          <w:szCs w:val="22"/>
        </w:rPr>
      </w:pPr>
      <w:r w:rsidRPr="006F3D90">
        <w:rPr>
          <w:rFonts w:asciiTheme="minorHAnsi" w:eastAsia="Calibri" w:hAnsiTheme="minorHAnsi" w:cstheme="minorHAnsi"/>
          <w:b/>
          <w:bCs/>
          <w:sz w:val="22"/>
          <w:szCs w:val="22"/>
        </w:rPr>
        <w:t>Prendre les mesures nécessaires afin d’assurer une large diffusion du Code minier révisé et du Règlement minier révisé, leur vulgarisation et la sensibilisation des exploitants miniers artisanaux à son contenu, afin d’assurer</w:t>
      </w:r>
      <w:r w:rsidR="00B92902">
        <w:rPr>
          <w:rFonts w:asciiTheme="minorHAnsi" w:eastAsia="Calibri" w:hAnsiTheme="minorHAnsi" w:cstheme="minorHAnsi"/>
          <w:b/>
          <w:bCs/>
          <w:sz w:val="22"/>
          <w:szCs w:val="22"/>
        </w:rPr>
        <w:t xml:space="preserve"> la création des ZEA et d’améliorer les conditions de travail des mineurs artisanaux. </w:t>
      </w:r>
    </w:p>
    <w:p w14:paraId="007A4111" w14:textId="699412CC" w:rsidR="007142C4" w:rsidRPr="006F3D90" w:rsidRDefault="007142C4" w:rsidP="005D44F3">
      <w:pPr>
        <w:pStyle w:val="ListParagraph"/>
        <w:numPr>
          <w:ilvl w:val="0"/>
          <w:numId w:val="9"/>
        </w:numPr>
        <w:spacing w:line="276" w:lineRule="auto"/>
        <w:jc w:val="both"/>
        <w:rPr>
          <w:rFonts w:asciiTheme="minorHAnsi" w:eastAsia="Calibri" w:hAnsiTheme="minorHAnsi" w:cstheme="minorHAnsi"/>
          <w:b/>
          <w:bCs/>
          <w:sz w:val="22"/>
          <w:szCs w:val="22"/>
        </w:rPr>
      </w:pPr>
      <w:r w:rsidRPr="006F3D90">
        <w:rPr>
          <w:rFonts w:asciiTheme="minorHAnsi" w:eastAsia="Calibri" w:hAnsiTheme="minorHAnsi" w:cstheme="minorHAnsi"/>
          <w:b/>
          <w:bCs/>
          <w:sz w:val="22"/>
          <w:szCs w:val="22"/>
        </w:rPr>
        <w:t xml:space="preserve">Définir et mettre en œuvre un programme de formalisation de l’exploitation, incluant la création des ZEA viables et l’accompagnement des </w:t>
      </w:r>
      <w:r w:rsidR="00D03EB9" w:rsidRPr="006F3D90">
        <w:rPr>
          <w:rFonts w:asciiTheme="minorHAnsi" w:eastAsia="Calibri" w:hAnsiTheme="minorHAnsi" w:cstheme="minorHAnsi"/>
          <w:b/>
          <w:bCs/>
          <w:sz w:val="22"/>
          <w:szCs w:val="22"/>
        </w:rPr>
        <w:t>coopératives</w:t>
      </w:r>
      <w:r w:rsidRPr="006F3D90">
        <w:rPr>
          <w:rFonts w:asciiTheme="minorHAnsi" w:eastAsia="Calibri" w:hAnsiTheme="minorHAnsi" w:cstheme="minorHAnsi"/>
          <w:b/>
          <w:bCs/>
          <w:sz w:val="22"/>
          <w:szCs w:val="22"/>
        </w:rPr>
        <w:t xml:space="preserve"> minières</w:t>
      </w:r>
      <w:r w:rsidR="007C7E01">
        <w:rPr>
          <w:rFonts w:asciiTheme="minorHAnsi" w:eastAsia="Calibri" w:hAnsiTheme="minorHAnsi" w:cstheme="minorHAnsi"/>
          <w:b/>
          <w:bCs/>
          <w:sz w:val="22"/>
          <w:szCs w:val="22"/>
        </w:rPr>
        <w:t xml:space="preserve"> dans le but de garantir des conditions de travail justes et favorables aux mineurs artisanaux</w:t>
      </w:r>
      <w:r w:rsidRPr="006F3D90">
        <w:rPr>
          <w:rFonts w:asciiTheme="minorHAnsi" w:eastAsia="Calibri" w:hAnsiTheme="minorHAnsi" w:cstheme="minorHAnsi"/>
          <w:b/>
          <w:bCs/>
          <w:sz w:val="22"/>
          <w:szCs w:val="22"/>
        </w:rPr>
        <w:t>.</w:t>
      </w:r>
      <w:bookmarkEnd w:id="8"/>
    </w:p>
    <w:sectPr w:rsidR="007142C4" w:rsidRPr="006F3D90" w:rsidSect="00F97C27">
      <w:footerReference w:type="even" r:id="rId15"/>
      <w:footerReference w:type="default" r:id="rId16"/>
      <w:pgSz w:w="11906" w:h="16838"/>
      <w:pgMar w:top="1276"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2CBF7" w14:textId="77777777" w:rsidR="00495175" w:rsidRDefault="00495175" w:rsidP="000860CB">
      <w:r>
        <w:separator/>
      </w:r>
    </w:p>
  </w:endnote>
  <w:endnote w:type="continuationSeparator" w:id="0">
    <w:p w14:paraId="724FA415" w14:textId="77777777" w:rsidR="00495175" w:rsidRDefault="00495175" w:rsidP="000860CB">
      <w:r>
        <w:continuationSeparator/>
      </w:r>
    </w:p>
  </w:endnote>
  <w:endnote w:type="continuationNotice" w:id="1">
    <w:p w14:paraId="3E54CFDA" w14:textId="77777777" w:rsidR="00495175" w:rsidRDefault="004951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Folio Std Light">
    <w:charset w:val="00"/>
    <w:family w:val="swiss"/>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948CB" w14:textId="77777777" w:rsidR="002928E6" w:rsidRDefault="002928E6" w:rsidP="004374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8A656A" w14:textId="77777777" w:rsidR="002928E6" w:rsidRDefault="002928E6" w:rsidP="004374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3F90" w14:textId="4603963F" w:rsidR="002928E6" w:rsidRPr="00DB1865" w:rsidRDefault="002928E6" w:rsidP="00437408">
    <w:pPr>
      <w:pStyle w:val="Footer"/>
      <w:framePr w:wrap="around" w:vAnchor="text" w:hAnchor="margin" w:xAlign="right" w:y="1"/>
      <w:rPr>
        <w:rStyle w:val="PageNumber"/>
        <w:rFonts w:ascii="Corbel" w:hAnsi="Corbel"/>
        <w:sz w:val="18"/>
        <w:szCs w:val="18"/>
      </w:rPr>
    </w:pPr>
    <w:r w:rsidRPr="00DB1865">
      <w:rPr>
        <w:rStyle w:val="PageNumber"/>
        <w:rFonts w:ascii="Corbel" w:hAnsi="Corbel"/>
        <w:sz w:val="18"/>
        <w:szCs w:val="18"/>
      </w:rPr>
      <w:fldChar w:fldCharType="begin"/>
    </w:r>
    <w:r w:rsidRPr="00DB1865">
      <w:rPr>
        <w:rStyle w:val="PageNumber"/>
        <w:rFonts w:ascii="Corbel" w:hAnsi="Corbel"/>
        <w:sz w:val="18"/>
        <w:szCs w:val="18"/>
      </w:rPr>
      <w:instrText xml:space="preserve">PAGE  </w:instrText>
    </w:r>
    <w:r w:rsidRPr="00DB1865">
      <w:rPr>
        <w:rStyle w:val="PageNumber"/>
        <w:rFonts w:ascii="Corbel" w:hAnsi="Corbel"/>
        <w:sz w:val="18"/>
        <w:szCs w:val="18"/>
      </w:rPr>
      <w:fldChar w:fldCharType="separate"/>
    </w:r>
    <w:r w:rsidR="001C64F4">
      <w:rPr>
        <w:rStyle w:val="PageNumber"/>
        <w:rFonts w:ascii="Corbel" w:hAnsi="Corbel"/>
        <w:noProof/>
        <w:sz w:val="18"/>
        <w:szCs w:val="18"/>
      </w:rPr>
      <w:t>2</w:t>
    </w:r>
    <w:r w:rsidRPr="00DB1865">
      <w:rPr>
        <w:rStyle w:val="PageNumber"/>
        <w:rFonts w:ascii="Corbel" w:hAnsi="Corbel"/>
        <w:sz w:val="18"/>
        <w:szCs w:val="18"/>
      </w:rPr>
      <w:fldChar w:fldCharType="end"/>
    </w:r>
  </w:p>
  <w:p w14:paraId="03A2696F" w14:textId="77777777" w:rsidR="002928E6" w:rsidRDefault="002928E6" w:rsidP="00437408">
    <w:pPr>
      <w:pStyle w:val="Footer"/>
      <w:ind w:right="360"/>
      <w:jc w:val="right"/>
    </w:pPr>
  </w:p>
  <w:p w14:paraId="08B36D04" w14:textId="77777777" w:rsidR="002928E6" w:rsidRDefault="00292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128CB" w14:textId="77777777" w:rsidR="00495175" w:rsidRDefault="00495175" w:rsidP="000860CB">
      <w:r>
        <w:separator/>
      </w:r>
    </w:p>
  </w:footnote>
  <w:footnote w:type="continuationSeparator" w:id="0">
    <w:p w14:paraId="428FD186" w14:textId="77777777" w:rsidR="00495175" w:rsidRDefault="00495175" w:rsidP="000860CB">
      <w:r>
        <w:continuationSeparator/>
      </w:r>
    </w:p>
  </w:footnote>
  <w:footnote w:type="continuationNotice" w:id="1">
    <w:p w14:paraId="37AEF9FB" w14:textId="77777777" w:rsidR="00495175" w:rsidRDefault="00495175"/>
  </w:footnote>
  <w:footnote w:id="2">
    <w:p w14:paraId="08065350" w14:textId="77777777" w:rsidR="004E564E" w:rsidRPr="00766A65" w:rsidRDefault="002928E6" w:rsidP="002771A7">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COMITE DES DROITS ECONOMIQUES SOCIAUX ET CULTURELS, </w:t>
      </w:r>
      <w:r w:rsidRPr="00766A65">
        <w:rPr>
          <w:rFonts w:asciiTheme="minorHAnsi" w:hAnsiTheme="minorHAnsi" w:cstheme="minorHAnsi"/>
          <w:i/>
          <w:iCs/>
          <w:sz w:val="18"/>
          <w:szCs w:val="18"/>
        </w:rPr>
        <w:t>Liste des points concernant le sixième rapport périodique de la République démocratique du Congo</w:t>
      </w:r>
      <w:r w:rsidRPr="00766A65">
        <w:rPr>
          <w:rFonts w:asciiTheme="minorHAnsi" w:hAnsiTheme="minorHAnsi" w:cstheme="minorHAnsi"/>
          <w:sz w:val="18"/>
          <w:szCs w:val="18"/>
        </w:rPr>
        <w:t>, E/C12/COD/Q/6, 31 mars 2020. Disponible </w:t>
      </w:r>
      <w:r w:rsidR="004E564E" w:rsidRPr="00766A65">
        <w:rPr>
          <w:rFonts w:asciiTheme="minorHAnsi" w:hAnsiTheme="minorHAnsi" w:cstheme="minorHAnsi"/>
          <w:sz w:val="18"/>
          <w:szCs w:val="18"/>
        </w:rPr>
        <w:t xml:space="preserve">sur </w:t>
      </w:r>
      <w:r w:rsidRPr="00766A65">
        <w:rPr>
          <w:rFonts w:asciiTheme="minorHAnsi" w:hAnsiTheme="minorHAnsi" w:cstheme="minorHAnsi"/>
          <w:sz w:val="18"/>
          <w:szCs w:val="18"/>
        </w:rPr>
        <w:t>:</w:t>
      </w:r>
    </w:p>
    <w:p w14:paraId="6CE8CF1C" w14:textId="44EE0552" w:rsidR="002928E6" w:rsidRPr="00766A65" w:rsidRDefault="001C64F4" w:rsidP="12070491">
      <w:pPr>
        <w:pStyle w:val="FootnoteText"/>
        <w:jc w:val="both"/>
        <w:rPr>
          <w:rFonts w:asciiTheme="minorHAnsi" w:hAnsiTheme="minorHAnsi" w:cstheme="minorHAnsi"/>
          <w:sz w:val="18"/>
          <w:szCs w:val="18"/>
        </w:rPr>
      </w:pPr>
      <w:hyperlink r:id="rId1" w:history="1">
        <w:r w:rsidR="00D31C60" w:rsidRPr="00766A65">
          <w:rPr>
            <w:rStyle w:val="Hyperlink"/>
            <w:rFonts w:asciiTheme="minorHAnsi" w:hAnsiTheme="minorHAnsi" w:cstheme="minorHAnsi"/>
            <w:sz w:val="18"/>
            <w:szCs w:val="18"/>
          </w:rPr>
          <w:t>https://tbinternet.ohchr.org/_layouts/15/treatybodyexternal/Download.aspx?symbolno=E%2fC.12%2fCOD%2fQ%2f6&amp;Lang=en</w:t>
        </w:r>
      </w:hyperlink>
      <w:r w:rsidR="002928E6" w:rsidRPr="00766A65">
        <w:rPr>
          <w:rFonts w:asciiTheme="minorHAnsi" w:hAnsiTheme="minorHAnsi" w:cstheme="minorHAnsi"/>
          <w:sz w:val="18"/>
          <w:szCs w:val="18"/>
        </w:rPr>
        <w:t xml:space="preserve"> (Dernière consultation le 4 janvier 2022). </w:t>
      </w:r>
    </w:p>
  </w:footnote>
  <w:footnote w:id="3">
    <w:p w14:paraId="61F8D712" w14:textId="65078AE9" w:rsidR="002928E6" w:rsidRPr="00766A65" w:rsidRDefault="002928E6">
      <w:pPr>
        <w:pStyle w:val="FootnoteText"/>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00CD071A" w:rsidRPr="00766A65">
        <w:rPr>
          <w:rFonts w:asciiTheme="minorHAnsi" w:hAnsiTheme="minorHAnsi" w:cstheme="minorHAnsi"/>
          <w:i/>
          <w:iCs/>
          <w:sz w:val="18"/>
          <w:szCs w:val="18"/>
        </w:rPr>
        <w:t>Ibid</w:t>
      </w:r>
      <w:r w:rsidRPr="00766A65">
        <w:rPr>
          <w:rFonts w:asciiTheme="minorHAnsi" w:hAnsiTheme="minorHAnsi" w:cstheme="minorHAnsi"/>
          <w:i/>
          <w:iCs/>
          <w:sz w:val="18"/>
          <w:szCs w:val="18"/>
        </w:rPr>
        <w:t xml:space="preserve">. </w:t>
      </w:r>
      <w:r w:rsidRPr="00766A65">
        <w:rPr>
          <w:rFonts w:asciiTheme="minorHAnsi" w:hAnsiTheme="minorHAnsi" w:cstheme="minorHAnsi"/>
          <w:sz w:val="18"/>
          <w:szCs w:val="18"/>
        </w:rPr>
        <w:t xml:space="preserve">§5, 6 et 9. </w:t>
      </w:r>
    </w:p>
  </w:footnote>
  <w:footnote w:id="4">
    <w:p w14:paraId="783E8A1C" w14:textId="31CF1A99" w:rsidR="002928E6" w:rsidRPr="00766A65" w:rsidRDefault="002928E6">
      <w:pPr>
        <w:pStyle w:val="FootnoteText"/>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00CD071A" w:rsidRPr="00766A65">
        <w:rPr>
          <w:rFonts w:asciiTheme="minorHAnsi" w:hAnsiTheme="minorHAnsi" w:cstheme="minorHAnsi"/>
          <w:i/>
          <w:iCs/>
          <w:sz w:val="18"/>
          <w:szCs w:val="18"/>
        </w:rPr>
        <w:t>Ibid</w:t>
      </w:r>
      <w:r w:rsidRPr="00766A65">
        <w:rPr>
          <w:rFonts w:asciiTheme="minorHAnsi" w:hAnsiTheme="minorHAnsi" w:cstheme="minorHAnsi"/>
          <w:i/>
          <w:iCs/>
          <w:sz w:val="18"/>
          <w:szCs w:val="18"/>
        </w:rPr>
        <w:t>.</w:t>
      </w:r>
      <w:r w:rsidRPr="00766A65">
        <w:rPr>
          <w:rFonts w:asciiTheme="minorHAnsi" w:hAnsiTheme="minorHAnsi" w:cstheme="minorHAnsi"/>
          <w:sz w:val="18"/>
          <w:szCs w:val="18"/>
        </w:rPr>
        <w:t xml:space="preserve"> §14 à 16.</w:t>
      </w:r>
    </w:p>
  </w:footnote>
  <w:footnote w:id="5">
    <w:p w14:paraId="53C49384" w14:textId="77777777" w:rsidR="004E564E" w:rsidRPr="00766A65" w:rsidRDefault="002928E6" w:rsidP="12070491">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Code minier révisé : Loi n°18/001 modifiant et complétant la loi n°007/2002 du 11 juillet 2002 portant Code minier, </w:t>
      </w:r>
      <w:r w:rsidRPr="00766A65">
        <w:rPr>
          <w:rFonts w:asciiTheme="minorHAnsi" w:hAnsiTheme="minorHAnsi" w:cstheme="minorHAnsi"/>
          <w:i/>
          <w:iCs/>
          <w:sz w:val="18"/>
          <w:szCs w:val="18"/>
        </w:rPr>
        <w:t xml:space="preserve">Journal officiel n° spécial, </w:t>
      </w:r>
      <w:r w:rsidRPr="00766A65">
        <w:rPr>
          <w:rFonts w:asciiTheme="minorHAnsi" w:hAnsiTheme="minorHAnsi" w:cstheme="minorHAnsi"/>
          <w:sz w:val="18"/>
          <w:szCs w:val="18"/>
        </w:rPr>
        <w:t>28 mars 2018</w:t>
      </w:r>
      <w:r w:rsidRPr="00766A65">
        <w:rPr>
          <w:rFonts w:asciiTheme="minorHAnsi" w:hAnsiTheme="minorHAnsi" w:cstheme="minorHAnsi"/>
          <w:i/>
          <w:iCs/>
          <w:sz w:val="18"/>
          <w:szCs w:val="18"/>
        </w:rPr>
        <w:t xml:space="preserve">. </w:t>
      </w:r>
      <w:r w:rsidRPr="00766A65">
        <w:rPr>
          <w:rFonts w:asciiTheme="minorHAnsi" w:hAnsiTheme="minorHAnsi" w:cstheme="minorHAnsi"/>
          <w:sz w:val="18"/>
          <w:szCs w:val="18"/>
        </w:rPr>
        <w:t>Disponible</w:t>
      </w:r>
      <w:r w:rsidR="004E564E" w:rsidRPr="00766A65">
        <w:rPr>
          <w:rFonts w:asciiTheme="minorHAnsi" w:hAnsiTheme="minorHAnsi" w:cstheme="minorHAnsi"/>
          <w:sz w:val="18"/>
          <w:szCs w:val="18"/>
        </w:rPr>
        <w:t xml:space="preserve"> sur</w:t>
      </w:r>
      <w:r w:rsidRPr="00766A65">
        <w:rPr>
          <w:rFonts w:asciiTheme="minorHAnsi" w:hAnsiTheme="minorHAnsi" w:cstheme="minorHAnsi"/>
          <w:sz w:val="18"/>
          <w:szCs w:val="18"/>
        </w:rPr>
        <w:t> :</w:t>
      </w:r>
    </w:p>
    <w:p w14:paraId="55874FF6" w14:textId="0EAD33EA" w:rsidR="002928E6" w:rsidRPr="00766A65" w:rsidRDefault="001C64F4" w:rsidP="12070491">
      <w:pPr>
        <w:pStyle w:val="FootnoteText"/>
        <w:jc w:val="both"/>
        <w:rPr>
          <w:rFonts w:asciiTheme="minorHAnsi" w:hAnsiTheme="minorHAnsi" w:cstheme="minorHAnsi"/>
          <w:sz w:val="18"/>
          <w:szCs w:val="18"/>
        </w:rPr>
      </w:pPr>
      <w:hyperlink r:id="rId2" w:history="1">
        <w:r w:rsidR="00D31C60" w:rsidRPr="00766A65">
          <w:rPr>
            <w:rStyle w:val="Hyperlink"/>
            <w:rFonts w:asciiTheme="minorHAnsi" w:hAnsiTheme="minorHAnsi" w:cstheme="minorHAnsi"/>
            <w:sz w:val="18"/>
            <w:szCs w:val="18"/>
          </w:rPr>
          <w:t>https://congomines.org/system/attachments/assets/000/001/549/original/J.O._n%C2%B0_sp%C3%A9cial_du_3_mai_2018-A4_CODE_MINIER.pdf?1553850117</w:t>
        </w:r>
      </w:hyperlink>
      <w:r w:rsidR="002928E6" w:rsidRPr="00766A65">
        <w:rPr>
          <w:rFonts w:asciiTheme="minorHAnsi" w:hAnsiTheme="minorHAnsi" w:cstheme="minorHAnsi"/>
          <w:i/>
          <w:iCs/>
          <w:sz w:val="18"/>
          <w:szCs w:val="18"/>
        </w:rPr>
        <w:t xml:space="preserve"> </w:t>
      </w:r>
      <w:r w:rsidR="002928E6" w:rsidRPr="00766A65">
        <w:rPr>
          <w:rFonts w:asciiTheme="minorHAnsi" w:hAnsiTheme="minorHAnsi" w:cstheme="minorHAnsi"/>
          <w:sz w:val="18"/>
          <w:szCs w:val="18"/>
        </w:rPr>
        <w:t>(Dernière consultation le 4 janvier 2022).</w:t>
      </w:r>
    </w:p>
  </w:footnote>
  <w:footnote w:id="6">
    <w:p w14:paraId="071E26AA" w14:textId="028AFD70" w:rsidR="002928E6" w:rsidRPr="00766A65" w:rsidRDefault="002928E6" w:rsidP="00D21E7D">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Voir le code minier 2002 : Loi n°007/2002 du 11 juillet 2002 portant Code minier, </w:t>
      </w:r>
      <w:r w:rsidRPr="00766A65">
        <w:rPr>
          <w:rFonts w:asciiTheme="minorHAnsi" w:hAnsiTheme="minorHAnsi" w:cstheme="minorHAnsi"/>
          <w:i/>
          <w:iCs/>
          <w:sz w:val="18"/>
          <w:szCs w:val="18"/>
        </w:rPr>
        <w:t>Journal Officiel numéro spécial du 15 juillet 2002</w:t>
      </w:r>
      <w:r w:rsidRPr="00766A65">
        <w:rPr>
          <w:rFonts w:asciiTheme="minorHAnsi" w:hAnsiTheme="minorHAnsi" w:cstheme="minorHAnsi"/>
          <w:sz w:val="18"/>
          <w:szCs w:val="18"/>
        </w:rPr>
        <w:t>. Disponible </w:t>
      </w:r>
      <w:r w:rsidR="004E564E" w:rsidRPr="00766A65">
        <w:rPr>
          <w:rFonts w:asciiTheme="minorHAnsi" w:hAnsiTheme="minorHAnsi" w:cstheme="minorHAnsi"/>
          <w:sz w:val="18"/>
          <w:szCs w:val="18"/>
        </w:rPr>
        <w:t xml:space="preserve">sur </w:t>
      </w:r>
      <w:r w:rsidRPr="00766A65">
        <w:rPr>
          <w:rFonts w:asciiTheme="minorHAnsi" w:hAnsiTheme="minorHAnsi" w:cstheme="minorHAnsi"/>
          <w:sz w:val="18"/>
          <w:szCs w:val="18"/>
        </w:rPr>
        <w:t xml:space="preserve">: </w:t>
      </w:r>
      <w:hyperlink r:id="rId3" w:history="1">
        <w:r w:rsidRPr="00766A65">
          <w:rPr>
            <w:rStyle w:val="Hyperlink"/>
            <w:rFonts w:asciiTheme="minorHAnsi" w:hAnsiTheme="minorHAnsi" w:cstheme="minorHAnsi"/>
            <w:sz w:val="18"/>
            <w:szCs w:val="18"/>
          </w:rPr>
          <w:t>http://www.droit-afrique.com/upload/doc/rdc/RDC-Code-2002-minier.pdf</w:t>
        </w:r>
      </w:hyperlink>
      <w:r w:rsidRPr="00766A65">
        <w:rPr>
          <w:rFonts w:asciiTheme="minorHAnsi" w:hAnsiTheme="minorHAnsi" w:cstheme="minorHAnsi"/>
          <w:sz w:val="18"/>
          <w:szCs w:val="18"/>
        </w:rPr>
        <w:t xml:space="preserve"> (Dernière consultation le 5 janvier 2022).</w:t>
      </w:r>
    </w:p>
  </w:footnote>
  <w:footnote w:id="7">
    <w:p w14:paraId="5D1A6254" w14:textId="5688ADD4" w:rsidR="002928E6" w:rsidRPr="00766A65" w:rsidRDefault="002928E6" w:rsidP="00772B50">
      <w:pPr>
        <w:pStyle w:val="FootnoteText"/>
        <w:jc w:val="both"/>
        <w:rPr>
          <w:rFonts w:asciiTheme="minorHAnsi" w:hAnsiTheme="minorHAnsi" w:cstheme="minorHAnsi"/>
          <w:i/>
          <w:iCs/>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Plateforme des organisations de la société civile intervenant dans le secteur minier (POM), </w:t>
      </w:r>
      <w:r w:rsidRPr="00766A65">
        <w:rPr>
          <w:rFonts w:asciiTheme="minorHAnsi" w:hAnsiTheme="minorHAnsi" w:cstheme="minorHAnsi"/>
          <w:i/>
          <w:iCs/>
          <w:sz w:val="18"/>
          <w:szCs w:val="18"/>
        </w:rPr>
        <w:t xml:space="preserve">Rapport d’étude sur les pratiques d’expropriation, d’indemnisation, de délocalisation/réinstallation des communautés affectées par les projets miniers en RDC, Lubumbashi, Décembre 2015, </w:t>
      </w:r>
      <w:r w:rsidRPr="00766A65">
        <w:rPr>
          <w:rFonts w:asciiTheme="minorHAnsi" w:hAnsiTheme="minorHAnsi" w:cstheme="minorHAnsi"/>
          <w:sz w:val="18"/>
          <w:szCs w:val="18"/>
        </w:rPr>
        <w:t>pages 27-30  Disponible </w:t>
      </w:r>
      <w:r w:rsidR="004E564E" w:rsidRPr="00766A65">
        <w:rPr>
          <w:rFonts w:asciiTheme="minorHAnsi" w:hAnsiTheme="minorHAnsi" w:cstheme="minorHAnsi"/>
          <w:sz w:val="18"/>
          <w:szCs w:val="18"/>
        </w:rPr>
        <w:t xml:space="preserve">sur </w:t>
      </w:r>
      <w:r w:rsidRPr="00766A65">
        <w:rPr>
          <w:rFonts w:asciiTheme="minorHAnsi" w:hAnsiTheme="minorHAnsi" w:cstheme="minorHAnsi"/>
          <w:sz w:val="18"/>
          <w:szCs w:val="18"/>
        </w:rPr>
        <w:t xml:space="preserve">: </w:t>
      </w:r>
      <w:hyperlink r:id="rId4" w:history="1">
        <w:r w:rsidRPr="00766A65">
          <w:rPr>
            <w:rStyle w:val="Hyperlink"/>
            <w:rFonts w:asciiTheme="minorHAnsi" w:hAnsiTheme="minorHAnsi" w:cstheme="minorHAnsi"/>
            <w:sz w:val="18"/>
            <w:szCs w:val="18"/>
          </w:rPr>
          <w:t>POM_Rapport_d'étude_sur_les_pratiques_d'expropriation__d'indemnisation__de_délocalisation_réinstallation_des_communautés_affectées_par_les_proje.pdf (congomines.org)</w:t>
        </w:r>
      </w:hyperlink>
      <w:r w:rsidRPr="00766A65">
        <w:rPr>
          <w:rFonts w:asciiTheme="minorHAnsi" w:hAnsiTheme="minorHAnsi" w:cstheme="minorHAnsi"/>
          <w:sz w:val="18"/>
          <w:szCs w:val="18"/>
        </w:rPr>
        <w:t xml:space="preserve"> (Dernière consultation le 4 janvier 2022).</w:t>
      </w:r>
    </w:p>
  </w:footnote>
  <w:footnote w:id="8">
    <w:p w14:paraId="583B0569" w14:textId="68827101" w:rsidR="002928E6" w:rsidRPr="00766A65" w:rsidRDefault="002928E6" w:rsidP="12070491">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CARTER CENTER, </w:t>
      </w:r>
      <w:r w:rsidRPr="00766A65">
        <w:rPr>
          <w:rFonts w:asciiTheme="minorHAnsi" w:hAnsiTheme="minorHAnsi" w:cstheme="minorHAnsi"/>
          <w:i/>
          <w:iCs/>
          <w:sz w:val="18"/>
          <w:szCs w:val="18"/>
        </w:rPr>
        <w:t>Rapport d’impact des investissements miniers étrangers sur les droits humains. Cas des investissements Chemical of africa (Chemaf) et Ruashi Mining au Katanga</w:t>
      </w:r>
      <w:r w:rsidRPr="00766A65">
        <w:rPr>
          <w:rFonts w:asciiTheme="minorHAnsi" w:hAnsiTheme="minorHAnsi" w:cstheme="minorHAnsi"/>
          <w:sz w:val="18"/>
          <w:szCs w:val="18"/>
        </w:rPr>
        <w:t xml:space="preserve">, octobre 2012. </w:t>
      </w:r>
      <w:r w:rsidR="00BA39DC" w:rsidRPr="00766A65">
        <w:rPr>
          <w:rFonts w:asciiTheme="minorHAnsi" w:hAnsiTheme="minorHAnsi" w:cstheme="minorHAnsi"/>
          <w:sz w:val="18"/>
          <w:szCs w:val="18"/>
        </w:rPr>
        <w:t>Disponible sur</w:t>
      </w:r>
      <w:r w:rsidRPr="00766A65">
        <w:rPr>
          <w:rFonts w:asciiTheme="minorHAnsi" w:hAnsiTheme="minorHAnsi" w:cstheme="minorHAnsi"/>
          <w:sz w:val="18"/>
          <w:szCs w:val="18"/>
        </w:rPr>
        <w:t> :</w:t>
      </w:r>
      <w:r w:rsidRPr="00766A65">
        <w:rPr>
          <w:rFonts w:asciiTheme="minorHAnsi" w:hAnsiTheme="minorHAnsi" w:cstheme="minorHAnsi"/>
          <w:i/>
          <w:iCs/>
          <w:sz w:val="18"/>
          <w:szCs w:val="18"/>
        </w:rPr>
        <w:t xml:space="preserve"> </w:t>
      </w:r>
      <w:hyperlink r:id="rId5" w:history="1">
        <w:r w:rsidRPr="00766A65">
          <w:rPr>
            <w:rStyle w:val="Hyperlink"/>
            <w:rFonts w:asciiTheme="minorHAnsi" w:hAnsiTheme="minorHAnsi" w:cstheme="minorHAnsi"/>
            <w:sz w:val="18"/>
            <w:szCs w:val="18"/>
          </w:rPr>
          <w:t>https://www.cartercenter.org/resources/pdfs/news/peace_publications/human-rights/carter-center-mining-governance-hria-oct2012.pdf</w:t>
        </w:r>
      </w:hyperlink>
      <w:r w:rsidRPr="00766A65">
        <w:rPr>
          <w:rFonts w:asciiTheme="minorHAnsi" w:hAnsiTheme="minorHAnsi" w:cstheme="minorHAnsi"/>
          <w:sz w:val="18"/>
          <w:szCs w:val="18"/>
        </w:rPr>
        <w:t xml:space="preserve"> (Dernière consultation le 4 janvier 2022).</w:t>
      </w:r>
    </w:p>
  </w:footnote>
  <w:footnote w:id="9">
    <w:p w14:paraId="4592908A" w14:textId="35C66FB5" w:rsidR="002928E6" w:rsidRPr="00766A65" w:rsidRDefault="002928E6" w:rsidP="00772B50">
      <w:pPr>
        <w:pStyle w:val="FootnoteText"/>
        <w:jc w:val="both"/>
        <w:rPr>
          <w:rFonts w:asciiTheme="minorHAnsi" w:hAnsiTheme="minorHAnsi" w:cstheme="minorHAnsi"/>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w:t>
      </w:r>
      <w:r w:rsidR="006778D5" w:rsidRPr="00766A65">
        <w:rPr>
          <w:rFonts w:asciiTheme="minorHAnsi" w:hAnsiTheme="minorHAnsi" w:cstheme="minorHAnsi"/>
          <w:sz w:val="18"/>
          <w:szCs w:val="18"/>
        </w:rPr>
        <w:t xml:space="preserve">Plateforme des organisations de la société civile intervenant dans le secteur minier (POM), </w:t>
      </w:r>
      <w:r w:rsidRPr="00766A65">
        <w:rPr>
          <w:rFonts w:asciiTheme="minorHAnsi" w:hAnsiTheme="minorHAnsi" w:cstheme="minorHAnsi"/>
          <w:i/>
          <w:iCs/>
          <w:sz w:val="18"/>
          <w:szCs w:val="18"/>
          <w:lang w:val="fr-CH"/>
        </w:rPr>
        <w:t xml:space="preserve">Op. Cit. </w:t>
      </w:r>
      <w:r w:rsidRPr="00766A65">
        <w:rPr>
          <w:rFonts w:asciiTheme="minorHAnsi" w:hAnsiTheme="minorHAnsi" w:cstheme="minorHAnsi"/>
          <w:sz w:val="18"/>
          <w:szCs w:val="18"/>
          <w:lang w:val="fr-CH"/>
        </w:rPr>
        <w:t>p. 28.</w:t>
      </w:r>
      <w:r w:rsidRPr="00766A65">
        <w:rPr>
          <w:rFonts w:asciiTheme="minorHAnsi" w:hAnsiTheme="minorHAnsi" w:cstheme="minorHAnsi"/>
          <w:i/>
          <w:iCs/>
          <w:sz w:val="18"/>
          <w:szCs w:val="18"/>
          <w:lang w:val="fr-CH"/>
        </w:rPr>
        <w:t xml:space="preserve"> </w:t>
      </w:r>
    </w:p>
  </w:footnote>
  <w:footnote w:id="10">
    <w:p w14:paraId="22BFDA12" w14:textId="01718F18" w:rsidR="002928E6" w:rsidRPr="00766A65" w:rsidRDefault="002928E6" w:rsidP="00772B50">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bookmarkStart w:id="7" w:name="_Hlk91869340"/>
      <w:r w:rsidR="006778D5" w:rsidRPr="00766A65">
        <w:rPr>
          <w:rFonts w:asciiTheme="minorHAnsi" w:hAnsiTheme="minorHAnsi" w:cstheme="minorHAnsi"/>
          <w:i/>
          <w:iCs/>
          <w:sz w:val="18"/>
          <w:szCs w:val="18"/>
          <w:lang w:val="fr-CH"/>
        </w:rPr>
        <w:t>Ibid.</w:t>
      </w:r>
      <w:r w:rsidRPr="00766A65">
        <w:rPr>
          <w:rFonts w:asciiTheme="minorHAnsi" w:hAnsiTheme="minorHAnsi" w:cstheme="minorHAnsi"/>
          <w:i/>
          <w:iCs/>
          <w:sz w:val="18"/>
          <w:szCs w:val="18"/>
          <w:lang w:val="fr-CH"/>
        </w:rPr>
        <w:t xml:space="preserve"> </w:t>
      </w:r>
      <w:r w:rsidRPr="00766A65">
        <w:rPr>
          <w:rFonts w:asciiTheme="minorHAnsi" w:hAnsiTheme="minorHAnsi" w:cstheme="minorHAnsi"/>
          <w:sz w:val="18"/>
          <w:szCs w:val="18"/>
          <w:lang w:val="fr-CH"/>
        </w:rPr>
        <w:t>p. 2</w:t>
      </w:r>
      <w:bookmarkEnd w:id="7"/>
      <w:r w:rsidRPr="00766A65">
        <w:rPr>
          <w:rFonts w:asciiTheme="minorHAnsi" w:hAnsiTheme="minorHAnsi" w:cstheme="minorHAnsi"/>
          <w:sz w:val="18"/>
          <w:szCs w:val="18"/>
          <w:lang w:val="fr-CH"/>
        </w:rPr>
        <w:t>9.</w:t>
      </w:r>
      <w:r w:rsidRPr="00766A65">
        <w:rPr>
          <w:rFonts w:asciiTheme="minorHAnsi" w:hAnsiTheme="minorHAnsi" w:cstheme="minorHAnsi"/>
          <w:i/>
          <w:iCs/>
          <w:sz w:val="18"/>
          <w:szCs w:val="18"/>
          <w:lang w:val="fr-CH"/>
        </w:rPr>
        <w:t xml:space="preserve"> </w:t>
      </w:r>
    </w:p>
  </w:footnote>
  <w:footnote w:id="11">
    <w:p w14:paraId="50628951" w14:textId="054C235E" w:rsidR="002928E6" w:rsidRPr="00766A65" w:rsidRDefault="002928E6" w:rsidP="00772B50">
      <w:pPr>
        <w:pStyle w:val="FootnoteText"/>
        <w:jc w:val="both"/>
        <w:rPr>
          <w:rFonts w:asciiTheme="minorHAnsi" w:hAnsiTheme="minorHAnsi" w:cstheme="minorHAnsi"/>
          <w:i/>
          <w:iCs/>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w:t>
      </w:r>
      <w:r w:rsidRPr="00766A65">
        <w:rPr>
          <w:rFonts w:asciiTheme="minorHAnsi" w:hAnsiTheme="minorHAnsi" w:cstheme="minorHAnsi"/>
          <w:i/>
          <w:iCs/>
          <w:sz w:val="18"/>
          <w:szCs w:val="18"/>
          <w:lang w:val="fr-CH"/>
        </w:rPr>
        <w:t xml:space="preserve">Ibid. </w:t>
      </w:r>
    </w:p>
  </w:footnote>
  <w:footnote w:id="12">
    <w:p w14:paraId="0459E1FA" w14:textId="18CB738B" w:rsidR="002928E6" w:rsidRPr="00766A65" w:rsidRDefault="002928E6" w:rsidP="000E3507">
      <w:pPr>
        <w:pStyle w:val="FootnoteText"/>
        <w:jc w:val="both"/>
        <w:rPr>
          <w:rFonts w:asciiTheme="minorHAnsi" w:hAnsiTheme="minorHAnsi" w:cstheme="minorHAnsi"/>
          <w:i/>
          <w:iCs/>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w:t>
      </w:r>
      <w:r w:rsidRPr="00766A65">
        <w:rPr>
          <w:rFonts w:asciiTheme="minorHAnsi" w:hAnsiTheme="minorHAnsi" w:cstheme="minorHAnsi"/>
          <w:i/>
          <w:iCs/>
          <w:sz w:val="18"/>
          <w:szCs w:val="18"/>
        </w:rPr>
        <w:t xml:space="preserve">Ibid. </w:t>
      </w:r>
    </w:p>
  </w:footnote>
  <w:footnote w:id="13">
    <w:p w14:paraId="38F05878" w14:textId="77777777" w:rsidR="00C46947" w:rsidRPr="00766A65" w:rsidRDefault="002928E6" w:rsidP="12070491">
      <w:pPr>
        <w:pStyle w:val="FootnoteText"/>
        <w:jc w:val="both"/>
        <w:rPr>
          <w:rFonts w:asciiTheme="minorHAnsi" w:hAnsiTheme="minorHAnsi" w:cstheme="minorHAnsi"/>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MAISON DES MINES DU KIVU (Avec l’appui de AMERICAN JEWISH WORLD SERVICES ET DU CENTRE CARTER),</w:t>
      </w:r>
      <w:r w:rsidRPr="00766A65">
        <w:rPr>
          <w:rFonts w:asciiTheme="minorHAnsi" w:hAnsiTheme="minorHAnsi" w:cstheme="minorHAnsi"/>
          <w:i/>
          <w:iCs/>
          <w:sz w:val="18"/>
          <w:szCs w:val="18"/>
          <w:lang w:val="fr-CH"/>
        </w:rPr>
        <w:t xml:space="preserve"> Evaluation des impacts des investissements miniers de Banro Corporation sur les droits humains en République Démocratique du Congo</w:t>
      </w:r>
      <w:r w:rsidRPr="00766A65">
        <w:rPr>
          <w:rFonts w:asciiTheme="minorHAnsi" w:hAnsiTheme="minorHAnsi" w:cstheme="minorHAnsi"/>
          <w:sz w:val="18"/>
          <w:szCs w:val="18"/>
          <w:lang w:val="fr-CH"/>
        </w:rPr>
        <w:t xml:space="preserve">, </w:t>
      </w:r>
      <w:r w:rsidRPr="00766A65">
        <w:rPr>
          <w:rFonts w:asciiTheme="minorHAnsi" w:hAnsiTheme="minorHAnsi" w:cstheme="minorHAnsi"/>
          <w:i/>
          <w:iCs/>
          <w:sz w:val="18"/>
          <w:szCs w:val="18"/>
          <w:lang w:val="fr-CH"/>
        </w:rPr>
        <w:t xml:space="preserve">Cas de la délocalisation des communautés locales par Twangiza Mining dans la chefferie de Luhindja au Sud-Kivu, </w:t>
      </w:r>
      <w:r w:rsidRPr="00766A65">
        <w:rPr>
          <w:rFonts w:asciiTheme="minorHAnsi" w:hAnsiTheme="minorHAnsi" w:cstheme="minorHAnsi"/>
          <w:sz w:val="18"/>
          <w:szCs w:val="18"/>
          <w:lang w:val="fr-CH"/>
        </w:rPr>
        <w:t>Mars 2015. Disponible</w:t>
      </w:r>
      <w:r w:rsidR="00C46947" w:rsidRPr="00766A65">
        <w:rPr>
          <w:rFonts w:asciiTheme="minorHAnsi" w:hAnsiTheme="minorHAnsi" w:cstheme="minorHAnsi"/>
          <w:sz w:val="18"/>
          <w:szCs w:val="18"/>
          <w:lang w:val="fr-CH"/>
        </w:rPr>
        <w:t xml:space="preserve"> sur</w:t>
      </w:r>
      <w:r w:rsidRPr="00766A65">
        <w:rPr>
          <w:rFonts w:asciiTheme="minorHAnsi" w:hAnsiTheme="minorHAnsi" w:cstheme="minorHAnsi"/>
          <w:sz w:val="18"/>
          <w:szCs w:val="18"/>
          <w:lang w:val="fr-CH"/>
        </w:rPr>
        <w:t> :</w:t>
      </w:r>
    </w:p>
    <w:p w14:paraId="6F3AC123" w14:textId="3B20EA3A" w:rsidR="002928E6" w:rsidRPr="00766A65" w:rsidRDefault="001C64F4" w:rsidP="12070491">
      <w:pPr>
        <w:pStyle w:val="FootnoteText"/>
        <w:jc w:val="both"/>
        <w:rPr>
          <w:rFonts w:asciiTheme="minorHAnsi" w:hAnsiTheme="minorHAnsi" w:cstheme="minorHAnsi"/>
          <w:sz w:val="18"/>
          <w:szCs w:val="18"/>
          <w:lang w:val="fr-CH"/>
        </w:rPr>
      </w:pPr>
      <w:hyperlink r:id="rId6" w:history="1">
        <w:r w:rsidR="002928E6" w:rsidRPr="00766A65">
          <w:rPr>
            <w:rStyle w:val="Hyperlink"/>
            <w:rFonts w:asciiTheme="minorHAnsi" w:hAnsiTheme="minorHAnsi" w:cstheme="minorHAnsi"/>
            <w:sz w:val="18"/>
            <w:szCs w:val="18"/>
            <w:lang w:val="fr-CH"/>
          </w:rPr>
          <w:t>https://congomines.org/system/attachments/assets/000/000/723/original/Rapport_sur_les_investissements_miniers_de_Banro_%281%29.pdf?1437142711</w:t>
        </w:r>
      </w:hyperlink>
      <w:r w:rsidR="002928E6" w:rsidRPr="00766A65">
        <w:rPr>
          <w:rFonts w:asciiTheme="minorHAnsi" w:hAnsiTheme="minorHAnsi" w:cstheme="minorHAnsi"/>
          <w:sz w:val="18"/>
          <w:szCs w:val="18"/>
          <w:lang w:val="fr-CH"/>
        </w:rPr>
        <w:t xml:space="preserve"> </w:t>
      </w:r>
      <w:r w:rsidR="002928E6" w:rsidRPr="00766A65">
        <w:rPr>
          <w:rFonts w:asciiTheme="minorHAnsi" w:hAnsiTheme="minorHAnsi" w:cstheme="minorHAnsi"/>
          <w:sz w:val="18"/>
          <w:szCs w:val="18"/>
        </w:rPr>
        <w:t xml:space="preserve">(Dernière consultation le 4 janvier 2022). </w:t>
      </w:r>
    </w:p>
  </w:footnote>
  <w:footnote w:id="14">
    <w:p w14:paraId="4CCC93B1" w14:textId="77777777" w:rsidR="00C46947" w:rsidRPr="00766A65" w:rsidRDefault="002928E6" w:rsidP="12070491">
      <w:pPr>
        <w:pStyle w:val="FootnoteText"/>
        <w:jc w:val="both"/>
        <w:rPr>
          <w:rFonts w:asciiTheme="minorHAnsi" w:hAnsiTheme="minorHAnsi" w:cstheme="minorHAnsi"/>
          <w:i/>
          <w:iCs/>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INITIATIVE POUR LA BONNE GOUVERNANCE ET LES DROITS HUMAINS,</w:t>
      </w:r>
      <w:r w:rsidRPr="00766A65">
        <w:rPr>
          <w:rFonts w:asciiTheme="minorHAnsi" w:hAnsiTheme="minorHAnsi" w:cstheme="minorHAnsi"/>
          <w:i/>
          <w:iCs/>
          <w:sz w:val="18"/>
          <w:szCs w:val="18"/>
        </w:rPr>
        <w:t xml:space="preserve"> Entre réforme, paupérisation et enrichissement sans cause : rapport d’enquête sur la contribution de l’entreprise Congo Dongfang International Mining au développement local de Kasulo. Novembre 2019. </w:t>
      </w:r>
      <w:r w:rsidRPr="00766A65">
        <w:rPr>
          <w:rFonts w:asciiTheme="minorHAnsi" w:hAnsiTheme="minorHAnsi" w:cstheme="minorHAnsi"/>
          <w:sz w:val="18"/>
          <w:szCs w:val="18"/>
        </w:rPr>
        <w:t>Disponible</w:t>
      </w:r>
      <w:r w:rsidR="00C46947" w:rsidRPr="00766A65">
        <w:rPr>
          <w:rFonts w:asciiTheme="minorHAnsi" w:hAnsiTheme="minorHAnsi" w:cstheme="minorHAnsi"/>
          <w:sz w:val="18"/>
          <w:szCs w:val="18"/>
        </w:rPr>
        <w:t xml:space="preserve"> sur :</w:t>
      </w:r>
      <w:r w:rsidRPr="00766A65">
        <w:rPr>
          <w:rFonts w:asciiTheme="minorHAnsi" w:hAnsiTheme="minorHAnsi" w:cstheme="minorHAnsi"/>
          <w:i/>
          <w:iCs/>
          <w:sz w:val="18"/>
          <w:szCs w:val="18"/>
        </w:rPr>
        <w:t xml:space="preserve"> </w:t>
      </w:r>
    </w:p>
    <w:p w14:paraId="3C105E51" w14:textId="3A51D0D8" w:rsidR="002928E6" w:rsidRPr="00766A65" w:rsidRDefault="001C64F4" w:rsidP="12070491">
      <w:pPr>
        <w:pStyle w:val="FootnoteText"/>
        <w:jc w:val="both"/>
        <w:rPr>
          <w:rFonts w:asciiTheme="minorHAnsi" w:hAnsiTheme="minorHAnsi" w:cstheme="minorHAnsi"/>
          <w:sz w:val="18"/>
          <w:szCs w:val="18"/>
        </w:rPr>
      </w:pPr>
      <w:hyperlink r:id="rId7" w:history="1">
        <w:r w:rsidR="00C46947" w:rsidRPr="00766A65">
          <w:rPr>
            <w:rStyle w:val="Hyperlink"/>
            <w:rFonts w:asciiTheme="minorHAnsi" w:hAnsiTheme="minorHAnsi" w:cstheme="minorHAnsi"/>
            <w:sz w:val="18"/>
            <w:szCs w:val="18"/>
          </w:rPr>
          <w:t>https://congomines.org/system/attachments/assets/000/001/699/original/RAPPORT__d'enqute_kasulo_version_FINALE_ET_PUBLIE.pdf?1575458365</w:t>
        </w:r>
      </w:hyperlink>
      <w:r w:rsidR="002928E6" w:rsidRPr="00766A65">
        <w:rPr>
          <w:rFonts w:asciiTheme="minorHAnsi" w:hAnsiTheme="minorHAnsi" w:cstheme="minorHAnsi"/>
          <w:sz w:val="18"/>
          <w:szCs w:val="18"/>
        </w:rPr>
        <w:t xml:space="preserve"> (Dernière consultation le 4 janvier 2022).</w:t>
      </w:r>
    </w:p>
  </w:footnote>
  <w:footnote w:id="15">
    <w:p w14:paraId="37EBF1C1" w14:textId="77777777" w:rsidR="00C46947" w:rsidRPr="00766A65" w:rsidRDefault="002928E6" w:rsidP="12070491">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Voir FRANCISCANS INTERNATIONAL, </w:t>
      </w:r>
      <w:r w:rsidRPr="00766A65">
        <w:rPr>
          <w:rFonts w:asciiTheme="minorHAnsi" w:hAnsiTheme="minorHAnsi" w:cstheme="minorHAnsi"/>
          <w:i/>
          <w:iCs/>
          <w:sz w:val="18"/>
          <w:szCs w:val="18"/>
        </w:rPr>
        <w:t>Vers un traité international pour une responsabilité effective des entreprises pour les abus de droits de l’homme, le cas du site minier de Bisie dans le territoire de Walikale en République Démocratique du Congo</w:t>
      </w:r>
      <w:r w:rsidRPr="00766A65">
        <w:rPr>
          <w:rFonts w:asciiTheme="minorHAnsi" w:hAnsiTheme="minorHAnsi" w:cstheme="minorHAnsi"/>
          <w:sz w:val="18"/>
          <w:szCs w:val="18"/>
        </w:rPr>
        <w:t>, 2017. Disponible </w:t>
      </w:r>
      <w:r w:rsidR="00C46947" w:rsidRPr="00766A65">
        <w:rPr>
          <w:rFonts w:asciiTheme="minorHAnsi" w:hAnsiTheme="minorHAnsi" w:cstheme="minorHAnsi"/>
          <w:sz w:val="18"/>
          <w:szCs w:val="18"/>
        </w:rPr>
        <w:t xml:space="preserve">sur </w:t>
      </w:r>
      <w:r w:rsidRPr="00766A65">
        <w:rPr>
          <w:rFonts w:asciiTheme="minorHAnsi" w:hAnsiTheme="minorHAnsi" w:cstheme="minorHAnsi"/>
          <w:sz w:val="18"/>
          <w:szCs w:val="18"/>
        </w:rPr>
        <w:t>:</w:t>
      </w:r>
    </w:p>
    <w:p w14:paraId="4CA2C01A" w14:textId="6ECC733D" w:rsidR="002928E6" w:rsidRPr="00766A65" w:rsidRDefault="001C64F4" w:rsidP="12070491">
      <w:pPr>
        <w:pStyle w:val="FootnoteText"/>
        <w:jc w:val="both"/>
        <w:rPr>
          <w:rFonts w:asciiTheme="minorHAnsi" w:hAnsiTheme="minorHAnsi" w:cstheme="minorHAnsi"/>
          <w:sz w:val="18"/>
          <w:szCs w:val="18"/>
        </w:rPr>
      </w:pPr>
      <w:hyperlink r:id="rId8" w:history="1">
        <w:r w:rsidR="002928E6" w:rsidRPr="00766A65">
          <w:rPr>
            <w:rStyle w:val="Hyperlink"/>
            <w:rFonts w:asciiTheme="minorHAnsi" w:hAnsiTheme="minorHAnsi" w:cstheme="minorHAnsi"/>
            <w:sz w:val="18"/>
            <w:szCs w:val="18"/>
          </w:rPr>
          <w:t>https://franciscansinternational.org/fileadmin/media/2017/Global/Publications/Case_Study_-_DRC_2017_FINAL.pdf</w:t>
        </w:r>
      </w:hyperlink>
      <w:r w:rsidR="002928E6" w:rsidRPr="00766A65">
        <w:rPr>
          <w:rFonts w:asciiTheme="minorHAnsi" w:hAnsiTheme="minorHAnsi" w:cstheme="minorHAnsi"/>
          <w:sz w:val="18"/>
          <w:szCs w:val="18"/>
        </w:rPr>
        <w:t xml:space="preserve"> (Dernière consultation le 4 janvier 2022).</w:t>
      </w:r>
    </w:p>
  </w:footnote>
  <w:footnote w:id="16">
    <w:p w14:paraId="74FE0D99" w14:textId="082A03FC" w:rsidR="002928E6" w:rsidRPr="00766A65" w:rsidRDefault="002928E6" w:rsidP="00A87660">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Pr="00766A65">
        <w:rPr>
          <w:rFonts w:asciiTheme="minorHAnsi" w:eastAsia="Calibri" w:hAnsiTheme="minorHAnsi" w:cstheme="minorHAnsi"/>
          <w:color w:val="000000" w:themeColor="text1"/>
          <w:sz w:val="18"/>
          <w:szCs w:val="18"/>
        </w:rPr>
        <w:t>Après plusieurs reports d’audience, le délibéré devrait être rendu lors du 1er trimestre 2022 par le TGI de Goma.</w:t>
      </w:r>
      <w:r w:rsidRPr="00766A65">
        <w:rPr>
          <w:rFonts w:asciiTheme="minorHAnsi" w:hAnsiTheme="minorHAnsi" w:cstheme="minorHAnsi"/>
          <w:color w:val="000000" w:themeColor="text1"/>
          <w:sz w:val="18"/>
          <w:szCs w:val="18"/>
        </w:rPr>
        <w:t xml:space="preserve"> </w:t>
      </w:r>
    </w:p>
  </w:footnote>
  <w:footnote w:id="17">
    <w:p w14:paraId="53C759D8" w14:textId="64B8101E" w:rsidR="002928E6" w:rsidRPr="00766A65" w:rsidRDefault="002928E6" w:rsidP="00772B50">
      <w:pPr>
        <w:jc w:val="both"/>
        <w:rPr>
          <w:rFonts w:asciiTheme="minorHAnsi" w:hAnsiTheme="minorHAnsi" w:cstheme="minorHAnsi"/>
          <w:sz w:val="18"/>
          <w:szCs w:val="18"/>
        </w:rPr>
      </w:pPr>
      <w:r w:rsidRPr="00766A65">
        <w:rPr>
          <w:rFonts w:asciiTheme="minorHAnsi" w:eastAsia="Calibri" w:hAnsiTheme="minorHAnsi" w:cstheme="minorHAnsi"/>
          <w:sz w:val="18"/>
          <w:szCs w:val="18"/>
          <w:vertAlign w:val="superscript"/>
        </w:rPr>
        <w:footnoteRef/>
      </w:r>
      <w:r w:rsidRPr="00766A65">
        <w:rPr>
          <w:rFonts w:asciiTheme="minorHAnsi" w:eastAsia="Calibri" w:hAnsiTheme="minorHAnsi" w:cstheme="minorHAnsi"/>
          <w:sz w:val="18"/>
          <w:szCs w:val="18"/>
        </w:rPr>
        <w:t xml:space="preserve"> Annexe XVIII portant directive relative à la délocalisation, l’indemnisation, la compensation, au déplacement et à la réinstallation des communautés affectées par les projets miniers. Décret n°38/2003 du 26 mars 2003 portant règlement minier tel que modifié et complété par le décret n°18/024 du 8 juin 2018, </w:t>
      </w:r>
      <w:r w:rsidRPr="00766A65">
        <w:rPr>
          <w:rFonts w:asciiTheme="minorHAnsi" w:eastAsia="Calibri" w:hAnsiTheme="minorHAnsi" w:cstheme="minorHAnsi"/>
          <w:i/>
          <w:iCs/>
          <w:sz w:val="18"/>
          <w:szCs w:val="18"/>
        </w:rPr>
        <w:t>Journal officiel numéro spécial du 18 juin 2018</w:t>
      </w:r>
      <w:r w:rsidRPr="00766A65">
        <w:rPr>
          <w:rFonts w:asciiTheme="minorHAnsi" w:eastAsia="Calibri" w:hAnsiTheme="minorHAnsi" w:cstheme="minorHAnsi"/>
          <w:sz w:val="18"/>
          <w:szCs w:val="18"/>
        </w:rPr>
        <w:t xml:space="preserve">. </w:t>
      </w:r>
      <w:r w:rsidR="00BA39DC" w:rsidRPr="00766A65">
        <w:rPr>
          <w:rFonts w:asciiTheme="minorHAnsi" w:eastAsia="Calibri" w:hAnsiTheme="minorHAnsi" w:cstheme="minorHAnsi"/>
          <w:sz w:val="18"/>
          <w:szCs w:val="18"/>
        </w:rPr>
        <w:t>Disponible sur</w:t>
      </w:r>
      <w:r w:rsidRPr="00766A65">
        <w:rPr>
          <w:rFonts w:asciiTheme="minorHAnsi" w:eastAsia="Calibri" w:hAnsiTheme="minorHAnsi" w:cstheme="minorHAnsi"/>
          <w:sz w:val="18"/>
          <w:szCs w:val="18"/>
        </w:rPr>
        <w:t xml:space="preserve"> : </w:t>
      </w:r>
      <w:hyperlink r:id="rId9" w:history="1">
        <w:r w:rsidRPr="00766A65">
          <w:rPr>
            <w:rStyle w:val="Hyperlink"/>
            <w:rFonts w:asciiTheme="minorHAnsi" w:eastAsia="Calibri" w:hAnsiTheme="minorHAnsi" w:cstheme="minorHAnsi"/>
            <w:sz w:val="18"/>
            <w:szCs w:val="18"/>
          </w:rPr>
          <w:t>https://congomines.org/system/attachments/assets/000/001/550/original/J.O._n%C2%B0_sp%C3%A9cial_du_12_juin_2018_REGLEMENT_MINIER__Textes_coordonn%C3%A9s.pdf?1553851275</w:t>
        </w:r>
      </w:hyperlink>
      <w:r w:rsidRPr="00766A65">
        <w:rPr>
          <w:rFonts w:asciiTheme="minorHAnsi" w:eastAsia="Calibri" w:hAnsiTheme="minorHAnsi" w:cstheme="minorHAnsi"/>
          <w:sz w:val="18"/>
          <w:szCs w:val="18"/>
        </w:rPr>
        <w:t xml:space="preserve"> </w:t>
      </w:r>
      <w:r w:rsidRPr="00766A65">
        <w:rPr>
          <w:rFonts w:asciiTheme="minorHAnsi" w:hAnsiTheme="minorHAnsi" w:cstheme="minorHAnsi"/>
          <w:sz w:val="18"/>
          <w:szCs w:val="18"/>
        </w:rPr>
        <w:t>(Dernière consultation le 5 janvier 2022).</w:t>
      </w:r>
    </w:p>
  </w:footnote>
  <w:footnote w:id="18">
    <w:p w14:paraId="7776C3B0" w14:textId="2A8A8A87" w:rsidR="002928E6" w:rsidRPr="00766A65" w:rsidRDefault="002928E6" w:rsidP="00C66C85">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Style w:val="FootnoteReference"/>
          <w:rFonts w:asciiTheme="minorHAnsi" w:hAnsiTheme="minorHAnsi" w:cstheme="minorHAnsi"/>
        </w:rPr>
        <w:t xml:space="preserve"> </w:t>
      </w:r>
      <w:r w:rsidRPr="00766A65">
        <w:rPr>
          <w:rFonts w:asciiTheme="minorHAnsi" w:eastAsia="Calibri" w:hAnsiTheme="minorHAnsi" w:cstheme="minorHAnsi"/>
          <w:sz w:val="18"/>
          <w:szCs w:val="18"/>
        </w:rPr>
        <w:t>Soulignons que l’annexe XVIII du règlement minier s’inspire des standards internationaux tels que les Principes de base et directives sur les expulsions forcées et les déplacements liés au développement (A/HRC/4/18</w:t>
      </w:r>
      <w:r w:rsidR="00C66C85">
        <w:rPr>
          <w:rFonts w:asciiTheme="minorHAnsi" w:eastAsia="Calibri" w:hAnsiTheme="minorHAnsi" w:cstheme="minorHAnsi"/>
          <w:sz w:val="18"/>
          <w:szCs w:val="18"/>
        </w:rPr>
        <w:t>, Annexe I du rapporteur spécial sur le droit au logement convenable en tant qu’élément du droit à un niveau de vie suffisant</w:t>
      </w:r>
      <w:r w:rsidRPr="00766A65">
        <w:rPr>
          <w:rFonts w:asciiTheme="minorHAnsi" w:eastAsia="Calibri" w:hAnsiTheme="minorHAnsi" w:cstheme="minorHAnsi"/>
          <w:sz w:val="18"/>
          <w:szCs w:val="18"/>
        </w:rPr>
        <w:t xml:space="preserve">). </w:t>
      </w:r>
    </w:p>
  </w:footnote>
  <w:footnote w:id="19">
    <w:p w14:paraId="50D2E0E8" w14:textId="24BBACDB" w:rsidR="002928E6" w:rsidRPr="00766A65" w:rsidRDefault="002928E6" w:rsidP="00544EC7">
      <w:pPr>
        <w:pStyle w:val="FootnoteText"/>
        <w:jc w:val="both"/>
        <w:rPr>
          <w:rFonts w:asciiTheme="minorHAnsi" w:hAnsiTheme="minorHAnsi" w:cstheme="minorHAnsi"/>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Pr="00766A65">
        <w:rPr>
          <w:rFonts w:asciiTheme="minorHAnsi" w:eastAsia="Calibri" w:hAnsiTheme="minorHAnsi" w:cstheme="minorHAnsi"/>
          <w:sz w:val="18"/>
          <w:szCs w:val="18"/>
        </w:rPr>
        <w:t>Selon l’article 26 de l’annexe XVIII du règlement minier, l’ensemble du processus de déplacement, d’indemnisation, de compensation et de réinstallation des communautés affectées est encadré par l’Agence Congolaise de l’Environnement et le Fonds National de Promotion et de Service Social. L’Etat intervient donc tout au long de la procédure entre l’exploitant et les communautés affectées.</w:t>
      </w:r>
      <w:r w:rsidRPr="00766A65">
        <w:rPr>
          <w:rFonts w:asciiTheme="minorHAnsi" w:hAnsiTheme="minorHAnsi" w:cstheme="minorHAnsi"/>
        </w:rPr>
        <w:t xml:space="preserve"> </w:t>
      </w:r>
      <w:r w:rsidRPr="00766A65">
        <w:rPr>
          <w:rFonts w:asciiTheme="minorHAnsi" w:eastAsia="Calibri" w:hAnsiTheme="minorHAnsi" w:cstheme="minorHAnsi"/>
          <w:sz w:val="18"/>
          <w:szCs w:val="18"/>
        </w:rPr>
        <w:t>Cependant, la mise en œuvre reste défaillante (voir infra §1</w:t>
      </w:r>
      <w:r w:rsidR="003B2BDD">
        <w:rPr>
          <w:rFonts w:asciiTheme="minorHAnsi" w:eastAsia="Calibri" w:hAnsiTheme="minorHAnsi" w:cstheme="minorHAnsi"/>
          <w:sz w:val="18"/>
          <w:szCs w:val="18"/>
        </w:rPr>
        <w:t>6</w:t>
      </w:r>
      <w:r w:rsidRPr="00766A65">
        <w:rPr>
          <w:rFonts w:asciiTheme="minorHAnsi" w:eastAsia="Calibri" w:hAnsiTheme="minorHAnsi" w:cstheme="minorHAnsi"/>
          <w:sz w:val="18"/>
          <w:szCs w:val="18"/>
        </w:rPr>
        <w:t xml:space="preserve"> et 1</w:t>
      </w:r>
      <w:r w:rsidR="003B2BDD">
        <w:rPr>
          <w:rFonts w:asciiTheme="minorHAnsi" w:eastAsia="Calibri" w:hAnsiTheme="minorHAnsi" w:cstheme="minorHAnsi"/>
          <w:sz w:val="18"/>
          <w:szCs w:val="18"/>
        </w:rPr>
        <w:t>7</w:t>
      </w:r>
      <w:r w:rsidRPr="00766A65">
        <w:rPr>
          <w:rFonts w:asciiTheme="minorHAnsi" w:eastAsia="Calibri" w:hAnsiTheme="minorHAnsi" w:cstheme="minorHAnsi"/>
          <w:sz w:val="18"/>
          <w:szCs w:val="18"/>
        </w:rPr>
        <w:t>).</w:t>
      </w:r>
      <w:r w:rsidRPr="00766A65">
        <w:rPr>
          <w:rFonts w:asciiTheme="minorHAnsi" w:hAnsiTheme="minorHAnsi" w:cstheme="minorHAnsi"/>
        </w:rPr>
        <w:t xml:space="preserve"> </w:t>
      </w:r>
    </w:p>
  </w:footnote>
  <w:footnote w:id="20">
    <w:p w14:paraId="44F0BEDF" w14:textId="0427CED9" w:rsidR="002928E6" w:rsidRPr="00766A65" w:rsidRDefault="002928E6" w:rsidP="008E1A3F">
      <w:pPr>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RE"/>
        </w:rPr>
        <w:t xml:space="preserve"> Voir DESK ECO</w:t>
      </w:r>
      <w:r w:rsidRPr="00766A65">
        <w:rPr>
          <w:rFonts w:asciiTheme="minorHAnsi" w:hAnsiTheme="minorHAnsi" w:cstheme="minorHAnsi"/>
          <w:i/>
          <w:iCs/>
          <w:sz w:val="18"/>
          <w:szCs w:val="18"/>
          <w:lang w:val="fr-RE"/>
        </w:rPr>
        <w:t>, RDC : une pétition contre l’entreprise minière COMMUS SAS de Kolwezi adressée au ministre des Mines</w:t>
      </w:r>
      <w:r w:rsidRPr="00766A65">
        <w:rPr>
          <w:rFonts w:asciiTheme="minorHAnsi" w:hAnsiTheme="minorHAnsi" w:cstheme="minorHAnsi"/>
          <w:sz w:val="18"/>
          <w:szCs w:val="18"/>
          <w:lang w:val="fr-RE"/>
        </w:rPr>
        <w:t>, 1</w:t>
      </w:r>
      <w:r w:rsidRPr="00766A65">
        <w:rPr>
          <w:rFonts w:asciiTheme="minorHAnsi" w:hAnsiTheme="minorHAnsi" w:cstheme="minorHAnsi"/>
          <w:sz w:val="18"/>
          <w:szCs w:val="18"/>
          <w:vertAlign w:val="superscript"/>
          <w:lang w:val="fr-RE"/>
        </w:rPr>
        <w:t>er</w:t>
      </w:r>
      <w:r w:rsidRPr="00766A65">
        <w:rPr>
          <w:rFonts w:asciiTheme="minorHAnsi" w:hAnsiTheme="minorHAnsi" w:cstheme="minorHAnsi"/>
          <w:sz w:val="18"/>
          <w:szCs w:val="18"/>
          <w:lang w:val="fr-RE"/>
        </w:rPr>
        <w:t xml:space="preserve"> octobre 2018. </w:t>
      </w:r>
      <w:r w:rsidR="00ED1C86" w:rsidRPr="00766A65">
        <w:rPr>
          <w:rFonts w:asciiTheme="minorHAnsi" w:hAnsiTheme="minorHAnsi" w:cstheme="minorHAnsi"/>
          <w:sz w:val="18"/>
          <w:szCs w:val="18"/>
          <w:lang w:val="fr-RE"/>
        </w:rPr>
        <w:t xml:space="preserve">Disponible sur </w:t>
      </w:r>
      <w:r w:rsidRPr="00766A65">
        <w:rPr>
          <w:rFonts w:asciiTheme="minorHAnsi" w:hAnsiTheme="minorHAnsi" w:cstheme="minorHAnsi"/>
          <w:sz w:val="18"/>
          <w:szCs w:val="18"/>
          <w:lang w:val="fr-RE"/>
        </w:rPr>
        <w:t xml:space="preserve">: </w:t>
      </w:r>
      <w:hyperlink r:id="rId10" w:history="1">
        <w:r w:rsidRPr="00766A65">
          <w:rPr>
            <w:rStyle w:val="Hyperlink"/>
            <w:rFonts w:asciiTheme="minorHAnsi" w:hAnsiTheme="minorHAnsi" w:cstheme="minorHAnsi"/>
            <w:sz w:val="18"/>
            <w:szCs w:val="18"/>
            <w:lang w:val="fr-RE"/>
          </w:rPr>
          <w:t>https://deskeco.com/rdc-une-petition-contre-lentreprise-miniere-commus-sas-de-kolwezi-adressee-au-ministre-des-mines</w:t>
        </w:r>
      </w:hyperlink>
      <w:r w:rsidRPr="00766A65">
        <w:rPr>
          <w:rFonts w:asciiTheme="minorHAnsi" w:hAnsiTheme="minorHAnsi" w:cstheme="minorHAnsi"/>
          <w:sz w:val="18"/>
          <w:szCs w:val="18"/>
          <w:lang w:val="fr-RE"/>
        </w:rPr>
        <w:t xml:space="preserve"> </w:t>
      </w:r>
      <w:r w:rsidRPr="00766A65">
        <w:rPr>
          <w:rFonts w:asciiTheme="minorHAnsi" w:hAnsiTheme="minorHAnsi" w:cstheme="minorHAnsi"/>
          <w:sz w:val="18"/>
          <w:szCs w:val="18"/>
        </w:rPr>
        <w:t>(Dernière consultation le 5 janvier 2022).</w:t>
      </w:r>
    </w:p>
  </w:footnote>
  <w:footnote w:id="21">
    <w:p w14:paraId="2D582607" w14:textId="11260098" w:rsidR="002928E6" w:rsidRPr="00766A65" w:rsidRDefault="002928E6" w:rsidP="00BC1019">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YOUTH AND SOCIAL DEVELOPMENT ET ASADHO, </w:t>
      </w:r>
      <w:r w:rsidRPr="00766A65">
        <w:rPr>
          <w:rFonts w:asciiTheme="minorHAnsi" w:hAnsiTheme="minorHAnsi" w:cstheme="minorHAnsi"/>
          <w:i/>
          <w:iCs/>
          <w:sz w:val="18"/>
          <w:szCs w:val="18"/>
        </w:rPr>
        <w:t xml:space="preserve">Communiqué de presse conjoint relatifs aux populations délocalisées par KAMOA COPPER abandonnées à leur triste </w:t>
      </w:r>
      <w:r w:rsidRPr="00766A65">
        <w:rPr>
          <w:rFonts w:asciiTheme="minorHAnsi" w:hAnsiTheme="minorHAnsi" w:cstheme="minorHAnsi"/>
          <w:sz w:val="18"/>
          <w:szCs w:val="18"/>
        </w:rPr>
        <w:t xml:space="preserve">sort, 27 septembre 2021. </w:t>
      </w:r>
      <w:r w:rsidR="00BA39DC" w:rsidRPr="00766A65">
        <w:rPr>
          <w:rFonts w:asciiTheme="minorHAnsi" w:hAnsiTheme="minorHAnsi" w:cstheme="minorHAnsi"/>
          <w:sz w:val="18"/>
          <w:szCs w:val="18"/>
        </w:rPr>
        <w:t>Disponible sur</w:t>
      </w:r>
      <w:r w:rsidRPr="00766A65">
        <w:rPr>
          <w:rFonts w:asciiTheme="minorHAnsi" w:hAnsiTheme="minorHAnsi" w:cstheme="minorHAnsi"/>
          <w:sz w:val="18"/>
          <w:szCs w:val="18"/>
        </w:rPr>
        <w:t xml:space="preserve"> : </w:t>
      </w:r>
      <w:hyperlink r:id="rId11" w:history="1">
        <w:r w:rsidRPr="00766A65">
          <w:rPr>
            <w:rStyle w:val="Hyperlink"/>
            <w:rFonts w:asciiTheme="minorHAnsi" w:hAnsiTheme="minorHAnsi" w:cstheme="minorHAnsi"/>
            <w:sz w:val="18"/>
            <w:szCs w:val="18"/>
          </w:rPr>
          <w:t>https://congomines.org/system/attachments/assets/000/002/189/original/COMMUNIQUE_CONJOINT_ASADHO_YSD__2021__27_SEPTEMBRE_BIS.pdf?1633001667</w:t>
        </w:r>
      </w:hyperlink>
      <w:r w:rsidRPr="00766A65">
        <w:rPr>
          <w:rFonts w:asciiTheme="minorHAnsi" w:hAnsiTheme="minorHAnsi" w:cstheme="minorHAnsi"/>
          <w:sz w:val="18"/>
          <w:szCs w:val="18"/>
        </w:rPr>
        <w:t>. (Dernière consultation le 5 janvier 2022).</w:t>
      </w:r>
    </w:p>
  </w:footnote>
  <w:footnote w:id="22">
    <w:p w14:paraId="04E18450" w14:textId="4E16D0FC" w:rsidR="002928E6" w:rsidRPr="00766A65" w:rsidRDefault="002928E6" w:rsidP="00BC1019">
      <w:pPr>
        <w:pStyle w:val="FootnoteText"/>
        <w:jc w:val="both"/>
        <w:rPr>
          <w:rFonts w:asciiTheme="minorHAnsi" w:hAnsiTheme="minorHAnsi" w:cstheme="minorHAnsi"/>
          <w:sz w:val="18"/>
          <w:szCs w:val="18"/>
          <w:lang w:val="fr-RE"/>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RE"/>
        </w:rPr>
        <w:t xml:space="preserve"> LA GUARDIA, </w:t>
      </w:r>
      <w:r w:rsidRPr="00766A65">
        <w:rPr>
          <w:rFonts w:asciiTheme="minorHAnsi" w:hAnsiTheme="minorHAnsi" w:cstheme="minorHAnsi"/>
          <w:i/>
          <w:iCs/>
          <w:sz w:val="18"/>
          <w:szCs w:val="18"/>
          <w:lang w:val="fr-RE"/>
        </w:rPr>
        <w:t>Kolwezi : délocalisation Tsgipuki, les habitants impatients d’être indemnisés,</w:t>
      </w:r>
      <w:r w:rsidRPr="00766A65">
        <w:rPr>
          <w:rFonts w:asciiTheme="minorHAnsi" w:hAnsiTheme="minorHAnsi" w:cstheme="minorHAnsi"/>
          <w:sz w:val="18"/>
          <w:szCs w:val="18"/>
          <w:lang w:val="fr-RE"/>
        </w:rPr>
        <w:t xml:space="preserve"> 14 juillet 2018. Disponible </w:t>
      </w:r>
      <w:r w:rsidR="00ED1C86" w:rsidRPr="00766A65">
        <w:rPr>
          <w:rFonts w:asciiTheme="minorHAnsi" w:hAnsiTheme="minorHAnsi" w:cstheme="minorHAnsi"/>
          <w:sz w:val="18"/>
          <w:szCs w:val="18"/>
          <w:lang w:val="fr-RE"/>
        </w:rPr>
        <w:t xml:space="preserve">sur </w:t>
      </w:r>
      <w:r w:rsidRPr="00766A65">
        <w:rPr>
          <w:rFonts w:asciiTheme="minorHAnsi" w:hAnsiTheme="minorHAnsi" w:cstheme="minorHAnsi"/>
          <w:sz w:val="18"/>
          <w:szCs w:val="18"/>
          <w:lang w:val="fr-RE"/>
        </w:rPr>
        <w:t xml:space="preserve">:  </w:t>
      </w:r>
      <w:hyperlink r:id="rId12" w:history="1">
        <w:r w:rsidRPr="00766A65">
          <w:rPr>
            <w:rStyle w:val="Hyperlink"/>
            <w:rFonts w:asciiTheme="minorHAnsi" w:hAnsiTheme="minorHAnsi" w:cstheme="minorHAnsi"/>
            <w:sz w:val="18"/>
            <w:szCs w:val="18"/>
            <w:lang w:val="fr-RE"/>
          </w:rPr>
          <w:t>https://magazinelaguardia.info/2018/07/14/kolwezi-delocalisation-tshipuki-les-habitants-impatients-detre-indemnises/</w:t>
        </w:r>
      </w:hyperlink>
      <w:r w:rsidRPr="00766A65">
        <w:rPr>
          <w:rFonts w:asciiTheme="minorHAnsi" w:hAnsiTheme="minorHAnsi" w:cstheme="minorHAnsi"/>
          <w:sz w:val="18"/>
          <w:szCs w:val="18"/>
          <w:lang w:val="fr-RE"/>
        </w:rPr>
        <w:t xml:space="preserve"> </w:t>
      </w:r>
      <w:r w:rsidRPr="00766A65">
        <w:rPr>
          <w:rFonts w:asciiTheme="minorHAnsi" w:hAnsiTheme="minorHAnsi" w:cstheme="minorHAnsi"/>
          <w:sz w:val="18"/>
          <w:szCs w:val="18"/>
        </w:rPr>
        <w:t xml:space="preserve">(Dernière consultation le 5 janvier 2022). </w:t>
      </w:r>
    </w:p>
  </w:footnote>
  <w:footnote w:id="23">
    <w:p w14:paraId="6908E5EB" w14:textId="0BFE92EC" w:rsidR="00E30A59" w:rsidRPr="00766A65" w:rsidRDefault="00E30A59" w:rsidP="00285DBC">
      <w:pPr>
        <w:pStyle w:val="FootnoteText"/>
        <w:jc w:val="both"/>
        <w:rPr>
          <w:rFonts w:asciiTheme="minorHAnsi" w:hAnsiTheme="minorHAnsi" w:cstheme="minorHAnsi"/>
          <w:highlight w:val="yellow"/>
        </w:rPr>
      </w:pPr>
      <w:r w:rsidRPr="00766A65">
        <w:rPr>
          <w:rStyle w:val="FootnoteReference"/>
          <w:rFonts w:asciiTheme="minorHAnsi" w:hAnsiTheme="minorHAnsi" w:cstheme="minorHAnsi"/>
          <w:sz w:val="18"/>
          <w:szCs w:val="14"/>
        </w:rPr>
        <w:footnoteRef/>
      </w:r>
      <w:r w:rsidRPr="00766A65">
        <w:rPr>
          <w:rFonts w:asciiTheme="minorHAnsi" w:hAnsiTheme="minorHAnsi" w:cstheme="minorHAnsi"/>
          <w:sz w:val="18"/>
          <w:szCs w:val="14"/>
        </w:rPr>
        <w:t xml:space="preserve"> </w:t>
      </w:r>
      <w:r w:rsidR="00550A8E" w:rsidRPr="00766A65">
        <w:rPr>
          <w:rFonts w:asciiTheme="minorHAnsi" w:hAnsiTheme="minorHAnsi" w:cstheme="minorHAnsi"/>
          <w:sz w:val="18"/>
          <w:szCs w:val="14"/>
        </w:rPr>
        <w:t xml:space="preserve">Voir </w:t>
      </w:r>
      <w:r w:rsidR="00CD45A6" w:rsidRPr="00766A65">
        <w:rPr>
          <w:rFonts w:asciiTheme="minorHAnsi" w:hAnsiTheme="minorHAnsi" w:cstheme="minorHAnsi"/>
          <w:sz w:val="18"/>
          <w:szCs w:val="14"/>
        </w:rPr>
        <w:t xml:space="preserve">LUALABAMAPROVINCE, </w:t>
      </w:r>
      <w:r w:rsidR="00CD45A6" w:rsidRPr="00766A65">
        <w:rPr>
          <w:rFonts w:asciiTheme="minorHAnsi" w:hAnsiTheme="minorHAnsi" w:cstheme="minorHAnsi"/>
          <w:i/>
          <w:iCs/>
          <w:sz w:val="18"/>
          <w:szCs w:val="14"/>
        </w:rPr>
        <w:t xml:space="preserve">Frustrés de la procédure de décolalisation de leurs champs par l’entreprise Metalkol, les cultivateurs saississent de nouveau l’assemblée provinciale, </w:t>
      </w:r>
      <w:r w:rsidR="00CD45A6" w:rsidRPr="00766A65">
        <w:rPr>
          <w:rFonts w:asciiTheme="minorHAnsi" w:hAnsiTheme="minorHAnsi" w:cstheme="minorHAnsi"/>
          <w:sz w:val="18"/>
          <w:szCs w:val="14"/>
        </w:rPr>
        <w:t xml:space="preserve">28 janvier 2020. Disponible sur : </w:t>
      </w:r>
      <w:hyperlink r:id="rId13" w:history="1">
        <w:r w:rsidR="00CD45A6" w:rsidRPr="00766A65">
          <w:rPr>
            <w:rStyle w:val="Hyperlink"/>
            <w:rFonts w:asciiTheme="minorHAnsi" w:hAnsiTheme="minorHAnsi" w:cstheme="minorHAnsi"/>
            <w:sz w:val="18"/>
            <w:szCs w:val="14"/>
          </w:rPr>
          <w:t>https://www.lualabamaprovince.com/index.php/2020/01/28/frustres-de-la-procedure-de-delocalisation-de-leurs-champs-par-lentreprise-metalkol-les-cultivateurs-saisissent-de-nouveau-lassemblee-provinciale/</w:t>
        </w:r>
      </w:hyperlink>
      <w:r w:rsidRPr="00766A65">
        <w:rPr>
          <w:rFonts w:asciiTheme="minorHAnsi" w:hAnsiTheme="minorHAnsi" w:cstheme="minorHAnsi"/>
          <w:sz w:val="18"/>
          <w:szCs w:val="14"/>
        </w:rPr>
        <w:t xml:space="preserve"> </w:t>
      </w:r>
      <w:r w:rsidR="00CD45A6" w:rsidRPr="00766A65">
        <w:rPr>
          <w:rFonts w:asciiTheme="minorHAnsi" w:hAnsiTheme="minorHAnsi" w:cstheme="minorHAnsi"/>
          <w:sz w:val="18"/>
          <w:szCs w:val="18"/>
        </w:rPr>
        <w:t xml:space="preserve">(Dernière consultation le </w:t>
      </w:r>
      <w:r w:rsidR="00285DBC" w:rsidRPr="00766A65">
        <w:rPr>
          <w:rFonts w:asciiTheme="minorHAnsi" w:hAnsiTheme="minorHAnsi" w:cstheme="minorHAnsi"/>
          <w:sz w:val="18"/>
          <w:szCs w:val="18"/>
        </w:rPr>
        <w:t>13</w:t>
      </w:r>
      <w:r w:rsidR="00CD45A6" w:rsidRPr="00766A65">
        <w:rPr>
          <w:rFonts w:asciiTheme="minorHAnsi" w:hAnsiTheme="minorHAnsi" w:cstheme="minorHAnsi"/>
          <w:sz w:val="18"/>
          <w:szCs w:val="18"/>
        </w:rPr>
        <w:t xml:space="preserve"> janvier 2022).</w:t>
      </w:r>
    </w:p>
  </w:footnote>
  <w:footnote w:id="24">
    <w:p w14:paraId="4515705F" w14:textId="24FD8768" w:rsidR="002928E6" w:rsidRPr="00766A65" w:rsidRDefault="002928E6" w:rsidP="12070491">
      <w:pPr>
        <w:pStyle w:val="FootnoteText"/>
        <w:jc w:val="both"/>
        <w:rPr>
          <w:rFonts w:asciiTheme="minorHAnsi" w:hAnsiTheme="minorHAnsi" w:cstheme="minorHAnsi"/>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Voir le </w:t>
      </w:r>
      <w:r w:rsidRPr="00766A65">
        <w:rPr>
          <w:rFonts w:asciiTheme="minorHAnsi" w:hAnsiTheme="minorHAnsi" w:cstheme="minorHAnsi"/>
          <w:sz w:val="18"/>
          <w:szCs w:val="18"/>
          <w:lang w:val="fr-CH"/>
        </w:rPr>
        <w:t>Rapport de la mission parlementaire ad hoc sur la démolition et le déguerpissement de la population de villages Bandayi et Mege dans le secteur de Kibali, territoire de Watsa, Province de Haut-Uélé, du 24 octobre au 30 octobre 2021.</w:t>
      </w:r>
    </w:p>
  </w:footnote>
  <w:footnote w:id="25">
    <w:p w14:paraId="43BDDE38" w14:textId="77777777" w:rsidR="002928E6" w:rsidRPr="00766A65" w:rsidRDefault="002928E6" w:rsidP="003B4989">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Pr="00766A65">
        <w:rPr>
          <w:rFonts w:asciiTheme="minorHAnsi" w:hAnsiTheme="minorHAnsi" w:cstheme="minorHAnsi"/>
          <w:i/>
          <w:iCs/>
          <w:sz w:val="18"/>
          <w:szCs w:val="18"/>
        </w:rPr>
        <w:t xml:space="preserve">Ibid. </w:t>
      </w:r>
    </w:p>
  </w:footnote>
  <w:footnote w:id="26">
    <w:p w14:paraId="6602D8DE" w14:textId="13E9943E" w:rsidR="002928E6" w:rsidRPr="00766A65" w:rsidRDefault="002928E6" w:rsidP="003B4989">
      <w:pPr>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OHCHR et ONU HABITAT, </w:t>
      </w:r>
      <w:r w:rsidRPr="00766A65">
        <w:rPr>
          <w:rFonts w:asciiTheme="minorHAnsi" w:hAnsiTheme="minorHAnsi" w:cstheme="minorHAnsi"/>
          <w:i/>
          <w:iCs/>
          <w:sz w:val="18"/>
          <w:szCs w:val="18"/>
          <w:lang w:val="fr-CH"/>
        </w:rPr>
        <w:t xml:space="preserve">Fiche informative n°25, Rev.1 – Les expulsions </w:t>
      </w:r>
      <w:r w:rsidRPr="00766A65">
        <w:rPr>
          <w:rFonts w:asciiTheme="minorHAnsi" w:hAnsiTheme="minorHAnsi" w:cstheme="minorHAnsi"/>
          <w:sz w:val="18"/>
          <w:szCs w:val="18"/>
          <w:lang w:val="fr-CH"/>
        </w:rPr>
        <w:t>forces, 2014, p.32. Disponible </w:t>
      </w:r>
      <w:r w:rsidR="00ED1C86" w:rsidRPr="00766A65">
        <w:rPr>
          <w:rFonts w:asciiTheme="minorHAnsi" w:hAnsiTheme="minorHAnsi" w:cstheme="minorHAnsi"/>
          <w:sz w:val="18"/>
          <w:szCs w:val="18"/>
          <w:lang w:val="fr-CH"/>
        </w:rPr>
        <w:t xml:space="preserve">sur </w:t>
      </w:r>
      <w:r w:rsidRPr="00766A65">
        <w:rPr>
          <w:rFonts w:asciiTheme="minorHAnsi" w:hAnsiTheme="minorHAnsi" w:cstheme="minorHAnsi"/>
          <w:sz w:val="18"/>
          <w:szCs w:val="18"/>
          <w:lang w:val="fr-CH"/>
        </w:rPr>
        <w:t xml:space="preserve">: </w:t>
      </w:r>
      <w:hyperlink r:id="rId14" w:history="1">
        <w:r w:rsidRPr="00766A65">
          <w:rPr>
            <w:rStyle w:val="Hyperlink"/>
            <w:rFonts w:asciiTheme="minorHAnsi" w:hAnsiTheme="minorHAnsi" w:cstheme="minorHAnsi"/>
            <w:sz w:val="18"/>
            <w:szCs w:val="18"/>
            <w:lang w:val="fr-CH"/>
          </w:rPr>
          <w:t>https://www.ohchr.org/Documents/Publications/FS25.Rev.1_fr.pdf</w:t>
        </w:r>
      </w:hyperlink>
      <w:r w:rsidRPr="00766A65">
        <w:rPr>
          <w:rFonts w:asciiTheme="minorHAnsi" w:hAnsiTheme="minorHAnsi" w:cstheme="minorHAnsi"/>
          <w:sz w:val="18"/>
          <w:szCs w:val="18"/>
          <w:lang w:val="fr-CH"/>
        </w:rPr>
        <w:t xml:space="preserve"> </w:t>
      </w:r>
      <w:r w:rsidRPr="00766A65">
        <w:rPr>
          <w:rFonts w:asciiTheme="minorHAnsi" w:hAnsiTheme="minorHAnsi" w:cstheme="minorHAnsi"/>
          <w:sz w:val="18"/>
          <w:szCs w:val="18"/>
        </w:rPr>
        <w:t>(Dernière consultation le 5 janvier 2022).</w:t>
      </w:r>
    </w:p>
  </w:footnote>
  <w:footnote w:id="27">
    <w:p w14:paraId="2E72ECF1" w14:textId="7878AC19" w:rsidR="002928E6" w:rsidRPr="00766A65" w:rsidRDefault="002928E6" w:rsidP="12070491">
      <w:pPr>
        <w:pStyle w:val="FootnoteText"/>
        <w:jc w:val="both"/>
        <w:rPr>
          <w:rFonts w:asciiTheme="minorHAnsi" w:hAnsiTheme="minorHAnsi" w:cstheme="minorHAnsi"/>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Pr="00766A65">
        <w:rPr>
          <w:rFonts w:asciiTheme="minorHAnsi" w:hAnsiTheme="minorHAnsi" w:cstheme="minorHAnsi"/>
          <w:sz w:val="18"/>
          <w:szCs w:val="18"/>
          <w:lang w:val="fr-CH"/>
        </w:rPr>
        <w:t xml:space="preserve">Rapport de la mission parlementaire ad hoc sur la démolition et le déguerpissement de la population de villages Bandayi et Mege dans le secteur de Kibali, territoire de Watsa, Province de Haut-Uélé, du 24 octobre au 30 octobre 2021. Voir ORIENTALINFO, </w:t>
      </w:r>
      <w:r w:rsidRPr="00766A65">
        <w:rPr>
          <w:rFonts w:asciiTheme="minorHAnsi" w:hAnsiTheme="minorHAnsi" w:cstheme="minorHAnsi"/>
          <w:i/>
          <w:iCs/>
          <w:sz w:val="18"/>
          <w:szCs w:val="18"/>
          <w:lang w:val="fr-CH"/>
        </w:rPr>
        <w:t>Haut-Uele, dossier Bandayyi et Mege : ce que révèle le rapport des 3 parlementaires</w:t>
      </w:r>
      <w:r w:rsidRPr="00766A65">
        <w:rPr>
          <w:rFonts w:asciiTheme="minorHAnsi" w:hAnsiTheme="minorHAnsi" w:cstheme="minorHAnsi"/>
          <w:sz w:val="18"/>
          <w:szCs w:val="18"/>
          <w:lang w:val="fr-CH"/>
        </w:rPr>
        <w:t>, 10 novembre 2021. Disponible</w:t>
      </w:r>
      <w:r w:rsidR="00ED1C86" w:rsidRPr="00766A65">
        <w:rPr>
          <w:rFonts w:asciiTheme="minorHAnsi" w:hAnsiTheme="minorHAnsi" w:cstheme="minorHAnsi"/>
          <w:sz w:val="18"/>
          <w:szCs w:val="18"/>
          <w:lang w:val="fr-CH"/>
        </w:rPr>
        <w:t xml:space="preserve"> sur :</w:t>
      </w:r>
      <w:r w:rsidRPr="00766A65">
        <w:rPr>
          <w:rFonts w:asciiTheme="minorHAnsi" w:hAnsiTheme="minorHAnsi" w:cstheme="minorHAnsi"/>
          <w:sz w:val="18"/>
          <w:szCs w:val="18"/>
          <w:lang w:val="fr-CH"/>
        </w:rPr>
        <w:t xml:space="preserve"> </w:t>
      </w:r>
      <w:hyperlink r:id="rId15" w:history="1">
        <w:r w:rsidRPr="00766A65">
          <w:rPr>
            <w:rStyle w:val="Hyperlink"/>
            <w:rFonts w:asciiTheme="minorHAnsi" w:hAnsiTheme="minorHAnsi" w:cstheme="minorHAnsi"/>
            <w:sz w:val="18"/>
            <w:szCs w:val="18"/>
            <w:lang w:val="fr-CH"/>
          </w:rPr>
          <w:t>https://www.orientalinfo.net/11/10/haut-uele-dossier-bandayi-et-mege-ce-que-revele-le-rapport-des-3-parlementaires/</w:t>
        </w:r>
      </w:hyperlink>
      <w:r w:rsidRPr="00766A65">
        <w:rPr>
          <w:rFonts w:asciiTheme="minorHAnsi" w:hAnsiTheme="minorHAnsi" w:cstheme="minorHAnsi"/>
          <w:sz w:val="18"/>
          <w:szCs w:val="18"/>
          <w:lang w:val="fr-CH"/>
        </w:rPr>
        <w:t xml:space="preserve"> (</w:t>
      </w:r>
      <w:r w:rsidRPr="00766A65">
        <w:rPr>
          <w:rFonts w:asciiTheme="minorHAnsi" w:hAnsiTheme="minorHAnsi" w:cstheme="minorHAnsi"/>
          <w:sz w:val="18"/>
          <w:szCs w:val="18"/>
        </w:rPr>
        <w:t>Dernière consultation le 5 janvier 2022).</w:t>
      </w:r>
    </w:p>
  </w:footnote>
  <w:footnote w:id="28">
    <w:p w14:paraId="6DD98683" w14:textId="79C82088" w:rsidR="002928E6" w:rsidRPr="00766A65" w:rsidRDefault="002928E6" w:rsidP="001C58BE">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Article 242 du code minier révisé : « </w:t>
      </w:r>
      <w:r w:rsidRPr="00766A65">
        <w:rPr>
          <w:rFonts w:asciiTheme="minorHAnsi" w:hAnsiTheme="minorHAnsi" w:cstheme="minorHAnsi"/>
          <w:i/>
          <w:iCs/>
          <w:sz w:val="18"/>
          <w:szCs w:val="18"/>
        </w:rPr>
        <w:t>La redevance minière est versée par le titulaire du titre minier d’exploitation à raison de : - 50 % acquis au Pouvoir central ; - 25 % versés sur un compte désigné par l’Administration de la province où se trouve le projet ; - 15 % sur un compte désigné par l’entité territoriale décentralisée dans le ressort de laquelle s’opère l’exploitation ; - 10 % au Fonds minier pour les générations futures »</w:t>
      </w:r>
      <w:r w:rsidRPr="00766A65">
        <w:rPr>
          <w:rFonts w:asciiTheme="minorHAnsi" w:hAnsiTheme="minorHAnsi" w:cstheme="minorHAnsi"/>
          <w:sz w:val="18"/>
          <w:szCs w:val="18"/>
        </w:rPr>
        <w:t>.</w:t>
      </w:r>
    </w:p>
  </w:footnote>
  <w:footnote w:id="29">
    <w:p w14:paraId="7577E526" w14:textId="299C7E70" w:rsidR="002928E6" w:rsidRPr="00766A65" w:rsidRDefault="002928E6" w:rsidP="001E22D2">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Pr="00766A65">
        <w:rPr>
          <w:rFonts w:asciiTheme="minorHAnsi" w:hAnsiTheme="minorHAnsi" w:cstheme="minorHAnsi"/>
          <w:sz w:val="18"/>
          <w:szCs w:val="18"/>
          <w:lang w:val="fr-CH"/>
        </w:rPr>
        <w:t xml:space="preserve">CORDAID, </w:t>
      </w:r>
      <w:r w:rsidRPr="00766A65">
        <w:rPr>
          <w:rFonts w:asciiTheme="minorHAnsi" w:hAnsiTheme="minorHAnsi" w:cstheme="minorHAnsi"/>
          <w:i/>
          <w:iCs/>
          <w:sz w:val="18"/>
          <w:szCs w:val="18"/>
          <w:lang w:val="fr-CH"/>
        </w:rPr>
        <w:t>Rapport d’évaluation de la mise en œuvre du code minier révisé sur le développement communautaire</w:t>
      </w:r>
      <w:r w:rsidRPr="00766A65">
        <w:rPr>
          <w:rFonts w:asciiTheme="minorHAnsi" w:hAnsiTheme="minorHAnsi" w:cstheme="minorHAnsi"/>
          <w:sz w:val="18"/>
          <w:szCs w:val="18"/>
          <w:lang w:val="fr-CH"/>
        </w:rPr>
        <w:t xml:space="preserve">, Juin 2020. </w:t>
      </w:r>
      <w:r w:rsidR="00BA39DC" w:rsidRPr="00766A65">
        <w:rPr>
          <w:rFonts w:asciiTheme="minorHAnsi" w:hAnsiTheme="minorHAnsi" w:cstheme="minorHAnsi"/>
          <w:sz w:val="18"/>
          <w:szCs w:val="18"/>
          <w:lang w:val="fr-CH"/>
        </w:rPr>
        <w:t>Disponible sur</w:t>
      </w:r>
      <w:r w:rsidRPr="00766A65">
        <w:rPr>
          <w:rFonts w:asciiTheme="minorHAnsi" w:hAnsiTheme="minorHAnsi" w:cstheme="minorHAnsi"/>
          <w:sz w:val="18"/>
          <w:szCs w:val="18"/>
          <w:lang w:val="fr-CH"/>
        </w:rPr>
        <w:t> :</w:t>
      </w:r>
      <w:r w:rsidRPr="00766A65">
        <w:rPr>
          <w:rFonts w:asciiTheme="minorHAnsi" w:hAnsiTheme="minorHAnsi" w:cstheme="minorHAnsi"/>
          <w:sz w:val="18"/>
          <w:szCs w:val="18"/>
        </w:rPr>
        <w:t xml:space="preserve"> </w:t>
      </w:r>
      <w:hyperlink r:id="rId16" w:history="1">
        <w:r w:rsidRPr="00766A65">
          <w:rPr>
            <w:rStyle w:val="Hyperlink"/>
            <w:rFonts w:asciiTheme="minorHAnsi" w:hAnsiTheme="minorHAnsi" w:cstheme="minorHAnsi"/>
            <w:sz w:val="18"/>
            <w:szCs w:val="18"/>
          </w:rPr>
          <w:t>https://www.cordaid.org/en/wp-content/uploads/sites/11/2020/05/Cordaid_Rapport_Evaluation_Code_Minier_r%C3%A9vis%C3%A9_RDC_Developpement_Communautaire__Juin_2020.pdf</w:t>
        </w:r>
      </w:hyperlink>
      <w:r w:rsidRPr="00766A65">
        <w:rPr>
          <w:rStyle w:val="Hyperlink"/>
          <w:rFonts w:asciiTheme="minorHAnsi" w:hAnsiTheme="minorHAnsi" w:cstheme="minorHAnsi"/>
          <w:sz w:val="18"/>
          <w:szCs w:val="18"/>
          <w:u w:val="none"/>
        </w:rPr>
        <w:t xml:space="preserve"> </w:t>
      </w:r>
      <w:r w:rsidRPr="00766A65">
        <w:rPr>
          <w:rFonts w:asciiTheme="minorHAnsi" w:hAnsiTheme="minorHAnsi" w:cstheme="minorHAnsi"/>
          <w:sz w:val="18"/>
          <w:szCs w:val="18"/>
        </w:rPr>
        <w:t xml:space="preserve">(Dernière consultation le 4 janvier 2022). p 7. </w:t>
      </w:r>
    </w:p>
  </w:footnote>
  <w:footnote w:id="30">
    <w:p w14:paraId="568B6982" w14:textId="22038831" w:rsidR="002928E6" w:rsidRPr="00766A65" w:rsidRDefault="002928E6" w:rsidP="004F060E">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Pr="00766A65">
        <w:rPr>
          <w:rFonts w:asciiTheme="minorHAnsi" w:hAnsiTheme="minorHAnsi" w:cstheme="minorHAnsi"/>
          <w:i/>
          <w:iCs/>
          <w:sz w:val="18"/>
          <w:szCs w:val="18"/>
          <w:lang w:val="fr-CH"/>
        </w:rPr>
        <w:t xml:space="preserve">Ibid. </w:t>
      </w:r>
    </w:p>
  </w:footnote>
  <w:footnote w:id="31">
    <w:p w14:paraId="70AEB13D" w14:textId="7815FB6C" w:rsidR="002928E6" w:rsidRPr="00766A65" w:rsidRDefault="002928E6" w:rsidP="00F23659">
      <w:pPr>
        <w:pStyle w:val="FootnoteText"/>
        <w:tabs>
          <w:tab w:val="left" w:pos="567"/>
        </w:tabs>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00FC7941" w:rsidRPr="00766A65">
        <w:rPr>
          <w:rFonts w:asciiTheme="minorHAnsi" w:hAnsiTheme="minorHAnsi" w:cstheme="minorHAnsi"/>
          <w:sz w:val="18"/>
          <w:szCs w:val="18"/>
          <w:lang w:val="fr-CH"/>
        </w:rPr>
        <w:t xml:space="preserve"> CORDAID, </w:t>
      </w:r>
      <w:r w:rsidR="00FC7941" w:rsidRPr="00766A65">
        <w:rPr>
          <w:rFonts w:asciiTheme="minorHAnsi" w:hAnsiTheme="minorHAnsi" w:cstheme="minorHAnsi"/>
          <w:i/>
          <w:iCs/>
          <w:sz w:val="18"/>
          <w:szCs w:val="18"/>
          <w:lang w:val="fr-CH"/>
        </w:rPr>
        <w:t>Rapport d’évaluation de la mise en œuvre du code minier révisé sur le développement communautaire</w:t>
      </w:r>
      <w:r w:rsidR="00FC7941" w:rsidRPr="00766A65">
        <w:rPr>
          <w:rFonts w:asciiTheme="minorHAnsi" w:hAnsiTheme="minorHAnsi" w:cstheme="minorHAnsi"/>
          <w:sz w:val="18"/>
          <w:szCs w:val="18"/>
          <w:lang w:val="fr-CH"/>
        </w:rPr>
        <w:t xml:space="preserve">, </w:t>
      </w:r>
      <w:r w:rsidRPr="00766A65">
        <w:rPr>
          <w:rFonts w:asciiTheme="minorHAnsi" w:hAnsiTheme="minorHAnsi" w:cstheme="minorHAnsi"/>
          <w:i/>
          <w:iCs/>
          <w:sz w:val="18"/>
          <w:szCs w:val="18"/>
        </w:rPr>
        <w:t xml:space="preserve">Op. Cit. </w:t>
      </w:r>
      <w:r w:rsidRPr="00766A65">
        <w:rPr>
          <w:rFonts w:asciiTheme="minorHAnsi" w:hAnsiTheme="minorHAnsi" w:cstheme="minorHAnsi"/>
          <w:sz w:val="18"/>
          <w:szCs w:val="18"/>
        </w:rPr>
        <w:t>Pp 24-30 ; 40-41.</w:t>
      </w:r>
    </w:p>
  </w:footnote>
  <w:footnote w:id="32">
    <w:p w14:paraId="1E11A8C8" w14:textId="6A76423C" w:rsidR="002928E6" w:rsidRPr="00766A65" w:rsidRDefault="002928E6" w:rsidP="00341971">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Voir l’article 25 quinquies du Décret n° 038/2003 du 26 mars 2003 portant Règlement minier tel que modifié et complété par le Décret n° 18/024 du 08 juin 2018. </w:t>
      </w:r>
      <w:r w:rsidRPr="00766A65">
        <w:rPr>
          <w:rFonts w:asciiTheme="minorHAnsi" w:hAnsiTheme="minorHAnsi" w:cstheme="minorHAnsi"/>
          <w:i/>
          <w:iCs/>
          <w:sz w:val="18"/>
          <w:szCs w:val="18"/>
        </w:rPr>
        <w:t xml:space="preserve">Op. Cit. </w:t>
      </w:r>
    </w:p>
  </w:footnote>
  <w:footnote w:id="33">
    <w:p w14:paraId="44238B2F" w14:textId="64B4A129" w:rsidR="002928E6" w:rsidRPr="00766A65" w:rsidRDefault="002928E6" w:rsidP="006F2783">
      <w:pPr>
        <w:pStyle w:val="FootnoteText"/>
        <w:jc w:val="both"/>
        <w:rPr>
          <w:rFonts w:asciiTheme="minorHAnsi" w:hAnsiTheme="minorHAnsi" w:cstheme="minorHAnsi"/>
          <w:szCs w:val="14"/>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Province du Haut-Katanga, Protocole d’accord entre la province du Haut-Katanga et les Entités Territoriales Décentralisées relatif à la création de la caisse de solidarité et à la clé de répartition de la quote-part de la redevance minière entre les Entités Territoriales Décentralisées, Juin 2019</w:t>
      </w:r>
      <w:r w:rsidR="00615F81" w:rsidRPr="00766A65">
        <w:rPr>
          <w:rFonts w:asciiTheme="minorHAnsi" w:hAnsiTheme="minorHAnsi" w:cstheme="minorHAnsi"/>
          <w:sz w:val="18"/>
          <w:szCs w:val="18"/>
        </w:rPr>
        <w:t>.</w:t>
      </w:r>
      <w:r w:rsidRPr="00766A65">
        <w:rPr>
          <w:rFonts w:asciiTheme="minorHAnsi" w:hAnsiTheme="minorHAnsi" w:cstheme="minorHAnsi"/>
          <w:sz w:val="18"/>
          <w:szCs w:val="18"/>
        </w:rPr>
        <w:t xml:space="preserve"> </w:t>
      </w:r>
      <w:r w:rsidR="00615F81" w:rsidRPr="00766A65">
        <w:rPr>
          <w:rFonts w:asciiTheme="minorHAnsi" w:hAnsiTheme="minorHAnsi" w:cstheme="minorHAnsi"/>
          <w:sz w:val="18"/>
          <w:szCs w:val="18"/>
        </w:rPr>
        <w:t>D</w:t>
      </w:r>
      <w:r w:rsidRPr="00766A65">
        <w:rPr>
          <w:rFonts w:asciiTheme="minorHAnsi" w:hAnsiTheme="minorHAnsi" w:cstheme="minorHAnsi"/>
          <w:sz w:val="18"/>
          <w:szCs w:val="18"/>
        </w:rPr>
        <w:t>isponible sur</w:t>
      </w:r>
      <w:r w:rsidR="00615F81" w:rsidRPr="00766A65">
        <w:rPr>
          <w:rFonts w:asciiTheme="minorHAnsi" w:hAnsiTheme="minorHAnsi" w:cstheme="minorHAnsi"/>
          <w:sz w:val="18"/>
          <w:szCs w:val="18"/>
        </w:rPr>
        <w:t> :</w:t>
      </w:r>
      <w:r w:rsidRPr="00766A65">
        <w:rPr>
          <w:rFonts w:asciiTheme="minorHAnsi" w:hAnsiTheme="minorHAnsi" w:cstheme="minorHAnsi"/>
          <w:sz w:val="18"/>
          <w:szCs w:val="18"/>
        </w:rPr>
        <w:t xml:space="preserve"> </w:t>
      </w:r>
      <w:hyperlink r:id="rId17" w:history="1">
        <w:r w:rsidRPr="00766A65">
          <w:rPr>
            <w:rStyle w:val="Hyperlink"/>
            <w:rFonts w:asciiTheme="minorHAnsi" w:hAnsiTheme="minorHAnsi" w:cstheme="minorHAnsi"/>
            <w:sz w:val="18"/>
            <w:szCs w:val="18"/>
          </w:rPr>
          <w:t>https://congomines.org/reports/2088-protocole-d-accord-entre-la-province-du-h-katanga-et-les-etd-pour-la-repartition-de-la-redevance-miniere</w:t>
        </w:r>
      </w:hyperlink>
      <w:r w:rsidRPr="00766A65">
        <w:rPr>
          <w:rFonts w:asciiTheme="minorHAnsi" w:hAnsiTheme="minorHAnsi" w:cstheme="minorHAnsi"/>
          <w:szCs w:val="14"/>
        </w:rPr>
        <w:t xml:space="preserve"> </w:t>
      </w:r>
    </w:p>
  </w:footnote>
  <w:footnote w:id="34">
    <w:p w14:paraId="0AC91F1E" w14:textId="3EE8CC1E" w:rsidR="00C25A85" w:rsidRPr="00766A65" w:rsidRDefault="00C25A85">
      <w:pPr>
        <w:pStyle w:val="FootnoteText"/>
        <w:rPr>
          <w:rFonts w:asciiTheme="minorHAnsi" w:hAnsiTheme="minorHAnsi" w:cstheme="minorHAnsi"/>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Pr="00766A65">
        <w:rPr>
          <w:rFonts w:asciiTheme="minorHAnsi" w:hAnsiTheme="minorHAnsi" w:cstheme="minorHAnsi"/>
          <w:sz w:val="18"/>
          <w:szCs w:val="18"/>
          <w:lang w:val="fr-CH"/>
        </w:rPr>
        <w:t xml:space="preserve">CORDAID, </w:t>
      </w:r>
      <w:r w:rsidRPr="00766A65">
        <w:rPr>
          <w:rFonts w:asciiTheme="minorHAnsi" w:hAnsiTheme="minorHAnsi" w:cstheme="minorHAnsi"/>
          <w:i/>
          <w:iCs/>
          <w:sz w:val="18"/>
          <w:szCs w:val="18"/>
          <w:lang w:val="fr-CH"/>
        </w:rPr>
        <w:t>Rapport d’évaluation de la mise en œuvre du code minier révisé sur le développement communautaire</w:t>
      </w:r>
      <w:r w:rsidRPr="00766A65">
        <w:rPr>
          <w:rFonts w:asciiTheme="minorHAnsi" w:hAnsiTheme="minorHAnsi" w:cstheme="minorHAnsi"/>
          <w:sz w:val="18"/>
          <w:szCs w:val="18"/>
          <w:lang w:val="fr-CH"/>
        </w:rPr>
        <w:t xml:space="preserve">, </w:t>
      </w:r>
      <w:r w:rsidRPr="00766A65">
        <w:rPr>
          <w:rFonts w:asciiTheme="minorHAnsi" w:hAnsiTheme="minorHAnsi" w:cstheme="minorHAnsi"/>
          <w:i/>
          <w:iCs/>
          <w:sz w:val="18"/>
          <w:szCs w:val="18"/>
        </w:rPr>
        <w:t xml:space="preserve">Op. Cit. </w:t>
      </w:r>
      <w:r w:rsidRPr="00766A65">
        <w:rPr>
          <w:rFonts w:asciiTheme="minorHAnsi" w:hAnsiTheme="minorHAnsi" w:cstheme="minorHAnsi"/>
          <w:sz w:val="18"/>
          <w:szCs w:val="18"/>
        </w:rPr>
        <w:t>Pp 25-26.</w:t>
      </w:r>
    </w:p>
  </w:footnote>
  <w:footnote w:id="35">
    <w:p w14:paraId="1E713BD5" w14:textId="77777777" w:rsidR="002928E6" w:rsidRPr="00766A65" w:rsidRDefault="002928E6" w:rsidP="006F2783">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COMITE DES DROITS ECONOMIQUES, SOCIAUX ET CULTURELS, Quarante-troisième session, Observations finales, 16 décembre 2009, para 13, Disponible sur : </w:t>
      </w:r>
      <w:hyperlink r:id="rId18" w:history="1">
        <w:r w:rsidRPr="00766A65">
          <w:rPr>
            <w:rStyle w:val="Hyperlink"/>
            <w:rFonts w:asciiTheme="minorHAnsi" w:hAnsiTheme="minorHAnsi" w:cstheme="minorHAnsi"/>
            <w:sz w:val="18"/>
            <w:szCs w:val="18"/>
          </w:rPr>
          <w:t>https://tbinternet.ohchr.org/_layouts/15/treatybodyexternal/Download.aspx?symbolno=E%2fC.12%2fCOD%2fCO%2f4&amp;L%20ang=fr</w:t>
        </w:r>
      </w:hyperlink>
      <w:r w:rsidRPr="00766A65">
        <w:rPr>
          <w:rFonts w:asciiTheme="minorHAnsi" w:hAnsiTheme="minorHAnsi" w:cstheme="minorHAnsi"/>
          <w:sz w:val="18"/>
          <w:szCs w:val="18"/>
        </w:rPr>
        <w:t xml:space="preserve"> (Dernière consultation le 4 janvier 2022). </w:t>
      </w:r>
    </w:p>
  </w:footnote>
  <w:footnote w:id="36">
    <w:p w14:paraId="791109A8" w14:textId="7B89CDA3" w:rsidR="002928E6" w:rsidRPr="00766A65" w:rsidRDefault="002928E6" w:rsidP="006F2783">
      <w:pPr>
        <w:pStyle w:val="FootnoteText"/>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00A25E74" w:rsidRPr="00766A65">
        <w:rPr>
          <w:rFonts w:asciiTheme="minorHAnsi" w:hAnsiTheme="minorHAnsi" w:cstheme="minorHAnsi"/>
          <w:sz w:val="18"/>
          <w:szCs w:val="18"/>
          <w:lang w:val="fr-CH"/>
        </w:rPr>
        <w:t xml:space="preserve">CORDAID, </w:t>
      </w:r>
      <w:r w:rsidR="00A25E74" w:rsidRPr="00766A65">
        <w:rPr>
          <w:rFonts w:asciiTheme="minorHAnsi" w:hAnsiTheme="minorHAnsi" w:cstheme="minorHAnsi"/>
          <w:i/>
          <w:iCs/>
          <w:sz w:val="18"/>
          <w:szCs w:val="18"/>
          <w:lang w:val="fr-CH"/>
        </w:rPr>
        <w:t>Rapport d’évaluation de la mise en œuvre du code minier révisé sur le développement communautaire</w:t>
      </w:r>
      <w:r w:rsidR="00A25E74" w:rsidRPr="00766A65">
        <w:rPr>
          <w:rFonts w:asciiTheme="minorHAnsi" w:hAnsiTheme="minorHAnsi" w:cstheme="minorHAnsi"/>
          <w:sz w:val="18"/>
          <w:szCs w:val="18"/>
          <w:lang w:val="fr-CH"/>
        </w:rPr>
        <w:t xml:space="preserve">, </w:t>
      </w:r>
      <w:r w:rsidR="00A25E74" w:rsidRPr="00766A65">
        <w:rPr>
          <w:rFonts w:asciiTheme="minorHAnsi" w:hAnsiTheme="minorHAnsi" w:cstheme="minorHAnsi"/>
          <w:i/>
          <w:iCs/>
          <w:sz w:val="18"/>
          <w:szCs w:val="18"/>
        </w:rPr>
        <w:t xml:space="preserve">Op. Cit. </w:t>
      </w:r>
      <w:r w:rsidR="00A25E74" w:rsidRPr="00766A65">
        <w:rPr>
          <w:rFonts w:asciiTheme="minorHAnsi" w:hAnsiTheme="minorHAnsi" w:cstheme="minorHAnsi"/>
          <w:sz w:val="18"/>
          <w:szCs w:val="18"/>
        </w:rPr>
        <w:t xml:space="preserve">p. 34. </w:t>
      </w:r>
    </w:p>
  </w:footnote>
  <w:footnote w:id="37">
    <w:p w14:paraId="640703EE" w14:textId="3F79C48D" w:rsidR="00954C6C" w:rsidRPr="00766A65" w:rsidRDefault="00954C6C" w:rsidP="009716D6">
      <w:pPr>
        <w:pStyle w:val="FootnoteText"/>
        <w:jc w:val="both"/>
        <w:rPr>
          <w:rFonts w:asciiTheme="minorHAnsi" w:hAnsiTheme="minorHAnsi" w:cstheme="minorHAnsi"/>
        </w:rPr>
      </w:pPr>
      <w:r w:rsidRPr="00766A65">
        <w:rPr>
          <w:rStyle w:val="FootnoteReference"/>
          <w:rFonts w:asciiTheme="minorHAnsi" w:hAnsiTheme="minorHAnsi" w:cstheme="minorHAnsi"/>
          <w:sz w:val="18"/>
          <w:szCs w:val="18"/>
        </w:rPr>
        <w:footnoteRef/>
      </w:r>
      <w:r w:rsidRPr="00766A65">
        <w:rPr>
          <w:rFonts w:asciiTheme="minorHAnsi" w:hAnsiTheme="minorHAnsi" w:cstheme="minorHAnsi"/>
        </w:rPr>
        <w:t xml:space="preserve"> </w:t>
      </w:r>
      <w:r w:rsidRPr="00766A65">
        <w:rPr>
          <w:rFonts w:asciiTheme="minorHAnsi" w:hAnsiTheme="minorHAnsi" w:cstheme="minorHAnsi"/>
          <w:sz w:val="18"/>
          <w:szCs w:val="18"/>
        </w:rPr>
        <w:t>Décret N°19/17 portant statut, organisation et fonctionnement du FOMIN en tant qu’Etablissement Public</w:t>
      </w:r>
      <w:r w:rsidR="0081379B" w:rsidRPr="00766A65">
        <w:rPr>
          <w:rFonts w:asciiTheme="minorHAnsi" w:hAnsiTheme="minorHAnsi" w:cstheme="minorHAnsi"/>
          <w:sz w:val="18"/>
          <w:szCs w:val="18"/>
        </w:rPr>
        <w:t xml:space="preserve"> du 25 novembre 2019</w:t>
      </w:r>
      <w:r w:rsidR="00615F81" w:rsidRPr="00766A65">
        <w:rPr>
          <w:rFonts w:asciiTheme="minorHAnsi" w:hAnsiTheme="minorHAnsi" w:cstheme="minorHAnsi"/>
          <w:sz w:val="18"/>
          <w:szCs w:val="18"/>
        </w:rPr>
        <w:t>.</w:t>
      </w:r>
      <w:r w:rsidRPr="00766A65">
        <w:rPr>
          <w:rFonts w:asciiTheme="minorHAnsi" w:hAnsiTheme="minorHAnsi" w:cstheme="minorHAnsi"/>
          <w:sz w:val="18"/>
          <w:szCs w:val="18"/>
        </w:rPr>
        <w:t xml:space="preserve"> </w:t>
      </w:r>
      <w:r w:rsidR="00615F81" w:rsidRPr="00766A65">
        <w:rPr>
          <w:rFonts w:asciiTheme="minorHAnsi" w:hAnsiTheme="minorHAnsi" w:cstheme="minorHAnsi"/>
          <w:sz w:val="18"/>
          <w:szCs w:val="18"/>
        </w:rPr>
        <w:t>D</w:t>
      </w:r>
      <w:r w:rsidRPr="00766A65">
        <w:rPr>
          <w:rFonts w:asciiTheme="minorHAnsi" w:hAnsiTheme="minorHAnsi" w:cstheme="minorHAnsi"/>
          <w:sz w:val="18"/>
          <w:szCs w:val="18"/>
        </w:rPr>
        <w:t>isponible sur</w:t>
      </w:r>
      <w:r w:rsidR="00615F81" w:rsidRPr="00766A65">
        <w:rPr>
          <w:rFonts w:asciiTheme="minorHAnsi" w:hAnsiTheme="minorHAnsi" w:cstheme="minorHAnsi"/>
          <w:sz w:val="18"/>
          <w:szCs w:val="18"/>
        </w:rPr>
        <w:t> :</w:t>
      </w:r>
      <w:r w:rsidRPr="00766A65">
        <w:rPr>
          <w:rFonts w:asciiTheme="minorHAnsi" w:hAnsiTheme="minorHAnsi" w:cstheme="minorHAnsi"/>
          <w:sz w:val="18"/>
          <w:szCs w:val="18"/>
        </w:rPr>
        <w:t xml:space="preserve"> </w:t>
      </w:r>
      <w:hyperlink r:id="rId19" w:history="1">
        <w:r w:rsidR="00766A65" w:rsidRPr="00766A65">
          <w:rPr>
            <w:rStyle w:val="Hyperlink"/>
            <w:rFonts w:asciiTheme="minorHAnsi" w:hAnsiTheme="minorHAnsi" w:cstheme="minorHAnsi"/>
            <w:sz w:val="18"/>
            <w:szCs w:val="18"/>
          </w:rPr>
          <w:t>https://congomines.org/reports/1815-decret-portant-creation-du-fomin</w:t>
        </w:r>
      </w:hyperlink>
      <w:r w:rsidR="00766A65" w:rsidRPr="00766A65">
        <w:rPr>
          <w:rFonts w:asciiTheme="minorHAnsi" w:hAnsiTheme="minorHAnsi" w:cstheme="minorHAnsi"/>
          <w:sz w:val="18"/>
          <w:szCs w:val="18"/>
        </w:rPr>
        <w:t xml:space="preserve"> </w:t>
      </w:r>
      <w:r w:rsidRPr="00766A65">
        <w:rPr>
          <w:rFonts w:asciiTheme="minorHAnsi" w:hAnsiTheme="minorHAnsi" w:cstheme="minorHAnsi"/>
          <w:sz w:val="18"/>
          <w:szCs w:val="18"/>
        </w:rPr>
        <w:t xml:space="preserve"> (Dernière consultation le </w:t>
      </w:r>
      <w:r w:rsidR="009716D6" w:rsidRPr="00766A65">
        <w:rPr>
          <w:rFonts w:asciiTheme="minorHAnsi" w:hAnsiTheme="minorHAnsi" w:cstheme="minorHAnsi"/>
          <w:sz w:val="18"/>
          <w:szCs w:val="18"/>
        </w:rPr>
        <w:t xml:space="preserve">13 </w:t>
      </w:r>
      <w:r w:rsidRPr="00766A65">
        <w:rPr>
          <w:rFonts w:asciiTheme="minorHAnsi" w:hAnsiTheme="minorHAnsi" w:cstheme="minorHAnsi"/>
          <w:sz w:val="18"/>
          <w:szCs w:val="18"/>
        </w:rPr>
        <w:t xml:space="preserve">janvier 2022). </w:t>
      </w:r>
      <w:r w:rsidRPr="00766A65">
        <w:rPr>
          <w:rFonts w:asciiTheme="minorHAnsi" w:hAnsiTheme="minorHAnsi" w:cstheme="minorHAnsi"/>
        </w:rPr>
        <w:t xml:space="preserve"> </w:t>
      </w:r>
    </w:p>
  </w:footnote>
  <w:footnote w:id="38">
    <w:p w14:paraId="7D6C5465" w14:textId="7C0652D0" w:rsidR="002928E6" w:rsidRPr="00766A65" w:rsidRDefault="002928E6">
      <w:pPr>
        <w:pStyle w:val="FootnoteText"/>
        <w:rPr>
          <w:rFonts w:asciiTheme="minorHAnsi" w:hAnsiTheme="minorHAnsi" w:cstheme="minorHAnsi"/>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w:t>
      </w:r>
      <w:r w:rsidR="00E218BB" w:rsidRPr="00766A65">
        <w:rPr>
          <w:rFonts w:asciiTheme="minorHAnsi" w:hAnsiTheme="minorHAnsi" w:cstheme="minorHAnsi"/>
          <w:sz w:val="18"/>
          <w:szCs w:val="14"/>
        </w:rPr>
        <w:t>COMMUNIQUE DE PRESSECONJOINT/MYM/AFREWATCH//PCQVP/COGEP/ LITRASE/COORD N°01/DEC/2021. Disponible sur</w:t>
      </w:r>
      <w:r w:rsidR="00766A65" w:rsidRPr="00766A65">
        <w:rPr>
          <w:rFonts w:asciiTheme="minorHAnsi" w:hAnsiTheme="minorHAnsi" w:cstheme="minorHAnsi"/>
          <w:sz w:val="18"/>
          <w:szCs w:val="14"/>
        </w:rPr>
        <w:t> :</w:t>
      </w:r>
      <w:r w:rsidR="00E218BB" w:rsidRPr="00766A65">
        <w:rPr>
          <w:rFonts w:asciiTheme="minorHAnsi" w:hAnsiTheme="minorHAnsi" w:cstheme="minorHAnsi"/>
          <w:sz w:val="18"/>
          <w:szCs w:val="14"/>
        </w:rPr>
        <w:t xml:space="preserve"> </w:t>
      </w:r>
      <w:hyperlink r:id="rId20" w:history="1">
        <w:r w:rsidR="00E218BB" w:rsidRPr="00766A65">
          <w:rPr>
            <w:rStyle w:val="Hyperlink"/>
            <w:rFonts w:asciiTheme="minorHAnsi" w:hAnsiTheme="minorHAnsi" w:cstheme="minorHAnsi"/>
            <w:sz w:val="18"/>
            <w:szCs w:val="14"/>
          </w:rPr>
          <w:t>https://congomines.org/reports/2229-les-osc-invitent-le-gouvernement-a-redefinir-la-vision-les-objectifs-les-regles-de-gestion-et-d-investissement-du-fomin</w:t>
        </w:r>
      </w:hyperlink>
      <w:r w:rsidR="00E218BB" w:rsidRPr="00766A65">
        <w:rPr>
          <w:rFonts w:asciiTheme="minorHAnsi" w:hAnsiTheme="minorHAnsi" w:cstheme="minorHAnsi"/>
          <w:sz w:val="18"/>
          <w:szCs w:val="18"/>
        </w:rPr>
        <w:t>(Dernière consultation le 4 janvier 2022).</w:t>
      </w:r>
    </w:p>
  </w:footnote>
  <w:footnote w:id="39">
    <w:p w14:paraId="2312C8F6" w14:textId="372761F5" w:rsidR="002928E6" w:rsidRPr="00766A65" w:rsidRDefault="002928E6" w:rsidP="00A2760E">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INITIATIVE POUR LA TRANSPARENCE DES INDUSTRIES EXTRACTIVES. Atelier sur la gestion des quotités de la redevance minières revenant aux entités autres que le pouvoir central. Organisé à Kinshasa le 26 octobre 2021. Voir : </w:t>
      </w:r>
      <w:hyperlink r:id="rId21" w:history="1">
        <w:r w:rsidRPr="00766A65">
          <w:rPr>
            <w:rStyle w:val="Hyperlink"/>
            <w:rFonts w:asciiTheme="minorHAnsi" w:hAnsiTheme="minorHAnsi" w:cstheme="minorHAnsi"/>
            <w:sz w:val="18"/>
            <w:szCs w:val="18"/>
          </w:rPr>
          <w:t>Atelier sur la gestion des quotités de la redevance minière revenant aux entités autres que le Pouvoir central – ITIE-RDC (itierdc.net)</w:t>
        </w:r>
      </w:hyperlink>
      <w:r w:rsidRPr="00766A65">
        <w:rPr>
          <w:rFonts w:asciiTheme="minorHAnsi" w:hAnsiTheme="minorHAnsi" w:cstheme="minorHAnsi"/>
          <w:sz w:val="18"/>
          <w:szCs w:val="18"/>
        </w:rPr>
        <w:t xml:space="preserve">  (Dernière consultation le 4 janvier 2022). </w:t>
      </w:r>
    </w:p>
  </w:footnote>
  <w:footnote w:id="40">
    <w:p w14:paraId="0B2139BB" w14:textId="43FDFC05" w:rsidR="002928E6" w:rsidRPr="00766A65" w:rsidRDefault="002928E6" w:rsidP="00F65B81">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Voir CONSORTIUM MAKUTA YA MAENDELEO, Appel au Gouvernement congolais pour une politique efficiente de gestion de la redevance minière, 15 octobre 2020. </w:t>
      </w:r>
      <w:r w:rsidR="00766A65" w:rsidRPr="00766A65">
        <w:rPr>
          <w:rFonts w:asciiTheme="minorHAnsi" w:hAnsiTheme="minorHAnsi" w:cstheme="minorHAnsi"/>
          <w:sz w:val="18"/>
          <w:szCs w:val="18"/>
        </w:rPr>
        <w:t>Disponible sur</w:t>
      </w:r>
      <w:r w:rsidRPr="00766A65">
        <w:rPr>
          <w:rFonts w:asciiTheme="minorHAnsi" w:hAnsiTheme="minorHAnsi" w:cstheme="minorHAnsi"/>
          <w:sz w:val="18"/>
          <w:szCs w:val="18"/>
        </w:rPr>
        <w:t xml:space="preserve"> : CONGOMINES </w:t>
      </w:r>
      <w:hyperlink r:id="rId22" w:history="1">
        <w:r w:rsidRPr="00766A65">
          <w:rPr>
            <w:rStyle w:val="Hyperlink"/>
            <w:rFonts w:asciiTheme="minorHAnsi" w:hAnsiTheme="minorHAnsi" w:cstheme="minorHAnsi"/>
            <w:sz w:val="18"/>
            <w:szCs w:val="18"/>
          </w:rPr>
          <w:t>https://congomines.org/reports/2065-appel-au-gouvernement-congolais-pour-une-politique-efficiente-de-gestion-de-la-redevance-miniere</w:t>
        </w:r>
      </w:hyperlink>
      <w:r w:rsidRPr="00766A65">
        <w:rPr>
          <w:rFonts w:asciiTheme="minorHAnsi" w:hAnsiTheme="minorHAnsi" w:cstheme="minorHAnsi"/>
          <w:sz w:val="18"/>
          <w:szCs w:val="18"/>
        </w:rPr>
        <w:t xml:space="preserve"> (Dernière consultation le 4 janvier 2022). </w:t>
      </w:r>
    </w:p>
  </w:footnote>
  <w:footnote w:id="41">
    <w:p w14:paraId="3ABA8F69" w14:textId="5C4F1AB2" w:rsidR="002928E6" w:rsidRPr="00766A65" w:rsidRDefault="002928E6" w:rsidP="00EB2419">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Voir articles 3,4 et 123 de la constitution de la République Démocratique du Congo. Modifiée par la Loi n° 11/002 du 20 janvier 2011 portant révision de certains articles de la Constitution de la République Démocratique du Congo du 18 février 2006, </w:t>
      </w:r>
      <w:r w:rsidRPr="00766A65">
        <w:rPr>
          <w:rFonts w:asciiTheme="minorHAnsi" w:hAnsiTheme="minorHAnsi" w:cstheme="minorHAnsi"/>
          <w:i/>
          <w:iCs/>
          <w:sz w:val="18"/>
          <w:szCs w:val="18"/>
        </w:rPr>
        <w:t>Journal officiel spécial</w:t>
      </w:r>
      <w:r w:rsidRPr="00766A65">
        <w:rPr>
          <w:rFonts w:asciiTheme="minorHAnsi" w:hAnsiTheme="minorHAnsi" w:cstheme="minorHAnsi"/>
          <w:sz w:val="18"/>
          <w:szCs w:val="18"/>
        </w:rPr>
        <w:t xml:space="preserve">, 5 février 2011. </w:t>
      </w:r>
      <w:r w:rsidR="00766A65" w:rsidRPr="00766A65">
        <w:rPr>
          <w:rFonts w:asciiTheme="minorHAnsi" w:hAnsiTheme="minorHAnsi" w:cstheme="minorHAnsi"/>
          <w:sz w:val="18"/>
          <w:szCs w:val="18"/>
        </w:rPr>
        <w:t>Disponible sur</w:t>
      </w:r>
      <w:r w:rsidRPr="00766A65">
        <w:rPr>
          <w:rFonts w:asciiTheme="minorHAnsi" w:hAnsiTheme="minorHAnsi" w:cstheme="minorHAnsi"/>
          <w:sz w:val="18"/>
          <w:szCs w:val="18"/>
        </w:rPr>
        <w:t xml:space="preserve"> : </w:t>
      </w:r>
      <w:hyperlink r:id="rId23" w:history="1">
        <w:r w:rsidRPr="00766A65">
          <w:rPr>
            <w:rStyle w:val="Hyperlink"/>
            <w:rFonts w:asciiTheme="minorHAnsi" w:hAnsiTheme="minorHAnsi" w:cstheme="minorHAnsi"/>
            <w:sz w:val="18"/>
            <w:szCs w:val="18"/>
          </w:rPr>
          <w:t>https://www.leganet.cd/Legislation/JO/2011/JOS.05.02.2011.pdf</w:t>
        </w:r>
      </w:hyperlink>
      <w:r w:rsidRPr="00766A65">
        <w:rPr>
          <w:rFonts w:asciiTheme="minorHAnsi" w:hAnsiTheme="minorHAnsi" w:cstheme="minorHAnsi"/>
          <w:sz w:val="18"/>
          <w:szCs w:val="18"/>
        </w:rPr>
        <w:t xml:space="preserve"> (Dernière consultation le 4 janvier 2022). </w:t>
      </w:r>
    </w:p>
  </w:footnote>
  <w:footnote w:id="42">
    <w:p w14:paraId="2DF0882C" w14:textId="1D5CADA7" w:rsidR="002928E6" w:rsidRPr="00766A65" w:rsidRDefault="002928E6" w:rsidP="00DA7BDF">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Loi organique n° 08/016 du 07 octobre 2008 portant composition, organisation et fonctionnement des Entités Territoriales Décentralisées et leurs rapports avec l’Etat et les Provinces, </w:t>
      </w:r>
      <w:r w:rsidRPr="00766A65">
        <w:rPr>
          <w:rFonts w:asciiTheme="minorHAnsi" w:hAnsiTheme="minorHAnsi" w:cstheme="minorHAnsi"/>
          <w:i/>
          <w:iCs/>
          <w:sz w:val="18"/>
          <w:szCs w:val="18"/>
        </w:rPr>
        <w:t xml:space="preserve">Journal officiel spécial, </w:t>
      </w:r>
      <w:r w:rsidRPr="00766A65">
        <w:rPr>
          <w:rFonts w:asciiTheme="minorHAnsi" w:hAnsiTheme="minorHAnsi" w:cstheme="minorHAnsi"/>
          <w:sz w:val="18"/>
          <w:szCs w:val="18"/>
        </w:rPr>
        <w:t xml:space="preserve">10 octobre 2008. </w:t>
      </w:r>
      <w:r w:rsidR="00766A65" w:rsidRPr="00766A65">
        <w:rPr>
          <w:rFonts w:asciiTheme="minorHAnsi" w:hAnsiTheme="minorHAnsi" w:cstheme="minorHAnsi"/>
          <w:sz w:val="18"/>
          <w:szCs w:val="18"/>
        </w:rPr>
        <w:t>Disponible sur</w:t>
      </w:r>
      <w:r w:rsidRPr="00766A65">
        <w:rPr>
          <w:rFonts w:asciiTheme="minorHAnsi" w:hAnsiTheme="minorHAnsi" w:cstheme="minorHAnsi"/>
          <w:sz w:val="18"/>
          <w:szCs w:val="18"/>
        </w:rPr>
        <w:t xml:space="preserve"> : </w:t>
      </w:r>
      <w:hyperlink r:id="rId24" w:history="1">
        <w:r w:rsidRPr="00766A65">
          <w:rPr>
            <w:rStyle w:val="Hyperlink"/>
            <w:rFonts w:asciiTheme="minorHAnsi" w:hAnsiTheme="minorHAnsi" w:cstheme="minorHAnsi"/>
            <w:sz w:val="18"/>
            <w:szCs w:val="18"/>
          </w:rPr>
          <w:t>http://www.capac.ulg.ac.be/Loi%20des%20ETD%2008.pdf</w:t>
        </w:r>
      </w:hyperlink>
      <w:r w:rsidRPr="00766A65">
        <w:rPr>
          <w:rFonts w:asciiTheme="minorHAnsi" w:hAnsiTheme="minorHAnsi" w:cstheme="minorHAnsi"/>
          <w:sz w:val="18"/>
          <w:szCs w:val="18"/>
        </w:rPr>
        <w:t xml:space="preserve"> (Dernière consultation le 4 janvier 2022). </w:t>
      </w:r>
    </w:p>
  </w:footnote>
  <w:footnote w:id="43">
    <w:p w14:paraId="3381B838" w14:textId="62F834BA" w:rsidR="002928E6" w:rsidRPr="00766A65" w:rsidRDefault="002928E6" w:rsidP="00F927DB">
      <w:pPr>
        <w:pStyle w:val="FootnoteText"/>
        <w:jc w:val="both"/>
        <w:rPr>
          <w:rFonts w:asciiTheme="minorHAnsi" w:hAnsiTheme="minorHAnsi" w:cstheme="minorHAnsi"/>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COMITE POUR L’ELIMINATION DE LA DISCRIMINATION A L’EGARD DES FEMMES, Recommandation générale n° 34 relative aux droits des femmes rurales, 7 mars 2016, CEDAW/C/GC/34, para 36. </w:t>
      </w:r>
    </w:p>
  </w:footnote>
  <w:footnote w:id="44">
    <w:p w14:paraId="2B666FC0" w14:textId="5BF99E27" w:rsidR="002928E6" w:rsidRPr="00766A65" w:rsidRDefault="002928E6" w:rsidP="00827FBC">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Soulignons ici que toutes les ETD de RDC ne sont pas encore toutes dotées de comités locaux. </w:t>
      </w:r>
    </w:p>
  </w:footnote>
  <w:footnote w:id="45">
    <w:p w14:paraId="1C2C4A73" w14:textId="50147547" w:rsidR="002928E6" w:rsidRPr="00766A65" w:rsidRDefault="002928E6" w:rsidP="00827FBC">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Le cahier des charges de responsabilité sociétale,</w:t>
      </w:r>
      <w:r w:rsidRPr="00766A65">
        <w:rPr>
          <w:rFonts w:asciiTheme="minorHAnsi" w:hAnsiTheme="minorHAnsi" w:cstheme="minorHAnsi"/>
          <w:color w:val="000000"/>
          <w:sz w:val="18"/>
          <w:szCs w:val="18"/>
        </w:rPr>
        <w:t xml:space="preserve"> la quotité de 15% de la redevance minière et de la dotation de 0,3% du chiffre d’affaires pour le développement communautaire Le cahier des charges forment les trois leviers complémentaires visant à soutenir le développement local dans les zones minière.</w:t>
      </w:r>
    </w:p>
  </w:footnote>
  <w:footnote w:id="46">
    <w:p w14:paraId="53E610DA" w14:textId="027E02B8" w:rsidR="002928E6" w:rsidRPr="00766A65" w:rsidRDefault="002928E6">
      <w:pPr>
        <w:pStyle w:val="FootnoteText"/>
        <w:rPr>
          <w:rFonts w:asciiTheme="minorHAnsi" w:hAnsiTheme="minorHAnsi" w:cstheme="minorHAnsi"/>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Voir article 285 septies du code minier révisé</w:t>
      </w:r>
      <w:r w:rsidR="00766A65">
        <w:rPr>
          <w:rFonts w:asciiTheme="minorHAnsi" w:hAnsiTheme="minorHAnsi" w:cstheme="minorHAnsi"/>
          <w:sz w:val="18"/>
          <w:szCs w:val="18"/>
        </w:rPr>
        <w:t>.</w:t>
      </w:r>
    </w:p>
  </w:footnote>
  <w:footnote w:id="47">
    <w:p w14:paraId="76C9F72E" w14:textId="6DC5519F" w:rsidR="002928E6" w:rsidRPr="00766A65" w:rsidRDefault="002928E6" w:rsidP="004C2146">
      <w:pPr>
        <w:pStyle w:val="FootnoteText"/>
        <w:jc w:val="both"/>
        <w:rPr>
          <w:rFonts w:asciiTheme="minorHAnsi" w:hAnsiTheme="minorHAnsi" w:cstheme="minorHAnsi"/>
          <w:sz w:val="18"/>
          <w:szCs w:val="18"/>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Voir ACTUALITE CD, </w:t>
      </w:r>
      <w:r w:rsidRPr="00766A65">
        <w:rPr>
          <w:rFonts w:asciiTheme="minorHAnsi" w:hAnsiTheme="minorHAnsi" w:cstheme="minorHAnsi"/>
          <w:i/>
          <w:iCs/>
          <w:sz w:val="18"/>
          <w:szCs w:val="18"/>
          <w:lang w:val="fr-CH"/>
        </w:rPr>
        <w:t>Lubumbashi : le calvaire de la pollution des usines minières, enquête sur un vrai scandale sanitaire et écologique</w:t>
      </w:r>
      <w:r w:rsidRPr="00766A65">
        <w:rPr>
          <w:rFonts w:asciiTheme="minorHAnsi" w:hAnsiTheme="minorHAnsi" w:cstheme="minorHAnsi"/>
          <w:sz w:val="18"/>
          <w:szCs w:val="18"/>
          <w:lang w:val="fr-CH"/>
        </w:rPr>
        <w:t xml:space="preserve">, 15 décembre 2021. </w:t>
      </w:r>
      <w:r w:rsidR="00BA39DC" w:rsidRPr="00766A65">
        <w:rPr>
          <w:rFonts w:asciiTheme="minorHAnsi" w:hAnsiTheme="minorHAnsi" w:cstheme="minorHAnsi"/>
          <w:sz w:val="18"/>
          <w:szCs w:val="18"/>
          <w:lang w:val="fr-CH"/>
        </w:rPr>
        <w:t>Disponible sur</w:t>
      </w:r>
      <w:r w:rsidRPr="00766A65">
        <w:rPr>
          <w:rFonts w:asciiTheme="minorHAnsi" w:hAnsiTheme="minorHAnsi" w:cstheme="minorHAnsi"/>
          <w:sz w:val="18"/>
          <w:szCs w:val="18"/>
          <w:lang w:val="fr-CH"/>
        </w:rPr>
        <w:t xml:space="preserve"> : </w:t>
      </w:r>
      <w:r w:rsidRPr="00766A65">
        <w:rPr>
          <w:rFonts w:asciiTheme="minorHAnsi" w:hAnsiTheme="minorHAnsi" w:cstheme="minorHAnsi"/>
          <w:sz w:val="18"/>
          <w:szCs w:val="18"/>
        </w:rPr>
        <w:t xml:space="preserve">(Dernière consultation le 4 janvier 2022). </w:t>
      </w:r>
    </w:p>
    <w:p w14:paraId="26980D81" w14:textId="3D1C8431" w:rsidR="002928E6" w:rsidRPr="00766A65" w:rsidRDefault="001C64F4" w:rsidP="004C2146">
      <w:pPr>
        <w:pStyle w:val="FootnoteText"/>
        <w:jc w:val="both"/>
        <w:rPr>
          <w:rFonts w:asciiTheme="minorHAnsi" w:hAnsiTheme="minorHAnsi" w:cstheme="minorHAnsi"/>
          <w:sz w:val="18"/>
          <w:szCs w:val="18"/>
          <w:lang w:val="fr-CH"/>
        </w:rPr>
      </w:pPr>
      <w:hyperlink r:id="rId25" w:history="1">
        <w:r w:rsidR="002928E6" w:rsidRPr="00766A65">
          <w:rPr>
            <w:rStyle w:val="Hyperlink"/>
            <w:rFonts w:asciiTheme="minorHAnsi" w:hAnsiTheme="minorHAnsi" w:cstheme="minorHAnsi"/>
            <w:sz w:val="18"/>
            <w:szCs w:val="18"/>
            <w:lang w:val="fr-CH"/>
          </w:rPr>
          <w:t>https://actualite.cd/2021/12/15/lubumbashi-le-calvaire-de-la-pollution-des-usines-minieres-enquete-sur-un-vrai-scandale</w:t>
        </w:r>
      </w:hyperlink>
      <w:r w:rsidR="002928E6" w:rsidRPr="00766A65">
        <w:rPr>
          <w:rFonts w:asciiTheme="minorHAnsi" w:hAnsiTheme="minorHAnsi" w:cstheme="minorHAnsi"/>
          <w:sz w:val="18"/>
          <w:szCs w:val="18"/>
          <w:lang w:val="fr-CH"/>
        </w:rPr>
        <w:t xml:space="preserve"> </w:t>
      </w:r>
    </w:p>
  </w:footnote>
  <w:footnote w:id="48">
    <w:p w14:paraId="77B5416E" w14:textId="154AFE6F" w:rsidR="002928E6" w:rsidRPr="00766A65" w:rsidRDefault="002928E6" w:rsidP="00702B65">
      <w:pPr>
        <w:pStyle w:val="FootnoteText"/>
        <w:jc w:val="both"/>
        <w:rPr>
          <w:rFonts w:asciiTheme="minorHAnsi" w:hAnsiTheme="minorHAnsi" w:cstheme="minorHAnsi"/>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Voir CORDAID, </w:t>
      </w:r>
      <w:r w:rsidRPr="00766A65">
        <w:rPr>
          <w:rFonts w:asciiTheme="minorHAnsi" w:hAnsiTheme="minorHAnsi" w:cstheme="minorHAnsi"/>
          <w:i/>
          <w:iCs/>
          <w:sz w:val="18"/>
          <w:szCs w:val="18"/>
          <w:lang w:val="fr-CH"/>
        </w:rPr>
        <w:t>L’exploitation minière au cœur des zones rurales : quel développement pour les communautés locales ? Décembre 2015</w:t>
      </w:r>
      <w:r w:rsidRPr="00766A65">
        <w:rPr>
          <w:rFonts w:asciiTheme="minorHAnsi" w:hAnsiTheme="minorHAnsi" w:cstheme="minorHAnsi"/>
          <w:sz w:val="18"/>
          <w:szCs w:val="18"/>
          <w:lang w:val="fr-CH"/>
        </w:rPr>
        <w:t xml:space="preserve">, pp. 28 et 29.  </w:t>
      </w:r>
      <w:r w:rsidR="00BA39DC" w:rsidRPr="00766A65">
        <w:rPr>
          <w:rFonts w:asciiTheme="minorHAnsi" w:hAnsiTheme="minorHAnsi" w:cstheme="minorHAnsi"/>
          <w:sz w:val="18"/>
          <w:szCs w:val="18"/>
          <w:lang w:val="fr-CH"/>
        </w:rPr>
        <w:t>Disponible sur</w:t>
      </w:r>
      <w:r w:rsidRPr="00766A65">
        <w:rPr>
          <w:rFonts w:asciiTheme="minorHAnsi" w:hAnsiTheme="minorHAnsi" w:cstheme="minorHAnsi"/>
          <w:sz w:val="18"/>
          <w:szCs w:val="18"/>
          <w:lang w:val="fr-CH"/>
        </w:rPr>
        <w:t xml:space="preserve"> : </w:t>
      </w:r>
      <w:hyperlink r:id="rId26" w:history="1">
        <w:r w:rsidR="00766A65" w:rsidRPr="00766A65">
          <w:rPr>
            <w:rStyle w:val="Hyperlink"/>
            <w:rFonts w:asciiTheme="minorHAnsi" w:hAnsiTheme="minorHAnsi" w:cstheme="minorHAnsi"/>
            <w:sz w:val="18"/>
            <w:szCs w:val="18"/>
            <w:lang w:val="fr-CH"/>
          </w:rPr>
          <w:t>https://www.cordaid.org/media/medialibrary/2016/01/2015_Katanga_Baseline_Report_extractives.pdf</w:t>
        </w:r>
      </w:hyperlink>
      <w:r w:rsidRPr="00766A65">
        <w:rPr>
          <w:rFonts w:asciiTheme="minorHAnsi" w:hAnsiTheme="minorHAnsi" w:cstheme="minorHAnsi"/>
          <w:sz w:val="18"/>
          <w:szCs w:val="18"/>
          <w:lang w:val="fr-CH"/>
        </w:rPr>
        <w:t xml:space="preserve">  </w:t>
      </w:r>
      <w:r w:rsidRPr="00766A65">
        <w:rPr>
          <w:rFonts w:asciiTheme="minorHAnsi" w:hAnsiTheme="minorHAnsi" w:cstheme="minorHAnsi"/>
          <w:sz w:val="18"/>
          <w:szCs w:val="18"/>
        </w:rPr>
        <w:t xml:space="preserve">(Dernière consultation le 4 janvier 2022). </w:t>
      </w:r>
    </w:p>
  </w:footnote>
  <w:footnote w:id="49">
    <w:p w14:paraId="200DF779" w14:textId="74333CD0" w:rsidR="002928E6" w:rsidRPr="00766A65" w:rsidRDefault="002928E6">
      <w:pPr>
        <w:pStyle w:val="FootnoteText"/>
        <w:rPr>
          <w:rFonts w:asciiTheme="minorHAnsi" w:hAnsiTheme="minorHAnsi" w:cstheme="minorHAnsi"/>
          <w:sz w:val="18"/>
          <w:szCs w:val="18"/>
          <w:lang w:val="fr-RE"/>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RE"/>
        </w:rPr>
        <w:t xml:space="preserve"> Voir AFREWATCH, </w:t>
      </w:r>
      <w:r w:rsidRPr="00766A65">
        <w:rPr>
          <w:rFonts w:asciiTheme="minorHAnsi" w:hAnsiTheme="minorHAnsi" w:cstheme="minorHAnsi"/>
          <w:i/>
          <w:iCs/>
          <w:sz w:val="18"/>
          <w:szCs w:val="18"/>
          <w:lang w:val="fr-RE"/>
        </w:rPr>
        <w:t>Glencore donne priorité à la production du cuivre qu’à protéger les vies humaines : « Rapport d’enquête sur les impacts des déversements d’acide sulfurique de l’entreprise minière KCC dans l’environnement de la province du Lualaba »</w:t>
      </w:r>
      <w:r w:rsidRPr="00766A65">
        <w:rPr>
          <w:rFonts w:asciiTheme="minorHAnsi" w:hAnsiTheme="minorHAnsi" w:cstheme="minorHAnsi"/>
          <w:sz w:val="18"/>
          <w:szCs w:val="18"/>
          <w:lang w:val="fr-RE"/>
        </w:rPr>
        <w:t xml:space="preserve">, 22 Décembre 2021. </w:t>
      </w:r>
      <w:r w:rsidR="00BA39DC" w:rsidRPr="00766A65">
        <w:rPr>
          <w:rFonts w:asciiTheme="minorHAnsi" w:hAnsiTheme="minorHAnsi" w:cstheme="minorHAnsi"/>
          <w:sz w:val="18"/>
          <w:szCs w:val="18"/>
          <w:lang w:val="fr-RE"/>
        </w:rPr>
        <w:t>Disponible sur</w:t>
      </w:r>
      <w:r w:rsidRPr="00766A65">
        <w:rPr>
          <w:rFonts w:asciiTheme="minorHAnsi" w:hAnsiTheme="minorHAnsi" w:cstheme="minorHAnsi"/>
          <w:sz w:val="18"/>
          <w:szCs w:val="18"/>
          <w:lang w:val="fr-RE"/>
        </w:rPr>
        <w:t xml:space="preserve"> : </w:t>
      </w:r>
      <w:hyperlink r:id="rId27" w:history="1">
        <w:r w:rsidRPr="00766A65">
          <w:rPr>
            <w:rStyle w:val="Hyperlink"/>
            <w:rFonts w:asciiTheme="minorHAnsi" w:hAnsiTheme="minorHAnsi" w:cstheme="minorHAnsi"/>
            <w:sz w:val="18"/>
            <w:szCs w:val="18"/>
            <w:lang w:val="fr-RE"/>
          </w:rPr>
          <w:t>https://afrewatch.org/glencore-donne-priorite-a-la-production-du-cuivre-qua-proteger-les-vies-humaines/</w:t>
        </w:r>
      </w:hyperlink>
      <w:r w:rsidRPr="00766A65">
        <w:rPr>
          <w:rFonts w:asciiTheme="minorHAnsi" w:hAnsiTheme="minorHAnsi" w:cstheme="minorHAnsi"/>
          <w:sz w:val="18"/>
          <w:szCs w:val="18"/>
          <w:lang w:val="fr-RE"/>
        </w:rPr>
        <w:t xml:space="preserve">. </w:t>
      </w:r>
      <w:r w:rsidRPr="00766A65">
        <w:rPr>
          <w:rFonts w:asciiTheme="minorHAnsi" w:hAnsiTheme="minorHAnsi" w:cstheme="minorHAnsi"/>
          <w:sz w:val="18"/>
          <w:szCs w:val="18"/>
        </w:rPr>
        <w:t>(Dernière consultation le 4 janvier 2022).</w:t>
      </w:r>
    </w:p>
  </w:footnote>
  <w:footnote w:id="50">
    <w:p w14:paraId="522F524B" w14:textId="5888F521" w:rsidR="002928E6" w:rsidRPr="00766A65" w:rsidRDefault="002928E6" w:rsidP="00C42E97">
      <w:pPr>
        <w:pStyle w:val="Heading1"/>
        <w:numPr>
          <w:ilvl w:val="0"/>
          <w:numId w:val="0"/>
        </w:numPr>
        <w:shd w:val="clear" w:color="auto" w:fill="FFFFFF"/>
        <w:spacing w:before="0" w:line="240" w:lineRule="atLeast"/>
        <w:jc w:val="both"/>
        <w:textAlignment w:val="baseline"/>
        <w:rPr>
          <w:rFonts w:asciiTheme="minorHAnsi" w:hAnsiTheme="minorHAnsi" w:cstheme="minorHAnsi"/>
          <w:b w:val="0"/>
          <w:bCs w:val="0"/>
          <w:color w:val="333333"/>
          <w:sz w:val="18"/>
          <w:szCs w:val="18"/>
        </w:rPr>
      </w:pPr>
      <w:r w:rsidRPr="00766A65">
        <w:rPr>
          <w:rStyle w:val="FootnoteReference"/>
          <w:rFonts w:asciiTheme="minorHAnsi" w:hAnsiTheme="minorHAnsi" w:cstheme="minorHAnsi"/>
          <w:b w:val="0"/>
          <w:bCs w:val="0"/>
          <w:sz w:val="18"/>
          <w:szCs w:val="18"/>
        </w:rPr>
        <w:footnoteRef/>
      </w:r>
      <w:r w:rsidRPr="00766A65">
        <w:rPr>
          <w:rFonts w:asciiTheme="minorHAnsi" w:hAnsiTheme="minorHAnsi" w:cstheme="minorHAnsi"/>
          <w:b w:val="0"/>
          <w:bCs w:val="0"/>
          <w:sz w:val="18"/>
          <w:szCs w:val="18"/>
        </w:rPr>
        <w:t xml:space="preserve"> Voir DESK NATUR, </w:t>
      </w:r>
      <w:r w:rsidRPr="00766A65">
        <w:rPr>
          <w:rFonts w:asciiTheme="minorHAnsi" w:hAnsiTheme="minorHAnsi" w:cstheme="minorHAnsi"/>
          <w:b w:val="0"/>
          <w:bCs w:val="0"/>
          <w:i/>
          <w:iCs/>
          <w:sz w:val="18"/>
          <w:szCs w:val="18"/>
        </w:rPr>
        <w:t>Lualaba</w:t>
      </w:r>
      <w:r w:rsidRPr="00766A65">
        <w:rPr>
          <w:rFonts w:asciiTheme="minorHAnsi" w:hAnsiTheme="minorHAnsi" w:cstheme="minorHAnsi"/>
          <w:b w:val="0"/>
          <w:bCs w:val="0"/>
          <w:sz w:val="18"/>
          <w:szCs w:val="18"/>
        </w:rPr>
        <w:t xml:space="preserve"> : </w:t>
      </w:r>
      <w:r w:rsidRPr="00766A65">
        <w:rPr>
          <w:rFonts w:asciiTheme="minorHAnsi" w:eastAsia="Times New Roman" w:hAnsiTheme="minorHAnsi" w:cstheme="minorHAnsi"/>
          <w:b w:val="0"/>
          <w:bCs w:val="0"/>
          <w:i/>
          <w:iCs/>
          <w:color w:val="auto"/>
          <w:sz w:val="18"/>
          <w:szCs w:val="18"/>
          <w:lang w:val="fr-RE"/>
        </w:rPr>
        <w:t>2020 a été également caractérisée par un rapport accablant sur la pollution des rivières par des entreprises minières</w:t>
      </w:r>
      <w:r w:rsidRPr="00766A65">
        <w:rPr>
          <w:rFonts w:asciiTheme="minorHAnsi" w:eastAsia="Times New Roman" w:hAnsiTheme="minorHAnsi" w:cstheme="minorHAnsi"/>
          <w:b w:val="0"/>
          <w:bCs w:val="0"/>
          <w:color w:val="auto"/>
          <w:sz w:val="18"/>
          <w:szCs w:val="18"/>
          <w:lang w:val="fr-RE"/>
        </w:rPr>
        <w:t xml:space="preserve">, 2 janvier 2021. </w:t>
      </w:r>
      <w:r w:rsidR="00BA39DC" w:rsidRPr="00766A65">
        <w:rPr>
          <w:rFonts w:asciiTheme="minorHAnsi" w:eastAsia="Times New Roman" w:hAnsiTheme="minorHAnsi" w:cstheme="minorHAnsi"/>
          <w:b w:val="0"/>
          <w:bCs w:val="0"/>
          <w:color w:val="auto"/>
          <w:sz w:val="18"/>
          <w:szCs w:val="18"/>
          <w:lang w:val="fr-RE"/>
        </w:rPr>
        <w:t>Disponible sur</w:t>
      </w:r>
      <w:r w:rsidRPr="00766A65">
        <w:rPr>
          <w:rFonts w:asciiTheme="minorHAnsi" w:eastAsia="Times New Roman" w:hAnsiTheme="minorHAnsi" w:cstheme="minorHAnsi"/>
          <w:b w:val="0"/>
          <w:bCs w:val="0"/>
          <w:color w:val="auto"/>
          <w:sz w:val="18"/>
          <w:szCs w:val="18"/>
          <w:lang w:val="fr-RE"/>
        </w:rPr>
        <w:t xml:space="preserve"> : </w:t>
      </w:r>
    </w:p>
    <w:p w14:paraId="5960F4CC" w14:textId="5A157E28" w:rsidR="002928E6" w:rsidRPr="00766A65" w:rsidRDefault="001C64F4" w:rsidP="00CB4841">
      <w:pPr>
        <w:pStyle w:val="FootnoteText"/>
        <w:jc w:val="both"/>
        <w:rPr>
          <w:rFonts w:asciiTheme="minorHAnsi" w:hAnsiTheme="minorHAnsi" w:cstheme="minorHAnsi"/>
          <w:sz w:val="18"/>
          <w:szCs w:val="18"/>
          <w:lang w:val="fr-RE"/>
        </w:rPr>
      </w:pPr>
      <w:hyperlink r:id="rId28">
        <w:r w:rsidR="002928E6" w:rsidRPr="00766A65">
          <w:rPr>
            <w:rStyle w:val="Hyperlink"/>
            <w:rFonts w:asciiTheme="minorHAnsi" w:hAnsiTheme="minorHAnsi" w:cstheme="minorHAnsi"/>
            <w:sz w:val="18"/>
            <w:szCs w:val="18"/>
          </w:rPr>
          <w:t>https://desknature.com/lualaba-2020-a-ete-egalement-caracteristise-par-un-rapport-accablant-sur-la-pollution-des-rivieres-par-des-entreprises-minieres/</w:t>
        </w:r>
      </w:hyperlink>
      <w:r w:rsidR="002928E6" w:rsidRPr="00766A65">
        <w:rPr>
          <w:rFonts w:asciiTheme="minorHAnsi" w:hAnsiTheme="minorHAnsi" w:cstheme="minorHAnsi"/>
          <w:sz w:val="18"/>
          <w:szCs w:val="18"/>
        </w:rPr>
        <w:t>. (Dernière consultation le 4 janvier 2022).</w:t>
      </w:r>
    </w:p>
  </w:footnote>
  <w:footnote w:id="51">
    <w:p w14:paraId="0BF9E0DC" w14:textId="0C33FDAE" w:rsidR="002928E6" w:rsidRPr="00766A65" w:rsidRDefault="002928E6" w:rsidP="00772B50">
      <w:pPr>
        <w:pStyle w:val="FootnoteText"/>
        <w:jc w:val="both"/>
        <w:rPr>
          <w:rFonts w:asciiTheme="minorHAnsi" w:hAnsiTheme="minorHAnsi" w:cstheme="minorHAnsi"/>
          <w:i/>
          <w:iCs/>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Lire l’exposé des motifs et l’article 109 de la Loi n° 18/001 du 09 mars 2018 modifiant et complétant la Loi n°007/2002 du 11 juillet 2002 portant Code minier. </w:t>
      </w:r>
    </w:p>
  </w:footnote>
  <w:footnote w:id="52">
    <w:p w14:paraId="1AD9B1EC" w14:textId="01AA219F" w:rsidR="002928E6" w:rsidRPr="00766A65" w:rsidRDefault="002928E6" w:rsidP="00772B50">
      <w:pPr>
        <w:pStyle w:val="FootnoteText"/>
        <w:jc w:val="both"/>
        <w:rPr>
          <w:rFonts w:asciiTheme="minorHAnsi" w:hAnsiTheme="minorHAnsi" w:cstheme="minorHAnsi"/>
          <w:sz w:val="18"/>
          <w:szCs w:val="18"/>
          <w:lang w:val="fr-CH"/>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rPr>
        <w:t xml:space="preserve"> Selon le Centre de ressources sur les entreprises et les droits de l’homme, </w:t>
      </w:r>
      <w:r w:rsidRPr="00766A65">
        <w:rPr>
          <w:rFonts w:asciiTheme="minorHAnsi" w:hAnsiTheme="minorHAnsi" w:cstheme="minorHAnsi"/>
          <w:i/>
          <w:iCs/>
          <w:sz w:val="18"/>
          <w:szCs w:val="18"/>
        </w:rPr>
        <w:t>« En RDC, les éboulements meurtriers récurrents des mines d'or artisanales posent la question de l'encadrement du secteur, selon un activiste</w:t>
      </w:r>
      <w:r w:rsidRPr="00766A65">
        <w:rPr>
          <w:rFonts w:asciiTheme="minorHAnsi" w:hAnsiTheme="minorHAnsi" w:cstheme="minorHAnsi"/>
          <w:sz w:val="18"/>
          <w:szCs w:val="18"/>
        </w:rPr>
        <w:t xml:space="preserve"> », 15 septembre 2020, </w:t>
      </w:r>
      <w:r w:rsidR="00BA39DC" w:rsidRPr="00766A65">
        <w:rPr>
          <w:rFonts w:asciiTheme="minorHAnsi" w:hAnsiTheme="minorHAnsi" w:cstheme="minorHAnsi"/>
          <w:sz w:val="18"/>
          <w:szCs w:val="18"/>
        </w:rPr>
        <w:t>Disponible sur</w:t>
      </w:r>
      <w:r w:rsidRPr="00766A65">
        <w:rPr>
          <w:rFonts w:asciiTheme="minorHAnsi" w:hAnsiTheme="minorHAnsi" w:cstheme="minorHAnsi"/>
          <w:sz w:val="18"/>
          <w:szCs w:val="18"/>
        </w:rPr>
        <w:t xml:space="preserve">  : </w:t>
      </w:r>
      <w:hyperlink r:id="rId29" w:history="1">
        <w:r w:rsidRPr="00766A65">
          <w:rPr>
            <w:rStyle w:val="Hyperlink"/>
            <w:rFonts w:asciiTheme="minorHAnsi" w:hAnsiTheme="minorHAnsi" w:cstheme="minorHAnsi"/>
            <w:sz w:val="18"/>
            <w:szCs w:val="18"/>
          </w:rPr>
          <w:t>https://www.business-humanrights.org/fr/derni%C3%A8res-actualit%C3%A9s/en-rdc-les-%C3%A9boulements-meurtriers-r%C3%A9currents-des-mines-dor-artisanales-posent-la-question-de-lencadrement-du-secteur-selon-un-activiste/</w:t>
        </w:r>
      </w:hyperlink>
      <w:r w:rsidRPr="00766A65">
        <w:rPr>
          <w:rFonts w:asciiTheme="minorHAnsi" w:hAnsiTheme="minorHAnsi" w:cstheme="minorHAnsi"/>
          <w:sz w:val="18"/>
          <w:szCs w:val="18"/>
        </w:rPr>
        <w:t xml:space="preserve"> </w:t>
      </w:r>
    </w:p>
  </w:footnote>
  <w:footnote w:id="53">
    <w:p w14:paraId="2DA040BA" w14:textId="42DBA788" w:rsidR="002928E6" w:rsidRPr="00766A65" w:rsidRDefault="002928E6" w:rsidP="00C42E97">
      <w:pPr>
        <w:pStyle w:val="FootnoteText"/>
        <w:jc w:val="both"/>
        <w:rPr>
          <w:rFonts w:asciiTheme="minorHAnsi" w:hAnsiTheme="minorHAnsi" w:cstheme="minorHAnsi"/>
          <w:sz w:val="18"/>
          <w:szCs w:val="18"/>
          <w:lang w:val="fr-RE"/>
        </w:rPr>
      </w:pPr>
      <w:r w:rsidRPr="00766A65">
        <w:rPr>
          <w:rStyle w:val="FootnoteReference"/>
          <w:rFonts w:asciiTheme="minorHAnsi" w:hAnsiTheme="minorHAnsi" w:cstheme="minorHAnsi"/>
          <w:sz w:val="18"/>
          <w:szCs w:val="18"/>
        </w:rPr>
        <w:footnoteRef/>
      </w:r>
      <w:r w:rsidRPr="00766A65">
        <w:rPr>
          <w:rFonts w:asciiTheme="minorHAnsi" w:hAnsiTheme="minorHAnsi" w:cstheme="minorHAnsi"/>
          <w:sz w:val="18"/>
          <w:szCs w:val="18"/>
          <w:lang w:val="fr-CH"/>
        </w:rPr>
        <w:t xml:space="preserve"> Voir AFRICA NEWS, RDC, Au moins 12 morts dans l’éboulement d’une mine d’or artisanale, 24 mai 2021. </w:t>
      </w:r>
      <w:r w:rsidR="00BA39DC" w:rsidRPr="00766A65">
        <w:rPr>
          <w:rFonts w:asciiTheme="minorHAnsi" w:hAnsiTheme="minorHAnsi" w:cstheme="minorHAnsi"/>
          <w:sz w:val="18"/>
          <w:szCs w:val="18"/>
          <w:lang w:val="fr-CH"/>
        </w:rPr>
        <w:t>Disponible sur</w:t>
      </w:r>
      <w:r w:rsidR="00766A65">
        <w:rPr>
          <w:rFonts w:asciiTheme="minorHAnsi" w:hAnsiTheme="minorHAnsi" w:cstheme="minorHAnsi"/>
          <w:sz w:val="18"/>
          <w:szCs w:val="18"/>
          <w:lang w:val="fr-CH"/>
        </w:rPr>
        <w:t xml:space="preserve"> </w:t>
      </w:r>
      <w:r w:rsidRPr="00766A65">
        <w:rPr>
          <w:rFonts w:asciiTheme="minorHAnsi" w:hAnsiTheme="minorHAnsi" w:cstheme="minorHAnsi"/>
          <w:sz w:val="18"/>
          <w:szCs w:val="18"/>
          <w:lang w:val="fr-CH"/>
        </w:rPr>
        <w:t xml:space="preserve">:  </w:t>
      </w:r>
      <w:hyperlink r:id="rId30" w:history="1">
        <w:r w:rsidRPr="00766A65">
          <w:rPr>
            <w:rStyle w:val="Hyperlink"/>
            <w:rFonts w:asciiTheme="minorHAnsi" w:hAnsiTheme="minorHAnsi" w:cstheme="minorHAnsi"/>
            <w:sz w:val="18"/>
            <w:szCs w:val="18"/>
            <w:lang w:val="fr-CH"/>
          </w:rPr>
          <w:t>https://fr.africanews.com/2021/05/24/rdc-au-moins-12-morts-dans-l-eboulement-d-une-mine-d-or-artisanale/</w:t>
        </w:r>
      </w:hyperlink>
      <w:r w:rsidRPr="00766A65">
        <w:rPr>
          <w:rFonts w:asciiTheme="minorHAnsi" w:hAnsiTheme="minorHAnsi" w:cstheme="minorHAnsi"/>
          <w:sz w:val="18"/>
          <w:szCs w:val="18"/>
          <w:lang w:val="fr-CH"/>
        </w:rPr>
        <w:t xml:space="preserve">. </w:t>
      </w:r>
      <w:r w:rsidRPr="00766A65">
        <w:rPr>
          <w:rFonts w:asciiTheme="minorHAnsi" w:hAnsiTheme="minorHAnsi" w:cstheme="minorHAnsi"/>
          <w:sz w:val="18"/>
          <w:szCs w:val="18"/>
        </w:rPr>
        <w:t>(Dernière consultation le 4 janvier 2022).</w:t>
      </w:r>
      <w:r w:rsidRPr="00766A65">
        <w:rPr>
          <w:rFonts w:asciiTheme="minorHAnsi" w:hAnsiTheme="minorHAnsi" w:cstheme="minorHAnsi"/>
          <w:sz w:val="18"/>
          <w:szCs w:val="18"/>
          <w:lang w:val="fr-R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436BB"/>
    <w:multiLevelType w:val="hybridMultilevel"/>
    <w:tmpl w:val="FEAC9CE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105962EB"/>
    <w:multiLevelType w:val="hybridMultilevel"/>
    <w:tmpl w:val="E918BADE"/>
    <w:lvl w:ilvl="0" w:tplc="200C0011">
      <w:start w:val="1"/>
      <w:numFmt w:val="decimal"/>
      <w:lvlText w:val="%1)"/>
      <w:lvlJc w:val="left"/>
      <w:pPr>
        <w:ind w:left="720" w:hanging="360"/>
      </w:pPr>
    </w:lvl>
    <w:lvl w:ilvl="1" w:tplc="200C0019">
      <w:start w:val="1"/>
      <w:numFmt w:val="lowerLetter"/>
      <w:lvlText w:val="%2."/>
      <w:lvlJc w:val="left"/>
      <w:pPr>
        <w:ind w:left="1440" w:hanging="360"/>
      </w:pPr>
    </w:lvl>
    <w:lvl w:ilvl="2" w:tplc="200C001B">
      <w:start w:val="1"/>
      <w:numFmt w:val="lowerRoman"/>
      <w:lvlText w:val="%3."/>
      <w:lvlJc w:val="right"/>
      <w:pPr>
        <w:ind w:left="2160" w:hanging="180"/>
      </w:pPr>
    </w:lvl>
    <w:lvl w:ilvl="3" w:tplc="200C000F">
      <w:start w:val="1"/>
      <w:numFmt w:val="decimal"/>
      <w:lvlText w:val="%4."/>
      <w:lvlJc w:val="left"/>
      <w:pPr>
        <w:ind w:left="2880" w:hanging="360"/>
      </w:pPr>
    </w:lvl>
    <w:lvl w:ilvl="4" w:tplc="200C0019">
      <w:start w:val="1"/>
      <w:numFmt w:val="lowerLetter"/>
      <w:lvlText w:val="%5."/>
      <w:lvlJc w:val="left"/>
      <w:pPr>
        <w:ind w:left="3600" w:hanging="360"/>
      </w:pPr>
    </w:lvl>
    <w:lvl w:ilvl="5" w:tplc="200C001B">
      <w:start w:val="1"/>
      <w:numFmt w:val="lowerRoman"/>
      <w:lvlText w:val="%6."/>
      <w:lvlJc w:val="right"/>
      <w:pPr>
        <w:ind w:left="4320" w:hanging="180"/>
      </w:pPr>
    </w:lvl>
    <w:lvl w:ilvl="6" w:tplc="200C000F">
      <w:start w:val="1"/>
      <w:numFmt w:val="decimal"/>
      <w:lvlText w:val="%7."/>
      <w:lvlJc w:val="left"/>
      <w:pPr>
        <w:ind w:left="5040" w:hanging="360"/>
      </w:pPr>
    </w:lvl>
    <w:lvl w:ilvl="7" w:tplc="200C0019">
      <w:start w:val="1"/>
      <w:numFmt w:val="lowerLetter"/>
      <w:lvlText w:val="%8."/>
      <w:lvlJc w:val="left"/>
      <w:pPr>
        <w:ind w:left="5760" w:hanging="360"/>
      </w:pPr>
    </w:lvl>
    <w:lvl w:ilvl="8" w:tplc="200C001B">
      <w:start w:val="1"/>
      <w:numFmt w:val="lowerRoman"/>
      <w:lvlText w:val="%9."/>
      <w:lvlJc w:val="right"/>
      <w:pPr>
        <w:ind w:left="6480" w:hanging="180"/>
      </w:pPr>
    </w:lvl>
  </w:abstractNum>
  <w:abstractNum w:abstractNumId="2" w15:restartNumberingAfterBreak="0">
    <w:nsid w:val="13282593"/>
    <w:multiLevelType w:val="hybridMultilevel"/>
    <w:tmpl w:val="1A769956"/>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176D6AFA"/>
    <w:multiLevelType w:val="hybridMultilevel"/>
    <w:tmpl w:val="9B00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3D6601"/>
    <w:multiLevelType w:val="hybridMultilevel"/>
    <w:tmpl w:val="B0FE760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29206750"/>
    <w:multiLevelType w:val="hybridMultilevel"/>
    <w:tmpl w:val="B0FE76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94F475D"/>
    <w:multiLevelType w:val="multilevel"/>
    <w:tmpl w:val="2546671C"/>
    <w:lvl w:ilvl="0">
      <w:start w:val="1"/>
      <w:numFmt w:val="upperRoman"/>
      <w:lvlText w:val="%1."/>
      <w:lvlJc w:val="right"/>
      <w:pPr>
        <w:ind w:left="720" w:hanging="360"/>
      </w:pPr>
      <w:rPr>
        <w:rFonts w:hint="default"/>
      </w:rPr>
    </w:lvl>
    <w:lvl w:ilvl="1">
      <w:start w:val="1"/>
      <w:numFmt w:val="upp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86053C"/>
    <w:multiLevelType w:val="hybridMultilevel"/>
    <w:tmpl w:val="0BCAC4D0"/>
    <w:lvl w:ilvl="0" w:tplc="264C7F56">
      <w:start w:val="1"/>
      <w:numFmt w:val="bullet"/>
      <w:pStyle w:val="Heading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67375A"/>
    <w:multiLevelType w:val="hybridMultilevel"/>
    <w:tmpl w:val="774C1F58"/>
    <w:lvl w:ilvl="0" w:tplc="B07C331E">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A42EE9"/>
    <w:multiLevelType w:val="hybridMultilevel"/>
    <w:tmpl w:val="A4A6F44C"/>
    <w:lvl w:ilvl="0" w:tplc="100C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35E3D88"/>
    <w:multiLevelType w:val="hybridMultilevel"/>
    <w:tmpl w:val="9F1A1E36"/>
    <w:lvl w:ilvl="0" w:tplc="100C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4CD36E1"/>
    <w:multiLevelType w:val="hybridMultilevel"/>
    <w:tmpl w:val="A10A7268"/>
    <w:lvl w:ilvl="0" w:tplc="630077C8">
      <w:start w:val="2"/>
      <w:numFmt w:val="upperRoman"/>
      <w:lvlText w:val="%1."/>
      <w:lvlJc w:val="left"/>
      <w:pPr>
        <w:ind w:left="1440" w:hanging="72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2" w15:restartNumberingAfterBreak="0">
    <w:nsid w:val="45F462C6"/>
    <w:multiLevelType w:val="hybridMultilevel"/>
    <w:tmpl w:val="FEB28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C762C0"/>
    <w:multiLevelType w:val="hybridMultilevel"/>
    <w:tmpl w:val="27C865CC"/>
    <w:lvl w:ilvl="0" w:tplc="71FE835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D8A684B"/>
    <w:multiLevelType w:val="hybridMultilevel"/>
    <w:tmpl w:val="ADCE2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F5301E"/>
    <w:multiLevelType w:val="hybridMultilevel"/>
    <w:tmpl w:val="CCB60E3C"/>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54421CF9"/>
    <w:multiLevelType w:val="hybridMultilevel"/>
    <w:tmpl w:val="CFEADC5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15:restartNumberingAfterBreak="0">
    <w:nsid w:val="5A0A6E57"/>
    <w:multiLevelType w:val="hybridMultilevel"/>
    <w:tmpl w:val="97F62F24"/>
    <w:lvl w:ilvl="0" w:tplc="08090001">
      <w:start w:val="1"/>
      <w:numFmt w:val="bullet"/>
      <w:lvlText w:val=""/>
      <w:lvlJc w:val="left"/>
      <w:pPr>
        <w:ind w:left="720" w:hanging="360"/>
      </w:pPr>
      <w:rPr>
        <w:rFonts w:ascii="Symbol" w:hAnsi="Symbol" w:hint="default"/>
      </w:rPr>
    </w:lvl>
    <w:lvl w:ilvl="1" w:tplc="200C0003" w:tentative="1">
      <w:start w:val="1"/>
      <w:numFmt w:val="bullet"/>
      <w:lvlText w:val="o"/>
      <w:lvlJc w:val="left"/>
      <w:pPr>
        <w:ind w:left="1440" w:hanging="360"/>
      </w:pPr>
      <w:rPr>
        <w:rFonts w:ascii="Courier New" w:hAnsi="Courier New" w:cs="Courier New" w:hint="default"/>
      </w:rPr>
    </w:lvl>
    <w:lvl w:ilvl="2" w:tplc="200C0005" w:tentative="1">
      <w:start w:val="1"/>
      <w:numFmt w:val="bullet"/>
      <w:lvlText w:val=""/>
      <w:lvlJc w:val="left"/>
      <w:pPr>
        <w:ind w:left="2160" w:hanging="360"/>
      </w:pPr>
      <w:rPr>
        <w:rFonts w:ascii="Wingdings" w:hAnsi="Wingdings" w:hint="default"/>
      </w:rPr>
    </w:lvl>
    <w:lvl w:ilvl="3" w:tplc="200C0001" w:tentative="1">
      <w:start w:val="1"/>
      <w:numFmt w:val="bullet"/>
      <w:lvlText w:val=""/>
      <w:lvlJc w:val="left"/>
      <w:pPr>
        <w:ind w:left="2880" w:hanging="360"/>
      </w:pPr>
      <w:rPr>
        <w:rFonts w:ascii="Symbol" w:hAnsi="Symbol" w:hint="default"/>
      </w:rPr>
    </w:lvl>
    <w:lvl w:ilvl="4" w:tplc="200C0003" w:tentative="1">
      <w:start w:val="1"/>
      <w:numFmt w:val="bullet"/>
      <w:lvlText w:val="o"/>
      <w:lvlJc w:val="left"/>
      <w:pPr>
        <w:ind w:left="3600" w:hanging="360"/>
      </w:pPr>
      <w:rPr>
        <w:rFonts w:ascii="Courier New" w:hAnsi="Courier New" w:cs="Courier New" w:hint="default"/>
      </w:rPr>
    </w:lvl>
    <w:lvl w:ilvl="5" w:tplc="200C0005" w:tentative="1">
      <w:start w:val="1"/>
      <w:numFmt w:val="bullet"/>
      <w:lvlText w:val=""/>
      <w:lvlJc w:val="left"/>
      <w:pPr>
        <w:ind w:left="4320" w:hanging="360"/>
      </w:pPr>
      <w:rPr>
        <w:rFonts w:ascii="Wingdings" w:hAnsi="Wingdings" w:hint="default"/>
      </w:rPr>
    </w:lvl>
    <w:lvl w:ilvl="6" w:tplc="200C0001" w:tentative="1">
      <w:start w:val="1"/>
      <w:numFmt w:val="bullet"/>
      <w:lvlText w:val=""/>
      <w:lvlJc w:val="left"/>
      <w:pPr>
        <w:ind w:left="5040" w:hanging="360"/>
      </w:pPr>
      <w:rPr>
        <w:rFonts w:ascii="Symbol" w:hAnsi="Symbol" w:hint="default"/>
      </w:rPr>
    </w:lvl>
    <w:lvl w:ilvl="7" w:tplc="200C0003" w:tentative="1">
      <w:start w:val="1"/>
      <w:numFmt w:val="bullet"/>
      <w:lvlText w:val="o"/>
      <w:lvlJc w:val="left"/>
      <w:pPr>
        <w:ind w:left="5760" w:hanging="360"/>
      </w:pPr>
      <w:rPr>
        <w:rFonts w:ascii="Courier New" w:hAnsi="Courier New" w:cs="Courier New" w:hint="default"/>
      </w:rPr>
    </w:lvl>
    <w:lvl w:ilvl="8" w:tplc="200C0005" w:tentative="1">
      <w:start w:val="1"/>
      <w:numFmt w:val="bullet"/>
      <w:lvlText w:val=""/>
      <w:lvlJc w:val="left"/>
      <w:pPr>
        <w:ind w:left="6480" w:hanging="360"/>
      </w:pPr>
      <w:rPr>
        <w:rFonts w:ascii="Wingdings" w:hAnsi="Wingdings" w:hint="default"/>
      </w:rPr>
    </w:lvl>
  </w:abstractNum>
  <w:abstractNum w:abstractNumId="18" w15:restartNumberingAfterBreak="0">
    <w:nsid w:val="5D875677"/>
    <w:multiLevelType w:val="hybridMultilevel"/>
    <w:tmpl w:val="D124055C"/>
    <w:lvl w:ilvl="0" w:tplc="100C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61793AD8"/>
    <w:multiLevelType w:val="hybridMultilevel"/>
    <w:tmpl w:val="7B4E040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6242535A"/>
    <w:multiLevelType w:val="hybridMultilevel"/>
    <w:tmpl w:val="D9F42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9650D3"/>
    <w:multiLevelType w:val="hybridMultilevel"/>
    <w:tmpl w:val="BB5A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050739"/>
    <w:multiLevelType w:val="hybridMultilevel"/>
    <w:tmpl w:val="8DC2E146"/>
    <w:lvl w:ilvl="0" w:tplc="100C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C0038F"/>
    <w:multiLevelType w:val="hybridMultilevel"/>
    <w:tmpl w:val="580EA4F0"/>
    <w:lvl w:ilvl="0" w:tplc="0409000B">
      <w:start w:val="1"/>
      <w:numFmt w:val="bullet"/>
      <w:lvlText w:val=""/>
      <w:lvlJc w:val="left"/>
      <w:pPr>
        <w:ind w:left="1667" w:hanging="360"/>
      </w:pPr>
      <w:rPr>
        <w:rFonts w:ascii="Wingdings" w:hAnsi="Wingdings" w:hint="default"/>
      </w:rPr>
    </w:lvl>
    <w:lvl w:ilvl="1" w:tplc="04090003" w:tentative="1">
      <w:start w:val="1"/>
      <w:numFmt w:val="bullet"/>
      <w:lvlText w:val="o"/>
      <w:lvlJc w:val="left"/>
      <w:pPr>
        <w:ind w:left="2387" w:hanging="360"/>
      </w:pPr>
      <w:rPr>
        <w:rFonts w:ascii="Courier New" w:hAnsi="Courier New" w:cs="Courier New" w:hint="default"/>
      </w:rPr>
    </w:lvl>
    <w:lvl w:ilvl="2" w:tplc="04090005" w:tentative="1">
      <w:start w:val="1"/>
      <w:numFmt w:val="bullet"/>
      <w:lvlText w:val=""/>
      <w:lvlJc w:val="left"/>
      <w:pPr>
        <w:ind w:left="3107" w:hanging="360"/>
      </w:pPr>
      <w:rPr>
        <w:rFonts w:ascii="Wingdings" w:hAnsi="Wingdings" w:hint="default"/>
      </w:rPr>
    </w:lvl>
    <w:lvl w:ilvl="3" w:tplc="04090001" w:tentative="1">
      <w:start w:val="1"/>
      <w:numFmt w:val="bullet"/>
      <w:lvlText w:val=""/>
      <w:lvlJc w:val="left"/>
      <w:pPr>
        <w:ind w:left="3827" w:hanging="360"/>
      </w:pPr>
      <w:rPr>
        <w:rFonts w:ascii="Symbol" w:hAnsi="Symbol" w:hint="default"/>
      </w:rPr>
    </w:lvl>
    <w:lvl w:ilvl="4" w:tplc="04090003" w:tentative="1">
      <w:start w:val="1"/>
      <w:numFmt w:val="bullet"/>
      <w:lvlText w:val="o"/>
      <w:lvlJc w:val="left"/>
      <w:pPr>
        <w:ind w:left="4547" w:hanging="360"/>
      </w:pPr>
      <w:rPr>
        <w:rFonts w:ascii="Courier New" w:hAnsi="Courier New" w:cs="Courier New" w:hint="default"/>
      </w:rPr>
    </w:lvl>
    <w:lvl w:ilvl="5" w:tplc="04090005" w:tentative="1">
      <w:start w:val="1"/>
      <w:numFmt w:val="bullet"/>
      <w:lvlText w:val=""/>
      <w:lvlJc w:val="left"/>
      <w:pPr>
        <w:ind w:left="5267" w:hanging="360"/>
      </w:pPr>
      <w:rPr>
        <w:rFonts w:ascii="Wingdings" w:hAnsi="Wingdings" w:hint="default"/>
      </w:rPr>
    </w:lvl>
    <w:lvl w:ilvl="6" w:tplc="04090001" w:tentative="1">
      <w:start w:val="1"/>
      <w:numFmt w:val="bullet"/>
      <w:lvlText w:val=""/>
      <w:lvlJc w:val="left"/>
      <w:pPr>
        <w:ind w:left="5987" w:hanging="360"/>
      </w:pPr>
      <w:rPr>
        <w:rFonts w:ascii="Symbol" w:hAnsi="Symbol" w:hint="default"/>
      </w:rPr>
    </w:lvl>
    <w:lvl w:ilvl="7" w:tplc="04090003" w:tentative="1">
      <w:start w:val="1"/>
      <w:numFmt w:val="bullet"/>
      <w:lvlText w:val="o"/>
      <w:lvlJc w:val="left"/>
      <w:pPr>
        <w:ind w:left="6707" w:hanging="360"/>
      </w:pPr>
      <w:rPr>
        <w:rFonts w:ascii="Courier New" w:hAnsi="Courier New" w:cs="Courier New" w:hint="default"/>
      </w:rPr>
    </w:lvl>
    <w:lvl w:ilvl="8" w:tplc="04090005" w:tentative="1">
      <w:start w:val="1"/>
      <w:numFmt w:val="bullet"/>
      <w:lvlText w:val=""/>
      <w:lvlJc w:val="left"/>
      <w:pPr>
        <w:ind w:left="7427" w:hanging="360"/>
      </w:pPr>
      <w:rPr>
        <w:rFonts w:ascii="Wingdings" w:hAnsi="Wingdings" w:hint="default"/>
      </w:rPr>
    </w:lvl>
  </w:abstractNum>
  <w:abstractNum w:abstractNumId="24" w15:restartNumberingAfterBreak="0">
    <w:nsid w:val="660C1861"/>
    <w:multiLevelType w:val="hybridMultilevel"/>
    <w:tmpl w:val="C8D2D2CC"/>
    <w:lvl w:ilvl="0" w:tplc="FDC4D444">
      <w:start w:val="1"/>
      <w:numFmt w:val="decimal"/>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5" w15:restartNumberingAfterBreak="0">
    <w:nsid w:val="67DA6C2E"/>
    <w:multiLevelType w:val="hybridMultilevel"/>
    <w:tmpl w:val="B0FE76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D4100C"/>
    <w:multiLevelType w:val="hybridMultilevel"/>
    <w:tmpl w:val="A0DC96DA"/>
    <w:lvl w:ilvl="0" w:tplc="100C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3B208E"/>
    <w:multiLevelType w:val="hybridMultilevel"/>
    <w:tmpl w:val="46B4D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F60DAC"/>
    <w:multiLevelType w:val="multilevel"/>
    <w:tmpl w:val="9B1AB364"/>
    <w:lvl w:ilvl="0">
      <w:start w:val="1"/>
      <w:numFmt w:val="upperRoman"/>
      <w:pStyle w:val="Heading1"/>
      <w:lvlText w:val="%1."/>
      <w:lvlJc w:val="right"/>
      <w:pPr>
        <w:ind w:left="720" w:hanging="180"/>
      </w:pPr>
      <w:rPr>
        <w:b/>
      </w:rPr>
    </w:lvl>
    <w:lvl w:ilvl="1">
      <w:start w:val="3"/>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29" w15:restartNumberingAfterBreak="0">
    <w:nsid w:val="7B46099A"/>
    <w:multiLevelType w:val="hybridMultilevel"/>
    <w:tmpl w:val="142C5122"/>
    <w:lvl w:ilvl="0" w:tplc="08090001">
      <w:start w:val="1"/>
      <w:numFmt w:val="bullet"/>
      <w:lvlText w:val=""/>
      <w:lvlJc w:val="left"/>
      <w:pPr>
        <w:ind w:left="720" w:hanging="360"/>
      </w:pPr>
      <w:rPr>
        <w:rFonts w:ascii="Symbol" w:hAnsi="Symbol" w:hint="default"/>
      </w:rPr>
    </w:lvl>
    <w:lvl w:ilvl="1" w:tplc="200C0003" w:tentative="1">
      <w:start w:val="1"/>
      <w:numFmt w:val="bullet"/>
      <w:lvlText w:val="o"/>
      <w:lvlJc w:val="left"/>
      <w:pPr>
        <w:ind w:left="1440" w:hanging="360"/>
      </w:pPr>
      <w:rPr>
        <w:rFonts w:ascii="Courier New" w:hAnsi="Courier New" w:cs="Courier New" w:hint="default"/>
      </w:rPr>
    </w:lvl>
    <w:lvl w:ilvl="2" w:tplc="200C0005" w:tentative="1">
      <w:start w:val="1"/>
      <w:numFmt w:val="bullet"/>
      <w:lvlText w:val=""/>
      <w:lvlJc w:val="left"/>
      <w:pPr>
        <w:ind w:left="2160" w:hanging="360"/>
      </w:pPr>
      <w:rPr>
        <w:rFonts w:ascii="Wingdings" w:hAnsi="Wingdings" w:hint="default"/>
      </w:rPr>
    </w:lvl>
    <w:lvl w:ilvl="3" w:tplc="200C0001" w:tentative="1">
      <w:start w:val="1"/>
      <w:numFmt w:val="bullet"/>
      <w:lvlText w:val=""/>
      <w:lvlJc w:val="left"/>
      <w:pPr>
        <w:ind w:left="2880" w:hanging="360"/>
      </w:pPr>
      <w:rPr>
        <w:rFonts w:ascii="Symbol" w:hAnsi="Symbol" w:hint="default"/>
      </w:rPr>
    </w:lvl>
    <w:lvl w:ilvl="4" w:tplc="200C0003" w:tentative="1">
      <w:start w:val="1"/>
      <w:numFmt w:val="bullet"/>
      <w:lvlText w:val="o"/>
      <w:lvlJc w:val="left"/>
      <w:pPr>
        <w:ind w:left="3600" w:hanging="360"/>
      </w:pPr>
      <w:rPr>
        <w:rFonts w:ascii="Courier New" w:hAnsi="Courier New" w:cs="Courier New" w:hint="default"/>
      </w:rPr>
    </w:lvl>
    <w:lvl w:ilvl="5" w:tplc="200C0005" w:tentative="1">
      <w:start w:val="1"/>
      <w:numFmt w:val="bullet"/>
      <w:lvlText w:val=""/>
      <w:lvlJc w:val="left"/>
      <w:pPr>
        <w:ind w:left="4320" w:hanging="360"/>
      </w:pPr>
      <w:rPr>
        <w:rFonts w:ascii="Wingdings" w:hAnsi="Wingdings" w:hint="default"/>
      </w:rPr>
    </w:lvl>
    <w:lvl w:ilvl="6" w:tplc="200C0001" w:tentative="1">
      <w:start w:val="1"/>
      <w:numFmt w:val="bullet"/>
      <w:lvlText w:val=""/>
      <w:lvlJc w:val="left"/>
      <w:pPr>
        <w:ind w:left="5040" w:hanging="360"/>
      </w:pPr>
      <w:rPr>
        <w:rFonts w:ascii="Symbol" w:hAnsi="Symbol" w:hint="default"/>
      </w:rPr>
    </w:lvl>
    <w:lvl w:ilvl="7" w:tplc="200C0003" w:tentative="1">
      <w:start w:val="1"/>
      <w:numFmt w:val="bullet"/>
      <w:lvlText w:val="o"/>
      <w:lvlJc w:val="left"/>
      <w:pPr>
        <w:ind w:left="5760" w:hanging="360"/>
      </w:pPr>
      <w:rPr>
        <w:rFonts w:ascii="Courier New" w:hAnsi="Courier New" w:cs="Courier New" w:hint="default"/>
      </w:rPr>
    </w:lvl>
    <w:lvl w:ilvl="8" w:tplc="200C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7"/>
  </w:num>
  <w:num w:numId="4">
    <w:abstractNumId w:val="6"/>
  </w:num>
  <w:num w:numId="5">
    <w:abstractNumId w:val="16"/>
  </w:num>
  <w:num w:numId="6">
    <w:abstractNumId w:val="12"/>
  </w:num>
  <w:num w:numId="7">
    <w:abstractNumId w:val="27"/>
  </w:num>
  <w:num w:numId="8">
    <w:abstractNumId w:val="21"/>
  </w:num>
  <w:num w:numId="9">
    <w:abstractNumId w:val="3"/>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8"/>
  </w:num>
  <w:num w:numId="14">
    <w:abstractNumId w:val="10"/>
  </w:num>
  <w:num w:numId="15">
    <w:abstractNumId w:val="2"/>
  </w:num>
  <w:num w:numId="16">
    <w:abstractNumId w:val="25"/>
  </w:num>
  <w:num w:numId="17">
    <w:abstractNumId w:val="5"/>
  </w:num>
  <w:num w:numId="18">
    <w:abstractNumId w:val="26"/>
  </w:num>
  <w:num w:numId="19">
    <w:abstractNumId w:val="9"/>
  </w:num>
  <w:num w:numId="20">
    <w:abstractNumId w:val="22"/>
  </w:num>
  <w:num w:numId="21">
    <w:abstractNumId w:val="0"/>
  </w:num>
  <w:num w:numId="22">
    <w:abstractNumId w:val="20"/>
  </w:num>
  <w:num w:numId="23">
    <w:abstractNumId w:val="14"/>
  </w:num>
  <w:num w:numId="24">
    <w:abstractNumId w:val="15"/>
  </w:num>
  <w:num w:numId="25">
    <w:abstractNumId w:val="19"/>
  </w:num>
  <w:num w:numId="26">
    <w:abstractNumId w:val="24"/>
  </w:num>
  <w:num w:numId="27">
    <w:abstractNumId w:val="11"/>
  </w:num>
  <w:num w:numId="28">
    <w:abstractNumId w:val="23"/>
  </w:num>
  <w:num w:numId="29">
    <w:abstractNumId w:val="1"/>
  </w:num>
  <w:num w:numId="30">
    <w:abstractNumId w:val="17"/>
  </w:num>
  <w:num w:numId="31">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M0MTAxNzC2NDQ1sDBV0lEKTi0uzszPAykwrgUAnno9CSwAAAA="/>
  </w:docVars>
  <w:rsids>
    <w:rsidRoot w:val="000860CB"/>
    <w:rsid w:val="00001579"/>
    <w:rsid w:val="00001729"/>
    <w:rsid w:val="00002503"/>
    <w:rsid w:val="0000325E"/>
    <w:rsid w:val="00004EB4"/>
    <w:rsid w:val="000054B4"/>
    <w:rsid w:val="00005CF4"/>
    <w:rsid w:val="00007977"/>
    <w:rsid w:val="00007CBE"/>
    <w:rsid w:val="00010085"/>
    <w:rsid w:val="00010CD0"/>
    <w:rsid w:val="000115FB"/>
    <w:rsid w:val="00011607"/>
    <w:rsid w:val="0001277F"/>
    <w:rsid w:val="00014A24"/>
    <w:rsid w:val="00015571"/>
    <w:rsid w:val="00015F1B"/>
    <w:rsid w:val="00020421"/>
    <w:rsid w:val="00020474"/>
    <w:rsid w:val="00023428"/>
    <w:rsid w:val="0002445F"/>
    <w:rsid w:val="00026E9F"/>
    <w:rsid w:val="00027F8C"/>
    <w:rsid w:val="0003043B"/>
    <w:rsid w:val="00030B68"/>
    <w:rsid w:val="00031113"/>
    <w:rsid w:val="00032151"/>
    <w:rsid w:val="00032317"/>
    <w:rsid w:val="000331CF"/>
    <w:rsid w:val="00035C97"/>
    <w:rsid w:val="00036623"/>
    <w:rsid w:val="00036638"/>
    <w:rsid w:val="0003796C"/>
    <w:rsid w:val="00037CFE"/>
    <w:rsid w:val="00037E89"/>
    <w:rsid w:val="00040CEF"/>
    <w:rsid w:val="000415F0"/>
    <w:rsid w:val="00042AAD"/>
    <w:rsid w:val="000437D1"/>
    <w:rsid w:val="00044396"/>
    <w:rsid w:val="000443D6"/>
    <w:rsid w:val="000444E0"/>
    <w:rsid w:val="00044E65"/>
    <w:rsid w:val="00044F92"/>
    <w:rsid w:val="00045319"/>
    <w:rsid w:val="0004579E"/>
    <w:rsid w:val="00045E55"/>
    <w:rsid w:val="00046570"/>
    <w:rsid w:val="00052142"/>
    <w:rsid w:val="000526C8"/>
    <w:rsid w:val="00053FF8"/>
    <w:rsid w:val="000550C4"/>
    <w:rsid w:val="00055166"/>
    <w:rsid w:val="00055524"/>
    <w:rsid w:val="0005763B"/>
    <w:rsid w:val="000602BF"/>
    <w:rsid w:val="00060A0E"/>
    <w:rsid w:val="0006198E"/>
    <w:rsid w:val="00061FBF"/>
    <w:rsid w:val="0006250A"/>
    <w:rsid w:val="00062520"/>
    <w:rsid w:val="0006329C"/>
    <w:rsid w:val="00063C31"/>
    <w:rsid w:val="00064074"/>
    <w:rsid w:val="0006419E"/>
    <w:rsid w:val="000641E8"/>
    <w:rsid w:val="00065C1F"/>
    <w:rsid w:val="0006684A"/>
    <w:rsid w:val="00070619"/>
    <w:rsid w:val="00070904"/>
    <w:rsid w:val="0007246E"/>
    <w:rsid w:val="000729A7"/>
    <w:rsid w:val="00072A6F"/>
    <w:rsid w:val="0007372A"/>
    <w:rsid w:val="00073DC3"/>
    <w:rsid w:val="00073EA9"/>
    <w:rsid w:val="00075546"/>
    <w:rsid w:val="0007564C"/>
    <w:rsid w:val="000764FC"/>
    <w:rsid w:val="00076CED"/>
    <w:rsid w:val="000770BC"/>
    <w:rsid w:val="000821B2"/>
    <w:rsid w:val="00082304"/>
    <w:rsid w:val="00082D7F"/>
    <w:rsid w:val="000830F6"/>
    <w:rsid w:val="000860CB"/>
    <w:rsid w:val="000861CB"/>
    <w:rsid w:val="00087261"/>
    <w:rsid w:val="00087A33"/>
    <w:rsid w:val="00087B74"/>
    <w:rsid w:val="00090613"/>
    <w:rsid w:val="0009061E"/>
    <w:rsid w:val="000932F7"/>
    <w:rsid w:val="00093A20"/>
    <w:rsid w:val="0009577F"/>
    <w:rsid w:val="000957ED"/>
    <w:rsid w:val="000957F2"/>
    <w:rsid w:val="00096069"/>
    <w:rsid w:val="00096279"/>
    <w:rsid w:val="00096B5E"/>
    <w:rsid w:val="00096BC2"/>
    <w:rsid w:val="00096FE3"/>
    <w:rsid w:val="00097D68"/>
    <w:rsid w:val="000A026A"/>
    <w:rsid w:val="000A1137"/>
    <w:rsid w:val="000A1E38"/>
    <w:rsid w:val="000A20C6"/>
    <w:rsid w:val="000A4596"/>
    <w:rsid w:val="000A4D48"/>
    <w:rsid w:val="000A531A"/>
    <w:rsid w:val="000A5C7D"/>
    <w:rsid w:val="000A6941"/>
    <w:rsid w:val="000A7F0A"/>
    <w:rsid w:val="000B012C"/>
    <w:rsid w:val="000B0A19"/>
    <w:rsid w:val="000B35AA"/>
    <w:rsid w:val="000B3AAB"/>
    <w:rsid w:val="000B72A6"/>
    <w:rsid w:val="000C0DE1"/>
    <w:rsid w:val="000C1C8A"/>
    <w:rsid w:val="000C2305"/>
    <w:rsid w:val="000C231C"/>
    <w:rsid w:val="000C32B3"/>
    <w:rsid w:val="000C39B6"/>
    <w:rsid w:val="000C4572"/>
    <w:rsid w:val="000C4F84"/>
    <w:rsid w:val="000C6032"/>
    <w:rsid w:val="000C6095"/>
    <w:rsid w:val="000C7543"/>
    <w:rsid w:val="000D0E74"/>
    <w:rsid w:val="000D2C71"/>
    <w:rsid w:val="000D3008"/>
    <w:rsid w:val="000D4C15"/>
    <w:rsid w:val="000D4F94"/>
    <w:rsid w:val="000D5B4E"/>
    <w:rsid w:val="000D79EB"/>
    <w:rsid w:val="000D7C4D"/>
    <w:rsid w:val="000E0B2F"/>
    <w:rsid w:val="000E1C9A"/>
    <w:rsid w:val="000E283B"/>
    <w:rsid w:val="000E3507"/>
    <w:rsid w:val="000E3BD5"/>
    <w:rsid w:val="000E3FF1"/>
    <w:rsid w:val="000E4CCA"/>
    <w:rsid w:val="000E4EA3"/>
    <w:rsid w:val="000E664B"/>
    <w:rsid w:val="000E7D40"/>
    <w:rsid w:val="000F1943"/>
    <w:rsid w:val="000F1AE0"/>
    <w:rsid w:val="000F36D0"/>
    <w:rsid w:val="000F5461"/>
    <w:rsid w:val="000F5716"/>
    <w:rsid w:val="000F5D27"/>
    <w:rsid w:val="000F6232"/>
    <w:rsid w:val="000F6F38"/>
    <w:rsid w:val="000F78F3"/>
    <w:rsid w:val="001006EB"/>
    <w:rsid w:val="00100DF1"/>
    <w:rsid w:val="00102551"/>
    <w:rsid w:val="0010259F"/>
    <w:rsid w:val="00103374"/>
    <w:rsid w:val="00103630"/>
    <w:rsid w:val="00104CEE"/>
    <w:rsid w:val="001055CA"/>
    <w:rsid w:val="00106C09"/>
    <w:rsid w:val="0010729D"/>
    <w:rsid w:val="00110880"/>
    <w:rsid w:val="001113E5"/>
    <w:rsid w:val="0011178E"/>
    <w:rsid w:val="00111BF6"/>
    <w:rsid w:val="001120F1"/>
    <w:rsid w:val="001128C8"/>
    <w:rsid w:val="00112A96"/>
    <w:rsid w:val="00112ED0"/>
    <w:rsid w:val="001131AD"/>
    <w:rsid w:val="00113873"/>
    <w:rsid w:val="00113E6A"/>
    <w:rsid w:val="0011407B"/>
    <w:rsid w:val="001145BB"/>
    <w:rsid w:val="001152A1"/>
    <w:rsid w:val="001154D5"/>
    <w:rsid w:val="00117CE3"/>
    <w:rsid w:val="00117FAE"/>
    <w:rsid w:val="00120936"/>
    <w:rsid w:val="00120D7E"/>
    <w:rsid w:val="001225D5"/>
    <w:rsid w:val="001226CB"/>
    <w:rsid w:val="00122D9A"/>
    <w:rsid w:val="00122F2D"/>
    <w:rsid w:val="00122FF1"/>
    <w:rsid w:val="00123C37"/>
    <w:rsid w:val="00124AE9"/>
    <w:rsid w:val="00124B21"/>
    <w:rsid w:val="00125381"/>
    <w:rsid w:val="001255FC"/>
    <w:rsid w:val="00125ECA"/>
    <w:rsid w:val="00126456"/>
    <w:rsid w:val="00127704"/>
    <w:rsid w:val="00127DEB"/>
    <w:rsid w:val="00131157"/>
    <w:rsid w:val="0013168B"/>
    <w:rsid w:val="00131780"/>
    <w:rsid w:val="00132C8E"/>
    <w:rsid w:val="00133DE4"/>
    <w:rsid w:val="00134D99"/>
    <w:rsid w:val="00135040"/>
    <w:rsid w:val="001367E0"/>
    <w:rsid w:val="001375B7"/>
    <w:rsid w:val="001375C7"/>
    <w:rsid w:val="00137799"/>
    <w:rsid w:val="00137D8A"/>
    <w:rsid w:val="00140144"/>
    <w:rsid w:val="001407BB"/>
    <w:rsid w:val="0014168E"/>
    <w:rsid w:val="0014218E"/>
    <w:rsid w:val="00142B24"/>
    <w:rsid w:val="00143341"/>
    <w:rsid w:val="00143C18"/>
    <w:rsid w:val="0014411D"/>
    <w:rsid w:val="001445E0"/>
    <w:rsid w:val="001445EB"/>
    <w:rsid w:val="0014560B"/>
    <w:rsid w:val="001469DE"/>
    <w:rsid w:val="00146B6C"/>
    <w:rsid w:val="00146C40"/>
    <w:rsid w:val="00146E8D"/>
    <w:rsid w:val="00147767"/>
    <w:rsid w:val="0015008E"/>
    <w:rsid w:val="00150581"/>
    <w:rsid w:val="001511A1"/>
    <w:rsid w:val="00152997"/>
    <w:rsid w:val="00152F0E"/>
    <w:rsid w:val="001533A3"/>
    <w:rsid w:val="00153462"/>
    <w:rsid w:val="00153AAB"/>
    <w:rsid w:val="00153AE9"/>
    <w:rsid w:val="00155A38"/>
    <w:rsid w:val="00155A7A"/>
    <w:rsid w:val="00155BDA"/>
    <w:rsid w:val="00156406"/>
    <w:rsid w:val="001565AD"/>
    <w:rsid w:val="00156BCF"/>
    <w:rsid w:val="001605EE"/>
    <w:rsid w:val="00160CA2"/>
    <w:rsid w:val="00160DC4"/>
    <w:rsid w:val="00161BEF"/>
    <w:rsid w:val="00161EC5"/>
    <w:rsid w:val="00162C8E"/>
    <w:rsid w:val="00163037"/>
    <w:rsid w:val="001643CE"/>
    <w:rsid w:val="001646C0"/>
    <w:rsid w:val="00164950"/>
    <w:rsid w:val="00164CE5"/>
    <w:rsid w:val="00164EB5"/>
    <w:rsid w:val="00165165"/>
    <w:rsid w:val="00165A0B"/>
    <w:rsid w:val="00166588"/>
    <w:rsid w:val="00166B89"/>
    <w:rsid w:val="00167D03"/>
    <w:rsid w:val="00167ECE"/>
    <w:rsid w:val="00171914"/>
    <w:rsid w:val="00172800"/>
    <w:rsid w:val="00173C3A"/>
    <w:rsid w:val="00173CA7"/>
    <w:rsid w:val="00173D37"/>
    <w:rsid w:val="00173DB4"/>
    <w:rsid w:val="00174EDA"/>
    <w:rsid w:val="00180867"/>
    <w:rsid w:val="0018144B"/>
    <w:rsid w:val="00183DAE"/>
    <w:rsid w:val="00183F53"/>
    <w:rsid w:val="001849CB"/>
    <w:rsid w:val="00185447"/>
    <w:rsid w:val="00185541"/>
    <w:rsid w:val="00185F8F"/>
    <w:rsid w:val="001864FF"/>
    <w:rsid w:val="001866E8"/>
    <w:rsid w:val="001876F2"/>
    <w:rsid w:val="001877C7"/>
    <w:rsid w:val="0019151C"/>
    <w:rsid w:val="00192034"/>
    <w:rsid w:val="00192CDC"/>
    <w:rsid w:val="001933BC"/>
    <w:rsid w:val="001938EC"/>
    <w:rsid w:val="001939A1"/>
    <w:rsid w:val="001949E6"/>
    <w:rsid w:val="00195BE2"/>
    <w:rsid w:val="00196115"/>
    <w:rsid w:val="00196E9B"/>
    <w:rsid w:val="001A022F"/>
    <w:rsid w:val="001A0C44"/>
    <w:rsid w:val="001A2519"/>
    <w:rsid w:val="001A498A"/>
    <w:rsid w:val="001A5D31"/>
    <w:rsid w:val="001A6C19"/>
    <w:rsid w:val="001A6D29"/>
    <w:rsid w:val="001A6E5C"/>
    <w:rsid w:val="001A72D6"/>
    <w:rsid w:val="001A79D3"/>
    <w:rsid w:val="001A7A50"/>
    <w:rsid w:val="001B0372"/>
    <w:rsid w:val="001B1F3E"/>
    <w:rsid w:val="001B308E"/>
    <w:rsid w:val="001B3CA5"/>
    <w:rsid w:val="001B4E81"/>
    <w:rsid w:val="001B5734"/>
    <w:rsid w:val="001B5DCC"/>
    <w:rsid w:val="001B7082"/>
    <w:rsid w:val="001B7C29"/>
    <w:rsid w:val="001C00A7"/>
    <w:rsid w:val="001C1C6D"/>
    <w:rsid w:val="001C2FC3"/>
    <w:rsid w:val="001C35F1"/>
    <w:rsid w:val="001C58BE"/>
    <w:rsid w:val="001C5DF1"/>
    <w:rsid w:val="001C6041"/>
    <w:rsid w:val="001C64F4"/>
    <w:rsid w:val="001C6678"/>
    <w:rsid w:val="001C724D"/>
    <w:rsid w:val="001D02FC"/>
    <w:rsid w:val="001D5302"/>
    <w:rsid w:val="001D5CA5"/>
    <w:rsid w:val="001D6259"/>
    <w:rsid w:val="001D6AE4"/>
    <w:rsid w:val="001D6BDD"/>
    <w:rsid w:val="001E0E96"/>
    <w:rsid w:val="001E22D2"/>
    <w:rsid w:val="001E290F"/>
    <w:rsid w:val="001E2ACF"/>
    <w:rsid w:val="001E5A00"/>
    <w:rsid w:val="001E6E1C"/>
    <w:rsid w:val="001E78AC"/>
    <w:rsid w:val="001F13A1"/>
    <w:rsid w:val="001F23B9"/>
    <w:rsid w:val="001F4060"/>
    <w:rsid w:val="001F4436"/>
    <w:rsid w:val="001F446F"/>
    <w:rsid w:val="001F4995"/>
    <w:rsid w:val="001F57E7"/>
    <w:rsid w:val="001F5EFF"/>
    <w:rsid w:val="001F66F5"/>
    <w:rsid w:val="001F6ADD"/>
    <w:rsid w:val="002018A7"/>
    <w:rsid w:val="00202A3D"/>
    <w:rsid w:val="00205208"/>
    <w:rsid w:val="00206089"/>
    <w:rsid w:val="00206D53"/>
    <w:rsid w:val="00206F59"/>
    <w:rsid w:val="00210A94"/>
    <w:rsid w:val="00211B88"/>
    <w:rsid w:val="00211BC5"/>
    <w:rsid w:val="00211E54"/>
    <w:rsid w:val="002121C7"/>
    <w:rsid w:val="00212C3D"/>
    <w:rsid w:val="00214861"/>
    <w:rsid w:val="002155D1"/>
    <w:rsid w:val="002159E1"/>
    <w:rsid w:val="00215EB1"/>
    <w:rsid w:val="00215FD9"/>
    <w:rsid w:val="00216ADE"/>
    <w:rsid w:val="00220BD1"/>
    <w:rsid w:val="00221EEF"/>
    <w:rsid w:val="002223B5"/>
    <w:rsid w:val="002227C9"/>
    <w:rsid w:val="00222F2D"/>
    <w:rsid w:val="0022380D"/>
    <w:rsid w:val="0022381B"/>
    <w:rsid w:val="00224A80"/>
    <w:rsid w:val="00225793"/>
    <w:rsid w:val="00225C48"/>
    <w:rsid w:val="00226896"/>
    <w:rsid w:val="002276F3"/>
    <w:rsid w:val="00231297"/>
    <w:rsid w:val="0023761B"/>
    <w:rsid w:val="002378E3"/>
    <w:rsid w:val="00237F4D"/>
    <w:rsid w:val="00242153"/>
    <w:rsid w:val="0024268E"/>
    <w:rsid w:val="00242A12"/>
    <w:rsid w:val="002437E2"/>
    <w:rsid w:val="00243D08"/>
    <w:rsid w:val="00243E52"/>
    <w:rsid w:val="00244703"/>
    <w:rsid w:val="00244D88"/>
    <w:rsid w:val="00250252"/>
    <w:rsid w:val="00250522"/>
    <w:rsid w:val="00251247"/>
    <w:rsid w:val="0025157F"/>
    <w:rsid w:val="00251C64"/>
    <w:rsid w:val="00252CB3"/>
    <w:rsid w:val="00252FF5"/>
    <w:rsid w:val="002549F7"/>
    <w:rsid w:val="00256317"/>
    <w:rsid w:val="00256397"/>
    <w:rsid w:val="002563A5"/>
    <w:rsid w:val="00256E60"/>
    <w:rsid w:val="00256F94"/>
    <w:rsid w:val="002572D3"/>
    <w:rsid w:val="002579E8"/>
    <w:rsid w:val="00257DEF"/>
    <w:rsid w:val="002609B4"/>
    <w:rsid w:val="00260C9F"/>
    <w:rsid w:val="00261118"/>
    <w:rsid w:val="00262D12"/>
    <w:rsid w:val="002630F9"/>
    <w:rsid w:val="00263512"/>
    <w:rsid w:val="00263A5F"/>
    <w:rsid w:val="0026441C"/>
    <w:rsid w:val="002645EE"/>
    <w:rsid w:val="00265558"/>
    <w:rsid w:val="00265B34"/>
    <w:rsid w:val="00266A06"/>
    <w:rsid w:val="00266F9B"/>
    <w:rsid w:val="002679FF"/>
    <w:rsid w:val="0027114C"/>
    <w:rsid w:val="00271354"/>
    <w:rsid w:val="00271765"/>
    <w:rsid w:val="00271E51"/>
    <w:rsid w:val="002723B3"/>
    <w:rsid w:val="00273BC7"/>
    <w:rsid w:val="002747E0"/>
    <w:rsid w:val="00275D3D"/>
    <w:rsid w:val="00275EAB"/>
    <w:rsid w:val="0027616F"/>
    <w:rsid w:val="0027681A"/>
    <w:rsid w:val="002771A7"/>
    <w:rsid w:val="00281B25"/>
    <w:rsid w:val="00282A06"/>
    <w:rsid w:val="002831B6"/>
    <w:rsid w:val="0028328F"/>
    <w:rsid w:val="00283457"/>
    <w:rsid w:val="00283B77"/>
    <w:rsid w:val="00283E00"/>
    <w:rsid w:val="002846C5"/>
    <w:rsid w:val="00285DBC"/>
    <w:rsid w:val="00286ED9"/>
    <w:rsid w:val="002876D3"/>
    <w:rsid w:val="0029154C"/>
    <w:rsid w:val="00291BC3"/>
    <w:rsid w:val="00292002"/>
    <w:rsid w:val="002928E6"/>
    <w:rsid w:val="00293132"/>
    <w:rsid w:val="00293794"/>
    <w:rsid w:val="00293863"/>
    <w:rsid w:val="0029403E"/>
    <w:rsid w:val="0029446D"/>
    <w:rsid w:val="00294917"/>
    <w:rsid w:val="00294BB4"/>
    <w:rsid w:val="00294FBE"/>
    <w:rsid w:val="00295402"/>
    <w:rsid w:val="002958DB"/>
    <w:rsid w:val="0029618D"/>
    <w:rsid w:val="0029739B"/>
    <w:rsid w:val="00297EEF"/>
    <w:rsid w:val="00297F59"/>
    <w:rsid w:val="002A033E"/>
    <w:rsid w:val="002A0AB5"/>
    <w:rsid w:val="002A26F4"/>
    <w:rsid w:val="002A3282"/>
    <w:rsid w:val="002A3B5E"/>
    <w:rsid w:val="002A453E"/>
    <w:rsid w:val="002A56C0"/>
    <w:rsid w:val="002A5CA3"/>
    <w:rsid w:val="002A642E"/>
    <w:rsid w:val="002A737B"/>
    <w:rsid w:val="002B069E"/>
    <w:rsid w:val="002B0BD1"/>
    <w:rsid w:val="002B0C8C"/>
    <w:rsid w:val="002B27F2"/>
    <w:rsid w:val="002B2F1A"/>
    <w:rsid w:val="002B31C6"/>
    <w:rsid w:val="002B356F"/>
    <w:rsid w:val="002B37B9"/>
    <w:rsid w:val="002B440B"/>
    <w:rsid w:val="002B6921"/>
    <w:rsid w:val="002B6BCE"/>
    <w:rsid w:val="002B70D3"/>
    <w:rsid w:val="002B7C1A"/>
    <w:rsid w:val="002C0B6A"/>
    <w:rsid w:val="002C1044"/>
    <w:rsid w:val="002C2087"/>
    <w:rsid w:val="002C212F"/>
    <w:rsid w:val="002C235C"/>
    <w:rsid w:val="002C39AD"/>
    <w:rsid w:val="002C4365"/>
    <w:rsid w:val="002C4A1C"/>
    <w:rsid w:val="002C4DDA"/>
    <w:rsid w:val="002C5450"/>
    <w:rsid w:val="002C6DF5"/>
    <w:rsid w:val="002C6F83"/>
    <w:rsid w:val="002C7F91"/>
    <w:rsid w:val="002D01E5"/>
    <w:rsid w:val="002D080A"/>
    <w:rsid w:val="002D0E9A"/>
    <w:rsid w:val="002D1605"/>
    <w:rsid w:val="002D1E9D"/>
    <w:rsid w:val="002D3D17"/>
    <w:rsid w:val="002D50DD"/>
    <w:rsid w:val="002D5117"/>
    <w:rsid w:val="002D5121"/>
    <w:rsid w:val="002D69B8"/>
    <w:rsid w:val="002D6D42"/>
    <w:rsid w:val="002D7569"/>
    <w:rsid w:val="002E013D"/>
    <w:rsid w:val="002E02FC"/>
    <w:rsid w:val="002E0547"/>
    <w:rsid w:val="002E14CD"/>
    <w:rsid w:val="002E1575"/>
    <w:rsid w:val="002E1C0F"/>
    <w:rsid w:val="002E1C1F"/>
    <w:rsid w:val="002E2581"/>
    <w:rsid w:val="002E33D8"/>
    <w:rsid w:val="002E3D5F"/>
    <w:rsid w:val="002E4B33"/>
    <w:rsid w:val="002E4E1B"/>
    <w:rsid w:val="002E66CD"/>
    <w:rsid w:val="002E75AA"/>
    <w:rsid w:val="002F04EF"/>
    <w:rsid w:val="002F1580"/>
    <w:rsid w:val="002F24D6"/>
    <w:rsid w:val="002F29A2"/>
    <w:rsid w:val="002F3455"/>
    <w:rsid w:val="002F435A"/>
    <w:rsid w:val="002F47B7"/>
    <w:rsid w:val="002F6E4E"/>
    <w:rsid w:val="003004BE"/>
    <w:rsid w:val="00301A57"/>
    <w:rsid w:val="00301F84"/>
    <w:rsid w:val="003026F0"/>
    <w:rsid w:val="003035E1"/>
    <w:rsid w:val="003036D4"/>
    <w:rsid w:val="003042C7"/>
    <w:rsid w:val="00311EE1"/>
    <w:rsid w:val="00312BA2"/>
    <w:rsid w:val="00312D0F"/>
    <w:rsid w:val="00314944"/>
    <w:rsid w:val="003161AF"/>
    <w:rsid w:val="0031669D"/>
    <w:rsid w:val="003201CD"/>
    <w:rsid w:val="00321C10"/>
    <w:rsid w:val="00322FFF"/>
    <w:rsid w:val="00325496"/>
    <w:rsid w:val="003258FA"/>
    <w:rsid w:val="00325CE9"/>
    <w:rsid w:val="00327B15"/>
    <w:rsid w:val="00330B85"/>
    <w:rsid w:val="00331587"/>
    <w:rsid w:val="003320D5"/>
    <w:rsid w:val="00332FDA"/>
    <w:rsid w:val="00333C87"/>
    <w:rsid w:val="00334663"/>
    <w:rsid w:val="00336834"/>
    <w:rsid w:val="00341553"/>
    <w:rsid w:val="00341971"/>
    <w:rsid w:val="003423D5"/>
    <w:rsid w:val="00342517"/>
    <w:rsid w:val="00342C28"/>
    <w:rsid w:val="00342D5C"/>
    <w:rsid w:val="00343267"/>
    <w:rsid w:val="00344122"/>
    <w:rsid w:val="00344185"/>
    <w:rsid w:val="00345FEC"/>
    <w:rsid w:val="00346E07"/>
    <w:rsid w:val="00351929"/>
    <w:rsid w:val="003527D7"/>
    <w:rsid w:val="00352EA1"/>
    <w:rsid w:val="00352EDE"/>
    <w:rsid w:val="003541AE"/>
    <w:rsid w:val="0035450D"/>
    <w:rsid w:val="003548F2"/>
    <w:rsid w:val="00354972"/>
    <w:rsid w:val="00354C1A"/>
    <w:rsid w:val="00355850"/>
    <w:rsid w:val="00355FFD"/>
    <w:rsid w:val="00356154"/>
    <w:rsid w:val="003562A9"/>
    <w:rsid w:val="00357727"/>
    <w:rsid w:val="003579B8"/>
    <w:rsid w:val="0036100B"/>
    <w:rsid w:val="00361F04"/>
    <w:rsid w:val="00362902"/>
    <w:rsid w:val="00362B48"/>
    <w:rsid w:val="003643B2"/>
    <w:rsid w:val="00364AB1"/>
    <w:rsid w:val="00364D72"/>
    <w:rsid w:val="00365328"/>
    <w:rsid w:val="00365C09"/>
    <w:rsid w:val="003670E7"/>
    <w:rsid w:val="003671B8"/>
    <w:rsid w:val="00370628"/>
    <w:rsid w:val="00370A86"/>
    <w:rsid w:val="0037309E"/>
    <w:rsid w:val="0037612E"/>
    <w:rsid w:val="003763F7"/>
    <w:rsid w:val="003765D9"/>
    <w:rsid w:val="00376779"/>
    <w:rsid w:val="0037708C"/>
    <w:rsid w:val="0037743A"/>
    <w:rsid w:val="00380564"/>
    <w:rsid w:val="003813BB"/>
    <w:rsid w:val="00381DA2"/>
    <w:rsid w:val="00383012"/>
    <w:rsid w:val="0038330A"/>
    <w:rsid w:val="00383FF2"/>
    <w:rsid w:val="003848DD"/>
    <w:rsid w:val="003856A0"/>
    <w:rsid w:val="003876BB"/>
    <w:rsid w:val="00387B49"/>
    <w:rsid w:val="0039073C"/>
    <w:rsid w:val="00390A9A"/>
    <w:rsid w:val="00390C35"/>
    <w:rsid w:val="00390E3F"/>
    <w:rsid w:val="00390EE8"/>
    <w:rsid w:val="00390F50"/>
    <w:rsid w:val="00391771"/>
    <w:rsid w:val="00391A07"/>
    <w:rsid w:val="00392BDA"/>
    <w:rsid w:val="00393CF1"/>
    <w:rsid w:val="003950E8"/>
    <w:rsid w:val="00396778"/>
    <w:rsid w:val="00396C94"/>
    <w:rsid w:val="00396CF4"/>
    <w:rsid w:val="0039730B"/>
    <w:rsid w:val="003973DD"/>
    <w:rsid w:val="00397656"/>
    <w:rsid w:val="003A37A8"/>
    <w:rsid w:val="003A3EA6"/>
    <w:rsid w:val="003A4226"/>
    <w:rsid w:val="003A4930"/>
    <w:rsid w:val="003A4CB8"/>
    <w:rsid w:val="003A6268"/>
    <w:rsid w:val="003A7814"/>
    <w:rsid w:val="003B006B"/>
    <w:rsid w:val="003B1D52"/>
    <w:rsid w:val="003B240D"/>
    <w:rsid w:val="003B2BDD"/>
    <w:rsid w:val="003B4989"/>
    <w:rsid w:val="003B55A1"/>
    <w:rsid w:val="003B66C7"/>
    <w:rsid w:val="003B6985"/>
    <w:rsid w:val="003B6E9F"/>
    <w:rsid w:val="003C0291"/>
    <w:rsid w:val="003C238A"/>
    <w:rsid w:val="003C2FB4"/>
    <w:rsid w:val="003C3C61"/>
    <w:rsid w:val="003C48BB"/>
    <w:rsid w:val="003C5454"/>
    <w:rsid w:val="003C61E7"/>
    <w:rsid w:val="003C6924"/>
    <w:rsid w:val="003D0019"/>
    <w:rsid w:val="003D1948"/>
    <w:rsid w:val="003D422B"/>
    <w:rsid w:val="003D4E60"/>
    <w:rsid w:val="003D54AC"/>
    <w:rsid w:val="003D7549"/>
    <w:rsid w:val="003D7A5B"/>
    <w:rsid w:val="003D7F50"/>
    <w:rsid w:val="003E0184"/>
    <w:rsid w:val="003E0FD3"/>
    <w:rsid w:val="003E294B"/>
    <w:rsid w:val="003E2C56"/>
    <w:rsid w:val="003E3F55"/>
    <w:rsid w:val="003E433D"/>
    <w:rsid w:val="003E45BC"/>
    <w:rsid w:val="003E49EF"/>
    <w:rsid w:val="003E61E1"/>
    <w:rsid w:val="003E6291"/>
    <w:rsid w:val="003E67E1"/>
    <w:rsid w:val="003E6BE5"/>
    <w:rsid w:val="003E6CE4"/>
    <w:rsid w:val="003E7172"/>
    <w:rsid w:val="003F060F"/>
    <w:rsid w:val="003F173D"/>
    <w:rsid w:val="003F21D3"/>
    <w:rsid w:val="003F3381"/>
    <w:rsid w:val="003F3CBE"/>
    <w:rsid w:val="003F754E"/>
    <w:rsid w:val="004010E8"/>
    <w:rsid w:val="00401639"/>
    <w:rsid w:val="004017B9"/>
    <w:rsid w:val="0040190D"/>
    <w:rsid w:val="00401CFA"/>
    <w:rsid w:val="004035CE"/>
    <w:rsid w:val="00404277"/>
    <w:rsid w:val="00404AE6"/>
    <w:rsid w:val="0041008D"/>
    <w:rsid w:val="00410EFD"/>
    <w:rsid w:val="004114F7"/>
    <w:rsid w:val="004115AE"/>
    <w:rsid w:val="00411A1D"/>
    <w:rsid w:val="00411AE7"/>
    <w:rsid w:val="00412356"/>
    <w:rsid w:val="004148CA"/>
    <w:rsid w:val="00415341"/>
    <w:rsid w:val="004155E3"/>
    <w:rsid w:val="00415FF1"/>
    <w:rsid w:val="0041731F"/>
    <w:rsid w:val="00420337"/>
    <w:rsid w:val="00420855"/>
    <w:rsid w:val="00420B48"/>
    <w:rsid w:val="00420FBB"/>
    <w:rsid w:val="0042427F"/>
    <w:rsid w:val="004246CB"/>
    <w:rsid w:val="00424BA0"/>
    <w:rsid w:val="00424D0A"/>
    <w:rsid w:val="004256BD"/>
    <w:rsid w:val="00425BD2"/>
    <w:rsid w:val="00427E05"/>
    <w:rsid w:val="00427F05"/>
    <w:rsid w:val="00430270"/>
    <w:rsid w:val="004306AB"/>
    <w:rsid w:val="004315CD"/>
    <w:rsid w:val="0043170E"/>
    <w:rsid w:val="00431F88"/>
    <w:rsid w:val="00432272"/>
    <w:rsid w:val="00433488"/>
    <w:rsid w:val="00433882"/>
    <w:rsid w:val="00433F65"/>
    <w:rsid w:val="00434E26"/>
    <w:rsid w:val="00435152"/>
    <w:rsid w:val="00436C24"/>
    <w:rsid w:val="00437408"/>
    <w:rsid w:val="00437888"/>
    <w:rsid w:val="00441D96"/>
    <w:rsid w:val="00442E0F"/>
    <w:rsid w:val="004441F0"/>
    <w:rsid w:val="004449EB"/>
    <w:rsid w:val="004461AF"/>
    <w:rsid w:val="00446D55"/>
    <w:rsid w:val="00450186"/>
    <w:rsid w:val="00450CFB"/>
    <w:rsid w:val="0045146D"/>
    <w:rsid w:val="0045275C"/>
    <w:rsid w:val="00454DFE"/>
    <w:rsid w:val="004555F1"/>
    <w:rsid w:val="004560D4"/>
    <w:rsid w:val="004564EF"/>
    <w:rsid w:val="0046094D"/>
    <w:rsid w:val="00460BBA"/>
    <w:rsid w:val="00460DD7"/>
    <w:rsid w:val="004619F0"/>
    <w:rsid w:val="00461DD6"/>
    <w:rsid w:val="00463A76"/>
    <w:rsid w:val="004640A5"/>
    <w:rsid w:val="00465DD9"/>
    <w:rsid w:val="00465DE4"/>
    <w:rsid w:val="00465DF8"/>
    <w:rsid w:val="00466233"/>
    <w:rsid w:val="004672C8"/>
    <w:rsid w:val="0047038E"/>
    <w:rsid w:val="004704D8"/>
    <w:rsid w:val="00472E6F"/>
    <w:rsid w:val="004733E5"/>
    <w:rsid w:val="00474BE3"/>
    <w:rsid w:val="004755D4"/>
    <w:rsid w:val="004756AA"/>
    <w:rsid w:val="004801A8"/>
    <w:rsid w:val="004803FA"/>
    <w:rsid w:val="004805C2"/>
    <w:rsid w:val="00480AEE"/>
    <w:rsid w:val="00483588"/>
    <w:rsid w:val="004842CD"/>
    <w:rsid w:val="004848CE"/>
    <w:rsid w:val="004848EC"/>
    <w:rsid w:val="004852B2"/>
    <w:rsid w:val="00486101"/>
    <w:rsid w:val="00486382"/>
    <w:rsid w:val="00486BE5"/>
    <w:rsid w:val="00490325"/>
    <w:rsid w:val="00490A15"/>
    <w:rsid w:val="00490F94"/>
    <w:rsid w:val="00491260"/>
    <w:rsid w:val="00491C25"/>
    <w:rsid w:val="004921BD"/>
    <w:rsid w:val="0049378E"/>
    <w:rsid w:val="004946B5"/>
    <w:rsid w:val="00494E01"/>
    <w:rsid w:val="00495175"/>
    <w:rsid w:val="004967F3"/>
    <w:rsid w:val="004973D0"/>
    <w:rsid w:val="004A2043"/>
    <w:rsid w:val="004A22CA"/>
    <w:rsid w:val="004A2860"/>
    <w:rsid w:val="004A2D09"/>
    <w:rsid w:val="004A3D2F"/>
    <w:rsid w:val="004A428A"/>
    <w:rsid w:val="004A476E"/>
    <w:rsid w:val="004A478D"/>
    <w:rsid w:val="004A5F33"/>
    <w:rsid w:val="004A699B"/>
    <w:rsid w:val="004A6D5E"/>
    <w:rsid w:val="004A748C"/>
    <w:rsid w:val="004B1B1B"/>
    <w:rsid w:val="004B204C"/>
    <w:rsid w:val="004B50AB"/>
    <w:rsid w:val="004B585A"/>
    <w:rsid w:val="004B6523"/>
    <w:rsid w:val="004B72CB"/>
    <w:rsid w:val="004B7669"/>
    <w:rsid w:val="004B7A2F"/>
    <w:rsid w:val="004C1011"/>
    <w:rsid w:val="004C2146"/>
    <w:rsid w:val="004C3BE2"/>
    <w:rsid w:val="004C3F93"/>
    <w:rsid w:val="004C4E15"/>
    <w:rsid w:val="004C52B2"/>
    <w:rsid w:val="004C5C2D"/>
    <w:rsid w:val="004D05D5"/>
    <w:rsid w:val="004D145A"/>
    <w:rsid w:val="004D14D9"/>
    <w:rsid w:val="004D2063"/>
    <w:rsid w:val="004D2404"/>
    <w:rsid w:val="004D37AD"/>
    <w:rsid w:val="004D41CB"/>
    <w:rsid w:val="004D4298"/>
    <w:rsid w:val="004D5B54"/>
    <w:rsid w:val="004D5D09"/>
    <w:rsid w:val="004D604B"/>
    <w:rsid w:val="004D6ACA"/>
    <w:rsid w:val="004D704E"/>
    <w:rsid w:val="004E0159"/>
    <w:rsid w:val="004E0AF7"/>
    <w:rsid w:val="004E0F98"/>
    <w:rsid w:val="004E15F6"/>
    <w:rsid w:val="004E1B97"/>
    <w:rsid w:val="004E317D"/>
    <w:rsid w:val="004E378A"/>
    <w:rsid w:val="004E3929"/>
    <w:rsid w:val="004E4E63"/>
    <w:rsid w:val="004E4F1A"/>
    <w:rsid w:val="004E509D"/>
    <w:rsid w:val="004E564E"/>
    <w:rsid w:val="004E590C"/>
    <w:rsid w:val="004E5A4F"/>
    <w:rsid w:val="004E73E9"/>
    <w:rsid w:val="004E7D8D"/>
    <w:rsid w:val="004F060E"/>
    <w:rsid w:val="004F0C51"/>
    <w:rsid w:val="004F2205"/>
    <w:rsid w:val="004F2440"/>
    <w:rsid w:val="004F41B9"/>
    <w:rsid w:val="004F4637"/>
    <w:rsid w:val="004F4CDA"/>
    <w:rsid w:val="004F7A93"/>
    <w:rsid w:val="004F7CD1"/>
    <w:rsid w:val="004F7D62"/>
    <w:rsid w:val="005005A6"/>
    <w:rsid w:val="0050090D"/>
    <w:rsid w:val="005027B6"/>
    <w:rsid w:val="00502C5F"/>
    <w:rsid w:val="00502E43"/>
    <w:rsid w:val="00503401"/>
    <w:rsid w:val="00503D84"/>
    <w:rsid w:val="005040C7"/>
    <w:rsid w:val="00504D99"/>
    <w:rsid w:val="00506337"/>
    <w:rsid w:val="0050646F"/>
    <w:rsid w:val="00506471"/>
    <w:rsid w:val="0051021D"/>
    <w:rsid w:val="005118FE"/>
    <w:rsid w:val="00511CB9"/>
    <w:rsid w:val="00512935"/>
    <w:rsid w:val="00513669"/>
    <w:rsid w:val="00513DF7"/>
    <w:rsid w:val="00514B0A"/>
    <w:rsid w:val="00514DBE"/>
    <w:rsid w:val="00515114"/>
    <w:rsid w:val="00515B96"/>
    <w:rsid w:val="00515D90"/>
    <w:rsid w:val="0051686B"/>
    <w:rsid w:val="0051731C"/>
    <w:rsid w:val="00517DC4"/>
    <w:rsid w:val="00520BA4"/>
    <w:rsid w:val="00522955"/>
    <w:rsid w:val="00523533"/>
    <w:rsid w:val="00523607"/>
    <w:rsid w:val="00523831"/>
    <w:rsid w:val="0052400D"/>
    <w:rsid w:val="005246D1"/>
    <w:rsid w:val="00524D1A"/>
    <w:rsid w:val="00525259"/>
    <w:rsid w:val="00525BF3"/>
    <w:rsid w:val="00525CB3"/>
    <w:rsid w:val="00525E76"/>
    <w:rsid w:val="0052716E"/>
    <w:rsid w:val="00531AA0"/>
    <w:rsid w:val="00531BEA"/>
    <w:rsid w:val="005320F5"/>
    <w:rsid w:val="005329F4"/>
    <w:rsid w:val="00532CA0"/>
    <w:rsid w:val="00533141"/>
    <w:rsid w:val="005344CB"/>
    <w:rsid w:val="00534756"/>
    <w:rsid w:val="00535E61"/>
    <w:rsid w:val="005363E0"/>
    <w:rsid w:val="005373D1"/>
    <w:rsid w:val="005375C0"/>
    <w:rsid w:val="00540AD4"/>
    <w:rsid w:val="005417F2"/>
    <w:rsid w:val="005425EF"/>
    <w:rsid w:val="005446FC"/>
    <w:rsid w:val="00544926"/>
    <w:rsid w:val="00544EC7"/>
    <w:rsid w:val="005454A3"/>
    <w:rsid w:val="00545684"/>
    <w:rsid w:val="00546202"/>
    <w:rsid w:val="00546523"/>
    <w:rsid w:val="00546A6B"/>
    <w:rsid w:val="00550A8E"/>
    <w:rsid w:val="005539D9"/>
    <w:rsid w:val="00555DCA"/>
    <w:rsid w:val="00557DCD"/>
    <w:rsid w:val="00561612"/>
    <w:rsid w:val="005621B9"/>
    <w:rsid w:val="005629AC"/>
    <w:rsid w:val="00562D0D"/>
    <w:rsid w:val="005655D1"/>
    <w:rsid w:val="00566BA9"/>
    <w:rsid w:val="00566FF9"/>
    <w:rsid w:val="0057015C"/>
    <w:rsid w:val="00570B4A"/>
    <w:rsid w:val="00570EE4"/>
    <w:rsid w:val="00571A22"/>
    <w:rsid w:val="00571A54"/>
    <w:rsid w:val="0057232B"/>
    <w:rsid w:val="005740AA"/>
    <w:rsid w:val="00575190"/>
    <w:rsid w:val="0057545B"/>
    <w:rsid w:val="0057690A"/>
    <w:rsid w:val="00576A9E"/>
    <w:rsid w:val="00577742"/>
    <w:rsid w:val="00577AA6"/>
    <w:rsid w:val="00582EB7"/>
    <w:rsid w:val="005843CC"/>
    <w:rsid w:val="005844BA"/>
    <w:rsid w:val="0058522D"/>
    <w:rsid w:val="00585DCD"/>
    <w:rsid w:val="0058680A"/>
    <w:rsid w:val="00586B56"/>
    <w:rsid w:val="0059176D"/>
    <w:rsid w:val="005918AC"/>
    <w:rsid w:val="00591C36"/>
    <w:rsid w:val="005921D1"/>
    <w:rsid w:val="00592E0D"/>
    <w:rsid w:val="005931EB"/>
    <w:rsid w:val="005937DA"/>
    <w:rsid w:val="00593DAC"/>
    <w:rsid w:val="00594E92"/>
    <w:rsid w:val="00595491"/>
    <w:rsid w:val="005964DB"/>
    <w:rsid w:val="00596BE2"/>
    <w:rsid w:val="00597A46"/>
    <w:rsid w:val="00597A6A"/>
    <w:rsid w:val="005A0907"/>
    <w:rsid w:val="005A0C6D"/>
    <w:rsid w:val="005A2FAA"/>
    <w:rsid w:val="005A3080"/>
    <w:rsid w:val="005A5223"/>
    <w:rsid w:val="005A7035"/>
    <w:rsid w:val="005A706E"/>
    <w:rsid w:val="005A727C"/>
    <w:rsid w:val="005A7FC2"/>
    <w:rsid w:val="005B1083"/>
    <w:rsid w:val="005B1117"/>
    <w:rsid w:val="005B139D"/>
    <w:rsid w:val="005B1DE1"/>
    <w:rsid w:val="005B226F"/>
    <w:rsid w:val="005B2C6B"/>
    <w:rsid w:val="005B3F51"/>
    <w:rsid w:val="005B4483"/>
    <w:rsid w:val="005B4EB1"/>
    <w:rsid w:val="005B5A95"/>
    <w:rsid w:val="005B6F06"/>
    <w:rsid w:val="005B739F"/>
    <w:rsid w:val="005C1664"/>
    <w:rsid w:val="005C20D2"/>
    <w:rsid w:val="005C2BCC"/>
    <w:rsid w:val="005C34DA"/>
    <w:rsid w:val="005C5821"/>
    <w:rsid w:val="005C5C9E"/>
    <w:rsid w:val="005C5FA8"/>
    <w:rsid w:val="005C690F"/>
    <w:rsid w:val="005C7CD2"/>
    <w:rsid w:val="005D01F4"/>
    <w:rsid w:val="005D07C4"/>
    <w:rsid w:val="005D1544"/>
    <w:rsid w:val="005D16F1"/>
    <w:rsid w:val="005D1B66"/>
    <w:rsid w:val="005D2CDA"/>
    <w:rsid w:val="005D4453"/>
    <w:rsid w:val="005D44F3"/>
    <w:rsid w:val="005D45F3"/>
    <w:rsid w:val="005D4C04"/>
    <w:rsid w:val="005D6072"/>
    <w:rsid w:val="005D74FB"/>
    <w:rsid w:val="005D7B0B"/>
    <w:rsid w:val="005E2437"/>
    <w:rsid w:val="005E2808"/>
    <w:rsid w:val="005E28A6"/>
    <w:rsid w:val="005E292F"/>
    <w:rsid w:val="005E2C03"/>
    <w:rsid w:val="005E2CDE"/>
    <w:rsid w:val="005E3D55"/>
    <w:rsid w:val="005E476F"/>
    <w:rsid w:val="005E4EEF"/>
    <w:rsid w:val="005E4F59"/>
    <w:rsid w:val="005E53FB"/>
    <w:rsid w:val="005E5E77"/>
    <w:rsid w:val="005E5F35"/>
    <w:rsid w:val="005F017B"/>
    <w:rsid w:val="005F36C3"/>
    <w:rsid w:val="005F4EED"/>
    <w:rsid w:val="005F57F3"/>
    <w:rsid w:val="005F58E6"/>
    <w:rsid w:val="005F5A6E"/>
    <w:rsid w:val="005F64CE"/>
    <w:rsid w:val="005F6FE8"/>
    <w:rsid w:val="00600627"/>
    <w:rsid w:val="00600D17"/>
    <w:rsid w:val="0060191E"/>
    <w:rsid w:val="00601C6D"/>
    <w:rsid w:val="006027FC"/>
    <w:rsid w:val="00602FBE"/>
    <w:rsid w:val="0060410F"/>
    <w:rsid w:val="00604529"/>
    <w:rsid w:val="00604CA5"/>
    <w:rsid w:val="006067DA"/>
    <w:rsid w:val="00606A34"/>
    <w:rsid w:val="00606B9D"/>
    <w:rsid w:val="00607834"/>
    <w:rsid w:val="00607B2C"/>
    <w:rsid w:val="006104FB"/>
    <w:rsid w:val="00610674"/>
    <w:rsid w:val="00610991"/>
    <w:rsid w:val="00610ACA"/>
    <w:rsid w:val="00610B25"/>
    <w:rsid w:val="006118E4"/>
    <w:rsid w:val="00611B25"/>
    <w:rsid w:val="00611F21"/>
    <w:rsid w:val="00612E1A"/>
    <w:rsid w:val="00613317"/>
    <w:rsid w:val="00613B2F"/>
    <w:rsid w:val="0061428B"/>
    <w:rsid w:val="006149BC"/>
    <w:rsid w:val="006155C6"/>
    <w:rsid w:val="00615F81"/>
    <w:rsid w:val="006174A3"/>
    <w:rsid w:val="00620045"/>
    <w:rsid w:val="00620310"/>
    <w:rsid w:val="00620B85"/>
    <w:rsid w:val="006225EB"/>
    <w:rsid w:val="00622763"/>
    <w:rsid w:val="006228B7"/>
    <w:rsid w:val="006244FF"/>
    <w:rsid w:val="006250A4"/>
    <w:rsid w:val="00625321"/>
    <w:rsid w:val="006265D4"/>
    <w:rsid w:val="00627567"/>
    <w:rsid w:val="006278F2"/>
    <w:rsid w:val="00627F8A"/>
    <w:rsid w:val="00630261"/>
    <w:rsid w:val="00630DF2"/>
    <w:rsid w:val="00630E93"/>
    <w:rsid w:val="00631D9F"/>
    <w:rsid w:val="006336B5"/>
    <w:rsid w:val="0063519F"/>
    <w:rsid w:val="00635A4B"/>
    <w:rsid w:val="00636522"/>
    <w:rsid w:val="00636CC4"/>
    <w:rsid w:val="00637D44"/>
    <w:rsid w:val="00640E4F"/>
    <w:rsid w:val="00640E6D"/>
    <w:rsid w:val="006421A4"/>
    <w:rsid w:val="006423C4"/>
    <w:rsid w:val="00642F8E"/>
    <w:rsid w:val="0064405A"/>
    <w:rsid w:val="006472D3"/>
    <w:rsid w:val="00647E10"/>
    <w:rsid w:val="00650137"/>
    <w:rsid w:val="0065016C"/>
    <w:rsid w:val="00650282"/>
    <w:rsid w:val="00651CD9"/>
    <w:rsid w:val="0065323E"/>
    <w:rsid w:val="00653B4A"/>
    <w:rsid w:val="00653F6B"/>
    <w:rsid w:val="00654052"/>
    <w:rsid w:val="0065442E"/>
    <w:rsid w:val="00654867"/>
    <w:rsid w:val="0065490C"/>
    <w:rsid w:val="00654A81"/>
    <w:rsid w:val="0065555C"/>
    <w:rsid w:val="00656C7E"/>
    <w:rsid w:val="00657313"/>
    <w:rsid w:val="006602F3"/>
    <w:rsid w:val="00660BFD"/>
    <w:rsid w:val="006619F5"/>
    <w:rsid w:val="00661FA3"/>
    <w:rsid w:val="0066568D"/>
    <w:rsid w:val="0066661A"/>
    <w:rsid w:val="006671B6"/>
    <w:rsid w:val="006673B5"/>
    <w:rsid w:val="00670B42"/>
    <w:rsid w:val="00670D4A"/>
    <w:rsid w:val="00671BC1"/>
    <w:rsid w:val="00671E78"/>
    <w:rsid w:val="00672236"/>
    <w:rsid w:val="0067236A"/>
    <w:rsid w:val="006750BB"/>
    <w:rsid w:val="006752E3"/>
    <w:rsid w:val="00676945"/>
    <w:rsid w:val="0067738D"/>
    <w:rsid w:val="00677731"/>
    <w:rsid w:val="006778D5"/>
    <w:rsid w:val="0068107F"/>
    <w:rsid w:val="0068390C"/>
    <w:rsid w:val="00684530"/>
    <w:rsid w:val="00685ACF"/>
    <w:rsid w:val="006903B3"/>
    <w:rsid w:val="00692187"/>
    <w:rsid w:val="006934F5"/>
    <w:rsid w:val="00694549"/>
    <w:rsid w:val="00694D43"/>
    <w:rsid w:val="00695F6A"/>
    <w:rsid w:val="0069652E"/>
    <w:rsid w:val="006A0EB1"/>
    <w:rsid w:val="006A161E"/>
    <w:rsid w:val="006A353F"/>
    <w:rsid w:val="006A3B8C"/>
    <w:rsid w:val="006A6829"/>
    <w:rsid w:val="006A6918"/>
    <w:rsid w:val="006A6CB8"/>
    <w:rsid w:val="006A6CEA"/>
    <w:rsid w:val="006B0FC1"/>
    <w:rsid w:val="006B22E1"/>
    <w:rsid w:val="006B2433"/>
    <w:rsid w:val="006B2626"/>
    <w:rsid w:val="006B311C"/>
    <w:rsid w:val="006B339A"/>
    <w:rsid w:val="006B37D7"/>
    <w:rsid w:val="006B3804"/>
    <w:rsid w:val="006B7CB7"/>
    <w:rsid w:val="006C0689"/>
    <w:rsid w:val="006C10DB"/>
    <w:rsid w:val="006C1494"/>
    <w:rsid w:val="006C151D"/>
    <w:rsid w:val="006C1D02"/>
    <w:rsid w:val="006C2591"/>
    <w:rsid w:val="006C25FF"/>
    <w:rsid w:val="006C4928"/>
    <w:rsid w:val="006C5021"/>
    <w:rsid w:val="006C570B"/>
    <w:rsid w:val="006C6024"/>
    <w:rsid w:val="006C7795"/>
    <w:rsid w:val="006C77FB"/>
    <w:rsid w:val="006C7E94"/>
    <w:rsid w:val="006D084F"/>
    <w:rsid w:val="006D0FD0"/>
    <w:rsid w:val="006D13F4"/>
    <w:rsid w:val="006D2F35"/>
    <w:rsid w:val="006D458F"/>
    <w:rsid w:val="006D4A99"/>
    <w:rsid w:val="006D57EB"/>
    <w:rsid w:val="006D58C8"/>
    <w:rsid w:val="006D7F1D"/>
    <w:rsid w:val="006E0698"/>
    <w:rsid w:val="006E0716"/>
    <w:rsid w:val="006E0F78"/>
    <w:rsid w:val="006E34C0"/>
    <w:rsid w:val="006E41E3"/>
    <w:rsid w:val="006E44F8"/>
    <w:rsid w:val="006E5DA9"/>
    <w:rsid w:val="006E62C9"/>
    <w:rsid w:val="006E7361"/>
    <w:rsid w:val="006F0132"/>
    <w:rsid w:val="006F0532"/>
    <w:rsid w:val="006F0D0D"/>
    <w:rsid w:val="006F1C36"/>
    <w:rsid w:val="006F2273"/>
    <w:rsid w:val="006F2783"/>
    <w:rsid w:val="006F3D90"/>
    <w:rsid w:val="006F42C4"/>
    <w:rsid w:val="006F477E"/>
    <w:rsid w:val="006F63D5"/>
    <w:rsid w:val="007002F0"/>
    <w:rsid w:val="00700FF0"/>
    <w:rsid w:val="007011E3"/>
    <w:rsid w:val="0070157E"/>
    <w:rsid w:val="0070232A"/>
    <w:rsid w:val="00702B65"/>
    <w:rsid w:val="00703A08"/>
    <w:rsid w:val="00704A50"/>
    <w:rsid w:val="00704E57"/>
    <w:rsid w:val="00704EB8"/>
    <w:rsid w:val="00706697"/>
    <w:rsid w:val="0071048C"/>
    <w:rsid w:val="00710524"/>
    <w:rsid w:val="0071093A"/>
    <w:rsid w:val="00710E81"/>
    <w:rsid w:val="00710F2E"/>
    <w:rsid w:val="0071299D"/>
    <w:rsid w:val="007142C4"/>
    <w:rsid w:val="007148FE"/>
    <w:rsid w:val="00714DA2"/>
    <w:rsid w:val="00714E53"/>
    <w:rsid w:val="00715393"/>
    <w:rsid w:val="00715644"/>
    <w:rsid w:val="00716A18"/>
    <w:rsid w:val="00716EC9"/>
    <w:rsid w:val="00717C8E"/>
    <w:rsid w:val="00723822"/>
    <w:rsid w:val="007239F5"/>
    <w:rsid w:val="00723CB9"/>
    <w:rsid w:val="00723E03"/>
    <w:rsid w:val="00724907"/>
    <w:rsid w:val="00724B54"/>
    <w:rsid w:val="00724C13"/>
    <w:rsid w:val="007250AA"/>
    <w:rsid w:val="0072542E"/>
    <w:rsid w:val="0072554D"/>
    <w:rsid w:val="00725AC4"/>
    <w:rsid w:val="00725F9D"/>
    <w:rsid w:val="00730316"/>
    <w:rsid w:val="00730512"/>
    <w:rsid w:val="00730866"/>
    <w:rsid w:val="0073224D"/>
    <w:rsid w:val="00732703"/>
    <w:rsid w:val="00736175"/>
    <w:rsid w:val="007379F7"/>
    <w:rsid w:val="007405D6"/>
    <w:rsid w:val="00740DB4"/>
    <w:rsid w:val="007414A7"/>
    <w:rsid w:val="0074185A"/>
    <w:rsid w:val="0074345E"/>
    <w:rsid w:val="0074369C"/>
    <w:rsid w:val="007453CF"/>
    <w:rsid w:val="007460B2"/>
    <w:rsid w:val="007476FF"/>
    <w:rsid w:val="00747D7F"/>
    <w:rsid w:val="007513D3"/>
    <w:rsid w:val="00751BFC"/>
    <w:rsid w:val="0075251B"/>
    <w:rsid w:val="007537E9"/>
    <w:rsid w:val="00754377"/>
    <w:rsid w:val="00754474"/>
    <w:rsid w:val="0075480F"/>
    <w:rsid w:val="00755372"/>
    <w:rsid w:val="007556EB"/>
    <w:rsid w:val="00756145"/>
    <w:rsid w:val="00756438"/>
    <w:rsid w:val="0075668D"/>
    <w:rsid w:val="00756795"/>
    <w:rsid w:val="00757EBC"/>
    <w:rsid w:val="0076002B"/>
    <w:rsid w:val="00760AFE"/>
    <w:rsid w:val="00761A09"/>
    <w:rsid w:val="00762A82"/>
    <w:rsid w:val="00762BE0"/>
    <w:rsid w:val="00763E11"/>
    <w:rsid w:val="00763EFC"/>
    <w:rsid w:val="007640F7"/>
    <w:rsid w:val="00764609"/>
    <w:rsid w:val="00765342"/>
    <w:rsid w:val="00765747"/>
    <w:rsid w:val="007657A7"/>
    <w:rsid w:val="00765C20"/>
    <w:rsid w:val="00765E0A"/>
    <w:rsid w:val="00766542"/>
    <w:rsid w:val="0076697D"/>
    <w:rsid w:val="00766A3F"/>
    <w:rsid w:val="00766A65"/>
    <w:rsid w:val="00766DDB"/>
    <w:rsid w:val="007678FC"/>
    <w:rsid w:val="0077013C"/>
    <w:rsid w:val="00771987"/>
    <w:rsid w:val="007719A6"/>
    <w:rsid w:val="00772B12"/>
    <w:rsid w:val="00772B50"/>
    <w:rsid w:val="00773D3F"/>
    <w:rsid w:val="00774336"/>
    <w:rsid w:val="00775678"/>
    <w:rsid w:val="00776944"/>
    <w:rsid w:val="0077746B"/>
    <w:rsid w:val="00777A9F"/>
    <w:rsid w:val="007810E6"/>
    <w:rsid w:val="00782E6B"/>
    <w:rsid w:val="007837B8"/>
    <w:rsid w:val="007840B7"/>
    <w:rsid w:val="00784ABA"/>
    <w:rsid w:val="007859A6"/>
    <w:rsid w:val="00785D77"/>
    <w:rsid w:val="00790B8D"/>
    <w:rsid w:val="00790C9D"/>
    <w:rsid w:val="00791014"/>
    <w:rsid w:val="0079108D"/>
    <w:rsid w:val="00791BC6"/>
    <w:rsid w:val="007942B6"/>
    <w:rsid w:val="00794650"/>
    <w:rsid w:val="00794910"/>
    <w:rsid w:val="0079562F"/>
    <w:rsid w:val="007974CA"/>
    <w:rsid w:val="00797DC0"/>
    <w:rsid w:val="00797E2A"/>
    <w:rsid w:val="007A130C"/>
    <w:rsid w:val="007A1B3E"/>
    <w:rsid w:val="007A1E42"/>
    <w:rsid w:val="007A2280"/>
    <w:rsid w:val="007A2BD2"/>
    <w:rsid w:val="007A506A"/>
    <w:rsid w:val="007A50FD"/>
    <w:rsid w:val="007A5CBC"/>
    <w:rsid w:val="007A5F1A"/>
    <w:rsid w:val="007A7F35"/>
    <w:rsid w:val="007B029C"/>
    <w:rsid w:val="007B0852"/>
    <w:rsid w:val="007B1945"/>
    <w:rsid w:val="007B2CD3"/>
    <w:rsid w:val="007B33CC"/>
    <w:rsid w:val="007B3936"/>
    <w:rsid w:val="007B39CE"/>
    <w:rsid w:val="007B4CCF"/>
    <w:rsid w:val="007B665F"/>
    <w:rsid w:val="007B686B"/>
    <w:rsid w:val="007B7EB0"/>
    <w:rsid w:val="007C2927"/>
    <w:rsid w:val="007C2B80"/>
    <w:rsid w:val="007C2D00"/>
    <w:rsid w:val="007C3048"/>
    <w:rsid w:val="007C3650"/>
    <w:rsid w:val="007C56A0"/>
    <w:rsid w:val="007C6094"/>
    <w:rsid w:val="007C752C"/>
    <w:rsid w:val="007C7E01"/>
    <w:rsid w:val="007D06AB"/>
    <w:rsid w:val="007D0781"/>
    <w:rsid w:val="007D096B"/>
    <w:rsid w:val="007D1AD9"/>
    <w:rsid w:val="007D20A4"/>
    <w:rsid w:val="007D214D"/>
    <w:rsid w:val="007D2358"/>
    <w:rsid w:val="007D2FBC"/>
    <w:rsid w:val="007D30B8"/>
    <w:rsid w:val="007D36C1"/>
    <w:rsid w:val="007D3C84"/>
    <w:rsid w:val="007D4764"/>
    <w:rsid w:val="007D4CA8"/>
    <w:rsid w:val="007D687B"/>
    <w:rsid w:val="007D6DEE"/>
    <w:rsid w:val="007D70C2"/>
    <w:rsid w:val="007D71BB"/>
    <w:rsid w:val="007D7D6B"/>
    <w:rsid w:val="007E0378"/>
    <w:rsid w:val="007E05DD"/>
    <w:rsid w:val="007E0CCB"/>
    <w:rsid w:val="007E1E6C"/>
    <w:rsid w:val="007E1EA8"/>
    <w:rsid w:val="007E3A90"/>
    <w:rsid w:val="007E4A2A"/>
    <w:rsid w:val="007E4F45"/>
    <w:rsid w:val="007E5076"/>
    <w:rsid w:val="007E514B"/>
    <w:rsid w:val="007E5AA8"/>
    <w:rsid w:val="007E5B5D"/>
    <w:rsid w:val="007E6CA0"/>
    <w:rsid w:val="007E7180"/>
    <w:rsid w:val="007E7AC6"/>
    <w:rsid w:val="007F0B0C"/>
    <w:rsid w:val="007F0E8F"/>
    <w:rsid w:val="007F206F"/>
    <w:rsid w:val="007F4053"/>
    <w:rsid w:val="007F463E"/>
    <w:rsid w:val="007F52FA"/>
    <w:rsid w:val="007F54E8"/>
    <w:rsid w:val="007F76E2"/>
    <w:rsid w:val="007F785A"/>
    <w:rsid w:val="007F794C"/>
    <w:rsid w:val="007F79D7"/>
    <w:rsid w:val="0080006F"/>
    <w:rsid w:val="008002F0"/>
    <w:rsid w:val="00800E84"/>
    <w:rsid w:val="00801322"/>
    <w:rsid w:val="0080178A"/>
    <w:rsid w:val="008019D1"/>
    <w:rsid w:val="00803A41"/>
    <w:rsid w:val="00804366"/>
    <w:rsid w:val="00804E47"/>
    <w:rsid w:val="0080696E"/>
    <w:rsid w:val="00806BBC"/>
    <w:rsid w:val="00810016"/>
    <w:rsid w:val="008112C3"/>
    <w:rsid w:val="00811797"/>
    <w:rsid w:val="00811DE7"/>
    <w:rsid w:val="00813254"/>
    <w:rsid w:val="0081344B"/>
    <w:rsid w:val="008135BB"/>
    <w:rsid w:val="0081379B"/>
    <w:rsid w:val="008144E2"/>
    <w:rsid w:val="00815B62"/>
    <w:rsid w:val="008164DA"/>
    <w:rsid w:val="00820408"/>
    <w:rsid w:val="00820F07"/>
    <w:rsid w:val="00821F00"/>
    <w:rsid w:val="00822EB1"/>
    <w:rsid w:val="008240E6"/>
    <w:rsid w:val="00824817"/>
    <w:rsid w:val="00824E3C"/>
    <w:rsid w:val="0082601B"/>
    <w:rsid w:val="008262BA"/>
    <w:rsid w:val="0082793D"/>
    <w:rsid w:val="00827FBC"/>
    <w:rsid w:val="00831733"/>
    <w:rsid w:val="008319C5"/>
    <w:rsid w:val="008328F3"/>
    <w:rsid w:val="00833183"/>
    <w:rsid w:val="008331DA"/>
    <w:rsid w:val="00833F4C"/>
    <w:rsid w:val="008357AE"/>
    <w:rsid w:val="00836857"/>
    <w:rsid w:val="00840258"/>
    <w:rsid w:val="00840524"/>
    <w:rsid w:val="00840669"/>
    <w:rsid w:val="00841C14"/>
    <w:rsid w:val="008421B0"/>
    <w:rsid w:val="00843893"/>
    <w:rsid w:val="00843BAF"/>
    <w:rsid w:val="00843DBC"/>
    <w:rsid w:val="008442D3"/>
    <w:rsid w:val="00844E1F"/>
    <w:rsid w:val="00846462"/>
    <w:rsid w:val="00846D7B"/>
    <w:rsid w:val="008474EA"/>
    <w:rsid w:val="00847754"/>
    <w:rsid w:val="008516A4"/>
    <w:rsid w:val="00851B42"/>
    <w:rsid w:val="00852418"/>
    <w:rsid w:val="00852779"/>
    <w:rsid w:val="00854B87"/>
    <w:rsid w:val="00855384"/>
    <w:rsid w:val="00855426"/>
    <w:rsid w:val="00855F8A"/>
    <w:rsid w:val="0085609C"/>
    <w:rsid w:val="00856408"/>
    <w:rsid w:val="00856876"/>
    <w:rsid w:val="00857907"/>
    <w:rsid w:val="00860027"/>
    <w:rsid w:val="00860A1D"/>
    <w:rsid w:val="00861D80"/>
    <w:rsid w:val="00861ED3"/>
    <w:rsid w:val="008623E4"/>
    <w:rsid w:val="0086477B"/>
    <w:rsid w:val="00865CA6"/>
    <w:rsid w:val="008670A5"/>
    <w:rsid w:val="008679B3"/>
    <w:rsid w:val="008702B3"/>
    <w:rsid w:val="00871CE1"/>
    <w:rsid w:val="00872CDC"/>
    <w:rsid w:val="008746E6"/>
    <w:rsid w:val="00874C96"/>
    <w:rsid w:val="00876D1E"/>
    <w:rsid w:val="00877153"/>
    <w:rsid w:val="00877A75"/>
    <w:rsid w:val="0088045F"/>
    <w:rsid w:val="0088051F"/>
    <w:rsid w:val="00880B00"/>
    <w:rsid w:val="00881488"/>
    <w:rsid w:val="00881E57"/>
    <w:rsid w:val="00882778"/>
    <w:rsid w:val="00884356"/>
    <w:rsid w:val="00885837"/>
    <w:rsid w:val="008864F0"/>
    <w:rsid w:val="00886995"/>
    <w:rsid w:val="00886D7D"/>
    <w:rsid w:val="00886FD1"/>
    <w:rsid w:val="0089040C"/>
    <w:rsid w:val="0089282D"/>
    <w:rsid w:val="008930A0"/>
    <w:rsid w:val="00893B23"/>
    <w:rsid w:val="00893D7A"/>
    <w:rsid w:val="0089400D"/>
    <w:rsid w:val="00894407"/>
    <w:rsid w:val="00895043"/>
    <w:rsid w:val="00895CDD"/>
    <w:rsid w:val="00896421"/>
    <w:rsid w:val="00896BB4"/>
    <w:rsid w:val="00897AD2"/>
    <w:rsid w:val="008A0267"/>
    <w:rsid w:val="008A03FD"/>
    <w:rsid w:val="008A121F"/>
    <w:rsid w:val="008A1EBD"/>
    <w:rsid w:val="008A3A23"/>
    <w:rsid w:val="008A3C03"/>
    <w:rsid w:val="008A4077"/>
    <w:rsid w:val="008A5550"/>
    <w:rsid w:val="008A5787"/>
    <w:rsid w:val="008A6147"/>
    <w:rsid w:val="008A7F40"/>
    <w:rsid w:val="008B11D5"/>
    <w:rsid w:val="008B19B5"/>
    <w:rsid w:val="008B2E95"/>
    <w:rsid w:val="008B2EA4"/>
    <w:rsid w:val="008B358B"/>
    <w:rsid w:val="008B470C"/>
    <w:rsid w:val="008B5DFC"/>
    <w:rsid w:val="008B5E9B"/>
    <w:rsid w:val="008B604A"/>
    <w:rsid w:val="008B6D81"/>
    <w:rsid w:val="008B7263"/>
    <w:rsid w:val="008B7AE4"/>
    <w:rsid w:val="008C0400"/>
    <w:rsid w:val="008C1357"/>
    <w:rsid w:val="008C2290"/>
    <w:rsid w:val="008C2D5A"/>
    <w:rsid w:val="008C2F16"/>
    <w:rsid w:val="008C3A8D"/>
    <w:rsid w:val="008C523F"/>
    <w:rsid w:val="008C5CDC"/>
    <w:rsid w:val="008D2A23"/>
    <w:rsid w:val="008D4E4F"/>
    <w:rsid w:val="008D7DCC"/>
    <w:rsid w:val="008E011F"/>
    <w:rsid w:val="008E1336"/>
    <w:rsid w:val="008E1A3F"/>
    <w:rsid w:val="008E3B69"/>
    <w:rsid w:val="008E4F9F"/>
    <w:rsid w:val="008E5E02"/>
    <w:rsid w:val="008E6BDD"/>
    <w:rsid w:val="008E6C23"/>
    <w:rsid w:val="008E72AE"/>
    <w:rsid w:val="008E7901"/>
    <w:rsid w:val="008F0DC5"/>
    <w:rsid w:val="008F299A"/>
    <w:rsid w:val="008F2A49"/>
    <w:rsid w:val="008F32BE"/>
    <w:rsid w:val="008F3355"/>
    <w:rsid w:val="008F3727"/>
    <w:rsid w:val="008F3D7E"/>
    <w:rsid w:val="008F6F04"/>
    <w:rsid w:val="008F6FBA"/>
    <w:rsid w:val="00900293"/>
    <w:rsid w:val="00900C3E"/>
    <w:rsid w:val="00901432"/>
    <w:rsid w:val="0090181B"/>
    <w:rsid w:val="00901A63"/>
    <w:rsid w:val="00904FB3"/>
    <w:rsid w:val="009051DA"/>
    <w:rsid w:val="00905343"/>
    <w:rsid w:val="00906746"/>
    <w:rsid w:val="00910C3B"/>
    <w:rsid w:val="00910F72"/>
    <w:rsid w:val="00911E6D"/>
    <w:rsid w:val="00914718"/>
    <w:rsid w:val="00914D91"/>
    <w:rsid w:val="0091521A"/>
    <w:rsid w:val="00915A66"/>
    <w:rsid w:val="009160E7"/>
    <w:rsid w:val="00916102"/>
    <w:rsid w:val="00917225"/>
    <w:rsid w:val="00917B71"/>
    <w:rsid w:val="00920690"/>
    <w:rsid w:val="009208C3"/>
    <w:rsid w:val="009219E8"/>
    <w:rsid w:val="00921AB7"/>
    <w:rsid w:val="00922EB8"/>
    <w:rsid w:val="00923B25"/>
    <w:rsid w:val="00924D1A"/>
    <w:rsid w:val="009255AB"/>
    <w:rsid w:val="0092638E"/>
    <w:rsid w:val="009263A3"/>
    <w:rsid w:val="00926B68"/>
    <w:rsid w:val="00927C3F"/>
    <w:rsid w:val="00931690"/>
    <w:rsid w:val="00932909"/>
    <w:rsid w:val="00933171"/>
    <w:rsid w:val="00933AF5"/>
    <w:rsid w:val="009350C0"/>
    <w:rsid w:val="00935602"/>
    <w:rsid w:val="00936E6A"/>
    <w:rsid w:val="009373EB"/>
    <w:rsid w:val="009378F5"/>
    <w:rsid w:val="00940CFD"/>
    <w:rsid w:val="00941D30"/>
    <w:rsid w:val="009422D7"/>
    <w:rsid w:val="009427FD"/>
    <w:rsid w:val="0094282B"/>
    <w:rsid w:val="00942A83"/>
    <w:rsid w:val="0094362A"/>
    <w:rsid w:val="00943A29"/>
    <w:rsid w:val="009440AB"/>
    <w:rsid w:val="0094507A"/>
    <w:rsid w:val="00945FBC"/>
    <w:rsid w:val="00946640"/>
    <w:rsid w:val="00946F3C"/>
    <w:rsid w:val="00947850"/>
    <w:rsid w:val="00947C39"/>
    <w:rsid w:val="00947EA3"/>
    <w:rsid w:val="009500FF"/>
    <w:rsid w:val="00951910"/>
    <w:rsid w:val="00952231"/>
    <w:rsid w:val="00953718"/>
    <w:rsid w:val="009544B3"/>
    <w:rsid w:val="00954C6C"/>
    <w:rsid w:val="0095552E"/>
    <w:rsid w:val="00955831"/>
    <w:rsid w:val="00956159"/>
    <w:rsid w:val="00957114"/>
    <w:rsid w:val="00957349"/>
    <w:rsid w:val="00957571"/>
    <w:rsid w:val="00957939"/>
    <w:rsid w:val="00960D12"/>
    <w:rsid w:val="00960E50"/>
    <w:rsid w:val="009614C2"/>
    <w:rsid w:val="00961BC2"/>
    <w:rsid w:val="009620C2"/>
    <w:rsid w:val="00963AC6"/>
    <w:rsid w:val="00963D2D"/>
    <w:rsid w:val="00963DDE"/>
    <w:rsid w:val="00964B67"/>
    <w:rsid w:val="00964C59"/>
    <w:rsid w:val="009650BD"/>
    <w:rsid w:val="009650F0"/>
    <w:rsid w:val="0096598E"/>
    <w:rsid w:val="0096605D"/>
    <w:rsid w:val="00966195"/>
    <w:rsid w:val="009663BE"/>
    <w:rsid w:val="00966428"/>
    <w:rsid w:val="00966942"/>
    <w:rsid w:val="00967782"/>
    <w:rsid w:val="00967F24"/>
    <w:rsid w:val="00970562"/>
    <w:rsid w:val="009716D6"/>
    <w:rsid w:val="009728BF"/>
    <w:rsid w:val="00973428"/>
    <w:rsid w:val="009753DF"/>
    <w:rsid w:val="009756BF"/>
    <w:rsid w:val="00975E7D"/>
    <w:rsid w:val="009763CD"/>
    <w:rsid w:val="00977A67"/>
    <w:rsid w:val="009808DB"/>
    <w:rsid w:val="009812CC"/>
    <w:rsid w:val="00982816"/>
    <w:rsid w:val="00983289"/>
    <w:rsid w:val="00984FF4"/>
    <w:rsid w:val="009852BA"/>
    <w:rsid w:val="00987BA5"/>
    <w:rsid w:val="00990C17"/>
    <w:rsid w:val="009944D7"/>
    <w:rsid w:val="0099481D"/>
    <w:rsid w:val="009958F0"/>
    <w:rsid w:val="009965A8"/>
    <w:rsid w:val="00997A81"/>
    <w:rsid w:val="009A195F"/>
    <w:rsid w:val="009A1E3C"/>
    <w:rsid w:val="009A4591"/>
    <w:rsid w:val="009A5BE7"/>
    <w:rsid w:val="009A650C"/>
    <w:rsid w:val="009A6736"/>
    <w:rsid w:val="009A6785"/>
    <w:rsid w:val="009A6C40"/>
    <w:rsid w:val="009A774D"/>
    <w:rsid w:val="009B2B1F"/>
    <w:rsid w:val="009B3278"/>
    <w:rsid w:val="009B47A9"/>
    <w:rsid w:val="009B4D7A"/>
    <w:rsid w:val="009B526F"/>
    <w:rsid w:val="009B7480"/>
    <w:rsid w:val="009C0851"/>
    <w:rsid w:val="009C0AB6"/>
    <w:rsid w:val="009C0C96"/>
    <w:rsid w:val="009C0D84"/>
    <w:rsid w:val="009C28CE"/>
    <w:rsid w:val="009C2BAB"/>
    <w:rsid w:val="009C2CF5"/>
    <w:rsid w:val="009C2D3A"/>
    <w:rsid w:val="009C38F9"/>
    <w:rsid w:val="009C5637"/>
    <w:rsid w:val="009C601A"/>
    <w:rsid w:val="009C6B06"/>
    <w:rsid w:val="009C7270"/>
    <w:rsid w:val="009C7991"/>
    <w:rsid w:val="009C7CDD"/>
    <w:rsid w:val="009C7DF2"/>
    <w:rsid w:val="009D0608"/>
    <w:rsid w:val="009D0B71"/>
    <w:rsid w:val="009D10FD"/>
    <w:rsid w:val="009D1F22"/>
    <w:rsid w:val="009D33E6"/>
    <w:rsid w:val="009D3443"/>
    <w:rsid w:val="009D41BF"/>
    <w:rsid w:val="009D531B"/>
    <w:rsid w:val="009D60FD"/>
    <w:rsid w:val="009D6D57"/>
    <w:rsid w:val="009D72F6"/>
    <w:rsid w:val="009D73DE"/>
    <w:rsid w:val="009D74E6"/>
    <w:rsid w:val="009D7550"/>
    <w:rsid w:val="009E04B8"/>
    <w:rsid w:val="009E064A"/>
    <w:rsid w:val="009E27A5"/>
    <w:rsid w:val="009E2DDD"/>
    <w:rsid w:val="009E3AC6"/>
    <w:rsid w:val="009E3B27"/>
    <w:rsid w:val="009E3D78"/>
    <w:rsid w:val="009E415F"/>
    <w:rsid w:val="009E4562"/>
    <w:rsid w:val="009E54AB"/>
    <w:rsid w:val="009E562A"/>
    <w:rsid w:val="009E5F73"/>
    <w:rsid w:val="009E6B61"/>
    <w:rsid w:val="009F02BB"/>
    <w:rsid w:val="009F08B1"/>
    <w:rsid w:val="009F0AA8"/>
    <w:rsid w:val="009F0C16"/>
    <w:rsid w:val="009F1A24"/>
    <w:rsid w:val="009F3CEF"/>
    <w:rsid w:val="009F3D55"/>
    <w:rsid w:val="009F4821"/>
    <w:rsid w:val="009F5381"/>
    <w:rsid w:val="009F6339"/>
    <w:rsid w:val="009F7082"/>
    <w:rsid w:val="009F7417"/>
    <w:rsid w:val="009F757B"/>
    <w:rsid w:val="00A0056A"/>
    <w:rsid w:val="00A00E32"/>
    <w:rsid w:val="00A0387D"/>
    <w:rsid w:val="00A039DA"/>
    <w:rsid w:val="00A043AE"/>
    <w:rsid w:val="00A0460F"/>
    <w:rsid w:val="00A05AAF"/>
    <w:rsid w:val="00A05F18"/>
    <w:rsid w:val="00A0630D"/>
    <w:rsid w:val="00A07467"/>
    <w:rsid w:val="00A0794E"/>
    <w:rsid w:val="00A106D4"/>
    <w:rsid w:val="00A126AA"/>
    <w:rsid w:val="00A12781"/>
    <w:rsid w:val="00A12C50"/>
    <w:rsid w:val="00A12CF8"/>
    <w:rsid w:val="00A148A5"/>
    <w:rsid w:val="00A14DB7"/>
    <w:rsid w:val="00A1538C"/>
    <w:rsid w:val="00A163FE"/>
    <w:rsid w:val="00A16411"/>
    <w:rsid w:val="00A179B3"/>
    <w:rsid w:val="00A20055"/>
    <w:rsid w:val="00A200FE"/>
    <w:rsid w:val="00A206A3"/>
    <w:rsid w:val="00A22183"/>
    <w:rsid w:val="00A225E4"/>
    <w:rsid w:val="00A238ED"/>
    <w:rsid w:val="00A2578E"/>
    <w:rsid w:val="00A25E74"/>
    <w:rsid w:val="00A27571"/>
    <w:rsid w:val="00A2760E"/>
    <w:rsid w:val="00A27FD6"/>
    <w:rsid w:val="00A31539"/>
    <w:rsid w:val="00A329E5"/>
    <w:rsid w:val="00A33A34"/>
    <w:rsid w:val="00A33D22"/>
    <w:rsid w:val="00A34AAE"/>
    <w:rsid w:val="00A35A9E"/>
    <w:rsid w:val="00A35F60"/>
    <w:rsid w:val="00A368D8"/>
    <w:rsid w:val="00A37AB7"/>
    <w:rsid w:val="00A37FCB"/>
    <w:rsid w:val="00A4026B"/>
    <w:rsid w:val="00A413C0"/>
    <w:rsid w:val="00A422B3"/>
    <w:rsid w:val="00A44BB2"/>
    <w:rsid w:val="00A44E87"/>
    <w:rsid w:val="00A458A3"/>
    <w:rsid w:val="00A460DA"/>
    <w:rsid w:val="00A478A1"/>
    <w:rsid w:val="00A47AC2"/>
    <w:rsid w:val="00A51A6E"/>
    <w:rsid w:val="00A5312A"/>
    <w:rsid w:val="00A53218"/>
    <w:rsid w:val="00A534F2"/>
    <w:rsid w:val="00A54786"/>
    <w:rsid w:val="00A548E3"/>
    <w:rsid w:val="00A55D69"/>
    <w:rsid w:val="00A55EB6"/>
    <w:rsid w:val="00A55F0D"/>
    <w:rsid w:val="00A56A94"/>
    <w:rsid w:val="00A5723E"/>
    <w:rsid w:val="00A61082"/>
    <w:rsid w:val="00A61A83"/>
    <w:rsid w:val="00A623DE"/>
    <w:rsid w:val="00A62711"/>
    <w:rsid w:val="00A647FD"/>
    <w:rsid w:val="00A653CB"/>
    <w:rsid w:val="00A65B5D"/>
    <w:rsid w:val="00A65EBA"/>
    <w:rsid w:val="00A665B7"/>
    <w:rsid w:val="00A67C7A"/>
    <w:rsid w:val="00A70723"/>
    <w:rsid w:val="00A70CB4"/>
    <w:rsid w:val="00A71403"/>
    <w:rsid w:val="00A71944"/>
    <w:rsid w:val="00A71AEC"/>
    <w:rsid w:val="00A71CF2"/>
    <w:rsid w:val="00A7278A"/>
    <w:rsid w:val="00A73203"/>
    <w:rsid w:val="00A7325C"/>
    <w:rsid w:val="00A737A0"/>
    <w:rsid w:val="00A741D1"/>
    <w:rsid w:val="00A74B3E"/>
    <w:rsid w:val="00A750E8"/>
    <w:rsid w:val="00A75599"/>
    <w:rsid w:val="00A76A72"/>
    <w:rsid w:val="00A7702E"/>
    <w:rsid w:val="00A8070A"/>
    <w:rsid w:val="00A80DB1"/>
    <w:rsid w:val="00A81F35"/>
    <w:rsid w:val="00A82111"/>
    <w:rsid w:val="00A82C37"/>
    <w:rsid w:val="00A83461"/>
    <w:rsid w:val="00A83CB8"/>
    <w:rsid w:val="00A83D7A"/>
    <w:rsid w:val="00A85939"/>
    <w:rsid w:val="00A85C52"/>
    <w:rsid w:val="00A85E94"/>
    <w:rsid w:val="00A863DC"/>
    <w:rsid w:val="00A86B86"/>
    <w:rsid w:val="00A87660"/>
    <w:rsid w:val="00A91891"/>
    <w:rsid w:val="00A9299E"/>
    <w:rsid w:val="00A953CB"/>
    <w:rsid w:val="00A9771E"/>
    <w:rsid w:val="00AA07D9"/>
    <w:rsid w:val="00AA0E00"/>
    <w:rsid w:val="00AA0E91"/>
    <w:rsid w:val="00AA0EB9"/>
    <w:rsid w:val="00AA151F"/>
    <w:rsid w:val="00AA18FA"/>
    <w:rsid w:val="00AA37CB"/>
    <w:rsid w:val="00AA3B26"/>
    <w:rsid w:val="00AA3CF7"/>
    <w:rsid w:val="00AA485F"/>
    <w:rsid w:val="00AA5A9B"/>
    <w:rsid w:val="00AA5D55"/>
    <w:rsid w:val="00AA6A00"/>
    <w:rsid w:val="00AA6B7C"/>
    <w:rsid w:val="00AA738D"/>
    <w:rsid w:val="00AB2495"/>
    <w:rsid w:val="00AB2FEC"/>
    <w:rsid w:val="00AB334A"/>
    <w:rsid w:val="00AB36C7"/>
    <w:rsid w:val="00AB4632"/>
    <w:rsid w:val="00AB515A"/>
    <w:rsid w:val="00AB56BB"/>
    <w:rsid w:val="00AB5814"/>
    <w:rsid w:val="00AB5FE8"/>
    <w:rsid w:val="00AB6D2D"/>
    <w:rsid w:val="00AC01B6"/>
    <w:rsid w:val="00AC1A77"/>
    <w:rsid w:val="00AC1F88"/>
    <w:rsid w:val="00AC23AB"/>
    <w:rsid w:val="00AC2772"/>
    <w:rsid w:val="00AC2D1F"/>
    <w:rsid w:val="00AC32F2"/>
    <w:rsid w:val="00AC3A2C"/>
    <w:rsid w:val="00AC3AF7"/>
    <w:rsid w:val="00AC5457"/>
    <w:rsid w:val="00AC5DB6"/>
    <w:rsid w:val="00AC5E10"/>
    <w:rsid w:val="00AC5F75"/>
    <w:rsid w:val="00AC6106"/>
    <w:rsid w:val="00AC6A01"/>
    <w:rsid w:val="00AC751A"/>
    <w:rsid w:val="00AC759A"/>
    <w:rsid w:val="00AD045C"/>
    <w:rsid w:val="00AD082E"/>
    <w:rsid w:val="00AD0B44"/>
    <w:rsid w:val="00AD1372"/>
    <w:rsid w:val="00AD2773"/>
    <w:rsid w:val="00AD454F"/>
    <w:rsid w:val="00AD455C"/>
    <w:rsid w:val="00AD4636"/>
    <w:rsid w:val="00AD588D"/>
    <w:rsid w:val="00AD7F72"/>
    <w:rsid w:val="00AE0B30"/>
    <w:rsid w:val="00AE14E1"/>
    <w:rsid w:val="00AE2048"/>
    <w:rsid w:val="00AE296A"/>
    <w:rsid w:val="00AE32C2"/>
    <w:rsid w:val="00AE3AD6"/>
    <w:rsid w:val="00AE49B3"/>
    <w:rsid w:val="00AE4BFE"/>
    <w:rsid w:val="00AE532E"/>
    <w:rsid w:val="00AE53B4"/>
    <w:rsid w:val="00AE5D14"/>
    <w:rsid w:val="00AE6A59"/>
    <w:rsid w:val="00AE7A0F"/>
    <w:rsid w:val="00AF0CE2"/>
    <w:rsid w:val="00AF3F75"/>
    <w:rsid w:val="00AF5DA5"/>
    <w:rsid w:val="00AF6263"/>
    <w:rsid w:val="00AF6E48"/>
    <w:rsid w:val="00B00A5F"/>
    <w:rsid w:val="00B017CF"/>
    <w:rsid w:val="00B03DD7"/>
    <w:rsid w:val="00B04491"/>
    <w:rsid w:val="00B04E2F"/>
    <w:rsid w:val="00B0524D"/>
    <w:rsid w:val="00B063D2"/>
    <w:rsid w:val="00B06B78"/>
    <w:rsid w:val="00B06DFA"/>
    <w:rsid w:val="00B10527"/>
    <w:rsid w:val="00B10810"/>
    <w:rsid w:val="00B10CC7"/>
    <w:rsid w:val="00B115AB"/>
    <w:rsid w:val="00B12403"/>
    <w:rsid w:val="00B12AC4"/>
    <w:rsid w:val="00B12E34"/>
    <w:rsid w:val="00B1316F"/>
    <w:rsid w:val="00B13896"/>
    <w:rsid w:val="00B13ED6"/>
    <w:rsid w:val="00B14644"/>
    <w:rsid w:val="00B14C3F"/>
    <w:rsid w:val="00B15435"/>
    <w:rsid w:val="00B173BD"/>
    <w:rsid w:val="00B202D2"/>
    <w:rsid w:val="00B20D7E"/>
    <w:rsid w:val="00B21F95"/>
    <w:rsid w:val="00B21FBF"/>
    <w:rsid w:val="00B2357A"/>
    <w:rsid w:val="00B23B85"/>
    <w:rsid w:val="00B24293"/>
    <w:rsid w:val="00B2553F"/>
    <w:rsid w:val="00B256D0"/>
    <w:rsid w:val="00B25944"/>
    <w:rsid w:val="00B26D62"/>
    <w:rsid w:val="00B26E2B"/>
    <w:rsid w:val="00B278C2"/>
    <w:rsid w:val="00B3246D"/>
    <w:rsid w:val="00B35558"/>
    <w:rsid w:val="00B356D9"/>
    <w:rsid w:val="00B358E0"/>
    <w:rsid w:val="00B35B27"/>
    <w:rsid w:val="00B35D2E"/>
    <w:rsid w:val="00B35F94"/>
    <w:rsid w:val="00B37978"/>
    <w:rsid w:val="00B37D61"/>
    <w:rsid w:val="00B40207"/>
    <w:rsid w:val="00B40E40"/>
    <w:rsid w:val="00B415FA"/>
    <w:rsid w:val="00B4186F"/>
    <w:rsid w:val="00B41C7D"/>
    <w:rsid w:val="00B421E8"/>
    <w:rsid w:val="00B42D30"/>
    <w:rsid w:val="00B42F2E"/>
    <w:rsid w:val="00B452CB"/>
    <w:rsid w:val="00B4578E"/>
    <w:rsid w:val="00B46403"/>
    <w:rsid w:val="00B46D52"/>
    <w:rsid w:val="00B47040"/>
    <w:rsid w:val="00B47886"/>
    <w:rsid w:val="00B47CE4"/>
    <w:rsid w:val="00B50B6B"/>
    <w:rsid w:val="00B5116D"/>
    <w:rsid w:val="00B527A3"/>
    <w:rsid w:val="00B53651"/>
    <w:rsid w:val="00B54A34"/>
    <w:rsid w:val="00B55F67"/>
    <w:rsid w:val="00B5649F"/>
    <w:rsid w:val="00B56E46"/>
    <w:rsid w:val="00B57383"/>
    <w:rsid w:val="00B57971"/>
    <w:rsid w:val="00B6192A"/>
    <w:rsid w:val="00B61D73"/>
    <w:rsid w:val="00B628E1"/>
    <w:rsid w:val="00B642B7"/>
    <w:rsid w:val="00B653EB"/>
    <w:rsid w:val="00B659BA"/>
    <w:rsid w:val="00B66109"/>
    <w:rsid w:val="00B6615B"/>
    <w:rsid w:val="00B66A07"/>
    <w:rsid w:val="00B67CDD"/>
    <w:rsid w:val="00B67E46"/>
    <w:rsid w:val="00B702AD"/>
    <w:rsid w:val="00B704F3"/>
    <w:rsid w:val="00B72852"/>
    <w:rsid w:val="00B742CA"/>
    <w:rsid w:val="00B747F5"/>
    <w:rsid w:val="00B75B08"/>
    <w:rsid w:val="00B75B8D"/>
    <w:rsid w:val="00B76362"/>
    <w:rsid w:val="00B767E6"/>
    <w:rsid w:val="00B76C8E"/>
    <w:rsid w:val="00B773D6"/>
    <w:rsid w:val="00B77E8F"/>
    <w:rsid w:val="00B77FA5"/>
    <w:rsid w:val="00B80BC4"/>
    <w:rsid w:val="00B80FAF"/>
    <w:rsid w:val="00B82DD4"/>
    <w:rsid w:val="00B85E16"/>
    <w:rsid w:val="00B85E3B"/>
    <w:rsid w:val="00B863D1"/>
    <w:rsid w:val="00B86403"/>
    <w:rsid w:val="00B8715E"/>
    <w:rsid w:val="00B90463"/>
    <w:rsid w:val="00B909B6"/>
    <w:rsid w:val="00B90AC7"/>
    <w:rsid w:val="00B90D97"/>
    <w:rsid w:val="00B92902"/>
    <w:rsid w:val="00B92A08"/>
    <w:rsid w:val="00B92F16"/>
    <w:rsid w:val="00B93518"/>
    <w:rsid w:val="00B93C63"/>
    <w:rsid w:val="00B93CF3"/>
    <w:rsid w:val="00B94857"/>
    <w:rsid w:val="00B956B5"/>
    <w:rsid w:val="00B96614"/>
    <w:rsid w:val="00B974EA"/>
    <w:rsid w:val="00BA0BA4"/>
    <w:rsid w:val="00BA1047"/>
    <w:rsid w:val="00BA163D"/>
    <w:rsid w:val="00BA1E8B"/>
    <w:rsid w:val="00BA270E"/>
    <w:rsid w:val="00BA39DC"/>
    <w:rsid w:val="00BA42C6"/>
    <w:rsid w:val="00BA54A6"/>
    <w:rsid w:val="00BA5B32"/>
    <w:rsid w:val="00BA5E57"/>
    <w:rsid w:val="00BA6977"/>
    <w:rsid w:val="00BA6DF5"/>
    <w:rsid w:val="00BB01EF"/>
    <w:rsid w:val="00BB52A1"/>
    <w:rsid w:val="00BB5FE4"/>
    <w:rsid w:val="00BB6A87"/>
    <w:rsid w:val="00BB6E0E"/>
    <w:rsid w:val="00BB7CE7"/>
    <w:rsid w:val="00BB7F1E"/>
    <w:rsid w:val="00BC1019"/>
    <w:rsid w:val="00BC1087"/>
    <w:rsid w:val="00BC2CB9"/>
    <w:rsid w:val="00BC4B65"/>
    <w:rsid w:val="00BC4F18"/>
    <w:rsid w:val="00BC64C6"/>
    <w:rsid w:val="00BC67F4"/>
    <w:rsid w:val="00BC6861"/>
    <w:rsid w:val="00BC6D4E"/>
    <w:rsid w:val="00BC6EFB"/>
    <w:rsid w:val="00BD0B1E"/>
    <w:rsid w:val="00BD0BB5"/>
    <w:rsid w:val="00BD2D97"/>
    <w:rsid w:val="00BD32F6"/>
    <w:rsid w:val="00BD3C43"/>
    <w:rsid w:val="00BD5EA8"/>
    <w:rsid w:val="00BE0709"/>
    <w:rsid w:val="00BE3A06"/>
    <w:rsid w:val="00BE3A67"/>
    <w:rsid w:val="00BE3F01"/>
    <w:rsid w:val="00BE4389"/>
    <w:rsid w:val="00BE4638"/>
    <w:rsid w:val="00BE4BD0"/>
    <w:rsid w:val="00BE4E8D"/>
    <w:rsid w:val="00BE5C8C"/>
    <w:rsid w:val="00BE5D9D"/>
    <w:rsid w:val="00BF0E45"/>
    <w:rsid w:val="00BF185E"/>
    <w:rsid w:val="00BF1F9F"/>
    <w:rsid w:val="00BF258A"/>
    <w:rsid w:val="00BF3F40"/>
    <w:rsid w:val="00BF47F0"/>
    <w:rsid w:val="00BF5DEA"/>
    <w:rsid w:val="00BF6929"/>
    <w:rsid w:val="00BF7E6E"/>
    <w:rsid w:val="00C01CF2"/>
    <w:rsid w:val="00C04AC8"/>
    <w:rsid w:val="00C05724"/>
    <w:rsid w:val="00C06199"/>
    <w:rsid w:val="00C06AEA"/>
    <w:rsid w:val="00C07397"/>
    <w:rsid w:val="00C0777B"/>
    <w:rsid w:val="00C07BCE"/>
    <w:rsid w:val="00C10568"/>
    <w:rsid w:val="00C107C2"/>
    <w:rsid w:val="00C110D6"/>
    <w:rsid w:val="00C116B5"/>
    <w:rsid w:val="00C11783"/>
    <w:rsid w:val="00C11F1B"/>
    <w:rsid w:val="00C11FC6"/>
    <w:rsid w:val="00C1229C"/>
    <w:rsid w:val="00C12ED2"/>
    <w:rsid w:val="00C1377D"/>
    <w:rsid w:val="00C140BF"/>
    <w:rsid w:val="00C14A43"/>
    <w:rsid w:val="00C168E7"/>
    <w:rsid w:val="00C170BF"/>
    <w:rsid w:val="00C229BB"/>
    <w:rsid w:val="00C238A1"/>
    <w:rsid w:val="00C244DE"/>
    <w:rsid w:val="00C247CF"/>
    <w:rsid w:val="00C25154"/>
    <w:rsid w:val="00C25742"/>
    <w:rsid w:val="00C25A85"/>
    <w:rsid w:val="00C25C35"/>
    <w:rsid w:val="00C25E00"/>
    <w:rsid w:val="00C262AF"/>
    <w:rsid w:val="00C26FBF"/>
    <w:rsid w:val="00C3045C"/>
    <w:rsid w:val="00C30BEC"/>
    <w:rsid w:val="00C30CFE"/>
    <w:rsid w:val="00C30D60"/>
    <w:rsid w:val="00C3115D"/>
    <w:rsid w:val="00C3237C"/>
    <w:rsid w:val="00C337EA"/>
    <w:rsid w:val="00C33A61"/>
    <w:rsid w:val="00C3466B"/>
    <w:rsid w:val="00C34C56"/>
    <w:rsid w:val="00C35830"/>
    <w:rsid w:val="00C35E94"/>
    <w:rsid w:val="00C364EB"/>
    <w:rsid w:val="00C374B1"/>
    <w:rsid w:val="00C37599"/>
    <w:rsid w:val="00C376EC"/>
    <w:rsid w:val="00C37F63"/>
    <w:rsid w:val="00C4058C"/>
    <w:rsid w:val="00C42B5A"/>
    <w:rsid w:val="00C42D6B"/>
    <w:rsid w:val="00C42E97"/>
    <w:rsid w:val="00C441C7"/>
    <w:rsid w:val="00C44CC7"/>
    <w:rsid w:val="00C44D51"/>
    <w:rsid w:val="00C46947"/>
    <w:rsid w:val="00C4771C"/>
    <w:rsid w:val="00C50A4C"/>
    <w:rsid w:val="00C5179B"/>
    <w:rsid w:val="00C51D86"/>
    <w:rsid w:val="00C52350"/>
    <w:rsid w:val="00C52958"/>
    <w:rsid w:val="00C52A91"/>
    <w:rsid w:val="00C56C2D"/>
    <w:rsid w:val="00C608A2"/>
    <w:rsid w:val="00C61451"/>
    <w:rsid w:val="00C61DA2"/>
    <w:rsid w:val="00C62502"/>
    <w:rsid w:val="00C6303C"/>
    <w:rsid w:val="00C631AD"/>
    <w:rsid w:val="00C63604"/>
    <w:rsid w:val="00C64511"/>
    <w:rsid w:val="00C65988"/>
    <w:rsid w:val="00C660DB"/>
    <w:rsid w:val="00C66C85"/>
    <w:rsid w:val="00C6728E"/>
    <w:rsid w:val="00C673E5"/>
    <w:rsid w:val="00C678E3"/>
    <w:rsid w:val="00C713DB"/>
    <w:rsid w:val="00C7176A"/>
    <w:rsid w:val="00C71F57"/>
    <w:rsid w:val="00C722C7"/>
    <w:rsid w:val="00C733BD"/>
    <w:rsid w:val="00C73D58"/>
    <w:rsid w:val="00C73EB1"/>
    <w:rsid w:val="00C7481A"/>
    <w:rsid w:val="00C74D81"/>
    <w:rsid w:val="00C77453"/>
    <w:rsid w:val="00C77A11"/>
    <w:rsid w:val="00C811AD"/>
    <w:rsid w:val="00C81E15"/>
    <w:rsid w:val="00C82439"/>
    <w:rsid w:val="00C8248C"/>
    <w:rsid w:val="00C830D0"/>
    <w:rsid w:val="00C91AF4"/>
    <w:rsid w:val="00C91C94"/>
    <w:rsid w:val="00C928B4"/>
    <w:rsid w:val="00C92C21"/>
    <w:rsid w:val="00C93186"/>
    <w:rsid w:val="00C93901"/>
    <w:rsid w:val="00C93C3D"/>
    <w:rsid w:val="00C94228"/>
    <w:rsid w:val="00C9527C"/>
    <w:rsid w:val="00C953C0"/>
    <w:rsid w:val="00C969F1"/>
    <w:rsid w:val="00C96A2F"/>
    <w:rsid w:val="00C96C67"/>
    <w:rsid w:val="00CA0259"/>
    <w:rsid w:val="00CA04CB"/>
    <w:rsid w:val="00CA1DE3"/>
    <w:rsid w:val="00CA23D3"/>
    <w:rsid w:val="00CA336E"/>
    <w:rsid w:val="00CA3CAB"/>
    <w:rsid w:val="00CA59D4"/>
    <w:rsid w:val="00CA6A60"/>
    <w:rsid w:val="00CA7821"/>
    <w:rsid w:val="00CB0379"/>
    <w:rsid w:val="00CB29DA"/>
    <w:rsid w:val="00CB3B16"/>
    <w:rsid w:val="00CB3D7D"/>
    <w:rsid w:val="00CB432E"/>
    <w:rsid w:val="00CB4841"/>
    <w:rsid w:val="00CC0A3A"/>
    <w:rsid w:val="00CC0B5F"/>
    <w:rsid w:val="00CC0E04"/>
    <w:rsid w:val="00CC23F7"/>
    <w:rsid w:val="00CC28CD"/>
    <w:rsid w:val="00CC304C"/>
    <w:rsid w:val="00CC31F6"/>
    <w:rsid w:val="00CC3A6B"/>
    <w:rsid w:val="00CC3D7C"/>
    <w:rsid w:val="00CC4576"/>
    <w:rsid w:val="00CC4EF6"/>
    <w:rsid w:val="00CC61E1"/>
    <w:rsid w:val="00CC6455"/>
    <w:rsid w:val="00CC7013"/>
    <w:rsid w:val="00CD071A"/>
    <w:rsid w:val="00CD0D0A"/>
    <w:rsid w:val="00CD15CD"/>
    <w:rsid w:val="00CD1C48"/>
    <w:rsid w:val="00CD2B0D"/>
    <w:rsid w:val="00CD3C7D"/>
    <w:rsid w:val="00CD45A6"/>
    <w:rsid w:val="00CD55B1"/>
    <w:rsid w:val="00CD63A4"/>
    <w:rsid w:val="00CD6B61"/>
    <w:rsid w:val="00CD6BF1"/>
    <w:rsid w:val="00CE1B8A"/>
    <w:rsid w:val="00CE1D5C"/>
    <w:rsid w:val="00CE228C"/>
    <w:rsid w:val="00CE22AC"/>
    <w:rsid w:val="00CE3A88"/>
    <w:rsid w:val="00CE48B7"/>
    <w:rsid w:val="00CE5D16"/>
    <w:rsid w:val="00CE6E3B"/>
    <w:rsid w:val="00CE722A"/>
    <w:rsid w:val="00CE7B60"/>
    <w:rsid w:val="00CF0E7D"/>
    <w:rsid w:val="00CF0E8A"/>
    <w:rsid w:val="00CF2321"/>
    <w:rsid w:val="00CF331A"/>
    <w:rsid w:val="00CF35C9"/>
    <w:rsid w:val="00CF5432"/>
    <w:rsid w:val="00CF5593"/>
    <w:rsid w:val="00CF5DBD"/>
    <w:rsid w:val="00CF7822"/>
    <w:rsid w:val="00CF7BFD"/>
    <w:rsid w:val="00D006D5"/>
    <w:rsid w:val="00D03EB9"/>
    <w:rsid w:val="00D0439C"/>
    <w:rsid w:val="00D06C60"/>
    <w:rsid w:val="00D06D0E"/>
    <w:rsid w:val="00D10F50"/>
    <w:rsid w:val="00D1129E"/>
    <w:rsid w:val="00D11AAD"/>
    <w:rsid w:val="00D11B50"/>
    <w:rsid w:val="00D13A0A"/>
    <w:rsid w:val="00D14C32"/>
    <w:rsid w:val="00D16CBC"/>
    <w:rsid w:val="00D20B2F"/>
    <w:rsid w:val="00D21620"/>
    <w:rsid w:val="00D21E7D"/>
    <w:rsid w:val="00D22946"/>
    <w:rsid w:val="00D22A7A"/>
    <w:rsid w:val="00D23DCC"/>
    <w:rsid w:val="00D2474F"/>
    <w:rsid w:val="00D247D2"/>
    <w:rsid w:val="00D2501A"/>
    <w:rsid w:val="00D262C2"/>
    <w:rsid w:val="00D2697B"/>
    <w:rsid w:val="00D26F34"/>
    <w:rsid w:val="00D27360"/>
    <w:rsid w:val="00D278FC"/>
    <w:rsid w:val="00D27B25"/>
    <w:rsid w:val="00D31007"/>
    <w:rsid w:val="00D318C2"/>
    <w:rsid w:val="00D31A5B"/>
    <w:rsid w:val="00D31C60"/>
    <w:rsid w:val="00D31CD0"/>
    <w:rsid w:val="00D32DD7"/>
    <w:rsid w:val="00D3570A"/>
    <w:rsid w:val="00D36412"/>
    <w:rsid w:val="00D36A94"/>
    <w:rsid w:val="00D40B21"/>
    <w:rsid w:val="00D40F80"/>
    <w:rsid w:val="00D411DC"/>
    <w:rsid w:val="00D41436"/>
    <w:rsid w:val="00D42308"/>
    <w:rsid w:val="00D42B5C"/>
    <w:rsid w:val="00D42FA9"/>
    <w:rsid w:val="00D432A2"/>
    <w:rsid w:val="00D437D5"/>
    <w:rsid w:val="00D45B14"/>
    <w:rsid w:val="00D45EBB"/>
    <w:rsid w:val="00D45FA6"/>
    <w:rsid w:val="00D47476"/>
    <w:rsid w:val="00D53E59"/>
    <w:rsid w:val="00D54B27"/>
    <w:rsid w:val="00D55B5B"/>
    <w:rsid w:val="00D562C0"/>
    <w:rsid w:val="00D562CF"/>
    <w:rsid w:val="00D5755C"/>
    <w:rsid w:val="00D60139"/>
    <w:rsid w:val="00D60441"/>
    <w:rsid w:val="00D60575"/>
    <w:rsid w:val="00D6110A"/>
    <w:rsid w:val="00D62A53"/>
    <w:rsid w:val="00D6327D"/>
    <w:rsid w:val="00D64226"/>
    <w:rsid w:val="00D64F7C"/>
    <w:rsid w:val="00D65C28"/>
    <w:rsid w:val="00D66822"/>
    <w:rsid w:val="00D6682B"/>
    <w:rsid w:val="00D677B8"/>
    <w:rsid w:val="00D70112"/>
    <w:rsid w:val="00D70724"/>
    <w:rsid w:val="00D7087F"/>
    <w:rsid w:val="00D71BBB"/>
    <w:rsid w:val="00D72601"/>
    <w:rsid w:val="00D72758"/>
    <w:rsid w:val="00D72B72"/>
    <w:rsid w:val="00D730CF"/>
    <w:rsid w:val="00D7330F"/>
    <w:rsid w:val="00D736AD"/>
    <w:rsid w:val="00D7586C"/>
    <w:rsid w:val="00D764AB"/>
    <w:rsid w:val="00D77538"/>
    <w:rsid w:val="00D7779A"/>
    <w:rsid w:val="00D80E74"/>
    <w:rsid w:val="00D80EDA"/>
    <w:rsid w:val="00D80F40"/>
    <w:rsid w:val="00D8160B"/>
    <w:rsid w:val="00D817BB"/>
    <w:rsid w:val="00D830B8"/>
    <w:rsid w:val="00D84539"/>
    <w:rsid w:val="00D8488C"/>
    <w:rsid w:val="00D85125"/>
    <w:rsid w:val="00D8664E"/>
    <w:rsid w:val="00D86A2A"/>
    <w:rsid w:val="00D878DC"/>
    <w:rsid w:val="00D90A58"/>
    <w:rsid w:val="00D91DCB"/>
    <w:rsid w:val="00D91E08"/>
    <w:rsid w:val="00D9207E"/>
    <w:rsid w:val="00D92AFB"/>
    <w:rsid w:val="00D92F68"/>
    <w:rsid w:val="00D93D9D"/>
    <w:rsid w:val="00D9492A"/>
    <w:rsid w:val="00D95F07"/>
    <w:rsid w:val="00D961BE"/>
    <w:rsid w:val="00D97768"/>
    <w:rsid w:val="00DA0216"/>
    <w:rsid w:val="00DA1427"/>
    <w:rsid w:val="00DA23A4"/>
    <w:rsid w:val="00DA23DB"/>
    <w:rsid w:val="00DA2B04"/>
    <w:rsid w:val="00DA7B77"/>
    <w:rsid w:val="00DA7BDF"/>
    <w:rsid w:val="00DA7CD5"/>
    <w:rsid w:val="00DB03AD"/>
    <w:rsid w:val="00DB0C56"/>
    <w:rsid w:val="00DB0FB4"/>
    <w:rsid w:val="00DB1865"/>
    <w:rsid w:val="00DB1F45"/>
    <w:rsid w:val="00DB263A"/>
    <w:rsid w:val="00DB3BC8"/>
    <w:rsid w:val="00DB58F6"/>
    <w:rsid w:val="00DB5AED"/>
    <w:rsid w:val="00DB60A2"/>
    <w:rsid w:val="00DB69D5"/>
    <w:rsid w:val="00DB76BB"/>
    <w:rsid w:val="00DC1452"/>
    <w:rsid w:val="00DC1948"/>
    <w:rsid w:val="00DC2737"/>
    <w:rsid w:val="00DC2981"/>
    <w:rsid w:val="00DC2CDE"/>
    <w:rsid w:val="00DC59BA"/>
    <w:rsid w:val="00DC6087"/>
    <w:rsid w:val="00DC68DE"/>
    <w:rsid w:val="00DC7C03"/>
    <w:rsid w:val="00DD0758"/>
    <w:rsid w:val="00DD0968"/>
    <w:rsid w:val="00DD0EE9"/>
    <w:rsid w:val="00DD1357"/>
    <w:rsid w:val="00DD18AA"/>
    <w:rsid w:val="00DD2206"/>
    <w:rsid w:val="00DD2BE8"/>
    <w:rsid w:val="00DD4F40"/>
    <w:rsid w:val="00DD5555"/>
    <w:rsid w:val="00DD6079"/>
    <w:rsid w:val="00DD7315"/>
    <w:rsid w:val="00DD7453"/>
    <w:rsid w:val="00DD795E"/>
    <w:rsid w:val="00DD7BB2"/>
    <w:rsid w:val="00DD7D07"/>
    <w:rsid w:val="00DE0266"/>
    <w:rsid w:val="00DE0F46"/>
    <w:rsid w:val="00DE1755"/>
    <w:rsid w:val="00DE1A33"/>
    <w:rsid w:val="00DE2184"/>
    <w:rsid w:val="00DE230B"/>
    <w:rsid w:val="00DE2D67"/>
    <w:rsid w:val="00DE3A9B"/>
    <w:rsid w:val="00DE3AB2"/>
    <w:rsid w:val="00DE3DA7"/>
    <w:rsid w:val="00DE5068"/>
    <w:rsid w:val="00DE5A93"/>
    <w:rsid w:val="00DE7211"/>
    <w:rsid w:val="00DE7377"/>
    <w:rsid w:val="00DF0618"/>
    <w:rsid w:val="00DF1528"/>
    <w:rsid w:val="00DF1EAB"/>
    <w:rsid w:val="00DF2F68"/>
    <w:rsid w:val="00DF3528"/>
    <w:rsid w:val="00DF5818"/>
    <w:rsid w:val="00DF5DA8"/>
    <w:rsid w:val="00DF65FC"/>
    <w:rsid w:val="00DF7B9E"/>
    <w:rsid w:val="00DF7D1A"/>
    <w:rsid w:val="00DF7D4A"/>
    <w:rsid w:val="00E00DEA"/>
    <w:rsid w:val="00E00E92"/>
    <w:rsid w:val="00E01790"/>
    <w:rsid w:val="00E0236E"/>
    <w:rsid w:val="00E0311F"/>
    <w:rsid w:val="00E034D5"/>
    <w:rsid w:val="00E1012E"/>
    <w:rsid w:val="00E105C1"/>
    <w:rsid w:val="00E129C8"/>
    <w:rsid w:val="00E16FCD"/>
    <w:rsid w:val="00E208D4"/>
    <w:rsid w:val="00E20D18"/>
    <w:rsid w:val="00E20FDA"/>
    <w:rsid w:val="00E218BB"/>
    <w:rsid w:val="00E245F9"/>
    <w:rsid w:val="00E25C61"/>
    <w:rsid w:val="00E27480"/>
    <w:rsid w:val="00E277C1"/>
    <w:rsid w:val="00E30390"/>
    <w:rsid w:val="00E30A59"/>
    <w:rsid w:val="00E30B72"/>
    <w:rsid w:val="00E31CDB"/>
    <w:rsid w:val="00E324A7"/>
    <w:rsid w:val="00E3303A"/>
    <w:rsid w:val="00E33519"/>
    <w:rsid w:val="00E363A1"/>
    <w:rsid w:val="00E37652"/>
    <w:rsid w:val="00E37E65"/>
    <w:rsid w:val="00E4093C"/>
    <w:rsid w:val="00E4149E"/>
    <w:rsid w:val="00E4224B"/>
    <w:rsid w:val="00E424A3"/>
    <w:rsid w:val="00E42717"/>
    <w:rsid w:val="00E42A0E"/>
    <w:rsid w:val="00E44852"/>
    <w:rsid w:val="00E45C67"/>
    <w:rsid w:val="00E46382"/>
    <w:rsid w:val="00E465AD"/>
    <w:rsid w:val="00E47645"/>
    <w:rsid w:val="00E5111B"/>
    <w:rsid w:val="00E519DB"/>
    <w:rsid w:val="00E52205"/>
    <w:rsid w:val="00E523A0"/>
    <w:rsid w:val="00E524A3"/>
    <w:rsid w:val="00E52DCB"/>
    <w:rsid w:val="00E544A8"/>
    <w:rsid w:val="00E54E9B"/>
    <w:rsid w:val="00E5502F"/>
    <w:rsid w:val="00E55444"/>
    <w:rsid w:val="00E5577B"/>
    <w:rsid w:val="00E56FC9"/>
    <w:rsid w:val="00E57268"/>
    <w:rsid w:val="00E57445"/>
    <w:rsid w:val="00E605E5"/>
    <w:rsid w:val="00E637FA"/>
    <w:rsid w:val="00E6403E"/>
    <w:rsid w:val="00E646EF"/>
    <w:rsid w:val="00E65046"/>
    <w:rsid w:val="00E65AE0"/>
    <w:rsid w:val="00E66BC9"/>
    <w:rsid w:val="00E67190"/>
    <w:rsid w:val="00E70C7D"/>
    <w:rsid w:val="00E7110C"/>
    <w:rsid w:val="00E71E53"/>
    <w:rsid w:val="00E72002"/>
    <w:rsid w:val="00E72777"/>
    <w:rsid w:val="00E72F99"/>
    <w:rsid w:val="00E736E9"/>
    <w:rsid w:val="00E737D0"/>
    <w:rsid w:val="00E745DC"/>
    <w:rsid w:val="00E76266"/>
    <w:rsid w:val="00E772C0"/>
    <w:rsid w:val="00E7730D"/>
    <w:rsid w:val="00E80300"/>
    <w:rsid w:val="00E808E7"/>
    <w:rsid w:val="00E81533"/>
    <w:rsid w:val="00E81787"/>
    <w:rsid w:val="00E81987"/>
    <w:rsid w:val="00E832FF"/>
    <w:rsid w:val="00E83FF7"/>
    <w:rsid w:val="00E842C4"/>
    <w:rsid w:val="00E84546"/>
    <w:rsid w:val="00E866F4"/>
    <w:rsid w:val="00E86D9D"/>
    <w:rsid w:val="00E87464"/>
    <w:rsid w:val="00E91010"/>
    <w:rsid w:val="00E950CA"/>
    <w:rsid w:val="00E95BF6"/>
    <w:rsid w:val="00E96554"/>
    <w:rsid w:val="00E9726B"/>
    <w:rsid w:val="00E97C92"/>
    <w:rsid w:val="00E97FB5"/>
    <w:rsid w:val="00EA0DEF"/>
    <w:rsid w:val="00EA1059"/>
    <w:rsid w:val="00EA132B"/>
    <w:rsid w:val="00EA1CE1"/>
    <w:rsid w:val="00EA1E6B"/>
    <w:rsid w:val="00EA2B67"/>
    <w:rsid w:val="00EA2D90"/>
    <w:rsid w:val="00EA2F34"/>
    <w:rsid w:val="00EA37FC"/>
    <w:rsid w:val="00EA4064"/>
    <w:rsid w:val="00EA4275"/>
    <w:rsid w:val="00EA48A4"/>
    <w:rsid w:val="00EA4D64"/>
    <w:rsid w:val="00EA5582"/>
    <w:rsid w:val="00EA6208"/>
    <w:rsid w:val="00EA6B56"/>
    <w:rsid w:val="00EB0393"/>
    <w:rsid w:val="00EB1DD0"/>
    <w:rsid w:val="00EB1ED3"/>
    <w:rsid w:val="00EB2419"/>
    <w:rsid w:val="00EC2005"/>
    <w:rsid w:val="00EC2489"/>
    <w:rsid w:val="00EC26B7"/>
    <w:rsid w:val="00EC288B"/>
    <w:rsid w:val="00EC2A77"/>
    <w:rsid w:val="00EC3B4D"/>
    <w:rsid w:val="00EC3DC0"/>
    <w:rsid w:val="00EC3F18"/>
    <w:rsid w:val="00EC4B45"/>
    <w:rsid w:val="00EC520C"/>
    <w:rsid w:val="00ED1C86"/>
    <w:rsid w:val="00ED1F42"/>
    <w:rsid w:val="00ED3101"/>
    <w:rsid w:val="00ED36A4"/>
    <w:rsid w:val="00ED5C0B"/>
    <w:rsid w:val="00ED5ED4"/>
    <w:rsid w:val="00ED6518"/>
    <w:rsid w:val="00ED6886"/>
    <w:rsid w:val="00ED6E20"/>
    <w:rsid w:val="00ED787E"/>
    <w:rsid w:val="00EE0856"/>
    <w:rsid w:val="00EE1FF4"/>
    <w:rsid w:val="00EE307A"/>
    <w:rsid w:val="00EE36F5"/>
    <w:rsid w:val="00EE41CB"/>
    <w:rsid w:val="00EE48FC"/>
    <w:rsid w:val="00EE5A0E"/>
    <w:rsid w:val="00EE672A"/>
    <w:rsid w:val="00EF064F"/>
    <w:rsid w:val="00EF1163"/>
    <w:rsid w:val="00EF199B"/>
    <w:rsid w:val="00EF1E82"/>
    <w:rsid w:val="00EF2FFD"/>
    <w:rsid w:val="00EF4122"/>
    <w:rsid w:val="00EF56B2"/>
    <w:rsid w:val="00EF6D78"/>
    <w:rsid w:val="00EF6DD5"/>
    <w:rsid w:val="00EF7016"/>
    <w:rsid w:val="00EF71B5"/>
    <w:rsid w:val="00EF76E5"/>
    <w:rsid w:val="00EF771A"/>
    <w:rsid w:val="00EF787C"/>
    <w:rsid w:val="00F000DB"/>
    <w:rsid w:val="00F0025D"/>
    <w:rsid w:val="00F0071A"/>
    <w:rsid w:val="00F00875"/>
    <w:rsid w:val="00F011C9"/>
    <w:rsid w:val="00F0315E"/>
    <w:rsid w:val="00F03CE0"/>
    <w:rsid w:val="00F03D32"/>
    <w:rsid w:val="00F041CF"/>
    <w:rsid w:val="00F04209"/>
    <w:rsid w:val="00F05684"/>
    <w:rsid w:val="00F062AB"/>
    <w:rsid w:val="00F073C6"/>
    <w:rsid w:val="00F10800"/>
    <w:rsid w:val="00F10AE8"/>
    <w:rsid w:val="00F11978"/>
    <w:rsid w:val="00F13289"/>
    <w:rsid w:val="00F13893"/>
    <w:rsid w:val="00F16E0E"/>
    <w:rsid w:val="00F173CE"/>
    <w:rsid w:val="00F17837"/>
    <w:rsid w:val="00F21B9C"/>
    <w:rsid w:val="00F2238B"/>
    <w:rsid w:val="00F22923"/>
    <w:rsid w:val="00F22EF5"/>
    <w:rsid w:val="00F23659"/>
    <w:rsid w:val="00F26385"/>
    <w:rsid w:val="00F26EC7"/>
    <w:rsid w:val="00F273A9"/>
    <w:rsid w:val="00F27F7E"/>
    <w:rsid w:val="00F3035C"/>
    <w:rsid w:val="00F31084"/>
    <w:rsid w:val="00F32C44"/>
    <w:rsid w:val="00F32EE2"/>
    <w:rsid w:val="00F339AF"/>
    <w:rsid w:val="00F359F2"/>
    <w:rsid w:val="00F36194"/>
    <w:rsid w:val="00F36454"/>
    <w:rsid w:val="00F37596"/>
    <w:rsid w:val="00F37697"/>
    <w:rsid w:val="00F37FFC"/>
    <w:rsid w:val="00F40090"/>
    <w:rsid w:val="00F40869"/>
    <w:rsid w:val="00F4162F"/>
    <w:rsid w:val="00F425DB"/>
    <w:rsid w:val="00F4598F"/>
    <w:rsid w:val="00F46168"/>
    <w:rsid w:val="00F46E00"/>
    <w:rsid w:val="00F47113"/>
    <w:rsid w:val="00F50201"/>
    <w:rsid w:val="00F50821"/>
    <w:rsid w:val="00F51E21"/>
    <w:rsid w:val="00F5302E"/>
    <w:rsid w:val="00F53791"/>
    <w:rsid w:val="00F53AE2"/>
    <w:rsid w:val="00F53D69"/>
    <w:rsid w:val="00F5419D"/>
    <w:rsid w:val="00F55DAF"/>
    <w:rsid w:val="00F55FAF"/>
    <w:rsid w:val="00F563BA"/>
    <w:rsid w:val="00F578A3"/>
    <w:rsid w:val="00F60E96"/>
    <w:rsid w:val="00F61A3A"/>
    <w:rsid w:val="00F636C5"/>
    <w:rsid w:val="00F65822"/>
    <w:rsid w:val="00F65B81"/>
    <w:rsid w:val="00F6617A"/>
    <w:rsid w:val="00F678AF"/>
    <w:rsid w:val="00F679E7"/>
    <w:rsid w:val="00F700CC"/>
    <w:rsid w:val="00F7038B"/>
    <w:rsid w:val="00F71DE9"/>
    <w:rsid w:val="00F731DF"/>
    <w:rsid w:val="00F73486"/>
    <w:rsid w:val="00F7353B"/>
    <w:rsid w:val="00F755BA"/>
    <w:rsid w:val="00F765F9"/>
    <w:rsid w:val="00F766F5"/>
    <w:rsid w:val="00F76881"/>
    <w:rsid w:val="00F77103"/>
    <w:rsid w:val="00F774C1"/>
    <w:rsid w:val="00F77AA2"/>
    <w:rsid w:val="00F77B63"/>
    <w:rsid w:val="00F8028E"/>
    <w:rsid w:val="00F80C13"/>
    <w:rsid w:val="00F81103"/>
    <w:rsid w:val="00F81120"/>
    <w:rsid w:val="00F83DB9"/>
    <w:rsid w:val="00F84567"/>
    <w:rsid w:val="00F86317"/>
    <w:rsid w:val="00F867B0"/>
    <w:rsid w:val="00F86962"/>
    <w:rsid w:val="00F9048D"/>
    <w:rsid w:val="00F9125F"/>
    <w:rsid w:val="00F91E52"/>
    <w:rsid w:val="00F925A5"/>
    <w:rsid w:val="00F927DB"/>
    <w:rsid w:val="00F92D1A"/>
    <w:rsid w:val="00F932B1"/>
    <w:rsid w:val="00F9499A"/>
    <w:rsid w:val="00F950C9"/>
    <w:rsid w:val="00F95829"/>
    <w:rsid w:val="00F96A53"/>
    <w:rsid w:val="00F96AD0"/>
    <w:rsid w:val="00F97C27"/>
    <w:rsid w:val="00FA1411"/>
    <w:rsid w:val="00FA1B97"/>
    <w:rsid w:val="00FA1FD5"/>
    <w:rsid w:val="00FA25BC"/>
    <w:rsid w:val="00FA3A22"/>
    <w:rsid w:val="00FA4379"/>
    <w:rsid w:val="00FA44CF"/>
    <w:rsid w:val="00FA4907"/>
    <w:rsid w:val="00FB1B96"/>
    <w:rsid w:val="00FB1C2C"/>
    <w:rsid w:val="00FB20AE"/>
    <w:rsid w:val="00FB27BA"/>
    <w:rsid w:val="00FB294F"/>
    <w:rsid w:val="00FB3736"/>
    <w:rsid w:val="00FB41E1"/>
    <w:rsid w:val="00FB6C80"/>
    <w:rsid w:val="00FC1AF8"/>
    <w:rsid w:val="00FC1BF4"/>
    <w:rsid w:val="00FC1EE5"/>
    <w:rsid w:val="00FC3D99"/>
    <w:rsid w:val="00FC3EFC"/>
    <w:rsid w:val="00FC51EF"/>
    <w:rsid w:val="00FC5E84"/>
    <w:rsid w:val="00FC6396"/>
    <w:rsid w:val="00FC6F7F"/>
    <w:rsid w:val="00FC71D0"/>
    <w:rsid w:val="00FC7941"/>
    <w:rsid w:val="00FD095D"/>
    <w:rsid w:val="00FD12A3"/>
    <w:rsid w:val="00FD1F8C"/>
    <w:rsid w:val="00FD2AA8"/>
    <w:rsid w:val="00FD52DC"/>
    <w:rsid w:val="00FD548B"/>
    <w:rsid w:val="00FE0701"/>
    <w:rsid w:val="00FE1E0F"/>
    <w:rsid w:val="00FE2371"/>
    <w:rsid w:val="00FE296A"/>
    <w:rsid w:val="00FE473B"/>
    <w:rsid w:val="00FE4CD4"/>
    <w:rsid w:val="00FE560F"/>
    <w:rsid w:val="00FE578C"/>
    <w:rsid w:val="00FE58FB"/>
    <w:rsid w:val="00FE7DA6"/>
    <w:rsid w:val="00FF0BD0"/>
    <w:rsid w:val="00FF0E6D"/>
    <w:rsid w:val="00FF12B6"/>
    <w:rsid w:val="00FF1F38"/>
    <w:rsid w:val="00FF1F39"/>
    <w:rsid w:val="00FF2140"/>
    <w:rsid w:val="00FF313F"/>
    <w:rsid w:val="00FF319E"/>
    <w:rsid w:val="00FF37E4"/>
    <w:rsid w:val="00FF4F27"/>
    <w:rsid w:val="00FF5CF9"/>
    <w:rsid w:val="00FF69DB"/>
    <w:rsid w:val="00FF6B22"/>
    <w:rsid w:val="00FF7ED2"/>
    <w:rsid w:val="03B0AC98"/>
    <w:rsid w:val="09C2FDC0"/>
    <w:rsid w:val="12070491"/>
    <w:rsid w:val="3F68FA69"/>
    <w:rsid w:val="5C3C1C80"/>
    <w:rsid w:val="5F2DD18E"/>
    <w:rsid w:val="6667B4B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9A3080"/>
  <w15:docId w15:val="{BF576D77-6702-4559-82EB-14FB132F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B4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A706E"/>
    <w:pPr>
      <w:keepNext/>
      <w:keepLines/>
      <w:numPr>
        <w:numId w:val="1"/>
      </w:numPr>
      <w:spacing w:before="480"/>
      <w:outlineLvl w:val="0"/>
    </w:pPr>
    <w:rPr>
      <w:rFonts w:ascii="Palatino" w:eastAsiaTheme="majorEastAsia" w:hAnsi="Palatino" w:cstheme="majorBidi"/>
      <w:b/>
      <w:bCs/>
      <w:color w:val="000000" w:themeColor="text1"/>
      <w:szCs w:val="32"/>
    </w:rPr>
  </w:style>
  <w:style w:type="paragraph" w:styleId="Heading2">
    <w:name w:val="heading 2"/>
    <w:basedOn w:val="Normal"/>
    <w:link w:val="Heading2Char"/>
    <w:uiPriority w:val="9"/>
    <w:qFormat/>
    <w:rsid w:val="00F6617A"/>
    <w:pPr>
      <w:numPr>
        <w:numId w:val="2"/>
      </w:numPr>
      <w:spacing w:before="100" w:beforeAutospacing="1" w:after="100" w:afterAutospacing="1"/>
      <w:outlineLvl w:val="1"/>
    </w:pPr>
    <w:rPr>
      <w:rFonts w:ascii="Palatino" w:hAnsi="Palatino"/>
      <w:b/>
      <w:bCs/>
      <w:szCs w:val="36"/>
      <w:lang w:val="en-GB" w:eastAsia="en-GB"/>
    </w:rPr>
  </w:style>
  <w:style w:type="paragraph" w:styleId="Heading3">
    <w:name w:val="heading 3"/>
    <w:basedOn w:val="Normal"/>
    <w:next w:val="Normal"/>
    <w:link w:val="Heading3Char"/>
    <w:uiPriority w:val="9"/>
    <w:unhideWhenUsed/>
    <w:qFormat/>
    <w:rsid w:val="00997A81"/>
    <w:pPr>
      <w:keepNext/>
      <w:keepLines/>
      <w:numPr>
        <w:numId w:val="3"/>
      </w:numPr>
      <w:spacing w:before="200"/>
      <w:outlineLvl w:val="2"/>
    </w:pPr>
    <w:rPr>
      <w:rFonts w:ascii="Palatino" w:eastAsiaTheme="majorEastAsia" w:hAnsi="Palatino"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60CB"/>
    <w:pPr>
      <w:tabs>
        <w:tab w:val="center" w:pos="4536"/>
        <w:tab w:val="right" w:pos="9072"/>
      </w:tabs>
    </w:pPr>
  </w:style>
  <w:style w:type="character" w:customStyle="1" w:styleId="FooterChar">
    <w:name w:val="Footer Char"/>
    <w:basedOn w:val="DefaultParagraphFont"/>
    <w:link w:val="Footer"/>
    <w:uiPriority w:val="99"/>
    <w:rsid w:val="000860CB"/>
  </w:style>
  <w:style w:type="paragraph" w:styleId="ListParagraph">
    <w:name w:val="List Paragraph"/>
    <w:basedOn w:val="Normal"/>
    <w:link w:val="ListParagraphChar"/>
    <w:uiPriority w:val="34"/>
    <w:qFormat/>
    <w:rsid w:val="000860CB"/>
    <w:pPr>
      <w:ind w:left="720"/>
      <w:contextualSpacing/>
    </w:pPr>
  </w:style>
  <w:style w:type="paragraph" w:styleId="FootnoteText">
    <w:name w:val="footnote text"/>
    <w:aliases w:val="fn,Footnote ak,Note de bas de page Car Car Car,Note de bas de page Car Car"/>
    <w:basedOn w:val="Normal"/>
    <w:link w:val="FootnoteTextChar"/>
    <w:uiPriority w:val="99"/>
    <w:unhideWhenUsed/>
    <w:qFormat/>
    <w:rsid w:val="003042C7"/>
    <w:rPr>
      <w:szCs w:val="20"/>
    </w:rPr>
  </w:style>
  <w:style w:type="character" w:customStyle="1" w:styleId="FootnoteTextChar">
    <w:name w:val="Footnote Text Char"/>
    <w:aliases w:val="fn Char,Footnote ak Char,Note de bas de page Car Car Car Char,Note de bas de page Car Car Char"/>
    <w:basedOn w:val="DefaultParagraphFont"/>
    <w:link w:val="FootnoteText"/>
    <w:uiPriority w:val="99"/>
    <w:rsid w:val="003042C7"/>
    <w:rPr>
      <w:sz w:val="24"/>
      <w:szCs w:val="20"/>
    </w:rPr>
  </w:style>
  <w:style w:type="character" w:styleId="FootnoteReference">
    <w:name w:val="footnote reference"/>
    <w:aliases w:val="Car Car Char Car Char Car Car Char Car Char Char,Car Car Car Car Car Car Car Car Char Car Car Char Car Car Car Char Car Char Char Char,ftref,Char Char,ftref1,ftref2,ftref11,16 Point,Superscript 6 Point,SUPERS"/>
    <w:basedOn w:val="DefaultParagraphFont"/>
    <w:uiPriority w:val="99"/>
    <w:unhideWhenUsed/>
    <w:rsid w:val="000860CB"/>
    <w:rPr>
      <w:vertAlign w:val="superscript"/>
    </w:rPr>
  </w:style>
  <w:style w:type="character" w:styleId="CommentReference">
    <w:name w:val="annotation reference"/>
    <w:basedOn w:val="DefaultParagraphFont"/>
    <w:uiPriority w:val="99"/>
    <w:semiHidden/>
    <w:unhideWhenUsed/>
    <w:rsid w:val="000860CB"/>
    <w:rPr>
      <w:sz w:val="16"/>
      <w:szCs w:val="16"/>
    </w:rPr>
  </w:style>
  <w:style w:type="paragraph" w:styleId="CommentText">
    <w:name w:val="annotation text"/>
    <w:basedOn w:val="Normal"/>
    <w:link w:val="CommentTextChar"/>
    <w:uiPriority w:val="99"/>
    <w:unhideWhenUsed/>
    <w:rsid w:val="000860CB"/>
    <w:rPr>
      <w:sz w:val="20"/>
      <w:szCs w:val="20"/>
    </w:rPr>
  </w:style>
  <w:style w:type="character" w:customStyle="1" w:styleId="CommentTextChar">
    <w:name w:val="Comment Text Char"/>
    <w:basedOn w:val="DefaultParagraphFont"/>
    <w:link w:val="CommentText"/>
    <w:uiPriority w:val="99"/>
    <w:rsid w:val="000860CB"/>
    <w:rPr>
      <w:sz w:val="20"/>
      <w:szCs w:val="20"/>
    </w:rPr>
  </w:style>
  <w:style w:type="paragraph" w:styleId="BalloonText">
    <w:name w:val="Balloon Text"/>
    <w:basedOn w:val="Normal"/>
    <w:link w:val="BalloonTextChar"/>
    <w:uiPriority w:val="99"/>
    <w:semiHidden/>
    <w:unhideWhenUsed/>
    <w:rsid w:val="000860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0CB"/>
    <w:rPr>
      <w:rFonts w:ascii="Segoe UI" w:hAnsi="Segoe UI" w:cs="Segoe UI"/>
      <w:sz w:val="18"/>
      <w:szCs w:val="18"/>
    </w:rPr>
  </w:style>
  <w:style w:type="paragraph" w:styleId="PlainText">
    <w:name w:val="Plain Text"/>
    <w:basedOn w:val="Normal"/>
    <w:link w:val="PlainTextChar"/>
    <w:uiPriority w:val="99"/>
    <w:semiHidden/>
    <w:unhideWhenUsed/>
    <w:rsid w:val="00B37978"/>
    <w:rPr>
      <w:rFonts w:ascii="Calibri" w:hAnsi="Calibri" w:cs="Consolas"/>
      <w:szCs w:val="21"/>
      <w:lang w:val="fr-CH"/>
    </w:rPr>
  </w:style>
  <w:style w:type="character" w:customStyle="1" w:styleId="PlainTextChar">
    <w:name w:val="Plain Text Char"/>
    <w:basedOn w:val="DefaultParagraphFont"/>
    <w:link w:val="PlainText"/>
    <w:uiPriority w:val="99"/>
    <w:semiHidden/>
    <w:rsid w:val="00B37978"/>
    <w:rPr>
      <w:rFonts w:ascii="Calibri" w:hAnsi="Calibri" w:cs="Consolas"/>
      <w:szCs w:val="21"/>
      <w:lang w:val="fr-CH"/>
    </w:rPr>
  </w:style>
  <w:style w:type="character" w:customStyle="1" w:styleId="A0">
    <w:name w:val="A0"/>
    <w:uiPriority w:val="99"/>
    <w:rsid w:val="009E6B61"/>
    <w:rPr>
      <w:rFonts w:cs="Folio Std Light"/>
      <w:color w:val="000000"/>
      <w:sz w:val="22"/>
      <w:szCs w:val="22"/>
    </w:rPr>
  </w:style>
  <w:style w:type="paragraph" w:styleId="CommentSubject">
    <w:name w:val="annotation subject"/>
    <w:basedOn w:val="CommentText"/>
    <w:next w:val="CommentText"/>
    <w:link w:val="CommentSubjectChar"/>
    <w:uiPriority w:val="99"/>
    <w:semiHidden/>
    <w:unhideWhenUsed/>
    <w:rsid w:val="00437888"/>
    <w:rPr>
      <w:b/>
      <w:bCs/>
    </w:rPr>
  </w:style>
  <w:style w:type="character" w:customStyle="1" w:styleId="CommentSubjectChar">
    <w:name w:val="Comment Subject Char"/>
    <w:basedOn w:val="CommentTextChar"/>
    <w:link w:val="CommentSubject"/>
    <w:uiPriority w:val="99"/>
    <w:semiHidden/>
    <w:rsid w:val="00437888"/>
    <w:rPr>
      <w:b/>
      <w:bCs/>
      <w:sz w:val="20"/>
      <w:szCs w:val="20"/>
    </w:rPr>
  </w:style>
  <w:style w:type="paragraph" w:styleId="Header">
    <w:name w:val="header"/>
    <w:basedOn w:val="Normal"/>
    <w:link w:val="HeaderChar"/>
    <w:uiPriority w:val="99"/>
    <w:unhideWhenUsed/>
    <w:rsid w:val="00FF4F27"/>
    <w:pPr>
      <w:tabs>
        <w:tab w:val="center" w:pos="4513"/>
        <w:tab w:val="right" w:pos="9026"/>
      </w:tabs>
    </w:pPr>
  </w:style>
  <w:style w:type="character" w:customStyle="1" w:styleId="HeaderChar">
    <w:name w:val="Header Char"/>
    <w:basedOn w:val="DefaultParagraphFont"/>
    <w:link w:val="Header"/>
    <w:uiPriority w:val="99"/>
    <w:rsid w:val="00FF4F27"/>
  </w:style>
  <w:style w:type="character" w:styleId="Hyperlink">
    <w:name w:val="Hyperlink"/>
    <w:basedOn w:val="DefaultParagraphFont"/>
    <w:uiPriority w:val="99"/>
    <w:unhideWhenUsed/>
    <w:rsid w:val="00490F94"/>
    <w:rPr>
      <w:color w:val="0000FF"/>
      <w:u w:val="single"/>
    </w:rPr>
  </w:style>
  <w:style w:type="paragraph" w:customStyle="1" w:styleId="Default">
    <w:name w:val="Default"/>
    <w:rsid w:val="00EE0856"/>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NoSpacing">
    <w:name w:val="No Spacing"/>
    <w:uiPriority w:val="1"/>
    <w:qFormat/>
    <w:rsid w:val="00820408"/>
    <w:pPr>
      <w:spacing w:after="0" w:line="240" w:lineRule="auto"/>
      <w:jc w:val="both"/>
    </w:pPr>
    <w:rPr>
      <w:rFonts w:ascii="Times New Roman" w:hAnsi="Times New Roman"/>
      <w:sz w:val="23"/>
      <w:szCs w:val="23"/>
      <w:lang w:val="fr-BE"/>
    </w:rPr>
  </w:style>
  <w:style w:type="character" w:customStyle="1" w:styleId="Heading2Char">
    <w:name w:val="Heading 2 Char"/>
    <w:basedOn w:val="DefaultParagraphFont"/>
    <w:link w:val="Heading2"/>
    <w:uiPriority w:val="9"/>
    <w:rsid w:val="00F6617A"/>
    <w:rPr>
      <w:rFonts w:ascii="Palatino" w:eastAsia="Times New Roman" w:hAnsi="Palatino" w:cs="Times New Roman"/>
      <w:b/>
      <w:bCs/>
      <w:sz w:val="24"/>
      <w:szCs w:val="36"/>
      <w:lang w:val="en-GB" w:eastAsia="en-GB"/>
    </w:rPr>
  </w:style>
  <w:style w:type="paragraph" w:styleId="BodyText">
    <w:name w:val="Body Text"/>
    <w:basedOn w:val="Normal"/>
    <w:link w:val="BodyTextChar"/>
    <w:uiPriority w:val="1"/>
    <w:qFormat/>
    <w:rsid w:val="00A55F0D"/>
    <w:pPr>
      <w:widowControl w:val="0"/>
      <w:autoSpaceDE w:val="0"/>
      <w:autoSpaceDN w:val="0"/>
      <w:adjustRightInd w:val="0"/>
      <w:ind w:left="462" w:hanging="360"/>
    </w:pPr>
    <w:rPr>
      <w:rFonts w:ascii="Calibri" w:eastAsiaTheme="minorEastAsia" w:hAnsi="Calibri" w:cs="Calibri"/>
      <w:lang w:eastAsia="fr-FR"/>
    </w:rPr>
  </w:style>
  <w:style w:type="character" w:customStyle="1" w:styleId="BodyTextChar">
    <w:name w:val="Body Text Char"/>
    <w:basedOn w:val="DefaultParagraphFont"/>
    <w:link w:val="BodyText"/>
    <w:uiPriority w:val="1"/>
    <w:rsid w:val="00A55F0D"/>
    <w:rPr>
      <w:rFonts w:ascii="Calibri" w:eastAsiaTheme="minorEastAsia" w:hAnsi="Calibri" w:cs="Calibri"/>
      <w:lang w:eastAsia="fr-FR"/>
    </w:rPr>
  </w:style>
  <w:style w:type="character" w:customStyle="1" w:styleId="UnresolvedMention1">
    <w:name w:val="Unresolved Mention1"/>
    <w:basedOn w:val="DefaultParagraphFont"/>
    <w:uiPriority w:val="99"/>
    <w:semiHidden/>
    <w:unhideWhenUsed/>
    <w:rsid w:val="00766DDB"/>
    <w:rPr>
      <w:color w:val="605E5C"/>
      <w:shd w:val="clear" w:color="auto" w:fill="E1DFDD"/>
    </w:rPr>
  </w:style>
  <w:style w:type="paragraph" w:styleId="Revision">
    <w:name w:val="Revision"/>
    <w:hidden/>
    <w:uiPriority w:val="99"/>
    <w:semiHidden/>
    <w:rsid w:val="004A478D"/>
    <w:pPr>
      <w:spacing w:after="0" w:line="240" w:lineRule="auto"/>
    </w:pPr>
  </w:style>
  <w:style w:type="paragraph" w:styleId="NormalWeb">
    <w:name w:val="Normal (Web)"/>
    <w:basedOn w:val="Normal"/>
    <w:uiPriority w:val="99"/>
    <w:unhideWhenUsed/>
    <w:rsid w:val="00D36A94"/>
    <w:pPr>
      <w:spacing w:before="100" w:beforeAutospacing="1" w:after="100" w:afterAutospacing="1"/>
    </w:pPr>
    <w:rPr>
      <w:lang w:val="en-GB" w:eastAsia="en-GB"/>
    </w:rPr>
  </w:style>
  <w:style w:type="character" w:styleId="Emphasis">
    <w:name w:val="Emphasis"/>
    <w:basedOn w:val="DefaultParagraphFont"/>
    <w:uiPriority w:val="20"/>
    <w:qFormat/>
    <w:rsid w:val="00D36A94"/>
    <w:rPr>
      <w:i/>
      <w:iCs/>
    </w:rPr>
  </w:style>
  <w:style w:type="character" w:customStyle="1" w:styleId="Heading1Char">
    <w:name w:val="Heading 1 Char"/>
    <w:basedOn w:val="DefaultParagraphFont"/>
    <w:link w:val="Heading1"/>
    <w:uiPriority w:val="9"/>
    <w:rsid w:val="005A706E"/>
    <w:rPr>
      <w:rFonts w:ascii="Palatino" w:eastAsiaTheme="majorEastAsia" w:hAnsi="Palatino" w:cstheme="majorBidi"/>
      <w:b/>
      <w:bCs/>
      <w:color w:val="000000" w:themeColor="text1"/>
      <w:sz w:val="24"/>
      <w:szCs w:val="32"/>
    </w:rPr>
  </w:style>
  <w:style w:type="character" w:customStyle="1" w:styleId="Heading3Char">
    <w:name w:val="Heading 3 Char"/>
    <w:basedOn w:val="DefaultParagraphFont"/>
    <w:link w:val="Heading3"/>
    <w:uiPriority w:val="9"/>
    <w:rsid w:val="00997A81"/>
    <w:rPr>
      <w:rFonts w:ascii="Palatino" w:eastAsiaTheme="majorEastAsia" w:hAnsi="Palatino" w:cstheme="majorBidi"/>
      <w:b/>
      <w:bCs/>
      <w:color w:val="000000" w:themeColor="text1"/>
      <w:sz w:val="24"/>
      <w:szCs w:val="24"/>
    </w:rPr>
  </w:style>
  <w:style w:type="character" w:styleId="PageNumber">
    <w:name w:val="page number"/>
    <w:basedOn w:val="DefaultParagraphFont"/>
    <w:uiPriority w:val="99"/>
    <w:semiHidden/>
    <w:unhideWhenUsed/>
    <w:rsid w:val="00E519DB"/>
  </w:style>
  <w:style w:type="paragraph" w:styleId="TOC1">
    <w:name w:val="toc 1"/>
    <w:basedOn w:val="Normal"/>
    <w:next w:val="Normal"/>
    <w:autoRedefine/>
    <w:uiPriority w:val="39"/>
    <w:unhideWhenUsed/>
    <w:rsid w:val="00DC1948"/>
    <w:pPr>
      <w:spacing w:before="120"/>
    </w:pPr>
    <w:rPr>
      <w:b/>
    </w:rPr>
  </w:style>
  <w:style w:type="paragraph" w:styleId="TOC2">
    <w:name w:val="toc 2"/>
    <w:basedOn w:val="Normal"/>
    <w:next w:val="Normal"/>
    <w:autoRedefine/>
    <w:uiPriority w:val="39"/>
    <w:unhideWhenUsed/>
    <w:rsid w:val="00DC1948"/>
    <w:pPr>
      <w:ind w:left="220"/>
    </w:pPr>
    <w:rPr>
      <w:b/>
    </w:rPr>
  </w:style>
  <w:style w:type="paragraph" w:styleId="TOC3">
    <w:name w:val="toc 3"/>
    <w:basedOn w:val="Normal"/>
    <w:next w:val="Normal"/>
    <w:autoRedefine/>
    <w:uiPriority w:val="39"/>
    <w:unhideWhenUsed/>
    <w:rsid w:val="00DC1948"/>
    <w:pPr>
      <w:ind w:left="440"/>
    </w:pPr>
  </w:style>
  <w:style w:type="paragraph" w:styleId="TOC4">
    <w:name w:val="toc 4"/>
    <w:basedOn w:val="Normal"/>
    <w:next w:val="Normal"/>
    <w:autoRedefine/>
    <w:uiPriority w:val="39"/>
    <w:unhideWhenUsed/>
    <w:rsid w:val="00DC1948"/>
    <w:pPr>
      <w:ind w:left="660"/>
    </w:pPr>
    <w:rPr>
      <w:sz w:val="20"/>
      <w:szCs w:val="20"/>
    </w:rPr>
  </w:style>
  <w:style w:type="paragraph" w:styleId="TOC5">
    <w:name w:val="toc 5"/>
    <w:basedOn w:val="Normal"/>
    <w:next w:val="Normal"/>
    <w:autoRedefine/>
    <w:uiPriority w:val="39"/>
    <w:unhideWhenUsed/>
    <w:rsid w:val="00DC1948"/>
    <w:pPr>
      <w:ind w:left="880"/>
    </w:pPr>
    <w:rPr>
      <w:sz w:val="20"/>
      <w:szCs w:val="20"/>
    </w:rPr>
  </w:style>
  <w:style w:type="paragraph" w:styleId="TOC6">
    <w:name w:val="toc 6"/>
    <w:basedOn w:val="Normal"/>
    <w:next w:val="Normal"/>
    <w:autoRedefine/>
    <w:uiPriority w:val="39"/>
    <w:unhideWhenUsed/>
    <w:rsid w:val="00DC1948"/>
    <w:pPr>
      <w:ind w:left="1100"/>
    </w:pPr>
    <w:rPr>
      <w:sz w:val="20"/>
      <w:szCs w:val="20"/>
    </w:rPr>
  </w:style>
  <w:style w:type="paragraph" w:styleId="TOC7">
    <w:name w:val="toc 7"/>
    <w:basedOn w:val="Normal"/>
    <w:next w:val="Normal"/>
    <w:autoRedefine/>
    <w:uiPriority w:val="39"/>
    <w:unhideWhenUsed/>
    <w:rsid w:val="00DC1948"/>
    <w:pPr>
      <w:ind w:left="1320"/>
    </w:pPr>
    <w:rPr>
      <w:sz w:val="20"/>
      <w:szCs w:val="20"/>
    </w:rPr>
  </w:style>
  <w:style w:type="paragraph" w:styleId="TOC8">
    <w:name w:val="toc 8"/>
    <w:basedOn w:val="Normal"/>
    <w:next w:val="Normal"/>
    <w:autoRedefine/>
    <w:uiPriority w:val="39"/>
    <w:unhideWhenUsed/>
    <w:rsid w:val="00DC1948"/>
    <w:pPr>
      <w:ind w:left="1540"/>
    </w:pPr>
    <w:rPr>
      <w:sz w:val="20"/>
      <w:szCs w:val="20"/>
    </w:rPr>
  </w:style>
  <w:style w:type="paragraph" w:styleId="TOC9">
    <w:name w:val="toc 9"/>
    <w:basedOn w:val="Normal"/>
    <w:next w:val="Normal"/>
    <w:autoRedefine/>
    <w:uiPriority w:val="39"/>
    <w:unhideWhenUsed/>
    <w:rsid w:val="00DC1948"/>
    <w:pPr>
      <w:ind w:left="1760"/>
    </w:pPr>
    <w:rPr>
      <w:sz w:val="20"/>
      <w:szCs w:val="20"/>
    </w:rPr>
  </w:style>
  <w:style w:type="character" w:customStyle="1" w:styleId="UnresolvedMention2">
    <w:name w:val="Unresolved Mention2"/>
    <w:basedOn w:val="DefaultParagraphFont"/>
    <w:uiPriority w:val="99"/>
    <w:semiHidden/>
    <w:unhideWhenUsed/>
    <w:rsid w:val="00035C97"/>
    <w:rPr>
      <w:color w:val="605E5C"/>
      <w:shd w:val="clear" w:color="auto" w:fill="E1DFDD"/>
    </w:rPr>
  </w:style>
  <w:style w:type="table" w:styleId="TableGrid">
    <w:name w:val="Table Grid"/>
    <w:basedOn w:val="TableNormal"/>
    <w:uiPriority w:val="59"/>
    <w:rsid w:val="004D5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4D5D09"/>
    <w:pPr>
      <w:suppressAutoHyphens/>
      <w:kinsoku w:val="0"/>
      <w:overflowPunct w:val="0"/>
      <w:autoSpaceDE w:val="0"/>
      <w:autoSpaceDN w:val="0"/>
      <w:adjustRightInd w:val="0"/>
      <w:snapToGrid w:val="0"/>
      <w:spacing w:after="120" w:line="240" w:lineRule="atLeast"/>
      <w:ind w:left="1134" w:right="1134"/>
      <w:jc w:val="both"/>
    </w:pPr>
    <w:rPr>
      <w:sz w:val="20"/>
      <w:szCs w:val="20"/>
      <w:lang w:val="fr-CH"/>
    </w:rPr>
  </w:style>
  <w:style w:type="character" w:customStyle="1" w:styleId="SingleTxtGChar">
    <w:name w:val="_ Single Txt_G Char"/>
    <w:link w:val="SingleTxtG"/>
    <w:rsid w:val="004D5D09"/>
    <w:rPr>
      <w:rFonts w:ascii="Times New Roman" w:hAnsi="Times New Roman" w:cs="Times New Roman"/>
      <w:sz w:val="20"/>
      <w:szCs w:val="20"/>
      <w:lang w:val="fr-CH"/>
    </w:rPr>
  </w:style>
  <w:style w:type="character" w:customStyle="1" w:styleId="ListParagraphChar">
    <w:name w:val="List Paragraph Char"/>
    <w:basedOn w:val="DefaultParagraphFont"/>
    <w:link w:val="ListParagraph"/>
    <w:uiPriority w:val="34"/>
    <w:locked/>
    <w:rsid w:val="007A50FD"/>
  </w:style>
  <w:style w:type="character" w:customStyle="1" w:styleId="UnresolvedMention">
    <w:name w:val="Unresolved Mention"/>
    <w:basedOn w:val="DefaultParagraphFont"/>
    <w:uiPriority w:val="99"/>
    <w:rsid w:val="00B42D30"/>
    <w:rPr>
      <w:color w:val="605E5C"/>
      <w:shd w:val="clear" w:color="auto" w:fill="E1DFDD"/>
    </w:rPr>
  </w:style>
  <w:style w:type="character" w:styleId="FollowedHyperlink">
    <w:name w:val="FollowedHyperlink"/>
    <w:basedOn w:val="DefaultParagraphFont"/>
    <w:uiPriority w:val="99"/>
    <w:semiHidden/>
    <w:unhideWhenUsed/>
    <w:rsid w:val="00390A9A"/>
    <w:rPr>
      <w:color w:val="954F72" w:themeColor="followedHyperlink"/>
      <w:u w:val="single"/>
    </w:rPr>
  </w:style>
  <w:style w:type="character" w:customStyle="1" w:styleId="cf01">
    <w:name w:val="cf01"/>
    <w:basedOn w:val="DefaultParagraphFont"/>
    <w:rsid w:val="003973DD"/>
    <w:rPr>
      <w:rFonts w:ascii="Segoe UI" w:hAnsi="Segoe UI" w:cs="Segoe UI" w:hint="default"/>
      <w:sz w:val="18"/>
      <w:szCs w:val="18"/>
    </w:rPr>
  </w:style>
  <w:style w:type="paragraph" w:customStyle="1" w:styleId="pf0">
    <w:name w:val="pf0"/>
    <w:basedOn w:val="Normal"/>
    <w:rsid w:val="003973DD"/>
    <w:pPr>
      <w:spacing w:before="100" w:beforeAutospacing="1" w:after="100" w:afterAutospacing="1"/>
    </w:pPr>
    <w:rPr>
      <w:lang w:val="fr-RE" w:eastAsia="fr-RE"/>
    </w:rPr>
  </w:style>
  <w:style w:type="character" w:styleId="Strong">
    <w:name w:val="Strong"/>
    <w:basedOn w:val="DefaultParagraphFont"/>
    <w:uiPriority w:val="22"/>
    <w:qFormat/>
    <w:rsid w:val="00F77B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915">
      <w:bodyDiv w:val="1"/>
      <w:marLeft w:val="0"/>
      <w:marRight w:val="0"/>
      <w:marTop w:val="0"/>
      <w:marBottom w:val="0"/>
      <w:divBdr>
        <w:top w:val="none" w:sz="0" w:space="0" w:color="auto"/>
        <w:left w:val="none" w:sz="0" w:space="0" w:color="auto"/>
        <w:bottom w:val="none" w:sz="0" w:space="0" w:color="auto"/>
        <w:right w:val="none" w:sz="0" w:space="0" w:color="auto"/>
      </w:divBdr>
    </w:div>
    <w:div w:id="40449013">
      <w:bodyDiv w:val="1"/>
      <w:marLeft w:val="0"/>
      <w:marRight w:val="0"/>
      <w:marTop w:val="0"/>
      <w:marBottom w:val="0"/>
      <w:divBdr>
        <w:top w:val="none" w:sz="0" w:space="0" w:color="auto"/>
        <w:left w:val="none" w:sz="0" w:space="0" w:color="auto"/>
        <w:bottom w:val="none" w:sz="0" w:space="0" w:color="auto"/>
        <w:right w:val="none" w:sz="0" w:space="0" w:color="auto"/>
      </w:divBdr>
    </w:div>
    <w:div w:id="45685718">
      <w:bodyDiv w:val="1"/>
      <w:marLeft w:val="0"/>
      <w:marRight w:val="0"/>
      <w:marTop w:val="0"/>
      <w:marBottom w:val="0"/>
      <w:divBdr>
        <w:top w:val="none" w:sz="0" w:space="0" w:color="auto"/>
        <w:left w:val="none" w:sz="0" w:space="0" w:color="auto"/>
        <w:bottom w:val="none" w:sz="0" w:space="0" w:color="auto"/>
        <w:right w:val="none" w:sz="0" w:space="0" w:color="auto"/>
      </w:divBdr>
    </w:div>
    <w:div w:id="57437911">
      <w:bodyDiv w:val="1"/>
      <w:marLeft w:val="0"/>
      <w:marRight w:val="0"/>
      <w:marTop w:val="0"/>
      <w:marBottom w:val="0"/>
      <w:divBdr>
        <w:top w:val="none" w:sz="0" w:space="0" w:color="auto"/>
        <w:left w:val="none" w:sz="0" w:space="0" w:color="auto"/>
        <w:bottom w:val="none" w:sz="0" w:space="0" w:color="auto"/>
        <w:right w:val="none" w:sz="0" w:space="0" w:color="auto"/>
      </w:divBdr>
      <w:divsChild>
        <w:div w:id="272980274">
          <w:marLeft w:val="0"/>
          <w:marRight w:val="0"/>
          <w:marTop w:val="0"/>
          <w:marBottom w:val="0"/>
          <w:divBdr>
            <w:top w:val="none" w:sz="0" w:space="0" w:color="auto"/>
            <w:left w:val="none" w:sz="0" w:space="0" w:color="auto"/>
            <w:bottom w:val="none" w:sz="0" w:space="0" w:color="auto"/>
            <w:right w:val="none" w:sz="0" w:space="0" w:color="auto"/>
          </w:divBdr>
          <w:divsChild>
            <w:div w:id="374237081">
              <w:marLeft w:val="0"/>
              <w:marRight w:val="0"/>
              <w:marTop w:val="0"/>
              <w:marBottom w:val="0"/>
              <w:divBdr>
                <w:top w:val="none" w:sz="0" w:space="0" w:color="auto"/>
                <w:left w:val="none" w:sz="0" w:space="0" w:color="auto"/>
                <w:bottom w:val="none" w:sz="0" w:space="0" w:color="auto"/>
                <w:right w:val="none" w:sz="0" w:space="0" w:color="auto"/>
              </w:divBdr>
              <w:divsChild>
                <w:div w:id="207011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4574">
      <w:bodyDiv w:val="1"/>
      <w:marLeft w:val="0"/>
      <w:marRight w:val="0"/>
      <w:marTop w:val="0"/>
      <w:marBottom w:val="0"/>
      <w:divBdr>
        <w:top w:val="none" w:sz="0" w:space="0" w:color="auto"/>
        <w:left w:val="none" w:sz="0" w:space="0" w:color="auto"/>
        <w:bottom w:val="none" w:sz="0" w:space="0" w:color="auto"/>
        <w:right w:val="none" w:sz="0" w:space="0" w:color="auto"/>
      </w:divBdr>
    </w:div>
    <w:div w:id="66922585">
      <w:bodyDiv w:val="1"/>
      <w:marLeft w:val="0"/>
      <w:marRight w:val="0"/>
      <w:marTop w:val="0"/>
      <w:marBottom w:val="0"/>
      <w:divBdr>
        <w:top w:val="none" w:sz="0" w:space="0" w:color="auto"/>
        <w:left w:val="none" w:sz="0" w:space="0" w:color="auto"/>
        <w:bottom w:val="none" w:sz="0" w:space="0" w:color="auto"/>
        <w:right w:val="none" w:sz="0" w:space="0" w:color="auto"/>
      </w:divBdr>
      <w:divsChild>
        <w:div w:id="680861975">
          <w:marLeft w:val="0"/>
          <w:marRight w:val="0"/>
          <w:marTop w:val="0"/>
          <w:marBottom w:val="0"/>
          <w:divBdr>
            <w:top w:val="none" w:sz="0" w:space="0" w:color="auto"/>
            <w:left w:val="none" w:sz="0" w:space="0" w:color="auto"/>
            <w:bottom w:val="none" w:sz="0" w:space="0" w:color="auto"/>
            <w:right w:val="none" w:sz="0" w:space="0" w:color="auto"/>
          </w:divBdr>
          <w:divsChild>
            <w:div w:id="2088526949">
              <w:marLeft w:val="0"/>
              <w:marRight w:val="0"/>
              <w:marTop w:val="0"/>
              <w:marBottom w:val="0"/>
              <w:divBdr>
                <w:top w:val="none" w:sz="0" w:space="0" w:color="auto"/>
                <w:left w:val="none" w:sz="0" w:space="0" w:color="auto"/>
                <w:bottom w:val="none" w:sz="0" w:space="0" w:color="auto"/>
                <w:right w:val="none" w:sz="0" w:space="0" w:color="auto"/>
              </w:divBdr>
              <w:divsChild>
                <w:div w:id="205515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0555">
      <w:bodyDiv w:val="1"/>
      <w:marLeft w:val="0"/>
      <w:marRight w:val="0"/>
      <w:marTop w:val="0"/>
      <w:marBottom w:val="0"/>
      <w:divBdr>
        <w:top w:val="none" w:sz="0" w:space="0" w:color="auto"/>
        <w:left w:val="none" w:sz="0" w:space="0" w:color="auto"/>
        <w:bottom w:val="none" w:sz="0" w:space="0" w:color="auto"/>
        <w:right w:val="none" w:sz="0" w:space="0" w:color="auto"/>
      </w:divBdr>
    </w:div>
    <w:div w:id="109861774">
      <w:bodyDiv w:val="1"/>
      <w:marLeft w:val="0"/>
      <w:marRight w:val="0"/>
      <w:marTop w:val="0"/>
      <w:marBottom w:val="0"/>
      <w:divBdr>
        <w:top w:val="none" w:sz="0" w:space="0" w:color="auto"/>
        <w:left w:val="none" w:sz="0" w:space="0" w:color="auto"/>
        <w:bottom w:val="none" w:sz="0" w:space="0" w:color="auto"/>
        <w:right w:val="none" w:sz="0" w:space="0" w:color="auto"/>
      </w:divBdr>
      <w:divsChild>
        <w:div w:id="1874730129">
          <w:marLeft w:val="0"/>
          <w:marRight w:val="0"/>
          <w:marTop w:val="0"/>
          <w:marBottom w:val="0"/>
          <w:divBdr>
            <w:top w:val="none" w:sz="0" w:space="0" w:color="auto"/>
            <w:left w:val="none" w:sz="0" w:space="0" w:color="auto"/>
            <w:bottom w:val="none" w:sz="0" w:space="0" w:color="auto"/>
            <w:right w:val="none" w:sz="0" w:space="0" w:color="auto"/>
          </w:divBdr>
          <w:divsChild>
            <w:div w:id="1016689395">
              <w:marLeft w:val="0"/>
              <w:marRight w:val="0"/>
              <w:marTop w:val="0"/>
              <w:marBottom w:val="0"/>
              <w:divBdr>
                <w:top w:val="none" w:sz="0" w:space="0" w:color="auto"/>
                <w:left w:val="none" w:sz="0" w:space="0" w:color="auto"/>
                <w:bottom w:val="none" w:sz="0" w:space="0" w:color="auto"/>
                <w:right w:val="none" w:sz="0" w:space="0" w:color="auto"/>
              </w:divBdr>
              <w:divsChild>
                <w:div w:id="81776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9907">
      <w:bodyDiv w:val="1"/>
      <w:marLeft w:val="0"/>
      <w:marRight w:val="0"/>
      <w:marTop w:val="0"/>
      <w:marBottom w:val="0"/>
      <w:divBdr>
        <w:top w:val="none" w:sz="0" w:space="0" w:color="auto"/>
        <w:left w:val="none" w:sz="0" w:space="0" w:color="auto"/>
        <w:bottom w:val="none" w:sz="0" w:space="0" w:color="auto"/>
        <w:right w:val="none" w:sz="0" w:space="0" w:color="auto"/>
      </w:divBdr>
    </w:div>
    <w:div w:id="128520452">
      <w:bodyDiv w:val="1"/>
      <w:marLeft w:val="0"/>
      <w:marRight w:val="0"/>
      <w:marTop w:val="0"/>
      <w:marBottom w:val="0"/>
      <w:divBdr>
        <w:top w:val="none" w:sz="0" w:space="0" w:color="auto"/>
        <w:left w:val="none" w:sz="0" w:space="0" w:color="auto"/>
        <w:bottom w:val="none" w:sz="0" w:space="0" w:color="auto"/>
        <w:right w:val="none" w:sz="0" w:space="0" w:color="auto"/>
      </w:divBdr>
    </w:div>
    <w:div w:id="149636430">
      <w:bodyDiv w:val="1"/>
      <w:marLeft w:val="0"/>
      <w:marRight w:val="0"/>
      <w:marTop w:val="0"/>
      <w:marBottom w:val="0"/>
      <w:divBdr>
        <w:top w:val="none" w:sz="0" w:space="0" w:color="auto"/>
        <w:left w:val="none" w:sz="0" w:space="0" w:color="auto"/>
        <w:bottom w:val="none" w:sz="0" w:space="0" w:color="auto"/>
        <w:right w:val="none" w:sz="0" w:space="0" w:color="auto"/>
      </w:divBdr>
      <w:divsChild>
        <w:div w:id="174004679">
          <w:marLeft w:val="-539"/>
          <w:marRight w:val="0"/>
          <w:marTop w:val="0"/>
          <w:marBottom w:val="0"/>
          <w:divBdr>
            <w:top w:val="none" w:sz="0" w:space="0" w:color="auto"/>
            <w:left w:val="none" w:sz="0" w:space="0" w:color="auto"/>
            <w:bottom w:val="none" w:sz="0" w:space="0" w:color="auto"/>
            <w:right w:val="none" w:sz="0" w:space="0" w:color="auto"/>
          </w:divBdr>
        </w:div>
      </w:divsChild>
    </w:div>
    <w:div w:id="173422281">
      <w:bodyDiv w:val="1"/>
      <w:marLeft w:val="0"/>
      <w:marRight w:val="0"/>
      <w:marTop w:val="0"/>
      <w:marBottom w:val="0"/>
      <w:divBdr>
        <w:top w:val="none" w:sz="0" w:space="0" w:color="auto"/>
        <w:left w:val="none" w:sz="0" w:space="0" w:color="auto"/>
        <w:bottom w:val="none" w:sz="0" w:space="0" w:color="auto"/>
        <w:right w:val="none" w:sz="0" w:space="0" w:color="auto"/>
      </w:divBdr>
      <w:divsChild>
        <w:div w:id="1725176180">
          <w:marLeft w:val="0"/>
          <w:marRight w:val="0"/>
          <w:marTop w:val="0"/>
          <w:marBottom w:val="0"/>
          <w:divBdr>
            <w:top w:val="none" w:sz="0" w:space="0" w:color="auto"/>
            <w:left w:val="none" w:sz="0" w:space="0" w:color="auto"/>
            <w:bottom w:val="none" w:sz="0" w:space="0" w:color="auto"/>
            <w:right w:val="none" w:sz="0" w:space="0" w:color="auto"/>
          </w:divBdr>
          <w:divsChild>
            <w:div w:id="1896119364">
              <w:marLeft w:val="0"/>
              <w:marRight w:val="0"/>
              <w:marTop w:val="0"/>
              <w:marBottom w:val="0"/>
              <w:divBdr>
                <w:top w:val="none" w:sz="0" w:space="0" w:color="auto"/>
                <w:left w:val="none" w:sz="0" w:space="0" w:color="auto"/>
                <w:bottom w:val="none" w:sz="0" w:space="0" w:color="auto"/>
                <w:right w:val="none" w:sz="0" w:space="0" w:color="auto"/>
              </w:divBdr>
              <w:divsChild>
                <w:div w:id="59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2803">
      <w:bodyDiv w:val="1"/>
      <w:marLeft w:val="0"/>
      <w:marRight w:val="0"/>
      <w:marTop w:val="0"/>
      <w:marBottom w:val="0"/>
      <w:divBdr>
        <w:top w:val="none" w:sz="0" w:space="0" w:color="auto"/>
        <w:left w:val="none" w:sz="0" w:space="0" w:color="auto"/>
        <w:bottom w:val="none" w:sz="0" w:space="0" w:color="auto"/>
        <w:right w:val="none" w:sz="0" w:space="0" w:color="auto"/>
      </w:divBdr>
    </w:div>
    <w:div w:id="202447804">
      <w:bodyDiv w:val="1"/>
      <w:marLeft w:val="0"/>
      <w:marRight w:val="0"/>
      <w:marTop w:val="0"/>
      <w:marBottom w:val="0"/>
      <w:divBdr>
        <w:top w:val="none" w:sz="0" w:space="0" w:color="auto"/>
        <w:left w:val="none" w:sz="0" w:space="0" w:color="auto"/>
        <w:bottom w:val="none" w:sz="0" w:space="0" w:color="auto"/>
        <w:right w:val="none" w:sz="0" w:space="0" w:color="auto"/>
      </w:divBdr>
    </w:div>
    <w:div w:id="202864249">
      <w:bodyDiv w:val="1"/>
      <w:marLeft w:val="0"/>
      <w:marRight w:val="0"/>
      <w:marTop w:val="0"/>
      <w:marBottom w:val="0"/>
      <w:divBdr>
        <w:top w:val="none" w:sz="0" w:space="0" w:color="auto"/>
        <w:left w:val="none" w:sz="0" w:space="0" w:color="auto"/>
        <w:bottom w:val="none" w:sz="0" w:space="0" w:color="auto"/>
        <w:right w:val="none" w:sz="0" w:space="0" w:color="auto"/>
      </w:divBdr>
      <w:divsChild>
        <w:div w:id="1187137454">
          <w:marLeft w:val="0"/>
          <w:marRight w:val="0"/>
          <w:marTop w:val="0"/>
          <w:marBottom w:val="0"/>
          <w:divBdr>
            <w:top w:val="none" w:sz="0" w:space="0" w:color="auto"/>
            <w:left w:val="none" w:sz="0" w:space="0" w:color="auto"/>
            <w:bottom w:val="none" w:sz="0" w:space="0" w:color="auto"/>
            <w:right w:val="none" w:sz="0" w:space="0" w:color="auto"/>
          </w:divBdr>
          <w:divsChild>
            <w:div w:id="1841459063">
              <w:marLeft w:val="0"/>
              <w:marRight w:val="0"/>
              <w:marTop w:val="0"/>
              <w:marBottom w:val="0"/>
              <w:divBdr>
                <w:top w:val="none" w:sz="0" w:space="0" w:color="auto"/>
                <w:left w:val="none" w:sz="0" w:space="0" w:color="auto"/>
                <w:bottom w:val="none" w:sz="0" w:space="0" w:color="auto"/>
                <w:right w:val="none" w:sz="0" w:space="0" w:color="auto"/>
              </w:divBdr>
              <w:divsChild>
                <w:div w:id="18698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593290">
      <w:bodyDiv w:val="1"/>
      <w:marLeft w:val="0"/>
      <w:marRight w:val="0"/>
      <w:marTop w:val="0"/>
      <w:marBottom w:val="0"/>
      <w:divBdr>
        <w:top w:val="none" w:sz="0" w:space="0" w:color="auto"/>
        <w:left w:val="none" w:sz="0" w:space="0" w:color="auto"/>
        <w:bottom w:val="none" w:sz="0" w:space="0" w:color="auto"/>
        <w:right w:val="none" w:sz="0" w:space="0" w:color="auto"/>
      </w:divBdr>
    </w:div>
    <w:div w:id="239172352">
      <w:bodyDiv w:val="1"/>
      <w:marLeft w:val="0"/>
      <w:marRight w:val="0"/>
      <w:marTop w:val="0"/>
      <w:marBottom w:val="0"/>
      <w:divBdr>
        <w:top w:val="none" w:sz="0" w:space="0" w:color="auto"/>
        <w:left w:val="none" w:sz="0" w:space="0" w:color="auto"/>
        <w:bottom w:val="none" w:sz="0" w:space="0" w:color="auto"/>
        <w:right w:val="none" w:sz="0" w:space="0" w:color="auto"/>
      </w:divBdr>
    </w:div>
    <w:div w:id="294913842">
      <w:bodyDiv w:val="1"/>
      <w:marLeft w:val="0"/>
      <w:marRight w:val="0"/>
      <w:marTop w:val="0"/>
      <w:marBottom w:val="0"/>
      <w:divBdr>
        <w:top w:val="none" w:sz="0" w:space="0" w:color="auto"/>
        <w:left w:val="none" w:sz="0" w:space="0" w:color="auto"/>
        <w:bottom w:val="none" w:sz="0" w:space="0" w:color="auto"/>
        <w:right w:val="none" w:sz="0" w:space="0" w:color="auto"/>
      </w:divBdr>
    </w:div>
    <w:div w:id="376324061">
      <w:bodyDiv w:val="1"/>
      <w:marLeft w:val="0"/>
      <w:marRight w:val="0"/>
      <w:marTop w:val="0"/>
      <w:marBottom w:val="0"/>
      <w:divBdr>
        <w:top w:val="none" w:sz="0" w:space="0" w:color="auto"/>
        <w:left w:val="none" w:sz="0" w:space="0" w:color="auto"/>
        <w:bottom w:val="none" w:sz="0" w:space="0" w:color="auto"/>
        <w:right w:val="none" w:sz="0" w:space="0" w:color="auto"/>
      </w:divBdr>
    </w:div>
    <w:div w:id="385833568">
      <w:bodyDiv w:val="1"/>
      <w:marLeft w:val="0"/>
      <w:marRight w:val="0"/>
      <w:marTop w:val="0"/>
      <w:marBottom w:val="0"/>
      <w:divBdr>
        <w:top w:val="none" w:sz="0" w:space="0" w:color="auto"/>
        <w:left w:val="none" w:sz="0" w:space="0" w:color="auto"/>
        <w:bottom w:val="none" w:sz="0" w:space="0" w:color="auto"/>
        <w:right w:val="none" w:sz="0" w:space="0" w:color="auto"/>
      </w:divBdr>
      <w:divsChild>
        <w:div w:id="1640064965">
          <w:marLeft w:val="0"/>
          <w:marRight w:val="0"/>
          <w:marTop w:val="0"/>
          <w:marBottom w:val="0"/>
          <w:divBdr>
            <w:top w:val="none" w:sz="0" w:space="0" w:color="auto"/>
            <w:left w:val="none" w:sz="0" w:space="0" w:color="auto"/>
            <w:bottom w:val="none" w:sz="0" w:space="0" w:color="auto"/>
            <w:right w:val="none" w:sz="0" w:space="0" w:color="auto"/>
          </w:divBdr>
          <w:divsChild>
            <w:div w:id="343365073">
              <w:marLeft w:val="0"/>
              <w:marRight w:val="0"/>
              <w:marTop w:val="0"/>
              <w:marBottom w:val="0"/>
              <w:divBdr>
                <w:top w:val="none" w:sz="0" w:space="0" w:color="auto"/>
                <w:left w:val="none" w:sz="0" w:space="0" w:color="auto"/>
                <w:bottom w:val="none" w:sz="0" w:space="0" w:color="auto"/>
                <w:right w:val="none" w:sz="0" w:space="0" w:color="auto"/>
              </w:divBdr>
              <w:divsChild>
                <w:div w:id="35496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745173">
      <w:bodyDiv w:val="1"/>
      <w:marLeft w:val="0"/>
      <w:marRight w:val="0"/>
      <w:marTop w:val="0"/>
      <w:marBottom w:val="0"/>
      <w:divBdr>
        <w:top w:val="none" w:sz="0" w:space="0" w:color="auto"/>
        <w:left w:val="none" w:sz="0" w:space="0" w:color="auto"/>
        <w:bottom w:val="none" w:sz="0" w:space="0" w:color="auto"/>
        <w:right w:val="none" w:sz="0" w:space="0" w:color="auto"/>
      </w:divBdr>
    </w:div>
    <w:div w:id="428551840">
      <w:bodyDiv w:val="1"/>
      <w:marLeft w:val="0"/>
      <w:marRight w:val="0"/>
      <w:marTop w:val="0"/>
      <w:marBottom w:val="0"/>
      <w:divBdr>
        <w:top w:val="none" w:sz="0" w:space="0" w:color="auto"/>
        <w:left w:val="none" w:sz="0" w:space="0" w:color="auto"/>
        <w:bottom w:val="none" w:sz="0" w:space="0" w:color="auto"/>
        <w:right w:val="none" w:sz="0" w:space="0" w:color="auto"/>
      </w:divBdr>
    </w:div>
    <w:div w:id="510948785">
      <w:bodyDiv w:val="1"/>
      <w:marLeft w:val="0"/>
      <w:marRight w:val="0"/>
      <w:marTop w:val="0"/>
      <w:marBottom w:val="0"/>
      <w:divBdr>
        <w:top w:val="none" w:sz="0" w:space="0" w:color="auto"/>
        <w:left w:val="none" w:sz="0" w:space="0" w:color="auto"/>
        <w:bottom w:val="none" w:sz="0" w:space="0" w:color="auto"/>
        <w:right w:val="none" w:sz="0" w:space="0" w:color="auto"/>
      </w:divBdr>
      <w:divsChild>
        <w:div w:id="1431051313">
          <w:marLeft w:val="0"/>
          <w:marRight w:val="0"/>
          <w:marTop w:val="0"/>
          <w:marBottom w:val="0"/>
          <w:divBdr>
            <w:top w:val="none" w:sz="0" w:space="0" w:color="auto"/>
            <w:left w:val="none" w:sz="0" w:space="0" w:color="auto"/>
            <w:bottom w:val="none" w:sz="0" w:space="0" w:color="auto"/>
            <w:right w:val="none" w:sz="0" w:space="0" w:color="auto"/>
          </w:divBdr>
          <w:divsChild>
            <w:div w:id="639579942">
              <w:marLeft w:val="0"/>
              <w:marRight w:val="0"/>
              <w:marTop w:val="0"/>
              <w:marBottom w:val="0"/>
              <w:divBdr>
                <w:top w:val="none" w:sz="0" w:space="0" w:color="auto"/>
                <w:left w:val="none" w:sz="0" w:space="0" w:color="auto"/>
                <w:bottom w:val="none" w:sz="0" w:space="0" w:color="auto"/>
                <w:right w:val="none" w:sz="0" w:space="0" w:color="auto"/>
              </w:divBdr>
              <w:divsChild>
                <w:div w:id="201295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441975">
      <w:bodyDiv w:val="1"/>
      <w:marLeft w:val="0"/>
      <w:marRight w:val="0"/>
      <w:marTop w:val="0"/>
      <w:marBottom w:val="0"/>
      <w:divBdr>
        <w:top w:val="none" w:sz="0" w:space="0" w:color="auto"/>
        <w:left w:val="none" w:sz="0" w:space="0" w:color="auto"/>
        <w:bottom w:val="none" w:sz="0" w:space="0" w:color="auto"/>
        <w:right w:val="none" w:sz="0" w:space="0" w:color="auto"/>
      </w:divBdr>
    </w:div>
    <w:div w:id="563489163">
      <w:bodyDiv w:val="1"/>
      <w:marLeft w:val="0"/>
      <w:marRight w:val="0"/>
      <w:marTop w:val="0"/>
      <w:marBottom w:val="0"/>
      <w:divBdr>
        <w:top w:val="none" w:sz="0" w:space="0" w:color="auto"/>
        <w:left w:val="none" w:sz="0" w:space="0" w:color="auto"/>
        <w:bottom w:val="none" w:sz="0" w:space="0" w:color="auto"/>
        <w:right w:val="none" w:sz="0" w:space="0" w:color="auto"/>
      </w:divBdr>
    </w:div>
    <w:div w:id="586504760">
      <w:bodyDiv w:val="1"/>
      <w:marLeft w:val="0"/>
      <w:marRight w:val="0"/>
      <w:marTop w:val="0"/>
      <w:marBottom w:val="0"/>
      <w:divBdr>
        <w:top w:val="none" w:sz="0" w:space="0" w:color="auto"/>
        <w:left w:val="none" w:sz="0" w:space="0" w:color="auto"/>
        <w:bottom w:val="none" w:sz="0" w:space="0" w:color="auto"/>
        <w:right w:val="none" w:sz="0" w:space="0" w:color="auto"/>
      </w:divBdr>
      <w:divsChild>
        <w:div w:id="1605380553">
          <w:marLeft w:val="0"/>
          <w:marRight w:val="0"/>
          <w:marTop w:val="0"/>
          <w:marBottom w:val="0"/>
          <w:divBdr>
            <w:top w:val="none" w:sz="0" w:space="0" w:color="auto"/>
            <w:left w:val="none" w:sz="0" w:space="0" w:color="auto"/>
            <w:bottom w:val="none" w:sz="0" w:space="0" w:color="auto"/>
            <w:right w:val="none" w:sz="0" w:space="0" w:color="auto"/>
          </w:divBdr>
          <w:divsChild>
            <w:div w:id="1918787109">
              <w:marLeft w:val="0"/>
              <w:marRight w:val="0"/>
              <w:marTop w:val="0"/>
              <w:marBottom w:val="0"/>
              <w:divBdr>
                <w:top w:val="none" w:sz="0" w:space="0" w:color="auto"/>
                <w:left w:val="none" w:sz="0" w:space="0" w:color="auto"/>
                <w:bottom w:val="none" w:sz="0" w:space="0" w:color="auto"/>
                <w:right w:val="none" w:sz="0" w:space="0" w:color="auto"/>
              </w:divBdr>
              <w:divsChild>
                <w:div w:id="57639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965350">
      <w:bodyDiv w:val="1"/>
      <w:marLeft w:val="0"/>
      <w:marRight w:val="0"/>
      <w:marTop w:val="0"/>
      <w:marBottom w:val="0"/>
      <w:divBdr>
        <w:top w:val="none" w:sz="0" w:space="0" w:color="auto"/>
        <w:left w:val="none" w:sz="0" w:space="0" w:color="auto"/>
        <w:bottom w:val="none" w:sz="0" w:space="0" w:color="auto"/>
        <w:right w:val="none" w:sz="0" w:space="0" w:color="auto"/>
      </w:divBdr>
    </w:div>
    <w:div w:id="617418852">
      <w:bodyDiv w:val="1"/>
      <w:marLeft w:val="0"/>
      <w:marRight w:val="0"/>
      <w:marTop w:val="0"/>
      <w:marBottom w:val="0"/>
      <w:divBdr>
        <w:top w:val="none" w:sz="0" w:space="0" w:color="auto"/>
        <w:left w:val="none" w:sz="0" w:space="0" w:color="auto"/>
        <w:bottom w:val="none" w:sz="0" w:space="0" w:color="auto"/>
        <w:right w:val="none" w:sz="0" w:space="0" w:color="auto"/>
      </w:divBdr>
    </w:div>
    <w:div w:id="618804819">
      <w:bodyDiv w:val="1"/>
      <w:marLeft w:val="0"/>
      <w:marRight w:val="0"/>
      <w:marTop w:val="0"/>
      <w:marBottom w:val="0"/>
      <w:divBdr>
        <w:top w:val="none" w:sz="0" w:space="0" w:color="auto"/>
        <w:left w:val="none" w:sz="0" w:space="0" w:color="auto"/>
        <w:bottom w:val="none" w:sz="0" w:space="0" w:color="auto"/>
        <w:right w:val="none" w:sz="0" w:space="0" w:color="auto"/>
      </w:divBdr>
    </w:div>
    <w:div w:id="644704187">
      <w:bodyDiv w:val="1"/>
      <w:marLeft w:val="0"/>
      <w:marRight w:val="0"/>
      <w:marTop w:val="0"/>
      <w:marBottom w:val="0"/>
      <w:divBdr>
        <w:top w:val="none" w:sz="0" w:space="0" w:color="auto"/>
        <w:left w:val="none" w:sz="0" w:space="0" w:color="auto"/>
        <w:bottom w:val="none" w:sz="0" w:space="0" w:color="auto"/>
        <w:right w:val="none" w:sz="0" w:space="0" w:color="auto"/>
      </w:divBdr>
    </w:div>
    <w:div w:id="662857833">
      <w:bodyDiv w:val="1"/>
      <w:marLeft w:val="0"/>
      <w:marRight w:val="0"/>
      <w:marTop w:val="0"/>
      <w:marBottom w:val="0"/>
      <w:divBdr>
        <w:top w:val="none" w:sz="0" w:space="0" w:color="auto"/>
        <w:left w:val="none" w:sz="0" w:space="0" w:color="auto"/>
        <w:bottom w:val="none" w:sz="0" w:space="0" w:color="auto"/>
        <w:right w:val="none" w:sz="0" w:space="0" w:color="auto"/>
      </w:divBdr>
    </w:div>
    <w:div w:id="672727188">
      <w:bodyDiv w:val="1"/>
      <w:marLeft w:val="0"/>
      <w:marRight w:val="0"/>
      <w:marTop w:val="0"/>
      <w:marBottom w:val="0"/>
      <w:divBdr>
        <w:top w:val="none" w:sz="0" w:space="0" w:color="auto"/>
        <w:left w:val="none" w:sz="0" w:space="0" w:color="auto"/>
        <w:bottom w:val="none" w:sz="0" w:space="0" w:color="auto"/>
        <w:right w:val="none" w:sz="0" w:space="0" w:color="auto"/>
      </w:divBdr>
    </w:div>
    <w:div w:id="708141124">
      <w:bodyDiv w:val="1"/>
      <w:marLeft w:val="0"/>
      <w:marRight w:val="0"/>
      <w:marTop w:val="0"/>
      <w:marBottom w:val="0"/>
      <w:divBdr>
        <w:top w:val="none" w:sz="0" w:space="0" w:color="auto"/>
        <w:left w:val="none" w:sz="0" w:space="0" w:color="auto"/>
        <w:bottom w:val="none" w:sz="0" w:space="0" w:color="auto"/>
        <w:right w:val="none" w:sz="0" w:space="0" w:color="auto"/>
      </w:divBdr>
      <w:divsChild>
        <w:div w:id="1346860755">
          <w:marLeft w:val="0"/>
          <w:marRight w:val="0"/>
          <w:marTop w:val="0"/>
          <w:marBottom w:val="0"/>
          <w:divBdr>
            <w:top w:val="none" w:sz="0" w:space="0" w:color="auto"/>
            <w:left w:val="none" w:sz="0" w:space="0" w:color="auto"/>
            <w:bottom w:val="none" w:sz="0" w:space="0" w:color="auto"/>
            <w:right w:val="none" w:sz="0" w:space="0" w:color="auto"/>
          </w:divBdr>
          <w:divsChild>
            <w:div w:id="594824096">
              <w:marLeft w:val="0"/>
              <w:marRight w:val="0"/>
              <w:marTop w:val="0"/>
              <w:marBottom w:val="0"/>
              <w:divBdr>
                <w:top w:val="none" w:sz="0" w:space="0" w:color="auto"/>
                <w:left w:val="none" w:sz="0" w:space="0" w:color="auto"/>
                <w:bottom w:val="none" w:sz="0" w:space="0" w:color="auto"/>
                <w:right w:val="none" w:sz="0" w:space="0" w:color="auto"/>
              </w:divBdr>
              <w:divsChild>
                <w:div w:id="67469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53257">
      <w:bodyDiv w:val="1"/>
      <w:marLeft w:val="0"/>
      <w:marRight w:val="0"/>
      <w:marTop w:val="0"/>
      <w:marBottom w:val="0"/>
      <w:divBdr>
        <w:top w:val="none" w:sz="0" w:space="0" w:color="auto"/>
        <w:left w:val="none" w:sz="0" w:space="0" w:color="auto"/>
        <w:bottom w:val="none" w:sz="0" w:space="0" w:color="auto"/>
        <w:right w:val="none" w:sz="0" w:space="0" w:color="auto"/>
      </w:divBdr>
    </w:div>
    <w:div w:id="805241239">
      <w:bodyDiv w:val="1"/>
      <w:marLeft w:val="0"/>
      <w:marRight w:val="0"/>
      <w:marTop w:val="0"/>
      <w:marBottom w:val="0"/>
      <w:divBdr>
        <w:top w:val="none" w:sz="0" w:space="0" w:color="auto"/>
        <w:left w:val="none" w:sz="0" w:space="0" w:color="auto"/>
        <w:bottom w:val="none" w:sz="0" w:space="0" w:color="auto"/>
        <w:right w:val="none" w:sz="0" w:space="0" w:color="auto"/>
      </w:divBdr>
      <w:divsChild>
        <w:div w:id="191848789">
          <w:marLeft w:val="0"/>
          <w:marRight w:val="0"/>
          <w:marTop w:val="0"/>
          <w:marBottom w:val="0"/>
          <w:divBdr>
            <w:top w:val="none" w:sz="0" w:space="0" w:color="auto"/>
            <w:left w:val="none" w:sz="0" w:space="0" w:color="auto"/>
            <w:bottom w:val="none" w:sz="0" w:space="0" w:color="auto"/>
            <w:right w:val="none" w:sz="0" w:space="0" w:color="auto"/>
          </w:divBdr>
          <w:divsChild>
            <w:div w:id="65805554">
              <w:marLeft w:val="0"/>
              <w:marRight w:val="0"/>
              <w:marTop w:val="0"/>
              <w:marBottom w:val="0"/>
              <w:divBdr>
                <w:top w:val="none" w:sz="0" w:space="0" w:color="auto"/>
                <w:left w:val="none" w:sz="0" w:space="0" w:color="auto"/>
                <w:bottom w:val="none" w:sz="0" w:space="0" w:color="auto"/>
                <w:right w:val="none" w:sz="0" w:space="0" w:color="auto"/>
              </w:divBdr>
              <w:divsChild>
                <w:div w:id="96496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687485">
      <w:bodyDiv w:val="1"/>
      <w:marLeft w:val="0"/>
      <w:marRight w:val="0"/>
      <w:marTop w:val="0"/>
      <w:marBottom w:val="0"/>
      <w:divBdr>
        <w:top w:val="none" w:sz="0" w:space="0" w:color="auto"/>
        <w:left w:val="none" w:sz="0" w:space="0" w:color="auto"/>
        <w:bottom w:val="none" w:sz="0" w:space="0" w:color="auto"/>
        <w:right w:val="none" w:sz="0" w:space="0" w:color="auto"/>
      </w:divBdr>
      <w:divsChild>
        <w:div w:id="928196815">
          <w:marLeft w:val="0"/>
          <w:marRight w:val="0"/>
          <w:marTop w:val="0"/>
          <w:marBottom w:val="0"/>
          <w:divBdr>
            <w:top w:val="none" w:sz="0" w:space="0" w:color="auto"/>
            <w:left w:val="none" w:sz="0" w:space="0" w:color="auto"/>
            <w:bottom w:val="none" w:sz="0" w:space="0" w:color="auto"/>
            <w:right w:val="none" w:sz="0" w:space="0" w:color="auto"/>
          </w:divBdr>
          <w:divsChild>
            <w:div w:id="1095394699">
              <w:marLeft w:val="0"/>
              <w:marRight w:val="0"/>
              <w:marTop w:val="0"/>
              <w:marBottom w:val="0"/>
              <w:divBdr>
                <w:top w:val="none" w:sz="0" w:space="0" w:color="auto"/>
                <w:left w:val="none" w:sz="0" w:space="0" w:color="auto"/>
                <w:bottom w:val="none" w:sz="0" w:space="0" w:color="auto"/>
                <w:right w:val="none" w:sz="0" w:space="0" w:color="auto"/>
              </w:divBdr>
              <w:divsChild>
                <w:div w:id="66331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91356">
      <w:bodyDiv w:val="1"/>
      <w:marLeft w:val="0"/>
      <w:marRight w:val="0"/>
      <w:marTop w:val="0"/>
      <w:marBottom w:val="0"/>
      <w:divBdr>
        <w:top w:val="none" w:sz="0" w:space="0" w:color="auto"/>
        <w:left w:val="none" w:sz="0" w:space="0" w:color="auto"/>
        <w:bottom w:val="none" w:sz="0" w:space="0" w:color="auto"/>
        <w:right w:val="none" w:sz="0" w:space="0" w:color="auto"/>
      </w:divBdr>
    </w:div>
    <w:div w:id="903761704">
      <w:bodyDiv w:val="1"/>
      <w:marLeft w:val="0"/>
      <w:marRight w:val="0"/>
      <w:marTop w:val="0"/>
      <w:marBottom w:val="0"/>
      <w:divBdr>
        <w:top w:val="none" w:sz="0" w:space="0" w:color="auto"/>
        <w:left w:val="none" w:sz="0" w:space="0" w:color="auto"/>
        <w:bottom w:val="none" w:sz="0" w:space="0" w:color="auto"/>
        <w:right w:val="none" w:sz="0" w:space="0" w:color="auto"/>
      </w:divBdr>
    </w:div>
    <w:div w:id="908001761">
      <w:bodyDiv w:val="1"/>
      <w:marLeft w:val="0"/>
      <w:marRight w:val="0"/>
      <w:marTop w:val="0"/>
      <w:marBottom w:val="0"/>
      <w:divBdr>
        <w:top w:val="none" w:sz="0" w:space="0" w:color="auto"/>
        <w:left w:val="none" w:sz="0" w:space="0" w:color="auto"/>
        <w:bottom w:val="none" w:sz="0" w:space="0" w:color="auto"/>
        <w:right w:val="none" w:sz="0" w:space="0" w:color="auto"/>
      </w:divBdr>
      <w:divsChild>
        <w:div w:id="181628116">
          <w:marLeft w:val="0"/>
          <w:marRight w:val="0"/>
          <w:marTop w:val="0"/>
          <w:marBottom w:val="0"/>
          <w:divBdr>
            <w:top w:val="none" w:sz="0" w:space="0" w:color="auto"/>
            <w:left w:val="none" w:sz="0" w:space="0" w:color="auto"/>
            <w:bottom w:val="none" w:sz="0" w:space="0" w:color="auto"/>
            <w:right w:val="none" w:sz="0" w:space="0" w:color="auto"/>
          </w:divBdr>
          <w:divsChild>
            <w:div w:id="642154058">
              <w:marLeft w:val="0"/>
              <w:marRight w:val="0"/>
              <w:marTop w:val="0"/>
              <w:marBottom w:val="0"/>
              <w:divBdr>
                <w:top w:val="none" w:sz="0" w:space="0" w:color="auto"/>
                <w:left w:val="none" w:sz="0" w:space="0" w:color="auto"/>
                <w:bottom w:val="none" w:sz="0" w:space="0" w:color="auto"/>
                <w:right w:val="none" w:sz="0" w:space="0" w:color="auto"/>
              </w:divBdr>
              <w:divsChild>
                <w:div w:id="26712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86491">
      <w:bodyDiv w:val="1"/>
      <w:marLeft w:val="0"/>
      <w:marRight w:val="0"/>
      <w:marTop w:val="0"/>
      <w:marBottom w:val="0"/>
      <w:divBdr>
        <w:top w:val="none" w:sz="0" w:space="0" w:color="auto"/>
        <w:left w:val="none" w:sz="0" w:space="0" w:color="auto"/>
        <w:bottom w:val="none" w:sz="0" w:space="0" w:color="auto"/>
        <w:right w:val="none" w:sz="0" w:space="0" w:color="auto"/>
      </w:divBdr>
    </w:div>
    <w:div w:id="954747993">
      <w:bodyDiv w:val="1"/>
      <w:marLeft w:val="0"/>
      <w:marRight w:val="0"/>
      <w:marTop w:val="0"/>
      <w:marBottom w:val="0"/>
      <w:divBdr>
        <w:top w:val="none" w:sz="0" w:space="0" w:color="auto"/>
        <w:left w:val="none" w:sz="0" w:space="0" w:color="auto"/>
        <w:bottom w:val="none" w:sz="0" w:space="0" w:color="auto"/>
        <w:right w:val="none" w:sz="0" w:space="0" w:color="auto"/>
      </w:divBdr>
      <w:divsChild>
        <w:div w:id="980888827">
          <w:marLeft w:val="0"/>
          <w:marRight w:val="0"/>
          <w:marTop w:val="0"/>
          <w:marBottom w:val="0"/>
          <w:divBdr>
            <w:top w:val="none" w:sz="0" w:space="0" w:color="auto"/>
            <w:left w:val="none" w:sz="0" w:space="0" w:color="auto"/>
            <w:bottom w:val="none" w:sz="0" w:space="0" w:color="auto"/>
            <w:right w:val="none" w:sz="0" w:space="0" w:color="auto"/>
          </w:divBdr>
          <w:divsChild>
            <w:div w:id="559438365">
              <w:marLeft w:val="0"/>
              <w:marRight w:val="0"/>
              <w:marTop w:val="0"/>
              <w:marBottom w:val="0"/>
              <w:divBdr>
                <w:top w:val="none" w:sz="0" w:space="0" w:color="auto"/>
                <w:left w:val="none" w:sz="0" w:space="0" w:color="auto"/>
                <w:bottom w:val="none" w:sz="0" w:space="0" w:color="auto"/>
                <w:right w:val="none" w:sz="0" w:space="0" w:color="auto"/>
              </w:divBdr>
              <w:divsChild>
                <w:div w:id="186288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38431">
      <w:bodyDiv w:val="1"/>
      <w:marLeft w:val="0"/>
      <w:marRight w:val="0"/>
      <w:marTop w:val="0"/>
      <w:marBottom w:val="0"/>
      <w:divBdr>
        <w:top w:val="none" w:sz="0" w:space="0" w:color="auto"/>
        <w:left w:val="none" w:sz="0" w:space="0" w:color="auto"/>
        <w:bottom w:val="none" w:sz="0" w:space="0" w:color="auto"/>
        <w:right w:val="none" w:sz="0" w:space="0" w:color="auto"/>
      </w:divBdr>
      <w:divsChild>
        <w:div w:id="1110393422">
          <w:marLeft w:val="0"/>
          <w:marRight w:val="0"/>
          <w:marTop w:val="0"/>
          <w:marBottom w:val="0"/>
          <w:divBdr>
            <w:top w:val="none" w:sz="0" w:space="0" w:color="auto"/>
            <w:left w:val="none" w:sz="0" w:space="0" w:color="auto"/>
            <w:bottom w:val="none" w:sz="0" w:space="0" w:color="auto"/>
            <w:right w:val="none" w:sz="0" w:space="0" w:color="auto"/>
          </w:divBdr>
          <w:divsChild>
            <w:div w:id="180902490">
              <w:marLeft w:val="0"/>
              <w:marRight w:val="0"/>
              <w:marTop w:val="0"/>
              <w:marBottom w:val="0"/>
              <w:divBdr>
                <w:top w:val="none" w:sz="0" w:space="0" w:color="auto"/>
                <w:left w:val="none" w:sz="0" w:space="0" w:color="auto"/>
                <w:bottom w:val="none" w:sz="0" w:space="0" w:color="auto"/>
                <w:right w:val="none" w:sz="0" w:space="0" w:color="auto"/>
              </w:divBdr>
              <w:divsChild>
                <w:div w:id="23255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404112">
      <w:bodyDiv w:val="1"/>
      <w:marLeft w:val="0"/>
      <w:marRight w:val="0"/>
      <w:marTop w:val="0"/>
      <w:marBottom w:val="0"/>
      <w:divBdr>
        <w:top w:val="none" w:sz="0" w:space="0" w:color="auto"/>
        <w:left w:val="none" w:sz="0" w:space="0" w:color="auto"/>
        <w:bottom w:val="none" w:sz="0" w:space="0" w:color="auto"/>
        <w:right w:val="none" w:sz="0" w:space="0" w:color="auto"/>
      </w:divBdr>
      <w:divsChild>
        <w:div w:id="2056807509">
          <w:marLeft w:val="0"/>
          <w:marRight w:val="0"/>
          <w:marTop w:val="0"/>
          <w:marBottom w:val="0"/>
          <w:divBdr>
            <w:top w:val="none" w:sz="0" w:space="0" w:color="auto"/>
            <w:left w:val="none" w:sz="0" w:space="0" w:color="auto"/>
            <w:bottom w:val="none" w:sz="0" w:space="0" w:color="auto"/>
            <w:right w:val="none" w:sz="0" w:space="0" w:color="auto"/>
          </w:divBdr>
          <w:divsChild>
            <w:div w:id="1082215299">
              <w:marLeft w:val="0"/>
              <w:marRight w:val="0"/>
              <w:marTop w:val="0"/>
              <w:marBottom w:val="0"/>
              <w:divBdr>
                <w:top w:val="none" w:sz="0" w:space="0" w:color="auto"/>
                <w:left w:val="none" w:sz="0" w:space="0" w:color="auto"/>
                <w:bottom w:val="none" w:sz="0" w:space="0" w:color="auto"/>
                <w:right w:val="none" w:sz="0" w:space="0" w:color="auto"/>
              </w:divBdr>
              <w:divsChild>
                <w:div w:id="44538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924871">
      <w:bodyDiv w:val="1"/>
      <w:marLeft w:val="0"/>
      <w:marRight w:val="0"/>
      <w:marTop w:val="0"/>
      <w:marBottom w:val="0"/>
      <w:divBdr>
        <w:top w:val="none" w:sz="0" w:space="0" w:color="auto"/>
        <w:left w:val="none" w:sz="0" w:space="0" w:color="auto"/>
        <w:bottom w:val="none" w:sz="0" w:space="0" w:color="auto"/>
        <w:right w:val="none" w:sz="0" w:space="0" w:color="auto"/>
      </w:divBdr>
    </w:div>
    <w:div w:id="1023673932">
      <w:bodyDiv w:val="1"/>
      <w:marLeft w:val="0"/>
      <w:marRight w:val="0"/>
      <w:marTop w:val="0"/>
      <w:marBottom w:val="0"/>
      <w:divBdr>
        <w:top w:val="none" w:sz="0" w:space="0" w:color="auto"/>
        <w:left w:val="none" w:sz="0" w:space="0" w:color="auto"/>
        <w:bottom w:val="none" w:sz="0" w:space="0" w:color="auto"/>
        <w:right w:val="none" w:sz="0" w:space="0" w:color="auto"/>
      </w:divBdr>
    </w:div>
    <w:div w:id="1028681987">
      <w:bodyDiv w:val="1"/>
      <w:marLeft w:val="0"/>
      <w:marRight w:val="0"/>
      <w:marTop w:val="0"/>
      <w:marBottom w:val="0"/>
      <w:divBdr>
        <w:top w:val="none" w:sz="0" w:space="0" w:color="auto"/>
        <w:left w:val="none" w:sz="0" w:space="0" w:color="auto"/>
        <w:bottom w:val="none" w:sz="0" w:space="0" w:color="auto"/>
        <w:right w:val="none" w:sz="0" w:space="0" w:color="auto"/>
      </w:divBdr>
    </w:div>
    <w:div w:id="1054548645">
      <w:bodyDiv w:val="1"/>
      <w:marLeft w:val="0"/>
      <w:marRight w:val="0"/>
      <w:marTop w:val="0"/>
      <w:marBottom w:val="0"/>
      <w:divBdr>
        <w:top w:val="none" w:sz="0" w:space="0" w:color="auto"/>
        <w:left w:val="none" w:sz="0" w:space="0" w:color="auto"/>
        <w:bottom w:val="none" w:sz="0" w:space="0" w:color="auto"/>
        <w:right w:val="none" w:sz="0" w:space="0" w:color="auto"/>
      </w:divBdr>
      <w:divsChild>
        <w:div w:id="600643711">
          <w:marLeft w:val="0"/>
          <w:marRight w:val="0"/>
          <w:marTop w:val="0"/>
          <w:marBottom w:val="0"/>
          <w:divBdr>
            <w:top w:val="none" w:sz="0" w:space="0" w:color="auto"/>
            <w:left w:val="none" w:sz="0" w:space="0" w:color="auto"/>
            <w:bottom w:val="none" w:sz="0" w:space="0" w:color="auto"/>
            <w:right w:val="none" w:sz="0" w:space="0" w:color="auto"/>
          </w:divBdr>
          <w:divsChild>
            <w:div w:id="372576898">
              <w:marLeft w:val="0"/>
              <w:marRight w:val="0"/>
              <w:marTop w:val="0"/>
              <w:marBottom w:val="0"/>
              <w:divBdr>
                <w:top w:val="none" w:sz="0" w:space="0" w:color="auto"/>
                <w:left w:val="none" w:sz="0" w:space="0" w:color="auto"/>
                <w:bottom w:val="none" w:sz="0" w:space="0" w:color="auto"/>
                <w:right w:val="none" w:sz="0" w:space="0" w:color="auto"/>
              </w:divBdr>
              <w:divsChild>
                <w:div w:id="8284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06704">
      <w:bodyDiv w:val="1"/>
      <w:marLeft w:val="0"/>
      <w:marRight w:val="0"/>
      <w:marTop w:val="0"/>
      <w:marBottom w:val="0"/>
      <w:divBdr>
        <w:top w:val="none" w:sz="0" w:space="0" w:color="auto"/>
        <w:left w:val="none" w:sz="0" w:space="0" w:color="auto"/>
        <w:bottom w:val="none" w:sz="0" w:space="0" w:color="auto"/>
        <w:right w:val="none" w:sz="0" w:space="0" w:color="auto"/>
      </w:divBdr>
      <w:divsChild>
        <w:div w:id="384719123">
          <w:marLeft w:val="0"/>
          <w:marRight w:val="0"/>
          <w:marTop w:val="0"/>
          <w:marBottom w:val="0"/>
          <w:divBdr>
            <w:top w:val="none" w:sz="0" w:space="0" w:color="auto"/>
            <w:left w:val="none" w:sz="0" w:space="0" w:color="auto"/>
            <w:bottom w:val="none" w:sz="0" w:space="0" w:color="auto"/>
            <w:right w:val="none" w:sz="0" w:space="0" w:color="auto"/>
          </w:divBdr>
          <w:divsChild>
            <w:div w:id="1551646668">
              <w:marLeft w:val="0"/>
              <w:marRight w:val="0"/>
              <w:marTop w:val="0"/>
              <w:marBottom w:val="0"/>
              <w:divBdr>
                <w:top w:val="none" w:sz="0" w:space="0" w:color="auto"/>
                <w:left w:val="none" w:sz="0" w:space="0" w:color="auto"/>
                <w:bottom w:val="none" w:sz="0" w:space="0" w:color="auto"/>
                <w:right w:val="none" w:sz="0" w:space="0" w:color="auto"/>
              </w:divBdr>
              <w:divsChild>
                <w:div w:id="125108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347268">
      <w:bodyDiv w:val="1"/>
      <w:marLeft w:val="0"/>
      <w:marRight w:val="0"/>
      <w:marTop w:val="0"/>
      <w:marBottom w:val="0"/>
      <w:divBdr>
        <w:top w:val="none" w:sz="0" w:space="0" w:color="auto"/>
        <w:left w:val="none" w:sz="0" w:space="0" w:color="auto"/>
        <w:bottom w:val="none" w:sz="0" w:space="0" w:color="auto"/>
        <w:right w:val="none" w:sz="0" w:space="0" w:color="auto"/>
      </w:divBdr>
      <w:divsChild>
        <w:div w:id="1445077216">
          <w:marLeft w:val="0"/>
          <w:marRight w:val="0"/>
          <w:marTop w:val="0"/>
          <w:marBottom w:val="0"/>
          <w:divBdr>
            <w:top w:val="none" w:sz="0" w:space="0" w:color="auto"/>
            <w:left w:val="none" w:sz="0" w:space="0" w:color="auto"/>
            <w:bottom w:val="none" w:sz="0" w:space="0" w:color="auto"/>
            <w:right w:val="none" w:sz="0" w:space="0" w:color="auto"/>
          </w:divBdr>
          <w:divsChild>
            <w:div w:id="2081706209">
              <w:marLeft w:val="0"/>
              <w:marRight w:val="0"/>
              <w:marTop w:val="0"/>
              <w:marBottom w:val="0"/>
              <w:divBdr>
                <w:top w:val="none" w:sz="0" w:space="0" w:color="auto"/>
                <w:left w:val="none" w:sz="0" w:space="0" w:color="auto"/>
                <w:bottom w:val="none" w:sz="0" w:space="0" w:color="auto"/>
                <w:right w:val="none" w:sz="0" w:space="0" w:color="auto"/>
              </w:divBdr>
              <w:divsChild>
                <w:div w:id="136566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47127">
      <w:bodyDiv w:val="1"/>
      <w:marLeft w:val="0"/>
      <w:marRight w:val="0"/>
      <w:marTop w:val="0"/>
      <w:marBottom w:val="0"/>
      <w:divBdr>
        <w:top w:val="none" w:sz="0" w:space="0" w:color="auto"/>
        <w:left w:val="none" w:sz="0" w:space="0" w:color="auto"/>
        <w:bottom w:val="none" w:sz="0" w:space="0" w:color="auto"/>
        <w:right w:val="none" w:sz="0" w:space="0" w:color="auto"/>
      </w:divBdr>
    </w:div>
    <w:div w:id="1104956024">
      <w:bodyDiv w:val="1"/>
      <w:marLeft w:val="0"/>
      <w:marRight w:val="0"/>
      <w:marTop w:val="0"/>
      <w:marBottom w:val="0"/>
      <w:divBdr>
        <w:top w:val="none" w:sz="0" w:space="0" w:color="auto"/>
        <w:left w:val="none" w:sz="0" w:space="0" w:color="auto"/>
        <w:bottom w:val="none" w:sz="0" w:space="0" w:color="auto"/>
        <w:right w:val="none" w:sz="0" w:space="0" w:color="auto"/>
      </w:divBdr>
      <w:divsChild>
        <w:div w:id="1449426884">
          <w:marLeft w:val="0"/>
          <w:marRight w:val="0"/>
          <w:marTop w:val="0"/>
          <w:marBottom w:val="0"/>
          <w:divBdr>
            <w:top w:val="none" w:sz="0" w:space="0" w:color="auto"/>
            <w:left w:val="none" w:sz="0" w:space="0" w:color="auto"/>
            <w:bottom w:val="none" w:sz="0" w:space="0" w:color="auto"/>
            <w:right w:val="none" w:sz="0" w:space="0" w:color="auto"/>
          </w:divBdr>
          <w:divsChild>
            <w:div w:id="256333525">
              <w:marLeft w:val="0"/>
              <w:marRight w:val="0"/>
              <w:marTop w:val="0"/>
              <w:marBottom w:val="0"/>
              <w:divBdr>
                <w:top w:val="none" w:sz="0" w:space="0" w:color="auto"/>
                <w:left w:val="none" w:sz="0" w:space="0" w:color="auto"/>
                <w:bottom w:val="none" w:sz="0" w:space="0" w:color="auto"/>
                <w:right w:val="none" w:sz="0" w:space="0" w:color="auto"/>
              </w:divBdr>
              <w:divsChild>
                <w:div w:id="78546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434598">
      <w:bodyDiv w:val="1"/>
      <w:marLeft w:val="0"/>
      <w:marRight w:val="0"/>
      <w:marTop w:val="0"/>
      <w:marBottom w:val="0"/>
      <w:divBdr>
        <w:top w:val="none" w:sz="0" w:space="0" w:color="auto"/>
        <w:left w:val="none" w:sz="0" w:space="0" w:color="auto"/>
        <w:bottom w:val="none" w:sz="0" w:space="0" w:color="auto"/>
        <w:right w:val="none" w:sz="0" w:space="0" w:color="auto"/>
      </w:divBdr>
    </w:div>
    <w:div w:id="1122263310">
      <w:bodyDiv w:val="1"/>
      <w:marLeft w:val="0"/>
      <w:marRight w:val="0"/>
      <w:marTop w:val="0"/>
      <w:marBottom w:val="0"/>
      <w:divBdr>
        <w:top w:val="none" w:sz="0" w:space="0" w:color="auto"/>
        <w:left w:val="none" w:sz="0" w:space="0" w:color="auto"/>
        <w:bottom w:val="none" w:sz="0" w:space="0" w:color="auto"/>
        <w:right w:val="none" w:sz="0" w:space="0" w:color="auto"/>
      </w:divBdr>
    </w:div>
    <w:div w:id="1154955592">
      <w:bodyDiv w:val="1"/>
      <w:marLeft w:val="0"/>
      <w:marRight w:val="0"/>
      <w:marTop w:val="0"/>
      <w:marBottom w:val="0"/>
      <w:divBdr>
        <w:top w:val="none" w:sz="0" w:space="0" w:color="auto"/>
        <w:left w:val="none" w:sz="0" w:space="0" w:color="auto"/>
        <w:bottom w:val="none" w:sz="0" w:space="0" w:color="auto"/>
        <w:right w:val="none" w:sz="0" w:space="0" w:color="auto"/>
      </w:divBdr>
      <w:divsChild>
        <w:div w:id="155339182">
          <w:marLeft w:val="0"/>
          <w:marRight w:val="0"/>
          <w:marTop w:val="0"/>
          <w:marBottom w:val="0"/>
          <w:divBdr>
            <w:top w:val="none" w:sz="0" w:space="0" w:color="auto"/>
            <w:left w:val="none" w:sz="0" w:space="0" w:color="auto"/>
            <w:bottom w:val="none" w:sz="0" w:space="0" w:color="auto"/>
            <w:right w:val="none" w:sz="0" w:space="0" w:color="auto"/>
          </w:divBdr>
          <w:divsChild>
            <w:div w:id="1151170702">
              <w:marLeft w:val="0"/>
              <w:marRight w:val="0"/>
              <w:marTop w:val="0"/>
              <w:marBottom w:val="0"/>
              <w:divBdr>
                <w:top w:val="none" w:sz="0" w:space="0" w:color="auto"/>
                <w:left w:val="none" w:sz="0" w:space="0" w:color="auto"/>
                <w:bottom w:val="none" w:sz="0" w:space="0" w:color="auto"/>
                <w:right w:val="none" w:sz="0" w:space="0" w:color="auto"/>
              </w:divBdr>
              <w:divsChild>
                <w:div w:id="88888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59780">
      <w:bodyDiv w:val="1"/>
      <w:marLeft w:val="0"/>
      <w:marRight w:val="0"/>
      <w:marTop w:val="0"/>
      <w:marBottom w:val="0"/>
      <w:divBdr>
        <w:top w:val="none" w:sz="0" w:space="0" w:color="auto"/>
        <w:left w:val="none" w:sz="0" w:space="0" w:color="auto"/>
        <w:bottom w:val="none" w:sz="0" w:space="0" w:color="auto"/>
        <w:right w:val="none" w:sz="0" w:space="0" w:color="auto"/>
      </w:divBdr>
      <w:divsChild>
        <w:div w:id="44183604">
          <w:marLeft w:val="0"/>
          <w:marRight w:val="0"/>
          <w:marTop w:val="0"/>
          <w:marBottom w:val="0"/>
          <w:divBdr>
            <w:top w:val="none" w:sz="0" w:space="0" w:color="auto"/>
            <w:left w:val="none" w:sz="0" w:space="0" w:color="auto"/>
            <w:bottom w:val="none" w:sz="0" w:space="0" w:color="auto"/>
            <w:right w:val="none" w:sz="0" w:space="0" w:color="auto"/>
          </w:divBdr>
          <w:divsChild>
            <w:div w:id="1740858745">
              <w:marLeft w:val="0"/>
              <w:marRight w:val="0"/>
              <w:marTop w:val="0"/>
              <w:marBottom w:val="0"/>
              <w:divBdr>
                <w:top w:val="none" w:sz="0" w:space="0" w:color="auto"/>
                <w:left w:val="none" w:sz="0" w:space="0" w:color="auto"/>
                <w:bottom w:val="none" w:sz="0" w:space="0" w:color="auto"/>
                <w:right w:val="none" w:sz="0" w:space="0" w:color="auto"/>
              </w:divBdr>
              <w:divsChild>
                <w:div w:id="164465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163947">
      <w:bodyDiv w:val="1"/>
      <w:marLeft w:val="0"/>
      <w:marRight w:val="0"/>
      <w:marTop w:val="0"/>
      <w:marBottom w:val="0"/>
      <w:divBdr>
        <w:top w:val="none" w:sz="0" w:space="0" w:color="auto"/>
        <w:left w:val="none" w:sz="0" w:space="0" w:color="auto"/>
        <w:bottom w:val="none" w:sz="0" w:space="0" w:color="auto"/>
        <w:right w:val="none" w:sz="0" w:space="0" w:color="auto"/>
      </w:divBdr>
    </w:div>
    <w:div w:id="1210386646">
      <w:bodyDiv w:val="1"/>
      <w:marLeft w:val="0"/>
      <w:marRight w:val="0"/>
      <w:marTop w:val="0"/>
      <w:marBottom w:val="0"/>
      <w:divBdr>
        <w:top w:val="none" w:sz="0" w:space="0" w:color="auto"/>
        <w:left w:val="none" w:sz="0" w:space="0" w:color="auto"/>
        <w:bottom w:val="none" w:sz="0" w:space="0" w:color="auto"/>
        <w:right w:val="none" w:sz="0" w:space="0" w:color="auto"/>
      </w:divBdr>
    </w:div>
    <w:div w:id="1233079137">
      <w:bodyDiv w:val="1"/>
      <w:marLeft w:val="0"/>
      <w:marRight w:val="0"/>
      <w:marTop w:val="0"/>
      <w:marBottom w:val="0"/>
      <w:divBdr>
        <w:top w:val="none" w:sz="0" w:space="0" w:color="auto"/>
        <w:left w:val="none" w:sz="0" w:space="0" w:color="auto"/>
        <w:bottom w:val="none" w:sz="0" w:space="0" w:color="auto"/>
        <w:right w:val="none" w:sz="0" w:space="0" w:color="auto"/>
      </w:divBdr>
    </w:div>
    <w:div w:id="1236083654">
      <w:bodyDiv w:val="1"/>
      <w:marLeft w:val="0"/>
      <w:marRight w:val="0"/>
      <w:marTop w:val="0"/>
      <w:marBottom w:val="0"/>
      <w:divBdr>
        <w:top w:val="none" w:sz="0" w:space="0" w:color="auto"/>
        <w:left w:val="none" w:sz="0" w:space="0" w:color="auto"/>
        <w:bottom w:val="none" w:sz="0" w:space="0" w:color="auto"/>
        <w:right w:val="none" w:sz="0" w:space="0" w:color="auto"/>
      </w:divBdr>
    </w:div>
    <w:div w:id="1295216577">
      <w:bodyDiv w:val="1"/>
      <w:marLeft w:val="0"/>
      <w:marRight w:val="0"/>
      <w:marTop w:val="0"/>
      <w:marBottom w:val="0"/>
      <w:divBdr>
        <w:top w:val="none" w:sz="0" w:space="0" w:color="auto"/>
        <w:left w:val="none" w:sz="0" w:space="0" w:color="auto"/>
        <w:bottom w:val="none" w:sz="0" w:space="0" w:color="auto"/>
        <w:right w:val="none" w:sz="0" w:space="0" w:color="auto"/>
      </w:divBdr>
    </w:div>
    <w:div w:id="1340229513">
      <w:bodyDiv w:val="1"/>
      <w:marLeft w:val="0"/>
      <w:marRight w:val="0"/>
      <w:marTop w:val="0"/>
      <w:marBottom w:val="0"/>
      <w:divBdr>
        <w:top w:val="none" w:sz="0" w:space="0" w:color="auto"/>
        <w:left w:val="none" w:sz="0" w:space="0" w:color="auto"/>
        <w:bottom w:val="none" w:sz="0" w:space="0" w:color="auto"/>
        <w:right w:val="none" w:sz="0" w:space="0" w:color="auto"/>
      </w:divBdr>
      <w:divsChild>
        <w:div w:id="644627566">
          <w:marLeft w:val="0"/>
          <w:marRight w:val="0"/>
          <w:marTop w:val="0"/>
          <w:marBottom w:val="0"/>
          <w:divBdr>
            <w:top w:val="none" w:sz="0" w:space="0" w:color="auto"/>
            <w:left w:val="none" w:sz="0" w:space="0" w:color="auto"/>
            <w:bottom w:val="none" w:sz="0" w:space="0" w:color="auto"/>
            <w:right w:val="none" w:sz="0" w:space="0" w:color="auto"/>
          </w:divBdr>
          <w:divsChild>
            <w:div w:id="1423531759">
              <w:marLeft w:val="0"/>
              <w:marRight w:val="0"/>
              <w:marTop w:val="0"/>
              <w:marBottom w:val="0"/>
              <w:divBdr>
                <w:top w:val="none" w:sz="0" w:space="0" w:color="auto"/>
                <w:left w:val="none" w:sz="0" w:space="0" w:color="auto"/>
                <w:bottom w:val="none" w:sz="0" w:space="0" w:color="auto"/>
                <w:right w:val="none" w:sz="0" w:space="0" w:color="auto"/>
              </w:divBdr>
              <w:divsChild>
                <w:div w:id="1814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59527">
      <w:bodyDiv w:val="1"/>
      <w:marLeft w:val="0"/>
      <w:marRight w:val="0"/>
      <w:marTop w:val="0"/>
      <w:marBottom w:val="0"/>
      <w:divBdr>
        <w:top w:val="none" w:sz="0" w:space="0" w:color="auto"/>
        <w:left w:val="none" w:sz="0" w:space="0" w:color="auto"/>
        <w:bottom w:val="none" w:sz="0" w:space="0" w:color="auto"/>
        <w:right w:val="none" w:sz="0" w:space="0" w:color="auto"/>
      </w:divBdr>
    </w:div>
    <w:div w:id="1356735700">
      <w:bodyDiv w:val="1"/>
      <w:marLeft w:val="0"/>
      <w:marRight w:val="0"/>
      <w:marTop w:val="0"/>
      <w:marBottom w:val="0"/>
      <w:divBdr>
        <w:top w:val="none" w:sz="0" w:space="0" w:color="auto"/>
        <w:left w:val="none" w:sz="0" w:space="0" w:color="auto"/>
        <w:bottom w:val="none" w:sz="0" w:space="0" w:color="auto"/>
        <w:right w:val="none" w:sz="0" w:space="0" w:color="auto"/>
      </w:divBdr>
      <w:divsChild>
        <w:div w:id="1781995517">
          <w:marLeft w:val="0"/>
          <w:marRight w:val="0"/>
          <w:marTop w:val="0"/>
          <w:marBottom w:val="0"/>
          <w:divBdr>
            <w:top w:val="none" w:sz="0" w:space="0" w:color="auto"/>
            <w:left w:val="none" w:sz="0" w:space="0" w:color="auto"/>
            <w:bottom w:val="none" w:sz="0" w:space="0" w:color="auto"/>
            <w:right w:val="none" w:sz="0" w:space="0" w:color="auto"/>
          </w:divBdr>
          <w:divsChild>
            <w:div w:id="93285716">
              <w:marLeft w:val="0"/>
              <w:marRight w:val="0"/>
              <w:marTop w:val="0"/>
              <w:marBottom w:val="0"/>
              <w:divBdr>
                <w:top w:val="none" w:sz="0" w:space="0" w:color="auto"/>
                <w:left w:val="none" w:sz="0" w:space="0" w:color="auto"/>
                <w:bottom w:val="none" w:sz="0" w:space="0" w:color="auto"/>
                <w:right w:val="none" w:sz="0" w:space="0" w:color="auto"/>
              </w:divBdr>
              <w:divsChild>
                <w:div w:id="2933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079529">
      <w:bodyDiv w:val="1"/>
      <w:marLeft w:val="0"/>
      <w:marRight w:val="0"/>
      <w:marTop w:val="0"/>
      <w:marBottom w:val="0"/>
      <w:divBdr>
        <w:top w:val="none" w:sz="0" w:space="0" w:color="auto"/>
        <w:left w:val="none" w:sz="0" w:space="0" w:color="auto"/>
        <w:bottom w:val="none" w:sz="0" w:space="0" w:color="auto"/>
        <w:right w:val="none" w:sz="0" w:space="0" w:color="auto"/>
      </w:divBdr>
    </w:div>
    <w:div w:id="1397432496">
      <w:bodyDiv w:val="1"/>
      <w:marLeft w:val="0"/>
      <w:marRight w:val="0"/>
      <w:marTop w:val="0"/>
      <w:marBottom w:val="0"/>
      <w:divBdr>
        <w:top w:val="none" w:sz="0" w:space="0" w:color="auto"/>
        <w:left w:val="none" w:sz="0" w:space="0" w:color="auto"/>
        <w:bottom w:val="none" w:sz="0" w:space="0" w:color="auto"/>
        <w:right w:val="none" w:sz="0" w:space="0" w:color="auto"/>
      </w:divBdr>
      <w:divsChild>
        <w:div w:id="1984851374">
          <w:marLeft w:val="0"/>
          <w:marRight w:val="0"/>
          <w:marTop w:val="0"/>
          <w:marBottom w:val="0"/>
          <w:divBdr>
            <w:top w:val="none" w:sz="0" w:space="0" w:color="auto"/>
            <w:left w:val="none" w:sz="0" w:space="0" w:color="auto"/>
            <w:bottom w:val="none" w:sz="0" w:space="0" w:color="auto"/>
            <w:right w:val="none" w:sz="0" w:space="0" w:color="auto"/>
          </w:divBdr>
          <w:divsChild>
            <w:div w:id="718825919">
              <w:marLeft w:val="0"/>
              <w:marRight w:val="0"/>
              <w:marTop w:val="0"/>
              <w:marBottom w:val="0"/>
              <w:divBdr>
                <w:top w:val="none" w:sz="0" w:space="0" w:color="auto"/>
                <w:left w:val="none" w:sz="0" w:space="0" w:color="auto"/>
                <w:bottom w:val="none" w:sz="0" w:space="0" w:color="auto"/>
                <w:right w:val="none" w:sz="0" w:space="0" w:color="auto"/>
              </w:divBdr>
              <w:divsChild>
                <w:div w:id="193855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844709">
      <w:bodyDiv w:val="1"/>
      <w:marLeft w:val="0"/>
      <w:marRight w:val="0"/>
      <w:marTop w:val="0"/>
      <w:marBottom w:val="0"/>
      <w:divBdr>
        <w:top w:val="none" w:sz="0" w:space="0" w:color="auto"/>
        <w:left w:val="none" w:sz="0" w:space="0" w:color="auto"/>
        <w:bottom w:val="none" w:sz="0" w:space="0" w:color="auto"/>
        <w:right w:val="none" w:sz="0" w:space="0" w:color="auto"/>
      </w:divBdr>
      <w:divsChild>
        <w:div w:id="81876380">
          <w:marLeft w:val="0"/>
          <w:marRight w:val="0"/>
          <w:marTop w:val="0"/>
          <w:marBottom w:val="0"/>
          <w:divBdr>
            <w:top w:val="none" w:sz="0" w:space="0" w:color="auto"/>
            <w:left w:val="none" w:sz="0" w:space="0" w:color="auto"/>
            <w:bottom w:val="none" w:sz="0" w:space="0" w:color="auto"/>
            <w:right w:val="none" w:sz="0" w:space="0" w:color="auto"/>
          </w:divBdr>
          <w:divsChild>
            <w:div w:id="2029790304">
              <w:marLeft w:val="0"/>
              <w:marRight w:val="0"/>
              <w:marTop w:val="0"/>
              <w:marBottom w:val="0"/>
              <w:divBdr>
                <w:top w:val="none" w:sz="0" w:space="0" w:color="auto"/>
                <w:left w:val="none" w:sz="0" w:space="0" w:color="auto"/>
                <w:bottom w:val="none" w:sz="0" w:space="0" w:color="auto"/>
                <w:right w:val="none" w:sz="0" w:space="0" w:color="auto"/>
              </w:divBdr>
              <w:divsChild>
                <w:div w:id="5852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310152">
      <w:bodyDiv w:val="1"/>
      <w:marLeft w:val="0"/>
      <w:marRight w:val="0"/>
      <w:marTop w:val="0"/>
      <w:marBottom w:val="0"/>
      <w:divBdr>
        <w:top w:val="none" w:sz="0" w:space="0" w:color="auto"/>
        <w:left w:val="none" w:sz="0" w:space="0" w:color="auto"/>
        <w:bottom w:val="none" w:sz="0" w:space="0" w:color="auto"/>
        <w:right w:val="none" w:sz="0" w:space="0" w:color="auto"/>
      </w:divBdr>
    </w:div>
    <w:div w:id="1472403518">
      <w:bodyDiv w:val="1"/>
      <w:marLeft w:val="0"/>
      <w:marRight w:val="0"/>
      <w:marTop w:val="0"/>
      <w:marBottom w:val="0"/>
      <w:divBdr>
        <w:top w:val="none" w:sz="0" w:space="0" w:color="auto"/>
        <w:left w:val="none" w:sz="0" w:space="0" w:color="auto"/>
        <w:bottom w:val="none" w:sz="0" w:space="0" w:color="auto"/>
        <w:right w:val="none" w:sz="0" w:space="0" w:color="auto"/>
      </w:divBdr>
      <w:divsChild>
        <w:div w:id="1028144838">
          <w:marLeft w:val="0"/>
          <w:marRight w:val="0"/>
          <w:marTop w:val="0"/>
          <w:marBottom w:val="0"/>
          <w:divBdr>
            <w:top w:val="none" w:sz="0" w:space="0" w:color="auto"/>
            <w:left w:val="none" w:sz="0" w:space="0" w:color="auto"/>
            <w:bottom w:val="none" w:sz="0" w:space="0" w:color="auto"/>
            <w:right w:val="none" w:sz="0" w:space="0" w:color="auto"/>
          </w:divBdr>
          <w:divsChild>
            <w:div w:id="1685593498">
              <w:marLeft w:val="0"/>
              <w:marRight w:val="0"/>
              <w:marTop w:val="0"/>
              <w:marBottom w:val="0"/>
              <w:divBdr>
                <w:top w:val="none" w:sz="0" w:space="0" w:color="auto"/>
                <w:left w:val="none" w:sz="0" w:space="0" w:color="auto"/>
                <w:bottom w:val="none" w:sz="0" w:space="0" w:color="auto"/>
                <w:right w:val="none" w:sz="0" w:space="0" w:color="auto"/>
              </w:divBdr>
              <w:divsChild>
                <w:div w:id="111498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73978">
      <w:bodyDiv w:val="1"/>
      <w:marLeft w:val="0"/>
      <w:marRight w:val="0"/>
      <w:marTop w:val="0"/>
      <w:marBottom w:val="0"/>
      <w:divBdr>
        <w:top w:val="none" w:sz="0" w:space="0" w:color="auto"/>
        <w:left w:val="none" w:sz="0" w:space="0" w:color="auto"/>
        <w:bottom w:val="none" w:sz="0" w:space="0" w:color="auto"/>
        <w:right w:val="none" w:sz="0" w:space="0" w:color="auto"/>
      </w:divBdr>
    </w:div>
    <w:div w:id="1528255343">
      <w:bodyDiv w:val="1"/>
      <w:marLeft w:val="0"/>
      <w:marRight w:val="0"/>
      <w:marTop w:val="0"/>
      <w:marBottom w:val="0"/>
      <w:divBdr>
        <w:top w:val="none" w:sz="0" w:space="0" w:color="auto"/>
        <w:left w:val="none" w:sz="0" w:space="0" w:color="auto"/>
        <w:bottom w:val="none" w:sz="0" w:space="0" w:color="auto"/>
        <w:right w:val="none" w:sz="0" w:space="0" w:color="auto"/>
      </w:divBdr>
    </w:div>
    <w:div w:id="1559702775">
      <w:bodyDiv w:val="1"/>
      <w:marLeft w:val="0"/>
      <w:marRight w:val="0"/>
      <w:marTop w:val="0"/>
      <w:marBottom w:val="0"/>
      <w:divBdr>
        <w:top w:val="none" w:sz="0" w:space="0" w:color="auto"/>
        <w:left w:val="none" w:sz="0" w:space="0" w:color="auto"/>
        <w:bottom w:val="none" w:sz="0" w:space="0" w:color="auto"/>
        <w:right w:val="none" w:sz="0" w:space="0" w:color="auto"/>
      </w:divBdr>
      <w:divsChild>
        <w:div w:id="1273198146">
          <w:marLeft w:val="0"/>
          <w:marRight w:val="0"/>
          <w:marTop w:val="0"/>
          <w:marBottom w:val="0"/>
          <w:divBdr>
            <w:top w:val="none" w:sz="0" w:space="0" w:color="auto"/>
            <w:left w:val="none" w:sz="0" w:space="0" w:color="auto"/>
            <w:bottom w:val="none" w:sz="0" w:space="0" w:color="auto"/>
            <w:right w:val="none" w:sz="0" w:space="0" w:color="auto"/>
          </w:divBdr>
          <w:divsChild>
            <w:div w:id="1475291928">
              <w:marLeft w:val="0"/>
              <w:marRight w:val="0"/>
              <w:marTop w:val="0"/>
              <w:marBottom w:val="0"/>
              <w:divBdr>
                <w:top w:val="none" w:sz="0" w:space="0" w:color="auto"/>
                <w:left w:val="none" w:sz="0" w:space="0" w:color="auto"/>
                <w:bottom w:val="none" w:sz="0" w:space="0" w:color="auto"/>
                <w:right w:val="none" w:sz="0" w:space="0" w:color="auto"/>
              </w:divBdr>
              <w:divsChild>
                <w:div w:id="17703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443642">
      <w:bodyDiv w:val="1"/>
      <w:marLeft w:val="0"/>
      <w:marRight w:val="0"/>
      <w:marTop w:val="0"/>
      <w:marBottom w:val="0"/>
      <w:divBdr>
        <w:top w:val="none" w:sz="0" w:space="0" w:color="auto"/>
        <w:left w:val="none" w:sz="0" w:space="0" w:color="auto"/>
        <w:bottom w:val="none" w:sz="0" w:space="0" w:color="auto"/>
        <w:right w:val="none" w:sz="0" w:space="0" w:color="auto"/>
      </w:divBdr>
    </w:div>
    <w:div w:id="1568346528">
      <w:bodyDiv w:val="1"/>
      <w:marLeft w:val="0"/>
      <w:marRight w:val="0"/>
      <w:marTop w:val="0"/>
      <w:marBottom w:val="0"/>
      <w:divBdr>
        <w:top w:val="none" w:sz="0" w:space="0" w:color="auto"/>
        <w:left w:val="none" w:sz="0" w:space="0" w:color="auto"/>
        <w:bottom w:val="none" w:sz="0" w:space="0" w:color="auto"/>
        <w:right w:val="none" w:sz="0" w:space="0" w:color="auto"/>
      </w:divBdr>
    </w:div>
    <w:div w:id="1598637065">
      <w:bodyDiv w:val="1"/>
      <w:marLeft w:val="0"/>
      <w:marRight w:val="0"/>
      <w:marTop w:val="0"/>
      <w:marBottom w:val="0"/>
      <w:divBdr>
        <w:top w:val="none" w:sz="0" w:space="0" w:color="auto"/>
        <w:left w:val="none" w:sz="0" w:space="0" w:color="auto"/>
        <w:bottom w:val="none" w:sz="0" w:space="0" w:color="auto"/>
        <w:right w:val="none" w:sz="0" w:space="0" w:color="auto"/>
      </w:divBdr>
      <w:divsChild>
        <w:div w:id="1786383330">
          <w:marLeft w:val="0"/>
          <w:marRight w:val="0"/>
          <w:marTop w:val="0"/>
          <w:marBottom w:val="0"/>
          <w:divBdr>
            <w:top w:val="none" w:sz="0" w:space="0" w:color="auto"/>
            <w:left w:val="none" w:sz="0" w:space="0" w:color="auto"/>
            <w:bottom w:val="none" w:sz="0" w:space="0" w:color="auto"/>
            <w:right w:val="none" w:sz="0" w:space="0" w:color="auto"/>
          </w:divBdr>
          <w:divsChild>
            <w:div w:id="1664778061">
              <w:marLeft w:val="0"/>
              <w:marRight w:val="0"/>
              <w:marTop w:val="0"/>
              <w:marBottom w:val="0"/>
              <w:divBdr>
                <w:top w:val="none" w:sz="0" w:space="0" w:color="auto"/>
                <w:left w:val="none" w:sz="0" w:space="0" w:color="auto"/>
                <w:bottom w:val="none" w:sz="0" w:space="0" w:color="auto"/>
                <w:right w:val="none" w:sz="0" w:space="0" w:color="auto"/>
              </w:divBdr>
              <w:divsChild>
                <w:div w:id="82643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856801">
      <w:bodyDiv w:val="1"/>
      <w:marLeft w:val="0"/>
      <w:marRight w:val="0"/>
      <w:marTop w:val="0"/>
      <w:marBottom w:val="0"/>
      <w:divBdr>
        <w:top w:val="none" w:sz="0" w:space="0" w:color="auto"/>
        <w:left w:val="none" w:sz="0" w:space="0" w:color="auto"/>
        <w:bottom w:val="none" w:sz="0" w:space="0" w:color="auto"/>
        <w:right w:val="none" w:sz="0" w:space="0" w:color="auto"/>
      </w:divBdr>
    </w:div>
    <w:div w:id="1733967792">
      <w:bodyDiv w:val="1"/>
      <w:marLeft w:val="0"/>
      <w:marRight w:val="0"/>
      <w:marTop w:val="0"/>
      <w:marBottom w:val="0"/>
      <w:divBdr>
        <w:top w:val="none" w:sz="0" w:space="0" w:color="auto"/>
        <w:left w:val="none" w:sz="0" w:space="0" w:color="auto"/>
        <w:bottom w:val="none" w:sz="0" w:space="0" w:color="auto"/>
        <w:right w:val="none" w:sz="0" w:space="0" w:color="auto"/>
      </w:divBdr>
    </w:div>
    <w:div w:id="1766459683">
      <w:bodyDiv w:val="1"/>
      <w:marLeft w:val="0"/>
      <w:marRight w:val="0"/>
      <w:marTop w:val="0"/>
      <w:marBottom w:val="0"/>
      <w:divBdr>
        <w:top w:val="none" w:sz="0" w:space="0" w:color="auto"/>
        <w:left w:val="none" w:sz="0" w:space="0" w:color="auto"/>
        <w:bottom w:val="none" w:sz="0" w:space="0" w:color="auto"/>
        <w:right w:val="none" w:sz="0" w:space="0" w:color="auto"/>
      </w:divBdr>
    </w:div>
    <w:div w:id="1803839723">
      <w:bodyDiv w:val="1"/>
      <w:marLeft w:val="0"/>
      <w:marRight w:val="0"/>
      <w:marTop w:val="0"/>
      <w:marBottom w:val="0"/>
      <w:divBdr>
        <w:top w:val="none" w:sz="0" w:space="0" w:color="auto"/>
        <w:left w:val="none" w:sz="0" w:space="0" w:color="auto"/>
        <w:bottom w:val="none" w:sz="0" w:space="0" w:color="auto"/>
        <w:right w:val="none" w:sz="0" w:space="0" w:color="auto"/>
      </w:divBdr>
    </w:div>
    <w:div w:id="1823084958">
      <w:bodyDiv w:val="1"/>
      <w:marLeft w:val="0"/>
      <w:marRight w:val="0"/>
      <w:marTop w:val="0"/>
      <w:marBottom w:val="0"/>
      <w:divBdr>
        <w:top w:val="none" w:sz="0" w:space="0" w:color="auto"/>
        <w:left w:val="none" w:sz="0" w:space="0" w:color="auto"/>
        <w:bottom w:val="none" w:sz="0" w:space="0" w:color="auto"/>
        <w:right w:val="none" w:sz="0" w:space="0" w:color="auto"/>
      </w:divBdr>
    </w:div>
    <w:div w:id="1902673371">
      <w:bodyDiv w:val="1"/>
      <w:marLeft w:val="0"/>
      <w:marRight w:val="0"/>
      <w:marTop w:val="0"/>
      <w:marBottom w:val="0"/>
      <w:divBdr>
        <w:top w:val="none" w:sz="0" w:space="0" w:color="auto"/>
        <w:left w:val="none" w:sz="0" w:space="0" w:color="auto"/>
        <w:bottom w:val="none" w:sz="0" w:space="0" w:color="auto"/>
        <w:right w:val="none" w:sz="0" w:space="0" w:color="auto"/>
      </w:divBdr>
    </w:div>
    <w:div w:id="1928223178">
      <w:bodyDiv w:val="1"/>
      <w:marLeft w:val="0"/>
      <w:marRight w:val="0"/>
      <w:marTop w:val="0"/>
      <w:marBottom w:val="0"/>
      <w:divBdr>
        <w:top w:val="none" w:sz="0" w:space="0" w:color="auto"/>
        <w:left w:val="none" w:sz="0" w:space="0" w:color="auto"/>
        <w:bottom w:val="none" w:sz="0" w:space="0" w:color="auto"/>
        <w:right w:val="none" w:sz="0" w:space="0" w:color="auto"/>
      </w:divBdr>
    </w:div>
    <w:div w:id="1936861023">
      <w:bodyDiv w:val="1"/>
      <w:marLeft w:val="0"/>
      <w:marRight w:val="0"/>
      <w:marTop w:val="0"/>
      <w:marBottom w:val="0"/>
      <w:divBdr>
        <w:top w:val="none" w:sz="0" w:space="0" w:color="auto"/>
        <w:left w:val="none" w:sz="0" w:space="0" w:color="auto"/>
        <w:bottom w:val="none" w:sz="0" w:space="0" w:color="auto"/>
        <w:right w:val="none" w:sz="0" w:space="0" w:color="auto"/>
      </w:divBdr>
      <w:divsChild>
        <w:div w:id="325672796">
          <w:marLeft w:val="0"/>
          <w:marRight w:val="0"/>
          <w:marTop w:val="0"/>
          <w:marBottom w:val="0"/>
          <w:divBdr>
            <w:top w:val="none" w:sz="0" w:space="0" w:color="auto"/>
            <w:left w:val="none" w:sz="0" w:space="0" w:color="auto"/>
            <w:bottom w:val="none" w:sz="0" w:space="0" w:color="auto"/>
            <w:right w:val="none" w:sz="0" w:space="0" w:color="auto"/>
          </w:divBdr>
          <w:divsChild>
            <w:div w:id="1386564157">
              <w:marLeft w:val="0"/>
              <w:marRight w:val="0"/>
              <w:marTop w:val="0"/>
              <w:marBottom w:val="0"/>
              <w:divBdr>
                <w:top w:val="none" w:sz="0" w:space="0" w:color="auto"/>
                <w:left w:val="none" w:sz="0" w:space="0" w:color="auto"/>
                <w:bottom w:val="none" w:sz="0" w:space="0" w:color="auto"/>
                <w:right w:val="none" w:sz="0" w:space="0" w:color="auto"/>
              </w:divBdr>
              <w:divsChild>
                <w:div w:id="191917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884463">
      <w:bodyDiv w:val="1"/>
      <w:marLeft w:val="0"/>
      <w:marRight w:val="0"/>
      <w:marTop w:val="0"/>
      <w:marBottom w:val="0"/>
      <w:divBdr>
        <w:top w:val="none" w:sz="0" w:space="0" w:color="auto"/>
        <w:left w:val="none" w:sz="0" w:space="0" w:color="auto"/>
        <w:bottom w:val="none" w:sz="0" w:space="0" w:color="auto"/>
        <w:right w:val="none" w:sz="0" w:space="0" w:color="auto"/>
      </w:divBdr>
    </w:div>
    <w:div w:id="1988707443">
      <w:bodyDiv w:val="1"/>
      <w:marLeft w:val="0"/>
      <w:marRight w:val="0"/>
      <w:marTop w:val="0"/>
      <w:marBottom w:val="0"/>
      <w:divBdr>
        <w:top w:val="none" w:sz="0" w:space="0" w:color="auto"/>
        <w:left w:val="none" w:sz="0" w:space="0" w:color="auto"/>
        <w:bottom w:val="none" w:sz="0" w:space="0" w:color="auto"/>
        <w:right w:val="none" w:sz="0" w:space="0" w:color="auto"/>
      </w:divBdr>
      <w:divsChild>
        <w:div w:id="260601881">
          <w:marLeft w:val="0"/>
          <w:marRight w:val="0"/>
          <w:marTop w:val="0"/>
          <w:marBottom w:val="0"/>
          <w:divBdr>
            <w:top w:val="none" w:sz="0" w:space="0" w:color="auto"/>
            <w:left w:val="none" w:sz="0" w:space="0" w:color="auto"/>
            <w:bottom w:val="none" w:sz="0" w:space="0" w:color="auto"/>
            <w:right w:val="none" w:sz="0" w:space="0" w:color="auto"/>
          </w:divBdr>
          <w:divsChild>
            <w:div w:id="1008485798">
              <w:marLeft w:val="0"/>
              <w:marRight w:val="0"/>
              <w:marTop w:val="0"/>
              <w:marBottom w:val="0"/>
              <w:divBdr>
                <w:top w:val="none" w:sz="0" w:space="0" w:color="auto"/>
                <w:left w:val="none" w:sz="0" w:space="0" w:color="auto"/>
                <w:bottom w:val="none" w:sz="0" w:space="0" w:color="auto"/>
                <w:right w:val="none" w:sz="0" w:space="0" w:color="auto"/>
              </w:divBdr>
              <w:divsChild>
                <w:div w:id="30536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408813">
      <w:bodyDiv w:val="1"/>
      <w:marLeft w:val="0"/>
      <w:marRight w:val="0"/>
      <w:marTop w:val="0"/>
      <w:marBottom w:val="0"/>
      <w:divBdr>
        <w:top w:val="none" w:sz="0" w:space="0" w:color="auto"/>
        <w:left w:val="none" w:sz="0" w:space="0" w:color="auto"/>
        <w:bottom w:val="none" w:sz="0" w:space="0" w:color="auto"/>
        <w:right w:val="none" w:sz="0" w:space="0" w:color="auto"/>
      </w:divBdr>
      <w:divsChild>
        <w:div w:id="642391299">
          <w:marLeft w:val="0"/>
          <w:marRight w:val="0"/>
          <w:marTop w:val="0"/>
          <w:marBottom w:val="0"/>
          <w:divBdr>
            <w:top w:val="none" w:sz="0" w:space="0" w:color="auto"/>
            <w:left w:val="none" w:sz="0" w:space="0" w:color="auto"/>
            <w:bottom w:val="none" w:sz="0" w:space="0" w:color="auto"/>
            <w:right w:val="none" w:sz="0" w:space="0" w:color="auto"/>
          </w:divBdr>
          <w:divsChild>
            <w:div w:id="601184500">
              <w:marLeft w:val="0"/>
              <w:marRight w:val="0"/>
              <w:marTop w:val="0"/>
              <w:marBottom w:val="0"/>
              <w:divBdr>
                <w:top w:val="none" w:sz="0" w:space="0" w:color="auto"/>
                <w:left w:val="none" w:sz="0" w:space="0" w:color="auto"/>
                <w:bottom w:val="none" w:sz="0" w:space="0" w:color="auto"/>
                <w:right w:val="none" w:sz="0" w:space="0" w:color="auto"/>
              </w:divBdr>
              <w:divsChild>
                <w:div w:id="20010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190407">
      <w:bodyDiv w:val="1"/>
      <w:marLeft w:val="0"/>
      <w:marRight w:val="0"/>
      <w:marTop w:val="0"/>
      <w:marBottom w:val="0"/>
      <w:divBdr>
        <w:top w:val="none" w:sz="0" w:space="0" w:color="auto"/>
        <w:left w:val="none" w:sz="0" w:space="0" w:color="auto"/>
        <w:bottom w:val="none" w:sz="0" w:space="0" w:color="auto"/>
        <w:right w:val="none" w:sz="0" w:space="0" w:color="auto"/>
      </w:divBdr>
    </w:div>
    <w:div w:id="2109763454">
      <w:bodyDiv w:val="1"/>
      <w:marLeft w:val="0"/>
      <w:marRight w:val="0"/>
      <w:marTop w:val="0"/>
      <w:marBottom w:val="0"/>
      <w:divBdr>
        <w:top w:val="none" w:sz="0" w:space="0" w:color="auto"/>
        <w:left w:val="none" w:sz="0" w:space="0" w:color="auto"/>
        <w:bottom w:val="none" w:sz="0" w:space="0" w:color="auto"/>
        <w:right w:val="none" w:sz="0" w:space="0" w:color="auto"/>
      </w:divBdr>
      <w:divsChild>
        <w:div w:id="1907913676">
          <w:marLeft w:val="0"/>
          <w:marRight w:val="0"/>
          <w:marTop w:val="0"/>
          <w:marBottom w:val="0"/>
          <w:divBdr>
            <w:top w:val="none" w:sz="0" w:space="0" w:color="auto"/>
            <w:left w:val="none" w:sz="0" w:space="0" w:color="auto"/>
            <w:bottom w:val="none" w:sz="0" w:space="0" w:color="auto"/>
            <w:right w:val="none" w:sz="0" w:space="0" w:color="auto"/>
          </w:divBdr>
          <w:divsChild>
            <w:div w:id="1580485640">
              <w:marLeft w:val="0"/>
              <w:marRight w:val="0"/>
              <w:marTop w:val="0"/>
              <w:marBottom w:val="0"/>
              <w:divBdr>
                <w:top w:val="none" w:sz="0" w:space="0" w:color="auto"/>
                <w:left w:val="none" w:sz="0" w:space="0" w:color="auto"/>
                <w:bottom w:val="none" w:sz="0" w:space="0" w:color="auto"/>
                <w:right w:val="none" w:sz="0" w:space="0" w:color="auto"/>
              </w:divBdr>
              <w:divsChild>
                <w:div w:id="12276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franciscansinternational.org/fileadmin/media/2017/Global/Publications/Case_Study_-_DRC_2017_FINAL.pdf" TargetMode="External"/><Relationship Id="rId13" Type="http://schemas.openxmlformats.org/officeDocument/2006/relationships/hyperlink" Target="https://www.lualabamaprovince.com/index.php/2020/01/28/frustres-de-la-procedure-de-delocalisation-de-leurs-champs-par-lentreprise-metalkol-les-cultivateurs-saisissent-de-nouveau-lassemblee-provinciale/" TargetMode="External"/><Relationship Id="rId18" Type="http://schemas.openxmlformats.org/officeDocument/2006/relationships/hyperlink" Target="https://tbinternet.ohchr.org/_layouts/15/treatybodyexternal/Download.aspx?symbolno=E%2fC.12%2fCOD%2fCO%2f4&amp;L%20ang=fr" TargetMode="External"/><Relationship Id="rId26" Type="http://schemas.openxmlformats.org/officeDocument/2006/relationships/hyperlink" Target="https://www.cordaid.org/media/medialibrary/2016/01/2015_Katanga_Baseline_Report_extractives.pdf" TargetMode="External"/><Relationship Id="rId3" Type="http://schemas.openxmlformats.org/officeDocument/2006/relationships/hyperlink" Target="http://www.droit-afrique.com/upload/doc/rdc/RDC-Code-2002-minier.pdf" TargetMode="External"/><Relationship Id="rId21" Type="http://schemas.openxmlformats.org/officeDocument/2006/relationships/hyperlink" Target="https://www.itierdc.net/2021/10/27/14073/" TargetMode="External"/><Relationship Id="rId7" Type="http://schemas.openxmlformats.org/officeDocument/2006/relationships/hyperlink" Target="https://congomines.org/system/attachments/assets/000/001/699/original/RAPPORT__d'enqute_kasulo_version_FINALE_ET_PUBLIE.pdf?1575458365" TargetMode="External"/><Relationship Id="rId12" Type="http://schemas.openxmlformats.org/officeDocument/2006/relationships/hyperlink" Target="https://magazinelaguardia.info/2018/07/14/kolwezi-delocalisation-tshipuki-les-habitants-impatients-detre-indemnises/" TargetMode="External"/><Relationship Id="rId17" Type="http://schemas.openxmlformats.org/officeDocument/2006/relationships/hyperlink" Target="https://congomines.org/reports/2088-protocole-d-accord-entre-la-province-du-h-katanga-et-les-etd-pour-la-repartition-de-la-redevance-miniere" TargetMode="External"/><Relationship Id="rId25" Type="http://schemas.openxmlformats.org/officeDocument/2006/relationships/hyperlink" Target="https://actualite.cd/2021/12/15/lubumbashi-le-calvaire-de-la-pollution-des-usines-minieres-enquete-sur-un-vrai-scandale" TargetMode="External"/><Relationship Id="rId2" Type="http://schemas.openxmlformats.org/officeDocument/2006/relationships/hyperlink" Target="https://congomines.org/system/attachments/assets/000/001/549/original/J.O._n%C2%B0_sp%C3%A9cial_du_3_mai_2018-A4_CODE_MINIER.pdf?1553850117" TargetMode="External"/><Relationship Id="rId16" Type="http://schemas.openxmlformats.org/officeDocument/2006/relationships/hyperlink" Target="https://www.cordaid.org/en/wp-content/uploads/sites/11/2020/05/Cordaid_Rapport_Evaluation_Code_Minier_r%C3%A9vis%C3%A9_RDC_Developpement_Communautaire__Juin_2020.pdf" TargetMode="External"/><Relationship Id="rId20" Type="http://schemas.openxmlformats.org/officeDocument/2006/relationships/hyperlink" Target="https://congomines.org/reports/2229-les-osc-invitent-le-gouvernement-a-redefinir-la-vision-les-objectifs-les-regles-de-gestion-et-d-investissement-du-fomin" TargetMode="External"/><Relationship Id="rId29" Type="http://schemas.openxmlformats.org/officeDocument/2006/relationships/hyperlink" Target="https://www.business-humanrights.org/fr/derni%C3%A8res-actualit%C3%A9s/en-rdc-les-%C3%A9boulements-meurtriers-r%C3%A9currents-des-mines-dor-artisanales-posent-la-question-de-lencadrement-du-secteur-selon-un-activiste/" TargetMode="External"/><Relationship Id="rId1" Type="http://schemas.openxmlformats.org/officeDocument/2006/relationships/hyperlink" Target="https://tbinternet.ohchr.org/_layouts/15/treatybodyexternal/Download.aspx?symbolno=E%2fC.12%2fCOD%2fQ%2f6&amp;Lang=en" TargetMode="External"/><Relationship Id="rId6" Type="http://schemas.openxmlformats.org/officeDocument/2006/relationships/hyperlink" Target="https://congomines.org/system/attachments/assets/000/000/723/original/Rapport_sur_les_investissements_miniers_de_Banro_%281%29.pdf?1437142711" TargetMode="External"/><Relationship Id="rId11" Type="http://schemas.openxmlformats.org/officeDocument/2006/relationships/hyperlink" Target="https://congomines.org/system/attachments/assets/000/002/189/original/COMMUNIQUE_CONJOINT_ASADHO_YSD__2021__27_SEPTEMBRE_BIS.pdf?1633001667" TargetMode="External"/><Relationship Id="rId24" Type="http://schemas.openxmlformats.org/officeDocument/2006/relationships/hyperlink" Target="http://www.capac.ulg.ac.be/Loi%20des%20ETD%2008.pdf" TargetMode="External"/><Relationship Id="rId5" Type="http://schemas.openxmlformats.org/officeDocument/2006/relationships/hyperlink" Target="https://www.cartercenter.org/resources/pdfs/news/peace_publications/human-rights/carter-center-mining-governance-hria-oct2012.pdf" TargetMode="External"/><Relationship Id="rId15" Type="http://schemas.openxmlformats.org/officeDocument/2006/relationships/hyperlink" Target="https://www.orientalinfo.net/11/10/haut-uele-dossier-bandayi-et-mege-ce-que-revele-le-rapport-des-3-parlementaires/" TargetMode="External"/><Relationship Id="rId23" Type="http://schemas.openxmlformats.org/officeDocument/2006/relationships/hyperlink" Target="https://www.leganet.cd/Legislation/JO/2011/JOS.05.02.2011.pdf" TargetMode="External"/><Relationship Id="rId28" Type="http://schemas.openxmlformats.org/officeDocument/2006/relationships/hyperlink" Target="https://desknature.com/lualaba-2020-a-ete-egalement-caracteristise-par-un-rapport-accablant-sur-la-pollution-des-rivieres-par-des-entreprises-minieres/" TargetMode="External"/><Relationship Id="rId10" Type="http://schemas.openxmlformats.org/officeDocument/2006/relationships/hyperlink" Target="https://deskeco.com/rdc-une-petition-contre-lentreprise-miniere-commus-sas-de-kolwezi-adressee-au-ministre-des-mines" TargetMode="External"/><Relationship Id="rId19" Type="http://schemas.openxmlformats.org/officeDocument/2006/relationships/hyperlink" Target="https://congomines.org/reports/1815-decret-portant-creation-du-fomin" TargetMode="External"/><Relationship Id="rId4" Type="http://schemas.openxmlformats.org/officeDocument/2006/relationships/hyperlink" Target="https://congomines.org/system/attachments/assets/000/001/095/original/POM_Rapport_d'%C3%A9tude_sur_les_pratiques_d'expropriation__d'indemnisation__de_d%C3%A9localisation_r%C3%A9installation_des_communaut%C3%A9s_affect%C3%A9es_par_les_proje.pdf?1458738511" TargetMode="External"/><Relationship Id="rId9" Type="http://schemas.openxmlformats.org/officeDocument/2006/relationships/hyperlink" Target="https://congomines.org/system/attachments/assets/000/001/550/original/J.O._n%C2%B0_sp%C3%A9cial_du_12_juin_2018_REGLEMENT_MINIER__Textes_coordonn%C3%A9s.pdf?1553851275" TargetMode="External"/><Relationship Id="rId14" Type="http://schemas.openxmlformats.org/officeDocument/2006/relationships/hyperlink" Target="https://www.ohchr.org/Documents/Publications/FS25.Rev.1_fr.pdf" TargetMode="External"/><Relationship Id="rId22" Type="http://schemas.openxmlformats.org/officeDocument/2006/relationships/hyperlink" Target="https://congomines.org/reports/2065-appel-au-gouvernement-congolais-pour-une-politique-efficiente-de-gestion-de-la-redevance-miniere" TargetMode="External"/><Relationship Id="rId27" Type="http://schemas.openxmlformats.org/officeDocument/2006/relationships/hyperlink" Target="https://afrewatch.org/glencore-donne-priorite-a-la-production-du-cuivre-qua-proteger-les-vies-humaines/" TargetMode="External"/><Relationship Id="rId30" Type="http://schemas.openxmlformats.org/officeDocument/2006/relationships/hyperlink" Target="https://fr.africanews.com/2021/05/24/rdc-au-moins-12-morts-dans-l-eboulement-d-une-mine-d-or-artisanal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0EF69-F454-4963-B1A3-36ECB36B64ED}">
  <ds:schemaRefs>
    <ds:schemaRef ds:uri="http://schemas.microsoft.com/sharepoint/v3/contenttype/forms"/>
  </ds:schemaRefs>
</ds:datastoreItem>
</file>

<file path=customXml/itemProps2.xml><?xml version="1.0" encoding="utf-8"?>
<ds:datastoreItem xmlns:ds="http://schemas.openxmlformats.org/officeDocument/2006/customXml" ds:itemID="{593D74D2-A2F8-49E2-8230-1273113DAD09}"/>
</file>

<file path=customXml/itemProps3.xml><?xml version="1.0" encoding="utf-8"?>
<ds:datastoreItem xmlns:ds="http://schemas.openxmlformats.org/officeDocument/2006/customXml" ds:itemID="{52C8B7D3-E302-4621-B3DD-AF95E4537AB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63551598-73e7-4116-9c96-da7493a2a1ab"/>
    <ds:schemaRef ds:uri="169b912a-3102-4fd4-bdd7-6339cee3bbc9"/>
    <ds:schemaRef ds:uri="http://www.w3.org/XML/1998/namespace"/>
    <ds:schemaRef ds:uri="http://purl.org/dc/dcmitype/"/>
  </ds:schemaRefs>
</ds:datastoreItem>
</file>

<file path=customXml/itemProps4.xml><?xml version="1.0" encoding="utf-8"?>
<ds:datastoreItem xmlns:ds="http://schemas.openxmlformats.org/officeDocument/2006/customXml" ds:itemID="{CA8FC8A9-15DE-4E6D-9EAB-A85024B6D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5415</Words>
  <Characters>30871</Characters>
  <Application>Microsoft Office Word</Application>
  <DocSecurity>0</DocSecurity>
  <Lines>257</Lines>
  <Paragraphs>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250 G4 PC</dc:creator>
  <cp:keywords/>
  <dc:description/>
  <cp:lastModifiedBy>REYNAUD Céline</cp:lastModifiedBy>
  <cp:revision>2</cp:revision>
  <cp:lastPrinted>2019-12-16T10:04:00Z</cp:lastPrinted>
  <dcterms:created xsi:type="dcterms:W3CDTF">2022-01-14T09:10:00Z</dcterms:created>
  <dcterms:modified xsi:type="dcterms:W3CDTF">2022-01-14T09:10:00Z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