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613E8" w14:textId="77E103BD" w:rsidR="00D072DA" w:rsidRPr="00D072DA" w:rsidRDefault="001E07BA" w:rsidP="00D072DA">
      <w:pPr>
        <w:spacing w:after="0" w:line="360" w:lineRule="auto"/>
        <w:rPr>
          <w:rFonts w:ascii="Arial" w:eastAsia="Arial" w:hAnsi="Arial" w:cs="Arial"/>
          <w:b/>
          <w:noProof/>
          <w:sz w:val="36"/>
          <w:szCs w:val="36"/>
        </w:rPr>
      </w:pPr>
      <w:r w:rsidRPr="00D072DA">
        <w:rPr>
          <w:rFonts w:ascii="Arial" w:eastAsia="Arial" w:hAnsi="Arial" w:cs="Arial"/>
          <w:noProof/>
          <w:sz w:val="36"/>
          <w:szCs w:val="36"/>
        </w:rPr>
        <mc:AlternateContent>
          <mc:Choice Requires="wps">
            <w:drawing>
              <wp:anchor distT="45720" distB="45720" distL="114300" distR="114300" simplePos="0" relativeHeight="251662336" behindDoc="0" locked="0" layoutInCell="1" allowOverlap="1" wp14:anchorId="1D585272" wp14:editId="13F4AABE">
                <wp:simplePos x="0" y="0"/>
                <wp:positionH relativeFrom="margin">
                  <wp:align>right</wp:align>
                </wp:positionH>
                <wp:positionV relativeFrom="paragraph">
                  <wp:posOffset>500380</wp:posOffset>
                </wp:positionV>
                <wp:extent cx="5610225" cy="676275"/>
                <wp:effectExtent l="0" t="0" r="28575" b="28575"/>
                <wp:wrapTopAndBottom/>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0225" cy="676275"/>
                        </a:xfrm>
                        <a:prstGeom prst="rect">
                          <a:avLst/>
                        </a:prstGeom>
                        <a:solidFill>
                          <a:schemeClr val="accent6">
                            <a:lumMod val="40000"/>
                            <a:lumOff val="60000"/>
                          </a:schemeClr>
                        </a:solidFill>
                        <a:ln w="9525">
                          <a:solidFill>
                            <a:srgbClr val="000000"/>
                          </a:solidFill>
                          <a:miter lim="800000"/>
                          <a:headEnd/>
                          <a:tailEnd/>
                        </a:ln>
                      </wps:spPr>
                      <wps:txbx>
                        <w:txbxContent>
                          <w:p w14:paraId="79D7F4D8" w14:textId="77777777" w:rsidR="007C72C4" w:rsidRDefault="00D072DA" w:rsidP="005A5CDE">
                            <w:pPr>
                              <w:spacing w:after="0" w:line="360" w:lineRule="auto"/>
                              <w:jc w:val="center"/>
                              <w:rPr>
                                <w:rFonts w:ascii="Arial" w:eastAsia="Arial" w:hAnsi="Arial" w:cs="Arial"/>
                                <w:b/>
                                <w:sz w:val="28"/>
                                <w:szCs w:val="28"/>
                              </w:rPr>
                            </w:pPr>
                            <w:r w:rsidRPr="00D072DA">
                              <w:rPr>
                                <w:rFonts w:ascii="Arial" w:eastAsia="Arial" w:hAnsi="Arial" w:cs="Arial"/>
                                <w:b/>
                                <w:sz w:val="28"/>
                                <w:szCs w:val="28"/>
                              </w:rPr>
                              <w:t xml:space="preserve">Informe Sombra </w:t>
                            </w:r>
                            <w:r w:rsidR="001E07BA">
                              <w:rPr>
                                <w:rFonts w:ascii="Arial" w:eastAsia="Arial" w:hAnsi="Arial" w:cs="Arial"/>
                                <w:b/>
                                <w:sz w:val="28"/>
                                <w:szCs w:val="28"/>
                              </w:rPr>
                              <w:t xml:space="preserve">Trabajadoras del hogar </w:t>
                            </w:r>
                          </w:p>
                          <w:p w14:paraId="4A699C53" w14:textId="482D98C5" w:rsidR="00D072DA" w:rsidRPr="00D072DA" w:rsidRDefault="001E07BA" w:rsidP="005A5CDE">
                            <w:pPr>
                              <w:spacing w:after="0" w:line="360" w:lineRule="auto"/>
                              <w:jc w:val="center"/>
                              <w:rPr>
                                <w:rFonts w:ascii="Arial" w:eastAsia="Arial" w:hAnsi="Arial" w:cs="Arial"/>
                                <w:b/>
                                <w:sz w:val="28"/>
                                <w:szCs w:val="28"/>
                              </w:rPr>
                            </w:pPr>
                            <w:r>
                              <w:rPr>
                                <w:rFonts w:ascii="Arial" w:eastAsia="Arial" w:hAnsi="Arial" w:cs="Arial"/>
                                <w:b/>
                                <w:sz w:val="28"/>
                                <w:szCs w:val="28"/>
                              </w:rPr>
                              <w:t>(</w:t>
                            </w:r>
                            <w:r w:rsidR="00D072DA" w:rsidRPr="00D072DA">
                              <w:rPr>
                                <w:rFonts w:ascii="Arial" w:eastAsia="Arial" w:hAnsi="Arial" w:cs="Arial"/>
                                <w:b/>
                                <w:sz w:val="28"/>
                                <w:szCs w:val="28"/>
                              </w:rPr>
                              <w:t xml:space="preserve">Trabajadoras </w:t>
                            </w:r>
                            <w:r w:rsidR="00F778DD" w:rsidRPr="00D072DA">
                              <w:rPr>
                                <w:rFonts w:ascii="Arial" w:eastAsia="Arial" w:hAnsi="Arial" w:cs="Arial"/>
                                <w:b/>
                                <w:sz w:val="28"/>
                                <w:szCs w:val="28"/>
                              </w:rPr>
                              <w:t>domésticas</w:t>
                            </w:r>
                            <w:r w:rsidR="00F778DD">
                              <w:rPr>
                                <w:rFonts w:ascii="Arial" w:eastAsia="Arial" w:hAnsi="Arial" w:cs="Arial"/>
                                <w:b/>
                                <w:sz w:val="28"/>
                                <w:szCs w:val="28"/>
                              </w:rPr>
                              <w:t xml:space="preserve">) </w:t>
                            </w:r>
                            <w:r w:rsidR="009710FB">
                              <w:rPr>
                                <w:rFonts w:ascii="Arial" w:eastAsia="Arial" w:hAnsi="Arial" w:cs="Arial"/>
                                <w:b/>
                                <w:sz w:val="28"/>
                                <w:szCs w:val="28"/>
                              </w:rPr>
                              <w:t xml:space="preserve">en ocasión del X informe de México </w:t>
                            </w:r>
                          </w:p>
                          <w:p w14:paraId="1AED6286" w14:textId="25DBE72E" w:rsidR="00D072DA" w:rsidRDefault="00D072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585272" id="_x0000_t202" coordsize="21600,21600" o:spt="202" path="m,l,21600r21600,l21600,xe">
                <v:stroke joinstyle="miter"/>
                <v:path gradientshapeok="t" o:connecttype="rect"/>
              </v:shapetype>
              <v:shape id="Cuadro de texto 2" o:spid="_x0000_s1026" type="#_x0000_t202" style="position:absolute;margin-left:390.55pt;margin-top:39.4pt;width:441.75pt;height:53.25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" fillcolor="#c5e0b3 [1305]">
                <v:textbox>
                  <w:txbxContent>
                    <w:p w14:paraId="79D7F4D8" w14:textId="77777777" w:rsidR="007C72C4" w:rsidRDefault="00D072DA" w:rsidP="005A5CDE">
                      <w:pPr>
                        <w:spacing w:after="0" w:line="360" w:lineRule="auto"/>
                        <w:jc w:val="center"/>
                        <w:rPr>
                          <w:rFonts w:ascii="Arial" w:eastAsia="Arial" w:hAnsi="Arial" w:cs="Arial"/>
                          <w:b/>
                          <w:sz w:val="28"/>
                          <w:szCs w:val="28"/>
                        </w:rPr>
                      </w:pPr>
                      <w:r w:rsidRPr="00D072DA">
                        <w:rPr>
                          <w:rFonts w:ascii="Arial" w:eastAsia="Arial" w:hAnsi="Arial" w:cs="Arial"/>
                          <w:b/>
                          <w:sz w:val="28"/>
                          <w:szCs w:val="28"/>
                        </w:rPr>
                        <w:t xml:space="preserve">Informe Sombra </w:t>
                      </w:r>
                      <w:r w:rsidR="001E07BA">
                        <w:rPr>
                          <w:rFonts w:ascii="Arial" w:eastAsia="Arial" w:hAnsi="Arial" w:cs="Arial"/>
                          <w:b/>
                          <w:sz w:val="28"/>
                          <w:szCs w:val="28"/>
                        </w:rPr>
                        <w:t xml:space="preserve">Trabajadoras del hogar </w:t>
                      </w:r>
                    </w:p>
                    <w:p w14:paraId="4A699C53" w14:textId="482D98C5" w:rsidR="00D072DA" w:rsidRPr="00D072DA" w:rsidRDefault="001E07BA" w:rsidP="005A5CDE">
                      <w:pPr>
                        <w:spacing w:after="0" w:line="360" w:lineRule="auto"/>
                        <w:jc w:val="center"/>
                        <w:rPr>
                          <w:rFonts w:ascii="Arial" w:eastAsia="Arial" w:hAnsi="Arial" w:cs="Arial"/>
                          <w:b/>
                          <w:sz w:val="28"/>
                          <w:szCs w:val="28"/>
                        </w:rPr>
                      </w:pPr>
                      <w:r>
                        <w:rPr>
                          <w:rFonts w:ascii="Arial" w:eastAsia="Arial" w:hAnsi="Arial" w:cs="Arial"/>
                          <w:b/>
                          <w:sz w:val="28"/>
                          <w:szCs w:val="28"/>
                        </w:rPr>
                        <w:t>(</w:t>
                      </w:r>
                      <w:r w:rsidR="00D072DA" w:rsidRPr="00D072DA">
                        <w:rPr>
                          <w:rFonts w:ascii="Arial" w:eastAsia="Arial" w:hAnsi="Arial" w:cs="Arial"/>
                          <w:b/>
                          <w:sz w:val="28"/>
                          <w:szCs w:val="28"/>
                        </w:rPr>
                        <w:t xml:space="preserve">Trabajadoras </w:t>
                      </w:r>
                      <w:r w:rsidR="00F778DD" w:rsidRPr="00D072DA">
                        <w:rPr>
                          <w:rFonts w:ascii="Arial" w:eastAsia="Arial" w:hAnsi="Arial" w:cs="Arial"/>
                          <w:b/>
                          <w:sz w:val="28"/>
                          <w:szCs w:val="28"/>
                        </w:rPr>
                        <w:t>domésticas</w:t>
                      </w:r>
                      <w:r w:rsidR="00F778DD">
                        <w:rPr>
                          <w:rFonts w:ascii="Arial" w:eastAsia="Arial" w:hAnsi="Arial" w:cs="Arial"/>
                          <w:b/>
                          <w:sz w:val="28"/>
                          <w:szCs w:val="28"/>
                        </w:rPr>
                        <w:t xml:space="preserve">) </w:t>
                      </w:r>
                      <w:r w:rsidR="009710FB">
                        <w:rPr>
                          <w:rFonts w:ascii="Arial" w:eastAsia="Arial" w:hAnsi="Arial" w:cs="Arial"/>
                          <w:b/>
                          <w:sz w:val="28"/>
                          <w:szCs w:val="28"/>
                        </w:rPr>
                        <w:t xml:space="preserve">en ocasión del X informe de México </w:t>
                      </w:r>
                    </w:p>
                    <w:p w14:paraId="1AED6286" w14:textId="25DBE72E" w:rsidR="00D072DA" w:rsidRDefault="00D072DA"/>
                  </w:txbxContent>
                </v:textbox>
                <w10:wrap type="topAndBottom" anchorx="margin"/>
              </v:shape>
            </w:pict>
          </mc:Fallback>
        </mc:AlternateContent>
      </w:r>
      <w:r w:rsidR="00D072DA">
        <w:rPr>
          <w:rFonts w:ascii="Arial" w:eastAsia="Arial" w:hAnsi="Arial" w:cs="Arial"/>
          <w:noProof/>
          <w:sz w:val="36"/>
          <w:szCs w:val="36"/>
        </w:rPr>
        <w:drawing>
          <wp:anchor distT="0" distB="0" distL="114300" distR="114300" simplePos="0" relativeHeight="251659264" behindDoc="1" locked="0" layoutInCell="1" allowOverlap="1" wp14:anchorId="6044EBB9" wp14:editId="7F40E719">
            <wp:simplePos x="0" y="0"/>
            <wp:positionH relativeFrom="margin">
              <wp:align>center</wp:align>
            </wp:positionH>
            <wp:positionV relativeFrom="paragraph">
              <wp:posOffset>-685165</wp:posOffset>
            </wp:positionV>
            <wp:extent cx="1414145" cy="58547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4145" cy="585470"/>
                    </a:xfrm>
                    <a:prstGeom prst="rect">
                      <a:avLst/>
                    </a:prstGeom>
                    <a:noFill/>
                  </pic:spPr>
                </pic:pic>
              </a:graphicData>
            </a:graphic>
          </wp:anchor>
        </w:drawing>
      </w:r>
      <w:r w:rsidR="00D072DA">
        <w:rPr>
          <w:rFonts w:ascii="Arial" w:eastAsia="Arial" w:hAnsi="Arial" w:cs="Arial"/>
          <w:noProof/>
          <w:sz w:val="36"/>
          <w:szCs w:val="36"/>
        </w:rPr>
        <w:drawing>
          <wp:anchor distT="0" distB="0" distL="114300" distR="114300" simplePos="0" relativeHeight="251658240" behindDoc="1" locked="0" layoutInCell="1" allowOverlap="1" wp14:anchorId="77C10E9E" wp14:editId="218849C7">
            <wp:simplePos x="0" y="0"/>
            <wp:positionH relativeFrom="margin">
              <wp:posOffset>4498975</wp:posOffset>
            </wp:positionH>
            <wp:positionV relativeFrom="paragraph">
              <wp:posOffset>-787400</wp:posOffset>
            </wp:positionV>
            <wp:extent cx="1030605" cy="756285"/>
            <wp:effectExtent l="0" t="0" r="0" b="5715"/>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30605" cy="756285"/>
                    </a:xfrm>
                    <a:prstGeom prst="rect">
                      <a:avLst/>
                    </a:prstGeom>
                    <a:noFill/>
                  </pic:spPr>
                </pic:pic>
              </a:graphicData>
            </a:graphic>
          </wp:anchor>
        </w:drawing>
      </w:r>
      <w:r w:rsidR="00D072DA">
        <w:rPr>
          <w:rFonts w:ascii="Arial" w:eastAsia="Arial" w:hAnsi="Arial" w:cs="Arial"/>
          <w:b/>
          <w:noProof/>
          <w:sz w:val="36"/>
          <w:szCs w:val="36"/>
        </w:rPr>
        <w:drawing>
          <wp:anchor distT="0" distB="0" distL="114300" distR="114300" simplePos="0" relativeHeight="251660288" behindDoc="1" locked="0" layoutInCell="1" allowOverlap="1" wp14:anchorId="692409D8" wp14:editId="3E143C8E">
            <wp:simplePos x="0" y="0"/>
            <wp:positionH relativeFrom="column">
              <wp:posOffset>45720</wp:posOffset>
            </wp:positionH>
            <wp:positionV relativeFrom="paragraph">
              <wp:posOffset>-742315</wp:posOffset>
            </wp:positionV>
            <wp:extent cx="1158949" cy="731438"/>
            <wp:effectExtent l="0" t="0" r="3175"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58949" cy="731438"/>
                    </a:xfrm>
                    <a:prstGeom prst="rect">
                      <a:avLst/>
                    </a:prstGeom>
                    <a:noFill/>
                  </pic:spPr>
                </pic:pic>
              </a:graphicData>
            </a:graphic>
            <wp14:sizeRelH relativeFrom="margin">
              <wp14:pctWidth>0</wp14:pctWidth>
            </wp14:sizeRelH>
            <wp14:sizeRelV relativeFrom="margin">
              <wp14:pctHeight>0</wp14:pctHeight>
            </wp14:sizeRelV>
          </wp:anchor>
        </w:drawing>
      </w:r>
    </w:p>
    <w:p w14:paraId="2514201E" w14:textId="39910497" w:rsidR="009710FB" w:rsidRPr="00F778DD" w:rsidRDefault="00FD78E8" w:rsidP="00F778DD">
      <w:pPr>
        <w:spacing w:after="0" w:line="360" w:lineRule="auto"/>
        <w:jc w:val="center"/>
        <w:rPr>
          <w:rFonts w:ascii="Arial" w:eastAsia="Arial" w:hAnsi="Arial" w:cs="Arial"/>
          <w:b/>
          <w:sz w:val="24"/>
          <w:szCs w:val="24"/>
        </w:rPr>
      </w:pPr>
      <w:r>
        <w:rPr>
          <w:rFonts w:ascii="Arial" w:eastAsia="Arial" w:hAnsi="Arial" w:cs="Arial"/>
          <w:b/>
          <w:sz w:val="24"/>
          <w:szCs w:val="24"/>
        </w:rPr>
        <w:t xml:space="preserve">Este </w:t>
      </w:r>
      <w:r w:rsidR="009710FB">
        <w:rPr>
          <w:rFonts w:ascii="Arial" w:eastAsia="Arial" w:hAnsi="Arial" w:cs="Arial"/>
          <w:b/>
          <w:sz w:val="24"/>
          <w:szCs w:val="24"/>
        </w:rPr>
        <w:t>D</w:t>
      </w:r>
      <w:r w:rsidR="009710FB" w:rsidRPr="009710FB">
        <w:rPr>
          <w:rFonts w:ascii="Arial" w:eastAsia="Arial" w:hAnsi="Arial" w:cs="Arial"/>
          <w:b/>
          <w:sz w:val="24"/>
          <w:szCs w:val="24"/>
        </w:rPr>
        <w:t>ocumento puede ser publicado en la página web del ACNUDH relativa a la CEDAW con fines de divulgación pública</w:t>
      </w:r>
    </w:p>
    <w:p w14:paraId="6F374F5B" w14:textId="77777777" w:rsidR="00F778DD" w:rsidRDefault="00F778DD" w:rsidP="00A74D4C">
      <w:pPr>
        <w:spacing w:after="0" w:line="360" w:lineRule="auto"/>
        <w:jc w:val="both"/>
        <w:rPr>
          <w:rFonts w:ascii="Arial" w:eastAsia="Arial" w:hAnsi="Arial" w:cs="Arial"/>
          <w:b/>
          <w:sz w:val="24"/>
          <w:szCs w:val="24"/>
        </w:rPr>
      </w:pPr>
    </w:p>
    <w:p w14:paraId="63DD473A" w14:textId="475E03AF" w:rsidR="00625714" w:rsidRPr="00625714" w:rsidRDefault="00625714" w:rsidP="00A74D4C">
      <w:pPr>
        <w:spacing w:after="0" w:line="360" w:lineRule="auto"/>
        <w:jc w:val="both"/>
        <w:rPr>
          <w:rFonts w:ascii="Arial" w:hAnsi="Arial" w:cs="Arial"/>
          <w:sz w:val="24"/>
          <w:szCs w:val="24"/>
        </w:rPr>
      </w:pPr>
    </w:p>
    <w:p w14:paraId="367137D5" w14:textId="26C1621A" w:rsidR="00625714" w:rsidRPr="00625714" w:rsidRDefault="00625714" w:rsidP="00A74D4C">
      <w:pPr>
        <w:spacing w:after="0" w:line="360" w:lineRule="auto"/>
        <w:jc w:val="both"/>
        <w:rPr>
          <w:rFonts w:ascii="Arial" w:hAnsi="Arial" w:cs="Arial"/>
          <w:sz w:val="24"/>
          <w:szCs w:val="24"/>
        </w:rPr>
      </w:pPr>
      <w:r w:rsidRPr="00625714">
        <w:rPr>
          <w:rFonts w:ascii="Arial" w:hAnsi="Arial" w:cs="Arial"/>
          <w:sz w:val="24"/>
          <w:szCs w:val="24"/>
        </w:rPr>
        <w:t>El presente informe lo envía El Sindicato Nacional de Trabajadores y Trabajadoras del Hogar, (SINACTRAHO). en coalición con La Federación Mexicana de Universitarias y la Cátedra UNESCO de Derechos Humanos de la UNAM, con sede en la Facultad de Ciencias Políticas y Sociales.</w:t>
      </w:r>
    </w:p>
    <w:p w14:paraId="4B3FF6C5" w14:textId="77777777" w:rsidR="00625714" w:rsidRPr="00625714" w:rsidRDefault="00625714" w:rsidP="00625714">
      <w:pPr>
        <w:spacing w:after="0" w:line="360" w:lineRule="auto"/>
        <w:jc w:val="both"/>
        <w:rPr>
          <w:rFonts w:ascii="Arial" w:hAnsi="Arial" w:cs="Arial"/>
          <w:sz w:val="24"/>
          <w:szCs w:val="24"/>
        </w:rPr>
      </w:pPr>
    </w:p>
    <w:p w14:paraId="08DF78D4" w14:textId="175FBE5F" w:rsidR="00625714" w:rsidRPr="00625714" w:rsidRDefault="00625714" w:rsidP="00625714">
      <w:pPr>
        <w:spacing w:after="0" w:line="360" w:lineRule="auto"/>
        <w:jc w:val="both"/>
        <w:rPr>
          <w:rFonts w:ascii="Arial" w:hAnsi="Arial" w:cs="Arial"/>
          <w:sz w:val="24"/>
          <w:szCs w:val="24"/>
        </w:rPr>
      </w:pPr>
      <w:r w:rsidRPr="00625714">
        <w:rPr>
          <w:rFonts w:ascii="Arial" w:hAnsi="Arial" w:cs="Arial"/>
          <w:sz w:val="24"/>
          <w:szCs w:val="24"/>
        </w:rPr>
        <w:t xml:space="preserve">Coordinación: </w:t>
      </w:r>
    </w:p>
    <w:p w14:paraId="4F171049" w14:textId="4F026418" w:rsidR="00625714" w:rsidRPr="00625714" w:rsidRDefault="00625714" w:rsidP="00625714">
      <w:pPr>
        <w:spacing w:after="0" w:line="360" w:lineRule="auto"/>
        <w:jc w:val="both"/>
        <w:rPr>
          <w:rFonts w:ascii="Arial" w:hAnsi="Arial" w:cs="Arial"/>
          <w:sz w:val="24"/>
          <w:szCs w:val="24"/>
        </w:rPr>
      </w:pPr>
      <w:r w:rsidRPr="00625714">
        <w:rPr>
          <w:rFonts w:ascii="Arial" w:hAnsi="Arial" w:cs="Arial"/>
          <w:sz w:val="24"/>
          <w:szCs w:val="24"/>
        </w:rPr>
        <w:t>Comité Ejecutivo Nacional / SINACTRAHO</w:t>
      </w:r>
    </w:p>
    <w:p w14:paraId="35045B6F" w14:textId="191D113D" w:rsidR="005A5CDE" w:rsidRPr="00625714" w:rsidRDefault="00625714" w:rsidP="00A74D4C">
      <w:pPr>
        <w:spacing w:after="0" w:line="360" w:lineRule="auto"/>
        <w:jc w:val="both"/>
        <w:rPr>
          <w:rFonts w:ascii="Arial" w:eastAsia="Arial" w:hAnsi="Arial" w:cs="Arial"/>
          <w:b/>
          <w:sz w:val="24"/>
          <w:szCs w:val="24"/>
        </w:rPr>
      </w:pPr>
      <w:r w:rsidRPr="00625714">
        <w:rPr>
          <w:rFonts w:ascii="Arial" w:hAnsi="Arial" w:cs="Arial"/>
          <w:sz w:val="24"/>
          <w:szCs w:val="24"/>
        </w:rPr>
        <w:t>Dra. Gloria Ramírez Hernández Cátedra UNESCO de Derechos Humanos de la UNAM/ Federación Mexicana de Universitarias A.C.</w:t>
      </w:r>
    </w:p>
    <w:p w14:paraId="5DDBE9BD" w14:textId="77777777" w:rsidR="00625714" w:rsidRPr="00625714" w:rsidRDefault="00625714" w:rsidP="00625714">
      <w:pPr>
        <w:spacing w:after="0" w:line="360" w:lineRule="auto"/>
        <w:jc w:val="both"/>
        <w:rPr>
          <w:rFonts w:ascii="Arial" w:hAnsi="Arial" w:cs="Arial"/>
          <w:sz w:val="24"/>
          <w:szCs w:val="24"/>
        </w:rPr>
      </w:pPr>
    </w:p>
    <w:p w14:paraId="153633C6" w14:textId="77777777" w:rsidR="00625714" w:rsidRPr="00625714" w:rsidRDefault="00625714" w:rsidP="00625714">
      <w:pPr>
        <w:spacing w:after="0" w:line="360" w:lineRule="auto"/>
        <w:jc w:val="both"/>
        <w:rPr>
          <w:rFonts w:ascii="Arial" w:hAnsi="Arial" w:cs="Arial"/>
          <w:sz w:val="24"/>
          <w:szCs w:val="24"/>
        </w:rPr>
      </w:pPr>
      <w:r w:rsidRPr="00625714">
        <w:rPr>
          <w:rFonts w:ascii="Arial" w:hAnsi="Arial" w:cs="Arial"/>
          <w:sz w:val="24"/>
          <w:szCs w:val="24"/>
        </w:rPr>
        <w:t xml:space="preserve">Con la participación de: </w:t>
      </w:r>
    </w:p>
    <w:p w14:paraId="163291EB" w14:textId="2A1AE1C6" w:rsidR="00625714" w:rsidRPr="00625714" w:rsidRDefault="00625714" w:rsidP="00625714">
      <w:pPr>
        <w:spacing w:after="0" w:line="360" w:lineRule="auto"/>
        <w:jc w:val="both"/>
        <w:rPr>
          <w:rFonts w:ascii="Arial" w:hAnsi="Arial" w:cs="Arial"/>
          <w:sz w:val="24"/>
          <w:szCs w:val="24"/>
        </w:rPr>
      </w:pPr>
      <w:r w:rsidRPr="00625714">
        <w:rPr>
          <w:rFonts w:ascii="Arial" w:hAnsi="Arial" w:cs="Arial"/>
          <w:sz w:val="24"/>
          <w:szCs w:val="24"/>
        </w:rPr>
        <w:t>Diego Norberto Mendoza Ornelas de la CUDH-UNAM</w:t>
      </w:r>
    </w:p>
    <w:p w14:paraId="61AA65B0" w14:textId="2F0348E1" w:rsidR="00A74D4C" w:rsidRPr="00625714" w:rsidRDefault="00625714" w:rsidP="00625714">
      <w:pPr>
        <w:spacing w:after="0" w:line="360" w:lineRule="auto"/>
        <w:jc w:val="both"/>
        <w:rPr>
          <w:rFonts w:ascii="Arial" w:hAnsi="Arial" w:cs="Arial"/>
          <w:sz w:val="24"/>
          <w:szCs w:val="24"/>
        </w:rPr>
      </w:pPr>
      <w:r w:rsidRPr="00625714">
        <w:rPr>
          <w:rFonts w:ascii="Arial" w:hAnsi="Arial" w:cs="Arial"/>
          <w:sz w:val="24"/>
          <w:szCs w:val="24"/>
        </w:rPr>
        <w:t xml:space="preserve">Eduardo Castillo de Sales de la CUDH-UNAM </w:t>
      </w:r>
    </w:p>
    <w:p w14:paraId="2E944D1F" w14:textId="0916A5FB" w:rsidR="00625714" w:rsidRPr="00625714" w:rsidRDefault="00625714" w:rsidP="00625714">
      <w:pPr>
        <w:spacing w:after="0" w:line="360" w:lineRule="auto"/>
        <w:jc w:val="both"/>
        <w:rPr>
          <w:rFonts w:ascii="Arial" w:hAnsi="Arial" w:cs="Arial"/>
          <w:sz w:val="24"/>
          <w:szCs w:val="24"/>
        </w:rPr>
      </w:pPr>
    </w:p>
    <w:p w14:paraId="727BDFEC" w14:textId="6141B625" w:rsidR="00625714" w:rsidRDefault="00625714" w:rsidP="00625714">
      <w:pPr>
        <w:spacing w:after="0" w:line="360" w:lineRule="auto"/>
        <w:jc w:val="both"/>
        <w:rPr>
          <w:rFonts w:ascii="Arial" w:hAnsi="Arial" w:cs="Arial"/>
          <w:sz w:val="24"/>
          <w:szCs w:val="24"/>
        </w:rPr>
      </w:pPr>
      <w:r w:rsidRPr="00625714">
        <w:rPr>
          <w:rFonts w:ascii="Arial" w:hAnsi="Arial" w:cs="Arial"/>
          <w:sz w:val="24"/>
          <w:szCs w:val="24"/>
        </w:rPr>
        <w:t xml:space="preserve">Contacto: </w:t>
      </w:r>
    </w:p>
    <w:p w14:paraId="30F58A1A" w14:textId="1CFA066A" w:rsidR="00FF5E5B" w:rsidRPr="00FF5E5B" w:rsidRDefault="008E45D1" w:rsidP="00FF5E5B">
      <w:pPr>
        <w:spacing w:after="0" w:line="360" w:lineRule="auto"/>
        <w:jc w:val="both"/>
        <w:rPr>
          <w:rFonts w:ascii="Arial" w:hAnsi="Arial" w:cs="Arial"/>
          <w:sz w:val="24"/>
          <w:szCs w:val="24"/>
        </w:rPr>
      </w:pPr>
      <w:hyperlink r:id="rId12" w:history="1">
        <w:r w:rsidR="00FF5E5B" w:rsidRPr="004417D7">
          <w:rPr>
            <w:rStyle w:val="Hipervnculo"/>
            <w:rFonts w:ascii="Arial" w:hAnsi="Arial" w:cs="Arial"/>
            <w:sz w:val="24"/>
            <w:szCs w:val="24"/>
          </w:rPr>
          <w:t>contacto@sinactrahomexico.com</w:t>
        </w:r>
      </w:hyperlink>
      <w:r w:rsidR="00FF5E5B">
        <w:rPr>
          <w:rFonts w:ascii="Arial" w:hAnsi="Arial" w:cs="Arial"/>
          <w:sz w:val="24"/>
          <w:szCs w:val="24"/>
        </w:rPr>
        <w:t xml:space="preserve"> </w:t>
      </w:r>
    </w:p>
    <w:p w14:paraId="05C58E08" w14:textId="77429671" w:rsidR="00625714" w:rsidRDefault="008E45D1" w:rsidP="00625714">
      <w:pPr>
        <w:spacing w:after="0" w:line="360" w:lineRule="auto"/>
        <w:jc w:val="both"/>
        <w:rPr>
          <w:rStyle w:val="Hipervnculo"/>
          <w:rFonts w:ascii="Arial" w:hAnsi="Arial" w:cs="Arial"/>
          <w:sz w:val="24"/>
          <w:szCs w:val="24"/>
        </w:rPr>
      </w:pPr>
      <w:hyperlink r:id="rId13" w:history="1">
        <w:r w:rsidR="00625714" w:rsidRPr="00625714">
          <w:rPr>
            <w:rStyle w:val="Hipervnculo"/>
            <w:rFonts w:ascii="Arial" w:hAnsi="Arial" w:cs="Arial"/>
            <w:sz w:val="24"/>
            <w:szCs w:val="24"/>
          </w:rPr>
          <w:t>cedawciudadanas@gmail.com</w:t>
        </w:r>
      </w:hyperlink>
    </w:p>
    <w:p w14:paraId="50926E9A" w14:textId="45548265" w:rsidR="00FF5E5B" w:rsidRPr="00625714" w:rsidRDefault="008E45D1" w:rsidP="00625714">
      <w:pPr>
        <w:spacing w:after="0" w:line="360" w:lineRule="auto"/>
        <w:jc w:val="both"/>
        <w:rPr>
          <w:rFonts w:ascii="Arial" w:hAnsi="Arial" w:cs="Arial"/>
          <w:sz w:val="24"/>
          <w:szCs w:val="24"/>
        </w:rPr>
      </w:pPr>
      <w:hyperlink r:id="rId14" w:history="1">
        <w:r w:rsidR="00FF5E5B" w:rsidRPr="004417D7">
          <w:rPr>
            <w:rStyle w:val="Hipervnculo"/>
            <w:rFonts w:ascii="Arial" w:hAnsi="Arial" w:cs="Arial"/>
            <w:sz w:val="24"/>
            <w:szCs w:val="24"/>
          </w:rPr>
          <w:t>secretario.cudh@politicas.unam.mx</w:t>
        </w:r>
      </w:hyperlink>
      <w:r w:rsidR="00FF5E5B">
        <w:rPr>
          <w:rFonts w:ascii="Arial" w:hAnsi="Arial" w:cs="Arial"/>
          <w:sz w:val="24"/>
          <w:szCs w:val="24"/>
        </w:rPr>
        <w:t xml:space="preserve"> </w:t>
      </w:r>
    </w:p>
    <w:p w14:paraId="56FD57F9" w14:textId="7B3D348F" w:rsidR="00F6166E" w:rsidRDefault="00F6166E" w:rsidP="0017316D">
      <w:pPr>
        <w:spacing w:after="0" w:line="360" w:lineRule="auto"/>
        <w:jc w:val="center"/>
        <w:rPr>
          <w:rFonts w:ascii="Arial" w:eastAsia="Arial" w:hAnsi="Arial" w:cs="Arial"/>
          <w:b/>
          <w:sz w:val="24"/>
          <w:szCs w:val="24"/>
        </w:rPr>
      </w:pPr>
    </w:p>
    <w:p w14:paraId="6D76E356" w14:textId="4CC2B3F4" w:rsidR="0017316D" w:rsidRDefault="00FD78E8" w:rsidP="00F6166E">
      <w:pPr>
        <w:spacing w:after="0" w:line="360" w:lineRule="auto"/>
        <w:jc w:val="center"/>
        <w:rPr>
          <w:rFonts w:ascii="Arial" w:eastAsia="Arial" w:hAnsi="Arial" w:cs="Arial"/>
          <w:b/>
          <w:sz w:val="24"/>
          <w:szCs w:val="24"/>
        </w:rPr>
      </w:pPr>
      <w:r>
        <w:rPr>
          <w:rFonts w:ascii="Arial" w:eastAsia="Arial" w:hAnsi="Arial" w:cs="Arial"/>
          <w:b/>
          <w:sz w:val="24"/>
          <w:szCs w:val="24"/>
        </w:rPr>
        <w:t xml:space="preserve">16 de </w:t>
      </w:r>
      <w:r w:rsidR="00EE4762">
        <w:rPr>
          <w:rFonts w:ascii="Arial" w:eastAsia="Arial" w:hAnsi="Arial" w:cs="Arial"/>
          <w:b/>
          <w:sz w:val="24"/>
          <w:szCs w:val="24"/>
        </w:rPr>
        <w:t>mayo</w:t>
      </w:r>
      <w:r w:rsidR="00F6166E">
        <w:rPr>
          <w:rFonts w:ascii="Arial" w:eastAsia="Arial" w:hAnsi="Arial" w:cs="Arial"/>
          <w:b/>
          <w:sz w:val="24"/>
          <w:szCs w:val="24"/>
        </w:rPr>
        <w:t xml:space="preserve"> 2025</w:t>
      </w:r>
    </w:p>
    <w:p w14:paraId="760CE03E" w14:textId="7ABF7574" w:rsidR="0017316D" w:rsidRPr="0017316D" w:rsidRDefault="0017316D" w:rsidP="0017316D">
      <w:pPr>
        <w:spacing w:after="0" w:line="360" w:lineRule="auto"/>
        <w:jc w:val="center"/>
        <w:rPr>
          <w:rFonts w:ascii="Arial" w:eastAsia="Arial" w:hAnsi="Arial" w:cs="Arial"/>
          <w:b/>
          <w:sz w:val="24"/>
          <w:szCs w:val="24"/>
        </w:rPr>
      </w:pPr>
      <w:r w:rsidRPr="0017316D">
        <w:rPr>
          <w:rFonts w:ascii="Arial" w:eastAsia="Arial" w:hAnsi="Arial" w:cs="Arial"/>
          <w:b/>
          <w:sz w:val="24"/>
          <w:szCs w:val="24"/>
        </w:rPr>
        <w:t>Con apoyo del Proyecto PAPIIT IN302023 “25 años de informes ante la CEDAW en México. Balance, evaluación, resultados y avances</w:t>
      </w:r>
      <w:r>
        <w:rPr>
          <w:rFonts w:ascii="Arial" w:eastAsia="Arial" w:hAnsi="Arial" w:cs="Arial"/>
          <w:b/>
          <w:sz w:val="24"/>
          <w:szCs w:val="24"/>
        </w:rPr>
        <w:t>”</w:t>
      </w:r>
    </w:p>
    <w:p w14:paraId="7BC9A59C" w14:textId="77777777" w:rsidR="009710FB" w:rsidRDefault="009710FB" w:rsidP="001E2F44">
      <w:pPr>
        <w:spacing w:line="240" w:lineRule="atLeast"/>
        <w:jc w:val="both"/>
        <w:rPr>
          <w:rFonts w:ascii="Arial" w:hAnsi="Arial" w:cs="Arial"/>
          <w:b/>
          <w:sz w:val="24"/>
          <w:szCs w:val="24"/>
        </w:rPr>
      </w:pPr>
    </w:p>
    <w:p w14:paraId="18389E0D" w14:textId="6F827B86" w:rsidR="00BC224A" w:rsidRDefault="00951549" w:rsidP="001E2F44">
      <w:pPr>
        <w:spacing w:line="240" w:lineRule="atLeast"/>
        <w:jc w:val="both"/>
        <w:rPr>
          <w:rFonts w:ascii="Arial" w:hAnsi="Arial" w:cs="Arial"/>
          <w:b/>
          <w:sz w:val="24"/>
          <w:szCs w:val="24"/>
        </w:rPr>
      </w:pPr>
      <w:r w:rsidRPr="007A2F51">
        <w:rPr>
          <w:rFonts w:ascii="Arial" w:hAnsi="Arial" w:cs="Arial"/>
          <w:b/>
          <w:sz w:val="24"/>
          <w:szCs w:val="24"/>
        </w:rPr>
        <w:t xml:space="preserve">Considerando el </w:t>
      </w:r>
      <w:r w:rsidR="007D741A" w:rsidRPr="007A2F51">
        <w:rPr>
          <w:rFonts w:ascii="Arial" w:hAnsi="Arial" w:cs="Arial"/>
          <w:b/>
          <w:sz w:val="24"/>
          <w:szCs w:val="24"/>
        </w:rPr>
        <w:t>Artículo 11</w:t>
      </w:r>
      <w:r w:rsidR="0063186B">
        <w:rPr>
          <w:rFonts w:ascii="Arial" w:hAnsi="Arial" w:cs="Arial"/>
          <w:b/>
          <w:sz w:val="24"/>
          <w:szCs w:val="24"/>
        </w:rPr>
        <w:t>,</w:t>
      </w:r>
      <w:r w:rsidRPr="007A2F51">
        <w:rPr>
          <w:rFonts w:ascii="Arial" w:hAnsi="Arial" w:cs="Arial"/>
          <w:b/>
          <w:sz w:val="24"/>
          <w:szCs w:val="24"/>
        </w:rPr>
        <w:t xml:space="preserve"> sobre medidas apropiadas para eliminar la discriminación contra la mujer en la esfera del empleo</w:t>
      </w:r>
      <w:r w:rsidR="007D741A" w:rsidRPr="007A2F51">
        <w:rPr>
          <w:rFonts w:ascii="Arial" w:hAnsi="Arial" w:cs="Arial"/>
          <w:b/>
          <w:sz w:val="24"/>
          <w:szCs w:val="24"/>
        </w:rPr>
        <w:t xml:space="preserve">, </w:t>
      </w:r>
      <w:r w:rsidRPr="007A2F51">
        <w:rPr>
          <w:rFonts w:ascii="Arial" w:hAnsi="Arial" w:cs="Arial"/>
          <w:b/>
          <w:sz w:val="24"/>
          <w:szCs w:val="24"/>
        </w:rPr>
        <w:t xml:space="preserve">la </w:t>
      </w:r>
      <w:r w:rsidR="0063186B">
        <w:rPr>
          <w:rFonts w:ascii="Arial" w:hAnsi="Arial" w:cs="Arial"/>
          <w:b/>
          <w:sz w:val="24"/>
          <w:szCs w:val="24"/>
        </w:rPr>
        <w:t>r</w:t>
      </w:r>
      <w:r w:rsidR="007D741A" w:rsidRPr="007A2F51">
        <w:rPr>
          <w:rFonts w:ascii="Arial" w:hAnsi="Arial" w:cs="Arial"/>
          <w:b/>
          <w:sz w:val="24"/>
          <w:szCs w:val="24"/>
        </w:rPr>
        <w:t xml:space="preserve">ecomendación general No. 13, </w:t>
      </w:r>
      <w:r w:rsidRPr="007A2F51">
        <w:rPr>
          <w:rFonts w:ascii="Arial" w:hAnsi="Arial" w:cs="Arial"/>
          <w:b/>
          <w:sz w:val="24"/>
          <w:szCs w:val="24"/>
        </w:rPr>
        <w:t>respecto a</w:t>
      </w:r>
      <w:r w:rsidRPr="007A2F51">
        <w:rPr>
          <w:rFonts w:ascii="Arial" w:hAnsi="Arial" w:cs="Arial"/>
          <w:sz w:val="24"/>
          <w:szCs w:val="24"/>
        </w:rPr>
        <w:t xml:space="preserve"> </w:t>
      </w:r>
      <w:r w:rsidRPr="007A2F51">
        <w:rPr>
          <w:rFonts w:ascii="Arial" w:hAnsi="Arial" w:cs="Arial"/>
          <w:b/>
          <w:sz w:val="24"/>
          <w:szCs w:val="24"/>
        </w:rPr>
        <w:t>igual remuneración por trabajo de igual val</w:t>
      </w:r>
      <w:r w:rsidR="00BA325C">
        <w:rPr>
          <w:rFonts w:ascii="Arial" w:hAnsi="Arial" w:cs="Arial"/>
          <w:b/>
          <w:sz w:val="24"/>
          <w:szCs w:val="24"/>
        </w:rPr>
        <w:t>or y las observaciones finales d</w:t>
      </w:r>
      <w:r w:rsidR="0063186B">
        <w:rPr>
          <w:rFonts w:ascii="Arial" w:hAnsi="Arial" w:cs="Arial"/>
          <w:b/>
          <w:sz w:val="24"/>
          <w:szCs w:val="24"/>
        </w:rPr>
        <w:t xml:space="preserve">el </w:t>
      </w:r>
      <w:r w:rsidR="00BA325C">
        <w:rPr>
          <w:rFonts w:ascii="Arial" w:hAnsi="Arial" w:cs="Arial"/>
          <w:b/>
          <w:sz w:val="24"/>
          <w:szCs w:val="24"/>
        </w:rPr>
        <w:t>IX I</w:t>
      </w:r>
      <w:r w:rsidR="0063186B">
        <w:rPr>
          <w:rFonts w:ascii="Arial" w:hAnsi="Arial" w:cs="Arial"/>
          <w:b/>
          <w:sz w:val="24"/>
          <w:szCs w:val="24"/>
        </w:rPr>
        <w:t xml:space="preserve">nforme periódico </w:t>
      </w:r>
      <w:r w:rsidR="00BA325C">
        <w:rPr>
          <w:rFonts w:ascii="Arial" w:hAnsi="Arial" w:cs="Arial"/>
          <w:b/>
          <w:sz w:val="24"/>
          <w:szCs w:val="24"/>
        </w:rPr>
        <w:t>a</w:t>
      </w:r>
      <w:r w:rsidRPr="007A2F51">
        <w:rPr>
          <w:rFonts w:ascii="Arial" w:hAnsi="Arial" w:cs="Arial"/>
          <w:b/>
          <w:sz w:val="24"/>
          <w:szCs w:val="24"/>
        </w:rPr>
        <w:t xml:space="preserve"> México: </w:t>
      </w:r>
      <w:r w:rsidR="007A2F51" w:rsidRPr="007A2F51">
        <w:rPr>
          <w:rFonts w:ascii="Arial" w:hAnsi="Arial" w:cs="Arial"/>
          <w:b/>
          <w:sz w:val="24"/>
          <w:szCs w:val="24"/>
        </w:rPr>
        <w:t>40</w:t>
      </w:r>
      <w:r w:rsidRPr="007A2F51">
        <w:rPr>
          <w:rFonts w:ascii="Arial" w:hAnsi="Arial" w:cs="Arial"/>
          <w:b/>
          <w:sz w:val="24"/>
          <w:szCs w:val="24"/>
        </w:rPr>
        <w:t xml:space="preserve"> inciso </w:t>
      </w:r>
      <w:r w:rsidR="006A0E17">
        <w:rPr>
          <w:rFonts w:ascii="Arial" w:hAnsi="Arial" w:cs="Arial"/>
          <w:b/>
          <w:sz w:val="24"/>
          <w:szCs w:val="24"/>
        </w:rPr>
        <w:t xml:space="preserve">a) b) c) y </w:t>
      </w:r>
      <w:r w:rsidR="0086515B" w:rsidRPr="007A2F51">
        <w:rPr>
          <w:rFonts w:ascii="Arial" w:hAnsi="Arial" w:cs="Arial"/>
          <w:b/>
          <w:sz w:val="24"/>
          <w:szCs w:val="24"/>
        </w:rPr>
        <w:t xml:space="preserve">d) </w:t>
      </w:r>
    </w:p>
    <w:p w14:paraId="21C87C7E" w14:textId="77777777" w:rsidR="006D36C3" w:rsidRDefault="006D36C3" w:rsidP="001E2F44">
      <w:pPr>
        <w:spacing w:line="240" w:lineRule="atLeast"/>
        <w:jc w:val="both"/>
        <w:rPr>
          <w:rFonts w:ascii="Arial" w:hAnsi="Arial" w:cs="Arial"/>
          <w:b/>
          <w:sz w:val="24"/>
          <w:szCs w:val="24"/>
        </w:rPr>
      </w:pPr>
    </w:p>
    <w:p w14:paraId="6860E48F" w14:textId="6784E89A" w:rsidR="001E2F44" w:rsidRPr="001E2F44" w:rsidRDefault="00116B79" w:rsidP="00116B79">
      <w:pPr>
        <w:spacing w:line="360" w:lineRule="auto"/>
        <w:jc w:val="both"/>
        <w:rPr>
          <w:rFonts w:ascii="Arial" w:hAnsi="Arial" w:cs="Arial"/>
          <w:b/>
          <w:sz w:val="24"/>
          <w:szCs w:val="24"/>
        </w:rPr>
      </w:pPr>
      <w:r>
        <w:rPr>
          <w:rFonts w:ascii="Arial" w:eastAsia="Arial" w:hAnsi="Arial" w:cs="Arial"/>
          <w:sz w:val="24"/>
          <w:szCs w:val="24"/>
        </w:rPr>
        <w:t>E</w:t>
      </w:r>
      <w:r w:rsidR="006D36C3">
        <w:rPr>
          <w:rFonts w:ascii="Arial" w:eastAsia="Arial" w:hAnsi="Arial" w:cs="Arial"/>
          <w:sz w:val="24"/>
          <w:szCs w:val="24"/>
        </w:rPr>
        <w:t>l  13 de diciembre de 2019, El Senado mexicano aprobó por unanimidad la ratificación del Convenio 189 de la OIT</w:t>
      </w:r>
      <w:r w:rsidR="006D36C3" w:rsidRPr="0009791B">
        <w:rPr>
          <w:rFonts w:ascii="Arial" w:eastAsia="Arial" w:hAnsi="Arial" w:cs="Arial"/>
          <w:sz w:val="24"/>
          <w:szCs w:val="24"/>
        </w:rPr>
        <w:t>.</w:t>
      </w:r>
      <w:r w:rsidR="006D36C3" w:rsidRPr="0009791B">
        <w:rPr>
          <w:rFonts w:ascii="Arial" w:eastAsia="Arial" w:hAnsi="Arial" w:cs="Arial"/>
          <w:sz w:val="24"/>
          <w:szCs w:val="24"/>
          <w:vertAlign w:val="superscript"/>
        </w:rPr>
        <w:footnoteReference w:id="1"/>
      </w:r>
      <w:r w:rsidR="006D36C3">
        <w:rPr>
          <w:rFonts w:ascii="Arial" w:eastAsia="Arial" w:hAnsi="Arial" w:cs="Arial"/>
          <w:sz w:val="24"/>
          <w:szCs w:val="24"/>
        </w:rPr>
        <w:t xml:space="preserve">  el 21 de enero del 2020 fue publicada la en el Diario Oficial de la Federación</w:t>
      </w:r>
      <w:r w:rsidR="006D36C3">
        <w:rPr>
          <w:rFonts w:ascii="Arial" w:eastAsia="Arial" w:hAnsi="Arial" w:cs="Arial"/>
          <w:sz w:val="24"/>
          <w:szCs w:val="24"/>
          <w:vertAlign w:val="superscript"/>
        </w:rPr>
        <w:footnoteReference w:id="2"/>
      </w:r>
      <w:r w:rsidR="006D36C3">
        <w:rPr>
          <w:rFonts w:ascii="Arial" w:eastAsia="Arial" w:hAnsi="Arial" w:cs="Arial"/>
          <w:sz w:val="24"/>
          <w:szCs w:val="24"/>
        </w:rPr>
        <w:t xml:space="preserve">  y el 3 de julio del 2020, se realizó la ceremonia de depósito del Convenio 189 de la OIT de manera virtual concluyendo el proceso</w:t>
      </w:r>
    </w:p>
    <w:p w14:paraId="7D601720" w14:textId="41350465" w:rsidR="00631407" w:rsidRPr="00631407" w:rsidRDefault="006D36C3" w:rsidP="00631407">
      <w:pPr>
        <w:spacing w:line="360" w:lineRule="auto"/>
        <w:jc w:val="both"/>
        <w:rPr>
          <w:rFonts w:ascii="Arial" w:eastAsia="Arial" w:hAnsi="Arial" w:cs="Arial"/>
          <w:sz w:val="24"/>
          <w:szCs w:val="24"/>
        </w:rPr>
      </w:pPr>
      <w:r>
        <w:rPr>
          <w:rFonts w:ascii="Arial" w:eastAsia="Arial" w:hAnsi="Arial" w:cs="Arial"/>
          <w:sz w:val="24"/>
          <w:szCs w:val="24"/>
        </w:rPr>
        <w:t>Asimismo,</w:t>
      </w:r>
      <w:r w:rsidR="001E2F44">
        <w:rPr>
          <w:rFonts w:ascii="Arial" w:eastAsia="Arial" w:hAnsi="Arial" w:cs="Arial"/>
          <w:sz w:val="24"/>
          <w:szCs w:val="24"/>
        </w:rPr>
        <w:t xml:space="preserve">  </w:t>
      </w:r>
      <w:r w:rsidR="00631407" w:rsidRPr="00A77FAD">
        <w:rPr>
          <w:rFonts w:ascii="Arial" w:eastAsia="Arial" w:hAnsi="Arial" w:cs="Arial"/>
          <w:sz w:val="24"/>
          <w:szCs w:val="24"/>
        </w:rPr>
        <w:t>México tuvo en julio de 2019 una reforma a la Ley Federal del Trabajo (LFT), donde reconoce los derechos laborales de las personas trabajadoras del hogar,</w:t>
      </w:r>
      <w:r w:rsidR="00FE13D6">
        <w:rPr>
          <w:rFonts w:ascii="Arial" w:eastAsia="Arial" w:hAnsi="Arial" w:cs="Arial"/>
          <w:sz w:val="24"/>
          <w:szCs w:val="24"/>
        </w:rPr>
        <w:t>.</w:t>
      </w:r>
      <w:r w:rsidR="002A1E67">
        <w:rPr>
          <w:rFonts w:ascii="Arial" w:eastAsia="Arial" w:hAnsi="Arial" w:cs="Arial"/>
          <w:sz w:val="24"/>
          <w:szCs w:val="24"/>
          <w:vertAlign w:val="superscript"/>
        </w:rPr>
        <w:footnoteReference w:id="3"/>
      </w:r>
      <w:r>
        <w:rPr>
          <w:rFonts w:ascii="Arial" w:eastAsia="Arial" w:hAnsi="Arial" w:cs="Arial"/>
          <w:sz w:val="24"/>
          <w:szCs w:val="24"/>
        </w:rPr>
        <w:t xml:space="preserve"> </w:t>
      </w:r>
      <w:r w:rsidR="00631407" w:rsidRPr="00631407">
        <w:rPr>
          <w:rFonts w:ascii="Arial" w:eastAsia="Arial" w:hAnsi="Arial" w:cs="Arial"/>
          <w:sz w:val="24"/>
          <w:szCs w:val="24"/>
        </w:rPr>
        <w:t>Gracias a dicha reforma de 2019</w:t>
      </w:r>
      <w:r w:rsidR="006541CA">
        <w:rPr>
          <w:rFonts w:ascii="Arial" w:eastAsia="Arial" w:hAnsi="Arial" w:cs="Arial"/>
          <w:sz w:val="24"/>
          <w:szCs w:val="24"/>
        </w:rPr>
        <w:t xml:space="preserve">, </w:t>
      </w:r>
      <w:r w:rsidR="00F52154">
        <w:rPr>
          <w:rFonts w:ascii="Arial" w:eastAsia="Arial" w:hAnsi="Arial" w:cs="Arial"/>
          <w:sz w:val="24"/>
          <w:szCs w:val="24"/>
        </w:rPr>
        <w:t xml:space="preserve">la </w:t>
      </w:r>
      <w:r w:rsidR="00F52154" w:rsidRPr="00631407">
        <w:rPr>
          <w:rFonts w:ascii="Arial" w:eastAsia="Arial" w:hAnsi="Arial" w:cs="Arial"/>
          <w:sz w:val="24"/>
          <w:szCs w:val="24"/>
        </w:rPr>
        <w:t>Ley</w:t>
      </w:r>
      <w:r w:rsidR="00631407" w:rsidRPr="00631407">
        <w:rPr>
          <w:rFonts w:ascii="Arial" w:eastAsia="Arial" w:hAnsi="Arial" w:cs="Arial"/>
          <w:sz w:val="24"/>
          <w:szCs w:val="24"/>
        </w:rPr>
        <w:t xml:space="preserve"> Federal del Trabajo (LFT</w:t>
      </w:r>
      <w:r w:rsidR="006541CA">
        <w:rPr>
          <w:rFonts w:ascii="Arial" w:eastAsia="Arial" w:hAnsi="Arial" w:cs="Arial"/>
          <w:sz w:val="24"/>
          <w:szCs w:val="24"/>
        </w:rPr>
        <w:t>)</w:t>
      </w:r>
      <w:r w:rsidR="00631407" w:rsidRPr="00631407">
        <w:rPr>
          <w:rFonts w:ascii="Arial" w:eastAsia="Arial" w:hAnsi="Arial" w:cs="Arial"/>
          <w:sz w:val="24"/>
          <w:szCs w:val="24"/>
        </w:rPr>
        <w:t xml:space="preserve"> define que las personas trabajadoras del hogar son</w:t>
      </w:r>
      <w:r w:rsidR="00F52154" w:rsidRPr="00631407">
        <w:rPr>
          <w:rFonts w:ascii="Arial" w:eastAsia="Arial" w:hAnsi="Arial" w:cs="Arial"/>
          <w:sz w:val="24"/>
          <w:szCs w:val="24"/>
        </w:rPr>
        <w:t>: “</w:t>
      </w:r>
      <w:r w:rsidR="00631407" w:rsidRPr="00631407">
        <w:rPr>
          <w:rFonts w:ascii="Arial" w:eastAsia="Arial" w:hAnsi="Arial" w:cs="Arial"/>
          <w:sz w:val="24"/>
          <w:szCs w:val="24"/>
        </w:rPr>
        <w:t xml:space="preserve">aquellas que de manera remunerada realizan actividades de cuidados, aseo, asistencia o cualquier otra actividad inherente al hogar en el marco de una relación laboral que no importe para la persona empleadora beneficio económico directo, conforme a las horas diarias o jornadas semanales establecidas en la ley, en cualquiera de las siguientes modalidades: </w:t>
      </w:r>
    </w:p>
    <w:p w14:paraId="6A64210E" w14:textId="77777777" w:rsidR="00631407" w:rsidRPr="00631407" w:rsidRDefault="00631407" w:rsidP="00631407">
      <w:pPr>
        <w:spacing w:line="360" w:lineRule="auto"/>
        <w:jc w:val="both"/>
        <w:rPr>
          <w:rFonts w:ascii="Arial" w:eastAsia="Arial" w:hAnsi="Arial" w:cs="Arial"/>
          <w:sz w:val="24"/>
          <w:szCs w:val="24"/>
        </w:rPr>
      </w:pPr>
      <w:r w:rsidRPr="00631407">
        <w:rPr>
          <w:rFonts w:ascii="Arial" w:eastAsia="Arial" w:hAnsi="Arial" w:cs="Arial"/>
          <w:sz w:val="24"/>
          <w:szCs w:val="24"/>
        </w:rPr>
        <w:t>I.</w:t>
      </w:r>
      <w:r w:rsidRPr="00631407">
        <w:rPr>
          <w:rFonts w:ascii="Arial" w:eastAsia="Arial" w:hAnsi="Arial" w:cs="Arial"/>
          <w:sz w:val="24"/>
          <w:szCs w:val="24"/>
        </w:rPr>
        <w:tab/>
        <w:t>Personas trabajadoras del hogar que trabajen para una persona empleadora y residan en el domicilio donde realice sus actividades.</w:t>
      </w:r>
    </w:p>
    <w:p w14:paraId="1E550ECC" w14:textId="77777777" w:rsidR="00631407" w:rsidRPr="00631407" w:rsidRDefault="00631407" w:rsidP="00631407">
      <w:pPr>
        <w:spacing w:line="360" w:lineRule="auto"/>
        <w:jc w:val="both"/>
        <w:rPr>
          <w:rFonts w:ascii="Arial" w:eastAsia="Arial" w:hAnsi="Arial" w:cs="Arial"/>
          <w:sz w:val="24"/>
          <w:szCs w:val="24"/>
        </w:rPr>
      </w:pPr>
      <w:r w:rsidRPr="00631407">
        <w:rPr>
          <w:rFonts w:ascii="Arial" w:eastAsia="Arial" w:hAnsi="Arial" w:cs="Arial"/>
          <w:sz w:val="24"/>
          <w:szCs w:val="24"/>
        </w:rPr>
        <w:t>II.</w:t>
      </w:r>
      <w:r w:rsidRPr="00631407">
        <w:rPr>
          <w:rFonts w:ascii="Arial" w:eastAsia="Arial" w:hAnsi="Arial" w:cs="Arial"/>
          <w:sz w:val="24"/>
          <w:szCs w:val="24"/>
        </w:rPr>
        <w:tab/>
        <w:t xml:space="preserve">Personas trabajadoras del hogar que trabajen para una persona empleadora y que no residan en el domicilio donde realice sus actividades. </w:t>
      </w:r>
    </w:p>
    <w:p w14:paraId="4025737D" w14:textId="77777777" w:rsidR="00631407" w:rsidRPr="00631407" w:rsidRDefault="00631407" w:rsidP="00631407">
      <w:pPr>
        <w:spacing w:line="360" w:lineRule="auto"/>
        <w:jc w:val="both"/>
        <w:rPr>
          <w:rFonts w:ascii="Arial" w:eastAsia="Arial" w:hAnsi="Arial" w:cs="Arial"/>
          <w:sz w:val="24"/>
          <w:szCs w:val="24"/>
        </w:rPr>
      </w:pPr>
      <w:r w:rsidRPr="00631407">
        <w:rPr>
          <w:rFonts w:ascii="Arial" w:eastAsia="Arial" w:hAnsi="Arial" w:cs="Arial"/>
          <w:sz w:val="24"/>
          <w:szCs w:val="24"/>
        </w:rPr>
        <w:lastRenderedPageBreak/>
        <w:t>III.</w:t>
      </w:r>
      <w:r w:rsidRPr="00631407">
        <w:rPr>
          <w:rFonts w:ascii="Arial" w:eastAsia="Arial" w:hAnsi="Arial" w:cs="Arial"/>
          <w:sz w:val="24"/>
          <w:szCs w:val="24"/>
        </w:rPr>
        <w:tab/>
        <w:t xml:space="preserve">Personas trabajadoras del hogar que trabajen para diferentes personas empleadoras y que no residan en el domicilio de ninguna de ellas. </w:t>
      </w:r>
    </w:p>
    <w:p w14:paraId="77CC51E8" w14:textId="2ED29596" w:rsidR="00631407" w:rsidRDefault="00631407" w:rsidP="00631407">
      <w:pPr>
        <w:spacing w:line="360" w:lineRule="auto"/>
        <w:jc w:val="both"/>
        <w:rPr>
          <w:rFonts w:ascii="Arial" w:eastAsia="Arial" w:hAnsi="Arial" w:cs="Arial"/>
          <w:sz w:val="24"/>
          <w:szCs w:val="24"/>
        </w:rPr>
      </w:pPr>
      <w:r w:rsidRPr="00631407">
        <w:rPr>
          <w:rFonts w:ascii="Arial" w:eastAsia="Arial" w:hAnsi="Arial" w:cs="Arial"/>
          <w:sz w:val="24"/>
          <w:szCs w:val="24"/>
        </w:rPr>
        <w:t>Artículo 331 Ter. - El trabajo del hogar deberá fijarse mediante contrato por escrito, de conformidad con la legislación nacional o con convenios colectivos”</w:t>
      </w:r>
      <w:r w:rsidRPr="00631407">
        <w:rPr>
          <w:rFonts w:ascii="Arial" w:eastAsia="Arial" w:hAnsi="Arial" w:cs="Arial"/>
          <w:sz w:val="24"/>
          <w:szCs w:val="24"/>
          <w:vertAlign w:val="superscript"/>
        </w:rPr>
        <w:footnoteReference w:id="4"/>
      </w:r>
    </w:p>
    <w:p w14:paraId="7D72E876" w14:textId="0A6BF5E8" w:rsidR="00F52154" w:rsidRPr="00516124" w:rsidRDefault="00516124" w:rsidP="00A77FAD">
      <w:pPr>
        <w:spacing w:line="360" w:lineRule="auto"/>
        <w:jc w:val="both"/>
        <w:rPr>
          <w:rFonts w:ascii="Arial" w:eastAsia="Arial" w:hAnsi="Arial" w:cs="Arial"/>
          <w:sz w:val="24"/>
          <w:szCs w:val="24"/>
        </w:rPr>
      </w:pPr>
      <w:r>
        <w:rPr>
          <w:rFonts w:ascii="Arial" w:eastAsia="Arial" w:hAnsi="Arial" w:cs="Arial"/>
          <w:sz w:val="24"/>
          <w:szCs w:val="24"/>
        </w:rPr>
        <w:t>E</w:t>
      </w:r>
      <w:r w:rsidR="00A77FAD">
        <w:rPr>
          <w:rFonts w:ascii="Arial" w:eastAsia="Arial" w:hAnsi="Arial" w:cs="Arial"/>
          <w:sz w:val="24"/>
          <w:szCs w:val="24"/>
        </w:rPr>
        <w:t xml:space="preserve">n la </w:t>
      </w:r>
      <w:r w:rsidR="0063183A">
        <w:rPr>
          <w:rFonts w:ascii="Arial" w:eastAsia="Arial" w:hAnsi="Arial" w:cs="Arial"/>
          <w:sz w:val="24"/>
          <w:szCs w:val="24"/>
        </w:rPr>
        <w:t>misma Ley</w:t>
      </w:r>
      <w:r>
        <w:rPr>
          <w:rFonts w:ascii="Arial" w:eastAsia="Arial" w:hAnsi="Arial" w:cs="Arial"/>
          <w:sz w:val="24"/>
          <w:szCs w:val="24"/>
        </w:rPr>
        <w:t>,</w:t>
      </w:r>
      <w:r w:rsidR="0063183A">
        <w:rPr>
          <w:rFonts w:ascii="Arial" w:eastAsia="Arial" w:hAnsi="Arial" w:cs="Arial"/>
          <w:sz w:val="24"/>
          <w:szCs w:val="24"/>
        </w:rPr>
        <w:t xml:space="preserve"> en el capítulo</w:t>
      </w:r>
      <w:r w:rsidR="00A77FAD">
        <w:rPr>
          <w:rFonts w:ascii="Arial" w:eastAsia="Arial" w:hAnsi="Arial" w:cs="Arial"/>
          <w:sz w:val="24"/>
          <w:szCs w:val="24"/>
        </w:rPr>
        <w:t xml:space="preserve"> </w:t>
      </w:r>
      <w:proofErr w:type="spellStart"/>
      <w:r w:rsidR="00F52154">
        <w:rPr>
          <w:rFonts w:ascii="Arial" w:eastAsia="Arial" w:hAnsi="Arial" w:cs="Arial"/>
          <w:sz w:val="24"/>
          <w:szCs w:val="24"/>
        </w:rPr>
        <w:t>Xlll</w:t>
      </w:r>
      <w:proofErr w:type="spellEnd"/>
      <w:r w:rsidR="00F52154">
        <w:rPr>
          <w:rFonts w:ascii="Arial" w:eastAsia="Arial" w:hAnsi="Arial" w:cs="Arial"/>
          <w:sz w:val="24"/>
          <w:szCs w:val="24"/>
        </w:rPr>
        <w:t>, artículo</w:t>
      </w:r>
      <w:r w:rsidR="00A77FAD">
        <w:rPr>
          <w:rFonts w:ascii="Arial" w:eastAsia="Arial" w:hAnsi="Arial" w:cs="Arial"/>
          <w:sz w:val="24"/>
          <w:szCs w:val="24"/>
        </w:rPr>
        <w:t xml:space="preserve"> 334 Bis</w:t>
      </w:r>
      <w:r>
        <w:rPr>
          <w:rFonts w:ascii="Arial" w:eastAsia="Arial" w:hAnsi="Arial" w:cs="Arial"/>
          <w:sz w:val="24"/>
          <w:szCs w:val="24"/>
        </w:rPr>
        <w:t>, se señala que:</w:t>
      </w:r>
      <w:r w:rsidR="00A77FAD">
        <w:rPr>
          <w:rFonts w:ascii="Arial" w:eastAsia="Arial" w:hAnsi="Arial" w:cs="Arial"/>
          <w:sz w:val="24"/>
          <w:szCs w:val="24"/>
        </w:rPr>
        <w:t xml:space="preserve"> “</w:t>
      </w:r>
      <w:r w:rsidR="00A77FAD" w:rsidRPr="00516124">
        <w:rPr>
          <w:rFonts w:ascii="Arial" w:eastAsia="Arial" w:hAnsi="Arial" w:cs="Arial"/>
          <w:sz w:val="24"/>
          <w:szCs w:val="24"/>
        </w:rPr>
        <w:t>Las personas trabajadoras del hogar contarán con las siguientes prestaciones conforme a las disposiciones de la presente Ley</w:t>
      </w:r>
      <w:r>
        <w:rPr>
          <w:rFonts w:ascii="Arial" w:eastAsia="Arial" w:hAnsi="Arial" w:cs="Arial"/>
          <w:sz w:val="24"/>
          <w:szCs w:val="24"/>
        </w:rPr>
        <w:t>,</w:t>
      </w:r>
      <w:r w:rsidR="006541CA" w:rsidRPr="00516124">
        <w:rPr>
          <w:rFonts w:ascii="Arial" w:eastAsia="Arial" w:hAnsi="Arial" w:cs="Arial"/>
          <w:sz w:val="24"/>
          <w:szCs w:val="24"/>
        </w:rPr>
        <w:t xml:space="preserve"> </w:t>
      </w:r>
    </w:p>
    <w:p w14:paraId="52D7714A" w14:textId="3D93EFFE" w:rsidR="00F52154" w:rsidRPr="00516124" w:rsidRDefault="00516124" w:rsidP="001A0B59">
      <w:pPr>
        <w:pStyle w:val="Prrafodelista"/>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Vacaciones</w:t>
      </w:r>
    </w:p>
    <w:p w14:paraId="2E22158D" w14:textId="53D2E6AA" w:rsidR="00F52154" w:rsidRPr="00516124" w:rsidRDefault="00516124" w:rsidP="001A0B59">
      <w:pPr>
        <w:pStyle w:val="Prrafodelista"/>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Prima vacacional</w:t>
      </w:r>
    </w:p>
    <w:p w14:paraId="6CA18AC0" w14:textId="69F5B198" w:rsidR="00F52154" w:rsidRPr="00516124" w:rsidRDefault="00516124" w:rsidP="001A0B59">
      <w:pPr>
        <w:pStyle w:val="Prrafodelista"/>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Pago de días de descanso</w:t>
      </w:r>
    </w:p>
    <w:p w14:paraId="0C54E15D" w14:textId="1220D69D" w:rsidR="00F52154" w:rsidRPr="00516124" w:rsidRDefault="00F52154" w:rsidP="001A0B59">
      <w:pPr>
        <w:pStyle w:val="Prrafodelista"/>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Acceso obligatorio a la seguridad social;</w:t>
      </w:r>
    </w:p>
    <w:p w14:paraId="2F5658C5" w14:textId="1B46979E" w:rsidR="00F52154" w:rsidRPr="00516124" w:rsidRDefault="00F52154" w:rsidP="001A0B59">
      <w:pPr>
        <w:pStyle w:val="Prrafodelista"/>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Aguinaldo; y</w:t>
      </w:r>
    </w:p>
    <w:p w14:paraId="6C6E305D" w14:textId="464207B2" w:rsidR="00F52154" w:rsidRPr="00516124" w:rsidRDefault="00F52154" w:rsidP="001A0B59">
      <w:pPr>
        <w:pStyle w:val="Prrafodelista"/>
        <w:numPr>
          <w:ilvl w:val="0"/>
          <w:numId w:val="6"/>
        </w:numPr>
        <w:spacing w:line="360" w:lineRule="auto"/>
        <w:jc w:val="both"/>
        <w:rPr>
          <w:rFonts w:ascii="Arial" w:eastAsia="Arial" w:hAnsi="Arial" w:cs="Arial"/>
          <w:sz w:val="24"/>
          <w:szCs w:val="24"/>
        </w:rPr>
      </w:pPr>
      <w:r w:rsidRPr="00516124">
        <w:rPr>
          <w:rFonts w:ascii="Arial" w:eastAsia="Arial" w:hAnsi="Arial" w:cs="Arial"/>
          <w:sz w:val="24"/>
          <w:szCs w:val="24"/>
        </w:rPr>
        <w:t>Cualquier otra prestación que se pudieren pactar entre las partes”</w:t>
      </w:r>
      <w:r w:rsidRPr="00516124">
        <w:rPr>
          <w:rStyle w:val="Refdenotaalpie"/>
          <w:rFonts w:ascii="Arial" w:eastAsia="Arial" w:hAnsi="Arial" w:cs="Arial"/>
          <w:sz w:val="24"/>
          <w:szCs w:val="24"/>
        </w:rPr>
        <w:footnoteReference w:id="5"/>
      </w:r>
    </w:p>
    <w:p w14:paraId="4C667848" w14:textId="55FB770C" w:rsidR="006B0D4D" w:rsidRDefault="0053375E" w:rsidP="00A77FAD">
      <w:pPr>
        <w:spacing w:line="360" w:lineRule="auto"/>
        <w:jc w:val="both"/>
        <w:rPr>
          <w:rFonts w:ascii="Arial" w:eastAsia="Arial" w:hAnsi="Arial" w:cs="Arial"/>
          <w:sz w:val="24"/>
          <w:szCs w:val="24"/>
        </w:rPr>
      </w:pPr>
      <w:r>
        <w:rPr>
          <w:rFonts w:ascii="Arial" w:eastAsia="Arial" w:hAnsi="Arial" w:cs="Arial"/>
          <w:sz w:val="24"/>
          <w:szCs w:val="24"/>
        </w:rPr>
        <w:t xml:space="preserve">Cabe señalar que, </w:t>
      </w:r>
      <w:r w:rsidR="00A77FAD" w:rsidRPr="00A77FAD">
        <w:rPr>
          <w:rFonts w:ascii="Arial" w:eastAsia="Arial" w:hAnsi="Arial" w:cs="Arial"/>
          <w:sz w:val="24"/>
          <w:szCs w:val="24"/>
        </w:rPr>
        <w:t>El Instituto Me</w:t>
      </w:r>
      <w:r w:rsidR="006541CA">
        <w:rPr>
          <w:rFonts w:ascii="Arial" w:eastAsia="Arial" w:hAnsi="Arial" w:cs="Arial"/>
          <w:sz w:val="24"/>
          <w:szCs w:val="24"/>
        </w:rPr>
        <w:t>xicano del Seguro Social,</w:t>
      </w:r>
      <w:r w:rsidR="006B0D4D">
        <w:rPr>
          <w:rFonts w:ascii="Arial" w:eastAsia="Arial" w:hAnsi="Arial" w:cs="Arial"/>
          <w:sz w:val="24"/>
          <w:szCs w:val="24"/>
        </w:rPr>
        <w:t xml:space="preserve"> (IMSS)</w:t>
      </w:r>
      <w:r w:rsidR="006541CA">
        <w:rPr>
          <w:rFonts w:ascii="Arial" w:eastAsia="Arial" w:hAnsi="Arial" w:cs="Arial"/>
          <w:sz w:val="24"/>
          <w:szCs w:val="24"/>
        </w:rPr>
        <w:t xml:space="preserve"> aplicó</w:t>
      </w:r>
      <w:r w:rsidR="00A77FAD" w:rsidRPr="00A77FAD">
        <w:rPr>
          <w:rFonts w:ascii="Arial" w:eastAsia="Arial" w:hAnsi="Arial" w:cs="Arial"/>
          <w:sz w:val="24"/>
          <w:szCs w:val="24"/>
        </w:rPr>
        <w:t xml:space="preserve"> la prueba piloto para la incorpora</w:t>
      </w:r>
      <w:r w:rsidR="00A77FAD">
        <w:rPr>
          <w:rFonts w:ascii="Arial" w:eastAsia="Arial" w:hAnsi="Arial" w:cs="Arial"/>
          <w:sz w:val="24"/>
          <w:szCs w:val="24"/>
        </w:rPr>
        <w:t xml:space="preserve">ción a la seguridad social, no </w:t>
      </w:r>
      <w:r w:rsidR="00A77FAD" w:rsidRPr="00A77FAD">
        <w:rPr>
          <w:rFonts w:ascii="Arial" w:eastAsia="Arial" w:hAnsi="Arial" w:cs="Arial"/>
          <w:sz w:val="24"/>
          <w:szCs w:val="24"/>
        </w:rPr>
        <w:t>ob</w:t>
      </w:r>
      <w:r w:rsidR="006541CA">
        <w:rPr>
          <w:rFonts w:ascii="Arial" w:eastAsia="Arial" w:hAnsi="Arial" w:cs="Arial"/>
          <w:sz w:val="24"/>
          <w:szCs w:val="24"/>
        </w:rPr>
        <w:t>stante,</w:t>
      </w:r>
      <w:r w:rsidR="006B0D4D">
        <w:rPr>
          <w:rFonts w:ascii="Arial" w:eastAsia="Arial" w:hAnsi="Arial" w:cs="Arial"/>
          <w:sz w:val="24"/>
          <w:szCs w:val="24"/>
        </w:rPr>
        <w:t xml:space="preserve"> d</w:t>
      </w:r>
      <w:r w:rsidR="006B0D4D" w:rsidRPr="006B0D4D">
        <w:rPr>
          <w:rFonts w:ascii="Arial" w:eastAsia="Arial" w:hAnsi="Arial" w:cs="Arial"/>
          <w:sz w:val="24"/>
          <w:szCs w:val="24"/>
        </w:rPr>
        <w:t xml:space="preserve">esde </w:t>
      </w:r>
      <w:r w:rsidR="006B0D4D">
        <w:rPr>
          <w:rFonts w:ascii="Arial" w:eastAsia="Arial" w:hAnsi="Arial" w:cs="Arial"/>
          <w:sz w:val="24"/>
          <w:szCs w:val="24"/>
        </w:rPr>
        <w:t xml:space="preserve">el 16 de noviembre del </w:t>
      </w:r>
      <w:r w:rsidR="006B0D4D" w:rsidRPr="006B0D4D">
        <w:rPr>
          <w:rFonts w:ascii="Arial" w:eastAsia="Arial" w:hAnsi="Arial" w:cs="Arial"/>
          <w:sz w:val="24"/>
          <w:szCs w:val="24"/>
        </w:rPr>
        <w:t>2022, la afiliación al</w:t>
      </w:r>
      <w:r w:rsidR="006B0D4D">
        <w:rPr>
          <w:rFonts w:ascii="Arial" w:eastAsia="Arial" w:hAnsi="Arial" w:cs="Arial"/>
          <w:sz w:val="24"/>
          <w:szCs w:val="24"/>
        </w:rPr>
        <w:t xml:space="preserve"> IMSS</w:t>
      </w:r>
      <w:r w:rsidR="006B0D4D" w:rsidRPr="006B0D4D">
        <w:rPr>
          <w:rFonts w:ascii="Arial" w:eastAsia="Arial" w:hAnsi="Arial" w:cs="Arial"/>
          <w:sz w:val="24"/>
          <w:szCs w:val="24"/>
        </w:rPr>
        <w:t xml:space="preserve"> para las personas trabajadoras del hogar es obligatoria</w:t>
      </w:r>
      <w:r w:rsidR="006B0D4D">
        <w:rPr>
          <w:rFonts w:ascii="Arial" w:eastAsia="Arial" w:hAnsi="Arial" w:cs="Arial"/>
          <w:sz w:val="24"/>
          <w:szCs w:val="24"/>
        </w:rPr>
        <w:t xml:space="preserve"> a partir de decreto</w:t>
      </w:r>
      <w:r w:rsidR="006B0D4D" w:rsidRPr="006B0D4D">
        <w:rPr>
          <w:rFonts w:ascii="Arial" w:eastAsia="Arial" w:hAnsi="Arial" w:cs="Arial"/>
          <w:sz w:val="24"/>
          <w:szCs w:val="24"/>
        </w:rPr>
        <w:t xml:space="preserve"> por el que se reforman, adicionan y derogan diversas disposicio</w:t>
      </w:r>
      <w:r w:rsidR="006B0D4D">
        <w:rPr>
          <w:rFonts w:ascii="Arial" w:eastAsia="Arial" w:hAnsi="Arial" w:cs="Arial"/>
          <w:sz w:val="24"/>
          <w:szCs w:val="24"/>
        </w:rPr>
        <w:t>nes de la Ley del Seguro Social</w:t>
      </w:r>
      <w:r>
        <w:rPr>
          <w:rStyle w:val="Refdenotaalpie"/>
          <w:rFonts w:ascii="Arial" w:eastAsia="Arial" w:hAnsi="Arial" w:cs="Arial"/>
          <w:sz w:val="24"/>
          <w:szCs w:val="24"/>
        </w:rPr>
        <w:footnoteReference w:id="6"/>
      </w:r>
      <w:r w:rsidR="006B0D4D">
        <w:rPr>
          <w:rFonts w:ascii="Arial" w:eastAsia="Arial" w:hAnsi="Arial" w:cs="Arial"/>
          <w:sz w:val="24"/>
          <w:szCs w:val="24"/>
        </w:rPr>
        <w:t xml:space="preserve"> (DOF, 2022)</w:t>
      </w:r>
    </w:p>
    <w:p w14:paraId="2B12EA31" w14:textId="19E7A86C" w:rsidR="0053375E" w:rsidRDefault="0053375E" w:rsidP="00A77FAD">
      <w:pPr>
        <w:spacing w:line="360" w:lineRule="auto"/>
        <w:jc w:val="both"/>
        <w:rPr>
          <w:rFonts w:ascii="Arial" w:eastAsia="Arial" w:hAnsi="Arial" w:cs="Arial"/>
          <w:sz w:val="24"/>
          <w:szCs w:val="24"/>
        </w:rPr>
      </w:pPr>
      <w:r>
        <w:rPr>
          <w:rFonts w:ascii="Arial" w:eastAsia="Arial" w:hAnsi="Arial" w:cs="Arial"/>
          <w:sz w:val="24"/>
          <w:szCs w:val="24"/>
        </w:rPr>
        <w:t>L</w:t>
      </w:r>
      <w:r w:rsidRPr="0053375E">
        <w:rPr>
          <w:rFonts w:ascii="Arial" w:eastAsia="Arial" w:hAnsi="Arial" w:cs="Arial"/>
          <w:sz w:val="24"/>
          <w:szCs w:val="24"/>
        </w:rPr>
        <w:t xml:space="preserve">a afiliación </w:t>
      </w:r>
      <w:r>
        <w:rPr>
          <w:rFonts w:ascii="Arial" w:eastAsia="Arial" w:hAnsi="Arial" w:cs="Arial"/>
          <w:sz w:val="24"/>
          <w:szCs w:val="24"/>
        </w:rPr>
        <w:t xml:space="preserve">obligatoria </w:t>
      </w:r>
      <w:r w:rsidRPr="0053375E">
        <w:rPr>
          <w:rFonts w:ascii="Arial" w:eastAsia="Arial" w:hAnsi="Arial" w:cs="Arial"/>
          <w:sz w:val="24"/>
          <w:szCs w:val="24"/>
        </w:rPr>
        <w:t>al IMSS</w:t>
      </w:r>
      <w:r>
        <w:rPr>
          <w:rFonts w:ascii="Arial" w:eastAsia="Arial" w:hAnsi="Arial" w:cs="Arial"/>
          <w:sz w:val="24"/>
          <w:szCs w:val="24"/>
        </w:rPr>
        <w:t>,</w:t>
      </w:r>
      <w:r w:rsidRPr="0053375E">
        <w:rPr>
          <w:rFonts w:ascii="Arial" w:eastAsia="Arial" w:hAnsi="Arial" w:cs="Arial"/>
          <w:sz w:val="24"/>
          <w:szCs w:val="24"/>
        </w:rPr>
        <w:t xml:space="preserve"> representa un avance respecto al anterior programa piloto. No obstante, subsisten desafíos importantes en su implementación, como la falta de información entre empleadores y la necesidad de un sistema simplificado de cumplimiento para quienes emplean trabajadoras de forma parcial o en diferentes hogares.</w:t>
      </w:r>
    </w:p>
    <w:p w14:paraId="1B19CF2C" w14:textId="3DF14DDA" w:rsidR="00EA04A6" w:rsidRPr="00631407" w:rsidRDefault="0053375E" w:rsidP="00A77FAD">
      <w:pPr>
        <w:spacing w:line="360" w:lineRule="auto"/>
        <w:jc w:val="both"/>
        <w:rPr>
          <w:rFonts w:ascii="Arial" w:eastAsia="Arial" w:hAnsi="Arial" w:cs="Arial"/>
          <w:sz w:val="24"/>
          <w:szCs w:val="24"/>
        </w:rPr>
      </w:pPr>
      <w:r>
        <w:rPr>
          <w:rFonts w:ascii="Arial" w:eastAsia="Arial" w:hAnsi="Arial" w:cs="Arial"/>
          <w:sz w:val="24"/>
          <w:szCs w:val="24"/>
        </w:rPr>
        <w:lastRenderedPageBreak/>
        <w:t>E</w:t>
      </w:r>
      <w:r w:rsidR="00A77FAD" w:rsidRPr="00A77FAD">
        <w:rPr>
          <w:rFonts w:ascii="Arial" w:eastAsia="Arial" w:hAnsi="Arial" w:cs="Arial"/>
          <w:sz w:val="24"/>
          <w:szCs w:val="24"/>
        </w:rPr>
        <w:t>l Sindic</w:t>
      </w:r>
      <w:r w:rsidR="00A77FAD">
        <w:rPr>
          <w:rFonts w:ascii="Arial" w:eastAsia="Arial" w:hAnsi="Arial" w:cs="Arial"/>
          <w:sz w:val="24"/>
          <w:szCs w:val="24"/>
        </w:rPr>
        <w:t xml:space="preserve">ato Nacional de Trabajadores y </w:t>
      </w:r>
      <w:r w:rsidR="00A77FAD" w:rsidRPr="00A77FAD">
        <w:rPr>
          <w:rFonts w:ascii="Arial" w:eastAsia="Arial" w:hAnsi="Arial" w:cs="Arial"/>
          <w:sz w:val="24"/>
          <w:szCs w:val="24"/>
        </w:rPr>
        <w:t>Trabajadoras del Hogar</w:t>
      </w:r>
      <w:r w:rsidR="006541CA">
        <w:rPr>
          <w:rFonts w:ascii="Arial" w:eastAsia="Arial" w:hAnsi="Arial" w:cs="Arial"/>
          <w:sz w:val="24"/>
          <w:szCs w:val="24"/>
        </w:rPr>
        <w:t xml:space="preserve"> </w:t>
      </w:r>
      <w:r w:rsidR="006541CA" w:rsidRPr="00F52154">
        <w:rPr>
          <w:rFonts w:ascii="Arial" w:eastAsia="Arial" w:hAnsi="Arial" w:cs="Arial"/>
          <w:sz w:val="24"/>
          <w:szCs w:val="24"/>
        </w:rPr>
        <w:t>(SINANCTHO)</w:t>
      </w:r>
      <w:r w:rsidR="00A77FAD" w:rsidRPr="00A77FAD">
        <w:rPr>
          <w:rFonts w:ascii="Arial" w:eastAsia="Arial" w:hAnsi="Arial" w:cs="Arial"/>
          <w:sz w:val="24"/>
          <w:szCs w:val="24"/>
        </w:rPr>
        <w:t xml:space="preserve"> ha incentivado talleres en</w:t>
      </w:r>
      <w:r>
        <w:rPr>
          <w:rFonts w:ascii="Arial" w:eastAsia="Arial" w:hAnsi="Arial" w:cs="Arial"/>
          <w:sz w:val="24"/>
          <w:szCs w:val="24"/>
        </w:rPr>
        <w:t xml:space="preserve"> línea para que conozcan </w:t>
      </w:r>
      <w:r w:rsidR="00A77FAD">
        <w:rPr>
          <w:rFonts w:ascii="Arial" w:eastAsia="Arial" w:hAnsi="Arial" w:cs="Arial"/>
          <w:sz w:val="24"/>
          <w:szCs w:val="24"/>
        </w:rPr>
        <w:t xml:space="preserve">la </w:t>
      </w:r>
      <w:r w:rsidR="00A77FAD" w:rsidRPr="00A77FAD">
        <w:rPr>
          <w:rFonts w:ascii="Arial" w:eastAsia="Arial" w:hAnsi="Arial" w:cs="Arial"/>
          <w:sz w:val="24"/>
          <w:szCs w:val="24"/>
        </w:rPr>
        <w:t>forma de registrarse y darse de alta. Sin embargo, existe resistencia por</w:t>
      </w:r>
      <w:r w:rsidR="00A77FAD">
        <w:rPr>
          <w:rFonts w:ascii="Arial" w:eastAsia="Arial" w:hAnsi="Arial" w:cs="Arial"/>
          <w:sz w:val="24"/>
          <w:szCs w:val="24"/>
        </w:rPr>
        <w:t xml:space="preserve"> parte de los empleadores para  </w:t>
      </w:r>
      <w:r w:rsidR="00A77FAD" w:rsidRPr="00A77FAD">
        <w:rPr>
          <w:rFonts w:ascii="Arial" w:eastAsia="Arial" w:hAnsi="Arial" w:cs="Arial"/>
          <w:sz w:val="24"/>
          <w:szCs w:val="24"/>
        </w:rPr>
        <w:t>incorporarlas a la seguridad social.</w:t>
      </w:r>
      <w:r w:rsidR="00A77FAD">
        <w:rPr>
          <w:rFonts w:ascii="Arial" w:eastAsia="Arial" w:hAnsi="Arial" w:cs="Arial"/>
          <w:sz w:val="24"/>
          <w:szCs w:val="24"/>
        </w:rPr>
        <w:t>”</w:t>
      </w:r>
      <w:r w:rsidR="00A77FAD">
        <w:rPr>
          <w:rStyle w:val="Refdenotaalpie"/>
          <w:rFonts w:ascii="Arial" w:eastAsia="Arial" w:hAnsi="Arial" w:cs="Arial"/>
          <w:sz w:val="24"/>
          <w:szCs w:val="24"/>
        </w:rPr>
        <w:footnoteReference w:id="7"/>
      </w:r>
    </w:p>
    <w:p w14:paraId="5C522368" w14:textId="365E5330" w:rsidR="00D17BF6" w:rsidRDefault="0009791B">
      <w:pPr>
        <w:spacing w:line="360" w:lineRule="auto"/>
        <w:jc w:val="both"/>
        <w:rPr>
          <w:rFonts w:ascii="Arial" w:eastAsia="Arial" w:hAnsi="Arial" w:cs="Arial"/>
          <w:sz w:val="24"/>
          <w:szCs w:val="24"/>
        </w:rPr>
      </w:pPr>
      <w:r>
        <w:rPr>
          <w:rFonts w:ascii="Arial" w:eastAsia="Arial" w:hAnsi="Arial" w:cs="Arial"/>
          <w:sz w:val="24"/>
          <w:szCs w:val="24"/>
        </w:rPr>
        <w:t xml:space="preserve">Sin embargo, </w:t>
      </w:r>
      <w:r w:rsidR="002A1E67">
        <w:rPr>
          <w:rFonts w:ascii="Arial" w:eastAsia="Arial" w:hAnsi="Arial" w:cs="Arial"/>
          <w:sz w:val="24"/>
          <w:szCs w:val="24"/>
        </w:rPr>
        <w:t>p</w:t>
      </w:r>
      <w:r>
        <w:rPr>
          <w:rFonts w:ascii="Arial" w:eastAsia="Arial" w:hAnsi="Arial" w:cs="Arial"/>
          <w:sz w:val="24"/>
          <w:szCs w:val="24"/>
        </w:rPr>
        <w:t>ese a los avances normativos,</w:t>
      </w:r>
      <w:r w:rsidR="00631407">
        <w:rPr>
          <w:rFonts w:ascii="Arial" w:eastAsia="Arial" w:hAnsi="Arial" w:cs="Arial"/>
          <w:sz w:val="24"/>
          <w:szCs w:val="24"/>
        </w:rPr>
        <w:t xml:space="preserve"> </w:t>
      </w:r>
      <w:r w:rsidR="0053375E">
        <w:rPr>
          <w:rFonts w:ascii="Arial" w:eastAsia="Arial" w:hAnsi="Arial" w:cs="Arial"/>
          <w:sz w:val="24"/>
          <w:szCs w:val="24"/>
        </w:rPr>
        <w:t xml:space="preserve">las personas trabajadoras del hogar, </w:t>
      </w:r>
      <w:r w:rsidR="006A7E98">
        <w:rPr>
          <w:rFonts w:ascii="Arial" w:eastAsia="Arial" w:hAnsi="Arial" w:cs="Arial"/>
          <w:sz w:val="24"/>
          <w:szCs w:val="24"/>
        </w:rPr>
        <w:t>sig</w:t>
      </w:r>
      <w:r w:rsidR="007D313E">
        <w:rPr>
          <w:rFonts w:ascii="Arial" w:eastAsia="Arial" w:hAnsi="Arial" w:cs="Arial"/>
          <w:sz w:val="24"/>
          <w:szCs w:val="24"/>
        </w:rPr>
        <w:t>ue</w:t>
      </w:r>
      <w:r w:rsidR="0053375E">
        <w:rPr>
          <w:rFonts w:ascii="Arial" w:eastAsia="Arial" w:hAnsi="Arial" w:cs="Arial"/>
          <w:sz w:val="24"/>
          <w:szCs w:val="24"/>
        </w:rPr>
        <w:t>n</w:t>
      </w:r>
      <w:r w:rsidR="007D313E">
        <w:rPr>
          <w:rFonts w:ascii="Arial" w:eastAsia="Arial" w:hAnsi="Arial" w:cs="Arial"/>
          <w:sz w:val="24"/>
          <w:szCs w:val="24"/>
        </w:rPr>
        <w:t xml:space="preserve"> presentando</w:t>
      </w:r>
      <w:r w:rsidR="00631407">
        <w:rPr>
          <w:rFonts w:ascii="Arial" w:eastAsia="Arial" w:hAnsi="Arial" w:cs="Arial"/>
          <w:sz w:val="24"/>
          <w:szCs w:val="24"/>
        </w:rPr>
        <w:t xml:space="preserve"> situaciones muy pr</w:t>
      </w:r>
      <w:r w:rsidR="006A7E98">
        <w:rPr>
          <w:rFonts w:ascii="Arial" w:eastAsia="Arial" w:hAnsi="Arial" w:cs="Arial"/>
          <w:sz w:val="24"/>
          <w:szCs w:val="24"/>
        </w:rPr>
        <w:t>ecarias</w:t>
      </w:r>
      <w:r w:rsidR="00BA325C">
        <w:rPr>
          <w:rFonts w:ascii="Arial" w:eastAsia="Arial" w:hAnsi="Arial" w:cs="Arial"/>
          <w:sz w:val="24"/>
          <w:szCs w:val="24"/>
        </w:rPr>
        <w:t xml:space="preserve">, </w:t>
      </w:r>
      <w:r w:rsidR="00723543" w:rsidRPr="008A64E1">
        <w:rPr>
          <w:rFonts w:ascii="Arial" w:eastAsia="Arial" w:hAnsi="Arial" w:cs="Arial"/>
          <w:sz w:val="24"/>
          <w:szCs w:val="24"/>
        </w:rPr>
        <w:t xml:space="preserve">de acuerdo con la </w:t>
      </w:r>
      <w:r w:rsidR="00642AC6">
        <w:rPr>
          <w:rFonts w:ascii="Arial" w:eastAsia="Arial" w:hAnsi="Arial" w:cs="Arial"/>
          <w:sz w:val="24"/>
          <w:szCs w:val="24"/>
        </w:rPr>
        <w:t xml:space="preserve">última </w:t>
      </w:r>
      <w:r w:rsidR="00723543" w:rsidRPr="008A64E1">
        <w:rPr>
          <w:rFonts w:ascii="Arial" w:eastAsia="Arial" w:hAnsi="Arial" w:cs="Arial"/>
          <w:sz w:val="24"/>
          <w:szCs w:val="24"/>
        </w:rPr>
        <w:t xml:space="preserve">Encuesta Nacional de Ocupación y Empleo (ENOE), </w:t>
      </w:r>
      <w:r w:rsidR="00642AC6">
        <w:rPr>
          <w:rFonts w:ascii="Arial" w:eastAsia="Arial" w:hAnsi="Arial" w:cs="Arial"/>
          <w:sz w:val="24"/>
          <w:szCs w:val="24"/>
        </w:rPr>
        <w:t>“</w:t>
      </w:r>
      <w:r w:rsidR="00642AC6" w:rsidRPr="00642AC6">
        <w:rPr>
          <w:rFonts w:ascii="Arial" w:eastAsia="Arial" w:hAnsi="Arial" w:cs="Arial"/>
          <w:sz w:val="24"/>
          <w:szCs w:val="24"/>
        </w:rPr>
        <w:t>el trabajo doméstico remunerado en hogares. es una de las ocupaciones con mayor tasa de empleo informal.</w:t>
      </w:r>
      <w:r w:rsidR="00642AC6">
        <w:rPr>
          <w:rFonts w:ascii="Arial" w:eastAsia="Arial" w:hAnsi="Arial" w:cs="Arial"/>
          <w:sz w:val="24"/>
          <w:szCs w:val="24"/>
        </w:rPr>
        <w:t xml:space="preserve"> </w:t>
      </w:r>
      <w:r w:rsidR="00642AC6" w:rsidRPr="00642AC6">
        <w:rPr>
          <w:rFonts w:ascii="Arial" w:eastAsia="Arial" w:hAnsi="Arial" w:cs="Arial"/>
          <w:sz w:val="24"/>
          <w:szCs w:val="24"/>
        </w:rPr>
        <w:t>nueve de cada 10 eran mujeres […] 71.7 % correspondió a mujeres y 63.4 %, a hombres</w:t>
      </w:r>
      <w:r w:rsidR="00642AC6">
        <w:rPr>
          <w:rFonts w:ascii="Arial" w:eastAsia="Arial" w:hAnsi="Arial" w:cs="Arial"/>
          <w:sz w:val="24"/>
          <w:szCs w:val="24"/>
        </w:rPr>
        <w:t>. S</w:t>
      </w:r>
      <w:r w:rsidR="00723543" w:rsidRPr="008A64E1">
        <w:rPr>
          <w:rFonts w:ascii="Arial" w:eastAsia="Arial" w:hAnsi="Arial" w:cs="Arial"/>
          <w:sz w:val="24"/>
          <w:szCs w:val="24"/>
        </w:rPr>
        <w:t>e estima que</w:t>
      </w:r>
      <w:r w:rsidR="00642AC6">
        <w:rPr>
          <w:rFonts w:ascii="Arial" w:eastAsia="Arial" w:hAnsi="Arial" w:cs="Arial"/>
          <w:sz w:val="24"/>
          <w:szCs w:val="24"/>
        </w:rPr>
        <w:t xml:space="preserve"> de las </w:t>
      </w:r>
      <w:r w:rsidR="00642AC6" w:rsidRPr="00642AC6">
        <w:rPr>
          <w:rFonts w:ascii="Arial" w:eastAsia="Arial" w:hAnsi="Arial" w:cs="Arial"/>
          <w:sz w:val="24"/>
          <w:szCs w:val="24"/>
        </w:rPr>
        <w:t xml:space="preserve">2.5 millones de personas </w:t>
      </w:r>
      <w:r w:rsidR="00642AC6">
        <w:rPr>
          <w:rFonts w:ascii="Arial" w:eastAsia="Arial" w:hAnsi="Arial" w:cs="Arial"/>
          <w:sz w:val="24"/>
          <w:szCs w:val="24"/>
        </w:rPr>
        <w:t xml:space="preserve">en este sector, </w:t>
      </w:r>
      <w:r w:rsidR="00642AC6" w:rsidRPr="00642AC6">
        <w:rPr>
          <w:rFonts w:ascii="Arial" w:eastAsia="Arial" w:hAnsi="Arial" w:cs="Arial"/>
          <w:sz w:val="24"/>
          <w:szCs w:val="24"/>
        </w:rPr>
        <w:t>95.0 % (2 361 408) lo hizo de manera informal y 5.</w:t>
      </w:r>
      <w:r w:rsidR="00642AC6">
        <w:rPr>
          <w:rFonts w:ascii="Arial" w:eastAsia="Arial" w:hAnsi="Arial" w:cs="Arial"/>
          <w:sz w:val="24"/>
          <w:szCs w:val="24"/>
        </w:rPr>
        <w:t xml:space="preserve">0 % (123 785), de manera formal, </w:t>
      </w:r>
      <w:r w:rsidR="008A64E1" w:rsidRPr="008A64E1">
        <w:rPr>
          <w:rFonts w:ascii="Arial" w:eastAsia="Arial" w:hAnsi="Arial" w:cs="Arial"/>
          <w:sz w:val="24"/>
          <w:szCs w:val="24"/>
        </w:rPr>
        <w:t>además la ENOE muestra que 69.5 % de las persona</w:t>
      </w:r>
      <w:r w:rsidR="008A64E1">
        <w:rPr>
          <w:rFonts w:ascii="Arial" w:eastAsia="Arial" w:hAnsi="Arial" w:cs="Arial"/>
          <w:sz w:val="24"/>
          <w:szCs w:val="24"/>
        </w:rPr>
        <w:t xml:space="preserve">s ocupadas en trabajo doméstico </w:t>
      </w:r>
      <w:r w:rsidR="008A64E1" w:rsidRPr="008A64E1">
        <w:rPr>
          <w:rFonts w:ascii="Arial" w:eastAsia="Arial" w:hAnsi="Arial" w:cs="Arial"/>
          <w:sz w:val="24"/>
          <w:szCs w:val="24"/>
        </w:rPr>
        <w:t>remunerado no recibió ningún tipo de prestación laboral</w:t>
      </w:r>
      <w:r w:rsidR="008A64E1">
        <w:rPr>
          <w:rFonts w:ascii="Arial" w:eastAsia="Arial" w:hAnsi="Arial" w:cs="Arial"/>
          <w:sz w:val="24"/>
          <w:szCs w:val="24"/>
        </w:rPr>
        <w:t xml:space="preserve"> (ENOE, 2024, p.1</w:t>
      </w:r>
      <w:r w:rsidR="00642AC6">
        <w:rPr>
          <w:rFonts w:ascii="Arial" w:eastAsia="Arial" w:hAnsi="Arial" w:cs="Arial"/>
          <w:sz w:val="24"/>
          <w:szCs w:val="24"/>
        </w:rPr>
        <w:t xml:space="preserve"> - 3</w:t>
      </w:r>
      <w:r w:rsidR="008A64E1">
        <w:rPr>
          <w:rFonts w:ascii="Arial" w:eastAsia="Arial" w:hAnsi="Arial" w:cs="Arial"/>
          <w:sz w:val="24"/>
          <w:szCs w:val="24"/>
        </w:rPr>
        <w:t>)</w:t>
      </w:r>
      <w:r w:rsidR="00642AC6">
        <w:rPr>
          <w:rStyle w:val="Refdenotaalpie"/>
          <w:rFonts w:ascii="Arial" w:eastAsia="Arial" w:hAnsi="Arial" w:cs="Arial"/>
          <w:sz w:val="24"/>
          <w:szCs w:val="24"/>
        </w:rPr>
        <w:footnoteReference w:id="8"/>
      </w:r>
      <w:r w:rsidR="00A365CC">
        <w:rPr>
          <w:rFonts w:ascii="Arial" w:eastAsia="Arial" w:hAnsi="Arial" w:cs="Arial"/>
          <w:sz w:val="24"/>
          <w:szCs w:val="24"/>
        </w:rPr>
        <w:t xml:space="preserve"> </w:t>
      </w:r>
      <w:r w:rsidR="00642AC6" w:rsidRPr="00A365CC">
        <w:rPr>
          <w:rFonts w:ascii="Arial" w:eastAsia="Arial" w:hAnsi="Arial" w:cs="Arial"/>
          <w:sz w:val="24"/>
          <w:szCs w:val="24"/>
        </w:rPr>
        <w:t xml:space="preserve">A </w:t>
      </w:r>
      <w:r w:rsidR="00886DA2" w:rsidRPr="00A365CC">
        <w:rPr>
          <w:rFonts w:ascii="Arial" w:eastAsia="Arial" w:hAnsi="Arial" w:cs="Arial"/>
          <w:sz w:val="24"/>
          <w:szCs w:val="24"/>
        </w:rPr>
        <w:t xml:space="preserve">pesar de la obligatoriedad de la afiliación al IMSS desde 2022, </w:t>
      </w:r>
      <w:r w:rsidR="00642AC6" w:rsidRPr="00A365CC">
        <w:rPr>
          <w:rFonts w:ascii="Arial" w:eastAsia="Arial" w:hAnsi="Arial" w:cs="Arial"/>
          <w:sz w:val="24"/>
          <w:szCs w:val="24"/>
        </w:rPr>
        <w:t xml:space="preserve"> se observa que</w:t>
      </w:r>
      <w:r w:rsidR="00A365CC">
        <w:rPr>
          <w:rFonts w:ascii="Arial" w:eastAsia="Arial" w:hAnsi="Arial" w:cs="Arial"/>
          <w:sz w:val="24"/>
          <w:szCs w:val="24"/>
        </w:rPr>
        <w:t xml:space="preserve"> un gran porcentaje de </w:t>
      </w:r>
      <w:r w:rsidR="00886DA2" w:rsidRPr="00A365CC">
        <w:rPr>
          <w:rFonts w:ascii="Arial" w:eastAsia="Arial" w:hAnsi="Arial" w:cs="Arial"/>
          <w:sz w:val="24"/>
          <w:szCs w:val="24"/>
        </w:rPr>
        <w:t>personas trabajadoras del hogar continúan en condi</w:t>
      </w:r>
      <w:r w:rsidR="00A365CC">
        <w:rPr>
          <w:rFonts w:ascii="Arial" w:eastAsia="Arial" w:hAnsi="Arial" w:cs="Arial"/>
          <w:sz w:val="24"/>
          <w:szCs w:val="24"/>
        </w:rPr>
        <w:t xml:space="preserve">ciones de informalidad laboral. </w:t>
      </w:r>
    </w:p>
    <w:p w14:paraId="6B3608B2" w14:textId="7A59451B" w:rsidR="00BA325C" w:rsidRDefault="007A5AB0">
      <w:pPr>
        <w:spacing w:line="360" w:lineRule="auto"/>
        <w:jc w:val="both"/>
        <w:rPr>
          <w:rFonts w:ascii="Arial" w:eastAsia="Arial" w:hAnsi="Arial" w:cs="Arial"/>
          <w:sz w:val="24"/>
          <w:szCs w:val="24"/>
        </w:rPr>
      </w:pPr>
      <w:r w:rsidRPr="00851BA4">
        <w:rPr>
          <w:rFonts w:ascii="Arial" w:eastAsia="Arial" w:hAnsi="Arial" w:cs="Arial"/>
          <w:sz w:val="24"/>
          <w:szCs w:val="24"/>
        </w:rPr>
        <w:t>El trabajo doméstico remunerado ha sido históricamente infravalorado hecho que da lugar a múltiples formas de abuso, maltrato y discriminación que coloca en situación de vulnerabilidad a las personas que trabajan en los hogares, además como expone el CONAPRED</w:t>
      </w:r>
      <w:r w:rsidRPr="00851BA4">
        <w:rPr>
          <w:rFonts w:ascii="Arial" w:eastAsia="Arial" w:hAnsi="Arial" w:cs="Arial"/>
          <w:sz w:val="24"/>
          <w:szCs w:val="24"/>
          <w:vertAlign w:val="superscript"/>
        </w:rPr>
        <w:footnoteReference w:id="9"/>
      </w:r>
      <w:r w:rsidRPr="00851BA4">
        <w:rPr>
          <w:rFonts w:ascii="Arial" w:eastAsia="Arial" w:hAnsi="Arial" w:cs="Arial"/>
          <w:sz w:val="24"/>
          <w:szCs w:val="24"/>
        </w:rPr>
        <w:t xml:space="preserve"> “el grado de vulnerabilidad es aún mayor cuando se observa que el trabajo del hogar está feminizado: nueve de cada diez trabajadores del hogar son mujeres [...] y aunque no se tienen cifras exactas, se conoce que muchas de ellas son indígenas o provienen del mundo rural. La discriminación contra ellas se comete tanto en el ámbito público como en el privado. </w:t>
      </w:r>
      <w:r w:rsidR="001E07BA">
        <w:rPr>
          <w:rFonts w:ascii="Arial" w:eastAsia="Arial" w:hAnsi="Arial" w:cs="Arial"/>
          <w:sz w:val="24"/>
          <w:szCs w:val="24"/>
        </w:rPr>
        <w:t xml:space="preserve">En adición, se debe mencionar que un gran porcentaje de personas de la tercera edad en este </w:t>
      </w:r>
      <w:r w:rsidR="001E07BA">
        <w:rPr>
          <w:rFonts w:ascii="Arial" w:eastAsia="Arial" w:hAnsi="Arial" w:cs="Arial"/>
          <w:sz w:val="24"/>
          <w:szCs w:val="24"/>
        </w:rPr>
        <w:lastRenderedPageBreak/>
        <w:t>sector, no obtuvieron ningún beneficio por los años de servicio, por lo cual presentan problemas de sostenibilidad económica, además de presentar problemas de salud y/o discapacidad que resultan difícil de atender.</w:t>
      </w:r>
    </w:p>
    <w:p w14:paraId="6C09FF46" w14:textId="32EEBA2F" w:rsidR="002A1E67" w:rsidRPr="00842ADE" w:rsidRDefault="00842ADE">
      <w:pPr>
        <w:spacing w:line="360" w:lineRule="auto"/>
        <w:jc w:val="both"/>
        <w:rPr>
          <w:rFonts w:ascii="Arial" w:eastAsia="Arial" w:hAnsi="Arial" w:cs="Arial"/>
          <w:sz w:val="24"/>
          <w:szCs w:val="24"/>
        </w:rPr>
      </w:pPr>
      <w:r>
        <w:rPr>
          <w:rFonts w:ascii="Arial" w:eastAsia="Arial" w:hAnsi="Arial" w:cs="Arial"/>
          <w:sz w:val="24"/>
          <w:szCs w:val="24"/>
        </w:rPr>
        <w:t>Cabe mencionar que, “d</w:t>
      </w:r>
      <w:r w:rsidRPr="00842ADE">
        <w:rPr>
          <w:rFonts w:ascii="Arial" w:eastAsia="Arial" w:hAnsi="Arial" w:cs="Arial"/>
          <w:sz w:val="24"/>
          <w:szCs w:val="24"/>
        </w:rPr>
        <w:t>esde que se inició el programa piloto en abril de 2019 y a poco más de dos años de la modificación constitucional que hace obligatoria su inscripción, el número de trabajadoras del hogar registradas ante el Instituto Mexicano del Seguro Social (IMSS) asciende apenas a 64 mil 956, lo que representa 2.6 por ciento de 2.5 millones que se estima se dedican a dicha actividad, de acuerdo con cifras oficiales.</w:t>
      </w:r>
      <w:r>
        <w:rPr>
          <w:rFonts w:ascii="Arial" w:eastAsia="Arial" w:hAnsi="Arial" w:cs="Arial"/>
          <w:sz w:val="24"/>
          <w:szCs w:val="24"/>
        </w:rPr>
        <w:t xml:space="preserve"> Además, </w:t>
      </w:r>
      <w:r w:rsidRPr="00842ADE">
        <w:rPr>
          <w:rFonts w:ascii="Arial" w:eastAsia="Arial" w:hAnsi="Arial" w:cs="Arial"/>
          <w:sz w:val="24"/>
          <w:szCs w:val="24"/>
        </w:rPr>
        <w:t>96.4 por ciento de quienes se dedican a esta labor lo hace sin un contrato.”</w:t>
      </w:r>
      <w:r>
        <w:rPr>
          <w:rStyle w:val="Refdenotaalpie"/>
          <w:rFonts w:ascii="Arial" w:eastAsia="Arial" w:hAnsi="Arial" w:cs="Arial"/>
          <w:sz w:val="24"/>
          <w:szCs w:val="24"/>
        </w:rPr>
        <w:footnoteReference w:id="10"/>
      </w:r>
      <w:r>
        <w:rPr>
          <w:rFonts w:ascii="Arial" w:eastAsia="Arial" w:hAnsi="Arial" w:cs="Arial"/>
          <w:sz w:val="24"/>
          <w:szCs w:val="24"/>
        </w:rPr>
        <w:t xml:space="preserve"> (La Jornada, 2025). Lo anterior muestra que, a </w:t>
      </w:r>
      <w:r w:rsidR="006121E0" w:rsidRPr="00842ADE">
        <w:rPr>
          <w:rFonts w:ascii="Arial" w:eastAsia="Arial" w:hAnsi="Arial" w:cs="Arial"/>
          <w:sz w:val="24"/>
          <w:szCs w:val="24"/>
        </w:rPr>
        <w:t>pesar del carácter obligatorio del registro, la</w:t>
      </w:r>
      <w:r>
        <w:rPr>
          <w:rFonts w:ascii="Arial" w:eastAsia="Arial" w:hAnsi="Arial" w:cs="Arial"/>
          <w:sz w:val="24"/>
          <w:szCs w:val="24"/>
        </w:rPr>
        <w:t xml:space="preserve"> cobertura sigue siendo baja posiblemente por </w:t>
      </w:r>
      <w:r w:rsidRPr="00842ADE">
        <w:rPr>
          <w:rFonts w:ascii="Arial" w:eastAsia="Arial" w:hAnsi="Arial" w:cs="Arial"/>
          <w:sz w:val="24"/>
          <w:szCs w:val="24"/>
        </w:rPr>
        <w:t>falta</w:t>
      </w:r>
      <w:r w:rsidR="006121E0" w:rsidRPr="00842ADE">
        <w:rPr>
          <w:rFonts w:ascii="Arial" w:eastAsia="Arial" w:hAnsi="Arial" w:cs="Arial"/>
          <w:sz w:val="24"/>
          <w:szCs w:val="24"/>
        </w:rPr>
        <w:t xml:space="preserve"> de mecanismos accesibles para empleadores y por desinformación generalizada.</w:t>
      </w:r>
    </w:p>
    <w:p w14:paraId="1E966EC8" w14:textId="0D8A1A6E" w:rsidR="00EB1D4A" w:rsidRDefault="006A7E98">
      <w:pPr>
        <w:spacing w:line="360" w:lineRule="auto"/>
        <w:jc w:val="both"/>
        <w:rPr>
          <w:rFonts w:ascii="Arial" w:eastAsia="Arial" w:hAnsi="Arial" w:cs="Arial"/>
          <w:sz w:val="24"/>
          <w:szCs w:val="24"/>
        </w:rPr>
      </w:pPr>
      <w:r w:rsidRPr="00281D09">
        <w:rPr>
          <w:rFonts w:ascii="Arial" w:eastAsia="Arial" w:hAnsi="Arial" w:cs="Arial"/>
          <w:sz w:val="24"/>
          <w:szCs w:val="24"/>
        </w:rPr>
        <w:t>En relación</w:t>
      </w:r>
      <w:r w:rsidR="00281D09">
        <w:rPr>
          <w:rFonts w:ascii="Arial" w:eastAsia="Arial" w:hAnsi="Arial" w:cs="Arial"/>
          <w:sz w:val="24"/>
          <w:szCs w:val="24"/>
        </w:rPr>
        <w:t xml:space="preserve"> a la recomendación 40 d) de las observaciones </w:t>
      </w:r>
      <w:r w:rsidR="00803FB5">
        <w:rPr>
          <w:rFonts w:ascii="Arial" w:eastAsia="Arial" w:hAnsi="Arial" w:cs="Arial"/>
          <w:sz w:val="24"/>
          <w:szCs w:val="24"/>
        </w:rPr>
        <w:t>del Comité</w:t>
      </w:r>
      <w:r>
        <w:rPr>
          <w:rFonts w:ascii="Arial" w:eastAsia="Arial" w:hAnsi="Arial" w:cs="Arial"/>
          <w:sz w:val="24"/>
          <w:szCs w:val="24"/>
        </w:rPr>
        <w:t xml:space="preserve"> CEDAW, </w:t>
      </w:r>
      <w:r w:rsidR="00281D09">
        <w:rPr>
          <w:rFonts w:ascii="Arial" w:eastAsia="Arial" w:hAnsi="Arial" w:cs="Arial"/>
          <w:sz w:val="24"/>
          <w:szCs w:val="24"/>
        </w:rPr>
        <w:t xml:space="preserve">a México en 2018, </w:t>
      </w:r>
      <w:r w:rsidR="00AE58F7">
        <w:rPr>
          <w:rFonts w:ascii="Arial" w:eastAsia="Arial" w:hAnsi="Arial" w:cs="Arial"/>
          <w:sz w:val="24"/>
          <w:szCs w:val="24"/>
        </w:rPr>
        <w:t>relativa</w:t>
      </w:r>
      <w:r w:rsidR="00281D09">
        <w:rPr>
          <w:rFonts w:ascii="Arial" w:eastAsia="Arial" w:hAnsi="Arial" w:cs="Arial"/>
          <w:sz w:val="24"/>
          <w:szCs w:val="24"/>
        </w:rPr>
        <w:t xml:space="preserve"> </w:t>
      </w:r>
      <w:r>
        <w:rPr>
          <w:rFonts w:ascii="Arial" w:eastAsia="Arial" w:hAnsi="Arial" w:cs="Arial"/>
          <w:sz w:val="24"/>
          <w:szCs w:val="24"/>
        </w:rPr>
        <w:t xml:space="preserve">a la </w:t>
      </w:r>
      <w:r w:rsidR="007A5AB0">
        <w:rPr>
          <w:rFonts w:ascii="Arial" w:eastAsia="Arial" w:hAnsi="Arial" w:cs="Arial"/>
          <w:sz w:val="24"/>
          <w:szCs w:val="24"/>
        </w:rPr>
        <w:t xml:space="preserve">necesidad de supervisar y realizar inspecciones del trabajo periódicas en domicilios privados, </w:t>
      </w:r>
      <w:r w:rsidR="00EB1D4A">
        <w:rPr>
          <w:rFonts w:ascii="Arial" w:eastAsia="Arial" w:hAnsi="Arial" w:cs="Arial"/>
          <w:sz w:val="24"/>
          <w:szCs w:val="24"/>
        </w:rPr>
        <w:t>el 7 de febrero del 2024, “l</w:t>
      </w:r>
      <w:r w:rsidR="00EB1D4A" w:rsidRPr="00EB1D4A">
        <w:rPr>
          <w:rFonts w:ascii="Arial" w:eastAsia="Arial" w:hAnsi="Arial" w:cs="Arial"/>
          <w:sz w:val="24"/>
          <w:szCs w:val="24"/>
        </w:rPr>
        <w:t xml:space="preserve">a Secretaría de Trabajo y Fomento al Empleo anunció la puesta en marcha de medidas de inspección en centros de trabajo, las cuales se enfocarán en aspectos como contratación, remuneración, horario laboral y prestaciones, con el </w:t>
      </w:r>
      <w:r w:rsidR="00116B79">
        <w:rPr>
          <w:rFonts w:ascii="Arial" w:eastAsia="Arial" w:hAnsi="Arial" w:cs="Arial"/>
          <w:sz w:val="24"/>
          <w:szCs w:val="24"/>
        </w:rPr>
        <w:t>objetivo,</w:t>
      </w:r>
      <w:r w:rsidR="00EB1D4A" w:rsidRPr="00EB1D4A">
        <w:rPr>
          <w:rFonts w:ascii="Arial" w:eastAsia="Arial" w:hAnsi="Arial" w:cs="Arial"/>
          <w:sz w:val="24"/>
          <w:szCs w:val="24"/>
        </w:rPr>
        <w:t xml:space="preserve"> de salvaguardar, los derecho</w:t>
      </w:r>
      <w:r w:rsidR="00EB1D4A">
        <w:rPr>
          <w:rFonts w:ascii="Arial" w:eastAsia="Arial" w:hAnsi="Arial" w:cs="Arial"/>
          <w:sz w:val="24"/>
          <w:szCs w:val="24"/>
        </w:rPr>
        <w:t>s de las trabajadoras del hogar, l</w:t>
      </w:r>
      <w:r w:rsidR="00EB1D4A" w:rsidRPr="00EB1D4A">
        <w:rPr>
          <w:rFonts w:ascii="Arial" w:eastAsia="Arial" w:hAnsi="Arial" w:cs="Arial"/>
          <w:sz w:val="24"/>
          <w:szCs w:val="24"/>
        </w:rPr>
        <w:t>a medida considera visitar domicilios particulares previa denuncia a la Dirección de Inspección, con el propósito de garantizar el cumplimiento adecuado de la</w:t>
      </w:r>
      <w:r w:rsidR="00EB1D4A">
        <w:rPr>
          <w:rFonts w:ascii="Arial" w:eastAsia="Arial" w:hAnsi="Arial" w:cs="Arial"/>
          <w:sz w:val="24"/>
          <w:szCs w:val="24"/>
        </w:rPr>
        <w:t>s normativas laborales vigentes” (La Jornada, 2024)</w:t>
      </w:r>
      <w:r w:rsidR="00EB1D4A">
        <w:rPr>
          <w:rStyle w:val="Refdenotaalpie"/>
          <w:rFonts w:ascii="Arial" w:eastAsia="Arial" w:hAnsi="Arial" w:cs="Arial"/>
          <w:sz w:val="24"/>
          <w:szCs w:val="24"/>
        </w:rPr>
        <w:footnoteReference w:id="11"/>
      </w:r>
      <w:r w:rsidR="00EB1D4A">
        <w:rPr>
          <w:rFonts w:ascii="Arial" w:eastAsia="Arial" w:hAnsi="Arial" w:cs="Arial"/>
          <w:sz w:val="24"/>
          <w:szCs w:val="24"/>
        </w:rPr>
        <w:t xml:space="preserve"> esto implica una acción limitada considerando que para poder realizar  la denuncia por parte de las personas trabajadoras del hogar, deben acreditar su empleo de manera formal, y es ese sentido solo el 5 % de este sector tiene esa condición. </w:t>
      </w:r>
    </w:p>
    <w:p w14:paraId="10153743" w14:textId="293C64C4" w:rsidR="00281D09" w:rsidRDefault="00EB1D4A">
      <w:pPr>
        <w:spacing w:line="360" w:lineRule="auto"/>
        <w:jc w:val="both"/>
        <w:rPr>
          <w:rFonts w:ascii="Arial" w:eastAsia="Arial" w:hAnsi="Arial" w:cs="Arial"/>
          <w:sz w:val="24"/>
          <w:szCs w:val="24"/>
        </w:rPr>
      </w:pPr>
      <w:r>
        <w:rPr>
          <w:rFonts w:ascii="Arial" w:eastAsia="Arial" w:hAnsi="Arial" w:cs="Arial"/>
          <w:sz w:val="24"/>
          <w:szCs w:val="24"/>
        </w:rPr>
        <w:lastRenderedPageBreak/>
        <w:t>“</w:t>
      </w:r>
      <w:r w:rsidR="003C10F5">
        <w:rPr>
          <w:rFonts w:ascii="Arial" w:eastAsia="Arial" w:hAnsi="Arial" w:cs="Arial"/>
          <w:sz w:val="24"/>
          <w:szCs w:val="24"/>
        </w:rPr>
        <w:t>N</w:t>
      </w:r>
      <w:r w:rsidR="00803FB5" w:rsidRPr="00803FB5">
        <w:rPr>
          <w:rFonts w:ascii="Arial" w:eastAsia="Arial" w:hAnsi="Arial" w:cs="Arial"/>
          <w:sz w:val="24"/>
          <w:szCs w:val="24"/>
        </w:rPr>
        <w:t>o obstante, a través del programa de asesoría del Sindicato Nacional de Trabajadores</w:t>
      </w:r>
      <w:r w:rsidR="003C10F5">
        <w:rPr>
          <w:rFonts w:ascii="Arial" w:eastAsia="Arial" w:hAnsi="Arial" w:cs="Arial"/>
          <w:sz w:val="24"/>
          <w:szCs w:val="24"/>
        </w:rPr>
        <w:t xml:space="preserve"> y Trabajadoras del Hogar, se ha</w:t>
      </w:r>
      <w:r w:rsidR="00803FB5" w:rsidRPr="00803FB5">
        <w:rPr>
          <w:rFonts w:ascii="Arial" w:eastAsia="Arial" w:hAnsi="Arial" w:cs="Arial"/>
          <w:sz w:val="24"/>
          <w:szCs w:val="24"/>
        </w:rPr>
        <w:t xml:space="preserve"> intervenido vía telefónica como acompañamiento e intervención con empleadores y empleadoras, así mismo se elaboran exhortos enunciando los derechos de las</w:t>
      </w:r>
      <w:r w:rsidR="00803FB5">
        <w:rPr>
          <w:rFonts w:ascii="Arial" w:eastAsia="Arial" w:hAnsi="Arial" w:cs="Arial"/>
          <w:sz w:val="24"/>
          <w:szCs w:val="24"/>
        </w:rPr>
        <w:t xml:space="preserve"> </w:t>
      </w:r>
      <w:r w:rsidR="00803FB5" w:rsidRPr="00803FB5">
        <w:rPr>
          <w:rFonts w:ascii="Arial" w:eastAsia="Arial" w:hAnsi="Arial" w:cs="Arial"/>
          <w:sz w:val="24"/>
          <w:szCs w:val="24"/>
        </w:rPr>
        <w:t xml:space="preserve">trabajadoras, dando como resultado que el </w:t>
      </w:r>
      <w:r w:rsidR="00A77FAD">
        <w:rPr>
          <w:rFonts w:ascii="Arial" w:eastAsia="Arial" w:hAnsi="Arial" w:cs="Arial"/>
          <w:sz w:val="24"/>
          <w:szCs w:val="24"/>
        </w:rPr>
        <w:t xml:space="preserve">empleador tenga un acercamiento </w:t>
      </w:r>
      <w:r w:rsidR="00A77FAD" w:rsidRPr="00A77FAD">
        <w:rPr>
          <w:rFonts w:ascii="Arial" w:eastAsia="Arial" w:hAnsi="Arial" w:cs="Arial"/>
          <w:sz w:val="24"/>
          <w:szCs w:val="24"/>
        </w:rPr>
        <w:t>con el sindicato, para el diálogo y respectiva asesoría</w:t>
      </w:r>
      <w:r w:rsidR="00A77FAD">
        <w:rPr>
          <w:rFonts w:ascii="Arial" w:eastAsia="Arial" w:hAnsi="Arial" w:cs="Arial"/>
          <w:sz w:val="24"/>
          <w:szCs w:val="24"/>
        </w:rPr>
        <w:t>.</w:t>
      </w:r>
      <w:r w:rsidR="00A77FAD">
        <w:rPr>
          <w:rStyle w:val="Refdenotaalpie"/>
          <w:rFonts w:ascii="Arial" w:eastAsia="Arial" w:hAnsi="Arial" w:cs="Arial"/>
          <w:sz w:val="24"/>
          <w:szCs w:val="24"/>
        </w:rPr>
        <w:footnoteReference w:id="12"/>
      </w:r>
      <w:r w:rsidR="00281D09">
        <w:rPr>
          <w:rFonts w:ascii="Arial" w:eastAsia="Arial" w:hAnsi="Arial" w:cs="Arial"/>
          <w:sz w:val="24"/>
          <w:szCs w:val="24"/>
        </w:rPr>
        <w:t>.</w:t>
      </w:r>
    </w:p>
    <w:p w14:paraId="351CE03C" w14:textId="77777777" w:rsidR="00D17BF6" w:rsidRPr="00851BA4" w:rsidRDefault="007A5AB0">
      <w:pPr>
        <w:spacing w:line="360" w:lineRule="auto"/>
        <w:jc w:val="both"/>
        <w:rPr>
          <w:rFonts w:ascii="Arial" w:eastAsia="Arial" w:hAnsi="Arial" w:cs="Arial"/>
          <w:sz w:val="24"/>
          <w:szCs w:val="24"/>
        </w:rPr>
      </w:pPr>
      <w:r w:rsidRPr="00851BA4">
        <w:rPr>
          <w:rFonts w:ascii="Arial" w:eastAsia="Arial" w:hAnsi="Arial" w:cs="Arial"/>
          <w:sz w:val="24"/>
          <w:szCs w:val="24"/>
        </w:rPr>
        <w:t>Asimismo, “Sobre las medidas adoptadas para asegurar el reconocimiento efectivo del derecho de negociación colectiva de las personas trabajadoras del hogar se encuentra plasmado en el capítulo II de la Ley Federal del Trabajo. Hasta el momento no hay acuerdos de negociación colectiva de las personas trabajadoras del hogar”</w:t>
      </w:r>
      <w:r w:rsidRPr="00851BA4">
        <w:rPr>
          <w:rFonts w:ascii="Arial" w:eastAsia="Arial" w:hAnsi="Arial" w:cs="Arial"/>
          <w:sz w:val="24"/>
          <w:szCs w:val="24"/>
          <w:vertAlign w:val="superscript"/>
        </w:rPr>
        <w:footnoteReference w:id="13"/>
      </w:r>
    </w:p>
    <w:p w14:paraId="2FD32355" w14:textId="21D3A40B" w:rsidR="00D17BF6" w:rsidRPr="00851BA4" w:rsidRDefault="007A5AB0">
      <w:pPr>
        <w:spacing w:line="360" w:lineRule="auto"/>
        <w:jc w:val="both"/>
        <w:rPr>
          <w:rFonts w:ascii="Arial" w:eastAsia="Arial" w:hAnsi="Arial" w:cs="Arial"/>
          <w:sz w:val="24"/>
          <w:szCs w:val="24"/>
        </w:rPr>
      </w:pPr>
      <w:r w:rsidRPr="00851BA4">
        <w:rPr>
          <w:rFonts w:ascii="Arial" w:eastAsia="Arial" w:hAnsi="Arial" w:cs="Arial"/>
          <w:sz w:val="24"/>
          <w:szCs w:val="24"/>
        </w:rPr>
        <w:t xml:space="preserve">Además, en lo referente a medidas para asegurar la protección efectiva de los trabajadores y trabajadoras domésticos contra el abuso, el acoso y la violencia en el lugar de trabajo: </w:t>
      </w:r>
      <w:r w:rsidRPr="002A1E67">
        <w:rPr>
          <w:rFonts w:ascii="Arial" w:eastAsia="Arial" w:hAnsi="Arial" w:cs="Arial"/>
          <w:color w:val="FF0000"/>
          <w:sz w:val="24"/>
          <w:szCs w:val="24"/>
        </w:rPr>
        <w:t>“</w:t>
      </w:r>
      <w:r w:rsidRPr="002A1E67">
        <w:rPr>
          <w:rFonts w:ascii="Arial" w:eastAsia="Arial" w:hAnsi="Arial" w:cs="Arial"/>
          <w:sz w:val="24"/>
          <w:szCs w:val="24"/>
        </w:rPr>
        <w:t xml:space="preserve">No hay medidas de manera particular que aseguren la protección efectiva de </w:t>
      </w:r>
      <w:r w:rsidR="003C10F5">
        <w:rPr>
          <w:rFonts w:ascii="Arial" w:eastAsia="Arial" w:hAnsi="Arial" w:cs="Arial"/>
          <w:sz w:val="24"/>
          <w:szCs w:val="24"/>
        </w:rPr>
        <w:t xml:space="preserve">las y </w:t>
      </w:r>
      <w:r w:rsidRPr="002A1E67">
        <w:rPr>
          <w:rFonts w:ascii="Arial" w:eastAsia="Arial" w:hAnsi="Arial" w:cs="Arial"/>
          <w:sz w:val="24"/>
          <w:szCs w:val="24"/>
        </w:rPr>
        <w:t>los trabajadores domésticos "personas trabajadoras del hogar</w:t>
      </w:r>
      <w:r w:rsidR="002A1E67" w:rsidRPr="002A1E67">
        <w:rPr>
          <w:rFonts w:ascii="Arial" w:eastAsia="Arial" w:hAnsi="Arial" w:cs="Arial"/>
          <w:sz w:val="24"/>
          <w:szCs w:val="24"/>
        </w:rPr>
        <w:t>”</w:t>
      </w:r>
      <w:r w:rsidRPr="002A1E67">
        <w:rPr>
          <w:rFonts w:ascii="Arial" w:eastAsia="Arial" w:hAnsi="Arial" w:cs="Arial"/>
          <w:sz w:val="24"/>
          <w:szCs w:val="24"/>
        </w:rPr>
        <w:t xml:space="preserve">, </w:t>
      </w:r>
      <w:r w:rsidR="002A1E67" w:rsidRPr="002A1E67">
        <w:rPr>
          <w:rFonts w:ascii="Arial" w:eastAsia="Arial" w:hAnsi="Arial" w:cs="Arial"/>
          <w:sz w:val="24"/>
          <w:szCs w:val="24"/>
        </w:rPr>
        <w:t>sin embargo, se precisa en la Ley Federal del T</w:t>
      </w:r>
      <w:r w:rsidRPr="002A1E67">
        <w:rPr>
          <w:rFonts w:ascii="Arial" w:eastAsia="Arial" w:hAnsi="Arial" w:cs="Arial"/>
          <w:sz w:val="24"/>
          <w:szCs w:val="24"/>
        </w:rPr>
        <w:t>rabajo y en la ley General de Acceso de las Mujeres a una Vida Libre de Violencia.”</w:t>
      </w:r>
      <w:r w:rsidRPr="00851BA4">
        <w:rPr>
          <w:rFonts w:ascii="Arial" w:eastAsia="Arial" w:hAnsi="Arial" w:cs="Arial"/>
          <w:sz w:val="24"/>
          <w:szCs w:val="24"/>
        </w:rPr>
        <w:t xml:space="preserve"> </w:t>
      </w:r>
      <w:r w:rsidRPr="00851BA4">
        <w:rPr>
          <w:rFonts w:ascii="Arial" w:eastAsia="Arial" w:hAnsi="Arial" w:cs="Arial"/>
          <w:sz w:val="24"/>
          <w:szCs w:val="24"/>
          <w:vertAlign w:val="superscript"/>
        </w:rPr>
        <w:footnoteReference w:id="14"/>
      </w:r>
    </w:p>
    <w:p w14:paraId="6B56FC9D" w14:textId="0D6881E5" w:rsidR="00D17BF6" w:rsidRDefault="007A5AB0" w:rsidP="00281D09">
      <w:pPr>
        <w:spacing w:line="360" w:lineRule="auto"/>
        <w:jc w:val="both"/>
        <w:rPr>
          <w:rFonts w:ascii="Arial" w:eastAsia="Arial" w:hAnsi="Arial" w:cs="Arial"/>
          <w:sz w:val="24"/>
          <w:szCs w:val="24"/>
        </w:rPr>
      </w:pPr>
      <w:r w:rsidRPr="00851BA4">
        <w:rPr>
          <w:rFonts w:ascii="Arial" w:eastAsia="Arial" w:hAnsi="Arial" w:cs="Arial"/>
          <w:sz w:val="24"/>
          <w:szCs w:val="24"/>
        </w:rPr>
        <w:t>No obstante, cabe señalar que: “Por su parte el Sindicato Nacional de Trabajadores y Trabajadoras del Hogar, ha diseñado un protocolo de atención jurídica con perspectiva de género, que pretende canalizar a las Trabajadoras del Hogar a las instancias correspondientes en caso de haber vivido acoso, violencia u hostigamiento laboral. (</w:t>
      </w:r>
      <w:r w:rsidR="003C10F5">
        <w:rPr>
          <w:rFonts w:ascii="Arial" w:eastAsia="Arial" w:hAnsi="Arial" w:cs="Arial"/>
          <w:sz w:val="24"/>
          <w:szCs w:val="24"/>
        </w:rPr>
        <w:t>OIT,2019, p.14</w:t>
      </w:r>
      <w:r w:rsidRPr="00851BA4">
        <w:rPr>
          <w:rFonts w:ascii="Arial" w:eastAsia="Arial" w:hAnsi="Arial" w:cs="Arial"/>
          <w:sz w:val="24"/>
          <w:szCs w:val="24"/>
        </w:rPr>
        <w:t>)</w:t>
      </w:r>
      <w:r w:rsidRPr="00851BA4">
        <w:rPr>
          <w:rFonts w:ascii="Arial" w:eastAsia="Arial" w:hAnsi="Arial" w:cs="Arial"/>
          <w:sz w:val="24"/>
          <w:szCs w:val="24"/>
          <w:vertAlign w:val="superscript"/>
        </w:rPr>
        <w:footnoteReference w:id="15"/>
      </w:r>
    </w:p>
    <w:p w14:paraId="032606CE" w14:textId="21D71140" w:rsidR="00D17BF6" w:rsidRDefault="00CD3A6C">
      <w:pPr>
        <w:spacing w:line="360" w:lineRule="auto"/>
        <w:jc w:val="both"/>
        <w:rPr>
          <w:rFonts w:ascii="Arial" w:eastAsia="Arial" w:hAnsi="Arial" w:cs="Arial"/>
          <w:sz w:val="24"/>
          <w:szCs w:val="24"/>
        </w:rPr>
      </w:pPr>
      <w:r>
        <w:rPr>
          <w:rFonts w:ascii="Arial" w:eastAsia="Arial" w:hAnsi="Arial" w:cs="Arial"/>
          <w:sz w:val="24"/>
          <w:szCs w:val="24"/>
        </w:rPr>
        <w:t xml:space="preserve">El reconocimiento de las trabajadoras del hogar en la Ley Federal del Trabajo fue un paso importante para el avance de sus derechos, </w:t>
      </w:r>
      <w:r w:rsidR="003C10F5">
        <w:rPr>
          <w:rFonts w:ascii="Arial" w:eastAsia="Arial" w:hAnsi="Arial" w:cs="Arial"/>
          <w:sz w:val="24"/>
          <w:szCs w:val="24"/>
        </w:rPr>
        <w:t>así</w:t>
      </w:r>
      <w:r>
        <w:rPr>
          <w:rFonts w:ascii="Arial" w:eastAsia="Arial" w:hAnsi="Arial" w:cs="Arial"/>
          <w:sz w:val="24"/>
          <w:szCs w:val="24"/>
        </w:rPr>
        <w:t xml:space="preserve"> como la </w:t>
      </w:r>
      <w:r w:rsidR="007A5AB0" w:rsidRPr="00851BA4">
        <w:rPr>
          <w:rFonts w:ascii="Arial" w:eastAsia="Arial" w:hAnsi="Arial" w:cs="Arial"/>
          <w:sz w:val="24"/>
          <w:szCs w:val="24"/>
        </w:rPr>
        <w:t xml:space="preserve">ratificación del Convenio 189 de la OIT y la implementación de las recomendaciones </w:t>
      </w:r>
      <w:r w:rsidR="002A1E67">
        <w:rPr>
          <w:rFonts w:ascii="Arial" w:eastAsia="Arial" w:hAnsi="Arial" w:cs="Arial"/>
          <w:sz w:val="24"/>
          <w:szCs w:val="24"/>
        </w:rPr>
        <w:t xml:space="preserve">de la CEDAW </w:t>
      </w:r>
      <w:r>
        <w:rPr>
          <w:rFonts w:ascii="Arial" w:eastAsia="Arial" w:hAnsi="Arial" w:cs="Arial"/>
          <w:sz w:val="24"/>
          <w:szCs w:val="24"/>
        </w:rPr>
        <w:lastRenderedPageBreak/>
        <w:t xml:space="preserve">sin embargo en los hechos se ha avanzado muy poco dado que no existe una política pública en la materia que implemente los avances, </w:t>
      </w:r>
      <w:r w:rsidR="000E358A">
        <w:rPr>
          <w:rFonts w:ascii="Arial" w:eastAsia="Arial" w:hAnsi="Arial" w:cs="Arial"/>
          <w:sz w:val="24"/>
          <w:szCs w:val="24"/>
        </w:rPr>
        <w:t xml:space="preserve">ni tampoco una permanente campaña para sensibilizar a </w:t>
      </w:r>
      <w:r w:rsidR="00AE58F7">
        <w:rPr>
          <w:rFonts w:ascii="Arial" w:eastAsia="Arial" w:hAnsi="Arial" w:cs="Arial"/>
          <w:sz w:val="24"/>
          <w:szCs w:val="24"/>
        </w:rPr>
        <w:t>la población</w:t>
      </w:r>
      <w:r w:rsidR="000E358A">
        <w:rPr>
          <w:rFonts w:ascii="Arial" w:eastAsia="Arial" w:hAnsi="Arial" w:cs="Arial"/>
          <w:sz w:val="24"/>
          <w:szCs w:val="24"/>
        </w:rPr>
        <w:t xml:space="preserve">. Las resistencias son amplias tanto en el sector gubernamental como en el ámbito patronal para lograr que </w:t>
      </w:r>
      <w:r w:rsidR="007A5AB0" w:rsidRPr="00851BA4">
        <w:rPr>
          <w:rFonts w:ascii="Arial" w:eastAsia="Arial" w:hAnsi="Arial" w:cs="Arial"/>
          <w:sz w:val="24"/>
          <w:szCs w:val="24"/>
        </w:rPr>
        <w:t>todas las personas trabajadoras del hogar gocen de un trabajo decente, así como de dignidad, reconocimiento pleno de derechos y justicia social.</w:t>
      </w:r>
    </w:p>
    <w:p w14:paraId="0FAA3B7B" w14:textId="77777777" w:rsidR="00FB1527" w:rsidRDefault="00FB1527">
      <w:pPr>
        <w:spacing w:line="360" w:lineRule="auto"/>
        <w:jc w:val="both"/>
        <w:rPr>
          <w:rFonts w:ascii="Arial" w:eastAsia="Arial" w:hAnsi="Arial" w:cs="Arial"/>
          <w:sz w:val="24"/>
          <w:szCs w:val="24"/>
        </w:rPr>
      </w:pPr>
    </w:p>
    <w:p w14:paraId="13C54226" w14:textId="76C9836C" w:rsidR="00FB1527" w:rsidRPr="003C10F5" w:rsidRDefault="00495C04" w:rsidP="00EE18FA">
      <w:pPr>
        <w:spacing w:after="0" w:line="360" w:lineRule="auto"/>
        <w:jc w:val="both"/>
        <w:rPr>
          <w:rFonts w:ascii="Arial" w:eastAsia="Arial" w:hAnsi="Arial" w:cs="Arial"/>
          <w:b/>
          <w:bCs/>
          <w:sz w:val="24"/>
          <w:szCs w:val="24"/>
        </w:rPr>
      </w:pPr>
      <w:r>
        <w:rPr>
          <w:rFonts w:ascii="Arial" w:eastAsia="Arial" w:hAnsi="Arial" w:cs="Arial"/>
          <w:b/>
          <w:bCs/>
          <w:sz w:val="24"/>
          <w:szCs w:val="24"/>
        </w:rPr>
        <w:t xml:space="preserve">Amparo en revisión 872/2023 </w:t>
      </w:r>
      <w:r w:rsidR="00FB1527" w:rsidRPr="003C10F5">
        <w:rPr>
          <w:rFonts w:ascii="Arial" w:eastAsia="Arial" w:hAnsi="Arial" w:cs="Arial"/>
          <w:b/>
          <w:bCs/>
          <w:sz w:val="24"/>
          <w:szCs w:val="24"/>
        </w:rPr>
        <w:t>de la Suprema Corte de Justicia de la Nación y sus Implicaciones</w:t>
      </w:r>
    </w:p>
    <w:p w14:paraId="2A5BC095" w14:textId="77777777" w:rsidR="009F3C3A" w:rsidRPr="008E36FE" w:rsidRDefault="009F3C3A" w:rsidP="00EE18FA">
      <w:pPr>
        <w:spacing w:after="0" w:line="360" w:lineRule="auto"/>
        <w:jc w:val="both"/>
        <w:rPr>
          <w:rFonts w:ascii="Arial" w:eastAsia="Arial" w:hAnsi="Arial" w:cs="Arial"/>
          <w:sz w:val="24"/>
          <w:szCs w:val="24"/>
          <w:highlight w:val="cyan"/>
        </w:rPr>
      </w:pPr>
    </w:p>
    <w:p w14:paraId="3EF499D7" w14:textId="34B46FCB" w:rsidR="007B6E59" w:rsidRPr="00ED3436" w:rsidRDefault="007B6E59" w:rsidP="007B6E59">
      <w:pPr>
        <w:spacing w:line="360" w:lineRule="auto"/>
        <w:jc w:val="both"/>
        <w:rPr>
          <w:rFonts w:ascii="Arial" w:eastAsia="Arial" w:hAnsi="Arial" w:cs="Arial"/>
          <w:sz w:val="24"/>
          <w:szCs w:val="24"/>
        </w:rPr>
      </w:pPr>
      <w:r w:rsidRPr="00ED3436">
        <w:rPr>
          <w:rFonts w:ascii="Arial" w:eastAsia="Arial" w:hAnsi="Arial" w:cs="Arial"/>
          <w:sz w:val="24"/>
          <w:szCs w:val="24"/>
        </w:rPr>
        <w:t>La Segunda Sala de la SCJN resolvió que es constitucionalmente válido que la Ley del Seguro Social (LSS) excluya de la definición de personas trabajadoras del hogar a quienes realizan esta actividad de forma ocasional o esporádica. La Corte sostuvo:</w:t>
      </w:r>
    </w:p>
    <w:p w14:paraId="30A2EF29" w14:textId="4B81E651" w:rsidR="006B77C6" w:rsidRDefault="006B77C6" w:rsidP="006B77C6">
      <w:pPr>
        <w:numPr>
          <w:ilvl w:val="0"/>
          <w:numId w:val="9"/>
        </w:numPr>
        <w:spacing w:line="360" w:lineRule="auto"/>
        <w:jc w:val="both"/>
        <w:rPr>
          <w:rFonts w:ascii="Arial" w:eastAsia="Arial" w:hAnsi="Arial" w:cs="Arial"/>
          <w:sz w:val="24"/>
          <w:szCs w:val="24"/>
        </w:rPr>
      </w:pPr>
      <w:r w:rsidRPr="006B77C6">
        <w:rPr>
          <w:rFonts w:ascii="Arial" w:eastAsia="Arial" w:hAnsi="Arial" w:cs="Arial"/>
          <w:sz w:val="24"/>
          <w:szCs w:val="24"/>
        </w:rPr>
        <w:t>una persona que realice trabajo doméstico únicamente de forma ocasional o esporádica, sin que este trabajo sea una ocupación profesional, no se considera trabajador doméstico.</w:t>
      </w:r>
      <w:r>
        <w:rPr>
          <w:rFonts w:ascii="Arial" w:eastAsia="Arial" w:hAnsi="Arial" w:cs="Arial"/>
          <w:sz w:val="24"/>
          <w:szCs w:val="24"/>
        </w:rPr>
        <w:t xml:space="preserve"> (SCJN, A</w:t>
      </w:r>
      <w:r w:rsidRPr="006B77C6">
        <w:rPr>
          <w:rFonts w:ascii="Arial" w:eastAsia="Arial" w:hAnsi="Arial" w:cs="Arial"/>
          <w:sz w:val="24"/>
          <w:szCs w:val="24"/>
        </w:rPr>
        <w:t>mparo en revisión 872/2023,</w:t>
      </w:r>
      <w:r>
        <w:rPr>
          <w:rFonts w:ascii="Arial" w:eastAsia="Arial" w:hAnsi="Arial" w:cs="Arial"/>
          <w:sz w:val="24"/>
          <w:szCs w:val="24"/>
        </w:rPr>
        <w:t xml:space="preserve"> 2024, p.13)</w:t>
      </w:r>
      <w:r>
        <w:rPr>
          <w:rStyle w:val="Refdenotaalpie"/>
          <w:rFonts w:ascii="Arial" w:eastAsia="Arial" w:hAnsi="Arial" w:cs="Arial"/>
          <w:sz w:val="24"/>
          <w:szCs w:val="24"/>
        </w:rPr>
        <w:footnoteReference w:id="16"/>
      </w:r>
    </w:p>
    <w:p w14:paraId="4092C2D8" w14:textId="57A92456" w:rsidR="0009490C" w:rsidRDefault="006B77C6" w:rsidP="006B77C6">
      <w:pPr>
        <w:numPr>
          <w:ilvl w:val="0"/>
          <w:numId w:val="9"/>
        </w:numPr>
        <w:spacing w:line="360" w:lineRule="auto"/>
        <w:jc w:val="both"/>
        <w:rPr>
          <w:rFonts w:ascii="Arial" w:eastAsia="Arial" w:hAnsi="Arial" w:cs="Arial"/>
          <w:sz w:val="24"/>
          <w:szCs w:val="24"/>
        </w:rPr>
      </w:pPr>
      <w:r w:rsidRPr="006B77C6">
        <w:rPr>
          <w:rFonts w:ascii="Arial" w:eastAsia="Arial" w:hAnsi="Arial" w:cs="Arial"/>
          <w:sz w:val="24"/>
          <w:szCs w:val="24"/>
        </w:rPr>
        <w:t>Se explicó que en la ley se establece un régimen de protección a la seguridad social de las y los trabajadores del hogar que obliga a sus empleadores a inscribirlos ante el Instituto Mexicano del Seguro Social, a especificar información sobre los días laborados y a pagar las cuotas obrero-patronales correspondientes.</w:t>
      </w:r>
      <w:r>
        <w:rPr>
          <w:rFonts w:ascii="Arial" w:eastAsia="Arial" w:hAnsi="Arial" w:cs="Arial"/>
          <w:sz w:val="24"/>
          <w:szCs w:val="24"/>
        </w:rPr>
        <w:t xml:space="preserve"> (SCJN, 2024)</w:t>
      </w:r>
      <w:r>
        <w:rPr>
          <w:rStyle w:val="Refdenotaalpie"/>
          <w:rFonts w:ascii="Arial" w:eastAsia="Arial" w:hAnsi="Arial" w:cs="Arial"/>
          <w:sz w:val="24"/>
          <w:szCs w:val="24"/>
        </w:rPr>
        <w:footnoteReference w:id="17"/>
      </w:r>
    </w:p>
    <w:p w14:paraId="187F3CC9" w14:textId="10A4D088" w:rsidR="006B77C6" w:rsidRDefault="006B77C6" w:rsidP="006B77C6">
      <w:pPr>
        <w:numPr>
          <w:ilvl w:val="0"/>
          <w:numId w:val="9"/>
        </w:numPr>
        <w:spacing w:line="360" w:lineRule="auto"/>
        <w:jc w:val="both"/>
        <w:rPr>
          <w:rFonts w:ascii="Arial" w:eastAsia="Arial" w:hAnsi="Arial" w:cs="Arial"/>
          <w:sz w:val="24"/>
          <w:szCs w:val="24"/>
        </w:rPr>
      </w:pPr>
      <w:r w:rsidRPr="006B77C6">
        <w:rPr>
          <w:rFonts w:ascii="Arial" w:eastAsia="Arial" w:hAnsi="Arial" w:cs="Arial"/>
          <w:sz w:val="24"/>
          <w:szCs w:val="24"/>
        </w:rPr>
        <w:t xml:space="preserve">El acceso a esta protección está sujeta al cumplimiento de diversos requisitos entre los que se encuentra que exista una relación laboral, con elementos de </w:t>
      </w:r>
      <w:r w:rsidRPr="006B77C6">
        <w:rPr>
          <w:rFonts w:ascii="Arial" w:eastAsia="Arial" w:hAnsi="Arial" w:cs="Arial"/>
          <w:sz w:val="24"/>
          <w:szCs w:val="24"/>
        </w:rPr>
        <w:lastRenderedPageBreak/>
        <w:t>subordinación y horarios establecidos, distintos a los requisitos que califiquen a las personas que desarrollan la labor.</w:t>
      </w:r>
      <w:r>
        <w:rPr>
          <w:rFonts w:ascii="Arial" w:eastAsia="Arial" w:hAnsi="Arial" w:cs="Arial"/>
          <w:sz w:val="24"/>
          <w:szCs w:val="24"/>
        </w:rPr>
        <w:t xml:space="preserve"> (SCJN, 2024)</w:t>
      </w:r>
    </w:p>
    <w:p w14:paraId="1DE0B5D1" w14:textId="456D45FB" w:rsidR="00073AA7" w:rsidRDefault="00073AA7" w:rsidP="00073AA7">
      <w:pPr>
        <w:spacing w:line="360" w:lineRule="auto"/>
        <w:jc w:val="both"/>
        <w:rPr>
          <w:rFonts w:ascii="Arial" w:eastAsia="Arial" w:hAnsi="Arial" w:cs="Arial"/>
          <w:sz w:val="24"/>
          <w:szCs w:val="24"/>
        </w:rPr>
      </w:pPr>
    </w:p>
    <w:p w14:paraId="0C229058" w14:textId="77777777" w:rsidR="00073AA7" w:rsidRPr="006B77C6" w:rsidRDefault="00073AA7" w:rsidP="00073AA7">
      <w:pPr>
        <w:spacing w:line="360" w:lineRule="auto"/>
        <w:jc w:val="both"/>
        <w:rPr>
          <w:rFonts w:ascii="Arial" w:eastAsia="Arial" w:hAnsi="Arial" w:cs="Arial"/>
          <w:sz w:val="24"/>
          <w:szCs w:val="24"/>
        </w:rPr>
      </w:pPr>
    </w:p>
    <w:p w14:paraId="2E22AAC0" w14:textId="77777777" w:rsidR="007B6E59" w:rsidRPr="00073AA7" w:rsidRDefault="007B6E59" w:rsidP="007B6E59">
      <w:pPr>
        <w:spacing w:line="360" w:lineRule="auto"/>
        <w:jc w:val="both"/>
        <w:rPr>
          <w:rFonts w:ascii="Arial" w:eastAsia="Arial" w:hAnsi="Arial" w:cs="Arial"/>
          <w:b/>
          <w:bCs/>
          <w:sz w:val="24"/>
          <w:szCs w:val="24"/>
        </w:rPr>
      </w:pPr>
      <w:r w:rsidRPr="00073AA7">
        <w:rPr>
          <w:rFonts w:ascii="Arial" w:eastAsia="Arial" w:hAnsi="Arial" w:cs="Arial"/>
          <w:b/>
          <w:bCs/>
          <w:sz w:val="24"/>
          <w:szCs w:val="24"/>
        </w:rPr>
        <w:t>2. Implicaciones negativas para las trabajadoras del hogar de tiempo parcial</w:t>
      </w:r>
    </w:p>
    <w:p w14:paraId="4B53E985" w14:textId="390B60BD" w:rsidR="007B6E59" w:rsidRPr="00073AA7" w:rsidRDefault="007B6E59" w:rsidP="007B6E59">
      <w:pPr>
        <w:spacing w:line="360" w:lineRule="auto"/>
        <w:jc w:val="both"/>
        <w:rPr>
          <w:rFonts w:ascii="Arial" w:eastAsia="Arial" w:hAnsi="Arial" w:cs="Arial"/>
          <w:sz w:val="24"/>
          <w:szCs w:val="24"/>
        </w:rPr>
      </w:pPr>
      <w:r w:rsidRPr="00073AA7">
        <w:rPr>
          <w:rFonts w:ascii="Arial" w:eastAsia="Arial" w:hAnsi="Arial" w:cs="Arial"/>
          <w:sz w:val="24"/>
          <w:szCs w:val="24"/>
        </w:rPr>
        <w:t>Exclusión por condiciones estructurales del empleo</w:t>
      </w:r>
      <w:r w:rsidR="00073AA7">
        <w:rPr>
          <w:rFonts w:ascii="Arial" w:eastAsia="Arial" w:hAnsi="Arial" w:cs="Arial"/>
          <w:sz w:val="24"/>
          <w:szCs w:val="24"/>
        </w:rPr>
        <w:t xml:space="preserve">. </w:t>
      </w:r>
      <w:r w:rsidRPr="00073AA7">
        <w:rPr>
          <w:rFonts w:ascii="Arial" w:eastAsia="Arial" w:hAnsi="Arial" w:cs="Arial"/>
          <w:sz w:val="24"/>
          <w:szCs w:val="24"/>
        </w:rPr>
        <w:t>Esta resolución deja fuera del régimen obligatorio de seguridad social a mil</w:t>
      </w:r>
      <w:r w:rsidR="006F7077" w:rsidRPr="00073AA7">
        <w:rPr>
          <w:rFonts w:ascii="Arial" w:eastAsia="Arial" w:hAnsi="Arial" w:cs="Arial"/>
          <w:sz w:val="24"/>
          <w:szCs w:val="24"/>
        </w:rPr>
        <w:t>lones</w:t>
      </w:r>
      <w:r w:rsidRPr="00073AA7">
        <w:rPr>
          <w:rFonts w:ascii="Arial" w:eastAsia="Arial" w:hAnsi="Arial" w:cs="Arial"/>
          <w:sz w:val="24"/>
          <w:szCs w:val="24"/>
        </w:rPr>
        <w:t xml:space="preserve"> de trabajadoras del hogar que prestan servicios por horas o días, sin contrato ni jornada establecida. Es decir:</w:t>
      </w:r>
    </w:p>
    <w:p w14:paraId="6D328369" w14:textId="77777777" w:rsidR="007B6E59" w:rsidRPr="00073AA7" w:rsidRDefault="007B6E59" w:rsidP="007B6E59">
      <w:pPr>
        <w:numPr>
          <w:ilvl w:val="0"/>
          <w:numId w:val="10"/>
        </w:numPr>
        <w:spacing w:line="360" w:lineRule="auto"/>
        <w:jc w:val="both"/>
        <w:rPr>
          <w:rFonts w:ascii="Arial" w:eastAsia="Arial" w:hAnsi="Arial" w:cs="Arial"/>
          <w:sz w:val="24"/>
          <w:szCs w:val="24"/>
        </w:rPr>
      </w:pPr>
      <w:r w:rsidRPr="00073AA7">
        <w:rPr>
          <w:rFonts w:ascii="Arial" w:eastAsia="Arial" w:hAnsi="Arial" w:cs="Arial"/>
          <w:sz w:val="24"/>
          <w:szCs w:val="24"/>
        </w:rPr>
        <w:t>Quienes trabajan por horas en distintos domicilios (modelo de empleo común en México) no pueden acceder plenamente a la seguridad social, salvo que todos sus empleadores decidan registrarlas y cumplir con requisitos complejos.</w:t>
      </w:r>
    </w:p>
    <w:p w14:paraId="45E839CC" w14:textId="7445B291" w:rsidR="007B6E59" w:rsidRPr="00073AA7" w:rsidRDefault="007B6E59" w:rsidP="007B6E59">
      <w:pPr>
        <w:numPr>
          <w:ilvl w:val="0"/>
          <w:numId w:val="10"/>
        </w:numPr>
        <w:spacing w:line="360" w:lineRule="auto"/>
        <w:jc w:val="both"/>
        <w:rPr>
          <w:rFonts w:ascii="Arial" w:eastAsia="Arial" w:hAnsi="Arial" w:cs="Arial"/>
          <w:sz w:val="24"/>
          <w:szCs w:val="24"/>
        </w:rPr>
      </w:pPr>
      <w:r w:rsidRPr="00073AA7">
        <w:rPr>
          <w:rFonts w:ascii="Arial" w:eastAsia="Arial" w:hAnsi="Arial" w:cs="Arial"/>
          <w:sz w:val="24"/>
          <w:szCs w:val="24"/>
        </w:rPr>
        <w:t>La SCJN no obliga al IMSS ni al Estado a desarrollar mecanismos alternativos de protección para estas trabajadoras, lo cual contradice el espíritu de protección universal del artículo 123 constitucional</w:t>
      </w:r>
      <w:r w:rsidR="006A23CA" w:rsidRPr="00073AA7">
        <w:rPr>
          <w:rFonts w:ascii="Arial" w:eastAsia="Arial" w:hAnsi="Arial" w:cs="Arial"/>
          <w:sz w:val="24"/>
          <w:szCs w:val="24"/>
        </w:rPr>
        <w:t xml:space="preserve">, Convención 189 de la OIT </w:t>
      </w:r>
      <w:r w:rsidRPr="00073AA7">
        <w:rPr>
          <w:rFonts w:ascii="Arial" w:eastAsia="Arial" w:hAnsi="Arial" w:cs="Arial"/>
          <w:sz w:val="24"/>
          <w:szCs w:val="24"/>
        </w:rPr>
        <w:t>y los tratados internacionales</w:t>
      </w:r>
      <w:r w:rsidR="00922188" w:rsidRPr="00073AA7">
        <w:rPr>
          <w:rFonts w:ascii="Arial" w:eastAsia="Arial" w:hAnsi="Arial" w:cs="Arial"/>
          <w:sz w:val="24"/>
          <w:szCs w:val="24"/>
        </w:rPr>
        <w:t xml:space="preserve"> como el</w:t>
      </w:r>
      <w:r w:rsidR="0070663B" w:rsidRPr="00073AA7">
        <w:rPr>
          <w:rFonts w:ascii="Arial" w:eastAsia="Arial" w:hAnsi="Arial" w:cs="Arial"/>
          <w:sz w:val="24"/>
          <w:szCs w:val="24"/>
        </w:rPr>
        <w:t xml:space="preserve"> </w:t>
      </w:r>
      <w:r w:rsidR="00F6166E" w:rsidRPr="00073AA7">
        <w:rPr>
          <w:rFonts w:ascii="Arial" w:eastAsia="Arial" w:hAnsi="Arial" w:cs="Arial"/>
          <w:sz w:val="24"/>
          <w:szCs w:val="24"/>
        </w:rPr>
        <w:t>artículo</w:t>
      </w:r>
      <w:r w:rsidR="0070663B" w:rsidRPr="00073AA7">
        <w:rPr>
          <w:rFonts w:ascii="Arial" w:eastAsia="Arial" w:hAnsi="Arial" w:cs="Arial"/>
          <w:sz w:val="24"/>
          <w:szCs w:val="24"/>
        </w:rPr>
        <w:t xml:space="preserve"> 13</w:t>
      </w:r>
      <w:r w:rsidR="00670472" w:rsidRPr="00073AA7">
        <w:rPr>
          <w:rFonts w:ascii="Arial" w:eastAsia="Arial" w:hAnsi="Arial" w:cs="Arial"/>
          <w:sz w:val="24"/>
          <w:szCs w:val="24"/>
        </w:rPr>
        <w:t xml:space="preserve"> del</w:t>
      </w:r>
      <w:r w:rsidR="00922188" w:rsidRPr="00073AA7">
        <w:rPr>
          <w:rFonts w:ascii="Arial" w:eastAsia="Arial" w:hAnsi="Arial" w:cs="Arial"/>
          <w:sz w:val="24"/>
          <w:szCs w:val="24"/>
        </w:rPr>
        <w:t xml:space="preserve"> Protocolo de San Salvador</w:t>
      </w:r>
      <w:r w:rsidRPr="00073AA7">
        <w:rPr>
          <w:rFonts w:ascii="Arial" w:eastAsia="Arial" w:hAnsi="Arial" w:cs="Arial"/>
          <w:sz w:val="24"/>
          <w:szCs w:val="24"/>
        </w:rPr>
        <w:t>.</w:t>
      </w:r>
    </w:p>
    <w:p w14:paraId="78FE1B40" w14:textId="44DD32F4" w:rsidR="007B6E59" w:rsidRPr="00073AA7" w:rsidRDefault="007B6E59" w:rsidP="007B6E59">
      <w:pPr>
        <w:spacing w:line="360" w:lineRule="auto"/>
        <w:jc w:val="both"/>
        <w:rPr>
          <w:rFonts w:ascii="Arial" w:eastAsia="Arial" w:hAnsi="Arial" w:cs="Arial"/>
          <w:b/>
          <w:bCs/>
          <w:sz w:val="24"/>
          <w:szCs w:val="24"/>
        </w:rPr>
      </w:pPr>
      <w:r w:rsidRPr="00073AA7">
        <w:rPr>
          <w:rFonts w:ascii="Arial" w:eastAsia="Arial" w:hAnsi="Arial" w:cs="Arial"/>
          <w:b/>
          <w:bCs/>
          <w:sz w:val="24"/>
          <w:szCs w:val="24"/>
        </w:rPr>
        <w:t>Contradicción con el principio de progresividad</w:t>
      </w:r>
    </w:p>
    <w:p w14:paraId="476865C7" w14:textId="0DA4A591" w:rsidR="007B6E59" w:rsidRPr="00073AA7" w:rsidRDefault="007B6E59" w:rsidP="007B6E59">
      <w:pPr>
        <w:spacing w:line="360" w:lineRule="auto"/>
        <w:jc w:val="both"/>
        <w:rPr>
          <w:rFonts w:ascii="Arial" w:eastAsia="Arial" w:hAnsi="Arial" w:cs="Arial"/>
          <w:sz w:val="24"/>
          <w:szCs w:val="24"/>
        </w:rPr>
      </w:pPr>
      <w:r w:rsidRPr="00073AA7">
        <w:rPr>
          <w:rFonts w:ascii="Arial" w:eastAsia="Arial" w:hAnsi="Arial" w:cs="Arial"/>
          <w:sz w:val="24"/>
          <w:szCs w:val="24"/>
        </w:rPr>
        <w:t>El fallo, aunque formalmente respetuoso del texto legal, refuerza una brecha estructural en el acceso a la seguridad social, lo cual podría considerarse regresivo si no se complementa con políticas públicas diferenciadas para el sector informal y de tiempo parcial.</w:t>
      </w:r>
      <w:r w:rsidR="00B5783A" w:rsidRPr="00073AA7">
        <w:rPr>
          <w:rFonts w:ascii="Arial" w:eastAsia="Arial" w:hAnsi="Arial" w:cs="Arial"/>
          <w:sz w:val="24"/>
          <w:szCs w:val="24"/>
        </w:rPr>
        <w:t xml:space="preserve"> </w:t>
      </w:r>
    </w:p>
    <w:p w14:paraId="420DC3AE" w14:textId="6A12499D" w:rsidR="001968B4" w:rsidRPr="00073AA7" w:rsidRDefault="00085133" w:rsidP="007B6E59">
      <w:pPr>
        <w:spacing w:line="360" w:lineRule="auto"/>
        <w:jc w:val="both"/>
        <w:rPr>
          <w:rFonts w:ascii="Arial" w:eastAsia="Arial" w:hAnsi="Arial" w:cs="Arial"/>
          <w:sz w:val="24"/>
          <w:szCs w:val="24"/>
        </w:rPr>
      </w:pPr>
      <w:r>
        <w:rPr>
          <w:rFonts w:ascii="Arial" w:eastAsia="Arial" w:hAnsi="Arial" w:cs="Arial"/>
          <w:sz w:val="24"/>
          <w:szCs w:val="24"/>
        </w:rPr>
        <w:t xml:space="preserve">El </w:t>
      </w:r>
      <w:r w:rsidRPr="00085133">
        <w:rPr>
          <w:rFonts w:ascii="Arial" w:eastAsia="Arial" w:hAnsi="Arial" w:cs="Arial"/>
          <w:sz w:val="24"/>
          <w:szCs w:val="24"/>
        </w:rPr>
        <w:t>Amparo en revisión 872/2023.</w:t>
      </w:r>
      <w:r w:rsidR="00953896" w:rsidRPr="00073AA7">
        <w:rPr>
          <w:rFonts w:ascii="Arial" w:eastAsia="Arial" w:hAnsi="Arial" w:cs="Arial"/>
          <w:sz w:val="24"/>
          <w:szCs w:val="24"/>
        </w:rPr>
        <w:t>de la SCJN considera a los y las trabajadoras del hogar</w:t>
      </w:r>
      <w:r w:rsidR="0050419E" w:rsidRPr="00073AA7">
        <w:rPr>
          <w:rFonts w:ascii="Arial" w:eastAsia="Arial" w:hAnsi="Arial" w:cs="Arial"/>
          <w:sz w:val="24"/>
          <w:szCs w:val="24"/>
        </w:rPr>
        <w:t xml:space="preserve"> </w:t>
      </w:r>
      <w:r w:rsidR="00366D1B" w:rsidRPr="00073AA7">
        <w:rPr>
          <w:rFonts w:ascii="Arial" w:eastAsia="Arial" w:hAnsi="Arial" w:cs="Arial"/>
          <w:sz w:val="24"/>
          <w:szCs w:val="24"/>
        </w:rPr>
        <w:t xml:space="preserve">como prestadores de servicios, con ello deja sobre las </w:t>
      </w:r>
      <w:r w:rsidR="00ED3436" w:rsidRPr="00073AA7">
        <w:rPr>
          <w:rFonts w:ascii="Arial" w:eastAsia="Arial" w:hAnsi="Arial" w:cs="Arial"/>
          <w:sz w:val="24"/>
          <w:szCs w:val="24"/>
        </w:rPr>
        <w:t>trabajadoras</w:t>
      </w:r>
      <w:r w:rsidR="00366D1B" w:rsidRPr="00073AA7">
        <w:rPr>
          <w:rFonts w:ascii="Arial" w:eastAsia="Arial" w:hAnsi="Arial" w:cs="Arial"/>
          <w:sz w:val="24"/>
          <w:szCs w:val="24"/>
        </w:rPr>
        <w:t xml:space="preserve"> el peso legal y administrativo de buscar por sus medios la protección social </w:t>
      </w:r>
      <w:r w:rsidR="0050419E" w:rsidRPr="00073AA7">
        <w:rPr>
          <w:rFonts w:ascii="Arial" w:eastAsia="Arial" w:hAnsi="Arial" w:cs="Arial"/>
          <w:sz w:val="24"/>
          <w:szCs w:val="24"/>
        </w:rPr>
        <w:t xml:space="preserve">de sus derechos laborales y de seguridad social. </w:t>
      </w:r>
    </w:p>
    <w:p w14:paraId="0B156321" w14:textId="08BDFA08" w:rsidR="007B6E59" w:rsidRPr="00073AA7" w:rsidRDefault="00ED3436" w:rsidP="007B6E59">
      <w:pPr>
        <w:spacing w:line="360" w:lineRule="auto"/>
        <w:jc w:val="both"/>
        <w:rPr>
          <w:rFonts w:ascii="Arial" w:eastAsia="Arial" w:hAnsi="Arial" w:cs="Arial"/>
          <w:b/>
          <w:bCs/>
          <w:sz w:val="24"/>
          <w:szCs w:val="24"/>
        </w:rPr>
      </w:pPr>
      <w:r w:rsidRPr="00073AA7">
        <w:rPr>
          <w:rFonts w:ascii="Arial" w:eastAsia="Arial" w:hAnsi="Arial" w:cs="Arial"/>
          <w:b/>
          <w:bCs/>
          <w:sz w:val="24"/>
          <w:szCs w:val="24"/>
        </w:rPr>
        <w:t xml:space="preserve">Contradictorio </w:t>
      </w:r>
      <w:r w:rsidR="007B6E59" w:rsidRPr="00073AA7">
        <w:rPr>
          <w:rFonts w:ascii="Arial" w:eastAsia="Arial" w:hAnsi="Arial" w:cs="Arial"/>
          <w:b/>
          <w:bCs/>
          <w:sz w:val="24"/>
          <w:szCs w:val="24"/>
        </w:rPr>
        <w:t>con el Convenio 189 de la OIT</w:t>
      </w:r>
    </w:p>
    <w:p w14:paraId="4E88A8AD" w14:textId="6A61CB62" w:rsidR="007B6E59" w:rsidRPr="007B6E59" w:rsidRDefault="007B6E59" w:rsidP="007B6E59">
      <w:pPr>
        <w:spacing w:line="360" w:lineRule="auto"/>
        <w:jc w:val="both"/>
        <w:rPr>
          <w:rFonts w:ascii="Arial" w:eastAsia="Arial" w:hAnsi="Arial" w:cs="Arial"/>
          <w:sz w:val="24"/>
          <w:szCs w:val="24"/>
        </w:rPr>
      </w:pPr>
      <w:r w:rsidRPr="00073AA7">
        <w:rPr>
          <w:rFonts w:ascii="Arial" w:eastAsia="Arial" w:hAnsi="Arial" w:cs="Arial"/>
          <w:sz w:val="24"/>
          <w:szCs w:val="24"/>
        </w:rPr>
        <w:lastRenderedPageBreak/>
        <w:t xml:space="preserve">El Convenio sobre el trabajo decente para las trabajadoras del hogar (OIT, 2011) establece que todas las personas trabajadoras del hogar deben ser protegidas, sin importar la jornada o si trabajan para un solo o varios empleadores. La resolución de la SCJN no </w:t>
      </w:r>
      <w:r w:rsidR="00073AA7">
        <w:rPr>
          <w:rFonts w:ascii="Arial" w:eastAsia="Arial" w:hAnsi="Arial" w:cs="Arial"/>
          <w:sz w:val="24"/>
          <w:szCs w:val="24"/>
        </w:rPr>
        <w:t xml:space="preserve">se </w:t>
      </w:r>
      <w:r w:rsidRPr="00073AA7">
        <w:rPr>
          <w:rFonts w:ascii="Arial" w:eastAsia="Arial" w:hAnsi="Arial" w:cs="Arial"/>
          <w:sz w:val="24"/>
          <w:szCs w:val="24"/>
        </w:rPr>
        <w:t>armoniza plenamente con este estándar internacional.</w:t>
      </w:r>
    </w:p>
    <w:p w14:paraId="509256E0" w14:textId="6AB5CDF3" w:rsidR="00ED3436" w:rsidRDefault="00ED3436">
      <w:pPr>
        <w:spacing w:line="360" w:lineRule="auto"/>
        <w:jc w:val="both"/>
        <w:rPr>
          <w:rFonts w:ascii="Arial" w:eastAsia="Arial" w:hAnsi="Arial" w:cs="Arial"/>
          <w:sz w:val="24"/>
          <w:szCs w:val="24"/>
        </w:rPr>
      </w:pPr>
    </w:p>
    <w:p w14:paraId="5BAADC49" w14:textId="77777777" w:rsidR="00085133" w:rsidRDefault="00085133">
      <w:pPr>
        <w:spacing w:line="360" w:lineRule="auto"/>
        <w:jc w:val="both"/>
        <w:rPr>
          <w:rFonts w:ascii="Arial" w:eastAsia="Arial" w:hAnsi="Arial" w:cs="Arial"/>
          <w:sz w:val="24"/>
          <w:szCs w:val="24"/>
        </w:rPr>
      </w:pPr>
    </w:p>
    <w:p w14:paraId="38ACE469" w14:textId="2251517E" w:rsidR="000E358A" w:rsidRDefault="00A21DB2" w:rsidP="00A21DB2">
      <w:pPr>
        <w:pBdr>
          <w:top w:val="nil"/>
          <w:left w:val="nil"/>
          <w:bottom w:val="nil"/>
          <w:right w:val="nil"/>
          <w:between w:val="nil"/>
        </w:pBdr>
        <w:spacing w:after="0" w:line="360" w:lineRule="auto"/>
        <w:jc w:val="both"/>
        <w:rPr>
          <w:rFonts w:ascii="Arial" w:eastAsia="Arial" w:hAnsi="Arial" w:cs="Arial"/>
          <w:b/>
          <w:color w:val="000000"/>
          <w:sz w:val="24"/>
          <w:szCs w:val="24"/>
        </w:rPr>
      </w:pPr>
      <w:r>
        <w:rPr>
          <w:rFonts w:ascii="Arial" w:eastAsia="Arial" w:hAnsi="Arial" w:cs="Arial"/>
          <w:b/>
          <w:color w:val="000000"/>
          <w:sz w:val="24"/>
          <w:szCs w:val="24"/>
        </w:rPr>
        <w:t>Propuestas</w:t>
      </w:r>
      <w:r w:rsidR="000E358A" w:rsidRPr="00531456">
        <w:rPr>
          <w:rFonts w:ascii="Arial" w:eastAsia="Arial" w:hAnsi="Arial" w:cs="Arial"/>
          <w:b/>
          <w:color w:val="000000"/>
          <w:sz w:val="24"/>
          <w:szCs w:val="24"/>
        </w:rPr>
        <w:t>.</w:t>
      </w:r>
    </w:p>
    <w:p w14:paraId="650A72B7" w14:textId="0B28934A" w:rsidR="00A21DB2" w:rsidRPr="00A21DB2" w:rsidRDefault="001A7F8A" w:rsidP="00A21DB2">
      <w:pPr>
        <w:pStyle w:val="Prrafodelista"/>
        <w:numPr>
          <w:ilvl w:val="0"/>
          <w:numId w:val="1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Considerar </w:t>
      </w:r>
      <w:r w:rsidR="00F462D0">
        <w:rPr>
          <w:rFonts w:ascii="Arial" w:eastAsia="Arial" w:hAnsi="Arial" w:cs="Arial"/>
          <w:color w:val="000000"/>
          <w:sz w:val="24"/>
          <w:szCs w:val="24"/>
        </w:rPr>
        <w:t xml:space="preserve">acciones afirmativas, para garantizar </w:t>
      </w:r>
      <w:r>
        <w:rPr>
          <w:rFonts w:ascii="Arial" w:eastAsia="Arial" w:hAnsi="Arial" w:cs="Arial"/>
          <w:color w:val="000000"/>
          <w:sz w:val="24"/>
          <w:szCs w:val="24"/>
        </w:rPr>
        <w:t xml:space="preserve">los derechos de </w:t>
      </w:r>
      <w:r w:rsidR="00F462D0">
        <w:rPr>
          <w:rFonts w:ascii="Arial" w:eastAsia="Arial" w:hAnsi="Arial" w:cs="Arial"/>
          <w:color w:val="000000"/>
          <w:sz w:val="24"/>
          <w:szCs w:val="24"/>
        </w:rPr>
        <w:t>r</w:t>
      </w:r>
      <w:r w:rsidR="00A21DB2" w:rsidRPr="00A21DB2">
        <w:rPr>
          <w:rFonts w:ascii="Arial" w:eastAsia="Arial" w:hAnsi="Arial" w:cs="Arial"/>
          <w:color w:val="000000"/>
          <w:sz w:val="24"/>
          <w:szCs w:val="24"/>
        </w:rPr>
        <w:t xml:space="preserve">etiro </w:t>
      </w:r>
      <w:r w:rsidR="001E07BA">
        <w:rPr>
          <w:rFonts w:ascii="Arial" w:eastAsia="Arial" w:hAnsi="Arial" w:cs="Arial"/>
          <w:color w:val="000000"/>
          <w:sz w:val="24"/>
          <w:szCs w:val="24"/>
        </w:rPr>
        <w:t>y/</w:t>
      </w:r>
      <w:r w:rsidR="00A21DB2" w:rsidRPr="00A21DB2">
        <w:rPr>
          <w:rFonts w:ascii="Arial" w:eastAsia="Arial" w:hAnsi="Arial" w:cs="Arial"/>
          <w:color w:val="000000"/>
          <w:sz w:val="24"/>
          <w:szCs w:val="24"/>
        </w:rPr>
        <w:t>o jubilación cóm</w:t>
      </w:r>
      <w:r>
        <w:rPr>
          <w:rFonts w:ascii="Arial" w:eastAsia="Arial" w:hAnsi="Arial" w:cs="Arial"/>
          <w:color w:val="000000"/>
          <w:sz w:val="24"/>
          <w:szCs w:val="24"/>
        </w:rPr>
        <w:t>o persona trabaj</w:t>
      </w:r>
      <w:r w:rsidR="00F462D0">
        <w:rPr>
          <w:rFonts w:ascii="Arial" w:eastAsia="Arial" w:hAnsi="Arial" w:cs="Arial"/>
          <w:color w:val="000000"/>
          <w:sz w:val="24"/>
          <w:szCs w:val="24"/>
        </w:rPr>
        <w:t>adora del hogar, con bas</w:t>
      </w:r>
      <w:r w:rsidR="001E07BA">
        <w:rPr>
          <w:rFonts w:ascii="Arial" w:eastAsia="Arial" w:hAnsi="Arial" w:cs="Arial"/>
          <w:color w:val="000000"/>
          <w:sz w:val="24"/>
          <w:szCs w:val="24"/>
        </w:rPr>
        <w:t>e en la Ley Federal del Trabajo</w:t>
      </w:r>
    </w:p>
    <w:p w14:paraId="704A8D14" w14:textId="77777777" w:rsidR="00030EF1" w:rsidRDefault="00A21DB2" w:rsidP="00030EF1">
      <w:pPr>
        <w:pStyle w:val="Prrafodelista"/>
        <w:numPr>
          <w:ilvl w:val="0"/>
          <w:numId w:val="11"/>
        </w:numPr>
        <w:pBdr>
          <w:top w:val="nil"/>
          <w:left w:val="nil"/>
          <w:bottom w:val="nil"/>
          <w:right w:val="nil"/>
          <w:between w:val="nil"/>
        </w:pBdr>
        <w:spacing w:after="0" w:line="360" w:lineRule="auto"/>
        <w:jc w:val="both"/>
        <w:rPr>
          <w:rFonts w:ascii="Arial" w:eastAsia="Arial" w:hAnsi="Arial" w:cs="Arial"/>
          <w:color w:val="000000"/>
          <w:sz w:val="24"/>
          <w:szCs w:val="24"/>
        </w:rPr>
      </w:pPr>
      <w:r w:rsidRPr="00A21DB2">
        <w:rPr>
          <w:rFonts w:ascii="Arial" w:eastAsia="Arial" w:hAnsi="Arial" w:cs="Arial"/>
          <w:color w:val="000000"/>
          <w:sz w:val="24"/>
          <w:szCs w:val="24"/>
        </w:rPr>
        <w:t>Sanción</w:t>
      </w:r>
      <w:r w:rsidR="00F462D0">
        <w:rPr>
          <w:rFonts w:ascii="Arial" w:eastAsia="Arial" w:hAnsi="Arial" w:cs="Arial"/>
          <w:color w:val="000000"/>
          <w:sz w:val="24"/>
          <w:szCs w:val="24"/>
        </w:rPr>
        <w:t xml:space="preserve"> legal</w:t>
      </w:r>
      <w:r w:rsidRPr="00A21DB2">
        <w:rPr>
          <w:rFonts w:ascii="Arial" w:eastAsia="Arial" w:hAnsi="Arial" w:cs="Arial"/>
          <w:color w:val="000000"/>
          <w:sz w:val="24"/>
          <w:szCs w:val="24"/>
        </w:rPr>
        <w:t xml:space="preserve"> a empleadores que incumplen en material de SS y prestaciones laborales, no inscriban a la T</w:t>
      </w:r>
      <w:r w:rsidR="00F462D0">
        <w:rPr>
          <w:rFonts w:ascii="Arial" w:eastAsia="Arial" w:hAnsi="Arial" w:cs="Arial"/>
          <w:color w:val="000000"/>
          <w:sz w:val="24"/>
          <w:szCs w:val="24"/>
        </w:rPr>
        <w:t xml:space="preserve">rabajadoras del </w:t>
      </w:r>
      <w:r w:rsidRPr="00A21DB2">
        <w:rPr>
          <w:rFonts w:ascii="Arial" w:eastAsia="Arial" w:hAnsi="Arial" w:cs="Arial"/>
          <w:color w:val="000000"/>
          <w:sz w:val="24"/>
          <w:szCs w:val="24"/>
        </w:rPr>
        <w:t>H</w:t>
      </w:r>
      <w:r w:rsidR="00F462D0">
        <w:rPr>
          <w:rFonts w:ascii="Arial" w:eastAsia="Arial" w:hAnsi="Arial" w:cs="Arial"/>
          <w:color w:val="000000"/>
          <w:sz w:val="24"/>
          <w:szCs w:val="24"/>
        </w:rPr>
        <w:t>ogar</w:t>
      </w:r>
      <w:r w:rsidRPr="00A21DB2">
        <w:rPr>
          <w:rFonts w:ascii="Arial" w:eastAsia="Arial" w:hAnsi="Arial" w:cs="Arial"/>
          <w:color w:val="000000"/>
          <w:sz w:val="24"/>
          <w:szCs w:val="24"/>
        </w:rPr>
        <w:t xml:space="preserve"> al IMSS o no hacer las aportaciones laborales o el registro de un salario menor</w:t>
      </w:r>
    </w:p>
    <w:p w14:paraId="117F6B7E" w14:textId="79D4B5AC" w:rsidR="00A21DB2" w:rsidRPr="00030EF1" w:rsidRDefault="00D03A0B" w:rsidP="00030EF1">
      <w:pPr>
        <w:pStyle w:val="Prrafodelista"/>
        <w:numPr>
          <w:ilvl w:val="0"/>
          <w:numId w:val="11"/>
        </w:numPr>
        <w:pBdr>
          <w:top w:val="nil"/>
          <w:left w:val="nil"/>
          <w:bottom w:val="nil"/>
          <w:right w:val="nil"/>
          <w:between w:val="nil"/>
        </w:pBdr>
        <w:spacing w:after="0" w:line="360" w:lineRule="auto"/>
        <w:jc w:val="both"/>
        <w:rPr>
          <w:rFonts w:ascii="Arial" w:eastAsia="Arial" w:hAnsi="Arial" w:cs="Arial"/>
          <w:color w:val="000000"/>
          <w:sz w:val="24"/>
          <w:szCs w:val="24"/>
        </w:rPr>
      </w:pPr>
      <w:r w:rsidRPr="00030EF1">
        <w:rPr>
          <w:rFonts w:ascii="Arial" w:eastAsia="Arial" w:hAnsi="Arial" w:cs="Arial"/>
          <w:color w:val="000000"/>
          <w:sz w:val="24"/>
          <w:szCs w:val="24"/>
        </w:rPr>
        <w:t>Realizar una revisión legal</w:t>
      </w:r>
      <w:r w:rsidR="00A21DB2" w:rsidRPr="00030EF1">
        <w:rPr>
          <w:rFonts w:ascii="Arial" w:eastAsia="Arial" w:hAnsi="Arial" w:cs="Arial"/>
          <w:color w:val="000000"/>
          <w:sz w:val="24"/>
          <w:szCs w:val="24"/>
        </w:rPr>
        <w:t xml:space="preserve"> en caso de accidentes</w:t>
      </w:r>
      <w:r w:rsidR="00F462D0" w:rsidRPr="00030EF1">
        <w:rPr>
          <w:rFonts w:ascii="Arial" w:eastAsia="Arial" w:hAnsi="Arial" w:cs="Arial"/>
          <w:color w:val="000000"/>
          <w:sz w:val="24"/>
          <w:szCs w:val="24"/>
        </w:rPr>
        <w:t xml:space="preserve"> o enfermedades de la persona Trabajadoras del hogar</w:t>
      </w:r>
      <w:r w:rsidR="00A21DB2" w:rsidRPr="00030EF1">
        <w:rPr>
          <w:rFonts w:ascii="Arial" w:eastAsia="Arial" w:hAnsi="Arial" w:cs="Arial"/>
          <w:color w:val="000000"/>
          <w:sz w:val="24"/>
          <w:szCs w:val="24"/>
        </w:rPr>
        <w:t xml:space="preserve"> en caso de incapacidad por algún lapso de tiempo y se le sea remunerado de acuerdo </w:t>
      </w:r>
      <w:r w:rsidR="00030EF1" w:rsidRPr="00030EF1">
        <w:rPr>
          <w:rFonts w:ascii="Arial" w:eastAsia="Arial" w:hAnsi="Arial" w:cs="Arial"/>
          <w:color w:val="000000"/>
          <w:sz w:val="24"/>
          <w:szCs w:val="24"/>
        </w:rPr>
        <w:t xml:space="preserve">la Ley Federal del Trabajo </w:t>
      </w:r>
    </w:p>
    <w:p w14:paraId="604B7239" w14:textId="59AA1914" w:rsidR="00A21DB2" w:rsidRPr="00A21DB2" w:rsidRDefault="00A21DB2" w:rsidP="00A21DB2">
      <w:pPr>
        <w:pStyle w:val="Prrafodelista"/>
        <w:numPr>
          <w:ilvl w:val="0"/>
          <w:numId w:val="11"/>
        </w:numPr>
        <w:pBdr>
          <w:top w:val="nil"/>
          <w:left w:val="nil"/>
          <w:bottom w:val="nil"/>
          <w:right w:val="nil"/>
          <w:between w:val="nil"/>
        </w:pBdr>
        <w:spacing w:after="0" w:line="360" w:lineRule="auto"/>
        <w:jc w:val="both"/>
        <w:rPr>
          <w:rFonts w:ascii="Arial" w:eastAsia="Arial" w:hAnsi="Arial" w:cs="Arial"/>
          <w:color w:val="000000"/>
          <w:sz w:val="24"/>
          <w:szCs w:val="24"/>
        </w:rPr>
      </w:pPr>
      <w:r w:rsidRPr="00A21DB2">
        <w:rPr>
          <w:rFonts w:ascii="Arial" w:eastAsia="Arial" w:hAnsi="Arial" w:cs="Arial"/>
          <w:color w:val="000000"/>
          <w:sz w:val="24"/>
          <w:szCs w:val="24"/>
        </w:rPr>
        <w:t xml:space="preserve">Impulsar la existencia </w:t>
      </w:r>
      <w:r w:rsidR="00F462D0" w:rsidRPr="00A21DB2">
        <w:rPr>
          <w:rFonts w:ascii="Arial" w:eastAsia="Arial" w:hAnsi="Arial" w:cs="Arial"/>
          <w:color w:val="000000"/>
          <w:sz w:val="24"/>
          <w:szCs w:val="24"/>
        </w:rPr>
        <w:t>de verificadores</w:t>
      </w:r>
      <w:r w:rsidR="00F462D0">
        <w:rPr>
          <w:rFonts w:ascii="Arial" w:eastAsia="Arial" w:hAnsi="Arial" w:cs="Arial"/>
          <w:color w:val="000000"/>
          <w:sz w:val="24"/>
          <w:szCs w:val="24"/>
        </w:rPr>
        <w:t xml:space="preserve"> para el </w:t>
      </w:r>
      <w:r w:rsidRPr="00A21DB2">
        <w:rPr>
          <w:rFonts w:ascii="Arial" w:eastAsia="Arial" w:hAnsi="Arial" w:cs="Arial"/>
          <w:color w:val="000000"/>
          <w:sz w:val="24"/>
          <w:szCs w:val="24"/>
        </w:rPr>
        <w:t xml:space="preserve">trabajo del hogar con la facultad para imponer </w:t>
      </w:r>
      <w:r w:rsidR="00F462D0" w:rsidRPr="00A21DB2">
        <w:rPr>
          <w:rFonts w:ascii="Arial" w:eastAsia="Arial" w:hAnsi="Arial" w:cs="Arial"/>
          <w:color w:val="000000"/>
          <w:sz w:val="24"/>
          <w:szCs w:val="24"/>
        </w:rPr>
        <w:t>sanciones por</w:t>
      </w:r>
      <w:r w:rsidRPr="00A21DB2">
        <w:rPr>
          <w:rFonts w:ascii="Arial" w:eastAsia="Arial" w:hAnsi="Arial" w:cs="Arial"/>
          <w:color w:val="000000"/>
          <w:sz w:val="24"/>
          <w:szCs w:val="24"/>
        </w:rPr>
        <w:t xml:space="preserve"> la gravedad de exposición de productos </w:t>
      </w:r>
      <w:r w:rsidR="00F462D0" w:rsidRPr="00A21DB2">
        <w:rPr>
          <w:rFonts w:ascii="Arial" w:eastAsia="Arial" w:hAnsi="Arial" w:cs="Arial"/>
          <w:color w:val="000000"/>
          <w:sz w:val="24"/>
          <w:szCs w:val="24"/>
        </w:rPr>
        <w:t>químicos que</w:t>
      </w:r>
      <w:r w:rsidR="00030EF1">
        <w:rPr>
          <w:rFonts w:ascii="Arial" w:eastAsia="Arial" w:hAnsi="Arial" w:cs="Arial"/>
          <w:color w:val="000000"/>
          <w:sz w:val="24"/>
          <w:szCs w:val="24"/>
        </w:rPr>
        <w:t xml:space="preserve"> ponen en mayor</w:t>
      </w:r>
      <w:r w:rsidRPr="00A21DB2">
        <w:rPr>
          <w:rFonts w:ascii="Arial" w:eastAsia="Arial" w:hAnsi="Arial" w:cs="Arial"/>
          <w:color w:val="000000"/>
          <w:sz w:val="24"/>
          <w:szCs w:val="24"/>
        </w:rPr>
        <w:t xml:space="preserve"> riesgo o que puede atentar contra su vida </w:t>
      </w:r>
    </w:p>
    <w:p w14:paraId="4969F06A" w14:textId="5D7DC4C6" w:rsidR="00A21DB2" w:rsidRPr="00A21DB2" w:rsidRDefault="00030EF1" w:rsidP="00A21DB2">
      <w:pPr>
        <w:pStyle w:val="Prrafodelista"/>
        <w:numPr>
          <w:ilvl w:val="0"/>
          <w:numId w:val="11"/>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Subvención</w:t>
      </w:r>
      <w:r w:rsidR="00A21DB2" w:rsidRPr="00A21DB2">
        <w:rPr>
          <w:rFonts w:ascii="Arial" w:eastAsia="Arial" w:hAnsi="Arial" w:cs="Arial"/>
          <w:color w:val="000000"/>
          <w:sz w:val="24"/>
          <w:szCs w:val="24"/>
        </w:rPr>
        <w:t xml:space="preserve"> </w:t>
      </w:r>
      <w:r w:rsidR="00F462D0">
        <w:rPr>
          <w:rFonts w:ascii="Arial" w:eastAsia="Arial" w:hAnsi="Arial" w:cs="Arial"/>
          <w:color w:val="000000"/>
          <w:sz w:val="24"/>
          <w:szCs w:val="24"/>
        </w:rPr>
        <w:t>para mujeres embarazadas, a fin de garantizar</w:t>
      </w:r>
      <w:r w:rsidR="00A21DB2" w:rsidRPr="00A21DB2">
        <w:rPr>
          <w:rFonts w:ascii="Arial" w:eastAsia="Arial" w:hAnsi="Arial" w:cs="Arial"/>
          <w:color w:val="000000"/>
          <w:sz w:val="24"/>
          <w:szCs w:val="24"/>
        </w:rPr>
        <w:t xml:space="preserve"> la in</w:t>
      </w:r>
      <w:r w:rsidR="00F462D0">
        <w:rPr>
          <w:rFonts w:ascii="Arial" w:eastAsia="Arial" w:hAnsi="Arial" w:cs="Arial"/>
          <w:color w:val="000000"/>
          <w:sz w:val="24"/>
          <w:szCs w:val="24"/>
        </w:rPr>
        <w:t>scripción al seguro social, y</w:t>
      </w:r>
      <w:r w:rsidR="00A21DB2" w:rsidRPr="00A21DB2">
        <w:rPr>
          <w:rFonts w:ascii="Arial" w:eastAsia="Arial" w:hAnsi="Arial" w:cs="Arial"/>
          <w:color w:val="000000"/>
          <w:sz w:val="24"/>
          <w:szCs w:val="24"/>
        </w:rPr>
        <w:t xml:space="preserve"> se proporcione el subsidio correspondiente a la legislación y se garantice la lic</w:t>
      </w:r>
      <w:r>
        <w:rPr>
          <w:rFonts w:ascii="Arial" w:eastAsia="Arial" w:hAnsi="Arial" w:cs="Arial"/>
          <w:color w:val="000000"/>
          <w:sz w:val="24"/>
          <w:szCs w:val="24"/>
        </w:rPr>
        <w:t>encia de maternidad y lactancia para este sector.</w:t>
      </w:r>
    </w:p>
    <w:p w14:paraId="3F6B7CBF" w14:textId="63A34CB3" w:rsidR="00A21DB2" w:rsidRPr="00030EF1" w:rsidRDefault="00A21DB2" w:rsidP="00A21DB2">
      <w:pPr>
        <w:pStyle w:val="Prrafodelista"/>
        <w:numPr>
          <w:ilvl w:val="0"/>
          <w:numId w:val="11"/>
        </w:numPr>
        <w:pBdr>
          <w:top w:val="nil"/>
          <w:left w:val="nil"/>
          <w:bottom w:val="nil"/>
          <w:right w:val="nil"/>
          <w:between w:val="nil"/>
        </w:pBdr>
        <w:spacing w:after="0" w:line="360" w:lineRule="auto"/>
        <w:jc w:val="both"/>
        <w:rPr>
          <w:rFonts w:ascii="Arial" w:eastAsia="Arial" w:hAnsi="Arial" w:cs="Arial"/>
          <w:color w:val="000000"/>
          <w:sz w:val="24"/>
          <w:szCs w:val="24"/>
        </w:rPr>
      </w:pPr>
      <w:r w:rsidRPr="00A21DB2">
        <w:rPr>
          <w:rFonts w:ascii="Arial" w:eastAsia="Arial" w:hAnsi="Arial" w:cs="Arial"/>
          <w:color w:val="000000"/>
          <w:sz w:val="24"/>
          <w:szCs w:val="24"/>
        </w:rPr>
        <w:t xml:space="preserve">Trato justo y se garantice los derechos humanos a través del mecanismo de las 5R el cual fue elaborado por la OIT para que el trabajo remunerado o no remunerado sea decente y reconocido sin estereotipos y se habrá la negociación colectiva </w:t>
      </w:r>
    </w:p>
    <w:p w14:paraId="0CE80776" w14:textId="77777777" w:rsidR="001A7F8A" w:rsidRPr="001A7F8A" w:rsidRDefault="007A5AB0" w:rsidP="001A7F8A">
      <w:pPr>
        <w:pStyle w:val="Prrafodelista"/>
        <w:numPr>
          <w:ilvl w:val="0"/>
          <w:numId w:val="11"/>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0E358A">
        <w:rPr>
          <w:rFonts w:ascii="Arial" w:eastAsia="Arial" w:hAnsi="Arial" w:cs="Arial"/>
          <w:color w:val="000000"/>
          <w:sz w:val="24"/>
          <w:szCs w:val="24"/>
        </w:rPr>
        <w:t xml:space="preserve">Generar por parte del </w:t>
      </w:r>
      <w:r w:rsidR="00A21DB2">
        <w:rPr>
          <w:rFonts w:ascii="Arial" w:eastAsia="Arial" w:hAnsi="Arial" w:cs="Arial"/>
          <w:color w:val="000000"/>
          <w:sz w:val="24"/>
          <w:szCs w:val="24"/>
        </w:rPr>
        <w:t xml:space="preserve">STPS y el </w:t>
      </w:r>
      <w:r w:rsidRPr="000E358A">
        <w:rPr>
          <w:rFonts w:ascii="Arial" w:eastAsia="Arial" w:hAnsi="Arial" w:cs="Arial"/>
          <w:color w:val="000000"/>
          <w:sz w:val="24"/>
          <w:szCs w:val="24"/>
        </w:rPr>
        <w:t xml:space="preserve">IMSS un sistema de información en línea, donde se encuentre información disponible sobre los avances por entidad federativa y municipios acerca de la afiliación de las trabajadoras del hogar, </w:t>
      </w:r>
      <w:r w:rsidRPr="000E358A">
        <w:rPr>
          <w:rFonts w:ascii="Arial" w:eastAsia="Arial" w:hAnsi="Arial" w:cs="Arial"/>
          <w:color w:val="000000"/>
          <w:sz w:val="24"/>
          <w:szCs w:val="24"/>
        </w:rPr>
        <w:lastRenderedPageBreak/>
        <w:t>sexo-género, edad y salario, actualizada de manera mensual, en formato de datos abiertos.”</w:t>
      </w:r>
      <w:r>
        <w:rPr>
          <w:vertAlign w:val="superscript"/>
        </w:rPr>
        <w:footnoteReference w:id="18"/>
      </w:r>
    </w:p>
    <w:p w14:paraId="04A891E0" w14:textId="77777777" w:rsidR="001A7F8A" w:rsidRPr="001A7F8A" w:rsidRDefault="00A21DB2" w:rsidP="001A7F8A">
      <w:pPr>
        <w:pStyle w:val="Prrafodelista"/>
        <w:numPr>
          <w:ilvl w:val="0"/>
          <w:numId w:val="11"/>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1A7F8A">
        <w:rPr>
          <w:rFonts w:ascii="Arial" w:eastAsia="Arial" w:hAnsi="Arial" w:cs="Arial"/>
          <w:color w:val="000000"/>
          <w:sz w:val="24"/>
          <w:szCs w:val="24"/>
        </w:rPr>
        <w:t>Establecer mecanismos de queja, accesibles para proteger a los trabajadores y trabajadoras del hogar del abuso, el acoso y la violencia, con base en la</w:t>
      </w:r>
      <w:r w:rsidR="0014277D" w:rsidRPr="001A7F8A">
        <w:rPr>
          <w:rFonts w:ascii="Arial" w:eastAsia="Arial" w:hAnsi="Arial" w:cs="Arial"/>
          <w:color w:val="000000"/>
          <w:sz w:val="24"/>
          <w:szCs w:val="24"/>
        </w:rPr>
        <w:t xml:space="preserve"> </w:t>
      </w:r>
      <w:r w:rsidR="006D36C3" w:rsidRPr="001A7F8A">
        <w:rPr>
          <w:rFonts w:ascii="Arial" w:eastAsia="Arial" w:hAnsi="Arial" w:cs="Arial"/>
          <w:color w:val="000000"/>
          <w:sz w:val="24"/>
          <w:szCs w:val="24"/>
        </w:rPr>
        <w:t>recomendación 190</w:t>
      </w:r>
      <w:r w:rsidR="007A5AB0" w:rsidRPr="001A7F8A">
        <w:rPr>
          <w:rFonts w:ascii="Arial" w:eastAsia="Arial" w:hAnsi="Arial" w:cs="Arial"/>
          <w:color w:val="000000"/>
          <w:sz w:val="24"/>
          <w:szCs w:val="24"/>
        </w:rPr>
        <w:t xml:space="preserve"> OIT</w:t>
      </w:r>
      <w:r w:rsidR="0014277D" w:rsidRPr="001A7F8A">
        <w:rPr>
          <w:rFonts w:ascii="Arial" w:eastAsia="Arial" w:hAnsi="Arial" w:cs="Arial"/>
          <w:color w:val="000000"/>
          <w:sz w:val="24"/>
          <w:szCs w:val="24"/>
        </w:rPr>
        <w:t>, y sean sujetos de protección de acciones legales, según proceda</w:t>
      </w:r>
      <w:bookmarkStart w:id="0" w:name="_GoBack"/>
      <w:bookmarkEnd w:id="0"/>
    </w:p>
    <w:p w14:paraId="6C8BA6E2" w14:textId="0563C9B7" w:rsidR="001A7F8A" w:rsidRPr="008E45D1" w:rsidRDefault="0014277D" w:rsidP="001A7F8A">
      <w:pPr>
        <w:pStyle w:val="Prrafodelista"/>
        <w:numPr>
          <w:ilvl w:val="0"/>
          <w:numId w:val="11"/>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8E45D1">
        <w:rPr>
          <w:rFonts w:ascii="Arial" w:eastAsia="Arial" w:hAnsi="Arial" w:cs="Arial"/>
          <w:color w:val="000000"/>
          <w:sz w:val="24"/>
          <w:szCs w:val="24"/>
        </w:rPr>
        <w:t>F</w:t>
      </w:r>
      <w:r w:rsidR="007A5AB0" w:rsidRPr="008E45D1">
        <w:rPr>
          <w:rFonts w:ascii="Arial" w:eastAsia="Arial" w:hAnsi="Arial" w:cs="Arial"/>
          <w:color w:val="000000"/>
          <w:sz w:val="24"/>
          <w:szCs w:val="24"/>
        </w:rPr>
        <w:t xml:space="preserve">acilitar el pago de las cotizaciones a la seguridad social, incluso respecto de los trabajadores </w:t>
      </w:r>
      <w:r w:rsidR="004C1AB9" w:rsidRPr="008E45D1">
        <w:rPr>
          <w:rFonts w:ascii="Arial" w:eastAsia="Arial" w:hAnsi="Arial" w:cs="Arial"/>
          <w:color w:val="000000"/>
          <w:sz w:val="24"/>
          <w:szCs w:val="24"/>
        </w:rPr>
        <w:t xml:space="preserve">y </w:t>
      </w:r>
      <w:r w:rsidR="00AE58F7" w:rsidRPr="008E45D1">
        <w:rPr>
          <w:rFonts w:ascii="Arial" w:eastAsia="Arial" w:hAnsi="Arial" w:cs="Arial"/>
          <w:color w:val="000000"/>
          <w:sz w:val="24"/>
          <w:szCs w:val="24"/>
        </w:rPr>
        <w:t>las trabajadoras domésticas</w:t>
      </w:r>
      <w:r w:rsidR="004C1AB9" w:rsidRPr="008E45D1">
        <w:rPr>
          <w:rFonts w:ascii="Arial" w:eastAsia="Arial" w:hAnsi="Arial" w:cs="Arial"/>
          <w:color w:val="000000"/>
          <w:sz w:val="24"/>
          <w:szCs w:val="24"/>
        </w:rPr>
        <w:t>/del hogar</w:t>
      </w:r>
      <w:r w:rsidR="007A5AB0" w:rsidRPr="008E45D1">
        <w:rPr>
          <w:rFonts w:ascii="Arial" w:eastAsia="Arial" w:hAnsi="Arial" w:cs="Arial"/>
          <w:color w:val="000000"/>
          <w:sz w:val="24"/>
          <w:szCs w:val="24"/>
        </w:rPr>
        <w:t xml:space="preserve"> q</w:t>
      </w:r>
      <w:r w:rsidR="00FE52DE" w:rsidRPr="008E45D1">
        <w:rPr>
          <w:rFonts w:ascii="Arial" w:eastAsia="Arial" w:hAnsi="Arial" w:cs="Arial"/>
          <w:color w:val="000000"/>
          <w:sz w:val="24"/>
          <w:szCs w:val="24"/>
        </w:rPr>
        <w:t xml:space="preserve">ue prestan servicios a </w:t>
      </w:r>
      <w:r w:rsidR="004D30FA" w:rsidRPr="008E45D1">
        <w:rPr>
          <w:rFonts w:ascii="Arial" w:eastAsia="Arial" w:hAnsi="Arial" w:cs="Arial"/>
          <w:color w:val="000000"/>
          <w:sz w:val="24"/>
          <w:szCs w:val="24"/>
        </w:rPr>
        <w:t xml:space="preserve">uno o </w:t>
      </w:r>
      <w:r w:rsidR="00FE52DE" w:rsidRPr="008E45D1">
        <w:rPr>
          <w:rFonts w:ascii="Arial" w:eastAsia="Arial" w:hAnsi="Arial" w:cs="Arial"/>
          <w:color w:val="000000"/>
          <w:sz w:val="24"/>
          <w:szCs w:val="24"/>
        </w:rPr>
        <w:t>diversos</w:t>
      </w:r>
      <w:r w:rsidR="007A5AB0" w:rsidRPr="008E45D1">
        <w:rPr>
          <w:rFonts w:ascii="Arial" w:eastAsia="Arial" w:hAnsi="Arial" w:cs="Arial"/>
          <w:color w:val="000000"/>
          <w:sz w:val="24"/>
          <w:szCs w:val="24"/>
        </w:rPr>
        <w:t xml:space="preserve"> empleadores,</w:t>
      </w:r>
      <w:r w:rsidR="004D30FA" w:rsidRPr="008E45D1">
        <w:rPr>
          <w:rFonts w:ascii="Arial" w:eastAsia="Arial" w:hAnsi="Arial" w:cs="Arial"/>
          <w:color w:val="000000"/>
          <w:sz w:val="24"/>
          <w:szCs w:val="24"/>
        </w:rPr>
        <w:t xml:space="preserve"> en tiempo parcial. </w:t>
      </w:r>
    </w:p>
    <w:p w14:paraId="5337857F" w14:textId="77777777" w:rsidR="001A7F8A" w:rsidRPr="001A7F8A" w:rsidRDefault="001A7F8A" w:rsidP="001A7F8A">
      <w:pPr>
        <w:pStyle w:val="Prrafodelista"/>
        <w:numPr>
          <w:ilvl w:val="0"/>
          <w:numId w:val="11"/>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1A7F8A">
        <w:rPr>
          <w:rFonts w:ascii="Arial" w:eastAsia="Arial" w:hAnsi="Arial" w:cs="Arial"/>
          <w:color w:val="000000"/>
          <w:sz w:val="24"/>
          <w:szCs w:val="24"/>
        </w:rPr>
        <w:t>Considerar l</w:t>
      </w:r>
      <w:r w:rsidR="007A5AB0" w:rsidRPr="001A7F8A">
        <w:rPr>
          <w:rFonts w:ascii="Arial" w:eastAsia="Arial" w:hAnsi="Arial" w:cs="Arial"/>
          <w:color w:val="000000"/>
          <w:sz w:val="24"/>
          <w:szCs w:val="24"/>
        </w:rPr>
        <w:t>a concertación de acuerdos bilaterales, regionales o multilaterales para asegurar que los trabajadores domésticos migrantes amparados por dichos acuerdos gocen de la igualdad de trato con respecto a la seguridad social, así como del acceso a los derechos de seguridad social y al mantenimiento o la transferibilidad de tales derechos.</w:t>
      </w:r>
      <w:r w:rsidR="001A0B59" w:rsidRPr="001A7F8A">
        <w:rPr>
          <w:rFonts w:ascii="Arial" w:eastAsia="Arial" w:hAnsi="Arial" w:cs="Arial"/>
          <w:color w:val="000000"/>
          <w:sz w:val="24"/>
          <w:szCs w:val="24"/>
        </w:rPr>
        <w:t xml:space="preserve"> </w:t>
      </w:r>
    </w:p>
    <w:p w14:paraId="0EFCC455" w14:textId="77777777" w:rsidR="001A7F8A" w:rsidRPr="001A7F8A" w:rsidRDefault="00851BA4" w:rsidP="001A7F8A">
      <w:pPr>
        <w:pStyle w:val="Prrafodelista"/>
        <w:numPr>
          <w:ilvl w:val="0"/>
          <w:numId w:val="11"/>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1A7F8A">
        <w:rPr>
          <w:rFonts w:ascii="Arial" w:eastAsia="Arial" w:hAnsi="Arial" w:cs="Arial"/>
          <w:color w:val="000000"/>
          <w:sz w:val="24"/>
          <w:szCs w:val="24"/>
        </w:rPr>
        <w:t>Considerando la</w:t>
      </w:r>
      <w:r w:rsidR="007A5AB0" w:rsidRPr="001A7F8A">
        <w:rPr>
          <w:rFonts w:ascii="Arial" w:eastAsia="Arial" w:hAnsi="Arial" w:cs="Arial"/>
          <w:color w:val="000000"/>
          <w:sz w:val="24"/>
          <w:szCs w:val="24"/>
        </w:rPr>
        <w:t xml:space="preserve"> recomendación 25 OIT</w:t>
      </w:r>
      <w:r w:rsidR="007A5AB0">
        <w:rPr>
          <w:vertAlign w:val="superscript"/>
        </w:rPr>
        <w:footnoteReference w:id="19"/>
      </w:r>
      <w:r w:rsidR="007A5AB0" w:rsidRPr="001A7F8A">
        <w:rPr>
          <w:rFonts w:ascii="Arial" w:eastAsia="Arial" w:hAnsi="Arial" w:cs="Arial"/>
          <w:color w:val="000000"/>
          <w:sz w:val="24"/>
          <w:szCs w:val="24"/>
        </w:rPr>
        <w:t>: formular políticas y programas a fin de: a) fomentar el desarrollo continuo de las competencias y calificaciones de los trabajadores domésticos</w:t>
      </w:r>
      <w:r w:rsidR="004C1AB9" w:rsidRPr="001A7F8A">
        <w:rPr>
          <w:rFonts w:ascii="Arial" w:eastAsia="Arial" w:hAnsi="Arial" w:cs="Arial"/>
          <w:color w:val="000000"/>
          <w:sz w:val="24"/>
          <w:szCs w:val="24"/>
        </w:rPr>
        <w:t xml:space="preserve"> [trabajadoras del hogar]</w:t>
      </w:r>
      <w:r w:rsidR="007A5AB0" w:rsidRPr="001A7F8A">
        <w:rPr>
          <w:rFonts w:ascii="Arial" w:eastAsia="Arial" w:hAnsi="Arial" w:cs="Arial"/>
          <w:color w:val="000000"/>
          <w:sz w:val="24"/>
          <w:szCs w:val="24"/>
        </w:rPr>
        <w:t>, incluyendo, si procede, su alfabetización, a fin de mejorar sus posibilidades de desarrollo profesional y de empleo;</w:t>
      </w:r>
    </w:p>
    <w:p w14:paraId="3792BA58" w14:textId="77777777" w:rsidR="001A7F8A" w:rsidRPr="001A7F8A" w:rsidRDefault="00851BA4" w:rsidP="001A7F8A">
      <w:pPr>
        <w:pStyle w:val="Prrafodelista"/>
        <w:numPr>
          <w:ilvl w:val="0"/>
          <w:numId w:val="11"/>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1A7F8A">
        <w:rPr>
          <w:rFonts w:ascii="Arial" w:eastAsia="Arial" w:hAnsi="Arial" w:cs="Arial"/>
          <w:color w:val="000000"/>
          <w:sz w:val="24"/>
          <w:szCs w:val="24"/>
        </w:rPr>
        <w:t>Retomando la</w:t>
      </w:r>
      <w:r w:rsidR="007A5AB0" w:rsidRPr="001A7F8A">
        <w:rPr>
          <w:rFonts w:ascii="Arial" w:eastAsia="Arial" w:hAnsi="Arial" w:cs="Arial"/>
          <w:color w:val="000000"/>
          <w:sz w:val="24"/>
          <w:szCs w:val="24"/>
        </w:rPr>
        <w:t xml:space="preserve"> recomendación 25.2 OIT: </w:t>
      </w:r>
      <w:r w:rsidR="007A5AB0" w:rsidRPr="001A7F8A">
        <w:rPr>
          <w:rFonts w:ascii="Arial" w:eastAsia="Arial" w:hAnsi="Arial" w:cs="Arial"/>
          <w:sz w:val="24"/>
          <w:szCs w:val="24"/>
        </w:rPr>
        <w:t>“</w:t>
      </w:r>
      <w:r w:rsidR="007A5AB0" w:rsidRPr="001A7F8A">
        <w:rPr>
          <w:rFonts w:ascii="Arial" w:eastAsia="Arial" w:hAnsi="Arial" w:cs="Arial"/>
          <w:color w:val="000000"/>
          <w:sz w:val="24"/>
          <w:szCs w:val="24"/>
        </w:rPr>
        <w:t>Elaborar indicadores y sistemas de medición apropiados con el fin de reforzar la capacidad de las oficinas nacionales de estadística al objeto de recopilar eficazmente los datos necesarios para facilitar la formulación eficaz de políticas en materia de trabajo doméstico.</w:t>
      </w:r>
      <w:r w:rsidR="007A5AB0" w:rsidRPr="001A7F8A">
        <w:rPr>
          <w:rFonts w:ascii="Arial" w:eastAsia="Arial" w:hAnsi="Arial" w:cs="Arial"/>
          <w:sz w:val="24"/>
          <w:szCs w:val="24"/>
        </w:rPr>
        <w:t>”</w:t>
      </w:r>
      <w:r w:rsidR="007A5AB0">
        <w:rPr>
          <w:vertAlign w:val="superscript"/>
        </w:rPr>
        <w:footnoteReference w:id="20"/>
      </w:r>
    </w:p>
    <w:p w14:paraId="280122E8" w14:textId="2B4CDB16" w:rsidR="00F462D0" w:rsidRPr="00F462D0" w:rsidRDefault="007A5AB0" w:rsidP="00F462D0">
      <w:pPr>
        <w:pStyle w:val="Prrafodelista"/>
        <w:numPr>
          <w:ilvl w:val="0"/>
          <w:numId w:val="11"/>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1A7F8A">
        <w:rPr>
          <w:rFonts w:ascii="Arial" w:eastAsia="Roboto" w:hAnsi="Arial" w:cs="Arial"/>
          <w:sz w:val="24"/>
          <w:szCs w:val="24"/>
        </w:rPr>
        <w:t xml:space="preserve">Ampliar la participación y representación de las personas trabajadoras del hogar en espacios de toma de decisiones: Promover y facilitar la participación </w:t>
      </w:r>
      <w:r w:rsidRPr="001A7F8A">
        <w:rPr>
          <w:rFonts w:ascii="Arial" w:eastAsia="Roboto" w:hAnsi="Arial" w:cs="Arial"/>
          <w:sz w:val="24"/>
          <w:szCs w:val="24"/>
        </w:rPr>
        <w:lastRenderedPageBreak/>
        <w:t>activa y significativa de las trabajadoras del hogar en comités, consejos y grupos de trabajo encargados de elaborar y revisar políticas laborales y sociales. Esto incluye la inclusión de representantes de las trabajadoras del hogar en mesas de diálogo con el gobierno, así como en la formulación de legislación y reglamentos relacio</w:t>
      </w:r>
      <w:r w:rsidR="00F462D0">
        <w:rPr>
          <w:rFonts w:ascii="Arial" w:eastAsia="Roboto" w:hAnsi="Arial" w:cs="Arial"/>
          <w:sz w:val="24"/>
          <w:szCs w:val="24"/>
        </w:rPr>
        <w:t xml:space="preserve">nados con el trabajo del hogar.  En el marco de lo anterior que, </w:t>
      </w:r>
      <w:r w:rsidR="00F462D0" w:rsidRPr="00F462D0">
        <w:rPr>
          <w:rFonts w:ascii="Arial" w:eastAsia="Arial" w:hAnsi="Arial" w:cs="Arial"/>
          <w:color w:val="000000"/>
          <w:sz w:val="24"/>
          <w:szCs w:val="24"/>
        </w:rPr>
        <w:t>la CONASAMI tome en cuenta a la organización Sindical</w:t>
      </w:r>
      <w:r w:rsidR="00F462D0">
        <w:rPr>
          <w:rFonts w:ascii="Arial" w:eastAsia="Arial" w:hAnsi="Arial" w:cs="Arial"/>
          <w:color w:val="000000"/>
          <w:sz w:val="24"/>
          <w:szCs w:val="24"/>
        </w:rPr>
        <w:t xml:space="preserve"> para un salario justo a este sector</w:t>
      </w:r>
      <w:r w:rsidR="00F462D0" w:rsidRPr="00F462D0">
        <w:rPr>
          <w:rFonts w:ascii="Arial" w:eastAsia="Arial" w:hAnsi="Arial" w:cs="Arial"/>
          <w:color w:val="000000"/>
          <w:sz w:val="24"/>
          <w:szCs w:val="24"/>
        </w:rPr>
        <w:t xml:space="preserve"> </w:t>
      </w:r>
    </w:p>
    <w:p w14:paraId="3D11506B" w14:textId="34FB4E8C" w:rsidR="001A7F8A" w:rsidRPr="001A7F8A" w:rsidRDefault="007A5AB0" w:rsidP="001A7F8A">
      <w:pPr>
        <w:pStyle w:val="Prrafodelista"/>
        <w:numPr>
          <w:ilvl w:val="0"/>
          <w:numId w:val="11"/>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1A7F8A">
        <w:rPr>
          <w:rFonts w:ascii="Arial" w:eastAsia="Roboto" w:hAnsi="Arial" w:cs="Arial"/>
          <w:sz w:val="24"/>
          <w:szCs w:val="24"/>
        </w:rPr>
        <w:t xml:space="preserve">Establecer mecanismos de monitoreo y evaluación continua. Es esencial que el gobierno establezca mecanismos sólidos de monitoreo y evaluación continua para asegurar que las políticas implementadas en virtud de la ratificación del Convenio 189 de la OIT y las reformas laborales estén teniendo el impacto deseado. </w:t>
      </w:r>
    </w:p>
    <w:p w14:paraId="139A3647" w14:textId="7F28033E" w:rsidR="007A2F51" w:rsidRPr="001A7F8A" w:rsidRDefault="007A5AB0" w:rsidP="001A7F8A">
      <w:pPr>
        <w:pStyle w:val="Prrafodelista"/>
        <w:numPr>
          <w:ilvl w:val="0"/>
          <w:numId w:val="11"/>
        </w:numPr>
        <w:pBdr>
          <w:top w:val="nil"/>
          <w:left w:val="nil"/>
          <w:bottom w:val="nil"/>
          <w:right w:val="nil"/>
          <w:between w:val="nil"/>
        </w:pBdr>
        <w:spacing w:after="0" w:line="360" w:lineRule="auto"/>
        <w:jc w:val="both"/>
        <w:rPr>
          <w:rFonts w:ascii="Arial" w:eastAsia="Arial" w:hAnsi="Arial" w:cs="Arial"/>
          <w:strike/>
          <w:color w:val="000000"/>
          <w:sz w:val="24"/>
          <w:szCs w:val="24"/>
        </w:rPr>
      </w:pPr>
      <w:r w:rsidRPr="001A7F8A">
        <w:rPr>
          <w:rFonts w:ascii="Arial" w:eastAsia="Roboto" w:hAnsi="Arial" w:cs="Arial"/>
          <w:sz w:val="24"/>
          <w:szCs w:val="24"/>
        </w:rPr>
        <w:t>Recomendamos la creación de una entidad independiente encargada de evaluar regularmente la situación de las trabajadoras del hogar en el país, recolectando datos actualizados y realizando análisis profundos sobre el cumplimiento de los derechos laborales y las condiciones de trabajo</w:t>
      </w:r>
      <w:r w:rsidR="00BE1F39" w:rsidRPr="001A7F8A">
        <w:rPr>
          <w:rFonts w:ascii="Arial" w:eastAsia="Roboto" w:hAnsi="Arial" w:cs="Arial"/>
          <w:sz w:val="24"/>
          <w:szCs w:val="24"/>
        </w:rPr>
        <w:t xml:space="preserve"> de las trabajadoras del hogar</w:t>
      </w:r>
      <w:r w:rsidRPr="001A7F8A">
        <w:rPr>
          <w:rFonts w:ascii="Arial" w:eastAsia="Roboto" w:hAnsi="Arial" w:cs="Arial"/>
          <w:sz w:val="24"/>
          <w:szCs w:val="24"/>
        </w:rPr>
        <w:t>.</w:t>
      </w:r>
    </w:p>
    <w:sectPr w:rsidR="007A2F51" w:rsidRPr="001A7F8A">
      <w:headerReference w:type="default" r:id="rId15"/>
      <w:footerReference w:type="default" r:id="rId16"/>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E268B" w14:textId="77777777" w:rsidR="00F57B3D" w:rsidRDefault="00F57B3D">
      <w:pPr>
        <w:spacing w:after="0" w:line="240" w:lineRule="auto"/>
      </w:pPr>
      <w:r>
        <w:separator/>
      </w:r>
    </w:p>
  </w:endnote>
  <w:endnote w:type="continuationSeparator" w:id="0">
    <w:p w14:paraId="1ED06AD1" w14:textId="77777777" w:rsidR="00F57B3D" w:rsidRDefault="00F57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E0000AFF" w:usb1="5000217F" w:usb2="00000021"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5727506"/>
      <w:docPartObj>
        <w:docPartGallery w:val="Page Numbers (Bottom of Page)"/>
        <w:docPartUnique/>
      </w:docPartObj>
    </w:sdtPr>
    <w:sdtEndPr/>
    <w:sdtContent>
      <w:p w14:paraId="5CFE2C5E" w14:textId="621E1495" w:rsidR="00516124" w:rsidRDefault="00516124">
        <w:pPr>
          <w:pStyle w:val="Piedepgina"/>
          <w:jc w:val="center"/>
        </w:pPr>
        <w:r>
          <w:fldChar w:fldCharType="begin"/>
        </w:r>
        <w:r>
          <w:instrText>PAGE   \* MERGEFORMAT</w:instrText>
        </w:r>
        <w:r>
          <w:fldChar w:fldCharType="separate"/>
        </w:r>
        <w:r w:rsidR="008E45D1" w:rsidRPr="008E45D1">
          <w:rPr>
            <w:noProof/>
            <w:lang w:val="es-ES"/>
          </w:rPr>
          <w:t>2</w:t>
        </w:r>
        <w:r>
          <w:fldChar w:fldCharType="end"/>
        </w:r>
      </w:p>
    </w:sdtContent>
  </w:sdt>
  <w:p w14:paraId="6379D10C" w14:textId="77777777" w:rsidR="00516124" w:rsidRDefault="0051612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F41CD" w14:textId="77777777" w:rsidR="00F57B3D" w:rsidRDefault="00F57B3D">
      <w:pPr>
        <w:spacing w:after="0" w:line="240" w:lineRule="auto"/>
      </w:pPr>
      <w:r>
        <w:separator/>
      </w:r>
    </w:p>
  </w:footnote>
  <w:footnote w:type="continuationSeparator" w:id="0">
    <w:p w14:paraId="68A8E2C4" w14:textId="77777777" w:rsidR="00F57B3D" w:rsidRDefault="00F57B3D">
      <w:pPr>
        <w:spacing w:after="0" w:line="240" w:lineRule="auto"/>
      </w:pPr>
      <w:r>
        <w:continuationSeparator/>
      </w:r>
    </w:p>
  </w:footnote>
  <w:footnote w:id="1">
    <w:p w14:paraId="79E99A64" w14:textId="77777777" w:rsidR="006D36C3" w:rsidRDefault="006D36C3" w:rsidP="006D36C3">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proofErr w:type="spellStart"/>
      <w:r>
        <w:rPr>
          <w:color w:val="000000"/>
          <w:sz w:val="20"/>
          <w:szCs w:val="20"/>
        </w:rPr>
        <w:t>NotimexTV</w:t>
      </w:r>
      <w:proofErr w:type="spellEnd"/>
      <w:r>
        <w:rPr>
          <w:color w:val="000000"/>
          <w:sz w:val="20"/>
          <w:szCs w:val="20"/>
        </w:rPr>
        <w:t xml:space="preserve"> (5 de diciembre 2019) Conferencia de Prensa de AMLO. [Obtenido de archivo de video] Recuperado de: </w:t>
      </w:r>
      <w:hyperlink r:id="rId1">
        <w:r>
          <w:rPr>
            <w:color w:val="0563C1"/>
            <w:sz w:val="20"/>
            <w:szCs w:val="20"/>
            <w:u w:val="single"/>
          </w:rPr>
          <w:t>https://www.youtube.com/watch?v=KgNE9m7YKjE</w:t>
        </w:r>
      </w:hyperlink>
      <w:r>
        <w:rPr>
          <w:color w:val="000000"/>
          <w:sz w:val="20"/>
          <w:szCs w:val="20"/>
        </w:rPr>
        <w:t xml:space="preserve"> </w:t>
      </w:r>
    </w:p>
  </w:footnote>
  <w:footnote w:id="2">
    <w:p w14:paraId="11D4E3A2" w14:textId="77777777" w:rsidR="006D36C3" w:rsidRDefault="006D36C3" w:rsidP="006D36C3">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Diario Oficial de la Nación (2020) DECRETO por el que se aprueba el Convenio 189 sobre el Trabajo Decente para las Trabajadoras y los Trabajadores Domésticos, adoptado en Ginebra el dieciséis de junio de dos mil once. (en línea) consultado el día: 07 de julio del 2020. Recuperado de: </w:t>
      </w:r>
      <w:hyperlink r:id="rId2">
        <w:r>
          <w:rPr>
            <w:color w:val="0563C1"/>
            <w:sz w:val="20"/>
            <w:szCs w:val="20"/>
            <w:u w:val="single"/>
          </w:rPr>
          <w:t>http://dof.gob.mx/nota_detalle.php?codigo=5584423&amp;fecha=21/01/2020</w:t>
        </w:r>
      </w:hyperlink>
      <w:r>
        <w:rPr>
          <w:color w:val="000000"/>
          <w:sz w:val="20"/>
          <w:szCs w:val="20"/>
        </w:rPr>
        <w:t xml:space="preserve"> </w:t>
      </w:r>
    </w:p>
  </w:footnote>
  <w:footnote w:id="3">
    <w:p w14:paraId="2D20783D" w14:textId="77777777" w:rsidR="00DD7BD9" w:rsidRDefault="00DD7BD9" w:rsidP="002A1E67">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Naciones Unidas México (2020) México salda su deuda histórica con los 2,3 millones de trabajadoras domésticas al ratificar el Convenio 189 de la OIT. (en línea) consultado el día: 07 de julio del 2020. Recuperado de: </w:t>
      </w:r>
      <w:hyperlink r:id="rId3">
        <w:r>
          <w:rPr>
            <w:color w:val="0563C1"/>
            <w:sz w:val="20"/>
            <w:szCs w:val="20"/>
            <w:u w:val="single"/>
          </w:rPr>
          <w:t>http://www.onu.org.mx/mexico-salda-su-deuda-historica-con-las-2-3-millones-de-sobre-trabajadoras-domesticas-al-ratificar-el-convenio-189-de-la-oit/</w:t>
        </w:r>
      </w:hyperlink>
      <w:r>
        <w:rPr>
          <w:color w:val="000000"/>
          <w:sz w:val="20"/>
          <w:szCs w:val="20"/>
        </w:rPr>
        <w:t xml:space="preserve"> </w:t>
      </w:r>
    </w:p>
  </w:footnote>
  <w:footnote w:id="4">
    <w:p w14:paraId="16D9CCF2" w14:textId="77777777" w:rsidR="00DD7BD9" w:rsidRDefault="00DD7BD9" w:rsidP="0053375E">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Ley Federal de Trabajo (1970) CAPITULO XIII Personas Trabajadoras del Hogar, reformada DOF 01-05-2019, 02-07-2019.  p.85-86. Recuperado de: </w:t>
      </w:r>
      <w:hyperlink r:id="rId4">
        <w:r>
          <w:rPr>
            <w:color w:val="0563C1"/>
            <w:sz w:val="20"/>
            <w:szCs w:val="20"/>
            <w:u w:val="single"/>
          </w:rPr>
          <w:t>https://www.diputados.gob.mx/LeyesBiblio/pdf/LFT.pdf</w:t>
        </w:r>
      </w:hyperlink>
      <w:r>
        <w:rPr>
          <w:color w:val="000000"/>
          <w:sz w:val="20"/>
          <w:szCs w:val="20"/>
        </w:rPr>
        <w:t xml:space="preserve"> </w:t>
      </w:r>
    </w:p>
  </w:footnote>
  <w:footnote w:id="5">
    <w:p w14:paraId="6BC3C251" w14:textId="3252B742" w:rsidR="00F52154" w:rsidRDefault="00F52154" w:rsidP="0053375E">
      <w:pPr>
        <w:pStyle w:val="Textonotapie"/>
        <w:jc w:val="both"/>
      </w:pPr>
      <w:r>
        <w:rPr>
          <w:rStyle w:val="Refdenotaalpie"/>
        </w:rPr>
        <w:footnoteRef/>
      </w:r>
      <w:r>
        <w:t xml:space="preserve"> Ibídem, Articulo 33</w:t>
      </w:r>
      <w:r w:rsidR="00AE58F7">
        <w:t>4 Bis</w:t>
      </w:r>
    </w:p>
  </w:footnote>
  <w:footnote w:id="6">
    <w:p w14:paraId="0368F358" w14:textId="601294DD" w:rsidR="0053375E" w:rsidRDefault="0053375E" w:rsidP="0053375E">
      <w:pPr>
        <w:pStyle w:val="Textonotapie"/>
        <w:jc w:val="both"/>
      </w:pPr>
      <w:r>
        <w:rPr>
          <w:rStyle w:val="Refdenotaalpie"/>
        </w:rPr>
        <w:footnoteRef/>
      </w:r>
      <w:r>
        <w:t xml:space="preserve"> Diario Oficial de la Federación (2002) </w:t>
      </w:r>
      <w:r w:rsidRPr="0053375E">
        <w:t xml:space="preserve">DECRETO por el que se reforman, adicionan y derogan diversas disposiciones de la Ley del Seguro Social, en materia de personas trabajadoras del hogar. </w:t>
      </w:r>
      <w:hyperlink r:id="rId5" w:anchor="gsc.tab=0" w:history="1">
        <w:r w:rsidRPr="00B3314A">
          <w:rPr>
            <w:rStyle w:val="Hipervnculo"/>
          </w:rPr>
          <w:t>https://www.dof.gob.mx/nota_detalle.php?codigo=5671665&amp;fecha=16/11/2022#gsc.tab=0</w:t>
        </w:r>
      </w:hyperlink>
      <w:r>
        <w:t xml:space="preserve"> </w:t>
      </w:r>
    </w:p>
  </w:footnote>
  <w:footnote w:id="7">
    <w:p w14:paraId="0F163600" w14:textId="4610FC60" w:rsidR="00DD7BD9" w:rsidRDefault="00DD7BD9" w:rsidP="00A365CC">
      <w:pPr>
        <w:pStyle w:val="Textonotapie"/>
        <w:jc w:val="both"/>
      </w:pPr>
      <w:r>
        <w:rPr>
          <w:rStyle w:val="Refdenotaalpie"/>
        </w:rPr>
        <w:footnoteRef/>
      </w:r>
      <w:r>
        <w:t xml:space="preserve"> </w:t>
      </w:r>
      <w:r w:rsidRPr="00A77FAD">
        <w:t>Organización Internacional del Trabajo (2019) Memorias sobre los convenios no ratificados y las recomendaciones, Gin</w:t>
      </w:r>
      <w:r>
        <w:t>ebra, p. 20</w:t>
      </w:r>
    </w:p>
  </w:footnote>
  <w:footnote w:id="8">
    <w:p w14:paraId="12D043DB" w14:textId="562F9D2A" w:rsidR="00642AC6" w:rsidRPr="00A365CC" w:rsidRDefault="00642AC6" w:rsidP="00A365CC">
      <w:pPr>
        <w:pStyle w:val="Textonotapie"/>
        <w:jc w:val="both"/>
      </w:pPr>
      <w:r>
        <w:rPr>
          <w:rStyle w:val="Refdenotaalpie"/>
        </w:rPr>
        <w:footnoteRef/>
      </w:r>
      <w:r>
        <w:t xml:space="preserve"> </w:t>
      </w:r>
      <w:r w:rsidR="00A365CC" w:rsidRPr="00A365CC">
        <w:t>Instituto Nacional d</w:t>
      </w:r>
      <w:r w:rsidR="00A365CC">
        <w:t>e Estadística y Geografía. (2024</w:t>
      </w:r>
      <w:r w:rsidR="00A365CC" w:rsidRPr="00A365CC">
        <w:t>).</w:t>
      </w:r>
      <w:r w:rsidR="00A365CC">
        <w:t xml:space="preserve"> Estadísticas a propósito del día internacional de las trabajadoras del hogar, </w:t>
      </w:r>
      <w:r w:rsidR="00A365CC" w:rsidRPr="00A365CC">
        <w:t>Encuesta Nacional de Ocupación y Empleo (ENOE)</w:t>
      </w:r>
      <w:r w:rsidR="00A365CC">
        <w:t xml:space="preserve">. </w:t>
      </w:r>
      <w:hyperlink r:id="rId6" w:history="1">
        <w:r w:rsidR="00A365CC" w:rsidRPr="00B3314A">
          <w:rPr>
            <w:rStyle w:val="Hipervnculo"/>
          </w:rPr>
          <w:t>https://www.inegi.org.mx/contenidos/saladeprensa/aproposito/2024/EAP_tdom.pdf</w:t>
        </w:r>
      </w:hyperlink>
      <w:r w:rsidR="00A365CC">
        <w:t xml:space="preserve"> </w:t>
      </w:r>
    </w:p>
  </w:footnote>
  <w:footnote w:id="9">
    <w:p w14:paraId="11F5DFC6" w14:textId="77777777" w:rsidR="00DD7BD9" w:rsidRDefault="00DD7BD9">
      <w:pPr>
        <w:spacing w:after="0" w:line="240" w:lineRule="auto"/>
        <w:rPr>
          <w:rFonts w:ascii="Arial" w:eastAsia="Arial" w:hAnsi="Arial" w:cs="Arial"/>
          <w:sz w:val="17"/>
          <w:szCs w:val="17"/>
        </w:rPr>
      </w:pPr>
      <w:r>
        <w:rPr>
          <w:vertAlign w:val="superscript"/>
        </w:rPr>
        <w:footnoteRef/>
      </w:r>
      <w:r>
        <w:rPr>
          <w:sz w:val="20"/>
          <w:szCs w:val="20"/>
        </w:rPr>
        <w:t xml:space="preserve"> </w:t>
      </w:r>
      <w:r>
        <w:rPr>
          <w:rFonts w:ascii="Arial" w:eastAsia="Arial" w:hAnsi="Arial" w:cs="Arial"/>
          <w:sz w:val="17"/>
          <w:szCs w:val="17"/>
        </w:rPr>
        <w:t xml:space="preserve">CONAPRED. (2020). </w:t>
      </w:r>
      <w:r>
        <w:rPr>
          <w:rFonts w:ascii="Arial" w:eastAsia="Arial" w:hAnsi="Arial" w:cs="Arial"/>
          <w:i/>
          <w:sz w:val="17"/>
          <w:szCs w:val="17"/>
        </w:rPr>
        <w:t xml:space="preserve">30 de marzo Día de las trabajadoras del hogar. </w:t>
      </w:r>
      <w:r>
        <w:rPr>
          <w:rFonts w:ascii="Arial" w:eastAsia="Arial" w:hAnsi="Arial" w:cs="Arial"/>
          <w:sz w:val="17"/>
          <w:szCs w:val="17"/>
        </w:rPr>
        <w:t xml:space="preserve">Disponible en </w:t>
      </w:r>
      <w:hyperlink r:id="rId7">
        <w:r>
          <w:rPr>
            <w:rFonts w:ascii="Arial" w:eastAsia="Arial" w:hAnsi="Arial" w:cs="Arial"/>
            <w:color w:val="1155CC"/>
            <w:sz w:val="17"/>
            <w:szCs w:val="17"/>
            <w:u w:val="single"/>
          </w:rPr>
          <w:t>https://www.conapred.org.mx/documentos_cedoc/Trabs-Hogar-DI-Accss.pdf</w:t>
        </w:r>
      </w:hyperlink>
      <w:r>
        <w:rPr>
          <w:rFonts w:ascii="Arial" w:eastAsia="Arial" w:hAnsi="Arial" w:cs="Arial"/>
          <w:sz w:val="17"/>
          <w:szCs w:val="17"/>
        </w:rPr>
        <w:t xml:space="preserve"> </w:t>
      </w:r>
      <w:r>
        <w:rPr>
          <w:rFonts w:ascii="Arial" w:eastAsia="Arial" w:hAnsi="Arial" w:cs="Arial"/>
          <w:sz w:val="17"/>
          <w:szCs w:val="17"/>
        </w:rPr>
        <w:tab/>
      </w:r>
    </w:p>
    <w:p w14:paraId="20967451" w14:textId="77777777" w:rsidR="00DD7BD9" w:rsidRDefault="00DD7BD9">
      <w:pPr>
        <w:spacing w:after="0" w:line="240" w:lineRule="auto"/>
        <w:rPr>
          <w:sz w:val="20"/>
          <w:szCs w:val="20"/>
        </w:rPr>
      </w:pPr>
    </w:p>
  </w:footnote>
  <w:footnote w:id="10">
    <w:p w14:paraId="055640A5" w14:textId="08ADE173" w:rsidR="00842ADE" w:rsidRDefault="00842ADE" w:rsidP="00EB1D4A">
      <w:pPr>
        <w:pStyle w:val="Textonotapie"/>
        <w:jc w:val="both"/>
      </w:pPr>
      <w:r>
        <w:rPr>
          <w:rStyle w:val="Refdenotaalpie"/>
        </w:rPr>
        <w:footnoteRef/>
      </w:r>
      <w:r>
        <w:t xml:space="preserve"> Laureles, J. &amp; Xantomali, J, (2025, 26 de marzo)</w:t>
      </w:r>
      <w:r w:rsidRPr="00842ADE">
        <w:t xml:space="preserve"> Trabajadoras domésticas no son inscritas al IMSS, reconoce STPS</w:t>
      </w:r>
      <w:r>
        <w:t xml:space="preserve">. </w:t>
      </w:r>
      <w:r w:rsidRPr="00842ADE">
        <w:rPr>
          <w:i/>
        </w:rPr>
        <w:t>La Jornada</w:t>
      </w:r>
      <w:r>
        <w:t xml:space="preserve">. </w:t>
      </w:r>
      <w:hyperlink r:id="rId8" w:history="1">
        <w:r w:rsidRPr="00B3314A">
          <w:rPr>
            <w:rStyle w:val="Hipervnculo"/>
          </w:rPr>
          <w:t>https://www.jornada.com.mx/2025/03/26/politica/011n1pol</w:t>
        </w:r>
      </w:hyperlink>
      <w:r>
        <w:t xml:space="preserve"> </w:t>
      </w:r>
    </w:p>
  </w:footnote>
  <w:footnote w:id="11">
    <w:p w14:paraId="2641F2CC" w14:textId="744D6279" w:rsidR="00EB1D4A" w:rsidRDefault="00EB1D4A" w:rsidP="00EB1D4A">
      <w:pPr>
        <w:pStyle w:val="Textonotapie"/>
        <w:jc w:val="both"/>
      </w:pPr>
      <w:r>
        <w:rPr>
          <w:rStyle w:val="Refdenotaalpie"/>
        </w:rPr>
        <w:footnoteRef/>
      </w:r>
      <w:r>
        <w:t xml:space="preserve"> Ramírez, B. (2024, de febrero) </w:t>
      </w:r>
      <w:r w:rsidRPr="00EB1D4A">
        <w:t>Inspeccionarán centros laborales de empleadas del hogar en CDMX</w:t>
      </w:r>
      <w:r>
        <w:t xml:space="preserve">. </w:t>
      </w:r>
      <w:r w:rsidRPr="00EB1D4A">
        <w:rPr>
          <w:i/>
        </w:rPr>
        <w:t>La Jornada</w:t>
      </w:r>
      <w:r>
        <w:t>.</w:t>
      </w:r>
      <w:hyperlink r:id="rId9" w:history="1">
        <w:r w:rsidRPr="00B3314A">
          <w:rPr>
            <w:rStyle w:val="Hipervnculo"/>
          </w:rPr>
          <w:t>https://www.jornada.com.mx/noticia/2024/02/06/capital/inspeccionaran-centros-laborales-de-empleadas-del-hogar-en-cdmx-8148</w:t>
        </w:r>
      </w:hyperlink>
      <w:r>
        <w:t xml:space="preserve"> </w:t>
      </w:r>
    </w:p>
  </w:footnote>
  <w:footnote w:id="12">
    <w:p w14:paraId="23F76ED0" w14:textId="06C781FE" w:rsidR="00DD7BD9" w:rsidRDefault="00DD7BD9" w:rsidP="00A77FAD">
      <w:pPr>
        <w:pStyle w:val="Textonotapie"/>
        <w:jc w:val="both"/>
      </w:pPr>
      <w:r>
        <w:rPr>
          <w:rStyle w:val="Refdenotaalpie"/>
        </w:rPr>
        <w:footnoteRef/>
      </w:r>
      <w:r>
        <w:t xml:space="preserve"> </w:t>
      </w:r>
      <w:r w:rsidRPr="00A77FAD">
        <w:t>Organización Internacional del Trabajo (2019) Memorias sobre los convenios no ratificados y las recomendaciones, Ginebra, p. 24</w:t>
      </w:r>
    </w:p>
  </w:footnote>
  <w:footnote w:id="13">
    <w:p w14:paraId="72DE8950" w14:textId="39E48596" w:rsidR="00DD7BD9" w:rsidRDefault="00DD7BD9" w:rsidP="00A77FAD">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sidRPr="00A77FAD">
        <w:rPr>
          <w:color w:val="000000"/>
          <w:sz w:val="20"/>
          <w:szCs w:val="20"/>
        </w:rPr>
        <w:t>Organización Internacional del Trabajo (2019) Memorias sobre los convenios no ratificados y las recomendaciones, Gineb</w:t>
      </w:r>
      <w:r>
        <w:rPr>
          <w:color w:val="000000"/>
          <w:sz w:val="20"/>
          <w:szCs w:val="20"/>
        </w:rPr>
        <w:t>ra, p. 10</w:t>
      </w:r>
    </w:p>
  </w:footnote>
  <w:footnote w:id="14">
    <w:p w14:paraId="5E46C88F" w14:textId="77777777" w:rsidR="00DD7BD9" w:rsidRDefault="00DD7BD9" w:rsidP="00A77FAD">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Ibídem, p.14</w:t>
      </w:r>
    </w:p>
  </w:footnote>
  <w:footnote w:id="15">
    <w:p w14:paraId="5C88F196" w14:textId="77777777" w:rsidR="00DD7BD9" w:rsidRDefault="00DD7BD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Ídem </w:t>
      </w:r>
    </w:p>
  </w:footnote>
  <w:footnote w:id="16">
    <w:p w14:paraId="516D9228" w14:textId="7E8C2EBD" w:rsidR="006B77C6" w:rsidRPr="006B77C6" w:rsidRDefault="006B77C6" w:rsidP="006B77C6">
      <w:pPr>
        <w:pStyle w:val="Textonotapie"/>
        <w:jc w:val="both"/>
      </w:pPr>
      <w:r>
        <w:rPr>
          <w:rStyle w:val="Refdenotaalpie"/>
        </w:rPr>
        <w:footnoteRef/>
      </w:r>
      <w:r>
        <w:t xml:space="preserve"> </w:t>
      </w:r>
      <w:r w:rsidRPr="006B77C6">
        <w:t xml:space="preserve">Suprema Corte de Justicia de la Nación. (2024, 13 de noviembre). Amparo en revisión 872/2023 (No. 385/2024). Ciudad de México. </w:t>
      </w:r>
      <w:hyperlink r:id="rId10" w:history="1">
        <w:r w:rsidRPr="00B3314A">
          <w:rPr>
            <w:rStyle w:val="Hipervnculo"/>
          </w:rPr>
          <w:t>https://www.scjn.gob.mx/sites/default/files/listas/documento_dos/2024-11/AR%20872.pdf</w:t>
        </w:r>
      </w:hyperlink>
      <w:r>
        <w:t xml:space="preserve"> </w:t>
      </w:r>
    </w:p>
  </w:footnote>
  <w:footnote w:id="17">
    <w:p w14:paraId="0EE3DA60" w14:textId="6ADB3066" w:rsidR="006B77C6" w:rsidRPr="006B77C6" w:rsidRDefault="006B77C6" w:rsidP="006B77C6">
      <w:pPr>
        <w:pStyle w:val="Textonotapie"/>
        <w:jc w:val="both"/>
      </w:pPr>
      <w:r>
        <w:rPr>
          <w:rStyle w:val="Refdenotaalpie"/>
        </w:rPr>
        <w:footnoteRef/>
      </w:r>
      <w:r>
        <w:t xml:space="preserve"> </w:t>
      </w:r>
      <w:r w:rsidRPr="006B77C6">
        <w:t>Suprema Corte de Justicia de la Nación. (2024, 13 de noviembre).</w:t>
      </w:r>
      <w:r>
        <w:t xml:space="preserve"> Comunicados de Prensa. No.385/2024. </w:t>
      </w:r>
      <w:hyperlink r:id="rId11" w:history="1">
        <w:r w:rsidRPr="00B3314A">
          <w:rPr>
            <w:rStyle w:val="Hipervnculo"/>
          </w:rPr>
          <w:t>https://www.internet2.scjn.gob.mx/red2/comunicados/comunicado.asp?id=8066</w:t>
        </w:r>
      </w:hyperlink>
      <w:r>
        <w:t xml:space="preserve"> </w:t>
      </w:r>
    </w:p>
  </w:footnote>
  <w:footnote w:id="18">
    <w:p w14:paraId="466B8D9C" w14:textId="77777777" w:rsidR="00DD7BD9" w:rsidRDefault="00DD7BD9">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Observatorio: Genero y COVID19 en México (2020) Trabajadoras del Hogar, El impacto de la pandemia por COVID-19, Recuperado de: </w:t>
      </w:r>
      <w:hyperlink r:id="rId12">
        <w:r>
          <w:rPr>
            <w:color w:val="0563C1"/>
            <w:sz w:val="20"/>
            <w:szCs w:val="20"/>
            <w:u w:val="single"/>
          </w:rPr>
          <w:t>https://observatoriogeneroycovid19.mx/tema/trabajadoras-del-hogar/</w:t>
        </w:r>
      </w:hyperlink>
      <w:r>
        <w:rPr>
          <w:color w:val="000000"/>
          <w:sz w:val="20"/>
          <w:szCs w:val="20"/>
        </w:rPr>
        <w:t xml:space="preserve"> </w:t>
      </w:r>
    </w:p>
  </w:footnote>
  <w:footnote w:id="19">
    <w:p w14:paraId="5394E30D" w14:textId="77777777" w:rsidR="00DD7BD9" w:rsidRDefault="00DD7BD9">
      <w:pPr>
        <w:pBdr>
          <w:top w:val="nil"/>
          <w:left w:val="nil"/>
          <w:bottom w:val="nil"/>
          <w:right w:val="nil"/>
          <w:between w:val="nil"/>
        </w:pBdr>
        <w:spacing w:after="0" w:line="240" w:lineRule="auto"/>
        <w:rPr>
          <w:color w:val="000000"/>
          <w:sz w:val="20"/>
          <w:szCs w:val="20"/>
        </w:rPr>
      </w:pPr>
      <w:bookmarkStart w:id="1" w:name="_heading=h.gjdgxs" w:colFirst="0" w:colLast="0"/>
      <w:bookmarkEnd w:id="1"/>
      <w:r>
        <w:rPr>
          <w:vertAlign w:val="superscript"/>
        </w:rPr>
        <w:footnoteRef/>
      </w:r>
      <w:r>
        <w:rPr>
          <w:color w:val="000000"/>
          <w:sz w:val="20"/>
          <w:szCs w:val="20"/>
        </w:rPr>
        <w:t xml:space="preserve"> Ibídem, p. 67</w:t>
      </w:r>
    </w:p>
  </w:footnote>
  <w:footnote w:id="20">
    <w:p w14:paraId="11D746A3" w14:textId="77777777" w:rsidR="00DD7BD9" w:rsidRDefault="00DD7BD9">
      <w:pPr>
        <w:spacing w:after="0" w:line="240" w:lineRule="auto"/>
        <w:jc w:val="both"/>
        <w:rPr>
          <w:sz w:val="20"/>
          <w:szCs w:val="20"/>
        </w:rPr>
      </w:pPr>
      <w:r>
        <w:rPr>
          <w:vertAlign w:val="superscript"/>
        </w:rPr>
        <w:footnoteRef/>
      </w:r>
      <w:r>
        <w:rPr>
          <w:sz w:val="20"/>
          <w:szCs w:val="20"/>
        </w:rPr>
        <w:t xml:space="preserve"> Organización Internacional del Trabajo (2019) Memorias sobre los convenios no ratificados y las recomendaciones, Ginebra, pp. 67</w:t>
      </w:r>
    </w:p>
    <w:p w14:paraId="0ABD97B0" w14:textId="77777777" w:rsidR="00DD7BD9" w:rsidRDefault="00DD7BD9">
      <w:pPr>
        <w:spacing w:after="0" w:line="240" w:lineRule="auto"/>
        <w:rPr>
          <w:sz w:val="20"/>
          <w:szCs w:val="20"/>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2ACD7" w14:textId="4832DCEF" w:rsidR="00DD7BD9" w:rsidRDefault="00D072DA" w:rsidP="00580693">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9264" behindDoc="1" locked="0" layoutInCell="1" hidden="0" allowOverlap="1" wp14:anchorId="009522F0" wp14:editId="59538621">
          <wp:simplePos x="0" y="0"/>
          <wp:positionH relativeFrom="margin">
            <wp:align>center</wp:align>
          </wp:positionH>
          <wp:positionV relativeFrom="paragraph">
            <wp:posOffset>-240030</wp:posOffset>
          </wp:positionV>
          <wp:extent cx="1409065" cy="589820"/>
          <wp:effectExtent l="0" t="0" r="635"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9065" cy="589820"/>
                  </a:xfrm>
                  <a:prstGeom prst="rect">
                    <a:avLst/>
                  </a:prstGeom>
                  <a:ln/>
                </pic:spPr>
              </pic:pic>
            </a:graphicData>
          </a:graphic>
        </wp:anchor>
      </w:drawing>
    </w:r>
    <w:r w:rsidRPr="00E97077">
      <w:rPr>
        <w:noProof/>
      </w:rPr>
      <w:drawing>
        <wp:anchor distT="0" distB="0" distL="114300" distR="114300" simplePos="0" relativeHeight="251660288" behindDoc="1" locked="0" layoutInCell="1" allowOverlap="1" wp14:anchorId="20FDFDD8" wp14:editId="21CC0962">
          <wp:simplePos x="0" y="0"/>
          <wp:positionH relativeFrom="margin">
            <wp:align>left</wp:align>
          </wp:positionH>
          <wp:positionV relativeFrom="paragraph">
            <wp:posOffset>-298450</wp:posOffset>
          </wp:positionV>
          <wp:extent cx="1028700" cy="645509"/>
          <wp:effectExtent l="0" t="0" r="0" b="2540"/>
          <wp:wrapNone/>
          <wp:docPr id="1" name="Imagen 1" descr="SINACTRAHO (@SINACTRAHO)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ACTRAHO (@SINACTRAHO) / X"/>
                  <pic:cNvPicPr>
                    <a:picLocks noChangeAspect="1" noChangeArrowheads="1"/>
                  </pic:cNvPicPr>
                </pic:nvPicPr>
                <pic:blipFill rotWithShape="1">
                  <a:blip r:embed="rId2">
                    <a:extLst>
                      <a:ext uri="{28A0092B-C50C-407E-A947-70E740481C1C}">
                        <a14:useLocalDpi xmlns:a14="http://schemas.microsoft.com/office/drawing/2010/main" val="0"/>
                      </a:ext>
                    </a:extLst>
                  </a:blip>
                  <a:srcRect t="19500" b="17750"/>
                  <a:stretch/>
                </pic:blipFill>
                <pic:spPr bwMode="auto">
                  <a:xfrm>
                    <a:off x="0" y="0"/>
                    <a:ext cx="1028700" cy="645509"/>
                  </a:xfrm>
                  <a:prstGeom prst="rect">
                    <a:avLst/>
                  </a:prstGeom>
                  <a:noFill/>
                  <a:ln>
                    <a:noFill/>
                  </a:ln>
                  <a:extLst>
                    <a:ext uri="{53640926-AAD7-44d8-BBD7-CCE9431645EC}">
                      <a14:shadowObscured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3183A">
      <w:rPr>
        <w:noProof/>
        <w:color w:val="000000"/>
      </w:rPr>
      <w:drawing>
        <wp:anchor distT="0" distB="0" distL="114300" distR="114300" simplePos="0" relativeHeight="251662336" behindDoc="1" locked="0" layoutInCell="1" allowOverlap="1" wp14:anchorId="59EED6B9" wp14:editId="7A08C494">
          <wp:simplePos x="0" y="0"/>
          <wp:positionH relativeFrom="margin">
            <wp:posOffset>4501515</wp:posOffset>
          </wp:positionH>
          <wp:positionV relativeFrom="paragraph">
            <wp:posOffset>-334010</wp:posOffset>
          </wp:positionV>
          <wp:extent cx="1028700" cy="752475"/>
          <wp:effectExtent l="0" t="0" r="0" b="9525"/>
          <wp:wrapNone/>
          <wp:docPr id="6" name="Imagen 6" descr="FEMU A.C. (@FEMUAC) / 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EMU A.C. (@FEMUAC) / X"/>
                  <pic:cNvPicPr>
                    <a:picLocks noChangeAspect="1" noChangeArrowheads="1"/>
                  </pic:cNvPicPr>
                </pic:nvPicPr>
                <pic:blipFill rotWithShape="1">
                  <a:blip r:embed="rId3">
                    <a:extLst>
                      <a:ext uri="{28A0092B-C50C-407E-A947-70E740481C1C}">
                        <a14:useLocalDpi xmlns:a14="http://schemas.microsoft.com/office/drawing/2010/main" val="0"/>
                      </a:ext>
                    </a:extLst>
                  </a:blip>
                  <a:srcRect t="12963" b="13888"/>
                  <a:stretch/>
                </pic:blipFill>
                <pic:spPr bwMode="auto">
                  <a:xfrm>
                    <a:off x="0" y="0"/>
                    <a:ext cx="1028700" cy="752475"/>
                  </a:xfrm>
                  <a:prstGeom prst="rect">
                    <a:avLst/>
                  </a:prstGeom>
                  <a:noFill/>
                  <a:ln>
                    <a:noFill/>
                  </a:ln>
                  <a:extLst>
                    <a:ext uri="{53640926-AAD7-44d8-BBD7-CCE9431645EC}">
                      <a14:shadowObscured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35993"/>
    <w:multiLevelType w:val="multilevel"/>
    <w:tmpl w:val="5BD8CB1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200F53"/>
    <w:multiLevelType w:val="hybridMultilevel"/>
    <w:tmpl w:val="A88C7400"/>
    <w:lvl w:ilvl="0" w:tplc="9418F95A">
      <w:start w:val="1"/>
      <w:numFmt w:val="decimal"/>
      <w:lvlText w:val="%1."/>
      <w:lvlJc w:val="left"/>
      <w:pPr>
        <w:ind w:left="1504" w:hanging="360"/>
      </w:pPr>
      <w:rPr>
        <w:b/>
        <w:strike w:val="0"/>
      </w:rPr>
    </w:lvl>
    <w:lvl w:ilvl="1" w:tplc="0C0A0019" w:tentative="1">
      <w:start w:val="1"/>
      <w:numFmt w:val="lowerLetter"/>
      <w:lvlText w:val="%2."/>
      <w:lvlJc w:val="left"/>
      <w:pPr>
        <w:ind w:left="2224" w:hanging="360"/>
      </w:pPr>
    </w:lvl>
    <w:lvl w:ilvl="2" w:tplc="0C0A001B" w:tentative="1">
      <w:start w:val="1"/>
      <w:numFmt w:val="lowerRoman"/>
      <w:lvlText w:val="%3."/>
      <w:lvlJc w:val="right"/>
      <w:pPr>
        <w:ind w:left="2944" w:hanging="180"/>
      </w:pPr>
    </w:lvl>
    <w:lvl w:ilvl="3" w:tplc="0C0A000F" w:tentative="1">
      <w:start w:val="1"/>
      <w:numFmt w:val="decimal"/>
      <w:lvlText w:val="%4."/>
      <w:lvlJc w:val="left"/>
      <w:pPr>
        <w:ind w:left="3664" w:hanging="360"/>
      </w:pPr>
    </w:lvl>
    <w:lvl w:ilvl="4" w:tplc="0C0A0019" w:tentative="1">
      <w:start w:val="1"/>
      <w:numFmt w:val="lowerLetter"/>
      <w:lvlText w:val="%5."/>
      <w:lvlJc w:val="left"/>
      <w:pPr>
        <w:ind w:left="4384" w:hanging="360"/>
      </w:pPr>
    </w:lvl>
    <w:lvl w:ilvl="5" w:tplc="0C0A001B" w:tentative="1">
      <w:start w:val="1"/>
      <w:numFmt w:val="lowerRoman"/>
      <w:lvlText w:val="%6."/>
      <w:lvlJc w:val="right"/>
      <w:pPr>
        <w:ind w:left="5104" w:hanging="180"/>
      </w:pPr>
    </w:lvl>
    <w:lvl w:ilvl="6" w:tplc="0C0A000F" w:tentative="1">
      <w:start w:val="1"/>
      <w:numFmt w:val="decimal"/>
      <w:lvlText w:val="%7."/>
      <w:lvlJc w:val="left"/>
      <w:pPr>
        <w:ind w:left="5824" w:hanging="360"/>
      </w:pPr>
    </w:lvl>
    <w:lvl w:ilvl="7" w:tplc="0C0A0019" w:tentative="1">
      <w:start w:val="1"/>
      <w:numFmt w:val="lowerLetter"/>
      <w:lvlText w:val="%8."/>
      <w:lvlJc w:val="left"/>
      <w:pPr>
        <w:ind w:left="6544" w:hanging="360"/>
      </w:pPr>
    </w:lvl>
    <w:lvl w:ilvl="8" w:tplc="0C0A001B" w:tentative="1">
      <w:start w:val="1"/>
      <w:numFmt w:val="lowerRoman"/>
      <w:lvlText w:val="%9."/>
      <w:lvlJc w:val="right"/>
      <w:pPr>
        <w:ind w:left="7264" w:hanging="180"/>
      </w:pPr>
    </w:lvl>
  </w:abstractNum>
  <w:abstractNum w:abstractNumId="2" w15:restartNumberingAfterBreak="0">
    <w:nsid w:val="173337BF"/>
    <w:multiLevelType w:val="multilevel"/>
    <w:tmpl w:val="BDD87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D01208"/>
    <w:multiLevelType w:val="multilevel"/>
    <w:tmpl w:val="D206C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0A5D1E"/>
    <w:multiLevelType w:val="multilevel"/>
    <w:tmpl w:val="047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E068A7"/>
    <w:multiLevelType w:val="multilevel"/>
    <w:tmpl w:val="2E1A2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86C1840"/>
    <w:multiLevelType w:val="multilevel"/>
    <w:tmpl w:val="F1A02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4DDC440B"/>
    <w:multiLevelType w:val="hybridMultilevel"/>
    <w:tmpl w:val="24C05B26"/>
    <w:lvl w:ilvl="0" w:tplc="080A0019">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4FDD094B"/>
    <w:multiLevelType w:val="hybridMultilevel"/>
    <w:tmpl w:val="5F4C6E9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58352A58"/>
    <w:multiLevelType w:val="hybridMultilevel"/>
    <w:tmpl w:val="6F1628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6F696B7D"/>
    <w:multiLevelType w:val="hybridMultilevel"/>
    <w:tmpl w:val="48DEC8D4"/>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6"/>
  </w:num>
  <w:num w:numId="2">
    <w:abstractNumId w:val="0"/>
  </w:num>
  <w:num w:numId="3">
    <w:abstractNumId w:val="1"/>
  </w:num>
  <w:num w:numId="4">
    <w:abstractNumId w:val="9"/>
  </w:num>
  <w:num w:numId="5">
    <w:abstractNumId w:val="10"/>
  </w:num>
  <w:num w:numId="6">
    <w:abstractNumId w:val="7"/>
  </w:num>
  <w:num w:numId="7">
    <w:abstractNumId w:val="3"/>
  </w:num>
  <w:num w:numId="8">
    <w:abstractNumId w:val="5"/>
  </w:num>
  <w:num w:numId="9">
    <w:abstractNumId w:val="4"/>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BF6"/>
    <w:rsid w:val="00014E0F"/>
    <w:rsid w:val="00030EF1"/>
    <w:rsid w:val="000565FA"/>
    <w:rsid w:val="00073AA7"/>
    <w:rsid w:val="00085133"/>
    <w:rsid w:val="000907C0"/>
    <w:rsid w:val="0009490C"/>
    <w:rsid w:val="0009791B"/>
    <w:rsid w:val="000E358A"/>
    <w:rsid w:val="00116B79"/>
    <w:rsid w:val="0014277D"/>
    <w:rsid w:val="00156488"/>
    <w:rsid w:val="00172975"/>
    <w:rsid w:val="0017316D"/>
    <w:rsid w:val="001735C0"/>
    <w:rsid w:val="00194743"/>
    <w:rsid w:val="001968B4"/>
    <w:rsid w:val="00197504"/>
    <w:rsid w:val="001A0B59"/>
    <w:rsid w:val="001A77EC"/>
    <w:rsid w:val="001A7F8A"/>
    <w:rsid w:val="001E07BA"/>
    <w:rsid w:val="001E2F44"/>
    <w:rsid w:val="002028F9"/>
    <w:rsid w:val="002236D1"/>
    <w:rsid w:val="00256D90"/>
    <w:rsid w:val="00281D09"/>
    <w:rsid w:val="00282E77"/>
    <w:rsid w:val="002A1E67"/>
    <w:rsid w:val="002B35E0"/>
    <w:rsid w:val="002E01A1"/>
    <w:rsid w:val="003421CC"/>
    <w:rsid w:val="00342F16"/>
    <w:rsid w:val="00366D1B"/>
    <w:rsid w:val="00385F3F"/>
    <w:rsid w:val="003C10F5"/>
    <w:rsid w:val="00406063"/>
    <w:rsid w:val="004335BF"/>
    <w:rsid w:val="00495C04"/>
    <w:rsid w:val="004A217C"/>
    <w:rsid w:val="004C1AB9"/>
    <w:rsid w:val="004D30FA"/>
    <w:rsid w:val="0050419E"/>
    <w:rsid w:val="00516124"/>
    <w:rsid w:val="00531456"/>
    <w:rsid w:val="0053375E"/>
    <w:rsid w:val="00551908"/>
    <w:rsid w:val="00580693"/>
    <w:rsid w:val="005940A2"/>
    <w:rsid w:val="005A5CDE"/>
    <w:rsid w:val="005A634C"/>
    <w:rsid w:val="005B4D10"/>
    <w:rsid w:val="006121E0"/>
    <w:rsid w:val="00625714"/>
    <w:rsid w:val="00631407"/>
    <w:rsid w:val="0063183A"/>
    <w:rsid w:val="0063186B"/>
    <w:rsid w:val="00642AC6"/>
    <w:rsid w:val="006541CA"/>
    <w:rsid w:val="00670472"/>
    <w:rsid w:val="00671029"/>
    <w:rsid w:val="00680C08"/>
    <w:rsid w:val="00681FE0"/>
    <w:rsid w:val="00685789"/>
    <w:rsid w:val="006867CC"/>
    <w:rsid w:val="006A0E17"/>
    <w:rsid w:val="006A23CA"/>
    <w:rsid w:val="006A7E98"/>
    <w:rsid w:val="006B0D4D"/>
    <w:rsid w:val="006B5906"/>
    <w:rsid w:val="006B77C6"/>
    <w:rsid w:val="006D36C3"/>
    <w:rsid w:val="006F7077"/>
    <w:rsid w:val="00703858"/>
    <w:rsid w:val="0070663B"/>
    <w:rsid w:val="00723543"/>
    <w:rsid w:val="007A2F51"/>
    <w:rsid w:val="007A5AB0"/>
    <w:rsid w:val="007B6E59"/>
    <w:rsid w:val="007C72C4"/>
    <w:rsid w:val="007D313E"/>
    <w:rsid w:val="007D741A"/>
    <w:rsid w:val="00803FB5"/>
    <w:rsid w:val="00820A95"/>
    <w:rsid w:val="00842ADE"/>
    <w:rsid w:val="00851BA4"/>
    <w:rsid w:val="0086515B"/>
    <w:rsid w:val="00886DA2"/>
    <w:rsid w:val="008A6104"/>
    <w:rsid w:val="008A64E1"/>
    <w:rsid w:val="008C4B0B"/>
    <w:rsid w:val="008C64DC"/>
    <w:rsid w:val="008E36FE"/>
    <w:rsid w:val="008E45D1"/>
    <w:rsid w:val="00922188"/>
    <w:rsid w:val="00925A02"/>
    <w:rsid w:val="00951549"/>
    <w:rsid w:val="00953896"/>
    <w:rsid w:val="00962203"/>
    <w:rsid w:val="009709AF"/>
    <w:rsid w:val="009710FB"/>
    <w:rsid w:val="0099201E"/>
    <w:rsid w:val="009F3C3A"/>
    <w:rsid w:val="00A21DB2"/>
    <w:rsid w:val="00A365CC"/>
    <w:rsid w:val="00A74D4C"/>
    <w:rsid w:val="00A77FAD"/>
    <w:rsid w:val="00AE58F7"/>
    <w:rsid w:val="00B5783A"/>
    <w:rsid w:val="00B9014D"/>
    <w:rsid w:val="00BA325C"/>
    <w:rsid w:val="00BA42EB"/>
    <w:rsid w:val="00BC224A"/>
    <w:rsid w:val="00BC2848"/>
    <w:rsid w:val="00BD357E"/>
    <w:rsid w:val="00BE1F39"/>
    <w:rsid w:val="00C30D07"/>
    <w:rsid w:val="00C8254C"/>
    <w:rsid w:val="00C96C80"/>
    <w:rsid w:val="00CD3A6C"/>
    <w:rsid w:val="00D0254B"/>
    <w:rsid w:val="00D03A0B"/>
    <w:rsid w:val="00D071D8"/>
    <w:rsid w:val="00D072DA"/>
    <w:rsid w:val="00D17BF6"/>
    <w:rsid w:val="00D61AAD"/>
    <w:rsid w:val="00DD7BD9"/>
    <w:rsid w:val="00DE11DF"/>
    <w:rsid w:val="00E957DB"/>
    <w:rsid w:val="00E97077"/>
    <w:rsid w:val="00EA04A6"/>
    <w:rsid w:val="00EB1D4A"/>
    <w:rsid w:val="00EB499C"/>
    <w:rsid w:val="00EC51DC"/>
    <w:rsid w:val="00ED3436"/>
    <w:rsid w:val="00EE18FA"/>
    <w:rsid w:val="00EE1EC2"/>
    <w:rsid w:val="00EE4762"/>
    <w:rsid w:val="00F462D0"/>
    <w:rsid w:val="00F52154"/>
    <w:rsid w:val="00F57B3D"/>
    <w:rsid w:val="00F6166E"/>
    <w:rsid w:val="00F778DD"/>
    <w:rsid w:val="00F9643F"/>
    <w:rsid w:val="00FB1527"/>
    <w:rsid w:val="00FD78E8"/>
    <w:rsid w:val="00FE13D6"/>
    <w:rsid w:val="00FE52DE"/>
    <w:rsid w:val="00FF31AE"/>
    <w:rsid w:val="00FF5E5B"/>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03E564"/>
  <w15:docId w15:val="{107A7D49-ED6D-4873-AC22-2FED6F913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Textonotapie">
    <w:name w:val="footnote text"/>
    <w:basedOn w:val="Normal"/>
    <w:link w:val="TextonotapieCar"/>
    <w:uiPriority w:val="99"/>
    <w:semiHidden/>
    <w:unhideWhenUsed/>
    <w:rsid w:val="00B70DC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70DC0"/>
    <w:rPr>
      <w:sz w:val="20"/>
      <w:szCs w:val="20"/>
    </w:rPr>
  </w:style>
  <w:style w:type="character" w:styleId="Refdenotaalpie">
    <w:name w:val="footnote reference"/>
    <w:basedOn w:val="Fuentedeprrafopredeter"/>
    <w:uiPriority w:val="99"/>
    <w:semiHidden/>
    <w:unhideWhenUsed/>
    <w:rsid w:val="00B70DC0"/>
    <w:rPr>
      <w:vertAlign w:val="superscript"/>
    </w:rPr>
  </w:style>
  <w:style w:type="character" w:styleId="Hipervnculo">
    <w:name w:val="Hyperlink"/>
    <w:basedOn w:val="Fuentedeprrafopredeter"/>
    <w:uiPriority w:val="99"/>
    <w:unhideWhenUsed/>
    <w:rsid w:val="00B70DC0"/>
    <w:rPr>
      <w:color w:val="0563C1" w:themeColor="hyperlink"/>
      <w:u w:val="single"/>
    </w:rPr>
  </w:style>
  <w:style w:type="paragraph" w:styleId="Encabezado">
    <w:name w:val="header"/>
    <w:basedOn w:val="Normal"/>
    <w:link w:val="EncabezadoCar"/>
    <w:uiPriority w:val="99"/>
    <w:unhideWhenUsed/>
    <w:rsid w:val="00B70D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0DC0"/>
  </w:style>
  <w:style w:type="paragraph" w:styleId="Piedepgina">
    <w:name w:val="footer"/>
    <w:basedOn w:val="Normal"/>
    <w:link w:val="PiedepginaCar"/>
    <w:uiPriority w:val="99"/>
    <w:unhideWhenUsed/>
    <w:rsid w:val="00B70D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0DC0"/>
  </w:style>
  <w:style w:type="paragraph" w:styleId="Prrafodelista">
    <w:name w:val="List Paragraph"/>
    <w:basedOn w:val="Normal"/>
    <w:uiPriority w:val="34"/>
    <w:qFormat/>
    <w:rsid w:val="00FC0240"/>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character" w:styleId="Hipervnculovisitado">
    <w:name w:val="FollowedHyperlink"/>
    <w:basedOn w:val="Fuentedeprrafopredeter"/>
    <w:uiPriority w:val="99"/>
    <w:semiHidden/>
    <w:unhideWhenUsed/>
    <w:rsid w:val="00ED343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633981">
      <w:bodyDiv w:val="1"/>
      <w:marLeft w:val="0"/>
      <w:marRight w:val="0"/>
      <w:marTop w:val="0"/>
      <w:marBottom w:val="0"/>
      <w:divBdr>
        <w:top w:val="none" w:sz="0" w:space="0" w:color="auto"/>
        <w:left w:val="none" w:sz="0" w:space="0" w:color="auto"/>
        <w:bottom w:val="none" w:sz="0" w:space="0" w:color="auto"/>
        <w:right w:val="none" w:sz="0" w:space="0" w:color="auto"/>
      </w:divBdr>
    </w:div>
    <w:div w:id="16070356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edawciudadanas@gmail.com"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contacto@sinactrahomexico.co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mailto:secretario.cudh@politicas.unam.mx"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jornada.com.mx/2025/03/26/politica/011n1pol" TargetMode="External"/><Relationship Id="rId3" Type="http://schemas.openxmlformats.org/officeDocument/2006/relationships/hyperlink" Target="http://www.onu.org.mx/mexico-salda-su-deuda-historica-con-las-2-3-millones-de-sobre-trabajadoras-domesticas-al-ratificar-el-convenio-189-de-la-oit/" TargetMode="External"/><Relationship Id="rId7" Type="http://schemas.openxmlformats.org/officeDocument/2006/relationships/hyperlink" Target="https://www.conapred.org.mx/documentos_cedoc/Trabs-Hogar-DI-Accss.pdf" TargetMode="External"/><Relationship Id="rId12" Type="http://schemas.openxmlformats.org/officeDocument/2006/relationships/hyperlink" Target="https://observatoriogeneroycovid19.mx/tema/trabajadoras-del-hogar/" TargetMode="External"/><Relationship Id="rId2" Type="http://schemas.openxmlformats.org/officeDocument/2006/relationships/hyperlink" Target="http://dof.gob.mx/nota_detalle.php?codigo=5584423&amp;fecha=21/01/2020" TargetMode="External"/><Relationship Id="rId1" Type="http://schemas.openxmlformats.org/officeDocument/2006/relationships/hyperlink" Target="https://www.youtube.com/watch?v=KgNE9m7YKjE" TargetMode="External"/><Relationship Id="rId6" Type="http://schemas.openxmlformats.org/officeDocument/2006/relationships/hyperlink" Target="https://www.inegi.org.mx/contenidos/saladeprensa/aproposito/2024/EAP_tdom.pdf" TargetMode="External"/><Relationship Id="rId11" Type="http://schemas.openxmlformats.org/officeDocument/2006/relationships/hyperlink" Target="https://www.internet2.scjn.gob.mx/red2/comunicados/comunicado.asp?id=8066" TargetMode="External"/><Relationship Id="rId5" Type="http://schemas.openxmlformats.org/officeDocument/2006/relationships/hyperlink" Target="https://www.dof.gob.mx/nota_detalle.php?codigo=5671665&amp;fecha=16/11/2022" TargetMode="External"/><Relationship Id="rId10" Type="http://schemas.openxmlformats.org/officeDocument/2006/relationships/hyperlink" Target="https://www.scjn.gob.mx/sites/default/files/listas/documento_dos/2024-11/AR%20872.pdf" TargetMode="External"/><Relationship Id="rId4" Type="http://schemas.openxmlformats.org/officeDocument/2006/relationships/hyperlink" Target="https://www.diputados.gob.mx/LeyesBiblio/pdf/LFT.pdf" TargetMode="External"/><Relationship Id="rId9" Type="http://schemas.openxmlformats.org/officeDocument/2006/relationships/hyperlink" Target="https://www.jornada.com.mx/noticia/2024/02/06/capital/inspeccionaran-centros-laborales-de-empleadas-del-hogar-en-cdmx-8148"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VVfo3PECfhlbCi7WSQ/TCzDSZw==">CgMxLjAyCGguZ2pkZ3hzOAByITE1OFNBNUhvQVlRWGhCdEZDenBFay1UbjIxWUU3NGkxWQ==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631BD69-ECDF-40FD-873C-790A0EF14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11</Pages>
  <Words>2679</Words>
  <Characters>14737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Nayeli</dc:creator>
  <cp:lastModifiedBy>Nayeli</cp:lastModifiedBy>
  <cp:revision>9</cp:revision>
  <cp:lastPrinted>2023-09-11T05:19:00Z</cp:lastPrinted>
  <dcterms:created xsi:type="dcterms:W3CDTF">2025-05-16T21:50:00Z</dcterms:created>
  <dcterms:modified xsi:type="dcterms:W3CDTF">2025-05-17T19:02:00Z</dcterms:modified>
</cp:coreProperties>
</file>