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DA0E" w14:textId="5E94E318" w:rsidR="00AD2EE6" w:rsidRPr="008F522D" w:rsidRDefault="00523A80">
      <w:pPr>
        <w:rPr>
          <w:rFonts w:ascii="Times New Roman" w:hAnsi="Times New Roman" w:cs="Times New Roman"/>
          <w:sz w:val="24"/>
          <w:szCs w:val="24"/>
        </w:rPr>
      </w:pPr>
      <w:r w:rsidRPr="008F522D">
        <w:rPr>
          <w:rFonts w:ascii="Times New Roman" w:hAnsi="Times New Roman" w:cs="Times New Roman"/>
          <w:noProof/>
          <w:sz w:val="24"/>
          <w:szCs w:val="24"/>
        </w:rPr>
        <w:drawing>
          <wp:anchor distT="0" distB="0" distL="114300" distR="114300" simplePos="0" relativeHeight="251658240" behindDoc="1" locked="0" layoutInCell="1" allowOverlap="1" wp14:anchorId="450A1B3B" wp14:editId="25908E58">
            <wp:simplePos x="0" y="0"/>
            <wp:positionH relativeFrom="column">
              <wp:posOffset>2385060</wp:posOffset>
            </wp:positionH>
            <wp:positionV relativeFrom="paragraph">
              <wp:posOffset>3810</wp:posOffset>
            </wp:positionV>
            <wp:extent cx="1318260" cy="1239520"/>
            <wp:effectExtent l="0" t="0" r="0" b="0"/>
            <wp:wrapTight wrapText="bothSides">
              <wp:wrapPolygon edited="0">
                <wp:start x="0" y="0"/>
                <wp:lineTo x="0" y="21246"/>
                <wp:lineTo x="21225" y="21246"/>
                <wp:lineTo x="21225"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8260" cy="1239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D9E5A" w14:textId="25663F3E" w:rsidR="004F17B0" w:rsidRPr="008F522D" w:rsidRDefault="004F17B0" w:rsidP="000740EE">
      <w:pPr>
        <w:jc w:val="center"/>
        <w:rPr>
          <w:rFonts w:ascii="Times New Roman" w:hAnsi="Times New Roman" w:cs="Times New Roman"/>
          <w:sz w:val="24"/>
          <w:szCs w:val="24"/>
        </w:rPr>
      </w:pPr>
    </w:p>
    <w:p w14:paraId="760FAE31" w14:textId="77777777" w:rsidR="000740EE" w:rsidRPr="008F522D" w:rsidRDefault="000740EE" w:rsidP="004F17B0">
      <w:pPr>
        <w:shd w:val="clear" w:color="auto" w:fill="FFFFFF"/>
        <w:spacing w:before="200" w:after="0" w:line="240" w:lineRule="auto"/>
        <w:jc w:val="center"/>
        <w:rPr>
          <w:rFonts w:ascii="Times New Roman" w:eastAsia="Times New Roman" w:hAnsi="Times New Roman" w:cs="Times New Roman"/>
          <w:b/>
          <w:bCs/>
          <w:sz w:val="24"/>
          <w:szCs w:val="24"/>
        </w:rPr>
      </w:pPr>
    </w:p>
    <w:p w14:paraId="529A79EC" w14:textId="77777777" w:rsidR="000740EE" w:rsidRPr="008F522D" w:rsidRDefault="000740EE" w:rsidP="004F17B0">
      <w:pPr>
        <w:shd w:val="clear" w:color="auto" w:fill="FFFFFF"/>
        <w:spacing w:before="200" w:after="0" w:line="240" w:lineRule="auto"/>
        <w:jc w:val="center"/>
        <w:rPr>
          <w:rFonts w:ascii="Times New Roman" w:eastAsia="Times New Roman" w:hAnsi="Times New Roman" w:cs="Times New Roman"/>
          <w:b/>
          <w:bCs/>
          <w:sz w:val="24"/>
          <w:szCs w:val="24"/>
        </w:rPr>
      </w:pPr>
    </w:p>
    <w:p w14:paraId="4C986361" w14:textId="77777777" w:rsidR="00132749" w:rsidRPr="008F522D" w:rsidRDefault="00132749" w:rsidP="004F17B0">
      <w:pPr>
        <w:shd w:val="clear" w:color="auto" w:fill="FFFFFF"/>
        <w:spacing w:before="200" w:after="0" w:line="240" w:lineRule="auto"/>
        <w:jc w:val="center"/>
        <w:rPr>
          <w:rFonts w:ascii="Times New Roman" w:eastAsia="Times New Roman" w:hAnsi="Times New Roman" w:cs="Times New Roman"/>
          <w:bCs/>
          <w:i/>
          <w:iCs/>
          <w:color w:val="0F1115"/>
          <w:sz w:val="24"/>
          <w:szCs w:val="24"/>
        </w:rPr>
      </w:pPr>
    </w:p>
    <w:p w14:paraId="53B90037" w14:textId="30CFE97F" w:rsidR="00812AF3" w:rsidRPr="00C74ABA" w:rsidRDefault="00D44DAC" w:rsidP="00D44DAC">
      <w:pPr>
        <w:shd w:val="clear" w:color="auto" w:fill="FFFFFF"/>
        <w:tabs>
          <w:tab w:val="left" w:pos="1620"/>
          <w:tab w:val="center" w:pos="4680"/>
        </w:tabs>
        <w:spacing w:before="200" w:after="240" w:line="240" w:lineRule="auto"/>
        <w:rPr>
          <w:rFonts w:ascii="Times New Roman" w:eastAsia="Times New Roman" w:hAnsi="Times New Roman" w:cs="Times New Roman"/>
          <w:b/>
          <w:bCs/>
          <w:sz w:val="24"/>
          <w:szCs w:val="24"/>
        </w:rPr>
      </w:pPr>
      <w:r w:rsidRPr="008F522D">
        <w:rPr>
          <w:rFonts w:ascii="Times New Roman" w:eastAsia="Times New Roman" w:hAnsi="Times New Roman" w:cs="Times New Roman"/>
          <w:b/>
          <w:bCs/>
          <w:sz w:val="24"/>
          <w:szCs w:val="24"/>
        </w:rPr>
        <w:tab/>
      </w:r>
      <w:r w:rsidRPr="008F522D">
        <w:rPr>
          <w:rFonts w:ascii="Times New Roman" w:eastAsia="Times New Roman" w:hAnsi="Times New Roman" w:cs="Times New Roman"/>
          <w:b/>
          <w:bCs/>
          <w:sz w:val="24"/>
          <w:szCs w:val="24"/>
        </w:rPr>
        <w:tab/>
      </w:r>
      <w:r w:rsidR="00132749" w:rsidRPr="005A35C0">
        <w:rPr>
          <w:rFonts w:ascii="Times New Roman" w:eastAsia="Times New Roman" w:hAnsi="Times New Roman" w:cs="Times New Roman"/>
          <w:b/>
          <w:bCs/>
          <w:sz w:val="26"/>
          <w:szCs w:val="24"/>
        </w:rPr>
        <w:t xml:space="preserve">ALTERNATIVE REPORT </w:t>
      </w:r>
    </w:p>
    <w:p w14:paraId="41CA3782" w14:textId="5D8715EC" w:rsidR="004F17B0" w:rsidRPr="00C74ABA" w:rsidRDefault="00132749" w:rsidP="00E14FE2">
      <w:pPr>
        <w:shd w:val="clear" w:color="auto" w:fill="FFFFFF"/>
        <w:spacing w:after="0" w:line="240" w:lineRule="auto"/>
        <w:jc w:val="center"/>
        <w:rPr>
          <w:rFonts w:ascii="Times New Roman" w:eastAsia="Times New Roman" w:hAnsi="Times New Roman" w:cs="Times New Roman"/>
          <w:sz w:val="24"/>
          <w:szCs w:val="24"/>
        </w:rPr>
      </w:pPr>
      <w:r w:rsidRPr="00C74ABA">
        <w:rPr>
          <w:rFonts w:ascii="Times New Roman" w:hAnsi="Times New Roman" w:cs="Times New Roman"/>
          <w:bCs/>
          <w:sz w:val="24"/>
          <w:szCs w:val="24"/>
        </w:rPr>
        <w:t>Target Recipient:</w:t>
      </w:r>
      <w:r w:rsidRPr="00C74ABA">
        <w:rPr>
          <w:rFonts w:ascii="Times New Roman" w:hAnsi="Times New Roman" w:cs="Times New Roman"/>
          <w:sz w:val="24"/>
          <w:szCs w:val="24"/>
        </w:rPr>
        <w:t xml:space="preserve">  </w:t>
      </w:r>
      <w:r w:rsidR="007E5F63" w:rsidRPr="00C74ABA">
        <w:rPr>
          <w:rFonts w:ascii="Times New Roman" w:eastAsia="Times New Roman" w:hAnsi="Times New Roman" w:cs="Times New Roman"/>
          <w:bCs/>
          <w:color w:val="0F1115"/>
          <w:sz w:val="24"/>
          <w:szCs w:val="24"/>
        </w:rPr>
        <w:t>T</w:t>
      </w:r>
      <w:r w:rsidR="004F17B0" w:rsidRPr="00C74ABA">
        <w:rPr>
          <w:rFonts w:ascii="Times New Roman" w:eastAsia="Times New Roman" w:hAnsi="Times New Roman" w:cs="Times New Roman"/>
          <w:bCs/>
          <w:color w:val="0F1115"/>
          <w:sz w:val="24"/>
          <w:szCs w:val="24"/>
        </w:rPr>
        <w:t>he UN Committee on the Rights of Persons with Disabilities (CRPD), 35th Session</w:t>
      </w:r>
      <w:r w:rsidR="000D546E" w:rsidRPr="00C74ABA">
        <w:rPr>
          <w:rFonts w:ascii="Times New Roman" w:eastAsia="Times New Roman" w:hAnsi="Times New Roman" w:cs="Times New Roman"/>
          <w:color w:val="0F1115"/>
          <w:sz w:val="24"/>
          <w:szCs w:val="24"/>
        </w:rPr>
        <w:t xml:space="preserve"> </w:t>
      </w:r>
      <w:r w:rsidR="00DC7018" w:rsidRPr="00C74ABA">
        <w:rPr>
          <w:rFonts w:ascii="Times New Roman" w:eastAsia="Times New Roman" w:hAnsi="Times New Roman" w:cs="Times New Roman"/>
          <w:color w:val="0F1115"/>
          <w:sz w:val="24"/>
          <w:szCs w:val="24"/>
        </w:rPr>
        <w:t>for the period of 2016-2020</w:t>
      </w:r>
    </w:p>
    <w:p w14:paraId="390B8A4C" w14:textId="2A8CBEA6" w:rsidR="00E05600" w:rsidRPr="00C74ABA" w:rsidRDefault="004F17B0" w:rsidP="004A240A">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b/>
          <w:color w:val="0F1115"/>
          <w:sz w:val="24"/>
          <w:szCs w:val="24"/>
        </w:rPr>
        <w:t xml:space="preserve"> </w:t>
      </w:r>
    </w:p>
    <w:p w14:paraId="052CF3A9" w14:textId="5DF3AF2F" w:rsidR="0014766C" w:rsidRPr="00C74ABA" w:rsidRDefault="00132749" w:rsidP="00E05600">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bCs/>
          <w:color w:val="0F1115"/>
          <w:sz w:val="24"/>
          <w:szCs w:val="24"/>
        </w:rPr>
        <w:t>Lead Submitting Entity:</w:t>
      </w:r>
      <w:r w:rsidRPr="00C74ABA">
        <w:rPr>
          <w:rFonts w:ascii="Times New Roman" w:hAnsi="Times New Roman" w:cs="Times New Roman"/>
          <w:sz w:val="24"/>
          <w:szCs w:val="24"/>
        </w:rPr>
        <w:t xml:space="preserve"> </w:t>
      </w:r>
      <w:r w:rsidR="007E5F63" w:rsidRPr="00C74ABA">
        <w:rPr>
          <w:rFonts w:ascii="Times New Roman" w:eastAsia="Times New Roman" w:hAnsi="Times New Roman" w:cs="Times New Roman"/>
          <w:bCs/>
          <w:color w:val="0F1115"/>
          <w:sz w:val="24"/>
          <w:szCs w:val="24"/>
        </w:rPr>
        <w:t xml:space="preserve"> T</w:t>
      </w:r>
      <w:r w:rsidRPr="00C74ABA">
        <w:rPr>
          <w:rFonts w:ascii="Times New Roman" w:eastAsia="Times New Roman" w:hAnsi="Times New Roman" w:cs="Times New Roman"/>
          <w:bCs/>
          <w:color w:val="0F1115"/>
          <w:sz w:val="24"/>
          <w:szCs w:val="24"/>
        </w:rPr>
        <w:t>he</w:t>
      </w:r>
      <w:r w:rsidR="004F17B0" w:rsidRPr="00C74ABA">
        <w:rPr>
          <w:rFonts w:ascii="Times New Roman" w:eastAsia="Times New Roman" w:hAnsi="Times New Roman" w:cs="Times New Roman"/>
          <w:bCs/>
          <w:color w:val="0F1115"/>
          <w:sz w:val="24"/>
          <w:szCs w:val="24"/>
        </w:rPr>
        <w:t xml:space="preserve"> Federation of Ethiopia Associations of Persons with Disabilities (FEAPD) and </w:t>
      </w:r>
      <w:r w:rsidR="006E4E90" w:rsidRPr="00C74ABA">
        <w:rPr>
          <w:rFonts w:ascii="Times New Roman" w:eastAsia="Times New Roman" w:hAnsi="Times New Roman" w:cs="Times New Roman"/>
          <w:bCs/>
          <w:color w:val="0F1115"/>
          <w:sz w:val="24"/>
          <w:szCs w:val="24"/>
        </w:rPr>
        <w:t>together with joints reporters of OPDs and other CSO’s</w:t>
      </w:r>
      <w:r w:rsidR="004F17B0" w:rsidRPr="00C74ABA">
        <w:rPr>
          <w:rFonts w:ascii="Times New Roman" w:eastAsia="Times New Roman" w:hAnsi="Times New Roman" w:cs="Times New Roman"/>
          <w:bCs/>
          <w:color w:val="0F1115"/>
          <w:sz w:val="24"/>
          <w:szCs w:val="24"/>
        </w:rPr>
        <w:t>.</w:t>
      </w:r>
    </w:p>
    <w:p w14:paraId="29605AA6" w14:textId="77777777" w:rsidR="0014766C" w:rsidRPr="00C74ABA" w:rsidRDefault="0014766C" w:rsidP="00E05600">
      <w:pPr>
        <w:shd w:val="clear" w:color="auto" w:fill="FFFFFF"/>
        <w:spacing w:before="120" w:after="120" w:line="240" w:lineRule="auto"/>
        <w:jc w:val="center"/>
        <w:rPr>
          <w:rFonts w:ascii="Times New Roman" w:eastAsia="Times New Roman" w:hAnsi="Times New Roman" w:cs="Times New Roman"/>
          <w:color w:val="0F1115"/>
          <w:sz w:val="24"/>
          <w:szCs w:val="24"/>
        </w:rPr>
      </w:pPr>
    </w:p>
    <w:p w14:paraId="29A841F4" w14:textId="7426A91B" w:rsidR="00E61D37" w:rsidRPr="00C74ABA" w:rsidRDefault="00FF73DF" w:rsidP="00E14FE2">
      <w:pPr>
        <w:shd w:val="clear" w:color="auto" w:fill="FFFFFF"/>
        <w:spacing w:before="120" w:after="120" w:line="240" w:lineRule="auto"/>
        <w:jc w:val="center"/>
        <w:rPr>
          <w:rFonts w:ascii="Times New Roman" w:eastAsia="Times New Roman" w:hAnsi="Times New Roman" w:cs="Times New Roman"/>
          <w:b/>
          <w:color w:val="0F1115"/>
          <w:sz w:val="24"/>
          <w:szCs w:val="24"/>
        </w:rPr>
      </w:pPr>
      <w:r w:rsidRPr="00C74ABA">
        <w:rPr>
          <w:rFonts w:ascii="Times New Roman" w:eastAsia="Times New Roman" w:hAnsi="Times New Roman" w:cs="Times New Roman"/>
          <w:b/>
          <w:color w:val="0F1115"/>
          <w:sz w:val="24"/>
          <w:szCs w:val="24"/>
        </w:rPr>
        <w:t>Contact</w:t>
      </w:r>
      <w:r w:rsidR="00E61D37" w:rsidRPr="00C74ABA">
        <w:rPr>
          <w:rFonts w:ascii="Times New Roman" w:eastAsia="Times New Roman" w:hAnsi="Times New Roman" w:cs="Times New Roman"/>
          <w:b/>
          <w:color w:val="0F1115"/>
          <w:sz w:val="24"/>
          <w:szCs w:val="24"/>
        </w:rPr>
        <w:t>:</w:t>
      </w:r>
      <w:r w:rsidR="00AD4CD6" w:rsidRPr="00C74ABA">
        <w:rPr>
          <w:rFonts w:ascii="Times New Roman" w:eastAsia="Times New Roman" w:hAnsi="Times New Roman" w:cs="Times New Roman"/>
          <w:b/>
          <w:color w:val="0F1115"/>
          <w:sz w:val="24"/>
          <w:szCs w:val="24"/>
        </w:rPr>
        <w:t xml:space="preserve"> </w:t>
      </w:r>
    </w:p>
    <w:p w14:paraId="1CDED61A" w14:textId="5F37E2BB" w:rsidR="00E14FE2" w:rsidRPr="00C74ABA" w:rsidRDefault="0014766C" w:rsidP="00E14FE2">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Abayneh </w:t>
      </w:r>
      <w:proofErr w:type="spellStart"/>
      <w:r w:rsidRPr="00C74ABA">
        <w:rPr>
          <w:rFonts w:ascii="Times New Roman" w:eastAsia="Times New Roman" w:hAnsi="Times New Roman" w:cs="Times New Roman"/>
          <w:color w:val="0F1115"/>
          <w:sz w:val="24"/>
          <w:szCs w:val="24"/>
        </w:rPr>
        <w:t>Gujo</w:t>
      </w:r>
      <w:proofErr w:type="spellEnd"/>
      <w:r w:rsidR="00E61D37" w:rsidRPr="00C74ABA">
        <w:rPr>
          <w:rFonts w:ascii="Times New Roman" w:eastAsia="Times New Roman" w:hAnsi="Times New Roman" w:cs="Times New Roman"/>
          <w:color w:val="0F1115"/>
          <w:sz w:val="24"/>
          <w:szCs w:val="24"/>
        </w:rPr>
        <w:t xml:space="preserve"> Desta</w:t>
      </w:r>
      <w:r w:rsidR="00E05600" w:rsidRPr="00C74ABA">
        <w:rPr>
          <w:rFonts w:ascii="Times New Roman" w:eastAsia="Times New Roman" w:hAnsi="Times New Roman" w:cs="Times New Roman"/>
          <w:color w:val="0F1115"/>
          <w:sz w:val="24"/>
          <w:szCs w:val="24"/>
        </w:rPr>
        <w:t xml:space="preserve">, </w:t>
      </w:r>
      <w:r w:rsidR="00E14FE2" w:rsidRPr="00C74ABA">
        <w:rPr>
          <w:rFonts w:ascii="Times New Roman" w:eastAsia="Times New Roman" w:hAnsi="Times New Roman" w:cs="Times New Roman"/>
          <w:color w:val="0F1115"/>
          <w:sz w:val="24"/>
          <w:szCs w:val="24"/>
        </w:rPr>
        <w:t>Executive Director</w:t>
      </w:r>
    </w:p>
    <w:p w14:paraId="1F82A766" w14:textId="6EECC5AC" w:rsidR="00E14FE2" w:rsidRPr="00C74ABA" w:rsidRDefault="0014766C" w:rsidP="00574040">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Email- </w:t>
      </w:r>
      <w:hyperlink r:id="rId9" w:history="1">
        <w:r w:rsidR="00B43FB9" w:rsidRPr="00C74ABA">
          <w:rPr>
            <w:rStyle w:val="Hyperlink"/>
            <w:rFonts w:ascii="Times New Roman" w:eastAsia="Times New Roman" w:hAnsi="Times New Roman" w:cs="Times New Roman"/>
            <w:sz w:val="24"/>
            <w:szCs w:val="24"/>
          </w:rPr>
          <w:t>abayneh.g@feapd.org/</w:t>
        </w:r>
      </w:hyperlink>
      <w:r w:rsidR="00574040" w:rsidRPr="00C74ABA">
        <w:rPr>
          <w:rFonts w:ascii="Times New Roman" w:eastAsia="Times New Roman" w:hAnsi="Times New Roman" w:cs="Times New Roman"/>
          <w:color w:val="0F1115"/>
          <w:sz w:val="24"/>
          <w:szCs w:val="24"/>
        </w:rPr>
        <w:t xml:space="preserve"> </w:t>
      </w:r>
      <w:hyperlink r:id="rId10" w:history="1">
        <w:r w:rsidR="00E72E84" w:rsidRPr="00C74ABA">
          <w:rPr>
            <w:rStyle w:val="Hyperlink"/>
            <w:rFonts w:ascii="Times New Roman" w:eastAsia="Times New Roman" w:hAnsi="Times New Roman" w:cs="Times New Roman"/>
            <w:sz w:val="24"/>
            <w:szCs w:val="24"/>
          </w:rPr>
          <w:t>fenapd@gmail.com</w:t>
        </w:r>
      </w:hyperlink>
      <w:r w:rsidR="00E72E84" w:rsidRPr="00C74ABA">
        <w:rPr>
          <w:rFonts w:ascii="Times New Roman" w:eastAsia="Times New Roman" w:hAnsi="Times New Roman" w:cs="Times New Roman"/>
          <w:color w:val="0F1115"/>
          <w:sz w:val="24"/>
          <w:szCs w:val="24"/>
        </w:rPr>
        <w:t xml:space="preserve"> </w:t>
      </w:r>
    </w:p>
    <w:p w14:paraId="7FFCE7CC" w14:textId="6DC7A639" w:rsidR="00574040" w:rsidRPr="00C74ABA" w:rsidRDefault="008064B1" w:rsidP="00E05600">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Office </w:t>
      </w:r>
      <w:r w:rsidR="0059252E" w:rsidRPr="00C74ABA">
        <w:rPr>
          <w:rFonts w:ascii="Times New Roman" w:eastAsia="Times New Roman" w:hAnsi="Times New Roman" w:cs="Times New Roman"/>
          <w:color w:val="0F1115"/>
          <w:sz w:val="24"/>
          <w:szCs w:val="24"/>
        </w:rPr>
        <w:t>Tel: +</w:t>
      </w:r>
      <w:r w:rsidR="00E62A00" w:rsidRPr="00C74ABA">
        <w:rPr>
          <w:rFonts w:ascii="Times New Roman" w:eastAsia="Times New Roman" w:hAnsi="Times New Roman" w:cs="Times New Roman"/>
          <w:color w:val="0F1115"/>
          <w:sz w:val="24"/>
          <w:szCs w:val="24"/>
        </w:rPr>
        <w:t>25111553003</w:t>
      </w:r>
    </w:p>
    <w:p w14:paraId="1F40DDDB" w14:textId="77777777" w:rsidR="0059252E" w:rsidRPr="00C74ABA" w:rsidRDefault="00574040" w:rsidP="00E05600">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WhatsApp number: +251911031230</w:t>
      </w:r>
    </w:p>
    <w:p w14:paraId="20351337" w14:textId="00B80601" w:rsidR="004F17B0" w:rsidRPr="00C74ABA" w:rsidRDefault="004F17B0" w:rsidP="00E05600">
      <w:pPr>
        <w:shd w:val="clear" w:color="auto" w:fill="FFFFFF"/>
        <w:spacing w:before="120" w:after="120" w:line="240" w:lineRule="auto"/>
        <w:jc w:val="center"/>
        <w:rPr>
          <w:rFonts w:ascii="Times New Roman" w:eastAsia="Times New Roman" w:hAnsi="Times New Roman" w:cs="Times New Roman"/>
          <w:bCs/>
          <w:i/>
          <w:iCs/>
          <w:color w:val="0F1115"/>
          <w:sz w:val="24"/>
          <w:szCs w:val="24"/>
        </w:rPr>
      </w:pPr>
      <w:r w:rsidRPr="00C74ABA">
        <w:rPr>
          <w:rFonts w:ascii="Times New Roman" w:eastAsia="Times New Roman" w:hAnsi="Times New Roman" w:cs="Times New Roman"/>
          <w:color w:val="0F1115"/>
          <w:sz w:val="24"/>
          <w:szCs w:val="24"/>
        </w:rPr>
        <w:br/>
      </w:r>
    </w:p>
    <w:p w14:paraId="45EF6AC2" w14:textId="3F8B02AC" w:rsidR="004A240A" w:rsidRPr="00C74ABA" w:rsidRDefault="004A240A" w:rsidP="004A240A">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      </w:t>
      </w:r>
      <w:r w:rsidR="008C2873" w:rsidRPr="00C74ABA">
        <w:rPr>
          <w:rFonts w:ascii="Times New Roman" w:eastAsia="Times New Roman" w:hAnsi="Times New Roman" w:cs="Times New Roman"/>
          <w:color w:val="0F1115"/>
          <w:sz w:val="24"/>
          <w:szCs w:val="24"/>
        </w:rPr>
        <w:t>Date of Submission:</w:t>
      </w:r>
      <w:r w:rsidRPr="00C74ABA">
        <w:rPr>
          <w:rFonts w:ascii="Times New Roman" w:eastAsia="Times New Roman" w:hAnsi="Times New Roman" w:cs="Times New Roman"/>
          <w:color w:val="0F1115"/>
          <w:sz w:val="24"/>
          <w:szCs w:val="24"/>
        </w:rPr>
        <w:t xml:space="preserve"> July </w:t>
      </w:r>
      <w:r w:rsidR="00D44DAC" w:rsidRPr="00C74ABA">
        <w:rPr>
          <w:rFonts w:ascii="Times New Roman" w:eastAsia="Times New Roman" w:hAnsi="Times New Roman" w:cs="Times New Roman"/>
          <w:color w:val="0F1115"/>
          <w:sz w:val="24"/>
          <w:szCs w:val="24"/>
        </w:rPr>
        <w:t>6</w:t>
      </w:r>
      <w:r w:rsidRPr="00C74ABA">
        <w:rPr>
          <w:rFonts w:ascii="Times New Roman" w:eastAsia="Times New Roman" w:hAnsi="Times New Roman" w:cs="Times New Roman"/>
          <w:color w:val="0F1115"/>
          <w:sz w:val="24"/>
          <w:szCs w:val="24"/>
        </w:rPr>
        <w:t xml:space="preserve">, 2026, </w:t>
      </w:r>
    </w:p>
    <w:p w14:paraId="0CDF6BD9" w14:textId="77777777" w:rsidR="004A240A" w:rsidRPr="00C74ABA" w:rsidRDefault="004A240A" w:rsidP="004A240A">
      <w:pPr>
        <w:shd w:val="clear" w:color="auto" w:fill="FFFFFF"/>
        <w:spacing w:before="120" w:after="120" w:line="240" w:lineRule="auto"/>
        <w:jc w:val="center"/>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 xml:space="preserve">  </w:t>
      </w:r>
      <w:r w:rsidRPr="00C74ABA">
        <w:rPr>
          <w:rFonts w:ascii="Times New Roman" w:eastAsia="Times New Roman" w:hAnsi="Times New Roman" w:cs="Times New Roman"/>
          <w:color w:val="0F1115"/>
          <w:sz w:val="24"/>
          <w:szCs w:val="24"/>
        </w:rPr>
        <w:t xml:space="preserve"> Addis Ababa, Ethiopia</w:t>
      </w:r>
    </w:p>
    <w:p w14:paraId="747AB13B" w14:textId="21EE16DA" w:rsidR="004A240A" w:rsidRPr="00C74ABA" w:rsidRDefault="004A240A" w:rsidP="00E05600">
      <w:pPr>
        <w:shd w:val="clear" w:color="auto" w:fill="FFFFFF"/>
        <w:spacing w:before="120" w:after="120" w:line="240" w:lineRule="auto"/>
        <w:jc w:val="center"/>
        <w:rPr>
          <w:rFonts w:ascii="Times New Roman" w:eastAsia="Times New Roman" w:hAnsi="Times New Roman" w:cs="Times New Roman"/>
          <w:bCs/>
          <w:i/>
          <w:iCs/>
          <w:color w:val="0F1115"/>
          <w:sz w:val="24"/>
          <w:szCs w:val="24"/>
        </w:rPr>
      </w:pPr>
    </w:p>
    <w:p w14:paraId="3863B826" w14:textId="649C4991" w:rsidR="00AD4CD6" w:rsidRPr="00C74ABA" w:rsidRDefault="00AD4CD6" w:rsidP="00E05600">
      <w:pPr>
        <w:shd w:val="clear" w:color="auto" w:fill="FFFFFF"/>
        <w:spacing w:before="120" w:after="120" w:line="240" w:lineRule="auto"/>
        <w:jc w:val="center"/>
        <w:rPr>
          <w:rFonts w:ascii="Times New Roman" w:eastAsia="Times New Roman" w:hAnsi="Times New Roman" w:cs="Times New Roman"/>
          <w:sz w:val="24"/>
          <w:szCs w:val="24"/>
        </w:rPr>
      </w:pPr>
      <w:r w:rsidRPr="00C74ABA">
        <w:rPr>
          <w:rFonts w:ascii="Times New Roman" w:eastAsia="Times New Roman" w:hAnsi="Times New Roman" w:cs="Times New Roman"/>
          <w:bCs/>
          <w:i/>
          <w:iCs/>
          <w:color w:val="0F1115"/>
          <w:sz w:val="24"/>
          <w:szCs w:val="24"/>
        </w:rPr>
        <w:t xml:space="preserve">         </w:t>
      </w:r>
    </w:p>
    <w:p w14:paraId="2F2EE006" w14:textId="77777777" w:rsidR="004F17B0" w:rsidRPr="00C74ABA" w:rsidRDefault="004F17B0" w:rsidP="004F17B0">
      <w:pPr>
        <w:spacing w:before="480" w:after="480" w:line="240"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color w:val="000000"/>
          <w:sz w:val="24"/>
          <w:szCs w:val="24"/>
        </w:rPr>
        <w:t> </w:t>
      </w:r>
    </w:p>
    <w:p w14:paraId="3455251D" w14:textId="77777777" w:rsidR="004F17B0" w:rsidRPr="008F522D" w:rsidRDefault="004F17B0" w:rsidP="004F17B0">
      <w:pPr>
        <w:spacing w:before="480" w:after="480" w:line="240" w:lineRule="auto"/>
        <w:rPr>
          <w:rFonts w:ascii="Times New Roman" w:eastAsia="Times New Roman" w:hAnsi="Times New Roman" w:cs="Times New Roman"/>
          <w:sz w:val="24"/>
          <w:szCs w:val="24"/>
        </w:rPr>
      </w:pPr>
      <w:r w:rsidRPr="008F522D">
        <w:rPr>
          <w:rFonts w:ascii="Times New Roman" w:eastAsia="Times New Roman" w:hAnsi="Times New Roman" w:cs="Times New Roman"/>
          <w:b/>
          <w:bCs/>
          <w:color w:val="000000"/>
          <w:sz w:val="24"/>
          <w:szCs w:val="24"/>
        </w:rPr>
        <w:t> </w:t>
      </w:r>
    </w:p>
    <w:p w14:paraId="417DA8B2" w14:textId="77777777" w:rsidR="004F17B0" w:rsidRPr="008F522D" w:rsidRDefault="004F17B0" w:rsidP="004F17B0">
      <w:pPr>
        <w:spacing w:before="480" w:after="480" w:line="240" w:lineRule="auto"/>
        <w:rPr>
          <w:rFonts w:ascii="Times New Roman" w:eastAsia="Times New Roman" w:hAnsi="Times New Roman" w:cs="Times New Roman"/>
          <w:sz w:val="24"/>
          <w:szCs w:val="24"/>
        </w:rPr>
      </w:pPr>
      <w:r w:rsidRPr="008F522D">
        <w:rPr>
          <w:rFonts w:ascii="Times New Roman" w:eastAsia="Times New Roman" w:hAnsi="Times New Roman" w:cs="Times New Roman"/>
          <w:b/>
          <w:bCs/>
          <w:color w:val="000000"/>
          <w:sz w:val="24"/>
          <w:szCs w:val="24"/>
        </w:rPr>
        <w:t> </w:t>
      </w:r>
    </w:p>
    <w:p w14:paraId="0CBD825E" w14:textId="77777777" w:rsidR="004F17B0" w:rsidRPr="008F522D" w:rsidRDefault="004F17B0" w:rsidP="004F17B0">
      <w:pPr>
        <w:spacing w:before="480" w:after="480" w:line="240" w:lineRule="auto"/>
        <w:rPr>
          <w:rFonts w:ascii="Times New Roman" w:eastAsia="Times New Roman" w:hAnsi="Times New Roman" w:cs="Times New Roman"/>
          <w:sz w:val="24"/>
          <w:szCs w:val="24"/>
        </w:rPr>
      </w:pPr>
      <w:r w:rsidRPr="008F522D">
        <w:rPr>
          <w:rFonts w:ascii="Times New Roman" w:eastAsia="Times New Roman" w:hAnsi="Times New Roman" w:cs="Times New Roman"/>
          <w:b/>
          <w:bCs/>
          <w:color w:val="000000"/>
          <w:sz w:val="24"/>
          <w:szCs w:val="24"/>
        </w:rPr>
        <w:t> </w:t>
      </w:r>
    </w:p>
    <w:p w14:paraId="5D3F117C" w14:textId="77777777" w:rsidR="004F17B0" w:rsidRPr="008F522D" w:rsidRDefault="004F17B0" w:rsidP="004F17B0">
      <w:pPr>
        <w:spacing w:before="480" w:after="480" w:line="240" w:lineRule="auto"/>
        <w:rPr>
          <w:rFonts w:ascii="Times New Roman" w:eastAsia="Times New Roman" w:hAnsi="Times New Roman" w:cs="Times New Roman"/>
          <w:sz w:val="24"/>
          <w:szCs w:val="24"/>
        </w:rPr>
      </w:pPr>
      <w:r w:rsidRPr="008F522D">
        <w:rPr>
          <w:rFonts w:ascii="Times New Roman" w:eastAsia="Times New Roman" w:hAnsi="Times New Roman" w:cs="Times New Roman"/>
          <w:b/>
          <w:bCs/>
          <w:color w:val="000000"/>
          <w:sz w:val="24"/>
          <w:szCs w:val="24"/>
        </w:rPr>
        <w:t> </w:t>
      </w:r>
    </w:p>
    <w:p w14:paraId="29774797" w14:textId="30A1D02D" w:rsidR="004F17B0" w:rsidRPr="005A35C0" w:rsidRDefault="004F17B0" w:rsidP="00C74ABA">
      <w:pPr>
        <w:pStyle w:val="Heading1"/>
        <w:spacing w:line="276" w:lineRule="auto"/>
        <w:rPr>
          <w:rFonts w:ascii="Times New Roman" w:hAnsi="Times New Roman" w:cs="Times New Roman"/>
          <w:sz w:val="26"/>
          <w:szCs w:val="24"/>
        </w:rPr>
      </w:pPr>
      <w:r w:rsidRPr="005A35C0">
        <w:rPr>
          <w:rFonts w:ascii="Times New Roman" w:hAnsi="Times New Roman" w:cs="Times New Roman"/>
          <w:b/>
          <w:bCs/>
          <w:color w:val="000000"/>
          <w:sz w:val="26"/>
          <w:szCs w:val="24"/>
        </w:rPr>
        <w:lastRenderedPageBreak/>
        <w:t> </w:t>
      </w:r>
      <w:bookmarkStart w:id="0" w:name="_Toc233985451"/>
      <w:r w:rsidR="00CF6A9B" w:rsidRPr="005A35C0">
        <w:rPr>
          <w:rFonts w:ascii="Times New Roman" w:hAnsi="Times New Roman" w:cs="Times New Roman"/>
          <w:sz w:val="26"/>
          <w:szCs w:val="24"/>
        </w:rPr>
        <w:t>I.</w:t>
      </w:r>
      <w:r w:rsidRPr="005A35C0">
        <w:rPr>
          <w:rFonts w:ascii="Times New Roman" w:hAnsi="Times New Roman" w:cs="Times New Roman"/>
          <w:sz w:val="26"/>
          <w:szCs w:val="24"/>
        </w:rPr>
        <w:t> </w:t>
      </w:r>
      <w:r w:rsidR="00CF6A9B" w:rsidRPr="005A35C0" w:rsidDel="00CF6A9B">
        <w:rPr>
          <w:rFonts w:ascii="Times New Roman" w:hAnsi="Times New Roman" w:cs="Times New Roman"/>
          <w:sz w:val="26"/>
          <w:szCs w:val="24"/>
        </w:rPr>
        <w:t xml:space="preserve"> </w:t>
      </w:r>
      <w:r w:rsidRPr="005A35C0">
        <w:rPr>
          <w:rFonts w:ascii="Times New Roman" w:hAnsi="Times New Roman" w:cs="Times New Roman"/>
          <w:sz w:val="26"/>
          <w:szCs w:val="24"/>
        </w:rPr>
        <w:t>EXECUTIVE SUMMARY</w:t>
      </w:r>
      <w:bookmarkEnd w:id="0"/>
    </w:p>
    <w:p w14:paraId="6B791BE1"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1.</w:t>
      </w:r>
      <w:r w:rsidRPr="00C74ABA">
        <w:t xml:space="preserve"> The Federation of Ethiopian Associations of Persons with Disabilities (“the Federation”) submits this Alternative Report to the United Nations Committee on the Rights of Persons with Disabilities as an independent assessment of Ethiopia’s implementation of the Convention on the Rights of Persons with Disabilities, reviewing the State Party’s Combined Second and Third Reports covering 2016–2020.</w:t>
      </w:r>
    </w:p>
    <w:p w14:paraId="202F71F7"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2.</w:t>
      </w:r>
      <w:r w:rsidRPr="00C74ABA">
        <w:t xml:space="preserve"> Although the State Party has adopted disability-related policies and strategies, major gaps remain between legal commitments and implementation. Persons with disabilities continue to face widespread discrimination, exclusion, poverty, and barriers to participation in social, economic, political, and cultural life. Progress has been limited and uneven, with disability policy still largely shaped by welfare and charity-based approaches rather than a rights-based framework.</w:t>
      </w:r>
    </w:p>
    <w:p w14:paraId="5733C182"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3.</w:t>
      </w:r>
      <w:r w:rsidRPr="00C74ABA">
        <w:t xml:space="preserve"> A major concern is the continued absence of a comprehensive disability rights law. Despite State Party commitments, no such law was enacted during the reporting period, undermining implementation of the Convention in areas including non-discrimination, reasonable accommodation, accessibility, legal capacity, access to justice, and remedies.</w:t>
      </w:r>
    </w:p>
    <w:p w14:paraId="77937B94"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4.</w:t>
      </w:r>
      <w:r w:rsidRPr="00C74ABA">
        <w:t xml:space="preserve"> The State Party also acknowledges laws restricting the legal capacity of persons with intellectual and psychosocial disabilities. Judicial interdiction remains in force, denying equal recognition before the law and limiting the exercise of fundamental rights, while supported decision-making mechanisms remain absent.</w:t>
      </w:r>
    </w:p>
    <w:p w14:paraId="6FF8D76C"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5.</w:t>
      </w:r>
      <w:r w:rsidRPr="00C74ABA">
        <w:t xml:space="preserve"> Accessibility remains a major cross-cutting challenge. Public infrastructure, transport, information and communication, education, health care, justice institutions, and humanitarian responses remain largely inaccessible. Accessibility standards and enforcement mechanisms remain weak.</w:t>
      </w:r>
    </w:p>
    <w:p w14:paraId="386D3169" w14:textId="77777777" w:rsidR="00812291" w:rsidRPr="00C74ABA" w:rsidRDefault="00812291" w:rsidP="00C74ABA">
      <w:pPr>
        <w:pStyle w:val="isselectedend"/>
        <w:spacing w:before="120" w:beforeAutospacing="0" w:after="120" w:afterAutospacing="0" w:line="276" w:lineRule="auto"/>
        <w:jc w:val="both"/>
      </w:pPr>
      <w:r w:rsidRPr="00C74ABA">
        <w:rPr>
          <w:rStyle w:val="Strong"/>
        </w:rPr>
        <w:t>6.</w:t>
      </w:r>
      <w:r w:rsidRPr="00C74ABA">
        <w:t xml:space="preserve"> Inclusive education, health care, rehabilitation, employment, social protection, political participation, and independent living support remain limited. Community-based support and personal assistance are largely absent, increasing dependence on families and institutions. These barriers disproportionately affect women, girls, children, older persons, and persons living in rural, remote, and conflict-affected areas.</w:t>
      </w:r>
    </w:p>
    <w:p w14:paraId="500D67A1" w14:textId="77777777" w:rsidR="00812291" w:rsidRPr="00C74ABA" w:rsidRDefault="00812291" w:rsidP="00C74ABA">
      <w:pPr>
        <w:pStyle w:val="NormalWeb"/>
        <w:spacing w:before="120" w:beforeAutospacing="0" w:after="120" w:afterAutospacing="0" w:line="276" w:lineRule="auto"/>
        <w:jc w:val="both"/>
      </w:pPr>
      <w:r w:rsidRPr="00C74ABA">
        <w:rPr>
          <w:rStyle w:val="Strong"/>
        </w:rPr>
        <w:t>7.</w:t>
      </w:r>
      <w:r w:rsidRPr="00C74ABA">
        <w:t xml:space="preserve"> The Federation urges the Committee to recommend enactment of a comprehensive disability law aligned with the CRPD, establishment of an independent monitoring mechanism, stronger implementation and enforcement measures, meaningful participation of Organizations of Persons with Disabilities, adequate resource allocation, and specific, measurable, and time-bound actions to ensure full realization of disability rights.</w:t>
      </w:r>
    </w:p>
    <w:p w14:paraId="203D4398" w14:textId="77777777" w:rsidR="00273F91" w:rsidRPr="008F522D" w:rsidRDefault="00273F91" w:rsidP="008F522D">
      <w:pPr>
        <w:pStyle w:val="NormalWeb"/>
        <w:spacing w:before="120" w:beforeAutospacing="0" w:after="120" w:afterAutospacing="0"/>
        <w:jc w:val="both"/>
      </w:pPr>
    </w:p>
    <w:p w14:paraId="7D4438BD" w14:textId="77777777" w:rsidR="007C2925" w:rsidRPr="008F522D" w:rsidRDefault="007C2925" w:rsidP="008F522D">
      <w:pPr>
        <w:shd w:val="clear" w:color="auto" w:fill="FFFFFF"/>
        <w:spacing w:before="120" w:after="120" w:line="240" w:lineRule="auto"/>
        <w:jc w:val="both"/>
        <w:rPr>
          <w:rFonts w:ascii="Times New Roman" w:eastAsia="Times New Roman" w:hAnsi="Times New Roman" w:cs="Times New Roman"/>
          <w:color w:val="0F1115"/>
          <w:sz w:val="24"/>
          <w:szCs w:val="24"/>
        </w:rPr>
      </w:pPr>
    </w:p>
    <w:p w14:paraId="7ECF1D04" w14:textId="77777777" w:rsidR="008F522D" w:rsidRDefault="008F522D">
      <w:pPr>
        <w:rPr>
          <w:rFonts w:ascii="Times New Roman" w:eastAsia="Times New Roman" w:hAnsi="Times New Roman" w:cs="Times New Roman"/>
          <w:color w:val="2F5496" w:themeColor="accent1" w:themeShade="BF"/>
          <w:sz w:val="24"/>
          <w:szCs w:val="24"/>
        </w:rPr>
      </w:pPr>
      <w:bookmarkStart w:id="1" w:name="_Toc233985452"/>
      <w:r>
        <w:rPr>
          <w:rFonts w:ascii="Times New Roman" w:hAnsi="Times New Roman" w:cs="Times New Roman"/>
          <w:sz w:val="24"/>
          <w:szCs w:val="24"/>
        </w:rPr>
        <w:br w:type="page"/>
      </w:r>
    </w:p>
    <w:p w14:paraId="1BE4EA2B" w14:textId="34536825" w:rsidR="007C2925" w:rsidRPr="005A35C0" w:rsidRDefault="007C2925" w:rsidP="008F522D">
      <w:pPr>
        <w:pStyle w:val="Heading1"/>
        <w:rPr>
          <w:rFonts w:ascii="Times New Roman" w:hAnsi="Times New Roman" w:cs="Times New Roman"/>
          <w:sz w:val="26"/>
          <w:szCs w:val="24"/>
        </w:rPr>
      </w:pPr>
      <w:r w:rsidRPr="005A35C0">
        <w:rPr>
          <w:rFonts w:ascii="Times New Roman" w:hAnsi="Times New Roman" w:cs="Times New Roman"/>
          <w:sz w:val="26"/>
          <w:szCs w:val="24"/>
        </w:rPr>
        <w:lastRenderedPageBreak/>
        <w:t>TABLE OF CONTENTS</w:t>
      </w:r>
      <w:bookmarkEnd w:id="1"/>
      <w:r w:rsidRPr="005A35C0">
        <w:rPr>
          <w:rFonts w:ascii="Times New Roman" w:hAnsi="Times New Roman" w:cs="Times New Roman"/>
          <w:sz w:val="26"/>
          <w:szCs w:val="24"/>
        </w:rPr>
        <w:t xml:space="preserve"> </w:t>
      </w:r>
    </w:p>
    <w:sdt>
      <w:sdtPr>
        <w:rPr>
          <w:rFonts w:ascii="Times New Roman" w:eastAsiaTheme="minorHAnsi" w:hAnsi="Times New Roman" w:cs="Times New Roman"/>
          <w:color w:val="auto"/>
          <w:sz w:val="22"/>
          <w:szCs w:val="22"/>
        </w:rPr>
        <w:id w:val="-1512453448"/>
        <w:docPartObj>
          <w:docPartGallery w:val="Table of Contents"/>
          <w:docPartUnique/>
        </w:docPartObj>
      </w:sdtPr>
      <w:sdtEndPr>
        <w:rPr>
          <w:b/>
          <w:bCs/>
          <w:noProof/>
          <w:sz w:val="24"/>
          <w:szCs w:val="24"/>
        </w:rPr>
      </w:sdtEndPr>
      <w:sdtContent>
        <w:p w14:paraId="413E83A9" w14:textId="21C7F123" w:rsidR="007C2925" w:rsidRPr="008F522D" w:rsidRDefault="007C2925" w:rsidP="008F522D">
          <w:pPr>
            <w:pStyle w:val="TOCHeading"/>
            <w:spacing w:before="0" w:after="0"/>
            <w:rPr>
              <w:rFonts w:ascii="Times New Roman" w:hAnsi="Times New Roman" w:cs="Times New Roman"/>
              <w:sz w:val="22"/>
              <w:szCs w:val="22"/>
            </w:rPr>
          </w:pPr>
          <w:r w:rsidRPr="008F522D">
            <w:rPr>
              <w:rFonts w:ascii="Times New Roman" w:hAnsi="Times New Roman" w:cs="Times New Roman"/>
              <w:sz w:val="22"/>
              <w:szCs w:val="22"/>
            </w:rPr>
            <w:t>Contents</w:t>
          </w:r>
        </w:p>
        <w:p w14:paraId="1F9A6BEE" w14:textId="77777777" w:rsidR="00784242" w:rsidRPr="008F522D" w:rsidRDefault="007C2925" w:rsidP="008F522D">
          <w:pPr>
            <w:pStyle w:val="TOC1"/>
            <w:rPr>
              <w:rFonts w:ascii="Times New Roman" w:eastAsiaTheme="minorEastAsia" w:hAnsi="Times New Roman" w:cs="Times New Roman"/>
              <w:noProof/>
            </w:rPr>
          </w:pPr>
          <w:r w:rsidRPr="008F522D">
            <w:rPr>
              <w:rFonts w:ascii="Times New Roman" w:hAnsi="Times New Roman" w:cs="Times New Roman"/>
            </w:rPr>
            <w:fldChar w:fldCharType="begin"/>
          </w:r>
          <w:r w:rsidRPr="008F522D">
            <w:rPr>
              <w:rFonts w:ascii="Times New Roman" w:hAnsi="Times New Roman" w:cs="Times New Roman"/>
            </w:rPr>
            <w:instrText xml:space="preserve"> TOC \o "1-2" \h \z \u </w:instrText>
          </w:r>
          <w:r w:rsidRPr="008F522D">
            <w:rPr>
              <w:rFonts w:ascii="Times New Roman" w:hAnsi="Times New Roman" w:cs="Times New Roman"/>
            </w:rPr>
            <w:fldChar w:fldCharType="separate"/>
          </w:r>
          <w:hyperlink w:anchor="_Toc233985451" w:history="1">
            <w:r w:rsidR="00784242" w:rsidRPr="008F522D">
              <w:rPr>
                <w:rStyle w:val="Hyperlink"/>
                <w:rFonts w:ascii="Times New Roman" w:hAnsi="Times New Roman" w:cs="Times New Roman"/>
                <w:noProof/>
              </w:rPr>
              <w:t>I.  EXECUTIVE SUMMARY</w:t>
            </w:r>
            <w:r w:rsidR="00784242" w:rsidRPr="008F522D">
              <w:rPr>
                <w:rFonts w:ascii="Times New Roman" w:hAnsi="Times New Roman" w:cs="Times New Roman"/>
                <w:noProof/>
                <w:webHidden/>
              </w:rPr>
              <w:tab/>
            </w:r>
            <w:r w:rsidR="00784242" w:rsidRPr="008F522D">
              <w:rPr>
                <w:rFonts w:ascii="Times New Roman" w:hAnsi="Times New Roman" w:cs="Times New Roman"/>
                <w:noProof/>
                <w:webHidden/>
              </w:rPr>
              <w:fldChar w:fldCharType="begin"/>
            </w:r>
            <w:r w:rsidR="00784242" w:rsidRPr="008F522D">
              <w:rPr>
                <w:rFonts w:ascii="Times New Roman" w:hAnsi="Times New Roman" w:cs="Times New Roman"/>
                <w:noProof/>
                <w:webHidden/>
              </w:rPr>
              <w:instrText xml:space="preserve"> PAGEREF _Toc233985451 \h </w:instrText>
            </w:r>
            <w:r w:rsidR="00784242" w:rsidRPr="008F522D">
              <w:rPr>
                <w:rFonts w:ascii="Times New Roman" w:hAnsi="Times New Roman" w:cs="Times New Roman"/>
                <w:noProof/>
                <w:webHidden/>
              </w:rPr>
            </w:r>
            <w:r w:rsidR="00784242"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w:t>
            </w:r>
            <w:r w:rsidR="00784242" w:rsidRPr="008F522D">
              <w:rPr>
                <w:rFonts w:ascii="Times New Roman" w:hAnsi="Times New Roman" w:cs="Times New Roman"/>
                <w:noProof/>
                <w:webHidden/>
              </w:rPr>
              <w:fldChar w:fldCharType="end"/>
            </w:r>
          </w:hyperlink>
        </w:p>
        <w:p w14:paraId="022B59DD" w14:textId="77777777" w:rsidR="00784242" w:rsidRPr="008F522D" w:rsidRDefault="00784242" w:rsidP="008F522D">
          <w:pPr>
            <w:pStyle w:val="TOC1"/>
            <w:rPr>
              <w:rFonts w:ascii="Times New Roman" w:eastAsiaTheme="minorEastAsia" w:hAnsi="Times New Roman" w:cs="Times New Roman"/>
              <w:noProof/>
            </w:rPr>
          </w:pPr>
          <w:hyperlink w:anchor="_Toc233985452" w:history="1">
            <w:r w:rsidRPr="008F522D">
              <w:rPr>
                <w:rStyle w:val="Hyperlink"/>
                <w:rFonts w:ascii="Times New Roman" w:hAnsi="Times New Roman" w:cs="Times New Roman"/>
                <w:noProof/>
              </w:rPr>
              <w:t>TABLE OF CONTENTS</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_Toc233985452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w:t>
            </w:r>
            <w:r w:rsidRPr="008F522D">
              <w:rPr>
                <w:rFonts w:ascii="Times New Roman" w:hAnsi="Times New Roman" w:cs="Times New Roman"/>
                <w:noProof/>
                <w:webHidden/>
              </w:rPr>
              <w:fldChar w:fldCharType="end"/>
            </w:r>
          </w:hyperlink>
        </w:p>
        <w:p w14:paraId="542322F0" w14:textId="77777777" w:rsidR="00784242" w:rsidRPr="008F522D" w:rsidRDefault="00784242" w:rsidP="008F522D">
          <w:pPr>
            <w:pStyle w:val="TOC1"/>
            <w:rPr>
              <w:rFonts w:ascii="Times New Roman" w:eastAsiaTheme="minorEastAsia" w:hAnsi="Times New Roman" w:cs="Times New Roman"/>
              <w:noProof/>
            </w:rPr>
          </w:pPr>
          <w:hyperlink w:anchor="_Toc233985453" w:history="1">
            <w:r w:rsidRPr="008F522D">
              <w:rPr>
                <w:rStyle w:val="Hyperlink"/>
                <w:rFonts w:ascii="Times New Roman" w:hAnsi="Times New Roman" w:cs="Times New Roman"/>
                <w:noProof/>
              </w:rPr>
              <w:t>II INTRODUCTION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_Toc233985453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4</w:t>
            </w:r>
            <w:r w:rsidRPr="008F522D">
              <w:rPr>
                <w:rFonts w:ascii="Times New Roman" w:hAnsi="Times New Roman" w:cs="Times New Roman"/>
                <w:noProof/>
                <w:webHidden/>
              </w:rPr>
              <w:fldChar w:fldCharType="end"/>
            </w:r>
          </w:hyperlink>
        </w:p>
        <w:p w14:paraId="63003F1C" w14:textId="77777777" w:rsidR="00784242" w:rsidRPr="008F522D" w:rsidRDefault="00784242" w:rsidP="008F522D">
          <w:pPr>
            <w:pStyle w:val="TOC1"/>
            <w:rPr>
              <w:rFonts w:ascii="Times New Roman" w:eastAsiaTheme="minorEastAsia" w:hAnsi="Times New Roman" w:cs="Times New Roman"/>
              <w:noProof/>
            </w:rPr>
          </w:pPr>
          <w:hyperlink w:anchor="_Toc233985454" w:history="1">
            <w:r w:rsidRPr="008F522D">
              <w:rPr>
                <w:rStyle w:val="Hyperlink"/>
                <w:rFonts w:ascii="Times New Roman" w:hAnsi="Times New Roman" w:cs="Times New Roman"/>
                <w:noProof/>
              </w:rPr>
              <w:t>III. BACKGROUND</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_Toc233985454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5</w:t>
            </w:r>
            <w:r w:rsidRPr="008F522D">
              <w:rPr>
                <w:rFonts w:ascii="Times New Roman" w:hAnsi="Times New Roman" w:cs="Times New Roman"/>
                <w:noProof/>
                <w:webHidden/>
              </w:rPr>
              <w:fldChar w:fldCharType="end"/>
            </w:r>
          </w:hyperlink>
        </w:p>
        <w:p w14:paraId="1B81F190" w14:textId="77777777" w:rsidR="00784242" w:rsidRPr="008F522D" w:rsidRDefault="00784242" w:rsidP="008F522D">
          <w:pPr>
            <w:pStyle w:val="TOC1"/>
            <w:rPr>
              <w:rFonts w:ascii="Times New Roman" w:eastAsiaTheme="minorEastAsia" w:hAnsi="Times New Roman" w:cs="Times New Roman"/>
              <w:noProof/>
            </w:rPr>
          </w:pPr>
          <w:hyperlink w:anchor="_Toc233985455" w:history="1">
            <w:r w:rsidRPr="008F522D">
              <w:rPr>
                <w:rStyle w:val="Hyperlink"/>
                <w:rFonts w:ascii="Times New Roman" w:hAnsi="Times New Roman" w:cs="Times New Roman"/>
                <w:noProof/>
              </w:rPr>
              <w:t>IV. KEY ISSUES AND PRINCIPAL CONCERNS</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_Toc233985455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6</w:t>
            </w:r>
            <w:r w:rsidRPr="008F522D">
              <w:rPr>
                <w:rFonts w:ascii="Times New Roman" w:hAnsi="Times New Roman" w:cs="Times New Roman"/>
                <w:noProof/>
                <w:webHidden/>
              </w:rPr>
              <w:fldChar w:fldCharType="end"/>
            </w:r>
          </w:hyperlink>
        </w:p>
        <w:p w14:paraId="631CD35D"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56" w:history="1">
            <w:r w:rsidRPr="008F522D">
              <w:rPr>
                <w:rStyle w:val="Hyperlink"/>
                <w:rFonts w:ascii="Times New Roman" w:hAnsi="Times New Roman" w:cs="Times New Roman"/>
                <w:noProof/>
              </w:rPr>
              <w:t>ARTICLES1–4: GENERAL PRINCIPLES AND OBLIGATIONS</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_Toc233985456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6</w:t>
            </w:r>
            <w:r w:rsidRPr="008F522D">
              <w:rPr>
                <w:rFonts w:ascii="Times New Roman" w:hAnsi="Times New Roman" w:cs="Times New Roman"/>
                <w:noProof/>
                <w:webHidden/>
              </w:rPr>
              <w:fldChar w:fldCharType="end"/>
            </w:r>
          </w:hyperlink>
        </w:p>
        <w:p w14:paraId="63E57D83"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57" w:history="1">
            <w:r w:rsidRPr="008F522D">
              <w:rPr>
                <w:rStyle w:val="Hyperlink"/>
                <w:rFonts w:ascii="Times New Roman" w:hAnsi="Times New Roman" w:cs="Times New Roman"/>
                <w:noProof/>
              </w:rPr>
              <w:t>ARTICLE 5: EQUALITY AND NON-DISCRIMINATION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_Toc233985457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7</w:t>
            </w:r>
            <w:r w:rsidRPr="008F522D">
              <w:rPr>
                <w:rFonts w:ascii="Times New Roman" w:hAnsi="Times New Roman" w:cs="Times New Roman"/>
                <w:noProof/>
                <w:webHidden/>
              </w:rPr>
              <w:fldChar w:fldCharType="end"/>
            </w:r>
          </w:hyperlink>
        </w:p>
        <w:p w14:paraId="760CE58D"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58" w:history="1">
            <w:r w:rsidRPr="008F522D">
              <w:rPr>
                <w:rStyle w:val="Hyperlink"/>
                <w:rFonts w:ascii="Times New Roman" w:hAnsi="Times New Roman" w:cs="Times New Roman"/>
                <w:noProof/>
              </w:rPr>
              <w:t>ARTICLE 6: WOMEN WITH DISABILITIES</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_Toc233985458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8</w:t>
            </w:r>
            <w:r w:rsidRPr="008F522D">
              <w:rPr>
                <w:rFonts w:ascii="Times New Roman" w:hAnsi="Times New Roman" w:cs="Times New Roman"/>
                <w:noProof/>
                <w:webHidden/>
              </w:rPr>
              <w:fldChar w:fldCharType="end"/>
            </w:r>
          </w:hyperlink>
        </w:p>
        <w:p w14:paraId="67CF3FB1"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59" w:history="1">
            <w:r w:rsidRPr="008F522D">
              <w:rPr>
                <w:rStyle w:val="Hyperlink"/>
                <w:rFonts w:ascii="Times New Roman" w:hAnsi="Times New Roman" w:cs="Times New Roman"/>
                <w:noProof/>
              </w:rPr>
              <w:t xml:space="preserve">ARTICLE 7: CHILDREN WITH DISABILITIES </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_Toc233985459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9</w:t>
            </w:r>
            <w:r w:rsidRPr="008F522D">
              <w:rPr>
                <w:rFonts w:ascii="Times New Roman" w:hAnsi="Times New Roman" w:cs="Times New Roman"/>
                <w:noProof/>
                <w:webHidden/>
              </w:rPr>
              <w:fldChar w:fldCharType="end"/>
            </w:r>
          </w:hyperlink>
        </w:p>
        <w:p w14:paraId="14CB51AE"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0" w:history="1">
            <w:r w:rsidRPr="008F522D">
              <w:rPr>
                <w:rStyle w:val="Hyperlink"/>
                <w:rFonts w:ascii="Times New Roman" w:hAnsi="Times New Roman" w:cs="Times New Roman"/>
                <w:noProof/>
              </w:rPr>
              <w:t>ARTICLE 8: AWARENESS RAISING</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_Toc233985460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9</w:t>
            </w:r>
            <w:r w:rsidRPr="008F522D">
              <w:rPr>
                <w:rFonts w:ascii="Times New Roman" w:hAnsi="Times New Roman" w:cs="Times New Roman"/>
                <w:noProof/>
                <w:webHidden/>
              </w:rPr>
              <w:fldChar w:fldCharType="end"/>
            </w:r>
          </w:hyperlink>
        </w:p>
        <w:p w14:paraId="570934A9"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1" w:history="1">
            <w:r w:rsidRPr="008F522D">
              <w:rPr>
                <w:rStyle w:val="Hyperlink"/>
                <w:rFonts w:ascii="Times New Roman" w:hAnsi="Times New Roman" w:cs="Times New Roman"/>
                <w:noProof/>
              </w:rPr>
              <w:t>ARTICLE 9: ACCESSIBILITY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_Toc233985461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10</w:t>
            </w:r>
            <w:r w:rsidRPr="008F522D">
              <w:rPr>
                <w:rFonts w:ascii="Times New Roman" w:hAnsi="Times New Roman" w:cs="Times New Roman"/>
                <w:noProof/>
                <w:webHidden/>
              </w:rPr>
              <w:fldChar w:fldCharType="end"/>
            </w:r>
          </w:hyperlink>
        </w:p>
        <w:p w14:paraId="173616EE"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2" w:history="1">
            <w:r w:rsidRPr="008F522D">
              <w:rPr>
                <w:rStyle w:val="Hyperlink"/>
                <w:rFonts w:ascii="Times New Roman" w:hAnsi="Times New Roman" w:cs="Times New Roman"/>
                <w:noProof/>
              </w:rPr>
              <w:t>ARTICLE 10: RIGHT TO LIFE</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_Toc233985462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12</w:t>
            </w:r>
            <w:r w:rsidRPr="008F522D">
              <w:rPr>
                <w:rFonts w:ascii="Times New Roman" w:hAnsi="Times New Roman" w:cs="Times New Roman"/>
                <w:noProof/>
                <w:webHidden/>
              </w:rPr>
              <w:fldChar w:fldCharType="end"/>
            </w:r>
          </w:hyperlink>
        </w:p>
        <w:p w14:paraId="111A72A5"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3" w:history="1">
            <w:r w:rsidRPr="008F522D">
              <w:rPr>
                <w:rStyle w:val="Hyperlink"/>
                <w:rFonts w:ascii="Times New Roman" w:hAnsi="Times New Roman" w:cs="Times New Roman"/>
                <w:noProof/>
              </w:rPr>
              <w:t>ARTICLE 11: SITUATIONS OF RISK AND HUMANITARIAN EMERGENCIES</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_Toc233985463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13</w:t>
            </w:r>
            <w:r w:rsidRPr="008F522D">
              <w:rPr>
                <w:rFonts w:ascii="Times New Roman" w:hAnsi="Times New Roman" w:cs="Times New Roman"/>
                <w:noProof/>
                <w:webHidden/>
              </w:rPr>
              <w:fldChar w:fldCharType="end"/>
            </w:r>
          </w:hyperlink>
        </w:p>
        <w:p w14:paraId="3EACD0AD"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4" w:history="1">
            <w:r w:rsidRPr="008F522D">
              <w:rPr>
                <w:rStyle w:val="Hyperlink"/>
                <w:rFonts w:ascii="Times New Roman" w:hAnsi="Times New Roman" w:cs="Times New Roman"/>
                <w:noProof/>
              </w:rPr>
              <w:t>ARTICLE 12: EQUAL RECOGNITION BEFORE THE LAW</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_Toc233985464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15</w:t>
            </w:r>
            <w:r w:rsidRPr="008F522D">
              <w:rPr>
                <w:rFonts w:ascii="Times New Roman" w:hAnsi="Times New Roman" w:cs="Times New Roman"/>
                <w:noProof/>
                <w:webHidden/>
              </w:rPr>
              <w:fldChar w:fldCharType="end"/>
            </w:r>
          </w:hyperlink>
        </w:p>
        <w:p w14:paraId="06CE4130"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5" w:history="1">
            <w:r w:rsidRPr="008F522D">
              <w:rPr>
                <w:rStyle w:val="Hyperlink"/>
                <w:rFonts w:ascii="Times New Roman" w:hAnsi="Times New Roman" w:cs="Times New Roman"/>
                <w:noProof/>
              </w:rPr>
              <w:t>ARTICLE 13: ACCESS TO JUSTICE</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_Toc233985465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15</w:t>
            </w:r>
            <w:r w:rsidRPr="008F522D">
              <w:rPr>
                <w:rFonts w:ascii="Times New Roman" w:hAnsi="Times New Roman" w:cs="Times New Roman"/>
                <w:noProof/>
                <w:webHidden/>
              </w:rPr>
              <w:fldChar w:fldCharType="end"/>
            </w:r>
          </w:hyperlink>
        </w:p>
        <w:p w14:paraId="31A774BA"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6" w:history="1">
            <w:r w:rsidRPr="008F522D">
              <w:rPr>
                <w:rStyle w:val="Hyperlink"/>
                <w:rFonts w:ascii="Times New Roman" w:hAnsi="Times New Roman" w:cs="Times New Roman"/>
                <w:noProof/>
              </w:rPr>
              <w:t>ARTICLE 14: LIBERTY AND SECURITY OF THE PERSON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_Toc233985466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16</w:t>
            </w:r>
            <w:r w:rsidRPr="008F522D">
              <w:rPr>
                <w:rFonts w:ascii="Times New Roman" w:hAnsi="Times New Roman" w:cs="Times New Roman"/>
                <w:noProof/>
                <w:webHidden/>
              </w:rPr>
              <w:fldChar w:fldCharType="end"/>
            </w:r>
          </w:hyperlink>
        </w:p>
        <w:p w14:paraId="0035D672"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7" w:history="1">
            <w:r w:rsidRPr="008F522D">
              <w:rPr>
                <w:rStyle w:val="Hyperlink"/>
                <w:rFonts w:ascii="Times New Roman" w:hAnsi="Times New Roman" w:cs="Times New Roman"/>
                <w:noProof/>
              </w:rPr>
              <w:t>ARTICLE 15: FREEDOM FROM TORTURE OR CRUEL, INHUMAN OR DEGRADING TREATMENT OR PUNISHMENT</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_Toc233985467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17</w:t>
            </w:r>
            <w:r w:rsidRPr="008F522D">
              <w:rPr>
                <w:rFonts w:ascii="Times New Roman" w:hAnsi="Times New Roman" w:cs="Times New Roman"/>
                <w:noProof/>
                <w:webHidden/>
              </w:rPr>
              <w:fldChar w:fldCharType="end"/>
            </w:r>
          </w:hyperlink>
        </w:p>
        <w:p w14:paraId="2C7082D8"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8" w:history="1">
            <w:r w:rsidRPr="008F522D">
              <w:rPr>
                <w:rStyle w:val="Hyperlink"/>
                <w:rFonts w:ascii="Times New Roman" w:hAnsi="Times New Roman" w:cs="Times New Roman"/>
                <w:noProof/>
              </w:rPr>
              <w:t>ARTICLE 16: FREEDOM   FROM EXPLOITATION, VIOLENCE AND ABUSE</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_Toc233985468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18</w:t>
            </w:r>
            <w:r w:rsidRPr="008F522D">
              <w:rPr>
                <w:rFonts w:ascii="Times New Roman" w:hAnsi="Times New Roman" w:cs="Times New Roman"/>
                <w:noProof/>
                <w:webHidden/>
              </w:rPr>
              <w:fldChar w:fldCharType="end"/>
            </w:r>
          </w:hyperlink>
        </w:p>
        <w:p w14:paraId="7358717B"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69" w:history="1">
            <w:r w:rsidRPr="008F522D">
              <w:rPr>
                <w:rStyle w:val="Hyperlink"/>
                <w:rFonts w:ascii="Times New Roman" w:hAnsi="Times New Roman" w:cs="Times New Roman"/>
                <w:noProof/>
              </w:rPr>
              <w:t>ARTICLE 17: PROTECTING THE INTEGRITY OF THE PERSON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_Toc233985469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19</w:t>
            </w:r>
            <w:r w:rsidRPr="008F522D">
              <w:rPr>
                <w:rFonts w:ascii="Times New Roman" w:hAnsi="Times New Roman" w:cs="Times New Roman"/>
                <w:noProof/>
                <w:webHidden/>
              </w:rPr>
              <w:fldChar w:fldCharType="end"/>
            </w:r>
          </w:hyperlink>
        </w:p>
        <w:p w14:paraId="2306822F"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0" w:history="1">
            <w:r w:rsidRPr="008F522D">
              <w:rPr>
                <w:rStyle w:val="Hyperlink"/>
                <w:rFonts w:ascii="Times New Roman" w:hAnsi="Times New Roman" w:cs="Times New Roman"/>
                <w:noProof/>
              </w:rPr>
              <w:t>ARTICLE 18: LIBERTY OF MOVEMENT AND NATIONALITY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_Toc233985470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20</w:t>
            </w:r>
            <w:r w:rsidRPr="008F522D">
              <w:rPr>
                <w:rFonts w:ascii="Times New Roman" w:hAnsi="Times New Roman" w:cs="Times New Roman"/>
                <w:noProof/>
                <w:webHidden/>
              </w:rPr>
              <w:fldChar w:fldCharType="end"/>
            </w:r>
          </w:hyperlink>
        </w:p>
        <w:p w14:paraId="4BBCFA59"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1" w:history="1">
            <w:r w:rsidRPr="008F522D">
              <w:rPr>
                <w:rStyle w:val="Hyperlink"/>
                <w:rFonts w:ascii="Times New Roman" w:hAnsi="Times New Roman" w:cs="Times New Roman"/>
                <w:noProof/>
              </w:rPr>
              <w:t>ARTICLE 19: LIVING INDEPENDENTLY AND BEING INCLUDED IN THE COMMUNITY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_Toc233985471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20</w:t>
            </w:r>
            <w:r w:rsidRPr="008F522D">
              <w:rPr>
                <w:rFonts w:ascii="Times New Roman" w:hAnsi="Times New Roman" w:cs="Times New Roman"/>
                <w:noProof/>
                <w:webHidden/>
              </w:rPr>
              <w:fldChar w:fldCharType="end"/>
            </w:r>
          </w:hyperlink>
        </w:p>
        <w:p w14:paraId="2BDD07CB"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2" w:history="1">
            <w:r w:rsidRPr="008F522D">
              <w:rPr>
                <w:rStyle w:val="Hyperlink"/>
                <w:rFonts w:ascii="Times New Roman" w:hAnsi="Times New Roman" w:cs="Times New Roman"/>
                <w:noProof/>
              </w:rPr>
              <w:t>ARTICLE 20: PERSONAL MOBILITY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_Toc233985472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21</w:t>
            </w:r>
            <w:r w:rsidRPr="008F522D">
              <w:rPr>
                <w:rFonts w:ascii="Times New Roman" w:hAnsi="Times New Roman" w:cs="Times New Roman"/>
                <w:noProof/>
                <w:webHidden/>
              </w:rPr>
              <w:fldChar w:fldCharType="end"/>
            </w:r>
          </w:hyperlink>
        </w:p>
        <w:p w14:paraId="5980B9F5"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3" w:history="1">
            <w:r w:rsidRPr="008F522D">
              <w:rPr>
                <w:rStyle w:val="Hyperlink"/>
                <w:rFonts w:ascii="Times New Roman" w:hAnsi="Times New Roman" w:cs="Times New Roman"/>
                <w:noProof/>
              </w:rPr>
              <w:t>ARTICLE 21: FREEDOM OF EXPRESSION &amp; OPINION, AND ACCESS TO INFORMATION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_Toc233985473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22</w:t>
            </w:r>
            <w:r w:rsidRPr="008F522D">
              <w:rPr>
                <w:rFonts w:ascii="Times New Roman" w:hAnsi="Times New Roman" w:cs="Times New Roman"/>
                <w:noProof/>
                <w:webHidden/>
              </w:rPr>
              <w:fldChar w:fldCharType="end"/>
            </w:r>
          </w:hyperlink>
        </w:p>
        <w:p w14:paraId="3A6AC339"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4" w:history="1">
            <w:r w:rsidRPr="008F522D">
              <w:rPr>
                <w:rStyle w:val="Hyperlink"/>
                <w:rFonts w:ascii="Times New Roman" w:hAnsi="Times New Roman" w:cs="Times New Roman"/>
                <w:noProof/>
              </w:rPr>
              <w:t>ARTICLE 22: RESPECT FOR PRIVACY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_Toc233985474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23</w:t>
            </w:r>
            <w:r w:rsidRPr="008F522D">
              <w:rPr>
                <w:rFonts w:ascii="Times New Roman" w:hAnsi="Times New Roman" w:cs="Times New Roman"/>
                <w:noProof/>
                <w:webHidden/>
              </w:rPr>
              <w:fldChar w:fldCharType="end"/>
            </w:r>
          </w:hyperlink>
        </w:p>
        <w:p w14:paraId="2CD025AB"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5" w:history="1">
            <w:r w:rsidRPr="008F522D">
              <w:rPr>
                <w:rStyle w:val="Hyperlink"/>
                <w:rFonts w:ascii="Times New Roman" w:hAnsi="Times New Roman" w:cs="Times New Roman"/>
                <w:noProof/>
              </w:rPr>
              <w:t>ARTICLE 23: RESPECT FOR HOME AND THE FAMILY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_Toc233985475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24</w:t>
            </w:r>
            <w:r w:rsidRPr="008F522D">
              <w:rPr>
                <w:rFonts w:ascii="Times New Roman" w:hAnsi="Times New Roman" w:cs="Times New Roman"/>
                <w:noProof/>
                <w:webHidden/>
              </w:rPr>
              <w:fldChar w:fldCharType="end"/>
            </w:r>
          </w:hyperlink>
        </w:p>
        <w:p w14:paraId="4841E14B"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6" w:history="1">
            <w:r w:rsidRPr="008F522D">
              <w:rPr>
                <w:rStyle w:val="Hyperlink"/>
                <w:rFonts w:ascii="Times New Roman" w:hAnsi="Times New Roman" w:cs="Times New Roman"/>
                <w:noProof/>
              </w:rPr>
              <w:t>ARTICLE 24: EDUCATION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_Toc233985476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25</w:t>
            </w:r>
            <w:r w:rsidRPr="008F522D">
              <w:rPr>
                <w:rFonts w:ascii="Times New Roman" w:hAnsi="Times New Roman" w:cs="Times New Roman"/>
                <w:noProof/>
                <w:webHidden/>
              </w:rPr>
              <w:fldChar w:fldCharType="end"/>
            </w:r>
          </w:hyperlink>
        </w:p>
        <w:p w14:paraId="226CE1B9"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7" w:history="1">
            <w:r w:rsidRPr="008F522D">
              <w:rPr>
                <w:rStyle w:val="Hyperlink"/>
                <w:rFonts w:ascii="Times New Roman" w:hAnsi="Times New Roman" w:cs="Times New Roman"/>
                <w:noProof/>
              </w:rPr>
              <w:t>ARTICLE 25: HEALTH</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_Toc233985477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27</w:t>
            </w:r>
            <w:r w:rsidRPr="008F522D">
              <w:rPr>
                <w:rFonts w:ascii="Times New Roman" w:hAnsi="Times New Roman" w:cs="Times New Roman"/>
                <w:noProof/>
                <w:webHidden/>
              </w:rPr>
              <w:fldChar w:fldCharType="end"/>
            </w:r>
          </w:hyperlink>
        </w:p>
        <w:p w14:paraId="461C4A20"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8" w:history="1">
            <w:r w:rsidRPr="008F522D">
              <w:rPr>
                <w:rStyle w:val="Hyperlink"/>
                <w:rFonts w:ascii="Times New Roman" w:hAnsi="Times New Roman" w:cs="Times New Roman"/>
                <w:noProof/>
              </w:rPr>
              <w:t>ARTICLE 26: HABILITATION AND REHABILITATION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_Toc233985478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28</w:t>
            </w:r>
            <w:r w:rsidRPr="008F522D">
              <w:rPr>
                <w:rFonts w:ascii="Times New Roman" w:hAnsi="Times New Roman" w:cs="Times New Roman"/>
                <w:noProof/>
                <w:webHidden/>
              </w:rPr>
              <w:fldChar w:fldCharType="end"/>
            </w:r>
          </w:hyperlink>
        </w:p>
        <w:p w14:paraId="4654983F"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79" w:history="1">
            <w:r w:rsidRPr="008F522D">
              <w:rPr>
                <w:rStyle w:val="Hyperlink"/>
                <w:rFonts w:ascii="Times New Roman" w:hAnsi="Times New Roman" w:cs="Times New Roman"/>
                <w:noProof/>
              </w:rPr>
              <w:t>ARTICLE 27: WORK AND EMPLOYMENT</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_Toc233985479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28</w:t>
            </w:r>
            <w:r w:rsidRPr="008F522D">
              <w:rPr>
                <w:rFonts w:ascii="Times New Roman" w:hAnsi="Times New Roman" w:cs="Times New Roman"/>
                <w:noProof/>
                <w:webHidden/>
              </w:rPr>
              <w:fldChar w:fldCharType="end"/>
            </w:r>
          </w:hyperlink>
        </w:p>
        <w:p w14:paraId="366194EF"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0" w:history="1">
            <w:r w:rsidRPr="008F522D">
              <w:rPr>
                <w:rStyle w:val="Hyperlink"/>
                <w:rFonts w:ascii="Times New Roman" w:hAnsi="Times New Roman" w:cs="Times New Roman"/>
                <w:noProof/>
              </w:rPr>
              <w:t>ARTICLE 28: ADEQUATE STANDARD OF LIVING AND SOCIAL PROTECTION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_Toc233985480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29</w:t>
            </w:r>
            <w:r w:rsidRPr="008F522D">
              <w:rPr>
                <w:rFonts w:ascii="Times New Roman" w:hAnsi="Times New Roman" w:cs="Times New Roman"/>
                <w:noProof/>
                <w:webHidden/>
              </w:rPr>
              <w:fldChar w:fldCharType="end"/>
            </w:r>
          </w:hyperlink>
        </w:p>
        <w:p w14:paraId="589B6BD1"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1" w:history="1">
            <w:r w:rsidRPr="008F522D">
              <w:rPr>
                <w:rStyle w:val="Hyperlink"/>
                <w:rFonts w:ascii="Times New Roman" w:hAnsi="Times New Roman" w:cs="Times New Roman"/>
                <w:noProof/>
              </w:rPr>
              <w:t>ARTICLE 29: PARTICIPATION IN POLITICAL AND PUBLIC LIFE</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_Toc233985481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30</w:t>
            </w:r>
            <w:r w:rsidRPr="008F522D">
              <w:rPr>
                <w:rFonts w:ascii="Times New Roman" w:hAnsi="Times New Roman" w:cs="Times New Roman"/>
                <w:noProof/>
                <w:webHidden/>
              </w:rPr>
              <w:fldChar w:fldCharType="end"/>
            </w:r>
          </w:hyperlink>
        </w:p>
        <w:p w14:paraId="5D840658"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2" w:history="1">
            <w:r w:rsidRPr="008F522D">
              <w:rPr>
                <w:rStyle w:val="Hyperlink"/>
                <w:rFonts w:ascii="Times New Roman" w:hAnsi="Times New Roman" w:cs="Times New Roman"/>
                <w:noProof/>
              </w:rPr>
              <w:t>ARTICLE 30: PARTICIPATION IN CULTURAL LIFE, RECREATION, LEISURE AND SPORT</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_Toc233985482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31</w:t>
            </w:r>
            <w:r w:rsidRPr="008F522D">
              <w:rPr>
                <w:rFonts w:ascii="Times New Roman" w:hAnsi="Times New Roman" w:cs="Times New Roman"/>
                <w:noProof/>
                <w:webHidden/>
              </w:rPr>
              <w:fldChar w:fldCharType="end"/>
            </w:r>
          </w:hyperlink>
        </w:p>
        <w:p w14:paraId="2CF43A82"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3" w:history="1">
            <w:r w:rsidRPr="008F522D">
              <w:rPr>
                <w:rStyle w:val="Hyperlink"/>
                <w:rFonts w:ascii="Times New Roman" w:hAnsi="Times New Roman" w:cs="Times New Roman"/>
                <w:noProof/>
              </w:rPr>
              <w:t>ARTICLE 31: STATISTICS AND DATA COLLECTION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_Toc233985483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32</w:t>
            </w:r>
            <w:r w:rsidRPr="008F522D">
              <w:rPr>
                <w:rFonts w:ascii="Times New Roman" w:hAnsi="Times New Roman" w:cs="Times New Roman"/>
                <w:noProof/>
                <w:webHidden/>
              </w:rPr>
              <w:fldChar w:fldCharType="end"/>
            </w:r>
          </w:hyperlink>
        </w:p>
        <w:p w14:paraId="30754D37"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4" w:history="1">
            <w:r w:rsidRPr="008F522D">
              <w:rPr>
                <w:rStyle w:val="Hyperlink"/>
                <w:rFonts w:ascii="Times New Roman" w:hAnsi="Times New Roman" w:cs="Times New Roman"/>
                <w:noProof/>
              </w:rPr>
              <w:t>ARTICLE 32: INTERNATIONAL COOPERATION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_Toc233985484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33</w:t>
            </w:r>
            <w:r w:rsidRPr="008F522D">
              <w:rPr>
                <w:rFonts w:ascii="Times New Roman" w:hAnsi="Times New Roman" w:cs="Times New Roman"/>
                <w:noProof/>
                <w:webHidden/>
              </w:rPr>
              <w:fldChar w:fldCharType="end"/>
            </w:r>
          </w:hyperlink>
        </w:p>
        <w:p w14:paraId="1F201578" w14:textId="77777777" w:rsidR="00784242" w:rsidRPr="008F522D" w:rsidRDefault="00784242" w:rsidP="008F522D">
          <w:pPr>
            <w:pStyle w:val="TOC2"/>
            <w:tabs>
              <w:tab w:val="right" w:leader="dot" w:pos="9350"/>
            </w:tabs>
            <w:spacing w:after="0" w:line="240" w:lineRule="auto"/>
            <w:rPr>
              <w:rFonts w:ascii="Times New Roman" w:eastAsiaTheme="minorEastAsia" w:hAnsi="Times New Roman" w:cs="Times New Roman"/>
              <w:noProof/>
            </w:rPr>
          </w:pPr>
          <w:hyperlink w:anchor="_Toc233985485" w:history="1">
            <w:r w:rsidRPr="008F522D">
              <w:rPr>
                <w:rStyle w:val="Hyperlink"/>
                <w:rFonts w:ascii="Times New Roman" w:hAnsi="Times New Roman" w:cs="Times New Roman"/>
                <w:noProof/>
              </w:rPr>
              <w:t>ARTICLE 33: NATIONAL IMPLEMENTATION AND MONITORING</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_Toc233985485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33</w:t>
            </w:r>
            <w:r w:rsidRPr="008F522D">
              <w:rPr>
                <w:rFonts w:ascii="Times New Roman" w:hAnsi="Times New Roman" w:cs="Times New Roman"/>
                <w:noProof/>
                <w:webHidden/>
              </w:rPr>
              <w:fldChar w:fldCharType="end"/>
            </w:r>
          </w:hyperlink>
        </w:p>
        <w:p w14:paraId="2CE451F2" w14:textId="77777777" w:rsidR="00784242" w:rsidRPr="008F522D" w:rsidRDefault="00784242" w:rsidP="008F522D">
          <w:pPr>
            <w:pStyle w:val="TOC1"/>
            <w:rPr>
              <w:rFonts w:ascii="Times New Roman" w:eastAsiaTheme="minorEastAsia" w:hAnsi="Times New Roman" w:cs="Times New Roman"/>
              <w:noProof/>
            </w:rPr>
          </w:pPr>
          <w:hyperlink w:anchor="_Toc233985486" w:history="1">
            <w:r w:rsidRPr="008F522D">
              <w:rPr>
                <w:rStyle w:val="Hyperlink"/>
                <w:rFonts w:ascii="Times New Roman" w:hAnsi="Times New Roman" w:cs="Times New Roman"/>
                <w:noProof/>
              </w:rPr>
              <w:t>V  OVERALL RECOMMENDATIONS FOR THE STATE PARTY</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_Toc233985486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35</w:t>
            </w:r>
            <w:r w:rsidRPr="008F522D">
              <w:rPr>
                <w:rFonts w:ascii="Times New Roman" w:hAnsi="Times New Roman" w:cs="Times New Roman"/>
                <w:noProof/>
                <w:webHidden/>
              </w:rPr>
              <w:fldChar w:fldCharType="end"/>
            </w:r>
          </w:hyperlink>
        </w:p>
        <w:p w14:paraId="4E2870FA" w14:textId="77777777" w:rsidR="00784242" w:rsidRPr="008F522D" w:rsidRDefault="00784242" w:rsidP="008F522D">
          <w:pPr>
            <w:pStyle w:val="TOC1"/>
            <w:rPr>
              <w:rFonts w:ascii="Times New Roman" w:eastAsiaTheme="minorEastAsia" w:hAnsi="Times New Roman" w:cs="Times New Roman"/>
              <w:noProof/>
            </w:rPr>
          </w:pPr>
          <w:hyperlink w:anchor="_Toc233985487" w:history="1">
            <w:r w:rsidRPr="008F522D">
              <w:rPr>
                <w:rStyle w:val="Hyperlink"/>
                <w:rFonts w:ascii="Times New Roman" w:hAnsi="Times New Roman" w:cs="Times New Roman"/>
                <w:noProof/>
              </w:rPr>
              <w:t>VI CONCLUSION</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_Toc233985487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37</w:t>
            </w:r>
            <w:r w:rsidRPr="008F522D">
              <w:rPr>
                <w:rFonts w:ascii="Times New Roman" w:hAnsi="Times New Roman" w:cs="Times New Roman"/>
                <w:noProof/>
                <w:webHidden/>
              </w:rPr>
              <w:fldChar w:fldCharType="end"/>
            </w:r>
          </w:hyperlink>
        </w:p>
        <w:p w14:paraId="00830C47" w14:textId="77777777" w:rsidR="00784242" w:rsidRPr="008F522D" w:rsidRDefault="00784242" w:rsidP="008F522D">
          <w:pPr>
            <w:pStyle w:val="TOC1"/>
            <w:rPr>
              <w:rFonts w:ascii="Times New Roman" w:eastAsiaTheme="minorEastAsia" w:hAnsi="Times New Roman" w:cs="Times New Roman"/>
              <w:noProof/>
            </w:rPr>
          </w:pPr>
          <w:hyperlink w:anchor="_Toc233985488" w:history="1">
            <w:r w:rsidRPr="008F522D">
              <w:rPr>
                <w:rStyle w:val="Hyperlink"/>
                <w:rFonts w:ascii="Times New Roman" w:hAnsi="Times New Roman" w:cs="Times New Roman"/>
                <w:noProof/>
              </w:rPr>
              <w:t>ANNEXES (Available Upon Request)</w:t>
            </w:r>
            <w:r w:rsidRPr="008F522D">
              <w:rPr>
                <w:rFonts w:ascii="Times New Roman" w:hAnsi="Times New Roman" w:cs="Times New Roman"/>
                <w:noProof/>
                <w:webHidden/>
              </w:rPr>
              <w:tab/>
            </w:r>
            <w:r w:rsidRPr="008F522D">
              <w:rPr>
                <w:rFonts w:ascii="Times New Roman" w:hAnsi="Times New Roman" w:cs="Times New Roman"/>
                <w:noProof/>
                <w:webHidden/>
              </w:rPr>
              <w:fldChar w:fldCharType="begin"/>
            </w:r>
            <w:r w:rsidRPr="008F522D">
              <w:rPr>
                <w:rFonts w:ascii="Times New Roman" w:hAnsi="Times New Roman" w:cs="Times New Roman"/>
                <w:noProof/>
                <w:webHidden/>
              </w:rPr>
              <w:instrText xml:space="preserve"> PAGEREF _Toc233985488 \h </w:instrText>
            </w:r>
            <w:r w:rsidRPr="008F522D">
              <w:rPr>
                <w:rFonts w:ascii="Times New Roman" w:hAnsi="Times New Roman" w:cs="Times New Roman"/>
                <w:noProof/>
                <w:webHidden/>
              </w:rPr>
            </w:r>
            <w:r w:rsidRPr="008F522D">
              <w:rPr>
                <w:rFonts w:ascii="Times New Roman" w:hAnsi="Times New Roman" w:cs="Times New Roman"/>
                <w:noProof/>
                <w:webHidden/>
              </w:rPr>
              <w:fldChar w:fldCharType="separate"/>
            </w:r>
            <w:r w:rsidR="008F522D" w:rsidRPr="008F522D">
              <w:rPr>
                <w:rFonts w:ascii="Times New Roman" w:hAnsi="Times New Roman" w:cs="Times New Roman"/>
                <w:noProof/>
                <w:webHidden/>
              </w:rPr>
              <w:t>38</w:t>
            </w:r>
            <w:r w:rsidRPr="008F522D">
              <w:rPr>
                <w:rFonts w:ascii="Times New Roman" w:hAnsi="Times New Roman" w:cs="Times New Roman"/>
                <w:noProof/>
                <w:webHidden/>
              </w:rPr>
              <w:fldChar w:fldCharType="end"/>
            </w:r>
          </w:hyperlink>
        </w:p>
        <w:p w14:paraId="164DC210" w14:textId="20F34B71" w:rsidR="007C2925" w:rsidRPr="008F522D" w:rsidRDefault="007C2925" w:rsidP="008F522D">
          <w:pPr>
            <w:spacing w:after="0"/>
            <w:rPr>
              <w:rFonts w:ascii="Times New Roman" w:hAnsi="Times New Roman" w:cs="Times New Roman"/>
              <w:sz w:val="24"/>
              <w:szCs w:val="24"/>
            </w:rPr>
          </w:pPr>
          <w:r w:rsidRPr="008F522D">
            <w:rPr>
              <w:rFonts w:ascii="Times New Roman" w:hAnsi="Times New Roman" w:cs="Times New Roman"/>
            </w:rPr>
            <w:fldChar w:fldCharType="end"/>
          </w:r>
        </w:p>
      </w:sdtContent>
    </w:sdt>
    <w:p w14:paraId="5D4C988A" w14:textId="77777777" w:rsidR="008F522D" w:rsidRDefault="008F522D">
      <w:pPr>
        <w:rPr>
          <w:rFonts w:ascii="Times New Roman" w:eastAsia="Times New Roman" w:hAnsi="Times New Roman" w:cs="Times New Roman"/>
          <w:color w:val="2F5496" w:themeColor="accent1" w:themeShade="BF"/>
          <w:sz w:val="24"/>
          <w:szCs w:val="24"/>
        </w:rPr>
      </w:pPr>
      <w:r>
        <w:rPr>
          <w:rFonts w:ascii="Times New Roman" w:hAnsi="Times New Roman" w:cs="Times New Roman"/>
          <w:sz w:val="24"/>
          <w:szCs w:val="24"/>
        </w:rPr>
        <w:br w:type="page"/>
      </w:r>
    </w:p>
    <w:p w14:paraId="1F772CC8" w14:textId="764F9557" w:rsidR="004F17B0" w:rsidRPr="00C74ABA" w:rsidRDefault="007C2925" w:rsidP="00C74ABA">
      <w:pPr>
        <w:pStyle w:val="Heading1"/>
        <w:spacing w:line="276" w:lineRule="auto"/>
        <w:rPr>
          <w:rFonts w:ascii="Times New Roman" w:hAnsi="Times New Roman" w:cs="Times New Roman"/>
          <w:sz w:val="26"/>
          <w:szCs w:val="24"/>
        </w:rPr>
      </w:pPr>
      <w:bookmarkStart w:id="2" w:name="_Toc233985453"/>
      <w:r w:rsidRPr="00C74ABA">
        <w:rPr>
          <w:rFonts w:ascii="Times New Roman" w:hAnsi="Times New Roman" w:cs="Times New Roman"/>
          <w:sz w:val="26"/>
          <w:szCs w:val="24"/>
        </w:rPr>
        <w:lastRenderedPageBreak/>
        <w:t>II</w:t>
      </w:r>
      <w:r w:rsidR="00881D3A" w:rsidRPr="00C74ABA">
        <w:rPr>
          <w:rFonts w:ascii="Times New Roman" w:hAnsi="Times New Roman" w:cs="Times New Roman"/>
          <w:sz w:val="26"/>
          <w:szCs w:val="24"/>
        </w:rPr>
        <w:t>.</w:t>
      </w:r>
      <w:r w:rsidRPr="00C74ABA">
        <w:rPr>
          <w:rFonts w:ascii="Times New Roman" w:hAnsi="Times New Roman" w:cs="Times New Roman"/>
          <w:sz w:val="26"/>
          <w:szCs w:val="24"/>
        </w:rPr>
        <w:t xml:space="preserve"> </w:t>
      </w:r>
      <w:r w:rsidR="004F17B0" w:rsidRPr="00C74ABA">
        <w:rPr>
          <w:rFonts w:ascii="Times New Roman" w:hAnsi="Times New Roman" w:cs="Times New Roman"/>
          <w:sz w:val="26"/>
          <w:szCs w:val="24"/>
        </w:rPr>
        <w:t>INTRODUCTION</w:t>
      </w:r>
      <w:bookmarkEnd w:id="2"/>
    </w:p>
    <w:p w14:paraId="609D5C0A" w14:textId="21B75E44" w:rsidR="00C74ABA" w:rsidRPr="00C74ABA" w:rsidRDefault="009D00A7" w:rsidP="00C74ABA">
      <w:pPr>
        <w:pStyle w:val="isselectedend"/>
        <w:spacing w:before="120" w:beforeAutospacing="0" w:after="120" w:afterAutospacing="0" w:line="276" w:lineRule="auto"/>
      </w:pPr>
      <w:r w:rsidRPr="00C74ABA">
        <w:rPr>
          <w:rStyle w:val="Strong"/>
        </w:rPr>
        <w:t>8.</w:t>
      </w:r>
      <w:r w:rsidRPr="00C74ABA">
        <w:t xml:space="preserve"> The Federation of Ethiopian Associations of Persons with Disabilities respectfully submits this Alternative Report to the United Nations Committee on the Rights of Persons with Disabilities as an independent assessment of the State Party’s implementation of the Convention on the Rights of Persons with Disabilities during 2016–2020, to support the review of its Combined Second and</w:t>
      </w:r>
      <w:r w:rsidR="00C74ABA">
        <w:t xml:space="preserve"> Third Reports (CRPD/C/ETH/2-3)</w:t>
      </w:r>
    </w:p>
    <w:p w14:paraId="0FE0E039" w14:textId="12A8126D" w:rsidR="00C74ABA" w:rsidRPr="00C74ABA" w:rsidRDefault="009D00A7" w:rsidP="00C74ABA">
      <w:pPr>
        <w:pStyle w:val="isselectedend"/>
        <w:spacing w:before="120" w:beforeAutospacing="0" w:after="120" w:afterAutospacing="0" w:line="276" w:lineRule="auto"/>
      </w:pPr>
      <w:r w:rsidRPr="00C74ABA">
        <w:rPr>
          <w:rStyle w:val="Strong"/>
        </w:rPr>
        <w:t>9.</w:t>
      </w:r>
      <w:r w:rsidRPr="00C74ABA">
        <w:t xml:space="preserve"> The report was developed through a participatory process led by the Federation with its member OPDs, disability-focused civil society organizations, </w:t>
      </w:r>
      <w:r w:rsidR="009B6339" w:rsidRPr="00C74ABA">
        <w:t xml:space="preserve">disability sport associations, </w:t>
      </w:r>
      <w:r w:rsidRPr="00C74ABA">
        <w:t>legal experts, and disability rights advocates, ensuring that the lived experiences and priorities of persons with disabilities remain central to the assessment.</w:t>
      </w:r>
    </w:p>
    <w:p w14:paraId="4106B676" w14:textId="54D78A28" w:rsidR="00C74ABA" w:rsidRPr="00C74ABA" w:rsidRDefault="009D00A7" w:rsidP="00C74ABA">
      <w:pPr>
        <w:pStyle w:val="isselectedend"/>
        <w:spacing w:before="120" w:beforeAutospacing="0" w:after="120" w:afterAutospacing="0" w:line="276" w:lineRule="auto"/>
      </w:pPr>
      <w:r w:rsidRPr="00C74ABA">
        <w:rPr>
          <w:rStyle w:val="Strong"/>
        </w:rPr>
        <w:t>10.</w:t>
      </w:r>
      <w:r w:rsidRPr="00C74ABA">
        <w:t xml:space="preserve"> It provides an independent evaluation of measures taken to implement the Convention and the Committee’s 2016 Concluding Observations (CRPD/C/ETH/CO/1), assessing progress while identifying ongoing legislative, policy, institutional, and practical barriers to the enjoyment of rights on an equal basis with others.</w:t>
      </w:r>
    </w:p>
    <w:p w14:paraId="399298D8" w14:textId="6BDC00F6" w:rsidR="00C74ABA" w:rsidRPr="00C74ABA" w:rsidRDefault="009D00A7" w:rsidP="00C74ABA">
      <w:pPr>
        <w:pStyle w:val="isselectedend"/>
        <w:spacing w:before="120" w:beforeAutospacing="0" w:after="120" w:afterAutospacing="0" w:line="276" w:lineRule="auto"/>
      </w:pPr>
      <w:r w:rsidRPr="00C74ABA">
        <w:rPr>
          <w:rStyle w:val="Strong"/>
        </w:rPr>
        <w:t>11.</w:t>
      </w:r>
      <w:r w:rsidRPr="00C74ABA">
        <w:t xml:space="preserve"> The Federation acknowledges the State Party’s efforts to promote disability inclusion through policy initiatives, sectoral programs, and engagement with international human rights mechanisms. However, major challenges persist in accessibility, legal capacity, access to justice, inclusive education, employment, health care, social protection, independent living, and political participation. The absence of a comprehensive disability rights law continues to limit progress.</w:t>
      </w:r>
    </w:p>
    <w:p w14:paraId="47FE775A" w14:textId="721DD4CD" w:rsidR="00C74ABA" w:rsidRPr="00C74ABA" w:rsidRDefault="009D00A7" w:rsidP="00C74ABA">
      <w:pPr>
        <w:pStyle w:val="isselectedend"/>
        <w:spacing w:before="120" w:beforeAutospacing="0" w:after="120" w:afterAutospacing="0" w:line="276" w:lineRule="auto"/>
      </w:pPr>
      <w:r w:rsidRPr="00C74ABA">
        <w:rPr>
          <w:rStyle w:val="Strong"/>
        </w:rPr>
        <w:t>12.</w:t>
      </w:r>
      <w:r w:rsidRPr="00C74ABA">
        <w:t xml:space="preserve"> This report draws on multiple sources, including the State Party’s reports, the Committee’s Concluding Observations, national laws and policies, government data, academic literature, reports by international and civil society organizations, stakeholder consultations, and documented lived experiences of persons with disabilities and their representative organizations. A national validation workshop was also conducted to strengthen the findings and recommendations.</w:t>
      </w:r>
    </w:p>
    <w:p w14:paraId="70A4DF3C" w14:textId="77777777" w:rsidR="009D00A7" w:rsidRPr="00C74ABA" w:rsidRDefault="009D00A7" w:rsidP="00C74ABA">
      <w:pPr>
        <w:pStyle w:val="NormalWeb"/>
        <w:spacing w:before="120" w:beforeAutospacing="0" w:after="120" w:afterAutospacing="0" w:line="276" w:lineRule="auto"/>
      </w:pPr>
      <w:r w:rsidRPr="00C74ABA">
        <w:rPr>
          <w:rStyle w:val="Strong"/>
        </w:rPr>
        <w:t>13.</w:t>
      </w:r>
      <w:r w:rsidRPr="00C74ABA">
        <w:t xml:space="preserve"> The Federation submits this report in the spirit of constructive engagement and partnership, as a contribution to strengthening the protection, promotion, and realization of the rights, dignity, equality, and inclusion of all persons with disabilities.</w:t>
      </w:r>
    </w:p>
    <w:p w14:paraId="52A2E428" w14:textId="4E17A21B" w:rsidR="004F17B0" w:rsidRPr="00C74ABA" w:rsidRDefault="004F17B0" w:rsidP="00C74ABA">
      <w:pPr>
        <w:shd w:val="clear" w:color="auto" w:fill="FFFFFF"/>
        <w:spacing w:before="120" w:after="120" w:line="276" w:lineRule="auto"/>
        <w:jc w:val="both"/>
        <w:rPr>
          <w:rFonts w:ascii="Times New Roman" w:eastAsia="Times New Roman" w:hAnsi="Times New Roman" w:cs="Times New Roman"/>
          <w:color w:val="0F1115"/>
          <w:sz w:val="24"/>
          <w:szCs w:val="24"/>
        </w:rPr>
      </w:pPr>
    </w:p>
    <w:p w14:paraId="7BB2BBE6" w14:textId="12DF5B72" w:rsidR="004F17B0" w:rsidRPr="00C74ABA" w:rsidRDefault="004F17B0" w:rsidP="00C74ABA">
      <w:pPr>
        <w:shd w:val="clear" w:color="auto" w:fill="FFFFFF"/>
        <w:spacing w:before="120" w:after="120" w:line="276" w:lineRule="auto"/>
        <w:jc w:val="both"/>
        <w:rPr>
          <w:rFonts w:ascii="Times New Roman" w:eastAsia="Times New Roman" w:hAnsi="Times New Roman" w:cs="Times New Roman"/>
          <w:color w:val="0F1115"/>
          <w:sz w:val="24"/>
          <w:szCs w:val="24"/>
        </w:rPr>
      </w:pPr>
    </w:p>
    <w:p w14:paraId="1DC3E5AE" w14:textId="7F4EFFB3" w:rsidR="004F17B0" w:rsidRPr="00C74ABA" w:rsidRDefault="004F17B0" w:rsidP="00C74ABA">
      <w:pPr>
        <w:shd w:val="clear" w:color="auto" w:fill="FFFFFF"/>
        <w:spacing w:before="120" w:after="120" w:line="276" w:lineRule="auto"/>
        <w:jc w:val="both"/>
        <w:rPr>
          <w:rFonts w:ascii="Times New Roman" w:eastAsia="Times New Roman" w:hAnsi="Times New Roman" w:cs="Times New Roman"/>
          <w:color w:val="0F1115"/>
          <w:sz w:val="24"/>
          <w:szCs w:val="24"/>
        </w:rPr>
      </w:pPr>
    </w:p>
    <w:p w14:paraId="14B47EC6" w14:textId="77777777" w:rsidR="004F17B0" w:rsidRPr="00C74ABA" w:rsidRDefault="004F17B0" w:rsidP="00C74ABA">
      <w:pPr>
        <w:shd w:val="clear" w:color="auto" w:fill="FFFFFF"/>
        <w:spacing w:before="120" w:after="120" w:line="276" w:lineRule="auto"/>
        <w:jc w:val="both"/>
        <w:rPr>
          <w:rFonts w:ascii="Times New Roman" w:eastAsia="Times New Roman" w:hAnsi="Times New Roman" w:cs="Times New Roman"/>
          <w:sz w:val="24"/>
          <w:szCs w:val="24"/>
        </w:rPr>
      </w:pPr>
    </w:p>
    <w:p w14:paraId="030EFE8B" w14:textId="77777777" w:rsidR="00EF39AD" w:rsidRPr="00C74ABA" w:rsidRDefault="00EF39AD" w:rsidP="00C74ABA">
      <w:pPr>
        <w:shd w:val="clear" w:color="auto" w:fill="FFFFFF"/>
        <w:spacing w:before="120" w:after="120" w:line="276" w:lineRule="auto"/>
        <w:jc w:val="both"/>
        <w:rPr>
          <w:rFonts w:ascii="Times New Roman" w:eastAsia="Times New Roman" w:hAnsi="Times New Roman" w:cs="Times New Roman"/>
          <w:sz w:val="24"/>
          <w:szCs w:val="24"/>
        </w:rPr>
      </w:pPr>
    </w:p>
    <w:p w14:paraId="7147DE9A" w14:textId="77777777" w:rsidR="00EF39AD" w:rsidRPr="00C74ABA" w:rsidRDefault="00EF39AD" w:rsidP="00C74ABA">
      <w:pPr>
        <w:shd w:val="clear" w:color="auto" w:fill="FFFFFF"/>
        <w:spacing w:before="120" w:after="120" w:line="276" w:lineRule="auto"/>
        <w:jc w:val="both"/>
        <w:rPr>
          <w:rFonts w:ascii="Times New Roman" w:eastAsia="Times New Roman" w:hAnsi="Times New Roman" w:cs="Times New Roman"/>
          <w:sz w:val="24"/>
          <w:szCs w:val="24"/>
        </w:rPr>
      </w:pPr>
    </w:p>
    <w:p w14:paraId="6D33BE6B" w14:textId="77777777" w:rsidR="00EF39AD" w:rsidRPr="00C74ABA" w:rsidRDefault="00EF39AD" w:rsidP="00C74ABA">
      <w:pPr>
        <w:shd w:val="clear" w:color="auto" w:fill="FFFFFF"/>
        <w:spacing w:before="120" w:after="120" w:line="276" w:lineRule="auto"/>
        <w:jc w:val="both"/>
        <w:rPr>
          <w:rFonts w:ascii="Times New Roman" w:eastAsia="Times New Roman" w:hAnsi="Times New Roman" w:cs="Times New Roman"/>
          <w:sz w:val="24"/>
          <w:szCs w:val="24"/>
        </w:rPr>
      </w:pPr>
    </w:p>
    <w:p w14:paraId="61F30C67" w14:textId="4E0576C5" w:rsidR="004F17B0" w:rsidRPr="00C74ABA" w:rsidRDefault="00CF6A9B" w:rsidP="00C74ABA">
      <w:pPr>
        <w:pStyle w:val="Heading1"/>
        <w:spacing w:line="276" w:lineRule="auto"/>
        <w:rPr>
          <w:rFonts w:ascii="Times New Roman" w:hAnsi="Times New Roman" w:cs="Times New Roman"/>
          <w:sz w:val="26"/>
          <w:szCs w:val="24"/>
        </w:rPr>
      </w:pPr>
      <w:bookmarkStart w:id="3" w:name="_Toc233985454"/>
      <w:r w:rsidRPr="00C74ABA">
        <w:rPr>
          <w:rFonts w:ascii="Times New Roman" w:hAnsi="Times New Roman" w:cs="Times New Roman"/>
          <w:sz w:val="26"/>
          <w:szCs w:val="24"/>
        </w:rPr>
        <w:lastRenderedPageBreak/>
        <w:t xml:space="preserve">III. </w:t>
      </w:r>
      <w:r w:rsidR="00744582" w:rsidRPr="00C74ABA">
        <w:rPr>
          <w:rFonts w:ascii="Times New Roman" w:hAnsi="Times New Roman" w:cs="Times New Roman"/>
          <w:sz w:val="26"/>
          <w:szCs w:val="24"/>
        </w:rPr>
        <w:t>B</w:t>
      </w:r>
      <w:r w:rsidR="00604C11" w:rsidRPr="00C74ABA">
        <w:rPr>
          <w:rFonts w:ascii="Times New Roman" w:hAnsi="Times New Roman" w:cs="Times New Roman"/>
          <w:sz w:val="26"/>
          <w:szCs w:val="24"/>
        </w:rPr>
        <w:t>ACKGROUND</w:t>
      </w:r>
      <w:bookmarkEnd w:id="3"/>
      <w:r w:rsidR="00744582" w:rsidRPr="00C74ABA">
        <w:rPr>
          <w:rFonts w:ascii="Times New Roman" w:hAnsi="Times New Roman" w:cs="Times New Roman"/>
          <w:sz w:val="26"/>
          <w:szCs w:val="24"/>
        </w:rPr>
        <w:t xml:space="preserve"> </w:t>
      </w:r>
    </w:p>
    <w:p w14:paraId="39F1D320" w14:textId="77777777" w:rsidR="009B6339" w:rsidRPr="00C74ABA" w:rsidRDefault="009B6339" w:rsidP="00C74ABA">
      <w:pPr>
        <w:pStyle w:val="isselectedend"/>
        <w:spacing w:before="120" w:beforeAutospacing="0" w:after="120" w:afterAutospacing="0" w:line="276" w:lineRule="auto"/>
        <w:jc w:val="both"/>
      </w:pPr>
      <w:r w:rsidRPr="00C74ABA">
        <w:rPr>
          <w:rStyle w:val="Strong"/>
        </w:rPr>
        <w:t>Federation of Ethiopian Associations of Persons with Disabilities (FEAPD)</w:t>
      </w:r>
    </w:p>
    <w:p w14:paraId="32888E55" w14:textId="6A71FA03" w:rsidR="00C74ABA" w:rsidRPr="00C74ABA" w:rsidRDefault="00DD42D2" w:rsidP="00C74ABA">
      <w:pPr>
        <w:pStyle w:val="isselectedend"/>
        <w:spacing w:before="120" w:beforeAutospacing="0" w:after="120" w:afterAutospacing="0" w:line="276" w:lineRule="auto"/>
        <w:jc w:val="both"/>
      </w:pPr>
      <w:r w:rsidRPr="00C74ABA">
        <w:rPr>
          <w:rStyle w:val="Strong"/>
        </w:rPr>
        <w:t>14.</w:t>
      </w:r>
      <w:r w:rsidRPr="00C74ABA">
        <w:t xml:space="preserve"> The Federation was established on 24 April 1996 as an umbrella organization representing 38 disability associations, comprising 30 regular and 8 associate members. It serves as the collective voice of persons with disabilities in Ethiopia and is registered under the Ethiopian Civil Society Proclamation No. 1113/2011 with Registration No. 1511/12.</w:t>
      </w:r>
      <w:r w:rsidR="007459ED" w:rsidRPr="00C74ABA">
        <w:t xml:space="preserve"> </w:t>
      </w:r>
    </w:p>
    <w:p w14:paraId="3BC9180A" w14:textId="6A283832" w:rsidR="00C74ABA" w:rsidRPr="00C74ABA" w:rsidRDefault="007459ED" w:rsidP="00C74ABA">
      <w:pPr>
        <w:pStyle w:val="isselectedend"/>
        <w:spacing w:before="120" w:beforeAutospacing="0" w:after="120" w:afterAutospacing="0" w:line="276" w:lineRule="auto"/>
        <w:jc w:val="both"/>
      </w:pPr>
      <w:r w:rsidRPr="00C74ABA">
        <w:t xml:space="preserve">According to the World Bank and World Health Organization </w:t>
      </w:r>
      <w:r w:rsidRPr="00C74ABA">
        <w:rPr>
          <w:rStyle w:val="Emphasis"/>
        </w:rPr>
        <w:t>World Report on Disability</w:t>
      </w:r>
      <w:r w:rsidRPr="00C74ABA">
        <w:t xml:space="preserve"> (2011), persons with disabilities constitute approximately 17.6% of the total population in Ethiopia. Based on the estimated national population of 117 million in 2020, this translates to more than 15 million persons with disabilities.</w:t>
      </w:r>
    </w:p>
    <w:p w14:paraId="2CAC0436" w14:textId="2400B7A6" w:rsidR="00C74ABA" w:rsidRPr="00C74ABA" w:rsidRDefault="007459ED" w:rsidP="00C74ABA">
      <w:pPr>
        <w:pStyle w:val="NormalWeb"/>
        <w:spacing w:before="120" w:beforeAutospacing="0" w:after="120" w:afterAutospacing="0" w:line="276" w:lineRule="auto"/>
        <w:jc w:val="both"/>
      </w:pPr>
      <w:r w:rsidRPr="00C74ABA">
        <w:t>Over the years, the State Party has introduced various measures to promote the inclusion and participation of persons with disabilities. However, these efforts have not resulted in significant or sustainable improvements. Persons with disabilities continue to face widespread exclusion due to limited public awareness, persistent negative attitudes, and barriers to accessibility across key sectors. As a result, their participation in social, economic, and public life remains substantially restricted.</w:t>
      </w:r>
    </w:p>
    <w:p w14:paraId="5E2A5785" w14:textId="4A921AD8" w:rsidR="00C74ABA" w:rsidRPr="00C74ABA" w:rsidRDefault="00A05A43" w:rsidP="00C74ABA">
      <w:pPr>
        <w:pStyle w:val="NormalWeb"/>
        <w:spacing w:before="120" w:beforeAutospacing="0" w:after="120" w:afterAutospacing="0" w:line="276" w:lineRule="auto"/>
        <w:jc w:val="both"/>
        <w:rPr>
          <w:i/>
          <w:iCs/>
        </w:rPr>
      </w:pPr>
      <w:r w:rsidRPr="00C74ABA">
        <w:t>This Alternative Report was prepared by a coalition of Organizations of Persons with Disabilitie</w:t>
      </w:r>
      <w:r w:rsidR="00784242" w:rsidRPr="00C74ABA">
        <w:t>s (OPDs), led by the Federation</w:t>
      </w:r>
      <w:r w:rsidRPr="00C74ABA">
        <w:t>, to present the collective voice, experiences, and priorities of persons with disabilities in Ethiopia. It reflects the perspectives of persons who are blind, deaf</w:t>
      </w:r>
      <w:r w:rsidR="009C4CDD" w:rsidRPr="00C74ABA">
        <w:t>-</w:t>
      </w:r>
      <w:r w:rsidRPr="00C74ABA">
        <w:t xml:space="preserve">blind, deaf, persons with physical, intellectual, and psychosocial disabilities, persons </w:t>
      </w:r>
      <w:r w:rsidR="007459ED" w:rsidRPr="00C74ABA">
        <w:t xml:space="preserve">with disabilities </w:t>
      </w:r>
      <w:r w:rsidRPr="00C74ABA">
        <w:t xml:space="preserve">affected by leprosy, persons with short stature, and other underrepresented groups. Throughout the process, persons with disabilities themselves led decision-making, guided by the principle of </w:t>
      </w:r>
      <w:r w:rsidRPr="00C74ABA">
        <w:rPr>
          <w:rStyle w:val="Emphasis"/>
        </w:rPr>
        <w:t>“nothing about us without us</w:t>
      </w:r>
      <w:r w:rsidR="009C4CDD" w:rsidRPr="00C74ABA">
        <w:rPr>
          <w:rStyle w:val="Emphasis"/>
        </w:rPr>
        <w:t>”</w:t>
      </w:r>
      <w:r w:rsidRPr="00C74ABA">
        <w:rPr>
          <w:rStyle w:val="Emphasis"/>
        </w:rPr>
        <w:t>.</w:t>
      </w:r>
    </w:p>
    <w:p w14:paraId="196C633C" w14:textId="621CAB81" w:rsidR="00C74ABA" w:rsidRPr="00C74ABA" w:rsidRDefault="00A05A43" w:rsidP="00C74ABA">
      <w:pPr>
        <w:pStyle w:val="NormalWeb"/>
        <w:spacing w:before="120" w:beforeAutospacing="0" w:after="120" w:afterAutospacing="0" w:line="276" w:lineRule="auto"/>
        <w:jc w:val="both"/>
      </w:pPr>
      <w:r w:rsidRPr="00C74ABA">
        <w:t xml:space="preserve">The report captures experiences from rural and urban areas, including conflict-affected, emergency, and disaster-risk settings, and was developed through a participatory and inclusive process led by </w:t>
      </w:r>
      <w:r w:rsidR="00712278" w:rsidRPr="00C74ABA">
        <w:t>the Federation</w:t>
      </w:r>
      <w:r w:rsidRPr="00C74ABA">
        <w:t xml:space="preserve"> and strengthened by the coalition’s collective capacity.</w:t>
      </w:r>
    </w:p>
    <w:p w14:paraId="6E27A712" w14:textId="00EC684E" w:rsidR="00C74ABA" w:rsidRPr="00C74ABA" w:rsidRDefault="00A05A43" w:rsidP="00C74ABA">
      <w:pPr>
        <w:pStyle w:val="NormalWeb"/>
        <w:spacing w:before="120" w:beforeAutospacing="0" w:after="120" w:afterAutospacing="0" w:line="276" w:lineRule="auto"/>
        <w:jc w:val="both"/>
      </w:pPr>
      <w:r w:rsidRPr="00C74ABA">
        <w:t>A multi-stakeholder task force representing diverse OPDs, gender, and disability groups was established to lead the process</w:t>
      </w:r>
      <w:r w:rsidR="00EA0BAD" w:rsidRPr="00C74ABA">
        <w:t xml:space="preserve"> by own capacity as Federation</w:t>
      </w:r>
      <w:r w:rsidRPr="00C74ABA">
        <w:t>. It reviewed the State Party Report, the previous recommendations of the United Nations Committee on the Rights of Persons with Disabilities, and relevant national laws and policies, while identifying practical implementation gaps through the lived experiences of persons with disabilities.</w:t>
      </w:r>
    </w:p>
    <w:p w14:paraId="4821F725" w14:textId="77777777" w:rsidR="00A05A43" w:rsidRPr="00C74ABA" w:rsidRDefault="00A05A43" w:rsidP="00C74ABA">
      <w:pPr>
        <w:pStyle w:val="NormalWeb"/>
        <w:spacing w:before="120" w:beforeAutospacing="0" w:after="120" w:afterAutospacing="0" w:line="276" w:lineRule="auto"/>
        <w:jc w:val="both"/>
      </w:pPr>
      <w:r w:rsidRPr="00C74ABA">
        <w:t>To generate evidence, the task force used accessible data collection tools, key informant interviews, focus group discussions, and written submissions from OPDs. The drafting process followed the International Disability Alliance Guidelines for CRPD alternative reports, adapted to the Ethiopian context.</w:t>
      </w:r>
    </w:p>
    <w:p w14:paraId="0241592D" w14:textId="086A3628" w:rsidR="00C74ABA" w:rsidRPr="00C74ABA" w:rsidRDefault="00A05A43" w:rsidP="00C74ABA">
      <w:pPr>
        <w:pStyle w:val="NormalWeb"/>
        <w:spacing w:before="120" w:beforeAutospacing="0" w:after="120" w:afterAutospacing="0" w:line="276" w:lineRule="auto"/>
        <w:jc w:val="both"/>
      </w:pPr>
      <w:r w:rsidRPr="00C74ABA">
        <w:t xml:space="preserve">The preparation of this report was undertaken despite several challenges, including limited financial resources, insufficient access to comprehensive and disaggregated data, and the </w:t>
      </w:r>
      <w:r w:rsidRPr="00C74ABA">
        <w:lastRenderedPageBreak/>
        <w:t xml:space="preserve">significant time gap between the </w:t>
      </w:r>
      <w:r w:rsidR="00AB1576" w:rsidRPr="00C74ABA">
        <w:t>submissions</w:t>
      </w:r>
      <w:r w:rsidRPr="00C74ABA">
        <w:t xml:space="preserve"> of the State Party Report, the issuance of the Committee’s Concluding Observations, and the development of this Alternative Report. During this period, Ethiopia’s legal, policy, institutional, and humanitarian contexts changed considerably. Nevertheless, the coalition and task force relied on available evidence and the lived experiences of persons with disabilities to provide a credible assessment of the implementation of the Convention.</w:t>
      </w:r>
    </w:p>
    <w:p w14:paraId="2006BBBC" w14:textId="6DAC4A63" w:rsidR="00C74ABA" w:rsidRPr="00C74ABA" w:rsidRDefault="00A05A43" w:rsidP="00C74ABA">
      <w:pPr>
        <w:pStyle w:val="NormalWeb"/>
        <w:spacing w:before="120" w:beforeAutospacing="0" w:after="120" w:afterAutospacing="0" w:line="276" w:lineRule="auto"/>
        <w:jc w:val="both"/>
      </w:pPr>
      <w:r w:rsidRPr="00C74ABA">
        <w:t>Accessibility and meaningful participation were prioritized throughout the process. English was used as the main working language, supported by Ethiopian Sign Language, tactile communication, Braille, audio, and Easy-to-Read formats.</w:t>
      </w:r>
    </w:p>
    <w:p w14:paraId="3D5CF178" w14:textId="05AEA39A" w:rsidR="00C74ABA" w:rsidRPr="00C74ABA" w:rsidRDefault="00A05A43" w:rsidP="00C74ABA">
      <w:pPr>
        <w:pStyle w:val="NormalWeb"/>
        <w:spacing w:before="120" w:beforeAutospacing="0" w:after="120" w:afterAutospacing="0" w:line="276" w:lineRule="auto"/>
        <w:jc w:val="both"/>
      </w:pPr>
      <w:r w:rsidRPr="00C74ABA">
        <w:t>The draft report w</w:t>
      </w:r>
      <w:r w:rsidR="00EA0BAD" w:rsidRPr="00C74ABA">
        <w:t>as shared with participating Organization</w:t>
      </w:r>
      <w:r w:rsidRPr="00C74ABA">
        <w:t>s for review and revised based on their feedback. It was then validated through a national workshop attended by over 100 representatives of persons with disabilities and their organizations</w:t>
      </w:r>
      <w:r w:rsidR="00EA0BAD" w:rsidRPr="00C74ABA">
        <w:t xml:space="preserve"> from throughout the country</w:t>
      </w:r>
      <w:r w:rsidRPr="00C74ABA">
        <w:t xml:space="preserve">. After incorporating the workshop recommendations, the final </w:t>
      </w:r>
      <w:r w:rsidR="00784242" w:rsidRPr="00C74ABA">
        <w:t>report was approved by the Federation</w:t>
      </w:r>
      <w:r w:rsidRPr="00C74ABA">
        <w:t xml:space="preserve"> Board of Directors for submission to the UN CRPD Committee.</w:t>
      </w:r>
    </w:p>
    <w:p w14:paraId="250E1588" w14:textId="4646E84B" w:rsidR="000934FD" w:rsidRPr="00C74ABA" w:rsidRDefault="004F17B0"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Role in State report preparation: </w:t>
      </w:r>
      <w:r w:rsidR="00180A61" w:rsidRPr="00C74ABA">
        <w:rPr>
          <w:rFonts w:ascii="Times New Roman" w:hAnsi="Times New Roman" w:cs="Times New Roman"/>
        </w:rPr>
        <w:t xml:space="preserve"> </w:t>
      </w:r>
    </w:p>
    <w:p w14:paraId="63B5F0E9" w14:textId="17C70EE8" w:rsidR="004F17B0" w:rsidRPr="00C74ABA" w:rsidRDefault="003528CB"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 xml:space="preserve">15. </w:t>
      </w:r>
      <w:r w:rsidR="00140118" w:rsidRPr="00C74ABA">
        <w:rPr>
          <w:rFonts w:ascii="Times New Roman" w:eastAsia="Times New Roman" w:hAnsi="Times New Roman" w:cs="Times New Roman"/>
          <w:sz w:val="24"/>
          <w:szCs w:val="24"/>
        </w:rPr>
        <w:t>T</w:t>
      </w:r>
      <w:r w:rsidR="000934FD" w:rsidRPr="00C74ABA">
        <w:rPr>
          <w:rFonts w:ascii="Times New Roman" w:eastAsia="Times New Roman" w:hAnsi="Times New Roman" w:cs="Times New Roman"/>
          <w:sz w:val="24"/>
          <w:szCs w:val="24"/>
        </w:rPr>
        <w:t xml:space="preserve">he State party invited the Federation to participate in the validation workshop. Though the representatives of the Federation raised </w:t>
      </w:r>
      <w:r w:rsidR="00140118" w:rsidRPr="00C74ABA">
        <w:rPr>
          <w:rFonts w:ascii="Times New Roman" w:eastAsia="Times New Roman" w:hAnsi="Times New Roman" w:cs="Times New Roman"/>
          <w:sz w:val="24"/>
          <w:szCs w:val="24"/>
        </w:rPr>
        <w:t>concerns</w:t>
      </w:r>
      <w:r w:rsidR="000934FD" w:rsidRPr="00C74ABA">
        <w:rPr>
          <w:rFonts w:ascii="Times New Roman" w:eastAsia="Times New Roman" w:hAnsi="Times New Roman" w:cs="Times New Roman"/>
          <w:sz w:val="24"/>
          <w:szCs w:val="24"/>
        </w:rPr>
        <w:t xml:space="preserve">, it was </w:t>
      </w:r>
      <w:r w:rsidR="00140118" w:rsidRPr="00C74ABA">
        <w:rPr>
          <w:rFonts w:ascii="Times New Roman" w:eastAsia="Times New Roman" w:hAnsi="Times New Roman" w:cs="Times New Roman"/>
          <w:sz w:val="24"/>
          <w:szCs w:val="24"/>
        </w:rPr>
        <w:t>found</w:t>
      </w:r>
      <w:r w:rsidR="000934FD" w:rsidRPr="00C74ABA">
        <w:rPr>
          <w:rFonts w:ascii="Times New Roman" w:eastAsia="Times New Roman" w:hAnsi="Times New Roman" w:cs="Times New Roman"/>
          <w:sz w:val="24"/>
          <w:szCs w:val="24"/>
        </w:rPr>
        <w:t xml:space="preserve"> that those concerning issues were </w:t>
      </w:r>
      <w:r w:rsidR="00140118" w:rsidRPr="00C74ABA">
        <w:rPr>
          <w:rFonts w:ascii="Times New Roman" w:eastAsia="Times New Roman" w:hAnsi="Times New Roman" w:cs="Times New Roman"/>
          <w:sz w:val="24"/>
          <w:szCs w:val="24"/>
        </w:rPr>
        <w:t xml:space="preserve">not incorporated in the final state report submitted to the committee. </w:t>
      </w:r>
      <w:r w:rsidR="00EA0BAD" w:rsidRPr="00C74ABA">
        <w:rPr>
          <w:rFonts w:ascii="Times New Roman" w:eastAsia="Times New Roman" w:hAnsi="Times New Roman" w:cs="Times New Roman"/>
          <w:sz w:val="24"/>
          <w:szCs w:val="24"/>
        </w:rPr>
        <w:t xml:space="preserve">This is the major reason of pushing factors for the Federation to prepare the alternative report. </w:t>
      </w:r>
    </w:p>
    <w:p w14:paraId="093A1C90" w14:textId="73EA7AF2" w:rsidR="00364763" w:rsidRPr="00C74ABA" w:rsidRDefault="00CF6A9B" w:rsidP="00C74ABA">
      <w:pPr>
        <w:pStyle w:val="Heading1"/>
        <w:spacing w:line="276" w:lineRule="auto"/>
        <w:rPr>
          <w:rFonts w:ascii="Times New Roman" w:hAnsi="Times New Roman" w:cs="Times New Roman"/>
          <w:sz w:val="26"/>
          <w:szCs w:val="24"/>
        </w:rPr>
      </w:pPr>
      <w:bookmarkStart w:id="4" w:name="_Toc233985455"/>
      <w:r w:rsidRPr="00C74ABA">
        <w:rPr>
          <w:rFonts w:ascii="Times New Roman" w:hAnsi="Times New Roman" w:cs="Times New Roman"/>
          <w:sz w:val="26"/>
          <w:szCs w:val="24"/>
        </w:rPr>
        <w:t xml:space="preserve">IV. </w:t>
      </w:r>
      <w:r w:rsidR="00514ECF" w:rsidRPr="00C74ABA">
        <w:rPr>
          <w:rFonts w:ascii="Times New Roman" w:hAnsi="Times New Roman" w:cs="Times New Roman"/>
          <w:sz w:val="26"/>
          <w:szCs w:val="24"/>
        </w:rPr>
        <w:t>KEY ISSUES AND PRINCIPAL CONCERNS</w:t>
      </w:r>
      <w:bookmarkEnd w:id="4"/>
    </w:p>
    <w:p w14:paraId="2E563324" w14:textId="56E972EB" w:rsidR="00364763" w:rsidRPr="00C74ABA" w:rsidRDefault="00364763" w:rsidP="00C74ABA">
      <w:pPr>
        <w:pStyle w:val="Heading2"/>
        <w:spacing w:line="276" w:lineRule="auto"/>
        <w:rPr>
          <w:rFonts w:ascii="Times New Roman" w:hAnsi="Times New Roman" w:cs="Times New Roman"/>
          <w:sz w:val="24"/>
          <w:szCs w:val="24"/>
        </w:rPr>
      </w:pPr>
      <w:bookmarkStart w:id="5" w:name="_Toc233985456"/>
      <w:r w:rsidRPr="00C74ABA">
        <w:rPr>
          <w:rFonts w:ascii="Times New Roman" w:hAnsi="Times New Roman" w:cs="Times New Roman"/>
          <w:sz w:val="24"/>
          <w:szCs w:val="24"/>
        </w:rPr>
        <w:t xml:space="preserve">ARTICLES1–4: </w:t>
      </w:r>
      <w:r w:rsidR="005154E5" w:rsidRPr="00C74ABA">
        <w:rPr>
          <w:rFonts w:ascii="Times New Roman" w:hAnsi="Times New Roman" w:cs="Times New Roman"/>
          <w:sz w:val="24"/>
          <w:szCs w:val="24"/>
        </w:rPr>
        <w:t>GENERAL PRINCIPLES</w:t>
      </w:r>
      <w:r w:rsidRPr="00C74ABA">
        <w:rPr>
          <w:rFonts w:ascii="Times New Roman" w:hAnsi="Times New Roman" w:cs="Times New Roman"/>
          <w:sz w:val="24"/>
          <w:szCs w:val="24"/>
        </w:rPr>
        <w:t xml:space="preserve"> AND OBLIGATIONS</w:t>
      </w:r>
      <w:bookmarkEnd w:id="5"/>
    </w:p>
    <w:p w14:paraId="64C616C5" w14:textId="14790869" w:rsidR="00C74ABA" w:rsidRPr="00C74ABA" w:rsidRDefault="001754E9" w:rsidP="00C74ABA">
      <w:pPr>
        <w:shd w:val="clear" w:color="auto" w:fill="FFFFFF"/>
        <w:spacing w:before="120" w:after="120" w:line="276" w:lineRule="auto"/>
        <w:jc w:val="both"/>
        <w:rPr>
          <w:rFonts w:ascii="Times New Roman" w:hAnsi="Times New Roman" w:cs="Times New Roman"/>
          <w:sz w:val="24"/>
          <w:szCs w:val="24"/>
        </w:rPr>
      </w:pPr>
      <w:r w:rsidRPr="00C74ABA">
        <w:rPr>
          <w:rFonts w:ascii="Times New Roman" w:eastAsia="Times New Roman" w:hAnsi="Times New Roman" w:cs="Times New Roman"/>
          <w:b/>
          <w:bCs/>
          <w:color w:val="0F1115"/>
          <w:sz w:val="24"/>
          <w:szCs w:val="24"/>
        </w:rPr>
        <w:t>16</w:t>
      </w:r>
      <w:r w:rsidRPr="00C74ABA">
        <w:rPr>
          <w:rStyle w:val="Strong"/>
          <w:rFonts w:ascii="Times New Roman" w:hAnsi="Times New Roman" w:cs="Times New Roman"/>
          <w:sz w:val="24"/>
          <w:szCs w:val="24"/>
        </w:rPr>
        <w:t>.</w:t>
      </w:r>
      <w:r w:rsidRPr="00C74ABA">
        <w:rPr>
          <w:rFonts w:ascii="Times New Roman" w:hAnsi="Times New Roman" w:cs="Times New Roman"/>
          <w:sz w:val="24"/>
          <w:szCs w:val="24"/>
        </w:rPr>
        <w:t xml:space="preserve"> Despite reported progress, including the adoption of Amharic disability terminology in new laws significant gaps remain.</w:t>
      </w:r>
    </w:p>
    <w:p w14:paraId="3A156934" w14:textId="226A3764" w:rsidR="001754E9" w:rsidRPr="00C74ABA" w:rsidRDefault="001754E9" w:rsidP="00C74ABA">
      <w:pPr>
        <w:pStyle w:val="isselectedend"/>
        <w:spacing w:before="120" w:beforeAutospacing="0" w:after="120" w:afterAutospacing="0" w:line="276" w:lineRule="auto"/>
      </w:pPr>
      <w:r w:rsidRPr="00C74ABA">
        <w:rPr>
          <w:rStyle w:val="Strong"/>
        </w:rPr>
        <w:t>17.</w:t>
      </w:r>
      <w:r w:rsidRPr="00C74ABA">
        <w:t xml:space="preserve"> Derogatory terminology persists in legislation, including unrevised provisions of the Civil Code and newer laws. For example, Arts. 28(1) and 31(1)(f) of Electoral, Political Parties Registration and Election Code of Conduct Proclamation No. 1162/2019 use the term “insanity,”</w:t>
      </w:r>
      <w:r w:rsidR="00655E64" w:rsidRPr="00C74ABA">
        <w:rPr>
          <w:color w:val="0F1115"/>
          <w:vertAlign w:val="superscript"/>
        </w:rPr>
        <w:t xml:space="preserve"> </w:t>
      </w:r>
      <w:r w:rsidR="00655E64" w:rsidRPr="00C74ABA">
        <w:rPr>
          <w:color w:val="0F1115"/>
          <w:vertAlign w:val="superscript"/>
        </w:rPr>
        <w:footnoteReference w:id="1"/>
      </w:r>
      <w:r w:rsidR="00655E64" w:rsidRPr="00C74ABA">
        <w:rPr>
          <w:color w:val="0F1115"/>
        </w:rPr>
        <w:t xml:space="preserve"> </w:t>
      </w:r>
      <w:r w:rsidRPr="00C74ABA">
        <w:t xml:space="preserve"> while Higher Education Proclamation No. 1152/2019 (Art. 40) uses “physically challenged/persons with physical challenges” instead of “persons with disabilities.” Such language contradicts the CRPD human rights model and </w:t>
      </w:r>
      <w:hyperlink r:id="rId11" w:history="1">
        <w:r w:rsidRPr="00C74ABA">
          <w:rPr>
            <w:rStyle w:val="Hyperlink"/>
          </w:rPr>
          <w:t>reinforces discrimination</w:t>
        </w:r>
      </w:hyperlink>
      <w:r w:rsidRPr="00C74ABA">
        <w:t>. Derogatory terms also remain common in everyday language, including in Somali terms such as “</w:t>
      </w:r>
      <w:proofErr w:type="spellStart"/>
      <w:r w:rsidRPr="00C74ABA">
        <w:t>Langare</w:t>
      </w:r>
      <w:proofErr w:type="spellEnd"/>
      <w:r w:rsidRPr="00C74ABA">
        <w:t>” (lame) and “</w:t>
      </w:r>
      <w:proofErr w:type="spellStart"/>
      <w:r w:rsidRPr="00C74ABA">
        <w:t>Dogole</w:t>
      </w:r>
      <w:proofErr w:type="spellEnd"/>
      <w:r w:rsidRPr="00C74ABA">
        <w:t>” (deaf).</w:t>
      </w:r>
    </w:p>
    <w:p w14:paraId="6271C4C8" w14:textId="5D8321B4" w:rsidR="001754E9" w:rsidRPr="00C74ABA" w:rsidRDefault="001754E9" w:rsidP="00C74ABA">
      <w:pPr>
        <w:pStyle w:val="isselectedend"/>
        <w:spacing w:before="120" w:beforeAutospacing="0" w:after="120" w:afterAutospacing="0" w:line="276" w:lineRule="auto"/>
      </w:pPr>
      <w:r w:rsidRPr="00C74ABA">
        <w:rPr>
          <w:rStyle w:val="Strong"/>
        </w:rPr>
        <w:t>18.</w:t>
      </w:r>
      <w:r w:rsidR="00273F91" w:rsidRPr="00C74ABA">
        <w:t xml:space="preserve"> OPD’s</w:t>
      </w:r>
      <w:r w:rsidRPr="00C74ABA">
        <w:t xml:space="preserve"> participation remains dependent on ad hoc invitations from State institutions, resulting in inconsistent engagement across sectors.</w:t>
      </w:r>
    </w:p>
    <w:p w14:paraId="3495BCE0" w14:textId="77777777" w:rsidR="00C74ABA" w:rsidRPr="00C74ABA" w:rsidRDefault="00C74ABA" w:rsidP="00C74ABA">
      <w:pPr>
        <w:pStyle w:val="isselectedend"/>
        <w:spacing w:before="120" w:beforeAutospacing="0" w:after="120" w:afterAutospacing="0" w:line="276" w:lineRule="auto"/>
      </w:pPr>
    </w:p>
    <w:p w14:paraId="6F7BB8DC" w14:textId="0244553A" w:rsidR="00C74ABA" w:rsidRPr="00C74ABA" w:rsidRDefault="001754E9" w:rsidP="00C74ABA">
      <w:pPr>
        <w:pStyle w:val="NormalWeb"/>
        <w:spacing w:before="120" w:beforeAutospacing="0" w:after="120" w:afterAutospacing="0" w:line="276" w:lineRule="auto"/>
      </w:pPr>
      <w:r w:rsidRPr="00C74ABA">
        <w:rPr>
          <w:rStyle w:val="Strong"/>
        </w:rPr>
        <w:lastRenderedPageBreak/>
        <w:t>19.</w:t>
      </w:r>
      <w:r w:rsidRPr="00C74ABA">
        <w:t xml:space="preserve"> Financial support to OPDs is minimal and largely symbolic, with limited impact on strengthening their capacity or sustainability</w:t>
      </w:r>
      <w:r w:rsidRPr="00C74ABA">
        <w:rPr>
          <w:rStyle w:val="FootnoteReference"/>
          <w:color w:val="0F1115"/>
        </w:rPr>
        <w:footnoteReference w:id="2"/>
      </w:r>
      <w:r w:rsidRPr="00C74ABA">
        <w:t>.</w:t>
      </w:r>
    </w:p>
    <w:p w14:paraId="4222389F" w14:textId="2C76AC05" w:rsidR="00364763" w:rsidRPr="00C74ABA" w:rsidRDefault="008D6169"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b/>
          <w:bCs/>
          <w:color w:val="0F1115"/>
          <w:sz w:val="24"/>
          <w:szCs w:val="24"/>
        </w:rPr>
        <w:t xml:space="preserve">20. </w:t>
      </w:r>
      <w:r w:rsidR="00364763" w:rsidRPr="00C74ABA">
        <w:rPr>
          <w:rFonts w:ascii="Times New Roman" w:eastAsia="Times New Roman" w:hAnsi="Times New Roman" w:cs="Times New Roman"/>
          <w:b/>
          <w:bCs/>
          <w:color w:val="0F1115"/>
          <w:sz w:val="24"/>
          <w:szCs w:val="24"/>
        </w:rPr>
        <w:t>The Federation requests the Committee to ask the State Party to:</w:t>
      </w:r>
    </w:p>
    <w:p w14:paraId="5BCD1D9B" w14:textId="73504186" w:rsidR="00136E53" w:rsidRPr="00C74ABA" w:rsidRDefault="00136E53" w:rsidP="00C74ABA">
      <w:pPr>
        <w:pStyle w:val="ListParagraph"/>
        <w:numPr>
          <w:ilvl w:val="0"/>
          <w:numId w:val="33"/>
        </w:numPr>
        <w:spacing w:before="120" w:after="120" w:line="276" w:lineRule="auto"/>
        <w:contextualSpacing w:val="0"/>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Immediately revise the Civil Code and amend laws, including Proclamations No. 1162/2019 and No. 1152/2019, to eliminate derogatory terminology.</w:t>
      </w:r>
    </w:p>
    <w:p w14:paraId="66F5A46A" w14:textId="3D5CA351" w:rsidR="00136E53" w:rsidRPr="00C74ABA" w:rsidRDefault="00136E53" w:rsidP="00C74ABA">
      <w:pPr>
        <w:pStyle w:val="ListParagraph"/>
        <w:numPr>
          <w:ilvl w:val="0"/>
          <w:numId w:val="33"/>
        </w:numPr>
        <w:spacing w:before="120" w:after="120" w:line="276" w:lineRule="auto"/>
        <w:contextualSpacing w:val="0"/>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Establish a uniform definition of disability through consultation with organizations of persons with disabilities (OPDs) and ensure its consistent application across all relevant laws and documents.</w:t>
      </w:r>
    </w:p>
    <w:p w14:paraId="2479BFD5" w14:textId="77777777" w:rsidR="001D3526" w:rsidRPr="00C74ABA" w:rsidRDefault="001D3526" w:rsidP="00C74ABA">
      <w:pPr>
        <w:pStyle w:val="ListParagraph"/>
        <w:numPr>
          <w:ilvl w:val="0"/>
          <w:numId w:val="33"/>
        </w:numPr>
        <w:shd w:val="clear" w:color="auto" w:fill="FFFFFF"/>
        <w:spacing w:before="120" w:after="120" w:line="276" w:lineRule="auto"/>
        <w:contextualSpacing w:val="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sz w:val="24"/>
          <w:szCs w:val="24"/>
        </w:rPr>
        <w:t>Transition all state-led disability-related initiatives from a welfare-based approach to a comprehensive rights-based framework.</w:t>
      </w:r>
    </w:p>
    <w:p w14:paraId="78B15FEE" w14:textId="008F6EC5" w:rsidR="00136E53" w:rsidRPr="00C74ABA" w:rsidRDefault="00136E53" w:rsidP="00C74ABA">
      <w:pPr>
        <w:pStyle w:val="ListParagraph"/>
        <w:numPr>
          <w:ilvl w:val="0"/>
          <w:numId w:val="33"/>
        </w:numPr>
        <w:shd w:val="clear" w:color="auto" w:fill="FFFFFF"/>
        <w:spacing w:before="120" w:after="120" w:line="276" w:lineRule="auto"/>
        <w:contextualSpacing w:val="0"/>
        <w:jc w:val="both"/>
        <w:textAlignment w:val="baseline"/>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Replace the current invitation-based consultation approach with a binding legal framework guaranteeing OPD participation and adopt measures to ensure meaningful and effective participation of persons with disabilities.</w:t>
      </w:r>
    </w:p>
    <w:p w14:paraId="786FC7CE" w14:textId="583DF33A" w:rsidR="00C74ABA" w:rsidRPr="00C74ABA" w:rsidRDefault="00136E53" w:rsidP="00C74ABA">
      <w:pPr>
        <w:pStyle w:val="ListParagraph"/>
        <w:numPr>
          <w:ilvl w:val="0"/>
          <w:numId w:val="33"/>
        </w:numPr>
        <w:spacing w:before="120" w:after="120" w:line="276" w:lineRule="auto"/>
        <w:contextualSpacing w:val="0"/>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Ensure equitable, transparent, and consistent allocation of financial support to national and regional OPDs through clear criteria and oversight mechanisms.</w:t>
      </w:r>
    </w:p>
    <w:p w14:paraId="22234E22" w14:textId="77777777" w:rsidR="00364763" w:rsidRPr="00C74ABA" w:rsidRDefault="00364763" w:rsidP="00C74ABA">
      <w:pPr>
        <w:pStyle w:val="Heading2"/>
        <w:spacing w:line="276" w:lineRule="auto"/>
        <w:rPr>
          <w:rFonts w:ascii="Times New Roman" w:hAnsi="Times New Roman" w:cs="Times New Roman"/>
          <w:szCs w:val="24"/>
        </w:rPr>
      </w:pPr>
      <w:bookmarkStart w:id="6" w:name="_Toc233985457"/>
      <w:r w:rsidRPr="00C74ABA">
        <w:rPr>
          <w:rFonts w:ascii="Times New Roman" w:hAnsi="Times New Roman" w:cs="Times New Roman"/>
          <w:szCs w:val="24"/>
        </w:rPr>
        <w:t>ARTICLE 5: EQUALITY AND NON-DISCRIMINATION</w:t>
      </w:r>
      <w:bookmarkEnd w:id="6"/>
    </w:p>
    <w:p w14:paraId="47F4E871" w14:textId="0EDE4CEF" w:rsidR="00B41C75" w:rsidRPr="00C74ABA" w:rsidRDefault="005D7F75"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 xml:space="preserve">21. </w:t>
      </w:r>
      <w:r w:rsidR="00B41C75" w:rsidRPr="00C74ABA">
        <w:rPr>
          <w:rFonts w:ascii="Times New Roman" w:hAnsi="Times New Roman" w:cs="Times New Roman"/>
          <w:sz w:val="24"/>
          <w:szCs w:val="24"/>
        </w:rPr>
        <w:t xml:space="preserve">The State Party reports the enactment of various laws prohibiting disability-based discrimination and recognizing reasonable accommodation in employment, education, and electoral laws. However, key gaps remain. First, despite its 2021 commitment, </w:t>
      </w:r>
      <w:hyperlink r:id="rId12" w:history="1">
        <w:r w:rsidR="00B41C75" w:rsidRPr="00C74ABA">
          <w:rPr>
            <w:rFonts w:ascii="Times New Roman" w:eastAsia="Times New Roman" w:hAnsi="Times New Roman" w:cs="Times New Roman"/>
            <w:color w:val="1155CC"/>
            <w:sz w:val="24"/>
            <w:szCs w:val="24"/>
            <w:u w:val="single"/>
          </w:rPr>
          <w:t xml:space="preserve"> no comprehensive disability rights law</w:t>
        </w:r>
      </w:hyperlink>
      <w:r w:rsidR="00B41C75" w:rsidRPr="00C74ABA">
        <w:rPr>
          <w:rStyle w:val="CommentReference"/>
          <w:rFonts w:ascii="Times New Roman" w:hAnsi="Times New Roman" w:cs="Times New Roman"/>
          <w:sz w:val="24"/>
          <w:szCs w:val="24"/>
        </w:rPr>
        <w:t xml:space="preserve"> </w:t>
      </w:r>
      <w:r w:rsidR="00B41C75" w:rsidRPr="00C74ABA">
        <w:rPr>
          <w:rFonts w:ascii="Times New Roman" w:hAnsi="Times New Roman" w:cs="Times New Roman"/>
          <w:sz w:val="24"/>
          <w:szCs w:val="24"/>
        </w:rPr>
        <w:t>.</w:t>
      </w:r>
      <w:r w:rsidR="00B41C75" w:rsidRPr="00C74ABA">
        <w:rPr>
          <w:rFonts w:ascii="Times New Roman" w:eastAsia="Times New Roman" w:hAnsi="Times New Roman" w:cs="Times New Roman"/>
          <w:color w:val="0F1115"/>
          <w:sz w:val="24"/>
          <w:szCs w:val="24"/>
        </w:rPr>
        <w:t xml:space="preserve"> </w:t>
      </w:r>
      <w:r w:rsidR="00B41C75" w:rsidRPr="00C74ABA">
        <w:rPr>
          <w:rFonts w:ascii="Times New Roman" w:hAnsi="Times New Roman" w:cs="Times New Roman"/>
          <w:sz w:val="24"/>
          <w:szCs w:val="24"/>
        </w:rPr>
        <w:t>has been adopted, leaving protections fragmented and inconsistent. Second, the denial of reasonable accommodation is not consistently recognized as discrimination beyond employment. Third, no independent body exists to receive, investigate, and resolve disability-based discrimination complaints, as reliance remains on existing institutional structures. Finally, disaggregated data on disability-based discrimination are not collected or reported, leaving violations undocumented and weakening accountability and redress for persons with disabilities.</w:t>
      </w:r>
    </w:p>
    <w:p w14:paraId="6A8BDE8D" w14:textId="2A04DF4B" w:rsidR="00364763" w:rsidRPr="00C74ABA" w:rsidRDefault="005D7F75" w:rsidP="00C74ABA">
      <w:pPr>
        <w:pStyle w:val="Heading3"/>
        <w:spacing w:line="276" w:lineRule="auto"/>
        <w:rPr>
          <w:rFonts w:ascii="Times New Roman" w:hAnsi="Times New Roman" w:cs="Times New Roman"/>
          <w:color w:val="auto"/>
        </w:rPr>
      </w:pPr>
      <w:r w:rsidRPr="00C74ABA">
        <w:rPr>
          <w:rFonts w:ascii="Times New Roman" w:hAnsi="Times New Roman" w:cs="Times New Roman"/>
          <w:color w:val="auto"/>
        </w:rPr>
        <w:t xml:space="preserve">22. </w:t>
      </w:r>
      <w:r w:rsidR="00364763" w:rsidRPr="00C74ABA">
        <w:rPr>
          <w:rFonts w:ascii="Times New Roman" w:hAnsi="Times New Roman" w:cs="Times New Roman"/>
          <w:color w:val="auto"/>
        </w:rPr>
        <w:t>The Federation requests the Committee to ask the State Party to:</w:t>
      </w:r>
    </w:p>
    <w:p w14:paraId="12E5AFE7" w14:textId="2C3105FC" w:rsidR="00364763" w:rsidRPr="00C74ABA" w:rsidRDefault="00364763" w:rsidP="00C74ABA">
      <w:pPr>
        <w:numPr>
          <w:ilvl w:val="0"/>
          <w:numId w:val="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Expedite</w:t>
      </w:r>
      <w:r w:rsidR="001D3526" w:rsidRPr="00C74ABA">
        <w:rPr>
          <w:rFonts w:ascii="Times New Roman" w:eastAsia="Times New Roman" w:hAnsi="Times New Roman" w:cs="Times New Roman"/>
          <w:color w:val="0F1115"/>
          <w:sz w:val="24"/>
          <w:szCs w:val="24"/>
        </w:rPr>
        <w:t xml:space="preserve"> </w:t>
      </w:r>
      <w:r w:rsidRPr="00C74ABA">
        <w:rPr>
          <w:rFonts w:ascii="Times New Roman" w:eastAsia="Times New Roman" w:hAnsi="Times New Roman" w:cs="Times New Roman"/>
          <w:color w:val="0F1115"/>
          <w:sz w:val="24"/>
          <w:szCs w:val="24"/>
        </w:rPr>
        <w:t>the adoption and implementation of t</w:t>
      </w:r>
      <w:r w:rsidR="001D3526" w:rsidRPr="00C74ABA">
        <w:rPr>
          <w:rFonts w:ascii="Times New Roman" w:eastAsia="Times New Roman" w:hAnsi="Times New Roman" w:cs="Times New Roman"/>
          <w:color w:val="0F1115"/>
          <w:sz w:val="24"/>
          <w:szCs w:val="24"/>
        </w:rPr>
        <w:t xml:space="preserve">he comprehensive disability law. </w:t>
      </w:r>
    </w:p>
    <w:p w14:paraId="1099DAE2" w14:textId="606ABF60" w:rsidR="00364763" w:rsidRPr="00C74ABA" w:rsidRDefault="00364763" w:rsidP="00C74ABA">
      <w:pPr>
        <w:numPr>
          <w:ilvl w:val="0"/>
          <w:numId w:val="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or designate an independent mechanism with enforcement powers to receive, investigate, and adjudicate disability</w:t>
      </w:r>
      <w:r w:rsidR="007C7A47" w:rsidRPr="00C74ABA">
        <w:rPr>
          <w:rFonts w:ascii="Times New Roman" w:eastAsia="Times New Roman" w:hAnsi="Times New Roman" w:cs="Times New Roman"/>
          <w:color w:val="0F1115"/>
          <w:sz w:val="24"/>
          <w:szCs w:val="24"/>
        </w:rPr>
        <w:t>-based-</w:t>
      </w:r>
      <w:r w:rsidRPr="00C74ABA">
        <w:rPr>
          <w:rFonts w:ascii="Times New Roman" w:eastAsia="Times New Roman" w:hAnsi="Times New Roman" w:cs="Times New Roman"/>
          <w:color w:val="0F1115"/>
          <w:sz w:val="24"/>
          <w:szCs w:val="24"/>
        </w:rPr>
        <w:t xml:space="preserve">discrimination complaints. </w:t>
      </w:r>
    </w:p>
    <w:p w14:paraId="796EB8C9" w14:textId="77777777" w:rsidR="00364763" w:rsidRPr="00C74ABA" w:rsidRDefault="00364763" w:rsidP="00C74ABA">
      <w:pPr>
        <w:numPr>
          <w:ilvl w:val="0"/>
          <w:numId w:val="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Develop accessible and effective complaint and redress systems for persons with disabilities, ensuring the provision of sign language interpretation, accessible formats, and legal aid services. </w:t>
      </w:r>
    </w:p>
    <w:p w14:paraId="579C5C54" w14:textId="39F4908D" w:rsidR="00CD4B50" w:rsidRPr="00C74ABA" w:rsidRDefault="00364763" w:rsidP="00C74ABA">
      <w:pPr>
        <w:numPr>
          <w:ilvl w:val="0"/>
          <w:numId w:val="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Establish a national system to collect, analyze, and publicly publish disability disaggregated data on discrimination cases.</w:t>
      </w:r>
    </w:p>
    <w:p w14:paraId="3C00CFF9" w14:textId="77777777" w:rsidR="00364763" w:rsidRPr="00C74ABA" w:rsidRDefault="00364763" w:rsidP="00C74ABA">
      <w:pPr>
        <w:pStyle w:val="Heading2"/>
        <w:spacing w:line="276" w:lineRule="auto"/>
        <w:rPr>
          <w:rFonts w:ascii="Times New Roman" w:hAnsi="Times New Roman" w:cs="Times New Roman"/>
          <w:szCs w:val="24"/>
        </w:rPr>
      </w:pPr>
      <w:bookmarkStart w:id="7" w:name="_Toc233985458"/>
      <w:r w:rsidRPr="00C74ABA">
        <w:rPr>
          <w:rFonts w:ascii="Times New Roman" w:hAnsi="Times New Roman" w:cs="Times New Roman"/>
          <w:szCs w:val="24"/>
        </w:rPr>
        <w:t>ARTICLE 6: WOMEN WITH DISABILITIES</w:t>
      </w:r>
      <w:bookmarkEnd w:id="7"/>
    </w:p>
    <w:p w14:paraId="67C4E479" w14:textId="1B2D12A8" w:rsidR="00B41C75" w:rsidRPr="00C74ABA" w:rsidRDefault="00B41C75" w:rsidP="00C74ABA">
      <w:p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23.</w:t>
      </w:r>
      <w:r w:rsidRPr="00C74ABA">
        <w:rPr>
          <w:rFonts w:ascii="Times New Roman" w:eastAsia="Times New Roman" w:hAnsi="Times New Roman" w:cs="Times New Roman"/>
          <w:sz w:val="24"/>
          <w:szCs w:val="24"/>
        </w:rPr>
        <w:t xml:space="preserve"> Although the State Party reports that its national gender policies and </w:t>
      </w:r>
      <w:proofErr w:type="spellStart"/>
      <w:r w:rsidRPr="00C74ABA">
        <w:rPr>
          <w:rFonts w:ascii="Times New Roman" w:eastAsia="Times New Roman" w:hAnsi="Times New Roman" w:cs="Times New Roman"/>
          <w:sz w:val="24"/>
          <w:szCs w:val="24"/>
        </w:rPr>
        <w:t>programmes</w:t>
      </w:r>
      <w:proofErr w:type="spellEnd"/>
      <w:r w:rsidRPr="00C74ABA">
        <w:rPr>
          <w:rFonts w:ascii="Times New Roman" w:eastAsia="Times New Roman" w:hAnsi="Times New Roman" w:cs="Times New Roman"/>
          <w:sz w:val="24"/>
          <w:szCs w:val="24"/>
        </w:rPr>
        <w:t xml:space="preserve"> are inclusive, they fail to address the specific rights and needs of women and girls with disabilities. No dedicated policy, strategy, or action plan exists for this group, and disability perspectives remain poorly integrated in practice, resulting in continued exclusion from mainstream gender initiatives. Despite commitments to equality and non-discrimination, women and girls with disabilities continue to face </w:t>
      </w:r>
      <w:hyperlink r:id="rId13" w:history="1">
        <w:r w:rsidRPr="00C74ABA">
          <w:rPr>
            <w:rStyle w:val="Hyperlink"/>
            <w:rFonts w:ascii="Times New Roman" w:eastAsia="Times New Roman" w:hAnsi="Times New Roman" w:cs="Times New Roman"/>
            <w:sz w:val="24"/>
            <w:szCs w:val="24"/>
          </w:rPr>
          <w:t>intersectional discrimination</w:t>
        </w:r>
      </w:hyperlink>
      <w:r w:rsidRPr="00C74ABA">
        <w:rPr>
          <w:rFonts w:ascii="Times New Roman" w:eastAsia="Times New Roman" w:hAnsi="Times New Roman" w:cs="Times New Roman"/>
          <w:sz w:val="24"/>
          <w:szCs w:val="24"/>
        </w:rPr>
        <w:t xml:space="preserve"> based on gender, disability, age, and socioeconomic status.</w:t>
      </w:r>
    </w:p>
    <w:p w14:paraId="077DD8CB" w14:textId="77777777" w:rsidR="00B41C75" w:rsidRPr="00C74ABA" w:rsidRDefault="00B41C75" w:rsidP="00C74ABA">
      <w:p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24.</w:t>
      </w:r>
      <w:r w:rsidRPr="00C74ABA">
        <w:rPr>
          <w:rFonts w:ascii="Times New Roman" w:eastAsia="Times New Roman" w:hAnsi="Times New Roman" w:cs="Times New Roman"/>
          <w:sz w:val="24"/>
          <w:szCs w:val="24"/>
        </w:rPr>
        <w:t xml:space="preserve"> While legal and institutional frameworks on gender-based violence exist, they remain insufficiently accessible and responsive to the needs of women and girls with disabilities. In addition, the absence of disability-disaggregated data limits evidence-based responses.</w:t>
      </w:r>
    </w:p>
    <w:p w14:paraId="01F28744" w14:textId="77777777" w:rsidR="00B41C75" w:rsidRPr="00C74ABA" w:rsidRDefault="00B41C75" w:rsidP="00C74ABA">
      <w:p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25.</w:t>
      </w:r>
      <w:r w:rsidRPr="00C74ABA">
        <w:rPr>
          <w:rFonts w:ascii="Times New Roman" w:eastAsia="Times New Roman" w:hAnsi="Times New Roman" w:cs="Times New Roman"/>
          <w:sz w:val="24"/>
          <w:szCs w:val="24"/>
        </w:rPr>
        <w:t xml:space="preserve"> The State Party highlights engagement with a national organization of women with disabilities, but this does not reflect the participation of regional organizations. As a result, women with disabilities are often limited to nominal attendance rather than leadership and decision-making roles. Likewise, general gender and child protection policies lack targeted provisions for girls with disabilities in education, health, and participation </w:t>
      </w:r>
      <w:proofErr w:type="spellStart"/>
      <w:r w:rsidRPr="00C74ABA">
        <w:rPr>
          <w:rFonts w:ascii="Times New Roman" w:eastAsia="Times New Roman" w:hAnsi="Times New Roman" w:cs="Times New Roman"/>
          <w:sz w:val="24"/>
          <w:szCs w:val="24"/>
        </w:rPr>
        <w:t>programmes</w:t>
      </w:r>
      <w:proofErr w:type="spellEnd"/>
      <w:r w:rsidRPr="00C74ABA">
        <w:rPr>
          <w:rFonts w:ascii="Times New Roman" w:eastAsia="Times New Roman" w:hAnsi="Times New Roman" w:cs="Times New Roman"/>
          <w:sz w:val="24"/>
          <w:szCs w:val="24"/>
        </w:rPr>
        <w:t>.</w:t>
      </w:r>
    </w:p>
    <w:p w14:paraId="503BF2ED" w14:textId="77777777" w:rsidR="00B41C75" w:rsidRPr="00C74ABA" w:rsidRDefault="00B41C75" w:rsidP="00C74ABA">
      <w:p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26.</w:t>
      </w:r>
      <w:r w:rsidRPr="00C74ABA">
        <w:rPr>
          <w:rFonts w:ascii="Times New Roman" w:eastAsia="Times New Roman" w:hAnsi="Times New Roman" w:cs="Times New Roman"/>
          <w:sz w:val="24"/>
          <w:szCs w:val="24"/>
        </w:rPr>
        <w:t xml:space="preserve"> Although the State Party acknowledges that general services accommodate all persons with disabilities, women with intellectual, psychosocial, and multiple disabilities continue to face significant barriers in accessing these services and participating meaningfully in decision-making processes.</w:t>
      </w:r>
    </w:p>
    <w:p w14:paraId="69844F6F" w14:textId="4418F104" w:rsidR="00364763" w:rsidRPr="00C74ABA" w:rsidRDefault="00AE6C55"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27. </w:t>
      </w:r>
      <w:r w:rsidR="00364763" w:rsidRPr="00C74ABA">
        <w:rPr>
          <w:rFonts w:ascii="Times New Roman" w:hAnsi="Times New Roman" w:cs="Times New Roman"/>
        </w:rPr>
        <w:t>The Federation requests the Committee to ask the State Party to:</w:t>
      </w:r>
    </w:p>
    <w:p w14:paraId="13E83948" w14:textId="77777777" w:rsidR="00364763" w:rsidRPr="00C74ABA" w:rsidRDefault="00364763"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 national  Action Plan on Women and girls with disabilities in consultation with the Ethiopian Women with Disabilities National Association, regional associations of women with disabilities and women-led disability organizations</w:t>
      </w:r>
    </w:p>
    <w:p w14:paraId="4EEA3E78" w14:textId="519FE2E1" w:rsidR="00364763" w:rsidRPr="00C74ABA" w:rsidRDefault="00507C22"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Institutionalize meaningful</w:t>
      </w:r>
      <w:r w:rsidR="00364763" w:rsidRPr="00C74ABA">
        <w:rPr>
          <w:rFonts w:ascii="Times New Roman" w:eastAsia="Times New Roman" w:hAnsi="Times New Roman" w:cs="Times New Roman"/>
          <w:color w:val="0F1115"/>
          <w:sz w:val="24"/>
          <w:szCs w:val="24"/>
        </w:rPr>
        <w:t xml:space="preserve"> and effective participation of women with disabilities across all relevant policy processes. </w:t>
      </w:r>
    </w:p>
    <w:p w14:paraId="0B6B6E18" w14:textId="77777777" w:rsidR="00364763" w:rsidRPr="00C74ABA" w:rsidRDefault="00364763"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Provide adequate, predictable, and flexible funding to women-led disability organizations to strengthening independent advocacy at both national and regional levels. </w:t>
      </w:r>
    </w:p>
    <w:p w14:paraId="336B42CC" w14:textId="77777777" w:rsidR="00364763" w:rsidRPr="00C74ABA" w:rsidRDefault="00364763"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Strengthen gender-based violence prevention and response services for women and girls with disabilities by establishing accessible reporting mechanisms, sign language interpretation, and inclusive service provision. </w:t>
      </w:r>
    </w:p>
    <w:p w14:paraId="34EE48CD" w14:textId="77777777" w:rsidR="00364763" w:rsidRPr="00C74ABA" w:rsidRDefault="00364763"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systematic collection and use of disability- and gender-disaggregated data covering violence, service access, and participation to inform evidence-based policy responses.</w:t>
      </w:r>
    </w:p>
    <w:p w14:paraId="346BBF42" w14:textId="490EBA2C" w:rsidR="00364763" w:rsidRPr="00C74ABA" w:rsidRDefault="00364763" w:rsidP="00C74ABA">
      <w:pPr>
        <w:numPr>
          <w:ilvl w:val="0"/>
          <w:numId w:val="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 xml:space="preserve">Explicitly integrate issues of girls with disabilities in all child protection, education, health, and other national </w:t>
      </w:r>
      <w:r w:rsidR="0025182D" w:rsidRPr="00C74ABA">
        <w:rPr>
          <w:rFonts w:ascii="Times New Roman" w:eastAsia="Times New Roman" w:hAnsi="Times New Roman" w:cs="Times New Roman"/>
          <w:color w:val="0F1115"/>
          <w:sz w:val="24"/>
          <w:szCs w:val="24"/>
        </w:rPr>
        <w:t>frameworks through</w:t>
      </w:r>
      <w:r w:rsidRPr="00C74ABA">
        <w:rPr>
          <w:rFonts w:ascii="Times New Roman" w:eastAsia="Times New Roman" w:hAnsi="Times New Roman" w:cs="Times New Roman"/>
          <w:color w:val="0F1115"/>
          <w:sz w:val="24"/>
          <w:szCs w:val="24"/>
        </w:rPr>
        <w:t xml:space="preserve"> a combination of targeted and inclusive interventions.</w:t>
      </w:r>
    </w:p>
    <w:p w14:paraId="24951833" w14:textId="77777777" w:rsidR="00364763" w:rsidRPr="00C74ABA" w:rsidRDefault="00364763" w:rsidP="00C74ABA">
      <w:pPr>
        <w:pStyle w:val="Heading2"/>
        <w:spacing w:line="276" w:lineRule="auto"/>
        <w:rPr>
          <w:rFonts w:ascii="Times New Roman" w:hAnsi="Times New Roman" w:cs="Times New Roman"/>
          <w:szCs w:val="24"/>
        </w:rPr>
      </w:pPr>
      <w:r w:rsidRPr="00C74ABA">
        <w:rPr>
          <w:rFonts w:ascii="Times New Roman" w:hAnsi="Times New Roman" w:cs="Times New Roman"/>
          <w:color w:val="0F1115"/>
          <w:szCs w:val="24"/>
        </w:rPr>
        <w:t> </w:t>
      </w:r>
      <w:bookmarkStart w:id="8" w:name="_Toc233985459"/>
      <w:r w:rsidRPr="00C74ABA">
        <w:rPr>
          <w:rFonts w:ascii="Times New Roman" w:hAnsi="Times New Roman" w:cs="Times New Roman"/>
          <w:szCs w:val="24"/>
        </w:rPr>
        <w:t xml:space="preserve">ARTICLE 7: CHILDREN WITH DISABILITIES </w:t>
      </w:r>
      <w:r w:rsidRPr="00C74ABA">
        <w:rPr>
          <w:rStyle w:val="FootnoteReference"/>
          <w:rFonts w:ascii="Times New Roman" w:hAnsi="Times New Roman" w:cs="Times New Roman"/>
          <w:szCs w:val="24"/>
        </w:rPr>
        <w:footnoteReference w:id="3"/>
      </w:r>
      <w:bookmarkEnd w:id="8"/>
    </w:p>
    <w:p w14:paraId="79979592" w14:textId="77777777" w:rsidR="00E10C7D" w:rsidRPr="00C74ABA" w:rsidRDefault="00E10C7D" w:rsidP="00C74ABA">
      <w:pPr>
        <w:pStyle w:val="isselectedend"/>
        <w:spacing w:before="120" w:beforeAutospacing="0" w:after="120" w:afterAutospacing="0" w:line="276" w:lineRule="auto"/>
      </w:pPr>
      <w:r w:rsidRPr="00C74ABA">
        <w:rPr>
          <w:rStyle w:val="Strong"/>
        </w:rPr>
        <w:t>28.</w:t>
      </w:r>
      <w:r w:rsidRPr="00C74ABA">
        <w:t xml:space="preserve"> Although the State Party refers to general child protection frameworks as responsive to children with disabilities, it fails to address their specific rights, protection, and inclusion needs. Existing systems remain insufficiently equipped to identify and respond to these needs.</w:t>
      </w:r>
    </w:p>
    <w:p w14:paraId="4751E864" w14:textId="77777777" w:rsidR="00E10C7D" w:rsidRPr="00C74ABA" w:rsidRDefault="00E10C7D" w:rsidP="00C74ABA">
      <w:pPr>
        <w:pStyle w:val="isselectedend"/>
        <w:spacing w:before="120" w:beforeAutospacing="0" w:after="120" w:afterAutospacing="0" w:line="276" w:lineRule="auto"/>
      </w:pPr>
      <w:r w:rsidRPr="00C74ABA">
        <w:rPr>
          <w:rStyle w:val="Strong"/>
        </w:rPr>
        <w:t>29.</w:t>
      </w:r>
      <w:r w:rsidRPr="00C74ABA">
        <w:t xml:space="preserve"> Despite general social protection and welfare </w:t>
      </w:r>
      <w:proofErr w:type="spellStart"/>
      <w:r w:rsidRPr="00C74ABA">
        <w:t>programmes</w:t>
      </w:r>
      <w:proofErr w:type="spellEnd"/>
      <w:r w:rsidRPr="00C74ABA">
        <w:t>, families raising children with disabilities receive limited social, financial, or psychosocial support. Although early childhood development and health initiatives are reported, early identification and intervention remain inadequate in both urban and rural areas.</w:t>
      </w:r>
    </w:p>
    <w:p w14:paraId="2C4D22F7" w14:textId="77777777" w:rsidR="00E10C7D" w:rsidRPr="00C74ABA" w:rsidRDefault="00E10C7D" w:rsidP="00C74ABA">
      <w:pPr>
        <w:pStyle w:val="NormalWeb"/>
        <w:spacing w:before="120" w:beforeAutospacing="0" w:after="120" w:afterAutospacing="0" w:line="276" w:lineRule="auto"/>
      </w:pPr>
      <w:r w:rsidRPr="00C74ABA">
        <w:rPr>
          <w:rStyle w:val="Strong"/>
        </w:rPr>
        <w:t>30.</w:t>
      </w:r>
      <w:r w:rsidRPr="00C74ABA">
        <w:t xml:space="preserve"> Children with disabilities continue to face heightened risks of neglect, abandonment, institutionalization, violence, and exclusion despite legal protections. Reports indicate that ritual- and superstition-based infanticide, including of infants with disabilities, persists in remote tribal areas, particularly in South Omo. The absence of disability-disaggregated child protection data leaves cases of violence, abuse, neglect, and exploitation largely undocumented. Reporting and referral mechanisms also remain inaccessible to children with communication, intellectual, or psychosocial disabilities.</w:t>
      </w:r>
    </w:p>
    <w:p w14:paraId="0972851E" w14:textId="75AD204A" w:rsidR="00364763" w:rsidRPr="00C74ABA" w:rsidRDefault="00BA5F77"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31. </w:t>
      </w:r>
      <w:r w:rsidR="00364763" w:rsidRPr="00C74ABA">
        <w:rPr>
          <w:rFonts w:ascii="Times New Roman" w:hAnsi="Times New Roman" w:cs="Times New Roman"/>
        </w:rPr>
        <w:t>The Federation requests the Committee to ask the State Party to:</w:t>
      </w:r>
    </w:p>
    <w:p w14:paraId="0969980F" w14:textId="26432105" w:rsidR="00364763" w:rsidRPr="00C74ABA" w:rsidRDefault="00364763"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 a comprehensive Child Protection Law that includes a dedicated chapter on children with disabilities.</w:t>
      </w:r>
    </w:p>
    <w:p w14:paraId="32FB27DB" w14:textId="77777777" w:rsidR="00364763" w:rsidRPr="00C74ABA" w:rsidRDefault="00364763"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Establish and expand structured social, financial, and psychosocial support services for families raising children with disabilities prioritizing rural and underserved areas. </w:t>
      </w:r>
    </w:p>
    <w:p w14:paraId="6834BD12" w14:textId="77777777" w:rsidR="00364763" w:rsidRPr="00C74ABA" w:rsidRDefault="00364763"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early identification and intervention services to ensure equitable access across both urban and rural regions.</w:t>
      </w:r>
    </w:p>
    <w:p w14:paraId="4A464470" w14:textId="77777777" w:rsidR="00364763" w:rsidRPr="00C74ABA" w:rsidRDefault="00364763"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child protection reporting and referral mechanisms are fully accessible by providing sign language interpretation, Easy to Read formats, and communication support for children with intellectual, psychosocial, and communication disabilities.</w:t>
      </w:r>
    </w:p>
    <w:p w14:paraId="04BC61EB" w14:textId="3CBEA0A4" w:rsidR="00364763" w:rsidRPr="00C74ABA" w:rsidRDefault="001C7CB1"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Immediately abolish infanticide committed against children with disabilities in South Omo.</w:t>
      </w:r>
    </w:p>
    <w:p w14:paraId="4A05370F" w14:textId="77777777" w:rsidR="00364763" w:rsidRPr="00C74ABA" w:rsidRDefault="00364763" w:rsidP="00C74ABA">
      <w:pPr>
        <w:numPr>
          <w:ilvl w:val="0"/>
          <w:numId w:val="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Systematically collect, analyze, and publicly publish disability-disaggregated data on child protection issues, including violence, neglect, abuse, and exploitation, to inform evidence-based policy and accountability measures.</w:t>
      </w:r>
    </w:p>
    <w:p w14:paraId="451E0740" w14:textId="77777777" w:rsidR="00364763" w:rsidRPr="00C74ABA" w:rsidRDefault="00364763" w:rsidP="00C74ABA">
      <w:pPr>
        <w:pStyle w:val="Heading2"/>
        <w:spacing w:line="276" w:lineRule="auto"/>
        <w:rPr>
          <w:rFonts w:ascii="Times New Roman" w:hAnsi="Times New Roman" w:cs="Times New Roman"/>
          <w:szCs w:val="24"/>
        </w:rPr>
      </w:pPr>
      <w:bookmarkStart w:id="9" w:name="_Toc233985460"/>
      <w:r w:rsidRPr="00C74ABA">
        <w:rPr>
          <w:rFonts w:ascii="Times New Roman" w:hAnsi="Times New Roman" w:cs="Times New Roman"/>
          <w:szCs w:val="24"/>
        </w:rPr>
        <w:lastRenderedPageBreak/>
        <w:t>ARTICLE 8: AWARENESS RAISING</w:t>
      </w:r>
      <w:bookmarkEnd w:id="9"/>
    </w:p>
    <w:p w14:paraId="745E106A" w14:textId="77777777" w:rsidR="00F42111" w:rsidRPr="00C74ABA" w:rsidRDefault="00F42111" w:rsidP="00C74ABA">
      <w:pPr>
        <w:pStyle w:val="isselectedend"/>
        <w:spacing w:before="120" w:beforeAutospacing="0" w:after="120" w:afterAutospacing="0" w:line="276" w:lineRule="auto"/>
      </w:pPr>
      <w:r w:rsidRPr="00C74ABA">
        <w:rPr>
          <w:rStyle w:val="Strong"/>
        </w:rPr>
        <w:t>32.</w:t>
      </w:r>
      <w:r w:rsidRPr="00C74ABA">
        <w:t xml:space="preserve"> Although the State Party reports disability rights awareness-raising through media and community structures, awareness among parents, service providers, government officials, and communities remains low. This is largely due to the absence of a comprehensive national disability awareness strategy to guide and coordinate efforts systematically. As a result, many state-led initiatives remain short-term, project-based, urban-centered, and lack effective monitoring and evaluation.</w:t>
      </w:r>
    </w:p>
    <w:p w14:paraId="2F45BBDE" w14:textId="77777777" w:rsidR="00E10C7D" w:rsidRPr="00C74ABA" w:rsidRDefault="00E10C7D" w:rsidP="00C74ABA">
      <w:pPr>
        <w:pStyle w:val="isselectedend"/>
        <w:spacing w:before="120" w:beforeAutospacing="0" w:after="120" w:afterAutospacing="0" w:line="276" w:lineRule="auto"/>
        <w:jc w:val="both"/>
      </w:pPr>
      <w:r w:rsidRPr="00C74ABA">
        <w:rPr>
          <w:rStyle w:val="Strong"/>
        </w:rPr>
        <w:t>33.</w:t>
      </w:r>
      <w:r w:rsidRPr="00C74ABA">
        <w:t xml:space="preserve"> Despite existing awareness efforts, negative stereotypes and stigma persist against persons with disabilities, particularly persons with intellectual, psychosocial, autism, albinism, and multiple disabilities. Rural communities remain especially underserved in access to disability rights information and awareness </w:t>
      </w:r>
      <w:proofErr w:type="spellStart"/>
      <w:r w:rsidRPr="00C74ABA">
        <w:t>programmes</w:t>
      </w:r>
      <w:proofErr w:type="spellEnd"/>
      <w:r w:rsidRPr="00C74ABA">
        <w:t>.</w:t>
      </w:r>
    </w:p>
    <w:p w14:paraId="214504DF" w14:textId="77777777" w:rsidR="00E10C7D" w:rsidRPr="00C74ABA" w:rsidRDefault="00E10C7D" w:rsidP="00C74ABA">
      <w:pPr>
        <w:pStyle w:val="NormalWeb"/>
        <w:spacing w:before="120" w:beforeAutospacing="0" w:after="120" w:afterAutospacing="0" w:line="276" w:lineRule="auto"/>
        <w:jc w:val="both"/>
      </w:pPr>
      <w:r w:rsidRPr="00C74ABA">
        <w:rPr>
          <w:rStyle w:val="Strong"/>
        </w:rPr>
        <w:t>34.</w:t>
      </w:r>
      <w:r w:rsidRPr="00C74ABA">
        <w:t xml:space="preserve"> Religious leaders and faith-based institutions are not systematically included in awareness-raising activities, despite their strong influence on community attitudes, with some still framing disability as punishment or a curse. Awareness materials are also not consistently available in accessible formats, including Braille, Easy-to-Read, sign language, tactile, large print, captioning, or audio. While the State Party reports media engagement on disability issues, representation remains limited and often reinforces stereotypes rather than promoting inclusion.</w:t>
      </w:r>
    </w:p>
    <w:p w14:paraId="48EB74E1" w14:textId="70F13780" w:rsidR="00364763" w:rsidRPr="00C74ABA" w:rsidRDefault="008C54C4"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35. </w:t>
      </w:r>
      <w:r w:rsidR="00364763" w:rsidRPr="00C74ABA">
        <w:rPr>
          <w:rFonts w:ascii="Times New Roman" w:hAnsi="Times New Roman" w:cs="Times New Roman"/>
        </w:rPr>
        <w:t>The Federation requests the Committee to ask the State Party to:</w:t>
      </w:r>
    </w:p>
    <w:p w14:paraId="0BEFB7E7" w14:textId="77777777"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Adopt a comprehensive National Disability Awareness Strategy in consultation with organizations of persons with disabilities.  </w:t>
      </w:r>
    </w:p>
    <w:p w14:paraId="066EDC6F" w14:textId="77777777"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Shift awareness efforts from charity-based messaging to a rights-based approach that actively addresses stigma and discrimination.</w:t>
      </w:r>
    </w:p>
    <w:p w14:paraId="660B34AF" w14:textId="77777777"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Establish a monitoring and evaluation system using clear indicators to measure the effectiveness and impact of awareness-raising </w:t>
      </w:r>
      <w:proofErr w:type="spellStart"/>
      <w:r w:rsidRPr="00C74ABA">
        <w:rPr>
          <w:rFonts w:ascii="Times New Roman" w:eastAsia="Times New Roman" w:hAnsi="Times New Roman" w:cs="Times New Roman"/>
          <w:color w:val="0F1115"/>
          <w:sz w:val="24"/>
          <w:szCs w:val="24"/>
        </w:rPr>
        <w:t>programmes</w:t>
      </w:r>
      <w:proofErr w:type="spellEnd"/>
      <w:r w:rsidRPr="00C74ABA">
        <w:rPr>
          <w:rFonts w:ascii="Times New Roman" w:eastAsia="Times New Roman" w:hAnsi="Times New Roman" w:cs="Times New Roman"/>
          <w:color w:val="0F1115"/>
          <w:sz w:val="24"/>
          <w:szCs w:val="24"/>
        </w:rPr>
        <w:t>.</w:t>
      </w:r>
    </w:p>
    <w:p w14:paraId="56F11DC7" w14:textId="77777777"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00000"/>
          <w:sz w:val="24"/>
          <w:szCs w:val="24"/>
        </w:rPr>
      </w:pPr>
      <w:r w:rsidRPr="00C74ABA">
        <w:rPr>
          <w:rFonts w:ascii="Times New Roman" w:eastAsia="Times New Roman" w:hAnsi="Times New Roman" w:cs="Times New Roman"/>
          <w:color w:val="000000"/>
          <w:sz w:val="24"/>
          <w:szCs w:val="24"/>
        </w:rPr>
        <w:t> Engage religious and faith-based institutions in disability awareness initiatives, given their strong influence on community attitudes.</w:t>
      </w:r>
    </w:p>
    <w:p w14:paraId="7B102CF6" w14:textId="77777777"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Ensure all awareness materials are available in accessible formats, including sign language, Braille, Easy to Read, captioning, tag tile, large print, audio, and television. </w:t>
      </w:r>
    </w:p>
    <w:p w14:paraId="472B4890" w14:textId="3382CEE8" w:rsidR="00364763" w:rsidRPr="00C74ABA" w:rsidRDefault="00364763" w:rsidP="00C74ABA">
      <w:pPr>
        <w:numPr>
          <w:ilvl w:val="0"/>
          <w:numId w:val="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Expand targeted awareness </w:t>
      </w:r>
      <w:proofErr w:type="spellStart"/>
      <w:r w:rsidRPr="00C74ABA">
        <w:rPr>
          <w:rFonts w:ascii="Times New Roman" w:eastAsia="Times New Roman" w:hAnsi="Times New Roman" w:cs="Times New Roman"/>
          <w:color w:val="0F1115"/>
          <w:sz w:val="24"/>
          <w:szCs w:val="24"/>
        </w:rPr>
        <w:t>programmes</w:t>
      </w:r>
      <w:proofErr w:type="spellEnd"/>
      <w:r w:rsidRPr="00C74ABA">
        <w:rPr>
          <w:rFonts w:ascii="Times New Roman" w:eastAsia="Times New Roman" w:hAnsi="Times New Roman" w:cs="Times New Roman"/>
          <w:color w:val="0F1115"/>
          <w:sz w:val="24"/>
          <w:szCs w:val="24"/>
        </w:rPr>
        <w:t xml:space="preserve"> for rural communities to guarantee equitable access to information across all regions.</w:t>
      </w:r>
    </w:p>
    <w:p w14:paraId="628B8F08" w14:textId="77777777" w:rsidR="00364763" w:rsidRPr="00C74ABA" w:rsidRDefault="00364763" w:rsidP="00C74ABA">
      <w:pPr>
        <w:pStyle w:val="Heading2"/>
        <w:spacing w:line="276" w:lineRule="auto"/>
        <w:rPr>
          <w:rFonts w:ascii="Times New Roman" w:hAnsi="Times New Roman" w:cs="Times New Roman"/>
          <w:szCs w:val="24"/>
        </w:rPr>
      </w:pPr>
      <w:bookmarkStart w:id="10" w:name="_Toc233985461"/>
      <w:r w:rsidRPr="00C74ABA">
        <w:rPr>
          <w:rFonts w:ascii="Times New Roman" w:hAnsi="Times New Roman" w:cs="Times New Roman"/>
          <w:szCs w:val="24"/>
        </w:rPr>
        <w:t>ARTICLE 9: ACCESSIBILITY</w:t>
      </w:r>
      <w:bookmarkEnd w:id="10"/>
    </w:p>
    <w:p w14:paraId="213FF0E2" w14:textId="50F83CCB" w:rsidR="00364763" w:rsidRPr="00C74ABA" w:rsidRDefault="00E10C7D"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sz w:val="24"/>
          <w:szCs w:val="24"/>
        </w:rPr>
        <w:t>36.</w:t>
      </w:r>
      <w:r w:rsidRPr="00C74ABA">
        <w:rPr>
          <w:rFonts w:ascii="Times New Roman" w:eastAsia="Times New Roman" w:hAnsi="Times New Roman" w:cs="Times New Roman"/>
          <w:sz w:val="24"/>
          <w:szCs w:val="24"/>
        </w:rPr>
        <w:t xml:space="preserve"> Although the State Party reports accessibility reforms, no nationwide accessibility audit has been conducted to identify barriers in infrastructure, transport, communication, and public services. While laws and standards exist, enforcement and compliance monitoring remain weak. </w:t>
      </w:r>
      <w:r w:rsidRPr="00C74ABA">
        <w:rPr>
          <w:rFonts w:ascii="Times New Roman" w:eastAsia="Times New Roman" w:hAnsi="Times New Roman" w:cs="Times New Roman"/>
          <w:sz w:val="24"/>
          <w:szCs w:val="24"/>
        </w:rPr>
        <w:lastRenderedPageBreak/>
        <w:t>As a result, many public buildings, schools, health facilities, courts, and government offices remain inaccessible, particularly in rural areas</w:t>
      </w:r>
      <w:r w:rsidR="00364763" w:rsidRPr="00C74ABA">
        <w:rPr>
          <w:rFonts w:ascii="Times New Roman" w:eastAsia="Times New Roman" w:hAnsi="Times New Roman" w:cs="Times New Roman"/>
          <w:sz w:val="24"/>
          <w:szCs w:val="24"/>
        </w:rPr>
        <w:t>.</w:t>
      </w:r>
      <w:r w:rsidR="00364763" w:rsidRPr="00C74ABA">
        <w:rPr>
          <w:rStyle w:val="FootnoteReference"/>
          <w:rFonts w:ascii="Times New Roman" w:eastAsia="Times New Roman" w:hAnsi="Times New Roman" w:cs="Times New Roman"/>
          <w:color w:val="0F1115"/>
          <w:sz w:val="24"/>
          <w:szCs w:val="24"/>
        </w:rPr>
        <w:footnoteReference w:id="4"/>
      </w:r>
    </w:p>
    <w:p w14:paraId="0E66DEA0" w14:textId="77777777" w:rsidR="00E10C7D" w:rsidRPr="00C74ABA" w:rsidRDefault="00E10C7D" w:rsidP="00C74ABA">
      <w:pPr>
        <w:pStyle w:val="isselectedend"/>
        <w:spacing w:before="120" w:beforeAutospacing="0" w:after="120" w:afterAutospacing="0" w:line="276" w:lineRule="auto"/>
      </w:pPr>
      <w:r w:rsidRPr="00C74ABA">
        <w:rPr>
          <w:rStyle w:val="Strong"/>
        </w:rPr>
        <w:t>37.</w:t>
      </w:r>
      <w:r w:rsidRPr="00C74ABA">
        <w:t xml:space="preserve"> The report focuses mainly on urban improvements, especially in Addis Ababa, while rural areas face severe inaccessibility, including near-total absence of accessible infrastructure, sanitation, and transport.</w:t>
      </w:r>
    </w:p>
    <w:p w14:paraId="1B775447" w14:textId="77777777" w:rsidR="00E10C7D" w:rsidRPr="00C74ABA" w:rsidRDefault="00E10C7D" w:rsidP="00C74ABA">
      <w:pPr>
        <w:pStyle w:val="isselectedend"/>
        <w:spacing w:before="120" w:beforeAutospacing="0" w:after="120" w:afterAutospacing="0" w:line="276" w:lineRule="auto"/>
      </w:pPr>
      <w:r w:rsidRPr="00C74ABA">
        <w:rPr>
          <w:rStyle w:val="Strong"/>
        </w:rPr>
        <w:t>38.</w:t>
      </w:r>
      <w:r w:rsidRPr="00C74ABA">
        <w:t xml:space="preserve"> Existing measures primarily address mobility impairments and fail to reflect the diverse accessibility needs of persons with visual, hearing, intellectual, or psychosocial disabilities.</w:t>
      </w:r>
    </w:p>
    <w:p w14:paraId="4BE8EB74" w14:textId="77777777" w:rsidR="00E10C7D" w:rsidRPr="00C74ABA" w:rsidRDefault="00E10C7D" w:rsidP="00C74ABA">
      <w:pPr>
        <w:pStyle w:val="isselectedend"/>
        <w:spacing w:before="120" w:beforeAutospacing="0" w:after="120" w:afterAutospacing="0" w:line="276" w:lineRule="auto"/>
      </w:pPr>
      <w:r w:rsidRPr="00C74ABA">
        <w:rPr>
          <w:rStyle w:val="Strong"/>
        </w:rPr>
        <w:t>39.</w:t>
      </w:r>
      <w:r w:rsidRPr="00C74ABA">
        <w:t xml:space="preserve"> Reported examples such as the Ministry of Peace, the Ethiopian Civil Service University, and selected schools are isolated cases rather than systemic progress. Accessibility is often reduced to ramps, while interior pathways, doors, toilets, service counters, and information systems remain inaccessible, meaning full accessibility is not achieved.</w:t>
      </w:r>
    </w:p>
    <w:p w14:paraId="419D9BCE" w14:textId="77777777" w:rsidR="00E10C7D" w:rsidRPr="00C74ABA" w:rsidRDefault="00E10C7D" w:rsidP="00C74ABA">
      <w:pPr>
        <w:pStyle w:val="isselectedend"/>
        <w:spacing w:before="120" w:beforeAutospacing="0" w:after="120" w:afterAutospacing="0" w:line="276" w:lineRule="auto"/>
      </w:pPr>
      <w:r w:rsidRPr="00C74ABA">
        <w:rPr>
          <w:rStyle w:val="Strong"/>
        </w:rPr>
        <w:t>40.</w:t>
      </w:r>
      <w:r w:rsidRPr="00C74ABA">
        <w:t xml:space="preserve"> Claims that ramps are now common in public buildings are not representative beyond limited urban areas, while most regional cities and rural areas still lack such infrastructure.</w:t>
      </w:r>
    </w:p>
    <w:p w14:paraId="566EFF6F" w14:textId="77777777" w:rsidR="00E10C7D" w:rsidRPr="00C74ABA" w:rsidRDefault="00E10C7D" w:rsidP="00C74ABA">
      <w:pPr>
        <w:pStyle w:val="isselectedend"/>
        <w:spacing w:before="120" w:beforeAutospacing="0" w:after="120" w:afterAutospacing="0" w:line="276" w:lineRule="auto"/>
      </w:pPr>
      <w:r w:rsidRPr="00C74ABA">
        <w:rPr>
          <w:rStyle w:val="Strong"/>
        </w:rPr>
        <w:t>41.</w:t>
      </w:r>
      <w:r w:rsidRPr="00C74ABA">
        <w:t xml:space="preserve"> In information and communication, accessibility remains limited across digital platforms and educational resources. Barriers persist for deaf, deaf-blind, hard of hearing, and speech-impaired persons. Parliamentary sessions, public events, and emergency communications are not consistently provided in sign language or captioning. The national broadcaster, Ethiopian Broadcasting Corporation, does not consistently provide sign language interpretation or closed captioning.</w:t>
      </w:r>
    </w:p>
    <w:p w14:paraId="7B4A17BE" w14:textId="77777777" w:rsidR="00E10C7D" w:rsidRPr="00C74ABA" w:rsidRDefault="00E10C7D" w:rsidP="00C74ABA">
      <w:pPr>
        <w:pStyle w:val="isselectedend"/>
        <w:spacing w:before="120" w:beforeAutospacing="0" w:after="120" w:afterAutospacing="0" w:line="276" w:lineRule="auto"/>
      </w:pPr>
      <w:r w:rsidRPr="00C74ABA">
        <w:rPr>
          <w:rStyle w:val="Strong"/>
        </w:rPr>
        <w:t>42.</w:t>
      </w:r>
      <w:r w:rsidRPr="00C74ABA">
        <w:t xml:space="preserve"> Public transport remains largely inaccessible, particularly minibuses and buses, excluding wheelchair users and persons with physical, sensory, or intellectual disabilities. Non-binding measures such as advising vehicle importers are ineffective; mandatory accessibility regulations for public transport procurement are required.</w:t>
      </w:r>
    </w:p>
    <w:p w14:paraId="647DCCBB" w14:textId="77777777" w:rsidR="00E10C7D" w:rsidRPr="00C74ABA" w:rsidRDefault="00E10C7D" w:rsidP="00C74ABA">
      <w:pPr>
        <w:pStyle w:val="isselectedend"/>
        <w:spacing w:before="120" w:beforeAutospacing="0" w:after="120" w:afterAutospacing="0" w:line="276" w:lineRule="auto"/>
      </w:pPr>
      <w:r w:rsidRPr="00C74ABA">
        <w:rPr>
          <w:rStyle w:val="Strong"/>
        </w:rPr>
        <w:t>43.</w:t>
      </w:r>
      <w:r w:rsidRPr="00C74ABA">
        <w:t xml:space="preserve"> Wheelchair-accessible buses exist only as limited initiatives and not as part of a large-scale, legally mandated system. Transport stations and stops remain largely inaccessible, restricting independent mobility for persons with disabilities.</w:t>
      </w:r>
    </w:p>
    <w:p w14:paraId="492413C0" w14:textId="77777777" w:rsidR="00E10C7D" w:rsidRPr="00C74ABA" w:rsidRDefault="00E10C7D" w:rsidP="00C74ABA">
      <w:pPr>
        <w:pStyle w:val="NormalWeb"/>
        <w:spacing w:before="120" w:beforeAutospacing="0" w:after="120" w:afterAutospacing="0" w:line="276" w:lineRule="auto"/>
      </w:pPr>
      <w:r w:rsidRPr="00C74ABA">
        <w:rPr>
          <w:rStyle w:val="Strong"/>
        </w:rPr>
        <w:t>44.</w:t>
      </w:r>
      <w:r w:rsidRPr="00C74ABA">
        <w:t xml:space="preserve"> Although sanctions for non-compliance with accessibility standards are referenced, enforcement remains weak. New construction projects are not consistently compliant, and existing buildings remain largely </w:t>
      </w:r>
      <w:proofErr w:type="spellStart"/>
      <w:r w:rsidRPr="00C74ABA">
        <w:t>unretrofitted</w:t>
      </w:r>
      <w:proofErr w:type="spellEnd"/>
      <w:r w:rsidRPr="00C74ABA">
        <w:t xml:space="preserve"> due to insufficient implementation efforts.</w:t>
      </w:r>
    </w:p>
    <w:p w14:paraId="45298BB7" w14:textId="77777777" w:rsidR="00F42111" w:rsidRPr="00C74ABA" w:rsidRDefault="00F42111" w:rsidP="00C74ABA">
      <w:pPr>
        <w:pStyle w:val="Heading3"/>
        <w:spacing w:line="276" w:lineRule="auto"/>
        <w:rPr>
          <w:rStyle w:val="Strong"/>
          <w:rFonts w:ascii="Times New Roman" w:hAnsi="Times New Roman" w:cs="Times New Roman"/>
        </w:rPr>
      </w:pPr>
      <w:r w:rsidRPr="00C74ABA">
        <w:rPr>
          <w:rStyle w:val="Strong"/>
          <w:rFonts w:ascii="Times New Roman" w:hAnsi="Times New Roman" w:cs="Times New Roman"/>
        </w:rPr>
        <w:t>Documented Case</w:t>
      </w:r>
    </w:p>
    <w:p w14:paraId="29BAAE89" w14:textId="1FFA1C5F" w:rsidR="00F42111" w:rsidRPr="00C74ABA" w:rsidRDefault="00F42111" w:rsidP="00C74ABA">
      <w:pPr>
        <w:pStyle w:val="isselectedend"/>
        <w:spacing w:before="120" w:beforeAutospacing="0" w:after="120" w:afterAutospacing="0" w:line="276" w:lineRule="auto"/>
      </w:pPr>
      <w:r w:rsidRPr="00C74ABA">
        <w:rPr>
          <w:rStyle w:val="Strong"/>
        </w:rPr>
        <w:t>45.</w:t>
      </w:r>
      <w:r w:rsidRPr="00C74ABA">
        <w:t xml:space="preserve"> In 2020, a serious violation of the right to accessibility occurred when Mr. D.... H......, a visually impaired member of Ethiopian National Association of the Blind, fell into an unsecured empty lift in a public office of the Addis Ababa City Administration and died from his injuries. </w:t>
      </w:r>
      <w:r w:rsidRPr="00C74ABA">
        <w:lastRenderedPageBreak/>
        <w:t>Despite follow-up efforts by ENAB and attempts by blind persons to organize a peaceful demonstration to the mayor’s office, the protest was stopped by security officials. To date, no transparent investigation has been conducted, and no one has been held accountable. Similar accessibility-related injuries continue to affect persons with disabilities, reflecting growing concerns over unsafe and inaccessible public infrastructure.</w:t>
      </w:r>
    </w:p>
    <w:p w14:paraId="591F23B4" w14:textId="77777777" w:rsidR="00F42111" w:rsidRPr="00C74ABA" w:rsidRDefault="00F42111" w:rsidP="00C74ABA">
      <w:pPr>
        <w:pStyle w:val="Heading3"/>
        <w:spacing w:line="276" w:lineRule="auto"/>
        <w:rPr>
          <w:rStyle w:val="Strong"/>
          <w:rFonts w:ascii="Times New Roman" w:hAnsi="Times New Roman" w:cs="Times New Roman"/>
        </w:rPr>
      </w:pPr>
      <w:r w:rsidRPr="00C74ABA">
        <w:rPr>
          <w:rStyle w:val="Strong"/>
          <w:rFonts w:ascii="Times New Roman" w:hAnsi="Times New Roman" w:cs="Times New Roman"/>
        </w:rPr>
        <w:t>Testimony</w:t>
      </w:r>
    </w:p>
    <w:p w14:paraId="79C6870C" w14:textId="7802EA41" w:rsidR="00F42111" w:rsidRPr="00C74ABA" w:rsidRDefault="00F42111" w:rsidP="00C74ABA">
      <w:pPr>
        <w:pStyle w:val="isselectedend"/>
        <w:spacing w:before="120" w:beforeAutospacing="0" w:after="120" w:afterAutospacing="0" w:line="276" w:lineRule="auto"/>
      </w:pPr>
      <w:r w:rsidRPr="00C74ABA">
        <w:t xml:space="preserve">Abebaw Kinde, a person with a physical disability and electric wheelchair user, described an incident in 2020 while studying at Addis Ababa University. After attending an evening makeup class, he went to </w:t>
      </w:r>
      <w:proofErr w:type="gramStart"/>
      <w:r w:rsidRPr="00C74ABA">
        <w:t>an</w:t>
      </w:r>
      <w:proofErr w:type="gramEnd"/>
      <w:r w:rsidRPr="00C74ABA">
        <w:t xml:space="preserve"> Commercial Bank of Ethiopia ATM to withdraw money for food. Due to inaccessible design and his short stature, he could not use the ATM independently and had to rely on a stranger, sharing his card and PIN. The individual stole 1,000 Ethiopian Birr and fled, leaving him without food that night.</w:t>
      </w:r>
    </w:p>
    <w:p w14:paraId="7C5B7962" w14:textId="22E1B46E" w:rsidR="002503B2" w:rsidRPr="00C74ABA" w:rsidRDefault="00F42111" w:rsidP="00C74ABA">
      <w:pPr>
        <w:pStyle w:val="NormalWeb"/>
        <w:spacing w:before="120" w:beforeAutospacing="0" w:after="120" w:afterAutospacing="0" w:line="276" w:lineRule="auto"/>
      </w:pPr>
      <w:r w:rsidRPr="00C74ABA">
        <w:t>He explained that the incident caused significant emotional and psychological distress and exposed how inaccessible infrastructure increases the risk of exploitation and abuse for persons with disabilities. He emphasized that inaccessible public services force many persons with disabilities to depend on others, exposing them to theft, abuse, and financial harm. His testimony demonstrates that accessibility is not only about convenience but also dignity, independence, safety, and equal access to essential services.</w:t>
      </w:r>
    </w:p>
    <w:p w14:paraId="4B78C903" w14:textId="3D9C8BF7" w:rsidR="00364763" w:rsidRPr="00C74ABA" w:rsidRDefault="00496DCB"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46. </w:t>
      </w:r>
      <w:r w:rsidR="00364763" w:rsidRPr="00C74ABA">
        <w:rPr>
          <w:rFonts w:ascii="Times New Roman" w:hAnsi="Times New Roman" w:cs="Times New Roman"/>
        </w:rPr>
        <w:t>The Federation requests the Committee to ask the State Party to:</w:t>
      </w:r>
    </w:p>
    <w:p w14:paraId="73C45D2A"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Adopt a comprehensive and time-bound National Accessibility Action Plan, developed in close consultation with organizations of persons with disabilities (OPDs), covering the built environment, transportation, and information and communication technologies. </w:t>
      </w:r>
    </w:p>
    <w:p w14:paraId="4F3715BC"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the audit results are publicly available and used to develop a time-bound action plan for remediation.</w:t>
      </w:r>
    </w:p>
    <w:p w14:paraId="0F49A258"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Enact mandatory regulations requiring all new public transport vehicles procured to be universally accessible.</w:t>
      </w:r>
    </w:p>
    <w:p w14:paraId="16E5C3AB"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Earmark specific and sufficient funds in national and regional budgets for the systematic retrofitting of existing public buildings and for the procurement of accessible public transportation</w:t>
      </w:r>
    </w:p>
    <w:p w14:paraId="0790255B"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enforcement and compliance monitoring of existing accessibility laws and standards by establishing clear sanctions for non-compliance, as well as independent oversight mechanisms to ensure accountability across public and private sectors.</w:t>
      </w:r>
    </w:p>
    <w:p w14:paraId="3FF5CA4F"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Prioritize retrofitting of existing buildings and facilities in all settings.</w:t>
      </w:r>
    </w:p>
    <w:p w14:paraId="535EFFA8" w14:textId="77777777" w:rsidR="00364763" w:rsidRPr="00C74ABA" w:rsidRDefault="00364763" w:rsidP="00C74ABA">
      <w:pPr>
        <w:pStyle w:val="ListParagraph"/>
        <w:numPr>
          <w:ilvl w:val="0"/>
          <w:numId w:val="6"/>
        </w:numPr>
        <w:spacing w:before="120" w:after="120" w:line="276" w:lineRule="auto"/>
        <w:contextualSpacing w:val="0"/>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Enact legislation and standards to ensure all public information and services, including digital platforms and broadcasting, are accessible in a variety of formats, while also removing communication barriers for all disability types.</w:t>
      </w:r>
    </w:p>
    <w:p w14:paraId="7E82AA64" w14:textId="022AD01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Ensure provision of sign language interpretation, captioning, tag tile, large prints and other assistive technologies.</w:t>
      </w:r>
    </w:p>
    <w:p w14:paraId="75CFC0C6"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availability of sign language interpretation &amp; captioning on all parliamentary proceedings, national television programs &amp; news, emergency situation and major national events.</w:t>
      </w:r>
    </w:p>
    <w:p w14:paraId="3E237546" w14:textId="77777777" w:rsidR="00364763" w:rsidRPr="00C74ABA" w:rsidRDefault="00364763" w:rsidP="00C74ABA">
      <w:pPr>
        <w:numPr>
          <w:ilvl w:val="0"/>
          <w:numId w:val="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 and implement an accessible public transportation strategy that ensures all modes of transport are made accessible, with specific timelines and sanction for non-compliance.</w:t>
      </w:r>
    </w:p>
    <w:p w14:paraId="7156D651" w14:textId="77777777" w:rsidR="00364763" w:rsidRPr="00C74ABA" w:rsidRDefault="00364763" w:rsidP="00C74ABA">
      <w:pPr>
        <w:pStyle w:val="ListParagraph"/>
        <w:numPr>
          <w:ilvl w:val="0"/>
          <w:numId w:val="6"/>
        </w:numPr>
        <w:spacing w:before="120" w:after="120" w:line="276" w:lineRule="auto"/>
        <w:contextualSpacing w:val="0"/>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Mainstream accessibility standards into all national development programs, particularly in the water, sanitation, education, and infrastructure sectors, with a specific focus on bridging the rural-urban gap.</w:t>
      </w:r>
    </w:p>
    <w:p w14:paraId="2B68E41A" w14:textId="77777777" w:rsidR="00364763" w:rsidRPr="00C74ABA" w:rsidRDefault="00364763" w:rsidP="00C74ABA">
      <w:pPr>
        <w:pStyle w:val="Heading2"/>
        <w:spacing w:line="276" w:lineRule="auto"/>
        <w:rPr>
          <w:rFonts w:ascii="Times New Roman" w:hAnsi="Times New Roman" w:cs="Times New Roman"/>
          <w:szCs w:val="24"/>
        </w:rPr>
      </w:pPr>
      <w:bookmarkStart w:id="11" w:name="_Toc233985462"/>
      <w:r w:rsidRPr="00C74ABA">
        <w:rPr>
          <w:rFonts w:ascii="Times New Roman" w:hAnsi="Times New Roman" w:cs="Times New Roman"/>
          <w:szCs w:val="24"/>
        </w:rPr>
        <w:t>ARTICLE 10: RIGHT TO LIFE</w:t>
      </w:r>
      <w:bookmarkEnd w:id="11"/>
    </w:p>
    <w:p w14:paraId="0F746610" w14:textId="77777777" w:rsidR="00E10C7D" w:rsidRPr="00C74ABA" w:rsidRDefault="00E10C7D" w:rsidP="00C74ABA">
      <w:pPr>
        <w:pStyle w:val="isselectedend"/>
        <w:spacing w:before="120" w:beforeAutospacing="0" w:after="120" w:afterAutospacing="0" w:line="276" w:lineRule="auto"/>
      </w:pPr>
      <w:r w:rsidRPr="00C74ABA">
        <w:rPr>
          <w:rStyle w:val="Strong"/>
        </w:rPr>
        <w:t>47.</w:t>
      </w:r>
      <w:r w:rsidRPr="00C74ABA">
        <w:t xml:space="preserve"> Although the State Party reports awareness and training initiatives, it has not adopted a specific legal or policy framework addressing heightened risks to the lives and safety of persons with disabilities. Disability-related deaths in institutions, traditional healing settings, detention facilities, psychiatric hospitals, and other closed environments are not systematically monitored, documented, or publicly reported.</w:t>
      </w:r>
    </w:p>
    <w:p w14:paraId="7F7C3FC9" w14:textId="77777777" w:rsidR="00E10C7D" w:rsidRPr="00C74ABA" w:rsidRDefault="00E10C7D" w:rsidP="00C74ABA">
      <w:pPr>
        <w:pStyle w:val="isselectedend"/>
        <w:spacing w:before="120" w:beforeAutospacing="0" w:after="120" w:afterAutospacing="0" w:line="276" w:lineRule="auto"/>
      </w:pPr>
      <w:r w:rsidRPr="00C74ABA">
        <w:rPr>
          <w:rStyle w:val="Strong"/>
        </w:rPr>
        <w:t>48.</w:t>
      </w:r>
      <w:r w:rsidRPr="00C74ABA">
        <w:t xml:space="preserve"> The absence of reporting on attacks, threats, or killings of persons with disabilities indicates weak monitoring systems or systematic underreporting. Without baseline data, it is not possible to assess the effectiveness of protection measures.</w:t>
      </w:r>
    </w:p>
    <w:p w14:paraId="5CA80944" w14:textId="77777777" w:rsidR="00E10C7D" w:rsidRPr="00C74ABA" w:rsidRDefault="00E10C7D" w:rsidP="00C74ABA">
      <w:pPr>
        <w:pStyle w:val="isselectedend"/>
        <w:spacing w:before="120" w:beforeAutospacing="0" w:after="120" w:afterAutospacing="0" w:line="276" w:lineRule="auto"/>
      </w:pPr>
      <w:r w:rsidRPr="00C74ABA">
        <w:rPr>
          <w:rStyle w:val="Strong"/>
        </w:rPr>
        <w:t>49.</w:t>
      </w:r>
      <w:r w:rsidRPr="00C74ABA">
        <w:t xml:space="preserve"> Contrary to the recommendations of the United Nations Committee on the Rights of Persons with Disabilities, the State Party reports no targeted protective measures, no specialized law enforcement training on crimes against persons with albinism, and no dedicated investigation protocols.</w:t>
      </w:r>
    </w:p>
    <w:p w14:paraId="35784A4C" w14:textId="77777777" w:rsidR="00E10C7D" w:rsidRPr="00C74ABA" w:rsidRDefault="00E10C7D" w:rsidP="00C74ABA">
      <w:pPr>
        <w:pStyle w:val="isselectedend"/>
        <w:spacing w:before="120" w:beforeAutospacing="0" w:after="120" w:afterAutospacing="0" w:line="276" w:lineRule="auto"/>
      </w:pPr>
      <w:r w:rsidRPr="00C74ABA">
        <w:rPr>
          <w:rStyle w:val="Strong"/>
        </w:rPr>
        <w:t>50.</w:t>
      </w:r>
      <w:r w:rsidRPr="00C74ABA">
        <w:t xml:space="preserve"> While the State Party reports training for police and justice officials on disability issues and efforts to strengthen investigations involving persons with psychosocial and/or intellectual disabilities, no timelines, indicators, or data on prosecutions, convictions, or sentencing are provided. Deaths in institutional or residential settings are also not addressed, despite prior Committee recommendations.</w:t>
      </w:r>
    </w:p>
    <w:p w14:paraId="62C72238" w14:textId="77777777" w:rsidR="00E10C7D" w:rsidRPr="00C74ABA" w:rsidRDefault="00E10C7D" w:rsidP="00C74ABA">
      <w:pPr>
        <w:pStyle w:val="NormalWeb"/>
        <w:spacing w:before="120" w:beforeAutospacing="0" w:after="120" w:afterAutospacing="0" w:line="276" w:lineRule="auto"/>
      </w:pPr>
      <w:r w:rsidRPr="00C74ABA">
        <w:rPr>
          <w:rStyle w:val="Strong"/>
        </w:rPr>
        <w:t>51.</w:t>
      </w:r>
      <w:r w:rsidRPr="00C74ABA">
        <w:t xml:space="preserve"> Persons with psychosocial or intellectual disabilities and persons with albinism continue to face stigma and related human rights violations, compounded by weak protection and accountability mechanisms. Although the State Party claims albinism is not a significant concern, no studies have been conducted and no targeted measures have been implemented.</w:t>
      </w:r>
    </w:p>
    <w:p w14:paraId="5AD760E8" w14:textId="77777777" w:rsidR="00364763" w:rsidRPr="00C74ABA" w:rsidRDefault="00364763" w:rsidP="00C74ABA">
      <w:pPr>
        <w:pStyle w:val="Heading3"/>
        <w:spacing w:line="276" w:lineRule="auto"/>
        <w:rPr>
          <w:rFonts w:ascii="Times New Roman" w:hAnsi="Times New Roman" w:cs="Times New Roman"/>
        </w:rPr>
      </w:pPr>
      <w:r w:rsidRPr="00C74ABA">
        <w:rPr>
          <w:rFonts w:ascii="Times New Roman" w:hAnsi="Times New Roman" w:cs="Times New Roman"/>
        </w:rPr>
        <w:lastRenderedPageBreak/>
        <w:t>Documented Case </w:t>
      </w:r>
    </w:p>
    <w:p w14:paraId="13AD7A87" w14:textId="10E7F78E" w:rsidR="00364763" w:rsidRPr="00C74ABA" w:rsidRDefault="00C214FB"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 xml:space="preserve">52. </w:t>
      </w:r>
      <w:r w:rsidR="00364763" w:rsidRPr="00C74ABA">
        <w:rPr>
          <w:rFonts w:ascii="Times New Roman" w:eastAsia="Times New Roman" w:hAnsi="Times New Roman" w:cs="Times New Roman"/>
          <w:color w:val="0F1115"/>
          <w:sz w:val="24"/>
          <w:szCs w:val="24"/>
        </w:rPr>
        <w:t>A blind man in Dire Dawa died by suicide after friends refused to approach him due to "social distancing" during COVID-19. He was completely alone. He walked into the street and set himself on fire in public. He died a few days later</w:t>
      </w:r>
      <w:r w:rsidR="00364763" w:rsidRPr="00C74ABA">
        <w:rPr>
          <w:rStyle w:val="FootnoteReference"/>
          <w:rFonts w:ascii="Times New Roman" w:eastAsia="Times New Roman" w:hAnsi="Times New Roman" w:cs="Times New Roman"/>
          <w:color w:val="0F1115"/>
          <w:sz w:val="24"/>
          <w:szCs w:val="24"/>
        </w:rPr>
        <w:footnoteReference w:id="5"/>
      </w:r>
      <w:r w:rsidR="009641DD" w:rsidRPr="00C74ABA">
        <w:rPr>
          <w:rFonts w:ascii="Times New Roman" w:eastAsia="Times New Roman" w:hAnsi="Times New Roman" w:cs="Times New Roman"/>
          <w:color w:val="0F1115"/>
          <w:sz w:val="24"/>
          <w:szCs w:val="24"/>
        </w:rPr>
        <w:t xml:space="preserve">. </w:t>
      </w:r>
    </w:p>
    <w:p w14:paraId="66169B76" w14:textId="7F72044E" w:rsidR="00364763" w:rsidRPr="00C74ABA" w:rsidRDefault="003A161D"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53. </w:t>
      </w:r>
      <w:r w:rsidR="00364763" w:rsidRPr="00C74ABA">
        <w:rPr>
          <w:rFonts w:ascii="Times New Roman" w:hAnsi="Times New Roman" w:cs="Times New Roman"/>
        </w:rPr>
        <w:t>The Federation requests the Committee to ask the State Party to:</w:t>
      </w:r>
    </w:p>
    <w:p w14:paraId="0C56E07A" w14:textId="77777777" w:rsidR="00364763" w:rsidRPr="00C74ABA" w:rsidRDefault="00364763" w:rsidP="00C74ABA">
      <w:pPr>
        <w:numPr>
          <w:ilvl w:val="0"/>
          <w:numId w:val="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Conduct a situation analysis of persons with albinism covering health needs and other</w:t>
      </w:r>
    </w:p>
    <w:p w14:paraId="7BEE68C1" w14:textId="77777777" w:rsidR="00364763" w:rsidRPr="00C74ABA" w:rsidRDefault="00364763" w:rsidP="00C74ABA">
      <w:pPr>
        <w:numPr>
          <w:ilvl w:val="0"/>
          <w:numId w:val="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training for police, prosecutors, and judges on the investigation, prosecution, and adjudication of crimes involving persons with disabilities, including those with psychosocial and intellectual disabilities.</w:t>
      </w:r>
    </w:p>
    <w:p w14:paraId="0435BC69" w14:textId="2E10AD5F" w:rsidR="00364763" w:rsidRPr="00C74ABA" w:rsidRDefault="00364763" w:rsidP="00C74ABA">
      <w:pPr>
        <w:numPr>
          <w:ilvl w:val="0"/>
          <w:numId w:val="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Develop a mandatory national data collection and reporting mechanism for </w:t>
      </w:r>
      <w:proofErr w:type="gramStart"/>
      <w:r w:rsidRPr="00C74ABA">
        <w:rPr>
          <w:rFonts w:ascii="Times New Roman" w:eastAsia="Times New Roman" w:hAnsi="Times New Roman" w:cs="Times New Roman"/>
          <w:color w:val="0F1115"/>
          <w:sz w:val="24"/>
          <w:szCs w:val="24"/>
        </w:rPr>
        <w:t>crimes ,</w:t>
      </w:r>
      <w:proofErr w:type="gramEnd"/>
      <w:r w:rsidRPr="00C74ABA">
        <w:rPr>
          <w:rFonts w:ascii="Times New Roman" w:eastAsia="Times New Roman" w:hAnsi="Times New Roman" w:cs="Times New Roman"/>
          <w:color w:val="0F1115"/>
          <w:sz w:val="24"/>
          <w:szCs w:val="24"/>
        </w:rPr>
        <w:t xml:space="preserve"> threats against persons with disabilities and disability-related deaths, including those occurring in detention centers, psychiatric hospitals, and other closed settings with specific disaggregation for persons with albinism and psychosocial/intellectual </w:t>
      </w:r>
      <w:proofErr w:type="gramStart"/>
      <w:r w:rsidRPr="00C74ABA">
        <w:rPr>
          <w:rFonts w:ascii="Times New Roman" w:eastAsia="Times New Roman" w:hAnsi="Times New Roman" w:cs="Times New Roman"/>
          <w:color w:val="0F1115"/>
          <w:sz w:val="24"/>
          <w:szCs w:val="24"/>
        </w:rPr>
        <w:t>disabilities..</w:t>
      </w:r>
      <w:proofErr w:type="gramEnd"/>
      <w:r w:rsidRPr="00C74ABA">
        <w:rPr>
          <w:rFonts w:ascii="Times New Roman" w:eastAsia="Times New Roman" w:hAnsi="Times New Roman" w:cs="Times New Roman"/>
          <w:color w:val="0F1115"/>
          <w:sz w:val="24"/>
          <w:szCs w:val="24"/>
        </w:rPr>
        <w:t xml:space="preserve"> </w:t>
      </w:r>
    </w:p>
    <w:p w14:paraId="1C89CB35" w14:textId="77777777" w:rsidR="00364763" w:rsidRPr="00C74ABA" w:rsidRDefault="00364763" w:rsidP="00C74ABA">
      <w:pPr>
        <w:numPr>
          <w:ilvl w:val="0"/>
          <w:numId w:val="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Create dedicated investigative units trained in identifying and prosecuting crimes against vulnerable groups, including persons with disabilities.</w:t>
      </w:r>
    </w:p>
    <w:p w14:paraId="6D457988" w14:textId="77777777" w:rsidR="00364763" w:rsidRPr="00C74ABA" w:rsidRDefault="00364763" w:rsidP="00C74ABA">
      <w:pPr>
        <w:numPr>
          <w:ilvl w:val="0"/>
          <w:numId w:val="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Implement community-based protection programs for persons with disabilities, particularly for persons with albinism, psychosocial and intellectual disabilities. </w:t>
      </w:r>
    </w:p>
    <w:p w14:paraId="1D5448F9" w14:textId="77777777" w:rsidR="00364763" w:rsidRPr="00C74ABA" w:rsidRDefault="00364763" w:rsidP="00C74ABA">
      <w:pPr>
        <w:pStyle w:val="Heading2"/>
        <w:spacing w:line="276" w:lineRule="auto"/>
        <w:rPr>
          <w:rFonts w:ascii="Times New Roman" w:hAnsi="Times New Roman" w:cs="Times New Roman"/>
          <w:szCs w:val="24"/>
        </w:rPr>
      </w:pPr>
      <w:bookmarkStart w:id="12" w:name="_Toc233985463"/>
      <w:r w:rsidRPr="00C74ABA">
        <w:rPr>
          <w:rFonts w:ascii="Times New Roman" w:hAnsi="Times New Roman" w:cs="Times New Roman"/>
          <w:szCs w:val="24"/>
        </w:rPr>
        <w:t>ARTICLE 11: SITUATIONS OF RISK AND HUMANITARIAN EMERGENCIES</w:t>
      </w:r>
      <w:bookmarkEnd w:id="12"/>
    </w:p>
    <w:p w14:paraId="6BB103E1" w14:textId="77777777" w:rsidR="009641DD" w:rsidRPr="00C74ABA" w:rsidRDefault="009641DD" w:rsidP="00C74ABA">
      <w:pPr>
        <w:pStyle w:val="isselectedend"/>
        <w:spacing w:before="120" w:beforeAutospacing="0" w:after="120" w:afterAutospacing="0" w:line="276" w:lineRule="auto"/>
      </w:pPr>
      <w:r w:rsidRPr="00C74ABA">
        <w:rPr>
          <w:rStyle w:val="Strong"/>
        </w:rPr>
        <w:t>54.</w:t>
      </w:r>
      <w:r w:rsidRPr="00C74ABA">
        <w:t xml:space="preserve"> Although the State Party reports integration of disability issues into the Disaster Risk Management Policy and Strategy, there is no evidence of disability-inclusive early warning systems, accessible evacuation procedures, or accessible emergency shelters. There is also no indication of meaningful participation of persons with disabilities and their organizations in developing emergency protocols or risk assessments.</w:t>
      </w:r>
    </w:p>
    <w:p w14:paraId="00EEBAA4" w14:textId="77777777" w:rsidR="009641DD" w:rsidRPr="00C74ABA" w:rsidRDefault="009641DD" w:rsidP="00C74ABA">
      <w:pPr>
        <w:pStyle w:val="isselectedend"/>
        <w:spacing w:before="120" w:beforeAutospacing="0" w:after="120" w:afterAutospacing="0" w:line="276" w:lineRule="auto"/>
      </w:pPr>
      <w:r w:rsidRPr="00C74ABA">
        <w:rPr>
          <w:rStyle w:val="Strong"/>
        </w:rPr>
        <w:t>55.</w:t>
      </w:r>
      <w:r w:rsidRPr="00C74ABA">
        <w:t xml:space="preserve"> While persons with disabilities are reportedly prioritized in humanitarian assistance, no data is provided on coverage, accessibility of aid, or the situation of persons with disabilities in conflict-affected areas and regions beyond drought-prone zones.</w:t>
      </w:r>
    </w:p>
    <w:p w14:paraId="617AC845" w14:textId="77777777" w:rsidR="009641DD" w:rsidRPr="00C74ABA" w:rsidRDefault="009641DD" w:rsidP="00C74ABA">
      <w:pPr>
        <w:pStyle w:val="isselectedend"/>
        <w:spacing w:before="120" w:beforeAutospacing="0" w:after="120" w:afterAutospacing="0" w:line="276" w:lineRule="auto"/>
      </w:pPr>
      <w:r w:rsidRPr="00C74ABA">
        <w:rPr>
          <w:rStyle w:val="Strong"/>
        </w:rPr>
        <w:t>56.</w:t>
      </w:r>
      <w:r w:rsidRPr="00C74ABA">
        <w:t xml:space="preserve"> A comprehensive disability-inclusive disaster risk reduction and emergency response strategy aligned with the Sendai Framework is still lacking. This gap weakens preparedness, response, recovery, and reconstruction, while humanitarian responses remain uneven and dependent on regional capacity and priorities.</w:t>
      </w:r>
    </w:p>
    <w:p w14:paraId="3E61DCBA" w14:textId="77777777" w:rsidR="009641DD" w:rsidRPr="00C74ABA" w:rsidRDefault="009641DD" w:rsidP="00C74ABA">
      <w:pPr>
        <w:pStyle w:val="isselectedend"/>
        <w:spacing w:before="120" w:beforeAutospacing="0" w:after="120" w:afterAutospacing="0" w:line="276" w:lineRule="auto"/>
      </w:pPr>
      <w:r w:rsidRPr="00C74ABA">
        <w:rPr>
          <w:rStyle w:val="Strong"/>
        </w:rPr>
        <w:t>57.</w:t>
      </w:r>
      <w:r w:rsidRPr="00C74ABA">
        <w:t xml:space="preserve"> Internally displaced persons with disabilities face significant barriers in accessing shelter, food, healthcare, education, protection, and livelihoods. Needs assessments rarely include disability-disaggregated data, and shelters and temporary settlements remain largely inaccessible.</w:t>
      </w:r>
    </w:p>
    <w:p w14:paraId="4B5DB2D2" w14:textId="77777777" w:rsidR="009641DD" w:rsidRPr="00C74ABA" w:rsidRDefault="009641DD" w:rsidP="00C74ABA">
      <w:pPr>
        <w:pStyle w:val="isselectedend"/>
        <w:spacing w:before="120" w:beforeAutospacing="0" w:after="120" w:afterAutospacing="0" w:line="276" w:lineRule="auto"/>
      </w:pPr>
      <w:r w:rsidRPr="00C74ABA">
        <w:rPr>
          <w:rStyle w:val="Strong"/>
        </w:rPr>
        <w:lastRenderedPageBreak/>
        <w:t>58.</w:t>
      </w:r>
      <w:r w:rsidRPr="00C74ABA">
        <w:t xml:space="preserve"> The report omits persons with disabilities in conflict-affected areas, including the Tigray War and other displacement and refugee contexts, focusing instead on drought and natural disasters and thereby overlooking conflict-related humanitarian emergencies.</w:t>
      </w:r>
    </w:p>
    <w:p w14:paraId="64A207AA" w14:textId="77777777" w:rsidR="009641DD" w:rsidRPr="00C74ABA" w:rsidRDefault="009641DD" w:rsidP="00C74ABA">
      <w:pPr>
        <w:pStyle w:val="NormalWeb"/>
        <w:spacing w:before="120" w:beforeAutospacing="0" w:after="120" w:afterAutospacing="0" w:line="276" w:lineRule="auto"/>
      </w:pPr>
      <w:r w:rsidRPr="00C74ABA">
        <w:rPr>
          <w:rStyle w:val="Strong"/>
        </w:rPr>
        <w:t>59.</w:t>
      </w:r>
      <w:r w:rsidRPr="00C74ABA">
        <w:t xml:space="preserve"> Persons with disabilities and their organizations are not systematically included in preparedness and response planning. Early warning and emergency communication are not consistently accessible. Women, girls, older persons, and persons with intellectual or psychosocial disabilities face heightened protection risks during emergencies and displacement.</w:t>
      </w:r>
    </w:p>
    <w:p w14:paraId="6FC171A2" w14:textId="6FCA7ED6" w:rsidR="00364763" w:rsidRPr="00C74ABA" w:rsidRDefault="00364763"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Documented </w:t>
      </w:r>
      <w:r w:rsidR="006737A9" w:rsidRPr="00C74ABA">
        <w:rPr>
          <w:rFonts w:ascii="Times New Roman" w:hAnsi="Times New Roman" w:cs="Times New Roman"/>
        </w:rPr>
        <w:t>Case</w:t>
      </w:r>
    </w:p>
    <w:p w14:paraId="725A8DF5" w14:textId="44DA88DE" w:rsidR="00AA63AE" w:rsidRPr="00C74ABA" w:rsidRDefault="006456F3" w:rsidP="00C74ABA">
      <w:pPr>
        <w:pStyle w:val="NormalWeb"/>
        <w:spacing w:before="120" w:beforeAutospacing="0" w:after="120" w:afterAutospacing="0" w:line="276" w:lineRule="auto"/>
        <w:rPr>
          <w:lang w:eastAsia="en-GB"/>
        </w:rPr>
      </w:pPr>
      <w:r w:rsidRPr="00C74ABA">
        <w:rPr>
          <w:b/>
          <w:bCs/>
        </w:rPr>
        <w:t>60.</w:t>
      </w:r>
      <w:r w:rsidRPr="00C74ABA">
        <w:t xml:space="preserve"> In 2020, Mr. Mamo Alitay, a blind member of Ethiopian National Association of the Blind, died by suicide during the COVID-19 pandemic in Addis Ababa, reportedly linked to increased discrimination and neglect. His death highlights the absence of adequate government measures to protect persons with disabilities in situations of risk. Despite calls from ENAB and other disability organizations, no meaningful investigation into the circumstances or underlying causes of his death has been conducted, and no appropriate corrective measures have been taken</w:t>
      </w:r>
      <w:r w:rsidR="00AA63AE" w:rsidRPr="00C74ABA">
        <w:t>.</w:t>
      </w:r>
      <w:r w:rsidR="00AA63AE" w:rsidRPr="00C74ABA">
        <w:rPr>
          <w:rStyle w:val="FootnoteReference"/>
        </w:rPr>
        <w:footnoteReference w:id="6"/>
      </w:r>
      <w:r w:rsidR="00AA63AE" w:rsidRPr="00C74ABA">
        <w:t xml:space="preserve"> </w:t>
      </w:r>
    </w:p>
    <w:p w14:paraId="59E92E9E" w14:textId="2E0260B6" w:rsidR="00364763" w:rsidRPr="00C74ABA" w:rsidRDefault="0091589F"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 xml:space="preserve">61. </w:t>
      </w:r>
      <w:r w:rsidR="00364763" w:rsidRPr="00C74ABA">
        <w:rPr>
          <w:rFonts w:ascii="Times New Roman" w:eastAsia="Times New Roman" w:hAnsi="Times New Roman" w:cs="Times New Roman"/>
          <w:color w:val="0F1115"/>
          <w:sz w:val="24"/>
          <w:szCs w:val="24"/>
        </w:rPr>
        <w:t xml:space="preserve">The first COVID-19 live broadcast had no sign-language interpretation or captioning. </w:t>
      </w:r>
      <w:r w:rsidR="00364763" w:rsidRPr="00C74ABA">
        <w:rPr>
          <w:rStyle w:val="FootnoteReference"/>
          <w:rFonts w:ascii="Times New Roman" w:eastAsia="Times New Roman" w:hAnsi="Times New Roman" w:cs="Times New Roman"/>
          <w:color w:val="0F1115"/>
          <w:sz w:val="24"/>
          <w:szCs w:val="24"/>
        </w:rPr>
        <w:footnoteReference w:id="7"/>
      </w:r>
    </w:p>
    <w:p w14:paraId="778F3AE0" w14:textId="6E98C259" w:rsidR="00364763" w:rsidRPr="00C74ABA" w:rsidRDefault="00AC201C" w:rsidP="00C74ABA">
      <w:pPr>
        <w:pStyle w:val="Heading3"/>
        <w:spacing w:line="276" w:lineRule="auto"/>
        <w:rPr>
          <w:rFonts w:ascii="Times New Roman" w:hAnsi="Times New Roman" w:cs="Times New Roman"/>
        </w:rPr>
      </w:pPr>
      <w:r w:rsidRPr="00C74ABA">
        <w:rPr>
          <w:rFonts w:ascii="Times New Roman" w:hAnsi="Times New Roman" w:cs="Times New Roman"/>
        </w:rPr>
        <w:t xml:space="preserve">62. </w:t>
      </w:r>
      <w:r w:rsidR="00364763" w:rsidRPr="00C74ABA">
        <w:rPr>
          <w:rFonts w:ascii="Times New Roman" w:hAnsi="Times New Roman" w:cs="Times New Roman"/>
        </w:rPr>
        <w:t>The Federation requests the Committee to ask the State Party to:</w:t>
      </w:r>
    </w:p>
    <w:p w14:paraId="4CD2A85F" w14:textId="77777777" w:rsidR="00364763" w:rsidRPr="00C74ABA" w:rsidRDefault="00364763" w:rsidP="00C74ABA">
      <w:pPr>
        <w:numPr>
          <w:ilvl w:val="0"/>
          <w:numId w:val="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 within a defined timeframe and in consultation with organizations of persons with disabilities, a comprehensive disability-inclusive disaster risk reduction and emergency response strategy fully aligned with the CRPD and the Sendai Framework.</w:t>
      </w:r>
    </w:p>
    <w:p w14:paraId="48922E3C" w14:textId="77777777" w:rsidR="00364763" w:rsidRPr="00C74ABA" w:rsidRDefault="00364763" w:rsidP="00C74ABA">
      <w:pPr>
        <w:pStyle w:val="ListParagraph"/>
        <w:numPr>
          <w:ilvl w:val="0"/>
          <w:numId w:val="8"/>
        </w:numPr>
        <w:spacing w:before="120" w:after="120" w:line="276" w:lineRule="auto"/>
        <w:contextualSpacing w:val="0"/>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Undertake comprehensive audits of emergency shelters, evacuation routes, and humanitarian aid distribution points to ensure physical, communication, and programmatic accessibility.</w:t>
      </w:r>
    </w:p>
    <w:p w14:paraId="2B0498F4" w14:textId="77777777" w:rsidR="00364763" w:rsidRPr="00C74ABA" w:rsidRDefault="00364763" w:rsidP="00C74ABA">
      <w:pPr>
        <w:numPr>
          <w:ilvl w:val="0"/>
          <w:numId w:val="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Mandate specific, actionable standards for accessibility in all phases of disaster management (prevention, preparedness, response, and recovery), with a specific attention to internally displaced persons with disabilities.</w:t>
      </w:r>
    </w:p>
    <w:p w14:paraId="6A6C845B" w14:textId="77777777" w:rsidR="00364763" w:rsidRPr="00C74ABA" w:rsidRDefault="00364763" w:rsidP="00C74ABA">
      <w:pPr>
        <w:numPr>
          <w:ilvl w:val="0"/>
          <w:numId w:val="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Establish a legal requirement for systematic consultation with organizations of persons with disabilities in all emergency planning and response </w:t>
      </w:r>
      <w:proofErr w:type="gramStart"/>
      <w:r w:rsidRPr="00C74ABA">
        <w:rPr>
          <w:rFonts w:ascii="Times New Roman" w:eastAsia="Times New Roman" w:hAnsi="Times New Roman" w:cs="Times New Roman"/>
          <w:color w:val="0F1115"/>
          <w:sz w:val="24"/>
          <w:szCs w:val="24"/>
        </w:rPr>
        <w:t>activities..</w:t>
      </w:r>
      <w:proofErr w:type="gramEnd"/>
    </w:p>
    <w:p w14:paraId="601E8E58" w14:textId="77777777" w:rsidR="00364763" w:rsidRPr="00C74ABA" w:rsidRDefault="00364763" w:rsidP="00C74ABA">
      <w:pPr>
        <w:numPr>
          <w:ilvl w:val="0"/>
          <w:numId w:val="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the collection, analysis, and reporting of disability-disaggregated data in all humanitarian and emergency contexts to inform planning and accountability.</w:t>
      </w:r>
    </w:p>
    <w:p w14:paraId="4AC78E7D" w14:textId="5586C52A" w:rsidR="00364763" w:rsidRPr="00C74ABA" w:rsidRDefault="00364763" w:rsidP="00C74ABA">
      <w:pPr>
        <w:numPr>
          <w:ilvl w:val="0"/>
          <w:numId w:val="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the accessibility of emergency communication systems by providing early warning messages and public information in accessible formats, including sign language, Braille, Easy to Read, tag tile, large print, and audio formats</w:t>
      </w:r>
    </w:p>
    <w:p w14:paraId="00C7D493" w14:textId="77777777" w:rsidR="00402E01" w:rsidRPr="00C74ABA" w:rsidRDefault="004F17B0" w:rsidP="00C74ABA">
      <w:pPr>
        <w:pStyle w:val="Heading2"/>
        <w:spacing w:line="276" w:lineRule="auto"/>
        <w:rPr>
          <w:rFonts w:ascii="Times New Roman" w:hAnsi="Times New Roman" w:cs="Times New Roman"/>
          <w:szCs w:val="24"/>
        </w:rPr>
      </w:pPr>
      <w:r w:rsidRPr="00C74ABA">
        <w:rPr>
          <w:rFonts w:ascii="Times New Roman" w:hAnsi="Times New Roman" w:cs="Times New Roman"/>
          <w:szCs w:val="24"/>
        </w:rPr>
        <w:lastRenderedPageBreak/>
        <w:t> </w:t>
      </w:r>
      <w:bookmarkStart w:id="13" w:name="_Toc233985464"/>
      <w:r w:rsidR="00402E01" w:rsidRPr="00C74ABA">
        <w:rPr>
          <w:rFonts w:ascii="Times New Roman" w:hAnsi="Times New Roman" w:cs="Times New Roman"/>
          <w:szCs w:val="24"/>
        </w:rPr>
        <w:t>ARTICLE 12: EQUAL RECOGNITION BEFORE THE LAW</w:t>
      </w:r>
      <w:bookmarkEnd w:id="13"/>
    </w:p>
    <w:p w14:paraId="29BE3AEF" w14:textId="008BA1EF" w:rsidR="00143DCA" w:rsidRPr="00C74ABA" w:rsidRDefault="00514145" w:rsidP="00C74ABA">
      <w:pPr>
        <w:pStyle w:val="isselectedend"/>
        <w:spacing w:before="120" w:beforeAutospacing="0" w:after="120" w:afterAutospacing="0" w:line="276" w:lineRule="auto"/>
        <w:jc w:val="both"/>
        <w:rPr>
          <w:color w:val="0F1115"/>
        </w:rPr>
      </w:pPr>
      <w:r w:rsidRPr="00C74ABA">
        <w:rPr>
          <w:color w:val="0F1115"/>
        </w:rPr>
        <w:t>63. D</w:t>
      </w:r>
      <w:r w:rsidR="00143DCA" w:rsidRPr="00C74ABA">
        <w:rPr>
          <w:color w:val="0F1115"/>
        </w:rPr>
        <w:t>omestic laws continue to restrict the legal capacity of persons with disabilities, particularly persons with intellectual and psychosocial disabilities. Guardianship and substituted decision-making regimes remain in force, allowing third parties to make decisions on their behalf, contrary to Article 12 of the Convention and the Committee's General Comment No. 1.</w:t>
      </w:r>
    </w:p>
    <w:p w14:paraId="01E7BA58" w14:textId="2A043C63" w:rsidR="00143DCA" w:rsidRPr="00C74ABA" w:rsidRDefault="003C7C06" w:rsidP="00C74ABA">
      <w:pPr>
        <w:pStyle w:val="NormalWeb"/>
        <w:spacing w:before="120" w:beforeAutospacing="0" w:after="120" w:afterAutospacing="0" w:line="276" w:lineRule="auto"/>
        <w:jc w:val="both"/>
        <w:rPr>
          <w:color w:val="0F1115"/>
        </w:rPr>
      </w:pPr>
      <w:r w:rsidRPr="00C74ABA">
        <w:rPr>
          <w:color w:val="0F1115"/>
        </w:rPr>
        <w:t xml:space="preserve">64. </w:t>
      </w:r>
      <w:r w:rsidR="00143DCA" w:rsidRPr="00C74ABA">
        <w:rPr>
          <w:color w:val="0F1115"/>
        </w:rPr>
        <w:t>The State Party’s report demonstrates a misunderstanding of Article 12 by citing informed consent for medical treatment as evidence of compliance. While informed consent in healthcare is important, it does not address the broader denial of legal capacity experienced by persons with intellectual and psychosocial disabilities across all aspects of life, nor has the State established supported decision-making mechanisms as required under the Convention.</w:t>
      </w:r>
    </w:p>
    <w:p w14:paraId="689A2806" w14:textId="45942247" w:rsidR="00402E01" w:rsidRPr="00C74ABA" w:rsidRDefault="003C7C06"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65. </w:t>
      </w:r>
      <w:r w:rsidR="00402E01" w:rsidRPr="00C74ABA">
        <w:rPr>
          <w:rFonts w:ascii="Times New Roman" w:eastAsia="Times New Roman" w:hAnsi="Times New Roman" w:cs="Times New Roman"/>
          <w:color w:val="0F1115"/>
          <w:sz w:val="24"/>
          <w:szCs w:val="24"/>
        </w:rPr>
        <w:t>No comprehensive supported decision-making framework has been established. Persons with disabilities continue to encounter significant barriers in exercising control over decisions relating to property, family life, healthcare, financial services, and access to justice. The State Party's report provides limited information regarding concrete legislative reforms undertaken to replace substituted decision-making mechanisms with systems that respect the will and preferences of persons with disabilities.</w:t>
      </w:r>
    </w:p>
    <w:p w14:paraId="48150914" w14:textId="5EF3E21F" w:rsidR="00402E01" w:rsidRPr="00C74ABA" w:rsidRDefault="003C7C06"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66. </w:t>
      </w:r>
      <w:r w:rsidR="00402E01" w:rsidRPr="00C74ABA">
        <w:rPr>
          <w:rFonts w:ascii="Times New Roman" w:eastAsia="Times New Roman" w:hAnsi="Times New Roman" w:cs="Times New Roman"/>
          <w:color w:val="0F1115"/>
          <w:sz w:val="24"/>
          <w:szCs w:val="24"/>
        </w:rPr>
        <w:t>Evidence: Ethiopia ratified the CRPD in 2010, but civil and family law still permitted guardianship regimes, restricting legal capacity for persons with psychosocial disabilities</w:t>
      </w:r>
      <w:r w:rsidR="00402E01" w:rsidRPr="00C74ABA">
        <w:rPr>
          <w:rStyle w:val="FootnoteReference"/>
          <w:rFonts w:ascii="Times New Roman" w:eastAsia="Times New Roman" w:hAnsi="Times New Roman" w:cs="Times New Roman"/>
          <w:color w:val="0F1115"/>
          <w:sz w:val="24"/>
          <w:szCs w:val="24"/>
        </w:rPr>
        <w:footnoteReference w:id="8"/>
      </w:r>
    </w:p>
    <w:p w14:paraId="77DBFB0C" w14:textId="3EC3FE91" w:rsidR="00402E01" w:rsidRPr="00C74ABA" w:rsidRDefault="00511344"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1F3763" w:themeColor="accent1" w:themeShade="7F"/>
          <w:sz w:val="24"/>
          <w:szCs w:val="24"/>
        </w:rPr>
        <w:t>6</w:t>
      </w:r>
      <w:r w:rsidR="003F45DC" w:rsidRPr="00C74ABA">
        <w:rPr>
          <w:rFonts w:ascii="Times New Roman" w:eastAsia="Times New Roman" w:hAnsi="Times New Roman" w:cs="Times New Roman"/>
          <w:color w:val="1F3763" w:themeColor="accent1" w:themeShade="7F"/>
          <w:sz w:val="24"/>
          <w:szCs w:val="24"/>
        </w:rPr>
        <w:t>7</w:t>
      </w:r>
      <w:r w:rsidRPr="00C74ABA">
        <w:rPr>
          <w:rFonts w:ascii="Times New Roman" w:eastAsia="Times New Roman" w:hAnsi="Times New Roman" w:cs="Times New Roman"/>
          <w:color w:val="1F3763" w:themeColor="accent1" w:themeShade="7F"/>
          <w:sz w:val="24"/>
          <w:szCs w:val="24"/>
        </w:rPr>
        <w:t xml:space="preserve">. The </w:t>
      </w:r>
      <w:r w:rsidR="00402E01" w:rsidRPr="00C74ABA">
        <w:rPr>
          <w:rFonts w:ascii="Times New Roman" w:eastAsia="Times New Roman" w:hAnsi="Times New Roman" w:cs="Times New Roman"/>
          <w:color w:val="1F3763" w:themeColor="accent1" w:themeShade="7F"/>
          <w:sz w:val="24"/>
          <w:szCs w:val="24"/>
        </w:rPr>
        <w:t>F</w:t>
      </w:r>
      <w:r w:rsidRPr="00C74ABA">
        <w:rPr>
          <w:rFonts w:ascii="Times New Roman" w:eastAsia="Times New Roman" w:hAnsi="Times New Roman" w:cs="Times New Roman"/>
          <w:color w:val="1F3763" w:themeColor="accent1" w:themeShade="7F"/>
          <w:sz w:val="24"/>
          <w:szCs w:val="24"/>
        </w:rPr>
        <w:t xml:space="preserve">ederation </w:t>
      </w:r>
      <w:r w:rsidR="00402E01" w:rsidRPr="00C74ABA">
        <w:rPr>
          <w:rFonts w:ascii="Times New Roman" w:eastAsia="Times New Roman" w:hAnsi="Times New Roman" w:cs="Times New Roman"/>
          <w:color w:val="1F3763" w:themeColor="accent1" w:themeShade="7F"/>
          <w:sz w:val="24"/>
          <w:szCs w:val="24"/>
        </w:rPr>
        <w:t>requests the Committee to ask the State Party to:</w:t>
      </w:r>
    </w:p>
    <w:p w14:paraId="4D3AF15F" w14:textId="77777777" w:rsidR="00402E01" w:rsidRPr="00C74ABA" w:rsidRDefault="00402E01" w:rsidP="00C74ABA">
      <w:pPr>
        <w:numPr>
          <w:ilvl w:val="0"/>
          <w:numId w:val="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Repeal all legal provisions that restrict or remove legal capacity based on disability, specifically Civil Code Arts. 339-379.862-863 and 1728 and Commercial Code Art. 740.</w:t>
      </w:r>
    </w:p>
    <w:p w14:paraId="5DBE732C" w14:textId="4C5F88E8" w:rsidR="00A12164" w:rsidRPr="00C74ABA" w:rsidRDefault="00A12164" w:rsidP="00C74ABA">
      <w:pPr>
        <w:numPr>
          <w:ilvl w:val="0"/>
          <w:numId w:val="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Develop diverse support models, tailored to individual needs, respecting the will and preferences of persons with disabilities </w:t>
      </w:r>
    </w:p>
    <w:p w14:paraId="694AA6A5" w14:textId="77777777" w:rsidR="00402E01" w:rsidRPr="00C74ABA" w:rsidRDefault="00402E01" w:rsidP="00C74ABA">
      <w:pPr>
        <w:numPr>
          <w:ilvl w:val="0"/>
          <w:numId w:val="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Replace guardianship and substituted decision-making regimes with supported decision-making mechanisms that respect the rights, will and preferences of persons with disabilities.</w:t>
      </w:r>
    </w:p>
    <w:p w14:paraId="324873BA" w14:textId="098CF838" w:rsidR="00402E01" w:rsidRPr="00C74ABA" w:rsidRDefault="00402E01" w:rsidP="00C74ABA">
      <w:pPr>
        <w:numPr>
          <w:ilvl w:val="0"/>
          <w:numId w:val="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recognition of full legal capacity for all persons with disabilities on an equal basis with others in all areas of life.</w:t>
      </w:r>
    </w:p>
    <w:p w14:paraId="59757308" w14:textId="77777777" w:rsidR="00402E01" w:rsidRPr="00C74ABA" w:rsidRDefault="00402E01" w:rsidP="00C74ABA">
      <w:pPr>
        <w:pStyle w:val="Heading2"/>
        <w:spacing w:line="276" w:lineRule="auto"/>
        <w:rPr>
          <w:rFonts w:ascii="Times New Roman" w:hAnsi="Times New Roman" w:cs="Times New Roman"/>
          <w:szCs w:val="24"/>
        </w:rPr>
      </w:pPr>
      <w:bookmarkStart w:id="14" w:name="_Toc233985465"/>
      <w:r w:rsidRPr="00C74ABA">
        <w:rPr>
          <w:rFonts w:ascii="Times New Roman" w:hAnsi="Times New Roman" w:cs="Times New Roman"/>
          <w:szCs w:val="24"/>
        </w:rPr>
        <w:t>ARTICLE 13: ACCESS TO JUSTICE</w:t>
      </w:r>
      <w:bookmarkEnd w:id="14"/>
    </w:p>
    <w:p w14:paraId="2EBFA2C0" w14:textId="3E3491AB" w:rsidR="00C54958" w:rsidRPr="00C74ABA" w:rsidRDefault="00E119D9" w:rsidP="00C74ABA">
      <w:pPr>
        <w:pStyle w:val="NormalWeb"/>
        <w:spacing w:before="120" w:beforeAutospacing="0" w:after="120" w:afterAutospacing="0" w:line="276" w:lineRule="auto"/>
      </w:pPr>
      <w:r w:rsidRPr="00C74ABA">
        <w:t>6</w:t>
      </w:r>
      <w:r w:rsidR="0010185B" w:rsidRPr="00C74ABA">
        <w:t>8</w:t>
      </w:r>
      <w:r w:rsidRPr="00C74ABA">
        <w:t xml:space="preserve">. </w:t>
      </w:r>
      <w:r w:rsidR="00C54958" w:rsidRPr="00C74ABA">
        <w:t>The State Party's report fails to address key aspects of access to justice, including procedural accommodation, accessible legal information, physical accessibility of justice institutions, disability rights training for justice personnel, and effective remedies for denial of justice.</w:t>
      </w:r>
    </w:p>
    <w:p w14:paraId="08D36F8D" w14:textId="755141E3" w:rsidR="00C54958" w:rsidRPr="00C74ABA" w:rsidRDefault="007B27CF" w:rsidP="00C74ABA">
      <w:pPr>
        <w:pStyle w:val="NormalWeb"/>
        <w:spacing w:before="120" w:beforeAutospacing="0" w:after="120" w:afterAutospacing="0" w:line="276" w:lineRule="auto"/>
      </w:pPr>
      <w:r w:rsidRPr="00C74ABA">
        <w:t>69</w:t>
      </w:r>
      <w:r w:rsidR="00E119D9" w:rsidRPr="00C74ABA">
        <w:t xml:space="preserve">. </w:t>
      </w:r>
      <w:r w:rsidR="00C54958" w:rsidRPr="00C74ABA">
        <w:t xml:space="preserve">Although limited disability awareness training has been provided, procedural accommodation is not systematically guaranteed in law or practice. Courts, police stations, detention facilities, </w:t>
      </w:r>
      <w:r w:rsidR="00C54958" w:rsidRPr="00C74ABA">
        <w:lastRenderedPageBreak/>
        <w:t>and legal aid services remain largely inaccessible, with a severe shortage of Ethiopian Sign Language interpreters, Braille and Easy-to-Read materials, and other accessible communication supports. As a result, persons with disabilities continue to face significant barriers in reporting crimes, participating in legal proceedings, and accessing effective remedies.</w:t>
      </w:r>
    </w:p>
    <w:p w14:paraId="40A1B1F2" w14:textId="5DACA801" w:rsidR="00402E01" w:rsidRPr="00C74ABA" w:rsidRDefault="00881D3A"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b/>
          <w:bCs/>
          <w:color w:val="0F1115"/>
          <w:sz w:val="24"/>
          <w:szCs w:val="24"/>
        </w:rPr>
        <w:t>Documented Case</w:t>
      </w:r>
    </w:p>
    <w:p w14:paraId="12FAD25F" w14:textId="194EB4E5" w:rsidR="00402E01" w:rsidRPr="00C74ABA" w:rsidRDefault="00E119D9" w:rsidP="00C74ABA">
      <w:pPr>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b/>
          <w:bCs/>
          <w:color w:val="0F1115"/>
          <w:sz w:val="24"/>
          <w:szCs w:val="24"/>
        </w:rPr>
        <w:t>7</w:t>
      </w:r>
      <w:r w:rsidR="00A13849" w:rsidRPr="00C74ABA">
        <w:rPr>
          <w:rFonts w:ascii="Times New Roman" w:eastAsia="Times New Roman" w:hAnsi="Times New Roman" w:cs="Times New Roman"/>
          <w:b/>
          <w:bCs/>
          <w:color w:val="0F1115"/>
          <w:sz w:val="24"/>
          <w:szCs w:val="24"/>
        </w:rPr>
        <w:t>0</w:t>
      </w:r>
      <w:r w:rsidRPr="00C74ABA">
        <w:rPr>
          <w:rFonts w:ascii="Times New Roman" w:eastAsia="Times New Roman" w:hAnsi="Times New Roman" w:cs="Times New Roman"/>
          <w:b/>
          <w:bCs/>
          <w:color w:val="0F1115"/>
          <w:sz w:val="24"/>
          <w:szCs w:val="24"/>
        </w:rPr>
        <w:t xml:space="preserve">. </w:t>
      </w:r>
      <w:r w:rsidR="009641DD" w:rsidRPr="00C74ABA">
        <w:rPr>
          <w:rFonts w:ascii="Times New Roman" w:eastAsia="Times New Roman" w:hAnsi="Times New Roman" w:cs="Times New Roman"/>
          <w:sz w:val="24"/>
          <w:szCs w:val="24"/>
        </w:rPr>
        <w:t xml:space="preserve">In </w:t>
      </w:r>
      <w:proofErr w:type="spellStart"/>
      <w:r w:rsidR="009641DD" w:rsidRPr="00C74ABA">
        <w:rPr>
          <w:rFonts w:ascii="Times New Roman" w:eastAsia="Times New Roman" w:hAnsi="Times New Roman" w:cs="Times New Roman"/>
          <w:i/>
          <w:iCs/>
          <w:sz w:val="24"/>
          <w:szCs w:val="24"/>
        </w:rPr>
        <w:t>Azmeraw</w:t>
      </w:r>
      <w:proofErr w:type="spellEnd"/>
      <w:r w:rsidR="009641DD" w:rsidRPr="00C74ABA">
        <w:rPr>
          <w:rFonts w:ascii="Times New Roman" w:eastAsia="Times New Roman" w:hAnsi="Times New Roman" w:cs="Times New Roman"/>
          <w:i/>
          <w:iCs/>
          <w:sz w:val="24"/>
          <w:szCs w:val="24"/>
        </w:rPr>
        <w:t xml:space="preserve"> </w:t>
      </w:r>
      <w:proofErr w:type="spellStart"/>
      <w:r w:rsidR="009641DD" w:rsidRPr="00C74ABA">
        <w:rPr>
          <w:rFonts w:ascii="Times New Roman" w:eastAsia="Times New Roman" w:hAnsi="Times New Roman" w:cs="Times New Roman"/>
          <w:i/>
          <w:iCs/>
          <w:sz w:val="24"/>
          <w:szCs w:val="24"/>
        </w:rPr>
        <w:t>Fenta</w:t>
      </w:r>
      <w:proofErr w:type="spellEnd"/>
      <w:r w:rsidR="009641DD" w:rsidRPr="00C74ABA">
        <w:rPr>
          <w:rFonts w:ascii="Times New Roman" w:eastAsia="Times New Roman" w:hAnsi="Times New Roman" w:cs="Times New Roman"/>
          <w:i/>
          <w:iCs/>
          <w:sz w:val="24"/>
          <w:szCs w:val="24"/>
        </w:rPr>
        <w:t xml:space="preserve"> v. ANRS General Attorney</w:t>
      </w:r>
      <w:r w:rsidR="009641DD" w:rsidRPr="00C74ABA">
        <w:rPr>
          <w:rFonts w:ascii="Times New Roman" w:eastAsia="Times New Roman" w:hAnsi="Times New Roman" w:cs="Times New Roman"/>
          <w:sz w:val="24"/>
          <w:szCs w:val="24"/>
        </w:rPr>
        <w:t>, the South Gonder High Court convicted a deaf and speech-impaired defendant of homicide and sentenced him to 18 years’ imprisonment without providing sign language interpretation, despite requests for such services being denied</w:t>
      </w:r>
      <w:r w:rsidR="009A7A9D" w:rsidRPr="00C74ABA">
        <w:rPr>
          <w:rFonts w:ascii="Times New Roman" w:eastAsia="Times New Roman" w:hAnsi="Times New Roman" w:cs="Times New Roman"/>
          <w:sz w:val="24"/>
          <w:szCs w:val="24"/>
        </w:rPr>
        <w:t>.</w:t>
      </w:r>
      <w:r w:rsidR="00902B37" w:rsidRPr="00C74ABA">
        <w:rPr>
          <w:rStyle w:val="FootnoteReference"/>
          <w:rFonts w:ascii="Times New Roman" w:hAnsi="Times New Roman" w:cs="Times New Roman"/>
          <w:color w:val="000000"/>
          <w:sz w:val="24"/>
          <w:szCs w:val="24"/>
        </w:rPr>
        <w:footnoteReference w:id="9"/>
      </w:r>
      <w:r w:rsidR="00902B37" w:rsidRPr="00C74ABA">
        <w:rPr>
          <w:rFonts w:ascii="Times New Roman" w:hAnsi="Times New Roman" w:cs="Times New Roman"/>
          <w:color w:val="000000"/>
          <w:sz w:val="24"/>
          <w:szCs w:val="24"/>
        </w:rPr>
        <w:t xml:space="preserve"> </w:t>
      </w:r>
      <w:r w:rsidR="009A7A9D" w:rsidRPr="00C74ABA">
        <w:rPr>
          <w:rFonts w:ascii="Times New Roman" w:eastAsia="Times New Roman" w:hAnsi="Times New Roman" w:cs="Times New Roman"/>
          <w:sz w:val="24"/>
          <w:szCs w:val="24"/>
        </w:rPr>
        <w:t>The trial proceeded without a plea or effective cross-examination, violating fair trial guarantees and the presumption of innocence. The court also failed to order the mandatory medical examination required under Criminal Code Article 51(2) for persons with hearing and speech disabilities. On appeal, the Amhara National Regional State Supreme Court overturned the conviction and acquitted the defendant until he could receive sign language training and exercise his procedural rights, but did not address the omission of the required medical examination, leaving a key procedural gap unresolved.</w:t>
      </w:r>
    </w:p>
    <w:p w14:paraId="7CBC934E" w14:textId="187B30D9" w:rsidR="00402E01" w:rsidRPr="00C74ABA" w:rsidRDefault="006E0DED"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7</w:t>
      </w:r>
      <w:r w:rsidR="00360A1B" w:rsidRPr="00C74ABA">
        <w:rPr>
          <w:rFonts w:ascii="Times New Roman" w:eastAsia="Times New Roman" w:hAnsi="Times New Roman" w:cs="Times New Roman"/>
          <w:color w:val="1F3763" w:themeColor="accent1" w:themeShade="7F"/>
          <w:sz w:val="24"/>
          <w:szCs w:val="24"/>
        </w:rPr>
        <w:t>1</w:t>
      </w:r>
      <w:r w:rsidRPr="00C74ABA">
        <w:rPr>
          <w:rFonts w:ascii="Times New Roman" w:eastAsia="Times New Roman" w:hAnsi="Times New Roman" w:cs="Times New Roman"/>
          <w:color w:val="1F3763" w:themeColor="accent1" w:themeShade="7F"/>
          <w:sz w:val="24"/>
          <w:szCs w:val="24"/>
        </w:rPr>
        <w:t xml:space="preserve">.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696C148A" w14:textId="77777777" w:rsidR="00402E01" w:rsidRPr="00C74ABA" w:rsidRDefault="00402E01"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 legally binding framework guaranteeing procedural and age-appropriate accommodation at all stages of legal proceedings.</w:t>
      </w:r>
    </w:p>
    <w:p w14:paraId="725CE00D" w14:textId="77777777" w:rsidR="00402E01" w:rsidRPr="00C74ABA" w:rsidRDefault="00402E01"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physical, communication, information, and digital accessibility throughout the justice sector.</w:t>
      </w:r>
    </w:p>
    <w:p w14:paraId="700C3E78" w14:textId="77777777" w:rsidR="00402E01" w:rsidRPr="00C74ABA" w:rsidRDefault="00402E01"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qualified sign language interpretation, Braille materials, easy to read information, and other communication support free of charge.</w:t>
      </w:r>
    </w:p>
    <w:p w14:paraId="20C56314" w14:textId="77777777" w:rsidR="00402E01" w:rsidRPr="00C74ABA" w:rsidRDefault="00402E01"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Institutionalize mandatory training on disability rights and the CRPD for all justice sector actors.</w:t>
      </w:r>
    </w:p>
    <w:p w14:paraId="4F76B5E1" w14:textId="77777777" w:rsidR="00402E01" w:rsidRPr="00C74ABA" w:rsidRDefault="00402E01"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legal aid services to ensure equal access for persons with disabilities.</w:t>
      </w:r>
    </w:p>
    <w:p w14:paraId="77D32B48" w14:textId="31CC68F0" w:rsidR="001448A7" w:rsidRPr="00C74ABA" w:rsidRDefault="001448A7"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collection of disaggregated data on complaints filed by persons with disabilities and their outcomes</w:t>
      </w:r>
    </w:p>
    <w:p w14:paraId="0C1A9B4D" w14:textId="325B32BE" w:rsidR="00750296" w:rsidRPr="00C74ABA" w:rsidRDefault="001448A7" w:rsidP="00C74ABA">
      <w:pPr>
        <w:numPr>
          <w:ilvl w:val="0"/>
          <w:numId w:val="1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effective complaint mechanisms for discrimination in access to justice</w:t>
      </w:r>
    </w:p>
    <w:p w14:paraId="3B0EF16C" w14:textId="77777777" w:rsidR="00881D3A" w:rsidRPr="00C74ABA" w:rsidRDefault="00881D3A" w:rsidP="00C74ABA">
      <w:pPr>
        <w:shd w:val="clear" w:color="auto" w:fill="FFFFFF"/>
        <w:spacing w:before="120" w:after="120" w:line="276" w:lineRule="auto"/>
        <w:ind w:left="720"/>
        <w:jc w:val="both"/>
        <w:textAlignment w:val="baseline"/>
        <w:rPr>
          <w:rFonts w:ascii="Times New Roman" w:eastAsia="Times New Roman" w:hAnsi="Times New Roman" w:cs="Times New Roman"/>
          <w:color w:val="0F1115"/>
          <w:sz w:val="24"/>
          <w:szCs w:val="24"/>
        </w:rPr>
      </w:pPr>
    </w:p>
    <w:p w14:paraId="418C2473" w14:textId="43B6134B" w:rsidR="00750296" w:rsidRPr="00C74ABA" w:rsidRDefault="00402E01" w:rsidP="00C74ABA">
      <w:pPr>
        <w:pStyle w:val="Heading2"/>
        <w:spacing w:line="276" w:lineRule="auto"/>
        <w:rPr>
          <w:rFonts w:ascii="Times New Roman" w:hAnsi="Times New Roman" w:cs="Times New Roman"/>
          <w:szCs w:val="24"/>
        </w:rPr>
      </w:pPr>
      <w:bookmarkStart w:id="15" w:name="_Toc233985466"/>
      <w:r w:rsidRPr="00C74ABA">
        <w:rPr>
          <w:rFonts w:ascii="Times New Roman" w:hAnsi="Times New Roman" w:cs="Times New Roman"/>
          <w:szCs w:val="24"/>
        </w:rPr>
        <w:lastRenderedPageBreak/>
        <w:t>ARTICLE 14: LIBERTY AND SECURITY OF THE PERSON</w:t>
      </w:r>
      <w:bookmarkEnd w:id="15"/>
    </w:p>
    <w:p w14:paraId="64CCA7BF" w14:textId="7EE0A155" w:rsidR="001448A7" w:rsidRPr="00C74ABA" w:rsidRDefault="0083327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360A1B" w:rsidRPr="00C74ABA">
        <w:rPr>
          <w:rFonts w:ascii="Times New Roman" w:eastAsia="Times New Roman" w:hAnsi="Times New Roman" w:cs="Times New Roman"/>
          <w:color w:val="0F1115"/>
          <w:sz w:val="24"/>
          <w:szCs w:val="24"/>
        </w:rPr>
        <w:t>2</w:t>
      </w:r>
      <w:r w:rsidRPr="00C74ABA">
        <w:rPr>
          <w:rFonts w:ascii="Times New Roman" w:eastAsia="Times New Roman" w:hAnsi="Times New Roman" w:cs="Times New Roman"/>
          <w:color w:val="0F1115"/>
          <w:sz w:val="24"/>
          <w:szCs w:val="24"/>
        </w:rPr>
        <w:t xml:space="preserve">. </w:t>
      </w:r>
      <w:r w:rsidR="001448A7" w:rsidRPr="00C74ABA">
        <w:rPr>
          <w:rFonts w:ascii="Times New Roman" w:eastAsia="Times New Roman" w:hAnsi="Times New Roman" w:cs="Times New Roman"/>
          <w:color w:val="0F1115"/>
          <w:sz w:val="24"/>
          <w:szCs w:val="24"/>
        </w:rPr>
        <w:t>The state report provides virtually no information on Article 14 obligations. It does not address the critical issue of involuntary detention of persons with disabilities, particularly those with psychosocial disabilities, on the basis of perceived danger or the need for treatment.</w:t>
      </w:r>
    </w:p>
    <w:p w14:paraId="76501427" w14:textId="0A9A2F25" w:rsidR="001448A7" w:rsidRPr="00C74ABA" w:rsidRDefault="0083327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EF403C" w:rsidRPr="00C74ABA">
        <w:rPr>
          <w:rFonts w:ascii="Times New Roman" w:eastAsia="Times New Roman" w:hAnsi="Times New Roman" w:cs="Times New Roman"/>
          <w:color w:val="0F1115"/>
          <w:sz w:val="24"/>
          <w:szCs w:val="24"/>
        </w:rPr>
        <w:t>3</w:t>
      </w:r>
      <w:r w:rsidRPr="00C74ABA">
        <w:rPr>
          <w:rFonts w:ascii="Times New Roman" w:eastAsia="Times New Roman" w:hAnsi="Times New Roman" w:cs="Times New Roman"/>
          <w:color w:val="0F1115"/>
          <w:sz w:val="24"/>
          <w:szCs w:val="24"/>
        </w:rPr>
        <w:t xml:space="preserve">. </w:t>
      </w:r>
      <w:r w:rsidR="001448A7" w:rsidRPr="00C74ABA">
        <w:rPr>
          <w:rFonts w:ascii="Times New Roman" w:eastAsia="Times New Roman" w:hAnsi="Times New Roman" w:cs="Times New Roman"/>
          <w:color w:val="0F1115"/>
          <w:sz w:val="24"/>
          <w:szCs w:val="24"/>
        </w:rPr>
        <w:t>The CRPD Committee has made clear that deprivation of liberty based on disability, including on grounds of perceived dangerousness or need for care, constitutes arbitrary detention and violates Article 14. State Party's report fails to acknowledge this issue or to provide assurance that no such practices occur.</w:t>
      </w:r>
    </w:p>
    <w:p w14:paraId="58AF2AFF" w14:textId="580F5C42" w:rsidR="00560757" w:rsidRPr="00C74ABA" w:rsidRDefault="0083327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34382E" w:rsidRPr="00C74ABA">
        <w:rPr>
          <w:rFonts w:ascii="Times New Roman" w:eastAsia="Times New Roman" w:hAnsi="Times New Roman" w:cs="Times New Roman"/>
          <w:color w:val="0F1115"/>
          <w:sz w:val="24"/>
          <w:szCs w:val="24"/>
        </w:rPr>
        <w:t>4</w:t>
      </w:r>
      <w:r w:rsidRPr="00C74ABA">
        <w:rPr>
          <w:rFonts w:ascii="Times New Roman" w:eastAsia="Times New Roman" w:hAnsi="Times New Roman" w:cs="Times New Roman"/>
          <w:color w:val="0F1115"/>
          <w:sz w:val="24"/>
          <w:szCs w:val="24"/>
        </w:rPr>
        <w:t xml:space="preserve">. </w:t>
      </w:r>
      <w:r w:rsidR="00402E01" w:rsidRPr="00C74ABA">
        <w:rPr>
          <w:rFonts w:ascii="Times New Roman" w:eastAsia="Times New Roman" w:hAnsi="Times New Roman" w:cs="Times New Roman"/>
          <w:color w:val="0F1115"/>
          <w:sz w:val="24"/>
          <w:szCs w:val="24"/>
        </w:rPr>
        <w:t>Persons with psychosocial and intellectual disabilities remain at risk of involuntary institutionalization, arbitrary detention, and deprivation of liberty based on actual or perceived impairment. Existing laws and practices continue to permit disability-based detention under medical and welfare approaches that are inconsistent with Article 14 of the Convention.</w:t>
      </w:r>
    </w:p>
    <w:p w14:paraId="57089E97" w14:textId="60532432" w:rsidR="00402E01" w:rsidRPr="00C74ABA" w:rsidRDefault="00833273" w:rsidP="00C74ABA">
      <w:pPr>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34382E" w:rsidRPr="00C74ABA">
        <w:rPr>
          <w:rFonts w:ascii="Times New Roman" w:eastAsia="Times New Roman" w:hAnsi="Times New Roman" w:cs="Times New Roman"/>
          <w:color w:val="0F1115"/>
          <w:sz w:val="24"/>
          <w:szCs w:val="24"/>
        </w:rPr>
        <w:t>5</w:t>
      </w:r>
      <w:r w:rsidRPr="00C74ABA">
        <w:rPr>
          <w:rFonts w:ascii="Times New Roman" w:eastAsia="Times New Roman" w:hAnsi="Times New Roman" w:cs="Times New Roman"/>
          <w:color w:val="0F1115"/>
          <w:sz w:val="24"/>
          <w:szCs w:val="24"/>
        </w:rPr>
        <w:t xml:space="preserve">. </w:t>
      </w:r>
      <w:r w:rsidR="00402E01" w:rsidRPr="00C74ABA">
        <w:rPr>
          <w:rFonts w:ascii="Times New Roman" w:eastAsia="Times New Roman" w:hAnsi="Times New Roman" w:cs="Times New Roman"/>
          <w:color w:val="0F1115"/>
          <w:sz w:val="24"/>
          <w:szCs w:val="24"/>
        </w:rPr>
        <w:t>Although the State Party refers to future studies and legal reform initiatives, it has not presented a clear roadmap for eliminating disability-based deprivation of liberty. Persons with psychosocial disabilities continue to experience involuntary admission and treatment in psychiatric facilities without adequate safeguards or independent oversight.</w:t>
      </w:r>
      <w:r w:rsidR="000A2FF7" w:rsidRPr="00C74ABA">
        <w:rPr>
          <w:rFonts w:ascii="Times New Roman" w:hAnsi="Times New Roman" w:cs="Times New Roman"/>
          <w:sz w:val="24"/>
          <w:szCs w:val="24"/>
        </w:rPr>
        <w:t xml:space="preserve"> </w:t>
      </w:r>
    </w:p>
    <w:p w14:paraId="53115566" w14:textId="70A0724B" w:rsidR="00560757" w:rsidRPr="00C74ABA" w:rsidRDefault="00D9317D" w:rsidP="00C74ABA">
      <w:pPr>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531B55" w:rsidRPr="00C74ABA">
        <w:rPr>
          <w:rFonts w:ascii="Times New Roman" w:eastAsia="Times New Roman" w:hAnsi="Times New Roman" w:cs="Times New Roman"/>
          <w:color w:val="0F1115"/>
          <w:sz w:val="24"/>
          <w:szCs w:val="24"/>
        </w:rPr>
        <w:t>6</w:t>
      </w:r>
      <w:r w:rsidRPr="00C74ABA">
        <w:rPr>
          <w:rFonts w:ascii="Times New Roman" w:eastAsia="Times New Roman" w:hAnsi="Times New Roman" w:cs="Times New Roman"/>
          <w:color w:val="0F1115"/>
          <w:sz w:val="24"/>
          <w:szCs w:val="24"/>
        </w:rPr>
        <w:t xml:space="preserve">. </w:t>
      </w:r>
      <w:r w:rsidR="00402E01" w:rsidRPr="00C74ABA">
        <w:rPr>
          <w:rFonts w:ascii="Times New Roman" w:eastAsia="Times New Roman" w:hAnsi="Times New Roman" w:cs="Times New Roman"/>
          <w:color w:val="0F1115"/>
          <w:sz w:val="24"/>
          <w:szCs w:val="24"/>
        </w:rPr>
        <w:t xml:space="preserve">Evidence: Amnesty International (“State Party: Involuntary Psychiatric Detention”, 2019) documented involuntary psychiatric detention without judicial oversight. </w:t>
      </w:r>
    </w:p>
    <w:p w14:paraId="383F936D" w14:textId="7717D8EE" w:rsidR="00402E01" w:rsidRPr="00C74ABA" w:rsidRDefault="00D9317D"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7</w:t>
      </w:r>
      <w:r w:rsidR="000D6559" w:rsidRPr="00C74ABA">
        <w:rPr>
          <w:rFonts w:ascii="Times New Roman" w:eastAsia="Times New Roman" w:hAnsi="Times New Roman" w:cs="Times New Roman"/>
          <w:color w:val="1F3763" w:themeColor="accent1" w:themeShade="7F"/>
          <w:sz w:val="24"/>
          <w:szCs w:val="24"/>
        </w:rPr>
        <w:t>7</w:t>
      </w:r>
      <w:r w:rsidRPr="00C74ABA">
        <w:rPr>
          <w:rFonts w:ascii="Times New Roman" w:eastAsia="Times New Roman" w:hAnsi="Times New Roman" w:cs="Times New Roman"/>
          <w:color w:val="1F3763" w:themeColor="accent1" w:themeShade="7F"/>
          <w:sz w:val="24"/>
          <w:szCs w:val="24"/>
        </w:rPr>
        <w:t xml:space="preserve">.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7A079BD4" w14:textId="72EC6BD0" w:rsidR="00402E01" w:rsidRPr="00C74ABA" w:rsidRDefault="00402E01" w:rsidP="00C74ABA">
      <w:pPr>
        <w:numPr>
          <w:ilvl w:val="0"/>
          <w:numId w:val="1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Repeal all legal provisions allowing deprivation of liberty based on disability.</w:t>
      </w:r>
    </w:p>
    <w:p w14:paraId="10F20F0D" w14:textId="77777777" w:rsidR="00402E01" w:rsidRPr="00C74ABA" w:rsidRDefault="00402E01" w:rsidP="00C74ABA">
      <w:pPr>
        <w:numPr>
          <w:ilvl w:val="0"/>
          <w:numId w:val="1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Prohibit involuntary institutionalization and psychiatric detention based on actual or perceived impairment.</w:t>
      </w:r>
    </w:p>
    <w:p w14:paraId="313822F1" w14:textId="77777777" w:rsidR="00402E01" w:rsidRPr="00C74ABA" w:rsidRDefault="00402E01" w:rsidP="00C74ABA">
      <w:pPr>
        <w:numPr>
          <w:ilvl w:val="0"/>
          <w:numId w:val="1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any deprivation of liberty is governed exclusively by laws that apply equally to all persons and include full due process guarantees.</w:t>
      </w:r>
    </w:p>
    <w:p w14:paraId="51A13A63" w14:textId="77777777" w:rsidR="00402E01" w:rsidRPr="00C74ABA" w:rsidRDefault="00402E01" w:rsidP="00C74ABA">
      <w:pPr>
        <w:numPr>
          <w:ilvl w:val="0"/>
          <w:numId w:val="1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a time-bound plan for legislative reform in consultation with organizations of persons with disabilities.</w:t>
      </w:r>
    </w:p>
    <w:p w14:paraId="3149C2B4" w14:textId="19DECADF" w:rsidR="00402E01" w:rsidRPr="00C74ABA" w:rsidRDefault="001448A7" w:rsidP="00C74ABA">
      <w:pPr>
        <w:numPr>
          <w:ilvl w:val="0"/>
          <w:numId w:val="1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Data collection on institutionalization of persons with disabilities</w:t>
      </w:r>
    </w:p>
    <w:p w14:paraId="46D1C44E" w14:textId="77777777" w:rsidR="00402E01" w:rsidRPr="00C74ABA" w:rsidRDefault="00402E01" w:rsidP="00C74ABA">
      <w:pPr>
        <w:pStyle w:val="Heading2"/>
        <w:spacing w:line="276" w:lineRule="auto"/>
        <w:rPr>
          <w:rFonts w:ascii="Times New Roman" w:hAnsi="Times New Roman" w:cs="Times New Roman"/>
          <w:szCs w:val="24"/>
        </w:rPr>
      </w:pPr>
      <w:bookmarkStart w:id="16" w:name="_Toc233985467"/>
      <w:r w:rsidRPr="00C74ABA">
        <w:rPr>
          <w:rFonts w:ascii="Times New Roman" w:hAnsi="Times New Roman" w:cs="Times New Roman"/>
          <w:szCs w:val="24"/>
        </w:rPr>
        <w:t>ARTICLE 15: FREEDOM FROM TORTURE OR CRUEL, INHUMAN OR DEGRADING TREATMENT OR PUNISHMENT</w:t>
      </w:r>
      <w:bookmarkEnd w:id="16"/>
    </w:p>
    <w:p w14:paraId="4B578505" w14:textId="4DD0D7FD" w:rsidR="001448A7" w:rsidRPr="00C74ABA" w:rsidRDefault="00236ADC"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7</w:t>
      </w:r>
      <w:r w:rsidR="007F5349" w:rsidRPr="00C74ABA">
        <w:rPr>
          <w:rFonts w:ascii="Times New Roman" w:eastAsia="Times New Roman" w:hAnsi="Times New Roman" w:cs="Times New Roman"/>
          <w:color w:val="0F1115"/>
          <w:sz w:val="24"/>
          <w:szCs w:val="24"/>
        </w:rPr>
        <w:t>8</w:t>
      </w:r>
      <w:r w:rsidRPr="00C74ABA">
        <w:rPr>
          <w:rFonts w:ascii="Times New Roman" w:eastAsia="Times New Roman" w:hAnsi="Times New Roman" w:cs="Times New Roman"/>
          <w:color w:val="0F1115"/>
          <w:sz w:val="24"/>
          <w:szCs w:val="24"/>
        </w:rPr>
        <w:t xml:space="preserve">. </w:t>
      </w:r>
      <w:r w:rsidR="000D5018" w:rsidRPr="00C74ABA">
        <w:rPr>
          <w:rFonts w:ascii="Times New Roman" w:eastAsia="Times New Roman" w:hAnsi="Times New Roman" w:cs="Times New Roman"/>
          <w:color w:val="0F1115"/>
          <w:sz w:val="24"/>
          <w:szCs w:val="24"/>
        </w:rPr>
        <w:t>The S</w:t>
      </w:r>
      <w:r w:rsidR="001448A7" w:rsidRPr="00C74ABA">
        <w:rPr>
          <w:rFonts w:ascii="Times New Roman" w:eastAsia="Times New Roman" w:hAnsi="Times New Roman" w:cs="Times New Roman"/>
          <w:color w:val="0F1115"/>
          <w:sz w:val="24"/>
          <w:szCs w:val="24"/>
        </w:rPr>
        <w:t xml:space="preserve">tate </w:t>
      </w:r>
      <w:r w:rsidR="000D5018" w:rsidRPr="00C74ABA">
        <w:rPr>
          <w:rFonts w:ascii="Times New Roman" w:eastAsia="Times New Roman" w:hAnsi="Times New Roman" w:cs="Times New Roman"/>
          <w:color w:val="0F1115"/>
          <w:sz w:val="24"/>
          <w:szCs w:val="24"/>
        </w:rPr>
        <w:t xml:space="preserve">Party’s </w:t>
      </w:r>
      <w:r w:rsidR="001448A7" w:rsidRPr="00C74ABA">
        <w:rPr>
          <w:rFonts w:ascii="Times New Roman" w:eastAsia="Times New Roman" w:hAnsi="Times New Roman" w:cs="Times New Roman"/>
          <w:color w:val="0F1115"/>
          <w:sz w:val="24"/>
          <w:szCs w:val="24"/>
        </w:rPr>
        <w:t>report provides no substantive information on Article 15 compliance. It does not address conditions in psychiatric institutions, use of restraint, seclusion, or other coercive practices, forced medical interventions</w:t>
      </w:r>
      <w:r w:rsidR="000D5018" w:rsidRPr="00C74ABA">
        <w:rPr>
          <w:rFonts w:ascii="Times New Roman" w:eastAsia="Times New Roman" w:hAnsi="Times New Roman" w:cs="Times New Roman"/>
          <w:color w:val="0F1115"/>
          <w:sz w:val="24"/>
          <w:szCs w:val="24"/>
        </w:rPr>
        <w:t xml:space="preserve"> and P</w:t>
      </w:r>
      <w:r w:rsidR="001448A7" w:rsidRPr="00C74ABA">
        <w:rPr>
          <w:rFonts w:ascii="Times New Roman" w:eastAsia="Times New Roman" w:hAnsi="Times New Roman" w:cs="Times New Roman"/>
          <w:color w:val="0F1115"/>
          <w:sz w:val="24"/>
          <w:szCs w:val="24"/>
        </w:rPr>
        <w:t>rotection from violence and abuse in institutional settings</w:t>
      </w:r>
      <w:r w:rsidR="000D5018" w:rsidRPr="00C74ABA">
        <w:rPr>
          <w:rFonts w:ascii="Times New Roman" w:eastAsia="Times New Roman" w:hAnsi="Times New Roman" w:cs="Times New Roman"/>
          <w:color w:val="0F1115"/>
          <w:sz w:val="24"/>
          <w:szCs w:val="24"/>
        </w:rPr>
        <w:t>.</w:t>
      </w:r>
    </w:p>
    <w:p w14:paraId="02D1833A" w14:textId="77777777" w:rsidR="000D5018" w:rsidRPr="00C74ABA" w:rsidRDefault="000D5018" w:rsidP="00C74ABA">
      <w:pPr>
        <w:shd w:val="clear" w:color="auto" w:fill="FFFFFF"/>
        <w:spacing w:before="120" w:after="120" w:line="276" w:lineRule="auto"/>
        <w:jc w:val="both"/>
        <w:rPr>
          <w:rFonts w:ascii="Times New Roman" w:eastAsia="Times New Roman" w:hAnsi="Times New Roman" w:cs="Times New Roman"/>
          <w:color w:val="0F1115"/>
          <w:sz w:val="24"/>
          <w:szCs w:val="24"/>
        </w:rPr>
      </w:pPr>
    </w:p>
    <w:p w14:paraId="4F3A33F7" w14:textId="4CFB549A" w:rsidR="007E0C5D" w:rsidRPr="00C74ABA" w:rsidRDefault="00405867"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80</w:t>
      </w:r>
      <w:r w:rsidR="00236ADC" w:rsidRPr="00C74ABA">
        <w:rPr>
          <w:rFonts w:ascii="Times New Roman" w:eastAsia="Times New Roman" w:hAnsi="Times New Roman" w:cs="Times New Roman"/>
          <w:color w:val="0F1115"/>
          <w:sz w:val="24"/>
          <w:szCs w:val="24"/>
        </w:rPr>
        <w:t xml:space="preserve">. </w:t>
      </w:r>
      <w:r w:rsidR="00402E01" w:rsidRPr="00C74ABA">
        <w:rPr>
          <w:rFonts w:ascii="Times New Roman" w:eastAsia="Times New Roman" w:hAnsi="Times New Roman" w:cs="Times New Roman"/>
          <w:color w:val="0F1115"/>
          <w:sz w:val="24"/>
          <w:szCs w:val="24"/>
        </w:rPr>
        <w:t>The State Party lacks explicit legal prohibitions against forced psychiatric treatment, chemical restraints, physical restraints, and prolonged isolation. Independent monitoring of psychiatric institutions, residential facilities, detention centers, and prisons remains weak</w:t>
      </w:r>
    </w:p>
    <w:p w14:paraId="7BD84572" w14:textId="630B0237" w:rsidR="0055473D" w:rsidRPr="00C74ABA" w:rsidRDefault="00236ADC"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81. </w:t>
      </w:r>
      <w:r w:rsidR="00402E01" w:rsidRPr="00C74ABA">
        <w:rPr>
          <w:rFonts w:ascii="Times New Roman" w:eastAsia="Times New Roman" w:hAnsi="Times New Roman" w:cs="Times New Roman"/>
          <w:color w:val="0F1115"/>
          <w:sz w:val="24"/>
          <w:szCs w:val="24"/>
        </w:rPr>
        <w:t>Persons with psychosocial and intellectual disabilities continue to face risks of abuse and degrading treatment in psychiatric facilities, traditional healing centers, religious institutions, and other institutions. Information regarding complaints, investigations, prosecutions, and remedies for victims is largely unavailable.</w:t>
      </w:r>
    </w:p>
    <w:p w14:paraId="53211C57" w14:textId="3860F3D6" w:rsidR="007E0C5D" w:rsidRPr="00C74ABA" w:rsidRDefault="00236ADC"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 xml:space="preserve">82. </w:t>
      </w:r>
      <w:r w:rsidR="00402E01" w:rsidRPr="00C74ABA">
        <w:rPr>
          <w:rFonts w:ascii="Times New Roman" w:eastAsia="Times New Roman" w:hAnsi="Times New Roman" w:cs="Times New Roman"/>
          <w:color w:val="0F1115"/>
          <w:sz w:val="24"/>
          <w:szCs w:val="24"/>
        </w:rPr>
        <w:t>The State Party has not demonstrated the existence of effective safeguards against coercive practices nor independent monitoring mechanisms capable of identifying and preventing abuse.</w:t>
      </w:r>
    </w:p>
    <w:p w14:paraId="458324A1" w14:textId="7A773C3E" w:rsidR="007E0C5D"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color w:val="0F1115"/>
          <w:sz w:val="24"/>
          <w:szCs w:val="24"/>
        </w:rPr>
        <w:t>Evidence:</w:t>
      </w:r>
      <w:r w:rsidRPr="00C74ABA">
        <w:rPr>
          <w:rFonts w:ascii="Times New Roman" w:eastAsia="Times New Roman" w:hAnsi="Times New Roman" w:cs="Times New Roman"/>
          <w:color w:val="0F1115"/>
          <w:sz w:val="24"/>
          <w:szCs w:val="24"/>
        </w:rPr>
        <w:t xml:space="preserve"> UN Special </w:t>
      </w:r>
      <w:r w:rsidR="00FB10C6" w:rsidRPr="00C74ABA">
        <w:rPr>
          <w:rFonts w:ascii="Times New Roman" w:eastAsia="Times New Roman" w:hAnsi="Times New Roman" w:cs="Times New Roman"/>
          <w:color w:val="0F1115"/>
          <w:sz w:val="24"/>
          <w:szCs w:val="24"/>
        </w:rPr>
        <w:t>Report</w:t>
      </w:r>
      <w:r w:rsidRPr="00C74ABA">
        <w:rPr>
          <w:rFonts w:ascii="Times New Roman" w:eastAsia="Times New Roman" w:hAnsi="Times New Roman" w:cs="Times New Roman"/>
          <w:color w:val="0F1115"/>
          <w:sz w:val="24"/>
          <w:szCs w:val="24"/>
        </w:rPr>
        <w:t xml:space="preserve"> on Torture (Report on State Party, 2018) highlighted forced psychiatric treatment and use of restraints in institutions. </w:t>
      </w:r>
    </w:p>
    <w:p w14:paraId="68527F75" w14:textId="235BFC75" w:rsidR="00402E01" w:rsidRPr="00C74ABA" w:rsidRDefault="00974100" w:rsidP="00C74ABA">
      <w:pPr>
        <w:shd w:val="clear" w:color="auto" w:fill="FFFFFF"/>
        <w:spacing w:before="120" w:after="120" w:line="276" w:lineRule="auto"/>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83.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3FF09C1F" w14:textId="77777777" w:rsidR="00402E01" w:rsidRPr="00C74ABA" w:rsidRDefault="00402E01" w:rsidP="00C74ABA">
      <w:pPr>
        <w:numPr>
          <w:ilvl w:val="0"/>
          <w:numId w:val="1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Explicitly prohibit forced treatment, chemical restraints, physical restraints, and seclusion in all settings.</w:t>
      </w:r>
    </w:p>
    <w:p w14:paraId="0CA22B54" w14:textId="77777777" w:rsidR="00402E01" w:rsidRPr="00C74ABA" w:rsidRDefault="00402E01" w:rsidP="00C74ABA">
      <w:pPr>
        <w:numPr>
          <w:ilvl w:val="0"/>
          <w:numId w:val="1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an independent monitoring mechanism consistent with the Optional Protocol to the Convention against Torture standards with authority to conduct regular and unannounced inspections.</w:t>
      </w:r>
    </w:p>
    <w:p w14:paraId="4464F5BB" w14:textId="77777777" w:rsidR="00402E01" w:rsidRPr="00C74ABA" w:rsidRDefault="00402E01" w:rsidP="00C74ABA">
      <w:pPr>
        <w:numPr>
          <w:ilvl w:val="0"/>
          <w:numId w:val="1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effective complaint mechanisms and access to remedies for victims.</w:t>
      </w:r>
    </w:p>
    <w:p w14:paraId="390368F5" w14:textId="7E6E1CE9" w:rsidR="000D5018" w:rsidRPr="00C74ABA" w:rsidRDefault="000D5018" w:rsidP="00C74ABA">
      <w:pPr>
        <w:numPr>
          <w:ilvl w:val="0"/>
          <w:numId w:val="1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Establish an </w:t>
      </w:r>
      <w:r w:rsidR="00EE108E" w:rsidRPr="00C74ABA">
        <w:rPr>
          <w:rFonts w:ascii="Times New Roman" w:eastAsia="Times New Roman" w:hAnsi="Times New Roman" w:cs="Times New Roman"/>
          <w:color w:val="0F1115"/>
          <w:sz w:val="24"/>
          <w:szCs w:val="24"/>
        </w:rPr>
        <w:t>independent oversight mechanism</w:t>
      </w:r>
      <w:r w:rsidRPr="00C74ABA">
        <w:rPr>
          <w:rFonts w:ascii="Times New Roman" w:eastAsia="Times New Roman" w:hAnsi="Times New Roman" w:cs="Times New Roman"/>
          <w:color w:val="0F1115"/>
          <w:sz w:val="24"/>
          <w:szCs w:val="24"/>
        </w:rPr>
        <w:t xml:space="preserve"> with power to investigate allegations.</w:t>
      </w:r>
    </w:p>
    <w:p w14:paraId="7033D3F5" w14:textId="4EC7E08F" w:rsidR="00402E01" w:rsidRPr="00C74ABA" w:rsidRDefault="000D5018" w:rsidP="00C74ABA">
      <w:pPr>
        <w:numPr>
          <w:ilvl w:val="0"/>
          <w:numId w:val="1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w:t>
      </w:r>
      <w:r w:rsidR="00402E01" w:rsidRPr="00C74ABA">
        <w:rPr>
          <w:rFonts w:ascii="Times New Roman" w:eastAsia="Times New Roman" w:hAnsi="Times New Roman" w:cs="Times New Roman"/>
          <w:color w:val="0F1115"/>
          <w:sz w:val="24"/>
          <w:szCs w:val="24"/>
        </w:rPr>
        <w:t>rosecute all cases of torture, abuse, exploitation, and degrading treatment against persons with disabilities.</w:t>
      </w:r>
    </w:p>
    <w:p w14:paraId="2958E9B3" w14:textId="105FAB9C" w:rsidR="00750296" w:rsidRPr="00C74ABA" w:rsidRDefault="00402E01" w:rsidP="00C74ABA">
      <w:pPr>
        <w:pStyle w:val="Heading2"/>
        <w:spacing w:line="276" w:lineRule="auto"/>
        <w:rPr>
          <w:rFonts w:ascii="Times New Roman" w:hAnsi="Times New Roman" w:cs="Times New Roman"/>
          <w:szCs w:val="24"/>
        </w:rPr>
      </w:pPr>
      <w:bookmarkStart w:id="17" w:name="_Toc233985468"/>
      <w:r w:rsidRPr="00C74ABA">
        <w:rPr>
          <w:rFonts w:ascii="Times New Roman" w:hAnsi="Times New Roman" w:cs="Times New Roman"/>
          <w:szCs w:val="24"/>
        </w:rPr>
        <w:t xml:space="preserve">ARTICLE 16: FREEDOM </w:t>
      </w:r>
      <w:r w:rsidR="00A12164" w:rsidRPr="00C74ABA">
        <w:rPr>
          <w:rFonts w:ascii="Times New Roman" w:hAnsi="Times New Roman" w:cs="Times New Roman"/>
          <w:szCs w:val="24"/>
        </w:rPr>
        <w:t xml:space="preserve">  </w:t>
      </w:r>
      <w:r w:rsidR="00750296" w:rsidRPr="00C74ABA">
        <w:rPr>
          <w:rFonts w:ascii="Times New Roman" w:hAnsi="Times New Roman" w:cs="Times New Roman"/>
          <w:szCs w:val="24"/>
        </w:rPr>
        <w:t>FROM EXPLOITATION</w:t>
      </w:r>
      <w:r w:rsidRPr="00C74ABA">
        <w:rPr>
          <w:rFonts w:ascii="Times New Roman" w:hAnsi="Times New Roman" w:cs="Times New Roman"/>
          <w:szCs w:val="24"/>
        </w:rPr>
        <w:t xml:space="preserve">, </w:t>
      </w:r>
      <w:r w:rsidR="00750296" w:rsidRPr="00C74ABA">
        <w:rPr>
          <w:rFonts w:ascii="Times New Roman" w:hAnsi="Times New Roman" w:cs="Times New Roman"/>
          <w:szCs w:val="24"/>
        </w:rPr>
        <w:t>VIOLENCE AND ABUSE</w:t>
      </w:r>
      <w:bookmarkEnd w:id="17"/>
    </w:p>
    <w:p w14:paraId="1C0C99D2" w14:textId="074AAF8C" w:rsidR="000D5018" w:rsidRPr="00C74ABA" w:rsidRDefault="00536F2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84. </w:t>
      </w:r>
      <w:r w:rsidR="000D5018" w:rsidRPr="00C74ABA">
        <w:rPr>
          <w:rFonts w:ascii="Times New Roman" w:eastAsia="Times New Roman" w:hAnsi="Times New Roman" w:cs="Times New Roman"/>
          <w:color w:val="0F1115"/>
          <w:sz w:val="24"/>
          <w:szCs w:val="24"/>
        </w:rPr>
        <w:t>The report concedes that "no specific law is yet adopted to address the protection of children with disabilities against abandonment, neglect and mistreatment, including through the support of parents of children with disabilities.</w:t>
      </w:r>
      <w:r w:rsidR="000D5018" w:rsidRPr="00C74ABA">
        <w:rPr>
          <w:rFonts w:ascii="Times New Roman" w:hAnsi="Times New Roman" w:cs="Times New Roman"/>
          <w:sz w:val="24"/>
          <w:szCs w:val="24"/>
        </w:rPr>
        <w:t xml:space="preserve"> </w:t>
      </w:r>
      <w:r w:rsidR="000D5018" w:rsidRPr="00C74ABA">
        <w:rPr>
          <w:rFonts w:ascii="Times New Roman" w:eastAsia="Times New Roman" w:hAnsi="Times New Roman" w:cs="Times New Roman"/>
          <w:color w:val="0F1115"/>
          <w:sz w:val="24"/>
          <w:szCs w:val="24"/>
        </w:rPr>
        <w:t xml:space="preserve">It didn’t </w:t>
      </w:r>
      <w:r w:rsidR="000E0CAC" w:rsidRPr="00C74ABA">
        <w:rPr>
          <w:rFonts w:ascii="Times New Roman" w:eastAsia="Times New Roman" w:hAnsi="Times New Roman" w:cs="Times New Roman"/>
          <w:color w:val="0F1115"/>
          <w:sz w:val="24"/>
          <w:szCs w:val="24"/>
        </w:rPr>
        <w:t>identify no</w:t>
      </w:r>
      <w:r w:rsidR="000D5018" w:rsidRPr="00C74ABA">
        <w:rPr>
          <w:rFonts w:ascii="Times New Roman" w:eastAsia="Times New Roman" w:hAnsi="Times New Roman" w:cs="Times New Roman"/>
          <w:color w:val="0F1115"/>
          <w:sz w:val="24"/>
          <w:szCs w:val="24"/>
        </w:rPr>
        <w:t xml:space="preserve"> specific measures to prevent violence and abuse against persons with disabilities, no training programs for law enforcement or social workers, no accessible reporting mechanisms, and no support services for victims of violence.</w:t>
      </w:r>
    </w:p>
    <w:p w14:paraId="66069CAA" w14:textId="79C40B15" w:rsidR="00402E01" w:rsidRPr="00C74ABA" w:rsidRDefault="00536F2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85. </w:t>
      </w:r>
      <w:r w:rsidR="00402E01" w:rsidRPr="00C74ABA">
        <w:rPr>
          <w:rFonts w:ascii="Times New Roman" w:eastAsia="Times New Roman" w:hAnsi="Times New Roman" w:cs="Times New Roman"/>
          <w:color w:val="0F1115"/>
          <w:sz w:val="24"/>
          <w:szCs w:val="24"/>
        </w:rPr>
        <w:t>Women, girls, and children with disabilities continue to face heightened risks of violence, abuse, exploitation, neglect, and gender-based violence. Existing protection mechanisms remain inaccessible for many persons with disabilities due to communication, information, physical, and attitudinal barriers.</w:t>
      </w:r>
    </w:p>
    <w:p w14:paraId="26B50824" w14:textId="6DD3FFDC" w:rsidR="00402E01" w:rsidRPr="00C74ABA" w:rsidRDefault="00536F2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86. </w:t>
      </w:r>
      <w:r w:rsidR="00402E01" w:rsidRPr="00C74ABA">
        <w:rPr>
          <w:rFonts w:ascii="Times New Roman" w:eastAsia="Times New Roman" w:hAnsi="Times New Roman" w:cs="Times New Roman"/>
          <w:color w:val="0F1115"/>
          <w:sz w:val="24"/>
          <w:szCs w:val="24"/>
        </w:rPr>
        <w:t>One-Stop Centers, shelters, hotlines, and referral systems generally lack disability-inclusive services. Sign language interpretation, accessible communication formats, and reasonable accommodation are rarely available. Service gaps are particularly severe in rural and remote areas.</w:t>
      </w:r>
    </w:p>
    <w:p w14:paraId="0A061384" w14:textId="424AD306" w:rsidR="00402E01" w:rsidRPr="00C74ABA" w:rsidRDefault="00536F25"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lastRenderedPageBreak/>
        <w:t xml:space="preserve">87. </w:t>
      </w:r>
      <w:r w:rsidR="00402E01" w:rsidRPr="00C74ABA">
        <w:rPr>
          <w:rFonts w:ascii="Times New Roman" w:eastAsia="Times New Roman" w:hAnsi="Times New Roman" w:cs="Times New Roman"/>
          <w:color w:val="0F1115"/>
          <w:sz w:val="24"/>
          <w:szCs w:val="24"/>
        </w:rPr>
        <w:t>Reliable disability-disaggregated data on violence remains unavailable, limiting evidence-based policy development and effective monitoring.</w:t>
      </w:r>
    </w:p>
    <w:p w14:paraId="3965B5E1" w14:textId="54999FB8" w:rsidR="00C1383D" w:rsidRPr="00C74ABA" w:rsidRDefault="00536F2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88. </w:t>
      </w:r>
      <w:r w:rsidR="00402E01" w:rsidRPr="00C74ABA">
        <w:rPr>
          <w:rFonts w:ascii="Times New Roman" w:eastAsia="Times New Roman" w:hAnsi="Times New Roman" w:cs="Times New Roman"/>
          <w:color w:val="0F1115"/>
          <w:sz w:val="24"/>
          <w:szCs w:val="24"/>
        </w:rPr>
        <w:t>Evidence: UNICEF reported women and girls with disabilities faced heightened risks of sexual violence, with shelters lacking accessible services</w:t>
      </w:r>
      <w:r w:rsidR="007E0C5D" w:rsidRPr="00C74ABA">
        <w:rPr>
          <w:rStyle w:val="FootnoteReference"/>
          <w:rFonts w:ascii="Times New Roman" w:eastAsia="Times New Roman" w:hAnsi="Times New Roman" w:cs="Times New Roman"/>
          <w:color w:val="0F1115"/>
          <w:sz w:val="24"/>
          <w:szCs w:val="24"/>
        </w:rPr>
        <w:footnoteReference w:id="10"/>
      </w:r>
      <w:r w:rsidR="00402E01" w:rsidRPr="00C74ABA">
        <w:rPr>
          <w:rFonts w:ascii="Times New Roman" w:eastAsia="Times New Roman" w:hAnsi="Times New Roman" w:cs="Times New Roman"/>
          <w:color w:val="0F1115"/>
          <w:sz w:val="24"/>
          <w:szCs w:val="24"/>
        </w:rPr>
        <w:t xml:space="preserve">. </w:t>
      </w:r>
    </w:p>
    <w:p w14:paraId="182F71AD" w14:textId="0B1A701E" w:rsidR="00402E01" w:rsidRPr="00C74ABA" w:rsidRDefault="00536F25" w:rsidP="00C74ABA">
      <w:pPr>
        <w:shd w:val="clear" w:color="auto" w:fill="FFFFFF"/>
        <w:spacing w:before="120" w:after="120" w:line="276" w:lineRule="auto"/>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89.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3F1DA1E0" w14:textId="4D872E4A" w:rsidR="000D5018" w:rsidRPr="00C74ABA" w:rsidRDefault="000D5018"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Enact specific legislation to protect children with disabilities from violence and abuse</w:t>
      </w:r>
    </w:p>
    <w:p w14:paraId="6F28BCFB" w14:textId="1DF6F392" w:rsidR="00402E01" w:rsidRPr="00C74ABA" w:rsidRDefault="000D5018"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accessible protection and complaint mechanisms for all persons with disabilities</w:t>
      </w:r>
      <w:r w:rsidR="00402E01" w:rsidRPr="00C74ABA">
        <w:rPr>
          <w:rFonts w:ascii="Times New Roman" w:eastAsia="Times New Roman" w:hAnsi="Times New Roman" w:cs="Times New Roman"/>
          <w:color w:val="0F1115"/>
          <w:sz w:val="24"/>
          <w:szCs w:val="24"/>
        </w:rPr>
        <w:t>.</w:t>
      </w:r>
    </w:p>
    <w:p w14:paraId="08E6DFCC" w14:textId="77777777" w:rsidR="00402E01" w:rsidRPr="00C74ABA" w:rsidRDefault="00402E01"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Integrate disability inclusion into national gender-based violence strategies and programs.</w:t>
      </w:r>
    </w:p>
    <w:p w14:paraId="1C245D45" w14:textId="77777777" w:rsidR="00402E01" w:rsidRPr="00C74ABA" w:rsidRDefault="00402E01"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accessible services and shelters in rural and underserved areas.</w:t>
      </w:r>
    </w:p>
    <w:p w14:paraId="3A1AD079" w14:textId="77777777" w:rsidR="00402E01" w:rsidRPr="00C74ABA" w:rsidRDefault="00402E01"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Collect and publish disability-disaggregated data on violence, abuse, and exploitation.</w:t>
      </w:r>
    </w:p>
    <w:p w14:paraId="3E5B2C27" w14:textId="32898891" w:rsidR="00881D3A" w:rsidRPr="00C74ABA" w:rsidRDefault="00402E01" w:rsidP="00C74ABA">
      <w:pPr>
        <w:numPr>
          <w:ilvl w:val="0"/>
          <w:numId w:val="1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prevention, reporting, investigation, and victim-support mechanisms.</w:t>
      </w:r>
    </w:p>
    <w:p w14:paraId="0900491C" w14:textId="1CCB4D24" w:rsidR="00750296" w:rsidRPr="00C74ABA" w:rsidRDefault="00402E01" w:rsidP="00C74ABA">
      <w:pPr>
        <w:pStyle w:val="Heading2"/>
        <w:spacing w:line="276" w:lineRule="auto"/>
        <w:rPr>
          <w:rFonts w:ascii="Times New Roman" w:hAnsi="Times New Roman" w:cs="Times New Roman"/>
          <w:szCs w:val="24"/>
        </w:rPr>
      </w:pPr>
      <w:bookmarkStart w:id="18" w:name="_Toc233985469"/>
      <w:r w:rsidRPr="00C74ABA">
        <w:rPr>
          <w:rFonts w:ascii="Times New Roman" w:hAnsi="Times New Roman" w:cs="Times New Roman"/>
          <w:szCs w:val="24"/>
        </w:rPr>
        <w:t>ARTICLE 17: PROTECTING THE INTEGRITY OF THE PERSON</w:t>
      </w:r>
      <w:bookmarkEnd w:id="18"/>
    </w:p>
    <w:p w14:paraId="05FA1C86" w14:textId="51E2028D" w:rsidR="00FC3357" w:rsidRPr="00C74ABA" w:rsidRDefault="00DC2BC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90. </w:t>
      </w:r>
      <w:r w:rsidR="00FC3357" w:rsidRPr="00C74ABA">
        <w:rPr>
          <w:rFonts w:ascii="Times New Roman" w:eastAsia="Times New Roman" w:hAnsi="Times New Roman" w:cs="Times New Roman"/>
          <w:color w:val="0F1115"/>
          <w:sz w:val="24"/>
          <w:szCs w:val="24"/>
        </w:rPr>
        <w:t xml:space="preserve">The state report provides no information on protecting the integrity of the person. It does not address forced sterilization of </w:t>
      </w:r>
      <w:proofErr w:type="gramStart"/>
      <w:r w:rsidR="00FC3357" w:rsidRPr="00C74ABA">
        <w:rPr>
          <w:rFonts w:ascii="Times New Roman" w:eastAsia="Times New Roman" w:hAnsi="Times New Roman" w:cs="Times New Roman"/>
          <w:color w:val="0F1115"/>
          <w:sz w:val="24"/>
          <w:szCs w:val="24"/>
        </w:rPr>
        <w:t>persons</w:t>
      </w:r>
      <w:proofErr w:type="gramEnd"/>
      <w:r w:rsidR="00FC3357" w:rsidRPr="00C74ABA">
        <w:rPr>
          <w:rFonts w:ascii="Times New Roman" w:eastAsia="Times New Roman" w:hAnsi="Times New Roman" w:cs="Times New Roman"/>
          <w:color w:val="0F1115"/>
          <w:sz w:val="24"/>
          <w:szCs w:val="24"/>
        </w:rPr>
        <w:t xml:space="preserve"> with disabilities, involuntary medical </w:t>
      </w:r>
      <w:proofErr w:type="gramStart"/>
      <w:r w:rsidR="00FC3357" w:rsidRPr="00C74ABA">
        <w:rPr>
          <w:rFonts w:ascii="Times New Roman" w:eastAsia="Times New Roman" w:hAnsi="Times New Roman" w:cs="Times New Roman"/>
          <w:color w:val="0F1115"/>
          <w:sz w:val="24"/>
          <w:szCs w:val="24"/>
        </w:rPr>
        <w:t>treatment,  lack</w:t>
      </w:r>
      <w:proofErr w:type="gramEnd"/>
      <w:r w:rsidR="00FC3357" w:rsidRPr="00C74ABA">
        <w:rPr>
          <w:rFonts w:ascii="Times New Roman" w:eastAsia="Times New Roman" w:hAnsi="Times New Roman" w:cs="Times New Roman"/>
          <w:color w:val="0F1115"/>
          <w:sz w:val="24"/>
          <w:szCs w:val="24"/>
        </w:rPr>
        <w:t xml:space="preserve"> of free and informed consent and protection from medical exp</w:t>
      </w:r>
      <w:r w:rsidR="00881D3A" w:rsidRPr="00C74ABA">
        <w:rPr>
          <w:rFonts w:ascii="Times New Roman" w:eastAsia="Times New Roman" w:hAnsi="Times New Roman" w:cs="Times New Roman"/>
          <w:color w:val="0F1115"/>
          <w:sz w:val="24"/>
          <w:szCs w:val="24"/>
        </w:rPr>
        <w:t>erimentation.</w:t>
      </w:r>
    </w:p>
    <w:p w14:paraId="2DB5A329" w14:textId="26886D9F" w:rsidR="00FC3357" w:rsidRPr="00C74ABA" w:rsidRDefault="00DC2BC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91. </w:t>
      </w:r>
      <w:r w:rsidR="00402E01" w:rsidRPr="00C74ABA">
        <w:rPr>
          <w:rFonts w:ascii="Times New Roman" w:eastAsia="Times New Roman" w:hAnsi="Times New Roman" w:cs="Times New Roman"/>
          <w:color w:val="0F1115"/>
          <w:sz w:val="24"/>
          <w:szCs w:val="24"/>
        </w:rPr>
        <w:t>The legal framework does not adequately guarantee free and informed consent for medical and health-related interventions. Persons with disabilities, particularly those under guardianship arrangements, remain vulnerable to coercive medical treatment and other interventions undertaken</w:t>
      </w:r>
      <w:r w:rsidR="00881D3A" w:rsidRPr="00C74ABA">
        <w:rPr>
          <w:rFonts w:ascii="Times New Roman" w:eastAsia="Times New Roman" w:hAnsi="Times New Roman" w:cs="Times New Roman"/>
          <w:color w:val="0F1115"/>
          <w:sz w:val="24"/>
          <w:szCs w:val="24"/>
        </w:rPr>
        <w:t xml:space="preserve"> without their genuine consent.</w:t>
      </w:r>
    </w:p>
    <w:p w14:paraId="2C411EA8" w14:textId="358795F2" w:rsidR="00FC3357" w:rsidRPr="00C74ABA" w:rsidRDefault="00DC2BC5"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92. </w:t>
      </w:r>
      <w:r w:rsidR="00402E01" w:rsidRPr="00C74ABA">
        <w:rPr>
          <w:rFonts w:ascii="Times New Roman" w:eastAsia="Times New Roman" w:hAnsi="Times New Roman" w:cs="Times New Roman"/>
          <w:color w:val="0F1115"/>
          <w:sz w:val="24"/>
          <w:szCs w:val="24"/>
        </w:rPr>
        <w:t>Safeguards protecting bodily and mental integrity remain insufficient, and accountability mech</w:t>
      </w:r>
      <w:r w:rsidR="00881D3A" w:rsidRPr="00C74ABA">
        <w:rPr>
          <w:rFonts w:ascii="Times New Roman" w:eastAsia="Times New Roman" w:hAnsi="Times New Roman" w:cs="Times New Roman"/>
          <w:color w:val="0F1115"/>
          <w:sz w:val="24"/>
          <w:szCs w:val="24"/>
        </w:rPr>
        <w:t>anisms for violations are weak.</w:t>
      </w:r>
    </w:p>
    <w:p w14:paraId="4791A9D2" w14:textId="2D903BC2" w:rsidR="00FC3357" w:rsidRPr="00C74ABA" w:rsidRDefault="00A02776"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93. </w:t>
      </w:r>
      <w:r w:rsidR="00402E01" w:rsidRPr="00C74ABA">
        <w:rPr>
          <w:rFonts w:ascii="Times New Roman" w:eastAsia="Times New Roman" w:hAnsi="Times New Roman" w:cs="Times New Roman"/>
          <w:color w:val="0F1115"/>
          <w:sz w:val="24"/>
          <w:szCs w:val="24"/>
        </w:rPr>
        <w:t xml:space="preserve">Evidence: A 2017 study found persons with disabilities subjected to medical interventions without informed consent, especially under guardianship. </w:t>
      </w:r>
      <w:r w:rsidR="00FC3357" w:rsidRPr="00C74ABA">
        <w:rPr>
          <w:rStyle w:val="FootnoteReference"/>
          <w:rFonts w:ascii="Times New Roman" w:eastAsia="Times New Roman" w:hAnsi="Times New Roman" w:cs="Times New Roman"/>
          <w:color w:val="0F1115"/>
          <w:sz w:val="24"/>
          <w:szCs w:val="24"/>
        </w:rPr>
        <w:footnoteReference w:id="11"/>
      </w:r>
    </w:p>
    <w:p w14:paraId="1936DA7D" w14:textId="704EA325" w:rsidR="00402E01"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Testimony: Women reported undergoing sterilization without consultation </w:t>
      </w:r>
      <w:r w:rsidR="00FC3357" w:rsidRPr="00C74ABA">
        <w:rPr>
          <w:rStyle w:val="FootnoteReference"/>
          <w:rFonts w:ascii="Times New Roman" w:eastAsia="Times New Roman" w:hAnsi="Times New Roman" w:cs="Times New Roman"/>
          <w:color w:val="0F1115"/>
          <w:sz w:val="24"/>
          <w:szCs w:val="24"/>
        </w:rPr>
        <w:footnoteReference w:id="12"/>
      </w:r>
    </w:p>
    <w:p w14:paraId="14D94922" w14:textId="2A3263BF" w:rsidR="00402E01" w:rsidRPr="00C74ABA" w:rsidRDefault="00A02776" w:rsidP="00C74ABA">
      <w:pPr>
        <w:shd w:val="clear" w:color="auto" w:fill="FFFFFF"/>
        <w:spacing w:before="120" w:after="120" w:line="276" w:lineRule="auto"/>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94.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6ED7680D" w14:textId="77777777" w:rsidR="00402E01" w:rsidRPr="00C74ABA" w:rsidRDefault="00402E01" w:rsidP="00C74ABA">
      <w:pPr>
        <w:numPr>
          <w:ilvl w:val="0"/>
          <w:numId w:val="1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Guarantee free, prior, and informed consent for all medical and health-related interventions.</w:t>
      </w:r>
    </w:p>
    <w:p w14:paraId="58BFBE98" w14:textId="77777777" w:rsidR="00402E01" w:rsidRPr="00C74ABA" w:rsidRDefault="00402E01" w:rsidP="00C74ABA">
      <w:pPr>
        <w:numPr>
          <w:ilvl w:val="0"/>
          <w:numId w:val="1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Prohibit substituted consent by guardians or third parties where it overrides the will and preferences of persons with disabilities.</w:t>
      </w:r>
    </w:p>
    <w:p w14:paraId="4EFFC16F" w14:textId="77777777" w:rsidR="00402E01" w:rsidRPr="00C74ABA" w:rsidRDefault="00402E01" w:rsidP="00C74ABA">
      <w:pPr>
        <w:numPr>
          <w:ilvl w:val="0"/>
          <w:numId w:val="1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Establish monitoring and accountability mechanisms to address violations of bodily integrity.</w:t>
      </w:r>
    </w:p>
    <w:p w14:paraId="2AE7642B" w14:textId="2E8DF200" w:rsidR="00402E01" w:rsidRPr="00C74ABA" w:rsidRDefault="00402E01" w:rsidP="00C74ABA">
      <w:pPr>
        <w:numPr>
          <w:ilvl w:val="0"/>
          <w:numId w:val="1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accessible information to support informed healthcare decisions.</w:t>
      </w:r>
    </w:p>
    <w:p w14:paraId="69CADCD4" w14:textId="77777777" w:rsidR="00402E01" w:rsidRPr="00C74ABA" w:rsidRDefault="00402E01" w:rsidP="00C74ABA">
      <w:pPr>
        <w:pStyle w:val="Heading2"/>
        <w:spacing w:line="276" w:lineRule="auto"/>
        <w:rPr>
          <w:rFonts w:ascii="Times New Roman" w:hAnsi="Times New Roman" w:cs="Times New Roman"/>
          <w:szCs w:val="24"/>
        </w:rPr>
      </w:pPr>
      <w:bookmarkStart w:id="19" w:name="_Toc233985470"/>
      <w:r w:rsidRPr="00C74ABA">
        <w:rPr>
          <w:rFonts w:ascii="Times New Roman" w:hAnsi="Times New Roman" w:cs="Times New Roman"/>
          <w:szCs w:val="24"/>
        </w:rPr>
        <w:t>ARTICLE 18: LIBERTY OF MOVEMENT AND NATIONALITY</w:t>
      </w:r>
      <w:bookmarkEnd w:id="19"/>
    </w:p>
    <w:p w14:paraId="52392683" w14:textId="75E42844" w:rsidR="00FC3357" w:rsidRPr="00C74ABA" w:rsidRDefault="00F47C33" w:rsidP="00C74ABA">
      <w:pPr>
        <w:shd w:val="clear" w:color="auto" w:fill="FFFFFF"/>
        <w:spacing w:before="120" w:after="120" w:line="276" w:lineRule="auto"/>
        <w:jc w:val="both"/>
        <w:rPr>
          <w:rFonts w:ascii="Times New Roman" w:hAnsi="Times New Roman" w:cs="Times New Roman"/>
          <w:sz w:val="24"/>
          <w:szCs w:val="24"/>
        </w:rPr>
      </w:pPr>
      <w:r w:rsidRPr="00C74ABA">
        <w:rPr>
          <w:rFonts w:ascii="Times New Roman" w:eastAsia="Times New Roman" w:hAnsi="Times New Roman" w:cs="Times New Roman"/>
          <w:color w:val="0F1115"/>
          <w:sz w:val="24"/>
          <w:szCs w:val="24"/>
        </w:rPr>
        <w:t xml:space="preserve">94. </w:t>
      </w:r>
      <w:r w:rsidR="00402E01" w:rsidRPr="00C74ABA">
        <w:rPr>
          <w:rFonts w:ascii="Times New Roman" w:eastAsia="Times New Roman" w:hAnsi="Times New Roman" w:cs="Times New Roman"/>
          <w:color w:val="0F1115"/>
          <w:sz w:val="24"/>
          <w:szCs w:val="24"/>
        </w:rPr>
        <w:t>Persons with disabilities, particularly those living in rural, pastoralist, and remote communities, continue to face barriers in obtaining birth certificates, national identification cards, and other civil documentation.</w:t>
      </w:r>
      <w:r w:rsidR="00FC3357" w:rsidRPr="00C74ABA">
        <w:rPr>
          <w:rFonts w:ascii="Times New Roman" w:hAnsi="Times New Roman" w:cs="Times New Roman"/>
          <w:sz w:val="24"/>
          <w:szCs w:val="24"/>
        </w:rPr>
        <w:t xml:space="preserve"> </w:t>
      </w:r>
    </w:p>
    <w:p w14:paraId="15D9BF15" w14:textId="48F828CC" w:rsidR="00402E01" w:rsidRPr="00C74ABA" w:rsidRDefault="00F47C3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95. </w:t>
      </w:r>
      <w:r w:rsidR="00FC3357" w:rsidRPr="00C74ABA">
        <w:rPr>
          <w:rFonts w:ascii="Times New Roman" w:eastAsia="Times New Roman" w:hAnsi="Times New Roman" w:cs="Times New Roman"/>
          <w:color w:val="0F1115"/>
          <w:sz w:val="24"/>
          <w:szCs w:val="24"/>
        </w:rPr>
        <w:t xml:space="preserve">The State Party report provides limited information on Article 18 compliance. It does not address whether persons with disabilities face barriers in obtaining identity documents, registration of children with disabilities at birth, freedom of movement and nationality rights. </w:t>
      </w:r>
      <w:r w:rsidR="00AB3747" w:rsidRPr="00C74ABA">
        <w:rPr>
          <w:rFonts w:ascii="Times New Roman" w:eastAsia="Times New Roman" w:hAnsi="Times New Roman" w:cs="Times New Roman"/>
          <w:color w:val="0F1115"/>
          <w:sz w:val="24"/>
          <w:szCs w:val="24"/>
        </w:rPr>
        <w:t>Furthermore, information</w:t>
      </w:r>
      <w:r w:rsidR="00402E01" w:rsidRPr="00C74ABA">
        <w:rPr>
          <w:rFonts w:ascii="Times New Roman" w:eastAsia="Times New Roman" w:hAnsi="Times New Roman" w:cs="Times New Roman"/>
          <w:color w:val="0F1115"/>
          <w:sz w:val="24"/>
          <w:szCs w:val="24"/>
        </w:rPr>
        <w:t xml:space="preserve"> </w:t>
      </w:r>
      <w:r w:rsidR="00FC3357" w:rsidRPr="00C74ABA">
        <w:rPr>
          <w:rFonts w:ascii="Times New Roman" w:eastAsia="Times New Roman" w:hAnsi="Times New Roman" w:cs="Times New Roman"/>
          <w:color w:val="0F1115"/>
          <w:sz w:val="24"/>
          <w:szCs w:val="24"/>
        </w:rPr>
        <w:t xml:space="preserve">is limited </w:t>
      </w:r>
      <w:r w:rsidR="00402E01" w:rsidRPr="00C74ABA">
        <w:rPr>
          <w:rFonts w:ascii="Times New Roman" w:eastAsia="Times New Roman" w:hAnsi="Times New Roman" w:cs="Times New Roman"/>
          <w:color w:val="0F1115"/>
          <w:sz w:val="24"/>
          <w:szCs w:val="24"/>
        </w:rPr>
        <w:t>on measures to ensure accessibility within civil registration systems. Refugees, internally displaced persons, and persons affected by conflict face additional obstacles in accessing documentation and identity registration.</w:t>
      </w:r>
    </w:p>
    <w:p w14:paraId="7B3C29B5" w14:textId="0C9E44C7" w:rsidR="00FC3357" w:rsidRPr="00C74ABA" w:rsidRDefault="00F47C3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96. </w:t>
      </w:r>
      <w:r w:rsidR="00402E01" w:rsidRPr="00C74ABA">
        <w:rPr>
          <w:rFonts w:ascii="Times New Roman" w:eastAsia="Times New Roman" w:hAnsi="Times New Roman" w:cs="Times New Roman"/>
          <w:color w:val="0F1115"/>
          <w:sz w:val="24"/>
          <w:szCs w:val="24"/>
        </w:rPr>
        <w:t>Lack of civil documentation undermines access to education, healthcare, social protection, humanitarian assistance, voting rights, and legal recognition.</w:t>
      </w:r>
    </w:p>
    <w:p w14:paraId="3B959633" w14:textId="115148F6" w:rsidR="00FC3357" w:rsidRPr="00C74ABA" w:rsidRDefault="00F507DA"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 xml:space="preserve">97. </w:t>
      </w:r>
      <w:r w:rsidR="00402E01" w:rsidRPr="00C74ABA">
        <w:rPr>
          <w:rFonts w:ascii="Times New Roman" w:eastAsia="Times New Roman" w:hAnsi="Times New Roman" w:cs="Times New Roman"/>
          <w:b/>
          <w:bCs/>
          <w:sz w:val="24"/>
          <w:szCs w:val="24"/>
        </w:rPr>
        <w:t>Evidence:</w:t>
      </w:r>
      <w:r w:rsidR="00402E01" w:rsidRPr="00C74ABA">
        <w:rPr>
          <w:rFonts w:ascii="Times New Roman" w:eastAsia="Times New Roman" w:hAnsi="Times New Roman" w:cs="Times New Roman"/>
          <w:sz w:val="24"/>
          <w:szCs w:val="24"/>
        </w:rPr>
        <w:t xml:space="preserve"> UNHCR documented barriers for refugees and IDPs with disabilities in accessing civil documentation</w:t>
      </w:r>
      <w:r w:rsidR="00FC3357" w:rsidRPr="00C74ABA">
        <w:rPr>
          <w:rStyle w:val="FootnoteReference"/>
          <w:rFonts w:ascii="Times New Roman" w:eastAsia="Times New Roman" w:hAnsi="Times New Roman" w:cs="Times New Roman"/>
          <w:sz w:val="24"/>
          <w:szCs w:val="24"/>
        </w:rPr>
        <w:footnoteReference w:id="13"/>
      </w:r>
      <w:r w:rsidR="00402E01" w:rsidRPr="00C74ABA">
        <w:rPr>
          <w:rFonts w:ascii="Times New Roman" w:eastAsia="Times New Roman" w:hAnsi="Times New Roman" w:cs="Times New Roman"/>
          <w:sz w:val="24"/>
          <w:szCs w:val="24"/>
        </w:rPr>
        <w:t xml:space="preserve">. </w:t>
      </w:r>
    </w:p>
    <w:p w14:paraId="74AFF745" w14:textId="2C2BB543" w:rsidR="00FC3357" w:rsidRPr="00C74ABA" w:rsidRDefault="00402E01"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Testimony:</w:t>
      </w:r>
      <w:r w:rsidRPr="00C74ABA">
        <w:rPr>
          <w:rFonts w:ascii="Times New Roman" w:eastAsia="Times New Roman" w:hAnsi="Times New Roman" w:cs="Times New Roman"/>
          <w:sz w:val="24"/>
          <w:szCs w:val="24"/>
        </w:rPr>
        <w:t xml:space="preserve"> Persons with disabilities in rural areas reported exclusion from mobile registration services</w:t>
      </w:r>
      <w:r w:rsidR="00DD697D" w:rsidRPr="00C74ABA">
        <w:rPr>
          <w:rStyle w:val="FootnoteReference"/>
          <w:rFonts w:ascii="Times New Roman" w:eastAsia="Times New Roman" w:hAnsi="Times New Roman" w:cs="Times New Roman"/>
          <w:sz w:val="24"/>
          <w:szCs w:val="24"/>
        </w:rPr>
        <w:footnoteReference w:id="14"/>
      </w:r>
      <w:r w:rsidRPr="00C74ABA">
        <w:rPr>
          <w:rFonts w:ascii="Times New Roman" w:eastAsia="Times New Roman" w:hAnsi="Times New Roman" w:cs="Times New Roman"/>
          <w:sz w:val="24"/>
          <w:szCs w:val="24"/>
        </w:rPr>
        <w:t>.</w:t>
      </w:r>
      <w:r w:rsidR="00881D3A" w:rsidRPr="00C74ABA">
        <w:rPr>
          <w:rFonts w:ascii="Times New Roman" w:eastAsia="Times New Roman" w:hAnsi="Times New Roman" w:cs="Times New Roman"/>
          <w:sz w:val="24"/>
          <w:szCs w:val="24"/>
        </w:rPr>
        <w:t>  </w:t>
      </w:r>
    </w:p>
    <w:p w14:paraId="3F946F27" w14:textId="774D95A9" w:rsidR="00402E01" w:rsidRPr="00C74ABA" w:rsidRDefault="00F507DA" w:rsidP="00C74ABA">
      <w:pPr>
        <w:shd w:val="clear" w:color="auto" w:fill="FFFFFF"/>
        <w:spacing w:before="120" w:after="120" w:line="276" w:lineRule="auto"/>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98.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3C78F533" w14:textId="77777777" w:rsidR="00402E01" w:rsidRPr="00C74ABA" w:rsidRDefault="00402E01" w:rsidP="00C74ABA">
      <w:pPr>
        <w:numPr>
          <w:ilvl w:val="0"/>
          <w:numId w:val="1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accessible and inclusive civil registration systems nationwide.</w:t>
      </w:r>
    </w:p>
    <w:p w14:paraId="07636AB1" w14:textId="77777777" w:rsidR="00402E01" w:rsidRPr="00C74ABA" w:rsidRDefault="00402E01" w:rsidP="00C74ABA">
      <w:pPr>
        <w:numPr>
          <w:ilvl w:val="0"/>
          <w:numId w:val="1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mobile registration services targeting rural and underserved communities.</w:t>
      </w:r>
    </w:p>
    <w:p w14:paraId="0C00AE85" w14:textId="77777777" w:rsidR="00402E01" w:rsidRPr="00C74ABA" w:rsidRDefault="00402E01" w:rsidP="00C74ABA">
      <w:pPr>
        <w:numPr>
          <w:ilvl w:val="0"/>
          <w:numId w:val="1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disability-inclusive registration procedures for refugees and internally displaced persons.</w:t>
      </w:r>
    </w:p>
    <w:p w14:paraId="1133C9DC" w14:textId="77777777" w:rsidR="00402E01" w:rsidRPr="00C74ABA" w:rsidRDefault="00402E01" w:rsidP="00C74ABA">
      <w:pPr>
        <w:numPr>
          <w:ilvl w:val="0"/>
          <w:numId w:val="1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replacement documents are issued promptly and without discrimination.</w:t>
      </w:r>
    </w:p>
    <w:p w14:paraId="7625EA98" w14:textId="6EE6DA4F" w:rsidR="00402E01" w:rsidRPr="00C74ABA" w:rsidRDefault="00402E01" w:rsidP="00C74ABA">
      <w:pPr>
        <w:pStyle w:val="Heading2"/>
        <w:spacing w:line="276" w:lineRule="auto"/>
        <w:rPr>
          <w:rFonts w:ascii="Times New Roman" w:hAnsi="Times New Roman" w:cs="Times New Roman"/>
          <w:szCs w:val="24"/>
        </w:rPr>
      </w:pPr>
      <w:bookmarkStart w:id="20" w:name="_Toc233985471"/>
      <w:r w:rsidRPr="00C74ABA">
        <w:rPr>
          <w:rFonts w:ascii="Times New Roman" w:hAnsi="Times New Roman" w:cs="Times New Roman"/>
          <w:szCs w:val="24"/>
        </w:rPr>
        <w:t>ARTICLE 19: LIVING INDEPENDENTLY AND BEING INCLUDED IN THE COMMUNITY</w:t>
      </w:r>
      <w:bookmarkEnd w:id="20"/>
    </w:p>
    <w:p w14:paraId="27A5C4DA" w14:textId="4EA63A80" w:rsidR="00402E01" w:rsidRPr="00C74ABA" w:rsidRDefault="007E4BD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99. </w:t>
      </w:r>
      <w:r w:rsidR="00402E01" w:rsidRPr="00C74ABA">
        <w:rPr>
          <w:rFonts w:ascii="Times New Roman" w:eastAsia="Times New Roman" w:hAnsi="Times New Roman" w:cs="Times New Roman"/>
          <w:color w:val="0F1115"/>
          <w:sz w:val="24"/>
          <w:szCs w:val="24"/>
        </w:rPr>
        <w:t>The State Party continues to rely heavily on institutional and rehabilitation-based approaches rather than rights-based community inclusion models. Personal assistance services remain virtually unavailable, and no national independent living strategy has been adopted.</w:t>
      </w:r>
    </w:p>
    <w:p w14:paraId="1D7DADCC" w14:textId="3A598B5A" w:rsidR="00402E01" w:rsidRPr="00C74ABA" w:rsidRDefault="007E4BD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 xml:space="preserve">100. </w:t>
      </w:r>
      <w:r w:rsidR="00402E01" w:rsidRPr="00C74ABA">
        <w:rPr>
          <w:rFonts w:ascii="Times New Roman" w:eastAsia="Times New Roman" w:hAnsi="Times New Roman" w:cs="Times New Roman"/>
          <w:color w:val="0F1115"/>
          <w:sz w:val="24"/>
          <w:szCs w:val="24"/>
        </w:rPr>
        <w:t>Community-based support services remain inadequate despite previous recommendations from the Committee. Rehabilitation centers are limited in number, concentrated in urban areas, and often lack trained personnel, assistive technologies, and sustainable funding.</w:t>
      </w:r>
    </w:p>
    <w:p w14:paraId="79813356" w14:textId="0319FC20" w:rsidR="00402E01" w:rsidRPr="00C74ABA" w:rsidRDefault="007E4BD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101.</w:t>
      </w:r>
      <w:r w:rsidR="002804B7" w:rsidRPr="00C74ABA">
        <w:rPr>
          <w:rFonts w:ascii="Times New Roman" w:eastAsia="Times New Roman" w:hAnsi="Times New Roman" w:cs="Times New Roman"/>
          <w:color w:val="0F1115"/>
          <w:sz w:val="24"/>
          <w:szCs w:val="24"/>
        </w:rPr>
        <w:t xml:space="preserve"> </w:t>
      </w:r>
      <w:r w:rsidR="00402E01" w:rsidRPr="00C74ABA">
        <w:rPr>
          <w:rFonts w:ascii="Times New Roman" w:eastAsia="Times New Roman" w:hAnsi="Times New Roman" w:cs="Times New Roman"/>
          <w:color w:val="0F1115"/>
          <w:sz w:val="24"/>
          <w:szCs w:val="24"/>
        </w:rPr>
        <w:t>Persons with disabilities in rural areas experience particularly severe exclusion from community support services, accessible housing, transportation, and social participation opportunities.</w:t>
      </w:r>
    </w:p>
    <w:p w14:paraId="45AEFF0C" w14:textId="203E89A9" w:rsidR="00DD697D"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Evidence:</w:t>
      </w:r>
      <w:r w:rsidRPr="00C74ABA">
        <w:rPr>
          <w:rFonts w:ascii="Times New Roman" w:eastAsia="Times New Roman" w:hAnsi="Times New Roman" w:cs="Times New Roman"/>
          <w:color w:val="0F1115"/>
          <w:sz w:val="24"/>
          <w:szCs w:val="24"/>
        </w:rPr>
        <w:t xml:space="preserve"> EHRC found the State Party relied on institutional rehabilitation rather than community-based support</w:t>
      </w:r>
      <w:r w:rsidR="00DD697D" w:rsidRPr="00C74ABA">
        <w:rPr>
          <w:rStyle w:val="FootnoteReference"/>
          <w:rFonts w:ascii="Times New Roman" w:eastAsia="Times New Roman" w:hAnsi="Times New Roman" w:cs="Times New Roman"/>
          <w:color w:val="0F1115"/>
          <w:sz w:val="24"/>
          <w:szCs w:val="24"/>
        </w:rPr>
        <w:footnoteReference w:id="15"/>
      </w:r>
      <w:r w:rsidRPr="00C74ABA">
        <w:rPr>
          <w:rFonts w:ascii="Times New Roman" w:eastAsia="Times New Roman" w:hAnsi="Times New Roman" w:cs="Times New Roman"/>
          <w:color w:val="0F1115"/>
          <w:sz w:val="24"/>
          <w:szCs w:val="24"/>
        </w:rPr>
        <w:t xml:space="preserve">. </w:t>
      </w:r>
    </w:p>
    <w:p w14:paraId="6C9B6E57" w14:textId="35AAA3A8" w:rsidR="00402E01"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Testimony:</w:t>
      </w:r>
      <w:r w:rsidRPr="00C74ABA">
        <w:rPr>
          <w:rFonts w:ascii="Times New Roman" w:eastAsia="Times New Roman" w:hAnsi="Times New Roman" w:cs="Times New Roman"/>
          <w:color w:val="0F1115"/>
          <w:sz w:val="24"/>
          <w:szCs w:val="24"/>
        </w:rPr>
        <w:t xml:space="preserve"> Persons with disabilities in rural areas reported lacking personal assistance and accessible housing </w:t>
      </w:r>
      <w:r w:rsidR="00DD697D" w:rsidRPr="00C74ABA">
        <w:rPr>
          <w:rStyle w:val="FootnoteReference"/>
          <w:rFonts w:ascii="Times New Roman" w:eastAsia="Times New Roman" w:hAnsi="Times New Roman" w:cs="Times New Roman"/>
          <w:color w:val="0F1115"/>
          <w:sz w:val="24"/>
          <w:szCs w:val="24"/>
        </w:rPr>
        <w:footnoteReference w:id="16"/>
      </w:r>
    </w:p>
    <w:p w14:paraId="64CFACA4" w14:textId="5518CD95" w:rsidR="00402E01" w:rsidRPr="00C74ABA" w:rsidRDefault="008E27FE"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1F3763" w:themeColor="accent1" w:themeShade="7F"/>
          <w:sz w:val="24"/>
          <w:szCs w:val="24"/>
        </w:rPr>
        <w:t xml:space="preserve">102.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0E1EF423" w14:textId="2393A2E3" w:rsidR="00402E01" w:rsidRPr="00C74ABA" w:rsidRDefault="00402E01" w:rsidP="00C74ABA">
      <w:pPr>
        <w:numPr>
          <w:ilvl w:val="0"/>
          <w:numId w:val="1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 and implement a National Strategy on Deinstitutionalization and Independent Living</w:t>
      </w:r>
      <w:r w:rsidR="00DD697D" w:rsidRPr="00C74ABA">
        <w:rPr>
          <w:rFonts w:ascii="Times New Roman" w:eastAsia="Times New Roman" w:hAnsi="Times New Roman" w:cs="Times New Roman"/>
          <w:color w:val="0F1115"/>
          <w:sz w:val="24"/>
          <w:szCs w:val="24"/>
        </w:rPr>
        <w:t xml:space="preserve"> with timelines and measurable goals</w:t>
      </w:r>
      <w:r w:rsidRPr="00C74ABA">
        <w:rPr>
          <w:rFonts w:ascii="Times New Roman" w:eastAsia="Times New Roman" w:hAnsi="Times New Roman" w:cs="Times New Roman"/>
          <w:color w:val="0F1115"/>
          <w:sz w:val="24"/>
          <w:szCs w:val="24"/>
        </w:rPr>
        <w:t>.</w:t>
      </w:r>
    </w:p>
    <w:p w14:paraId="54888D0C" w14:textId="77777777" w:rsidR="00402E01" w:rsidRPr="00C74ABA" w:rsidRDefault="00402E01" w:rsidP="00C74ABA">
      <w:pPr>
        <w:numPr>
          <w:ilvl w:val="0"/>
          <w:numId w:val="1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personal assistance services and independent living support systems.</w:t>
      </w:r>
    </w:p>
    <w:p w14:paraId="1597F741" w14:textId="77777777" w:rsidR="00402E01" w:rsidRPr="00C74ABA" w:rsidRDefault="00402E01" w:rsidP="00C74ABA">
      <w:pPr>
        <w:numPr>
          <w:ilvl w:val="0"/>
          <w:numId w:val="1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community-based support services throughout rural and regional areas.</w:t>
      </w:r>
    </w:p>
    <w:p w14:paraId="01F52FB1" w14:textId="77777777" w:rsidR="00402E01" w:rsidRPr="00C74ABA" w:rsidRDefault="00402E01" w:rsidP="00C74ABA">
      <w:pPr>
        <w:numPr>
          <w:ilvl w:val="0"/>
          <w:numId w:val="1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disability-inclusive housing policies and accessibility standards nationwide.</w:t>
      </w:r>
    </w:p>
    <w:p w14:paraId="735A42E3" w14:textId="6573A459" w:rsidR="00750296" w:rsidRPr="00C74ABA" w:rsidRDefault="00402E01" w:rsidP="00C74ABA">
      <w:pPr>
        <w:pStyle w:val="Heading2"/>
        <w:spacing w:line="276" w:lineRule="auto"/>
        <w:rPr>
          <w:rFonts w:ascii="Times New Roman" w:hAnsi="Times New Roman" w:cs="Times New Roman"/>
          <w:szCs w:val="24"/>
        </w:rPr>
      </w:pPr>
      <w:bookmarkStart w:id="21" w:name="_Toc233985472"/>
      <w:r w:rsidRPr="00C74ABA">
        <w:rPr>
          <w:rFonts w:ascii="Times New Roman" w:hAnsi="Times New Roman" w:cs="Times New Roman"/>
          <w:szCs w:val="24"/>
        </w:rPr>
        <w:t>ARTICLE 20: PERSONAL MOBILITY</w:t>
      </w:r>
      <w:bookmarkEnd w:id="21"/>
    </w:p>
    <w:p w14:paraId="14C3DEFD" w14:textId="77777777" w:rsidR="006456F3" w:rsidRPr="00C74ABA" w:rsidRDefault="006456F3" w:rsidP="00C74ABA">
      <w:pPr>
        <w:pStyle w:val="isselectedend"/>
        <w:spacing w:before="120" w:beforeAutospacing="0" w:after="120" w:afterAutospacing="0" w:line="276" w:lineRule="auto"/>
      </w:pPr>
      <w:r w:rsidRPr="00C74ABA">
        <w:rPr>
          <w:rStyle w:val="Strong"/>
        </w:rPr>
        <w:t>103.</w:t>
      </w:r>
      <w:r w:rsidRPr="00C74ABA">
        <w:t xml:space="preserve"> The State Party report does not address the requirements of Article 20, providing no information on assistive devices, mobility skills training, accessibility of buildings and transportation, or affordability of mobility aids.</w:t>
      </w:r>
    </w:p>
    <w:p w14:paraId="394E5046" w14:textId="77777777" w:rsidR="006456F3" w:rsidRPr="00C74ABA" w:rsidRDefault="006456F3" w:rsidP="00C74ABA">
      <w:pPr>
        <w:pStyle w:val="isselectedend"/>
        <w:spacing w:before="120" w:beforeAutospacing="0" w:after="120" w:afterAutospacing="0" w:line="276" w:lineRule="auto"/>
      </w:pPr>
      <w:r w:rsidRPr="00C74ABA">
        <w:rPr>
          <w:rStyle w:val="Strong"/>
        </w:rPr>
        <w:t>104.</w:t>
      </w:r>
      <w:r w:rsidRPr="00C74ABA">
        <w:t xml:space="preserve"> Persons with disabilities continue to face significant barriers to personal mobility due to the limited availability, accessibility, and affordability of assistive devices and services. Although some assistive products are distributed through rehabilitation centers, charities, and development partners, coverage remains inadequate and concentrated in urban areas.</w:t>
      </w:r>
    </w:p>
    <w:p w14:paraId="0C6A6865" w14:textId="77777777" w:rsidR="006456F3" w:rsidRPr="00C74ABA" w:rsidRDefault="006456F3" w:rsidP="00C74ABA">
      <w:pPr>
        <w:pStyle w:val="isselectedend"/>
        <w:spacing w:before="120" w:beforeAutospacing="0" w:after="120" w:afterAutospacing="0" w:line="276" w:lineRule="auto"/>
      </w:pPr>
      <w:r w:rsidRPr="00C74ABA">
        <w:rPr>
          <w:rStyle w:val="Strong"/>
        </w:rPr>
        <w:t>105.</w:t>
      </w:r>
      <w:r w:rsidRPr="00C74ABA">
        <w:t xml:space="preserve"> Access to wheelchairs, white canes, hearing aids, prosthetic and orthotic devices, and other assistive technologies largely depends on donor-funded projects rather than a sustainable State-supported system. Many persons with disabilities, especially in rural and remote areas, lack access to assessment, fitting, maintenance, repair, and replacement services. High costs and widespread poverty further limit access.</w:t>
      </w:r>
    </w:p>
    <w:p w14:paraId="6933B1CC" w14:textId="77777777" w:rsidR="006456F3" w:rsidRPr="00C74ABA" w:rsidRDefault="006456F3" w:rsidP="00C74ABA">
      <w:pPr>
        <w:pStyle w:val="isselectedend"/>
        <w:spacing w:before="120" w:beforeAutospacing="0" w:after="120" w:afterAutospacing="0" w:line="276" w:lineRule="auto"/>
      </w:pPr>
      <w:r w:rsidRPr="00C74ABA">
        <w:rPr>
          <w:rStyle w:val="Strong"/>
        </w:rPr>
        <w:t>106.</w:t>
      </w:r>
      <w:r w:rsidRPr="00C74ABA">
        <w:t xml:space="preserve"> Public transportation remains largely inaccessible throughout the reporting period due to weak implementation of accessibility standards, inaccessible infrastructure, and the absence of disability-responsive transport policies, significantly restricting mobility and independence.</w:t>
      </w:r>
    </w:p>
    <w:p w14:paraId="0BCD631D" w14:textId="4046DAFD" w:rsidR="00DD697D" w:rsidRPr="00C74ABA" w:rsidRDefault="006456F3" w:rsidP="00C74ABA">
      <w:pPr>
        <w:pStyle w:val="NormalWeb"/>
        <w:spacing w:before="120" w:beforeAutospacing="0" w:after="120" w:afterAutospacing="0" w:line="276" w:lineRule="auto"/>
      </w:pPr>
      <w:r w:rsidRPr="00C74ABA">
        <w:rPr>
          <w:rStyle w:val="Strong"/>
        </w:rPr>
        <w:lastRenderedPageBreak/>
        <w:t>107.</w:t>
      </w:r>
      <w:r w:rsidRPr="00C74ABA">
        <w:t xml:space="preserve"> While the State Party refers to rehabilitation and support services, it provides limited information on a comprehensive national framework to ensure affordable mobility aids and accessible transportation for persons with disabilities.</w:t>
      </w:r>
    </w:p>
    <w:p w14:paraId="54D69C85" w14:textId="53E298EF" w:rsidR="00DD697D" w:rsidRPr="00C74ABA" w:rsidRDefault="00672D29"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 xml:space="preserve">108. </w:t>
      </w:r>
      <w:r w:rsidR="00402E01" w:rsidRPr="00C74ABA">
        <w:rPr>
          <w:rFonts w:ascii="Times New Roman" w:eastAsia="Times New Roman" w:hAnsi="Times New Roman" w:cs="Times New Roman"/>
          <w:b/>
          <w:bCs/>
          <w:color w:val="0F1115"/>
          <w:sz w:val="24"/>
          <w:szCs w:val="24"/>
        </w:rPr>
        <w:t>Evidence:</w:t>
      </w:r>
      <w:r w:rsidR="00402E01" w:rsidRPr="00C74ABA">
        <w:rPr>
          <w:rFonts w:ascii="Times New Roman" w:eastAsia="Times New Roman" w:hAnsi="Times New Roman" w:cs="Times New Roman"/>
          <w:color w:val="0F1115"/>
          <w:sz w:val="24"/>
          <w:szCs w:val="24"/>
        </w:rPr>
        <w:t xml:space="preserve"> WHO </w:t>
      </w:r>
      <w:r w:rsidR="009915A8" w:rsidRPr="00C74ABA">
        <w:rPr>
          <w:rFonts w:ascii="Times New Roman" w:eastAsia="Times New Roman" w:hAnsi="Times New Roman" w:cs="Times New Roman"/>
          <w:color w:val="0F1115"/>
          <w:sz w:val="24"/>
          <w:szCs w:val="24"/>
        </w:rPr>
        <w:t>reported in</w:t>
      </w:r>
      <w:r w:rsidR="00BB26D8" w:rsidRPr="00C74ABA">
        <w:rPr>
          <w:rFonts w:ascii="Times New Roman" w:eastAsia="Times New Roman" w:hAnsi="Times New Roman" w:cs="Times New Roman"/>
          <w:color w:val="0F1115"/>
          <w:sz w:val="24"/>
          <w:szCs w:val="24"/>
        </w:rPr>
        <w:t xml:space="preserve"> Ethiopia, </w:t>
      </w:r>
      <w:r w:rsidR="00402E01" w:rsidRPr="00C74ABA">
        <w:rPr>
          <w:rFonts w:ascii="Times New Roman" w:eastAsia="Times New Roman" w:hAnsi="Times New Roman" w:cs="Times New Roman"/>
          <w:color w:val="0F1115"/>
          <w:sz w:val="24"/>
          <w:szCs w:val="24"/>
        </w:rPr>
        <w:t>assistive devices were donor-dependent, with rural areas underserved</w:t>
      </w:r>
      <w:r w:rsidR="00BB26D8" w:rsidRPr="00C74ABA">
        <w:rPr>
          <w:rStyle w:val="FootnoteReference"/>
          <w:rFonts w:ascii="Times New Roman" w:eastAsia="Times New Roman" w:hAnsi="Times New Roman" w:cs="Times New Roman"/>
          <w:color w:val="0F1115"/>
          <w:sz w:val="24"/>
          <w:szCs w:val="24"/>
        </w:rPr>
        <w:footnoteReference w:id="17"/>
      </w:r>
      <w:r w:rsidR="00402E01" w:rsidRPr="00C74ABA">
        <w:rPr>
          <w:rFonts w:ascii="Times New Roman" w:eastAsia="Times New Roman" w:hAnsi="Times New Roman" w:cs="Times New Roman"/>
          <w:color w:val="0F1115"/>
          <w:sz w:val="24"/>
          <w:szCs w:val="24"/>
        </w:rPr>
        <w:t xml:space="preserve">. </w:t>
      </w:r>
    </w:p>
    <w:p w14:paraId="483F707C" w14:textId="3711FCF7" w:rsidR="00DD697D"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Testimony:</w:t>
      </w:r>
      <w:r w:rsidRPr="00C74ABA">
        <w:rPr>
          <w:rFonts w:ascii="Times New Roman" w:eastAsia="Times New Roman" w:hAnsi="Times New Roman" w:cs="Times New Roman"/>
          <w:color w:val="0F1115"/>
          <w:sz w:val="24"/>
          <w:szCs w:val="24"/>
        </w:rPr>
        <w:t xml:space="preserve"> Persons with disabilities reported waiting years for wheelchair repairs </w:t>
      </w:r>
      <w:r w:rsidR="00BB26D8" w:rsidRPr="00C74ABA">
        <w:rPr>
          <w:rStyle w:val="FootnoteReference"/>
          <w:rFonts w:ascii="Times New Roman" w:eastAsia="Times New Roman" w:hAnsi="Times New Roman" w:cs="Times New Roman"/>
          <w:color w:val="0F1115"/>
          <w:sz w:val="24"/>
          <w:szCs w:val="24"/>
        </w:rPr>
        <w:footnoteReference w:id="18"/>
      </w:r>
    </w:p>
    <w:p w14:paraId="077B3977" w14:textId="58EA2BE5" w:rsidR="00402E01" w:rsidRPr="00C74ABA" w:rsidRDefault="00F70B51"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1F3763" w:themeColor="accent1" w:themeShade="7F"/>
          <w:sz w:val="24"/>
          <w:szCs w:val="24"/>
        </w:rPr>
        <w:t xml:space="preserve">109.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1D584A26" w14:textId="77777777" w:rsidR="00402E01" w:rsidRPr="00C74ABA" w:rsidRDefault="00402E01"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and implement a comprehensive national policy and strategy on personal mobility and assistive technology in close consultation with organizations of persons with disabilities.</w:t>
      </w:r>
    </w:p>
    <w:p w14:paraId="5F2144F5" w14:textId="77777777" w:rsidR="00402E01" w:rsidRPr="00C74ABA" w:rsidRDefault="00402E01"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sustainable public financing mechanisms to ensure affordable access to quality assistive products and mobility aids.</w:t>
      </w:r>
    </w:p>
    <w:p w14:paraId="1A5F4AD7" w14:textId="77777777" w:rsidR="00402E01" w:rsidRPr="00C74ABA" w:rsidRDefault="00402E01"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assistive technology services, including maintenance and repair systems, to rural and underserved communities.</w:t>
      </w:r>
    </w:p>
    <w:p w14:paraId="54C6D9CB" w14:textId="77777777" w:rsidR="00402E01" w:rsidRPr="00C74ABA" w:rsidRDefault="00402E01"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public transportation systems, transport infrastructure, and mobility services comply with accessibility and universal design standards.</w:t>
      </w:r>
    </w:p>
    <w:p w14:paraId="6B9E29B8" w14:textId="77777777" w:rsidR="00402E01" w:rsidRPr="00C74ABA" w:rsidRDefault="00402E01"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technical training programs for rehabilitation professionals, assistive technology specialists, and mobility instructors.</w:t>
      </w:r>
    </w:p>
    <w:p w14:paraId="2DB3640B" w14:textId="0DFDC340" w:rsidR="00402E01" w:rsidRPr="00C74ABA" w:rsidRDefault="00BB26D8" w:rsidP="00C74ABA">
      <w:pPr>
        <w:numPr>
          <w:ilvl w:val="0"/>
          <w:numId w:val="1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Allow duty free import of assistive products and mobility aids</w:t>
      </w:r>
    </w:p>
    <w:p w14:paraId="63CBB793" w14:textId="3DA9990D" w:rsidR="00750296" w:rsidRPr="00C74ABA" w:rsidRDefault="00402E01" w:rsidP="00C74ABA">
      <w:pPr>
        <w:pStyle w:val="Heading2"/>
        <w:spacing w:line="276" w:lineRule="auto"/>
        <w:rPr>
          <w:rFonts w:ascii="Times New Roman" w:hAnsi="Times New Roman" w:cs="Times New Roman"/>
          <w:szCs w:val="24"/>
        </w:rPr>
      </w:pPr>
      <w:bookmarkStart w:id="22" w:name="_Toc233985473"/>
      <w:r w:rsidRPr="00C74ABA">
        <w:rPr>
          <w:rFonts w:ascii="Times New Roman" w:hAnsi="Times New Roman" w:cs="Times New Roman"/>
          <w:szCs w:val="24"/>
        </w:rPr>
        <w:t xml:space="preserve">ARTICLE 21: FREEDOM OF EXPRESSION </w:t>
      </w:r>
      <w:r w:rsidR="00604C11" w:rsidRPr="00C74ABA">
        <w:rPr>
          <w:rFonts w:ascii="Times New Roman" w:hAnsi="Times New Roman" w:cs="Times New Roman"/>
          <w:szCs w:val="24"/>
        </w:rPr>
        <w:t xml:space="preserve">&amp; </w:t>
      </w:r>
      <w:r w:rsidRPr="00C74ABA">
        <w:rPr>
          <w:rFonts w:ascii="Times New Roman" w:hAnsi="Times New Roman" w:cs="Times New Roman"/>
          <w:szCs w:val="24"/>
        </w:rPr>
        <w:t>OPINION, AND ACCESS TO INFORMATION</w:t>
      </w:r>
      <w:bookmarkEnd w:id="22"/>
    </w:p>
    <w:p w14:paraId="00277176" w14:textId="75CDDC88" w:rsidR="00BB26D8" w:rsidRPr="00C74ABA" w:rsidRDefault="00C1507B"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110. </w:t>
      </w:r>
      <w:r w:rsidR="00BB26D8" w:rsidRPr="00C74ABA">
        <w:rPr>
          <w:rFonts w:ascii="Times New Roman" w:eastAsia="Times New Roman" w:hAnsi="Times New Roman" w:cs="Times New Roman"/>
          <w:color w:val="0F1115"/>
          <w:sz w:val="24"/>
          <w:szCs w:val="24"/>
        </w:rPr>
        <w:t xml:space="preserve">The State Party report mentions various awareness-raising platforms, including radio programs, television, and </w:t>
      </w:r>
      <w:r w:rsidR="009915A8" w:rsidRPr="00C74ABA">
        <w:rPr>
          <w:rFonts w:ascii="Times New Roman" w:eastAsia="Times New Roman" w:hAnsi="Times New Roman" w:cs="Times New Roman"/>
          <w:color w:val="0F1115"/>
          <w:sz w:val="24"/>
          <w:szCs w:val="24"/>
        </w:rPr>
        <w:t>magazines.</w:t>
      </w:r>
      <w:r w:rsidR="00BB26D8" w:rsidRPr="00C74ABA">
        <w:rPr>
          <w:rFonts w:ascii="Times New Roman" w:eastAsia="Times New Roman" w:hAnsi="Times New Roman" w:cs="Times New Roman"/>
          <w:color w:val="0F1115"/>
          <w:sz w:val="24"/>
          <w:szCs w:val="24"/>
        </w:rPr>
        <w:t xml:space="preserve"> However, it does not </w:t>
      </w:r>
      <w:r w:rsidR="009915A8" w:rsidRPr="00C74ABA">
        <w:rPr>
          <w:rFonts w:ascii="Times New Roman" w:eastAsia="Times New Roman" w:hAnsi="Times New Roman" w:cs="Times New Roman"/>
          <w:color w:val="0F1115"/>
          <w:sz w:val="24"/>
          <w:szCs w:val="24"/>
        </w:rPr>
        <w:t>address</w:t>
      </w:r>
      <w:r w:rsidR="00BB26D8" w:rsidRPr="00C74ABA">
        <w:rPr>
          <w:rFonts w:ascii="Times New Roman" w:eastAsia="Times New Roman" w:hAnsi="Times New Roman" w:cs="Times New Roman"/>
          <w:color w:val="0F1115"/>
          <w:sz w:val="24"/>
          <w:szCs w:val="24"/>
        </w:rPr>
        <w:t xml:space="preserve"> recognition of sign language as an official language, provision of information in accessible formats, access to communication services and technology and accessible gover</w:t>
      </w:r>
      <w:r w:rsidR="00881D3A" w:rsidRPr="00C74ABA">
        <w:rPr>
          <w:rFonts w:ascii="Times New Roman" w:eastAsia="Times New Roman" w:hAnsi="Times New Roman" w:cs="Times New Roman"/>
          <w:color w:val="0F1115"/>
          <w:sz w:val="24"/>
          <w:szCs w:val="24"/>
        </w:rPr>
        <w:t>nment information and services.</w:t>
      </w:r>
    </w:p>
    <w:p w14:paraId="7ADEFDDE" w14:textId="07A9F794" w:rsidR="00BB26D8" w:rsidRPr="00C74ABA" w:rsidRDefault="00C1507B"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111. </w:t>
      </w:r>
      <w:r w:rsidR="00402E01" w:rsidRPr="00C74ABA">
        <w:rPr>
          <w:rFonts w:ascii="Times New Roman" w:eastAsia="Times New Roman" w:hAnsi="Times New Roman" w:cs="Times New Roman"/>
          <w:color w:val="0F1115"/>
          <w:sz w:val="24"/>
          <w:szCs w:val="24"/>
        </w:rPr>
        <w:t>Ethiopian Sign Language has not yet received full legal recognition, limited its status and used across public institutions. The shortage of qualified sign language interpreters significantly restricts access to information, public services, education, justice, and political particip</w:t>
      </w:r>
      <w:r w:rsidR="00881D3A" w:rsidRPr="00C74ABA">
        <w:rPr>
          <w:rFonts w:ascii="Times New Roman" w:eastAsia="Times New Roman" w:hAnsi="Times New Roman" w:cs="Times New Roman"/>
          <w:color w:val="0F1115"/>
          <w:sz w:val="24"/>
          <w:szCs w:val="24"/>
        </w:rPr>
        <w:t>ation for persons who are deaf.</w:t>
      </w:r>
    </w:p>
    <w:p w14:paraId="57BE2695" w14:textId="6E827659" w:rsidR="00BB26D8" w:rsidRPr="00C74ABA" w:rsidRDefault="00C1507B"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112. </w:t>
      </w:r>
      <w:r w:rsidR="00402E01" w:rsidRPr="00C74ABA">
        <w:rPr>
          <w:rFonts w:ascii="Times New Roman" w:eastAsia="Times New Roman" w:hAnsi="Times New Roman" w:cs="Times New Roman"/>
          <w:color w:val="0F1115"/>
          <w:sz w:val="24"/>
          <w:szCs w:val="24"/>
        </w:rPr>
        <w:t>Public information remains largely unavailable in accessible formats, including Braille, easy to read, captioning, audio description, and tactile communication formats. Persons who are deafblind face particularly severe barriers due to the absence of trained tactile interpreters and spe</w:t>
      </w:r>
      <w:r w:rsidR="00881D3A" w:rsidRPr="00C74ABA">
        <w:rPr>
          <w:rFonts w:ascii="Times New Roman" w:eastAsia="Times New Roman" w:hAnsi="Times New Roman" w:cs="Times New Roman"/>
          <w:color w:val="0F1115"/>
          <w:sz w:val="24"/>
          <w:szCs w:val="24"/>
        </w:rPr>
        <w:t>cialized communication support.</w:t>
      </w:r>
    </w:p>
    <w:p w14:paraId="34DB0290" w14:textId="7734F4DD" w:rsidR="00BB26D8" w:rsidRPr="00C74ABA" w:rsidRDefault="00C1507B"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 xml:space="preserve">113. </w:t>
      </w:r>
      <w:r w:rsidR="00402E01" w:rsidRPr="00C74ABA">
        <w:rPr>
          <w:rFonts w:ascii="Times New Roman" w:eastAsia="Times New Roman" w:hAnsi="Times New Roman" w:cs="Times New Roman"/>
          <w:color w:val="0F1115"/>
          <w:sz w:val="24"/>
          <w:szCs w:val="24"/>
        </w:rPr>
        <w:t>Persons with psychosocial and intellectual disabilities also encounter difficulties accessing understandable information regarding their rights, healthcare, treatmen</w:t>
      </w:r>
      <w:r w:rsidR="00881D3A" w:rsidRPr="00C74ABA">
        <w:rPr>
          <w:rFonts w:ascii="Times New Roman" w:eastAsia="Times New Roman" w:hAnsi="Times New Roman" w:cs="Times New Roman"/>
          <w:color w:val="0F1115"/>
          <w:sz w:val="24"/>
          <w:szCs w:val="24"/>
        </w:rPr>
        <w:t>t options, and public services.</w:t>
      </w:r>
    </w:p>
    <w:p w14:paraId="1A2B2B99" w14:textId="77777777" w:rsidR="00402E01" w:rsidRPr="00C74ABA" w:rsidRDefault="00402E01" w:rsidP="00C74ABA">
      <w:pPr>
        <w:shd w:val="clear" w:color="auto" w:fill="FFFFFF"/>
        <w:spacing w:before="120" w:after="120" w:line="276" w:lineRule="auto"/>
        <w:jc w:val="both"/>
        <w:rPr>
          <w:rFonts w:ascii="Times New Roman" w:eastAsia="Times New Roman" w:hAnsi="Times New Roman" w:cs="Times New Roman"/>
          <w:b/>
          <w:color w:val="0F1115"/>
          <w:sz w:val="24"/>
          <w:szCs w:val="24"/>
        </w:rPr>
      </w:pPr>
      <w:r w:rsidRPr="00C74ABA">
        <w:rPr>
          <w:rFonts w:ascii="Times New Roman" w:eastAsia="Times New Roman" w:hAnsi="Times New Roman" w:cs="Times New Roman"/>
          <w:b/>
          <w:color w:val="0F1115"/>
          <w:sz w:val="24"/>
          <w:szCs w:val="24"/>
        </w:rPr>
        <w:t>Documented Violation </w:t>
      </w:r>
    </w:p>
    <w:p w14:paraId="50FE1F62" w14:textId="10E39D89" w:rsidR="00BB26D8" w:rsidRPr="00C74ABA" w:rsidRDefault="003C410A"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114. </w:t>
      </w:r>
      <w:r w:rsidR="00402E01" w:rsidRPr="00C74ABA">
        <w:rPr>
          <w:rFonts w:ascii="Times New Roman" w:eastAsia="Times New Roman" w:hAnsi="Times New Roman" w:cs="Times New Roman"/>
          <w:color w:val="0F1115"/>
          <w:sz w:val="24"/>
          <w:szCs w:val="24"/>
        </w:rPr>
        <w:t>The first COVID-19 live broadcast had no sign-language interpretation or captioning</w:t>
      </w:r>
      <w:r w:rsidR="00C1507B" w:rsidRPr="00C74ABA">
        <w:rPr>
          <w:rFonts w:ascii="Times New Roman" w:eastAsia="Times New Roman" w:hAnsi="Times New Roman" w:cs="Times New Roman"/>
          <w:color w:val="0F1115"/>
          <w:sz w:val="24"/>
          <w:szCs w:val="24"/>
        </w:rPr>
        <w:t>.</w:t>
      </w:r>
      <w:r w:rsidR="00BB26D8" w:rsidRPr="00C74ABA">
        <w:rPr>
          <w:rStyle w:val="FootnoteReference"/>
          <w:rFonts w:ascii="Times New Roman" w:eastAsia="Times New Roman" w:hAnsi="Times New Roman" w:cs="Times New Roman"/>
          <w:color w:val="0F1115"/>
          <w:sz w:val="24"/>
          <w:szCs w:val="24"/>
        </w:rPr>
        <w:footnoteReference w:id="19"/>
      </w:r>
      <w:r w:rsidR="00881D3A" w:rsidRPr="00C74ABA">
        <w:rPr>
          <w:rFonts w:ascii="Times New Roman" w:eastAsia="Times New Roman" w:hAnsi="Times New Roman" w:cs="Times New Roman"/>
          <w:color w:val="0F1115"/>
          <w:sz w:val="24"/>
          <w:szCs w:val="24"/>
        </w:rPr>
        <w:t xml:space="preserve"> </w:t>
      </w:r>
    </w:p>
    <w:p w14:paraId="64C6D4A3" w14:textId="071F4F90" w:rsidR="00BB26D8"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Evidence:</w:t>
      </w:r>
      <w:r w:rsidRPr="00C74ABA">
        <w:rPr>
          <w:rFonts w:ascii="Times New Roman" w:eastAsia="Times New Roman" w:hAnsi="Times New Roman" w:cs="Times New Roman"/>
          <w:color w:val="0F1115"/>
          <w:sz w:val="24"/>
          <w:szCs w:val="24"/>
        </w:rPr>
        <w:t xml:space="preserve"> EHRC (</w:t>
      </w:r>
      <w:r w:rsidRPr="00C74ABA">
        <w:rPr>
          <w:rFonts w:ascii="Times New Roman" w:eastAsia="Times New Roman" w:hAnsi="Times New Roman" w:cs="Times New Roman"/>
          <w:i/>
          <w:iCs/>
          <w:color w:val="0F1115"/>
          <w:sz w:val="24"/>
          <w:szCs w:val="24"/>
        </w:rPr>
        <w:t>Annual Disability Rights Report</w:t>
      </w:r>
      <w:r w:rsidRPr="00C74ABA">
        <w:rPr>
          <w:rFonts w:ascii="Times New Roman" w:eastAsia="Times New Roman" w:hAnsi="Times New Roman" w:cs="Times New Roman"/>
          <w:color w:val="0F1115"/>
          <w:sz w:val="24"/>
          <w:szCs w:val="24"/>
        </w:rPr>
        <w:t xml:space="preserve">, 2018) noted Ethiopian Sign Language lacked legal recognition, limiting access to education and justice. </w:t>
      </w:r>
    </w:p>
    <w:p w14:paraId="18E9310F" w14:textId="632D06A5" w:rsidR="00BB26D8"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Testimony:</w:t>
      </w:r>
      <w:r w:rsidRPr="00C74ABA">
        <w:rPr>
          <w:rFonts w:ascii="Times New Roman" w:eastAsia="Times New Roman" w:hAnsi="Times New Roman" w:cs="Times New Roman"/>
          <w:color w:val="0F1115"/>
          <w:sz w:val="24"/>
          <w:szCs w:val="24"/>
        </w:rPr>
        <w:t xml:space="preserve"> Deaf students reported exclusion from classrooms due to absence of interpreters </w:t>
      </w:r>
      <w:r w:rsidR="00BB26D8" w:rsidRPr="00C74ABA">
        <w:rPr>
          <w:rStyle w:val="FootnoteReference"/>
          <w:rFonts w:ascii="Times New Roman" w:eastAsia="Times New Roman" w:hAnsi="Times New Roman" w:cs="Times New Roman"/>
          <w:color w:val="0F1115"/>
          <w:sz w:val="24"/>
          <w:szCs w:val="24"/>
        </w:rPr>
        <w:footnoteReference w:id="20"/>
      </w:r>
      <w:r w:rsidRPr="00C74ABA">
        <w:rPr>
          <w:rFonts w:ascii="Times New Roman" w:eastAsia="Times New Roman" w:hAnsi="Times New Roman" w:cs="Times New Roman"/>
          <w:color w:val="0F1115"/>
          <w:sz w:val="24"/>
          <w:szCs w:val="24"/>
        </w:rPr>
        <w:t>(</w:t>
      </w:r>
    </w:p>
    <w:p w14:paraId="4BDFEC98" w14:textId="1A6A3385" w:rsidR="00402E01" w:rsidRPr="00C74ABA" w:rsidRDefault="00E46365"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115.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68845AA8" w14:textId="77777777" w:rsidR="00402E01"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Legally recognize Ethiopian Sign Language.</w:t>
      </w:r>
    </w:p>
    <w:p w14:paraId="3896DE43" w14:textId="77777777" w:rsidR="00402E01"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interpreter training and certification programs.</w:t>
      </w:r>
    </w:p>
    <w:p w14:paraId="3C04B2AA" w14:textId="265C31A6" w:rsidR="00BB26D8" w:rsidRPr="00C74ABA" w:rsidRDefault="00BB26D8"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accessible official communication from government bodies</w:t>
      </w:r>
    </w:p>
    <w:p w14:paraId="0ED97427" w14:textId="77777777" w:rsidR="00402E01"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public information and emergency communications are available in accessible formats.</w:t>
      </w:r>
    </w:p>
    <w:p w14:paraId="4749BE68" w14:textId="77777777" w:rsidR="00402E01"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communication support services for persons who are deafblind.</w:t>
      </w:r>
    </w:p>
    <w:p w14:paraId="731A6522" w14:textId="77777777" w:rsidR="00402E01"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Guarantee access to understandable information for persons with psychosocial and intellectual disabilities.</w:t>
      </w:r>
    </w:p>
    <w:p w14:paraId="566706F4" w14:textId="5F22AA78" w:rsidR="00750296" w:rsidRPr="00C74ABA" w:rsidRDefault="00402E01" w:rsidP="00C74ABA">
      <w:pPr>
        <w:numPr>
          <w:ilvl w:val="0"/>
          <w:numId w:val="1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accessible digital information and communication.</w:t>
      </w:r>
    </w:p>
    <w:p w14:paraId="4E42B629" w14:textId="573C0307" w:rsidR="00750296" w:rsidRPr="00C74ABA" w:rsidRDefault="00402E01" w:rsidP="00C74ABA">
      <w:pPr>
        <w:pStyle w:val="Heading2"/>
        <w:spacing w:line="276" w:lineRule="auto"/>
        <w:rPr>
          <w:rFonts w:ascii="Times New Roman" w:hAnsi="Times New Roman" w:cs="Times New Roman"/>
          <w:szCs w:val="24"/>
        </w:rPr>
      </w:pPr>
      <w:bookmarkStart w:id="23" w:name="_Toc233985474"/>
      <w:r w:rsidRPr="00C74ABA">
        <w:rPr>
          <w:rFonts w:ascii="Times New Roman" w:hAnsi="Times New Roman" w:cs="Times New Roman"/>
          <w:szCs w:val="24"/>
        </w:rPr>
        <w:t>ARTICLE 22: RESPECT FOR PRIVACY</w:t>
      </w:r>
      <w:bookmarkEnd w:id="23"/>
    </w:p>
    <w:p w14:paraId="4817FC0D" w14:textId="125216D6" w:rsidR="00BB26D8" w:rsidRPr="00C74ABA" w:rsidRDefault="00E41CB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116. </w:t>
      </w:r>
      <w:r w:rsidR="00402E01" w:rsidRPr="00C74ABA">
        <w:rPr>
          <w:rFonts w:ascii="Times New Roman" w:eastAsia="Times New Roman" w:hAnsi="Times New Roman" w:cs="Times New Roman"/>
          <w:color w:val="0F1115"/>
          <w:sz w:val="24"/>
          <w:szCs w:val="24"/>
        </w:rPr>
        <w:t xml:space="preserve">Legal and administrative safeguards protecting the privacy of persons with disabilities remained inadequate. Persons with disabilities frequently experience breaches of confidentiality concerning medical information, disability assessments, social protection records, educational </w:t>
      </w:r>
      <w:r w:rsidR="00881D3A" w:rsidRPr="00C74ABA">
        <w:rPr>
          <w:rFonts w:ascii="Times New Roman" w:eastAsia="Times New Roman" w:hAnsi="Times New Roman" w:cs="Times New Roman"/>
          <w:color w:val="0F1115"/>
          <w:sz w:val="24"/>
          <w:szCs w:val="24"/>
        </w:rPr>
        <w:t>information, and personal data.</w:t>
      </w:r>
    </w:p>
    <w:p w14:paraId="5B2D6200" w14:textId="09883794" w:rsidR="00BB26D8" w:rsidRPr="00C74ABA" w:rsidRDefault="00E41CB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117. </w:t>
      </w:r>
      <w:r w:rsidR="00402E01" w:rsidRPr="00C74ABA">
        <w:rPr>
          <w:rFonts w:ascii="Times New Roman" w:eastAsia="Times New Roman" w:hAnsi="Times New Roman" w:cs="Times New Roman"/>
          <w:color w:val="0F1115"/>
          <w:sz w:val="24"/>
          <w:szCs w:val="24"/>
        </w:rPr>
        <w:t>Persons with intellectual and psychosocial disabilities were particularly vulnerable to privacy violations due to guardianship arrangements, substituted decision-making practices, and paternalistic service delivery approaches. Personal information was often shared with family members, caregivers, institutions, and service providers without the free and informed conse</w:t>
      </w:r>
      <w:r w:rsidR="00881D3A" w:rsidRPr="00C74ABA">
        <w:rPr>
          <w:rFonts w:ascii="Times New Roman" w:eastAsia="Times New Roman" w:hAnsi="Times New Roman" w:cs="Times New Roman"/>
          <w:color w:val="0F1115"/>
          <w:sz w:val="24"/>
          <w:szCs w:val="24"/>
        </w:rPr>
        <w:t>nt of the individual concerned.</w:t>
      </w:r>
    </w:p>
    <w:p w14:paraId="794BFFA3" w14:textId="3BF4EE55" w:rsidR="006456F3" w:rsidRPr="00C74ABA" w:rsidRDefault="00E41CB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118. </w:t>
      </w:r>
      <w:r w:rsidR="00402E01" w:rsidRPr="00C74ABA">
        <w:rPr>
          <w:rFonts w:ascii="Times New Roman" w:eastAsia="Times New Roman" w:hAnsi="Times New Roman" w:cs="Times New Roman"/>
          <w:color w:val="0F1115"/>
          <w:sz w:val="24"/>
          <w:szCs w:val="24"/>
        </w:rPr>
        <w:t xml:space="preserve">The State Party's report provides little information regarding measures taken to strengthen privacy protections for persons with disabilities or to establish accessible mechanisms through which privacy violations could be reported and remedied. In healthcare and rehabilitation settings, </w:t>
      </w:r>
      <w:r w:rsidR="00402E01" w:rsidRPr="00C74ABA">
        <w:rPr>
          <w:rFonts w:ascii="Times New Roman" w:eastAsia="Times New Roman" w:hAnsi="Times New Roman" w:cs="Times New Roman"/>
          <w:color w:val="0F1115"/>
          <w:sz w:val="24"/>
          <w:szCs w:val="24"/>
        </w:rPr>
        <w:lastRenderedPageBreak/>
        <w:t>confidentiality safeguards remained weak, particularly for women and girls with disabilities seeking reproductive health services or reporting i</w:t>
      </w:r>
      <w:r w:rsidR="00881D3A" w:rsidRPr="00C74ABA">
        <w:rPr>
          <w:rFonts w:ascii="Times New Roman" w:eastAsia="Times New Roman" w:hAnsi="Times New Roman" w:cs="Times New Roman"/>
          <w:color w:val="0F1115"/>
          <w:sz w:val="24"/>
          <w:szCs w:val="24"/>
        </w:rPr>
        <w:t>ncidents of violence and abuse.</w:t>
      </w:r>
    </w:p>
    <w:p w14:paraId="77158DB0" w14:textId="35E2A15E" w:rsidR="00BB26D8" w:rsidRPr="00C74ABA" w:rsidRDefault="00E41CB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119. </w:t>
      </w:r>
      <w:r w:rsidR="00402E01" w:rsidRPr="00C74ABA">
        <w:rPr>
          <w:rFonts w:ascii="Times New Roman" w:eastAsia="Times New Roman" w:hAnsi="Times New Roman" w:cs="Times New Roman"/>
          <w:color w:val="0F1115"/>
          <w:sz w:val="24"/>
          <w:szCs w:val="24"/>
        </w:rPr>
        <w:t xml:space="preserve">Furthermore, disability-related data collection mechanisms lacked adequate safeguards to ensure informed consent, confidentiality, and protection against </w:t>
      </w:r>
      <w:r w:rsidR="00881D3A" w:rsidRPr="00C74ABA">
        <w:rPr>
          <w:rFonts w:ascii="Times New Roman" w:eastAsia="Times New Roman" w:hAnsi="Times New Roman" w:cs="Times New Roman"/>
          <w:color w:val="0F1115"/>
          <w:sz w:val="24"/>
          <w:szCs w:val="24"/>
        </w:rPr>
        <w:t>misuse of personal information.</w:t>
      </w:r>
    </w:p>
    <w:p w14:paraId="6C286C9F" w14:textId="5255511D" w:rsidR="00BB26D8" w:rsidRPr="00C74ABA" w:rsidRDefault="00E41CB3"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 xml:space="preserve">120. </w:t>
      </w:r>
      <w:r w:rsidR="00402E01" w:rsidRPr="00C74ABA">
        <w:rPr>
          <w:rFonts w:ascii="Times New Roman" w:eastAsia="Times New Roman" w:hAnsi="Times New Roman" w:cs="Times New Roman"/>
          <w:b/>
          <w:bCs/>
          <w:color w:val="0F1115"/>
          <w:sz w:val="24"/>
          <w:szCs w:val="24"/>
        </w:rPr>
        <w:t>Evidence:</w:t>
      </w:r>
      <w:r w:rsidR="00402E01" w:rsidRPr="00C74ABA">
        <w:rPr>
          <w:rFonts w:ascii="Times New Roman" w:eastAsia="Times New Roman" w:hAnsi="Times New Roman" w:cs="Times New Roman"/>
          <w:color w:val="0F1115"/>
          <w:sz w:val="24"/>
          <w:szCs w:val="24"/>
        </w:rPr>
        <w:t xml:space="preserve"> </w:t>
      </w:r>
      <w:r w:rsidR="00BB2109" w:rsidRPr="00C74ABA">
        <w:rPr>
          <w:rFonts w:ascii="Times New Roman" w:eastAsia="Times New Roman" w:hAnsi="Times New Roman" w:cs="Times New Roman"/>
          <w:color w:val="0F1115"/>
          <w:sz w:val="24"/>
          <w:szCs w:val="24"/>
        </w:rPr>
        <w:t xml:space="preserve">A study by </w:t>
      </w:r>
      <w:r w:rsidR="00E750C2" w:rsidRPr="00C74ABA">
        <w:rPr>
          <w:rFonts w:ascii="Times New Roman" w:eastAsia="Times New Roman" w:hAnsi="Times New Roman" w:cs="Times New Roman"/>
          <w:color w:val="0F1115"/>
          <w:sz w:val="24"/>
          <w:szCs w:val="24"/>
        </w:rPr>
        <w:t xml:space="preserve">UNICEF </w:t>
      </w:r>
      <w:r w:rsidR="00402E01" w:rsidRPr="00C74ABA">
        <w:rPr>
          <w:rFonts w:ascii="Times New Roman" w:eastAsia="Times New Roman" w:hAnsi="Times New Roman" w:cs="Times New Roman"/>
          <w:color w:val="0F1115"/>
          <w:sz w:val="24"/>
          <w:szCs w:val="24"/>
        </w:rPr>
        <w:t>found</w:t>
      </w:r>
      <w:r w:rsidR="00BB2109" w:rsidRPr="00C74ABA">
        <w:rPr>
          <w:rFonts w:ascii="Times New Roman" w:eastAsia="Times New Roman" w:hAnsi="Times New Roman" w:cs="Times New Roman"/>
          <w:color w:val="0F1115"/>
          <w:sz w:val="24"/>
          <w:szCs w:val="24"/>
        </w:rPr>
        <w:t xml:space="preserve"> that</w:t>
      </w:r>
      <w:r w:rsidR="00402E01" w:rsidRPr="00C74ABA">
        <w:rPr>
          <w:rFonts w:ascii="Times New Roman" w:eastAsia="Times New Roman" w:hAnsi="Times New Roman" w:cs="Times New Roman"/>
          <w:color w:val="0F1115"/>
          <w:sz w:val="24"/>
          <w:szCs w:val="24"/>
        </w:rPr>
        <w:t xml:space="preserve"> weak confidentiality safeguards in healthcare and social protection systems</w:t>
      </w:r>
      <w:r w:rsidR="00BB2109" w:rsidRPr="00C74ABA">
        <w:rPr>
          <w:rStyle w:val="FootnoteReference"/>
          <w:rFonts w:ascii="Times New Roman" w:eastAsia="Times New Roman" w:hAnsi="Times New Roman" w:cs="Times New Roman"/>
          <w:color w:val="0F1115"/>
          <w:sz w:val="24"/>
          <w:szCs w:val="24"/>
        </w:rPr>
        <w:footnoteReference w:id="21"/>
      </w:r>
      <w:r w:rsidR="00402E01" w:rsidRPr="00C74ABA">
        <w:rPr>
          <w:rFonts w:ascii="Times New Roman" w:eastAsia="Times New Roman" w:hAnsi="Times New Roman" w:cs="Times New Roman"/>
          <w:color w:val="0F1115"/>
          <w:sz w:val="24"/>
          <w:szCs w:val="24"/>
        </w:rPr>
        <w:t xml:space="preserve">. </w:t>
      </w:r>
    </w:p>
    <w:p w14:paraId="65DC0A6B" w14:textId="0FCF0932" w:rsidR="00BB26D8" w:rsidRPr="00C74ABA" w:rsidRDefault="00402E01"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Testimony:</w:t>
      </w:r>
      <w:r w:rsidRPr="00C74ABA">
        <w:rPr>
          <w:rFonts w:ascii="Times New Roman" w:eastAsia="Times New Roman" w:hAnsi="Times New Roman" w:cs="Times New Roman"/>
          <w:color w:val="0F1115"/>
          <w:sz w:val="24"/>
          <w:szCs w:val="24"/>
        </w:rPr>
        <w:t xml:space="preserve"> Women with psychosocial disabilities reported breaches of reproductive health confidentiality</w:t>
      </w:r>
      <w:r w:rsidR="00BB2109" w:rsidRPr="00C74ABA">
        <w:rPr>
          <w:rStyle w:val="FootnoteReference"/>
          <w:rFonts w:ascii="Times New Roman" w:eastAsia="Times New Roman" w:hAnsi="Times New Roman" w:cs="Times New Roman"/>
          <w:color w:val="0F1115"/>
          <w:sz w:val="24"/>
          <w:szCs w:val="24"/>
        </w:rPr>
        <w:footnoteReference w:id="22"/>
      </w:r>
      <w:r w:rsidR="00881D3A" w:rsidRPr="00C74ABA">
        <w:rPr>
          <w:rFonts w:ascii="Times New Roman" w:eastAsia="Times New Roman" w:hAnsi="Times New Roman" w:cs="Times New Roman"/>
          <w:color w:val="0F1115"/>
          <w:sz w:val="24"/>
          <w:szCs w:val="24"/>
        </w:rPr>
        <w:t xml:space="preserve"> </w:t>
      </w:r>
    </w:p>
    <w:p w14:paraId="615ABC7B" w14:textId="79F5B9BC" w:rsidR="00402E01" w:rsidRPr="00C74ABA" w:rsidRDefault="00272B2C"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122</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70FDB2CA" w14:textId="77777777" w:rsidR="00402E01" w:rsidRPr="00C74ABA" w:rsidRDefault="00402E01" w:rsidP="00C74ABA">
      <w:pPr>
        <w:numPr>
          <w:ilvl w:val="0"/>
          <w:numId w:val="1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legislative and administrative measures to guarantee the privacy and confidentiality of persons with disabilities in all settings.</w:t>
      </w:r>
    </w:p>
    <w:p w14:paraId="4FC0F61A" w14:textId="77777777" w:rsidR="00402E01" w:rsidRPr="00C74ABA" w:rsidRDefault="00402E01" w:rsidP="00C74ABA">
      <w:pPr>
        <w:numPr>
          <w:ilvl w:val="0"/>
          <w:numId w:val="1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medical, educational, social protection, and disability-related information is disclosed only with the free and informed consent of the person concerned.</w:t>
      </w:r>
    </w:p>
    <w:p w14:paraId="38AE33EA" w14:textId="77777777" w:rsidR="00402E01" w:rsidRPr="00C74ABA" w:rsidRDefault="00402E01" w:rsidP="00C74ABA">
      <w:pPr>
        <w:numPr>
          <w:ilvl w:val="0"/>
          <w:numId w:val="1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accessible complaint and compensation mechanisms for violations of privacy rights.</w:t>
      </w:r>
    </w:p>
    <w:p w14:paraId="0E0A6423" w14:textId="77777777" w:rsidR="00402E01" w:rsidRPr="00C74ABA" w:rsidRDefault="00402E01" w:rsidP="00C74ABA">
      <w:pPr>
        <w:numPr>
          <w:ilvl w:val="0"/>
          <w:numId w:val="1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training for healthcare providers, educators, social workers, and public officials on confidentiality and disability rights.</w:t>
      </w:r>
    </w:p>
    <w:p w14:paraId="3FB05B2C" w14:textId="77777777" w:rsidR="00402E01" w:rsidRPr="00C74ABA" w:rsidRDefault="00402E01" w:rsidP="00C74ABA">
      <w:pPr>
        <w:numPr>
          <w:ilvl w:val="0"/>
          <w:numId w:val="1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all disability-related data collection and management systems comply with international human rights standards on privacy, informed consent, and data protection.</w:t>
      </w:r>
    </w:p>
    <w:p w14:paraId="6BA67342" w14:textId="77777777" w:rsidR="00402E01" w:rsidRPr="00C74ABA" w:rsidRDefault="00402E01" w:rsidP="00C74ABA">
      <w:pPr>
        <w:pStyle w:val="Heading2"/>
        <w:spacing w:line="276" w:lineRule="auto"/>
        <w:rPr>
          <w:rFonts w:ascii="Times New Roman" w:hAnsi="Times New Roman" w:cs="Times New Roman"/>
          <w:szCs w:val="24"/>
        </w:rPr>
      </w:pPr>
      <w:bookmarkStart w:id="24" w:name="_Toc233985475"/>
      <w:r w:rsidRPr="00C74ABA">
        <w:rPr>
          <w:rFonts w:ascii="Times New Roman" w:hAnsi="Times New Roman" w:cs="Times New Roman"/>
          <w:szCs w:val="24"/>
        </w:rPr>
        <w:t>ARTICLE 23: RESPECT FOR HOME AND THE FAMILY</w:t>
      </w:r>
      <w:bookmarkEnd w:id="24"/>
    </w:p>
    <w:p w14:paraId="344D0DD2" w14:textId="6B8F335B" w:rsidR="00BB2109" w:rsidRPr="00C74ABA" w:rsidRDefault="004B060D"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123. </w:t>
      </w:r>
      <w:r w:rsidR="00402E01" w:rsidRPr="00C74ABA">
        <w:rPr>
          <w:rFonts w:ascii="Times New Roman" w:eastAsia="Times New Roman" w:hAnsi="Times New Roman" w:cs="Times New Roman"/>
          <w:color w:val="0F1115"/>
          <w:sz w:val="24"/>
          <w:szCs w:val="24"/>
        </w:rPr>
        <w:t>Persons with disabilities continue to face discrimination in exercising their rights relating to marriage, family life, parenthood, and child-rearing. Certain legal provisions and social attitudes continue to undermine equal recognition of parental and family rights.</w:t>
      </w:r>
    </w:p>
    <w:p w14:paraId="0B180A9B" w14:textId="6B531EFB" w:rsidR="00BB2109" w:rsidRPr="00C74ABA" w:rsidRDefault="004B060D"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124. </w:t>
      </w:r>
      <w:r w:rsidR="00402E01" w:rsidRPr="00C74ABA">
        <w:rPr>
          <w:rFonts w:ascii="Times New Roman" w:eastAsia="Times New Roman" w:hAnsi="Times New Roman" w:cs="Times New Roman"/>
          <w:color w:val="0F1115"/>
          <w:sz w:val="24"/>
          <w:szCs w:val="24"/>
        </w:rPr>
        <w:t>Families raising children with disabilities receive limited social protection and support. Financial assistance, respite care, community support services, and disability-related subsidies remain insufficient. These gaps increase poverty risks and contribute to family separation, abandon</w:t>
      </w:r>
      <w:r w:rsidR="00881D3A" w:rsidRPr="00C74ABA">
        <w:rPr>
          <w:rFonts w:ascii="Times New Roman" w:eastAsia="Times New Roman" w:hAnsi="Times New Roman" w:cs="Times New Roman"/>
          <w:color w:val="0F1115"/>
          <w:sz w:val="24"/>
          <w:szCs w:val="24"/>
        </w:rPr>
        <w:t>ment, and institutionalization.</w:t>
      </w:r>
    </w:p>
    <w:p w14:paraId="416CAA36" w14:textId="6ED86E07" w:rsidR="00BB2109" w:rsidRPr="00C74ABA" w:rsidRDefault="004B060D"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 xml:space="preserve">125. </w:t>
      </w:r>
      <w:r w:rsidR="00402E01" w:rsidRPr="00C74ABA">
        <w:rPr>
          <w:rFonts w:ascii="Times New Roman" w:eastAsia="Times New Roman" w:hAnsi="Times New Roman" w:cs="Times New Roman"/>
          <w:b/>
          <w:bCs/>
          <w:color w:val="0F1115"/>
          <w:sz w:val="24"/>
          <w:szCs w:val="24"/>
        </w:rPr>
        <w:t>Evidence:</w:t>
      </w:r>
      <w:r w:rsidR="00402E01" w:rsidRPr="00C74ABA">
        <w:rPr>
          <w:rFonts w:ascii="Times New Roman" w:eastAsia="Times New Roman" w:hAnsi="Times New Roman" w:cs="Times New Roman"/>
          <w:color w:val="0F1115"/>
          <w:sz w:val="24"/>
          <w:szCs w:val="24"/>
        </w:rPr>
        <w:t xml:space="preserve"> A 2019 study</w:t>
      </w:r>
      <w:r w:rsidR="00BB2109" w:rsidRPr="00C74ABA">
        <w:rPr>
          <w:rFonts w:ascii="Times New Roman" w:eastAsia="Times New Roman" w:hAnsi="Times New Roman" w:cs="Times New Roman"/>
          <w:color w:val="0F1115"/>
          <w:sz w:val="24"/>
          <w:szCs w:val="24"/>
        </w:rPr>
        <w:t xml:space="preserve"> by</w:t>
      </w:r>
      <w:r w:rsidR="00402E01" w:rsidRPr="00C74ABA">
        <w:rPr>
          <w:rFonts w:ascii="Times New Roman" w:eastAsia="Times New Roman" w:hAnsi="Times New Roman" w:cs="Times New Roman"/>
          <w:color w:val="0F1115"/>
          <w:sz w:val="24"/>
          <w:szCs w:val="24"/>
        </w:rPr>
        <w:t xml:space="preserve"> Addis Ababa University found families raising children with disabilities faced poverty and lack of support, leading to institutionalization</w:t>
      </w:r>
      <w:r w:rsidRPr="00C74ABA">
        <w:rPr>
          <w:rFonts w:ascii="Times New Roman" w:eastAsia="Times New Roman" w:hAnsi="Times New Roman" w:cs="Times New Roman"/>
          <w:color w:val="0F1115"/>
          <w:sz w:val="24"/>
          <w:szCs w:val="24"/>
        </w:rPr>
        <w:t>.</w:t>
      </w:r>
      <w:r w:rsidR="00BB2109" w:rsidRPr="00C74ABA">
        <w:rPr>
          <w:rStyle w:val="FootnoteReference"/>
          <w:rFonts w:ascii="Times New Roman" w:eastAsia="Times New Roman" w:hAnsi="Times New Roman" w:cs="Times New Roman"/>
          <w:color w:val="0F1115"/>
          <w:sz w:val="24"/>
          <w:szCs w:val="24"/>
        </w:rPr>
        <w:footnoteReference w:id="23"/>
      </w:r>
      <w:r w:rsidR="00402E01" w:rsidRPr="00C74ABA">
        <w:rPr>
          <w:rFonts w:ascii="Times New Roman" w:eastAsia="Times New Roman" w:hAnsi="Times New Roman" w:cs="Times New Roman"/>
          <w:color w:val="0F1115"/>
          <w:sz w:val="24"/>
          <w:szCs w:val="24"/>
        </w:rPr>
        <w:t xml:space="preserve"> </w:t>
      </w:r>
    </w:p>
    <w:p w14:paraId="0DA15878" w14:textId="3E8A008E" w:rsidR="00402E01" w:rsidRPr="00C74ABA" w:rsidRDefault="00BB66CB"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126. </w:t>
      </w:r>
      <w:r w:rsidR="00402E01"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01CBB2EA" w14:textId="77777777" w:rsidR="00402E01" w:rsidRPr="00C74ABA" w:rsidRDefault="00402E01"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Review and amend family laws that directly or indirectly discriminate against persons with disabilities.</w:t>
      </w:r>
    </w:p>
    <w:p w14:paraId="7E9B5AC6" w14:textId="77777777" w:rsidR="00402E01" w:rsidRPr="00C74ABA" w:rsidRDefault="00402E01"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equal rights relating to marriage, parenthood, guardianship, and child custody.</w:t>
      </w:r>
    </w:p>
    <w:p w14:paraId="28F65EBC" w14:textId="77777777" w:rsidR="00402E01" w:rsidRPr="00C74ABA" w:rsidRDefault="00402E01"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social protection measures for families raising children with disabilities.</w:t>
      </w:r>
    </w:p>
    <w:p w14:paraId="0E9D25FF" w14:textId="77777777" w:rsidR="00402E01" w:rsidRPr="00C74ABA" w:rsidRDefault="00402E01"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disability-related financial assistance, tax exemptions, and community-based support services.</w:t>
      </w:r>
    </w:p>
    <w:p w14:paraId="3DC756FE" w14:textId="77777777" w:rsidR="00402E01" w:rsidRPr="00C74ABA" w:rsidRDefault="00402E01"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respite care and family support programs aimed at preventing family separation and institutionalization.</w:t>
      </w:r>
    </w:p>
    <w:p w14:paraId="7E63EBB3" w14:textId="2793DB42" w:rsidR="00BB2109" w:rsidRPr="00C74ABA" w:rsidRDefault="00BB2109" w:rsidP="00C74ABA">
      <w:pPr>
        <w:numPr>
          <w:ilvl w:val="0"/>
          <w:numId w:val="2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support services for parents with disabilities to exercise their child-rearing responsibilities</w:t>
      </w:r>
    </w:p>
    <w:p w14:paraId="7FE005A5" w14:textId="77777777" w:rsidR="00B2121B" w:rsidRPr="00C74ABA" w:rsidRDefault="00B2121B" w:rsidP="00C74ABA">
      <w:pPr>
        <w:pStyle w:val="Heading2"/>
        <w:spacing w:line="276" w:lineRule="auto"/>
        <w:rPr>
          <w:rFonts w:ascii="Times New Roman" w:hAnsi="Times New Roman" w:cs="Times New Roman"/>
          <w:szCs w:val="24"/>
        </w:rPr>
      </w:pPr>
      <w:bookmarkStart w:id="25" w:name="_Toc233985476"/>
      <w:r w:rsidRPr="00C74ABA">
        <w:rPr>
          <w:rFonts w:ascii="Times New Roman" w:hAnsi="Times New Roman" w:cs="Times New Roman"/>
          <w:szCs w:val="24"/>
        </w:rPr>
        <w:t>ARTICLE 24: EDUCATION</w:t>
      </w:r>
      <w:bookmarkEnd w:id="25"/>
    </w:p>
    <w:p w14:paraId="142758BB" w14:textId="77777777" w:rsidR="001E50D9" w:rsidRPr="00C74ABA" w:rsidRDefault="001E50D9"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127.</w:t>
      </w:r>
      <w:r w:rsidRPr="00C74ABA">
        <w:rPr>
          <w:rFonts w:ascii="Times New Roman" w:eastAsia="Times New Roman" w:hAnsi="Times New Roman" w:cs="Times New Roman"/>
          <w:color w:val="0F1115"/>
          <w:sz w:val="24"/>
          <w:szCs w:val="24"/>
        </w:rPr>
        <w:t xml:space="preserve"> Article 24 requires States to ensure inclusive education through qualified teachers in sign language, Braille, orientation and mobility, and appropriate individualized support. However, the State Party report provides no evidence of systematic teacher training, recruitment of teachers with disabilities, or provision of accessible materials such as Braille textbooks and assistive technologies.</w:t>
      </w:r>
    </w:p>
    <w:p w14:paraId="19310296" w14:textId="74285B85" w:rsidR="00B2121B" w:rsidRPr="00C74ABA" w:rsidRDefault="00F246D7"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128. </w:t>
      </w:r>
      <w:r w:rsidR="001E50D9" w:rsidRPr="00C74ABA">
        <w:rPr>
          <w:rFonts w:ascii="Times New Roman" w:eastAsia="Times New Roman" w:hAnsi="Times New Roman" w:cs="Times New Roman"/>
          <w:color w:val="0F1115"/>
          <w:sz w:val="24"/>
          <w:szCs w:val="24"/>
        </w:rPr>
        <w:t>Despite policy commitments, children with disabilities remain among the most excluded groups in Ethiopia</w:t>
      </w:r>
      <w:r w:rsidRPr="00C74ABA">
        <w:rPr>
          <w:rFonts w:ascii="Times New Roman" w:eastAsia="Times New Roman" w:hAnsi="Times New Roman" w:cs="Times New Roman"/>
          <w:color w:val="0F1115"/>
          <w:sz w:val="24"/>
          <w:szCs w:val="24"/>
        </w:rPr>
        <w:t>.</w:t>
      </w:r>
      <w:r w:rsidR="00B2121B" w:rsidRPr="00C74ABA">
        <w:rPr>
          <w:rStyle w:val="FootnoteReference"/>
          <w:rFonts w:ascii="Times New Roman" w:eastAsia="Times New Roman" w:hAnsi="Times New Roman" w:cs="Times New Roman"/>
          <w:color w:val="0F1115"/>
          <w:sz w:val="24"/>
          <w:szCs w:val="24"/>
        </w:rPr>
        <w:footnoteReference w:id="24"/>
      </w:r>
      <w:r w:rsidR="00B2121B" w:rsidRPr="00C74ABA">
        <w:rPr>
          <w:rFonts w:ascii="Times New Roman" w:eastAsia="Times New Roman" w:hAnsi="Times New Roman" w:cs="Times New Roman"/>
          <w:color w:val="0F1115"/>
          <w:sz w:val="24"/>
          <w:szCs w:val="24"/>
        </w:rPr>
        <w:t xml:space="preserve">  </w:t>
      </w:r>
      <w:r w:rsidR="001E50D9" w:rsidRPr="00C74ABA">
        <w:rPr>
          <w:rFonts w:ascii="Times New Roman" w:eastAsia="Times New Roman" w:hAnsi="Times New Roman" w:cs="Times New Roman"/>
          <w:color w:val="0F1115"/>
          <w:sz w:val="24"/>
          <w:szCs w:val="24"/>
        </w:rPr>
        <w:t>Federal Ministry of Education data for 2019/2020 shows a significant gap between the estimated disability prevalence of 17.6% and actual participation in education.</w:t>
      </w:r>
    </w:p>
    <w:p w14:paraId="36E9AE2B" w14:textId="09DABAB0" w:rsidR="00B2121B" w:rsidRPr="00C74ABA" w:rsidRDefault="001E50D9"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129.</w:t>
      </w:r>
      <w:r w:rsidRPr="00C74ABA">
        <w:rPr>
          <w:rFonts w:ascii="Times New Roman" w:eastAsia="Times New Roman" w:hAnsi="Times New Roman" w:cs="Times New Roman"/>
          <w:color w:val="0F1115"/>
          <w:sz w:val="24"/>
          <w:szCs w:val="24"/>
        </w:rPr>
        <w:t xml:space="preserve"> At pre-primary level (ages 4–6), only 10,236 children with disabilities were enrolled out of 1,190,187 total enrolments (0.9%). At primary level (ages 7–14), 323,748 out of 2,919,146 enrolments (11.1%) were children with disabilities. At secondary level (ages 15–18), only 37,351 out of 1,337,226 enrolments (2.8%) were children with disabilities, showing a sharp decline in participation</w:t>
      </w:r>
      <w:r w:rsidR="00B2121B" w:rsidRPr="00C74ABA">
        <w:rPr>
          <w:rFonts w:ascii="Times New Roman" w:eastAsia="Times New Roman" w:hAnsi="Times New Roman" w:cs="Times New Roman"/>
          <w:color w:val="0F1115"/>
          <w:sz w:val="24"/>
          <w:szCs w:val="24"/>
        </w:rPr>
        <w:t xml:space="preserve">. </w:t>
      </w:r>
      <w:r w:rsidR="00B2121B" w:rsidRPr="00C74ABA">
        <w:rPr>
          <w:rStyle w:val="FootnoteReference"/>
          <w:rFonts w:ascii="Times New Roman" w:hAnsi="Times New Roman" w:cs="Times New Roman"/>
          <w:sz w:val="24"/>
          <w:szCs w:val="24"/>
        </w:rPr>
        <w:footnoteReference w:id="25"/>
      </w:r>
      <w:r w:rsidR="00B2121B" w:rsidRPr="00C74ABA">
        <w:rPr>
          <w:rFonts w:ascii="Times New Roman" w:hAnsi="Times New Roman" w:cs="Times New Roman"/>
          <w:sz w:val="24"/>
          <w:szCs w:val="24"/>
        </w:rPr>
        <w:t xml:space="preserve"> </w:t>
      </w:r>
    </w:p>
    <w:p w14:paraId="44579059" w14:textId="47DA665F" w:rsidR="00B2121B" w:rsidRPr="00C74ABA" w:rsidRDefault="001E50D9"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130.</w:t>
      </w:r>
      <w:r w:rsidRPr="00C74ABA">
        <w:rPr>
          <w:rFonts w:ascii="Times New Roman" w:eastAsia="Times New Roman" w:hAnsi="Times New Roman" w:cs="Times New Roman"/>
          <w:color w:val="0F1115"/>
          <w:sz w:val="24"/>
          <w:szCs w:val="24"/>
        </w:rPr>
        <w:t xml:space="preserve"> These figures demonstrate that many children with disabilities are excluded from education or unable to transition and remain in school. The disparities reflect systemic barriers, including inaccessible school infrastructure, lack of reasonable accommodation, limited assistive devices and learning materials, shortage of trained teachers, and persistent stigma and discrimination. This shows that the State Party has not fulfilled its obligations under Article 24 of the UNCRPD</w:t>
      </w:r>
    </w:p>
    <w:p w14:paraId="106A06F7" w14:textId="1B0F81D3" w:rsidR="001E50D9" w:rsidRPr="00C74ABA" w:rsidRDefault="00F246D7"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131. </w:t>
      </w:r>
      <w:r w:rsidR="001E50D9" w:rsidRPr="00C74ABA">
        <w:rPr>
          <w:rFonts w:ascii="Times New Roman" w:eastAsia="Times New Roman" w:hAnsi="Times New Roman" w:cs="Times New Roman"/>
          <w:color w:val="0F1115"/>
          <w:sz w:val="24"/>
          <w:szCs w:val="24"/>
        </w:rPr>
        <w:t>The 2016 Demographic and Health Survey also showed significantly lower educational attainment among persons with disabilities compared to others</w:t>
      </w:r>
      <w:r w:rsidR="00D555E8" w:rsidRPr="00C74ABA">
        <w:rPr>
          <w:rFonts w:ascii="Times New Roman" w:eastAsia="Times New Roman" w:hAnsi="Times New Roman" w:cs="Times New Roman"/>
          <w:color w:val="0F1115"/>
          <w:sz w:val="24"/>
          <w:szCs w:val="24"/>
        </w:rPr>
        <w:t>.</w:t>
      </w:r>
      <w:r w:rsidR="00B2121B" w:rsidRPr="00C74ABA">
        <w:rPr>
          <w:rStyle w:val="FootnoteReference"/>
          <w:rFonts w:ascii="Times New Roman" w:eastAsia="Times New Roman" w:hAnsi="Times New Roman" w:cs="Times New Roman"/>
          <w:color w:val="0F1115"/>
          <w:sz w:val="24"/>
          <w:szCs w:val="24"/>
        </w:rPr>
        <w:footnoteReference w:id="26"/>
      </w:r>
      <w:r w:rsidR="00D555E8" w:rsidRPr="00C74ABA">
        <w:rPr>
          <w:rFonts w:ascii="Times New Roman" w:eastAsia="Times New Roman" w:hAnsi="Times New Roman" w:cs="Times New Roman"/>
          <w:color w:val="0F1115"/>
          <w:sz w:val="24"/>
          <w:szCs w:val="24"/>
        </w:rPr>
        <w:t xml:space="preserve"> </w:t>
      </w:r>
      <w:r w:rsidR="001E50D9" w:rsidRPr="00C74ABA">
        <w:rPr>
          <w:rFonts w:ascii="Times New Roman" w:eastAsia="Times New Roman" w:hAnsi="Times New Roman" w:cs="Times New Roman"/>
          <w:color w:val="0F1115"/>
          <w:sz w:val="24"/>
          <w:szCs w:val="24"/>
        </w:rPr>
        <w:t>However, the State Party report provides no data on participation of persons with disabilities in higher education.</w:t>
      </w:r>
    </w:p>
    <w:p w14:paraId="60D44DF4" w14:textId="77777777" w:rsidR="001E50D9" w:rsidRPr="00C74ABA" w:rsidRDefault="001E50D9" w:rsidP="00C74ABA">
      <w:pPr>
        <w:pStyle w:val="isselectedend"/>
        <w:spacing w:before="120" w:beforeAutospacing="0" w:after="120" w:afterAutospacing="0" w:line="276" w:lineRule="auto"/>
      </w:pPr>
      <w:r w:rsidRPr="00C74ABA">
        <w:rPr>
          <w:rStyle w:val="Strong"/>
        </w:rPr>
        <w:lastRenderedPageBreak/>
        <w:t>132.</w:t>
      </w:r>
      <w:r w:rsidRPr="00C74ABA">
        <w:t xml:space="preserve"> There is a high turnover and shortage of teachers trained in inclusive education, special needs education, and Ethiopian Sign Language, largely due to limited attention and low compensation. Accessible learning materials, including Braille, large print, tactile, audio, and digital formats, remain insufficient.</w:t>
      </w:r>
    </w:p>
    <w:p w14:paraId="486CBCA6" w14:textId="0CD323C2" w:rsidR="00B2121B" w:rsidRPr="00C74ABA" w:rsidRDefault="001E50D9" w:rsidP="00C74ABA">
      <w:pPr>
        <w:pStyle w:val="NormalWeb"/>
        <w:spacing w:before="120" w:beforeAutospacing="0" w:after="120" w:afterAutospacing="0" w:line="276" w:lineRule="auto"/>
      </w:pPr>
      <w:r w:rsidRPr="00C74ABA">
        <w:rPr>
          <w:rStyle w:val="Strong"/>
        </w:rPr>
        <w:t>133.</w:t>
      </w:r>
      <w:r w:rsidRPr="00C74ABA">
        <w:t xml:space="preserve"> Learners with intellectual, psychosocial, autism spectrum, and multiple disabilities face deeper exclusion due to the absence of individualized support systems. Individualized Education Plans are not systematically implemented, and school-based protection and violence prevention mechanisms remain insufficiently disability-inclusive.</w:t>
      </w:r>
    </w:p>
    <w:p w14:paraId="2DAD5D2C" w14:textId="30AB04D7" w:rsidR="00B2121B" w:rsidRPr="00C74ABA" w:rsidRDefault="00F246D7"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134.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78A797F7" w14:textId="77777777" w:rsidR="008E45E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Enact comprehensive disability legislation that defines reasonable accommodation in education, prohibits discrimination, and establishes accessible complaint procedures for educational rights violations</w:t>
      </w:r>
      <w:r w:rsidR="008E45EB" w:rsidRPr="00C74ABA">
        <w:rPr>
          <w:rFonts w:ascii="Times New Roman" w:eastAsia="Times New Roman" w:hAnsi="Times New Roman" w:cs="Times New Roman"/>
          <w:color w:val="0F1115"/>
          <w:sz w:val="24"/>
          <w:szCs w:val="24"/>
        </w:rPr>
        <w:t xml:space="preserve"> </w:t>
      </w:r>
    </w:p>
    <w:p w14:paraId="6EDC2BAF" w14:textId="507DD4F7"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Increase and ensure transparent allocation of budget for inclusive education.</w:t>
      </w:r>
    </w:p>
    <w:p w14:paraId="7709F5A0" w14:textId="77777777"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and implement a time-bound national plan to transition to a fully inclusive education system.</w:t>
      </w:r>
    </w:p>
    <w:p w14:paraId="5420F0C3" w14:textId="77777777"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schools have accessible infrastructure and safe, disability-inclusive transportation.</w:t>
      </w:r>
    </w:p>
    <w:p w14:paraId="283052FD" w14:textId="77777777"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systematic, compulsory training programs for all teachers on inclusive education methodologies, Braille, Ethiopian sign language, and orientation and mobility skills.).</w:t>
      </w:r>
    </w:p>
    <w:p w14:paraId="065FF9DA" w14:textId="4E323526" w:rsidR="008E45EB" w:rsidRPr="00C74ABA" w:rsidRDefault="008E45E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Systematically</w:t>
      </w:r>
      <w:r w:rsidR="00631D9E" w:rsidRPr="00C74ABA">
        <w:rPr>
          <w:rFonts w:ascii="Times New Roman" w:eastAsia="Times New Roman" w:hAnsi="Times New Roman" w:cs="Times New Roman"/>
          <w:color w:val="0F1115"/>
          <w:sz w:val="24"/>
          <w:szCs w:val="24"/>
        </w:rPr>
        <w:t xml:space="preserve"> document and report the number of students with disabilities in higher education institutions.</w:t>
      </w:r>
    </w:p>
    <w:p w14:paraId="68E24BA7" w14:textId="2B00C5D0"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Implement Individualized Education Plans, especially for Learners with intellectual, psychosocial, autism, and multiple disabilities.</w:t>
      </w:r>
    </w:p>
    <w:p w14:paraId="7842837B" w14:textId="77777777"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 Mandate that the Ministry of Education's annual abstract </w:t>
      </w:r>
      <w:proofErr w:type="gramStart"/>
      <w:r w:rsidRPr="00C74ABA">
        <w:rPr>
          <w:rFonts w:ascii="Times New Roman" w:eastAsia="Times New Roman" w:hAnsi="Times New Roman" w:cs="Times New Roman"/>
          <w:color w:val="0F1115"/>
          <w:sz w:val="24"/>
          <w:szCs w:val="24"/>
        </w:rPr>
        <w:t>include</w:t>
      </w:r>
      <w:proofErr w:type="gramEnd"/>
      <w:r w:rsidRPr="00C74ABA">
        <w:rPr>
          <w:rFonts w:ascii="Times New Roman" w:eastAsia="Times New Roman" w:hAnsi="Times New Roman" w:cs="Times New Roman"/>
          <w:color w:val="0F1115"/>
          <w:sz w:val="24"/>
          <w:szCs w:val="24"/>
        </w:rPr>
        <w:t xml:space="preserve"> comprehensive, disability-disaggregated data on enrollment, retention, and educational </w:t>
      </w:r>
      <w:proofErr w:type="gramStart"/>
      <w:r w:rsidRPr="00C74ABA">
        <w:rPr>
          <w:rFonts w:ascii="Times New Roman" w:eastAsia="Times New Roman" w:hAnsi="Times New Roman" w:cs="Times New Roman"/>
          <w:color w:val="0F1115"/>
          <w:sz w:val="24"/>
          <w:szCs w:val="24"/>
        </w:rPr>
        <w:t>outcomes..</w:t>
      </w:r>
      <w:proofErr w:type="gramEnd"/>
    </w:p>
    <w:p w14:paraId="62007CAE" w14:textId="2E5CEFCB" w:rsidR="00B2121B" w:rsidRPr="00C74ABA" w:rsidRDefault="00B2121B" w:rsidP="00C74ABA">
      <w:pPr>
        <w:numPr>
          <w:ilvl w:val="0"/>
          <w:numId w:val="21"/>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all Technical and Vocational Educational Training (TVET) programs are accessible to persons with all types of disabilities, including by reforming curricula to accommodate diverse learning needs.</w:t>
      </w:r>
    </w:p>
    <w:p w14:paraId="38BFB4C1" w14:textId="77777777" w:rsidR="00B2121B" w:rsidRPr="00C74ABA" w:rsidRDefault="00B2121B" w:rsidP="00C74ABA">
      <w:pPr>
        <w:pStyle w:val="Heading2"/>
        <w:spacing w:line="276" w:lineRule="auto"/>
        <w:rPr>
          <w:rFonts w:ascii="Times New Roman" w:hAnsi="Times New Roman" w:cs="Times New Roman"/>
          <w:szCs w:val="24"/>
        </w:rPr>
      </w:pPr>
      <w:bookmarkStart w:id="26" w:name="_Toc233985477"/>
      <w:r w:rsidRPr="00C74ABA">
        <w:rPr>
          <w:rFonts w:ascii="Times New Roman" w:hAnsi="Times New Roman" w:cs="Times New Roman"/>
          <w:szCs w:val="24"/>
        </w:rPr>
        <w:t>ARTICLE 25: HEALTH</w:t>
      </w:r>
      <w:bookmarkEnd w:id="26"/>
    </w:p>
    <w:p w14:paraId="25F2B3F1" w14:textId="47B1B961" w:rsidR="00DD3042" w:rsidRPr="00C74ABA" w:rsidRDefault="00DD304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135.</w:t>
      </w:r>
      <w:r w:rsidRPr="00C74ABA">
        <w:rPr>
          <w:rFonts w:ascii="Times New Roman" w:eastAsia="Times New Roman" w:hAnsi="Times New Roman" w:cs="Times New Roman"/>
          <w:color w:val="0F1115"/>
          <w:sz w:val="24"/>
          <w:szCs w:val="24"/>
        </w:rPr>
        <w:t xml:space="preserve"> Despite policy commitments, persons with disabilities continue to face major barriers in accessing health services on an equal basis. Implementation of disability-inclusive health policies remains weak, particularly in rural areas.</w:t>
      </w:r>
    </w:p>
    <w:p w14:paraId="70346AF8" w14:textId="3E681B82" w:rsidR="00B2121B" w:rsidRPr="00C74ABA" w:rsidRDefault="00DD304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color w:val="0F1115"/>
          <w:sz w:val="24"/>
          <w:szCs w:val="24"/>
        </w:rPr>
        <w:t>136.</w:t>
      </w:r>
      <w:r w:rsidRPr="00C74ABA">
        <w:rPr>
          <w:rFonts w:ascii="Times New Roman" w:eastAsia="Times New Roman" w:hAnsi="Times New Roman" w:cs="Times New Roman"/>
          <w:color w:val="0F1115"/>
          <w:sz w:val="24"/>
          <w:szCs w:val="24"/>
        </w:rPr>
        <w:t xml:space="preserve"> The health system presents substantial barriers, including inaccessible facilities (such as lack of ramps, accessible toilets, and equipment), limited sign language interpretation, and absence of health information in accessible formats such as Braille, Easy-to-Read, and audio. Stigma and </w:t>
      </w:r>
      <w:r w:rsidRPr="00C74ABA">
        <w:rPr>
          <w:rFonts w:ascii="Times New Roman" w:eastAsia="Times New Roman" w:hAnsi="Times New Roman" w:cs="Times New Roman"/>
          <w:color w:val="0F1115"/>
          <w:sz w:val="24"/>
          <w:szCs w:val="24"/>
        </w:rPr>
        <w:lastRenderedPageBreak/>
        <w:t>discrimination against persons with psychosocial and intellectual disabilities persist, contributing to unequal treatment and denial of care. The National Plan of Action for Persons with Disabilities (2012–2021) identified healthcare accessibility as a major challenge</w:t>
      </w:r>
      <w:r w:rsidRPr="00C74ABA">
        <w:rPr>
          <w:rFonts w:ascii="Times New Roman" w:hAnsi="Times New Roman" w:cs="Times New Roman"/>
          <w:sz w:val="24"/>
          <w:szCs w:val="24"/>
        </w:rPr>
        <w:t>.</w:t>
      </w:r>
      <w:r w:rsidR="00B2121B" w:rsidRPr="00C74ABA">
        <w:rPr>
          <w:rStyle w:val="FootnoteReference"/>
          <w:rFonts w:ascii="Times New Roman" w:eastAsia="Times New Roman" w:hAnsi="Times New Roman" w:cs="Times New Roman"/>
          <w:color w:val="0F1115"/>
          <w:sz w:val="24"/>
          <w:szCs w:val="24"/>
        </w:rPr>
        <w:footnoteReference w:id="27"/>
      </w:r>
    </w:p>
    <w:p w14:paraId="5FCA28A3" w14:textId="77777777" w:rsidR="00DD3042" w:rsidRPr="00C74ABA" w:rsidRDefault="00DD3042" w:rsidP="00C74ABA">
      <w:pPr>
        <w:pStyle w:val="isselectedend"/>
        <w:spacing w:before="120" w:beforeAutospacing="0" w:after="120" w:afterAutospacing="0" w:line="276" w:lineRule="auto"/>
      </w:pPr>
      <w:r w:rsidRPr="00C74ABA">
        <w:rPr>
          <w:rStyle w:val="Strong"/>
        </w:rPr>
        <w:t>137.</w:t>
      </w:r>
      <w:r w:rsidRPr="00C74ABA">
        <w:t xml:space="preserve"> Although the State Party reports inclusive measures during the COVID-19 pandemic, evidence shows that the needs of persons with disabilities were often neglected. Many faced severe and life-threatening challenges, including inability to meet basic needs, resulting in preventable loss of life. This raises serious concerns about future pandemic preparedness and response.</w:t>
      </w:r>
    </w:p>
    <w:p w14:paraId="481AF316" w14:textId="3AF41F1F" w:rsidR="00B2121B" w:rsidRPr="00C74ABA" w:rsidRDefault="00DD3042" w:rsidP="00C74ABA">
      <w:pPr>
        <w:pStyle w:val="NormalWeb"/>
        <w:spacing w:before="120" w:beforeAutospacing="0" w:after="120" w:afterAutospacing="0" w:line="276" w:lineRule="auto"/>
      </w:pPr>
      <w:r w:rsidRPr="00C74ABA">
        <w:rPr>
          <w:rStyle w:val="Strong"/>
        </w:rPr>
        <w:t>138.</w:t>
      </w:r>
      <w:r w:rsidRPr="00C74ABA">
        <w:t xml:space="preserve"> Disability inclusion training for health workers is not mandatory, and high staff turnover weakens its impact. Rehabilitation and assistive technology services remain limited, urban-centered, and dependent on NGOs, undermining sustainability. Early identification systems are weak, services focus mainly on physical disabilities, and data collection and inter-sectoral coordination remain inadequate.</w:t>
      </w:r>
    </w:p>
    <w:p w14:paraId="5B0C21B7" w14:textId="77777777" w:rsidR="00B2121B" w:rsidRPr="00C74ABA" w:rsidRDefault="00B2121B" w:rsidP="00C74ABA">
      <w:pPr>
        <w:shd w:val="clear" w:color="auto" w:fill="FFFFFF"/>
        <w:spacing w:before="120" w:after="120" w:line="276" w:lineRule="auto"/>
        <w:jc w:val="both"/>
        <w:rPr>
          <w:rFonts w:ascii="Times New Roman" w:eastAsia="Times New Roman" w:hAnsi="Times New Roman" w:cs="Times New Roman"/>
          <w:b/>
          <w:color w:val="0F1115"/>
          <w:sz w:val="24"/>
          <w:szCs w:val="24"/>
        </w:rPr>
      </w:pPr>
      <w:r w:rsidRPr="00C74ABA">
        <w:rPr>
          <w:rFonts w:ascii="Times New Roman" w:eastAsia="Times New Roman" w:hAnsi="Times New Roman" w:cs="Times New Roman"/>
          <w:b/>
          <w:color w:val="0F1115"/>
          <w:sz w:val="24"/>
          <w:szCs w:val="24"/>
        </w:rPr>
        <w:t>Documented Case (2020)</w:t>
      </w:r>
    </w:p>
    <w:p w14:paraId="075140CE" w14:textId="6852A994" w:rsidR="00B2121B" w:rsidRPr="00C74ABA" w:rsidRDefault="00B075FD"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139. </w:t>
      </w:r>
      <w:r w:rsidR="00B2121B" w:rsidRPr="00C74ABA">
        <w:rPr>
          <w:rFonts w:ascii="Times New Roman" w:eastAsia="Times New Roman" w:hAnsi="Times New Roman" w:cs="Times New Roman"/>
          <w:color w:val="0F1115"/>
          <w:sz w:val="24"/>
          <w:szCs w:val="24"/>
        </w:rPr>
        <w:t>A blind man in Dire Dawa city who was dependent on friends in his daily life committed suicide after friends unable to approach him due to "social distancing" during COVID-19. He was completely alone. He walked into the street and set himself on fire in public. He died a few days later.</w:t>
      </w:r>
      <w:r w:rsidR="00B2121B" w:rsidRPr="00C74ABA">
        <w:rPr>
          <w:rStyle w:val="FootnoteReference"/>
          <w:rFonts w:ascii="Times New Roman" w:eastAsia="Times New Roman" w:hAnsi="Times New Roman" w:cs="Times New Roman"/>
          <w:color w:val="0F1115"/>
          <w:sz w:val="24"/>
          <w:szCs w:val="24"/>
        </w:rPr>
        <w:footnoteReference w:id="28"/>
      </w:r>
      <w:r w:rsidR="00881D3A" w:rsidRPr="00C74ABA">
        <w:rPr>
          <w:rFonts w:ascii="Times New Roman" w:eastAsia="Times New Roman" w:hAnsi="Times New Roman" w:cs="Times New Roman"/>
          <w:color w:val="0F1115"/>
          <w:sz w:val="24"/>
          <w:szCs w:val="24"/>
        </w:rPr>
        <w:t xml:space="preserve"> </w:t>
      </w:r>
    </w:p>
    <w:p w14:paraId="1207241F" w14:textId="64C3AD43" w:rsidR="00B2121B" w:rsidRPr="00C74ABA" w:rsidRDefault="00CE169A"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140.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4F11052C" w14:textId="6E8DCCDF" w:rsidR="00B2121B" w:rsidRPr="00C74ABA" w:rsidRDefault="00B2121B" w:rsidP="00C74ABA">
      <w:pPr>
        <w:numPr>
          <w:ilvl w:val="0"/>
          <w:numId w:val="2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health facilities meet accessibility standards (ramps, toilets, equipment).</w:t>
      </w:r>
    </w:p>
    <w:p w14:paraId="5B00534E" w14:textId="77777777" w:rsidR="00B2121B" w:rsidRPr="00C74ABA" w:rsidRDefault="00B2121B" w:rsidP="00C74ABA">
      <w:pPr>
        <w:numPr>
          <w:ilvl w:val="0"/>
          <w:numId w:val="2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sign language interpretation and accessible health information (Braille, Easy to Read, audio).</w:t>
      </w:r>
    </w:p>
    <w:p w14:paraId="3688CDE0" w14:textId="77777777" w:rsidR="00B2121B" w:rsidRPr="00C74ABA" w:rsidRDefault="00B2121B" w:rsidP="00C74ABA">
      <w:pPr>
        <w:numPr>
          <w:ilvl w:val="0"/>
          <w:numId w:val="2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that health sector staff are given regular and compulsory training on the rights of persons with disabilities</w:t>
      </w:r>
    </w:p>
    <w:p w14:paraId="394ECB7D" w14:textId="77777777" w:rsidR="00B2121B" w:rsidRPr="00C74ABA" w:rsidRDefault="00B2121B" w:rsidP="00C74ABA">
      <w:pPr>
        <w:numPr>
          <w:ilvl w:val="0"/>
          <w:numId w:val="2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rehabilitation services and access to assistive technologies in urban and rural areas.</w:t>
      </w:r>
    </w:p>
    <w:p w14:paraId="1EE14E55" w14:textId="77777777" w:rsidR="00B2121B" w:rsidRPr="00C74ABA" w:rsidRDefault="00B2121B" w:rsidP="00C74ABA">
      <w:pPr>
        <w:numPr>
          <w:ilvl w:val="0"/>
          <w:numId w:val="22"/>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early identification systems and improve disability-disaggregated health data and coordination.</w:t>
      </w:r>
    </w:p>
    <w:p w14:paraId="669920D4" w14:textId="77777777" w:rsidR="00B2121B" w:rsidRPr="00233851" w:rsidRDefault="00B2121B" w:rsidP="00C74ABA">
      <w:pPr>
        <w:pStyle w:val="Heading2"/>
        <w:spacing w:line="276" w:lineRule="auto"/>
        <w:rPr>
          <w:rFonts w:ascii="Times New Roman" w:hAnsi="Times New Roman" w:cs="Times New Roman"/>
          <w:szCs w:val="24"/>
        </w:rPr>
      </w:pPr>
      <w:bookmarkStart w:id="27" w:name="_Toc233985478"/>
      <w:r w:rsidRPr="00233851">
        <w:rPr>
          <w:rFonts w:ascii="Times New Roman" w:hAnsi="Times New Roman" w:cs="Times New Roman"/>
          <w:szCs w:val="24"/>
        </w:rPr>
        <w:t>ARTICLE 26: HABILITATION AND REHABILITATION</w:t>
      </w:r>
      <w:bookmarkEnd w:id="27"/>
    </w:p>
    <w:p w14:paraId="02021AE6" w14:textId="1F1A07A3" w:rsidR="00DD3042" w:rsidRPr="00C74ABA" w:rsidRDefault="00B27F4A"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142. </w:t>
      </w:r>
      <w:r w:rsidR="00DD3042" w:rsidRPr="00C74ABA">
        <w:rPr>
          <w:rFonts w:ascii="Times New Roman" w:eastAsia="Times New Roman" w:hAnsi="Times New Roman" w:cs="Times New Roman"/>
          <w:color w:val="0F1115"/>
          <w:sz w:val="24"/>
          <w:szCs w:val="24"/>
        </w:rPr>
        <w:t xml:space="preserve">Persons with disabilities continue to face major barriers to accessing adequate and sustainable rehabilitation services. Existing service </w:t>
      </w:r>
      <w:proofErr w:type="spellStart"/>
      <w:r w:rsidR="00DD3042" w:rsidRPr="00C74ABA">
        <w:rPr>
          <w:rFonts w:ascii="Times New Roman" w:eastAsia="Times New Roman" w:hAnsi="Times New Roman" w:cs="Times New Roman"/>
          <w:color w:val="0F1115"/>
          <w:sz w:val="24"/>
          <w:szCs w:val="24"/>
        </w:rPr>
        <w:t>centres</w:t>
      </w:r>
      <w:proofErr w:type="spellEnd"/>
      <w:r w:rsidR="00DD3042" w:rsidRPr="00C74ABA">
        <w:rPr>
          <w:rFonts w:ascii="Times New Roman" w:eastAsia="Times New Roman" w:hAnsi="Times New Roman" w:cs="Times New Roman"/>
          <w:color w:val="0F1115"/>
          <w:sz w:val="24"/>
          <w:szCs w:val="24"/>
        </w:rPr>
        <w:t xml:space="preserve"> are highly centralized in urban areas, particularly Addis Ababa, leaving rural populations largely underserved.</w:t>
      </w:r>
      <w:r w:rsidR="00B2121B" w:rsidRPr="00C74ABA">
        <w:rPr>
          <w:rStyle w:val="FootnoteReference"/>
          <w:rFonts w:ascii="Times New Roman" w:eastAsia="Times New Roman" w:hAnsi="Times New Roman" w:cs="Times New Roman"/>
          <w:color w:val="0F1115"/>
          <w:sz w:val="24"/>
          <w:szCs w:val="24"/>
        </w:rPr>
        <w:footnoteReference w:id="29"/>
      </w:r>
      <w:r w:rsidR="000E4D7F" w:rsidRPr="00C74ABA">
        <w:rPr>
          <w:rFonts w:ascii="Times New Roman" w:eastAsia="Times New Roman" w:hAnsi="Times New Roman" w:cs="Times New Roman"/>
          <w:color w:val="0F1115"/>
          <w:sz w:val="24"/>
          <w:szCs w:val="24"/>
        </w:rPr>
        <w:t xml:space="preserve"> </w:t>
      </w:r>
      <w:r w:rsidR="00DD3042" w:rsidRPr="00C74ABA">
        <w:rPr>
          <w:rFonts w:ascii="Times New Roman" w:eastAsia="Times New Roman" w:hAnsi="Times New Roman" w:cs="Times New Roman"/>
          <w:color w:val="0F1115"/>
          <w:sz w:val="24"/>
          <w:szCs w:val="24"/>
        </w:rPr>
        <w:t>Service delivery relies heavily on NGOs and international partners, rather than a state-led system.</w:t>
      </w:r>
    </w:p>
    <w:p w14:paraId="54A3C296" w14:textId="77777777" w:rsidR="00DD3042" w:rsidRPr="00C74ABA" w:rsidRDefault="00DD3042" w:rsidP="00C74ABA">
      <w:pPr>
        <w:pStyle w:val="isselectedend"/>
        <w:spacing w:before="120" w:beforeAutospacing="0" w:after="120" w:afterAutospacing="0" w:line="276" w:lineRule="auto"/>
        <w:jc w:val="both"/>
      </w:pPr>
      <w:r w:rsidRPr="00C74ABA">
        <w:rPr>
          <w:rStyle w:val="Strong"/>
        </w:rPr>
        <w:lastRenderedPageBreak/>
        <w:t>143.</w:t>
      </w:r>
      <w:r w:rsidRPr="00C74ABA">
        <w:t xml:space="preserve"> The absence of a comprehensive legal framework and reliance on external actors undermine sustainability and state accountability. Reports from the International Committee of the Red Cross (ICRC) (2017–2018) indicate that thousands of persons with disabilities depended on ICRC-supported </w:t>
      </w:r>
      <w:proofErr w:type="spellStart"/>
      <w:r w:rsidRPr="00C74ABA">
        <w:t>centres</w:t>
      </w:r>
      <w:proofErr w:type="spellEnd"/>
      <w:r w:rsidRPr="00C74ABA">
        <w:t xml:space="preserve"> for prosthetic and orthotic services.</w:t>
      </w:r>
    </w:p>
    <w:p w14:paraId="0A165E5F" w14:textId="4E962027" w:rsidR="00B2121B" w:rsidRPr="00C74ABA" w:rsidRDefault="00DD3042" w:rsidP="00C74ABA">
      <w:pPr>
        <w:pStyle w:val="NormalWeb"/>
        <w:spacing w:before="120" w:beforeAutospacing="0" w:after="120" w:afterAutospacing="0" w:line="276" w:lineRule="auto"/>
        <w:jc w:val="both"/>
      </w:pPr>
      <w:r w:rsidRPr="00C74ABA">
        <w:rPr>
          <w:rStyle w:val="Strong"/>
        </w:rPr>
        <w:t>144.</w:t>
      </w:r>
      <w:r w:rsidRPr="00C74ABA">
        <w:t xml:space="preserve"> Access to assistive devices remains extremely limited and does not meet national demand. Maintenance and repair services are largely unavailable or unaffordable, reducing usability of existing devices. There is a shortage of qualified rehabilitation professionals, and services mainly focus on physical disabilities, excluding other disability types. Community-based rehabilitation remains weak, and data on coverage and outcomes is insufficient.</w:t>
      </w:r>
    </w:p>
    <w:p w14:paraId="062BC869" w14:textId="527D9241" w:rsidR="00B2121B" w:rsidRPr="00C74ABA" w:rsidRDefault="00A16C64"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145.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58B42076"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Enact a comprehensive legal framework for rehabilitation and expand services nationwide, especially in rural areas.</w:t>
      </w:r>
    </w:p>
    <w:p w14:paraId="114E312D"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Increase equitable provision of assistive devices and establish sustainable maintenance and repair systems.</w:t>
      </w:r>
    </w:p>
    <w:p w14:paraId="7FC14ACF"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Allocate adequate and predictable funding for rehabilitation programs.</w:t>
      </w:r>
    </w:p>
    <w:p w14:paraId="355FE1A2"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Promote domestic production of assistive technologies to reduce cost and dependency on imports and allow duty free import of assistive devices and mobility aids.</w:t>
      </w:r>
    </w:p>
    <w:p w14:paraId="3A5FD633"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training and recruitment of rehabilitation professionals across all disability types.</w:t>
      </w:r>
    </w:p>
    <w:p w14:paraId="09A92DE9"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inclusive response mechanisms that ensure protection of persons with disabilities.</w:t>
      </w:r>
    </w:p>
    <w:p w14:paraId="21465736" w14:textId="77777777" w:rsidR="008E45E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Develop and implement community-based rehabilitation programs across all regions, ensuring accessibility for persons with all types of disabilities, particularly in rural areas.</w:t>
      </w:r>
    </w:p>
    <w:p w14:paraId="3A52ECC8" w14:textId="228C7B8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disability-disaggregated data collection and coordination.</w:t>
      </w:r>
    </w:p>
    <w:p w14:paraId="1A5283C8" w14:textId="77777777" w:rsidR="00B2121B" w:rsidRPr="00C74ABA" w:rsidRDefault="00B2121B" w:rsidP="00C74ABA">
      <w:pPr>
        <w:numPr>
          <w:ilvl w:val="0"/>
          <w:numId w:val="23"/>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Integrate habilitation and rehabilitation services with health, education, employment, and social service systems</w:t>
      </w:r>
    </w:p>
    <w:p w14:paraId="6A96624D" w14:textId="77777777" w:rsidR="00B2121B" w:rsidRPr="00233851" w:rsidRDefault="00B2121B" w:rsidP="00C74ABA">
      <w:pPr>
        <w:pStyle w:val="Heading2"/>
        <w:spacing w:line="276" w:lineRule="auto"/>
        <w:rPr>
          <w:rFonts w:ascii="Times New Roman" w:hAnsi="Times New Roman" w:cs="Times New Roman"/>
          <w:szCs w:val="24"/>
        </w:rPr>
      </w:pPr>
      <w:bookmarkStart w:id="28" w:name="_Toc233985479"/>
      <w:r w:rsidRPr="00233851">
        <w:rPr>
          <w:rFonts w:ascii="Times New Roman" w:hAnsi="Times New Roman" w:cs="Times New Roman"/>
          <w:szCs w:val="24"/>
        </w:rPr>
        <w:t>ARTICLE 27: WORK AND EMPLOYMENT</w:t>
      </w:r>
      <w:bookmarkEnd w:id="28"/>
    </w:p>
    <w:p w14:paraId="61CD2E2B" w14:textId="77777777" w:rsidR="000D70BE" w:rsidRPr="00C74ABA" w:rsidRDefault="000D70BE" w:rsidP="00C74ABA">
      <w:pPr>
        <w:pStyle w:val="isselectedend"/>
        <w:spacing w:before="120" w:beforeAutospacing="0" w:after="120" w:afterAutospacing="0" w:line="276" w:lineRule="auto"/>
      </w:pPr>
      <w:r w:rsidRPr="00C74ABA">
        <w:rPr>
          <w:rStyle w:val="Strong"/>
        </w:rPr>
        <w:t>145.</w:t>
      </w:r>
      <w:r w:rsidRPr="00C74ABA">
        <w:t xml:space="preserve"> Despite legal protections under Proclamation No. 568/2008, persons with disabilities continue to face significant barriers to equal employment. Enforcement of anti-discrimination provisions remains weak, and many public and private employers do not comply with disability inclusion requirements.</w:t>
      </w:r>
    </w:p>
    <w:p w14:paraId="18976F9E" w14:textId="633ABB8E" w:rsidR="00B2121B" w:rsidRPr="00C74ABA" w:rsidRDefault="000D70BE" w:rsidP="00C74ABA">
      <w:pPr>
        <w:pStyle w:val="NormalWeb"/>
        <w:spacing w:before="120" w:beforeAutospacing="0" w:after="120" w:afterAutospacing="0" w:line="276" w:lineRule="auto"/>
      </w:pPr>
      <w:r w:rsidRPr="00C74ABA">
        <w:rPr>
          <w:rStyle w:val="Strong"/>
        </w:rPr>
        <w:t>146.</w:t>
      </w:r>
      <w:r w:rsidRPr="00C74ABA">
        <w:t xml:space="preserve"> Employment levels remain extremely low. Persons with disabilities represent less than 0.5% of federal employees, while private sector participation is largely undocumented. Discrimination persists across recruitment, promotion, and retention due to stigma and limited understanding of </w:t>
      </w:r>
      <w:r w:rsidRPr="00C74ABA">
        <w:lastRenderedPageBreak/>
        <w:t>reasonable accommodation. Studies by the Ethiopian Center for Disability and Development confirm widespread discrimination in recruitment processes</w:t>
      </w:r>
      <w:r w:rsidR="00B2121B" w:rsidRPr="00C74ABA">
        <w:rPr>
          <w:color w:val="0F1115"/>
        </w:rPr>
        <w:t>.</w:t>
      </w:r>
      <w:r w:rsidR="00B2121B" w:rsidRPr="00C74ABA">
        <w:rPr>
          <w:rStyle w:val="FootnoteReference"/>
          <w:color w:val="0F1115"/>
        </w:rPr>
        <w:footnoteReference w:id="30"/>
      </w:r>
    </w:p>
    <w:p w14:paraId="24295A05" w14:textId="77777777" w:rsidR="000D70BE" w:rsidRPr="00C74ABA" w:rsidRDefault="000D70BE" w:rsidP="00C74ABA">
      <w:pPr>
        <w:pStyle w:val="isselectedend"/>
        <w:spacing w:before="120" w:beforeAutospacing="0" w:after="120" w:afterAutospacing="0" w:line="276" w:lineRule="auto"/>
      </w:pPr>
      <w:r w:rsidRPr="00C74ABA">
        <w:rPr>
          <w:rStyle w:val="Strong"/>
        </w:rPr>
        <w:t>147.</w:t>
      </w:r>
      <w:r w:rsidRPr="00C74ABA">
        <w:t xml:space="preserve"> The State Party reports 5,564 federal employment opportunities and 11,091 jobs created between 2016 and 2020. However, these figures remain negligible compared to an estimated 17.6 million persons with disabilities and over one million federal employees. Private sector inclusion remains minimal, making the State Party the primary employer of persons with disabilities.</w:t>
      </w:r>
    </w:p>
    <w:p w14:paraId="616F3C85" w14:textId="77777777" w:rsidR="000D70BE" w:rsidRPr="00C74ABA" w:rsidRDefault="000D70BE" w:rsidP="00C74ABA">
      <w:pPr>
        <w:pStyle w:val="NormalWeb"/>
        <w:spacing w:before="120" w:beforeAutospacing="0" w:after="120" w:afterAutospacing="0" w:line="276" w:lineRule="auto"/>
      </w:pPr>
      <w:r w:rsidRPr="00C74ABA">
        <w:rPr>
          <w:rStyle w:val="Strong"/>
        </w:rPr>
        <w:t>148.</w:t>
      </w:r>
      <w:r w:rsidRPr="00C74ABA">
        <w:t xml:space="preserve"> There are no employment quota systems, effective enforcement mechanisms, or accessible complaint procedures for workplace discrimination. Vocational training is often inaccessible or misaligned with </w:t>
      </w:r>
      <w:proofErr w:type="spellStart"/>
      <w:r w:rsidRPr="00C74ABA">
        <w:t>labour</w:t>
      </w:r>
      <w:proofErr w:type="spellEnd"/>
      <w:r w:rsidRPr="00C74ABA">
        <w:t xml:space="preserve"> market needs. Women with disabilities face intersecting barriers, and the absence of disability-disaggregated employment data continues to undermine planning and accountability.</w:t>
      </w:r>
    </w:p>
    <w:p w14:paraId="39F27B24" w14:textId="71D04B81" w:rsidR="00B2121B" w:rsidRPr="00C74ABA" w:rsidRDefault="00194AF9"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149.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266ADE69"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enforcement of disability employment laws and apply sanctions for non-compliance by employers.</w:t>
      </w:r>
    </w:p>
    <w:p w14:paraId="6CE31CD0"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Introduce employment quota systems for persons with disabilities in both public and private sectors.</w:t>
      </w:r>
    </w:p>
    <w:p w14:paraId="5FD53A04"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Define reasonable accommodation in employment law and require employers to provide workplace modifications.</w:t>
      </w:r>
    </w:p>
    <w:p w14:paraId="121F9F5F"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an independent, accessible complaint mechanism for workplace discrimination cases.</w:t>
      </w:r>
    </w:p>
    <w:p w14:paraId="6231B2E9"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Collect and publish disability-disaggregated employment data across public and private sectors.</w:t>
      </w:r>
    </w:p>
    <w:p w14:paraId="27A985B7"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accessible, market-relevant vocational training and improve linkages to employment opportunities.</w:t>
      </w:r>
    </w:p>
    <w:p w14:paraId="2D7B74A1"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supported employment programs providing job matching, placement services, on-the-job support.</w:t>
      </w:r>
    </w:p>
    <w:p w14:paraId="74361256" w14:textId="77777777" w:rsidR="00B2121B" w:rsidRPr="00C74ABA" w:rsidRDefault="00B2121B" w:rsidP="00C74ABA">
      <w:pPr>
        <w:numPr>
          <w:ilvl w:val="0"/>
          <w:numId w:val="24"/>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Promote employer incentives and awareness on reasonable accommodation and inclusive hiring practices.</w:t>
      </w:r>
    </w:p>
    <w:p w14:paraId="427D128A" w14:textId="77777777" w:rsidR="00B2121B" w:rsidRPr="00233851" w:rsidRDefault="00B2121B" w:rsidP="00C74ABA">
      <w:pPr>
        <w:pStyle w:val="Heading2"/>
        <w:spacing w:line="276" w:lineRule="auto"/>
        <w:rPr>
          <w:rFonts w:ascii="Times New Roman" w:hAnsi="Times New Roman" w:cs="Times New Roman"/>
          <w:szCs w:val="24"/>
        </w:rPr>
      </w:pPr>
      <w:bookmarkStart w:id="29" w:name="_Toc233985480"/>
      <w:r w:rsidRPr="00233851">
        <w:rPr>
          <w:rFonts w:ascii="Times New Roman" w:hAnsi="Times New Roman" w:cs="Times New Roman"/>
          <w:szCs w:val="24"/>
        </w:rPr>
        <w:t>ARTICLE 28: ADEQUATE STANDARD OF LIVING AND SOCIAL PROTECTION</w:t>
      </w:r>
      <w:bookmarkEnd w:id="29"/>
    </w:p>
    <w:p w14:paraId="422203B6" w14:textId="77777777" w:rsidR="000D70BE" w:rsidRPr="00C74ABA" w:rsidRDefault="000D70BE" w:rsidP="00C74ABA">
      <w:pPr>
        <w:pStyle w:val="isselectedend"/>
        <w:spacing w:before="120" w:beforeAutospacing="0" w:after="120" w:afterAutospacing="0" w:line="276" w:lineRule="auto"/>
      </w:pPr>
      <w:r w:rsidRPr="00C74ABA">
        <w:rPr>
          <w:rStyle w:val="Strong"/>
        </w:rPr>
        <w:t>150.</w:t>
      </w:r>
      <w:r w:rsidRPr="00C74ABA">
        <w:t xml:space="preserve"> Persons with disabilities continue to experience high levels of poverty, exclusion, and economic insecurity. There is no comprehensive disability-specific social protection system </w:t>
      </w:r>
      <w:r w:rsidRPr="00C74ABA">
        <w:lastRenderedPageBreak/>
        <w:t>addressing additional disability-related costs, including healthcare, transport, assistive devices, and personal assistance.</w:t>
      </w:r>
    </w:p>
    <w:p w14:paraId="2DF54498" w14:textId="77777777" w:rsidR="000D70BE" w:rsidRPr="00C74ABA" w:rsidRDefault="000D70BE" w:rsidP="00C74ABA">
      <w:pPr>
        <w:pStyle w:val="isselectedend"/>
        <w:spacing w:before="120" w:beforeAutospacing="0" w:after="120" w:afterAutospacing="0" w:line="276" w:lineRule="auto"/>
      </w:pPr>
      <w:r w:rsidRPr="00C74ABA">
        <w:rPr>
          <w:rStyle w:val="Strong"/>
        </w:rPr>
        <w:t>151.</w:t>
      </w:r>
      <w:r w:rsidRPr="00C74ABA">
        <w:t xml:space="preserve"> Existing </w:t>
      </w:r>
      <w:proofErr w:type="spellStart"/>
      <w:r w:rsidRPr="00C74ABA">
        <w:t>programmes</w:t>
      </w:r>
      <w:proofErr w:type="spellEnd"/>
      <w:r w:rsidRPr="00C74ABA">
        <w:t xml:space="preserve">, including the Productive Safety Net </w:t>
      </w:r>
      <w:proofErr w:type="spellStart"/>
      <w:r w:rsidRPr="00C74ABA">
        <w:t>Programme</w:t>
      </w:r>
      <w:proofErr w:type="spellEnd"/>
      <w:r w:rsidRPr="00C74ABA">
        <w:t xml:space="preserve"> (PSNP), have very limited coverage, reaching about 67,000 persons with disabilities (less than 0.5% of the estimated population). Eligibility barriers, inaccessibility, and weak implementation exclude many, particularly in rural areas. Support for families and caregivers is limited, coordination across sectors is weak, and disability-disaggregated data remains insufficient.</w:t>
      </w:r>
    </w:p>
    <w:p w14:paraId="35554F24" w14:textId="77777777" w:rsidR="000D70BE" w:rsidRPr="00C74ABA" w:rsidRDefault="000D70BE" w:rsidP="00C74ABA">
      <w:pPr>
        <w:pStyle w:val="NormalWeb"/>
        <w:spacing w:before="120" w:beforeAutospacing="0" w:after="120" w:afterAutospacing="0" w:line="276" w:lineRule="auto"/>
      </w:pPr>
      <w:r w:rsidRPr="00C74ABA">
        <w:rPr>
          <w:rStyle w:val="Strong"/>
        </w:rPr>
        <w:t>152.</w:t>
      </w:r>
      <w:r w:rsidRPr="00C74ABA">
        <w:t xml:space="preserve"> The State Party acknowledges the absence of a disability-specific safety net. General social protection </w:t>
      </w:r>
      <w:proofErr w:type="spellStart"/>
      <w:r w:rsidRPr="00C74ABA">
        <w:t>programmes</w:t>
      </w:r>
      <w:proofErr w:type="spellEnd"/>
      <w:r w:rsidRPr="00C74ABA">
        <w:t xml:space="preserve"> do not account for disability-related extra costs, including mobility aids, medication, transportation, and personal assistance.</w:t>
      </w:r>
    </w:p>
    <w:p w14:paraId="394CF7C1" w14:textId="48CECFB2" w:rsidR="00B2121B" w:rsidRPr="00C74ABA" w:rsidRDefault="00056BB8"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153.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58C982F9" w14:textId="77777777" w:rsidR="00B2121B" w:rsidRPr="00C74ABA" w:rsidRDefault="00B2121B" w:rsidP="00C74ABA">
      <w:pPr>
        <w:numPr>
          <w:ilvl w:val="0"/>
          <w:numId w:val="2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 comprehensive disability-specific social protection system covering disability-related extra costs.</w:t>
      </w:r>
    </w:p>
    <w:p w14:paraId="45B27ED2" w14:textId="77777777" w:rsidR="00B2121B" w:rsidRPr="00C74ABA" w:rsidRDefault="00B2121B" w:rsidP="00C74ABA">
      <w:pPr>
        <w:numPr>
          <w:ilvl w:val="0"/>
          <w:numId w:val="2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Introduce disability allowances and targeted income support for persons with disabilities and families.</w:t>
      </w:r>
    </w:p>
    <w:p w14:paraId="6BB81B7F" w14:textId="77777777" w:rsidR="00B2121B" w:rsidRPr="00C74ABA" w:rsidRDefault="00B2121B" w:rsidP="00C74ABA">
      <w:pPr>
        <w:numPr>
          <w:ilvl w:val="0"/>
          <w:numId w:val="2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inclusive social protection coverage, especially in rural areas, and revise exclusionary eligibility criteria.</w:t>
      </w:r>
    </w:p>
    <w:p w14:paraId="1103D5D8" w14:textId="77777777" w:rsidR="00B2121B" w:rsidRPr="00C74ABA" w:rsidRDefault="00B2121B" w:rsidP="00C74ABA">
      <w:pPr>
        <w:numPr>
          <w:ilvl w:val="0"/>
          <w:numId w:val="2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support for families and caregivers of persons with disabilities.</w:t>
      </w:r>
    </w:p>
    <w:p w14:paraId="5B2F78F0" w14:textId="77777777" w:rsidR="00B2121B" w:rsidRPr="00C74ABA" w:rsidRDefault="00B2121B" w:rsidP="00C74ABA">
      <w:pPr>
        <w:numPr>
          <w:ilvl w:val="0"/>
          <w:numId w:val="25"/>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Improve inter-sectoral coordination and ensure disability-disaggregated data collection and reporting.</w:t>
      </w:r>
    </w:p>
    <w:p w14:paraId="68818E22" w14:textId="77777777" w:rsidR="00B2121B" w:rsidRPr="00233851" w:rsidRDefault="00B2121B" w:rsidP="00C74ABA">
      <w:pPr>
        <w:pStyle w:val="Heading2"/>
        <w:spacing w:line="276" w:lineRule="auto"/>
        <w:rPr>
          <w:rFonts w:ascii="Times New Roman" w:hAnsi="Times New Roman" w:cs="Times New Roman"/>
          <w:szCs w:val="24"/>
        </w:rPr>
      </w:pPr>
      <w:bookmarkStart w:id="30" w:name="_Toc233985481"/>
      <w:r w:rsidRPr="00233851">
        <w:rPr>
          <w:rFonts w:ascii="Times New Roman" w:hAnsi="Times New Roman" w:cs="Times New Roman"/>
          <w:szCs w:val="24"/>
        </w:rPr>
        <w:t>ARTICLE 29: PARTICIPATION IN POLITICAL AND PUBLIC LIFE</w:t>
      </w:r>
      <w:bookmarkEnd w:id="30"/>
    </w:p>
    <w:p w14:paraId="0D1148E6" w14:textId="77777777" w:rsidR="00756E2A" w:rsidRPr="00C74ABA" w:rsidRDefault="00756E2A" w:rsidP="00C74ABA">
      <w:pPr>
        <w:pStyle w:val="isselectedend"/>
        <w:spacing w:before="120" w:beforeAutospacing="0" w:after="120" w:afterAutospacing="0" w:line="276" w:lineRule="auto"/>
      </w:pPr>
      <w:r w:rsidRPr="00C74ABA">
        <w:rPr>
          <w:rStyle w:val="Strong"/>
        </w:rPr>
        <w:t>154.</w:t>
      </w:r>
      <w:r w:rsidRPr="00C74ABA">
        <w:t xml:space="preserve"> Persons with disabilities continue to face significant barriers to political and public participation. Electoral processes remain largely inaccessible, with polling stations lacking ramps and accessible infrastructure, and election materials not consistently available in accessible formats such as Braille, Easy-to-Read, audio, or digital formats. Deaf persons also face communication barriers due to the absence of sign language interpretation in voter education and election activities.</w:t>
      </w:r>
    </w:p>
    <w:p w14:paraId="6B264BC3" w14:textId="77777777" w:rsidR="00756E2A" w:rsidRPr="00C74ABA" w:rsidRDefault="00756E2A" w:rsidP="00C74ABA">
      <w:pPr>
        <w:pStyle w:val="isselectedend"/>
        <w:spacing w:before="120" w:beforeAutospacing="0" w:after="120" w:afterAutospacing="0" w:line="276" w:lineRule="auto"/>
      </w:pPr>
      <w:r w:rsidRPr="00C74ABA">
        <w:rPr>
          <w:rStyle w:val="Strong"/>
        </w:rPr>
        <w:t>155.</w:t>
      </w:r>
      <w:r w:rsidRPr="00C74ABA">
        <w:t xml:space="preserve"> The 2021 elections revealed persistent accessibility barriers, with observation reports documenting inaccessible polling stations and limited access to voter information.</w:t>
      </w:r>
    </w:p>
    <w:p w14:paraId="37355820" w14:textId="77777777" w:rsidR="00756E2A" w:rsidRPr="00C74ABA" w:rsidRDefault="00756E2A" w:rsidP="00C74ABA">
      <w:pPr>
        <w:pStyle w:val="isselectedend"/>
        <w:spacing w:before="120" w:beforeAutospacing="0" w:after="120" w:afterAutospacing="0" w:line="276" w:lineRule="auto"/>
      </w:pPr>
      <w:r w:rsidRPr="00C74ABA">
        <w:rPr>
          <w:rStyle w:val="Strong"/>
        </w:rPr>
        <w:t>156.</w:t>
      </w:r>
      <w:r w:rsidRPr="00C74ABA">
        <w:t xml:space="preserve"> Persons with psychosocial and intellectual disabilities face restrictions on voting, contrary to the Convention on the Rights of Persons with Disabilities. The State Party acknowledges that they cannot vote and provides no supported decision-making mechanisms to ensure their political participation, constituting a direct violation of the Convention.</w:t>
      </w:r>
    </w:p>
    <w:p w14:paraId="148286D7" w14:textId="77777777" w:rsidR="00756E2A" w:rsidRPr="00C74ABA" w:rsidRDefault="00756E2A" w:rsidP="00C74ABA">
      <w:pPr>
        <w:pStyle w:val="NormalWeb"/>
        <w:spacing w:before="120" w:beforeAutospacing="0" w:after="120" w:afterAutospacing="0" w:line="276" w:lineRule="auto"/>
      </w:pPr>
      <w:r w:rsidRPr="00C74ABA">
        <w:rPr>
          <w:rStyle w:val="Strong"/>
        </w:rPr>
        <w:t>157.</w:t>
      </w:r>
      <w:r w:rsidRPr="00C74ABA">
        <w:t xml:space="preserve"> Persons with disabilities remain underrepresented in elected office and public leadership. Organizations of persons with disabilities are not systematically involved in electoral planning and reform, and disability-disaggregated data on political participation is lacking. Current </w:t>
      </w:r>
      <w:r w:rsidRPr="00C74ABA">
        <w:lastRenderedPageBreak/>
        <w:t>measures rely mainly on monetary incentives to political parties, which are insufficient to ensure meaningful inclusion.</w:t>
      </w:r>
    </w:p>
    <w:p w14:paraId="4AF0F696" w14:textId="77777777" w:rsidR="00B2121B" w:rsidRPr="00C74ABA" w:rsidRDefault="00B2121B" w:rsidP="00C74ABA">
      <w:pPr>
        <w:shd w:val="clear" w:color="auto" w:fill="FFFFFF"/>
        <w:spacing w:before="120" w:after="120" w:line="276" w:lineRule="auto"/>
        <w:jc w:val="both"/>
        <w:rPr>
          <w:rFonts w:ascii="Times New Roman" w:eastAsia="Times New Roman" w:hAnsi="Times New Roman" w:cs="Times New Roman"/>
          <w:b/>
          <w:i/>
          <w:iCs/>
          <w:color w:val="0F1115"/>
          <w:sz w:val="24"/>
          <w:szCs w:val="24"/>
        </w:rPr>
      </w:pPr>
      <w:r w:rsidRPr="00C74ABA">
        <w:rPr>
          <w:rFonts w:ascii="Times New Roman" w:eastAsia="Times New Roman" w:hAnsi="Times New Roman" w:cs="Times New Roman"/>
          <w:b/>
          <w:i/>
          <w:iCs/>
          <w:color w:val="0F1115"/>
          <w:sz w:val="24"/>
          <w:szCs w:val="24"/>
        </w:rPr>
        <w:t>Independent Research Finding (</w:t>
      </w:r>
      <w:proofErr w:type="spellStart"/>
      <w:r w:rsidRPr="00C74ABA">
        <w:rPr>
          <w:rFonts w:ascii="Times New Roman" w:eastAsia="Times New Roman" w:hAnsi="Times New Roman" w:cs="Times New Roman"/>
          <w:b/>
          <w:i/>
          <w:iCs/>
          <w:color w:val="0F1115"/>
          <w:sz w:val="24"/>
          <w:szCs w:val="24"/>
        </w:rPr>
        <w:t>Zewale</w:t>
      </w:r>
      <w:proofErr w:type="spellEnd"/>
      <w:r w:rsidRPr="00C74ABA">
        <w:rPr>
          <w:rFonts w:ascii="Times New Roman" w:eastAsia="Times New Roman" w:hAnsi="Times New Roman" w:cs="Times New Roman"/>
          <w:b/>
          <w:i/>
          <w:iCs/>
          <w:color w:val="0F1115"/>
          <w:sz w:val="24"/>
          <w:szCs w:val="24"/>
        </w:rPr>
        <w:t>, 2023)</w:t>
      </w:r>
    </w:p>
    <w:p w14:paraId="1930AFB6" w14:textId="241CB8C4" w:rsidR="00B2121B" w:rsidRPr="00C74ABA" w:rsidRDefault="00766E62"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i/>
          <w:iCs/>
          <w:color w:val="0F1115"/>
          <w:sz w:val="24"/>
          <w:szCs w:val="24"/>
        </w:rPr>
        <w:t xml:space="preserve">158. </w:t>
      </w:r>
      <w:r w:rsidR="00B2121B" w:rsidRPr="00C74ABA">
        <w:rPr>
          <w:rFonts w:ascii="Times New Roman" w:eastAsia="Times New Roman" w:hAnsi="Times New Roman" w:cs="Times New Roman"/>
          <w:i/>
          <w:iCs/>
          <w:color w:val="0F1115"/>
          <w:sz w:val="24"/>
          <w:szCs w:val="24"/>
        </w:rPr>
        <w:t>"Even worse, in terms of discrimination based on psycho-social and intellectual (mental) disability, the Proclamation contravenes the CRPD to a greater extent than legislation that was passed decades before the coming into force of the CRPD</w:t>
      </w:r>
      <w:r w:rsidR="00B2121B" w:rsidRPr="00C74ABA">
        <w:rPr>
          <w:rStyle w:val="FootnoteReference"/>
          <w:rFonts w:ascii="Times New Roman" w:eastAsia="Times New Roman" w:hAnsi="Times New Roman" w:cs="Times New Roman"/>
          <w:i/>
          <w:iCs/>
          <w:color w:val="0F1115"/>
          <w:sz w:val="24"/>
          <w:szCs w:val="24"/>
        </w:rPr>
        <w:footnoteReference w:id="31"/>
      </w:r>
      <w:r w:rsidR="00B2121B" w:rsidRPr="00C74ABA">
        <w:rPr>
          <w:rFonts w:ascii="Times New Roman" w:eastAsia="Times New Roman" w:hAnsi="Times New Roman" w:cs="Times New Roman"/>
          <w:i/>
          <w:iCs/>
          <w:color w:val="0F1115"/>
          <w:sz w:val="24"/>
          <w:szCs w:val="24"/>
        </w:rPr>
        <w:t>."</w:t>
      </w:r>
    </w:p>
    <w:p w14:paraId="64132850" w14:textId="558BF6F7" w:rsidR="00B2121B" w:rsidRPr="00C74ABA" w:rsidRDefault="00B64889"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159.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4DFE66EB"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Amend electoral laws to remove all disability-based voting restrictions, including for persons with psychosocial and intellectual disabilities.</w:t>
      </w:r>
    </w:p>
    <w:p w14:paraId="33BF27C1"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supported decision-making systems to enable full political participation for persons with disabilities.</w:t>
      </w:r>
    </w:p>
    <w:p w14:paraId="4764DD8C"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polling stations are fully accessible and provide reasonable accommodation for voting.</w:t>
      </w:r>
    </w:p>
    <w:p w14:paraId="039413D0"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Provide all electoral information and campaign materials in accessible formats (Braille, Easy to Read, audio, digital).</w:t>
      </w:r>
    </w:p>
    <w:p w14:paraId="62C8BEC5"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sign language interpretation is available throughout all electoral processes.</w:t>
      </w:r>
    </w:p>
    <w:p w14:paraId="4A4B6BD9" w14:textId="77777777" w:rsidR="00B2121B" w:rsidRPr="00C74ABA" w:rsidRDefault="00B2121B" w:rsidP="00C74ABA">
      <w:pPr>
        <w:numPr>
          <w:ilvl w:val="0"/>
          <w:numId w:val="26"/>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participation of persons with disabilities and Organization of Persons with Disabilities in political parties, elections, and public decision-making, and collect disability-disaggregated electoral data.</w:t>
      </w:r>
    </w:p>
    <w:p w14:paraId="4A754D55" w14:textId="77777777" w:rsidR="00B2121B" w:rsidRPr="00233851" w:rsidRDefault="00B2121B" w:rsidP="00C74ABA">
      <w:pPr>
        <w:pStyle w:val="Heading2"/>
        <w:spacing w:line="276" w:lineRule="auto"/>
        <w:rPr>
          <w:rFonts w:ascii="Times New Roman" w:hAnsi="Times New Roman" w:cs="Times New Roman"/>
          <w:szCs w:val="24"/>
        </w:rPr>
      </w:pPr>
      <w:bookmarkStart w:id="31" w:name="_Toc233985482"/>
      <w:r w:rsidRPr="00233851">
        <w:rPr>
          <w:rFonts w:ascii="Times New Roman" w:hAnsi="Times New Roman" w:cs="Times New Roman"/>
          <w:szCs w:val="24"/>
        </w:rPr>
        <w:t>ARTICLE 30: PARTICIPATION IN CULTURAL LIFE, RECREATION, LEISURE AND SPORT</w:t>
      </w:r>
      <w:bookmarkEnd w:id="31"/>
    </w:p>
    <w:p w14:paraId="5019E71B" w14:textId="77777777" w:rsidR="00756E2A" w:rsidRPr="00C74ABA" w:rsidRDefault="00756E2A" w:rsidP="00C74ABA">
      <w:pPr>
        <w:pStyle w:val="isselectedend"/>
        <w:spacing w:before="120" w:beforeAutospacing="0" w:after="120" w:afterAutospacing="0" w:line="276" w:lineRule="auto"/>
        <w:jc w:val="both"/>
      </w:pPr>
      <w:r w:rsidRPr="00C74ABA">
        <w:rPr>
          <w:rStyle w:val="Strong"/>
        </w:rPr>
        <w:t>160.</w:t>
      </w:r>
      <w:r w:rsidRPr="00C74ABA">
        <w:t xml:space="preserve"> Persons with disabilities continue to face major barriers in accessing cultural life, recreation, leisure, and sport. Many cultural institutions, including museums, theaters, libraries, parks, and tourism sites, remain physically inaccessible, and accessibility standards are weak or poorly enforced. As a result, participation remains limited, particularly in rural areas.</w:t>
      </w:r>
    </w:p>
    <w:p w14:paraId="0CC3D9F1" w14:textId="77777777" w:rsidR="00756E2A" w:rsidRPr="00C74ABA" w:rsidRDefault="00756E2A" w:rsidP="00C74ABA">
      <w:pPr>
        <w:pStyle w:val="isselectedend"/>
        <w:spacing w:before="120" w:beforeAutospacing="0" w:after="120" w:afterAutospacing="0" w:line="276" w:lineRule="auto"/>
        <w:jc w:val="both"/>
      </w:pPr>
      <w:r w:rsidRPr="00C74ABA">
        <w:rPr>
          <w:rStyle w:val="Strong"/>
        </w:rPr>
        <w:t>161.</w:t>
      </w:r>
      <w:r w:rsidRPr="00C74ABA">
        <w:t xml:space="preserve"> Disability sports, such as wheelchair basketball, are emerging but remain underfunded and dependent on external support, while mainstream sports and recreational programs are largely non-inclusive. Communication barriers, lack of sign language interpretation, and negative attitudes further restrict participation. Women and girls with disabilities face additional discrimination and safety concerns. Disaggregated data on participation and accessibility remain lacking.</w:t>
      </w:r>
    </w:p>
    <w:p w14:paraId="508CB1F0" w14:textId="77777777" w:rsidR="00756E2A" w:rsidRPr="00C74ABA" w:rsidRDefault="00756E2A" w:rsidP="00C74ABA">
      <w:pPr>
        <w:pStyle w:val="NormalWeb"/>
        <w:spacing w:before="120" w:beforeAutospacing="0" w:after="120" w:afterAutospacing="0" w:line="276" w:lineRule="auto"/>
        <w:jc w:val="both"/>
      </w:pPr>
      <w:r w:rsidRPr="00C74ABA">
        <w:rPr>
          <w:rStyle w:val="Strong"/>
        </w:rPr>
        <w:t>162.</w:t>
      </w:r>
      <w:r w:rsidRPr="00C74ABA">
        <w:t xml:space="preserve"> Participation in cultural life is largely concentrated in urban areas, with very limited opportunities in rural communities. Overall disability sports and recreation programs remain underfunded and heavily dependent on external support.</w:t>
      </w:r>
    </w:p>
    <w:p w14:paraId="4D627D71" w14:textId="133E6678" w:rsidR="00B2121B" w:rsidRPr="00C74ABA" w:rsidRDefault="0051783B"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lastRenderedPageBreak/>
        <w:t xml:space="preserve">163.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56734957"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Enforce mandatory accessibility standards for all cultural, tourism, recreational, and sports facilities nationwide.</w:t>
      </w:r>
    </w:p>
    <w:p w14:paraId="1FD18106"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Conduct nationwide accessibility audits of cultural and recreational infrastructure and implement corrective actions.</w:t>
      </w:r>
    </w:p>
    <w:p w14:paraId="434F84AB"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Increase public investment in inclusive sports and ensure sustainability of disability sports programs.</w:t>
      </w:r>
    </w:p>
    <w:p w14:paraId="5CA16485"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Expand inclusive cultural, recreational, and sports activities to rural and underserved areas.</w:t>
      </w:r>
    </w:p>
    <w:p w14:paraId="369A1856"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accessibility in cultural institutions through sign language interpretation and accessible information formats.</w:t>
      </w:r>
    </w:p>
    <w:p w14:paraId="50A462CC" w14:textId="77777777" w:rsidR="00B2121B" w:rsidRPr="00C74ABA" w:rsidRDefault="00B2121B" w:rsidP="00C74ABA">
      <w:pPr>
        <w:numPr>
          <w:ilvl w:val="0"/>
          <w:numId w:val="27"/>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Promote participation of persons with disabilities, especially women and girls, and collect disability-disaggregated data on access and participation.</w:t>
      </w:r>
    </w:p>
    <w:p w14:paraId="4D6F17DB" w14:textId="77777777" w:rsidR="00B2121B" w:rsidRPr="00233851" w:rsidRDefault="00B2121B" w:rsidP="00C74ABA">
      <w:pPr>
        <w:pStyle w:val="Heading2"/>
        <w:spacing w:line="276" w:lineRule="auto"/>
        <w:rPr>
          <w:rFonts w:ascii="Times New Roman" w:hAnsi="Times New Roman" w:cs="Times New Roman"/>
          <w:szCs w:val="24"/>
        </w:rPr>
      </w:pPr>
      <w:bookmarkStart w:id="32" w:name="_Toc233985483"/>
      <w:r w:rsidRPr="00233851">
        <w:rPr>
          <w:rFonts w:ascii="Times New Roman" w:hAnsi="Times New Roman" w:cs="Times New Roman"/>
          <w:szCs w:val="24"/>
        </w:rPr>
        <w:t>ARTICLE 31: STATISTICS AND DATA COLLECTION</w:t>
      </w:r>
      <w:bookmarkEnd w:id="32"/>
    </w:p>
    <w:p w14:paraId="39F30E0A" w14:textId="63BCD79F" w:rsidR="00B2121B" w:rsidRPr="00C74ABA" w:rsidRDefault="006E7EB7"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b/>
          <w:bCs/>
          <w:sz w:val="24"/>
          <w:szCs w:val="24"/>
        </w:rPr>
        <w:t>164.</w:t>
      </w:r>
      <w:r w:rsidRPr="00C74ABA">
        <w:rPr>
          <w:rFonts w:ascii="Times New Roman" w:eastAsia="Times New Roman" w:hAnsi="Times New Roman" w:cs="Times New Roman"/>
          <w:sz w:val="24"/>
          <w:szCs w:val="24"/>
        </w:rPr>
        <w:t xml:space="preserve"> Reliable and comprehensive disability-disaggregated data remains a major gap in the State Party, undermining implementation, monitoring, and evaluation of disability rights under the Convention on the Rights of Persons with Disabilities. The Ethiopian National Plan of Action for Persons with Disabilities (2012–2021) itself acknowledged weaknesses in data collection and the absence of reliable national statistics.</w:t>
      </w:r>
      <w:r w:rsidRPr="00C74ABA">
        <w:rPr>
          <w:rFonts w:ascii="Times New Roman" w:hAnsi="Times New Roman" w:cs="Times New Roman"/>
          <w:sz w:val="24"/>
          <w:szCs w:val="24"/>
        </w:rPr>
        <w:t xml:space="preserve"> </w:t>
      </w:r>
      <w:r w:rsidR="00B2121B" w:rsidRPr="00C74ABA">
        <w:rPr>
          <w:rStyle w:val="FootnoteReference"/>
          <w:rFonts w:ascii="Times New Roman" w:eastAsia="Times New Roman" w:hAnsi="Times New Roman" w:cs="Times New Roman"/>
          <w:color w:val="0F1115"/>
          <w:sz w:val="24"/>
          <w:szCs w:val="24"/>
        </w:rPr>
        <w:footnoteReference w:id="32"/>
      </w:r>
      <w:r w:rsidR="00B2121B" w:rsidRPr="00C74ABA">
        <w:rPr>
          <w:rFonts w:ascii="Times New Roman" w:eastAsia="Times New Roman" w:hAnsi="Times New Roman" w:cs="Times New Roman"/>
          <w:color w:val="0F1115"/>
          <w:sz w:val="24"/>
          <w:szCs w:val="24"/>
        </w:rPr>
        <w:t>.</w:t>
      </w:r>
    </w:p>
    <w:p w14:paraId="2438D3B4" w14:textId="77777777" w:rsidR="006E7EB7" w:rsidRPr="00C74ABA" w:rsidRDefault="006E7EB7" w:rsidP="00C74ABA">
      <w:pPr>
        <w:pStyle w:val="isselectedend"/>
        <w:spacing w:before="120" w:beforeAutospacing="0" w:after="120" w:afterAutospacing="0" w:line="276" w:lineRule="auto"/>
      </w:pPr>
      <w:r w:rsidRPr="00C74ABA">
        <w:rPr>
          <w:rStyle w:val="Strong"/>
        </w:rPr>
        <w:t>165.</w:t>
      </w:r>
      <w:r w:rsidRPr="00C74ABA">
        <w:t xml:space="preserve"> The 2007 census reported a disability prevalence of 1.1%, significantly lower than WHO and World Bank estimates of 15–17.6%, indicating serious methodological gaps and underreporting.</w:t>
      </w:r>
    </w:p>
    <w:p w14:paraId="331E6494" w14:textId="77777777" w:rsidR="006E7EB7" w:rsidRPr="00C74ABA" w:rsidRDefault="006E7EB7" w:rsidP="00C74ABA">
      <w:pPr>
        <w:pStyle w:val="isselectedend"/>
        <w:spacing w:before="120" w:beforeAutospacing="0" w:after="120" w:afterAutospacing="0" w:line="276" w:lineRule="auto"/>
      </w:pPr>
      <w:r w:rsidRPr="00C74ABA">
        <w:rPr>
          <w:rStyle w:val="Strong"/>
        </w:rPr>
        <w:t>166.</w:t>
      </w:r>
      <w:r w:rsidRPr="00C74ABA">
        <w:t xml:space="preserve"> The postponement of the national census has delayed updated data collection. As of 2020, no national disability survey or comprehensive database exists, leaving persons with disabilities excluded from planning, budgeting, and service delivery.</w:t>
      </w:r>
    </w:p>
    <w:p w14:paraId="3005407B" w14:textId="77777777" w:rsidR="006E7EB7" w:rsidRPr="00C74ABA" w:rsidRDefault="006E7EB7" w:rsidP="00C74ABA">
      <w:pPr>
        <w:pStyle w:val="isselectedend"/>
        <w:spacing w:before="120" w:beforeAutospacing="0" w:after="120" w:afterAutospacing="0" w:line="276" w:lineRule="auto"/>
      </w:pPr>
      <w:r w:rsidRPr="00C74ABA">
        <w:rPr>
          <w:rStyle w:val="Strong"/>
        </w:rPr>
        <w:t>167.</w:t>
      </w:r>
      <w:r w:rsidRPr="00C74ABA">
        <w:t xml:space="preserve"> Inconsistent methodologies and non-harmonized estimates across State institutions create major policy and planning inconsistencies. Disability-disaggregated data remain limited across key sectors, including education, health, employment, social protection, participation, violence, institutionalization, and access to justice.</w:t>
      </w:r>
    </w:p>
    <w:p w14:paraId="548789CC" w14:textId="77777777" w:rsidR="006E7EB7" w:rsidRPr="00C74ABA" w:rsidRDefault="006E7EB7" w:rsidP="00C74ABA">
      <w:pPr>
        <w:pStyle w:val="isselectedend"/>
        <w:spacing w:before="120" w:beforeAutospacing="0" w:after="120" w:afterAutospacing="0" w:line="276" w:lineRule="auto"/>
      </w:pPr>
      <w:r w:rsidRPr="00C74ABA">
        <w:rPr>
          <w:rStyle w:val="Strong"/>
        </w:rPr>
        <w:t>168.</w:t>
      </w:r>
      <w:r w:rsidRPr="00C74ABA">
        <w:t xml:space="preserve"> There is no systematic disaggregation of disability data by age, sex, type of disability, or location, resulting in critical gaps in data on education completion, employment, violence, institutionalization, and access to services.</w:t>
      </w:r>
    </w:p>
    <w:p w14:paraId="6EBE2C27" w14:textId="77777777" w:rsidR="006E7EB7" w:rsidRPr="00C74ABA" w:rsidRDefault="006E7EB7" w:rsidP="00C74ABA">
      <w:pPr>
        <w:pStyle w:val="isselectedend"/>
        <w:spacing w:before="120" w:beforeAutospacing="0" w:after="120" w:afterAutospacing="0" w:line="276" w:lineRule="auto"/>
      </w:pPr>
      <w:r w:rsidRPr="00C74ABA">
        <w:rPr>
          <w:rStyle w:val="Strong"/>
        </w:rPr>
        <w:t>169.</w:t>
      </w:r>
      <w:r w:rsidRPr="00C74ABA">
        <w:t xml:space="preserve"> Despite acknowledgment of census delays, no national disability survey has been initiated by any State organ since 2020.</w:t>
      </w:r>
    </w:p>
    <w:p w14:paraId="10B0B43B" w14:textId="77777777" w:rsidR="006E7EB7" w:rsidRPr="00C74ABA" w:rsidRDefault="006E7EB7" w:rsidP="00C74ABA">
      <w:pPr>
        <w:pStyle w:val="isselectedend"/>
        <w:spacing w:before="120" w:beforeAutospacing="0" w:after="120" w:afterAutospacing="0" w:line="276" w:lineRule="auto"/>
      </w:pPr>
      <w:r w:rsidRPr="00C74ABA">
        <w:rPr>
          <w:rStyle w:val="Strong"/>
        </w:rPr>
        <w:lastRenderedPageBreak/>
        <w:t>170.</w:t>
      </w:r>
      <w:r w:rsidRPr="00C74ABA">
        <w:t xml:space="preserve"> Although the Washington Group Questions are internationally recognized, their use remains limited and inconsistent. Organizations of persons with disabilities are also not consistently involved in the design, implementation, or monitoring of data systems.</w:t>
      </w:r>
    </w:p>
    <w:p w14:paraId="65FEE9D0" w14:textId="77777777" w:rsidR="006E7EB7" w:rsidRPr="00C74ABA" w:rsidRDefault="006E7EB7" w:rsidP="00C74ABA">
      <w:pPr>
        <w:pStyle w:val="isselectedend"/>
        <w:spacing w:before="120" w:beforeAutospacing="0" w:after="120" w:afterAutospacing="0" w:line="276" w:lineRule="auto"/>
      </w:pPr>
      <w:r w:rsidRPr="00C74ABA">
        <w:rPr>
          <w:rStyle w:val="Strong"/>
        </w:rPr>
        <w:t>171.</w:t>
      </w:r>
      <w:r w:rsidRPr="00C74ABA">
        <w:t xml:space="preserve"> Public access to disability data remains limited, constraining transparency, accountability, and evidence-based advocacy.</w:t>
      </w:r>
    </w:p>
    <w:p w14:paraId="7F5CBB1B" w14:textId="77777777" w:rsidR="006E7EB7" w:rsidRPr="00C74ABA" w:rsidRDefault="006E7EB7" w:rsidP="00C74ABA">
      <w:pPr>
        <w:pStyle w:val="NormalWeb"/>
        <w:spacing w:before="120" w:beforeAutospacing="0" w:after="120" w:afterAutospacing="0" w:line="276" w:lineRule="auto"/>
      </w:pPr>
      <w:r w:rsidRPr="00C74ABA">
        <w:rPr>
          <w:rStyle w:val="Strong"/>
        </w:rPr>
        <w:t>172.</w:t>
      </w:r>
      <w:r w:rsidRPr="00C74ABA">
        <w:t xml:space="preserve"> The absence of reliable data undermines the State Party’s ability to measure inclusion, identify gaps, allocate resources, and ensure accountability in implementing CRPD rights.</w:t>
      </w:r>
    </w:p>
    <w:p w14:paraId="046A1AEE" w14:textId="7F464DC1" w:rsidR="00B2121B" w:rsidRPr="00C74ABA" w:rsidRDefault="004007D8"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173.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7597D3FB"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Conduct a national census and ensure full integration of the Washington Group Questions.</w:t>
      </w:r>
    </w:p>
    <w:p w14:paraId="5CAC34E0"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Undertake a comprehensive national disability survey to establish accurate prevalence data.</w:t>
      </w:r>
    </w:p>
    <w:p w14:paraId="55755668"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 centralized national disability database for planning, monitoring, and evaluation.</w:t>
      </w:r>
    </w:p>
    <w:p w14:paraId="1180B63D"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Mandate disability disaggregation across all administrative data systems in key sectors.</w:t>
      </w:r>
    </w:p>
    <w:p w14:paraId="11DC0F90"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Standardize disability data collection methodologies across all ministries and institutions.</w:t>
      </w:r>
    </w:p>
    <w:p w14:paraId="424DD324"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meaningful participation organization of Persons with Disabilities in all stages of disability data collection and management.</w:t>
      </w:r>
    </w:p>
    <w:p w14:paraId="3EA9DF06" w14:textId="77777777" w:rsidR="00B2121B" w:rsidRPr="00C74ABA" w:rsidRDefault="00B2121B" w:rsidP="00C74ABA">
      <w:pPr>
        <w:numPr>
          <w:ilvl w:val="0"/>
          <w:numId w:val="28"/>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Publish regular disability-disaggregated reports covering key indicators across sectors.</w:t>
      </w:r>
    </w:p>
    <w:p w14:paraId="15DDC5F2" w14:textId="38C31FD8" w:rsidR="00B2121B" w:rsidRPr="00233851" w:rsidRDefault="00B2121B" w:rsidP="00C74ABA">
      <w:pPr>
        <w:pStyle w:val="Heading2"/>
        <w:spacing w:line="276" w:lineRule="auto"/>
        <w:rPr>
          <w:rFonts w:ascii="Times New Roman" w:hAnsi="Times New Roman" w:cs="Times New Roman"/>
          <w:szCs w:val="24"/>
        </w:rPr>
      </w:pPr>
      <w:bookmarkStart w:id="33" w:name="_Toc233985484"/>
      <w:r w:rsidRPr="00233851">
        <w:rPr>
          <w:rFonts w:ascii="Times New Roman" w:hAnsi="Times New Roman" w:cs="Times New Roman"/>
          <w:szCs w:val="24"/>
        </w:rPr>
        <w:t>ARTICLE 32: INTERNATIONAL COOPERATION</w:t>
      </w:r>
      <w:bookmarkEnd w:id="33"/>
    </w:p>
    <w:p w14:paraId="79EF0F89" w14:textId="77777777" w:rsidR="006E7EB7" w:rsidRPr="00C74ABA" w:rsidRDefault="006E7EB7" w:rsidP="00C74ABA">
      <w:pPr>
        <w:pStyle w:val="isselectedend"/>
        <w:spacing w:before="120" w:beforeAutospacing="0" w:after="120" w:afterAutospacing="0" w:line="276" w:lineRule="auto"/>
        <w:jc w:val="both"/>
      </w:pPr>
      <w:r w:rsidRPr="00C74ABA">
        <w:rPr>
          <w:rStyle w:val="Strong"/>
        </w:rPr>
        <w:t>174.</w:t>
      </w:r>
      <w:r w:rsidRPr="00C74ABA">
        <w:t xml:space="preserve"> International cooperation and humanitarian assistance in the State Party contribute to development and emergency response, but disability inclusion is not consistently mainstreamed across development, humanitarian, and resilience programs, resulting in fragmented implementation.</w:t>
      </w:r>
    </w:p>
    <w:p w14:paraId="6333E0F8" w14:textId="77777777" w:rsidR="006E7EB7" w:rsidRPr="00C74ABA" w:rsidRDefault="006E7EB7" w:rsidP="00C74ABA">
      <w:pPr>
        <w:pStyle w:val="isselectedend"/>
        <w:spacing w:before="120" w:beforeAutospacing="0" w:after="120" w:afterAutospacing="0" w:line="276" w:lineRule="auto"/>
        <w:jc w:val="both"/>
      </w:pPr>
      <w:r w:rsidRPr="00C74ABA">
        <w:rPr>
          <w:rStyle w:val="Strong"/>
        </w:rPr>
        <w:t>175.</w:t>
      </w:r>
      <w:r w:rsidRPr="00C74ABA">
        <w:t xml:space="preserve"> Organizations of persons with disabilities (OPDs) are often involved only in ad hoc consultation rather than meaningful participation in design, implementation, and monitoring of programs. During crises such as conflict, drought, and displacement, persons with disabilities—particularly women, children, and internally displaced persons—face significant barriers to accessing humanitarian services.</w:t>
      </w:r>
    </w:p>
    <w:p w14:paraId="584A8101" w14:textId="77777777" w:rsidR="006E7EB7" w:rsidRPr="00C74ABA" w:rsidRDefault="006E7EB7" w:rsidP="00C74ABA">
      <w:pPr>
        <w:pStyle w:val="NormalWeb"/>
        <w:spacing w:before="120" w:beforeAutospacing="0" w:after="120" w:afterAutospacing="0" w:line="276" w:lineRule="auto"/>
        <w:jc w:val="both"/>
      </w:pPr>
      <w:r w:rsidRPr="00C74ABA">
        <w:rPr>
          <w:rStyle w:val="Strong"/>
        </w:rPr>
        <w:t>176.</w:t>
      </w:r>
      <w:r w:rsidRPr="00C74ABA">
        <w:t xml:space="preserve"> Humanitarian systems, including shelters, food distribution, WASH services, and health care, are often inaccessible. Limited disability-disaggregated data hinders tracking of inclusion and outcomes, while OPDs also lack adequate capacity support to effectively engage in international cooperation processes.</w:t>
      </w:r>
    </w:p>
    <w:p w14:paraId="4CE65B65" w14:textId="4E36B804" w:rsidR="00B2121B" w:rsidRPr="00C74ABA" w:rsidRDefault="00EE1420"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177.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3C4D1C04"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all international cooperation and humanitarian programs fully mainstream disability inclusion in line with the CRPD.</w:t>
      </w:r>
    </w:p>
    <w:p w14:paraId="18E25362" w14:textId="01A983E2" w:rsidR="00A82EBF" w:rsidRPr="00C74ABA" w:rsidRDefault="00CD7BA2"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Accelerate</w:t>
      </w:r>
      <w:r w:rsidR="00A82EBF" w:rsidRPr="00C74ABA">
        <w:rPr>
          <w:rFonts w:ascii="Times New Roman" w:eastAsia="Times New Roman" w:hAnsi="Times New Roman" w:cs="Times New Roman"/>
          <w:color w:val="0F1115"/>
          <w:sz w:val="24"/>
          <w:szCs w:val="24"/>
        </w:rPr>
        <w:t xml:space="preserve"> the ratification of African Disability Protocol. </w:t>
      </w:r>
    </w:p>
    <w:p w14:paraId="753895A0"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formal mechanisms for meaningful and continuous participation of Organization of Persons with Disabilities in all program cycles.</w:t>
      </w:r>
    </w:p>
    <w:p w14:paraId="16D1029B"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Require development partners and humanitarian actors to implement accessibility standards and disability-inclusive programming.</w:t>
      </w:r>
    </w:p>
    <w:p w14:paraId="6B5DA1F0"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Ensure humanitarian response systems (shelter, food aid, WASH, health) are fully accessible to persons with disabilities.</w:t>
      </w:r>
    </w:p>
    <w:p w14:paraId="021A65C8"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Strengthen collection and use of disability-disaggregated data in all development and humanitarian programs.</w:t>
      </w:r>
    </w:p>
    <w:p w14:paraId="49BF6B38" w14:textId="77777777" w:rsidR="00B2121B" w:rsidRPr="00C74ABA" w:rsidRDefault="00B2121B" w:rsidP="00C74ABA">
      <w:pPr>
        <w:numPr>
          <w:ilvl w:val="0"/>
          <w:numId w:val="29"/>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Build the capacity of Organization of Persons with Disabilities and strengthen accountability mechanisms to monitor disability inclusion in international cooperation.</w:t>
      </w:r>
    </w:p>
    <w:p w14:paraId="4F811AB6" w14:textId="77777777" w:rsidR="00B2121B" w:rsidRPr="00233851" w:rsidRDefault="00B2121B" w:rsidP="00C74ABA">
      <w:pPr>
        <w:pStyle w:val="Heading2"/>
        <w:spacing w:line="276" w:lineRule="auto"/>
        <w:rPr>
          <w:rFonts w:ascii="Times New Roman" w:hAnsi="Times New Roman" w:cs="Times New Roman"/>
          <w:szCs w:val="24"/>
        </w:rPr>
      </w:pPr>
      <w:bookmarkStart w:id="34" w:name="_Toc233985485"/>
      <w:r w:rsidRPr="00233851">
        <w:rPr>
          <w:rFonts w:ascii="Times New Roman" w:hAnsi="Times New Roman" w:cs="Times New Roman"/>
          <w:szCs w:val="24"/>
        </w:rPr>
        <w:t>ARTICLE 33: NATIONAL IMPLEMENTATION AND MONITORING</w:t>
      </w:r>
      <w:bookmarkEnd w:id="34"/>
    </w:p>
    <w:p w14:paraId="26EAA105" w14:textId="1995C452" w:rsidR="00B2121B" w:rsidRPr="00C74ABA" w:rsidRDefault="00B95899"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178</w:t>
      </w:r>
      <w:r w:rsidR="00967629" w:rsidRPr="00C74ABA">
        <w:rPr>
          <w:rFonts w:ascii="Times New Roman" w:eastAsia="Times New Roman" w:hAnsi="Times New Roman" w:cs="Times New Roman"/>
          <w:color w:val="0F1115"/>
          <w:sz w:val="24"/>
          <w:szCs w:val="24"/>
        </w:rPr>
        <w:t>.</w:t>
      </w:r>
      <w:r w:rsidRPr="00C74ABA">
        <w:rPr>
          <w:rFonts w:ascii="Times New Roman" w:eastAsia="Times New Roman" w:hAnsi="Times New Roman" w:cs="Times New Roman"/>
          <w:color w:val="0F1115"/>
          <w:sz w:val="24"/>
          <w:szCs w:val="24"/>
        </w:rPr>
        <w:t xml:space="preserve"> </w:t>
      </w:r>
      <w:r w:rsidR="00B2121B" w:rsidRPr="00C74ABA">
        <w:rPr>
          <w:rFonts w:ascii="Times New Roman" w:eastAsia="Times New Roman" w:hAnsi="Times New Roman" w:cs="Times New Roman"/>
          <w:color w:val="0F1115"/>
          <w:sz w:val="24"/>
          <w:szCs w:val="24"/>
        </w:rPr>
        <w:t xml:space="preserve">Despite existing institutional structures, </w:t>
      </w:r>
      <w:r w:rsidR="001825C2" w:rsidRPr="00C74ABA">
        <w:rPr>
          <w:rFonts w:ascii="Times New Roman" w:hAnsi="Times New Roman" w:cs="Times New Roman"/>
          <w:bCs/>
          <w:sz w:val="24"/>
          <w:szCs w:val="24"/>
        </w:rPr>
        <w:t xml:space="preserve">the government coordination mechanisms for the implementation of the </w:t>
      </w:r>
      <w:r w:rsidR="00ED4DA4" w:rsidRPr="00C74ABA">
        <w:rPr>
          <w:rFonts w:ascii="Times New Roman" w:hAnsi="Times New Roman" w:cs="Times New Roman"/>
          <w:bCs/>
          <w:sz w:val="24"/>
          <w:szCs w:val="24"/>
        </w:rPr>
        <w:t>CRPD</w:t>
      </w:r>
      <w:r w:rsidR="00ED4DA4" w:rsidRPr="00C74ABA">
        <w:rPr>
          <w:rFonts w:ascii="Times New Roman" w:hAnsi="Times New Roman" w:cs="Times New Roman"/>
          <w:sz w:val="24"/>
          <w:szCs w:val="24"/>
        </w:rPr>
        <w:t xml:space="preserve"> at</w:t>
      </w:r>
      <w:r w:rsidR="001825C2" w:rsidRPr="00C74ABA">
        <w:rPr>
          <w:rFonts w:ascii="Times New Roman" w:hAnsi="Times New Roman" w:cs="Times New Roman"/>
          <w:sz w:val="24"/>
          <w:szCs w:val="24"/>
        </w:rPr>
        <w:t xml:space="preserve"> National and Regional </w:t>
      </w:r>
      <w:r w:rsidR="00233851" w:rsidRPr="00C74ABA">
        <w:rPr>
          <w:rFonts w:ascii="Times New Roman" w:hAnsi="Times New Roman" w:cs="Times New Roman"/>
          <w:sz w:val="24"/>
          <w:szCs w:val="24"/>
        </w:rPr>
        <w:t xml:space="preserve">level </w:t>
      </w:r>
      <w:r w:rsidR="00233851" w:rsidRPr="00C74ABA">
        <w:rPr>
          <w:rFonts w:ascii="Times New Roman" w:eastAsia="Times New Roman" w:hAnsi="Times New Roman" w:cs="Times New Roman"/>
          <w:color w:val="0F1115"/>
          <w:sz w:val="24"/>
          <w:szCs w:val="24"/>
        </w:rPr>
        <w:t>remains</w:t>
      </w:r>
      <w:r w:rsidR="00B2121B" w:rsidRPr="00C74ABA">
        <w:rPr>
          <w:rFonts w:ascii="Times New Roman" w:eastAsia="Times New Roman" w:hAnsi="Times New Roman" w:cs="Times New Roman"/>
          <w:color w:val="0F1115"/>
          <w:sz w:val="24"/>
          <w:szCs w:val="24"/>
        </w:rPr>
        <w:t xml:space="preserve"> weak, fragmented, and poorly coordinated. </w:t>
      </w:r>
      <w:r w:rsidR="001825C2" w:rsidRPr="00C74ABA">
        <w:rPr>
          <w:rFonts w:ascii="Times New Roman" w:hAnsi="Times New Roman" w:cs="Times New Roman"/>
          <w:sz w:val="24"/>
          <w:szCs w:val="24"/>
        </w:rPr>
        <w:t xml:space="preserve">Designated government focal </w:t>
      </w:r>
      <w:r w:rsidR="00233851" w:rsidRPr="00C74ABA">
        <w:rPr>
          <w:rFonts w:ascii="Times New Roman" w:hAnsi="Times New Roman" w:cs="Times New Roman"/>
          <w:sz w:val="24"/>
          <w:szCs w:val="24"/>
        </w:rPr>
        <w:t xml:space="preserve">points </w:t>
      </w:r>
      <w:r w:rsidR="00233851" w:rsidRPr="00C74ABA">
        <w:rPr>
          <w:rFonts w:ascii="Times New Roman" w:eastAsia="Times New Roman" w:hAnsi="Times New Roman" w:cs="Times New Roman"/>
          <w:color w:val="0F1115"/>
          <w:sz w:val="24"/>
          <w:szCs w:val="24"/>
        </w:rPr>
        <w:t>lack</w:t>
      </w:r>
      <w:r w:rsidR="00B2121B" w:rsidRPr="00C74ABA">
        <w:rPr>
          <w:rFonts w:ascii="Times New Roman" w:eastAsia="Times New Roman" w:hAnsi="Times New Roman" w:cs="Times New Roman"/>
          <w:color w:val="0F1115"/>
          <w:sz w:val="24"/>
          <w:szCs w:val="24"/>
        </w:rPr>
        <w:t xml:space="preserve"> sufficient authority, resources, and technical capacity, limiting </w:t>
      </w:r>
      <w:r w:rsidR="001825C2" w:rsidRPr="00C74ABA">
        <w:rPr>
          <w:rFonts w:ascii="Times New Roman" w:eastAsia="Times New Roman" w:hAnsi="Times New Roman" w:cs="Times New Roman"/>
          <w:color w:val="0F1115"/>
          <w:sz w:val="24"/>
          <w:szCs w:val="24"/>
        </w:rPr>
        <w:t xml:space="preserve">the </w:t>
      </w:r>
      <w:r w:rsidR="00B2121B" w:rsidRPr="00C74ABA">
        <w:rPr>
          <w:rFonts w:ascii="Times New Roman" w:eastAsia="Times New Roman" w:hAnsi="Times New Roman" w:cs="Times New Roman"/>
          <w:color w:val="0F1115"/>
          <w:sz w:val="24"/>
          <w:szCs w:val="24"/>
        </w:rPr>
        <w:t>effective enforcement of disability rights</w:t>
      </w:r>
      <w:r w:rsidR="001825C2" w:rsidRPr="00C74ABA">
        <w:rPr>
          <w:rFonts w:ascii="Times New Roman" w:eastAsia="Times New Roman" w:hAnsi="Times New Roman" w:cs="Times New Roman"/>
          <w:color w:val="0F1115"/>
          <w:sz w:val="24"/>
          <w:szCs w:val="24"/>
        </w:rPr>
        <w:t xml:space="preserve"> across sectors</w:t>
      </w:r>
      <w:r w:rsidR="00B2121B" w:rsidRPr="00C74ABA">
        <w:rPr>
          <w:rFonts w:ascii="Times New Roman" w:eastAsia="Times New Roman" w:hAnsi="Times New Roman" w:cs="Times New Roman"/>
          <w:color w:val="0F1115"/>
          <w:sz w:val="24"/>
          <w:szCs w:val="24"/>
        </w:rPr>
        <w:t>.</w:t>
      </w:r>
    </w:p>
    <w:p w14:paraId="55D72B42" w14:textId="0F402A92" w:rsidR="00B2121B" w:rsidRPr="00C74ABA" w:rsidRDefault="004E2C12" w:rsidP="00C74ABA">
      <w:pPr>
        <w:shd w:val="clear" w:color="auto" w:fill="FFFFFF"/>
        <w:spacing w:before="120" w:after="120" w:line="276" w:lineRule="auto"/>
        <w:jc w:val="both"/>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179. </w:t>
      </w:r>
      <w:r w:rsidR="00967629" w:rsidRPr="00C74ABA">
        <w:rPr>
          <w:rFonts w:ascii="Times New Roman" w:eastAsia="Times New Roman" w:hAnsi="Times New Roman" w:cs="Times New Roman"/>
          <w:color w:val="0F1115"/>
          <w:sz w:val="24"/>
          <w:szCs w:val="24"/>
        </w:rPr>
        <w:t xml:space="preserve">The State Party </w:t>
      </w:r>
      <w:r w:rsidR="001825C2" w:rsidRPr="00C74ABA">
        <w:rPr>
          <w:rFonts w:ascii="Times New Roman" w:hAnsi="Times New Roman" w:cs="Times New Roman"/>
          <w:bCs/>
          <w:sz w:val="24"/>
          <w:szCs w:val="24"/>
        </w:rPr>
        <w:t>has not established</w:t>
      </w:r>
      <w:r w:rsidR="001825C2" w:rsidRPr="00C74ABA">
        <w:rPr>
          <w:rFonts w:ascii="Times New Roman" w:hAnsi="Times New Roman" w:cs="Times New Roman"/>
          <w:sz w:val="24"/>
          <w:szCs w:val="24"/>
        </w:rPr>
        <w:t xml:space="preserve">  </w:t>
      </w:r>
      <w:r w:rsidR="00967629" w:rsidRPr="00C74ABA">
        <w:rPr>
          <w:rFonts w:ascii="Times New Roman" w:eastAsia="Times New Roman" w:hAnsi="Times New Roman" w:cs="Times New Roman"/>
          <w:color w:val="0F1115"/>
          <w:sz w:val="24"/>
          <w:szCs w:val="24"/>
        </w:rPr>
        <w:t xml:space="preserve"> or designate</w:t>
      </w:r>
      <w:r w:rsidR="001825C2" w:rsidRPr="00C74ABA">
        <w:rPr>
          <w:rFonts w:ascii="Times New Roman" w:eastAsia="Times New Roman" w:hAnsi="Times New Roman" w:cs="Times New Roman"/>
          <w:color w:val="0F1115"/>
          <w:sz w:val="24"/>
          <w:szCs w:val="24"/>
        </w:rPr>
        <w:t>d</w:t>
      </w:r>
      <w:r w:rsidR="00967629" w:rsidRPr="00C74ABA">
        <w:rPr>
          <w:rFonts w:ascii="Times New Roman" w:eastAsia="Times New Roman" w:hAnsi="Times New Roman" w:cs="Times New Roman"/>
          <w:color w:val="0F1115"/>
          <w:sz w:val="24"/>
          <w:szCs w:val="24"/>
        </w:rPr>
        <w:t xml:space="preserve"> a</w:t>
      </w:r>
      <w:r w:rsidR="001825C2" w:rsidRPr="00C74ABA">
        <w:rPr>
          <w:rFonts w:ascii="Times New Roman" w:eastAsia="Times New Roman" w:hAnsi="Times New Roman" w:cs="Times New Roman"/>
          <w:color w:val="0F1115"/>
          <w:sz w:val="24"/>
          <w:szCs w:val="24"/>
        </w:rPr>
        <w:t xml:space="preserve"> fully</w:t>
      </w:r>
      <w:r w:rsidR="00967629" w:rsidRPr="00C74ABA">
        <w:rPr>
          <w:rFonts w:ascii="Times New Roman" w:eastAsia="Times New Roman" w:hAnsi="Times New Roman" w:cs="Times New Roman"/>
          <w:color w:val="0F1115"/>
          <w:sz w:val="24"/>
          <w:szCs w:val="24"/>
        </w:rPr>
        <w:t xml:space="preserve"> independent </w:t>
      </w:r>
      <w:r w:rsidR="00233851" w:rsidRPr="00C74ABA">
        <w:rPr>
          <w:rFonts w:ascii="Times New Roman" w:eastAsia="Times New Roman" w:hAnsi="Times New Roman" w:cs="Times New Roman"/>
          <w:color w:val="0F1115"/>
          <w:sz w:val="24"/>
          <w:szCs w:val="24"/>
        </w:rPr>
        <w:t>framework to</w:t>
      </w:r>
      <w:r w:rsidR="00967629" w:rsidRPr="00C74ABA">
        <w:rPr>
          <w:rFonts w:ascii="Times New Roman" w:eastAsia="Times New Roman" w:hAnsi="Times New Roman" w:cs="Times New Roman"/>
          <w:color w:val="0F1115"/>
          <w:sz w:val="24"/>
          <w:szCs w:val="24"/>
        </w:rPr>
        <w:t xml:space="preserve"> monitor the implementation of the Convention on the Rights of Persons</w:t>
      </w:r>
      <w:r w:rsidR="001825C2" w:rsidRPr="00C74ABA">
        <w:rPr>
          <w:rFonts w:ascii="Times New Roman" w:eastAsia="Times New Roman" w:hAnsi="Times New Roman" w:cs="Times New Roman"/>
          <w:color w:val="0F1115"/>
          <w:sz w:val="24"/>
          <w:szCs w:val="24"/>
        </w:rPr>
        <w:t xml:space="preserve"> </w:t>
      </w:r>
      <w:r w:rsidR="001825C2" w:rsidRPr="00C74ABA">
        <w:rPr>
          <w:rFonts w:ascii="Times New Roman" w:hAnsi="Times New Roman" w:cs="Times New Roman"/>
          <w:bCs/>
          <w:sz w:val="24"/>
          <w:szCs w:val="24"/>
        </w:rPr>
        <w:t>with Disabilities in strict compliance with Article 33(2)</w:t>
      </w:r>
      <w:r w:rsidR="001825C2" w:rsidRPr="00C74ABA">
        <w:rPr>
          <w:rFonts w:ascii="Times New Roman" w:hAnsi="Times New Roman" w:cs="Times New Roman"/>
          <w:sz w:val="24"/>
          <w:szCs w:val="24"/>
        </w:rPr>
        <w:t xml:space="preserve">. </w:t>
      </w:r>
      <w:r w:rsidR="001825C2" w:rsidRPr="00C74ABA">
        <w:rPr>
          <w:rFonts w:ascii="Times New Roman" w:hAnsi="Times New Roman" w:cs="Times New Roman"/>
          <w:bCs/>
          <w:sz w:val="24"/>
          <w:szCs w:val="24"/>
        </w:rPr>
        <w:t>While the Ethiopian Human Rights Commission exists, the independent monitoring capacity, mandate, and resource allocation of the disability commissioner require significant strengthening to ensure objective oversight</w:t>
      </w:r>
    </w:p>
    <w:p w14:paraId="5CD4B4DE" w14:textId="0B037177" w:rsidR="00B2121B" w:rsidRPr="00C74ABA" w:rsidRDefault="004E2C12" w:rsidP="00C74ABA">
      <w:pPr>
        <w:shd w:val="clear" w:color="auto" w:fill="FFFFFF"/>
        <w:spacing w:before="120" w:after="120" w:line="276" w:lineRule="auto"/>
        <w:jc w:val="both"/>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 xml:space="preserve">180. </w:t>
      </w:r>
      <w:r w:rsidR="00B2121B" w:rsidRPr="00C74ABA">
        <w:rPr>
          <w:rFonts w:ascii="Times New Roman" w:eastAsia="Times New Roman" w:hAnsi="Times New Roman" w:cs="Times New Roman"/>
          <w:color w:val="0F1115"/>
          <w:sz w:val="24"/>
          <w:szCs w:val="24"/>
        </w:rPr>
        <w:t>A key</w:t>
      </w:r>
      <w:r w:rsidR="00F970E1" w:rsidRPr="00C74ABA">
        <w:rPr>
          <w:rFonts w:ascii="Times New Roman" w:eastAsia="Times New Roman" w:hAnsi="Times New Roman" w:cs="Times New Roman"/>
          <w:color w:val="0F1115"/>
          <w:sz w:val="24"/>
          <w:szCs w:val="24"/>
        </w:rPr>
        <w:t xml:space="preserve"> structural</w:t>
      </w:r>
      <w:r w:rsidR="00B2121B" w:rsidRPr="00C74ABA">
        <w:rPr>
          <w:rFonts w:ascii="Times New Roman" w:eastAsia="Times New Roman" w:hAnsi="Times New Roman" w:cs="Times New Roman"/>
          <w:color w:val="0F1115"/>
          <w:sz w:val="24"/>
          <w:szCs w:val="24"/>
        </w:rPr>
        <w:t xml:space="preserve"> gap is the absence of a formal and systematic mechanism for meaningful participation of Organizations of Persons with Disabilities</w:t>
      </w:r>
      <w:r w:rsidR="00F970E1" w:rsidRPr="00C74ABA">
        <w:rPr>
          <w:rFonts w:ascii="Times New Roman" w:eastAsia="Times New Roman" w:hAnsi="Times New Roman" w:cs="Times New Roman"/>
          <w:color w:val="0F1115"/>
          <w:sz w:val="24"/>
          <w:szCs w:val="24"/>
        </w:rPr>
        <w:t xml:space="preserve"> </w:t>
      </w:r>
      <w:r w:rsidR="00F970E1" w:rsidRPr="00C74ABA">
        <w:rPr>
          <w:rFonts w:ascii="Times New Roman" w:hAnsi="Times New Roman" w:cs="Times New Roman"/>
          <w:sz w:val="24"/>
          <w:szCs w:val="24"/>
        </w:rPr>
        <w:t>(OPDs)</w:t>
      </w:r>
      <w:r w:rsidR="00B2121B" w:rsidRPr="00C74ABA">
        <w:rPr>
          <w:rFonts w:ascii="Times New Roman" w:eastAsia="Times New Roman" w:hAnsi="Times New Roman" w:cs="Times New Roman"/>
          <w:color w:val="0F1115"/>
          <w:sz w:val="24"/>
          <w:szCs w:val="24"/>
        </w:rPr>
        <w:t xml:space="preserve"> in implementation, monitoring, and reporting processes</w:t>
      </w:r>
      <w:r w:rsidR="00F970E1" w:rsidRPr="00C74ABA">
        <w:rPr>
          <w:rFonts w:ascii="Times New Roman" w:eastAsia="Times New Roman" w:hAnsi="Times New Roman" w:cs="Times New Roman"/>
          <w:color w:val="0F1115"/>
          <w:sz w:val="24"/>
          <w:szCs w:val="24"/>
        </w:rPr>
        <w:t xml:space="preserve">. </w:t>
      </w:r>
      <w:r w:rsidR="00F970E1" w:rsidRPr="00C74ABA">
        <w:rPr>
          <w:rFonts w:ascii="Times New Roman" w:hAnsi="Times New Roman" w:cs="Times New Roman"/>
          <w:sz w:val="24"/>
          <w:szCs w:val="24"/>
        </w:rPr>
        <w:t xml:space="preserve">The State Party admits that there is no guideline or manual that ensures </w:t>
      </w:r>
      <w:r w:rsidR="00F970E1" w:rsidRPr="00C74ABA">
        <w:rPr>
          <w:rFonts w:ascii="Times New Roman" w:hAnsi="Times New Roman" w:cs="Times New Roman"/>
          <w:b/>
          <w:bCs/>
          <w:sz w:val="24"/>
          <w:szCs w:val="24"/>
        </w:rPr>
        <w:t>the mandatory</w:t>
      </w:r>
      <w:r w:rsidR="00F970E1" w:rsidRPr="00C74ABA">
        <w:rPr>
          <w:rFonts w:ascii="Times New Roman" w:hAnsi="Times New Roman" w:cs="Times New Roman"/>
          <w:sz w:val="24"/>
          <w:szCs w:val="24"/>
        </w:rPr>
        <w:t xml:space="preserve"> participation of persons with disabilities in the development </w:t>
      </w:r>
      <w:r w:rsidR="00F970E1" w:rsidRPr="00C74ABA">
        <w:rPr>
          <w:rFonts w:ascii="Times New Roman" w:hAnsi="Times New Roman" w:cs="Times New Roman"/>
          <w:b/>
          <w:bCs/>
          <w:sz w:val="24"/>
          <w:szCs w:val="24"/>
        </w:rPr>
        <w:t>and monitoring</w:t>
      </w:r>
      <w:r w:rsidR="00F970E1" w:rsidRPr="00C74ABA">
        <w:rPr>
          <w:rFonts w:ascii="Times New Roman" w:hAnsi="Times New Roman" w:cs="Times New Roman"/>
          <w:sz w:val="24"/>
          <w:szCs w:val="24"/>
        </w:rPr>
        <w:t xml:space="preserve"> of laws and policies. </w:t>
      </w:r>
      <w:r w:rsidRPr="00C74ABA">
        <w:rPr>
          <w:rFonts w:ascii="Times New Roman" w:eastAsia="Times New Roman" w:hAnsi="Times New Roman" w:cs="Times New Roman"/>
          <w:color w:val="0F1115"/>
          <w:sz w:val="24"/>
          <w:szCs w:val="24"/>
        </w:rPr>
        <w:t xml:space="preserve">182. </w:t>
      </w:r>
      <w:r w:rsidR="00B2121B" w:rsidRPr="00C74ABA">
        <w:rPr>
          <w:rFonts w:ascii="Times New Roman" w:eastAsia="Times New Roman" w:hAnsi="Times New Roman" w:cs="Times New Roman"/>
          <w:color w:val="0F1115"/>
          <w:sz w:val="24"/>
          <w:szCs w:val="24"/>
        </w:rPr>
        <w:t xml:space="preserve">The Committee </w:t>
      </w:r>
      <w:r w:rsidR="00F970E1" w:rsidRPr="00C74ABA">
        <w:rPr>
          <w:rFonts w:ascii="Times New Roman" w:hAnsi="Times New Roman" w:cs="Times New Roman"/>
          <w:bCs/>
          <w:sz w:val="24"/>
          <w:szCs w:val="24"/>
        </w:rPr>
        <w:t>previously</w:t>
      </w:r>
      <w:r w:rsidR="00F970E1" w:rsidRPr="00C74ABA">
        <w:rPr>
          <w:rFonts w:ascii="Times New Roman" w:hAnsi="Times New Roman" w:cs="Times New Roman"/>
          <w:sz w:val="24"/>
          <w:szCs w:val="24"/>
        </w:rPr>
        <w:t xml:space="preserve"> </w:t>
      </w:r>
      <w:r w:rsidR="00B2121B" w:rsidRPr="00C74ABA">
        <w:rPr>
          <w:rFonts w:ascii="Times New Roman" w:eastAsia="Times New Roman" w:hAnsi="Times New Roman" w:cs="Times New Roman"/>
          <w:color w:val="0F1115"/>
          <w:sz w:val="24"/>
          <w:szCs w:val="24"/>
        </w:rPr>
        <w:t xml:space="preserve">recommended that the State Party </w:t>
      </w:r>
      <w:r w:rsidR="00B2121B" w:rsidRPr="00C74ABA">
        <w:rPr>
          <w:rFonts w:ascii="Times New Roman" w:eastAsia="Times New Roman" w:hAnsi="Times New Roman" w:cs="Times New Roman"/>
          <w:bCs/>
          <w:color w:val="0F1115"/>
          <w:sz w:val="24"/>
          <w:szCs w:val="24"/>
        </w:rPr>
        <w:t>"ensure systematic and meaningful consultation with organizations of persons with disabilities in the development of all policies and laws, training and awareness-raising across all sectors."</w:t>
      </w:r>
    </w:p>
    <w:p w14:paraId="0F2D9990" w14:textId="12090514" w:rsidR="00B2121B" w:rsidRPr="00C74ABA" w:rsidRDefault="00FE4C10" w:rsidP="00C74ABA">
      <w:pPr>
        <w:shd w:val="clear" w:color="auto" w:fill="FFFFFF"/>
        <w:spacing w:before="120" w:after="120" w:line="276" w:lineRule="auto"/>
        <w:jc w:val="both"/>
        <w:rPr>
          <w:rFonts w:ascii="Times New Roman" w:eastAsia="Times New Roman" w:hAnsi="Times New Roman" w:cs="Times New Roman"/>
          <w:color w:val="1F3763" w:themeColor="accent1" w:themeShade="7F"/>
          <w:sz w:val="24"/>
          <w:szCs w:val="24"/>
        </w:rPr>
      </w:pPr>
      <w:r w:rsidRPr="00C74ABA">
        <w:rPr>
          <w:rFonts w:ascii="Times New Roman" w:eastAsia="Times New Roman" w:hAnsi="Times New Roman" w:cs="Times New Roman"/>
          <w:color w:val="1F3763" w:themeColor="accent1" w:themeShade="7F"/>
          <w:sz w:val="24"/>
          <w:szCs w:val="24"/>
        </w:rPr>
        <w:t xml:space="preserve">183. </w:t>
      </w:r>
      <w:r w:rsidR="00B2121B" w:rsidRPr="00C74ABA">
        <w:rPr>
          <w:rFonts w:ascii="Times New Roman" w:eastAsia="Times New Roman" w:hAnsi="Times New Roman" w:cs="Times New Roman"/>
          <w:color w:val="1F3763" w:themeColor="accent1" w:themeShade="7F"/>
          <w:sz w:val="24"/>
          <w:szCs w:val="24"/>
        </w:rPr>
        <w:t>The Federation requests the Committee to ask the State Party to:</w:t>
      </w:r>
    </w:p>
    <w:p w14:paraId="6368E388" w14:textId="77777777" w:rsidR="00B2121B" w:rsidRPr="00C74ABA" w:rsidRDefault="00B2121B" w:rsidP="00C74ABA">
      <w:pPr>
        <w:numPr>
          <w:ilvl w:val="0"/>
          <w:numId w:val="3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Establish a fully independent CRPD monitoring framework in line with Article 33(2), with guaranteed Organization of Persons with Disabilities participation.</w:t>
      </w:r>
    </w:p>
    <w:p w14:paraId="49EDB76A" w14:textId="1E249C87" w:rsidR="00B2121B" w:rsidRPr="00C74ABA" w:rsidRDefault="00B2121B" w:rsidP="00C74ABA">
      <w:pPr>
        <w:numPr>
          <w:ilvl w:val="0"/>
          <w:numId w:val="3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Adopt</w:t>
      </w:r>
      <w:r w:rsidR="00F970E1" w:rsidRPr="00C74ABA">
        <w:rPr>
          <w:rFonts w:ascii="Times New Roman" w:eastAsia="Times New Roman" w:hAnsi="Times New Roman" w:cs="Times New Roman"/>
          <w:color w:val="0F1115"/>
          <w:sz w:val="24"/>
          <w:szCs w:val="24"/>
        </w:rPr>
        <w:t xml:space="preserve"> </w:t>
      </w:r>
      <w:r w:rsidR="00F970E1" w:rsidRPr="00C74ABA">
        <w:rPr>
          <w:rFonts w:ascii="Times New Roman" w:hAnsi="Times New Roman" w:cs="Times New Roman"/>
          <w:sz w:val="24"/>
          <w:szCs w:val="24"/>
        </w:rPr>
        <w:t>and implement formal administrative</w:t>
      </w:r>
      <w:r w:rsidRPr="00C74ABA">
        <w:rPr>
          <w:rFonts w:ascii="Times New Roman" w:eastAsia="Times New Roman" w:hAnsi="Times New Roman" w:cs="Times New Roman"/>
          <w:color w:val="0F1115"/>
          <w:sz w:val="24"/>
          <w:szCs w:val="24"/>
        </w:rPr>
        <w:t xml:space="preserve"> guidelines</w:t>
      </w:r>
      <w:r w:rsidR="00F970E1" w:rsidRPr="00C74ABA">
        <w:rPr>
          <w:rFonts w:ascii="Times New Roman" w:eastAsia="Times New Roman" w:hAnsi="Times New Roman" w:cs="Times New Roman"/>
          <w:color w:val="0F1115"/>
          <w:sz w:val="24"/>
          <w:szCs w:val="24"/>
        </w:rPr>
        <w:t xml:space="preserve"> and manuals</w:t>
      </w:r>
      <w:r w:rsidRPr="00C74ABA">
        <w:rPr>
          <w:rFonts w:ascii="Times New Roman" w:eastAsia="Times New Roman" w:hAnsi="Times New Roman" w:cs="Times New Roman"/>
          <w:color w:val="0F1115"/>
          <w:sz w:val="24"/>
          <w:szCs w:val="24"/>
        </w:rPr>
        <w:t xml:space="preserve"> for meaningful Organization of Persons with Disabilities involvement in implementation, monitoring, and reporting processes.</w:t>
      </w:r>
    </w:p>
    <w:p w14:paraId="3FA243A3" w14:textId="6B00724C" w:rsidR="00B2121B" w:rsidRPr="00C74ABA" w:rsidRDefault="00B2121B" w:rsidP="00C74ABA">
      <w:pPr>
        <w:numPr>
          <w:ilvl w:val="0"/>
          <w:numId w:val="3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Strengthen national and regional </w:t>
      </w:r>
      <w:r w:rsidR="00F970E1" w:rsidRPr="00C74ABA">
        <w:rPr>
          <w:rFonts w:ascii="Times New Roman" w:eastAsia="Times New Roman" w:hAnsi="Times New Roman" w:cs="Times New Roman"/>
          <w:color w:val="0F1115"/>
          <w:sz w:val="24"/>
          <w:szCs w:val="24"/>
        </w:rPr>
        <w:t xml:space="preserve">government </w:t>
      </w:r>
      <w:r w:rsidRPr="00C74ABA">
        <w:rPr>
          <w:rFonts w:ascii="Times New Roman" w:eastAsia="Times New Roman" w:hAnsi="Times New Roman" w:cs="Times New Roman"/>
          <w:color w:val="0F1115"/>
          <w:sz w:val="24"/>
          <w:szCs w:val="24"/>
        </w:rPr>
        <w:t>coordination mechanisms</w:t>
      </w:r>
      <w:r w:rsidR="00F970E1" w:rsidRPr="00C74ABA">
        <w:rPr>
          <w:rFonts w:ascii="Times New Roman" w:eastAsia="Times New Roman" w:hAnsi="Times New Roman" w:cs="Times New Roman"/>
          <w:color w:val="0F1115"/>
          <w:sz w:val="24"/>
          <w:szCs w:val="24"/>
        </w:rPr>
        <w:t xml:space="preserve"> </w:t>
      </w:r>
      <w:r w:rsidR="00F970E1" w:rsidRPr="00C74ABA">
        <w:rPr>
          <w:rFonts w:ascii="Times New Roman" w:hAnsi="Times New Roman" w:cs="Times New Roman"/>
          <w:sz w:val="24"/>
          <w:szCs w:val="24"/>
        </w:rPr>
        <w:t>under Article 33(1</w:t>
      </w:r>
      <w:r w:rsidR="00233851" w:rsidRPr="00C74ABA">
        <w:rPr>
          <w:rFonts w:ascii="Times New Roman" w:hAnsi="Times New Roman" w:cs="Times New Roman"/>
          <w:sz w:val="24"/>
          <w:szCs w:val="24"/>
        </w:rPr>
        <w:t>)</w:t>
      </w:r>
      <w:r w:rsidR="00233851" w:rsidRPr="00C74ABA">
        <w:rPr>
          <w:rFonts w:ascii="Times New Roman" w:eastAsia="Times New Roman" w:hAnsi="Times New Roman" w:cs="Times New Roman"/>
          <w:color w:val="0F1115"/>
          <w:sz w:val="24"/>
          <w:szCs w:val="24"/>
        </w:rPr>
        <w:t xml:space="preserve"> with</w:t>
      </w:r>
      <w:r w:rsidRPr="00C74ABA">
        <w:rPr>
          <w:rFonts w:ascii="Times New Roman" w:eastAsia="Times New Roman" w:hAnsi="Times New Roman" w:cs="Times New Roman"/>
          <w:color w:val="0F1115"/>
          <w:sz w:val="24"/>
          <w:szCs w:val="24"/>
        </w:rPr>
        <w:t xml:space="preserve"> clear mandates, authority, and adequate resources.</w:t>
      </w:r>
    </w:p>
    <w:p w14:paraId="4F098DCB" w14:textId="77777777" w:rsidR="00B2121B" w:rsidRPr="00C74ABA" w:rsidRDefault="00B2121B" w:rsidP="00C74ABA">
      <w:pPr>
        <w:numPr>
          <w:ilvl w:val="0"/>
          <w:numId w:val="30"/>
        </w:numPr>
        <w:shd w:val="clear" w:color="auto" w:fill="FFFFFF"/>
        <w:spacing w:before="120" w:after="120" w:line="276" w:lineRule="auto"/>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lastRenderedPageBreak/>
        <w:t>Clarify and reinforce the independence, mandate, and capacity of the disability commissioner within the Ethiopian n Human Rights Commission.</w:t>
      </w:r>
    </w:p>
    <w:p w14:paraId="70ABD605" w14:textId="715C0ACF" w:rsidR="00402E01" w:rsidRPr="00C74ABA" w:rsidRDefault="00B2121B" w:rsidP="00C74ABA">
      <w:pPr>
        <w:numPr>
          <w:ilvl w:val="0"/>
          <w:numId w:val="30"/>
        </w:numPr>
        <w:shd w:val="clear" w:color="auto" w:fill="FFFFFF"/>
        <w:spacing w:before="120" w:after="120" w:line="276" w:lineRule="auto"/>
        <w:jc w:val="both"/>
        <w:textAlignment w:val="baseline"/>
        <w:rPr>
          <w:rFonts w:ascii="Times New Roman" w:eastAsia="Times New Roman" w:hAnsi="Times New Roman" w:cs="Times New Roman"/>
          <w:color w:val="000000"/>
          <w:sz w:val="24"/>
          <w:szCs w:val="24"/>
        </w:rPr>
      </w:pPr>
      <w:r w:rsidRPr="00C74ABA">
        <w:rPr>
          <w:rFonts w:ascii="Times New Roman" w:eastAsia="Times New Roman" w:hAnsi="Times New Roman" w:cs="Times New Roman"/>
          <w:color w:val="0F1115"/>
          <w:sz w:val="24"/>
          <w:szCs w:val="24"/>
        </w:rPr>
        <w:t>Ensure monitoring systems assess real impact using human rights indicators and strengthen accountability and access to remedies.</w:t>
      </w:r>
    </w:p>
    <w:p w14:paraId="2EE08C89" w14:textId="77777777" w:rsidR="00234716" w:rsidRPr="00C74ABA" w:rsidRDefault="00234716" w:rsidP="00C74ABA">
      <w:pPr>
        <w:spacing w:before="120" w:after="120" w:line="276" w:lineRule="auto"/>
        <w:rPr>
          <w:rFonts w:ascii="Times New Roman" w:eastAsia="Times New Roman" w:hAnsi="Times New Roman" w:cs="Times New Roman"/>
          <w:color w:val="2F5496" w:themeColor="accent1" w:themeShade="BF"/>
          <w:sz w:val="24"/>
          <w:szCs w:val="24"/>
        </w:rPr>
      </w:pPr>
      <w:bookmarkStart w:id="35" w:name="_Toc233985486"/>
      <w:r w:rsidRPr="00C74ABA">
        <w:rPr>
          <w:rFonts w:ascii="Times New Roman" w:hAnsi="Times New Roman" w:cs="Times New Roman"/>
          <w:sz w:val="24"/>
          <w:szCs w:val="24"/>
        </w:rPr>
        <w:br w:type="page"/>
      </w:r>
    </w:p>
    <w:p w14:paraId="7807258A" w14:textId="45E9A15F" w:rsidR="00402E01" w:rsidRPr="002D73A4" w:rsidRDefault="007C2925" w:rsidP="00C74ABA">
      <w:pPr>
        <w:pStyle w:val="Heading1"/>
        <w:spacing w:line="276" w:lineRule="auto"/>
        <w:rPr>
          <w:rFonts w:ascii="Times New Roman" w:hAnsi="Times New Roman" w:cs="Times New Roman"/>
          <w:sz w:val="26"/>
          <w:szCs w:val="24"/>
        </w:rPr>
      </w:pPr>
      <w:r w:rsidRPr="002D73A4">
        <w:rPr>
          <w:rFonts w:ascii="Times New Roman" w:hAnsi="Times New Roman" w:cs="Times New Roman"/>
          <w:sz w:val="26"/>
          <w:szCs w:val="24"/>
        </w:rPr>
        <w:lastRenderedPageBreak/>
        <w:t>V</w:t>
      </w:r>
      <w:r w:rsidR="009D4043" w:rsidRPr="002D73A4">
        <w:rPr>
          <w:rFonts w:ascii="Times New Roman" w:hAnsi="Times New Roman" w:cs="Times New Roman"/>
          <w:sz w:val="26"/>
          <w:szCs w:val="24"/>
        </w:rPr>
        <w:t xml:space="preserve"> </w:t>
      </w:r>
      <w:r w:rsidR="00402E01" w:rsidRPr="002D73A4">
        <w:rPr>
          <w:rFonts w:ascii="Times New Roman" w:hAnsi="Times New Roman" w:cs="Times New Roman"/>
          <w:sz w:val="26"/>
          <w:szCs w:val="24"/>
        </w:rPr>
        <w:t> OVERALL RECOMMENDATIONS FOR THE STATE PARTY</w:t>
      </w:r>
      <w:bookmarkEnd w:id="35"/>
    </w:p>
    <w:p w14:paraId="6067EDAE" w14:textId="11ED6031" w:rsidR="009A7A9D" w:rsidRPr="00C74ABA" w:rsidRDefault="009A7A9D" w:rsidP="00C74ABA">
      <w:p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b/>
          <w:bCs/>
          <w:sz w:val="24"/>
          <w:szCs w:val="24"/>
        </w:rPr>
        <w:t>185.</w:t>
      </w:r>
      <w:r w:rsidRPr="00C74ABA">
        <w:rPr>
          <w:rFonts w:ascii="Times New Roman" w:eastAsia="Times New Roman" w:hAnsi="Times New Roman" w:cs="Times New Roman"/>
          <w:sz w:val="24"/>
          <w:szCs w:val="24"/>
        </w:rPr>
        <w:t xml:space="preserve"> The Federation respectfully recommends that the Committee prioritize the following cross-cutting recommendations</w:t>
      </w:r>
      <w:r w:rsidR="00836319" w:rsidRPr="00C74ABA">
        <w:rPr>
          <w:rFonts w:ascii="Times New Roman" w:eastAsia="Times New Roman" w:hAnsi="Times New Roman" w:cs="Times New Roman"/>
          <w:color w:val="1F3763" w:themeColor="accent1" w:themeShade="7F"/>
          <w:sz w:val="24"/>
          <w:szCs w:val="24"/>
        </w:rPr>
        <w:t xml:space="preserve"> and ask the State Party to:</w:t>
      </w:r>
    </w:p>
    <w:p w14:paraId="0E160A66"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Adopt a comprehensive disability rights law aligned with the Convention on the Rights of Persons with Disabilities and harmonize all relevant laws, policies, and procedures.</w:t>
      </w:r>
    </w:p>
    <w:p w14:paraId="7E99AAE4"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Establish legally binding mechanisms ensuring meaningful participation of organizations of persons with disabilities (OPDs) in legislative, policy, budgeting, implementation, monitoring, and evaluation processes.</w:t>
      </w:r>
    </w:p>
    <w:p w14:paraId="683DE3BD"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Develop and implement a comprehensive national accessibility strategy covering all public and private services.</w:t>
      </w:r>
    </w:p>
    <w:p w14:paraId="2956ADB1"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Repeal laws and practices restricting legal capacity and establish supported decision-making systems consistent with Article 12 of the CRPD.</w:t>
      </w:r>
    </w:p>
    <w:p w14:paraId="7D522595"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Ensure access to justice through procedural accommodations and mandatory disability-inclusive training for justice sector actors.</w:t>
      </w:r>
    </w:p>
    <w:p w14:paraId="5378AD81"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Adopt a national strategy on independent living and deinstitutionalization, and expand community-based support, personal assistance, accessible housing, and inclusive transport.</w:t>
      </w:r>
    </w:p>
    <w:p w14:paraId="57A508C0"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Strengthen disability-specific protection mechanisms addressing violence, exploitation, abuse, torture, and harmful practices, particularly for women, girls, children, and older persons with disabilities.</w:t>
      </w:r>
    </w:p>
    <w:p w14:paraId="714D9440"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Ensure a fully inclusive education system, including boarding options where necessary, supported by adequate legislation and financing in rural and urban areas, in line with General Comment No. 4.</w:t>
      </w:r>
    </w:p>
    <w:p w14:paraId="483D47AC"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Ensure nationwide access to disability-inclusive health services, rehabilitation, and affordable assistive devices and technologies, including local production of assistive products.</w:t>
      </w:r>
    </w:p>
    <w:p w14:paraId="71F36507"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Promote employment in public and private sectors through enforcement of anti-discrimination laws, reasonable accommodation, inclusive vocational training, and affirmative action.</w:t>
      </w:r>
    </w:p>
    <w:p w14:paraId="2177ABB1"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Expand disability-inclusive social protection systems, including measures addressing disability-related extra costs.</w:t>
      </w:r>
    </w:p>
    <w:p w14:paraId="07025961"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Remove barriers to full participation of persons with disabilities in decision-making and electoral processes.</w:t>
      </w:r>
    </w:p>
    <w:p w14:paraId="002B9AEF"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Enforce mandatory accessibility standards across cultural, tourism, recreational, and sports facilities nationwide.</w:t>
      </w:r>
    </w:p>
    <w:p w14:paraId="23E37B3F"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lastRenderedPageBreak/>
        <w:t>Establish a national disability data system using internationally recognized methodologies, ensuring cross-sectoral disaggregation and use.</w:t>
      </w:r>
    </w:p>
    <w:p w14:paraId="68FBF11C"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Mainstream disability inclusion in humanitarian action, disaster risk reduction, and development cooperation.</w:t>
      </w:r>
    </w:p>
    <w:p w14:paraId="245DA381"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Strengthen national coordination mechanisms at federal and regional levels.</w:t>
      </w:r>
    </w:p>
    <w:p w14:paraId="375647A8" w14:textId="77777777" w:rsidR="009A7A9D" w:rsidRPr="00C74ABA" w:rsidRDefault="009A7A9D" w:rsidP="00C74ABA">
      <w:pPr>
        <w:numPr>
          <w:ilvl w:val="0"/>
          <w:numId w:val="35"/>
        </w:numPr>
        <w:spacing w:before="120" w:after="120" w:line="276" w:lineRule="auto"/>
        <w:rPr>
          <w:rFonts w:ascii="Times New Roman" w:eastAsia="Times New Roman" w:hAnsi="Times New Roman" w:cs="Times New Roman"/>
          <w:sz w:val="24"/>
          <w:szCs w:val="24"/>
        </w:rPr>
      </w:pPr>
      <w:r w:rsidRPr="00C74ABA">
        <w:rPr>
          <w:rFonts w:ascii="Times New Roman" w:eastAsia="Times New Roman" w:hAnsi="Times New Roman" w:cs="Times New Roman"/>
          <w:sz w:val="24"/>
          <w:szCs w:val="24"/>
        </w:rPr>
        <w:t>Establish or strengthen an independent monitoring framework in line with Article 33 of the CRPD and reinforce accountability mechanisms nationally and regionally.</w:t>
      </w:r>
    </w:p>
    <w:p w14:paraId="50DC627D" w14:textId="77777777" w:rsidR="00234716" w:rsidRPr="00C74ABA" w:rsidRDefault="00234716" w:rsidP="00C74ABA">
      <w:pPr>
        <w:spacing w:before="120" w:after="120" w:line="276" w:lineRule="auto"/>
        <w:ind w:left="360"/>
        <w:rPr>
          <w:rFonts w:ascii="Times New Roman" w:eastAsia="Times New Roman" w:hAnsi="Times New Roman" w:cs="Times New Roman"/>
          <w:sz w:val="24"/>
          <w:szCs w:val="24"/>
        </w:rPr>
      </w:pPr>
    </w:p>
    <w:p w14:paraId="1D139B31" w14:textId="77777777" w:rsidR="00234716" w:rsidRPr="00C74ABA" w:rsidRDefault="00234716" w:rsidP="00C74ABA">
      <w:pPr>
        <w:spacing w:before="120" w:after="120" w:line="276" w:lineRule="auto"/>
        <w:rPr>
          <w:rFonts w:ascii="Times New Roman" w:eastAsia="Times New Roman" w:hAnsi="Times New Roman" w:cs="Times New Roman"/>
          <w:color w:val="2F5496" w:themeColor="accent1" w:themeShade="BF"/>
          <w:sz w:val="24"/>
          <w:szCs w:val="24"/>
        </w:rPr>
      </w:pPr>
      <w:bookmarkStart w:id="36" w:name="_Toc233985487"/>
      <w:r w:rsidRPr="00C74ABA">
        <w:rPr>
          <w:rFonts w:ascii="Times New Roman" w:hAnsi="Times New Roman" w:cs="Times New Roman"/>
          <w:sz w:val="24"/>
          <w:szCs w:val="24"/>
        </w:rPr>
        <w:br w:type="page"/>
      </w:r>
    </w:p>
    <w:p w14:paraId="0EF11C13" w14:textId="38472999" w:rsidR="00402E01" w:rsidRPr="002D73A4" w:rsidRDefault="007C2925" w:rsidP="00C74ABA">
      <w:pPr>
        <w:pStyle w:val="Heading1"/>
        <w:spacing w:line="276" w:lineRule="auto"/>
        <w:rPr>
          <w:rFonts w:ascii="Times New Roman" w:hAnsi="Times New Roman" w:cs="Times New Roman"/>
          <w:sz w:val="26"/>
          <w:szCs w:val="24"/>
        </w:rPr>
      </w:pPr>
      <w:r w:rsidRPr="002D73A4">
        <w:rPr>
          <w:rFonts w:ascii="Times New Roman" w:hAnsi="Times New Roman" w:cs="Times New Roman"/>
          <w:sz w:val="26"/>
          <w:szCs w:val="24"/>
        </w:rPr>
        <w:lastRenderedPageBreak/>
        <w:t xml:space="preserve">VI </w:t>
      </w:r>
      <w:r w:rsidR="00402E01" w:rsidRPr="002D73A4">
        <w:rPr>
          <w:rFonts w:ascii="Times New Roman" w:hAnsi="Times New Roman" w:cs="Times New Roman"/>
          <w:sz w:val="26"/>
          <w:szCs w:val="24"/>
        </w:rPr>
        <w:t>CONCLUSION</w:t>
      </w:r>
      <w:bookmarkEnd w:id="36"/>
    </w:p>
    <w:p w14:paraId="69DE497A" w14:textId="77777777" w:rsidR="009A7A9D" w:rsidRPr="00C74ABA" w:rsidRDefault="009A7A9D" w:rsidP="00C74ABA">
      <w:pPr>
        <w:pStyle w:val="isselectedend"/>
        <w:spacing w:before="120" w:beforeAutospacing="0" w:after="120" w:afterAutospacing="0" w:line="276" w:lineRule="auto"/>
        <w:jc w:val="both"/>
      </w:pPr>
      <w:r w:rsidRPr="00C74ABA">
        <w:rPr>
          <w:rStyle w:val="Strong"/>
        </w:rPr>
        <w:t>184.</w:t>
      </w:r>
      <w:r w:rsidRPr="00C74ABA">
        <w:t xml:space="preserve"> The Federation acknowledges efforts by the State Party to promote the rights of persons with disabilities. However, the findings in this report show substantial challenges in implementing the Convention on the Rights of Persons with Disabilities. Despite policy commitments, persons with disabilities continue to face widespread barriers in accessing rights on an equal basis. The gap between legal commitments and implementation remains significant, driven by poverty, discrimination, inaccessibility, weak enforcement, inadequate services, and limited participation.</w:t>
      </w:r>
    </w:p>
    <w:p w14:paraId="0FB5BC38" w14:textId="77777777" w:rsidR="009A7A9D" w:rsidRPr="00C74ABA" w:rsidRDefault="009A7A9D" w:rsidP="00C74ABA">
      <w:pPr>
        <w:pStyle w:val="isselectedend"/>
        <w:spacing w:before="120" w:beforeAutospacing="0" w:after="120" w:afterAutospacing="0" w:line="276" w:lineRule="auto"/>
        <w:jc w:val="both"/>
      </w:pPr>
      <w:r w:rsidRPr="00C74ABA">
        <w:rPr>
          <w:rStyle w:val="Strong"/>
        </w:rPr>
        <w:t>185.</w:t>
      </w:r>
      <w:r w:rsidRPr="00C74ABA">
        <w:t xml:space="preserve"> Disability inclusion cannot be achieved through welfare or charitable approaches alone. Progress requires a human rights-based approach recognizing persons with disabilities as rights holders and active participants. Meaningful participation of organizations of persons with disabilities must be central to all decision-making processes.</w:t>
      </w:r>
    </w:p>
    <w:p w14:paraId="4A025D3A" w14:textId="77777777" w:rsidR="009A7A9D" w:rsidRPr="00C74ABA" w:rsidRDefault="009A7A9D" w:rsidP="00C74ABA">
      <w:pPr>
        <w:pStyle w:val="isselectedend"/>
        <w:spacing w:before="120" w:beforeAutospacing="0" w:after="120" w:afterAutospacing="0" w:line="276" w:lineRule="auto"/>
        <w:jc w:val="both"/>
      </w:pPr>
      <w:r w:rsidRPr="00C74ABA">
        <w:rPr>
          <w:rStyle w:val="Strong"/>
        </w:rPr>
        <w:t>186.</w:t>
      </w:r>
      <w:r w:rsidRPr="00C74ABA">
        <w:t xml:space="preserve"> The Federation urges the Committee to prioritize issues raised in this report, including accessibility, legal capacity, independent living, inclusive education, access to justice, social protection, employment, disability-inclusive humanitarian action, and effective implementation and monitoring mechanisms.</w:t>
      </w:r>
    </w:p>
    <w:p w14:paraId="57BF4C57" w14:textId="77777777" w:rsidR="009A7A9D" w:rsidRPr="00C74ABA" w:rsidRDefault="009A7A9D" w:rsidP="00C74ABA">
      <w:pPr>
        <w:pStyle w:val="NormalWeb"/>
        <w:spacing w:before="120" w:beforeAutospacing="0" w:after="120" w:afterAutospacing="0" w:line="276" w:lineRule="auto"/>
        <w:jc w:val="both"/>
      </w:pPr>
      <w:r w:rsidRPr="00C74ABA">
        <w:rPr>
          <w:rStyle w:val="Strong"/>
        </w:rPr>
        <w:t>187.</w:t>
      </w:r>
      <w:r w:rsidRPr="00C74ABA">
        <w:t xml:space="preserve"> The Federation remains committed to collaborating with the State Party to advance the rights, dignity, equality, and inclusion of persons with disabilities. This alternative report is respectfully submitted for the Committee’s consideration.</w:t>
      </w:r>
    </w:p>
    <w:p w14:paraId="6ECFECAD" w14:textId="77777777" w:rsidR="001C077F" w:rsidRPr="00C74ABA" w:rsidRDefault="001C077F" w:rsidP="00C74ABA">
      <w:pPr>
        <w:spacing w:after="0" w:line="276" w:lineRule="auto"/>
        <w:jc w:val="both"/>
        <w:rPr>
          <w:rFonts w:ascii="Times New Roman" w:eastAsia="Times New Roman" w:hAnsi="Times New Roman" w:cs="Times New Roman"/>
          <w:sz w:val="24"/>
          <w:szCs w:val="24"/>
        </w:rPr>
      </w:pPr>
    </w:p>
    <w:p w14:paraId="39B7A694" w14:textId="77777777" w:rsidR="001C077F" w:rsidRPr="00C74ABA" w:rsidRDefault="001C077F" w:rsidP="00C74ABA">
      <w:pPr>
        <w:spacing w:after="0" w:line="276" w:lineRule="auto"/>
        <w:jc w:val="both"/>
        <w:rPr>
          <w:rFonts w:ascii="Times New Roman" w:eastAsia="Times New Roman" w:hAnsi="Times New Roman" w:cs="Times New Roman"/>
          <w:sz w:val="24"/>
          <w:szCs w:val="24"/>
        </w:rPr>
      </w:pPr>
    </w:p>
    <w:p w14:paraId="557E4DD0" w14:textId="77777777" w:rsidR="001C077F" w:rsidRPr="00C74ABA" w:rsidRDefault="001C077F" w:rsidP="00C74ABA">
      <w:pPr>
        <w:spacing w:after="0" w:line="276" w:lineRule="auto"/>
        <w:jc w:val="both"/>
        <w:rPr>
          <w:rFonts w:ascii="Times New Roman" w:eastAsia="Times New Roman" w:hAnsi="Times New Roman" w:cs="Times New Roman"/>
          <w:sz w:val="24"/>
          <w:szCs w:val="24"/>
        </w:rPr>
      </w:pPr>
    </w:p>
    <w:p w14:paraId="697BFA6E" w14:textId="77777777" w:rsidR="001C077F" w:rsidRPr="00C74ABA" w:rsidRDefault="001C077F" w:rsidP="00C74ABA">
      <w:pPr>
        <w:spacing w:after="0" w:line="276" w:lineRule="auto"/>
        <w:jc w:val="both"/>
        <w:rPr>
          <w:rFonts w:ascii="Times New Roman" w:eastAsia="Times New Roman" w:hAnsi="Times New Roman" w:cs="Times New Roman"/>
          <w:sz w:val="24"/>
          <w:szCs w:val="24"/>
        </w:rPr>
      </w:pPr>
    </w:p>
    <w:p w14:paraId="54432DF1" w14:textId="77777777" w:rsidR="001C077F" w:rsidRPr="00C74ABA" w:rsidRDefault="001C077F" w:rsidP="00C74ABA">
      <w:pPr>
        <w:spacing w:after="0" w:line="276" w:lineRule="auto"/>
        <w:jc w:val="both"/>
        <w:rPr>
          <w:rFonts w:ascii="Times New Roman" w:eastAsia="Times New Roman" w:hAnsi="Times New Roman" w:cs="Times New Roman"/>
          <w:sz w:val="24"/>
          <w:szCs w:val="24"/>
        </w:rPr>
      </w:pPr>
    </w:p>
    <w:p w14:paraId="5DE386D1" w14:textId="77777777" w:rsidR="00234716" w:rsidRPr="00C74ABA" w:rsidRDefault="00234716" w:rsidP="00C74ABA">
      <w:pPr>
        <w:spacing w:after="0" w:line="276" w:lineRule="auto"/>
        <w:rPr>
          <w:rFonts w:ascii="Times New Roman" w:eastAsia="Times New Roman" w:hAnsi="Times New Roman" w:cs="Times New Roman"/>
          <w:color w:val="2F5496" w:themeColor="accent1" w:themeShade="BF"/>
          <w:sz w:val="24"/>
          <w:szCs w:val="24"/>
        </w:rPr>
      </w:pPr>
      <w:bookmarkStart w:id="37" w:name="_Toc233985488"/>
      <w:r w:rsidRPr="00C74ABA">
        <w:rPr>
          <w:rFonts w:ascii="Times New Roman" w:hAnsi="Times New Roman" w:cs="Times New Roman"/>
          <w:sz w:val="24"/>
          <w:szCs w:val="24"/>
        </w:rPr>
        <w:br w:type="page"/>
      </w:r>
    </w:p>
    <w:p w14:paraId="11339FA6" w14:textId="4243B3D6" w:rsidR="00836319" w:rsidRPr="002D73A4" w:rsidRDefault="00402E01" w:rsidP="00C74ABA">
      <w:pPr>
        <w:pStyle w:val="Heading1"/>
        <w:spacing w:before="0" w:after="0" w:line="276" w:lineRule="auto"/>
        <w:rPr>
          <w:rFonts w:ascii="Times New Roman" w:hAnsi="Times New Roman" w:cs="Times New Roman"/>
          <w:sz w:val="26"/>
          <w:szCs w:val="24"/>
        </w:rPr>
      </w:pPr>
      <w:r w:rsidRPr="002D73A4">
        <w:rPr>
          <w:rFonts w:ascii="Times New Roman" w:hAnsi="Times New Roman" w:cs="Times New Roman"/>
          <w:sz w:val="26"/>
          <w:szCs w:val="24"/>
        </w:rPr>
        <w:lastRenderedPageBreak/>
        <w:t>ANNEXES (</w:t>
      </w:r>
      <w:r w:rsidR="00836319" w:rsidRPr="002D73A4">
        <w:rPr>
          <w:rFonts w:ascii="Times New Roman" w:hAnsi="Times New Roman" w:cs="Times New Roman"/>
          <w:sz w:val="26"/>
          <w:szCs w:val="24"/>
        </w:rPr>
        <w:t>attached</w:t>
      </w:r>
      <w:r w:rsidRPr="002D73A4">
        <w:rPr>
          <w:rFonts w:ascii="Times New Roman" w:hAnsi="Times New Roman" w:cs="Times New Roman"/>
          <w:sz w:val="26"/>
          <w:szCs w:val="24"/>
        </w:rPr>
        <w:t>)</w:t>
      </w:r>
      <w:bookmarkEnd w:id="37"/>
    </w:p>
    <w:p w14:paraId="3A56E159" w14:textId="791232E3" w:rsidR="00836319" w:rsidRPr="00C74ABA" w:rsidRDefault="00836319"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Annex 1: List of joint submitted organizations</w:t>
      </w:r>
    </w:p>
    <w:p w14:paraId="486580FD" w14:textId="69A6F099" w:rsidR="00836319" w:rsidRPr="00C74ABA" w:rsidRDefault="00836319"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Annex 2: FEAPD Board Approval Minute</w:t>
      </w:r>
    </w:p>
    <w:p w14:paraId="5AE027D1" w14:textId="09E8C027" w:rsidR="00836319" w:rsidRPr="00C74ABA" w:rsidRDefault="00836319"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Annex 3: Questioners for data collection</w:t>
      </w:r>
    </w:p>
    <w:p w14:paraId="79AC0000" w14:textId="412046B3" w:rsidR="00836319" w:rsidRPr="00C74ABA" w:rsidRDefault="00836319"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Annex 4: FGD</w:t>
      </w:r>
    </w:p>
    <w:p w14:paraId="0E451327" w14:textId="4B2F105C" w:rsidR="00836319" w:rsidRPr="00C74ABA" w:rsidRDefault="00836319"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 xml:space="preserve">Annex 5: </w:t>
      </w:r>
      <w:r w:rsidR="008D35E0" w:rsidRPr="00C74ABA">
        <w:rPr>
          <w:rFonts w:ascii="Times New Roman" w:hAnsi="Times New Roman" w:cs="Times New Roman"/>
          <w:sz w:val="24"/>
          <w:szCs w:val="24"/>
        </w:rPr>
        <w:t>S</w:t>
      </w:r>
      <w:r w:rsidRPr="00C74ABA">
        <w:rPr>
          <w:rFonts w:ascii="Times New Roman" w:hAnsi="Times New Roman" w:cs="Times New Roman"/>
          <w:sz w:val="24"/>
          <w:szCs w:val="24"/>
        </w:rPr>
        <w:t xml:space="preserve">ubmission </w:t>
      </w:r>
      <w:r w:rsidR="008D35E0" w:rsidRPr="00C74ABA">
        <w:rPr>
          <w:rFonts w:ascii="Times New Roman" w:hAnsi="Times New Roman" w:cs="Times New Roman"/>
          <w:sz w:val="24"/>
          <w:szCs w:val="24"/>
        </w:rPr>
        <w:t>C</w:t>
      </w:r>
      <w:r w:rsidRPr="00C74ABA">
        <w:rPr>
          <w:rFonts w:ascii="Times New Roman" w:hAnsi="Times New Roman" w:cs="Times New Roman"/>
          <w:sz w:val="24"/>
          <w:szCs w:val="24"/>
        </w:rPr>
        <w:t xml:space="preserve">over </w:t>
      </w:r>
      <w:r w:rsidR="008D35E0" w:rsidRPr="00C74ABA">
        <w:rPr>
          <w:rFonts w:ascii="Times New Roman" w:hAnsi="Times New Roman" w:cs="Times New Roman"/>
          <w:sz w:val="24"/>
          <w:szCs w:val="24"/>
        </w:rPr>
        <w:t>L</w:t>
      </w:r>
      <w:r w:rsidRPr="00C74ABA">
        <w:rPr>
          <w:rFonts w:ascii="Times New Roman" w:hAnsi="Times New Roman" w:cs="Times New Roman"/>
          <w:sz w:val="24"/>
          <w:szCs w:val="24"/>
        </w:rPr>
        <w:t>etter</w:t>
      </w:r>
    </w:p>
    <w:p w14:paraId="271417AF" w14:textId="2B27A7A4" w:rsidR="008D35E0" w:rsidRPr="00C74ABA" w:rsidRDefault="008D35E0" w:rsidP="002D73A4">
      <w:pPr>
        <w:pStyle w:val="ListParagraph"/>
        <w:numPr>
          <w:ilvl w:val="0"/>
          <w:numId w:val="36"/>
        </w:numPr>
        <w:spacing w:after="0" w:line="276" w:lineRule="auto"/>
        <w:ind w:left="360"/>
        <w:rPr>
          <w:rFonts w:ascii="Times New Roman" w:hAnsi="Times New Roman" w:cs="Times New Roman"/>
          <w:sz w:val="24"/>
          <w:szCs w:val="24"/>
        </w:rPr>
      </w:pPr>
      <w:r w:rsidRPr="00C74ABA">
        <w:rPr>
          <w:rFonts w:ascii="Times New Roman" w:hAnsi="Times New Roman" w:cs="Times New Roman"/>
          <w:sz w:val="24"/>
          <w:szCs w:val="24"/>
        </w:rPr>
        <w:t>Annex 6: Consent Form</w:t>
      </w:r>
    </w:p>
    <w:p w14:paraId="3090EBD3" w14:textId="76D072BD" w:rsidR="00402E01" w:rsidRPr="00C74ABA" w:rsidRDefault="00836319"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hAnsi="Times New Roman" w:cs="Times New Roman"/>
          <w:sz w:val="24"/>
          <w:szCs w:val="24"/>
        </w:rPr>
        <w:t xml:space="preserve"> ANNEXES (Available Upon Request)</w:t>
      </w:r>
      <w:r w:rsidR="00402E01" w:rsidRPr="00C74ABA">
        <w:rPr>
          <w:rFonts w:ascii="Times New Roman" w:eastAsia="Times New Roman" w:hAnsi="Times New Roman" w:cs="Times New Roman"/>
          <w:color w:val="0F1115"/>
          <w:sz w:val="24"/>
          <w:szCs w:val="24"/>
        </w:rPr>
        <w:t>Annex A: Joint Stakeholder Submission to UPR (2025) – case documentation of 2020 incidents</w:t>
      </w:r>
    </w:p>
    <w:p w14:paraId="42B3CB0E"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Annex B: </w:t>
      </w:r>
      <w:proofErr w:type="spellStart"/>
      <w:r w:rsidRPr="00C74ABA">
        <w:rPr>
          <w:rFonts w:ascii="Times New Roman" w:eastAsia="Times New Roman" w:hAnsi="Times New Roman" w:cs="Times New Roman"/>
          <w:color w:val="0F1115"/>
          <w:sz w:val="24"/>
          <w:szCs w:val="24"/>
        </w:rPr>
        <w:t>AfricLaw</w:t>
      </w:r>
      <w:proofErr w:type="spellEnd"/>
      <w:r w:rsidRPr="00C74ABA">
        <w:rPr>
          <w:rFonts w:ascii="Times New Roman" w:eastAsia="Times New Roman" w:hAnsi="Times New Roman" w:cs="Times New Roman"/>
          <w:color w:val="0F1115"/>
          <w:sz w:val="24"/>
          <w:szCs w:val="24"/>
        </w:rPr>
        <w:t xml:space="preserve"> COVID-19 article (25 June 2020) – Dire Dawa suicide and no sign language</w:t>
      </w:r>
    </w:p>
    <w:p w14:paraId="0681A3EB"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Annex C: ICRC wheelchair basketball documentation (2019) – positive development</w:t>
      </w:r>
    </w:p>
    <w:p w14:paraId="367A1AF4"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 xml:space="preserve">Annex D: ICRC Physical Rehabilitation </w:t>
      </w:r>
      <w:proofErr w:type="spellStart"/>
      <w:r w:rsidRPr="00C74ABA">
        <w:rPr>
          <w:rFonts w:ascii="Times New Roman" w:eastAsia="Times New Roman" w:hAnsi="Times New Roman" w:cs="Times New Roman"/>
          <w:color w:val="0F1115"/>
          <w:sz w:val="24"/>
          <w:szCs w:val="24"/>
        </w:rPr>
        <w:t>Programme</w:t>
      </w:r>
      <w:proofErr w:type="spellEnd"/>
      <w:r w:rsidRPr="00C74ABA">
        <w:rPr>
          <w:rFonts w:ascii="Times New Roman" w:eastAsia="Times New Roman" w:hAnsi="Times New Roman" w:cs="Times New Roman"/>
          <w:color w:val="0F1115"/>
          <w:sz w:val="24"/>
          <w:szCs w:val="24"/>
        </w:rPr>
        <w:t xml:space="preserve"> Annual Report (2018)</w:t>
      </w:r>
    </w:p>
    <w:p w14:paraId="0568DF68"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Annex E: CRPD/C/ETH/2-3 (State Party report) – relevant excerpts showing State Party's self-acknowledged gaps</w:t>
      </w:r>
    </w:p>
    <w:p w14:paraId="336F9A2F"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Annex G: Ethiopia Demographic and Health Survey (2016)</w:t>
      </w:r>
    </w:p>
    <w:p w14:paraId="5B7AD9E9"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Annex H: WHO/World Bank World Report on Disability (2011)</w:t>
      </w:r>
    </w:p>
    <w:p w14:paraId="13069B82" w14:textId="77777777"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color w:val="0F1115"/>
          <w:sz w:val="24"/>
          <w:szCs w:val="24"/>
        </w:rPr>
      </w:pPr>
      <w:r w:rsidRPr="00C74ABA">
        <w:rPr>
          <w:rFonts w:ascii="Times New Roman" w:eastAsia="Times New Roman" w:hAnsi="Times New Roman" w:cs="Times New Roman"/>
          <w:color w:val="0F1115"/>
          <w:sz w:val="24"/>
          <w:szCs w:val="24"/>
        </w:rPr>
        <w:t>Annex I: Ministry of Education Annual Abstract 2019/20, Section 6 (Special Needs Education)</w:t>
      </w:r>
    </w:p>
    <w:p w14:paraId="3644C648" w14:textId="7AB87684" w:rsidR="00402E01" w:rsidRPr="00C74ABA" w:rsidRDefault="00402E01" w:rsidP="002D73A4">
      <w:pPr>
        <w:numPr>
          <w:ilvl w:val="0"/>
          <w:numId w:val="32"/>
        </w:numPr>
        <w:shd w:val="clear" w:color="auto" w:fill="FFFFFF"/>
        <w:tabs>
          <w:tab w:val="clear" w:pos="720"/>
          <w:tab w:val="num" w:pos="360"/>
        </w:tabs>
        <w:spacing w:after="0" w:line="276" w:lineRule="auto"/>
        <w:ind w:left="360"/>
        <w:jc w:val="both"/>
        <w:textAlignment w:val="baseline"/>
        <w:rPr>
          <w:rFonts w:ascii="Times New Roman" w:eastAsia="Times New Roman" w:hAnsi="Times New Roman" w:cs="Times New Roman"/>
          <w:sz w:val="24"/>
          <w:szCs w:val="24"/>
        </w:rPr>
      </w:pPr>
      <w:r w:rsidRPr="00C74ABA">
        <w:rPr>
          <w:rFonts w:ascii="Times New Roman" w:eastAsia="Times New Roman" w:hAnsi="Times New Roman" w:cs="Times New Roman"/>
          <w:color w:val="0F1115"/>
          <w:sz w:val="24"/>
          <w:szCs w:val="24"/>
        </w:rPr>
        <w:t>Annex J: ILO CEACR Direct Request 2023 – employment findings</w:t>
      </w:r>
      <w:r w:rsidRPr="00C74ABA">
        <w:rPr>
          <w:rFonts w:ascii="Times New Roman" w:eastAsia="Times New Roman" w:hAnsi="Times New Roman" w:cs="Times New Roman"/>
          <w:color w:val="000000"/>
          <w:sz w:val="24"/>
          <w:szCs w:val="24"/>
        </w:rPr>
        <w:t> </w:t>
      </w:r>
    </w:p>
    <w:p w14:paraId="07779080" w14:textId="77777777" w:rsidR="00402E01" w:rsidRPr="008F522D" w:rsidRDefault="00402E01" w:rsidP="00402E01">
      <w:pPr>
        <w:rPr>
          <w:rFonts w:ascii="Times New Roman" w:hAnsi="Times New Roman" w:cs="Times New Roman"/>
          <w:sz w:val="24"/>
          <w:szCs w:val="24"/>
        </w:rPr>
      </w:pPr>
    </w:p>
    <w:p w14:paraId="5E0E4A23" w14:textId="77777777" w:rsidR="004F17B0" w:rsidRPr="008F522D" w:rsidRDefault="004F17B0" w:rsidP="004F17B0">
      <w:pPr>
        <w:shd w:val="clear" w:color="auto" w:fill="FFFFFF"/>
        <w:spacing w:after="0" w:line="240" w:lineRule="auto"/>
        <w:jc w:val="both"/>
        <w:rPr>
          <w:rFonts w:ascii="Times New Roman" w:eastAsia="Times New Roman" w:hAnsi="Times New Roman" w:cs="Times New Roman"/>
          <w:sz w:val="24"/>
          <w:szCs w:val="24"/>
        </w:rPr>
      </w:pPr>
    </w:p>
    <w:p w14:paraId="653F021F" w14:textId="77777777" w:rsidR="004F17B0" w:rsidRPr="008F522D" w:rsidRDefault="004F17B0" w:rsidP="004F17B0">
      <w:pPr>
        <w:shd w:val="clear" w:color="auto" w:fill="FFFFFF"/>
        <w:spacing w:before="240" w:after="0" w:line="240" w:lineRule="auto"/>
        <w:ind w:left="720"/>
        <w:jc w:val="both"/>
        <w:rPr>
          <w:rFonts w:ascii="Times New Roman" w:eastAsia="Times New Roman" w:hAnsi="Times New Roman" w:cs="Times New Roman"/>
          <w:sz w:val="24"/>
          <w:szCs w:val="24"/>
        </w:rPr>
      </w:pPr>
    </w:p>
    <w:p w14:paraId="21A707E7" w14:textId="77777777" w:rsidR="004F17B0" w:rsidRPr="008F522D" w:rsidRDefault="004F17B0">
      <w:pPr>
        <w:rPr>
          <w:rFonts w:ascii="Times New Roman" w:hAnsi="Times New Roman" w:cs="Times New Roman"/>
          <w:sz w:val="24"/>
          <w:szCs w:val="24"/>
        </w:rPr>
      </w:pPr>
    </w:p>
    <w:sectPr w:rsidR="004F17B0" w:rsidRPr="008F522D" w:rsidSect="00697F59">
      <w:footerReference w:type="default" r:id="rId14"/>
      <w:pgSz w:w="12240" w:h="15840"/>
      <w:pgMar w:top="135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57F52" w14:textId="77777777" w:rsidR="00687273" w:rsidRDefault="00687273" w:rsidP="00E25386">
      <w:pPr>
        <w:spacing w:after="0" w:line="240" w:lineRule="auto"/>
      </w:pPr>
      <w:r>
        <w:separator/>
      </w:r>
    </w:p>
  </w:endnote>
  <w:endnote w:type="continuationSeparator" w:id="0">
    <w:p w14:paraId="3E4FC6E3" w14:textId="77777777" w:rsidR="00687273" w:rsidRDefault="00687273" w:rsidP="00E2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17D95" w14:textId="437960C6" w:rsidR="00233851" w:rsidRDefault="00233851">
    <w:pPr>
      <w:pStyle w:val="Footer"/>
      <w:jc w:val="center"/>
    </w:pPr>
  </w:p>
  <w:p w14:paraId="1257BECF" w14:textId="77777777" w:rsidR="00233851" w:rsidRDefault="00233851" w:rsidP="00697F5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A955B" w14:textId="77777777" w:rsidR="00687273" w:rsidRDefault="00687273" w:rsidP="00E25386">
      <w:pPr>
        <w:spacing w:after="0" w:line="240" w:lineRule="auto"/>
      </w:pPr>
      <w:r>
        <w:separator/>
      </w:r>
    </w:p>
  </w:footnote>
  <w:footnote w:type="continuationSeparator" w:id="0">
    <w:p w14:paraId="5346A4FF" w14:textId="77777777" w:rsidR="00687273" w:rsidRDefault="00687273" w:rsidP="00E25386">
      <w:pPr>
        <w:spacing w:after="0" w:line="240" w:lineRule="auto"/>
      </w:pPr>
      <w:r>
        <w:continuationSeparator/>
      </w:r>
    </w:p>
  </w:footnote>
  <w:footnote w:id="1">
    <w:p w14:paraId="3DD15302" w14:textId="77777777" w:rsidR="00233851" w:rsidRDefault="00233851" w:rsidP="00655E64">
      <w:pPr>
        <w:spacing w:line="240" w:lineRule="auto"/>
        <w:rPr>
          <w:sz w:val="20"/>
          <w:szCs w:val="20"/>
        </w:rPr>
      </w:pPr>
      <w:r>
        <w:rPr>
          <w:vertAlign w:val="superscript"/>
        </w:rPr>
        <w:footnoteRef/>
      </w:r>
      <w:r>
        <w:rPr>
          <w:sz w:val="20"/>
          <w:szCs w:val="20"/>
        </w:rPr>
        <w:t xml:space="preserve"> See Articles 339-379 of the Civil Code of the Empire of State Party, 1960 </w:t>
      </w:r>
    </w:p>
  </w:footnote>
  <w:footnote w:id="2">
    <w:p w14:paraId="616FD3EB" w14:textId="77777777" w:rsidR="00233851" w:rsidRDefault="00233851" w:rsidP="001754E9">
      <w:pPr>
        <w:pStyle w:val="FootnoteText"/>
      </w:pPr>
      <w:r>
        <w:rPr>
          <w:rStyle w:val="FootnoteReference"/>
        </w:rPr>
        <w:footnoteRef/>
      </w:r>
      <w:r>
        <w:t xml:space="preserve"> This is in fact given constitutional place by Article 41 (5) of the FDRE Constitution that depicts persons with disabilities as passive recipients of assistance.</w:t>
      </w:r>
    </w:p>
  </w:footnote>
  <w:footnote w:id="3">
    <w:p w14:paraId="55462EFE" w14:textId="77777777" w:rsidR="00233851" w:rsidRPr="008C5883" w:rsidRDefault="00233851" w:rsidP="00364763">
      <w:pPr>
        <w:rPr>
          <w:rFonts w:ascii="Times New Roman" w:eastAsia="Times New Roman" w:hAnsi="Times New Roman" w:cs="Times New Roman"/>
          <w:sz w:val="24"/>
          <w:szCs w:val="24"/>
        </w:rPr>
      </w:pPr>
      <w:r>
        <w:rPr>
          <w:rStyle w:val="FootnoteReference"/>
        </w:rPr>
        <w:footnoteRef/>
      </w:r>
      <w:r>
        <w:t xml:space="preserve"> </w:t>
      </w:r>
      <w:r w:rsidRPr="000472F0">
        <w:rPr>
          <w:sz w:val="18"/>
          <w:szCs w:val="18"/>
        </w:rPr>
        <w:t>Convention on the Rights of the Child, Combined sixth and seventh reports submitted by Ethiopia under article 44 of the Convention, due in 2020, UN Doc CRC/C/ETH/6-7 (22 June 2022)</w:t>
      </w:r>
      <w:r>
        <w:rPr>
          <w:sz w:val="18"/>
          <w:szCs w:val="18"/>
        </w:rPr>
        <w:t xml:space="preserve"> C paragraphs 127-136</w:t>
      </w:r>
    </w:p>
    <w:p w14:paraId="00859B06" w14:textId="77777777" w:rsidR="00233851" w:rsidRDefault="00233851" w:rsidP="00364763">
      <w:pPr>
        <w:pStyle w:val="FootnoteText"/>
      </w:pPr>
    </w:p>
  </w:footnote>
  <w:footnote w:id="4">
    <w:p w14:paraId="2098D301" w14:textId="77777777" w:rsidR="00233851" w:rsidRPr="00B10B4E" w:rsidRDefault="00233851" w:rsidP="00364763">
      <w:pPr>
        <w:shd w:val="clear" w:color="auto" w:fill="FFFFFF"/>
        <w:spacing w:before="240" w:after="240"/>
        <w:jc w:val="both"/>
        <w:rPr>
          <w:rFonts w:ascii="Arial" w:eastAsia="Times New Roman" w:hAnsi="Arial" w:cs="Arial"/>
          <w:color w:val="0F1115"/>
          <w:sz w:val="16"/>
          <w:szCs w:val="16"/>
        </w:rPr>
      </w:pPr>
      <w:r w:rsidRPr="00B10B4E">
        <w:rPr>
          <w:rStyle w:val="FootnoteReference"/>
          <w:rFonts w:ascii="Arial" w:hAnsi="Arial" w:cs="Arial"/>
          <w:sz w:val="16"/>
          <w:szCs w:val="16"/>
        </w:rPr>
        <w:footnoteRef/>
      </w:r>
      <w:r w:rsidRPr="00B10B4E">
        <w:rPr>
          <w:rFonts w:ascii="Arial" w:hAnsi="Arial" w:cs="Arial"/>
          <w:sz w:val="16"/>
          <w:szCs w:val="16"/>
        </w:rPr>
        <w:t xml:space="preserve"> </w:t>
      </w:r>
      <w:r w:rsidRPr="00B10B4E">
        <w:rPr>
          <w:rFonts w:ascii="Arial" w:eastAsia="Times New Roman" w:hAnsi="Arial" w:cs="Arial"/>
          <w:color w:val="0F1115"/>
          <w:sz w:val="16"/>
          <w:szCs w:val="16"/>
        </w:rPr>
        <w:t>Source: Joint Stakeholder Submission to UPR, 2025, ENAB, File with Author</w:t>
      </w:r>
    </w:p>
    <w:p w14:paraId="21E38C15" w14:textId="77777777" w:rsidR="00233851" w:rsidRDefault="00233851" w:rsidP="00364763">
      <w:pPr>
        <w:pStyle w:val="FootnoteText"/>
      </w:pPr>
    </w:p>
  </w:footnote>
  <w:footnote w:id="5">
    <w:p w14:paraId="59F7B86E" w14:textId="3334A42F" w:rsidR="00233851" w:rsidRDefault="00233851" w:rsidP="00364763">
      <w:pPr>
        <w:pStyle w:val="FootnoteText"/>
      </w:pPr>
      <w:r>
        <w:rPr>
          <w:rStyle w:val="FootnoteReference"/>
        </w:rPr>
        <w:footnoteRef/>
      </w:r>
      <w:r>
        <w:t xml:space="preserve"> Ibid.</w:t>
      </w:r>
    </w:p>
  </w:footnote>
  <w:footnote w:id="6">
    <w:p w14:paraId="0562B43E" w14:textId="50481DD7" w:rsidR="00233851" w:rsidRDefault="00233851">
      <w:pPr>
        <w:pStyle w:val="FootnoteText"/>
      </w:pPr>
      <w:r>
        <w:rPr>
          <w:rStyle w:val="FootnoteReference"/>
        </w:rPr>
        <w:footnoteRef/>
      </w:r>
      <w:r>
        <w:t xml:space="preserve"> Ibid.</w:t>
      </w:r>
    </w:p>
  </w:footnote>
  <w:footnote w:id="7">
    <w:p w14:paraId="0F6B346F" w14:textId="77777777" w:rsidR="00233851" w:rsidRDefault="00233851" w:rsidP="00364763">
      <w:pPr>
        <w:pStyle w:val="FootnoteText"/>
      </w:pPr>
      <w:r>
        <w:rPr>
          <w:rStyle w:val="FootnoteReference"/>
        </w:rPr>
        <w:footnoteRef/>
      </w:r>
      <w:r>
        <w:t xml:space="preserve"> </w:t>
      </w:r>
      <w:r w:rsidRPr="005A3020">
        <w:t>AfricLaw, 25 June 2020</w:t>
      </w:r>
    </w:p>
  </w:footnote>
  <w:footnote w:id="8">
    <w:p w14:paraId="19F292ED" w14:textId="28778505" w:rsidR="00233851" w:rsidRDefault="00233851">
      <w:pPr>
        <w:pStyle w:val="FootnoteText"/>
      </w:pPr>
      <w:r>
        <w:rPr>
          <w:rStyle w:val="FootnoteReference"/>
        </w:rPr>
        <w:footnoteRef/>
      </w:r>
      <w:r>
        <w:t xml:space="preserve"> </w:t>
      </w:r>
      <w:r w:rsidRPr="00402E01">
        <w:t>Human Rights Watch, “Ethiopia: Disability Rights Under Threat”, 2018</w:t>
      </w:r>
      <w:r>
        <w:t xml:space="preserve">- </w:t>
      </w:r>
      <w:r w:rsidRPr="00402E01">
        <w:t>Merga Dibaba (2019), The Implications of Article 12 of the CRPD for the Legal Capacity of Persons with Psychosocial and Intellectual Disabilities in Ethiopia</w:t>
      </w:r>
    </w:p>
  </w:footnote>
  <w:footnote w:id="9">
    <w:p w14:paraId="6A746F4B" w14:textId="77777777" w:rsidR="00233851" w:rsidRDefault="00233851" w:rsidP="00902B37">
      <w:pPr>
        <w:pStyle w:val="FootnoteText"/>
      </w:pPr>
      <w:r>
        <w:rPr>
          <w:rStyle w:val="FootnoteReference"/>
        </w:rPr>
        <w:footnoteRef/>
      </w:r>
      <w:r>
        <w:t xml:space="preserve"> </w:t>
      </w:r>
      <w:r w:rsidRPr="005E270E">
        <w:t>Azmeraw Fenta v ANRS General Attorney, Supreme Court of Amhara National Regional State, Criminal File No. 21948/2011 (Ethiopian Calendar, equivalent to 2018/19 G</w:t>
      </w:r>
      <w:r>
        <w:t xml:space="preserve">.C. quoted in </w:t>
      </w:r>
      <w:r w:rsidRPr="005E270E">
        <w:t>Muhammed, Endris. "Protection of accused persons with hearing and speech disabilities under the Ethiopian criminal justice system." Ethiopian Journal of Human Rights 6.1 (2021).</w:t>
      </w:r>
    </w:p>
  </w:footnote>
  <w:footnote w:id="10">
    <w:p w14:paraId="64325974" w14:textId="30C29E07" w:rsidR="00233851" w:rsidRDefault="00233851">
      <w:pPr>
        <w:pStyle w:val="FootnoteText"/>
      </w:pPr>
      <w:r>
        <w:rPr>
          <w:rStyle w:val="FootnoteReference"/>
        </w:rPr>
        <w:footnoteRef/>
      </w:r>
      <w:r>
        <w:t xml:space="preserve"> </w:t>
      </w:r>
      <w:r w:rsidRPr="007E0C5D">
        <w:t>Situation of Children w</w:t>
      </w:r>
      <w:r>
        <w:t>ith Disabilities in Ethiopia</w:t>
      </w:r>
      <w:r w:rsidRPr="007E0C5D">
        <w:t>, 2019</w:t>
      </w:r>
    </w:p>
  </w:footnote>
  <w:footnote w:id="11">
    <w:p w14:paraId="18749DC0" w14:textId="31CA2B8F" w:rsidR="00233851" w:rsidRDefault="00233851">
      <w:pPr>
        <w:pStyle w:val="FootnoteText"/>
      </w:pPr>
      <w:r>
        <w:rPr>
          <w:rStyle w:val="FootnoteReference"/>
        </w:rPr>
        <w:footnoteRef/>
      </w:r>
      <w:r>
        <w:t xml:space="preserve"> </w:t>
      </w:r>
      <w:r w:rsidRPr="00FC3357">
        <w:t>African Disability Rights Yearbook</w:t>
      </w:r>
      <w:r>
        <w:t>, 2017</w:t>
      </w:r>
    </w:p>
  </w:footnote>
  <w:footnote w:id="12">
    <w:p w14:paraId="732C99C2" w14:textId="3468C13E" w:rsidR="00233851" w:rsidRDefault="00233851">
      <w:pPr>
        <w:pStyle w:val="FootnoteText"/>
      </w:pPr>
      <w:r>
        <w:rPr>
          <w:rStyle w:val="FootnoteReference"/>
        </w:rPr>
        <w:footnoteRef/>
      </w:r>
      <w:r>
        <w:t xml:space="preserve"> </w:t>
      </w:r>
      <w:r w:rsidRPr="00FC3357">
        <w:t>African Disability Rights Yearbook, 2017</w:t>
      </w:r>
    </w:p>
  </w:footnote>
  <w:footnote w:id="13">
    <w:p w14:paraId="4577DC9A" w14:textId="2A04F094" w:rsidR="00233851" w:rsidRDefault="00233851">
      <w:pPr>
        <w:pStyle w:val="FootnoteText"/>
      </w:pPr>
      <w:r>
        <w:rPr>
          <w:rStyle w:val="FootnoteReference"/>
        </w:rPr>
        <w:footnoteRef/>
      </w:r>
      <w:r>
        <w:t xml:space="preserve"> </w:t>
      </w:r>
      <w:r w:rsidRPr="00DD697D">
        <w:t>UNHCR</w:t>
      </w:r>
      <w:r>
        <w:t xml:space="preserve"> </w:t>
      </w:r>
      <w:r w:rsidRPr="00FC3357">
        <w:t xml:space="preserve"> Global Report on Refugees and IDPs in State Party, 2018</w:t>
      </w:r>
    </w:p>
  </w:footnote>
  <w:footnote w:id="14">
    <w:p w14:paraId="44C70F8A" w14:textId="518C85BA" w:rsidR="00233851" w:rsidRDefault="00233851">
      <w:pPr>
        <w:pStyle w:val="FootnoteText"/>
      </w:pPr>
      <w:r>
        <w:rPr>
          <w:rStyle w:val="FootnoteReference"/>
        </w:rPr>
        <w:footnoteRef/>
      </w:r>
      <w:r w:rsidRPr="00DD697D">
        <w:t>UNHCR  Global Report on Refugees and IDPs in State Party, 2018</w:t>
      </w:r>
    </w:p>
  </w:footnote>
  <w:footnote w:id="15">
    <w:p w14:paraId="5DC177AC" w14:textId="73B0C69A" w:rsidR="00233851" w:rsidRDefault="00233851">
      <w:pPr>
        <w:pStyle w:val="FootnoteText"/>
      </w:pPr>
      <w:r>
        <w:rPr>
          <w:rStyle w:val="FootnoteReference"/>
        </w:rPr>
        <w:footnoteRef/>
      </w:r>
      <w:r>
        <w:t xml:space="preserve"> </w:t>
      </w:r>
      <w:r w:rsidRPr="00DD697D">
        <w:t>Disability Rights Monitoring Report, 2019</w:t>
      </w:r>
    </w:p>
  </w:footnote>
  <w:footnote w:id="16">
    <w:p w14:paraId="76A86D6C" w14:textId="61361D9D" w:rsidR="00233851" w:rsidRDefault="00233851">
      <w:pPr>
        <w:pStyle w:val="FootnoteText"/>
      </w:pPr>
      <w:r>
        <w:rPr>
          <w:rStyle w:val="FootnoteReference"/>
        </w:rPr>
        <w:footnoteRef/>
      </w:r>
      <w:r>
        <w:t xml:space="preserve"> </w:t>
      </w:r>
      <w:r w:rsidRPr="00DD697D">
        <w:t>Disability Rights Monitoring Report, 2019</w:t>
      </w:r>
    </w:p>
  </w:footnote>
  <w:footnote w:id="17">
    <w:p w14:paraId="7DA33964" w14:textId="48476A79" w:rsidR="00233851" w:rsidRDefault="00233851">
      <w:pPr>
        <w:pStyle w:val="FootnoteText"/>
      </w:pPr>
      <w:r>
        <w:rPr>
          <w:rStyle w:val="FootnoteReference"/>
        </w:rPr>
        <w:footnoteRef/>
      </w:r>
      <w:r>
        <w:t xml:space="preserve"> WHO, </w:t>
      </w:r>
      <w:r w:rsidRPr="00BB26D8">
        <w:t>Assistive Technology in State Party, 2017</w:t>
      </w:r>
    </w:p>
  </w:footnote>
  <w:footnote w:id="18">
    <w:p w14:paraId="1B7C09E2" w14:textId="62A1376A" w:rsidR="00233851" w:rsidRDefault="00233851">
      <w:pPr>
        <w:pStyle w:val="FootnoteText"/>
      </w:pPr>
      <w:r>
        <w:rPr>
          <w:rStyle w:val="FootnoteReference"/>
        </w:rPr>
        <w:footnoteRef/>
      </w:r>
      <w:r>
        <w:t xml:space="preserve"> </w:t>
      </w:r>
      <w:r w:rsidRPr="00BB26D8">
        <w:t>WHO, Assistive Technology in State Party, 2017</w:t>
      </w:r>
    </w:p>
  </w:footnote>
  <w:footnote w:id="19">
    <w:p w14:paraId="1CDFC3E7" w14:textId="11C62507" w:rsidR="00233851" w:rsidRDefault="00233851">
      <w:pPr>
        <w:pStyle w:val="FootnoteText"/>
      </w:pPr>
      <w:r>
        <w:rPr>
          <w:rStyle w:val="FootnoteReference"/>
        </w:rPr>
        <w:footnoteRef/>
      </w:r>
      <w:r>
        <w:t xml:space="preserve"> </w:t>
      </w:r>
      <w:r w:rsidRPr="00C1507B">
        <w:t>Dagnachew B Wakene, ‘</w:t>
      </w:r>
      <w:r w:rsidRPr="00C1507B">
        <w:t>The “forgotten tribe”: Persons with disabilities in Ethiopia and the State’s response to COVID-19’ (AfricLaw, 25 June 2020) &lt;https://africlaw.com/2020/06/25/the-forgotten-tribe-persons-with-disabilities-in-ethiopia-and-the-states-response-to-covid-19/&gt; accessed 28 June 2026.</w:t>
      </w:r>
    </w:p>
  </w:footnote>
  <w:footnote w:id="20">
    <w:p w14:paraId="7C32F638" w14:textId="2AAD91AD" w:rsidR="00233851" w:rsidRDefault="00233851">
      <w:pPr>
        <w:pStyle w:val="FootnoteText"/>
      </w:pPr>
      <w:r>
        <w:rPr>
          <w:rStyle w:val="FootnoteReference"/>
        </w:rPr>
        <w:footnoteRef/>
      </w:r>
      <w:r>
        <w:t xml:space="preserve"> Ethiopian Human Rights Commission </w:t>
      </w:r>
      <w:r w:rsidRPr="00BB26D8">
        <w:t>Annual Disability Rights Report, 2018</w:t>
      </w:r>
    </w:p>
  </w:footnote>
  <w:footnote w:id="21">
    <w:p w14:paraId="6A83D3C6" w14:textId="43DF160B" w:rsidR="00233851" w:rsidRDefault="00233851">
      <w:pPr>
        <w:pStyle w:val="FootnoteText"/>
      </w:pPr>
      <w:r>
        <w:rPr>
          <w:rStyle w:val="FootnoteReference"/>
        </w:rPr>
        <w:footnoteRef/>
      </w:r>
      <w:r>
        <w:t xml:space="preserve"> UNICEF :</w:t>
      </w:r>
      <w:r w:rsidRPr="00BB2109">
        <w:t>Child Protection and Disability in State Party, 2018</w:t>
      </w:r>
    </w:p>
  </w:footnote>
  <w:footnote w:id="22">
    <w:p w14:paraId="4DB84E42" w14:textId="2AA26D6F" w:rsidR="00233851" w:rsidRDefault="00233851">
      <w:pPr>
        <w:pStyle w:val="FootnoteText"/>
      </w:pPr>
      <w:r>
        <w:rPr>
          <w:rStyle w:val="FootnoteReference"/>
        </w:rPr>
        <w:footnoteRef/>
      </w:r>
      <w:r>
        <w:t xml:space="preserve"> </w:t>
      </w:r>
      <w:r w:rsidRPr="00BB2109">
        <w:t>UNICEF :Child Protection and Disability in State Party, 2018</w:t>
      </w:r>
    </w:p>
  </w:footnote>
  <w:footnote w:id="23">
    <w:p w14:paraId="2C3DD90F" w14:textId="55152DC8" w:rsidR="00233851" w:rsidRDefault="00233851">
      <w:pPr>
        <w:pStyle w:val="FootnoteText"/>
      </w:pPr>
      <w:r>
        <w:rPr>
          <w:rStyle w:val="FootnoteReference"/>
        </w:rPr>
        <w:footnoteRef/>
      </w:r>
      <w:r>
        <w:t xml:space="preserve">  Addis Ababa University, </w:t>
      </w:r>
      <w:r w:rsidRPr="00BB2109">
        <w:t xml:space="preserve">Family Quality of Life of Children with Disabilities in </w:t>
      </w:r>
      <w:r>
        <w:t>Ethiopia</w:t>
      </w:r>
      <w:r w:rsidRPr="00BB2109">
        <w:t>,</w:t>
      </w:r>
      <w:r>
        <w:t xml:space="preserve"> 2019</w:t>
      </w:r>
    </w:p>
  </w:footnote>
  <w:footnote w:id="24">
    <w:p w14:paraId="002F6B0F" w14:textId="77777777" w:rsidR="00233851" w:rsidRDefault="00233851" w:rsidP="00B2121B">
      <w:pPr>
        <w:pStyle w:val="FootnoteText"/>
      </w:pPr>
      <w:r>
        <w:rPr>
          <w:rStyle w:val="FootnoteReference"/>
        </w:rPr>
        <w:footnoteRef/>
      </w:r>
      <w:r>
        <w:t xml:space="preserve"> </w:t>
      </w:r>
      <w:r w:rsidRPr="008F3822">
        <w:t>UNESCO, Global Education Monitoring Report 2019: Migration, Displacement and Education – Building Bridges, Not Walls (Paris: UNESCO, 2019).</w:t>
      </w:r>
    </w:p>
  </w:footnote>
  <w:footnote w:id="25">
    <w:p w14:paraId="362AD945" w14:textId="77777777" w:rsidR="00233851" w:rsidRDefault="00233851" w:rsidP="00B2121B">
      <w:pPr>
        <w:pStyle w:val="FootnoteText"/>
      </w:pPr>
      <w:r>
        <w:rPr>
          <w:rStyle w:val="FootnoteReference"/>
        </w:rPr>
        <w:footnoteRef/>
      </w:r>
      <w:r>
        <w:t xml:space="preserve"> </w:t>
      </w:r>
      <w:r w:rsidRPr="00DB36B8">
        <w:t xml:space="preserve">Federal Democratic Republic of Ethiopia, Education Statistics  </w:t>
      </w:r>
      <w:r w:rsidRPr="00DB36B8">
        <w:t>Abistract, 2021, Page 65</w:t>
      </w:r>
    </w:p>
  </w:footnote>
  <w:footnote w:id="26">
    <w:p w14:paraId="24DDF619" w14:textId="77777777" w:rsidR="00233851" w:rsidRDefault="00233851" w:rsidP="00B2121B">
      <w:pPr>
        <w:pStyle w:val="FootnoteText"/>
      </w:pPr>
      <w:r>
        <w:rPr>
          <w:rStyle w:val="FootnoteReference"/>
        </w:rPr>
        <w:footnoteRef/>
      </w:r>
      <w:r>
        <w:t xml:space="preserve"> </w:t>
      </w:r>
      <w:r w:rsidRPr="008F3822">
        <w:t>Central Statistical Agency and ICF International, Ethiopia Demographic and Health Survey 2016</w:t>
      </w:r>
    </w:p>
  </w:footnote>
  <w:footnote w:id="27">
    <w:p w14:paraId="7236F0A0" w14:textId="77777777" w:rsidR="00233851" w:rsidRDefault="00233851" w:rsidP="00B2121B">
      <w:pPr>
        <w:pStyle w:val="FootnoteText"/>
      </w:pPr>
      <w:r>
        <w:rPr>
          <w:rStyle w:val="FootnoteReference"/>
        </w:rPr>
        <w:footnoteRef/>
      </w:r>
      <w:r>
        <w:t xml:space="preserve"> </w:t>
      </w:r>
      <w:r w:rsidRPr="008F3822">
        <w:t xml:space="preserve">Federal Democratic Republic of Ethiopia </w:t>
      </w:r>
      <w:r w:rsidRPr="00173F27">
        <w:t>National Plan of Action of Persons with Disabilities (2012–2021)</w:t>
      </w:r>
    </w:p>
  </w:footnote>
  <w:footnote w:id="28">
    <w:p w14:paraId="40BA1845" w14:textId="288A3A1C" w:rsidR="00233851" w:rsidRDefault="00233851" w:rsidP="00B2121B">
      <w:pPr>
        <w:pStyle w:val="FootnoteText"/>
      </w:pPr>
      <w:r>
        <w:rPr>
          <w:rStyle w:val="FootnoteReference"/>
        </w:rPr>
        <w:footnoteRef/>
      </w:r>
      <w:r>
        <w:t xml:space="preserve"> </w:t>
      </w:r>
      <w:r>
        <w:t>Dagnachew B. Wakene (N29).</w:t>
      </w:r>
    </w:p>
  </w:footnote>
  <w:footnote w:id="29">
    <w:p w14:paraId="3E41E981" w14:textId="77777777" w:rsidR="00233851" w:rsidRDefault="00233851" w:rsidP="00B2121B">
      <w:pPr>
        <w:pStyle w:val="FootnoteText"/>
      </w:pPr>
      <w:r>
        <w:rPr>
          <w:rStyle w:val="FootnoteReference"/>
        </w:rPr>
        <w:footnoteRef/>
      </w:r>
      <w:r>
        <w:t xml:space="preserve"> </w:t>
      </w:r>
      <w:r w:rsidRPr="008F3822">
        <w:t xml:space="preserve">International </w:t>
      </w:r>
      <w:r w:rsidRPr="008F3822">
        <w:t>Labour Organization, Disability Inclusion Strategy and Action Plan 2014–2017 and related disability employment studies.</w:t>
      </w:r>
    </w:p>
  </w:footnote>
  <w:footnote w:id="30">
    <w:p w14:paraId="1FD30228" w14:textId="77777777" w:rsidR="00233851" w:rsidRDefault="00233851" w:rsidP="00B2121B">
      <w:pPr>
        <w:pStyle w:val="FootnoteText"/>
      </w:pPr>
      <w:r>
        <w:rPr>
          <w:rStyle w:val="FootnoteReference"/>
        </w:rPr>
        <w:footnoteRef/>
      </w:r>
      <w:r>
        <w:t xml:space="preserve"> </w:t>
      </w:r>
      <w:r w:rsidRPr="008F3822">
        <w:t>Ethiopian Center for Disability and Development (ECDD), Employment Situation of Persons with Disabilities in Ethiopia, 2018.</w:t>
      </w:r>
    </w:p>
  </w:footnote>
  <w:footnote w:id="31">
    <w:p w14:paraId="7EDF928E" w14:textId="77777777" w:rsidR="00233851" w:rsidRDefault="00233851" w:rsidP="00B2121B">
      <w:pPr>
        <w:pStyle w:val="FootnoteText"/>
      </w:pPr>
      <w:r>
        <w:rPr>
          <w:rStyle w:val="FootnoteReference"/>
        </w:rPr>
        <w:footnoteRef/>
      </w:r>
      <w:r>
        <w:t xml:space="preserve"> </w:t>
      </w:r>
      <w:r w:rsidRPr="00811AA9">
        <w:t xml:space="preserve">  Independent Research Finding (</w:t>
      </w:r>
      <w:r w:rsidRPr="00811AA9">
        <w:t>Zewale, 2023 – African Disability Rights Yearbook</w:t>
      </w:r>
    </w:p>
  </w:footnote>
  <w:footnote w:id="32">
    <w:p w14:paraId="6206474C" w14:textId="77777777" w:rsidR="00233851" w:rsidRDefault="00233851" w:rsidP="00B2121B">
      <w:pPr>
        <w:pStyle w:val="FootnoteText"/>
      </w:pPr>
      <w:r>
        <w:rPr>
          <w:rStyle w:val="FootnoteReference"/>
        </w:rPr>
        <w:footnoteRef/>
      </w:r>
      <w:r>
        <w:t xml:space="preserve"> </w:t>
      </w:r>
      <w:r w:rsidRPr="00C92D95">
        <w:t>Federal Democratic Republic of Ethiopia, National Plan of Action of Persons with Disabilities (2012–2021), Addis Ababa,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651"/>
    <w:multiLevelType w:val="multilevel"/>
    <w:tmpl w:val="58E0F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15589"/>
    <w:multiLevelType w:val="multilevel"/>
    <w:tmpl w:val="41E2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02EB5"/>
    <w:multiLevelType w:val="multilevel"/>
    <w:tmpl w:val="35DA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173666"/>
    <w:multiLevelType w:val="multilevel"/>
    <w:tmpl w:val="3E3AB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86306"/>
    <w:multiLevelType w:val="multilevel"/>
    <w:tmpl w:val="4F5CF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25722B"/>
    <w:multiLevelType w:val="multilevel"/>
    <w:tmpl w:val="3322F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9118F"/>
    <w:multiLevelType w:val="multilevel"/>
    <w:tmpl w:val="8F182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2289E"/>
    <w:multiLevelType w:val="multilevel"/>
    <w:tmpl w:val="EF06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117710"/>
    <w:multiLevelType w:val="multilevel"/>
    <w:tmpl w:val="EC82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E02E09"/>
    <w:multiLevelType w:val="multilevel"/>
    <w:tmpl w:val="AE0A2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FD7306"/>
    <w:multiLevelType w:val="multilevel"/>
    <w:tmpl w:val="0700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A10216"/>
    <w:multiLevelType w:val="multilevel"/>
    <w:tmpl w:val="501CB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42E15"/>
    <w:multiLevelType w:val="multilevel"/>
    <w:tmpl w:val="44EED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7502CF"/>
    <w:multiLevelType w:val="multilevel"/>
    <w:tmpl w:val="C9EC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E7476"/>
    <w:multiLevelType w:val="multilevel"/>
    <w:tmpl w:val="50E49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8D3DF4"/>
    <w:multiLevelType w:val="multilevel"/>
    <w:tmpl w:val="EF96D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6E0F0B"/>
    <w:multiLevelType w:val="multilevel"/>
    <w:tmpl w:val="AF085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8472A9"/>
    <w:multiLevelType w:val="multilevel"/>
    <w:tmpl w:val="16201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A945D6"/>
    <w:multiLevelType w:val="multilevel"/>
    <w:tmpl w:val="E20EA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911358"/>
    <w:multiLevelType w:val="multilevel"/>
    <w:tmpl w:val="8DC08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A4F45"/>
    <w:multiLevelType w:val="hybridMultilevel"/>
    <w:tmpl w:val="BF607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C75C7A"/>
    <w:multiLevelType w:val="multilevel"/>
    <w:tmpl w:val="20FEF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63B36"/>
    <w:multiLevelType w:val="multilevel"/>
    <w:tmpl w:val="B0CAC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736C05"/>
    <w:multiLevelType w:val="multilevel"/>
    <w:tmpl w:val="BA40E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0A29E8"/>
    <w:multiLevelType w:val="multilevel"/>
    <w:tmpl w:val="E4AE6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444326"/>
    <w:multiLevelType w:val="multilevel"/>
    <w:tmpl w:val="A9C45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C021A"/>
    <w:multiLevelType w:val="multilevel"/>
    <w:tmpl w:val="857A4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AE0A01"/>
    <w:multiLevelType w:val="multilevel"/>
    <w:tmpl w:val="F140D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12726D"/>
    <w:multiLevelType w:val="multilevel"/>
    <w:tmpl w:val="34B69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943684"/>
    <w:multiLevelType w:val="hybridMultilevel"/>
    <w:tmpl w:val="490CD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ED24AF"/>
    <w:multiLevelType w:val="hybridMultilevel"/>
    <w:tmpl w:val="5D18E2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0668CC"/>
    <w:multiLevelType w:val="multilevel"/>
    <w:tmpl w:val="5AB2B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E44D04"/>
    <w:multiLevelType w:val="multilevel"/>
    <w:tmpl w:val="9580E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944A3D"/>
    <w:multiLevelType w:val="multilevel"/>
    <w:tmpl w:val="83524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600245"/>
    <w:multiLevelType w:val="multilevel"/>
    <w:tmpl w:val="75085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9567F0"/>
    <w:multiLevelType w:val="multilevel"/>
    <w:tmpl w:val="523A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0811978">
    <w:abstractNumId w:val="3"/>
  </w:num>
  <w:num w:numId="2" w16cid:durableId="51581287">
    <w:abstractNumId w:val="2"/>
  </w:num>
  <w:num w:numId="3" w16cid:durableId="1169635352">
    <w:abstractNumId w:val="34"/>
  </w:num>
  <w:num w:numId="4" w16cid:durableId="219245865">
    <w:abstractNumId w:val="19"/>
  </w:num>
  <w:num w:numId="5" w16cid:durableId="1039940271">
    <w:abstractNumId w:val="12"/>
  </w:num>
  <w:num w:numId="6" w16cid:durableId="976375346">
    <w:abstractNumId w:val="21"/>
  </w:num>
  <w:num w:numId="7" w16cid:durableId="827743485">
    <w:abstractNumId w:val="28"/>
  </w:num>
  <w:num w:numId="8" w16cid:durableId="2106726493">
    <w:abstractNumId w:val="33"/>
  </w:num>
  <w:num w:numId="9" w16cid:durableId="1354765380">
    <w:abstractNumId w:val="26"/>
  </w:num>
  <w:num w:numId="10" w16cid:durableId="433018982">
    <w:abstractNumId w:val="35"/>
  </w:num>
  <w:num w:numId="11" w16cid:durableId="964434977">
    <w:abstractNumId w:val="13"/>
  </w:num>
  <w:num w:numId="12" w16cid:durableId="572089001">
    <w:abstractNumId w:val="14"/>
  </w:num>
  <w:num w:numId="13" w16cid:durableId="1217397028">
    <w:abstractNumId w:val="4"/>
  </w:num>
  <w:num w:numId="14" w16cid:durableId="1025867039">
    <w:abstractNumId w:val="5"/>
  </w:num>
  <w:num w:numId="15" w16cid:durableId="1864704737">
    <w:abstractNumId w:val="10"/>
  </w:num>
  <w:num w:numId="16" w16cid:durableId="1456406838">
    <w:abstractNumId w:val="23"/>
  </w:num>
  <w:num w:numId="17" w16cid:durableId="1492209148">
    <w:abstractNumId w:val="17"/>
  </w:num>
  <w:num w:numId="18" w16cid:durableId="1987127882">
    <w:abstractNumId w:val="8"/>
  </w:num>
  <w:num w:numId="19" w16cid:durableId="1231428406">
    <w:abstractNumId w:val="7"/>
  </w:num>
  <w:num w:numId="20" w16cid:durableId="2100709854">
    <w:abstractNumId w:val="25"/>
  </w:num>
  <w:num w:numId="21" w16cid:durableId="2034722355">
    <w:abstractNumId w:val="6"/>
  </w:num>
  <w:num w:numId="22" w16cid:durableId="1104039751">
    <w:abstractNumId w:val="15"/>
  </w:num>
  <w:num w:numId="23" w16cid:durableId="747922464">
    <w:abstractNumId w:val="0"/>
  </w:num>
  <w:num w:numId="24" w16cid:durableId="548028815">
    <w:abstractNumId w:val="16"/>
  </w:num>
  <w:num w:numId="25" w16cid:durableId="1496918063">
    <w:abstractNumId w:val="22"/>
  </w:num>
  <w:num w:numId="26" w16cid:durableId="1681153132">
    <w:abstractNumId w:val="9"/>
  </w:num>
  <w:num w:numId="27" w16cid:durableId="1782997051">
    <w:abstractNumId w:val="18"/>
  </w:num>
  <w:num w:numId="28" w16cid:durableId="1902279762">
    <w:abstractNumId w:val="24"/>
  </w:num>
  <w:num w:numId="29" w16cid:durableId="1723095338">
    <w:abstractNumId w:val="32"/>
  </w:num>
  <w:num w:numId="30" w16cid:durableId="587733523">
    <w:abstractNumId w:val="27"/>
  </w:num>
  <w:num w:numId="31" w16cid:durableId="975254368">
    <w:abstractNumId w:val="11"/>
  </w:num>
  <w:num w:numId="32" w16cid:durableId="2048984066">
    <w:abstractNumId w:val="1"/>
  </w:num>
  <w:num w:numId="33" w16cid:durableId="1669168466">
    <w:abstractNumId w:val="20"/>
  </w:num>
  <w:num w:numId="34" w16cid:durableId="456602849">
    <w:abstractNumId w:val="30"/>
  </w:num>
  <w:num w:numId="35" w16cid:durableId="405151991">
    <w:abstractNumId w:val="31"/>
  </w:num>
  <w:num w:numId="36" w16cid:durableId="183641119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7B0"/>
    <w:rsid w:val="0000394F"/>
    <w:rsid w:val="00003D18"/>
    <w:rsid w:val="0001109A"/>
    <w:rsid w:val="00013EF5"/>
    <w:rsid w:val="000143C4"/>
    <w:rsid w:val="0004010A"/>
    <w:rsid w:val="00044D61"/>
    <w:rsid w:val="000515E9"/>
    <w:rsid w:val="0005420E"/>
    <w:rsid w:val="00056BB8"/>
    <w:rsid w:val="00057324"/>
    <w:rsid w:val="000619A0"/>
    <w:rsid w:val="00063463"/>
    <w:rsid w:val="0006736B"/>
    <w:rsid w:val="000740EE"/>
    <w:rsid w:val="000746DF"/>
    <w:rsid w:val="00076387"/>
    <w:rsid w:val="0008089F"/>
    <w:rsid w:val="000934FD"/>
    <w:rsid w:val="000A2FF7"/>
    <w:rsid w:val="000A4CA9"/>
    <w:rsid w:val="000A7CA6"/>
    <w:rsid w:val="000B43C6"/>
    <w:rsid w:val="000C66B8"/>
    <w:rsid w:val="000C6AAE"/>
    <w:rsid w:val="000C7560"/>
    <w:rsid w:val="000D06BA"/>
    <w:rsid w:val="000D5018"/>
    <w:rsid w:val="000D546E"/>
    <w:rsid w:val="000D6559"/>
    <w:rsid w:val="000D70BE"/>
    <w:rsid w:val="000D7FA7"/>
    <w:rsid w:val="000E04E5"/>
    <w:rsid w:val="000E0CAC"/>
    <w:rsid w:val="000E2D86"/>
    <w:rsid w:val="000E4D7F"/>
    <w:rsid w:val="0010016B"/>
    <w:rsid w:val="0010185B"/>
    <w:rsid w:val="00102AAA"/>
    <w:rsid w:val="001034F2"/>
    <w:rsid w:val="0010583E"/>
    <w:rsid w:val="00105DD7"/>
    <w:rsid w:val="00110C2B"/>
    <w:rsid w:val="00112343"/>
    <w:rsid w:val="001133A8"/>
    <w:rsid w:val="001165D4"/>
    <w:rsid w:val="001269AB"/>
    <w:rsid w:val="00127F76"/>
    <w:rsid w:val="00130FCC"/>
    <w:rsid w:val="001312F3"/>
    <w:rsid w:val="00132749"/>
    <w:rsid w:val="00136B66"/>
    <w:rsid w:val="00136E53"/>
    <w:rsid w:val="00136E61"/>
    <w:rsid w:val="00140118"/>
    <w:rsid w:val="00143DCA"/>
    <w:rsid w:val="001448A7"/>
    <w:rsid w:val="0014766C"/>
    <w:rsid w:val="00150A1B"/>
    <w:rsid w:val="00155EF8"/>
    <w:rsid w:val="00164C3C"/>
    <w:rsid w:val="00173835"/>
    <w:rsid w:val="00173F27"/>
    <w:rsid w:val="001754E9"/>
    <w:rsid w:val="00176F6A"/>
    <w:rsid w:val="00180563"/>
    <w:rsid w:val="00180A61"/>
    <w:rsid w:val="001825C2"/>
    <w:rsid w:val="00184D19"/>
    <w:rsid w:val="00193F81"/>
    <w:rsid w:val="00194AF9"/>
    <w:rsid w:val="001A0B04"/>
    <w:rsid w:val="001A682C"/>
    <w:rsid w:val="001B4CE8"/>
    <w:rsid w:val="001C077F"/>
    <w:rsid w:val="001C3A70"/>
    <w:rsid w:val="001C6DFB"/>
    <w:rsid w:val="001C7CB1"/>
    <w:rsid w:val="001D3526"/>
    <w:rsid w:val="001E4119"/>
    <w:rsid w:val="001E50D9"/>
    <w:rsid w:val="001E741D"/>
    <w:rsid w:val="001F1141"/>
    <w:rsid w:val="00204C9A"/>
    <w:rsid w:val="00205807"/>
    <w:rsid w:val="00212C93"/>
    <w:rsid w:val="00216B49"/>
    <w:rsid w:val="002226AE"/>
    <w:rsid w:val="002267B0"/>
    <w:rsid w:val="002312DE"/>
    <w:rsid w:val="00233851"/>
    <w:rsid w:val="00234716"/>
    <w:rsid w:val="00235AFE"/>
    <w:rsid w:val="00236ADC"/>
    <w:rsid w:val="0023796C"/>
    <w:rsid w:val="002450AD"/>
    <w:rsid w:val="00246C4E"/>
    <w:rsid w:val="002503B2"/>
    <w:rsid w:val="0025182D"/>
    <w:rsid w:val="0026097B"/>
    <w:rsid w:val="0026135D"/>
    <w:rsid w:val="00261DD9"/>
    <w:rsid w:val="0026624D"/>
    <w:rsid w:val="00266532"/>
    <w:rsid w:val="00271051"/>
    <w:rsid w:val="00272B2C"/>
    <w:rsid w:val="00273F91"/>
    <w:rsid w:val="00275926"/>
    <w:rsid w:val="002768EA"/>
    <w:rsid w:val="002804B7"/>
    <w:rsid w:val="00290D9F"/>
    <w:rsid w:val="00292AB7"/>
    <w:rsid w:val="002971FE"/>
    <w:rsid w:val="002A23E9"/>
    <w:rsid w:val="002C2836"/>
    <w:rsid w:val="002C7760"/>
    <w:rsid w:val="002D73A4"/>
    <w:rsid w:val="002E1BCF"/>
    <w:rsid w:val="002E6D42"/>
    <w:rsid w:val="002F6224"/>
    <w:rsid w:val="003028A7"/>
    <w:rsid w:val="003028C4"/>
    <w:rsid w:val="00302ED7"/>
    <w:rsid w:val="00305253"/>
    <w:rsid w:val="00307B3B"/>
    <w:rsid w:val="00310C29"/>
    <w:rsid w:val="00316D85"/>
    <w:rsid w:val="00317BDA"/>
    <w:rsid w:val="003308FD"/>
    <w:rsid w:val="00332E83"/>
    <w:rsid w:val="00335358"/>
    <w:rsid w:val="0034095B"/>
    <w:rsid w:val="0034382E"/>
    <w:rsid w:val="00345741"/>
    <w:rsid w:val="00346132"/>
    <w:rsid w:val="00350698"/>
    <w:rsid w:val="003528CB"/>
    <w:rsid w:val="00356279"/>
    <w:rsid w:val="0035694D"/>
    <w:rsid w:val="003572A8"/>
    <w:rsid w:val="00360A1B"/>
    <w:rsid w:val="00362DED"/>
    <w:rsid w:val="00364763"/>
    <w:rsid w:val="00371557"/>
    <w:rsid w:val="00371DA4"/>
    <w:rsid w:val="003727F4"/>
    <w:rsid w:val="00392783"/>
    <w:rsid w:val="00392B8D"/>
    <w:rsid w:val="003941EF"/>
    <w:rsid w:val="00394AE9"/>
    <w:rsid w:val="003A161D"/>
    <w:rsid w:val="003B6323"/>
    <w:rsid w:val="003C2B94"/>
    <w:rsid w:val="003C3AA5"/>
    <w:rsid w:val="003C410A"/>
    <w:rsid w:val="003C7C06"/>
    <w:rsid w:val="003D1504"/>
    <w:rsid w:val="003D24AC"/>
    <w:rsid w:val="003D4B93"/>
    <w:rsid w:val="003D684E"/>
    <w:rsid w:val="003E0346"/>
    <w:rsid w:val="003E293E"/>
    <w:rsid w:val="003E388F"/>
    <w:rsid w:val="003E3F71"/>
    <w:rsid w:val="003F45DC"/>
    <w:rsid w:val="003F5EAD"/>
    <w:rsid w:val="004007D8"/>
    <w:rsid w:val="00402E01"/>
    <w:rsid w:val="004042F8"/>
    <w:rsid w:val="00405867"/>
    <w:rsid w:val="004101CD"/>
    <w:rsid w:val="0041540B"/>
    <w:rsid w:val="00421D07"/>
    <w:rsid w:val="00425E66"/>
    <w:rsid w:val="00435ECA"/>
    <w:rsid w:val="00436190"/>
    <w:rsid w:val="004454AD"/>
    <w:rsid w:val="00445FB4"/>
    <w:rsid w:val="004501FC"/>
    <w:rsid w:val="00467C28"/>
    <w:rsid w:val="0047701C"/>
    <w:rsid w:val="00483440"/>
    <w:rsid w:val="004836F2"/>
    <w:rsid w:val="00496DCB"/>
    <w:rsid w:val="004A240A"/>
    <w:rsid w:val="004A3B6E"/>
    <w:rsid w:val="004B060D"/>
    <w:rsid w:val="004B1247"/>
    <w:rsid w:val="004C14E5"/>
    <w:rsid w:val="004C1D2A"/>
    <w:rsid w:val="004D0D59"/>
    <w:rsid w:val="004D7EF8"/>
    <w:rsid w:val="004E0B60"/>
    <w:rsid w:val="004E17DE"/>
    <w:rsid w:val="004E2C12"/>
    <w:rsid w:val="004E3713"/>
    <w:rsid w:val="004F17B0"/>
    <w:rsid w:val="0050672D"/>
    <w:rsid w:val="00507C22"/>
    <w:rsid w:val="00511344"/>
    <w:rsid w:val="0051201E"/>
    <w:rsid w:val="0051235C"/>
    <w:rsid w:val="00514145"/>
    <w:rsid w:val="00514ECF"/>
    <w:rsid w:val="005154E5"/>
    <w:rsid w:val="00516E16"/>
    <w:rsid w:val="0051783B"/>
    <w:rsid w:val="005228C0"/>
    <w:rsid w:val="00523A80"/>
    <w:rsid w:val="0052470C"/>
    <w:rsid w:val="00527E27"/>
    <w:rsid w:val="00531B55"/>
    <w:rsid w:val="00534537"/>
    <w:rsid w:val="00536F25"/>
    <w:rsid w:val="0053766F"/>
    <w:rsid w:val="00537EDC"/>
    <w:rsid w:val="00541E62"/>
    <w:rsid w:val="00544771"/>
    <w:rsid w:val="005475A4"/>
    <w:rsid w:val="0055473D"/>
    <w:rsid w:val="00554B6D"/>
    <w:rsid w:val="00556C41"/>
    <w:rsid w:val="00560757"/>
    <w:rsid w:val="00570E51"/>
    <w:rsid w:val="00574040"/>
    <w:rsid w:val="00575F04"/>
    <w:rsid w:val="00580042"/>
    <w:rsid w:val="00583C37"/>
    <w:rsid w:val="00586CE9"/>
    <w:rsid w:val="00592484"/>
    <w:rsid w:val="0059252E"/>
    <w:rsid w:val="00592CD9"/>
    <w:rsid w:val="005A3020"/>
    <w:rsid w:val="005A35C0"/>
    <w:rsid w:val="005A5D6A"/>
    <w:rsid w:val="005B49FD"/>
    <w:rsid w:val="005B56EC"/>
    <w:rsid w:val="005C285F"/>
    <w:rsid w:val="005C3FD6"/>
    <w:rsid w:val="005C7C4A"/>
    <w:rsid w:val="005D4A23"/>
    <w:rsid w:val="005D75D3"/>
    <w:rsid w:val="005D7F75"/>
    <w:rsid w:val="005E0462"/>
    <w:rsid w:val="005E0484"/>
    <w:rsid w:val="005E34B6"/>
    <w:rsid w:val="005E6839"/>
    <w:rsid w:val="005F151E"/>
    <w:rsid w:val="005F3720"/>
    <w:rsid w:val="005F64F2"/>
    <w:rsid w:val="0060001E"/>
    <w:rsid w:val="00602BC2"/>
    <w:rsid w:val="00602D2E"/>
    <w:rsid w:val="00604C11"/>
    <w:rsid w:val="00604EEF"/>
    <w:rsid w:val="00607C8C"/>
    <w:rsid w:val="00613B3C"/>
    <w:rsid w:val="006173CB"/>
    <w:rsid w:val="00617FBC"/>
    <w:rsid w:val="006225BC"/>
    <w:rsid w:val="0062353A"/>
    <w:rsid w:val="00624D20"/>
    <w:rsid w:val="00631172"/>
    <w:rsid w:val="00631D9E"/>
    <w:rsid w:val="00635128"/>
    <w:rsid w:val="006406BE"/>
    <w:rsid w:val="006411EF"/>
    <w:rsid w:val="0064347D"/>
    <w:rsid w:val="00644096"/>
    <w:rsid w:val="006449E8"/>
    <w:rsid w:val="006456F3"/>
    <w:rsid w:val="00646087"/>
    <w:rsid w:val="006505F4"/>
    <w:rsid w:val="006518B9"/>
    <w:rsid w:val="006555CD"/>
    <w:rsid w:val="00655E64"/>
    <w:rsid w:val="00657430"/>
    <w:rsid w:val="00672D29"/>
    <w:rsid w:val="006737A9"/>
    <w:rsid w:val="00681781"/>
    <w:rsid w:val="00681C38"/>
    <w:rsid w:val="00687273"/>
    <w:rsid w:val="00693BE8"/>
    <w:rsid w:val="00694F0E"/>
    <w:rsid w:val="00697495"/>
    <w:rsid w:val="00697F59"/>
    <w:rsid w:val="006A3088"/>
    <w:rsid w:val="006A5F8E"/>
    <w:rsid w:val="006A61BA"/>
    <w:rsid w:val="006B2772"/>
    <w:rsid w:val="006B4E45"/>
    <w:rsid w:val="006B75BB"/>
    <w:rsid w:val="006C41FC"/>
    <w:rsid w:val="006D4F2B"/>
    <w:rsid w:val="006E0DED"/>
    <w:rsid w:val="006E4E90"/>
    <w:rsid w:val="006E7035"/>
    <w:rsid w:val="006E7EB7"/>
    <w:rsid w:val="00712278"/>
    <w:rsid w:val="00721071"/>
    <w:rsid w:val="00727DA0"/>
    <w:rsid w:val="0073299C"/>
    <w:rsid w:val="007335FE"/>
    <w:rsid w:val="00741813"/>
    <w:rsid w:val="00744582"/>
    <w:rsid w:val="007459ED"/>
    <w:rsid w:val="007460FE"/>
    <w:rsid w:val="00750296"/>
    <w:rsid w:val="0075667F"/>
    <w:rsid w:val="00756E2A"/>
    <w:rsid w:val="00760ED3"/>
    <w:rsid w:val="0076427E"/>
    <w:rsid w:val="00766E62"/>
    <w:rsid w:val="00774BC3"/>
    <w:rsid w:val="00777871"/>
    <w:rsid w:val="007818C9"/>
    <w:rsid w:val="00781F26"/>
    <w:rsid w:val="00782878"/>
    <w:rsid w:val="00784242"/>
    <w:rsid w:val="007916D5"/>
    <w:rsid w:val="0079555D"/>
    <w:rsid w:val="00795F00"/>
    <w:rsid w:val="00797D16"/>
    <w:rsid w:val="007A3046"/>
    <w:rsid w:val="007A713E"/>
    <w:rsid w:val="007B0446"/>
    <w:rsid w:val="007B27CF"/>
    <w:rsid w:val="007B4B05"/>
    <w:rsid w:val="007C2925"/>
    <w:rsid w:val="007C7A47"/>
    <w:rsid w:val="007D36B7"/>
    <w:rsid w:val="007D7631"/>
    <w:rsid w:val="007E0C5D"/>
    <w:rsid w:val="007E4BD2"/>
    <w:rsid w:val="007E5F63"/>
    <w:rsid w:val="007F0DCC"/>
    <w:rsid w:val="007F1490"/>
    <w:rsid w:val="007F2FA2"/>
    <w:rsid w:val="007F5349"/>
    <w:rsid w:val="008064B1"/>
    <w:rsid w:val="00807166"/>
    <w:rsid w:val="008118C4"/>
    <w:rsid w:val="00811AA9"/>
    <w:rsid w:val="00812291"/>
    <w:rsid w:val="00812AF3"/>
    <w:rsid w:val="0081308E"/>
    <w:rsid w:val="00832218"/>
    <w:rsid w:val="00833273"/>
    <w:rsid w:val="00836319"/>
    <w:rsid w:val="008421F4"/>
    <w:rsid w:val="0084730D"/>
    <w:rsid w:val="00847D3B"/>
    <w:rsid w:val="00850D2E"/>
    <w:rsid w:val="00852858"/>
    <w:rsid w:val="00857649"/>
    <w:rsid w:val="0086096A"/>
    <w:rsid w:val="00870C8B"/>
    <w:rsid w:val="00880061"/>
    <w:rsid w:val="00881D3A"/>
    <w:rsid w:val="00891B59"/>
    <w:rsid w:val="0089346C"/>
    <w:rsid w:val="00894263"/>
    <w:rsid w:val="00895087"/>
    <w:rsid w:val="00895633"/>
    <w:rsid w:val="008A37A6"/>
    <w:rsid w:val="008A6A78"/>
    <w:rsid w:val="008B6691"/>
    <w:rsid w:val="008C2873"/>
    <w:rsid w:val="008C2A63"/>
    <w:rsid w:val="008C43C6"/>
    <w:rsid w:val="008C54C4"/>
    <w:rsid w:val="008C7D96"/>
    <w:rsid w:val="008D0836"/>
    <w:rsid w:val="008D2E91"/>
    <w:rsid w:val="008D35E0"/>
    <w:rsid w:val="008D4B7F"/>
    <w:rsid w:val="008D53E2"/>
    <w:rsid w:val="008D6169"/>
    <w:rsid w:val="008E27FE"/>
    <w:rsid w:val="008E45EB"/>
    <w:rsid w:val="008E79FC"/>
    <w:rsid w:val="008F0D11"/>
    <w:rsid w:val="008F3822"/>
    <w:rsid w:val="008F522D"/>
    <w:rsid w:val="009021BB"/>
    <w:rsid w:val="00902B37"/>
    <w:rsid w:val="0090467C"/>
    <w:rsid w:val="00905A97"/>
    <w:rsid w:val="009138CF"/>
    <w:rsid w:val="00914303"/>
    <w:rsid w:val="0091589F"/>
    <w:rsid w:val="00916D75"/>
    <w:rsid w:val="009231FA"/>
    <w:rsid w:val="00924AA0"/>
    <w:rsid w:val="009464D7"/>
    <w:rsid w:val="00951369"/>
    <w:rsid w:val="00961ACF"/>
    <w:rsid w:val="00962288"/>
    <w:rsid w:val="009629E8"/>
    <w:rsid w:val="00962A4D"/>
    <w:rsid w:val="00963DA3"/>
    <w:rsid w:val="009641DD"/>
    <w:rsid w:val="00966AC5"/>
    <w:rsid w:val="00967629"/>
    <w:rsid w:val="00974100"/>
    <w:rsid w:val="00975F7A"/>
    <w:rsid w:val="009825FF"/>
    <w:rsid w:val="00982A64"/>
    <w:rsid w:val="0098595F"/>
    <w:rsid w:val="00986EEC"/>
    <w:rsid w:val="009915A8"/>
    <w:rsid w:val="00994522"/>
    <w:rsid w:val="009A6D61"/>
    <w:rsid w:val="009A7A9D"/>
    <w:rsid w:val="009B09E0"/>
    <w:rsid w:val="009B1661"/>
    <w:rsid w:val="009B6339"/>
    <w:rsid w:val="009C0EDA"/>
    <w:rsid w:val="009C4CDD"/>
    <w:rsid w:val="009C6416"/>
    <w:rsid w:val="009D00A7"/>
    <w:rsid w:val="009D2A25"/>
    <w:rsid w:val="009D379D"/>
    <w:rsid w:val="009D4043"/>
    <w:rsid w:val="009E03E4"/>
    <w:rsid w:val="009E6B18"/>
    <w:rsid w:val="009F19DE"/>
    <w:rsid w:val="009F275F"/>
    <w:rsid w:val="00A02776"/>
    <w:rsid w:val="00A04E7D"/>
    <w:rsid w:val="00A05A43"/>
    <w:rsid w:val="00A10F6A"/>
    <w:rsid w:val="00A12164"/>
    <w:rsid w:val="00A13849"/>
    <w:rsid w:val="00A16C64"/>
    <w:rsid w:val="00A27C84"/>
    <w:rsid w:val="00A31695"/>
    <w:rsid w:val="00A35F10"/>
    <w:rsid w:val="00A47861"/>
    <w:rsid w:val="00A50C85"/>
    <w:rsid w:val="00A5473A"/>
    <w:rsid w:val="00A826A2"/>
    <w:rsid w:val="00A82EBF"/>
    <w:rsid w:val="00A839D9"/>
    <w:rsid w:val="00A83E57"/>
    <w:rsid w:val="00A84129"/>
    <w:rsid w:val="00A84151"/>
    <w:rsid w:val="00A85AA3"/>
    <w:rsid w:val="00A94993"/>
    <w:rsid w:val="00A950B0"/>
    <w:rsid w:val="00A97DE2"/>
    <w:rsid w:val="00AA2372"/>
    <w:rsid w:val="00AA63AE"/>
    <w:rsid w:val="00AB1576"/>
    <w:rsid w:val="00AB3747"/>
    <w:rsid w:val="00AC201C"/>
    <w:rsid w:val="00AC478A"/>
    <w:rsid w:val="00AC72B3"/>
    <w:rsid w:val="00AD2EE6"/>
    <w:rsid w:val="00AD4CD6"/>
    <w:rsid w:val="00AD61AF"/>
    <w:rsid w:val="00AE085F"/>
    <w:rsid w:val="00AE1EAD"/>
    <w:rsid w:val="00AE50DF"/>
    <w:rsid w:val="00AE6C55"/>
    <w:rsid w:val="00AF2A65"/>
    <w:rsid w:val="00AF408B"/>
    <w:rsid w:val="00B075FD"/>
    <w:rsid w:val="00B2121B"/>
    <w:rsid w:val="00B2494D"/>
    <w:rsid w:val="00B262D8"/>
    <w:rsid w:val="00B27F4A"/>
    <w:rsid w:val="00B30135"/>
    <w:rsid w:val="00B34A99"/>
    <w:rsid w:val="00B35A78"/>
    <w:rsid w:val="00B37652"/>
    <w:rsid w:val="00B41C75"/>
    <w:rsid w:val="00B43FB9"/>
    <w:rsid w:val="00B45F84"/>
    <w:rsid w:val="00B56EDB"/>
    <w:rsid w:val="00B64889"/>
    <w:rsid w:val="00B73AD6"/>
    <w:rsid w:val="00B76EF9"/>
    <w:rsid w:val="00B80FF2"/>
    <w:rsid w:val="00B95899"/>
    <w:rsid w:val="00BA1816"/>
    <w:rsid w:val="00BA5F77"/>
    <w:rsid w:val="00BB2109"/>
    <w:rsid w:val="00BB26D8"/>
    <w:rsid w:val="00BB66CB"/>
    <w:rsid w:val="00BC2D41"/>
    <w:rsid w:val="00BC3666"/>
    <w:rsid w:val="00BC6A32"/>
    <w:rsid w:val="00BD03E5"/>
    <w:rsid w:val="00BD05A7"/>
    <w:rsid w:val="00BD4BB5"/>
    <w:rsid w:val="00BD6427"/>
    <w:rsid w:val="00BD71B1"/>
    <w:rsid w:val="00BE11F5"/>
    <w:rsid w:val="00BF784B"/>
    <w:rsid w:val="00C0314E"/>
    <w:rsid w:val="00C1383D"/>
    <w:rsid w:val="00C1507B"/>
    <w:rsid w:val="00C17C8C"/>
    <w:rsid w:val="00C214FB"/>
    <w:rsid w:val="00C224F0"/>
    <w:rsid w:val="00C3063D"/>
    <w:rsid w:val="00C37002"/>
    <w:rsid w:val="00C45167"/>
    <w:rsid w:val="00C53B84"/>
    <w:rsid w:val="00C54958"/>
    <w:rsid w:val="00C635D0"/>
    <w:rsid w:val="00C7416E"/>
    <w:rsid w:val="00C74386"/>
    <w:rsid w:val="00C74ABA"/>
    <w:rsid w:val="00C75DFD"/>
    <w:rsid w:val="00C810D1"/>
    <w:rsid w:val="00C92B46"/>
    <w:rsid w:val="00C92D95"/>
    <w:rsid w:val="00CA2521"/>
    <w:rsid w:val="00CA4050"/>
    <w:rsid w:val="00CB16B3"/>
    <w:rsid w:val="00CB797D"/>
    <w:rsid w:val="00CD4B50"/>
    <w:rsid w:val="00CD6525"/>
    <w:rsid w:val="00CD7BA2"/>
    <w:rsid w:val="00CE169A"/>
    <w:rsid w:val="00CE3641"/>
    <w:rsid w:val="00CE75C0"/>
    <w:rsid w:val="00CF25AF"/>
    <w:rsid w:val="00CF6A9B"/>
    <w:rsid w:val="00CF7535"/>
    <w:rsid w:val="00D20113"/>
    <w:rsid w:val="00D22D3D"/>
    <w:rsid w:val="00D24041"/>
    <w:rsid w:val="00D379D3"/>
    <w:rsid w:val="00D44DAC"/>
    <w:rsid w:val="00D46A35"/>
    <w:rsid w:val="00D555E8"/>
    <w:rsid w:val="00D578D0"/>
    <w:rsid w:val="00D60A4B"/>
    <w:rsid w:val="00D65462"/>
    <w:rsid w:val="00D753D6"/>
    <w:rsid w:val="00D83846"/>
    <w:rsid w:val="00D850D2"/>
    <w:rsid w:val="00D9317D"/>
    <w:rsid w:val="00D95328"/>
    <w:rsid w:val="00DB50AF"/>
    <w:rsid w:val="00DB5760"/>
    <w:rsid w:val="00DC2BC5"/>
    <w:rsid w:val="00DC7018"/>
    <w:rsid w:val="00DD3042"/>
    <w:rsid w:val="00DD42D2"/>
    <w:rsid w:val="00DD4BC6"/>
    <w:rsid w:val="00DD5118"/>
    <w:rsid w:val="00DD578A"/>
    <w:rsid w:val="00DD697D"/>
    <w:rsid w:val="00DE4A33"/>
    <w:rsid w:val="00DE732E"/>
    <w:rsid w:val="00DF06A7"/>
    <w:rsid w:val="00DF6E15"/>
    <w:rsid w:val="00E01C67"/>
    <w:rsid w:val="00E05600"/>
    <w:rsid w:val="00E10C7D"/>
    <w:rsid w:val="00E119D9"/>
    <w:rsid w:val="00E14FE2"/>
    <w:rsid w:val="00E21F66"/>
    <w:rsid w:val="00E220EE"/>
    <w:rsid w:val="00E22102"/>
    <w:rsid w:val="00E2523F"/>
    <w:rsid w:val="00E25386"/>
    <w:rsid w:val="00E36CF3"/>
    <w:rsid w:val="00E372CF"/>
    <w:rsid w:val="00E41CB3"/>
    <w:rsid w:val="00E4381E"/>
    <w:rsid w:val="00E46365"/>
    <w:rsid w:val="00E53023"/>
    <w:rsid w:val="00E5376B"/>
    <w:rsid w:val="00E53D07"/>
    <w:rsid w:val="00E55780"/>
    <w:rsid w:val="00E6040C"/>
    <w:rsid w:val="00E60D44"/>
    <w:rsid w:val="00E61D37"/>
    <w:rsid w:val="00E62A00"/>
    <w:rsid w:val="00E67E16"/>
    <w:rsid w:val="00E70BD1"/>
    <w:rsid w:val="00E72E84"/>
    <w:rsid w:val="00E74395"/>
    <w:rsid w:val="00E750C2"/>
    <w:rsid w:val="00E772A6"/>
    <w:rsid w:val="00E7782B"/>
    <w:rsid w:val="00E83BC9"/>
    <w:rsid w:val="00E90C51"/>
    <w:rsid w:val="00E93735"/>
    <w:rsid w:val="00EA0BAD"/>
    <w:rsid w:val="00EA1E4F"/>
    <w:rsid w:val="00EB16CF"/>
    <w:rsid w:val="00EC3BB5"/>
    <w:rsid w:val="00ED1E6D"/>
    <w:rsid w:val="00ED4DA4"/>
    <w:rsid w:val="00EE108E"/>
    <w:rsid w:val="00EE1420"/>
    <w:rsid w:val="00EE7AFA"/>
    <w:rsid w:val="00EF39AD"/>
    <w:rsid w:val="00EF403C"/>
    <w:rsid w:val="00F01479"/>
    <w:rsid w:val="00F03B07"/>
    <w:rsid w:val="00F21012"/>
    <w:rsid w:val="00F23DA4"/>
    <w:rsid w:val="00F246D7"/>
    <w:rsid w:val="00F3018C"/>
    <w:rsid w:val="00F42111"/>
    <w:rsid w:val="00F46FD4"/>
    <w:rsid w:val="00F47C33"/>
    <w:rsid w:val="00F507DA"/>
    <w:rsid w:val="00F54D2E"/>
    <w:rsid w:val="00F641E7"/>
    <w:rsid w:val="00F70B51"/>
    <w:rsid w:val="00F7371F"/>
    <w:rsid w:val="00F84050"/>
    <w:rsid w:val="00F843C4"/>
    <w:rsid w:val="00F84C17"/>
    <w:rsid w:val="00F8646F"/>
    <w:rsid w:val="00F87897"/>
    <w:rsid w:val="00F970E1"/>
    <w:rsid w:val="00F97CF8"/>
    <w:rsid w:val="00FB10C6"/>
    <w:rsid w:val="00FB266C"/>
    <w:rsid w:val="00FB33E7"/>
    <w:rsid w:val="00FB4580"/>
    <w:rsid w:val="00FC3357"/>
    <w:rsid w:val="00FC5AE8"/>
    <w:rsid w:val="00FC7449"/>
    <w:rsid w:val="00FE4C10"/>
    <w:rsid w:val="00FF73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70868"/>
  <w15:docId w15:val="{E1B6BBC7-B605-4DCE-9279-1061B307B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291"/>
    <w:pPr>
      <w:keepNext/>
      <w:keepLines/>
      <w:spacing w:before="120" w:after="120"/>
      <w:outlineLvl w:val="0"/>
    </w:pPr>
    <w:rPr>
      <w:rFonts w:asciiTheme="majorHAnsi" w:eastAsia="Times New Roman"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2A4D"/>
    <w:pPr>
      <w:keepNext/>
      <w:keepLines/>
      <w:spacing w:before="120" w:after="120"/>
      <w:outlineLvl w:val="1"/>
    </w:pPr>
    <w:rPr>
      <w:rFonts w:asciiTheme="majorHAnsi" w:eastAsia="Times New Roman"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6F6A"/>
    <w:pPr>
      <w:keepNext/>
      <w:keepLines/>
      <w:spacing w:before="120" w:after="120"/>
      <w:outlineLvl w:val="2"/>
    </w:pPr>
    <w:rPr>
      <w:rFonts w:asciiTheme="majorHAnsi" w:eastAsia="Times New Roman"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F17B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F1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17B0"/>
    <w:rPr>
      <w:color w:val="0000FF"/>
      <w:u w:val="single"/>
    </w:rPr>
  </w:style>
  <w:style w:type="character" w:styleId="FollowedHyperlink">
    <w:name w:val="FollowedHyperlink"/>
    <w:basedOn w:val="DefaultParagraphFont"/>
    <w:uiPriority w:val="99"/>
    <w:semiHidden/>
    <w:unhideWhenUsed/>
    <w:rsid w:val="004F17B0"/>
    <w:rPr>
      <w:color w:val="800080"/>
      <w:u w:val="single"/>
    </w:rPr>
  </w:style>
  <w:style w:type="character" w:styleId="CommentReference">
    <w:name w:val="annotation reference"/>
    <w:basedOn w:val="DefaultParagraphFont"/>
    <w:uiPriority w:val="99"/>
    <w:semiHidden/>
    <w:unhideWhenUsed/>
    <w:rsid w:val="00E5376B"/>
    <w:rPr>
      <w:sz w:val="16"/>
      <w:szCs w:val="16"/>
    </w:rPr>
  </w:style>
  <w:style w:type="paragraph" w:styleId="CommentText">
    <w:name w:val="annotation text"/>
    <w:basedOn w:val="Normal"/>
    <w:link w:val="CommentTextChar"/>
    <w:uiPriority w:val="99"/>
    <w:unhideWhenUsed/>
    <w:rsid w:val="00E5376B"/>
    <w:pPr>
      <w:spacing w:line="240" w:lineRule="auto"/>
    </w:pPr>
    <w:rPr>
      <w:sz w:val="20"/>
      <w:szCs w:val="20"/>
    </w:rPr>
  </w:style>
  <w:style w:type="character" w:customStyle="1" w:styleId="CommentTextChar">
    <w:name w:val="Comment Text Char"/>
    <w:basedOn w:val="DefaultParagraphFont"/>
    <w:link w:val="CommentText"/>
    <w:uiPriority w:val="99"/>
    <w:rsid w:val="00E5376B"/>
    <w:rPr>
      <w:sz w:val="20"/>
      <w:szCs w:val="20"/>
    </w:rPr>
  </w:style>
  <w:style w:type="paragraph" w:styleId="CommentSubject">
    <w:name w:val="annotation subject"/>
    <w:basedOn w:val="CommentText"/>
    <w:next w:val="CommentText"/>
    <w:link w:val="CommentSubjectChar"/>
    <w:uiPriority w:val="99"/>
    <w:semiHidden/>
    <w:unhideWhenUsed/>
    <w:rsid w:val="00E5376B"/>
    <w:rPr>
      <w:b/>
      <w:bCs/>
    </w:rPr>
  </w:style>
  <w:style w:type="character" w:customStyle="1" w:styleId="CommentSubjectChar">
    <w:name w:val="Comment Subject Char"/>
    <w:basedOn w:val="CommentTextChar"/>
    <w:link w:val="CommentSubject"/>
    <w:uiPriority w:val="99"/>
    <w:semiHidden/>
    <w:rsid w:val="00E5376B"/>
    <w:rPr>
      <w:b/>
      <w:bCs/>
      <w:sz w:val="20"/>
      <w:szCs w:val="20"/>
    </w:rPr>
  </w:style>
  <w:style w:type="paragraph" w:styleId="BalloonText">
    <w:name w:val="Balloon Text"/>
    <w:basedOn w:val="Normal"/>
    <w:link w:val="BalloonTextChar"/>
    <w:uiPriority w:val="99"/>
    <w:semiHidden/>
    <w:unhideWhenUsed/>
    <w:rsid w:val="00E537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76B"/>
    <w:rPr>
      <w:rFonts w:ascii="Tahoma" w:hAnsi="Tahoma" w:cs="Tahoma"/>
      <w:sz w:val="16"/>
      <w:szCs w:val="16"/>
    </w:rPr>
  </w:style>
  <w:style w:type="paragraph" w:styleId="FootnoteText">
    <w:name w:val="footnote text"/>
    <w:basedOn w:val="Normal"/>
    <w:link w:val="FootnoteTextChar"/>
    <w:uiPriority w:val="99"/>
    <w:semiHidden/>
    <w:unhideWhenUsed/>
    <w:rsid w:val="00E253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5386"/>
    <w:rPr>
      <w:sz w:val="20"/>
      <w:szCs w:val="20"/>
    </w:rPr>
  </w:style>
  <w:style w:type="character" w:styleId="FootnoteReference">
    <w:name w:val="footnote reference"/>
    <w:basedOn w:val="DefaultParagraphFont"/>
    <w:uiPriority w:val="99"/>
    <w:semiHidden/>
    <w:unhideWhenUsed/>
    <w:rsid w:val="00E25386"/>
    <w:rPr>
      <w:vertAlign w:val="superscript"/>
    </w:rPr>
  </w:style>
  <w:style w:type="paragraph" w:styleId="ListParagraph">
    <w:name w:val="List Paragraph"/>
    <w:basedOn w:val="Normal"/>
    <w:uiPriority w:val="34"/>
    <w:qFormat/>
    <w:rsid w:val="007818C9"/>
    <w:pPr>
      <w:ind w:left="720"/>
      <w:contextualSpacing/>
    </w:pPr>
  </w:style>
  <w:style w:type="paragraph" w:styleId="Revision">
    <w:name w:val="Revision"/>
    <w:hidden/>
    <w:uiPriority w:val="99"/>
    <w:semiHidden/>
    <w:rsid w:val="00C810D1"/>
    <w:pPr>
      <w:spacing w:after="0" w:line="240" w:lineRule="auto"/>
    </w:pPr>
  </w:style>
  <w:style w:type="character" w:customStyle="1" w:styleId="Heading2Char">
    <w:name w:val="Heading 2 Char"/>
    <w:basedOn w:val="DefaultParagraphFont"/>
    <w:link w:val="Heading2"/>
    <w:uiPriority w:val="9"/>
    <w:rsid w:val="00962A4D"/>
    <w:rPr>
      <w:rFonts w:asciiTheme="majorHAnsi" w:eastAsia="Times New Roman" w:hAnsiTheme="majorHAnsi" w:cstheme="majorBidi"/>
      <w:color w:val="2F5496" w:themeColor="accent1" w:themeShade="BF"/>
      <w:sz w:val="26"/>
      <w:szCs w:val="26"/>
    </w:rPr>
  </w:style>
  <w:style w:type="paragraph" w:customStyle="1" w:styleId="isselectedend">
    <w:name w:val="isselectedend"/>
    <w:basedOn w:val="Normal"/>
    <w:rsid w:val="00143D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76F6A"/>
    <w:rPr>
      <w:rFonts w:asciiTheme="majorHAnsi" w:eastAsia="Times New Roman" w:hAnsiTheme="majorHAnsi" w:cstheme="majorBidi"/>
      <w:color w:val="1F3763" w:themeColor="accent1" w:themeShade="7F"/>
      <w:sz w:val="24"/>
      <w:szCs w:val="24"/>
    </w:rPr>
  </w:style>
  <w:style w:type="character" w:styleId="Emphasis">
    <w:name w:val="Emphasis"/>
    <w:basedOn w:val="DefaultParagraphFont"/>
    <w:uiPriority w:val="20"/>
    <w:qFormat/>
    <w:rsid w:val="00364763"/>
    <w:rPr>
      <w:i/>
      <w:iCs/>
    </w:rPr>
  </w:style>
  <w:style w:type="character" w:customStyle="1" w:styleId="Heading1Char">
    <w:name w:val="Heading 1 Char"/>
    <w:basedOn w:val="DefaultParagraphFont"/>
    <w:link w:val="Heading1"/>
    <w:uiPriority w:val="9"/>
    <w:rsid w:val="00812291"/>
    <w:rPr>
      <w:rFonts w:asciiTheme="majorHAnsi" w:eastAsia="Times New Roman"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2925"/>
    <w:pPr>
      <w:outlineLvl w:val="9"/>
    </w:pPr>
  </w:style>
  <w:style w:type="paragraph" w:styleId="TOC1">
    <w:name w:val="toc 1"/>
    <w:basedOn w:val="Normal"/>
    <w:next w:val="Normal"/>
    <w:autoRedefine/>
    <w:uiPriority w:val="39"/>
    <w:unhideWhenUsed/>
    <w:rsid w:val="00784242"/>
    <w:pPr>
      <w:tabs>
        <w:tab w:val="right" w:leader="dot" w:pos="9350"/>
      </w:tabs>
      <w:spacing w:after="0" w:line="360" w:lineRule="auto"/>
    </w:pPr>
  </w:style>
  <w:style w:type="paragraph" w:styleId="TOC3">
    <w:name w:val="toc 3"/>
    <w:basedOn w:val="Normal"/>
    <w:next w:val="Normal"/>
    <w:autoRedefine/>
    <w:uiPriority w:val="39"/>
    <w:unhideWhenUsed/>
    <w:rsid w:val="007C2925"/>
    <w:pPr>
      <w:spacing w:after="100"/>
      <w:ind w:left="440"/>
    </w:pPr>
  </w:style>
  <w:style w:type="paragraph" w:styleId="TOC2">
    <w:name w:val="toc 2"/>
    <w:basedOn w:val="Normal"/>
    <w:next w:val="Normal"/>
    <w:autoRedefine/>
    <w:uiPriority w:val="39"/>
    <w:unhideWhenUsed/>
    <w:rsid w:val="007C2925"/>
    <w:pPr>
      <w:spacing w:after="100"/>
      <w:ind w:left="220"/>
    </w:pPr>
  </w:style>
  <w:style w:type="character" w:styleId="Strong">
    <w:name w:val="Strong"/>
    <w:basedOn w:val="DefaultParagraphFont"/>
    <w:uiPriority w:val="22"/>
    <w:qFormat/>
    <w:rsid w:val="00B41C75"/>
    <w:rPr>
      <w:b/>
      <w:bCs/>
    </w:rPr>
  </w:style>
  <w:style w:type="character" w:customStyle="1" w:styleId="whitespace-normal">
    <w:name w:val="whitespace-normal"/>
    <w:basedOn w:val="DefaultParagraphFont"/>
    <w:rsid w:val="00DD42D2"/>
  </w:style>
  <w:style w:type="paragraph" w:styleId="Header">
    <w:name w:val="header"/>
    <w:basedOn w:val="Normal"/>
    <w:link w:val="HeaderChar"/>
    <w:uiPriority w:val="99"/>
    <w:unhideWhenUsed/>
    <w:rsid w:val="00697F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F59"/>
  </w:style>
  <w:style w:type="paragraph" w:styleId="Footer">
    <w:name w:val="footer"/>
    <w:basedOn w:val="Normal"/>
    <w:link w:val="FooterChar"/>
    <w:uiPriority w:val="99"/>
    <w:unhideWhenUsed/>
    <w:rsid w:val="00697F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335">
      <w:bodyDiv w:val="1"/>
      <w:marLeft w:val="0"/>
      <w:marRight w:val="0"/>
      <w:marTop w:val="0"/>
      <w:marBottom w:val="0"/>
      <w:divBdr>
        <w:top w:val="none" w:sz="0" w:space="0" w:color="auto"/>
        <w:left w:val="none" w:sz="0" w:space="0" w:color="auto"/>
        <w:bottom w:val="none" w:sz="0" w:space="0" w:color="auto"/>
        <w:right w:val="none" w:sz="0" w:space="0" w:color="auto"/>
      </w:divBdr>
    </w:div>
    <w:div w:id="223225323">
      <w:bodyDiv w:val="1"/>
      <w:marLeft w:val="0"/>
      <w:marRight w:val="0"/>
      <w:marTop w:val="0"/>
      <w:marBottom w:val="0"/>
      <w:divBdr>
        <w:top w:val="none" w:sz="0" w:space="0" w:color="auto"/>
        <w:left w:val="none" w:sz="0" w:space="0" w:color="auto"/>
        <w:bottom w:val="none" w:sz="0" w:space="0" w:color="auto"/>
        <w:right w:val="none" w:sz="0" w:space="0" w:color="auto"/>
      </w:divBdr>
    </w:div>
    <w:div w:id="246157719">
      <w:bodyDiv w:val="1"/>
      <w:marLeft w:val="0"/>
      <w:marRight w:val="0"/>
      <w:marTop w:val="0"/>
      <w:marBottom w:val="0"/>
      <w:divBdr>
        <w:top w:val="none" w:sz="0" w:space="0" w:color="auto"/>
        <w:left w:val="none" w:sz="0" w:space="0" w:color="auto"/>
        <w:bottom w:val="none" w:sz="0" w:space="0" w:color="auto"/>
        <w:right w:val="none" w:sz="0" w:space="0" w:color="auto"/>
      </w:divBdr>
    </w:div>
    <w:div w:id="399444666">
      <w:bodyDiv w:val="1"/>
      <w:marLeft w:val="0"/>
      <w:marRight w:val="0"/>
      <w:marTop w:val="0"/>
      <w:marBottom w:val="0"/>
      <w:divBdr>
        <w:top w:val="none" w:sz="0" w:space="0" w:color="auto"/>
        <w:left w:val="none" w:sz="0" w:space="0" w:color="auto"/>
        <w:bottom w:val="none" w:sz="0" w:space="0" w:color="auto"/>
        <w:right w:val="none" w:sz="0" w:space="0" w:color="auto"/>
      </w:divBdr>
    </w:div>
    <w:div w:id="416904919">
      <w:bodyDiv w:val="1"/>
      <w:marLeft w:val="0"/>
      <w:marRight w:val="0"/>
      <w:marTop w:val="0"/>
      <w:marBottom w:val="0"/>
      <w:divBdr>
        <w:top w:val="none" w:sz="0" w:space="0" w:color="auto"/>
        <w:left w:val="none" w:sz="0" w:space="0" w:color="auto"/>
        <w:bottom w:val="none" w:sz="0" w:space="0" w:color="auto"/>
        <w:right w:val="none" w:sz="0" w:space="0" w:color="auto"/>
      </w:divBdr>
    </w:div>
    <w:div w:id="470564759">
      <w:bodyDiv w:val="1"/>
      <w:marLeft w:val="0"/>
      <w:marRight w:val="0"/>
      <w:marTop w:val="0"/>
      <w:marBottom w:val="0"/>
      <w:divBdr>
        <w:top w:val="none" w:sz="0" w:space="0" w:color="auto"/>
        <w:left w:val="none" w:sz="0" w:space="0" w:color="auto"/>
        <w:bottom w:val="none" w:sz="0" w:space="0" w:color="auto"/>
        <w:right w:val="none" w:sz="0" w:space="0" w:color="auto"/>
      </w:divBdr>
    </w:div>
    <w:div w:id="511380395">
      <w:bodyDiv w:val="1"/>
      <w:marLeft w:val="0"/>
      <w:marRight w:val="0"/>
      <w:marTop w:val="0"/>
      <w:marBottom w:val="0"/>
      <w:divBdr>
        <w:top w:val="none" w:sz="0" w:space="0" w:color="auto"/>
        <w:left w:val="none" w:sz="0" w:space="0" w:color="auto"/>
        <w:bottom w:val="none" w:sz="0" w:space="0" w:color="auto"/>
        <w:right w:val="none" w:sz="0" w:space="0" w:color="auto"/>
      </w:divBdr>
    </w:div>
    <w:div w:id="518392866">
      <w:bodyDiv w:val="1"/>
      <w:marLeft w:val="0"/>
      <w:marRight w:val="0"/>
      <w:marTop w:val="0"/>
      <w:marBottom w:val="0"/>
      <w:divBdr>
        <w:top w:val="none" w:sz="0" w:space="0" w:color="auto"/>
        <w:left w:val="none" w:sz="0" w:space="0" w:color="auto"/>
        <w:bottom w:val="none" w:sz="0" w:space="0" w:color="auto"/>
        <w:right w:val="none" w:sz="0" w:space="0" w:color="auto"/>
      </w:divBdr>
    </w:div>
    <w:div w:id="555359664">
      <w:bodyDiv w:val="1"/>
      <w:marLeft w:val="0"/>
      <w:marRight w:val="0"/>
      <w:marTop w:val="0"/>
      <w:marBottom w:val="0"/>
      <w:divBdr>
        <w:top w:val="none" w:sz="0" w:space="0" w:color="auto"/>
        <w:left w:val="none" w:sz="0" w:space="0" w:color="auto"/>
        <w:bottom w:val="none" w:sz="0" w:space="0" w:color="auto"/>
        <w:right w:val="none" w:sz="0" w:space="0" w:color="auto"/>
      </w:divBdr>
    </w:div>
    <w:div w:id="677970244">
      <w:bodyDiv w:val="1"/>
      <w:marLeft w:val="0"/>
      <w:marRight w:val="0"/>
      <w:marTop w:val="0"/>
      <w:marBottom w:val="0"/>
      <w:divBdr>
        <w:top w:val="none" w:sz="0" w:space="0" w:color="auto"/>
        <w:left w:val="none" w:sz="0" w:space="0" w:color="auto"/>
        <w:bottom w:val="none" w:sz="0" w:space="0" w:color="auto"/>
        <w:right w:val="none" w:sz="0" w:space="0" w:color="auto"/>
      </w:divBdr>
    </w:div>
    <w:div w:id="703943577">
      <w:bodyDiv w:val="1"/>
      <w:marLeft w:val="0"/>
      <w:marRight w:val="0"/>
      <w:marTop w:val="0"/>
      <w:marBottom w:val="0"/>
      <w:divBdr>
        <w:top w:val="none" w:sz="0" w:space="0" w:color="auto"/>
        <w:left w:val="none" w:sz="0" w:space="0" w:color="auto"/>
        <w:bottom w:val="none" w:sz="0" w:space="0" w:color="auto"/>
        <w:right w:val="none" w:sz="0" w:space="0" w:color="auto"/>
      </w:divBdr>
    </w:div>
    <w:div w:id="810177004">
      <w:bodyDiv w:val="1"/>
      <w:marLeft w:val="0"/>
      <w:marRight w:val="0"/>
      <w:marTop w:val="0"/>
      <w:marBottom w:val="0"/>
      <w:divBdr>
        <w:top w:val="none" w:sz="0" w:space="0" w:color="auto"/>
        <w:left w:val="none" w:sz="0" w:space="0" w:color="auto"/>
        <w:bottom w:val="none" w:sz="0" w:space="0" w:color="auto"/>
        <w:right w:val="none" w:sz="0" w:space="0" w:color="auto"/>
      </w:divBdr>
    </w:div>
    <w:div w:id="848325645">
      <w:bodyDiv w:val="1"/>
      <w:marLeft w:val="0"/>
      <w:marRight w:val="0"/>
      <w:marTop w:val="0"/>
      <w:marBottom w:val="0"/>
      <w:divBdr>
        <w:top w:val="none" w:sz="0" w:space="0" w:color="auto"/>
        <w:left w:val="none" w:sz="0" w:space="0" w:color="auto"/>
        <w:bottom w:val="none" w:sz="0" w:space="0" w:color="auto"/>
        <w:right w:val="none" w:sz="0" w:space="0" w:color="auto"/>
      </w:divBdr>
    </w:div>
    <w:div w:id="855735807">
      <w:bodyDiv w:val="1"/>
      <w:marLeft w:val="0"/>
      <w:marRight w:val="0"/>
      <w:marTop w:val="0"/>
      <w:marBottom w:val="0"/>
      <w:divBdr>
        <w:top w:val="none" w:sz="0" w:space="0" w:color="auto"/>
        <w:left w:val="none" w:sz="0" w:space="0" w:color="auto"/>
        <w:bottom w:val="none" w:sz="0" w:space="0" w:color="auto"/>
        <w:right w:val="none" w:sz="0" w:space="0" w:color="auto"/>
      </w:divBdr>
    </w:div>
    <w:div w:id="873077645">
      <w:bodyDiv w:val="1"/>
      <w:marLeft w:val="0"/>
      <w:marRight w:val="0"/>
      <w:marTop w:val="0"/>
      <w:marBottom w:val="0"/>
      <w:divBdr>
        <w:top w:val="none" w:sz="0" w:space="0" w:color="auto"/>
        <w:left w:val="none" w:sz="0" w:space="0" w:color="auto"/>
        <w:bottom w:val="none" w:sz="0" w:space="0" w:color="auto"/>
        <w:right w:val="none" w:sz="0" w:space="0" w:color="auto"/>
      </w:divBdr>
    </w:div>
    <w:div w:id="942809545">
      <w:bodyDiv w:val="1"/>
      <w:marLeft w:val="0"/>
      <w:marRight w:val="0"/>
      <w:marTop w:val="0"/>
      <w:marBottom w:val="0"/>
      <w:divBdr>
        <w:top w:val="none" w:sz="0" w:space="0" w:color="auto"/>
        <w:left w:val="none" w:sz="0" w:space="0" w:color="auto"/>
        <w:bottom w:val="none" w:sz="0" w:space="0" w:color="auto"/>
        <w:right w:val="none" w:sz="0" w:space="0" w:color="auto"/>
      </w:divBdr>
    </w:div>
    <w:div w:id="959578472">
      <w:bodyDiv w:val="1"/>
      <w:marLeft w:val="0"/>
      <w:marRight w:val="0"/>
      <w:marTop w:val="0"/>
      <w:marBottom w:val="0"/>
      <w:divBdr>
        <w:top w:val="none" w:sz="0" w:space="0" w:color="auto"/>
        <w:left w:val="none" w:sz="0" w:space="0" w:color="auto"/>
        <w:bottom w:val="none" w:sz="0" w:space="0" w:color="auto"/>
        <w:right w:val="none" w:sz="0" w:space="0" w:color="auto"/>
      </w:divBdr>
    </w:div>
    <w:div w:id="985208885">
      <w:bodyDiv w:val="1"/>
      <w:marLeft w:val="0"/>
      <w:marRight w:val="0"/>
      <w:marTop w:val="0"/>
      <w:marBottom w:val="0"/>
      <w:divBdr>
        <w:top w:val="none" w:sz="0" w:space="0" w:color="auto"/>
        <w:left w:val="none" w:sz="0" w:space="0" w:color="auto"/>
        <w:bottom w:val="none" w:sz="0" w:space="0" w:color="auto"/>
        <w:right w:val="none" w:sz="0" w:space="0" w:color="auto"/>
      </w:divBdr>
    </w:div>
    <w:div w:id="996611100">
      <w:bodyDiv w:val="1"/>
      <w:marLeft w:val="0"/>
      <w:marRight w:val="0"/>
      <w:marTop w:val="0"/>
      <w:marBottom w:val="0"/>
      <w:divBdr>
        <w:top w:val="none" w:sz="0" w:space="0" w:color="auto"/>
        <w:left w:val="none" w:sz="0" w:space="0" w:color="auto"/>
        <w:bottom w:val="none" w:sz="0" w:space="0" w:color="auto"/>
        <w:right w:val="none" w:sz="0" w:space="0" w:color="auto"/>
      </w:divBdr>
    </w:div>
    <w:div w:id="1020356932">
      <w:bodyDiv w:val="1"/>
      <w:marLeft w:val="0"/>
      <w:marRight w:val="0"/>
      <w:marTop w:val="0"/>
      <w:marBottom w:val="0"/>
      <w:divBdr>
        <w:top w:val="none" w:sz="0" w:space="0" w:color="auto"/>
        <w:left w:val="none" w:sz="0" w:space="0" w:color="auto"/>
        <w:bottom w:val="none" w:sz="0" w:space="0" w:color="auto"/>
        <w:right w:val="none" w:sz="0" w:space="0" w:color="auto"/>
      </w:divBdr>
    </w:div>
    <w:div w:id="1034304916">
      <w:bodyDiv w:val="1"/>
      <w:marLeft w:val="0"/>
      <w:marRight w:val="0"/>
      <w:marTop w:val="0"/>
      <w:marBottom w:val="0"/>
      <w:divBdr>
        <w:top w:val="none" w:sz="0" w:space="0" w:color="auto"/>
        <w:left w:val="none" w:sz="0" w:space="0" w:color="auto"/>
        <w:bottom w:val="none" w:sz="0" w:space="0" w:color="auto"/>
        <w:right w:val="none" w:sz="0" w:space="0" w:color="auto"/>
      </w:divBdr>
    </w:div>
    <w:div w:id="1058438008">
      <w:bodyDiv w:val="1"/>
      <w:marLeft w:val="0"/>
      <w:marRight w:val="0"/>
      <w:marTop w:val="0"/>
      <w:marBottom w:val="0"/>
      <w:divBdr>
        <w:top w:val="none" w:sz="0" w:space="0" w:color="auto"/>
        <w:left w:val="none" w:sz="0" w:space="0" w:color="auto"/>
        <w:bottom w:val="none" w:sz="0" w:space="0" w:color="auto"/>
        <w:right w:val="none" w:sz="0" w:space="0" w:color="auto"/>
      </w:divBdr>
    </w:div>
    <w:div w:id="1125082969">
      <w:bodyDiv w:val="1"/>
      <w:marLeft w:val="0"/>
      <w:marRight w:val="0"/>
      <w:marTop w:val="0"/>
      <w:marBottom w:val="0"/>
      <w:divBdr>
        <w:top w:val="none" w:sz="0" w:space="0" w:color="auto"/>
        <w:left w:val="none" w:sz="0" w:space="0" w:color="auto"/>
        <w:bottom w:val="none" w:sz="0" w:space="0" w:color="auto"/>
        <w:right w:val="none" w:sz="0" w:space="0" w:color="auto"/>
      </w:divBdr>
    </w:div>
    <w:div w:id="1133476100">
      <w:bodyDiv w:val="1"/>
      <w:marLeft w:val="0"/>
      <w:marRight w:val="0"/>
      <w:marTop w:val="0"/>
      <w:marBottom w:val="0"/>
      <w:divBdr>
        <w:top w:val="none" w:sz="0" w:space="0" w:color="auto"/>
        <w:left w:val="none" w:sz="0" w:space="0" w:color="auto"/>
        <w:bottom w:val="none" w:sz="0" w:space="0" w:color="auto"/>
        <w:right w:val="none" w:sz="0" w:space="0" w:color="auto"/>
      </w:divBdr>
    </w:div>
    <w:div w:id="1156803754">
      <w:bodyDiv w:val="1"/>
      <w:marLeft w:val="0"/>
      <w:marRight w:val="0"/>
      <w:marTop w:val="0"/>
      <w:marBottom w:val="0"/>
      <w:divBdr>
        <w:top w:val="none" w:sz="0" w:space="0" w:color="auto"/>
        <w:left w:val="none" w:sz="0" w:space="0" w:color="auto"/>
        <w:bottom w:val="none" w:sz="0" w:space="0" w:color="auto"/>
        <w:right w:val="none" w:sz="0" w:space="0" w:color="auto"/>
      </w:divBdr>
    </w:div>
    <w:div w:id="1371417279">
      <w:bodyDiv w:val="1"/>
      <w:marLeft w:val="0"/>
      <w:marRight w:val="0"/>
      <w:marTop w:val="0"/>
      <w:marBottom w:val="0"/>
      <w:divBdr>
        <w:top w:val="none" w:sz="0" w:space="0" w:color="auto"/>
        <w:left w:val="none" w:sz="0" w:space="0" w:color="auto"/>
        <w:bottom w:val="none" w:sz="0" w:space="0" w:color="auto"/>
        <w:right w:val="none" w:sz="0" w:space="0" w:color="auto"/>
      </w:divBdr>
    </w:div>
    <w:div w:id="1491100763">
      <w:bodyDiv w:val="1"/>
      <w:marLeft w:val="0"/>
      <w:marRight w:val="0"/>
      <w:marTop w:val="0"/>
      <w:marBottom w:val="0"/>
      <w:divBdr>
        <w:top w:val="none" w:sz="0" w:space="0" w:color="auto"/>
        <w:left w:val="none" w:sz="0" w:space="0" w:color="auto"/>
        <w:bottom w:val="none" w:sz="0" w:space="0" w:color="auto"/>
        <w:right w:val="none" w:sz="0" w:space="0" w:color="auto"/>
      </w:divBdr>
    </w:div>
    <w:div w:id="1498494840">
      <w:bodyDiv w:val="1"/>
      <w:marLeft w:val="0"/>
      <w:marRight w:val="0"/>
      <w:marTop w:val="0"/>
      <w:marBottom w:val="0"/>
      <w:divBdr>
        <w:top w:val="none" w:sz="0" w:space="0" w:color="auto"/>
        <w:left w:val="none" w:sz="0" w:space="0" w:color="auto"/>
        <w:bottom w:val="none" w:sz="0" w:space="0" w:color="auto"/>
        <w:right w:val="none" w:sz="0" w:space="0" w:color="auto"/>
      </w:divBdr>
    </w:div>
    <w:div w:id="1533956565">
      <w:bodyDiv w:val="1"/>
      <w:marLeft w:val="0"/>
      <w:marRight w:val="0"/>
      <w:marTop w:val="0"/>
      <w:marBottom w:val="0"/>
      <w:divBdr>
        <w:top w:val="none" w:sz="0" w:space="0" w:color="auto"/>
        <w:left w:val="none" w:sz="0" w:space="0" w:color="auto"/>
        <w:bottom w:val="none" w:sz="0" w:space="0" w:color="auto"/>
        <w:right w:val="none" w:sz="0" w:space="0" w:color="auto"/>
      </w:divBdr>
    </w:div>
    <w:div w:id="1566835967">
      <w:bodyDiv w:val="1"/>
      <w:marLeft w:val="0"/>
      <w:marRight w:val="0"/>
      <w:marTop w:val="0"/>
      <w:marBottom w:val="0"/>
      <w:divBdr>
        <w:top w:val="none" w:sz="0" w:space="0" w:color="auto"/>
        <w:left w:val="none" w:sz="0" w:space="0" w:color="auto"/>
        <w:bottom w:val="none" w:sz="0" w:space="0" w:color="auto"/>
        <w:right w:val="none" w:sz="0" w:space="0" w:color="auto"/>
      </w:divBdr>
    </w:div>
    <w:div w:id="1619988456">
      <w:bodyDiv w:val="1"/>
      <w:marLeft w:val="0"/>
      <w:marRight w:val="0"/>
      <w:marTop w:val="0"/>
      <w:marBottom w:val="0"/>
      <w:divBdr>
        <w:top w:val="none" w:sz="0" w:space="0" w:color="auto"/>
        <w:left w:val="none" w:sz="0" w:space="0" w:color="auto"/>
        <w:bottom w:val="none" w:sz="0" w:space="0" w:color="auto"/>
        <w:right w:val="none" w:sz="0" w:space="0" w:color="auto"/>
      </w:divBdr>
    </w:div>
    <w:div w:id="1635913564">
      <w:bodyDiv w:val="1"/>
      <w:marLeft w:val="0"/>
      <w:marRight w:val="0"/>
      <w:marTop w:val="0"/>
      <w:marBottom w:val="0"/>
      <w:divBdr>
        <w:top w:val="none" w:sz="0" w:space="0" w:color="auto"/>
        <w:left w:val="none" w:sz="0" w:space="0" w:color="auto"/>
        <w:bottom w:val="none" w:sz="0" w:space="0" w:color="auto"/>
        <w:right w:val="none" w:sz="0" w:space="0" w:color="auto"/>
      </w:divBdr>
    </w:div>
    <w:div w:id="1659966912">
      <w:bodyDiv w:val="1"/>
      <w:marLeft w:val="0"/>
      <w:marRight w:val="0"/>
      <w:marTop w:val="0"/>
      <w:marBottom w:val="0"/>
      <w:divBdr>
        <w:top w:val="none" w:sz="0" w:space="0" w:color="auto"/>
        <w:left w:val="none" w:sz="0" w:space="0" w:color="auto"/>
        <w:bottom w:val="none" w:sz="0" w:space="0" w:color="auto"/>
        <w:right w:val="none" w:sz="0" w:space="0" w:color="auto"/>
      </w:divBdr>
    </w:div>
    <w:div w:id="1686781122">
      <w:bodyDiv w:val="1"/>
      <w:marLeft w:val="0"/>
      <w:marRight w:val="0"/>
      <w:marTop w:val="0"/>
      <w:marBottom w:val="0"/>
      <w:divBdr>
        <w:top w:val="none" w:sz="0" w:space="0" w:color="auto"/>
        <w:left w:val="none" w:sz="0" w:space="0" w:color="auto"/>
        <w:bottom w:val="none" w:sz="0" w:space="0" w:color="auto"/>
        <w:right w:val="none" w:sz="0" w:space="0" w:color="auto"/>
      </w:divBdr>
    </w:div>
    <w:div w:id="1691950106">
      <w:bodyDiv w:val="1"/>
      <w:marLeft w:val="0"/>
      <w:marRight w:val="0"/>
      <w:marTop w:val="0"/>
      <w:marBottom w:val="0"/>
      <w:divBdr>
        <w:top w:val="none" w:sz="0" w:space="0" w:color="auto"/>
        <w:left w:val="none" w:sz="0" w:space="0" w:color="auto"/>
        <w:bottom w:val="none" w:sz="0" w:space="0" w:color="auto"/>
        <w:right w:val="none" w:sz="0" w:space="0" w:color="auto"/>
      </w:divBdr>
    </w:div>
    <w:div w:id="1747023953">
      <w:bodyDiv w:val="1"/>
      <w:marLeft w:val="0"/>
      <w:marRight w:val="0"/>
      <w:marTop w:val="0"/>
      <w:marBottom w:val="0"/>
      <w:divBdr>
        <w:top w:val="none" w:sz="0" w:space="0" w:color="auto"/>
        <w:left w:val="none" w:sz="0" w:space="0" w:color="auto"/>
        <w:bottom w:val="none" w:sz="0" w:space="0" w:color="auto"/>
        <w:right w:val="none" w:sz="0" w:space="0" w:color="auto"/>
      </w:divBdr>
    </w:div>
    <w:div w:id="1766464038">
      <w:bodyDiv w:val="1"/>
      <w:marLeft w:val="0"/>
      <w:marRight w:val="0"/>
      <w:marTop w:val="0"/>
      <w:marBottom w:val="0"/>
      <w:divBdr>
        <w:top w:val="none" w:sz="0" w:space="0" w:color="auto"/>
        <w:left w:val="none" w:sz="0" w:space="0" w:color="auto"/>
        <w:bottom w:val="none" w:sz="0" w:space="0" w:color="auto"/>
        <w:right w:val="none" w:sz="0" w:space="0" w:color="auto"/>
      </w:divBdr>
    </w:div>
    <w:div w:id="1768036254">
      <w:bodyDiv w:val="1"/>
      <w:marLeft w:val="0"/>
      <w:marRight w:val="0"/>
      <w:marTop w:val="0"/>
      <w:marBottom w:val="0"/>
      <w:divBdr>
        <w:top w:val="none" w:sz="0" w:space="0" w:color="auto"/>
        <w:left w:val="none" w:sz="0" w:space="0" w:color="auto"/>
        <w:bottom w:val="none" w:sz="0" w:space="0" w:color="auto"/>
        <w:right w:val="none" w:sz="0" w:space="0" w:color="auto"/>
      </w:divBdr>
    </w:div>
    <w:div w:id="2094666157">
      <w:bodyDiv w:val="1"/>
      <w:marLeft w:val="0"/>
      <w:marRight w:val="0"/>
      <w:marTop w:val="0"/>
      <w:marBottom w:val="0"/>
      <w:divBdr>
        <w:top w:val="none" w:sz="0" w:space="0" w:color="auto"/>
        <w:left w:val="none" w:sz="0" w:space="0" w:color="auto"/>
        <w:bottom w:val="none" w:sz="0" w:space="0" w:color="auto"/>
        <w:right w:val="none" w:sz="0" w:space="0" w:color="auto"/>
      </w:divBdr>
    </w:div>
    <w:div w:id="214646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hare.google/38LEXII5B03hFVnrK"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gjVMTVQ8dl4?si=RlFmAYxTEYpI7NYc"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re.google/4JGPZiA1TNdljiAW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enapd@gmail.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abayneh.g@feapd.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2026-07-08T07:33:35+00:00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A97001A-45CB-46A3-9CA1-1E555E3ABF73}">
  <ds:schemaRefs>
    <ds:schemaRef ds:uri="http://schemas.openxmlformats.org/officeDocument/2006/bibliography"/>
  </ds:schemaRefs>
</ds:datastoreItem>
</file>

<file path=customXml/itemProps2.xml><?xml version="1.0" encoding="utf-8"?>
<ds:datastoreItem xmlns:ds="http://schemas.openxmlformats.org/officeDocument/2006/customXml" ds:itemID="{EC4DC9F4-E090-47AE-B52F-AE3D7EBDA960}"/>
</file>

<file path=customXml/itemProps3.xml><?xml version="1.0" encoding="utf-8"?>
<ds:datastoreItem xmlns:ds="http://schemas.openxmlformats.org/officeDocument/2006/customXml" ds:itemID="{225449DA-55C3-48C4-80B1-2F98FB8C1F76}"/>
</file>

<file path=customXml/itemProps4.xml><?xml version="1.0" encoding="utf-8"?>
<ds:datastoreItem xmlns:ds="http://schemas.openxmlformats.org/officeDocument/2006/customXml" ds:itemID="{868DD21A-43D7-4A9F-BB24-3D7522E8F1FB}"/>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40</Pages>
  <Words>12236</Words>
  <Characters>80760</Characters>
  <Application>Microsoft Office Word</Application>
  <DocSecurity>4</DocSecurity>
  <Lines>1302</Lines>
  <Paragraphs>603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Ahadu Gebru</dc:creator>
  <cp:lastModifiedBy>Jorge Araya</cp:lastModifiedBy>
  <cp:revision>2</cp:revision>
  <cp:lastPrinted>2026-07-06T10:02:00Z</cp:lastPrinted>
  <dcterms:created xsi:type="dcterms:W3CDTF">2026-07-08T07:33:00Z</dcterms:created>
  <dcterms:modified xsi:type="dcterms:W3CDTF">2026-07-08T07:33:00Z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